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7E" w:rsidRDefault="00C935B1" w:rsidP="00B11E7E">
      <w:pPr>
        <w:pStyle w:val="Title"/>
      </w:pPr>
      <w:bookmarkStart w:id="0" w:name="_Toc409595278"/>
      <w:bookmarkStart w:id="1" w:name="_GoBack"/>
      <w:bookmarkEnd w:id="1"/>
      <w:r w:rsidRPr="00B11E7E">
        <w:t>6.</w:t>
      </w:r>
      <w:r w:rsidR="008B2BF7" w:rsidRPr="00B11E7E">
        <w:t>0</w:t>
      </w:r>
      <w:r w:rsidRPr="00B11E7E">
        <w:t>2</w:t>
      </w:r>
      <w:r w:rsidR="00B60939" w:rsidRPr="00B11E7E">
        <w:tab/>
      </w:r>
      <w:r w:rsidR="00F33250" w:rsidRPr="00B11E7E">
        <w:t>B</w:t>
      </w:r>
      <w:r w:rsidR="00DC7E42" w:rsidRPr="00B11E7E">
        <w:t>re</w:t>
      </w:r>
      <w:r w:rsidR="007D1E60" w:rsidRPr="00B11E7E">
        <w:t>n</w:t>
      </w:r>
      <w:r w:rsidR="00DC7E42" w:rsidRPr="00B11E7E">
        <w:t>tuximab vedotin</w:t>
      </w:r>
    </w:p>
    <w:p w:rsidR="00B11E7E" w:rsidRDefault="00B60939" w:rsidP="00B11E7E">
      <w:pPr>
        <w:rPr>
          <w:b/>
          <w:sz w:val="28"/>
          <w:szCs w:val="28"/>
        </w:rPr>
      </w:pPr>
      <w:r w:rsidRPr="00B11E7E">
        <w:t xml:space="preserve"> </w:t>
      </w:r>
      <w:r w:rsidR="00B11E7E">
        <w:tab/>
      </w:r>
      <w:r w:rsidR="0070552C" w:rsidRPr="00B11E7E">
        <w:rPr>
          <w:b/>
          <w:sz w:val="28"/>
          <w:szCs w:val="28"/>
        </w:rPr>
        <w:t xml:space="preserve">50 mg injection: </w:t>
      </w:r>
      <w:r w:rsidR="00BF7537" w:rsidRPr="00B11E7E">
        <w:rPr>
          <w:b/>
          <w:sz w:val="28"/>
          <w:szCs w:val="28"/>
        </w:rPr>
        <w:t>powder for</w:t>
      </w:r>
      <w:r w:rsidR="00B11E7E">
        <w:rPr>
          <w:b/>
          <w:sz w:val="28"/>
          <w:szCs w:val="28"/>
        </w:rPr>
        <w:t>;</w:t>
      </w:r>
      <w:r w:rsidRPr="00B11E7E">
        <w:rPr>
          <w:b/>
          <w:sz w:val="28"/>
          <w:szCs w:val="28"/>
        </w:rPr>
        <w:t xml:space="preserve"> </w:t>
      </w:r>
    </w:p>
    <w:p w:rsidR="00B60939" w:rsidRPr="00B11E7E" w:rsidRDefault="00F33250" w:rsidP="00B11E7E">
      <w:pPr>
        <w:ind w:firstLine="720"/>
        <w:rPr>
          <w:b/>
          <w:sz w:val="28"/>
          <w:szCs w:val="28"/>
        </w:rPr>
      </w:pPr>
      <w:r w:rsidRPr="00B11E7E">
        <w:rPr>
          <w:b/>
          <w:sz w:val="28"/>
          <w:szCs w:val="28"/>
        </w:rPr>
        <w:t>A</w:t>
      </w:r>
      <w:r w:rsidR="00DC7E42" w:rsidRPr="00B11E7E">
        <w:rPr>
          <w:b/>
          <w:sz w:val="28"/>
          <w:szCs w:val="28"/>
        </w:rPr>
        <w:t>dcetris</w:t>
      </w:r>
      <w:r w:rsidR="00B60939" w:rsidRPr="00B11E7E">
        <w:rPr>
          <w:b/>
          <w:sz w:val="28"/>
          <w:szCs w:val="28"/>
        </w:rPr>
        <w:t xml:space="preserve">®, </w:t>
      </w:r>
      <w:r w:rsidR="00DC7E42" w:rsidRPr="00B11E7E">
        <w:rPr>
          <w:b/>
          <w:sz w:val="28"/>
          <w:szCs w:val="28"/>
        </w:rPr>
        <w:t>Takeda Pharmaceuticals Australia Pty Ltd</w:t>
      </w:r>
      <w:r w:rsidR="00B60939" w:rsidRPr="00B11E7E">
        <w:rPr>
          <w:b/>
          <w:sz w:val="28"/>
          <w:szCs w:val="28"/>
        </w:rPr>
        <w:t>.</w:t>
      </w:r>
      <w:bookmarkEnd w:id="0"/>
    </w:p>
    <w:p w:rsidR="009F2008" w:rsidRDefault="009F2008" w:rsidP="009F2008"/>
    <w:p w:rsidR="007771E9" w:rsidRDefault="007771E9" w:rsidP="009F2008"/>
    <w:p w:rsidR="00B50DB8" w:rsidRPr="00407F2D" w:rsidRDefault="00B50DB8" w:rsidP="000029C9">
      <w:pPr>
        <w:pStyle w:val="PBACHeading1"/>
      </w:pPr>
      <w:bookmarkStart w:id="2" w:name="_Toc409595280"/>
      <w:r w:rsidRPr="00407F2D">
        <w:t>Purpose of Application</w:t>
      </w:r>
      <w:bookmarkEnd w:id="2"/>
    </w:p>
    <w:p w:rsidR="00B60939" w:rsidRPr="00882085" w:rsidRDefault="00B60939" w:rsidP="000029C9">
      <w:pPr>
        <w:widowControl/>
        <w:rPr>
          <w:szCs w:val="22"/>
        </w:rPr>
      </w:pPr>
    </w:p>
    <w:p w:rsidR="002C2775" w:rsidRPr="00B50DB8" w:rsidRDefault="007730B1" w:rsidP="00B27043">
      <w:pPr>
        <w:pStyle w:val="ListParagraph"/>
        <w:widowControl/>
        <w:numPr>
          <w:ilvl w:val="1"/>
          <w:numId w:val="6"/>
        </w:numPr>
        <w:rPr>
          <w:szCs w:val="22"/>
        </w:rPr>
      </w:pPr>
      <w:r>
        <w:t xml:space="preserve">The submission requested </w:t>
      </w:r>
      <w:r w:rsidR="00DD0444">
        <w:t>Section 100 – Efficient Funding of Chemotherapy</w:t>
      </w:r>
      <w:r w:rsidR="00BE5D55">
        <w:t xml:space="preserve"> – </w:t>
      </w:r>
      <w:r w:rsidR="001E238E" w:rsidRPr="004B3DDB">
        <w:t xml:space="preserve">listing for </w:t>
      </w:r>
      <w:r w:rsidR="00DD0444">
        <w:t>brentuximab vedotin</w:t>
      </w:r>
      <w:r w:rsidR="001E238E" w:rsidRPr="004B3DDB">
        <w:t xml:space="preserve"> for</w:t>
      </w:r>
      <w:r w:rsidR="00FF7429">
        <w:t xml:space="preserve"> the</w:t>
      </w:r>
      <w:r w:rsidR="001E238E" w:rsidRPr="004B3DDB">
        <w:t xml:space="preserve"> treatment of </w:t>
      </w:r>
      <w:r w:rsidR="00DD0444">
        <w:t>adult patients with relapsed or refractory CD30+</w:t>
      </w:r>
      <w:r w:rsidR="00285A88">
        <w:t xml:space="preserve"> </w:t>
      </w:r>
      <w:r w:rsidR="00DD0444">
        <w:t xml:space="preserve">Hodgkin </w:t>
      </w:r>
      <w:r w:rsidR="00285A88">
        <w:t>L</w:t>
      </w:r>
      <w:r w:rsidR="00DD0444">
        <w:t>ymphoma following autologous stem cell transplant</w:t>
      </w:r>
      <w:r w:rsidR="00FF7429">
        <w:t xml:space="preserve"> (</w:t>
      </w:r>
      <w:r w:rsidR="00285A88">
        <w:t>A</w:t>
      </w:r>
      <w:r w:rsidR="00FF7429">
        <w:t>SCT)</w:t>
      </w:r>
      <w:r w:rsidR="001E238E" w:rsidRPr="004B3DDB">
        <w:t>.</w:t>
      </w:r>
      <w:r w:rsidR="00B27043">
        <w:t xml:space="preserve"> T</w:t>
      </w:r>
      <w:r w:rsidR="00B27043" w:rsidRPr="00B27043">
        <w:t xml:space="preserve">he submission also requested that the PBAC consider whether the </w:t>
      </w:r>
      <w:r w:rsidR="001B6CFE">
        <w:t>R</w:t>
      </w:r>
      <w:r w:rsidR="00B27043" w:rsidRPr="00B27043">
        <w:t xml:space="preserve">ule of </w:t>
      </w:r>
      <w:r w:rsidR="001B6CFE">
        <w:t>R</w:t>
      </w:r>
      <w:r w:rsidR="00B27043" w:rsidRPr="00B27043">
        <w:t>escue is applicable.</w:t>
      </w:r>
    </w:p>
    <w:p w:rsidR="00B60939" w:rsidRDefault="00B60939" w:rsidP="000029C9">
      <w:pPr>
        <w:widowControl/>
      </w:pPr>
    </w:p>
    <w:p w:rsidR="0061289B" w:rsidRDefault="0061289B" w:rsidP="000029C9">
      <w:pPr>
        <w:widowControl/>
      </w:pPr>
    </w:p>
    <w:p w:rsidR="00B50DB8" w:rsidRPr="00407F2D" w:rsidRDefault="00B50DB8" w:rsidP="000029C9">
      <w:pPr>
        <w:pStyle w:val="PBACHeading1"/>
      </w:pPr>
      <w:bookmarkStart w:id="3" w:name="_Toc409595281"/>
      <w:r w:rsidRPr="00407F2D">
        <w:t>Requested listing</w:t>
      </w:r>
      <w:bookmarkEnd w:id="3"/>
    </w:p>
    <w:p w:rsidR="00B60939" w:rsidRPr="00882085" w:rsidRDefault="00B60939" w:rsidP="000029C9">
      <w:pPr>
        <w:widowControl/>
      </w:pPr>
    </w:p>
    <w:p w:rsidR="00FF7429" w:rsidRPr="00294F9C" w:rsidRDefault="00FF7429" w:rsidP="006773E9">
      <w:pPr>
        <w:pStyle w:val="ListParagraph"/>
        <w:numPr>
          <w:ilvl w:val="1"/>
          <w:numId w:val="6"/>
        </w:numPr>
        <w:rPr>
          <w:szCs w:val="22"/>
        </w:rPr>
      </w:pPr>
      <w:r w:rsidRPr="00294F9C">
        <w:rPr>
          <w:szCs w:val="22"/>
        </w:rPr>
        <w:t>The submission requested listing in patients with Hodgkin Lymphom</w:t>
      </w:r>
      <w:r w:rsidR="00B35659" w:rsidRPr="00294F9C">
        <w:rPr>
          <w:szCs w:val="22"/>
        </w:rPr>
        <w:t>a</w:t>
      </w:r>
      <w:r w:rsidRPr="00294F9C">
        <w:rPr>
          <w:szCs w:val="22"/>
        </w:rPr>
        <w:t xml:space="preserve"> who have relapsed or refractory disease after a primary </w:t>
      </w:r>
      <w:r w:rsidR="00285A88">
        <w:rPr>
          <w:szCs w:val="22"/>
        </w:rPr>
        <w:t>A</w:t>
      </w:r>
      <w:r w:rsidRPr="00294F9C">
        <w:rPr>
          <w:szCs w:val="22"/>
        </w:rPr>
        <w:t>SCT procedure, and who are suitable for systemic curative intent salvage therapy.</w:t>
      </w:r>
    </w:p>
    <w:p w:rsidR="00FF7429" w:rsidRDefault="00FF7429" w:rsidP="00294F9C">
      <w:pPr>
        <w:pStyle w:val="ListParagraph"/>
        <w:rPr>
          <w:i/>
          <w:szCs w:val="22"/>
        </w:rPr>
      </w:pPr>
    </w:p>
    <w:p w:rsidR="006773E9" w:rsidRPr="007771E9" w:rsidRDefault="00025D4E" w:rsidP="006773E9">
      <w:pPr>
        <w:pStyle w:val="ListParagraph"/>
        <w:numPr>
          <w:ilvl w:val="1"/>
          <w:numId w:val="6"/>
        </w:numPr>
        <w:rPr>
          <w:szCs w:val="22"/>
        </w:rPr>
      </w:pPr>
      <w:r>
        <w:rPr>
          <w:szCs w:val="22"/>
        </w:rPr>
        <w:t xml:space="preserve">The </w:t>
      </w:r>
      <w:r w:rsidR="00FC620A">
        <w:rPr>
          <w:szCs w:val="22"/>
        </w:rPr>
        <w:t>requested listing is outlined below, with s</w:t>
      </w:r>
      <w:r w:rsidR="006773E9" w:rsidRPr="007771E9">
        <w:rPr>
          <w:szCs w:val="22"/>
        </w:rPr>
        <w:t>uggestions and additions proposed by the Secretariat added in italics and suggested deletions are crossed out with strikethrough</w:t>
      </w:r>
      <w:r w:rsidR="00B35659" w:rsidRPr="007771E9">
        <w:rPr>
          <w:szCs w:val="22"/>
        </w:rPr>
        <w:t xml:space="preserve">. </w:t>
      </w:r>
    </w:p>
    <w:p w:rsidR="00617E12" w:rsidRPr="007C609A" w:rsidRDefault="00617E12" w:rsidP="000029C9">
      <w:pPr>
        <w:widowControl/>
      </w:pPr>
    </w:p>
    <w:tbl>
      <w:tblPr>
        <w:tblW w:w="8363" w:type="dxa"/>
        <w:tblInd w:w="959" w:type="dxa"/>
        <w:tblLayout w:type="fixed"/>
        <w:tblLook w:val="0000" w:firstRow="0" w:lastRow="0" w:firstColumn="0" w:lastColumn="0" w:noHBand="0" w:noVBand="0"/>
      </w:tblPr>
      <w:tblGrid>
        <w:gridCol w:w="1984"/>
        <w:gridCol w:w="284"/>
        <w:gridCol w:w="709"/>
        <w:gridCol w:w="850"/>
        <w:gridCol w:w="1701"/>
        <w:gridCol w:w="1559"/>
        <w:gridCol w:w="1276"/>
      </w:tblGrid>
      <w:tr w:rsidR="006773E9" w:rsidRPr="00397C34" w:rsidTr="006773E9">
        <w:trPr>
          <w:cantSplit/>
          <w:trHeight w:val="471"/>
        </w:trPr>
        <w:tc>
          <w:tcPr>
            <w:tcW w:w="2268" w:type="dxa"/>
            <w:gridSpan w:val="2"/>
            <w:tcBorders>
              <w:bottom w:val="single" w:sz="4" w:space="0" w:color="auto"/>
            </w:tcBorders>
          </w:tcPr>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sz w:val="20"/>
                <w:szCs w:val="20"/>
                <w:lang w:eastAsia="en-AU"/>
              </w:rPr>
              <w:t>Name, Restriction,</w:t>
            </w:r>
          </w:p>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sz w:val="20"/>
                <w:szCs w:val="20"/>
                <w:lang w:eastAsia="en-AU"/>
              </w:rPr>
              <w:t>Manner of administration and form</w:t>
            </w:r>
          </w:p>
        </w:tc>
        <w:tc>
          <w:tcPr>
            <w:tcW w:w="709" w:type="dxa"/>
            <w:tcBorders>
              <w:bottom w:val="single" w:sz="4" w:space="0" w:color="auto"/>
            </w:tcBorders>
          </w:tcPr>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sz w:val="20"/>
                <w:szCs w:val="20"/>
                <w:lang w:eastAsia="en-AU"/>
              </w:rPr>
              <w:t>Max.</w:t>
            </w:r>
          </w:p>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sz w:val="20"/>
                <w:szCs w:val="20"/>
                <w:lang w:eastAsia="en-AU"/>
              </w:rPr>
              <w:t>Amt</w:t>
            </w:r>
          </w:p>
        </w:tc>
        <w:tc>
          <w:tcPr>
            <w:tcW w:w="850" w:type="dxa"/>
            <w:tcBorders>
              <w:bottom w:val="single" w:sz="4" w:space="0" w:color="auto"/>
            </w:tcBorders>
          </w:tcPr>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sz w:val="20"/>
                <w:szCs w:val="20"/>
                <w:lang w:eastAsia="en-AU"/>
              </w:rPr>
              <w:t>№.of</w:t>
            </w:r>
          </w:p>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sz w:val="20"/>
                <w:szCs w:val="20"/>
                <w:lang w:eastAsia="en-AU"/>
              </w:rPr>
              <w:t>Rpts</w:t>
            </w:r>
          </w:p>
        </w:tc>
        <w:tc>
          <w:tcPr>
            <w:tcW w:w="1701" w:type="dxa"/>
            <w:tcBorders>
              <w:bottom w:val="single" w:sz="4" w:space="0" w:color="auto"/>
            </w:tcBorders>
          </w:tcPr>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sz w:val="20"/>
                <w:szCs w:val="20"/>
                <w:lang w:eastAsia="en-AU"/>
              </w:rPr>
              <w:t>Dispensed Price for Max. Amount</w:t>
            </w:r>
          </w:p>
        </w:tc>
        <w:tc>
          <w:tcPr>
            <w:tcW w:w="2835" w:type="dxa"/>
            <w:gridSpan w:val="2"/>
            <w:tcBorders>
              <w:bottom w:val="single" w:sz="4" w:space="0" w:color="auto"/>
            </w:tcBorders>
          </w:tcPr>
          <w:p w:rsidR="006773E9" w:rsidRPr="00397C34" w:rsidRDefault="006773E9" w:rsidP="00357592">
            <w:pPr>
              <w:keepNext/>
              <w:widowControl/>
              <w:rPr>
                <w:rFonts w:ascii="Arial Narrow" w:hAnsi="Arial Narrow"/>
                <w:snapToGrid/>
                <w:sz w:val="20"/>
                <w:szCs w:val="20"/>
                <w:lang w:val="fr-FR" w:eastAsia="en-AU"/>
              </w:rPr>
            </w:pPr>
            <w:r w:rsidRPr="00397C34">
              <w:rPr>
                <w:rFonts w:ascii="Arial Narrow" w:hAnsi="Arial Narrow"/>
                <w:snapToGrid/>
                <w:sz w:val="20"/>
                <w:szCs w:val="20"/>
                <w:lang w:eastAsia="en-AU"/>
              </w:rPr>
              <w:t>Proprietary Name and Manufacturer</w:t>
            </w:r>
          </w:p>
        </w:tc>
      </w:tr>
      <w:tr w:rsidR="006773E9" w:rsidRPr="00397C34" w:rsidTr="006773E9">
        <w:trPr>
          <w:cantSplit/>
          <w:trHeight w:val="577"/>
        </w:trPr>
        <w:tc>
          <w:tcPr>
            <w:tcW w:w="2268" w:type="dxa"/>
            <w:gridSpan w:val="2"/>
          </w:tcPr>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mallCaps/>
                <w:snapToGrid/>
                <w:sz w:val="20"/>
                <w:szCs w:val="20"/>
                <w:lang w:eastAsia="en-AU"/>
              </w:rPr>
              <w:t>BRENTUXIMAB VEDOTIN</w:t>
            </w:r>
          </w:p>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color w:val="222222"/>
                <w:sz w:val="20"/>
                <w:szCs w:val="20"/>
                <w:lang w:eastAsia="en-AU"/>
              </w:rPr>
              <w:t>50mg injection, 1 x 50 mg vial</w:t>
            </w:r>
          </w:p>
        </w:tc>
        <w:tc>
          <w:tcPr>
            <w:tcW w:w="709" w:type="dxa"/>
          </w:tcPr>
          <w:p w:rsidR="006773E9" w:rsidRPr="00397C34" w:rsidRDefault="006773E9" w:rsidP="00357592">
            <w:pPr>
              <w:keepNext/>
              <w:widowControl/>
              <w:rPr>
                <w:rFonts w:ascii="Arial Narrow" w:hAnsi="Arial Narrow"/>
                <w:snapToGrid/>
                <w:sz w:val="20"/>
                <w:szCs w:val="20"/>
                <w:lang w:eastAsia="en-AU"/>
              </w:rPr>
            </w:pPr>
          </w:p>
          <w:p w:rsidR="006773E9" w:rsidRPr="00397C34" w:rsidRDefault="006773E9" w:rsidP="00357592">
            <w:pPr>
              <w:keepNext/>
              <w:widowControl/>
              <w:ind w:left="-108"/>
              <w:rPr>
                <w:rFonts w:ascii="Arial Narrow" w:hAnsi="Arial Narrow"/>
                <w:i/>
                <w:snapToGrid/>
                <w:sz w:val="20"/>
                <w:szCs w:val="20"/>
                <w:lang w:eastAsia="en-AU"/>
              </w:rPr>
            </w:pPr>
            <w:r w:rsidRPr="00397C34">
              <w:rPr>
                <w:rFonts w:ascii="Arial Narrow" w:hAnsi="Arial Narrow"/>
                <w:i/>
                <w:snapToGrid/>
                <w:sz w:val="20"/>
                <w:szCs w:val="20"/>
                <w:lang w:eastAsia="en-AU"/>
              </w:rPr>
              <w:t>200mg</w:t>
            </w:r>
          </w:p>
        </w:tc>
        <w:tc>
          <w:tcPr>
            <w:tcW w:w="850" w:type="dxa"/>
          </w:tcPr>
          <w:p w:rsidR="006773E9" w:rsidRPr="00397C34" w:rsidRDefault="006773E9" w:rsidP="00357592">
            <w:pPr>
              <w:keepNext/>
              <w:widowControl/>
              <w:ind w:left="-108"/>
              <w:rPr>
                <w:rFonts w:ascii="Arial Narrow" w:hAnsi="Arial Narrow"/>
                <w:snapToGrid/>
                <w:sz w:val="20"/>
                <w:szCs w:val="20"/>
                <w:lang w:eastAsia="en-AU"/>
              </w:rPr>
            </w:pPr>
          </w:p>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sz w:val="20"/>
                <w:szCs w:val="20"/>
                <w:lang w:eastAsia="en-AU"/>
              </w:rPr>
              <w:t>3</w:t>
            </w:r>
          </w:p>
        </w:tc>
        <w:tc>
          <w:tcPr>
            <w:tcW w:w="1701" w:type="dxa"/>
          </w:tcPr>
          <w:p w:rsidR="006773E9" w:rsidRPr="00397C34" w:rsidRDefault="006773E9" w:rsidP="00357592">
            <w:pPr>
              <w:keepNext/>
              <w:widowControl/>
              <w:ind w:left="-108"/>
              <w:rPr>
                <w:rFonts w:ascii="Arial Narrow" w:hAnsi="Arial Narrow"/>
                <w:i/>
                <w:snapToGrid/>
                <w:sz w:val="20"/>
                <w:szCs w:val="20"/>
                <w:lang w:eastAsia="en-AU"/>
              </w:rPr>
            </w:pPr>
            <w:r w:rsidRPr="00397C34">
              <w:rPr>
                <w:rFonts w:ascii="Arial Narrow" w:hAnsi="Arial Narrow"/>
                <w:i/>
                <w:snapToGrid/>
                <w:sz w:val="20"/>
                <w:szCs w:val="20"/>
                <w:lang w:eastAsia="en-AU"/>
              </w:rPr>
              <w:t>Published:</w:t>
            </w:r>
          </w:p>
          <w:p w:rsidR="006773E9" w:rsidRPr="006220BE" w:rsidRDefault="006773E9" w:rsidP="00357592">
            <w:pPr>
              <w:keepNext/>
              <w:widowControl/>
              <w:ind w:left="-108"/>
              <w:rPr>
                <w:rFonts w:ascii="Arial Narrow" w:hAnsi="Arial Narrow"/>
                <w:i/>
                <w:snapToGrid/>
                <w:sz w:val="20"/>
                <w:szCs w:val="20"/>
                <w:lang w:eastAsia="en-AU"/>
              </w:rPr>
            </w:pPr>
            <w:r w:rsidRPr="00397C34">
              <w:rPr>
                <w:rFonts w:ascii="Arial Narrow" w:hAnsi="Arial Narrow"/>
                <w:i/>
                <w:snapToGrid/>
                <w:sz w:val="20"/>
                <w:szCs w:val="20"/>
                <w:lang w:eastAsia="en-AU"/>
              </w:rPr>
              <w:t>$</w:t>
            </w:r>
            <w:r w:rsidR="0027463B">
              <w:rPr>
                <w:rFonts w:ascii="Arial Narrow" w:hAnsi="Arial Narrow"/>
                <w:i/>
                <w:noProof/>
                <w:snapToGrid/>
                <w:color w:val="000000"/>
                <w:sz w:val="20"/>
                <w:szCs w:val="20"/>
                <w:highlight w:val="black"/>
                <w:lang w:eastAsia="en-AU"/>
              </w:rPr>
              <w:t>''''''''''''''''''''</w:t>
            </w:r>
          </w:p>
          <w:p w:rsidR="006773E9" w:rsidRPr="006220BE" w:rsidRDefault="006773E9" w:rsidP="00357592">
            <w:pPr>
              <w:keepNext/>
              <w:widowControl/>
              <w:ind w:left="-108"/>
              <w:rPr>
                <w:rFonts w:ascii="Arial Narrow" w:hAnsi="Arial Narrow"/>
                <w:i/>
                <w:snapToGrid/>
                <w:sz w:val="20"/>
                <w:szCs w:val="20"/>
                <w:lang w:eastAsia="en-AU"/>
              </w:rPr>
            </w:pPr>
            <w:r w:rsidRPr="006220BE">
              <w:rPr>
                <w:rFonts w:ascii="Arial Narrow" w:hAnsi="Arial Narrow"/>
                <w:i/>
                <w:snapToGrid/>
                <w:sz w:val="20"/>
                <w:szCs w:val="20"/>
                <w:lang w:eastAsia="en-AU"/>
              </w:rPr>
              <w:t>Effective:</w:t>
            </w:r>
          </w:p>
          <w:p w:rsidR="006773E9" w:rsidRPr="00397C34" w:rsidRDefault="006773E9" w:rsidP="00357592">
            <w:pPr>
              <w:keepNext/>
              <w:widowControl/>
              <w:ind w:left="-108"/>
              <w:rPr>
                <w:rFonts w:ascii="Arial Narrow" w:hAnsi="Arial Narrow"/>
                <w:snapToGrid/>
                <w:sz w:val="20"/>
                <w:szCs w:val="20"/>
                <w:lang w:eastAsia="en-AU"/>
              </w:rPr>
            </w:pPr>
            <w:r w:rsidRPr="006220BE">
              <w:rPr>
                <w:rFonts w:ascii="Arial Narrow" w:hAnsi="Arial Narrow"/>
                <w:i/>
                <w:snapToGrid/>
                <w:sz w:val="20"/>
                <w:szCs w:val="20"/>
                <w:lang w:eastAsia="en-AU"/>
              </w:rPr>
              <w:t>$</w:t>
            </w:r>
            <w:r w:rsidR="0027463B">
              <w:rPr>
                <w:rFonts w:ascii="Arial Narrow" w:hAnsi="Arial Narrow"/>
                <w:i/>
                <w:noProof/>
                <w:snapToGrid/>
                <w:color w:val="000000"/>
                <w:sz w:val="20"/>
                <w:szCs w:val="20"/>
                <w:highlight w:val="black"/>
                <w:lang w:eastAsia="en-AU"/>
              </w:rPr>
              <w:t>''''''''''''''''''''</w:t>
            </w:r>
          </w:p>
        </w:tc>
        <w:tc>
          <w:tcPr>
            <w:tcW w:w="1559" w:type="dxa"/>
          </w:tcPr>
          <w:p w:rsidR="006773E9" w:rsidRPr="00397C34" w:rsidRDefault="006773E9" w:rsidP="00357592">
            <w:pPr>
              <w:keepNext/>
              <w:widowControl/>
              <w:rPr>
                <w:rFonts w:ascii="Arial Narrow" w:hAnsi="Arial Narrow"/>
                <w:snapToGrid/>
                <w:sz w:val="20"/>
                <w:szCs w:val="20"/>
                <w:lang w:eastAsia="en-AU"/>
              </w:rPr>
            </w:pPr>
            <w:r w:rsidRPr="00397C34">
              <w:rPr>
                <w:rFonts w:ascii="Arial Narrow" w:hAnsi="Arial Narrow" w:cs="Times New Roman"/>
                <w:snapToGrid/>
                <w:sz w:val="20"/>
                <w:szCs w:val="20"/>
                <w:lang w:eastAsia="en-AU"/>
              </w:rPr>
              <w:t>Adcetris</w:t>
            </w:r>
          </w:p>
        </w:tc>
        <w:tc>
          <w:tcPr>
            <w:tcW w:w="1276" w:type="dxa"/>
          </w:tcPr>
          <w:p w:rsidR="006773E9" w:rsidRPr="00397C34" w:rsidRDefault="006773E9" w:rsidP="00357592">
            <w:pPr>
              <w:keepNext/>
              <w:widowControl/>
              <w:rPr>
                <w:rFonts w:ascii="Arial Narrow" w:hAnsi="Arial Narrow"/>
                <w:snapToGrid/>
                <w:sz w:val="20"/>
                <w:szCs w:val="20"/>
                <w:lang w:eastAsia="en-AU"/>
              </w:rPr>
            </w:pPr>
            <w:r w:rsidRPr="00397C34">
              <w:rPr>
                <w:rFonts w:ascii="Arial Narrow" w:hAnsi="Arial Narrow"/>
                <w:snapToGrid/>
                <w:sz w:val="20"/>
                <w:szCs w:val="20"/>
                <w:lang w:eastAsia="en-AU"/>
              </w:rPr>
              <w:t>Takeda</w:t>
            </w:r>
          </w:p>
        </w:tc>
      </w:tr>
      <w:tr w:rsidR="006773E9" w:rsidRPr="00397C34" w:rsidTr="006773E9">
        <w:trPr>
          <w:cantSplit/>
          <w:trHeight w:val="360"/>
        </w:trPr>
        <w:tc>
          <w:tcPr>
            <w:tcW w:w="8363" w:type="dxa"/>
            <w:gridSpan w:val="7"/>
            <w:tcBorders>
              <w:bottom w:val="single" w:sz="4" w:space="0" w:color="auto"/>
            </w:tcBorders>
          </w:tcPr>
          <w:p w:rsidR="006773E9" w:rsidRPr="00397C34" w:rsidRDefault="006773E9" w:rsidP="00357592">
            <w:pPr>
              <w:widowControl/>
              <w:rPr>
                <w:rFonts w:ascii="Arial Narrow" w:hAnsi="Arial Narrow"/>
                <w:snapToGrid/>
                <w:sz w:val="20"/>
                <w:szCs w:val="20"/>
                <w:lang w:eastAsia="en-AU"/>
              </w:rPr>
            </w:pPr>
          </w:p>
        </w:tc>
      </w:tr>
      <w:tr w:rsidR="006773E9" w:rsidRPr="00397C34" w:rsidTr="006773E9">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 xml:space="preserve">Category / </w:t>
            </w:r>
          </w:p>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t>Section 100 – Efficient Funding of Chemotherapy Program</w:t>
            </w:r>
          </w:p>
          <w:p w:rsidR="006773E9" w:rsidRPr="00397C34" w:rsidRDefault="006773E9" w:rsidP="00357592">
            <w:pPr>
              <w:widowControl/>
              <w:jc w:val="left"/>
              <w:rPr>
                <w:rFonts w:ascii="Arial Narrow" w:hAnsi="Arial Narrow"/>
                <w:snapToGrid/>
                <w:sz w:val="20"/>
                <w:szCs w:val="20"/>
                <w:lang w:eastAsia="en-AU"/>
              </w:rPr>
            </w:pPr>
          </w:p>
        </w:tc>
      </w:tr>
      <w:tr w:rsidR="006773E9" w:rsidRPr="00397C34" w:rsidTr="006773E9">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F65765"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fldChar w:fldCharType="begin">
                <w:ffData>
                  <w:name w:val="Check1"/>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 xml:space="preserve">Dental  </w:t>
            </w:r>
            <w:r w:rsidRPr="00397C34">
              <w:rPr>
                <w:rFonts w:ascii="Arial Narrow" w:hAnsi="Arial Narrow"/>
                <w:snapToGrid/>
                <w:sz w:val="20"/>
                <w:szCs w:val="20"/>
                <w:lang w:eastAsia="en-AU"/>
              </w:rPr>
              <w:fldChar w:fldCharType="begin">
                <w:ffData>
                  <w:name w:val=""/>
                  <w:enabled/>
                  <w:calcOnExit w:val="0"/>
                  <w:checkBox>
                    <w:sizeAuto/>
                    <w:default w:val="1"/>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 xml:space="preserve">Medical Practitioners  </w:t>
            </w:r>
            <w:r w:rsidRPr="00397C34">
              <w:rPr>
                <w:rFonts w:ascii="Arial Narrow" w:hAnsi="Arial Narrow"/>
                <w:snapToGrid/>
                <w:sz w:val="20"/>
                <w:szCs w:val="20"/>
                <w:lang w:eastAsia="en-AU"/>
              </w:rPr>
              <w:fldChar w:fldCharType="begin">
                <w:ffData>
                  <w:name w:val="Check3"/>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 xml:space="preserve">Nurse practitioners  </w:t>
            </w:r>
            <w:r w:rsidRPr="00397C34">
              <w:rPr>
                <w:rFonts w:ascii="Arial Narrow" w:hAnsi="Arial Narrow"/>
                <w:snapToGrid/>
                <w:sz w:val="20"/>
                <w:szCs w:val="20"/>
                <w:lang w:eastAsia="en-AU"/>
              </w:rPr>
              <w:fldChar w:fldCharType="begin">
                <w:ffData>
                  <w:name w:val=""/>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Optometrists</w:t>
            </w:r>
          </w:p>
          <w:p w:rsidR="006773E9" w:rsidRPr="00397C34" w:rsidRDefault="00F65765"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fldChar w:fldCharType="begin">
                <w:ffData>
                  <w:name w:val="Check5"/>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Midwives</w:t>
            </w:r>
          </w:p>
        </w:tc>
      </w:tr>
      <w:tr w:rsidR="006773E9" w:rsidRPr="00397C34" w:rsidTr="006773E9">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jc w:val="left"/>
              <w:rPr>
                <w:rFonts w:ascii="Arial Narrow" w:hAnsi="Arial Narrow"/>
                <w:i/>
                <w:snapToGrid/>
                <w:sz w:val="20"/>
                <w:szCs w:val="20"/>
                <w:lang w:eastAsia="en-AU"/>
              </w:rPr>
            </w:pPr>
            <w:r w:rsidRPr="00397C34">
              <w:rPr>
                <w:rFonts w:ascii="Arial Narrow" w:hAnsi="Arial Narrow"/>
                <w:i/>
                <w:snapToGrid/>
                <w:sz w:val="20"/>
                <w:szCs w:val="20"/>
                <w:lang w:eastAsia="en-AU"/>
              </w:rPr>
              <w:t>Relapsed or Refractory</w:t>
            </w:r>
          </w:p>
        </w:tc>
      </w:tr>
      <w:tr w:rsidR="006773E9" w:rsidRPr="00397C34" w:rsidTr="006773E9">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jc w:val="left"/>
              <w:rPr>
                <w:rFonts w:ascii="Arial Narrow" w:hAnsi="Arial Narrow"/>
                <w:i/>
                <w:snapToGrid/>
                <w:sz w:val="20"/>
                <w:szCs w:val="20"/>
                <w:lang w:eastAsia="en-AU"/>
              </w:rPr>
            </w:pPr>
            <w:r w:rsidRPr="00397C34">
              <w:rPr>
                <w:rFonts w:ascii="Arial Narrow" w:hAnsi="Arial Narrow"/>
                <w:i/>
                <w:snapToGrid/>
                <w:sz w:val="20"/>
                <w:szCs w:val="20"/>
                <w:lang w:eastAsia="en-AU"/>
              </w:rPr>
              <w:t>Hodgkin Lymphoma</w:t>
            </w:r>
          </w:p>
        </w:tc>
      </w:tr>
      <w:tr w:rsidR="006773E9" w:rsidRPr="00397C34" w:rsidTr="006773E9">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jc w:val="left"/>
              <w:rPr>
                <w:rFonts w:ascii="Arial Narrow" w:hAnsi="Arial Narrow"/>
                <w:i/>
                <w:snapToGrid/>
                <w:sz w:val="20"/>
                <w:szCs w:val="20"/>
                <w:lang w:eastAsia="en-AU"/>
              </w:rPr>
            </w:pPr>
            <w:r w:rsidRPr="00397C34">
              <w:rPr>
                <w:rFonts w:ascii="Arial Narrow" w:hAnsi="Arial Narrow"/>
                <w:i/>
                <w:snapToGrid/>
                <w:sz w:val="20"/>
                <w:szCs w:val="20"/>
                <w:lang w:eastAsia="en-AU"/>
              </w:rPr>
              <w:t>Relapsed or Refractory Hodgkin Lymphoma</w:t>
            </w:r>
          </w:p>
        </w:tc>
      </w:tr>
      <w:tr w:rsidR="006773E9" w:rsidRPr="00397C34" w:rsidTr="006773E9">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t>Initial</w:t>
            </w:r>
          </w:p>
        </w:tc>
      </w:tr>
      <w:tr w:rsidR="006773E9" w:rsidRPr="00397C34" w:rsidTr="006773E9">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Restriction Level / Method:</w:t>
            </w:r>
          </w:p>
          <w:p w:rsidR="006773E9" w:rsidRPr="00397C34" w:rsidRDefault="006773E9" w:rsidP="00357592">
            <w:pPr>
              <w:widowControl/>
              <w:jc w:val="left"/>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F65765"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fldChar w:fldCharType="begin">
                <w:ffData>
                  <w:name w:val="Check1"/>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Restricted benefit</w:t>
            </w:r>
          </w:p>
          <w:p w:rsidR="006773E9" w:rsidRPr="00397C34" w:rsidRDefault="00F65765"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fldChar w:fldCharType="begin">
                <w:ffData>
                  <w:name w:val=""/>
                  <w:enabled/>
                  <w:calcOnExit w:val="0"/>
                  <w:checkBox>
                    <w:sizeAuto/>
                    <w:default w:val="1"/>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Authority Required - In Writing</w:t>
            </w:r>
          </w:p>
          <w:p w:rsidR="006773E9" w:rsidRPr="00397C34" w:rsidRDefault="00F65765"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fldChar w:fldCharType="begin">
                <w:ffData>
                  <w:name w:val="Check3"/>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Authority Required - Telephone</w:t>
            </w:r>
          </w:p>
          <w:p w:rsidR="006773E9" w:rsidRPr="00397C34" w:rsidRDefault="00F65765"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fldChar w:fldCharType="begin">
                <w:ffData>
                  <w:name w:val=""/>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Authority Required – Emergency</w:t>
            </w:r>
          </w:p>
          <w:p w:rsidR="006773E9" w:rsidRPr="00397C34" w:rsidRDefault="00F65765"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fldChar w:fldCharType="begin">
                <w:ffData>
                  <w:name w:val="Check5"/>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Authority Required - Electronic</w:t>
            </w:r>
          </w:p>
          <w:p w:rsidR="006773E9" w:rsidRPr="00397C34" w:rsidRDefault="00F65765"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fldChar w:fldCharType="begin">
                <w:ffData>
                  <w:name w:val="Check5"/>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Streamlined</w:t>
            </w:r>
          </w:p>
        </w:tc>
      </w:tr>
      <w:tr w:rsidR="006773E9" w:rsidRPr="00397C34" w:rsidTr="006773E9">
        <w:trPr>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t>The treatment must be for curative intent</w:t>
            </w:r>
            <w:r w:rsidRPr="00397C34">
              <w:rPr>
                <w:rFonts w:ascii="Arial Narrow" w:hAnsi="Arial Narrow"/>
                <w:i/>
                <w:snapToGrid/>
                <w:sz w:val="20"/>
                <w:szCs w:val="20"/>
                <w:lang w:eastAsia="en-AU"/>
              </w:rPr>
              <w:t>;</w:t>
            </w:r>
            <w:r w:rsidRPr="00397C34">
              <w:rPr>
                <w:rFonts w:ascii="Arial Narrow" w:hAnsi="Arial Narrow"/>
                <w:snapToGrid/>
                <w:sz w:val="20"/>
                <w:szCs w:val="20"/>
                <w:lang w:eastAsia="en-AU"/>
              </w:rPr>
              <w:t xml:space="preserve"> </w:t>
            </w:r>
          </w:p>
          <w:p w:rsidR="006773E9" w:rsidRPr="00397C34" w:rsidRDefault="006773E9" w:rsidP="00357592">
            <w:pPr>
              <w:widowControl/>
              <w:jc w:val="left"/>
              <w:rPr>
                <w:rFonts w:ascii="Arial Narrow" w:hAnsi="Arial Narrow"/>
                <w:snapToGrid/>
                <w:sz w:val="20"/>
                <w:szCs w:val="20"/>
                <w:lang w:eastAsia="en-AU"/>
              </w:rPr>
            </w:pPr>
          </w:p>
          <w:p w:rsidR="006773E9" w:rsidRPr="00397C34" w:rsidRDefault="006773E9"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t>AND</w:t>
            </w:r>
          </w:p>
          <w:p w:rsidR="006773E9" w:rsidRPr="00397C34" w:rsidRDefault="006773E9" w:rsidP="00357592">
            <w:pPr>
              <w:widowControl/>
              <w:jc w:val="left"/>
              <w:rPr>
                <w:rFonts w:ascii="Arial Narrow" w:hAnsi="Arial Narrow"/>
                <w:snapToGrid/>
                <w:sz w:val="20"/>
                <w:szCs w:val="20"/>
                <w:lang w:eastAsia="en-AU"/>
              </w:rPr>
            </w:pPr>
          </w:p>
          <w:p w:rsidR="006773E9" w:rsidRPr="00397C34" w:rsidRDefault="006773E9" w:rsidP="00357592">
            <w:pPr>
              <w:widowControl/>
              <w:jc w:val="left"/>
              <w:rPr>
                <w:rFonts w:ascii="Arial Narrow" w:hAnsi="Arial Narrow"/>
                <w:strike/>
                <w:snapToGrid/>
                <w:sz w:val="20"/>
                <w:szCs w:val="20"/>
                <w:lang w:eastAsia="en-AU"/>
              </w:rPr>
            </w:pPr>
            <w:r w:rsidRPr="00397C34">
              <w:rPr>
                <w:rFonts w:ascii="Arial Narrow" w:hAnsi="Arial Narrow"/>
                <w:snapToGrid/>
                <w:sz w:val="20"/>
                <w:szCs w:val="20"/>
                <w:lang w:eastAsia="en-AU"/>
              </w:rPr>
              <w:t>The patient must have undergone appropriate prior front-line curative intent chemotherapy</w:t>
            </w:r>
            <w:r w:rsidRPr="00397C34">
              <w:rPr>
                <w:rFonts w:ascii="Arial Narrow" w:hAnsi="Arial Narrow"/>
                <w:i/>
                <w:snapToGrid/>
                <w:sz w:val="20"/>
                <w:szCs w:val="20"/>
                <w:lang w:eastAsia="en-AU"/>
              </w:rPr>
              <w:t>;</w:t>
            </w:r>
            <w:r w:rsidRPr="00397C34">
              <w:rPr>
                <w:rFonts w:ascii="Arial Narrow" w:hAnsi="Arial Narrow"/>
                <w:snapToGrid/>
                <w:sz w:val="20"/>
                <w:szCs w:val="20"/>
                <w:lang w:eastAsia="en-AU"/>
              </w:rPr>
              <w:t xml:space="preserve"> </w:t>
            </w:r>
            <w:r w:rsidRPr="00397C34">
              <w:rPr>
                <w:rFonts w:ascii="Arial Narrow" w:hAnsi="Arial Narrow"/>
                <w:strike/>
                <w:snapToGrid/>
                <w:sz w:val="20"/>
                <w:szCs w:val="20"/>
                <w:lang w:eastAsia="en-AU"/>
              </w:rPr>
              <w:t xml:space="preserve">and a first autologous stem cell transplant </w:t>
            </w:r>
          </w:p>
          <w:p w:rsidR="006773E9" w:rsidRPr="00397C34" w:rsidRDefault="006773E9" w:rsidP="00357592">
            <w:pPr>
              <w:widowControl/>
              <w:jc w:val="left"/>
              <w:rPr>
                <w:rFonts w:ascii="Arial Narrow" w:hAnsi="Arial Narrow"/>
                <w:strike/>
                <w:snapToGrid/>
                <w:sz w:val="20"/>
                <w:szCs w:val="20"/>
                <w:lang w:eastAsia="en-AU"/>
              </w:rPr>
            </w:pPr>
          </w:p>
          <w:p w:rsidR="006773E9" w:rsidRPr="00397C34" w:rsidRDefault="006773E9" w:rsidP="00357592">
            <w:pPr>
              <w:widowControl/>
              <w:jc w:val="left"/>
              <w:rPr>
                <w:rFonts w:ascii="Arial Narrow" w:hAnsi="Arial Narrow"/>
                <w:i/>
                <w:snapToGrid/>
                <w:sz w:val="20"/>
                <w:szCs w:val="20"/>
                <w:lang w:eastAsia="en-AU"/>
              </w:rPr>
            </w:pPr>
            <w:r w:rsidRPr="00397C34">
              <w:rPr>
                <w:rFonts w:ascii="Arial Narrow" w:hAnsi="Arial Narrow"/>
                <w:i/>
                <w:snapToGrid/>
                <w:sz w:val="20"/>
                <w:szCs w:val="20"/>
                <w:lang w:eastAsia="en-AU"/>
              </w:rPr>
              <w:t>AND</w:t>
            </w:r>
          </w:p>
          <w:p w:rsidR="006773E9" w:rsidRPr="00397C34" w:rsidRDefault="006773E9" w:rsidP="00357592">
            <w:pPr>
              <w:widowControl/>
              <w:jc w:val="left"/>
              <w:rPr>
                <w:rFonts w:ascii="Arial Narrow" w:hAnsi="Arial Narrow"/>
                <w:i/>
                <w:snapToGrid/>
                <w:sz w:val="20"/>
                <w:szCs w:val="20"/>
                <w:lang w:eastAsia="en-AU"/>
              </w:rPr>
            </w:pPr>
          </w:p>
          <w:p w:rsidR="006773E9" w:rsidRPr="00397C34" w:rsidRDefault="006773E9" w:rsidP="00357592">
            <w:pPr>
              <w:widowControl/>
              <w:jc w:val="left"/>
              <w:rPr>
                <w:rFonts w:ascii="Arial Narrow" w:hAnsi="Arial Narrow"/>
                <w:i/>
                <w:snapToGrid/>
                <w:sz w:val="20"/>
                <w:szCs w:val="20"/>
                <w:lang w:eastAsia="en-AU"/>
              </w:rPr>
            </w:pPr>
            <w:r w:rsidRPr="00397C34">
              <w:rPr>
                <w:rFonts w:ascii="Arial Narrow" w:hAnsi="Arial Narrow"/>
                <w:i/>
                <w:snapToGrid/>
                <w:sz w:val="20"/>
                <w:szCs w:val="20"/>
                <w:lang w:eastAsia="en-AU"/>
              </w:rPr>
              <w:t>The patient must have undergone a first curative intent autologous stem cell transplant;</w:t>
            </w:r>
          </w:p>
          <w:p w:rsidR="006773E9" w:rsidRPr="00397C34" w:rsidRDefault="006773E9" w:rsidP="00357592">
            <w:pPr>
              <w:widowControl/>
              <w:jc w:val="left"/>
              <w:rPr>
                <w:rFonts w:ascii="Arial Narrow" w:hAnsi="Arial Narrow"/>
                <w:i/>
                <w:snapToGrid/>
                <w:sz w:val="20"/>
                <w:szCs w:val="20"/>
                <w:lang w:eastAsia="en-AU"/>
              </w:rPr>
            </w:pPr>
          </w:p>
          <w:p w:rsidR="006773E9" w:rsidRPr="00397C34" w:rsidRDefault="006773E9" w:rsidP="00357592">
            <w:pPr>
              <w:widowControl/>
              <w:jc w:val="left"/>
              <w:rPr>
                <w:rFonts w:ascii="Arial Narrow" w:hAnsi="Arial Narrow"/>
                <w:i/>
                <w:snapToGrid/>
                <w:sz w:val="20"/>
                <w:szCs w:val="20"/>
                <w:lang w:eastAsia="en-AU"/>
              </w:rPr>
            </w:pPr>
            <w:r w:rsidRPr="00397C34">
              <w:rPr>
                <w:rFonts w:ascii="Arial Narrow" w:hAnsi="Arial Narrow"/>
                <w:snapToGrid/>
                <w:sz w:val="20"/>
                <w:szCs w:val="20"/>
                <w:lang w:eastAsia="en-AU"/>
              </w:rPr>
              <w:t xml:space="preserve">The patient must demonstrate relapsed or </w:t>
            </w:r>
            <w:r w:rsidRPr="00397C34">
              <w:rPr>
                <w:rFonts w:ascii="Arial Narrow" w:hAnsi="Arial Narrow"/>
                <w:i/>
                <w:snapToGrid/>
                <w:sz w:val="20"/>
                <w:szCs w:val="20"/>
                <w:lang w:eastAsia="en-AU"/>
              </w:rPr>
              <w:t>chemotherapy</w:t>
            </w:r>
            <w:r w:rsidRPr="00397C34">
              <w:rPr>
                <w:rFonts w:ascii="Arial Narrow" w:hAnsi="Arial Narrow"/>
                <w:snapToGrid/>
                <w:sz w:val="20"/>
                <w:szCs w:val="20"/>
                <w:lang w:eastAsia="en-AU"/>
              </w:rPr>
              <w:t xml:space="preserve"> refractory </w:t>
            </w:r>
            <w:r w:rsidRPr="00397C34">
              <w:rPr>
                <w:rFonts w:ascii="Arial Narrow" w:hAnsi="Arial Narrow"/>
                <w:strike/>
                <w:snapToGrid/>
                <w:sz w:val="20"/>
                <w:szCs w:val="20"/>
                <w:lang w:eastAsia="en-AU"/>
              </w:rPr>
              <w:t>Hodgkin Lymphoma</w:t>
            </w:r>
            <w:r w:rsidRPr="00397C34">
              <w:rPr>
                <w:rFonts w:ascii="Arial Narrow" w:hAnsi="Arial Narrow"/>
                <w:snapToGrid/>
                <w:sz w:val="20"/>
                <w:szCs w:val="20"/>
                <w:lang w:eastAsia="en-AU"/>
              </w:rPr>
              <w:t xml:space="preserve"> </w:t>
            </w:r>
            <w:r w:rsidRPr="00397C34">
              <w:rPr>
                <w:rFonts w:ascii="Arial Narrow" w:hAnsi="Arial Narrow"/>
                <w:i/>
                <w:snapToGrid/>
                <w:sz w:val="20"/>
                <w:szCs w:val="20"/>
                <w:lang w:eastAsia="en-AU"/>
              </w:rPr>
              <w:t xml:space="preserve">disease </w:t>
            </w:r>
            <w:r w:rsidRPr="00397C34">
              <w:rPr>
                <w:rFonts w:ascii="Arial Narrow" w:hAnsi="Arial Narrow"/>
                <w:snapToGrid/>
                <w:sz w:val="20"/>
                <w:szCs w:val="20"/>
                <w:lang w:eastAsia="en-AU"/>
              </w:rPr>
              <w:t xml:space="preserve">after </w:t>
            </w:r>
            <w:r w:rsidRPr="00397C34">
              <w:rPr>
                <w:rFonts w:ascii="Arial Narrow" w:hAnsi="Arial Narrow"/>
                <w:strike/>
                <w:snapToGrid/>
                <w:sz w:val="20"/>
                <w:szCs w:val="20"/>
                <w:lang w:eastAsia="en-AU"/>
              </w:rPr>
              <w:t>their ASCT</w:t>
            </w:r>
            <w:r w:rsidRPr="00397C34">
              <w:rPr>
                <w:rFonts w:ascii="Arial Narrow" w:hAnsi="Arial Narrow"/>
                <w:i/>
                <w:snapToGrid/>
                <w:sz w:val="20"/>
                <w:szCs w:val="20"/>
                <w:lang w:eastAsia="en-AU"/>
              </w:rPr>
              <w:t xml:space="preserve"> autologous stem cell transplant.</w:t>
            </w:r>
          </w:p>
        </w:tc>
      </w:tr>
      <w:tr w:rsidR="006773E9" w:rsidRPr="00397C34" w:rsidTr="006773E9">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lastRenderedPageBreak/>
              <w:t>Prescriber Instructions</w:t>
            </w:r>
          </w:p>
          <w:p w:rsidR="006773E9" w:rsidRPr="00397C34" w:rsidRDefault="006773E9" w:rsidP="00357592">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autoSpaceDE w:val="0"/>
              <w:autoSpaceDN w:val="0"/>
              <w:adjustRightInd w:val="0"/>
              <w:jc w:val="left"/>
              <w:rPr>
                <w:rFonts w:ascii="Arial Narrow" w:hAnsi="Arial Narrow" w:cs="Times New Roman"/>
                <w:snapToGrid/>
                <w:color w:val="000000"/>
                <w:sz w:val="20"/>
                <w:szCs w:val="20"/>
                <w:lang w:val="en-GB" w:eastAsia="en-AU"/>
              </w:rPr>
            </w:pPr>
            <w:r w:rsidRPr="00397C34">
              <w:rPr>
                <w:rFonts w:ascii="Arial Narrow" w:hAnsi="Arial Narrow" w:cs="Times New Roman"/>
                <w:snapToGrid/>
                <w:color w:val="000000"/>
                <w:sz w:val="20"/>
                <w:szCs w:val="20"/>
                <w:lang w:val="en-GB" w:eastAsia="en-AU"/>
              </w:rPr>
              <w:t xml:space="preserve">Applications for authorisation of initial treatment must be in writing and must include: </w:t>
            </w:r>
          </w:p>
          <w:p w:rsidR="006773E9" w:rsidRPr="00397C34" w:rsidRDefault="006773E9" w:rsidP="00357592">
            <w:pPr>
              <w:widowControl/>
              <w:autoSpaceDE w:val="0"/>
              <w:autoSpaceDN w:val="0"/>
              <w:adjustRightInd w:val="0"/>
              <w:jc w:val="left"/>
              <w:rPr>
                <w:rFonts w:ascii="Arial Narrow" w:hAnsi="Arial Narrow" w:cs="Times New Roman"/>
                <w:snapToGrid/>
                <w:color w:val="000000"/>
                <w:sz w:val="20"/>
                <w:szCs w:val="20"/>
                <w:lang w:val="en-GB" w:eastAsia="en-AU"/>
              </w:rPr>
            </w:pPr>
            <w:r w:rsidRPr="00397C34">
              <w:rPr>
                <w:rFonts w:ascii="Arial Narrow" w:hAnsi="Arial Narrow" w:cs="Times New Roman"/>
                <w:snapToGrid/>
                <w:color w:val="000000"/>
                <w:sz w:val="20"/>
                <w:szCs w:val="20"/>
                <w:lang w:val="en-GB" w:eastAsia="en-AU"/>
              </w:rPr>
              <w:t xml:space="preserve">(a) a completed authority prescription form; and </w:t>
            </w:r>
          </w:p>
          <w:p w:rsidR="006773E9" w:rsidRPr="00397C34" w:rsidRDefault="006773E9" w:rsidP="00357592">
            <w:pPr>
              <w:widowControl/>
              <w:autoSpaceDE w:val="0"/>
              <w:autoSpaceDN w:val="0"/>
              <w:adjustRightInd w:val="0"/>
              <w:jc w:val="left"/>
              <w:rPr>
                <w:rFonts w:ascii="Arial Narrow" w:hAnsi="Arial Narrow" w:cs="Times New Roman"/>
                <w:snapToGrid/>
                <w:color w:val="000000"/>
                <w:sz w:val="20"/>
                <w:szCs w:val="20"/>
                <w:lang w:val="en-GB" w:eastAsia="en-AU"/>
              </w:rPr>
            </w:pPr>
            <w:r w:rsidRPr="00397C34">
              <w:rPr>
                <w:rFonts w:ascii="Arial Narrow" w:hAnsi="Arial Narrow" w:cs="Times New Roman"/>
                <w:snapToGrid/>
                <w:color w:val="000000"/>
                <w:sz w:val="20"/>
                <w:szCs w:val="20"/>
                <w:lang w:val="en-GB" w:eastAsia="en-AU"/>
              </w:rPr>
              <w:t xml:space="preserve">(b) a completed Hodgkin lymphoma Brentuximab </w:t>
            </w:r>
            <w:r w:rsidRPr="00397C34">
              <w:rPr>
                <w:rFonts w:ascii="Arial Narrow" w:hAnsi="Arial Narrow" w:cs="Times New Roman"/>
                <w:strike/>
                <w:snapToGrid/>
                <w:color w:val="000000"/>
                <w:sz w:val="20"/>
                <w:szCs w:val="20"/>
                <w:lang w:val="en-GB" w:eastAsia="en-AU"/>
              </w:rPr>
              <w:t>vedotin</w:t>
            </w:r>
            <w:r w:rsidRPr="00397C34">
              <w:rPr>
                <w:rFonts w:ascii="Arial Narrow" w:hAnsi="Arial Narrow" w:cs="Times New Roman"/>
                <w:snapToGrid/>
                <w:color w:val="000000"/>
                <w:sz w:val="20"/>
                <w:szCs w:val="20"/>
                <w:lang w:val="en-GB" w:eastAsia="en-AU"/>
              </w:rPr>
              <w:t xml:space="preserve"> PBS Authority Application - Supporting Information Form </w:t>
            </w:r>
            <w:r w:rsidRPr="00397C34">
              <w:rPr>
                <w:rFonts w:ascii="Arial Narrow" w:hAnsi="Arial Narrow" w:cs="Times New Roman"/>
                <w:strike/>
                <w:snapToGrid/>
                <w:color w:val="000000"/>
                <w:sz w:val="20"/>
                <w:szCs w:val="20"/>
                <w:lang w:val="en-GB" w:eastAsia="en-AU"/>
              </w:rPr>
              <w:t xml:space="preserve">[may be downloaded from the Medicare Australia </w:t>
            </w:r>
            <w:r w:rsidRPr="00397C34">
              <w:rPr>
                <w:rFonts w:ascii="Arial Narrow" w:hAnsi="Arial Narrow" w:cs="Times New Roman"/>
                <w:strike/>
                <w:snapToGrid/>
                <w:sz w:val="20"/>
                <w:szCs w:val="20"/>
                <w:lang w:val="en-GB" w:eastAsia="en-AU"/>
              </w:rPr>
              <w:t>website (www.medicareaustralia</w:t>
            </w:r>
            <w:r w:rsidRPr="00397C34">
              <w:rPr>
                <w:rFonts w:ascii="Arial Narrow" w:hAnsi="Arial Narrow" w:cs="Times New Roman"/>
                <w:strike/>
                <w:snapToGrid/>
                <w:color w:val="000000"/>
                <w:sz w:val="20"/>
                <w:szCs w:val="20"/>
                <w:lang w:val="en-GB" w:eastAsia="en-AU"/>
              </w:rPr>
              <w:t>.gov.au)]</w:t>
            </w:r>
            <w:r w:rsidRPr="00397C34">
              <w:rPr>
                <w:rFonts w:ascii="Arial Narrow" w:hAnsi="Arial Narrow" w:cs="Times New Roman"/>
                <w:snapToGrid/>
                <w:color w:val="000000"/>
                <w:sz w:val="20"/>
                <w:szCs w:val="20"/>
                <w:lang w:val="en-GB" w:eastAsia="en-AU"/>
              </w:rPr>
              <w:t xml:space="preserve"> which includes the following: </w:t>
            </w:r>
          </w:p>
          <w:p w:rsidR="006773E9" w:rsidRPr="00397C34" w:rsidRDefault="006773E9" w:rsidP="00357592">
            <w:pPr>
              <w:widowControl/>
              <w:numPr>
                <w:ilvl w:val="0"/>
                <w:numId w:val="30"/>
              </w:numPr>
              <w:spacing w:before="20"/>
              <w:ind w:left="601" w:hanging="426"/>
              <w:jc w:val="left"/>
              <w:rPr>
                <w:rFonts w:ascii="Arial Narrow" w:hAnsi="Arial Narrow"/>
                <w:sz w:val="20"/>
                <w:szCs w:val="20"/>
              </w:rPr>
            </w:pPr>
            <w:r w:rsidRPr="00397C34">
              <w:rPr>
                <w:rFonts w:ascii="Arial Narrow" w:hAnsi="Arial Narrow"/>
                <w:sz w:val="20"/>
                <w:szCs w:val="20"/>
              </w:rPr>
              <w:t xml:space="preserve">A histology report including evidence of the tumour’s CD30 positivity from a biopsy at time of diagnosis or subsequent to the most recently delivered prior treatment with radiation, chemotherapy, biologics, immunotherapy or other agents; </w:t>
            </w:r>
          </w:p>
          <w:p w:rsidR="006773E9" w:rsidRPr="00397C34" w:rsidRDefault="006773E9" w:rsidP="00357592">
            <w:pPr>
              <w:widowControl/>
              <w:numPr>
                <w:ilvl w:val="0"/>
                <w:numId w:val="30"/>
              </w:numPr>
              <w:spacing w:before="20"/>
              <w:ind w:left="601" w:hanging="426"/>
              <w:jc w:val="left"/>
              <w:rPr>
                <w:rFonts w:ascii="Arial Narrow" w:hAnsi="Arial Narrow"/>
                <w:sz w:val="20"/>
                <w:szCs w:val="20"/>
              </w:rPr>
            </w:pPr>
            <w:r w:rsidRPr="00397C34">
              <w:rPr>
                <w:rFonts w:ascii="Arial Narrow" w:hAnsi="Arial Narrow"/>
                <w:sz w:val="20"/>
                <w:szCs w:val="20"/>
              </w:rPr>
              <w:t xml:space="preserve">The date of initial diagnosis of Hodgkin lymphoma; </w:t>
            </w:r>
          </w:p>
          <w:p w:rsidR="006773E9" w:rsidRPr="00397C34" w:rsidRDefault="006773E9" w:rsidP="00357592">
            <w:pPr>
              <w:widowControl/>
              <w:numPr>
                <w:ilvl w:val="0"/>
                <w:numId w:val="30"/>
              </w:numPr>
              <w:spacing w:before="20"/>
              <w:ind w:left="601" w:hanging="426"/>
              <w:jc w:val="left"/>
              <w:rPr>
                <w:rFonts w:ascii="Arial Narrow" w:hAnsi="Arial Narrow"/>
                <w:sz w:val="20"/>
                <w:szCs w:val="20"/>
              </w:rPr>
            </w:pPr>
            <w:r w:rsidRPr="00397C34">
              <w:rPr>
                <w:rFonts w:ascii="Arial Narrow" w:hAnsi="Arial Narrow"/>
                <w:sz w:val="20"/>
                <w:szCs w:val="20"/>
              </w:rPr>
              <w:t xml:space="preserve">Dates of commencement and completion of front-line curative intent chemotherapy, all lines of curative intent salvage chemotherapy and ASCT procedure; </w:t>
            </w:r>
          </w:p>
          <w:p w:rsidR="006773E9" w:rsidRPr="00397C34" w:rsidRDefault="006773E9" w:rsidP="00357592">
            <w:pPr>
              <w:widowControl/>
              <w:numPr>
                <w:ilvl w:val="0"/>
                <w:numId w:val="30"/>
              </w:numPr>
              <w:spacing w:before="20"/>
              <w:ind w:left="601" w:hanging="426"/>
              <w:jc w:val="left"/>
              <w:rPr>
                <w:rFonts w:ascii="Arial Narrow" w:hAnsi="Arial Narrow"/>
                <w:sz w:val="20"/>
                <w:szCs w:val="20"/>
              </w:rPr>
            </w:pPr>
            <w:r w:rsidRPr="00397C34">
              <w:rPr>
                <w:rFonts w:ascii="Arial Narrow" w:hAnsi="Arial Narrow"/>
                <w:sz w:val="20"/>
                <w:szCs w:val="20"/>
              </w:rPr>
              <w:t xml:space="preserve">A declaration of whether the patient’s disease is relapsed or refractory, and the date and means by which the patient’s disease was assessed as being relapsed or refractory subsequent to the patient’s first ASCT; </w:t>
            </w:r>
          </w:p>
          <w:p w:rsidR="006773E9" w:rsidRPr="00397C34" w:rsidRDefault="006773E9" w:rsidP="00357592">
            <w:pPr>
              <w:widowControl/>
              <w:numPr>
                <w:ilvl w:val="0"/>
                <w:numId w:val="30"/>
              </w:numPr>
              <w:spacing w:before="20"/>
              <w:ind w:left="601" w:hanging="426"/>
              <w:jc w:val="left"/>
              <w:rPr>
                <w:rFonts w:ascii="Arial Narrow" w:hAnsi="Arial Narrow"/>
                <w:sz w:val="20"/>
                <w:szCs w:val="20"/>
              </w:rPr>
            </w:pPr>
            <w:r w:rsidRPr="00397C34">
              <w:rPr>
                <w:rFonts w:ascii="Arial Narrow" w:hAnsi="Arial Narrow"/>
                <w:sz w:val="20"/>
                <w:szCs w:val="20"/>
              </w:rPr>
              <w:t>A declaration that the patient has not had a second stem cell transplant (SCT).</w:t>
            </w:r>
          </w:p>
          <w:p w:rsidR="006773E9" w:rsidRPr="00397C34" w:rsidRDefault="006773E9" w:rsidP="00357592">
            <w:pPr>
              <w:widowControl/>
              <w:numPr>
                <w:ilvl w:val="0"/>
                <w:numId w:val="30"/>
              </w:numPr>
              <w:spacing w:before="20"/>
              <w:ind w:left="601" w:hanging="426"/>
              <w:jc w:val="left"/>
              <w:rPr>
                <w:rFonts w:ascii="Arial Narrow" w:hAnsi="Arial Narrow"/>
                <w:sz w:val="20"/>
                <w:szCs w:val="20"/>
              </w:rPr>
            </w:pPr>
            <w:r w:rsidRPr="00397C34">
              <w:rPr>
                <w:rFonts w:ascii="Arial Narrow" w:hAnsi="Arial Narrow"/>
                <w:sz w:val="20"/>
                <w:szCs w:val="20"/>
              </w:rPr>
              <w:t>A declaration of whether the patient is planned to have a second SCT, and the type of transplant procedure planned.</w:t>
            </w:r>
          </w:p>
          <w:p w:rsidR="006773E9" w:rsidRPr="00397C34" w:rsidRDefault="006773E9" w:rsidP="00357592">
            <w:pPr>
              <w:widowControl/>
              <w:jc w:val="left"/>
              <w:rPr>
                <w:rFonts w:ascii="Arial Narrow" w:hAnsi="Arial Narrow" w:cs="Times New Roman"/>
                <w:snapToGrid/>
                <w:sz w:val="20"/>
                <w:szCs w:val="20"/>
                <w:lang w:eastAsia="en-AU"/>
              </w:rPr>
            </w:pPr>
          </w:p>
          <w:p w:rsidR="006773E9" w:rsidRPr="00397C34" w:rsidRDefault="006773E9" w:rsidP="00357592">
            <w:pPr>
              <w:widowControl/>
              <w:jc w:val="left"/>
              <w:rPr>
                <w:rFonts w:ascii="Arial Narrow" w:hAnsi="Arial Narrow" w:cs="Times New Roman"/>
                <w:snapToGrid/>
                <w:sz w:val="20"/>
                <w:szCs w:val="20"/>
                <w:lang w:eastAsia="en-AU"/>
              </w:rPr>
            </w:pPr>
            <w:r w:rsidRPr="00397C34">
              <w:rPr>
                <w:rFonts w:ascii="Arial Narrow" w:hAnsi="Arial Narrow" w:cs="Times New Roman"/>
                <w:snapToGrid/>
                <w:sz w:val="20"/>
                <w:szCs w:val="20"/>
                <w:lang w:eastAsia="en-AU"/>
              </w:rPr>
              <w:t>A maximum quantity and number of repeats to provide for an initial course of brentuximab vedotin of 4 cycles will be authorised as part of the initiating restriction</w:t>
            </w:r>
          </w:p>
          <w:p w:rsidR="006773E9" w:rsidRPr="00397C34" w:rsidRDefault="006773E9" w:rsidP="00357592">
            <w:pPr>
              <w:widowControl/>
              <w:jc w:val="left"/>
              <w:rPr>
                <w:rFonts w:ascii="Arial Narrow" w:hAnsi="Arial Narrow"/>
                <w:snapToGrid/>
                <w:sz w:val="20"/>
                <w:szCs w:val="20"/>
                <w:lang w:eastAsia="en-AU"/>
              </w:rPr>
            </w:pPr>
          </w:p>
        </w:tc>
      </w:tr>
      <w:tr w:rsidR="006773E9" w:rsidRPr="00397C34" w:rsidTr="00F07495">
        <w:trPr>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Administrative Advice</w:t>
            </w:r>
          </w:p>
          <w:p w:rsidR="006773E9" w:rsidRPr="00397C34" w:rsidRDefault="006773E9" w:rsidP="00357592">
            <w:pPr>
              <w:widowControl/>
              <w:rPr>
                <w:rFonts w:ascii="Arial Narrow" w:hAnsi="Arial Narrow"/>
                <w:i/>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spacing w:before="20"/>
              <w:jc w:val="left"/>
              <w:rPr>
                <w:rFonts w:ascii="Arial Narrow" w:hAnsi="Arial Narrow" w:cs="Times New Roman"/>
                <w:snapToGrid/>
                <w:sz w:val="20"/>
                <w:szCs w:val="20"/>
                <w:lang w:eastAsia="en-AU"/>
              </w:rPr>
            </w:pPr>
            <w:r w:rsidRPr="00397C34">
              <w:rPr>
                <w:rFonts w:ascii="Arial Narrow" w:hAnsi="Arial Narrow" w:cs="Times New Roman"/>
                <w:snapToGrid/>
                <w:sz w:val="20"/>
                <w:szCs w:val="20"/>
                <w:lang w:eastAsia="en-AU"/>
              </w:rPr>
              <w:t>No increase in the maximum number of repeats may be authorised.</w:t>
            </w:r>
          </w:p>
          <w:p w:rsidR="006773E9" w:rsidRPr="00397C34" w:rsidRDefault="006773E9" w:rsidP="00357592">
            <w:pPr>
              <w:widowControl/>
              <w:spacing w:before="20"/>
              <w:jc w:val="left"/>
              <w:rPr>
                <w:rFonts w:ascii="Arial Narrow" w:hAnsi="Arial Narrow" w:cs="Times New Roman"/>
                <w:snapToGrid/>
                <w:sz w:val="20"/>
                <w:szCs w:val="20"/>
                <w:lang w:eastAsia="en-AU"/>
              </w:rPr>
            </w:pPr>
            <w:r w:rsidRPr="00397C34">
              <w:rPr>
                <w:rFonts w:ascii="Arial Narrow" w:hAnsi="Arial Narrow" w:cs="Times New Roman"/>
                <w:snapToGrid/>
                <w:sz w:val="20"/>
                <w:szCs w:val="20"/>
                <w:lang w:eastAsia="en-AU"/>
              </w:rPr>
              <w:t xml:space="preserve"> </w:t>
            </w:r>
          </w:p>
          <w:p w:rsidR="006773E9" w:rsidRPr="00397C34" w:rsidRDefault="006773E9" w:rsidP="00357592">
            <w:pPr>
              <w:widowControl/>
              <w:spacing w:before="20"/>
              <w:jc w:val="left"/>
              <w:rPr>
                <w:rFonts w:ascii="Arial Narrow" w:hAnsi="Arial Narrow" w:cs="Times New Roman"/>
                <w:snapToGrid/>
                <w:sz w:val="20"/>
                <w:szCs w:val="20"/>
                <w:lang w:eastAsia="en-AU"/>
              </w:rPr>
            </w:pPr>
            <w:r w:rsidRPr="00397C34">
              <w:rPr>
                <w:rFonts w:ascii="Arial Narrow" w:hAnsi="Arial Narrow" w:cs="Times New Roman"/>
                <w:snapToGrid/>
                <w:sz w:val="20"/>
                <w:szCs w:val="20"/>
                <w:lang w:eastAsia="en-AU"/>
              </w:rPr>
              <w:t>No increase in the maximum quantity or number of units may be authorised.</w:t>
            </w:r>
          </w:p>
          <w:p w:rsidR="006773E9" w:rsidRPr="00397C34" w:rsidRDefault="006773E9" w:rsidP="00357592">
            <w:pPr>
              <w:widowControl/>
              <w:spacing w:before="20"/>
              <w:jc w:val="left"/>
              <w:rPr>
                <w:rFonts w:ascii="Arial Narrow" w:hAnsi="Arial Narrow" w:cs="Times New Roman"/>
                <w:snapToGrid/>
                <w:color w:val="1F497D"/>
                <w:sz w:val="20"/>
                <w:szCs w:val="20"/>
                <w:lang w:val="en-GB" w:eastAsia="en-AU"/>
              </w:rPr>
            </w:pPr>
          </w:p>
          <w:p w:rsidR="006773E9" w:rsidRPr="00397C34" w:rsidRDefault="006773E9" w:rsidP="00357592">
            <w:pPr>
              <w:widowControl/>
              <w:spacing w:before="20"/>
              <w:jc w:val="left"/>
              <w:rPr>
                <w:rFonts w:ascii="Arial Narrow" w:hAnsi="Arial Narrow" w:cs="Times New Roman"/>
                <w:i/>
                <w:snapToGrid/>
                <w:color w:val="1F497D"/>
                <w:sz w:val="20"/>
                <w:szCs w:val="20"/>
                <w:lang w:val="en-GB" w:eastAsia="en-AU"/>
              </w:rPr>
            </w:pPr>
            <w:r w:rsidRPr="00397C34">
              <w:rPr>
                <w:rFonts w:ascii="Arial Narrow" w:hAnsi="Arial Narrow" w:cs="Times New Roman"/>
                <w:i/>
                <w:snapToGrid/>
                <w:sz w:val="20"/>
                <w:szCs w:val="20"/>
                <w:lang w:eastAsia="en-AU"/>
              </w:rPr>
              <w:t xml:space="preserve">Special pricing arrangement apply </w:t>
            </w:r>
          </w:p>
          <w:p w:rsidR="006773E9" w:rsidRPr="00397C34" w:rsidRDefault="006773E9" w:rsidP="00357592">
            <w:pPr>
              <w:widowControl/>
              <w:spacing w:before="240"/>
              <w:rPr>
                <w:rFonts w:ascii="Arial Narrow" w:hAnsi="Arial Narrow"/>
                <w:i/>
                <w:snapToGrid/>
                <w:color w:val="222222"/>
                <w:sz w:val="20"/>
                <w:szCs w:val="20"/>
                <w:lang w:eastAsia="en-AU"/>
              </w:rPr>
            </w:pPr>
            <w:r w:rsidRPr="00397C34">
              <w:rPr>
                <w:rFonts w:ascii="Arial Narrow" w:hAnsi="Arial Narrow"/>
                <w:i/>
                <w:snapToGrid/>
                <w:color w:val="222222"/>
                <w:sz w:val="20"/>
                <w:szCs w:val="20"/>
                <w:lang w:eastAsia="en-AU"/>
              </w:rPr>
              <w:t xml:space="preserve">Any queries concerning the arrangements to prescribe may be directed to the Department of Human Services on 1800 700 270 (hours of operation 8 a.m. to 5 p.m. EST Monday to Friday). </w:t>
            </w:r>
          </w:p>
          <w:p w:rsidR="006773E9" w:rsidRPr="00397C34" w:rsidRDefault="006773E9" w:rsidP="00357592">
            <w:pPr>
              <w:widowControl/>
              <w:spacing w:before="240"/>
              <w:rPr>
                <w:rFonts w:ascii="Arial Narrow" w:hAnsi="Arial Narrow"/>
                <w:i/>
                <w:snapToGrid/>
                <w:color w:val="222222"/>
                <w:sz w:val="20"/>
                <w:szCs w:val="20"/>
                <w:lang w:eastAsia="en-AU"/>
              </w:rPr>
            </w:pPr>
            <w:r w:rsidRPr="00397C34">
              <w:rPr>
                <w:rFonts w:ascii="Arial Narrow" w:hAnsi="Arial Narrow"/>
                <w:i/>
                <w:snapToGrid/>
                <w:color w:val="222222"/>
                <w:sz w:val="20"/>
                <w:szCs w:val="20"/>
                <w:lang w:eastAsia="en-AU"/>
              </w:rPr>
              <w:t xml:space="preserve">Prescribing information (including Authority Application forms and other relevant documentation as applicable) is available on the Department of Human Services website at www.humanservices.gov.au </w:t>
            </w:r>
          </w:p>
          <w:p w:rsidR="006773E9" w:rsidRPr="00397C34" w:rsidRDefault="006773E9" w:rsidP="00357592">
            <w:pPr>
              <w:widowControl/>
              <w:rPr>
                <w:rFonts w:ascii="Arial Narrow" w:hAnsi="Arial Narrow"/>
                <w:i/>
                <w:snapToGrid/>
                <w:color w:val="222222"/>
                <w:sz w:val="20"/>
                <w:szCs w:val="20"/>
                <w:lang w:eastAsia="en-AU"/>
              </w:rPr>
            </w:pPr>
            <w:r w:rsidRPr="00397C34">
              <w:rPr>
                <w:rFonts w:ascii="Arial Narrow" w:hAnsi="Arial Narrow"/>
                <w:i/>
                <w:snapToGrid/>
                <w:color w:val="222222"/>
                <w:sz w:val="20"/>
                <w:szCs w:val="20"/>
                <w:lang w:eastAsia="en-AU"/>
              </w:rPr>
              <w:t xml:space="preserve">Applications for authority to prescribe should be forwarded to: </w:t>
            </w:r>
          </w:p>
          <w:p w:rsidR="006773E9" w:rsidRPr="00397C34" w:rsidRDefault="006773E9" w:rsidP="00357592">
            <w:pPr>
              <w:widowControl/>
              <w:rPr>
                <w:rFonts w:ascii="Arial Narrow" w:hAnsi="Arial Narrow"/>
                <w:i/>
                <w:snapToGrid/>
                <w:color w:val="222222"/>
                <w:sz w:val="20"/>
                <w:szCs w:val="20"/>
                <w:lang w:eastAsia="en-AU"/>
              </w:rPr>
            </w:pPr>
            <w:r w:rsidRPr="00397C34">
              <w:rPr>
                <w:rFonts w:ascii="Arial Narrow" w:hAnsi="Arial Narrow"/>
                <w:i/>
                <w:snapToGrid/>
                <w:color w:val="222222"/>
                <w:sz w:val="20"/>
                <w:szCs w:val="20"/>
                <w:lang w:eastAsia="en-AU"/>
              </w:rPr>
              <w:t>Department of Human Services</w:t>
            </w:r>
          </w:p>
          <w:p w:rsidR="006773E9" w:rsidRPr="00397C34" w:rsidRDefault="006773E9" w:rsidP="00357592">
            <w:pPr>
              <w:widowControl/>
              <w:rPr>
                <w:rFonts w:ascii="Arial Narrow" w:hAnsi="Arial Narrow"/>
                <w:i/>
                <w:snapToGrid/>
                <w:color w:val="222222"/>
                <w:sz w:val="20"/>
                <w:szCs w:val="20"/>
                <w:lang w:eastAsia="en-AU"/>
              </w:rPr>
            </w:pPr>
            <w:r w:rsidRPr="00397C34">
              <w:rPr>
                <w:rFonts w:ascii="Arial Narrow" w:hAnsi="Arial Narrow"/>
                <w:i/>
                <w:snapToGrid/>
                <w:color w:val="222222"/>
                <w:sz w:val="20"/>
                <w:szCs w:val="20"/>
                <w:lang w:eastAsia="en-AU"/>
              </w:rPr>
              <w:t xml:space="preserve">Prior Written Approval of Complex Drugs </w:t>
            </w:r>
          </w:p>
          <w:p w:rsidR="006773E9" w:rsidRPr="00397C34" w:rsidRDefault="006773E9" w:rsidP="00357592">
            <w:pPr>
              <w:widowControl/>
              <w:rPr>
                <w:rFonts w:ascii="Arial Narrow" w:hAnsi="Arial Narrow"/>
                <w:i/>
                <w:snapToGrid/>
                <w:color w:val="222222"/>
                <w:sz w:val="20"/>
                <w:szCs w:val="20"/>
                <w:lang w:eastAsia="en-AU"/>
              </w:rPr>
            </w:pPr>
            <w:r w:rsidRPr="00397C34">
              <w:rPr>
                <w:rFonts w:ascii="Arial Narrow" w:hAnsi="Arial Narrow"/>
                <w:i/>
                <w:snapToGrid/>
                <w:color w:val="222222"/>
                <w:sz w:val="20"/>
                <w:szCs w:val="20"/>
                <w:lang w:eastAsia="en-AU"/>
              </w:rPr>
              <w:t xml:space="preserve">Reply Paid 9826 </w:t>
            </w:r>
          </w:p>
          <w:p w:rsidR="006773E9" w:rsidRPr="00397C34" w:rsidRDefault="006773E9" w:rsidP="00357592">
            <w:pPr>
              <w:widowControl/>
              <w:rPr>
                <w:rFonts w:ascii="Arial Narrow" w:hAnsi="Arial Narrow"/>
                <w:i/>
                <w:snapToGrid/>
                <w:color w:val="222222"/>
                <w:sz w:val="20"/>
                <w:szCs w:val="20"/>
                <w:lang w:eastAsia="en-AU"/>
              </w:rPr>
            </w:pPr>
            <w:r w:rsidRPr="00397C34">
              <w:rPr>
                <w:rFonts w:ascii="Arial Narrow" w:hAnsi="Arial Narrow"/>
                <w:i/>
                <w:snapToGrid/>
                <w:color w:val="222222"/>
                <w:sz w:val="20"/>
                <w:szCs w:val="20"/>
                <w:lang w:eastAsia="en-AU"/>
              </w:rPr>
              <w:t xml:space="preserve">GPO Box 9826 </w:t>
            </w:r>
          </w:p>
          <w:p w:rsidR="006773E9" w:rsidRPr="00397C34" w:rsidRDefault="006773E9" w:rsidP="00357592">
            <w:pPr>
              <w:widowControl/>
              <w:jc w:val="left"/>
              <w:rPr>
                <w:rFonts w:ascii="Arial Narrow" w:hAnsi="Arial Narrow"/>
                <w:snapToGrid/>
                <w:sz w:val="20"/>
                <w:szCs w:val="20"/>
                <w:lang w:eastAsia="en-AU"/>
              </w:rPr>
            </w:pPr>
            <w:r w:rsidRPr="00397C34">
              <w:rPr>
                <w:rFonts w:ascii="Arial Narrow" w:hAnsi="Arial Narrow" w:cs="Times New Roman"/>
                <w:i/>
                <w:snapToGrid/>
                <w:sz w:val="20"/>
                <w:szCs w:val="20"/>
                <w:lang w:eastAsia="en-AU"/>
              </w:rPr>
              <w:t>HOBART TAS 7001</w:t>
            </w:r>
          </w:p>
        </w:tc>
      </w:tr>
    </w:tbl>
    <w:p w:rsidR="00B60939" w:rsidRPr="00882085" w:rsidRDefault="00B60939" w:rsidP="000029C9">
      <w:pPr>
        <w:widowControl/>
      </w:pPr>
    </w:p>
    <w:tbl>
      <w:tblPr>
        <w:tblW w:w="8363" w:type="dxa"/>
        <w:tblInd w:w="959" w:type="dxa"/>
        <w:tblLayout w:type="fixed"/>
        <w:tblLook w:val="0000" w:firstRow="0" w:lastRow="0" w:firstColumn="0" w:lastColumn="0" w:noHBand="0" w:noVBand="0"/>
      </w:tblPr>
      <w:tblGrid>
        <w:gridCol w:w="1984"/>
        <w:gridCol w:w="284"/>
        <w:gridCol w:w="709"/>
        <w:gridCol w:w="850"/>
        <w:gridCol w:w="1701"/>
        <w:gridCol w:w="1559"/>
        <w:gridCol w:w="1276"/>
      </w:tblGrid>
      <w:tr w:rsidR="006773E9" w:rsidRPr="00397C34" w:rsidTr="00F07495">
        <w:trPr>
          <w:cantSplit/>
          <w:trHeight w:val="471"/>
        </w:trPr>
        <w:tc>
          <w:tcPr>
            <w:tcW w:w="2268" w:type="dxa"/>
            <w:gridSpan w:val="2"/>
            <w:tcBorders>
              <w:bottom w:val="single" w:sz="4" w:space="0" w:color="auto"/>
            </w:tcBorders>
          </w:tcPr>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sz w:val="20"/>
                <w:szCs w:val="20"/>
                <w:lang w:eastAsia="en-AU"/>
              </w:rPr>
              <w:lastRenderedPageBreak/>
              <w:t>Name, Restriction,</w:t>
            </w:r>
          </w:p>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sz w:val="20"/>
                <w:szCs w:val="20"/>
                <w:lang w:eastAsia="en-AU"/>
              </w:rPr>
              <w:t>Manner of administration and form</w:t>
            </w:r>
          </w:p>
        </w:tc>
        <w:tc>
          <w:tcPr>
            <w:tcW w:w="709" w:type="dxa"/>
            <w:tcBorders>
              <w:bottom w:val="single" w:sz="4" w:space="0" w:color="auto"/>
            </w:tcBorders>
          </w:tcPr>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sz w:val="20"/>
                <w:szCs w:val="20"/>
                <w:lang w:eastAsia="en-AU"/>
              </w:rPr>
              <w:t>Max.</w:t>
            </w:r>
          </w:p>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sz w:val="20"/>
                <w:szCs w:val="20"/>
                <w:lang w:eastAsia="en-AU"/>
              </w:rPr>
              <w:t>Amt</w:t>
            </w:r>
          </w:p>
        </w:tc>
        <w:tc>
          <w:tcPr>
            <w:tcW w:w="850" w:type="dxa"/>
            <w:tcBorders>
              <w:bottom w:val="single" w:sz="4" w:space="0" w:color="auto"/>
            </w:tcBorders>
          </w:tcPr>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sz w:val="20"/>
                <w:szCs w:val="20"/>
                <w:lang w:eastAsia="en-AU"/>
              </w:rPr>
              <w:t>№.of</w:t>
            </w:r>
          </w:p>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sz w:val="20"/>
                <w:szCs w:val="20"/>
                <w:lang w:eastAsia="en-AU"/>
              </w:rPr>
              <w:t>Rpts</w:t>
            </w:r>
          </w:p>
        </w:tc>
        <w:tc>
          <w:tcPr>
            <w:tcW w:w="1701" w:type="dxa"/>
            <w:tcBorders>
              <w:bottom w:val="single" w:sz="4" w:space="0" w:color="auto"/>
            </w:tcBorders>
          </w:tcPr>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sz w:val="20"/>
                <w:szCs w:val="20"/>
                <w:lang w:eastAsia="en-AU"/>
              </w:rPr>
              <w:t>Dispensed Price for Max. Qty</w:t>
            </w:r>
          </w:p>
        </w:tc>
        <w:tc>
          <w:tcPr>
            <w:tcW w:w="2835" w:type="dxa"/>
            <w:gridSpan w:val="2"/>
            <w:tcBorders>
              <w:bottom w:val="single" w:sz="4" w:space="0" w:color="auto"/>
            </w:tcBorders>
          </w:tcPr>
          <w:p w:rsidR="006773E9" w:rsidRPr="00397C34" w:rsidRDefault="006773E9" w:rsidP="00357592">
            <w:pPr>
              <w:keepNext/>
              <w:widowControl/>
              <w:rPr>
                <w:rFonts w:ascii="Arial Narrow" w:hAnsi="Arial Narrow"/>
                <w:snapToGrid/>
                <w:sz w:val="20"/>
                <w:szCs w:val="20"/>
                <w:lang w:val="fr-FR" w:eastAsia="en-AU"/>
              </w:rPr>
            </w:pPr>
            <w:r w:rsidRPr="00397C34">
              <w:rPr>
                <w:rFonts w:ascii="Arial Narrow" w:hAnsi="Arial Narrow"/>
                <w:snapToGrid/>
                <w:sz w:val="20"/>
                <w:szCs w:val="20"/>
                <w:lang w:eastAsia="en-AU"/>
              </w:rPr>
              <w:t>Proprietary Name and Manufacturer</w:t>
            </w:r>
          </w:p>
        </w:tc>
      </w:tr>
      <w:tr w:rsidR="006773E9" w:rsidRPr="00397C34" w:rsidTr="00F07495">
        <w:trPr>
          <w:cantSplit/>
          <w:trHeight w:val="577"/>
        </w:trPr>
        <w:tc>
          <w:tcPr>
            <w:tcW w:w="2268" w:type="dxa"/>
            <w:gridSpan w:val="2"/>
          </w:tcPr>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mallCaps/>
                <w:snapToGrid/>
                <w:sz w:val="20"/>
                <w:szCs w:val="20"/>
                <w:lang w:eastAsia="en-AU"/>
              </w:rPr>
              <w:t>BRENTUXIMAB VEDOTIN</w:t>
            </w:r>
          </w:p>
          <w:p w:rsidR="006773E9" w:rsidRPr="00397C34" w:rsidRDefault="006773E9" w:rsidP="00357592">
            <w:pPr>
              <w:keepNext/>
              <w:widowControl/>
              <w:ind w:left="-108"/>
              <w:rPr>
                <w:rFonts w:ascii="Arial Narrow" w:hAnsi="Arial Narrow"/>
                <w:snapToGrid/>
                <w:sz w:val="20"/>
                <w:szCs w:val="20"/>
                <w:lang w:eastAsia="en-AU"/>
              </w:rPr>
            </w:pPr>
            <w:r w:rsidRPr="00397C34">
              <w:rPr>
                <w:rFonts w:ascii="Arial Narrow" w:hAnsi="Arial Narrow"/>
                <w:snapToGrid/>
                <w:color w:val="222222"/>
                <w:sz w:val="20"/>
                <w:szCs w:val="20"/>
                <w:lang w:eastAsia="en-AU"/>
              </w:rPr>
              <w:t>50mg injection, 1 x 50 mg vial</w:t>
            </w:r>
          </w:p>
        </w:tc>
        <w:tc>
          <w:tcPr>
            <w:tcW w:w="709" w:type="dxa"/>
          </w:tcPr>
          <w:p w:rsidR="006773E9" w:rsidRPr="00397C34" w:rsidRDefault="006773E9" w:rsidP="00357592">
            <w:pPr>
              <w:keepNext/>
              <w:widowControl/>
              <w:rPr>
                <w:rFonts w:ascii="Arial Narrow" w:hAnsi="Arial Narrow"/>
                <w:snapToGrid/>
                <w:sz w:val="20"/>
                <w:szCs w:val="20"/>
                <w:lang w:eastAsia="en-AU"/>
              </w:rPr>
            </w:pPr>
          </w:p>
          <w:p w:rsidR="006773E9" w:rsidRPr="00397C34" w:rsidRDefault="006773E9" w:rsidP="00357592">
            <w:pPr>
              <w:keepNext/>
              <w:widowControl/>
              <w:ind w:left="-108"/>
              <w:rPr>
                <w:rFonts w:ascii="Arial Narrow" w:hAnsi="Arial Narrow"/>
                <w:i/>
                <w:snapToGrid/>
                <w:sz w:val="20"/>
                <w:szCs w:val="20"/>
                <w:lang w:eastAsia="en-AU"/>
              </w:rPr>
            </w:pPr>
            <w:r w:rsidRPr="00397C34">
              <w:rPr>
                <w:rFonts w:ascii="Arial Narrow" w:hAnsi="Arial Narrow"/>
                <w:i/>
                <w:snapToGrid/>
                <w:sz w:val="20"/>
                <w:szCs w:val="20"/>
                <w:lang w:eastAsia="en-AU"/>
              </w:rPr>
              <w:t>200mg</w:t>
            </w:r>
          </w:p>
        </w:tc>
        <w:tc>
          <w:tcPr>
            <w:tcW w:w="850" w:type="dxa"/>
          </w:tcPr>
          <w:p w:rsidR="006773E9" w:rsidRPr="006220BE" w:rsidRDefault="006773E9" w:rsidP="00357592">
            <w:pPr>
              <w:keepNext/>
              <w:widowControl/>
              <w:ind w:left="-108"/>
              <w:rPr>
                <w:rFonts w:ascii="Arial Narrow" w:hAnsi="Arial Narrow"/>
                <w:snapToGrid/>
                <w:sz w:val="20"/>
                <w:szCs w:val="20"/>
                <w:lang w:eastAsia="en-AU"/>
              </w:rPr>
            </w:pPr>
          </w:p>
          <w:p w:rsidR="006773E9" w:rsidRPr="006220BE" w:rsidRDefault="006773E9" w:rsidP="00357592">
            <w:pPr>
              <w:keepNext/>
              <w:widowControl/>
              <w:ind w:left="-108"/>
              <w:rPr>
                <w:rFonts w:ascii="Arial Narrow" w:hAnsi="Arial Narrow"/>
                <w:snapToGrid/>
                <w:sz w:val="20"/>
                <w:szCs w:val="20"/>
                <w:lang w:eastAsia="en-AU"/>
              </w:rPr>
            </w:pPr>
            <w:r w:rsidRPr="006220BE">
              <w:rPr>
                <w:rFonts w:ascii="Arial Narrow" w:hAnsi="Arial Narrow"/>
                <w:snapToGrid/>
                <w:sz w:val="20"/>
                <w:szCs w:val="20"/>
                <w:lang w:eastAsia="en-AU"/>
              </w:rPr>
              <w:t>11</w:t>
            </w:r>
          </w:p>
        </w:tc>
        <w:tc>
          <w:tcPr>
            <w:tcW w:w="1701" w:type="dxa"/>
          </w:tcPr>
          <w:p w:rsidR="006773E9" w:rsidRPr="006220BE" w:rsidRDefault="006773E9" w:rsidP="00357592">
            <w:pPr>
              <w:keepNext/>
              <w:widowControl/>
              <w:ind w:left="-108"/>
              <w:rPr>
                <w:rFonts w:ascii="Arial Narrow" w:hAnsi="Arial Narrow"/>
                <w:i/>
                <w:snapToGrid/>
                <w:sz w:val="20"/>
                <w:szCs w:val="20"/>
                <w:lang w:eastAsia="en-AU"/>
              </w:rPr>
            </w:pPr>
            <w:r w:rsidRPr="006220BE">
              <w:rPr>
                <w:rFonts w:ascii="Arial Narrow" w:hAnsi="Arial Narrow"/>
                <w:i/>
                <w:snapToGrid/>
                <w:sz w:val="20"/>
                <w:szCs w:val="20"/>
                <w:lang w:eastAsia="en-AU"/>
              </w:rPr>
              <w:t>Published:</w:t>
            </w:r>
          </w:p>
          <w:p w:rsidR="006773E9" w:rsidRPr="006220BE" w:rsidRDefault="006773E9" w:rsidP="00357592">
            <w:pPr>
              <w:keepNext/>
              <w:widowControl/>
              <w:ind w:left="-108"/>
              <w:rPr>
                <w:rFonts w:ascii="Arial Narrow" w:hAnsi="Arial Narrow"/>
                <w:i/>
                <w:snapToGrid/>
                <w:sz w:val="20"/>
                <w:szCs w:val="20"/>
                <w:lang w:eastAsia="en-AU"/>
              </w:rPr>
            </w:pPr>
            <w:r w:rsidRPr="006220BE">
              <w:rPr>
                <w:rFonts w:ascii="Arial Narrow" w:hAnsi="Arial Narrow"/>
                <w:i/>
                <w:snapToGrid/>
                <w:sz w:val="20"/>
                <w:szCs w:val="20"/>
                <w:lang w:eastAsia="en-AU"/>
              </w:rPr>
              <w:t>$</w:t>
            </w:r>
            <w:r w:rsidR="0027463B">
              <w:rPr>
                <w:rFonts w:ascii="Arial Narrow" w:hAnsi="Arial Narrow"/>
                <w:i/>
                <w:noProof/>
                <w:snapToGrid/>
                <w:color w:val="000000"/>
                <w:sz w:val="20"/>
                <w:szCs w:val="20"/>
                <w:highlight w:val="black"/>
                <w:lang w:eastAsia="en-AU"/>
              </w:rPr>
              <w:t>'''''''''''''''''''</w:t>
            </w:r>
          </w:p>
          <w:p w:rsidR="006773E9" w:rsidRPr="006220BE" w:rsidRDefault="006773E9" w:rsidP="00357592">
            <w:pPr>
              <w:keepNext/>
              <w:widowControl/>
              <w:ind w:left="-108"/>
              <w:rPr>
                <w:rFonts w:ascii="Arial Narrow" w:hAnsi="Arial Narrow"/>
                <w:i/>
                <w:snapToGrid/>
                <w:sz w:val="20"/>
                <w:szCs w:val="20"/>
                <w:lang w:eastAsia="en-AU"/>
              </w:rPr>
            </w:pPr>
            <w:r w:rsidRPr="006220BE">
              <w:rPr>
                <w:rFonts w:ascii="Arial Narrow" w:hAnsi="Arial Narrow"/>
                <w:i/>
                <w:snapToGrid/>
                <w:sz w:val="20"/>
                <w:szCs w:val="20"/>
                <w:lang w:eastAsia="en-AU"/>
              </w:rPr>
              <w:t>Effective:</w:t>
            </w:r>
          </w:p>
          <w:p w:rsidR="006773E9" w:rsidRPr="006220BE" w:rsidRDefault="006773E9" w:rsidP="00357592">
            <w:pPr>
              <w:keepNext/>
              <w:widowControl/>
              <w:ind w:left="-108"/>
              <w:rPr>
                <w:rFonts w:ascii="Arial Narrow" w:hAnsi="Arial Narrow"/>
                <w:snapToGrid/>
                <w:sz w:val="20"/>
                <w:szCs w:val="20"/>
                <w:lang w:eastAsia="en-AU"/>
              </w:rPr>
            </w:pPr>
            <w:r w:rsidRPr="006220BE">
              <w:rPr>
                <w:rFonts w:ascii="Arial Narrow" w:hAnsi="Arial Narrow"/>
                <w:i/>
                <w:snapToGrid/>
                <w:sz w:val="20"/>
                <w:szCs w:val="20"/>
                <w:lang w:eastAsia="en-AU"/>
              </w:rPr>
              <w:t>$</w:t>
            </w:r>
            <w:r w:rsidR="0027463B">
              <w:rPr>
                <w:rFonts w:ascii="Arial Narrow" w:hAnsi="Arial Narrow"/>
                <w:i/>
                <w:noProof/>
                <w:snapToGrid/>
                <w:color w:val="000000"/>
                <w:sz w:val="20"/>
                <w:szCs w:val="20"/>
                <w:highlight w:val="black"/>
                <w:lang w:eastAsia="en-AU"/>
              </w:rPr>
              <w:t>'''''''''''''''''''''</w:t>
            </w:r>
          </w:p>
        </w:tc>
        <w:tc>
          <w:tcPr>
            <w:tcW w:w="1559" w:type="dxa"/>
          </w:tcPr>
          <w:p w:rsidR="006773E9" w:rsidRPr="00397C34" w:rsidRDefault="006773E9" w:rsidP="00357592">
            <w:pPr>
              <w:keepNext/>
              <w:widowControl/>
              <w:rPr>
                <w:rFonts w:ascii="Arial Narrow" w:hAnsi="Arial Narrow"/>
                <w:snapToGrid/>
                <w:sz w:val="20"/>
                <w:szCs w:val="20"/>
                <w:lang w:eastAsia="en-AU"/>
              </w:rPr>
            </w:pPr>
            <w:r w:rsidRPr="00397C34">
              <w:rPr>
                <w:rFonts w:ascii="Arial Narrow" w:hAnsi="Arial Narrow" w:cs="Times New Roman"/>
                <w:snapToGrid/>
                <w:sz w:val="20"/>
                <w:szCs w:val="20"/>
                <w:lang w:eastAsia="en-AU"/>
              </w:rPr>
              <w:t>Adcetris</w:t>
            </w:r>
          </w:p>
        </w:tc>
        <w:tc>
          <w:tcPr>
            <w:tcW w:w="1276" w:type="dxa"/>
          </w:tcPr>
          <w:p w:rsidR="006773E9" w:rsidRPr="00397C34" w:rsidRDefault="006773E9" w:rsidP="00357592">
            <w:pPr>
              <w:keepNext/>
              <w:widowControl/>
              <w:rPr>
                <w:rFonts w:ascii="Arial Narrow" w:hAnsi="Arial Narrow"/>
                <w:snapToGrid/>
                <w:sz w:val="20"/>
                <w:szCs w:val="20"/>
                <w:lang w:eastAsia="en-AU"/>
              </w:rPr>
            </w:pPr>
            <w:r w:rsidRPr="00397C34">
              <w:rPr>
                <w:rFonts w:ascii="Arial Narrow" w:hAnsi="Arial Narrow"/>
                <w:snapToGrid/>
                <w:sz w:val="20"/>
                <w:szCs w:val="20"/>
                <w:lang w:eastAsia="en-AU"/>
              </w:rPr>
              <w:t>Takeda</w:t>
            </w:r>
          </w:p>
        </w:tc>
      </w:tr>
      <w:tr w:rsidR="006773E9" w:rsidRPr="00397C34" w:rsidTr="00F07495">
        <w:trPr>
          <w:cantSplit/>
          <w:trHeight w:val="360"/>
        </w:trPr>
        <w:tc>
          <w:tcPr>
            <w:tcW w:w="8363" w:type="dxa"/>
            <w:gridSpan w:val="7"/>
            <w:tcBorders>
              <w:bottom w:val="single" w:sz="4" w:space="0" w:color="auto"/>
            </w:tcBorders>
          </w:tcPr>
          <w:p w:rsidR="006773E9" w:rsidRPr="00397C34" w:rsidRDefault="006773E9" w:rsidP="00357592">
            <w:pPr>
              <w:widowControl/>
              <w:rPr>
                <w:rFonts w:ascii="Arial Narrow" w:hAnsi="Arial Narrow"/>
                <w:snapToGrid/>
                <w:sz w:val="20"/>
                <w:szCs w:val="20"/>
                <w:lang w:eastAsia="en-AU"/>
              </w:rPr>
            </w:pPr>
          </w:p>
        </w:tc>
      </w:tr>
      <w:tr w:rsidR="006773E9" w:rsidRPr="00397C34" w:rsidTr="00F07495">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 xml:space="preserve">Category / </w:t>
            </w:r>
          </w:p>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Program</w:t>
            </w: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t>Section 100 – Efficient Funding of Chemotherapy Program</w:t>
            </w:r>
          </w:p>
          <w:p w:rsidR="006773E9" w:rsidRPr="00397C34" w:rsidRDefault="006773E9" w:rsidP="00357592">
            <w:pPr>
              <w:widowControl/>
              <w:jc w:val="left"/>
              <w:rPr>
                <w:rFonts w:ascii="Arial Narrow" w:hAnsi="Arial Narrow"/>
                <w:snapToGrid/>
                <w:sz w:val="20"/>
                <w:szCs w:val="20"/>
                <w:lang w:eastAsia="en-AU"/>
              </w:rPr>
            </w:pPr>
          </w:p>
        </w:tc>
      </w:tr>
      <w:tr w:rsidR="006773E9" w:rsidRPr="00397C34" w:rsidTr="00F07495">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Prescriber type:</w:t>
            </w: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F65765"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fldChar w:fldCharType="begin">
                <w:ffData>
                  <w:name w:val="Check1"/>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 xml:space="preserve">Dental  </w:t>
            </w:r>
            <w:r w:rsidRPr="00397C34">
              <w:rPr>
                <w:rFonts w:ascii="Arial Narrow" w:hAnsi="Arial Narrow"/>
                <w:snapToGrid/>
                <w:sz w:val="20"/>
                <w:szCs w:val="20"/>
                <w:lang w:eastAsia="en-AU"/>
              </w:rPr>
              <w:fldChar w:fldCharType="begin">
                <w:ffData>
                  <w:name w:val=""/>
                  <w:enabled/>
                  <w:calcOnExit w:val="0"/>
                  <w:checkBox>
                    <w:sizeAuto/>
                    <w:default w:val="1"/>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 xml:space="preserve">Medical Practitioners  </w:t>
            </w:r>
            <w:r w:rsidRPr="00397C34">
              <w:rPr>
                <w:rFonts w:ascii="Arial Narrow" w:hAnsi="Arial Narrow"/>
                <w:snapToGrid/>
                <w:sz w:val="20"/>
                <w:szCs w:val="20"/>
                <w:lang w:eastAsia="en-AU"/>
              </w:rPr>
              <w:fldChar w:fldCharType="begin">
                <w:ffData>
                  <w:name w:val="Check3"/>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 xml:space="preserve">Nurse practitioners  </w:t>
            </w:r>
            <w:r w:rsidRPr="00397C34">
              <w:rPr>
                <w:rFonts w:ascii="Arial Narrow" w:hAnsi="Arial Narrow"/>
                <w:snapToGrid/>
                <w:sz w:val="20"/>
                <w:szCs w:val="20"/>
                <w:lang w:eastAsia="en-AU"/>
              </w:rPr>
              <w:fldChar w:fldCharType="begin">
                <w:ffData>
                  <w:name w:val=""/>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Optometrists</w:t>
            </w:r>
          </w:p>
          <w:p w:rsidR="006773E9" w:rsidRPr="00397C34" w:rsidRDefault="00F65765"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fldChar w:fldCharType="begin">
                <w:ffData>
                  <w:name w:val="Check5"/>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Midwives</w:t>
            </w:r>
          </w:p>
        </w:tc>
      </w:tr>
      <w:tr w:rsidR="006773E9" w:rsidRPr="00397C34" w:rsidTr="00F07495">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jc w:val="left"/>
              <w:rPr>
                <w:rFonts w:ascii="Arial Narrow" w:hAnsi="Arial Narrow"/>
                <w:i/>
                <w:snapToGrid/>
                <w:sz w:val="20"/>
                <w:szCs w:val="20"/>
                <w:lang w:eastAsia="en-AU"/>
              </w:rPr>
            </w:pPr>
            <w:r w:rsidRPr="00397C34">
              <w:rPr>
                <w:rFonts w:ascii="Arial Narrow" w:hAnsi="Arial Narrow"/>
                <w:i/>
                <w:snapToGrid/>
                <w:sz w:val="20"/>
                <w:szCs w:val="20"/>
                <w:lang w:eastAsia="en-AU"/>
              </w:rPr>
              <w:t>Relapsed or Refractory</w:t>
            </w:r>
          </w:p>
        </w:tc>
      </w:tr>
      <w:tr w:rsidR="006773E9" w:rsidRPr="00397C34" w:rsidTr="00F07495">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jc w:val="left"/>
              <w:rPr>
                <w:rFonts w:ascii="Arial Narrow" w:hAnsi="Arial Narrow"/>
                <w:i/>
                <w:snapToGrid/>
                <w:sz w:val="20"/>
                <w:szCs w:val="20"/>
                <w:lang w:eastAsia="en-AU"/>
              </w:rPr>
            </w:pPr>
            <w:r w:rsidRPr="00397C34">
              <w:rPr>
                <w:rFonts w:ascii="Arial Narrow" w:hAnsi="Arial Narrow"/>
                <w:i/>
                <w:snapToGrid/>
                <w:sz w:val="20"/>
                <w:szCs w:val="20"/>
                <w:lang w:eastAsia="en-AU"/>
              </w:rPr>
              <w:t>Hodgkin Lymphoma</w:t>
            </w:r>
          </w:p>
        </w:tc>
      </w:tr>
      <w:tr w:rsidR="006773E9" w:rsidRPr="00397C34" w:rsidTr="00F07495">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jc w:val="left"/>
              <w:rPr>
                <w:rFonts w:ascii="Arial Narrow" w:hAnsi="Arial Narrow"/>
                <w:i/>
                <w:snapToGrid/>
                <w:sz w:val="20"/>
                <w:szCs w:val="20"/>
                <w:lang w:eastAsia="en-AU"/>
              </w:rPr>
            </w:pPr>
            <w:r w:rsidRPr="00397C34">
              <w:rPr>
                <w:rFonts w:ascii="Arial Narrow" w:hAnsi="Arial Narrow"/>
                <w:i/>
                <w:snapToGrid/>
                <w:sz w:val="20"/>
                <w:szCs w:val="20"/>
                <w:lang w:eastAsia="en-AU"/>
              </w:rPr>
              <w:t>Relapsed or Refractory Hodgkin Lymphoma</w:t>
            </w:r>
          </w:p>
        </w:tc>
      </w:tr>
      <w:tr w:rsidR="006773E9" w:rsidRPr="00397C34" w:rsidTr="00F07495">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Treatment phase:</w:t>
            </w: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t xml:space="preserve">Continuing </w:t>
            </w:r>
          </w:p>
        </w:tc>
      </w:tr>
      <w:tr w:rsidR="006773E9" w:rsidRPr="00397C34" w:rsidTr="00F07495">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Restriction Level / Method:</w:t>
            </w:r>
          </w:p>
          <w:p w:rsidR="006773E9" w:rsidRPr="00397C34" w:rsidRDefault="006773E9" w:rsidP="00357592">
            <w:pPr>
              <w:widowControl/>
              <w:jc w:val="left"/>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F65765"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fldChar w:fldCharType="begin">
                <w:ffData>
                  <w:name w:val="Check1"/>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Restricted benefit</w:t>
            </w:r>
          </w:p>
          <w:p w:rsidR="006773E9" w:rsidRPr="00397C34" w:rsidRDefault="00F65765"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fldChar w:fldCharType="begin">
                <w:ffData>
                  <w:name w:val=""/>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Authority Required - In Writing</w:t>
            </w:r>
          </w:p>
          <w:p w:rsidR="006773E9" w:rsidRPr="00397C34" w:rsidRDefault="00F65765"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fldChar w:fldCharType="begin">
                <w:ffData>
                  <w:name w:val="Check3"/>
                  <w:enabled/>
                  <w:calcOnExit w:val="0"/>
                  <w:checkBox>
                    <w:sizeAuto/>
                    <w:default w:val="1"/>
                  </w:checkBox>
                </w:ffData>
              </w:fldChar>
            </w:r>
            <w:bookmarkStart w:id="4" w:name="Check3"/>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bookmarkEnd w:id="4"/>
            <w:r w:rsidR="006773E9" w:rsidRPr="00397C34">
              <w:rPr>
                <w:rFonts w:ascii="Arial Narrow" w:hAnsi="Arial Narrow"/>
                <w:snapToGrid/>
                <w:sz w:val="20"/>
                <w:szCs w:val="20"/>
                <w:lang w:eastAsia="en-AU"/>
              </w:rPr>
              <w:t>Authority Required - Telephone</w:t>
            </w:r>
          </w:p>
          <w:p w:rsidR="006773E9" w:rsidRPr="00397C34" w:rsidRDefault="00F65765"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fldChar w:fldCharType="begin">
                <w:ffData>
                  <w:name w:val=""/>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Authority Required – Emergency</w:t>
            </w:r>
          </w:p>
          <w:p w:rsidR="006773E9" w:rsidRPr="00397C34" w:rsidRDefault="00F65765"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fldChar w:fldCharType="begin">
                <w:ffData>
                  <w:name w:val="Check5"/>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Authority Required - Electronic</w:t>
            </w:r>
          </w:p>
          <w:p w:rsidR="006773E9" w:rsidRPr="00397C34" w:rsidRDefault="00F65765" w:rsidP="00357592">
            <w:pPr>
              <w:widowControl/>
              <w:jc w:val="left"/>
              <w:rPr>
                <w:rFonts w:ascii="Arial Narrow" w:hAnsi="Arial Narrow"/>
                <w:snapToGrid/>
                <w:sz w:val="20"/>
                <w:szCs w:val="20"/>
                <w:lang w:eastAsia="en-AU"/>
              </w:rPr>
            </w:pPr>
            <w:r w:rsidRPr="00397C34">
              <w:rPr>
                <w:rFonts w:ascii="Arial Narrow" w:hAnsi="Arial Narrow"/>
                <w:snapToGrid/>
                <w:sz w:val="20"/>
                <w:szCs w:val="20"/>
                <w:lang w:eastAsia="en-AU"/>
              </w:rPr>
              <w:fldChar w:fldCharType="begin">
                <w:ffData>
                  <w:name w:val="Check5"/>
                  <w:enabled/>
                  <w:calcOnExit w:val="0"/>
                  <w:checkBox>
                    <w:sizeAuto/>
                    <w:default w:val="0"/>
                  </w:checkBox>
                </w:ffData>
              </w:fldChar>
            </w:r>
            <w:r w:rsidR="006773E9" w:rsidRPr="00397C34">
              <w:rPr>
                <w:rFonts w:ascii="Arial Narrow" w:hAnsi="Arial Narrow"/>
                <w:snapToGrid/>
                <w:sz w:val="20"/>
                <w:szCs w:val="20"/>
                <w:lang w:eastAsia="en-AU"/>
              </w:rPr>
              <w:instrText xml:space="preserve"> FORMCHECKBOX </w:instrText>
            </w:r>
            <w:r w:rsidR="005C6699">
              <w:rPr>
                <w:rFonts w:ascii="Arial Narrow" w:hAnsi="Arial Narrow"/>
                <w:snapToGrid/>
                <w:sz w:val="20"/>
                <w:szCs w:val="20"/>
                <w:lang w:eastAsia="en-AU"/>
              </w:rPr>
            </w:r>
            <w:r w:rsidR="005C6699">
              <w:rPr>
                <w:rFonts w:ascii="Arial Narrow" w:hAnsi="Arial Narrow"/>
                <w:snapToGrid/>
                <w:sz w:val="20"/>
                <w:szCs w:val="20"/>
                <w:lang w:eastAsia="en-AU"/>
              </w:rPr>
              <w:fldChar w:fldCharType="separate"/>
            </w:r>
            <w:r w:rsidRPr="00397C34">
              <w:rPr>
                <w:rFonts w:ascii="Arial Narrow" w:hAnsi="Arial Narrow"/>
                <w:snapToGrid/>
                <w:sz w:val="20"/>
                <w:szCs w:val="20"/>
                <w:lang w:eastAsia="en-AU"/>
              </w:rPr>
              <w:fldChar w:fldCharType="end"/>
            </w:r>
            <w:r w:rsidR="006773E9" w:rsidRPr="00397C34">
              <w:rPr>
                <w:rFonts w:ascii="Arial Narrow" w:hAnsi="Arial Narrow"/>
                <w:snapToGrid/>
                <w:sz w:val="20"/>
                <w:szCs w:val="20"/>
                <w:lang w:eastAsia="en-AU"/>
              </w:rPr>
              <w:t>Streamlined</w:t>
            </w:r>
          </w:p>
        </w:tc>
      </w:tr>
      <w:tr w:rsidR="006773E9" w:rsidRPr="00397C34" w:rsidTr="00F07495">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Clinical criteria:</w:t>
            </w: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jc w:val="left"/>
              <w:rPr>
                <w:rFonts w:ascii="Arial Narrow" w:hAnsi="Arial Narrow"/>
                <w:strike/>
                <w:snapToGrid/>
                <w:sz w:val="20"/>
                <w:szCs w:val="20"/>
                <w:lang w:eastAsia="en-AU"/>
              </w:rPr>
            </w:pPr>
            <w:r w:rsidRPr="00397C34">
              <w:rPr>
                <w:rFonts w:ascii="Arial Narrow" w:hAnsi="Arial Narrow"/>
                <w:snapToGrid/>
                <w:sz w:val="20"/>
                <w:szCs w:val="20"/>
                <w:lang w:eastAsia="en-AU"/>
              </w:rPr>
              <w:t>Patient must not have progressive disease</w:t>
            </w:r>
            <w:r w:rsidRPr="00397C34">
              <w:rPr>
                <w:rFonts w:ascii="Arial Narrow" w:hAnsi="Arial Narrow"/>
                <w:strike/>
                <w:snapToGrid/>
                <w:sz w:val="20"/>
                <w:szCs w:val="20"/>
                <w:lang w:eastAsia="en-AU"/>
              </w:rPr>
              <w:t xml:space="preserve"> </w:t>
            </w:r>
          </w:p>
          <w:p w:rsidR="006773E9" w:rsidRPr="00397C34" w:rsidRDefault="006773E9" w:rsidP="00357592">
            <w:pPr>
              <w:widowControl/>
              <w:jc w:val="left"/>
              <w:rPr>
                <w:rFonts w:ascii="Arial Narrow" w:hAnsi="Arial Narrow"/>
                <w:strike/>
                <w:snapToGrid/>
                <w:sz w:val="20"/>
                <w:szCs w:val="20"/>
                <w:lang w:eastAsia="en-AU"/>
              </w:rPr>
            </w:pPr>
          </w:p>
          <w:p w:rsidR="006773E9" w:rsidRPr="00397C34" w:rsidRDefault="006773E9" w:rsidP="00357592">
            <w:pPr>
              <w:widowControl/>
              <w:jc w:val="left"/>
              <w:rPr>
                <w:rFonts w:ascii="Arial Narrow" w:hAnsi="Arial Narrow"/>
                <w:i/>
                <w:snapToGrid/>
                <w:sz w:val="20"/>
                <w:szCs w:val="20"/>
                <w:lang w:eastAsia="en-AU"/>
              </w:rPr>
            </w:pPr>
            <w:r w:rsidRPr="00397C34">
              <w:rPr>
                <w:rFonts w:ascii="Arial Narrow" w:hAnsi="Arial Narrow"/>
                <w:i/>
                <w:snapToGrid/>
                <w:sz w:val="20"/>
                <w:szCs w:val="20"/>
                <w:lang w:eastAsia="en-AU"/>
              </w:rPr>
              <w:t>AND</w:t>
            </w:r>
          </w:p>
          <w:p w:rsidR="006773E9" w:rsidRPr="00397C34" w:rsidRDefault="006773E9" w:rsidP="00357592">
            <w:pPr>
              <w:widowControl/>
              <w:jc w:val="left"/>
              <w:rPr>
                <w:rFonts w:ascii="Arial Narrow" w:hAnsi="Arial Narrow"/>
                <w:i/>
                <w:snapToGrid/>
                <w:sz w:val="20"/>
                <w:szCs w:val="20"/>
                <w:lang w:eastAsia="en-AU"/>
              </w:rPr>
            </w:pPr>
          </w:p>
          <w:p w:rsidR="006773E9" w:rsidRPr="00397C34" w:rsidRDefault="006773E9" w:rsidP="00357592">
            <w:pPr>
              <w:widowControl/>
              <w:jc w:val="left"/>
              <w:rPr>
                <w:rFonts w:ascii="Arial Narrow" w:hAnsi="Arial Narrow"/>
                <w:i/>
                <w:snapToGrid/>
                <w:sz w:val="20"/>
                <w:szCs w:val="20"/>
                <w:lang w:eastAsia="en-AU"/>
              </w:rPr>
            </w:pPr>
            <w:r w:rsidRPr="00397C34">
              <w:rPr>
                <w:rFonts w:ascii="Arial Narrow" w:hAnsi="Arial Narrow"/>
                <w:snapToGrid/>
                <w:sz w:val="20"/>
                <w:szCs w:val="20"/>
                <w:lang w:eastAsia="en-AU"/>
              </w:rPr>
              <w:t>Patient must have previously been issued with an Authority prescription for this drug</w:t>
            </w:r>
            <w:r w:rsidRPr="00397C34">
              <w:rPr>
                <w:rFonts w:ascii="Arial Narrow" w:hAnsi="Arial Narrow"/>
                <w:i/>
                <w:snapToGrid/>
                <w:sz w:val="20"/>
                <w:szCs w:val="20"/>
                <w:lang w:eastAsia="en-AU"/>
              </w:rPr>
              <w:t xml:space="preserve"> for this indication.</w:t>
            </w:r>
          </w:p>
        </w:tc>
      </w:tr>
      <w:tr w:rsidR="006773E9" w:rsidRPr="00397C34" w:rsidTr="00F07495">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t>Prescriber Instructions</w:t>
            </w:r>
          </w:p>
          <w:p w:rsidR="006773E9" w:rsidRPr="00397C34" w:rsidRDefault="006773E9" w:rsidP="00357592">
            <w:pPr>
              <w:widowControl/>
              <w:rPr>
                <w:rFonts w:ascii="Arial Narrow" w:hAnsi="Arial Narrow"/>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autoSpaceDE w:val="0"/>
              <w:autoSpaceDN w:val="0"/>
              <w:adjustRightInd w:val="0"/>
              <w:jc w:val="left"/>
              <w:rPr>
                <w:rFonts w:ascii="Arial Narrow" w:hAnsi="Arial Narrow" w:cs="Times New Roman"/>
                <w:strike/>
                <w:snapToGrid/>
                <w:color w:val="000000"/>
                <w:sz w:val="20"/>
                <w:szCs w:val="20"/>
                <w:lang w:val="en-GB" w:eastAsia="en-AU"/>
              </w:rPr>
            </w:pPr>
            <w:r w:rsidRPr="00397C34">
              <w:rPr>
                <w:rFonts w:ascii="Arial Narrow" w:hAnsi="Arial Narrow" w:cs="Times New Roman"/>
                <w:strike/>
                <w:snapToGrid/>
                <w:color w:val="000000"/>
                <w:sz w:val="20"/>
                <w:szCs w:val="20"/>
                <w:lang w:val="en-GB" w:eastAsia="en-AU"/>
              </w:rPr>
              <w:t>The maximum number of cycles for any individual patient is 16 cycles</w:t>
            </w:r>
          </w:p>
          <w:p w:rsidR="006773E9" w:rsidRPr="00397C34" w:rsidRDefault="006773E9" w:rsidP="00357592">
            <w:pPr>
              <w:widowControl/>
              <w:autoSpaceDE w:val="0"/>
              <w:autoSpaceDN w:val="0"/>
              <w:adjustRightInd w:val="0"/>
              <w:jc w:val="left"/>
              <w:rPr>
                <w:rFonts w:ascii="Arial Narrow" w:hAnsi="Arial Narrow" w:cs="Times New Roman"/>
                <w:strike/>
                <w:snapToGrid/>
                <w:color w:val="000000"/>
                <w:sz w:val="20"/>
                <w:szCs w:val="20"/>
                <w:lang w:val="en-GB" w:eastAsia="en-AU"/>
              </w:rPr>
            </w:pPr>
          </w:p>
          <w:p w:rsidR="006773E9" w:rsidRPr="00397C34" w:rsidRDefault="006773E9" w:rsidP="00357592">
            <w:pPr>
              <w:widowControl/>
              <w:autoSpaceDE w:val="0"/>
              <w:autoSpaceDN w:val="0"/>
              <w:adjustRightInd w:val="0"/>
              <w:jc w:val="left"/>
              <w:rPr>
                <w:rFonts w:ascii="Arial Narrow" w:hAnsi="Arial Narrow" w:cs="Times New Roman"/>
                <w:i/>
                <w:snapToGrid/>
                <w:color w:val="000000"/>
                <w:sz w:val="20"/>
                <w:szCs w:val="20"/>
                <w:lang w:val="en-GB" w:eastAsia="en-AU"/>
              </w:rPr>
            </w:pPr>
            <w:r w:rsidRPr="00397C34">
              <w:rPr>
                <w:rFonts w:ascii="Arial Narrow" w:hAnsi="Arial Narrow" w:cs="Times New Roman"/>
                <w:i/>
                <w:snapToGrid/>
                <w:color w:val="000000"/>
                <w:sz w:val="20"/>
                <w:szCs w:val="20"/>
                <w:lang w:val="en-GB" w:eastAsia="en-AU"/>
              </w:rPr>
              <w:t xml:space="preserve">The treatment must not exceed a lifetime total of 16 cycles. </w:t>
            </w:r>
          </w:p>
          <w:p w:rsidR="006773E9" w:rsidRPr="00397C34" w:rsidRDefault="006773E9" w:rsidP="00357592">
            <w:pPr>
              <w:widowControl/>
              <w:autoSpaceDE w:val="0"/>
              <w:autoSpaceDN w:val="0"/>
              <w:adjustRightInd w:val="0"/>
              <w:jc w:val="left"/>
              <w:rPr>
                <w:rFonts w:ascii="Arial Narrow" w:hAnsi="Arial Narrow" w:cs="Times New Roman"/>
                <w:snapToGrid/>
                <w:color w:val="000000"/>
                <w:sz w:val="20"/>
                <w:szCs w:val="20"/>
                <w:lang w:val="en-GB" w:eastAsia="en-AU"/>
              </w:rPr>
            </w:pPr>
          </w:p>
          <w:p w:rsidR="006773E9" w:rsidRPr="00397C34" w:rsidRDefault="006773E9" w:rsidP="00357592">
            <w:pPr>
              <w:widowControl/>
              <w:spacing w:before="20"/>
              <w:jc w:val="left"/>
              <w:rPr>
                <w:rFonts w:ascii="Arial Narrow" w:hAnsi="Arial Narrow" w:cs="Times New Roman"/>
                <w:snapToGrid/>
                <w:sz w:val="20"/>
                <w:szCs w:val="20"/>
                <w:lang w:val="en-GB" w:eastAsia="en-AU"/>
              </w:rPr>
            </w:pPr>
            <w:r w:rsidRPr="00397C34">
              <w:rPr>
                <w:rFonts w:ascii="Arial Narrow" w:hAnsi="Arial Narrow" w:cs="Times New Roman"/>
                <w:snapToGrid/>
                <w:sz w:val="20"/>
                <w:szCs w:val="20"/>
                <w:lang w:val="en-GB" w:eastAsia="en-AU"/>
              </w:rPr>
              <w:t>The following information is to be provided at time of request for continuation of treatment:</w:t>
            </w:r>
          </w:p>
          <w:p w:rsidR="006773E9" w:rsidRPr="00397C34" w:rsidRDefault="006773E9" w:rsidP="00357592">
            <w:pPr>
              <w:widowControl/>
              <w:numPr>
                <w:ilvl w:val="0"/>
                <w:numId w:val="19"/>
              </w:numPr>
              <w:spacing w:before="20"/>
              <w:jc w:val="left"/>
              <w:rPr>
                <w:rFonts w:ascii="Arial Narrow" w:hAnsi="Arial Narrow"/>
                <w:sz w:val="20"/>
                <w:szCs w:val="20"/>
                <w:lang w:val="en-GB"/>
              </w:rPr>
            </w:pPr>
            <w:r w:rsidRPr="00397C34">
              <w:rPr>
                <w:rFonts w:ascii="Arial Narrow" w:hAnsi="Arial Narrow"/>
                <w:sz w:val="20"/>
                <w:szCs w:val="20"/>
                <w:lang w:val="en-GB"/>
              </w:rPr>
              <w:t xml:space="preserve">The date of initial treatment with brentuximab vedotin; </w:t>
            </w:r>
          </w:p>
          <w:p w:rsidR="006773E9" w:rsidRPr="00397C34" w:rsidRDefault="006773E9" w:rsidP="00357592">
            <w:pPr>
              <w:widowControl/>
              <w:numPr>
                <w:ilvl w:val="0"/>
                <w:numId w:val="19"/>
              </w:numPr>
              <w:spacing w:before="20"/>
              <w:jc w:val="left"/>
              <w:rPr>
                <w:rFonts w:ascii="Arial Narrow" w:hAnsi="Arial Narrow"/>
                <w:sz w:val="20"/>
                <w:szCs w:val="20"/>
                <w:lang w:val="en-GB"/>
              </w:rPr>
            </w:pPr>
            <w:r w:rsidRPr="00397C34">
              <w:rPr>
                <w:rFonts w:ascii="Arial Narrow" w:hAnsi="Arial Narrow"/>
                <w:sz w:val="20"/>
                <w:szCs w:val="20"/>
                <w:lang w:val="en-GB"/>
              </w:rPr>
              <w:t>The date and means by which the patient’s disease was assessed as being responsive or not to brentuximab vedotin treatment;</w:t>
            </w:r>
          </w:p>
          <w:p w:rsidR="006773E9" w:rsidRPr="00397C34" w:rsidRDefault="006773E9" w:rsidP="00357592">
            <w:pPr>
              <w:widowControl/>
              <w:numPr>
                <w:ilvl w:val="0"/>
                <w:numId w:val="19"/>
              </w:numPr>
              <w:spacing w:before="20"/>
              <w:jc w:val="left"/>
              <w:rPr>
                <w:rFonts w:ascii="Arial Narrow" w:hAnsi="Arial Narrow"/>
                <w:sz w:val="20"/>
                <w:szCs w:val="20"/>
                <w:lang w:val="en-GB"/>
              </w:rPr>
            </w:pPr>
            <w:r w:rsidRPr="00397C34">
              <w:rPr>
                <w:rFonts w:ascii="Arial Narrow" w:hAnsi="Arial Narrow"/>
                <w:sz w:val="20"/>
                <w:szCs w:val="20"/>
                <w:lang w:val="en-GB"/>
              </w:rPr>
              <w:t xml:space="preserve">A declaration of the patient’s response to initial treatment (categorised by type of response), and </w:t>
            </w:r>
          </w:p>
          <w:p w:rsidR="006773E9" w:rsidRPr="00397C34" w:rsidRDefault="006773E9" w:rsidP="00357592">
            <w:pPr>
              <w:widowControl/>
              <w:numPr>
                <w:ilvl w:val="0"/>
                <w:numId w:val="19"/>
              </w:numPr>
              <w:spacing w:before="20"/>
              <w:jc w:val="left"/>
              <w:rPr>
                <w:rFonts w:ascii="Arial Narrow" w:hAnsi="Arial Narrow"/>
                <w:sz w:val="20"/>
                <w:szCs w:val="20"/>
                <w:lang w:val="en-GB"/>
              </w:rPr>
            </w:pPr>
            <w:r w:rsidRPr="00397C34">
              <w:rPr>
                <w:rFonts w:ascii="Arial Narrow" w:hAnsi="Arial Narrow"/>
                <w:sz w:val="20"/>
                <w:szCs w:val="20"/>
                <w:lang w:val="en-GB"/>
              </w:rPr>
              <w:t xml:space="preserve">A declaration of whether the patient has had, or is planned to have, a </w:t>
            </w:r>
            <w:r w:rsidRPr="00397C34">
              <w:rPr>
                <w:rFonts w:ascii="Arial Narrow" w:hAnsi="Arial Narrow"/>
                <w:i/>
                <w:sz w:val="20"/>
                <w:szCs w:val="20"/>
                <w:lang w:val="en-GB"/>
              </w:rPr>
              <w:t xml:space="preserve">second </w:t>
            </w:r>
            <w:r w:rsidRPr="00397C34">
              <w:rPr>
                <w:rFonts w:ascii="Arial Narrow" w:hAnsi="Arial Narrow"/>
                <w:sz w:val="20"/>
                <w:szCs w:val="20"/>
                <w:lang w:val="en-GB"/>
              </w:rPr>
              <w:t xml:space="preserve">transplant. </w:t>
            </w:r>
          </w:p>
          <w:p w:rsidR="006773E9" w:rsidRPr="00397C34" w:rsidRDefault="006773E9" w:rsidP="00357592">
            <w:pPr>
              <w:widowControl/>
              <w:jc w:val="left"/>
              <w:rPr>
                <w:rFonts w:ascii="Arial Narrow" w:hAnsi="Arial Narrow"/>
                <w:snapToGrid/>
                <w:sz w:val="20"/>
                <w:szCs w:val="20"/>
                <w:lang w:eastAsia="en-AU"/>
              </w:rPr>
            </w:pPr>
          </w:p>
          <w:p w:rsidR="006773E9" w:rsidRPr="00397C34" w:rsidRDefault="006773E9" w:rsidP="00357592">
            <w:pPr>
              <w:widowControl/>
              <w:spacing w:before="20"/>
              <w:jc w:val="left"/>
              <w:rPr>
                <w:rFonts w:ascii="Arial Narrow" w:hAnsi="Arial Narrow" w:cs="Times New Roman"/>
                <w:snapToGrid/>
                <w:sz w:val="20"/>
                <w:szCs w:val="20"/>
                <w:lang w:val="en-GB" w:eastAsia="en-AU"/>
              </w:rPr>
            </w:pPr>
            <w:r w:rsidRPr="00397C34">
              <w:rPr>
                <w:rFonts w:ascii="Arial Narrow" w:hAnsi="Arial Narrow" w:cs="Times New Roman"/>
                <w:snapToGrid/>
                <w:sz w:val="20"/>
                <w:szCs w:val="20"/>
                <w:lang w:val="en-GB" w:eastAsia="en-AU"/>
              </w:rPr>
              <w:t>Patients should be assessed for response after 4 cycles of brentuximab vedotin treatment.</w:t>
            </w:r>
          </w:p>
          <w:p w:rsidR="006773E9" w:rsidRPr="00397C34" w:rsidRDefault="006773E9" w:rsidP="00357592">
            <w:pPr>
              <w:widowControl/>
              <w:spacing w:before="20"/>
              <w:jc w:val="left"/>
              <w:rPr>
                <w:rFonts w:ascii="Arial Narrow" w:hAnsi="Arial Narrow" w:cs="Times New Roman"/>
                <w:snapToGrid/>
                <w:sz w:val="20"/>
                <w:szCs w:val="20"/>
                <w:lang w:val="en-GB" w:eastAsia="en-AU"/>
              </w:rPr>
            </w:pPr>
          </w:p>
          <w:p w:rsidR="006773E9" w:rsidRPr="00397C34" w:rsidRDefault="006773E9" w:rsidP="00357592">
            <w:pPr>
              <w:widowControl/>
              <w:spacing w:before="20"/>
              <w:jc w:val="left"/>
              <w:rPr>
                <w:rFonts w:ascii="Arial Narrow" w:hAnsi="Arial Narrow"/>
                <w:snapToGrid/>
                <w:sz w:val="20"/>
                <w:szCs w:val="20"/>
                <w:lang w:eastAsia="en-AU"/>
              </w:rPr>
            </w:pPr>
            <w:r w:rsidRPr="00397C34">
              <w:rPr>
                <w:rFonts w:ascii="Arial Narrow" w:hAnsi="Arial Narrow" w:cs="Times New Roman"/>
                <w:snapToGrid/>
                <w:sz w:val="20"/>
                <w:szCs w:val="20"/>
                <w:lang w:val="en-GB" w:eastAsia="en-AU"/>
              </w:rPr>
              <w:t>Patients should not be continued on brentuximab vedotin treatment if they are in a progressive disease state after the first assessment of response.</w:t>
            </w:r>
          </w:p>
        </w:tc>
      </w:tr>
      <w:tr w:rsidR="006773E9" w:rsidRPr="00397C34" w:rsidTr="00F07495">
        <w:trPr>
          <w:cantSplit/>
          <w:trHeight w:val="360"/>
        </w:trPr>
        <w:tc>
          <w:tcPr>
            <w:tcW w:w="1984" w:type="dxa"/>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rPr>
                <w:rFonts w:ascii="Arial Narrow" w:hAnsi="Arial Narrow"/>
                <w:b/>
                <w:snapToGrid/>
                <w:sz w:val="20"/>
                <w:szCs w:val="20"/>
                <w:lang w:eastAsia="en-AU"/>
              </w:rPr>
            </w:pPr>
            <w:r w:rsidRPr="00397C34">
              <w:rPr>
                <w:rFonts w:ascii="Arial Narrow" w:hAnsi="Arial Narrow"/>
                <w:b/>
                <w:snapToGrid/>
                <w:sz w:val="20"/>
                <w:szCs w:val="20"/>
                <w:lang w:eastAsia="en-AU"/>
              </w:rPr>
              <w:lastRenderedPageBreak/>
              <w:t>Administrative Advice</w:t>
            </w:r>
          </w:p>
          <w:p w:rsidR="006773E9" w:rsidRPr="00397C34" w:rsidRDefault="006773E9" w:rsidP="00357592">
            <w:pPr>
              <w:widowControl/>
              <w:rPr>
                <w:rFonts w:ascii="Arial Narrow" w:hAnsi="Arial Narrow"/>
                <w:i/>
                <w:snapToGrid/>
                <w:sz w:val="20"/>
                <w:szCs w:val="20"/>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6773E9" w:rsidRPr="00397C34" w:rsidRDefault="006773E9" w:rsidP="00357592">
            <w:pPr>
              <w:widowControl/>
              <w:spacing w:before="20"/>
              <w:jc w:val="left"/>
              <w:rPr>
                <w:rFonts w:ascii="Arial Narrow" w:hAnsi="Arial Narrow" w:cs="Times New Roman"/>
                <w:snapToGrid/>
                <w:sz w:val="20"/>
                <w:szCs w:val="20"/>
                <w:lang w:eastAsia="en-AU"/>
              </w:rPr>
            </w:pPr>
            <w:r w:rsidRPr="00397C34">
              <w:rPr>
                <w:rFonts w:ascii="Arial Narrow" w:hAnsi="Arial Narrow" w:cs="Times New Roman"/>
                <w:snapToGrid/>
                <w:sz w:val="20"/>
                <w:szCs w:val="20"/>
                <w:lang w:eastAsia="en-AU"/>
              </w:rPr>
              <w:t>No increase in the maximum number of repeats may be authorised.</w:t>
            </w:r>
          </w:p>
          <w:p w:rsidR="006773E9" w:rsidRPr="00397C34" w:rsidRDefault="006773E9" w:rsidP="00357592">
            <w:pPr>
              <w:widowControl/>
              <w:spacing w:before="20"/>
              <w:jc w:val="left"/>
              <w:rPr>
                <w:rFonts w:ascii="Arial Narrow" w:hAnsi="Arial Narrow" w:cs="Times New Roman"/>
                <w:snapToGrid/>
                <w:sz w:val="20"/>
                <w:szCs w:val="20"/>
                <w:lang w:eastAsia="en-AU"/>
              </w:rPr>
            </w:pPr>
            <w:r w:rsidRPr="00397C34">
              <w:rPr>
                <w:rFonts w:ascii="Arial Narrow" w:hAnsi="Arial Narrow" w:cs="Times New Roman"/>
                <w:snapToGrid/>
                <w:sz w:val="20"/>
                <w:szCs w:val="20"/>
                <w:lang w:eastAsia="en-AU"/>
              </w:rPr>
              <w:t xml:space="preserve"> </w:t>
            </w:r>
          </w:p>
          <w:p w:rsidR="006773E9" w:rsidRPr="00397C34" w:rsidRDefault="006773E9" w:rsidP="00357592">
            <w:pPr>
              <w:widowControl/>
              <w:spacing w:before="20"/>
              <w:jc w:val="left"/>
              <w:rPr>
                <w:rFonts w:ascii="Arial Narrow" w:hAnsi="Arial Narrow" w:cs="Times New Roman"/>
                <w:snapToGrid/>
                <w:sz w:val="20"/>
                <w:szCs w:val="20"/>
                <w:lang w:eastAsia="en-AU"/>
              </w:rPr>
            </w:pPr>
            <w:r w:rsidRPr="00397C34">
              <w:rPr>
                <w:rFonts w:ascii="Arial Narrow" w:hAnsi="Arial Narrow" w:cs="Times New Roman"/>
                <w:snapToGrid/>
                <w:sz w:val="20"/>
                <w:szCs w:val="20"/>
                <w:lang w:eastAsia="en-AU"/>
              </w:rPr>
              <w:t>No increase in the maximum quantity or number of units may be authorised.</w:t>
            </w:r>
          </w:p>
          <w:p w:rsidR="006773E9" w:rsidRPr="00397C34" w:rsidRDefault="006773E9" w:rsidP="00357592">
            <w:pPr>
              <w:widowControl/>
              <w:spacing w:before="20"/>
              <w:jc w:val="left"/>
              <w:rPr>
                <w:rFonts w:ascii="Arial Narrow" w:hAnsi="Arial Narrow" w:cs="Times New Roman"/>
                <w:snapToGrid/>
                <w:color w:val="1F497D"/>
                <w:sz w:val="20"/>
                <w:szCs w:val="20"/>
                <w:lang w:val="en-GB" w:eastAsia="en-AU"/>
              </w:rPr>
            </w:pPr>
          </w:p>
          <w:p w:rsidR="006773E9" w:rsidRPr="00397C34" w:rsidRDefault="006773E9" w:rsidP="00357592">
            <w:pPr>
              <w:widowControl/>
              <w:spacing w:before="20"/>
              <w:jc w:val="left"/>
              <w:rPr>
                <w:rFonts w:ascii="Arial Narrow" w:hAnsi="Arial Narrow" w:cs="Times New Roman"/>
                <w:i/>
                <w:snapToGrid/>
                <w:sz w:val="20"/>
                <w:szCs w:val="20"/>
                <w:lang w:eastAsia="en-AU"/>
              </w:rPr>
            </w:pPr>
            <w:r w:rsidRPr="00397C34">
              <w:rPr>
                <w:rFonts w:ascii="Arial Narrow" w:hAnsi="Arial Narrow" w:cs="Times New Roman"/>
                <w:i/>
                <w:snapToGrid/>
                <w:sz w:val="20"/>
                <w:szCs w:val="20"/>
                <w:lang w:eastAsia="en-AU"/>
              </w:rPr>
              <w:t xml:space="preserve">Special pricing arrangement apply </w:t>
            </w:r>
          </w:p>
          <w:p w:rsidR="006773E9" w:rsidRPr="00397C34" w:rsidRDefault="006773E9" w:rsidP="00357592">
            <w:pPr>
              <w:widowControl/>
              <w:spacing w:before="20"/>
              <w:jc w:val="left"/>
              <w:rPr>
                <w:rFonts w:ascii="Arial Narrow" w:hAnsi="Arial Narrow" w:cs="Times New Roman"/>
                <w:i/>
                <w:snapToGrid/>
                <w:color w:val="1F497D"/>
                <w:sz w:val="20"/>
                <w:szCs w:val="20"/>
                <w:lang w:val="en-GB" w:eastAsia="en-AU"/>
              </w:rPr>
            </w:pPr>
          </w:p>
          <w:p w:rsidR="006773E9" w:rsidRPr="00397C34" w:rsidRDefault="006773E9" w:rsidP="00357592">
            <w:pPr>
              <w:widowControl/>
              <w:spacing w:before="20"/>
              <w:jc w:val="left"/>
              <w:rPr>
                <w:rFonts w:ascii="Arial Narrow" w:hAnsi="Arial Narrow" w:cs="Times New Roman"/>
                <w:snapToGrid/>
                <w:sz w:val="20"/>
                <w:szCs w:val="20"/>
                <w:lang w:val="en-GB" w:eastAsia="en-AU"/>
              </w:rPr>
            </w:pPr>
            <w:r w:rsidRPr="00397C34">
              <w:rPr>
                <w:rFonts w:ascii="Arial Narrow" w:hAnsi="Arial Narrow" w:cs="Times New Roman"/>
                <w:snapToGrid/>
                <w:sz w:val="20"/>
                <w:szCs w:val="20"/>
                <w:lang w:val="en-GB" w:eastAsia="en-AU"/>
              </w:rPr>
              <w:t xml:space="preserve">Authority applications for continuing treatment may be made by telephone to the Department of Human Services on 1800 700 270 (hours of operation 8 a.m. to 5 p.m. EST Monday to Friday). </w:t>
            </w:r>
          </w:p>
          <w:p w:rsidR="006773E9" w:rsidRPr="00397C34" w:rsidRDefault="006773E9" w:rsidP="00357592">
            <w:pPr>
              <w:widowControl/>
              <w:jc w:val="left"/>
              <w:rPr>
                <w:rFonts w:ascii="Arial Narrow" w:hAnsi="Arial Narrow"/>
                <w:snapToGrid/>
                <w:sz w:val="20"/>
                <w:szCs w:val="20"/>
                <w:lang w:eastAsia="en-AU"/>
              </w:rPr>
            </w:pPr>
          </w:p>
        </w:tc>
      </w:tr>
    </w:tbl>
    <w:p w:rsidR="006773E9" w:rsidRDefault="006773E9" w:rsidP="00F07495">
      <w:pPr>
        <w:widowControl/>
        <w:rPr>
          <w:szCs w:val="22"/>
        </w:rPr>
      </w:pPr>
    </w:p>
    <w:p w:rsidR="00F508B4" w:rsidRPr="00AE6B87" w:rsidRDefault="00F508B4" w:rsidP="00D172FC"/>
    <w:p w:rsidR="00D73971" w:rsidRPr="00AE6B87" w:rsidRDefault="00D73971" w:rsidP="004920EB">
      <w:pPr>
        <w:pStyle w:val="ListParagraph"/>
        <w:numPr>
          <w:ilvl w:val="1"/>
          <w:numId w:val="6"/>
        </w:numPr>
      </w:pPr>
      <w:r w:rsidRPr="00AE6B87">
        <w:rPr>
          <w:szCs w:val="22"/>
        </w:rPr>
        <w:t xml:space="preserve">The submission, Pre-Sub-Committee Response </w:t>
      </w:r>
      <w:r w:rsidR="00EF0CEC" w:rsidRPr="00AE6B87">
        <w:rPr>
          <w:szCs w:val="22"/>
        </w:rPr>
        <w:t xml:space="preserve">(PSCR) </w:t>
      </w:r>
      <w:r w:rsidRPr="00AE6B87">
        <w:rPr>
          <w:szCs w:val="22"/>
        </w:rPr>
        <w:t>and Pre-PBAC response outlined options for different restrictions including limiting use to first</w:t>
      </w:r>
      <w:r w:rsidRPr="00AE6B87">
        <w:rPr>
          <w:szCs w:val="22"/>
        </w:rPr>
        <w:noBreakHyphen/>
        <w:t>line post ASCT</w:t>
      </w:r>
      <w:r w:rsidR="002062CF" w:rsidRPr="00AE6B87">
        <w:rPr>
          <w:szCs w:val="22"/>
        </w:rPr>
        <w:t>,</w:t>
      </w:r>
      <w:r w:rsidRPr="00AE6B87">
        <w:rPr>
          <w:szCs w:val="22"/>
        </w:rPr>
        <w:t xml:space="preserve"> </w:t>
      </w:r>
      <w:r w:rsidR="00EF0CEC" w:rsidRPr="00AE6B87">
        <w:rPr>
          <w:szCs w:val="22"/>
        </w:rPr>
        <w:t>limiting use to patients who are intended for a</w:t>
      </w:r>
      <w:r w:rsidR="008100BE">
        <w:rPr>
          <w:szCs w:val="22"/>
        </w:rPr>
        <w:t xml:space="preserve">n </w:t>
      </w:r>
      <w:r w:rsidR="003814B3">
        <w:rPr>
          <w:szCs w:val="22"/>
        </w:rPr>
        <w:t>allogeneic</w:t>
      </w:r>
      <w:r w:rsidR="00EF0CEC" w:rsidRPr="00AE6B87">
        <w:rPr>
          <w:szCs w:val="22"/>
        </w:rPr>
        <w:t xml:space="preserve"> SCT and/or </w:t>
      </w:r>
      <w:r w:rsidR="00631DE3" w:rsidRPr="00AE6B87">
        <w:rPr>
          <w:szCs w:val="22"/>
        </w:rPr>
        <w:t xml:space="preserve">requiring patients to have a Complete Response in order to continue treatment beyond the fourth cycle. </w:t>
      </w:r>
    </w:p>
    <w:p w:rsidR="00D73971" w:rsidRDefault="00D73971" w:rsidP="00D172FC"/>
    <w:p w:rsidR="00F97A78" w:rsidRDefault="007730B1" w:rsidP="001E79F2">
      <w:pPr>
        <w:pStyle w:val="ListParagraph"/>
        <w:widowControl/>
        <w:numPr>
          <w:ilvl w:val="1"/>
          <w:numId w:val="6"/>
        </w:numPr>
        <w:rPr>
          <w:szCs w:val="22"/>
        </w:rPr>
      </w:pPr>
      <w:r>
        <w:rPr>
          <w:szCs w:val="22"/>
        </w:rPr>
        <w:t>The submission presented a c</w:t>
      </w:r>
      <w:r w:rsidR="00781981">
        <w:rPr>
          <w:szCs w:val="22"/>
        </w:rPr>
        <w:t xml:space="preserve">ost-utility </w:t>
      </w:r>
      <w:r>
        <w:rPr>
          <w:szCs w:val="22"/>
        </w:rPr>
        <w:t xml:space="preserve">analysis </w:t>
      </w:r>
      <w:r w:rsidR="00631DE3">
        <w:rPr>
          <w:szCs w:val="22"/>
        </w:rPr>
        <w:t xml:space="preserve">that </w:t>
      </w:r>
      <w:r w:rsidR="00781981">
        <w:rPr>
          <w:szCs w:val="22"/>
        </w:rPr>
        <w:t xml:space="preserve">compared </w:t>
      </w:r>
      <w:r w:rsidR="00631DE3">
        <w:rPr>
          <w:szCs w:val="22"/>
        </w:rPr>
        <w:t xml:space="preserve">brentuximab vedotin </w:t>
      </w:r>
      <w:r w:rsidR="00781981">
        <w:rPr>
          <w:szCs w:val="22"/>
        </w:rPr>
        <w:t>to salvage chemotherapy (represented by gemcitabine+vinorelbine)</w:t>
      </w:r>
      <w:r w:rsidR="00B60939" w:rsidRPr="00B50DB8">
        <w:rPr>
          <w:szCs w:val="22"/>
        </w:rPr>
        <w:t>.</w:t>
      </w:r>
      <w:r w:rsidR="0020385F" w:rsidRPr="00B50DB8">
        <w:rPr>
          <w:szCs w:val="22"/>
        </w:rPr>
        <w:t xml:space="preserve"> </w:t>
      </w:r>
    </w:p>
    <w:p w:rsidR="004E43B2" w:rsidRDefault="004E43B2" w:rsidP="000029C9">
      <w:pPr>
        <w:widowControl/>
      </w:pPr>
    </w:p>
    <w:p w:rsidR="00B437B7" w:rsidRPr="00BB7EC3" w:rsidRDefault="00B437B7" w:rsidP="00B437B7">
      <w:pPr>
        <w:pStyle w:val="ListParagraph"/>
        <w:ind w:left="709"/>
        <w:rPr>
          <w:i/>
          <w:szCs w:val="22"/>
        </w:rPr>
      </w:pPr>
      <w:r>
        <w:rPr>
          <w:i/>
          <w:szCs w:val="22"/>
        </w:rPr>
        <w:t>For more detail on PBAC’s view, see section 7 “PBAC outcome”</w:t>
      </w:r>
    </w:p>
    <w:p w:rsidR="00B437B7" w:rsidRDefault="00B437B7" w:rsidP="000029C9">
      <w:pPr>
        <w:widowControl/>
      </w:pPr>
    </w:p>
    <w:p w:rsidR="007771E9" w:rsidRPr="00882085" w:rsidRDefault="007771E9" w:rsidP="000029C9">
      <w:pPr>
        <w:widowControl/>
      </w:pPr>
    </w:p>
    <w:p w:rsidR="00B50DB8" w:rsidRPr="00407F2D" w:rsidRDefault="00B50DB8" w:rsidP="000029C9">
      <w:pPr>
        <w:pStyle w:val="PBACHeading1"/>
      </w:pPr>
      <w:bookmarkStart w:id="5" w:name="_Toc409595282"/>
      <w:r w:rsidRPr="00407F2D">
        <w:t>Background</w:t>
      </w:r>
      <w:bookmarkEnd w:id="5"/>
    </w:p>
    <w:p w:rsidR="00B60939" w:rsidRPr="00882085" w:rsidRDefault="00B60939" w:rsidP="000029C9">
      <w:pPr>
        <w:widowControl/>
        <w:rPr>
          <w:szCs w:val="22"/>
        </w:rPr>
      </w:pPr>
    </w:p>
    <w:p w:rsidR="007E4281" w:rsidRDefault="00B60939" w:rsidP="000029C9">
      <w:pPr>
        <w:pStyle w:val="ListParagraph"/>
        <w:widowControl/>
        <w:numPr>
          <w:ilvl w:val="1"/>
          <w:numId w:val="6"/>
        </w:numPr>
        <w:rPr>
          <w:szCs w:val="22"/>
        </w:rPr>
      </w:pPr>
      <w:r w:rsidRPr="00B50DB8">
        <w:rPr>
          <w:szCs w:val="22"/>
        </w:rPr>
        <w:t xml:space="preserve">TGA status: </w:t>
      </w:r>
      <w:r w:rsidR="00B71F19">
        <w:rPr>
          <w:szCs w:val="22"/>
        </w:rPr>
        <w:t xml:space="preserve">Brentuximab vedotin </w:t>
      </w:r>
      <w:r w:rsidRPr="003371B0">
        <w:rPr>
          <w:szCs w:val="22"/>
        </w:rPr>
        <w:t xml:space="preserve">was TGA registered on </w:t>
      </w:r>
      <w:r w:rsidR="00B71F19">
        <w:rPr>
          <w:szCs w:val="22"/>
        </w:rPr>
        <w:t>19 December 2013</w:t>
      </w:r>
      <w:r w:rsidRPr="003371B0">
        <w:rPr>
          <w:szCs w:val="22"/>
        </w:rPr>
        <w:t xml:space="preserve"> for</w:t>
      </w:r>
      <w:r w:rsidR="007E4281">
        <w:rPr>
          <w:szCs w:val="22"/>
        </w:rPr>
        <w:t>:</w:t>
      </w:r>
    </w:p>
    <w:p w:rsidR="007E4281" w:rsidRDefault="004B75D9" w:rsidP="000029C9">
      <w:pPr>
        <w:pStyle w:val="ListParagraph"/>
        <w:widowControl/>
        <w:numPr>
          <w:ilvl w:val="0"/>
          <w:numId w:val="8"/>
        </w:numPr>
        <w:ind w:left="1134"/>
        <w:rPr>
          <w:szCs w:val="22"/>
        </w:rPr>
      </w:pPr>
      <w:r w:rsidRPr="004B75D9">
        <w:rPr>
          <w:szCs w:val="22"/>
        </w:rPr>
        <w:t>T</w:t>
      </w:r>
      <w:r w:rsidR="007E4281" w:rsidRPr="004B75D9">
        <w:rPr>
          <w:szCs w:val="22"/>
        </w:rPr>
        <w:t>reatment of adult patients with relapsed or refractory CD30+</w:t>
      </w:r>
      <w:r w:rsidR="00285A88">
        <w:rPr>
          <w:szCs w:val="22"/>
        </w:rPr>
        <w:t xml:space="preserve"> </w:t>
      </w:r>
      <w:r w:rsidR="007E4281" w:rsidRPr="004B75D9">
        <w:rPr>
          <w:szCs w:val="22"/>
        </w:rPr>
        <w:t xml:space="preserve">Hodgkin </w:t>
      </w:r>
      <w:r w:rsidR="00285A88">
        <w:rPr>
          <w:szCs w:val="22"/>
        </w:rPr>
        <w:t>L</w:t>
      </w:r>
      <w:r w:rsidR="007E4281" w:rsidRPr="004B75D9">
        <w:rPr>
          <w:szCs w:val="22"/>
        </w:rPr>
        <w:t>ymphoma:</w:t>
      </w:r>
    </w:p>
    <w:p w:rsidR="004B75D9" w:rsidRDefault="004B75D9" w:rsidP="000029C9">
      <w:pPr>
        <w:pStyle w:val="ListParagraph"/>
        <w:widowControl/>
        <w:numPr>
          <w:ilvl w:val="1"/>
          <w:numId w:val="8"/>
        </w:numPr>
        <w:ind w:left="1560" w:hanging="426"/>
        <w:rPr>
          <w:szCs w:val="22"/>
        </w:rPr>
      </w:pPr>
      <w:r>
        <w:rPr>
          <w:szCs w:val="22"/>
        </w:rPr>
        <w:t>Following ASCT or</w:t>
      </w:r>
    </w:p>
    <w:p w:rsidR="004B75D9" w:rsidRPr="004B75D9" w:rsidRDefault="004B75D9" w:rsidP="000029C9">
      <w:pPr>
        <w:pStyle w:val="ListParagraph"/>
        <w:widowControl/>
        <w:numPr>
          <w:ilvl w:val="1"/>
          <w:numId w:val="8"/>
        </w:numPr>
        <w:ind w:left="1560" w:hanging="426"/>
        <w:rPr>
          <w:szCs w:val="22"/>
        </w:rPr>
      </w:pPr>
      <w:r>
        <w:rPr>
          <w:szCs w:val="22"/>
        </w:rPr>
        <w:t>Following at least two prior therapies when ASCT or multi-agent chemotherapy is not a treatment option.</w:t>
      </w:r>
    </w:p>
    <w:p w:rsidR="00B60939" w:rsidRPr="004B75D9" w:rsidRDefault="004B75D9" w:rsidP="000029C9">
      <w:pPr>
        <w:pStyle w:val="ListParagraph"/>
        <w:widowControl/>
        <w:numPr>
          <w:ilvl w:val="0"/>
          <w:numId w:val="8"/>
        </w:numPr>
        <w:ind w:left="1134"/>
        <w:rPr>
          <w:szCs w:val="22"/>
        </w:rPr>
      </w:pPr>
      <w:r w:rsidRPr="004B75D9">
        <w:rPr>
          <w:szCs w:val="22"/>
        </w:rPr>
        <w:t>T</w:t>
      </w:r>
      <w:r w:rsidR="007E4281" w:rsidRPr="004B75D9">
        <w:rPr>
          <w:szCs w:val="22"/>
        </w:rPr>
        <w:t>reatment of adult patients with relapsed or refractory systemic anaplastic large cell lymphoma.</w:t>
      </w:r>
    </w:p>
    <w:p w:rsidR="00B60939" w:rsidRPr="00882085" w:rsidRDefault="00B60939" w:rsidP="000029C9">
      <w:pPr>
        <w:pStyle w:val="ListParagraph"/>
        <w:widowControl/>
        <w:rPr>
          <w:szCs w:val="22"/>
        </w:rPr>
      </w:pPr>
    </w:p>
    <w:p w:rsidR="007771E9" w:rsidRPr="007771E9" w:rsidRDefault="00781981" w:rsidP="007771E9">
      <w:pPr>
        <w:pStyle w:val="ListParagraph"/>
        <w:widowControl/>
        <w:numPr>
          <w:ilvl w:val="1"/>
          <w:numId w:val="6"/>
        </w:numPr>
        <w:rPr>
          <w:szCs w:val="22"/>
        </w:rPr>
      </w:pPr>
      <w:r w:rsidRPr="007771E9">
        <w:rPr>
          <w:szCs w:val="22"/>
        </w:rPr>
        <w:t xml:space="preserve">Brentuximab vedotin </w:t>
      </w:r>
      <w:r w:rsidR="007730B1" w:rsidRPr="007771E9">
        <w:rPr>
          <w:szCs w:val="22"/>
        </w:rPr>
        <w:t xml:space="preserve">was recommended for listing </w:t>
      </w:r>
      <w:r w:rsidRPr="007771E9">
        <w:rPr>
          <w:szCs w:val="22"/>
        </w:rPr>
        <w:t>by</w:t>
      </w:r>
      <w:r w:rsidR="007730B1" w:rsidRPr="007771E9">
        <w:rPr>
          <w:szCs w:val="22"/>
        </w:rPr>
        <w:t xml:space="preserve"> the</w:t>
      </w:r>
      <w:r w:rsidRPr="007771E9">
        <w:rPr>
          <w:szCs w:val="22"/>
        </w:rPr>
        <w:t xml:space="preserve"> PBAC in March 2014 for the treatment of adult patients with relapsed or refractory systemic anaplastic large cell lymphoma.</w:t>
      </w:r>
      <w:r w:rsidR="00C2610D" w:rsidRPr="007771E9">
        <w:rPr>
          <w:szCs w:val="22"/>
        </w:rPr>
        <w:t xml:space="preserve"> </w:t>
      </w:r>
    </w:p>
    <w:p w:rsidR="00B437B7" w:rsidRDefault="00B437B7" w:rsidP="000029C9">
      <w:pPr>
        <w:widowControl/>
      </w:pPr>
    </w:p>
    <w:p w:rsidR="00B50DB8" w:rsidRPr="00407F2D" w:rsidRDefault="00B50DB8" w:rsidP="000029C9">
      <w:pPr>
        <w:pStyle w:val="PBACHeading1"/>
      </w:pPr>
      <w:bookmarkStart w:id="6" w:name="_Toc409595283"/>
      <w:r w:rsidRPr="00407F2D">
        <w:t>Clinical place for the proposed therapy</w:t>
      </w:r>
      <w:bookmarkEnd w:id="6"/>
    </w:p>
    <w:p w:rsidR="00B60939" w:rsidRPr="00882085" w:rsidRDefault="00B60939" w:rsidP="000029C9">
      <w:pPr>
        <w:widowControl/>
        <w:rPr>
          <w:szCs w:val="22"/>
        </w:rPr>
      </w:pPr>
    </w:p>
    <w:p w:rsidR="004E7027" w:rsidRPr="004E7027" w:rsidRDefault="004E7027" w:rsidP="000029C9">
      <w:pPr>
        <w:pStyle w:val="ListParagraph"/>
        <w:widowControl/>
        <w:numPr>
          <w:ilvl w:val="1"/>
          <w:numId w:val="6"/>
        </w:numPr>
        <w:rPr>
          <w:szCs w:val="22"/>
        </w:rPr>
      </w:pPr>
      <w:r>
        <w:t xml:space="preserve">Hodgkin </w:t>
      </w:r>
      <w:r w:rsidR="00285A88">
        <w:t>L</w:t>
      </w:r>
      <w:r>
        <w:t xml:space="preserve">ymphoma is a neoplasm characterised by the presence of clonal malignant Reed-Sternberg cells. Brentuximab vedotin is an antibody-drug conjugate that targets the cell membrane protein CD30 </w:t>
      </w:r>
      <w:r w:rsidR="00F710B8">
        <w:t xml:space="preserve">that </w:t>
      </w:r>
      <w:r>
        <w:t xml:space="preserve">is expressed on the surface of such cells. </w:t>
      </w:r>
    </w:p>
    <w:p w:rsidR="004E7027" w:rsidRPr="004E7027" w:rsidRDefault="004E7027" w:rsidP="000029C9">
      <w:pPr>
        <w:widowControl/>
        <w:rPr>
          <w:szCs w:val="22"/>
        </w:rPr>
      </w:pPr>
    </w:p>
    <w:p w:rsidR="00F710B8" w:rsidRPr="00631DE3" w:rsidRDefault="004E7027" w:rsidP="000029C9">
      <w:pPr>
        <w:pStyle w:val="ListParagraph"/>
        <w:widowControl/>
        <w:numPr>
          <w:ilvl w:val="1"/>
          <w:numId w:val="6"/>
        </w:numPr>
        <w:rPr>
          <w:szCs w:val="22"/>
        </w:rPr>
      </w:pPr>
      <w:r>
        <w:t>The proposed algorithm</w:t>
      </w:r>
      <w:r w:rsidR="00E845B9">
        <w:t xml:space="preserve"> and requested restriction</w:t>
      </w:r>
      <w:r>
        <w:t xml:space="preserve"> </w:t>
      </w:r>
      <w:r w:rsidR="007730B1">
        <w:t xml:space="preserve">would </w:t>
      </w:r>
      <w:r>
        <w:t xml:space="preserve">allow Hodgkin </w:t>
      </w:r>
      <w:r w:rsidR="00285A88">
        <w:t>L</w:t>
      </w:r>
      <w:r>
        <w:t xml:space="preserve">ymphoma patients to receive brentuximab vedotin as first </w:t>
      </w:r>
      <w:r w:rsidR="00B418B5">
        <w:t xml:space="preserve">post </w:t>
      </w:r>
      <w:r>
        <w:t xml:space="preserve">ASCT salvage or as second </w:t>
      </w:r>
      <w:r w:rsidR="00B418B5">
        <w:t xml:space="preserve">post </w:t>
      </w:r>
      <w:r>
        <w:t>ASCT salvage</w:t>
      </w:r>
      <w:r w:rsidR="00F508B4">
        <w:t>.</w:t>
      </w:r>
      <w:r w:rsidR="00631DE3">
        <w:t xml:space="preserve"> However, t</w:t>
      </w:r>
      <w:r w:rsidRPr="008B2BF7">
        <w:t xml:space="preserve">he base case economic model </w:t>
      </w:r>
      <w:r w:rsidR="00EF0CEC">
        <w:t xml:space="preserve">only included the </w:t>
      </w:r>
      <w:r w:rsidRPr="008B2BF7">
        <w:t>e</w:t>
      </w:r>
      <w:r w:rsidR="005A026A" w:rsidRPr="008B2BF7">
        <w:t xml:space="preserve">ffectiveness in </w:t>
      </w:r>
      <w:r w:rsidR="00EF0CEC">
        <w:t xml:space="preserve">the </w:t>
      </w:r>
      <w:r w:rsidR="005A026A" w:rsidRPr="008B2BF7">
        <w:t>first</w:t>
      </w:r>
      <w:r w:rsidR="007F637C" w:rsidRPr="008B2BF7">
        <w:t>-</w:t>
      </w:r>
      <w:r w:rsidR="005A026A" w:rsidRPr="008B2BF7">
        <w:t xml:space="preserve">line </w:t>
      </w:r>
      <w:r w:rsidR="00B418B5">
        <w:t xml:space="preserve">post </w:t>
      </w:r>
      <w:r w:rsidRPr="008B2BF7">
        <w:t>ASCT setting.</w:t>
      </w:r>
      <w:r w:rsidRPr="00631DE3">
        <w:rPr>
          <w:color w:val="3366FF"/>
        </w:rPr>
        <w:t xml:space="preserve"> </w:t>
      </w:r>
    </w:p>
    <w:p w:rsidR="00CB6E9C" w:rsidRDefault="00CB6E9C" w:rsidP="000029C9">
      <w:pPr>
        <w:pStyle w:val="Header"/>
        <w:widowControl/>
        <w:rPr>
          <w:szCs w:val="22"/>
        </w:rPr>
      </w:pPr>
    </w:p>
    <w:p w:rsidR="00B437B7" w:rsidRPr="00BB7EC3" w:rsidRDefault="00B437B7" w:rsidP="00B437B7">
      <w:pPr>
        <w:pStyle w:val="ListParagraph"/>
        <w:ind w:left="709"/>
        <w:rPr>
          <w:i/>
          <w:szCs w:val="22"/>
        </w:rPr>
      </w:pPr>
      <w:r>
        <w:rPr>
          <w:i/>
          <w:szCs w:val="22"/>
        </w:rPr>
        <w:t>For more detail on PBAC’s view, see section 7 “PBAC outcome”</w:t>
      </w:r>
    </w:p>
    <w:p w:rsidR="00B437B7" w:rsidRDefault="00B437B7" w:rsidP="000029C9">
      <w:pPr>
        <w:pStyle w:val="Header"/>
        <w:widowControl/>
        <w:rPr>
          <w:szCs w:val="22"/>
        </w:rPr>
      </w:pPr>
    </w:p>
    <w:p w:rsidR="007771E9" w:rsidRPr="00882085" w:rsidRDefault="007771E9" w:rsidP="000029C9">
      <w:pPr>
        <w:pStyle w:val="Header"/>
        <w:widowControl/>
        <w:rPr>
          <w:szCs w:val="22"/>
        </w:rPr>
      </w:pPr>
    </w:p>
    <w:p w:rsidR="00B50DB8" w:rsidRPr="00407F2D" w:rsidRDefault="00B50DB8" w:rsidP="000029C9">
      <w:pPr>
        <w:pStyle w:val="Header"/>
        <w:widowControl/>
        <w:numPr>
          <w:ilvl w:val="0"/>
          <w:numId w:val="6"/>
        </w:numPr>
        <w:tabs>
          <w:tab w:val="clear" w:pos="4513"/>
          <w:tab w:val="clear" w:pos="9026"/>
        </w:tabs>
        <w:rPr>
          <w:b/>
          <w:szCs w:val="22"/>
        </w:rPr>
      </w:pPr>
      <w:r w:rsidRPr="00407F2D">
        <w:rPr>
          <w:b/>
          <w:szCs w:val="22"/>
        </w:rPr>
        <w:t>Comparator</w:t>
      </w:r>
    </w:p>
    <w:p w:rsidR="00B60939" w:rsidRPr="00882085" w:rsidRDefault="00B60939" w:rsidP="000029C9">
      <w:pPr>
        <w:widowControl/>
      </w:pPr>
    </w:p>
    <w:p w:rsidR="002C2775" w:rsidRPr="00B54553" w:rsidRDefault="00AF1D39" w:rsidP="000029C9">
      <w:pPr>
        <w:pStyle w:val="ListParagraph"/>
        <w:widowControl/>
        <w:numPr>
          <w:ilvl w:val="1"/>
          <w:numId w:val="6"/>
        </w:numPr>
        <w:rPr>
          <w:szCs w:val="22"/>
        </w:rPr>
      </w:pPr>
      <w:r>
        <w:t>The submission nominated s</w:t>
      </w:r>
      <w:r w:rsidR="00B21FB5" w:rsidRPr="00B21FB5">
        <w:t xml:space="preserve">alvage chemotherapy </w:t>
      </w:r>
      <w:r w:rsidR="00B71F19">
        <w:t>consisting of</w:t>
      </w:r>
      <w:r w:rsidR="00B21FB5" w:rsidRPr="00B21FB5">
        <w:t xml:space="preserve"> gemcitabine</w:t>
      </w:r>
      <w:r w:rsidR="00A756D8">
        <w:t>+</w:t>
      </w:r>
      <w:r w:rsidR="00B21FB5" w:rsidRPr="00B21FB5">
        <w:t>vinorelbine</w:t>
      </w:r>
      <w:r>
        <w:t xml:space="preserve"> as the main comparator</w:t>
      </w:r>
      <w:r w:rsidR="00B21FB5" w:rsidRPr="00B21FB5">
        <w:t>.</w:t>
      </w:r>
      <w:r w:rsidR="00481741">
        <w:rPr>
          <w:i/>
        </w:rPr>
        <w:t xml:space="preserve"> </w:t>
      </w:r>
      <w:r w:rsidR="00357592" w:rsidRPr="00B54553">
        <w:t>The ESC agreed that t</w:t>
      </w:r>
      <w:r w:rsidR="00481741" w:rsidRPr="00B54553">
        <w:t>his was the</w:t>
      </w:r>
      <w:r w:rsidR="00F067A2" w:rsidRPr="00B54553">
        <w:t xml:space="preserve"> appropriate comparator.  </w:t>
      </w:r>
    </w:p>
    <w:p w:rsidR="00B60939" w:rsidRDefault="00B60939" w:rsidP="000029C9">
      <w:pPr>
        <w:widowControl/>
        <w:rPr>
          <w:szCs w:val="22"/>
        </w:rPr>
      </w:pPr>
    </w:p>
    <w:p w:rsidR="00B437B7" w:rsidRPr="00BB7EC3" w:rsidRDefault="00B437B7" w:rsidP="00B437B7">
      <w:pPr>
        <w:pStyle w:val="ListParagraph"/>
        <w:ind w:left="709"/>
        <w:rPr>
          <w:i/>
          <w:szCs w:val="22"/>
        </w:rPr>
      </w:pPr>
      <w:r>
        <w:rPr>
          <w:i/>
          <w:szCs w:val="22"/>
        </w:rPr>
        <w:t>For more detail on PBAC’s view, see section 7 “PBAC outcome”</w:t>
      </w:r>
    </w:p>
    <w:p w:rsidR="002821EB" w:rsidRDefault="002821EB" w:rsidP="000029C9">
      <w:pPr>
        <w:widowControl/>
        <w:rPr>
          <w:szCs w:val="22"/>
        </w:rPr>
      </w:pPr>
    </w:p>
    <w:p w:rsidR="007771E9" w:rsidRPr="00DF5D2B" w:rsidRDefault="007771E9" w:rsidP="000029C9">
      <w:pPr>
        <w:widowControl/>
        <w:rPr>
          <w:szCs w:val="22"/>
        </w:rPr>
      </w:pPr>
    </w:p>
    <w:p w:rsidR="00B50DB8" w:rsidRPr="00407F2D" w:rsidRDefault="00BD6CF3" w:rsidP="000029C9">
      <w:pPr>
        <w:pStyle w:val="PBACHeading1"/>
      </w:pPr>
      <w:bookmarkStart w:id="7" w:name="_Toc409595284"/>
      <w:r>
        <w:t>C</w:t>
      </w:r>
      <w:r w:rsidR="00B50DB8" w:rsidRPr="00407F2D">
        <w:t>onsideration of the evidence</w:t>
      </w:r>
      <w:bookmarkEnd w:id="7"/>
    </w:p>
    <w:p w:rsidR="00B60939" w:rsidRDefault="00B60939" w:rsidP="000029C9">
      <w:pPr>
        <w:widowControl/>
      </w:pPr>
    </w:p>
    <w:p w:rsidR="00B437B7" w:rsidRPr="0025756A" w:rsidRDefault="00B437B7" w:rsidP="00B437B7">
      <w:pPr>
        <w:rPr>
          <w:b/>
          <w:szCs w:val="22"/>
        </w:rPr>
      </w:pPr>
      <w:r w:rsidRPr="0025756A">
        <w:rPr>
          <w:b/>
          <w:szCs w:val="22"/>
        </w:rPr>
        <w:t>Sponsor hearing</w:t>
      </w:r>
    </w:p>
    <w:p w:rsidR="00B437B7" w:rsidRPr="00882085" w:rsidRDefault="00B437B7" w:rsidP="00B437B7">
      <w:pPr>
        <w:ind w:left="709"/>
        <w:rPr>
          <w:b/>
          <w:szCs w:val="22"/>
        </w:rPr>
      </w:pPr>
    </w:p>
    <w:p w:rsidR="00B437B7" w:rsidRPr="00722DDE" w:rsidRDefault="00B437B7" w:rsidP="0037279E">
      <w:pPr>
        <w:pStyle w:val="ListParagraph"/>
        <w:widowControl/>
        <w:numPr>
          <w:ilvl w:val="1"/>
          <w:numId w:val="6"/>
        </w:numPr>
        <w:rPr>
          <w:szCs w:val="22"/>
        </w:rPr>
      </w:pPr>
      <w:r w:rsidRPr="004920EB">
        <w:rPr>
          <w:szCs w:val="22"/>
        </w:rPr>
        <w:t xml:space="preserve">The sponsor requested a hearing for this item. The </w:t>
      </w:r>
      <w:r w:rsidR="00706FE1" w:rsidRPr="004920EB">
        <w:rPr>
          <w:szCs w:val="22"/>
        </w:rPr>
        <w:t xml:space="preserve">sponsor reiterated </w:t>
      </w:r>
      <w:r w:rsidR="0037279E">
        <w:rPr>
          <w:szCs w:val="22"/>
        </w:rPr>
        <w:t>its r</w:t>
      </w:r>
      <w:r w:rsidR="0037279E" w:rsidRPr="0037279E">
        <w:rPr>
          <w:szCs w:val="22"/>
        </w:rPr>
        <w:t>equest</w:t>
      </w:r>
      <w:r w:rsidR="0037279E">
        <w:rPr>
          <w:szCs w:val="22"/>
        </w:rPr>
        <w:t xml:space="preserve"> for</w:t>
      </w:r>
      <w:r w:rsidR="0037279E" w:rsidRPr="0037279E">
        <w:rPr>
          <w:szCs w:val="22"/>
        </w:rPr>
        <w:t xml:space="preserve"> consideration </w:t>
      </w:r>
      <w:r w:rsidR="001B6CFE">
        <w:rPr>
          <w:szCs w:val="22"/>
        </w:rPr>
        <w:t>under the R</w:t>
      </w:r>
      <w:r w:rsidR="0037279E">
        <w:rPr>
          <w:szCs w:val="22"/>
        </w:rPr>
        <w:t xml:space="preserve">ule of </w:t>
      </w:r>
      <w:r w:rsidR="001B6CFE">
        <w:rPr>
          <w:szCs w:val="22"/>
        </w:rPr>
        <w:t>R</w:t>
      </w:r>
      <w:r w:rsidR="0037279E">
        <w:rPr>
          <w:szCs w:val="22"/>
        </w:rPr>
        <w:t xml:space="preserve">escue. </w:t>
      </w:r>
      <w:r w:rsidR="00C41474">
        <w:rPr>
          <w:szCs w:val="22"/>
        </w:rPr>
        <w:t>T</w:t>
      </w:r>
      <w:r w:rsidR="0037279E">
        <w:rPr>
          <w:szCs w:val="22"/>
        </w:rPr>
        <w:t xml:space="preserve">he sponsor </w:t>
      </w:r>
      <w:r w:rsidR="00706FE1" w:rsidRPr="004920EB">
        <w:rPr>
          <w:szCs w:val="22"/>
        </w:rPr>
        <w:t>acknowledg</w:t>
      </w:r>
      <w:r w:rsidR="0037279E">
        <w:rPr>
          <w:szCs w:val="22"/>
        </w:rPr>
        <w:t>ed</w:t>
      </w:r>
      <w:r w:rsidR="00706FE1" w:rsidRPr="004920EB">
        <w:rPr>
          <w:szCs w:val="22"/>
        </w:rPr>
        <w:t xml:space="preserve"> the limitations </w:t>
      </w:r>
      <w:r w:rsidR="00706FE1" w:rsidRPr="00F73178">
        <w:rPr>
          <w:szCs w:val="22"/>
        </w:rPr>
        <w:t xml:space="preserve">of the naïve indirect comparison presented, </w:t>
      </w:r>
      <w:r w:rsidR="00C41474" w:rsidRPr="000D75FB">
        <w:rPr>
          <w:szCs w:val="22"/>
        </w:rPr>
        <w:t>but outlined that</w:t>
      </w:r>
      <w:r w:rsidR="00706FE1" w:rsidRPr="000D75FB">
        <w:rPr>
          <w:szCs w:val="22"/>
        </w:rPr>
        <w:t xml:space="preserve"> no further data </w:t>
      </w:r>
      <w:r w:rsidR="00975774" w:rsidRPr="000D75FB">
        <w:rPr>
          <w:szCs w:val="22"/>
        </w:rPr>
        <w:t>are</w:t>
      </w:r>
      <w:r w:rsidR="00C41474" w:rsidRPr="000D75FB">
        <w:rPr>
          <w:szCs w:val="22"/>
        </w:rPr>
        <w:t xml:space="preserve"> </w:t>
      </w:r>
      <w:r w:rsidR="00706FE1" w:rsidRPr="000D75FB">
        <w:rPr>
          <w:szCs w:val="22"/>
        </w:rPr>
        <w:t>likely to become available.</w:t>
      </w:r>
      <w:r w:rsidR="0037279E" w:rsidRPr="00722DDE" w:rsidDel="0037279E">
        <w:rPr>
          <w:szCs w:val="22"/>
        </w:rPr>
        <w:t xml:space="preserve"> </w:t>
      </w:r>
    </w:p>
    <w:p w:rsidR="00B437B7" w:rsidRPr="00722DDE" w:rsidRDefault="00B437B7" w:rsidP="004920EB">
      <w:pPr>
        <w:pStyle w:val="ListParagraph"/>
        <w:widowControl/>
      </w:pPr>
    </w:p>
    <w:p w:rsidR="00B437B7" w:rsidRPr="0025756A" w:rsidRDefault="00B437B7" w:rsidP="00B437B7">
      <w:pPr>
        <w:rPr>
          <w:b/>
          <w:szCs w:val="22"/>
        </w:rPr>
      </w:pPr>
      <w:r w:rsidRPr="0025756A">
        <w:rPr>
          <w:b/>
          <w:szCs w:val="22"/>
        </w:rPr>
        <w:t>Consumer comments</w:t>
      </w:r>
    </w:p>
    <w:p w:rsidR="00B437B7" w:rsidRPr="00722DDE" w:rsidRDefault="00B437B7" w:rsidP="00B437B7">
      <w:pPr>
        <w:pStyle w:val="ListParagraph"/>
        <w:ind w:left="709"/>
        <w:rPr>
          <w:szCs w:val="22"/>
        </w:rPr>
      </w:pPr>
    </w:p>
    <w:p w:rsidR="00B437B7" w:rsidRPr="00722DDE" w:rsidRDefault="00B437B7" w:rsidP="008B744B">
      <w:pPr>
        <w:pStyle w:val="ListParagraph"/>
        <w:widowControl/>
        <w:numPr>
          <w:ilvl w:val="1"/>
          <w:numId w:val="6"/>
        </w:numPr>
        <w:rPr>
          <w:szCs w:val="22"/>
        </w:rPr>
      </w:pPr>
      <w:r w:rsidRPr="00722DDE">
        <w:rPr>
          <w:szCs w:val="22"/>
        </w:rPr>
        <w:t>The PBAC noted and welcomed the input from individuals (</w:t>
      </w:r>
      <w:r w:rsidR="008C3C53" w:rsidRPr="00722DDE">
        <w:rPr>
          <w:szCs w:val="22"/>
        </w:rPr>
        <w:t>13</w:t>
      </w:r>
      <w:r w:rsidRPr="00722DDE">
        <w:rPr>
          <w:szCs w:val="22"/>
        </w:rPr>
        <w:t>), health care professionals (</w:t>
      </w:r>
      <w:r w:rsidR="008C3C53" w:rsidRPr="00722DDE">
        <w:rPr>
          <w:szCs w:val="22"/>
        </w:rPr>
        <w:t>3</w:t>
      </w:r>
      <w:r w:rsidRPr="00722DDE">
        <w:rPr>
          <w:szCs w:val="22"/>
        </w:rPr>
        <w:t xml:space="preserve">) and organisations (1) via the Consumer Comments facility on the PBS website. The comments described a range of benefits of treatment with </w:t>
      </w:r>
      <w:r w:rsidR="00F4191D" w:rsidRPr="00722DDE">
        <w:rPr>
          <w:szCs w:val="22"/>
        </w:rPr>
        <w:t>brentuximab vedotin including</w:t>
      </w:r>
      <w:r w:rsidR="008B744B" w:rsidRPr="00722DDE">
        <w:rPr>
          <w:szCs w:val="22"/>
        </w:rPr>
        <w:t xml:space="preserve"> improved quality of life,</w:t>
      </w:r>
      <w:r w:rsidR="00F4191D" w:rsidRPr="00722DDE">
        <w:rPr>
          <w:szCs w:val="22"/>
        </w:rPr>
        <w:t xml:space="preserve"> the ability to be well enough for a</w:t>
      </w:r>
      <w:r w:rsidR="000D75FB">
        <w:rPr>
          <w:szCs w:val="22"/>
        </w:rPr>
        <w:t xml:space="preserve">n </w:t>
      </w:r>
      <w:r w:rsidR="003814B3">
        <w:rPr>
          <w:szCs w:val="22"/>
        </w:rPr>
        <w:t>allogeneic</w:t>
      </w:r>
      <w:r w:rsidR="00F4191D" w:rsidRPr="00722DDE">
        <w:rPr>
          <w:szCs w:val="22"/>
        </w:rPr>
        <w:t xml:space="preserve"> </w:t>
      </w:r>
      <w:r w:rsidR="0030501C" w:rsidRPr="00722DDE">
        <w:rPr>
          <w:szCs w:val="22"/>
        </w:rPr>
        <w:t>SCT</w:t>
      </w:r>
      <w:r w:rsidR="00F4191D" w:rsidRPr="00722DDE">
        <w:rPr>
          <w:szCs w:val="22"/>
        </w:rPr>
        <w:t>, long term disease control</w:t>
      </w:r>
      <w:r w:rsidR="008B744B" w:rsidRPr="00722DDE">
        <w:t xml:space="preserve"> and </w:t>
      </w:r>
      <w:r w:rsidR="008B744B" w:rsidRPr="00722DDE">
        <w:rPr>
          <w:szCs w:val="22"/>
        </w:rPr>
        <w:t>better tolerability than other chemotherapies.</w:t>
      </w:r>
    </w:p>
    <w:p w:rsidR="0037279E" w:rsidRPr="00722DDE" w:rsidRDefault="0037279E" w:rsidP="004920EB">
      <w:pPr>
        <w:pStyle w:val="ListParagraph"/>
        <w:rPr>
          <w:szCs w:val="22"/>
        </w:rPr>
      </w:pPr>
    </w:p>
    <w:p w:rsidR="0037279E" w:rsidRPr="00722DDE" w:rsidRDefault="0037279E" w:rsidP="004920EB">
      <w:pPr>
        <w:pStyle w:val="ListParagraph"/>
        <w:widowControl/>
        <w:numPr>
          <w:ilvl w:val="1"/>
          <w:numId w:val="6"/>
        </w:numPr>
        <w:rPr>
          <w:szCs w:val="22"/>
        </w:rPr>
      </w:pPr>
      <w:r w:rsidRPr="00722DDE">
        <w:rPr>
          <w:szCs w:val="22"/>
        </w:rPr>
        <w:t xml:space="preserve">Representatives of the PBAC met with Lymphoma Australia prior to the PBAC meeting, and reported the following key points to the PBAC:  </w:t>
      </w:r>
    </w:p>
    <w:p w:rsidR="00EE2F35" w:rsidRPr="00722DDE" w:rsidRDefault="00EE2F35" w:rsidP="004920EB">
      <w:pPr>
        <w:pStyle w:val="ListParagraph"/>
        <w:widowControl/>
        <w:numPr>
          <w:ilvl w:val="0"/>
          <w:numId w:val="9"/>
        </w:numPr>
        <w:rPr>
          <w:szCs w:val="22"/>
        </w:rPr>
      </w:pPr>
      <w:r w:rsidRPr="00722DDE">
        <w:rPr>
          <w:szCs w:val="22"/>
        </w:rPr>
        <w:t>The current submission request</w:t>
      </w:r>
      <w:r w:rsidR="0030501C" w:rsidRPr="00722DDE">
        <w:rPr>
          <w:szCs w:val="22"/>
        </w:rPr>
        <w:t>ed</w:t>
      </w:r>
      <w:r w:rsidRPr="00722DDE">
        <w:rPr>
          <w:szCs w:val="22"/>
        </w:rPr>
        <w:t xml:space="preserve"> brentuximab vedotin for a small group of patients who have a high clinical need. Given the limited treatment options available, brentuximab vedotin provides patients with a sense of hope. </w:t>
      </w:r>
    </w:p>
    <w:p w:rsidR="00EE2F35" w:rsidRPr="00722DDE" w:rsidRDefault="00EE2F35" w:rsidP="004920EB">
      <w:pPr>
        <w:pStyle w:val="ListParagraph"/>
        <w:widowControl/>
        <w:numPr>
          <w:ilvl w:val="0"/>
          <w:numId w:val="9"/>
        </w:numPr>
        <w:rPr>
          <w:szCs w:val="22"/>
        </w:rPr>
      </w:pPr>
      <w:r w:rsidRPr="00722DDE">
        <w:rPr>
          <w:szCs w:val="22"/>
        </w:rPr>
        <w:t xml:space="preserve">Patients do not view brentuximab vedotin as a cure, but rather as a highly effective treatment option that may provide a “bridge” to enable some patients to undergo a </w:t>
      </w:r>
      <w:r w:rsidR="0030501C" w:rsidRPr="00722DDE">
        <w:rPr>
          <w:szCs w:val="22"/>
        </w:rPr>
        <w:t>SCT</w:t>
      </w:r>
      <w:r w:rsidRPr="00722DDE">
        <w:rPr>
          <w:szCs w:val="22"/>
        </w:rPr>
        <w:t>.</w:t>
      </w:r>
    </w:p>
    <w:p w:rsidR="00EE2F35" w:rsidRPr="00722DDE" w:rsidRDefault="00EE2F35" w:rsidP="004920EB">
      <w:pPr>
        <w:pStyle w:val="ListParagraph"/>
        <w:widowControl/>
        <w:numPr>
          <w:ilvl w:val="0"/>
          <w:numId w:val="9"/>
        </w:numPr>
        <w:rPr>
          <w:szCs w:val="22"/>
        </w:rPr>
      </w:pPr>
      <w:r w:rsidRPr="00722DDE">
        <w:rPr>
          <w:szCs w:val="22"/>
        </w:rPr>
        <w:t>The current options for accessing brentuximab vedotin are seen as inequitable</w:t>
      </w:r>
      <w:r w:rsidR="00C46222" w:rsidRPr="00722DDE">
        <w:rPr>
          <w:szCs w:val="22"/>
        </w:rPr>
        <w:t xml:space="preserve"> because of the high cost of the drug and the variable nation-wide access to the drug through clinical trials or public hospitals.</w:t>
      </w:r>
      <w:r w:rsidRPr="00722DDE">
        <w:rPr>
          <w:szCs w:val="22"/>
        </w:rPr>
        <w:t xml:space="preserve"> </w:t>
      </w:r>
    </w:p>
    <w:p w:rsidR="00EE2F35" w:rsidRPr="00722DDE" w:rsidRDefault="00EE2F35" w:rsidP="004920EB">
      <w:pPr>
        <w:pStyle w:val="ListParagraph"/>
        <w:widowControl/>
        <w:numPr>
          <w:ilvl w:val="0"/>
          <w:numId w:val="9"/>
        </w:numPr>
        <w:rPr>
          <w:szCs w:val="22"/>
        </w:rPr>
      </w:pPr>
      <w:r w:rsidRPr="00722DDE">
        <w:rPr>
          <w:szCs w:val="22"/>
        </w:rPr>
        <w:t xml:space="preserve">Patients understand the importance of high quality clinical </w:t>
      </w:r>
      <w:r w:rsidR="0030501C" w:rsidRPr="00722DDE">
        <w:rPr>
          <w:szCs w:val="22"/>
        </w:rPr>
        <w:t>evidence</w:t>
      </w:r>
      <w:r w:rsidRPr="00722DDE">
        <w:rPr>
          <w:szCs w:val="22"/>
        </w:rPr>
        <w:t xml:space="preserve">, and that while large clinical trials are not always possible in conditions that affect small patient populations, better trials would have been possible. </w:t>
      </w:r>
    </w:p>
    <w:p w:rsidR="0037279E" w:rsidRPr="00722DDE" w:rsidRDefault="00EE2F35" w:rsidP="004920EB">
      <w:pPr>
        <w:pStyle w:val="ListParagraph"/>
        <w:widowControl/>
        <w:numPr>
          <w:ilvl w:val="0"/>
          <w:numId w:val="9"/>
        </w:numPr>
        <w:rPr>
          <w:szCs w:val="22"/>
        </w:rPr>
      </w:pPr>
      <w:r w:rsidRPr="00722DDE">
        <w:rPr>
          <w:szCs w:val="22"/>
        </w:rPr>
        <w:t xml:space="preserve">Brentuximab </w:t>
      </w:r>
      <w:r w:rsidR="001B6CFE" w:rsidRPr="00722DDE">
        <w:rPr>
          <w:szCs w:val="22"/>
        </w:rPr>
        <w:t xml:space="preserve">vedotin </w:t>
      </w:r>
      <w:r w:rsidRPr="00722DDE">
        <w:rPr>
          <w:szCs w:val="22"/>
        </w:rPr>
        <w:t>may offer greater benefits to the Hodgkin Lymphoma patient population if it were used at an earlier stage of treatment (eg it could change the overall patient lifetime treatment algorithm if used in the first-line setting).</w:t>
      </w:r>
    </w:p>
    <w:p w:rsidR="0037279E" w:rsidRPr="00722DDE" w:rsidRDefault="00EE2F35" w:rsidP="0037279E">
      <w:pPr>
        <w:pStyle w:val="ListParagraph"/>
        <w:rPr>
          <w:szCs w:val="22"/>
        </w:rPr>
      </w:pPr>
      <w:r w:rsidRPr="00722DDE">
        <w:rPr>
          <w:szCs w:val="22"/>
        </w:rPr>
        <w:t>The PBAC noted and welcomed this input.</w:t>
      </w:r>
    </w:p>
    <w:p w:rsidR="00B437B7" w:rsidRPr="00F73178" w:rsidRDefault="00B437B7" w:rsidP="00B437B7">
      <w:pPr>
        <w:rPr>
          <w:b/>
          <w:szCs w:val="22"/>
        </w:rPr>
      </w:pPr>
    </w:p>
    <w:p w:rsidR="00B437B7" w:rsidRPr="00722DDE" w:rsidRDefault="00B437B7" w:rsidP="00B437B7">
      <w:pPr>
        <w:pStyle w:val="ListParagraph"/>
        <w:ind w:left="709"/>
        <w:rPr>
          <w:i/>
          <w:szCs w:val="22"/>
        </w:rPr>
      </w:pPr>
      <w:r w:rsidRPr="00722DDE">
        <w:rPr>
          <w:i/>
          <w:szCs w:val="22"/>
        </w:rPr>
        <w:t>For more detail on PBAC’s view, see section 7 “PBAC outcome”</w:t>
      </w:r>
    </w:p>
    <w:p w:rsidR="00B437B7" w:rsidRPr="00722DDE" w:rsidRDefault="00B437B7" w:rsidP="000029C9">
      <w:pPr>
        <w:widowControl/>
      </w:pPr>
    </w:p>
    <w:p w:rsidR="00B60939" w:rsidRPr="0025756A" w:rsidRDefault="00B60939" w:rsidP="000029C9">
      <w:pPr>
        <w:pStyle w:val="Heading2"/>
        <w:widowControl/>
      </w:pPr>
      <w:bookmarkStart w:id="8" w:name="_Toc409595285"/>
      <w:r w:rsidRPr="0025756A">
        <w:lastRenderedPageBreak/>
        <w:t>Clinical trials</w:t>
      </w:r>
      <w:bookmarkEnd w:id="8"/>
    </w:p>
    <w:p w:rsidR="00B60939" w:rsidRPr="00882085" w:rsidRDefault="00B60939" w:rsidP="000029C9">
      <w:pPr>
        <w:widowControl/>
        <w:rPr>
          <w:szCs w:val="22"/>
        </w:rPr>
      </w:pPr>
    </w:p>
    <w:p w:rsidR="00B91051" w:rsidRPr="00B91051" w:rsidRDefault="00B91051" w:rsidP="000029C9">
      <w:pPr>
        <w:pStyle w:val="ListParagraph"/>
        <w:widowControl/>
        <w:numPr>
          <w:ilvl w:val="1"/>
          <w:numId w:val="6"/>
        </w:numPr>
        <w:rPr>
          <w:szCs w:val="22"/>
        </w:rPr>
      </w:pPr>
      <w:r>
        <w:t xml:space="preserve">No direct randomised trials were identified. </w:t>
      </w:r>
      <w:r w:rsidR="00862502" w:rsidRPr="00862502">
        <w:t xml:space="preserve">The submission </w:t>
      </w:r>
      <w:r w:rsidR="0085130B">
        <w:t>wa</w:t>
      </w:r>
      <w:r w:rsidR="00862502" w:rsidRPr="00862502">
        <w:t xml:space="preserve">s based on one </w:t>
      </w:r>
      <w:r w:rsidR="00B21FB5">
        <w:t>naïve comparison</w:t>
      </w:r>
      <w:r>
        <w:t>:</w:t>
      </w:r>
    </w:p>
    <w:p w:rsidR="00B91051" w:rsidRPr="00B91051" w:rsidRDefault="00B91051" w:rsidP="000029C9">
      <w:pPr>
        <w:pStyle w:val="ListParagraph"/>
        <w:widowControl/>
        <w:numPr>
          <w:ilvl w:val="0"/>
          <w:numId w:val="9"/>
        </w:numPr>
        <w:rPr>
          <w:szCs w:val="22"/>
        </w:rPr>
      </w:pPr>
      <w:r>
        <w:t xml:space="preserve">Brentuximab vedotin: </w:t>
      </w:r>
      <w:r w:rsidR="00092263">
        <w:t>Study 0003 was a</w:t>
      </w:r>
      <w:r>
        <w:t xml:space="preserve"> single-arm prospective cohort study (</w:t>
      </w:r>
      <w:r w:rsidR="00E623AF">
        <w:t>N</w:t>
      </w:r>
      <w:r>
        <w:t>=102);</w:t>
      </w:r>
      <w:r w:rsidR="007730B1">
        <w:t xml:space="preserve"> </w:t>
      </w:r>
      <w:r w:rsidR="00092263">
        <w:t xml:space="preserve">a </w:t>
      </w:r>
      <w:r w:rsidR="007730B1">
        <w:t xml:space="preserve">subgroup of </w:t>
      </w:r>
      <w:r w:rsidR="00092263">
        <w:t xml:space="preserve">45 </w:t>
      </w:r>
      <w:r w:rsidR="007730B1">
        <w:t>patients received brentuximab vedot</w:t>
      </w:r>
      <w:r w:rsidR="00092263">
        <w:t>in as first-line treatment post ASCT.</w:t>
      </w:r>
    </w:p>
    <w:p w:rsidR="007F1017" w:rsidRPr="00B91051" w:rsidRDefault="00B91051" w:rsidP="000029C9">
      <w:pPr>
        <w:pStyle w:val="ListParagraph"/>
        <w:widowControl/>
        <w:numPr>
          <w:ilvl w:val="0"/>
          <w:numId w:val="9"/>
        </w:numPr>
        <w:rPr>
          <w:szCs w:val="22"/>
        </w:rPr>
      </w:pPr>
      <w:r>
        <w:t xml:space="preserve">Salvage chemotherapy: </w:t>
      </w:r>
      <w:r w:rsidR="00092263">
        <w:t xml:space="preserve">Data from the </w:t>
      </w:r>
      <w:r>
        <w:t>Kalo</w:t>
      </w:r>
      <w:r w:rsidR="002D27F0">
        <w:t>yannidis</w:t>
      </w:r>
      <w:r w:rsidR="00092263">
        <w:t xml:space="preserve"> study and Bri</w:t>
      </w:r>
      <w:r w:rsidR="00217465">
        <w:t xml:space="preserve">tish Columbia </w:t>
      </w:r>
      <w:r w:rsidR="00B418B5">
        <w:t>r</w:t>
      </w:r>
      <w:r>
        <w:t>egistry</w:t>
      </w:r>
      <w:r w:rsidR="00092263">
        <w:t xml:space="preserve">; patients received </w:t>
      </w:r>
      <w:r w:rsidR="007730B1">
        <w:t xml:space="preserve">salvage </w:t>
      </w:r>
      <w:r w:rsidR="00092263">
        <w:t xml:space="preserve">chemotherapy in first-line post </w:t>
      </w:r>
      <w:r w:rsidR="007730B1">
        <w:t>ASCT</w:t>
      </w:r>
      <w:r w:rsidR="00862502" w:rsidRPr="00862502">
        <w:t>.</w:t>
      </w:r>
      <w:r w:rsidR="00702F8F" w:rsidRPr="00B91051">
        <w:rPr>
          <w:color w:val="3366FF"/>
        </w:rPr>
        <w:t xml:space="preserve">  </w:t>
      </w:r>
    </w:p>
    <w:p w:rsidR="00862502" w:rsidRPr="00862502" w:rsidRDefault="00862502" w:rsidP="000029C9">
      <w:pPr>
        <w:widowControl/>
        <w:rPr>
          <w:szCs w:val="22"/>
        </w:rPr>
      </w:pPr>
    </w:p>
    <w:p w:rsidR="00862502" w:rsidRPr="00071302" w:rsidRDefault="00862502" w:rsidP="000029C9">
      <w:pPr>
        <w:pStyle w:val="ListParagraph"/>
        <w:widowControl/>
        <w:numPr>
          <w:ilvl w:val="1"/>
          <w:numId w:val="6"/>
        </w:numPr>
        <w:rPr>
          <w:szCs w:val="22"/>
        </w:rPr>
      </w:pPr>
      <w:r w:rsidRPr="00071302">
        <w:rPr>
          <w:szCs w:val="22"/>
        </w:rPr>
        <w:t xml:space="preserve">Details of the </w:t>
      </w:r>
      <w:r w:rsidR="00071302" w:rsidRPr="00071302">
        <w:rPr>
          <w:szCs w:val="22"/>
        </w:rPr>
        <w:t>studies</w:t>
      </w:r>
      <w:r w:rsidRPr="00071302">
        <w:rPr>
          <w:szCs w:val="22"/>
        </w:rPr>
        <w:t xml:space="preserve"> presented in the submission ar</w:t>
      </w:r>
      <w:r w:rsidR="00071302">
        <w:rPr>
          <w:szCs w:val="22"/>
        </w:rPr>
        <w:t xml:space="preserve">e provided in </w:t>
      </w:r>
      <w:r w:rsidR="006C2C04">
        <w:rPr>
          <w:szCs w:val="22"/>
        </w:rPr>
        <w:t>the table below</w:t>
      </w:r>
      <w:r w:rsidR="00071302">
        <w:rPr>
          <w:szCs w:val="22"/>
        </w:rPr>
        <w:t>.</w:t>
      </w:r>
    </w:p>
    <w:p w:rsidR="00071302" w:rsidRPr="00071302" w:rsidRDefault="00071302" w:rsidP="000029C9">
      <w:pPr>
        <w:widowControl/>
        <w:rPr>
          <w:szCs w:val="22"/>
        </w:rPr>
      </w:pPr>
    </w:p>
    <w:p w:rsidR="008F120A" w:rsidRDefault="008F120A" w:rsidP="000029C9">
      <w:pPr>
        <w:keepNext/>
        <w:widowControl/>
        <w:ind w:firstLine="720"/>
        <w:rPr>
          <w:rStyle w:val="CommentReference"/>
        </w:rPr>
      </w:pPr>
      <w:r w:rsidRPr="000812CA">
        <w:rPr>
          <w:rStyle w:val="CommentReference"/>
        </w:rPr>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s "/>
      </w:tblPr>
      <w:tblGrid>
        <w:gridCol w:w="1701"/>
        <w:gridCol w:w="4680"/>
        <w:gridCol w:w="1964"/>
      </w:tblGrid>
      <w:tr w:rsidR="008F120A" w:rsidRPr="004E2ADC" w:rsidTr="006C398A">
        <w:trPr>
          <w:cantSplit/>
          <w:tblHeader/>
        </w:trPr>
        <w:tc>
          <w:tcPr>
            <w:tcW w:w="1019" w:type="pct"/>
          </w:tcPr>
          <w:p w:rsidR="008F120A" w:rsidRPr="004E2ADC" w:rsidRDefault="008F120A" w:rsidP="000029C9">
            <w:pPr>
              <w:keepNext/>
              <w:widowControl/>
              <w:jc w:val="left"/>
              <w:rPr>
                <w:rFonts w:ascii="Arial Narrow" w:hAnsi="Arial Narrow"/>
                <w:b/>
                <w:sz w:val="20"/>
              </w:rPr>
            </w:pPr>
            <w:r w:rsidRPr="004E2ADC">
              <w:rPr>
                <w:rFonts w:ascii="Arial Narrow" w:hAnsi="Arial Narrow"/>
                <w:b/>
                <w:sz w:val="20"/>
              </w:rPr>
              <w:t>Trial ID</w:t>
            </w:r>
            <w:r w:rsidR="00E22A0D">
              <w:rPr>
                <w:rFonts w:ascii="Arial Narrow" w:hAnsi="Arial Narrow"/>
                <w:b/>
                <w:sz w:val="20"/>
              </w:rPr>
              <w:t>/First Author</w:t>
            </w:r>
          </w:p>
        </w:tc>
        <w:tc>
          <w:tcPr>
            <w:tcW w:w="2804" w:type="pct"/>
          </w:tcPr>
          <w:p w:rsidR="008F120A" w:rsidRPr="004E2ADC" w:rsidRDefault="008F120A" w:rsidP="000029C9">
            <w:pPr>
              <w:keepNext/>
              <w:widowControl/>
              <w:jc w:val="center"/>
              <w:rPr>
                <w:rFonts w:ascii="Arial Narrow" w:hAnsi="Arial Narrow"/>
                <w:b/>
                <w:sz w:val="20"/>
              </w:rPr>
            </w:pPr>
            <w:r w:rsidRPr="004E2ADC">
              <w:rPr>
                <w:rFonts w:ascii="Arial Narrow" w:hAnsi="Arial Narrow"/>
                <w:b/>
                <w:sz w:val="20"/>
              </w:rPr>
              <w:t>Protocol title/ Publication title</w:t>
            </w:r>
          </w:p>
        </w:tc>
        <w:tc>
          <w:tcPr>
            <w:tcW w:w="1177" w:type="pct"/>
          </w:tcPr>
          <w:p w:rsidR="008F120A" w:rsidRPr="004E2ADC" w:rsidRDefault="008F120A" w:rsidP="000029C9">
            <w:pPr>
              <w:keepNext/>
              <w:widowControl/>
              <w:jc w:val="center"/>
              <w:rPr>
                <w:rFonts w:ascii="Arial Narrow" w:hAnsi="Arial Narrow"/>
                <w:b/>
                <w:sz w:val="20"/>
              </w:rPr>
            </w:pPr>
            <w:r w:rsidRPr="004E2ADC">
              <w:rPr>
                <w:rFonts w:ascii="Arial Narrow" w:hAnsi="Arial Narrow"/>
                <w:b/>
                <w:sz w:val="20"/>
              </w:rPr>
              <w:t>Publication citation</w:t>
            </w:r>
          </w:p>
        </w:tc>
      </w:tr>
      <w:tr w:rsidR="008F120A" w:rsidRPr="004E2ADC" w:rsidTr="006C398A">
        <w:trPr>
          <w:cantSplit/>
        </w:trPr>
        <w:tc>
          <w:tcPr>
            <w:tcW w:w="5000" w:type="pct"/>
            <w:gridSpan w:val="3"/>
          </w:tcPr>
          <w:p w:rsidR="008F120A" w:rsidRPr="004E2ADC" w:rsidRDefault="00071302" w:rsidP="000029C9">
            <w:pPr>
              <w:keepNext/>
              <w:widowControl/>
              <w:jc w:val="left"/>
              <w:rPr>
                <w:rFonts w:ascii="Arial Narrow" w:hAnsi="Arial Narrow"/>
                <w:b/>
                <w:sz w:val="20"/>
              </w:rPr>
            </w:pPr>
            <w:r>
              <w:rPr>
                <w:rFonts w:ascii="Arial Narrow" w:hAnsi="Arial Narrow"/>
                <w:b/>
                <w:sz w:val="20"/>
              </w:rPr>
              <w:t>Brentuximab vedotin</w:t>
            </w:r>
            <w:r w:rsidR="00CB6E9C">
              <w:rPr>
                <w:rFonts w:ascii="Arial Narrow" w:hAnsi="Arial Narrow"/>
                <w:b/>
                <w:sz w:val="20"/>
              </w:rPr>
              <w:t xml:space="preserve"> - </w:t>
            </w:r>
            <w:r>
              <w:rPr>
                <w:rFonts w:ascii="Arial Narrow" w:hAnsi="Arial Narrow"/>
                <w:b/>
                <w:sz w:val="20"/>
              </w:rPr>
              <w:t>observational study</w:t>
            </w:r>
          </w:p>
        </w:tc>
      </w:tr>
      <w:tr w:rsidR="00071302" w:rsidRPr="004E2ADC" w:rsidTr="006C398A">
        <w:trPr>
          <w:cantSplit/>
        </w:trPr>
        <w:tc>
          <w:tcPr>
            <w:tcW w:w="1019" w:type="pct"/>
          </w:tcPr>
          <w:p w:rsidR="00071302" w:rsidRPr="004E2ADC" w:rsidRDefault="00071302" w:rsidP="000029C9">
            <w:pPr>
              <w:keepNext/>
              <w:widowControl/>
              <w:jc w:val="left"/>
              <w:rPr>
                <w:rFonts w:ascii="Arial Narrow" w:hAnsi="Arial Narrow"/>
                <w:sz w:val="20"/>
              </w:rPr>
            </w:pPr>
            <w:r>
              <w:rPr>
                <w:rFonts w:ascii="Arial Narrow" w:hAnsi="Arial Narrow"/>
                <w:sz w:val="20"/>
              </w:rPr>
              <w:t>Study 0003</w:t>
            </w:r>
          </w:p>
        </w:tc>
        <w:tc>
          <w:tcPr>
            <w:tcW w:w="2804" w:type="pct"/>
          </w:tcPr>
          <w:p w:rsidR="00071302" w:rsidRDefault="00071302" w:rsidP="000029C9">
            <w:pPr>
              <w:keepNext/>
              <w:widowControl/>
              <w:jc w:val="left"/>
              <w:rPr>
                <w:rFonts w:ascii="Arial Narrow" w:hAnsi="Arial Narrow"/>
                <w:sz w:val="20"/>
              </w:rPr>
            </w:pPr>
            <w:r>
              <w:rPr>
                <w:rFonts w:ascii="Arial Narrow" w:hAnsi="Arial Narrow"/>
                <w:sz w:val="20"/>
              </w:rPr>
              <w:t xml:space="preserve">A pivotal study of SGN-35 in treatment of patients with relapsed or refractory Hodgkin lymphoma. </w:t>
            </w:r>
          </w:p>
          <w:p w:rsidR="00071302" w:rsidRDefault="00071302" w:rsidP="000029C9">
            <w:pPr>
              <w:keepNext/>
              <w:widowControl/>
              <w:jc w:val="left"/>
              <w:rPr>
                <w:rFonts w:ascii="Arial Narrow" w:hAnsi="Arial Narrow"/>
                <w:sz w:val="20"/>
              </w:rPr>
            </w:pPr>
            <w:r>
              <w:rPr>
                <w:rFonts w:ascii="Arial Narrow" w:hAnsi="Arial Narrow"/>
                <w:sz w:val="20"/>
              </w:rPr>
              <w:t>Clinical study report Addendum 1.</w:t>
            </w:r>
          </w:p>
          <w:p w:rsidR="00071302" w:rsidRDefault="00071302" w:rsidP="000029C9">
            <w:pPr>
              <w:keepNext/>
              <w:widowControl/>
              <w:jc w:val="left"/>
              <w:rPr>
                <w:rFonts w:ascii="Arial Narrow" w:hAnsi="Arial Narrow"/>
                <w:b/>
                <w:sz w:val="20"/>
              </w:rPr>
            </w:pPr>
            <w:r>
              <w:rPr>
                <w:rFonts w:ascii="Arial Narrow" w:hAnsi="Arial Narrow"/>
                <w:b/>
                <w:sz w:val="20"/>
              </w:rPr>
              <w:t>Key publication</w:t>
            </w:r>
          </w:p>
          <w:p w:rsidR="00071302" w:rsidRPr="006B3114" w:rsidRDefault="00071302" w:rsidP="000029C9">
            <w:pPr>
              <w:keepNext/>
              <w:widowControl/>
              <w:jc w:val="left"/>
              <w:rPr>
                <w:rFonts w:ascii="Arial Narrow" w:hAnsi="Arial Narrow"/>
                <w:sz w:val="20"/>
              </w:rPr>
            </w:pPr>
            <w:r w:rsidRPr="005B498D">
              <w:rPr>
                <w:rFonts w:ascii="Arial Narrow" w:hAnsi="Arial Narrow"/>
                <w:sz w:val="20"/>
              </w:rPr>
              <w:t>Younes A</w:t>
            </w:r>
            <w:r w:rsidR="00F33250" w:rsidRPr="005B498D">
              <w:rPr>
                <w:rFonts w:ascii="Arial Narrow" w:hAnsi="Arial Narrow"/>
                <w:sz w:val="20"/>
              </w:rPr>
              <w:t>, Gopal</w:t>
            </w:r>
            <w:r w:rsidR="00A756D8" w:rsidRPr="005B498D">
              <w:rPr>
                <w:rFonts w:ascii="Arial Narrow" w:hAnsi="Arial Narrow"/>
                <w:sz w:val="20"/>
              </w:rPr>
              <w:t xml:space="preserve"> AK</w:t>
            </w:r>
            <w:r w:rsidRPr="005B498D">
              <w:rPr>
                <w:rFonts w:ascii="Arial Narrow" w:hAnsi="Arial Narrow"/>
                <w:sz w:val="20"/>
              </w:rPr>
              <w:t xml:space="preserve">, et al. </w:t>
            </w:r>
            <w:r w:rsidRPr="006B3114">
              <w:rPr>
                <w:rFonts w:ascii="Arial Narrow" w:hAnsi="Arial Narrow"/>
                <w:sz w:val="20"/>
              </w:rPr>
              <w:t>"Results of a pivotal phase II study of brentuximab vedotin for patients with relapsed or refractory Hodgkin's lymphoma."</w:t>
            </w:r>
          </w:p>
        </w:tc>
        <w:tc>
          <w:tcPr>
            <w:tcW w:w="1177" w:type="pct"/>
          </w:tcPr>
          <w:p w:rsidR="00071302" w:rsidRDefault="00071302" w:rsidP="000029C9">
            <w:pPr>
              <w:keepNext/>
              <w:widowControl/>
              <w:jc w:val="left"/>
              <w:rPr>
                <w:rFonts w:ascii="Arial Narrow" w:hAnsi="Arial Narrow"/>
                <w:sz w:val="20"/>
              </w:rPr>
            </w:pPr>
          </w:p>
          <w:p w:rsidR="00071302" w:rsidRDefault="00071302" w:rsidP="000029C9">
            <w:pPr>
              <w:keepNext/>
              <w:widowControl/>
              <w:jc w:val="left"/>
              <w:rPr>
                <w:rFonts w:ascii="Arial Narrow" w:hAnsi="Arial Narrow"/>
                <w:sz w:val="20"/>
              </w:rPr>
            </w:pPr>
            <w:r>
              <w:rPr>
                <w:rFonts w:ascii="Arial Narrow" w:hAnsi="Arial Narrow"/>
                <w:sz w:val="20"/>
              </w:rPr>
              <w:t>20 December 2010.</w:t>
            </w:r>
          </w:p>
          <w:p w:rsidR="00071302" w:rsidRDefault="00071302" w:rsidP="000029C9">
            <w:pPr>
              <w:keepNext/>
              <w:widowControl/>
              <w:jc w:val="left"/>
              <w:rPr>
                <w:rFonts w:ascii="Arial Narrow" w:hAnsi="Arial Narrow"/>
                <w:sz w:val="20"/>
              </w:rPr>
            </w:pPr>
            <w:r>
              <w:rPr>
                <w:rFonts w:ascii="Arial Narrow" w:hAnsi="Arial Narrow"/>
                <w:sz w:val="20"/>
              </w:rPr>
              <w:t>30 November 2011.</w:t>
            </w:r>
          </w:p>
          <w:p w:rsidR="00071302" w:rsidRPr="004E2ADC" w:rsidRDefault="00071302" w:rsidP="000029C9">
            <w:pPr>
              <w:keepNext/>
              <w:widowControl/>
              <w:jc w:val="left"/>
              <w:rPr>
                <w:rFonts w:ascii="Arial Narrow" w:hAnsi="Arial Narrow"/>
                <w:sz w:val="20"/>
              </w:rPr>
            </w:pPr>
          </w:p>
          <w:p w:rsidR="00071302" w:rsidRPr="004E2ADC" w:rsidRDefault="00071302" w:rsidP="000029C9">
            <w:pPr>
              <w:keepNext/>
              <w:widowControl/>
              <w:jc w:val="left"/>
              <w:rPr>
                <w:rFonts w:ascii="Arial Narrow" w:hAnsi="Arial Narrow"/>
                <w:b/>
                <w:sz w:val="20"/>
              </w:rPr>
            </w:pPr>
            <w:r w:rsidRPr="006B3114">
              <w:rPr>
                <w:rFonts w:ascii="Arial Narrow" w:hAnsi="Arial Narrow"/>
                <w:i/>
                <w:sz w:val="20"/>
              </w:rPr>
              <w:t xml:space="preserve">Journal of Clinical Oncology </w:t>
            </w:r>
            <w:r>
              <w:rPr>
                <w:rFonts w:ascii="Arial Narrow" w:hAnsi="Arial Narrow"/>
                <w:sz w:val="20"/>
              </w:rPr>
              <w:t xml:space="preserve">2012; </w:t>
            </w:r>
            <w:r w:rsidRPr="006B3114">
              <w:rPr>
                <w:rFonts w:ascii="Arial Narrow" w:hAnsi="Arial Narrow"/>
                <w:sz w:val="20"/>
              </w:rPr>
              <w:t>30(18): 2183-2189.</w:t>
            </w:r>
          </w:p>
        </w:tc>
      </w:tr>
      <w:tr w:rsidR="008F120A" w:rsidRPr="004E2ADC" w:rsidTr="006C398A">
        <w:trPr>
          <w:cantSplit/>
        </w:trPr>
        <w:tc>
          <w:tcPr>
            <w:tcW w:w="5000" w:type="pct"/>
            <w:gridSpan w:val="3"/>
          </w:tcPr>
          <w:p w:rsidR="008F120A" w:rsidRPr="004E2ADC" w:rsidRDefault="002D27F0" w:rsidP="000029C9">
            <w:pPr>
              <w:keepNext/>
              <w:widowControl/>
              <w:jc w:val="left"/>
              <w:rPr>
                <w:rFonts w:ascii="Arial Narrow" w:hAnsi="Arial Narrow"/>
                <w:b/>
                <w:sz w:val="20"/>
              </w:rPr>
            </w:pPr>
            <w:r>
              <w:rPr>
                <w:rFonts w:ascii="Arial Narrow" w:hAnsi="Arial Narrow"/>
                <w:b/>
                <w:sz w:val="20"/>
              </w:rPr>
              <w:t>Salvage chemotherapy</w:t>
            </w:r>
            <w:r w:rsidR="00071302">
              <w:rPr>
                <w:rFonts w:ascii="Arial Narrow" w:hAnsi="Arial Narrow"/>
                <w:b/>
                <w:sz w:val="20"/>
              </w:rPr>
              <w:t xml:space="preserve"> – observational studies</w:t>
            </w:r>
          </w:p>
        </w:tc>
      </w:tr>
      <w:tr w:rsidR="00071302" w:rsidRPr="004E2ADC" w:rsidTr="006C398A">
        <w:trPr>
          <w:cantSplit/>
        </w:trPr>
        <w:tc>
          <w:tcPr>
            <w:tcW w:w="1019" w:type="pct"/>
          </w:tcPr>
          <w:p w:rsidR="00071302" w:rsidRPr="004E2ADC" w:rsidRDefault="00071302" w:rsidP="000029C9">
            <w:pPr>
              <w:keepNext/>
              <w:widowControl/>
              <w:jc w:val="left"/>
              <w:rPr>
                <w:rFonts w:ascii="Arial Narrow" w:hAnsi="Arial Narrow"/>
                <w:sz w:val="20"/>
              </w:rPr>
            </w:pPr>
            <w:r>
              <w:rPr>
                <w:rFonts w:ascii="Arial Narrow" w:hAnsi="Arial Narrow"/>
                <w:sz w:val="20"/>
              </w:rPr>
              <w:t>Kaloyannidis 2012</w:t>
            </w:r>
          </w:p>
        </w:tc>
        <w:tc>
          <w:tcPr>
            <w:tcW w:w="2804" w:type="pct"/>
          </w:tcPr>
          <w:p w:rsidR="00071302" w:rsidRPr="004E2ADC" w:rsidRDefault="00071302" w:rsidP="000029C9">
            <w:pPr>
              <w:keepNext/>
              <w:widowControl/>
              <w:jc w:val="left"/>
              <w:rPr>
                <w:rFonts w:ascii="Arial Narrow" w:hAnsi="Arial Narrow"/>
                <w:b/>
                <w:sz w:val="20"/>
              </w:rPr>
            </w:pPr>
            <w:r w:rsidRPr="00FD3810">
              <w:rPr>
                <w:rFonts w:ascii="Arial Narrow" w:hAnsi="Arial Narrow"/>
                <w:sz w:val="20"/>
                <w:lang w:val="fr-FR"/>
              </w:rPr>
              <w:t>Kaloyannidis P,  Voutiadou</w:t>
            </w:r>
            <w:r w:rsidR="00A756D8">
              <w:rPr>
                <w:rFonts w:ascii="Arial Narrow" w:hAnsi="Arial Narrow"/>
                <w:sz w:val="20"/>
                <w:lang w:val="fr-FR"/>
              </w:rPr>
              <w:t xml:space="preserve"> G</w:t>
            </w:r>
            <w:r w:rsidRPr="00FD3810">
              <w:rPr>
                <w:rFonts w:ascii="Arial Narrow" w:hAnsi="Arial Narrow"/>
                <w:sz w:val="20"/>
                <w:lang w:val="fr-FR"/>
              </w:rPr>
              <w:t xml:space="preserve">, et al. </w:t>
            </w:r>
            <w:r w:rsidRPr="00FD3810">
              <w:rPr>
                <w:rFonts w:ascii="Arial Narrow" w:hAnsi="Arial Narrow"/>
                <w:sz w:val="20"/>
              </w:rPr>
              <w:t>"Outcomes of Hodgkin's lymphoma patients with relapse or progression following autologous hematopoietic cell transplantation."</w:t>
            </w:r>
          </w:p>
        </w:tc>
        <w:tc>
          <w:tcPr>
            <w:tcW w:w="1177" w:type="pct"/>
          </w:tcPr>
          <w:p w:rsidR="00071302" w:rsidRPr="004E2ADC" w:rsidRDefault="00071302" w:rsidP="000029C9">
            <w:pPr>
              <w:keepNext/>
              <w:widowControl/>
              <w:jc w:val="left"/>
              <w:rPr>
                <w:rFonts w:ascii="Arial Narrow" w:hAnsi="Arial Narrow"/>
                <w:b/>
                <w:sz w:val="20"/>
              </w:rPr>
            </w:pPr>
            <w:r w:rsidRPr="00FD3810">
              <w:rPr>
                <w:rFonts w:ascii="Arial Narrow" w:hAnsi="Arial Narrow"/>
                <w:i/>
                <w:sz w:val="20"/>
              </w:rPr>
              <w:t>Biol Blood Marrow Transplant</w:t>
            </w:r>
            <w:r w:rsidRPr="00FD3810">
              <w:rPr>
                <w:rFonts w:ascii="Arial Narrow" w:hAnsi="Arial Narrow"/>
                <w:sz w:val="20"/>
              </w:rPr>
              <w:t xml:space="preserve"> </w:t>
            </w:r>
            <w:r>
              <w:rPr>
                <w:rFonts w:ascii="Arial Narrow" w:hAnsi="Arial Narrow"/>
                <w:sz w:val="20"/>
              </w:rPr>
              <w:t xml:space="preserve">(2012) </w:t>
            </w:r>
            <w:r w:rsidRPr="00FD3810">
              <w:rPr>
                <w:rFonts w:ascii="Arial Narrow" w:hAnsi="Arial Narrow"/>
                <w:sz w:val="20"/>
              </w:rPr>
              <w:t>18(3): 451-457.</w:t>
            </w:r>
          </w:p>
        </w:tc>
      </w:tr>
      <w:tr w:rsidR="00071302" w:rsidRPr="004E2ADC" w:rsidTr="006C398A">
        <w:trPr>
          <w:cantSplit/>
        </w:trPr>
        <w:tc>
          <w:tcPr>
            <w:tcW w:w="1019" w:type="pct"/>
          </w:tcPr>
          <w:p w:rsidR="00071302" w:rsidRPr="004E2ADC" w:rsidRDefault="00071302" w:rsidP="000029C9">
            <w:pPr>
              <w:keepNext/>
              <w:widowControl/>
              <w:jc w:val="left"/>
              <w:rPr>
                <w:rFonts w:ascii="Arial Narrow" w:hAnsi="Arial Narrow"/>
                <w:sz w:val="20"/>
              </w:rPr>
            </w:pPr>
            <w:r>
              <w:rPr>
                <w:rFonts w:ascii="Arial Narrow" w:hAnsi="Arial Narrow"/>
                <w:sz w:val="20"/>
              </w:rPr>
              <w:t>Connors 2013 (B</w:t>
            </w:r>
            <w:r w:rsidR="00F71931">
              <w:rPr>
                <w:rFonts w:ascii="Arial Narrow" w:hAnsi="Arial Narrow"/>
                <w:sz w:val="20"/>
              </w:rPr>
              <w:t xml:space="preserve">ritish </w:t>
            </w:r>
            <w:r>
              <w:rPr>
                <w:rFonts w:ascii="Arial Narrow" w:hAnsi="Arial Narrow"/>
                <w:sz w:val="20"/>
              </w:rPr>
              <w:t>C</w:t>
            </w:r>
            <w:r w:rsidR="00F71931">
              <w:rPr>
                <w:rFonts w:ascii="Arial Narrow" w:hAnsi="Arial Narrow"/>
                <w:sz w:val="20"/>
              </w:rPr>
              <w:t>olumbia</w:t>
            </w:r>
            <w:r w:rsidR="00B418B5">
              <w:rPr>
                <w:rFonts w:ascii="Arial Narrow" w:hAnsi="Arial Narrow"/>
                <w:sz w:val="20"/>
              </w:rPr>
              <w:t xml:space="preserve"> r</w:t>
            </w:r>
            <w:r>
              <w:rPr>
                <w:rFonts w:ascii="Arial Narrow" w:hAnsi="Arial Narrow"/>
                <w:sz w:val="20"/>
              </w:rPr>
              <w:t>egistry)</w:t>
            </w:r>
          </w:p>
        </w:tc>
        <w:tc>
          <w:tcPr>
            <w:tcW w:w="2804" w:type="pct"/>
          </w:tcPr>
          <w:p w:rsidR="00071302" w:rsidRPr="004E2ADC" w:rsidRDefault="00071302" w:rsidP="000029C9">
            <w:pPr>
              <w:keepNext/>
              <w:widowControl/>
              <w:jc w:val="left"/>
              <w:rPr>
                <w:rFonts w:ascii="Arial Narrow" w:hAnsi="Arial Narrow"/>
                <w:b/>
                <w:sz w:val="20"/>
              </w:rPr>
            </w:pPr>
            <w:r w:rsidRPr="00AC5EE8">
              <w:rPr>
                <w:rFonts w:ascii="Arial Narrow" w:hAnsi="Arial Narrow"/>
                <w:sz w:val="20"/>
              </w:rPr>
              <w:t>Connors JM, MD. Clinical Director, BC Cancer Agency Centre for Lymphoid Cancer</w:t>
            </w:r>
            <w:r w:rsidR="008F33C0">
              <w:rPr>
                <w:rFonts w:ascii="Arial Narrow" w:hAnsi="Arial Narrow"/>
                <w:sz w:val="20"/>
              </w:rPr>
              <w:t xml:space="preserve">, </w:t>
            </w:r>
            <w:r w:rsidRPr="00AC5EE8">
              <w:rPr>
                <w:rFonts w:ascii="Arial Narrow" w:hAnsi="Arial Narrow"/>
                <w:sz w:val="20"/>
              </w:rPr>
              <w:t xml:space="preserve">Acting Head, Division of Medical Oncology, University of British Columbia.  “Clinical Characteristics and Outcome for Patients with Relapse of Hodgkin Lymphoma after High Dose Chemotherapy and Autologous Hematopoietic Stem Cell Transplantation (ASCT) in British Columbia”, unpublished report dated 5 February </w:t>
            </w:r>
            <w:r w:rsidR="000D4B8E" w:rsidRPr="006C398A">
              <w:rPr>
                <w:rFonts w:ascii="Arial Narrow" w:hAnsi="Arial Narrow"/>
                <w:i/>
                <w:sz w:val="20"/>
              </w:rPr>
              <w:t>2014</w:t>
            </w:r>
            <w:r w:rsidRPr="00AC5EE8">
              <w:rPr>
                <w:rFonts w:ascii="Arial Narrow" w:hAnsi="Arial Narrow"/>
                <w:sz w:val="20"/>
              </w:rPr>
              <w:t>.</w:t>
            </w:r>
          </w:p>
        </w:tc>
        <w:tc>
          <w:tcPr>
            <w:tcW w:w="1177" w:type="pct"/>
          </w:tcPr>
          <w:p w:rsidR="00071302" w:rsidRPr="004E2ADC" w:rsidRDefault="00071302" w:rsidP="000029C9">
            <w:pPr>
              <w:keepNext/>
              <w:widowControl/>
              <w:jc w:val="left"/>
              <w:rPr>
                <w:rFonts w:ascii="Arial Narrow" w:hAnsi="Arial Narrow"/>
                <w:b/>
                <w:sz w:val="20"/>
              </w:rPr>
            </w:pPr>
            <w:r>
              <w:rPr>
                <w:rFonts w:ascii="Arial Narrow" w:hAnsi="Arial Narrow"/>
                <w:sz w:val="20"/>
              </w:rPr>
              <w:t>U</w:t>
            </w:r>
            <w:r w:rsidRPr="00AC5EE8">
              <w:rPr>
                <w:rFonts w:ascii="Arial Narrow" w:hAnsi="Arial Narrow"/>
                <w:sz w:val="20"/>
              </w:rPr>
              <w:t xml:space="preserve">npublished report dated 5 February </w:t>
            </w:r>
            <w:r w:rsidR="000D4B8E" w:rsidRPr="006C398A">
              <w:rPr>
                <w:rFonts w:ascii="Arial Narrow" w:hAnsi="Arial Narrow"/>
                <w:i/>
                <w:sz w:val="20"/>
              </w:rPr>
              <w:t>2014</w:t>
            </w:r>
            <w:r w:rsidRPr="006C398A">
              <w:rPr>
                <w:rFonts w:ascii="Arial Narrow" w:hAnsi="Arial Narrow"/>
                <w:i/>
                <w:sz w:val="20"/>
              </w:rPr>
              <w:t xml:space="preserve">. </w:t>
            </w:r>
          </w:p>
          <w:p w:rsidR="00071302" w:rsidRPr="004E2ADC" w:rsidRDefault="00071302" w:rsidP="000029C9">
            <w:pPr>
              <w:keepNext/>
              <w:widowControl/>
              <w:jc w:val="left"/>
              <w:rPr>
                <w:rFonts w:ascii="Arial Narrow" w:hAnsi="Arial Narrow"/>
                <w:b/>
                <w:sz w:val="20"/>
              </w:rPr>
            </w:pPr>
          </w:p>
        </w:tc>
      </w:tr>
      <w:tr w:rsidR="00071302" w:rsidRPr="004E2ADC" w:rsidTr="006C398A">
        <w:trPr>
          <w:cantSplit/>
        </w:trPr>
        <w:tc>
          <w:tcPr>
            <w:tcW w:w="1019" w:type="pct"/>
          </w:tcPr>
          <w:p w:rsidR="00071302" w:rsidRPr="00A276D7" w:rsidRDefault="00071302" w:rsidP="000029C9">
            <w:pPr>
              <w:keepNext/>
              <w:widowControl/>
              <w:jc w:val="left"/>
              <w:rPr>
                <w:rFonts w:ascii="Arial Narrow" w:hAnsi="Arial Narrow"/>
                <w:sz w:val="20"/>
              </w:rPr>
            </w:pPr>
            <w:r w:rsidRPr="00A276D7">
              <w:rPr>
                <w:rFonts w:ascii="Arial Narrow" w:hAnsi="Arial Narrow"/>
                <w:sz w:val="20"/>
              </w:rPr>
              <w:t>Crump 2008</w:t>
            </w:r>
          </w:p>
        </w:tc>
        <w:tc>
          <w:tcPr>
            <w:tcW w:w="2804" w:type="pct"/>
          </w:tcPr>
          <w:p w:rsidR="00071302" w:rsidRPr="00AC5EE8" w:rsidRDefault="00071302" w:rsidP="000029C9">
            <w:pPr>
              <w:keepNext/>
              <w:widowControl/>
              <w:jc w:val="left"/>
              <w:rPr>
                <w:rFonts w:ascii="Arial Narrow" w:hAnsi="Arial Narrow"/>
                <w:sz w:val="20"/>
              </w:rPr>
            </w:pPr>
            <w:r w:rsidRPr="003906AF">
              <w:rPr>
                <w:rFonts w:ascii="Arial Narrow" w:hAnsi="Arial Narrow"/>
                <w:sz w:val="20"/>
              </w:rPr>
              <w:t>Crump M. Management of Hodgkin lymphoma in relapse after autologous stem cell transplant.</w:t>
            </w:r>
          </w:p>
        </w:tc>
        <w:tc>
          <w:tcPr>
            <w:tcW w:w="1177" w:type="pct"/>
          </w:tcPr>
          <w:p w:rsidR="00071302" w:rsidRDefault="00071302" w:rsidP="000029C9">
            <w:pPr>
              <w:keepNext/>
              <w:widowControl/>
              <w:jc w:val="left"/>
              <w:rPr>
                <w:rFonts w:ascii="Arial Narrow" w:hAnsi="Arial Narrow"/>
                <w:sz w:val="20"/>
              </w:rPr>
            </w:pPr>
            <w:r w:rsidRPr="00E32D79">
              <w:rPr>
                <w:rFonts w:ascii="Arial Narrow" w:hAnsi="Arial Narrow"/>
                <w:i/>
                <w:sz w:val="20"/>
              </w:rPr>
              <w:t>Hematology Am Soc Hematol</w:t>
            </w:r>
            <w:r w:rsidRPr="003906AF">
              <w:rPr>
                <w:rFonts w:ascii="Arial Narrow" w:hAnsi="Arial Narrow"/>
                <w:sz w:val="20"/>
              </w:rPr>
              <w:t>; 2008:326 –333.</w:t>
            </w:r>
          </w:p>
        </w:tc>
      </w:tr>
      <w:tr w:rsidR="00071302" w:rsidRPr="004E2ADC" w:rsidTr="006C398A">
        <w:trPr>
          <w:cantSplit/>
        </w:trPr>
        <w:tc>
          <w:tcPr>
            <w:tcW w:w="1019" w:type="pct"/>
          </w:tcPr>
          <w:p w:rsidR="00071302" w:rsidRPr="00A276D7" w:rsidRDefault="00071302" w:rsidP="000029C9">
            <w:pPr>
              <w:keepNext/>
              <w:widowControl/>
              <w:jc w:val="left"/>
              <w:rPr>
                <w:rFonts w:ascii="Arial Narrow" w:hAnsi="Arial Narrow"/>
                <w:sz w:val="20"/>
              </w:rPr>
            </w:pPr>
            <w:r w:rsidRPr="00A276D7">
              <w:rPr>
                <w:rFonts w:ascii="Arial Narrow" w:hAnsi="Arial Narrow"/>
                <w:sz w:val="20"/>
              </w:rPr>
              <w:t>Martinez 2013</w:t>
            </w:r>
          </w:p>
        </w:tc>
        <w:tc>
          <w:tcPr>
            <w:tcW w:w="2804" w:type="pct"/>
          </w:tcPr>
          <w:p w:rsidR="00071302" w:rsidRPr="00AC5EE8" w:rsidRDefault="00071302" w:rsidP="000029C9">
            <w:pPr>
              <w:keepNext/>
              <w:widowControl/>
              <w:jc w:val="left"/>
              <w:rPr>
                <w:rFonts w:ascii="Arial Narrow" w:hAnsi="Arial Narrow"/>
                <w:sz w:val="20"/>
              </w:rPr>
            </w:pPr>
            <w:r w:rsidRPr="005B498D">
              <w:rPr>
                <w:rFonts w:ascii="Arial Narrow" w:hAnsi="Arial Narrow"/>
                <w:sz w:val="20"/>
              </w:rPr>
              <w:t>Martinez C</w:t>
            </w:r>
            <w:r w:rsidR="00A756D8" w:rsidRPr="005B498D">
              <w:rPr>
                <w:rFonts w:ascii="Arial Narrow" w:hAnsi="Arial Narrow"/>
                <w:sz w:val="20"/>
              </w:rPr>
              <w:t>,</w:t>
            </w:r>
            <w:r w:rsidRPr="005B498D">
              <w:rPr>
                <w:rFonts w:ascii="Arial Narrow" w:hAnsi="Arial Narrow"/>
                <w:sz w:val="20"/>
              </w:rPr>
              <w:t xml:space="preserve"> et al. </w:t>
            </w:r>
            <w:r w:rsidRPr="003906AF">
              <w:rPr>
                <w:rFonts w:ascii="Arial Narrow" w:hAnsi="Arial Narrow"/>
                <w:sz w:val="20"/>
              </w:rPr>
              <w:t>"Identification of prognostic factors predicting outcome in Hodgkin's lymphoma patients relapsing after autologous stem cell transplantation."</w:t>
            </w:r>
          </w:p>
        </w:tc>
        <w:tc>
          <w:tcPr>
            <w:tcW w:w="1177" w:type="pct"/>
          </w:tcPr>
          <w:p w:rsidR="00071302" w:rsidRDefault="00071302" w:rsidP="000029C9">
            <w:pPr>
              <w:keepNext/>
              <w:widowControl/>
              <w:jc w:val="left"/>
              <w:rPr>
                <w:rFonts w:ascii="Arial Narrow" w:hAnsi="Arial Narrow"/>
                <w:sz w:val="20"/>
              </w:rPr>
            </w:pPr>
            <w:r w:rsidRPr="00804A78">
              <w:rPr>
                <w:rFonts w:ascii="Arial Narrow" w:hAnsi="Arial Narrow"/>
                <w:i/>
                <w:sz w:val="20"/>
              </w:rPr>
              <w:t>Ann of Oncology</w:t>
            </w:r>
            <w:r w:rsidRPr="003906AF">
              <w:rPr>
                <w:rFonts w:ascii="Arial Narrow" w:hAnsi="Arial Narrow"/>
                <w:sz w:val="20"/>
              </w:rPr>
              <w:t xml:space="preserve"> </w:t>
            </w:r>
            <w:r>
              <w:rPr>
                <w:rFonts w:ascii="Arial Narrow" w:hAnsi="Arial Narrow"/>
                <w:sz w:val="20"/>
              </w:rPr>
              <w:t xml:space="preserve">(2013) </w:t>
            </w:r>
            <w:r w:rsidRPr="003906AF">
              <w:rPr>
                <w:rFonts w:ascii="Arial Narrow" w:hAnsi="Arial Narrow"/>
                <w:sz w:val="20"/>
              </w:rPr>
              <w:t>24: 2430-2434.</w:t>
            </w:r>
          </w:p>
        </w:tc>
      </w:tr>
      <w:tr w:rsidR="00071302" w:rsidRPr="004E2ADC" w:rsidTr="006C398A">
        <w:trPr>
          <w:cantSplit/>
        </w:trPr>
        <w:tc>
          <w:tcPr>
            <w:tcW w:w="1019" w:type="pct"/>
          </w:tcPr>
          <w:p w:rsidR="00071302" w:rsidRPr="00A276D7" w:rsidRDefault="00071302" w:rsidP="000029C9">
            <w:pPr>
              <w:keepNext/>
              <w:widowControl/>
              <w:rPr>
                <w:rFonts w:ascii="Arial Narrow" w:hAnsi="Arial Narrow"/>
                <w:sz w:val="20"/>
              </w:rPr>
            </w:pPr>
            <w:r w:rsidRPr="00A276D7">
              <w:rPr>
                <w:rFonts w:ascii="Arial Narrow" w:hAnsi="Arial Narrow"/>
                <w:sz w:val="20"/>
              </w:rPr>
              <w:t>Moskowitz, 2009</w:t>
            </w:r>
          </w:p>
        </w:tc>
        <w:tc>
          <w:tcPr>
            <w:tcW w:w="2804" w:type="pct"/>
          </w:tcPr>
          <w:p w:rsidR="00071302" w:rsidRPr="00AC5EE8" w:rsidRDefault="00071302" w:rsidP="000029C9">
            <w:pPr>
              <w:keepNext/>
              <w:widowControl/>
              <w:jc w:val="left"/>
              <w:rPr>
                <w:rFonts w:ascii="Arial Narrow" w:hAnsi="Arial Narrow"/>
                <w:sz w:val="20"/>
              </w:rPr>
            </w:pPr>
            <w:r w:rsidRPr="00804A78">
              <w:rPr>
                <w:rFonts w:ascii="Arial Narrow" w:hAnsi="Arial Narrow"/>
                <w:sz w:val="20"/>
                <w:lang w:val="fr-FR"/>
              </w:rPr>
              <w:t>Moskowitz AJ, Perales MA, Kewalramani T</w:t>
            </w:r>
            <w:r w:rsidR="00A756D8">
              <w:rPr>
                <w:rFonts w:ascii="Arial Narrow" w:hAnsi="Arial Narrow"/>
                <w:sz w:val="20"/>
                <w:lang w:val="fr-FR"/>
              </w:rPr>
              <w:t>,</w:t>
            </w:r>
            <w:r w:rsidRPr="00804A78">
              <w:rPr>
                <w:rFonts w:ascii="Arial Narrow" w:hAnsi="Arial Narrow"/>
                <w:sz w:val="20"/>
                <w:lang w:val="fr-FR"/>
              </w:rPr>
              <w:t xml:space="preserve"> et al. </w:t>
            </w:r>
            <w:r w:rsidRPr="00E32D79">
              <w:rPr>
                <w:rFonts w:ascii="Arial Narrow" w:hAnsi="Arial Narrow"/>
                <w:sz w:val="20"/>
              </w:rPr>
              <w:t>"</w:t>
            </w:r>
            <w:r w:rsidRPr="00804A78">
              <w:rPr>
                <w:rFonts w:ascii="Arial Narrow" w:hAnsi="Arial Narrow"/>
                <w:sz w:val="20"/>
              </w:rPr>
              <w:t>Outcomes for patients who fail high dose chemoradiotherapy and autologous stem cell rescue for relapsed and primary refractory Hodgkin lymphoma.</w:t>
            </w:r>
            <w:r>
              <w:rPr>
                <w:rFonts w:ascii="Arial Narrow" w:hAnsi="Arial Narrow"/>
                <w:sz w:val="20"/>
              </w:rPr>
              <w:t>”</w:t>
            </w:r>
          </w:p>
        </w:tc>
        <w:tc>
          <w:tcPr>
            <w:tcW w:w="1177" w:type="pct"/>
          </w:tcPr>
          <w:p w:rsidR="00071302" w:rsidRDefault="00071302" w:rsidP="000029C9">
            <w:pPr>
              <w:keepNext/>
              <w:widowControl/>
              <w:jc w:val="left"/>
              <w:rPr>
                <w:rFonts w:ascii="Arial Narrow" w:hAnsi="Arial Narrow"/>
                <w:sz w:val="20"/>
              </w:rPr>
            </w:pPr>
            <w:r w:rsidRPr="00804A78">
              <w:rPr>
                <w:rFonts w:ascii="Arial Narrow" w:hAnsi="Arial Narrow"/>
                <w:i/>
                <w:sz w:val="20"/>
              </w:rPr>
              <w:t>British Journal of Haematology</w:t>
            </w:r>
            <w:r>
              <w:rPr>
                <w:rFonts w:ascii="Arial Narrow" w:hAnsi="Arial Narrow"/>
                <w:sz w:val="20"/>
              </w:rPr>
              <w:t xml:space="preserve"> (2009)</w:t>
            </w:r>
            <w:r w:rsidRPr="00804A78">
              <w:rPr>
                <w:rFonts w:ascii="Arial Narrow" w:hAnsi="Arial Narrow"/>
                <w:sz w:val="20"/>
              </w:rPr>
              <w:t>, 146</w:t>
            </w:r>
            <w:r>
              <w:rPr>
                <w:rFonts w:ascii="Arial Narrow" w:hAnsi="Arial Narrow"/>
                <w:sz w:val="20"/>
              </w:rPr>
              <w:t xml:space="preserve"> (2):</w:t>
            </w:r>
            <w:r w:rsidRPr="00804A78">
              <w:rPr>
                <w:rFonts w:ascii="Arial Narrow" w:hAnsi="Arial Narrow"/>
                <w:sz w:val="20"/>
              </w:rPr>
              <w:t xml:space="preserve"> 158–163</w:t>
            </w:r>
            <w:r>
              <w:rPr>
                <w:rFonts w:ascii="Arial Narrow" w:hAnsi="Arial Narrow"/>
                <w:sz w:val="20"/>
              </w:rPr>
              <w:t>.</w:t>
            </w:r>
          </w:p>
        </w:tc>
      </w:tr>
      <w:tr w:rsidR="00071302" w:rsidRPr="004E2ADC" w:rsidTr="006C398A">
        <w:trPr>
          <w:cantSplit/>
        </w:trPr>
        <w:tc>
          <w:tcPr>
            <w:tcW w:w="1019" w:type="pct"/>
          </w:tcPr>
          <w:p w:rsidR="00071302" w:rsidRPr="00A276D7" w:rsidRDefault="00071302" w:rsidP="000029C9">
            <w:pPr>
              <w:keepNext/>
              <w:widowControl/>
              <w:rPr>
                <w:rFonts w:ascii="Arial Narrow" w:hAnsi="Arial Narrow"/>
                <w:sz w:val="20"/>
              </w:rPr>
            </w:pPr>
            <w:r w:rsidRPr="00A276D7">
              <w:rPr>
                <w:rFonts w:ascii="Arial Narrow" w:hAnsi="Arial Narrow"/>
                <w:sz w:val="20"/>
              </w:rPr>
              <w:t>Arai 2013</w:t>
            </w:r>
          </w:p>
        </w:tc>
        <w:tc>
          <w:tcPr>
            <w:tcW w:w="2804" w:type="pct"/>
          </w:tcPr>
          <w:p w:rsidR="00071302" w:rsidRPr="00A756D8" w:rsidRDefault="00071302" w:rsidP="000029C9">
            <w:pPr>
              <w:keepNext/>
              <w:widowControl/>
              <w:jc w:val="left"/>
              <w:rPr>
                <w:rFonts w:ascii="Arial Narrow" w:hAnsi="Arial Narrow"/>
                <w:sz w:val="20"/>
              </w:rPr>
            </w:pPr>
            <w:r w:rsidRPr="00A756D8">
              <w:rPr>
                <w:rFonts w:ascii="Arial Narrow" w:hAnsi="Arial Narrow"/>
                <w:sz w:val="20"/>
                <w:lang w:val="fr-FR"/>
              </w:rPr>
              <w:t xml:space="preserve">Arai S, Fanale M, et al. </w:t>
            </w:r>
            <w:r w:rsidRPr="00A756D8">
              <w:rPr>
                <w:rFonts w:ascii="Arial Narrow" w:hAnsi="Arial Narrow"/>
                <w:sz w:val="20"/>
              </w:rPr>
              <w:t>"Defining a Hodgkin Lymphoma Population for Novel Therapeutics after Relapse from Autologous Hematopoietic Cell Transplantation”</w:t>
            </w:r>
          </w:p>
        </w:tc>
        <w:tc>
          <w:tcPr>
            <w:tcW w:w="1177" w:type="pct"/>
          </w:tcPr>
          <w:p w:rsidR="00071302" w:rsidRPr="005B498D" w:rsidRDefault="00071302" w:rsidP="000029C9">
            <w:pPr>
              <w:keepNext/>
              <w:widowControl/>
              <w:jc w:val="left"/>
              <w:rPr>
                <w:rFonts w:ascii="Arial Narrow" w:hAnsi="Arial Narrow"/>
                <w:i/>
                <w:sz w:val="20"/>
              </w:rPr>
            </w:pPr>
            <w:r w:rsidRPr="005B498D">
              <w:rPr>
                <w:rFonts w:ascii="Arial Narrow" w:hAnsi="Arial Narrow"/>
                <w:i/>
                <w:sz w:val="20"/>
              </w:rPr>
              <w:t>Leukemia &amp; Lymphoma. (2013); 54(11): 2531-2533</w:t>
            </w:r>
          </w:p>
        </w:tc>
      </w:tr>
    </w:tbl>
    <w:p w:rsidR="00071302" w:rsidRDefault="00071302" w:rsidP="000029C9">
      <w:pPr>
        <w:pStyle w:val="TableFooter"/>
        <w:widowControl/>
        <w:ind w:left="709"/>
      </w:pPr>
      <w:r w:rsidRPr="00D13A3E">
        <w:t xml:space="preserve">Source: </w:t>
      </w:r>
      <w:r>
        <w:t>Table Bi.2-2, ppB-15 – B-19 of the submission.</w:t>
      </w:r>
    </w:p>
    <w:p w:rsidR="008B2BF7" w:rsidRPr="00D13A3E" w:rsidRDefault="008B2BF7" w:rsidP="000029C9">
      <w:pPr>
        <w:pStyle w:val="TableFooter"/>
        <w:widowControl/>
        <w:ind w:left="709"/>
      </w:pPr>
    </w:p>
    <w:p w:rsidR="008C631B" w:rsidRPr="00377802" w:rsidRDefault="008F120A" w:rsidP="008C631B">
      <w:pPr>
        <w:pStyle w:val="ListParagraph"/>
        <w:widowControl/>
        <w:numPr>
          <w:ilvl w:val="1"/>
          <w:numId w:val="6"/>
        </w:numPr>
      </w:pPr>
      <w:r w:rsidRPr="00377802">
        <w:rPr>
          <w:szCs w:val="22"/>
        </w:rPr>
        <w:t xml:space="preserve">The key features of the </w:t>
      </w:r>
      <w:r w:rsidR="005E20E2" w:rsidRPr="00377802">
        <w:rPr>
          <w:szCs w:val="22"/>
        </w:rPr>
        <w:t>studies</w:t>
      </w:r>
      <w:r w:rsidRPr="00377802">
        <w:rPr>
          <w:szCs w:val="22"/>
        </w:rPr>
        <w:t xml:space="preserve"> are summarised in the </w:t>
      </w:r>
      <w:r w:rsidR="00BE5D55">
        <w:rPr>
          <w:szCs w:val="22"/>
        </w:rPr>
        <w:t xml:space="preserve">following </w:t>
      </w:r>
      <w:r w:rsidR="008C631B" w:rsidRPr="00377802">
        <w:rPr>
          <w:szCs w:val="22"/>
        </w:rPr>
        <w:t>table.</w:t>
      </w:r>
    </w:p>
    <w:p w:rsidR="007F1017" w:rsidRPr="00377802" w:rsidRDefault="007F1017" w:rsidP="008C631B">
      <w:pPr>
        <w:pStyle w:val="ListParagraph"/>
        <w:widowControl/>
      </w:pPr>
    </w:p>
    <w:p w:rsidR="007F1017" w:rsidRDefault="007F1017" w:rsidP="000029C9">
      <w:pPr>
        <w:keepNext/>
        <w:widowControl/>
        <w:ind w:firstLine="720"/>
        <w:rPr>
          <w:rStyle w:val="CommentReference"/>
        </w:rPr>
      </w:pPr>
      <w:r w:rsidRPr="00A13948">
        <w:rPr>
          <w:rStyle w:val="CommentReference"/>
        </w:rPr>
        <w:lastRenderedPageBreak/>
        <w:t xml:space="preserve">Key features of the included evidence – </w:t>
      </w:r>
      <w:r w:rsidR="007F637C">
        <w:rPr>
          <w:rStyle w:val="CommentReference"/>
        </w:rPr>
        <w:t>naïve</w:t>
      </w:r>
      <w:r w:rsidRPr="00A13948">
        <w:rPr>
          <w:rStyle w:val="CommentReference"/>
        </w:rPr>
        <w:t xml:space="preserve"> comparison</w:t>
      </w:r>
    </w:p>
    <w:tbl>
      <w:tblPr>
        <w:tblW w:w="4559"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Clinical trials key features of the included evidence"/>
      </w:tblPr>
      <w:tblGrid>
        <w:gridCol w:w="1273"/>
        <w:gridCol w:w="707"/>
        <w:gridCol w:w="1844"/>
        <w:gridCol w:w="991"/>
        <w:gridCol w:w="1418"/>
        <w:gridCol w:w="974"/>
        <w:gridCol w:w="1075"/>
      </w:tblGrid>
      <w:tr w:rsidR="007F1017" w:rsidRPr="00E2771E" w:rsidTr="005B498D">
        <w:trPr>
          <w:tblHeader/>
        </w:trPr>
        <w:tc>
          <w:tcPr>
            <w:tcW w:w="769" w:type="pct"/>
            <w:shd w:val="clear" w:color="auto" w:fill="auto"/>
            <w:vAlign w:val="center"/>
          </w:tcPr>
          <w:p w:rsidR="007F1017" w:rsidRPr="00E2771E" w:rsidRDefault="007F1017" w:rsidP="000029C9">
            <w:pPr>
              <w:keepNext/>
              <w:widowControl/>
              <w:jc w:val="left"/>
              <w:rPr>
                <w:rFonts w:ascii="Arial Narrow" w:hAnsi="Arial Narrow"/>
                <w:b/>
                <w:sz w:val="20"/>
                <w:szCs w:val="16"/>
                <w:lang w:val="en-US"/>
              </w:rPr>
            </w:pPr>
            <w:r w:rsidRPr="00E2771E">
              <w:rPr>
                <w:rFonts w:ascii="Arial Narrow" w:hAnsi="Arial Narrow"/>
                <w:b/>
                <w:sz w:val="20"/>
                <w:szCs w:val="16"/>
                <w:lang w:val="en-US"/>
              </w:rPr>
              <w:t>Trial</w:t>
            </w:r>
          </w:p>
        </w:tc>
        <w:tc>
          <w:tcPr>
            <w:tcW w:w="427" w:type="pct"/>
            <w:shd w:val="clear" w:color="auto" w:fill="auto"/>
            <w:vAlign w:val="center"/>
          </w:tcPr>
          <w:p w:rsidR="007F1017" w:rsidRPr="00E2771E" w:rsidRDefault="007F1017" w:rsidP="000029C9">
            <w:pPr>
              <w:keepNext/>
              <w:widowControl/>
              <w:jc w:val="center"/>
              <w:rPr>
                <w:rFonts w:ascii="Arial Narrow" w:hAnsi="Arial Narrow"/>
                <w:b/>
                <w:sz w:val="20"/>
                <w:szCs w:val="16"/>
                <w:lang w:val="en-US"/>
              </w:rPr>
            </w:pPr>
            <w:r w:rsidRPr="00E2771E">
              <w:rPr>
                <w:rFonts w:ascii="Arial Narrow" w:hAnsi="Arial Narrow"/>
                <w:b/>
                <w:sz w:val="20"/>
                <w:szCs w:val="16"/>
                <w:lang w:val="en-US"/>
              </w:rPr>
              <w:t>N</w:t>
            </w:r>
          </w:p>
        </w:tc>
        <w:tc>
          <w:tcPr>
            <w:tcW w:w="1113" w:type="pct"/>
            <w:shd w:val="clear" w:color="auto" w:fill="auto"/>
            <w:vAlign w:val="center"/>
          </w:tcPr>
          <w:p w:rsidR="007F1017" w:rsidRPr="00E2771E" w:rsidRDefault="007F1017" w:rsidP="000029C9">
            <w:pPr>
              <w:keepNext/>
              <w:widowControl/>
              <w:jc w:val="center"/>
              <w:rPr>
                <w:rFonts w:ascii="Arial Narrow" w:hAnsi="Arial Narrow"/>
                <w:b/>
                <w:sz w:val="20"/>
                <w:szCs w:val="16"/>
                <w:lang w:val="en-US"/>
              </w:rPr>
            </w:pPr>
            <w:r w:rsidRPr="00E2771E">
              <w:rPr>
                <w:rFonts w:ascii="Arial Narrow" w:hAnsi="Arial Narrow"/>
                <w:b/>
                <w:sz w:val="20"/>
                <w:szCs w:val="16"/>
                <w:lang w:val="en-US"/>
              </w:rPr>
              <w:t xml:space="preserve">Design/ </w:t>
            </w:r>
            <w:r w:rsidR="00813E57">
              <w:rPr>
                <w:rFonts w:ascii="Arial Narrow" w:hAnsi="Arial Narrow"/>
                <w:b/>
                <w:sz w:val="20"/>
                <w:szCs w:val="16"/>
                <w:lang w:val="en-US"/>
              </w:rPr>
              <w:t>median follow-up</w:t>
            </w:r>
            <w:r w:rsidR="00E32D79">
              <w:rPr>
                <w:rFonts w:ascii="Arial Narrow" w:hAnsi="Arial Narrow"/>
                <w:b/>
                <w:sz w:val="20"/>
                <w:szCs w:val="16"/>
                <w:lang w:val="en-US"/>
              </w:rPr>
              <w:t xml:space="preserve"> or </w:t>
            </w:r>
            <w:r w:rsidR="00517355">
              <w:rPr>
                <w:rFonts w:ascii="Arial Narrow" w:hAnsi="Arial Narrow"/>
                <w:b/>
                <w:sz w:val="20"/>
                <w:szCs w:val="16"/>
                <w:lang w:val="en-US"/>
              </w:rPr>
              <w:t>study period</w:t>
            </w:r>
          </w:p>
        </w:tc>
        <w:tc>
          <w:tcPr>
            <w:tcW w:w="598" w:type="pct"/>
            <w:shd w:val="clear" w:color="auto" w:fill="auto"/>
            <w:vAlign w:val="center"/>
          </w:tcPr>
          <w:p w:rsidR="007F1017" w:rsidRPr="00E2771E" w:rsidRDefault="007F1017" w:rsidP="000029C9">
            <w:pPr>
              <w:keepNext/>
              <w:widowControl/>
              <w:jc w:val="center"/>
              <w:rPr>
                <w:rFonts w:ascii="Arial Narrow" w:hAnsi="Arial Narrow"/>
                <w:b/>
                <w:sz w:val="20"/>
                <w:szCs w:val="16"/>
                <w:lang w:val="en-US"/>
              </w:rPr>
            </w:pPr>
            <w:r w:rsidRPr="00E2771E">
              <w:rPr>
                <w:rFonts w:ascii="Arial Narrow" w:hAnsi="Arial Narrow"/>
                <w:b/>
                <w:sz w:val="20"/>
                <w:szCs w:val="16"/>
                <w:lang w:val="en-US"/>
              </w:rPr>
              <w:t>Risk of bias</w:t>
            </w:r>
          </w:p>
        </w:tc>
        <w:tc>
          <w:tcPr>
            <w:tcW w:w="856" w:type="pct"/>
            <w:shd w:val="clear" w:color="auto" w:fill="auto"/>
            <w:vAlign w:val="center"/>
          </w:tcPr>
          <w:p w:rsidR="007F1017" w:rsidRPr="00E2771E" w:rsidRDefault="007F1017" w:rsidP="000029C9">
            <w:pPr>
              <w:keepNext/>
              <w:widowControl/>
              <w:jc w:val="center"/>
              <w:rPr>
                <w:rFonts w:ascii="Arial Narrow" w:hAnsi="Arial Narrow"/>
                <w:b/>
                <w:sz w:val="20"/>
                <w:szCs w:val="16"/>
                <w:lang w:val="en-US"/>
              </w:rPr>
            </w:pPr>
            <w:r w:rsidRPr="00E2771E">
              <w:rPr>
                <w:rFonts w:ascii="Arial Narrow" w:hAnsi="Arial Narrow"/>
                <w:b/>
                <w:sz w:val="20"/>
                <w:szCs w:val="16"/>
                <w:lang w:val="en-US"/>
              </w:rPr>
              <w:t>Patient population</w:t>
            </w:r>
          </w:p>
        </w:tc>
        <w:tc>
          <w:tcPr>
            <w:tcW w:w="588" w:type="pct"/>
            <w:shd w:val="clear" w:color="auto" w:fill="auto"/>
            <w:vAlign w:val="center"/>
          </w:tcPr>
          <w:p w:rsidR="007F1017" w:rsidRPr="00E2771E" w:rsidRDefault="005E20E2" w:rsidP="000029C9">
            <w:pPr>
              <w:keepNext/>
              <w:widowControl/>
              <w:jc w:val="center"/>
              <w:rPr>
                <w:rFonts w:ascii="Arial Narrow" w:hAnsi="Arial Narrow"/>
                <w:b/>
                <w:sz w:val="20"/>
                <w:szCs w:val="16"/>
                <w:lang w:val="en-US"/>
              </w:rPr>
            </w:pPr>
            <w:r>
              <w:rPr>
                <w:rFonts w:ascii="Arial Narrow" w:hAnsi="Arial Narrow"/>
                <w:b/>
                <w:sz w:val="20"/>
                <w:szCs w:val="16"/>
                <w:lang w:val="en-US"/>
              </w:rPr>
              <w:t>Outcome</w:t>
            </w:r>
            <w:r w:rsidR="007F1017" w:rsidRPr="00E2771E">
              <w:rPr>
                <w:rFonts w:ascii="Arial Narrow" w:hAnsi="Arial Narrow"/>
                <w:b/>
                <w:sz w:val="20"/>
                <w:szCs w:val="16"/>
                <w:lang w:val="en-US"/>
              </w:rPr>
              <w:t>s</w:t>
            </w:r>
          </w:p>
        </w:tc>
        <w:tc>
          <w:tcPr>
            <w:tcW w:w="649" w:type="pct"/>
            <w:shd w:val="clear" w:color="auto" w:fill="auto"/>
            <w:vAlign w:val="center"/>
          </w:tcPr>
          <w:p w:rsidR="007F1017" w:rsidRPr="00E2771E" w:rsidRDefault="007F1017" w:rsidP="000029C9">
            <w:pPr>
              <w:keepNext/>
              <w:widowControl/>
              <w:jc w:val="center"/>
              <w:rPr>
                <w:rFonts w:ascii="Arial Narrow" w:hAnsi="Arial Narrow"/>
                <w:b/>
                <w:sz w:val="20"/>
                <w:szCs w:val="16"/>
                <w:lang w:val="en-US"/>
              </w:rPr>
            </w:pPr>
            <w:r w:rsidRPr="00E2771E">
              <w:rPr>
                <w:rFonts w:ascii="Arial Narrow" w:hAnsi="Arial Narrow"/>
                <w:b/>
                <w:sz w:val="20"/>
                <w:szCs w:val="16"/>
                <w:lang w:val="en-US"/>
              </w:rPr>
              <w:t>Use in modelled evaluation</w:t>
            </w:r>
          </w:p>
        </w:tc>
      </w:tr>
      <w:tr w:rsidR="007F1017" w:rsidRPr="00E2771E" w:rsidTr="005B498D">
        <w:tc>
          <w:tcPr>
            <w:tcW w:w="5000" w:type="pct"/>
            <w:gridSpan w:val="7"/>
            <w:shd w:val="clear" w:color="auto" w:fill="auto"/>
            <w:vAlign w:val="center"/>
          </w:tcPr>
          <w:p w:rsidR="007F1017" w:rsidRPr="00E2771E" w:rsidRDefault="005E20E2" w:rsidP="000029C9">
            <w:pPr>
              <w:keepNext/>
              <w:widowControl/>
              <w:jc w:val="left"/>
              <w:rPr>
                <w:rFonts w:ascii="Arial Narrow" w:hAnsi="Arial Narrow"/>
                <w:b/>
                <w:sz w:val="20"/>
                <w:szCs w:val="16"/>
                <w:lang w:val="en-US"/>
              </w:rPr>
            </w:pPr>
            <w:r>
              <w:rPr>
                <w:rFonts w:ascii="Arial Narrow" w:hAnsi="Arial Narrow"/>
                <w:b/>
                <w:sz w:val="20"/>
                <w:szCs w:val="16"/>
                <w:lang w:val="en-US"/>
              </w:rPr>
              <w:t>Brentuximab vedotin</w:t>
            </w:r>
          </w:p>
        </w:tc>
      </w:tr>
      <w:tr w:rsidR="007F1017" w:rsidRPr="00E2771E" w:rsidTr="005B498D">
        <w:tc>
          <w:tcPr>
            <w:tcW w:w="769" w:type="pct"/>
            <w:shd w:val="clear" w:color="auto" w:fill="auto"/>
            <w:vAlign w:val="center"/>
          </w:tcPr>
          <w:p w:rsidR="007F1017" w:rsidRPr="00E2771E" w:rsidRDefault="005E20E2" w:rsidP="000029C9">
            <w:pPr>
              <w:keepNext/>
              <w:widowControl/>
              <w:jc w:val="left"/>
              <w:rPr>
                <w:rFonts w:ascii="Arial Narrow" w:hAnsi="Arial Narrow"/>
                <w:sz w:val="20"/>
                <w:szCs w:val="16"/>
                <w:lang w:val="en-US"/>
              </w:rPr>
            </w:pPr>
            <w:r>
              <w:rPr>
                <w:rFonts w:ascii="Arial Narrow" w:hAnsi="Arial Narrow"/>
                <w:sz w:val="20"/>
                <w:szCs w:val="16"/>
                <w:lang w:val="en-US"/>
              </w:rPr>
              <w:t>Study</w:t>
            </w:r>
            <w:r w:rsidR="00A756D8">
              <w:rPr>
                <w:rFonts w:ascii="Arial Narrow" w:hAnsi="Arial Narrow"/>
                <w:sz w:val="20"/>
                <w:szCs w:val="16"/>
                <w:lang w:val="en-US"/>
              </w:rPr>
              <w:t xml:space="preserve"> </w:t>
            </w:r>
            <w:r>
              <w:rPr>
                <w:rFonts w:ascii="Arial Narrow" w:hAnsi="Arial Narrow"/>
                <w:sz w:val="20"/>
                <w:szCs w:val="16"/>
                <w:lang w:val="en-US"/>
              </w:rPr>
              <w:t>0003</w:t>
            </w:r>
          </w:p>
        </w:tc>
        <w:tc>
          <w:tcPr>
            <w:tcW w:w="427" w:type="pct"/>
            <w:shd w:val="clear" w:color="auto" w:fill="auto"/>
            <w:vAlign w:val="center"/>
          </w:tcPr>
          <w:p w:rsidR="007F1017" w:rsidRPr="00E2771E" w:rsidRDefault="005E20E2" w:rsidP="000029C9">
            <w:pPr>
              <w:keepNext/>
              <w:widowControl/>
              <w:jc w:val="center"/>
              <w:rPr>
                <w:rFonts w:ascii="Arial Narrow" w:hAnsi="Arial Narrow"/>
                <w:sz w:val="20"/>
                <w:szCs w:val="16"/>
                <w:lang w:val="en-US"/>
              </w:rPr>
            </w:pPr>
            <w:r>
              <w:rPr>
                <w:rFonts w:ascii="Arial Narrow" w:hAnsi="Arial Narrow"/>
                <w:sz w:val="20"/>
                <w:szCs w:val="16"/>
                <w:lang w:val="en-US"/>
              </w:rPr>
              <w:t>102</w:t>
            </w:r>
          </w:p>
        </w:tc>
        <w:tc>
          <w:tcPr>
            <w:tcW w:w="1113" w:type="pct"/>
            <w:shd w:val="clear" w:color="auto" w:fill="auto"/>
            <w:vAlign w:val="center"/>
          </w:tcPr>
          <w:p w:rsidR="007F1017" w:rsidRDefault="005E20E2" w:rsidP="000029C9">
            <w:pPr>
              <w:keepNext/>
              <w:widowControl/>
              <w:jc w:val="center"/>
              <w:rPr>
                <w:rFonts w:ascii="Arial Narrow" w:hAnsi="Arial Narrow"/>
                <w:sz w:val="20"/>
                <w:szCs w:val="16"/>
                <w:lang w:val="en-US"/>
              </w:rPr>
            </w:pPr>
            <w:r>
              <w:rPr>
                <w:rFonts w:ascii="Arial Narrow" w:hAnsi="Arial Narrow"/>
                <w:sz w:val="20"/>
                <w:szCs w:val="16"/>
                <w:lang w:val="en-US"/>
              </w:rPr>
              <w:t>Prospective single-arm</w:t>
            </w:r>
            <w:r w:rsidR="001F1083">
              <w:rPr>
                <w:rFonts w:ascii="Arial Narrow" w:hAnsi="Arial Narrow"/>
                <w:sz w:val="20"/>
                <w:szCs w:val="16"/>
                <w:lang w:val="en-US"/>
              </w:rPr>
              <w:t xml:space="preserve"> cohort</w:t>
            </w:r>
            <w:r w:rsidR="00F97125">
              <w:rPr>
                <w:rFonts w:ascii="Arial Narrow" w:hAnsi="Arial Narrow"/>
                <w:sz w:val="20"/>
                <w:szCs w:val="16"/>
                <w:lang w:val="en-US"/>
              </w:rPr>
              <w:t>; MC</w:t>
            </w:r>
            <w:r w:rsidR="005B498D">
              <w:rPr>
                <w:rFonts w:ascii="Arial Narrow" w:hAnsi="Arial Narrow"/>
                <w:sz w:val="20"/>
                <w:szCs w:val="16"/>
                <w:lang w:val="en-US"/>
              </w:rPr>
              <w:t xml:space="preserve"> / 37months</w:t>
            </w:r>
          </w:p>
          <w:p w:rsidR="000D6133" w:rsidRPr="00294F9C" w:rsidRDefault="000D6133" w:rsidP="000029C9">
            <w:pPr>
              <w:keepNext/>
              <w:widowControl/>
              <w:jc w:val="center"/>
              <w:rPr>
                <w:rFonts w:ascii="Arial Narrow" w:hAnsi="Arial Narrow"/>
                <w:i/>
                <w:sz w:val="20"/>
                <w:szCs w:val="16"/>
                <w:lang w:val="en-US"/>
              </w:rPr>
            </w:pPr>
            <w:r>
              <w:rPr>
                <w:rFonts w:ascii="Arial Narrow" w:hAnsi="Arial Narrow"/>
                <w:i/>
                <w:sz w:val="20"/>
                <w:szCs w:val="16"/>
                <w:lang w:val="en-US"/>
              </w:rPr>
              <w:t>Recruitment: 2009</w:t>
            </w:r>
          </w:p>
        </w:tc>
        <w:tc>
          <w:tcPr>
            <w:tcW w:w="598" w:type="pct"/>
            <w:shd w:val="clear" w:color="auto" w:fill="auto"/>
            <w:vAlign w:val="center"/>
          </w:tcPr>
          <w:p w:rsidR="007F1017" w:rsidRPr="00E2771E" w:rsidRDefault="005E20E2" w:rsidP="000029C9">
            <w:pPr>
              <w:keepNext/>
              <w:widowControl/>
              <w:jc w:val="center"/>
              <w:rPr>
                <w:rFonts w:ascii="Arial Narrow" w:hAnsi="Arial Narrow"/>
                <w:sz w:val="20"/>
                <w:szCs w:val="16"/>
                <w:lang w:val="en-US"/>
              </w:rPr>
            </w:pPr>
            <w:r>
              <w:rPr>
                <w:rFonts w:ascii="Arial Narrow" w:hAnsi="Arial Narrow"/>
                <w:sz w:val="20"/>
                <w:szCs w:val="16"/>
                <w:lang w:val="en-US"/>
              </w:rPr>
              <w:t>High</w:t>
            </w:r>
          </w:p>
        </w:tc>
        <w:tc>
          <w:tcPr>
            <w:tcW w:w="856" w:type="pct"/>
            <w:shd w:val="clear" w:color="auto" w:fill="auto"/>
            <w:vAlign w:val="center"/>
          </w:tcPr>
          <w:p w:rsidR="007F1017" w:rsidRPr="00E2771E" w:rsidRDefault="00517355" w:rsidP="000029C9">
            <w:pPr>
              <w:keepNext/>
              <w:widowControl/>
              <w:jc w:val="center"/>
              <w:rPr>
                <w:rFonts w:ascii="Arial Narrow" w:hAnsi="Arial Narrow"/>
                <w:sz w:val="20"/>
                <w:szCs w:val="16"/>
                <w:lang w:val="en-US"/>
              </w:rPr>
            </w:pPr>
            <w:r>
              <w:rPr>
                <w:rFonts w:ascii="Arial Narrow" w:hAnsi="Arial Narrow"/>
                <w:sz w:val="20"/>
                <w:szCs w:val="16"/>
                <w:lang w:val="en-US"/>
              </w:rPr>
              <w:t xml:space="preserve">Relapsed HL </w:t>
            </w:r>
            <w:r w:rsidR="00B418B5">
              <w:rPr>
                <w:rFonts w:ascii="Arial Narrow" w:hAnsi="Arial Narrow"/>
                <w:sz w:val="20"/>
                <w:szCs w:val="16"/>
                <w:lang w:val="en-US"/>
              </w:rPr>
              <w:t xml:space="preserve">post </w:t>
            </w:r>
            <w:r w:rsidR="005E20E2">
              <w:rPr>
                <w:rFonts w:ascii="Arial Narrow" w:hAnsi="Arial Narrow"/>
                <w:sz w:val="20"/>
                <w:szCs w:val="16"/>
                <w:lang w:val="en-US"/>
              </w:rPr>
              <w:t>ASCT</w:t>
            </w:r>
            <w:r w:rsidR="000D4B8E">
              <w:rPr>
                <w:rFonts w:ascii="Arial Narrow" w:hAnsi="Arial Narrow"/>
                <w:sz w:val="20"/>
                <w:szCs w:val="16"/>
                <w:lang w:val="en-US"/>
              </w:rPr>
              <w:t>, any line</w:t>
            </w:r>
          </w:p>
        </w:tc>
        <w:tc>
          <w:tcPr>
            <w:tcW w:w="588" w:type="pct"/>
            <w:shd w:val="clear" w:color="auto" w:fill="auto"/>
            <w:vAlign w:val="center"/>
          </w:tcPr>
          <w:p w:rsidR="007F1017" w:rsidRPr="00E2771E" w:rsidRDefault="007F1017" w:rsidP="000029C9">
            <w:pPr>
              <w:keepNext/>
              <w:widowControl/>
              <w:jc w:val="center"/>
              <w:rPr>
                <w:rFonts w:ascii="Arial Narrow" w:hAnsi="Arial Narrow"/>
                <w:sz w:val="20"/>
                <w:szCs w:val="16"/>
                <w:lang w:val="en-US"/>
              </w:rPr>
            </w:pPr>
            <w:r w:rsidRPr="00E2771E">
              <w:rPr>
                <w:rFonts w:ascii="Arial Narrow" w:hAnsi="Arial Narrow"/>
                <w:sz w:val="20"/>
                <w:szCs w:val="16"/>
                <w:lang w:val="en-US"/>
              </w:rPr>
              <w:t>OS</w:t>
            </w:r>
            <w:r w:rsidR="005E20E2">
              <w:rPr>
                <w:rFonts w:ascii="Arial Narrow" w:hAnsi="Arial Narrow"/>
                <w:sz w:val="20"/>
                <w:szCs w:val="16"/>
                <w:lang w:val="en-US"/>
              </w:rPr>
              <w:t>, PFS</w:t>
            </w:r>
          </w:p>
        </w:tc>
        <w:tc>
          <w:tcPr>
            <w:tcW w:w="649" w:type="pct"/>
            <w:shd w:val="clear" w:color="auto" w:fill="auto"/>
            <w:vAlign w:val="center"/>
          </w:tcPr>
          <w:p w:rsidR="007F1017" w:rsidRPr="00E2771E" w:rsidRDefault="000D4B8E" w:rsidP="000029C9">
            <w:pPr>
              <w:keepNext/>
              <w:widowControl/>
              <w:jc w:val="center"/>
              <w:rPr>
                <w:rFonts w:ascii="Arial Narrow" w:hAnsi="Arial Narrow"/>
                <w:sz w:val="20"/>
                <w:szCs w:val="16"/>
                <w:lang w:val="en-US"/>
              </w:rPr>
            </w:pPr>
            <w:r>
              <w:rPr>
                <w:rFonts w:ascii="Arial Narrow" w:hAnsi="Arial Narrow"/>
                <w:sz w:val="20"/>
                <w:szCs w:val="16"/>
                <w:lang w:val="en-US"/>
              </w:rPr>
              <w:t xml:space="preserve">Sub-group </w:t>
            </w:r>
            <w:r w:rsidR="004221F7">
              <w:rPr>
                <w:rFonts w:ascii="Arial Narrow" w:hAnsi="Arial Narrow"/>
                <w:sz w:val="20"/>
                <w:szCs w:val="16"/>
                <w:lang w:val="en-US"/>
              </w:rPr>
              <w:t>u</w:t>
            </w:r>
            <w:r w:rsidR="00821C6A">
              <w:rPr>
                <w:rFonts w:ascii="Arial Narrow" w:hAnsi="Arial Narrow"/>
                <w:sz w:val="20"/>
                <w:szCs w:val="16"/>
                <w:lang w:val="en-US"/>
              </w:rPr>
              <w:t>sed</w:t>
            </w:r>
            <w:r>
              <w:rPr>
                <w:rFonts w:ascii="Arial Narrow" w:hAnsi="Arial Narrow"/>
                <w:sz w:val="20"/>
                <w:szCs w:val="16"/>
                <w:lang w:val="en-US"/>
              </w:rPr>
              <w:t xml:space="preserve"> </w:t>
            </w:r>
            <w:r w:rsidR="00092263">
              <w:rPr>
                <w:rFonts w:ascii="Arial Narrow" w:hAnsi="Arial Narrow"/>
                <w:sz w:val="20"/>
                <w:szCs w:val="16"/>
                <w:lang w:val="en-US"/>
              </w:rPr>
              <w:t>(n=45)</w:t>
            </w:r>
          </w:p>
        </w:tc>
      </w:tr>
      <w:tr w:rsidR="007F1017" w:rsidRPr="00E2771E" w:rsidTr="005B498D">
        <w:tc>
          <w:tcPr>
            <w:tcW w:w="5000" w:type="pct"/>
            <w:gridSpan w:val="7"/>
            <w:shd w:val="clear" w:color="auto" w:fill="auto"/>
            <w:vAlign w:val="center"/>
          </w:tcPr>
          <w:p w:rsidR="007F1017" w:rsidRPr="00E2771E" w:rsidRDefault="0024236B" w:rsidP="000029C9">
            <w:pPr>
              <w:keepNext/>
              <w:widowControl/>
              <w:jc w:val="left"/>
              <w:rPr>
                <w:rFonts w:ascii="Arial Narrow" w:hAnsi="Arial Narrow"/>
                <w:b/>
                <w:sz w:val="20"/>
                <w:szCs w:val="16"/>
                <w:lang w:val="en-US"/>
              </w:rPr>
            </w:pPr>
            <w:r>
              <w:rPr>
                <w:rFonts w:ascii="Arial Narrow" w:hAnsi="Arial Narrow"/>
                <w:b/>
                <w:sz w:val="20"/>
                <w:szCs w:val="16"/>
                <w:lang w:val="en-US"/>
              </w:rPr>
              <w:t>Salvage chemotherapy</w:t>
            </w:r>
          </w:p>
        </w:tc>
      </w:tr>
      <w:tr w:rsidR="007F1017" w:rsidRPr="00E2771E" w:rsidTr="005B498D">
        <w:tc>
          <w:tcPr>
            <w:tcW w:w="769" w:type="pct"/>
            <w:shd w:val="clear" w:color="auto" w:fill="auto"/>
            <w:vAlign w:val="center"/>
          </w:tcPr>
          <w:p w:rsidR="007F1017" w:rsidRPr="00E2771E" w:rsidRDefault="00B21FB5" w:rsidP="000029C9">
            <w:pPr>
              <w:keepNext/>
              <w:widowControl/>
              <w:jc w:val="left"/>
              <w:rPr>
                <w:rFonts w:ascii="Arial Narrow" w:hAnsi="Arial Narrow"/>
                <w:sz w:val="20"/>
                <w:szCs w:val="16"/>
                <w:lang w:val="en-US"/>
              </w:rPr>
            </w:pPr>
            <w:r>
              <w:rPr>
                <w:rFonts w:ascii="Arial Narrow" w:hAnsi="Arial Narrow"/>
                <w:sz w:val="20"/>
                <w:szCs w:val="16"/>
                <w:lang w:val="en-US"/>
              </w:rPr>
              <w:t>Kalo</w:t>
            </w:r>
            <w:r w:rsidR="002D27F0">
              <w:rPr>
                <w:rFonts w:ascii="Arial Narrow" w:hAnsi="Arial Narrow"/>
                <w:sz w:val="20"/>
                <w:szCs w:val="16"/>
                <w:lang w:val="en-US"/>
              </w:rPr>
              <w:t>yannidis</w:t>
            </w:r>
            <w:r>
              <w:rPr>
                <w:rFonts w:ascii="Arial Narrow" w:hAnsi="Arial Narrow"/>
                <w:sz w:val="20"/>
                <w:szCs w:val="16"/>
                <w:lang w:val="en-US"/>
              </w:rPr>
              <w:t xml:space="preserve"> dataset</w:t>
            </w:r>
          </w:p>
        </w:tc>
        <w:tc>
          <w:tcPr>
            <w:tcW w:w="427" w:type="pct"/>
            <w:shd w:val="clear" w:color="auto" w:fill="auto"/>
            <w:vAlign w:val="center"/>
          </w:tcPr>
          <w:p w:rsidR="007F1017" w:rsidRPr="00E2771E" w:rsidRDefault="00B21FB5" w:rsidP="000029C9">
            <w:pPr>
              <w:keepNext/>
              <w:widowControl/>
              <w:jc w:val="center"/>
              <w:rPr>
                <w:rFonts w:ascii="Arial Narrow" w:hAnsi="Arial Narrow"/>
                <w:sz w:val="20"/>
                <w:szCs w:val="16"/>
                <w:lang w:val="en-US"/>
              </w:rPr>
            </w:pPr>
            <w:r>
              <w:rPr>
                <w:rFonts w:ascii="Arial Narrow" w:hAnsi="Arial Narrow"/>
                <w:sz w:val="20"/>
                <w:szCs w:val="16"/>
                <w:lang w:val="en-US"/>
              </w:rPr>
              <w:t>87</w:t>
            </w:r>
          </w:p>
        </w:tc>
        <w:tc>
          <w:tcPr>
            <w:tcW w:w="1113" w:type="pct"/>
            <w:shd w:val="clear" w:color="auto" w:fill="auto"/>
            <w:vAlign w:val="center"/>
          </w:tcPr>
          <w:p w:rsidR="007F1017" w:rsidRDefault="001F1083" w:rsidP="000029C9">
            <w:pPr>
              <w:keepNext/>
              <w:widowControl/>
              <w:jc w:val="center"/>
              <w:rPr>
                <w:rFonts w:ascii="Arial Narrow" w:hAnsi="Arial Narrow"/>
                <w:sz w:val="20"/>
                <w:szCs w:val="16"/>
                <w:lang w:val="en-US"/>
              </w:rPr>
            </w:pPr>
            <w:r>
              <w:rPr>
                <w:rFonts w:ascii="Arial Narrow" w:hAnsi="Arial Narrow"/>
                <w:sz w:val="20"/>
                <w:szCs w:val="16"/>
                <w:lang w:val="en-US"/>
              </w:rPr>
              <w:t>IPD; R; MC</w:t>
            </w:r>
            <w:r w:rsidR="005B498D">
              <w:rPr>
                <w:rFonts w:ascii="Arial Narrow" w:hAnsi="Arial Narrow"/>
                <w:sz w:val="20"/>
                <w:szCs w:val="16"/>
                <w:lang w:val="en-US"/>
              </w:rPr>
              <w:t xml:space="preserve"> / 17 months</w:t>
            </w:r>
          </w:p>
          <w:p w:rsidR="000D6133" w:rsidRPr="00294F9C" w:rsidRDefault="000D6133" w:rsidP="000029C9">
            <w:pPr>
              <w:keepNext/>
              <w:widowControl/>
              <w:jc w:val="center"/>
              <w:rPr>
                <w:rFonts w:ascii="Arial Narrow" w:hAnsi="Arial Narrow"/>
                <w:i/>
                <w:sz w:val="20"/>
                <w:szCs w:val="16"/>
                <w:lang w:val="en-US"/>
              </w:rPr>
            </w:pPr>
            <w:r>
              <w:rPr>
                <w:rFonts w:ascii="Arial Narrow" w:hAnsi="Arial Narrow"/>
                <w:i/>
                <w:sz w:val="20"/>
                <w:szCs w:val="16"/>
                <w:lang w:val="en-US"/>
              </w:rPr>
              <w:t>Relapse post ASCT: 1997-2010</w:t>
            </w:r>
          </w:p>
        </w:tc>
        <w:tc>
          <w:tcPr>
            <w:tcW w:w="598" w:type="pct"/>
            <w:shd w:val="clear" w:color="auto" w:fill="auto"/>
            <w:vAlign w:val="center"/>
          </w:tcPr>
          <w:p w:rsidR="007F1017" w:rsidRPr="00E2771E" w:rsidRDefault="00B21FB5" w:rsidP="000029C9">
            <w:pPr>
              <w:keepNext/>
              <w:widowControl/>
              <w:jc w:val="center"/>
              <w:rPr>
                <w:rFonts w:ascii="Arial Narrow" w:hAnsi="Arial Narrow"/>
                <w:sz w:val="20"/>
                <w:szCs w:val="16"/>
                <w:lang w:val="en-US"/>
              </w:rPr>
            </w:pPr>
            <w:r>
              <w:rPr>
                <w:rFonts w:ascii="Arial Narrow" w:hAnsi="Arial Narrow"/>
                <w:sz w:val="20"/>
                <w:szCs w:val="16"/>
                <w:lang w:val="en-US"/>
              </w:rPr>
              <w:t>High</w:t>
            </w:r>
          </w:p>
        </w:tc>
        <w:tc>
          <w:tcPr>
            <w:tcW w:w="856" w:type="pct"/>
            <w:shd w:val="clear" w:color="auto" w:fill="auto"/>
            <w:vAlign w:val="center"/>
          </w:tcPr>
          <w:p w:rsidR="007F1017" w:rsidRPr="00E2771E" w:rsidRDefault="005A026A" w:rsidP="000029C9">
            <w:pPr>
              <w:keepNext/>
              <w:widowControl/>
              <w:jc w:val="center"/>
              <w:rPr>
                <w:rFonts w:ascii="Arial Narrow" w:hAnsi="Arial Narrow"/>
                <w:sz w:val="20"/>
                <w:szCs w:val="16"/>
                <w:lang w:val="en-US"/>
              </w:rPr>
            </w:pPr>
            <w:r>
              <w:rPr>
                <w:rFonts w:ascii="Arial Narrow" w:hAnsi="Arial Narrow"/>
                <w:sz w:val="20"/>
                <w:szCs w:val="16"/>
                <w:lang w:val="en-US"/>
              </w:rPr>
              <w:t xml:space="preserve">Relapsed HL </w:t>
            </w:r>
            <w:r w:rsidR="00B418B5">
              <w:rPr>
                <w:rFonts w:ascii="Arial Narrow" w:hAnsi="Arial Narrow"/>
                <w:sz w:val="20"/>
                <w:szCs w:val="16"/>
                <w:lang w:val="en-US"/>
              </w:rPr>
              <w:t xml:space="preserve">post </w:t>
            </w:r>
            <w:r w:rsidR="00517355">
              <w:rPr>
                <w:rFonts w:ascii="Arial Narrow" w:hAnsi="Arial Narrow"/>
                <w:sz w:val="20"/>
                <w:szCs w:val="16"/>
                <w:lang w:val="en-US"/>
              </w:rPr>
              <w:t>ASCT</w:t>
            </w:r>
            <w:r w:rsidR="000D4B8E">
              <w:rPr>
                <w:rFonts w:ascii="Arial Narrow" w:hAnsi="Arial Narrow"/>
                <w:sz w:val="20"/>
                <w:szCs w:val="16"/>
                <w:lang w:val="en-US"/>
              </w:rPr>
              <w:t>, 1</w:t>
            </w:r>
            <w:r w:rsidR="000D4B8E" w:rsidRPr="004221F7">
              <w:rPr>
                <w:rFonts w:ascii="Arial Narrow" w:hAnsi="Arial Narrow"/>
                <w:sz w:val="20"/>
                <w:szCs w:val="16"/>
                <w:vertAlign w:val="superscript"/>
                <w:lang w:val="en-US"/>
              </w:rPr>
              <w:t>st</w:t>
            </w:r>
            <w:r w:rsidR="000D4B8E">
              <w:rPr>
                <w:rFonts w:ascii="Arial Narrow" w:hAnsi="Arial Narrow"/>
                <w:sz w:val="20"/>
                <w:szCs w:val="16"/>
                <w:lang w:val="en-US"/>
              </w:rPr>
              <w:t>-line</w:t>
            </w:r>
          </w:p>
        </w:tc>
        <w:tc>
          <w:tcPr>
            <w:tcW w:w="588" w:type="pct"/>
            <w:shd w:val="clear" w:color="auto" w:fill="auto"/>
            <w:vAlign w:val="center"/>
          </w:tcPr>
          <w:p w:rsidR="007F1017" w:rsidRPr="00E2771E" w:rsidRDefault="00B21FB5" w:rsidP="000029C9">
            <w:pPr>
              <w:keepNext/>
              <w:widowControl/>
              <w:jc w:val="center"/>
              <w:rPr>
                <w:rFonts w:ascii="Arial Narrow" w:hAnsi="Arial Narrow"/>
                <w:sz w:val="20"/>
                <w:szCs w:val="16"/>
                <w:lang w:val="en-US"/>
              </w:rPr>
            </w:pPr>
            <w:r>
              <w:rPr>
                <w:rFonts w:ascii="Arial Narrow" w:hAnsi="Arial Narrow"/>
                <w:sz w:val="20"/>
                <w:szCs w:val="16"/>
                <w:lang w:val="en-US"/>
              </w:rPr>
              <w:t>OS; PFS</w:t>
            </w:r>
          </w:p>
        </w:tc>
        <w:tc>
          <w:tcPr>
            <w:tcW w:w="649" w:type="pct"/>
            <w:shd w:val="clear" w:color="auto" w:fill="auto"/>
            <w:vAlign w:val="center"/>
          </w:tcPr>
          <w:p w:rsidR="007F1017" w:rsidRPr="00E2771E" w:rsidRDefault="00821C6A" w:rsidP="000029C9">
            <w:pPr>
              <w:keepNext/>
              <w:widowControl/>
              <w:jc w:val="center"/>
              <w:rPr>
                <w:rFonts w:ascii="Arial Narrow" w:hAnsi="Arial Narrow"/>
                <w:sz w:val="20"/>
                <w:szCs w:val="16"/>
                <w:lang w:val="en-US"/>
              </w:rPr>
            </w:pPr>
            <w:r>
              <w:rPr>
                <w:rFonts w:ascii="Arial Narrow" w:hAnsi="Arial Narrow"/>
                <w:sz w:val="20"/>
                <w:szCs w:val="16"/>
                <w:lang w:val="en-US"/>
              </w:rPr>
              <w:t>Used</w:t>
            </w:r>
          </w:p>
        </w:tc>
      </w:tr>
      <w:tr w:rsidR="007F1017" w:rsidRPr="00E2771E" w:rsidTr="005B498D">
        <w:tc>
          <w:tcPr>
            <w:tcW w:w="769" w:type="pct"/>
            <w:shd w:val="clear" w:color="auto" w:fill="auto"/>
            <w:vAlign w:val="center"/>
          </w:tcPr>
          <w:p w:rsidR="007F1017" w:rsidRPr="00E2771E" w:rsidRDefault="00B21FB5" w:rsidP="00B418B5">
            <w:pPr>
              <w:keepNext/>
              <w:widowControl/>
              <w:jc w:val="left"/>
              <w:rPr>
                <w:rFonts w:ascii="Arial Narrow" w:hAnsi="Arial Narrow"/>
                <w:sz w:val="20"/>
                <w:szCs w:val="16"/>
                <w:lang w:val="en-US"/>
              </w:rPr>
            </w:pPr>
            <w:r>
              <w:rPr>
                <w:rFonts w:ascii="Arial Narrow" w:hAnsi="Arial Narrow"/>
                <w:sz w:val="20"/>
                <w:szCs w:val="16"/>
                <w:lang w:val="en-US"/>
              </w:rPr>
              <w:t>B</w:t>
            </w:r>
            <w:r w:rsidR="00F71931">
              <w:rPr>
                <w:rFonts w:ascii="Arial Narrow" w:hAnsi="Arial Narrow"/>
                <w:sz w:val="20"/>
                <w:szCs w:val="16"/>
                <w:lang w:val="en-US"/>
              </w:rPr>
              <w:t xml:space="preserve">ritish </w:t>
            </w:r>
            <w:r>
              <w:rPr>
                <w:rFonts w:ascii="Arial Narrow" w:hAnsi="Arial Narrow"/>
                <w:sz w:val="20"/>
                <w:szCs w:val="16"/>
                <w:lang w:val="en-US"/>
              </w:rPr>
              <w:t>C</w:t>
            </w:r>
            <w:r w:rsidR="00F71931">
              <w:rPr>
                <w:rFonts w:ascii="Arial Narrow" w:hAnsi="Arial Narrow"/>
                <w:sz w:val="20"/>
                <w:szCs w:val="16"/>
                <w:lang w:val="en-US"/>
              </w:rPr>
              <w:t>olumbia</w:t>
            </w:r>
            <w:r>
              <w:rPr>
                <w:rFonts w:ascii="Arial Narrow" w:hAnsi="Arial Narrow"/>
                <w:sz w:val="20"/>
                <w:szCs w:val="16"/>
                <w:lang w:val="en-US"/>
              </w:rPr>
              <w:t xml:space="preserve"> </w:t>
            </w:r>
            <w:r w:rsidR="00B418B5">
              <w:rPr>
                <w:rFonts w:ascii="Arial Narrow" w:hAnsi="Arial Narrow"/>
                <w:sz w:val="20"/>
                <w:szCs w:val="16"/>
                <w:lang w:val="en-US"/>
              </w:rPr>
              <w:t>registry</w:t>
            </w:r>
          </w:p>
        </w:tc>
        <w:tc>
          <w:tcPr>
            <w:tcW w:w="427" w:type="pct"/>
            <w:shd w:val="clear" w:color="auto" w:fill="auto"/>
            <w:vAlign w:val="center"/>
          </w:tcPr>
          <w:p w:rsidR="007F1017" w:rsidRPr="00E2771E" w:rsidRDefault="00B21FB5" w:rsidP="000029C9">
            <w:pPr>
              <w:keepNext/>
              <w:widowControl/>
              <w:jc w:val="center"/>
              <w:rPr>
                <w:rFonts w:ascii="Arial Narrow" w:hAnsi="Arial Narrow"/>
                <w:sz w:val="20"/>
                <w:szCs w:val="16"/>
                <w:lang w:val="en-US"/>
              </w:rPr>
            </w:pPr>
            <w:r>
              <w:rPr>
                <w:rFonts w:ascii="Arial Narrow" w:hAnsi="Arial Narrow"/>
                <w:sz w:val="20"/>
                <w:szCs w:val="16"/>
                <w:lang w:val="en-US"/>
              </w:rPr>
              <w:t>22</w:t>
            </w:r>
          </w:p>
        </w:tc>
        <w:tc>
          <w:tcPr>
            <w:tcW w:w="1113" w:type="pct"/>
            <w:shd w:val="clear" w:color="auto" w:fill="auto"/>
            <w:vAlign w:val="center"/>
          </w:tcPr>
          <w:p w:rsidR="007F1017" w:rsidRDefault="001F1083" w:rsidP="000029C9">
            <w:pPr>
              <w:keepNext/>
              <w:widowControl/>
              <w:jc w:val="center"/>
              <w:rPr>
                <w:rFonts w:ascii="Arial Narrow" w:hAnsi="Arial Narrow"/>
                <w:sz w:val="20"/>
                <w:szCs w:val="16"/>
                <w:lang w:val="en-US"/>
              </w:rPr>
            </w:pPr>
            <w:r>
              <w:rPr>
                <w:rFonts w:ascii="Arial Narrow" w:hAnsi="Arial Narrow"/>
                <w:sz w:val="20"/>
                <w:szCs w:val="16"/>
                <w:lang w:val="en-US"/>
              </w:rPr>
              <w:t>IPD; R.</w:t>
            </w:r>
            <w:r w:rsidR="005B498D">
              <w:rPr>
                <w:rFonts w:ascii="Arial Narrow" w:hAnsi="Arial Narrow"/>
                <w:sz w:val="20"/>
                <w:szCs w:val="16"/>
                <w:lang w:val="en-US"/>
              </w:rPr>
              <w:t xml:space="preserve"> / 36 months</w:t>
            </w:r>
          </w:p>
          <w:p w:rsidR="000D6133" w:rsidRPr="00294F9C" w:rsidRDefault="000D6133" w:rsidP="000029C9">
            <w:pPr>
              <w:keepNext/>
              <w:widowControl/>
              <w:jc w:val="center"/>
              <w:rPr>
                <w:rFonts w:ascii="Arial Narrow" w:hAnsi="Arial Narrow"/>
                <w:i/>
                <w:sz w:val="20"/>
                <w:szCs w:val="16"/>
                <w:lang w:val="en-US"/>
              </w:rPr>
            </w:pPr>
            <w:r>
              <w:rPr>
                <w:rFonts w:ascii="Arial Narrow" w:hAnsi="Arial Narrow"/>
                <w:i/>
                <w:sz w:val="20"/>
                <w:szCs w:val="16"/>
                <w:lang w:val="en-US"/>
              </w:rPr>
              <w:t>First ASCT: 1996-2012</w:t>
            </w:r>
          </w:p>
        </w:tc>
        <w:tc>
          <w:tcPr>
            <w:tcW w:w="598" w:type="pct"/>
            <w:shd w:val="clear" w:color="auto" w:fill="auto"/>
            <w:vAlign w:val="center"/>
          </w:tcPr>
          <w:p w:rsidR="007F1017" w:rsidRPr="00E2771E" w:rsidRDefault="00B21FB5" w:rsidP="000029C9">
            <w:pPr>
              <w:keepNext/>
              <w:widowControl/>
              <w:jc w:val="center"/>
              <w:rPr>
                <w:rFonts w:ascii="Arial Narrow" w:hAnsi="Arial Narrow"/>
                <w:sz w:val="20"/>
                <w:szCs w:val="16"/>
                <w:lang w:val="en-US"/>
              </w:rPr>
            </w:pPr>
            <w:r>
              <w:rPr>
                <w:rFonts w:ascii="Arial Narrow" w:hAnsi="Arial Narrow"/>
                <w:sz w:val="20"/>
                <w:szCs w:val="16"/>
                <w:lang w:val="en-US"/>
              </w:rPr>
              <w:t>High</w:t>
            </w:r>
          </w:p>
        </w:tc>
        <w:tc>
          <w:tcPr>
            <w:tcW w:w="856" w:type="pct"/>
            <w:shd w:val="clear" w:color="auto" w:fill="auto"/>
            <w:vAlign w:val="center"/>
          </w:tcPr>
          <w:p w:rsidR="007F1017" w:rsidRPr="00E2771E" w:rsidRDefault="005A026A" w:rsidP="000029C9">
            <w:pPr>
              <w:keepNext/>
              <w:widowControl/>
              <w:jc w:val="center"/>
              <w:rPr>
                <w:rFonts w:ascii="Arial Narrow" w:hAnsi="Arial Narrow"/>
                <w:sz w:val="20"/>
                <w:szCs w:val="16"/>
                <w:lang w:val="en-US"/>
              </w:rPr>
            </w:pPr>
            <w:r>
              <w:rPr>
                <w:rFonts w:ascii="Arial Narrow" w:hAnsi="Arial Narrow"/>
                <w:sz w:val="20"/>
                <w:szCs w:val="16"/>
                <w:lang w:val="en-US"/>
              </w:rPr>
              <w:t xml:space="preserve">Relapsed HL </w:t>
            </w:r>
            <w:r w:rsidR="00B418B5">
              <w:rPr>
                <w:rFonts w:ascii="Arial Narrow" w:hAnsi="Arial Narrow"/>
                <w:sz w:val="20"/>
                <w:szCs w:val="16"/>
                <w:lang w:val="en-US"/>
              </w:rPr>
              <w:t xml:space="preserve">post </w:t>
            </w:r>
            <w:r w:rsidR="00517355">
              <w:rPr>
                <w:rFonts w:ascii="Arial Narrow" w:hAnsi="Arial Narrow"/>
                <w:sz w:val="20"/>
                <w:szCs w:val="16"/>
                <w:lang w:val="en-US"/>
              </w:rPr>
              <w:t>ASCT</w:t>
            </w:r>
            <w:r w:rsidR="000D4B8E">
              <w:rPr>
                <w:rFonts w:ascii="Arial Narrow" w:hAnsi="Arial Narrow"/>
                <w:sz w:val="20"/>
                <w:szCs w:val="16"/>
                <w:lang w:val="en-US"/>
              </w:rPr>
              <w:t>, 1</w:t>
            </w:r>
            <w:r w:rsidR="000D4B8E" w:rsidRPr="004221F7">
              <w:rPr>
                <w:rFonts w:ascii="Arial Narrow" w:hAnsi="Arial Narrow"/>
                <w:sz w:val="20"/>
                <w:szCs w:val="16"/>
                <w:vertAlign w:val="superscript"/>
                <w:lang w:val="en-US"/>
              </w:rPr>
              <w:t>st</w:t>
            </w:r>
            <w:r w:rsidR="000D4B8E">
              <w:rPr>
                <w:rFonts w:ascii="Arial Narrow" w:hAnsi="Arial Narrow"/>
                <w:sz w:val="20"/>
                <w:szCs w:val="16"/>
                <w:lang w:val="en-US"/>
              </w:rPr>
              <w:t xml:space="preserve"> line</w:t>
            </w:r>
          </w:p>
        </w:tc>
        <w:tc>
          <w:tcPr>
            <w:tcW w:w="588" w:type="pct"/>
            <w:shd w:val="clear" w:color="auto" w:fill="auto"/>
            <w:vAlign w:val="center"/>
          </w:tcPr>
          <w:p w:rsidR="007F1017" w:rsidRPr="00E2771E" w:rsidRDefault="00B21FB5" w:rsidP="000029C9">
            <w:pPr>
              <w:keepNext/>
              <w:widowControl/>
              <w:jc w:val="center"/>
              <w:rPr>
                <w:rFonts w:ascii="Arial Narrow" w:hAnsi="Arial Narrow"/>
                <w:sz w:val="20"/>
                <w:szCs w:val="16"/>
                <w:lang w:val="en-US"/>
              </w:rPr>
            </w:pPr>
            <w:r>
              <w:rPr>
                <w:rFonts w:ascii="Arial Narrow" w:hAnsi="Arial Narrow"/>
                <w:sz w:val="20"/>
                <w:szCs w:val="16"/>
                <w:lang w:val="en-US"/>
              </w:rPr>
              <w:t>OS; PFS</w:t>
            </w:r>
          </w:p>
        </w:tc>
        <w:tc>
          <w:tcPr>
            <w:tcW w:w="649" w:type="pct"/>
            <w:shd w:val="clear" w:color="auto" w:fill="auto"/>
            <w:vAlign w:val="center"/>
          </w:tcPr>
          <w:p w:rsidR="007F1017" w:rsidRPr="00E2771E" w:rsidRDefault="00821C6A" w:rsidP="000029C9">
            <w:pPr>
              <w:keepNext/>
              <w:widowControl/>
              <w:jc w:val="center"/>
              <w:rPr>
                <w:rFonts w:ascii="Arial Narrow" w:hAnsi="Arial Narrow"/>
                <w:sz w:val="20"/>
                <w:szCs w:val="16"/>
                <w:lang w:val="en-US"/>
              </w:rPr>
            </w:pPr>
            <w:r>
              <w:rPr>
                <w:rFonts w:ascii="Arial Narrow" w:hAnsi="Arial Narrow"/>
                <w:sz w:val="20"/>
                <w:szCs w:val="16"/>
                <w:lang w:val="en-US"/>
              </w:rPr>
              <w:t>Used</w:t>
            </w:r>
          </w:p>
        </w:tc>
      </w:tr>
      <w:tr w:rsidR="002C20AE" w:rsidRPr="00E2771E" w:rsidTr="005B498D">
        <w:tc>
          <w:tcPr>
            <w:tcW w:w="5000" w:type="pct"/>
            <w:gridSpan w:val="7"/>
            <w:shd w:val="clear" w:color="auto" w:fill="auto"/>
            <w:vAlign w:val="center"/>
          </w:tcPr>
          <w:p w:rsidR="002C20AE" w:rsidRPr="002C20AE" w:rsidRDefault="002C20AE" w:rsidP="000029C9">
            <w:pPr>
              <w:keepNext/>
              <w:widowControl/>
              <w:jc w:val="left"/>
              <w:rPr>
                <w:rFonts w:ascii="Arial Narrow" w:hAnsi="Arial Narrow"/>
                <w:b/>
                <w:sz w:val="20"/>
                <w:szCs w:val="16"/>
                <w:lang w:val="en-US"/>
              </w:rPr>
            </w:pPr>
            <w:r w:rsidRPr="002C20AE">
              <w:rPr>
                <w:rFonts w:ascii="Arial Narrow" w:hAnsi="Arial Narrow"/>
                <w:b/>
                <w:sz w:val="20"/>
                <w:szCs w:val="16"/>
                <w:lang w:val="en-US"/>
              </w:rPr>
              <w:t xml:space="preserve">Supportive salvage chemotherapy </w:t>
            </w:r>
          </w:p>
        </w:tc>
      </w:tr>
      <w:tr w:rsidR="00DB6F63" w:rsidRPr="00E2771E" w:rsidTr="005B498D">
        <w:tc>
          <w:tcPr>
            <w:tcW w:w="769" w:type="pct"/>
            <w:shd w:val="clear" w:color="auto" w:fill="auto"/>
            <w:vAlign w:val="center"/>
          </w:tcPr>
          <w:p w:rsidR="00DB6F63" w:rsidRDefault="00DB6F63" w:rsidP="000029C9">
            <w:pPr>
              <w:keepNext/>
              <w:widowControl/>
              <w:jc w:val="left"/>
              <w:rPr>
                <w:rFonts w:ascii="Arial Narrow" w:hAnsi="Arial Narrow"/>
                <w:sz w:val="20"/>
                <w:szCs w:val="16"/>
                <w:lang w:val="en-US"/>
              </w:rPr>
            </w:pPr>
            <w:r>
              <w:rPr>
                <w:rFonts w:ascii="Arial Narrow" w:hAnsi="Arial Narrow"/>
                <w:sz w:val="20"/>
                <w:szCs w:val="16"/>
                <w:lang w:val="en-US"/>
              </w:rPr>
              <w:t>Crump 2008</w:t>
            </w:r>
          </w:p>
        </w:tc>
        <w:tc>
          <w:tcPr>
            <w:tcW w:w="427" w:type="pct"/>
            <w:shd w:val="clear" w:color="auto" w:fill="auto"/>
            <w:vAlign w:val="center"/>
          </w:tcPr>
          <w:p w:rsidR="00DB6F63" w:rsidRDefault="00517355" w:rsidP="000029C9">
            <w:pPr>
              <w:keepNext/>
              <w:widowControl/>
              <w:jc w:val="center"/>
              <w:rPr>
                <w:rFonts w:ascii="Arial Narrow" w:hAnsi="Arial Narrow"/>
                <w:sz w:val="20"/>
                <w:szCs w:val="16"/>
                <w:lang w:val="en-US"/>
              </w:rPr>
            </w:pPr>
            <w:r>
              <w:rPr>
                <w:rFonts w:ascii="Arial Narrow" w:hAnsi="Arial Narrow"/>
                <w:sz w:val="20"/>
                <w:szCs w:val="16"/>
                <w:lang w:val="en-US"/>
              </w:rPr>
              <w:t>118</w:t>
            </w:r>
          </w:p>
        </w:tc>
        <w:tc>
          <w:tcPr>
            <w:tcW w:w="1113" w:type="pct"/>
            <w:shd w:val="clear" w:color="auto" w:fill="auto"/>
            <w:vAlign w:val="center"/>
          </w:tcPr>
          <w:p w:rsidR="00DB6F63" w:rsidRDefault="00813E57" w:rsidP="000029C9">
            <w:pPr>
              <w:keepNext/>
              <w:widowControl/>
              <w:jc w:val="center"/>
              <w:rPr>
                <w:rFonts w:ascii="Arial Narrow" w:hAnsi="Arial Narrow"/>
                <w:sz w:val="20"/>
                <w:szCs w:val="16"/>
                <w:lang w:val="en-US"/>
              </w:rPr>
            </w:pPr>
            <w:r>
              <w:rPr>
                <w:rFonts w:ascii="Arial Narrow" w:hAnsi="Arial Narrow"/>
                <w:sz w:val="20"/>
                <w:szCs w:val="16"/>
                <w:lang w:val="en-US"/>
              </w:rPr>
              <w:t xml:space="preserve">R; O; </w:t>
            </w:r>
            <w:r w:rsidR="00517355">
              <w:rPr>
                <w:rFonts w:ascii="Arial Narrow" w:hAnsi="Arial Narrow"/>
                <w:sz w:val="20"/>
                <w:szCs w:val="16"/>
                <w:lang w:val="en-US"/>
              </w:rPr>
              <w:t>1986-2006</w:t>
            </w:r>
          </w:p>
        </w:tc>
        <w:tc>
          <w:tcPr>
            <w:tcW w:w="598" w:type="pct"/>
            <w:shd w:val="clear" w:color="auto" w:fill="auto"/>
            <w:vAlign w:val="center"/>
          </w:tcPr>
          <w:p w:rsidR="00DB6F63" w:rsidRDefault="00813E57" w:rsidP="000029C9">
            <w:pPr>
              <w:keepNext/>
              <w:widowControl/>
              <w:jc w:val="center"/>
              <w:rPr>
                <w:rFonts w:ascii="Arial Narrow" w:hAnsi="Arial Narrow"/>
                <w:sz w:val="20"/>
                <w:szCs w:val="16"/>
                <w:lang w:val="en-US"/>
              </w:rPr>
            </w:pPr>
            <w:r>
              <w:rPr>
                <w:rFonts w:ascii="Arial Narrow" w:hAnsi="Arial Narrow"/>
                <w:sz w:val="20"/>
                <w:szCs w:val="16"/>
                <w:lang w:val="en-US"/>
              </w:rPr>
              <w:t>High</w:t>
            </w:r>
          </w:p>
        </w:tc>
        <w:tc>
          <w:tcPr>
            <w:tcW w:w="856" w:type="pct"/>
            <w:shd w:val="clear" w:color="auto" w:fill="auto"/>
            <w:vAlign w:val="center"/>
          </w:tcPr>
          <w:p w:rsidR="00DB6F63" w:rsidRDefault="00517355" w:rsidP="000029C9">
            <w:pPr>
              <w:keepNext/>
              <w:widowControl/>
              <w:jc w:val="center"/>
              <w:rPr>
                <w:rFonts w:ascii="Arial Narrow" w:hAnsi="Arial Narrow"/>
                <w:sz w:val="20"/>
                <w:szCs w:val="16"/>
                <w:lang w:val="en-US"/>
              </w:rPr>
            </w:pPr>
            <w:r>
              <w:rPr>
                <w:rFonts w:ascii="Arial Narrow" w:hAnsi="Arial Narrow"/>
                <w:sz w:val="20"/>
                <w:szCs w:val="16"/>
                <w:lang w:val="en-US"/>
              </w:rPr>
              <w:t>Relapsed HL post ASCT</w:t>
            </w:r>
          </w:p>
        </w:tc>
        <w:tc>
          <w:tcPr>
            <w:tcW w:w="588" w:type="pct"/>
            <w:shd w:val="clear" w:color="auto" w:fill="auto"/>
            <w:vAlign w:val="center"/>
          </w:tcPr>
          <w:p w:rsidR="00DB6F63" w:rsidRDefault="00813E57" w:rsidP="000029C9">
            <w:pPr>
              <w:keepNext/>
              <w:widowControl/>
              <w:jc w:val="center"/>
              <w:rPr>
                <w:rFonts w:ascii="Arial Narrow" w:hAnsi="Arial Narrow"/>
                <w:sz w:val="20"/>
                <w:szCs w:val="16"/>
                <w:lang w:val="en-US"/>
              </w:rPr>
            </w:pPr>
            <w:r>
              <w:rPr>
                <w:rFonts w:ascii="Arial Narrow" w:hAnsi="Arial Narrow"/>
                <w:sz w:val="20"/>
                <w:szCs w:val="16"/>
                <w:lang w:val="en-US"/>
              </w:rPr>
              <w:t>OS; PFS</w:t>
            </w:r>
          </w:p>
        </w:tc>
        <w:tc>
          <w:tcPr>
            <w:tcW w:w="649" w:type="pct"/>
            <w:shd w:val="clear" w:color="auto" w:fill="auto"/>
            <w:vAlign w:val="center"/>
          </w:tcPr>
          <w:p w:rsidR="00DB6F63" w:rsidRDefault="00821C6A" w:rsidP="000029C9">
            <w:pPr>
              <w:keepNext/>
              <w:widowControl/>
              <w:jc w:val="center"/>
              <w:rPr>
                <w:rFonts w:ascii="Arial Narrow" w:hAnsi="Arial Narrow"/>
                <w:sz w:val="20"/>
                <w:szCs w:val="16"/>
                <w:lang w:val="en-US"/>
              </w:rPr>
            </w:pPr>
            <w:r>
              <w:rPr>
                <w:rFonts w:ascii="Arial Narrow" w:hAnsi="Arial Narrow"/>
                <w:sz w:val="20"/>
                <w:szCs w:val="16"/>
                <w:lang w:val="en-US"/>
              </w:rPr>
              <w:t>X</w:t>
            </w:r>
          </w:p>
        </w:tc>
      </w:tr>
      <w:tr w:rsidR="00DB6F63" w:rsidRPr="00E2771E" w:rsidTr="005B498D">
        <w:tc>
          <w:tcPr>
            <w:tcW w:w="769" w:type="pct"/>
            <w:shd w:val="clear" w:color="auto" w:fill="auto"/>
            <w:vAlign w:val="center"/>
          </w:tcPr>
          <w:p w:rsidR="00DB6F63" w:rsidRDefault="00DB6F63" w:rsidP="000029C9">
            <w:pPr>
              <w:keepNext/>
              <w:widowControl/>
              <w:jc w:val="left"/>
              <w:rPr>
                <w:rFonts w:ascii="Arial Narrow" w:hAnsi="Arial Narrow"/>
                <w:sz w:val="20"/>
                <w:szCs w:val="16"/>
                <w:lang w:val="en-US"/>
              </w:rPr>
            </w:pPr>
            <w:r>
              <w:rPr>
                <w:rFonts w:ascii="Arial Narrow" w:hAnsi="Arial Narrow"/>
                <w:sz w:val="20"/>
                <w:szCs w:val="16"/>
                <w:lang w:val="en-US"/>
              </w:rPr>
              <w:t>Martinez 2013</w:t>
            </w:r>
          </w:p>
        </w:tc>
        <w:tc>
          <w:tcPr>
            <w:tcW w:w="427" w:type="pct"/>
            <w:shd w:val="clear" w:color="auto" w:fill="auto"/>
            <w:vAlign w:val="center"/>
          </w:tcPr>
          <w:p w:rsidR="00DB6F63" w:rsidRDefault="00517355" w:rsidP="000029C9">
            <w:pPr>
              <w:keepNext/>
              <w:widowControl/>
              <w:jc w:val="center"/>
              <w:rPr>
                <w:rFonts w:ascii="Arial Narrow" w:hAnsi="Arial Narrow"/>
                <w:sz w:val="20"/>
                <w:szCs w:val="16"/>
                <w:lang w:val="en-US"/>
              </w:rPr>
            </w:pPr>
            <w:r>
              <w:rPr>
                <w:rFonts w:ascii="Arial Narrow" w:hAnsi="Arial Narrow"/>
                <w:sz w:val="20"/>
                <w:szCs w:val="16"/>
                <w:lang w:val="en-US"/>
              </w:rPr>
              <w:t>462</w:t>
            </w:r>
          </w:p>
        </w:tc>
        <w:tc>
          <w:tcPr>
            <w:tcW w:w="1113" w:type="pct"/>
            <w:shd w:val="clear" w:color="auto" w:fill="auto"/>
            <w:vAlign w:val="center"/>
          </w:tcPr>
          <w:p w:rsidR="00DB6F63" w:rsidRDefault="00E32D79" w:rsidP="000029C9">
            <w:pPr>
              <w:keepNext/>
              <w:widowControl/>
              <w:jc w:val="center"/>
              <w:rPr>
                <w:rFonts w:ascii="Arial Narrow" w:hAnsi="Arial Narrow"/>
                <w:sz w:val="20"/>
                <w:szCs w:val="16"/>
                <w:lang w:val="en-US"/>
              </w:rPr>
            </w:pPr>
            <w:r>
              <w:rPr>
                <w:rFonts w:ascii="Arial Narrow" w:hAnsi="Arial Narrow"/>
                <w:sz w:val="20"/>
                <w:szCs w:val="16"/>
                <w:lang w:val="en-US"/>
              </w:rPr>
              <w:t>R; O; 1996-2005</w:t>
            </w:r>
          </w:p>
        </w:tc>
        <w:tc>
          <w:tcPr>
            <w:tcW w:w="598" w:type="pct"/>
            <w:shd w:val="clear" w:color="auto" w:fill="auto"/>
            <w:vAlign w:val="center"/>
          </w:tcPr>
          <w:p w:rsidR="00DB6F63" w:rsidRDefault="00E32D79" w:rsidP="000029C9">
            <w:pPr>
              <w:keepNext/>
              <w:widowControl/>
              <w:jc w:val="center"/>
              <w:rPr>
                <w:rFonts w:ascii="Arial Narrow" w:hAnsi="Arial Narrow"/>
                <w:sz w:val="20"/>
                <w:szCs w:val="16"/>
                <w:lang w:val="en-US"/>
              </w:rPr>
            </w:pPr>
            <w:r>
              <w:rPr>
                <w:rFonts w:ascii="Arial Narrow" w:hAnsi="Arial Narrow"/>
                <w:sz w:val="20"/>
                <w:szCs w:val="16"/>
                <w:lang w:val="en-US"/>
              </w:rPr>
              <w:t>High</w:t>
            </w:r>
          </w:p>
        </w:tc>
        <w:tc>
          <w:tcPr>
            <w:tcW w:w="856" w:type="pct"/>
            <w:shd w:val="clear" w:color="auto" w:fill="auto"/>
            <w:vAlign w:val="center"/>
          </w:tcPr>
          <w:p w:rsidR="00DB6F63" w:rsidRDefault="00517355" w:rsidP="000029C9">
            <w:pPr>
              <w:keepNext/>
              <w:widowControl/>
              <w:jc w:val="center"/>
              <w:rPr>
                <w:rFonts w:ascii="Arial Narrow" w:hAnsi="Arial Narrow"/>
                <w:sz w:val="20"/>
                <w:szCs w:val="16"/>
                <w:lang w:val="en-US"/>
              </w:rPr>
            </w:pPr>
            <w:r>
              <w:rPr>
                <w:rFonts w:ascii="Arial Narrow" w:hAnsi="Arial Narrow"/>
                <w:sz w:val="20"/>
                <w:szCs w:val="16"/>
                <w:lang w:val="en-US"/>
              </w:rPr>
              <w:t>Relapsed HL post ASCT</w:t>
            </w:r>
          </w:p>
        </w:tc>
        <w:tc>
          <w:tcPr>
            <w:tcW w:w="588" w:type="pct"/>
            <w:shd w:val="clear" w:color="auto" w:fill="auto"/>
            <w:vAlign w:val="center"/>
          </w:tcPr>
          <w:p w:rsidR="00DB6F63" w:rsidRDefault="00E32D79" w:rsidP="000029C9">
            <w:pPr>
              <w:keepNext/>
              <w:widowControl/>
              <w:jc w:val="center"/>
              <w:rPr>
                <w:rFonts w:ascii="Arial Narrow" w:hAnsi="Arial Narrow"/>
                <w:sz w:val="20"/>
                <w:szCs w:val="16"/>
                <w:lang w:val="en-US"/>
              </w:rPr>
            </w:pPr>
            <w:r>
              <w:rPr>
                <w:rFonts w:ascii="Arial Narrow" w:hAnsi="Arial Narrow"/>
                <w:sz w:val="20"/>
                <w:szCs w:val="16"/>
                <w:lang w:val="en-US"/>
              </w:rPr>
              <w:t>OS</w:t>
            </w:r>
          </w:p>
        </w:tc>
        <w:tc>
          <w:tcPr>
            <w:tcW w:w="649" w:type="pct"/>
            <w:shd w:val="clear" w:color="auto" w:fill="auto"/>
            <w:vAlign w:val="center"/>
          </w:tcPr>
          <w:p w:rsidR="00DB6F63" w:rsidRDefault="00821C6A" w:rsidP="000029C9">
            <w:pPr>
              <w:keepNext/>
              <w:widowControl/>
              <w:jc w:val="center"/>
              <w:rPr>
                <w:rFonts w:ascii="Arial Narrow" w:hAnsi="Arial Narrow"/>
                <w:sz w:val="20"/>
                <w:szCs w:val="16"/>
                <w:lang w:val="en-US"/>
              </w:rPr>
            </w:pPr>
            <w:r>
              <w:rPr>
                <w:rFonts w:ascii="Arial Narrow" w:hAnsi="Arial Narrow"/>
                <w:sz w:val="20"/>
                <w:szCs w:val="16"/>
                <w:lang w:val="en-US"/>
              </w:rPr>
              <w:t>X</w:t>
            </w:r>
          </w:p>
        </w:tc>
      </w:tr>
      <w:tr w:rsidR="00DB6F63" w:rsidRPr="00E2771E" w:rsidTr="005B498D">
        <w:tc>
          <w:tcPr>
            <w:tcW w:w="769" w:type="pct"/>
            <w:shd w:val="clear" w:color="auto" w:fill="auto"/>
          </w:tcPr>
          <w:p w:rsidR="00DB6F63" w:rsidRPr="00A276D7" w:rsidRDefault="00DB6F63" w:rsidP="000029C9">
            <w:pPr>
              <w:keepNext/>
              <w:widowControl/>
              <w:rPr>
                <w:rFonts w:ascii="Arial Narrow" w:hAnsi="Arial Narrow"/>
                <w:sz w:val="20"/>
              </w:rPr>
            </w:pPr>
            <w:r w:rsidRPr="00A276D7">
              <w:rPr>
                <w:rFonts w:ascii="Arial Narrow" w:hAnsi="Arial Narrow"/>
                <w:sz w:val="20"/>
              </w:rPr>
              <w:t>Moskowitz 2009</w:t>
            </w:r>
          </w:p>
        </w:tc>
        <w:tc>
          <w:tcPr>
            <w:tcW w:w="427" w:type="pct"/>
            <w:shd w:val="clear" w:color="auto" w:fill="auto"/>
            <w:vAlign w:val="center"/>
          </w:tcPr>
          <w:p w:rsidR="00DB6F63" w:rsidRDefault="00517355" w:rsidP="000029C9">
            <w:pPr>
              <w:keepNext/>
              <w:widowControl/>
              <w:jc w:val="center"/>
              <w:rPr>
                <w:rFonts w:ascii="Arial Narrow" w:hAnsi="Arial Narrow"/>
                <w:sz w:val="20"/>
                <w:szCs w:val="16"/>
                <w:lang w:val="en-US"/>
              </w:rPr>
            </w:pPr>
            <w:r>
              <w:rPr>
                <w:rFonts w:ascii="Arial Narrow" w:hAnsi="Arial Narrow"/>
                <w:sz w:val="20"/>
                <w:szCs w:val="16"/>
                <w:lang w:val="en-US"/>
              </w:rPr>
              <w:t>71</w:t>
            </w:r>
          </w:p>
        </w:tc>
        <w:tc>
          <w:tcPr>
            <w:tcW w:w="1113" w:type="pct"/>
            <w:shd w:val="clear" w:color="auto" w:fill="auto"/>
            <w:vAlign w:val="center"/>
          </w:tcPr>
          <w:p w:rsidR="00DB6F63" w:rsidRDefault="005833E8" w:rsidP="000029C9">
            <w:pPr>
              <w:keepNext/>
              <w:widowControl/>
              <w:jc w:val="center"/>
              <w:rPr>
                <w:rFonts w:ascii="Arial Narrow" w:hAnsi="Arial Narrow"/>
                <w:sz w:val="20"/>
                <w:szCs w:val="16"/>
                <w:lang w:val="en-US"/>
              </w:rPr>
            </w:pPr>
            <w:r>
              <w:rPr>
                <w:rFonts w:ascii="Arial Narrow" w:hAnsi="Arial Narrow"/>
                <w:sz w:val="20"/>
                <w:szCs w:val="16"/>
                <w:lang w:val="en-US"/>
              </w:rPr>
              <w:t>R; O; 1994-2005</w:t>
            </w:r>
          </w:p>
        </w:tc>
        <w:tc>
          <w:tcPr>
            <w:tcW w:w="598" w:type="pct"/>
            <w:shd w:val="clear" w:color="auto" w:fill="auto"/>
            <w:vAlign w:val="center"/>
          </w:tcPr>
          <w:p w:rsidR="00DB6F63" w:rsidRDefault="005833E8" w:rsidP="000029C9">
            <w:pPr>
              <w:keepNext/>
              <w:widowControl/>
              <w:jc w:val="center"/>
              <w:rPr>
                <w:rFonts w:ascii="Arial Narrow" w:hAnsi="Arial Narrow"/>
                <w:sz w:val="20"/>
                <w:szCs w:val="16"/>
                <w:lang w:val="en-US"/>
              </w:rPr>
            </w:pPr>
            <w:r>
              <w:rPr>
                <w:rFonts w:ascii="Arial Narrow" w:hAnsi="Arial Narrow"/>
                <w:sz w:val="20"/>
                <w:szCs w:val="16"/>
                <w:lang w:val="en-US"/>
              </w:rPr>
              <w:t>High</w:t>
            </w:r>
          </w:p>
        </w:tc>
        <w:tc>
          <w:tcPr>
            <w:tcW w:w="856" w:type="pct"/>
            <w:shd w:val="clear" w:color="auto" w:fill="auto"/>
            <w:vAlign w:val="center"/>
          </w:tcPr>
          <w:p w:rsidR="00DB6F63" w:rsidRDefault="005833E8" w:rsidP="000029C9">
            <w:pPr>
              <w:keepNext/>
              <w:widowControl/>
              <w:jc w:val="center"/>
              <w:rPr>
                <w:rFonts w:ascii="Arial Narrow" w:hAnsi="Arial Narrow"/>
                <w:sz w:val="20"/>
                <w:szCs w:val="16"/>
                <w:lang w:val="en-US"/>
              </w:rPr>
            </w:pPr>
            <w:r>
              <w:rPr>
                <w:rFonts w:ascii="Arial Narrow" w:hAnsi="Arial Narrow"/>
                <w:sz w:val="20"/>
                <w:szCs w:val="16"/>
                <w:lang w:val="en-US"/>
              </w:rPr>
              <w:t>Relapsed</w:t>
            </w:r>
            <w:r w:rsidR="00517355">
              <w:rPr>
                <w:rFonts w:ascii="Arial Narrow" w:hAnsi="Arial Narrow"/>
                <w:sz w:val="20"/>
                <w:szCs w:val="16"/>
                <w:lang w:val="en-US"/>
              </w:rPr>
              <w:t xml:space="preserve"> HL</w:t>
            </w:r>
            <w:r>
              <w:rPr>
                <w:rFonts w:ascii="Arial Narrow" w:hAnsi="Arial Narrow"/>
                <w:sz w:val="20"/>
                <w:szCs w:val="16"/>
                <w:lang w:val="en-US"/>
              </w:rPr>
              <w:t xml:space="preserve"> post </w:t>
            </w:r>
            <w:r w:rsidR="00163B2F">
              <w:rPr>
                <w:rFonts w:ascii="Arial Narrow" w:hAnsi="Arial Narrow"/>
                <w:sz w:val="20"/>
                <w:szCs w:val="16"/>
                <w:lang w:val="en-US"/>
              </w:rPr>
              <w:t>HDT-</w:t>
            </w:r>
            <w:r>
              <w:rPr>
                <w:rFonts w:ascii="Arial Narrow" w:hAnsi="Arial Narrow"/>
                <w:sz w:val="20"/>
                <w:szCs w:val="16"/>
                <w:lang w:val="en-US"/>
              </w:rPr>
              <w:t>ASCT</w:t>
            </w:r>
          </w:p>
        </w:tc>
        <w:tc>
          <w:tcPr>
            <w:tcW w:w="588" w:type="pct"/>
            <w:shd w:val="clear" w:color="auto" w:fill="auto"/>
            <w:vAlign w:val="center"/>
          </w:tcPr>
          <w:p w:rsidR="00DB6F63" w:rsidRDefault="005833E8" w:rsidP="000029C9">
            <w:pPr>
              <w:keepNext/>
              <w:widowControl/>
              <w:jc w:val="center"/>
              <w:rPr>
                <w:rFonts w:ascii="Arial Narrow" w:hAnsi="Arial Narrow"/>
                <w:sz w:val="20"/>
                <w:szCs w:val="16"/>
                <w:lang w:val="en-US"/>
              </w:rPr>
            </w:pPr>
            <w:r>
              <w:rPr>
                <w:rFonts w:ascii="Arial Narrow" w:hAnsi="Arial Narrow"/>
                <w:sz w:val="20"/>
                <w:szCs w:val="16"/>
                <w:lang w:val="en-US"/>
              </w:rPr>
              <w:t>OS</w:t>
            </w:r>
          </w:p>
        </w:tc>
        <w:tc>
          <w:tcPr>
            <w:tcW w:w="649" w:type="pct"/>
            <w:shd w:val="clear" w:color="auto" w:fill="auto"/>
            <w:vAlign w:val="center"/>
          </w:tcPr>
          <w:p w:rsidR="00DB6F63" w:rsidRDefault="00821C6A" w:rsidP="000029C9">
            <w:pPr>
              <w:keepNext/>
              <w:widowControl/>
              <w:jc w:val="center"/>
              <w:rPr>
                <w:rFonts w:ascii="Arial Narrow" w:hAnsi="Arial Narrow"/>
                <w:sz w:val="20"/>
                <w:szCs w:val="16"/>
                <w:lang w:val="en-US"/>
              </w:rPr>
            </w:pPr>
            <w:r>
              <w:rPr>
                <w:rFonts w:ascii="Arial Narrow" w:hAnsi="Arial Narrow"/>
                <w:sz w:val="20"/>
                <w:szCs w:val="16"/>
                <w:lang w:val="en-US"/>
              </w:rPr>
              <w:t>X</w:t>
            </w:r>
          </w:p>
        </w:tc>
      </w:tr>
      <w:tr w:rsidR="00DB6F63" w:rsidRPr="00E2771E" w:rsidTr="005B498D">
        <w:tc>
          <w:tcPr>
            <w:tcW w:w="769" w:type="pct"/>
            <w:shd w:val="clear" w:color="auto" w:fill="auto"/>
          </w:tcPr>
          <w:p w:rsidR="00DB6F63" w:rsidRPr="00A276D7" w:rsidRDefault="00DB6F63" w:rsidP="000029C9">
            <w:pPr>
              <w:keepNext/>
              <w:widowControl/>
              <w:rPr>
                <w:rFonts w:ascii="Arial Narrow" w:hAnsi="Arial Narrow"/>
                <w:sz w:val="20"/>
              </w:rPr>
            </w:pPr>
            <w:r w:rsidRPr="00A276D7">
              <w:rPr>
                <w:rFonts w:ascii="Arial Narrow" w:hAnsi="Arial Narrow"/>
                <w:sz w:val="20"/>
              </w:rPr>
              <w:t>Arai 2013</w:t>
            </w:r>
          </w:p>
        </w:tc>
        <w:tc>
          <w:tcPr>
            <w:tcW w:w="427" w:type="pct"/>
            <w:shd w:val="clear" w:color="auto" w:fill="auto"/>
            <w:vAlign w:val="center"/>
          </w:tcPr>
          <w:p w:rsidR="00DB6F63" w:rsidRDefault="00163B2F" w:rsidP="000029C9">
            <w:pPr>
              <w:keepNext/>
              <w:widowControl/>
              <w:jc w:val="center"/>
              <w:rPr>
                <w:rFonts w:ascii="Arial Narrow" w:hAnsi="Arial Narrow"/>
                <w:sz w:val="20"/>
                <w:szCs w:val="16"/>
                <w:lang w:val="en-US"/>
              </w:rPr>
            </w:pPr>
            <w:r>
              <w:rPr>
                <w:rFonts w:ascii="Arial Narrow" w:hAnsi="Arial Narrow"/>
                <w:sz w:val="20"/>
                <w:szCs w:val="16"/>
                <w:lang w:val="en-US"/>
              </w:rPr>
              <w:t>756</w:t>
            </w:r>
          </w:p>
        </w:tc>
        <w:tc>
          <w:tcPr>
            <w:tcW w:w="1113" w:type="pct"/>
            <w:shd w:val="clear" w:color="auto" w:fill="auto"/>
            <w:vAlign w:val="center"/>
          </w:tcPr>
          <w:p w:rsidR="00DB6F63" w:rsidRDefault="00163B2F" w:rsidP="000029C9">
            <w:pPr>
              <w:keepNext/>
              <w:widowControl/>
              <w:jc w:val="center"/>
              <w:rPr>
                <w:rFonts w:ascii="Arial Narrow" w:hAnsi="Arial Narrow"/>
                <w:sz w:val="20"/>
                <w:szCs w:val="16"/>
                <w:lang w:val="en-US"/>
              </w:rPr>
            </w:pPr>
            <w:r>
              <w:rPr>
                <w:rFonts w:ascii="Arial Narrow" w:hAnsi="Arial Narrow"/>
                <w:sz w:val="20"/>
                <w:szCs w:val="16"/>
                <w:lang w:val="en-US"/>
              </w:rPr>
              <w:t>R; O: 1981-2007</w:t>
            </w:r>
          </w:p>
        </w:tc>
        <w:tc>
          <w:tcPr>
            <w:tcW w:w="598" w:type="pct"/>
            <w:shd w:val="clear" w:color="auto" w:fill="auto"/>
            <w:vAlign w:val="center"/>
          </w:tcPr>
          <w:p w:rsidR="00DB6F63" w:rsidRDefault="00F97125" w:rsidP="000029C9">
            <w:pPr>
              <w:keepNext/>
              <w:widowControl/>
              <w:jc w:val="center"/>
              <w:rPr>
                <w:rFonts w:ascii="Arial Narrow" w:hAnsi="Arial Narrow"/>
                <w:sz w:val="20"/>
                <w:szCs w:val="16"/>
                <w:lang w:val="en-US"/>
              </w:rPr>
            </w:pPr>
            <w:r>
              <w:rPr>
                <w:rFonts w:ascii="Arial Narrow" w:hAnsi="Arial Narrow"/>
                <w:sz w:val="20"/>
                <w:szCs w:val="16"/>
                <w:lang w:val="en-US"/>
              </w:rPr>
              <w:t>High</w:t>
            </w:r>
          </w:p>
        </w:tc>
        <w:tc>
          <w:tcPr>
            <w:tcW w:w="856" w:type="pct"/>
            <w:shd w:val="clear" w:color="auto" w:fill="auto"/>
            <w:vAlign w:val="center"/>
          </w:tcPr>
          <w:p w:rsidR="00DB6F63" w:rsidRDefault="00163B2F" w:rsidP="000029C9">
            <w:pPr>
              <w:keepNext/>
              <w:widowControl/>
              <w:jc w:val="center"/>
              <w:rPr>
                <w:rFonts w:ascii="Arial Narrow" w:hAnsi="Arial Narrow"/>
                <w:sz w:val="20"/>
                <w:szCs w:val="16"/>
                <w:lang w:val="en-US"/>
              </w:rPr>
            </w:pPr>
            <w:r>
              <w:rPr>
                <w:rFonts w:ascii="Arial Narrow" w:hAnsi="Arial Narrow"/>
                <w:sz w:val="20"/>
                <w:szCs w:val="16"/>
                <w:lang w:val="en-US"/>
              </w:rPr>
              <w:t xml:space="preserve">Relapsed </w:t>
            </w:r>
            <w:r w:rsidR="00517355">
              <w:rPr>
                <w:rFonts w:ascii="Arial Narrow" w:hAnsi="Arial Narrow"/>
                <w:sz w:val="20"/>
                <w:szCs w:val="16"/>
                <w:lang w:val="en-US"/>
              </w:rPr>
              <w:t xml:space="preserve">HL </w:t>
            </w:r>
            <w:r>
              <w:rPr>
                <w:rFonts w:ascii="Arial Narrow" w:hAnsi="Arial Narrow"/>
                <w:sz w:val="20"/>
                <w:szCs w:val="16"/>
                <w:lang w:val="en-US"/>
              </w:rPr>
              <w:t>post AHCT</w:t>
            </w:r>
          </w:p>
        </w:tc>
        <w:tc>
          <w:tcPr>
            <w:tcW w:w="588" w:type="pct"/>
            <w:shd w:val="clear" w:color="auto" w:fill="auto"/>
            <w:vAlign w:val="center"/>
          </w:tcPr>
          <w:p w:rsidR="00DB6F63" w:rsidRDefault="00163B2F" w:rsidP="000029C9">
            <w:pPr>
              <w:keepNext/>
              <w:widowControl/>
              <w:jc w:val="center"/>
              <w:rPr>
                <w:rFonts w:ascii="Arial Narrow" w:hAnsi="Arial Narrow"/>
                <w:sz w:val="20"/>
                <w:szCs w:val="16"/>
                <w:lang w:val="en-US"/>
              </w:rPr>
            </w:pPr>
            <w:r>
              <w:rPr>
                <w:rFonts w:ascii="Arial Narrow" w:hAnsi="Arial Narrow"/>
                <w:sz w:val="20"/>
                <w:szCs w:val="16"/>
                <w:lang w:val="en-US"/>
              </w:rPr>
              <w:t>PPS; OS</w:t>
            </w:r>
          </w:p>
        </w:tc>
        <w:tc>
          <w:tcPr>
            <w:tcW w:w="649" w:type="pct"/>
            <w:shd w:val="clear" w:color="auto" w:fill="auto"/>
            <w:vAlign w:val="center"/>
          </w:tcPr>
          <w:p w:rsidR="00DB6F63" w:rsidRDefault="00821C6A" w:rsidP="000029C9">
            <w:pPr>
              <w:keepNext/>
              <w:widowControl/>
              <w:jc w:val="center"/>
              <w:rPr>
                <w:rFonts w:ascii="Arial Narrow" w:hAnsi="Arial Narrow"/>
                <w:sz w:val="20"/>
                <w:szCs w:val="16"/>
                <w:lang w:val="en-US"/>
              </w:rPr>
            </w:pPr>
            <w:r>
              <w:rPr>
                <w:rFonts w:ascii="Arial Narrow" w:hAnsi="Arial Narrow"/>
                <w:sz w:val="20"/>
                <w:szCs w:val="16"/>
                <w:lang w:val="en-US"/>
              </w:rPr>
              <w:t>X</w:t>
            </w:r>
          </w:p>
        </w:tc>
      </w:tr>
    </w:tbl>
    <w:p w:rsidR="00BA2C9E" w:rsidRPr="007F1017" w:rsidRDefault="00BA2C9E" w:rsidP="000029C9">
      <w:pPr>
        <w:pStyle w:val="TableFooter"/>
        <w:keepNext/>
        <w:widowControl/>
        <w:ind w:firstLine="720"/>
        <w:rPr>
          <w:szCs w:val="18"/>
        </w:rPr>
      </w:pPr>
      <w:r w:rsidRPr="007F1017">
        <w:rPr>
          <w:szCs w:val="18"/>
        </w:rPr>
        <w:t>Source: compiled during the evaluation</w:t>
      </w:r>
    </w:p>
    <w:p w:rsidR="007F1017" w:rsidRPr="00D13A3E" w:rsidRDefault="007F637C" w:rsidP="000029C9">
      <w:pPr>
        <w:pStyle w:val="TableFooter"/>
        <w:keepNext/>
        <w:widowControl/>
        <w:ind w:left="709" w:firstLine="11"/>
      </w:pPr>
      <w:r>
        <w:t xml:space="preserve">AHCT = autologous hematopoietic cell transplant; ASCT = autologous stem cell transplant; HDT-ASCT = high dose chemoradiotherapy with ASCT; HL = Hodgkin lymphoma; </w:t>
      </w:r>
      <w:r w:rsidR="001F1083">
        <w:t xml:space="preserve">IPD = individual patient data; </w:t>
      </w:r>
      <w:r w:rsidRPr="009A6831">
        <w:t xml:space="preserve">MC=multi-centre; </w:t>
      </w:r>
      <w:r w:rsidR="00813E57">
        <w:t xml:space="preserve">O=observational; </w:t>
      </w:r>
      <w:r w:rsidR="007F1017" w:rsidRPr="009A6831">
        <w:t>OS=overall survival</w:t>
      </w:r>
      <w:r>
        <w:t xml:space="preserve">; </w:t>
      </w:r>
      <w:r w:rsidR="00017D62">
        <w:t>PD = disease progression;</w:t>
      </w:r>
      <w:r w:rsidRPr="009A6831">
        <w:t xml:space="preserve"> PFS=progression-free survival; </w:t>
      </w:r>
      <w:r>
        <w:t xml:space="preserve">PPS = </w:t>
      </w:r>
      <w:r w:rsidR="00B418B5">
        <w:t xml:space="preserve">post </w:t>
      </w:r>
      <w:r>
        <w:t>progression survival; R = retrospective.</w:t>
      </w:r>
    </w:p>
    <w:p w:rsidR="00B60939" w:rsidRDefault="00B60939" w:rsidP="000029C9">
      <w:pPr>
        <w:widowControl/>
        <w:rPr>
          <w:szCs w:val="22"/>
        </w:rPr>
      </w:pPr>
    </w:p>
    <w:p w:rsidR="00116138" w:rsidRPr="00B54553" w:rsidRDefault="00F405FD" w:rsidP="006C2C04">
      <w:pPr>
        <w:pStyle w:val="ListParagraph"/>
        <w:widowControl/>
        <w:numPr>
          <w:ilvl w:val="1"/>
          <w:numId w:val="6"/>
        </w:numPr>
        <w:rPr>
          <w:szCs w:val="22"/>
        </w:rPr>
      </w:pPr>
      <w:r w:rsidRPr="004920EB">
        <w:rPr>
          <w:szCs w:val="22"/>
        </w:rPr>
        <w:t>The ESC noted the difference</w:t>
      </w:r>
      <w:r w:rsidR="00EF1066" w:rsidRPr="004920EB">
        <w:rPr>
          <w:szCs w:val="22"/>
        </w:rPr>
        <w:t xml:space="preserve">s between the studies </w:t>
      </w:r>
      <w:r w:rsidR="00165F54" w:rsidRPr="004920EB">
        <w:rPr>
          <w:szCs w:val="22"/>
        </w:rPr>
        <w:t xml:space="preserve">and </w:t>
      </w:r>
      <w:r w:rsidR="00EF1066" w:rsidRPr="004920EB">
        <w:rPr>
          <w:szCs w:val="22"/>
        </w:rPr>
        <w:t>the</w:t>
      </w:r>
      <w:r w:rsidRPr="004920EB">
        <w:rPr>
          <w:szCs w:val="22"/>
        </w:rPr>
        <w:t xml:space="preserve"> years </w:t>
      </w:r>
      <w:r w:rsidR="00EF1066" w:rsidRPr="004920EB">
        <w:rPr>
          <w:szCs w:val="22"/>
        </w:rPr>
        <w:t>in which</w:t>
      </w:r>
      <w:r w:rsidRPr="004920EB">
        <w:rPr>
          <w:szCs w:val="22"/>
        </w:rPr>
        <w:t xml:space="preserve"> patient data</w:t>
      </w:r>
      <w:r w:rsidR="00EF1066" w:rsidRPr="004920EB">
        <w:rPr>
          <w:szCs w:val="22"/>
        </w:rPr>
        <w:t xml:space="preserve"> w</w:t>
      </w:r>
      <w:r w:rsidR="004668CC" w:rsidRPr="004920EB">
        <w:rPr>
          <w:szCs w:val="22"/>
        </w:rPr>
        <w:t>ere</w:t>
      </w:r>
      <w:r w:rsidRPr="004920EB">
        <w:rPr>
          <w:szCs w:val="22"/>
        </w:rPr>
        <w:t xml:space="preserve"> collected</w:t>
      </w:r>
      <w:r w:rsidR="004920EB" w:rsidRPr="004920EB">
        <w:rPr>
          <w:szCs w:val="22"/>
        </w:rPr>
        <w:t xml:space="preserve"> as outlined in the table above. </w:t>
      </w:r>
      <w:r w:rsidR="00116138" w:rsidRPr="00B54553">
        <w:rPr>
          <w:szCs w:val="22"/>
        </w:rPr>
        <w:t xml:space="preserve">The ESC considered that </w:t>
      </w:r>
      <w:r w:rsidR="006B73B2">
        <w:rPr>
          <w:szCs w:val="22"/>
        </w:rPr>
        <w:t>it was difficult to interpret the comparative treatment</w:t>
      </w:r>
      <w:r w:rsidR="00114D4F">
        <w:rPr>
          <w:szCs w:val="22"/>
        </w:rPr>
        <w:t xml:space="preserve"> effect</w:t>
      </w:r>
      <w:r w:rsidR="006B73B2">
        <w:rPr>
          <w:szCs w:val="22"/>
        </w:rPr>
        <w:t xml:space="preserve"> given the </w:t>
      </w:r>
      <w:r w:rsidR="00165F54" w:rsidRPr="00B54553">
        <w:rPr>
          <w:szCs w:val="22"/>
        </w:rPr>
        <w:t>heterogene</w:t>
      </w:r>
      <w:r w:rsidR="006B73B2">
        <w:rPr>
          <w:szCs w:val="22"/>
        </w:rPr>
        <w:t>ity of the</w:t>
      </w:r>
      <w:r w:rsidR="00165F54" w:rsidRPr="00B54553">
        <w:rPr>
          <w:szCs w:val="22"/>
        </w:rPr>
        <w:t xml:space="preserve"> data because of</w:t>
      </w:r>
      <w:r w:rsidR="00116138" w:rsidRPr="00B54553">
        <w:rPr>
          <w:szCs w:val="22"/>
        </w:rPr>
        <w:t>:</w:t>
      </w:r>
    </w:p>
    <w:p w:rsidR="004668CC" w:rsidRPr="00B54553" w:rsidRDefault="00294F9C" w:rsidP="00294F9C">
      <w:pPr>
        <w:pStyle w:val="ListParagraph"/>
        <w:widowControl/>
        <w:numPr>
          <w:ilvl w:val="0"/>
          <w:numId w:val="32"/>
        </w:numPr>
        <w:rPr>
          <w:szCs w:val="22"/>
        </w:rPr>
      </w:pPr>
      <w:r w:rsidRPr="00B54553">
        <w:rPr>
          <w:szCs w:val="22"/>
        </w:rPr>
        <w:t>c</w:t>
      </w:r>
      <w:r w:rsidR="00116138" w:rsidRPr="00B54553">
        <w:rPr>
          <w:szCs w:val="22"/>
        </w:rPr>
        <w:t xml:space="preserve">onfounding in relation to </w:t>
      </w:r>
      <w:r w:rsidR="004668CC" w:rsidRPr="00B54553">
        <w:rPr>
          <w:szCs w:val="22"/>
        </w:rPr>
        <w:t xml:space="preserve">the </w:t>
      </w:r>
      <w:r w:rsidR="00116138" w:rsidRPr="00B54553">
        <w:rPr>
          <w:szCs w:val="22"/>
        </w:rPr>
        <w:t xml:space="preserve">participant population. </w:t>
      </w:r>
      <w:r w:rsidR="001A03F3" w:rsidRPr="00B54553">
        <w:rPr>
          <w:szCs w:val="22"/>
        </w:rPr>
        <w:t xml:space="preserve">The patients recruited into the studies </w:t>
      </w:r>
      <w:r w:rsidR="008F0C26">
        <w:rPr>
          <w:szCs w:val="22"/>
        </w:rPr>
        <w:t xml:space="preserve">may </w:t>
      </w:r>
      <w:r w:rsidR="001A03F3" w:rsidRPr="00B54553">
        <w:rPr>
          <w:szCs w:val="22"/>
        </w:rPr>
        <w:t>have received different f</w:t>
      </w:r>
      <w:r w:rsidR="009277EE" w:rsidRPr="00B54553">
        <w:rPr>
          <w:szCs w:val="22"/>
        </w:rPr>
        <w:t xml:space="preserve">irst-line </w:t>
      </w:r>
      <w:r w:rsidR="008F0C26">
        <w:rPr>
          <w:szCs w:val="22"/>
        </w:rPr>
        <w:t>chemotherapy</w:t>
      </w:r>
      <w:r w:rsidR="009277EE" w:rsidRPr="00B54553">
        <w:rPr>
          <w:szCs w:val="22"/>
        </w:rPr>
        <w:t xml:space="preserve"> </w:t>
      </w:r>
      <w:r w:rsidR="008F0C26">
        <w:rPr>
          <w:szCs w:val="22"/>
        </w:rPr>
        <w:t>prior to the primary ASCT.</w:t>
      </w:r>
      <w:r w:rsidR="00F0354A" w:rsidRPr="00B54553">
        <w:rPr>
          <w:szCs w:val="22"/>
        </w:rPr>
        <w:t xml:space="preserve"> </w:t>
      </w:r>
    </w:p>
    <w:p w:rsidR="00114D4F" w:rsidRDefault="00116138" w:rsidP="00294F9C">
      <w:pPr>
        <w:pStyle w:val="ListParagraph"/>
        <w:numPr>
          <w:ilvl w:val="0"/>
          <w:numId w:val="32"/>
        </w:numPr>
      </w:pPr>
      <w:r w:rsidRPr="00B54553">
        <w:rPr>
          <w:szCs w:val="22"/>
        </w:rPr>
        <w:t xml:space="preserve">different treatments </w:t>
      </w:r>
      <w:r w:rsidR="00165F54" w:rsidRPr="00B54553">
        <w:rPr>
          <w:szCs w:val="22"/>
        </w:rPr>
        <w:t>in the</w:t>
      </w:r>
      <w:r w:rsidRPr="00B54553">
        <w:rPr>
          <w:szCs w:val="22"/>
        </w:rPr>
        <w:t xml:space="preserve"> intervention </w:t>
      </w:r>
      <w:r w:rsidR="008E2B88" w:rsidRPr="00B54553">
        <w:rPr>
          <w:szCs w:val="22"/>
        </w:rPr>
        <w:t>group</w:t>
      </w:r>
      <w:r w:rsidRPr="00B54553">
        <w:rPr>
          <w:szCs w:val="22"/>
        </w:rPr>
        <w:t>s. The ESC noted the improvements over time in transplant</w:t>
      </w:r>
      <w:r w:rsidR="00165F54" w:rsidRPr="00B54553">
        <w:rPr>
          <w:szCs w:val="22"/>
        </w:rPr>
        <w:t xml:space="preserve"> </w:t>
      </w:r>
      <w:r w:rsidR="00165F54" w:rsidRPr="00F73178">
        <w:rPr>
          <w:szCs w:val="22"/>
        </w:rPr>
        <w:t>outcomes</w:t>
      </w:r>
      <w:r w:rsidR="006330F0" w:rsidRPr="00722DDE">
        <w:rPr>
          <w:szCs w:val="22"/>
        </w:rPr>
        <w:t xml:space="preserve"> and the</w:t>
      </w:r>
      <w:r w:rsidRPr="00722DDE">
        <w:rPr>
          <w:szCs w:val="22"/>
        </w:rPr>
        <w:t xml:space="preserve"> </w:t>
      </w:r>
      <w:r w:rsidR="00165F54" w:rsidRPr="00722DDE">
        <w:rPr>
          <w:szCs w:val="22"/>
        </w:rPr>
        <w:t xml:space="preserve">changes in </w:t>
      </w:r>
      <w:r w:rsidRPr="00722DDE">
        <w:rPr>
          <w:szCs w:val="22"/>
        </w:rPr>
        <w:t xml:space="preserve">therapies used </w:t>
      </w:r>
      <w:r w:rsidR="00B418B5" w:rsidRPr="00722DDE">
        <w:rPr>
          <w:szCs w:val="22"/>
        </w:rPr>
        <w:t xml:space="preserve">post </w:t>
      </w:r>
      <w:r w:rsidRPr="00722DDE">
        <w:rPr>
          <w:szCs w:val="22"/>
        </w:rPr>
        <w:t>ASCT and supportive care</w:t>
      </w:r>
      <w:r w:rsidR="008F0C26" w:rsidRPr="00722DDE">
        <w:t xml:space="preserve">. The PBAC considered that this may bias </w:t>
      </w:r>
      <w:r w:rsidR="006330F0" w:rsidRPr="00722DDE">
        <w:t>the estimates of effect in favour of the comparator</w:t>
      </w:r>
      <w:r w:rsidR="00D40376" w:rsidRPr="00F73178">
        <w:t>.</w:t>
      </w:r>
    </w:p>
    <w:p w:rsidR="00F0354A" w:rsidRPr="00B54553" w:rsidRDefault="00F0354A" w:rsidP="004920EB">
      <w:pPr>
        <w:ind w:left="724"/>
      </w:pPr>
    </w:p>
    <w:p w:rsidR="00EC01B1" w:rsidRPr="00EC01B1" w:rsidRDefault="0074063A" w:rsidP="00EC01B1">
      <w:pPr>
        <w:pStyle w:val="ListParagraph"/>
        <w:widowControl/>
        <w:numPr>
          <w:ilvl w:val="1"/>
          <w:numId w:val="6"/>
        </w:numPr>
        <w:rPr>
          <w:szCs w:val="22"/>
        </w:rPr>
      </w:pPr>
      <w:r w:rsidRPr="00EC01B1">
        <w:rPr>
          <w:szCs w:val="22"/>
        </w:rPr>
        <w:t xml:space="preserve">The </w:t>
      </w:r>
      <w:r w:rsidR="003434C3" w:rsidRPr="00EC01B1">
        <w:rPr>
          <w:szCs w:val="22"/>
        </w:rPr>
        <w:t xml:space="preserve">definition of overall survival </w:t>
      </w:r>
      <w:r w:rsidR="00165F54" w:rsidRPr="00EC01B1">
        <w:rPr>
          <w:szCs w:val="22"/>
        </w:rPr>
        <w:t xml:space="preserve">in the British Columbia registry </w:t>
      </w:r>
      <w:r w:rsidR="003434C3" w:rsidRPr="00EC01B1">
        <w:rPr>
          <w:szCs w:val="22"/>
        </w:rPr>
        <w:t xml:space="preserve">was different </w:t>
      </w:r>
      <w:r w:rsidR="00165F54" w:rsidRPr="00EC01B1">
        <w:rPr>
          <w:szCs w:val="22"/>
        </w:rPr>
        <w:t xml:space="preserve">from that in </w:t>
      </w:r>
      <w:r w:rsidR="003434C3" w:rsidRPr="00EC01B1">
        <w:rPr>
          <w:szCs w:val="22"/>
        </w:rPr>
        <w:t>the other two datasets used in the naïve comparison (</w:t>
      </w:r>
      <w:r w:rsidRPr="00EC01B1">
        <w:rPr>
          <w:szCs w:val="22"/>
        </w:rPr>
        <w:t>Study 003 and Kaloy</w:t>
      </w:r>
      <w:r w:rsidR="004D6B13" w:rsidRPr="00EC01B1">
        <w:rPr>
          <w:szCs w:val="22"/>
        </w:rPr>
        <w:t>annidis</w:t>
      </w:r>
      <w:r w:rsidR="003434C3" w:rsidRPr="00EC01B1">
        <w:rPr>
          <w:szCs w:val="22"/>
        </w:rPr>
        <w:t>)</w:t>
      </w:r>
      <w:r w:rsidRPr="00EC01B1">
        <w:rPr>
          <w:szCs w:val="22"/>
        </w:rPr>
        <w:t>.</w:t>
      </w:r>
      <w:r w:rsidR="00285A88" w:rsidRPr="00EC01B1">
        <w:rPr>
          <w:szCs w:val="22"/>
        </w:rPr>
        <w:t xml:space="preserve"> </w:t>
      </w:r>
    </w:p>
    <w:p w:rsidR="00EC01B1" w:rsidRPr="00EC01B1" w:rsidRDefault="00EC01B1" w:rsidP="00EC01B1">
      <w:pPr>
        <w:pStyle w:val="ListParagraph"/>
        <w:widowControl/>
        <w:ind w:left="1080"/>
        <w:rPr>
          <w:szCs w:val="22"/>
        </w:rPr>
      </w:pPr>
    </w:p>
    <w:p w:rsidR="0074063A" w:rsidRPr="00B54553" w:rsidRDefault="001E79F2" w:rsidP="00E06C90">
      <w:pPr>
        <w:pStyle w:val="ListParagraph"/>
        <w:widowControl/>
        <w:numPr>
          <w:ilvl w:val="1"/>
          <w:numId w:val="6"/>
        </w:numPr>
        <w:rPr>
          <w:szCs w:val="22"/>
        </w:rPr>
      </w:pPr>
      <w:r w:rsidRPr="00B54553">
        <w:rPr>
          <w:szCs w:val="22"/>
        </w:rPr>
        <w:t>Study 0003</w:t>
      </w:r>
      <w:r w:rsidR="00E06C90" w:rsidRPr="00B54553">
        <w:t xml:space="preserve"> </w:t>
      </w:r>
      <w:r w:rsidR="00E06C90" w:rsidRPr="00B54553">
        <w:rPr>
          <w:szCs w:val="22"/>
        </w:rPr>
        <w:t xml:space="preserve">collected data from 2009-2010 and this may limit its applicability </w:t>
      </w:r>
      <w:r w:rsidRPr="00B54553">
        <w:rPr>
          <w:szCs w:val="22"/>
        </w:rPr>
        <w:t xml:space="preserve">to the intended PBS </w:t>
      </w:r>
      <w:r w:rsidR="00E06C90" w:rsidRPr="00B54553">
        <w:rPr>
          <w:szCs w:val="22"/>
        </w:rPr>
        <w:t>population.</w:t>
      </w:r>
      <w:r w:rsidR="00E06C90" w:rsidRPr="00B54553">
        <w:t xml:space="preserve"> </w:t>
      </w:r>
      <w:r w:rsidR="006330F0">
        <w:t xml:space="preserve">The ESC considered that </w:t>
      </w:r>
      <w:r w:rsidRPr="00B54553">
        <w:rPr>
          <w:szCs w:val="22"/>
        </w:rPr>
        <w:t xml:space="preserve">newer first-line treatments for Hodgkin Lymphoma </w:t>
      </w:r>
      <w:r w:rsidR="006330F0">
        <w:rPr>
          <w:szCs w:val="22"/>
        </w:rPr>
        <w:t xml:space="preserve">may be more </w:t>
      </w:r>
      <w:r w:rsidRPr="00B54553">
        <w:rPr>
          <w:szCs w:val="22"/>
        </w:rPr>
        <w:t xml:space="preserve">effective than older treatments, </w:t>
      </w:r>
      <w:r w:rsidR="006330F0">
        <w:rPr>
          <w:szCs w:val="22"/>
        </w:rPr>
        <w:t xml:space="preserve">and therefore </w:t>
      </w:r>
      <w:r w:rsidRPr="00B54553">
        <w:rPr>
          <w:szCs w:val="22"/>
        </w:rPr>
        <w:t>the patients who currently meet the criteria for brentuximab</w:t>
      </w:r>
      <w:r w:rsidR="001B6CFE">
        <w:rPr>
          <w:szCs w:val="22"/>
        </w:rPr>
        <w:t xml:space="preserve"> vedotin</w:t>
      </w:r>
      <w:r w:rsidRPr="00B54553">
        <w:rPr>
          <w:szCs w:val="22"/>
        </w:rPr>
        <w:t xml:space="preserve"> </w:t>
      </w:r>
      <w:r w:rsidR="006330F0">
        <w:rPr>
          <w:szCs w:val="22"/>
        </w:rPr>
        <w:t>may be</w:t>
      </w:r>
      <w:r w:rsidRPr="00B54553">
        <w:rPr>
          <w:szCs w:val="22"/>
        </w:rPr>
        <w:t xml:space="preserve"> different (with a different risk profile) to those who were recruited to Study 0003.</w:t>
      </w:r>
    </w:p>
    <w:p w:rsidR="00B437B7" w:rsidRDefault="00B437B7">
      <w:pPr>
        <w:widowControl/>
        <w:jc w:val="left"/>
        <w:rPr>
          <w:i/>
          <w:szCs w:val="22"/>
        </w:rPr>
      </w:pPr>
    </w:p>
    <w:p w:rsidR="00B437B7" w:rsidRPr="00BB7EC3" w:rsidRDefault="00B437B7" w:rsidP="00B437B7">
      <w:pPr>
        <w:pStyle w:val="ListParagraph"/>
        <w:ind w:left="709"/>
        <w:rPr>
          <w:i/>
          <w:szCs w:val="22"/>
        </w:rPr>
      </w:pPr>
      <w:r>
        <w:rPr>
          <w:i/>
          <w:szCs w:val="22"/>
        </w:rPr>
        <w:t>For more detail on PBAC’s view, see section 7 “PBAC outcome”</w:t>
      </w:r>
    </w:p>
    <w:p w:rsidR="001E79F2" w:rsidRPr="00E06C90" w:rsidRDefault="001E79F2" w:rsidP="00E06C90">
      <w:pPr>
        <w:pStyle w:val="ListParagraph"/>
        <w:widowControl/>
        <w:ind w:left="1080"/>
        <w:rPr>
          <w:i/>
          <w:szCs w:val="22"/>
        </w:rPr>
      </w:pPr>
    </w:p>
    <w:p w:rsidR="00B60939" w:rsidRPr="0025756A" w:rsidRDefault="00B60939" w:rsidP="000029C9">
      <w:pPr>
        <w:pStyle w:val="Heading2"/>
        <w:widowControl/>
      </w:pPr>
      <w:bookmarkStart w:id="9" w:name="_Toc409595286"/>
      <w:r w:rsidRPr="0025756A">
        <w:lastRenderedPageBreak/>
        <w:t>Comparative effectiveness</w:t>
      </w:r>
      <w:bookmarkEnd w:id="9"/>
    </w:p>
    <w:p w:rsidR="00B60939" w:rsidRPr="00882085" w:rsidRDefault="00B60939" w:rsidP="000029C9">
      <w:pPr>
        <w:widowControl/>
        <w:rPr>
          <w:szCs w:val="22"/>
        </w:rPr>
      </w:pPr>
    </w:p>
    <w:p w:rsidR="002C2775" w:rsidRPr="008A5B97" w:rsidRDefault="006C2C04" w:rsidP="000029C9">
      <w:pPr>
        <w:pStyle w:val="ListParagraph"/>
        <w:widowControl/>
        <w:numPr>
          <w:ilvl w:val="1"/>
          <w:numId w:val="6"/>
        </w:numPr>
        <w:rPr>
          <w:szCs w:val="22"/>
        </w:rPr>
      </w:pPr>
      <w:r>
        <w:rPr>
          <w:szCs w:val="22"/>
        </w:rPr>
        <w:t>The table below</w:t>
      </w:r>
      <w:r w:rsidR="008A5B97">
        <w:rPr>
          <w:szCs w:val="22"/>
        </w:rPr>
        <w:t xml:space="preserve"> presents the key results from </w:t>
      </w:r>
      <w:r w:rsidR="00F1636F">
        <w:rPr>
          <w:szCs w:val="22"/>
        </w:rPr>
        <w:t xml:space="preserve">Study 0003 </w:t>
      </w:r>
      <w:r w:rsidR="008A5B97">
        <w:rPr>
          <w:szCs w:val="22"/>
        </w:rPr>
        <w:t xml:space="preserve">used </w:t>
      </w:r>
      <w:r w:rsidR="00F1636F">
        <w:rPr>
          <w:szCs w:val="22"/>
        </w:rPr>
        <w:t>for the brentuximab vedotin arm</w:t>
      </w:r>
      <w:r w:rsidR="008A5B97">
        <w:rPr>
          <w:szCs w:val="22"/>
        </w:rPr>
        <w:t>.</w:t>
      </w:r>
      <w:r w:rsidR="00775A0E">
        <w:rPr>
          <w:szCs w:val="22"/>
        </w:rPr>
        <w:t xml:space="preserve"> These </w:t>
      </w:r>
      <w:r w:rsidR="002C20AE">
        <w:rPr>
          <w:szCs w:val="22"/>
        </w:rPr>
        <w:t>were</w:t>
      </w:r>
      <w:r w:rsidR="00775A0E">
        <w:rPr>
          <w:szCs w:val="22"/>
        </w:rPr>
        <w:t xml:space="preserve"> extracted from the Clinical Study Report of Study 0003.</w:t>
      </w:r>
    </w:p>
    <w:p w:rsidR="007F1017" w:rsidRDefault="007F1017" w:rsidP="000029C9">
      <w:pPr>
        <w:widowControl/>
        <w:rPr>
          <w:szCs w:val="22"/>
        </w:rPr>
      </w:pPr>
    </w:p>
    <w:p w:rsidR="000D4B8E" w:rsidRPr="00F851CE" w:rsidRDefault="000D4B8E" w:rsidP="000029C9">
      <w:pPr>
        <w:keepNext/>
        <w:widowControl/>
        <w:ind w:left="720"/>
        <w:rPr>
          <w:rStyle w:val="CommentReference"/>
        </w:rPr>
      </w:pPr>
      <w:r w:rsidRPr="00F851CE">
        <w:rPr>
          <w:rStyle w:val="CommentReference"/>
        </w:rPr>
        <w:t>Results o</w:t>
      </w:r>
      <w:r>
        <w:rPr>
          <w:rStyle w:val="CommentReference"/>
        </w:rPr>
        <w:t>f clinically relevant outcomes</w:t>
      </w:r>
      <w:r w:rsidRPr="00F851CE">
        <w:rPr>
          <w:rStyle w:val="CommentReference"/>
        </w:rPr>
        <w:t xml:space="preserve"> </w:t>
      </w:r>
      <w:r>
        <w:rPr>
          <w:rStyle w:val="CommentReference"/>
        </w:rPr>
        <w:t>in Study 0003 (Brentuximab vedotin only)</w:t>
      </w:r>
      <w:r w:rsidRPr="00F851CE">
        <w:rPr>
          <w:rStyle w:val="CommentReference"/>
        </w:rPr>
        <w:t xml:space="preserve"> </w:t>
      </w:r>
      <w:r>
        <w:rPr>
          <w:rStyle w:val="CommentReference"/>
        </w:rPr>
        <w:t>(CSR data)</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arative effectiveness - outcomes from study 0003"/>
      </w:tblPr>
      <w:tblGrid>
        <w:gridCol w:w="1985"/>
        <w:gridCol w:w="1135"/>
        <w:gridCol w:w="1415"/>
        <w:gridCol w:w="1460"/>
        <w:gridCol w:w="1173"/>
        <w:gridCol w:w="1177"/>
      </w:tblGrid>
      <w:tr w:rsidR="00F0354A" w:rsidRPr="005477FB" w:rsidTr="00F0354A">
        <w:trPr>
          <w:tblHeader/>
        </w:trPr>
        <w:tc>
          <w:tcPr>
            <w:tcW w:w="1189" w:type="pct"/>
            <w:vMerge w:val="restart"/>
            <w:vAlign w:val="center"/>
          </w:tcPr>
          <w:p w:rsidR="000D4B8E" w:rsidRPr="005477FB" w:rsidRDefault="000D4B8E" w:rsidP="000029C9">
            <w:pPr>
              <w:keepNext/>
              <w:widowControl/>
              <w:jc w:val="left"/>
              <w:rPr>
                <w:rFonts w:ascii="Arial Narrow" w:hAnsi="Arial Narrow"/>
                <w:b/>
                <w:sz w:val="20"/>
              </w:rPr>
            </w:pPr>
          </w:p>
        </w:tc>
        <w:tc>
          <w:tcPr>
            <w:tcW w:w="680" w:type="pct"/>
            <w:vMerge w:val="restart"/>
            <w:vAlign w:val="center"/>
          </w:tcPr>
          <w:p w:rsidR="000D4B8E" w:rsidRPr="005477FB" w:rsidRDefault="000D4B8E" w:rsidP="000029C9">
            <w:pPr>
              <w:keepNext/>
              <w:widowControl/>
              <w:ind w:right="-108"/>
              <w:jc w:val="center"/>
              <w:rPr>
                <w:rFonts w:ascii="Arial Narrow" w:hAnsi="Arial Narrow"/>
                <w:b/>
                <w:sz w:val="20"/>
              </w:rPr>
            </w:pPr>
            <w:r w:rsidRPr="005477FB">
              <w:rPr>
                <w:rFonts w:ascii="Arial Narrow" w:hAnsi="Arial Narrow"/>
                <w:b/>
                <w:sz w:val="20"/>
              </w:rPr>
              <w:t>ITT</w:t>
            </w:r>
          </w:p>
        </w:tc>
        <w:tc>
          <w:tcPr>
            <w:tcW w:w="1723" w:type="pct"/>
            <w:gridSpan w:val="2"/>
            <w:tcBorders>
              <w:right w:val="single" w:sz="4" w:space="0" w:color="auto"/>
            </w:tcBorders>
            <w:vAlign w:val="center"/>
          </w:tcPr>
          <w:p w:rsidR="000D4B8E" w:rsidRPr="005477FB" w:rsidRDefault="005A026A" w:rsidP="000029C9">
            <w:pPr>
              <w:keepNext/>
              <w:widowControl/>
              <w:jc w:val="center"/>
              <w:rPr>
                <w:rFonts w:ascii="Arial Narrow" w:hAnsi="Arial Narrow"/>
                <w:b/>
                <w:sz w:val="20"/>
              </w:rPr>
            </w:pPr>
            <w:r>
              <w:rPr>
                <w:rFonts w:ascii="Arial Narrow" w:hAnsi="Arial Narrow"/>
                <w:b/>
                <w:sz w:val="20"/>
              </w:rPr>
              <w:t xml:space="preserve">Number of tx </w:t>
            </w:r>
            <w:r w:rsidR="00B418B5">
              <w:rPr>
                <w:rFonts w:ascii="Arial Narrow" w:hAnsi="Arial Narrow"/>
                <w:b/>
                <w:sz w:val="20"/>
              </w:rPr>
              <w:t xml:space="preserve">post </w:t>
            </w:r>
            <w:r w:rsidR="000D4B8E">
              <w:rPr>
                <w:rFonts w:ascii="Arial Narrow" w:hAnsi="Arial Narrow"/>
                <w:b/>
                <w:sz w:val="20"/>
              </w:rPr>
              <w:t>ASCT</w:t>
            </w:r>
          </w:p>
        </w:tc>
        <w:tc>
          <w:tcPr>
            <w:tcW w:w="1408" w:type="pct"/>
            <w:gridSpan w:val="2"/>
            <w:tcBorders>
              <w:right w:val="single" w:sz="4" w:space="0" w:color="auto"/>
            </w:tcBorders>
            <w:vAlign w:val="center"/>
          </w:tcPr>
          <w:p w:rsidR="000D4B8E" w:rsidRPr="005477FB" w:rsidRDefault="000D4B8E" w:rsidP="000029C9">
            <w:pPr>
              <w:keepNext/>
              <w:widowControl/>
              <w:jc w:val="center"/>
              <w:rPr>
                <w:rFonts w:ascii="Arial Narrow" w:hAnsi="Arial Narrow"/>
                <w:b/>
                <w:sz w:val="20"/>
              </w:rPr>
            </w:pPr>
            <w:r>
              <w:rPr>
                <w:rFonts w:ascii="Arial Narrow" w:hAnsi="Arial Narrow"/>
                <w:b/>
                <w:sz w:val="20"/>
              </w:rPr>
              <w:t>1</w:t>
            </w:r>
            <w:r w:rsidRPr="00A44696">
              <w:rPr>
                <w:rFonts w:ascii="Arial Narrow" w:hAnsi="Arial Narrow"/>
                <w:b/>
                <w:sz w:val="20"/>
                <w:vertAlign w:val="superscript"/>
              </w:rPr>
              <w:t>st</w:t>
            </w:r>
            <w:r w:rsidR="005A026A">
              <w:rPr>
                <w:rFonts w:ascii="Arial Narrow" w:hAnsi="Arial Narrow"/>
                <w:b/>
                <w:sz w:val="20"/>
              </w:rPr>
              <w:t xml:space="preserve"> </w:t>
            </w:r>
            <w:r w:rsidR="00B418B5">
              <w:rPr>
                <w:rFonts w:ascii="Arial Narrow" w:hAnsi="Arial Narrow"/>
                <w:b/>
                <w:sz w:val="20"/>
              </w:rPr>
              <w:t xml:space="preserve">post </w:t>
            </w:r>
            <w:r>
              <w:rPr>
                <w:rFonts w:ascii="Arial Narrow" w:hAnsi="Arial Narrow"/>
                <w:b/>
                <w:sz w:val="20"/>
              </w:rPr>
              <w:t>ASCT</w:t>
            </w:r>
          </w:p>
        </w:tc>
      </w:tr>
      <w:tr w:rsidR="00F0354A" w:rsidRPr="005477FB" w:rsidTr="00F0354A">
        <w:trPr>
          <w:tblHeader/>
        </w:trPr>
        <w:tc>
          <w:tcPr>
            <w:tcW w:w="1189" w:type="pct"/>
            <w:vMerge/>
            <w:vAlign w:val="center"/>
          </w:tcPr>
          <w:p w:rsidR="000D4B8E" w:rsidRPr="005477FB" w:rsidRDefault="000D4B8E" w:rsidP="000029C9">
            <w:pPr>
              <w:keepNext/>
              <w:widowControl/>
              <w:jc w:val="left"/>
              <w:rPr>
                <w:rFonts w:ascii="Arial Narrow" w:hAnsi="Arial Narrow"/>
                <w:b/>
                <w:sz w:val="20"/>
              </w:rPr>
            </w:pPr>
          </w:p>
        </w:tc>
        <w:tc>
          <w:tcPr>
            <w:tcW w:w="680" w:type="pct"/>
            <w:vMerge/>
            <w:vAlign w:val="center"/>
          </w:tcPr>
          <w:p w:rsidR="000D4B8E" w:rsidRPr="005477FB" w:rsidRDefault="000D4B8E" w:rsidP="000029C9">
            <w:pPr>
              <w:keepNext/>
              <w:widowControl/>
              <w:ind w:right="-108"/>
              <w:jc w:val="center"/>
              <w:rPr>
                <w:rFonts w:ascii="Arial Narrow" w:hAnsi="Arial Narrow"/>
                <w:b/>
                <w:sz w:val="20"/>
              </w:rPr>
            </w:pPr>
          </w:p>
        </w:tc>
        <w:tc>
          <w:tcPr>
            <w:tcW w:w="848" w:type="pct"/>
            <w:vAlign w:val="center"/>
          </w:tcPr>
          <w:p w:rsidR="000D4B8E" w:rsidRPr="005477FB" w:rsidRDefault="000D4B8E" w:rsidP="000029C9">
            <w:pPr>
              <w:keepNext/>
              <w:widowControl/>
              <w:jc w:val="center"/>
              <w:rPr>
                <w:rFonts w:ascii="Arial Narrow" w:hAnsi="Arial Narrow"/>
                <w:b/>
                <w:sz w:val="20"/>
              </w:rPr>
            </w:pPr>
            <w:r w:rsidRPr="005477FB">
              <w:rPr>
                <w:rFonts w:ascii="Arial Narrow" w:hAnsi="Arial Narrow"/>
                <w:b/>
                <w:sz w:val="20"/>
              </w:rPr>
              <w:t>1</w:t>
            </w:r>
            <w:r w:rsidRPr="005477FB">
              <w:rPr>
                <w:rFonts w:ascii="Arial Narrow" w:hAnsi="Arial Narrow"/>
                <w:b/>
                <w:sz w:val="20"/>
                <w:vertAlign w:val="superscript"/>
              </w:rPr>
              <w:t>st</w:t>
            </w:r>
            <w:r w:rsidR="005A026A">
              <w:rPr>
                <w:rFonts w:ascii="Arial Narrow" w:hAnsi="Arial Narrow"/>
                <w:b/>
                <w:sz w:val="20"/>
              </w:rPr>
              <w:t xml:space="preserve"> </w:t>
            </w:r>
            <w:r w:rsidR="00B418B5">
              <w:rPr>
                <w:rFonts w:ascii="Arial Narrow" w:hAnsi="Arial Narrow"/>
                <w:b/>
                <w:sz w:val="20"/>
              </w:rPr>
              <w:t xml:space="preserve">post </w:t>
            </w:r>
            <w:r w:rsidRPr="005477FB">
              <w:rPr>
                <w:rFonts w:ascii="Arial Narrow" w:hAnsi="Arial Narrow"/>
                <w:b/>
                <w:sz w:val="20"/>
              </w:rPr>
              <w:t>ASCT</w:t>
            </w:r>
          </w:p>
        </w:tc>
        <w:tc>
          <w:tcPr>
            <w:tcW w:w="875" w:type="pct"/>
            <w:tcBorders>
              <w:right w:val="single" w:sz="4" w:space="0" w:color="auto"/>
            </w:tcBorders>
            <w:vAlign w:val="center"/>
          </w:tcPr>
          <w:p w:rsidR="000D4B8E" w:rsidRPr="005477FB" w:rsidRDefault="000D4B8E" w:rsidP="000029C9">
            <w:pPr>
              <w:keepNext/>
              <w:widowControl/>
              <w:jc w:val="center"/>
              <w:rPr>
                <w:rFonts w:ascii="Arial Narrow" w:hAnsi="Arial Narrow"/>
                <w:b/>
                <w:sz w:val="20"/>
              </w:rPr>
            </w:pPr>
            <w:r w:rsidRPr="005477FB">
              <w:rPr>
                <w:rFonts w:ascii="Arial Narrow" w:hAnsi="Arial Narrow"/>
                <w:b/>
                <w:sz w:val="20"/>
              </w:rPr>
              <w:t>≥2</w:t>
            </w:r>
            <w:r w:rsidRPr="005477FB">
              <w:rPr>
                <w:rFonts w:ascii="Arial Narrow" w:hAnsi="Arial Narrow"/>
                <w:b/>
                <w:sz w:val="20"/>
                <w:vertAlign w:val="superscript"/>
              </w:rPr>
              <w:t>nd</w:t>
            </w:r>
            <w:r w:rsidR="005A026A">
              <w:rPr>
                <w:rFonts w:ascii="Arial Narrow" w:hAnsi="Arial Narrow"/>
                <w:b/>
                <w:sz w:val="20"/>
              </w:rPr>
              <w:t xml:space="preserve"> </w:t>
            </w:r>
            <w:r w:rsidR="00B418B5">
              <w:rPr>
                <w:rFonts w:ascii="Arial Narrow" w:hAnsi="Arial Narrow"/>
                <w:b/>
                <w:sz w:val="20"/>
              </w:rPr>
              <w:t xml:space="preserve">post </w:t>
            </w:r>
            <w:r w:rsidRPr="005477FB">
              <w:rPr>
                <w:rFonts w:ascii="Arial Narrow" w:hAnsi="Arial Narrow"/>
                <w:b/>
                <w:sz w:val="20"/>
              </w:rPr>
              <w:t>ASCT</w:t>
            </w:r>
          </w:p>
        </w:tc>
        <w:tc>
          <w:tcPr>
            <w:tcW w:w="703" w:type="pct"/>
            <w:tcBorders>
              <w:right w:val="single" w:sz="4" w:space="0" w:color="auto"/>
            </w:tcBorders>
            <w:vAlign w:val="center"/>
          </w:tcPr>
          <w:p w:rsidR="000D4B8E" w:rsidRPr="005477FB" w:rsidRDefault="000D4B8E" w:rsidP="000029C9">
            <w:pPr>
              <w:keepNext/>
              <w:widowControl/>
              <w:jc w:val="center"/>
              <w:rPr>
                <w:rFonts w:ascii="Arial Narrow" w:hAnsi="Arial Narrow"/>
                <w:b/>
                <w:sz w:val="20"/>
              </w:rPr>
            </w:pPr>
            <w:r>
              <w:rPr>
                <w:rFonts w:ascii="Arial Narrow" w:hAnsi="Arial Narrow"/>
                <w:b/>
                <w:sz w:val="20"/>
              </w:rPr>
              <w:t>+2</w:t>
            </w:r>
            <w:r w:rsidRPr="0057072F">
              <w:rPr>
                <w:rFonts w:ascii="Arial Narrow" w:hAnsi="Arial Narrow"/>
                <w:b/>
                <w:sz w:val="20"/>
                <w:vertAlign w:val="superscript"/>
              </w:rPr>
              <w:t>nd</w:t>
            </w:r>
            <w:r>
              <w:rPr>
                <w:rFonts w:ascii="Arial Narrow" w:hAnsi="Arial Narrow"/>
                <w:b/>
                <w:sz w:val="20"/>
              </w:rPr>
              <w:t xml:space="preserve"> SCT</w:t>
            </w:r>
          </w:p>
        </w:tc>
        <w:tc>
          <w:tcPr>
            <w:tcW w:w="705" w:type="pct"/>
            <w:tcBorders>
              <w:right w:val="single" w:sz="4" w:space="0" w:color="auto"/>
            </w:tcBorders>
            <w:vAlign w:val="center"/>
          </w:tcPr>
          <w:p w:rsidR="000D4B8E" w:rsidRPr="005477FB" w:rsidRDefault="000D4B8E" w:rsidP="000029C9">
            <w:pPr>
              <w:keepNext/>
              <w:widowControl/>
              <w:jc w:val="center"/>
              <w:rPr>
                <w:rFonts w:ascii="Arial Narrow" w:hAnsi="Arial Narrow"/>
                <w:b/>
                <w:sz w:val="20"/>
              </w:rPr>
            </w:pPr>
            <w:r>
              <w:rPr>
                <w:rFonts w:ascii="Arial Narrow" w:hAnsi="Arial Narrow"/>
                <w:b/>
                <w:sz w:val="20"/>
              </w:rPr>
              <w:t>No 2</w:t>
            </w:r>
            <w:r w:rsidRPr="00A44696">
              <w:rPr>
                <w:rFonts w:ascii="Arial Narrow" w:hAnsi="Arial Narrow"/>
                <w:b/>
                <w:sz w:val="20"/>
                <w:vertAlign w:val="superscript"/>
              </w:rPr>
              <w:t>nd</w:t>
            </w:r>
            <w:r>
              <w:rPr>
                <w:rFonts w:ascii="Arial Narrow" w:hAnsi="Arial Narrow"/>
                <w:b/>
                <w:sz w:val="20"/>
              </w:rPr>
              <w:t xml:space="preserve"> SCT</w:t>
            </w:r>
          </w:p>
        </w:tc>
      </w:tr>
      <w:tr w:rsidR="00F0354A" w:rsidRPr="004E2ADC" w:rsidTr="00F0354A">
        <w:tc>
          <w:tcPr>
            <w:tcW w:w="1189" w:type="pct"/>
            <w:tcBorders>
              <w:bottom w:val="single" w:sz="4" w:space="0" w:color="auto"/>
            </w:tcBorders>
            <w:vAlign w:val="center"/>
          </w:tcPr>
          <w:p w:rsidR="000D4B8E" w:rsidRPr="005477FB" w:rsidRDefault="000D4B8E" w:rsidP="000029C9">
            <w:pPr>
              <w:keepNext/>
              <w:widowControl/>
              <w:jc w:val="left"/>
              <w:rPr>
                <w:rFonts w:ascii="Arial Narrow" w:hAnsi="Arial Narrow"/>
                <w:b/>
                <w:sz w:val="20"/>
              </w:rPr>
            </w:pPr>
            <w:r>
              <w:rPr>
                <w:rFonts w:ascii="Arial Narrow" w:hAnsi="Arial Narrow"/>
                <w:b/>
                <w:sz w:val="20"/>
              </w:rPr>
              <w:t>N</w:t>
            </w:r>
          </w:p>
        </w:tc>
        <w:tc>
          <w:tcPr>
            <w:tcW w:w="680" w:type="pct"/>
            <w:tcBorders>
              <w:bottom w:val="single" w:sz="4" w:space="0" w:color="auto"/>
            </w:tcBorders>
            <w:vAlign w:val="center"/>
          </w:tcPr>
          <w:p w:rsidR="000D4B8E" w:rsidRPr="00B62783" w:rsidRDefault="000D4B8E" w:rsidP="000029C9">
            <w:pPr>
              <w:keepNext/>
              <w:widowControl/>
              <w:jc w:val="center"/>
              <w:rPr>
                <w:rFonts w:ascii="Arial Narrow" w:hAnsi="Arial Narrow"/>
                <w:b/>
                <w:sz w:val="20"/>
              </w:rPr>
            </w:pPr>
            <w:r w:rsidRPr="00B62783">
              <w:rPr>
                <w:rFonts w:ascii="Arial Narrow" w:hAnsi="Arial Narrow"/>
                <w:b/>
                <w:sz w:val="20"/>
              </w:rPr>
              <w:t>102</w:t>
            </w:r>
          </w:p>
        </w:tc>
        <w:tc>
          <w:tcPr>
            <w:tcW w:w="848" w:type="pct"/>
            <w:tcBorders>
              <w:bottom w:val="single" w:sz="4" w:space="0" w:color="auto"/>
            </w:tcBorders>
            <w:vAlign w:val="center"/>
          </w:tcPr>
          <w:p w:rsidR="000D4B8E" w:rsidRPr="00B62783" w:rsidRDefault="000D4B8E" w:rsidP="000029C9">
            <w:pPr>
              <w:keepNext/>
              <w:widowControl/>
              <w:jc w:val="center"/>
              <w:rPr>
                <w:rFonts w:ascii="Arial Narrow" w:hAnsi="Arial Narrow"/>
                <w:b/>
                <w:sz w:val="20"/>
              </w:rPr>
            </w:pPr>
            <w:r w:rsidRPr="00B62783">
              <w:rPr>
                <w:rFonts w:ascii="Arial Narrow" w:hAnsi="Arial Narrow"/>
                <w:b/>
                <w:sz w:val="20"/>
              </w:rPr>
              <w:t>45</w:t>
            </w:r>
          </w:p>
        </w:tc>
        <w:tc>
          <w:tcPr>
            <w:tcW w:w="875" w:type="pct"/>
            <w:tcBorders>
              <w:bottom w:val="single" w:sz="4" w:space="0" w:color="auto"/>
              <w:right w:val="single" w:sz="4" w:space="0" w:color="auto"/>
            </w:tcBorders>
            <w:vAlign w:val="center"/>
          </w:tcPr>
          <w:p w:rsidR="000D4B8E" w:rsidRPr="00B62783" w:rsidRDefault="000D4B8E" w:rsidP="000029C9">
            <w:pPr>
              <w:keepNext/>
              <w:widowControl/>
              <w:jc w:val="center"/>
              <w:rPr>
                <w:rFonts w:ascii="Arial Narrow" w:hAnsi="Arial Narrow"/>
                <w:b/>
                <w:i/>
                <w:sz w:val="20"/>
              </w:rPr>
            </w:pPr>
            <w:r w:rsidRPr="00B62783">
              <w:rPr>
                <w:rFonts w:ascii="Arial Narrow" w:hAnsi="Arial Narrow"/>
                <w:b/>
                <w:i/>
                <w:sz w:val="20"/>
              </w:rPr>
              <w:t>57</w:t>
            </w:r>
          </w:p>
        </w:tc>
        <w:tc>
          <w:tcPr>
            <w:tcW w:w="703" w:type="pct"/>
            <w:tcBorders>
              <w:bottom w:val="single" w:sz="4" w:space="0" w:color="auto"/>
              <w:right w:val="single" w:sz="4" w:space="0" w:color="auto"/>
            </w:tcBorders>
            <w:vAlign w:val="center"/>
          </w:tcPr>
          <w:p w:rsidR="000D4B8E" w:rsidRPr="00B62783" w:rsidRDefault="000D4B8E" w:rsidP="000029C9">
            <w:pPr>
              <w:keepNext/>
              <w:widowControl/>
              <w:jc w:val="center"/>
              <w:rPr>
                <w:rFonts w:ascii="Arial Narrow" w:hAnsi="Arial Narrow"/>
                <w:b/>
                <w:i/>
                <w:sz w:val="20"/>
              </w:rPr>
            </w:pPr>
            <w:r w:rsidRPr="00B62783">
              <w:rPr>
                <w:rFonts w:ascii="Arial Narrow" w:hAnsi="Arial Narrow"/>
                <w:b/>
                <w:i/>
                <w:sz w:val="20"/>
              </w:rPr>
              <w:t>7</w:t>
            </w:r>
          </w:p>
        </w:tc>
        <w:tc>
          <w:tcPr>
            <w:tcW w:w="705" w:type="pct"/>
            <w:tcBorders>
              <w:bottom w:val="single" w:sz="4" w:space="0" w:color="auto"/>
              <w:right w:val="single" w:sz="4" w:space="0" w:color="auto"/>
            </w:tcBorders>
            <w:vAlign w:val="center"/>
          </w:tcPr>
          <w:p w:rsidR="000D4B8E" w:rsidRPr="00B62783" w:rsidRDefault="000D4B8E" w:rsidP="000029C9">
            <w:pPr>
              <w:keepNext/>
              <w:widowControl/>
              <w:jc w:val="center"/>
              <w:rPr>
                <w:rFonts w:ascii="Arial Narrow" w:hAnsi="Arial Narrow"/>
                <w:b/>
                <w:i/>
                <w:sz w:val="20"/>
              </w:rPr>
            </w:pPr>
            <w:r w:rsidRPr="00B62783">
              <w:rPr>
                <w:rFonts w:ascii="Arial Narrow" w:hAnsi="Arial Narrow"/>
                <w:b/>
                <w:i/>
                <w:sz w:val="20"/>
              </w:rPr>
              <w:t>38</w:t>
            </w:r>
          </w:p>
        </w:tc>
      </w:tr>
      <w:tr w:rsidR="000D4B8E" w:rsidRPr="004E2ADC" w:rsidTr="00F0354A">
        <w:tc>
          <w:tcPr>
            <w:tcW w:w="5000" w:type="pct"/>
            <w:gridSpan w:val="6"/>
            <w:tcBorders>
              <w:right w:val="single" w:sz="4" w:space="0" w:color="auto"/>
            </w:tcBorders>
            <w:vAlign w:val="center"/>
          </w:tcPr>
          <w:p w:rsidR="000D4B8E" w:rsidRPr="0016720A" w:rsidRDefault="000D4B8E" w:rsidP="000029C9">
            <w:pPr>
              <w:keepNext/>
              <w:widowControl/>
              <w:jc w:val="left"/>
              <w:rPr>
                <w:rFonts w:ascii="Arial Narrow" w:hAnsi="Arial Narrow"/>
                <w:b/>
                <w:i/>
                <w:sz w:val="20"/>
              </w:rPr>
            </w:pPr>
            <w:r w:rsidRPr="0016720A">
              <w:rPr>
                <w:rFonts w:ascii="Arial Narrow" w:hAnsi="Arial Narrow"/>
                <w:b/>
                <w:i/>
                <w:sz w:val="20"/>
              </w:rPr>
              <w:t>PFS</w:t>
            </w:r>
          </w:p>
        </w:tc>
      </w:tr>
      <w:tr w:rsidR="00F0354A" w:rsidRPr="004E2ADC" w:rsidTr="00F0354A">
        <w:tc>
          <w:tcPr>
            <w:tcW w:w="1189" w:type="pct"/>
            <w:vAlign w:val="center"/>
          </w:tcPr>
          <w:p w:rsidR="000D4B8E" w:rsidRPr="0016720A" w:rsidRDefault="000D4B8E" w:rsidP="000029C9">
            <w:pPr>
              <w:keepNext/>
              <w:widowControl/>
              <w:jc w:val="left"/>
              <w:rPr>
                <w:rFonts w:ascii="Arial Narrow" w:hAnsi="Arial Narrow"/>
                <w:sz w:val="20"/>
              </w:rPr>
            </w:pPr>
            <w:r w:rsidRPr="0016720A">
              <w:rPr>
                <w:rFonts w:ascii="Arial Narrow" w:hAnsi="Arial Narrow"/>
                <w:sz w:val="20"/>
              </w:rPr>
              <w:t>Events, n (%)</w:t>
            </w:r>
          </w:p>
        </w:tc>
        <w:tc>
          <w:tcPr>
            <w:tcW w:w="680" w:type="pct"/>
            <w:vAlign w:val="center"/>
          </w:tcPr>
          <w:p w:rsidR="000D4B8E"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848" w:type="pct"/>
            <w:vAlign w:val="center"/>
          </w:tcPr>
          <w:p w:rsidR="000D4B8E"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875" w:type="pct"/>
            <w:tcBorders>
              <w:right w:val="single" w:sz="4" w:space="0" w:color="auto"/>
            </w:tcBorders>
            <w:vAlign w:val="center"/>
          </w:tcPr>
          <w:p w:rsidR="000D4B8E" w:rsidRPr="0027463B" w:rsidRDefault="0027463B" w:rsidP="000029C9">
            <w:pPr>
              <w:keepNext/>
              <w:widowControl/>
              <w:jc w:val="center"/>
              <w:rPr>
                <w:rFonts w:ascii="Arial Narrow" w:hAnsi="Arial Narrow"/>
                <w:i/>
                <w:sz w:val="20"/>
                <w:highlight w:val="black"/>
              </w:rPr>
            </w:pPr>
            <w:r>
              <w:rPr>
                <w:rFonts w:ascii="Arial Narrow" w:hAnsi="Arial Narrow"/>
                <w:i/>
                <w:noProof/>
                <w:color w:val="000000"/>
                <w:sz w:val="20"/>
                <w:highlight w:val="black"/>
              </w:rPr>
              <w:t>''''' ''''''''''''''''</w:t>
            </w:r>
          </w:p>
        </w:tc>
        <w:tc>
          <w:tcPr>
            <w:tcW w:w="703" w:type="pct"/>
            <w:tcBorders>
              <w:right w:val="single" w:sz="4" w:space="0" w:color="auto"/>
            </w:tcBorders>
            <w:vAlign w:val="center"/>
          </w:tcPr>
          <w:p w:rsidR="000D4B8E" w:rsidRPr="0027463B" w:rsidRDefault="0027463B" w:rsidP="000029C9">
            <w:pPr>
              <w:keepNext/>
              <w:widowControl/>
              <w:jc w:val="center"/>
              <w:rPr>
                <w:rFonts w:ascii="Arial Narrow" w:hAnsi="Arial Narrow"/>
                <w:i/>
                <w:sz w:val="20"/>
                <w:highlight w:val="black"/>
              </w:rPr>
            </w:pPr>
            <w:r>
              <w:rPr>
                <w:rFonts w:ascii="Arial Narrow" w:hAnsi="Arial Narrow"/>
                <w:i/>
                <w:noProof/>
                <w:color w:val="000000"/>
                <w:sz w:val="20"/>
                <w:highlight w:val="black"/>
              </w:rPr>
              <w:t>''' '''''''''''''</w:t>
            </w:r>
          </w:p>
        </w:tc>
        <w:tc>
          <w:tcPr>
            <w:tcW w:w="705" w:type="pct"/>
            <w:tcBorders>
              <w:right w:val="single" w:sz="4" w:space="0" w:color="auto"/>
            </w:tcBorders>
            <w:vAlign w:val="center"/>
          </w:tcPr>
          <w:p w:rsidR="000D4B8E" w:rsidRPr="0027463B" w:rsidRDefault="0027463B" w:rsidP="000029C9">
            <w:pPr>
              <w:keepNext/>
              <w:widowControl/>
              <w:jc w:val="center"/>
              <w:rPr>
                <w:rFonts w:ascii="Arial Narrow" w:hAnsi="Arial Narrow"/>
                <w:i/>
                <w:sz w:val="20"/>
                <w:highlight w:val="black"/>
              </w:rPr>
            </w:pPr>
            <w:r>
              <w:rPr>
                <w:rFonts w:ascii="Arial Narrow" w:hAnsi="Arial Narrow"/>
                <w:i/>
                <w:noProof/>
                <w:color w:val="000000"/>
                <w:sz w:val="20"/>
                <w:highlight w:val="black"/>
              </w:rPr>
              <w:t>''''''' ''''''''''''''</w:t>
            </w:r>
          </w:p>
        </w:tc>
      </w:tr>
      <w:tr w:rsidR="00F0354A" w:rsidRPr="004E2ADC" w:rsidTr="00F0354A">
        <w:tc>
          <w:tcPr>
            <w:tcW w:w="1189" w:type="pct"/>
            <w:vAlign w:val="center"/>
          </w:tcPr>
          <w:p w:rsidR="000D4B8E" w:rsidRPr="0016720A" w:rsidRDefault="000D4B8E" w:rsidP="000029C9">
            <w:pPr>
              <w:keepNext/>
              <w:widowControl/>
              <w:jc w:val="left"/>
              <w:rPr>
                <w:rFonts w:ascii="Arial Narrow" w:hAnsi="Arial Narrow"/>
                <w:sz w:val="20"/>
              </w:rPr>
            </w:pPr>
            <w:r w:rsidRPr="0016720A">
              <w:rPr>
                <w:rFonts w:ascii="Arial Narrow" w:hAnsi="Arial Narrow"/>
                <w:sz w:val="20"/>
              </w:rPr>
              <w:t>Median, months (95% CI)</w:t>
            </w:r>
          </w:p>
        </w:tc>
        <w:tc>
          <w:tcPr>
            <w:tcW w:w="680" w:type="pct"/>
            <w:vAlign w:val="center"/>
          </w:tcPr>
          <w:p w:rsidR="000D4B8E"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 ''''''''''</w:t>
            </w:r>
          </w:p>
        </w:tc>
        <w:tc>
          <w:tcPr>
            <w:tcW w:w="848" w:type="pct"/>
            <w:vAlign w:val="center"/>
          </w:tcPr>
          <w:p w:rsidR="000D4B8E"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 '''</w:t>
            </w:r>
          </w:p>
        </w:tc>
        <w:tc>
          <w:tcPr>
            <w:tcW w:w="875" w:type="pct"/>
            <w:tcBorders>
              <w:right w:val="single" w:sz="4" w:space="0" w:color="auto"/>
            </w:tcBorders>
            <w:vAlign w:val="center"/>
          </w:tcPr>
          <w:p w:rsidR="000D4B8E" w:rsidRPr="0027463B" w:rsidRDefault="0027463B" w:rsidP="000029C9">
            <w:pPr>
              <w:keepNext/>
              <w:widowControl/>
              <w:jc w:val="center"/>
              <w:rPr>
                <w:rFonts w:ascii="Arial Narrow" w:hAnsi="Arial Narrow"/>
                <w:i/>
                <w:sz w:val="20"/>
                <w:highlight w:val="black"/>
              </w:rPr>
            </w:pPr>
            <w:r>
              <w:rPr>
                <w:rFonts w:ascii="Arial Narrow" w:hAnsi="Arial Narrow"/>
                <w:i/>
                <w:noProof/>
                <w:color w:val="000000"/>
                <w:sz w:val="20"/>
                <w:highlight w:val="black"/>
              </w:rPr>
              <w:t>''''''' '''''''''' '''''''''</w:t>
            </w:r>
          </w:p>
        </w:tc>
        <w:tc>
          <w:tcPr>
            <w:tcW w:w="703" w:type="pct"/>
            <w:tcBorders>
              <w:right w:val="single" w:sz="4" w:space="0" w:color="auto"/>
            </w:tcBorders>
            <w:vAlign w:val="center"/>
          </w:tcPr>
          <w:p w:rsidR="000D4B8E" w:rsidRPr="0027463B" w:rsidRDefault="0027463B" w:rsidP="000029C9">
            <w:pPr>
              <w:keepNext/>
              <w:widowControl/>
              <w:jc w:val="center"/>
              <w:rPr>
                <w:rFonts w:ascii="Arial Narrow" w:hAnsi="Arial Narrow"/>
                <w:i/>
                <w:sz w:val="20"/>
                <w:highlight w:val="black"/>
              </w:rPr>
            </w:pPr>
            <w:r>
              <w:rPr>
                <w:rFonts w:ascii="Arial Narrow" w:hAnsi="Arial Narrow"/>
                <w:i/>
                <w:noProof/>
                <w:color w:val="000000"/>
                <w:sz w:val="20"/>
                <w:highlight w:val="black"/>
              </w:rPr>
              <w:t>''' ''''''''''''' ''''</w:t>
            </w:r>
          </w:p>
        </w:tc>
        <w:tc>
          <w:tcPr>
            <w:tcW w:w="705" w:type="pct"/>
            <w:tcBorders>
              <w:right w:val="single" w:sz="4" w:space="0" w:color="auto"/>
            </w:tcBorders>
            <w:vAlign w:val="center"/>
          </w:tcPr>
          <w:p w:rsidR="000D4B8E" w:rsidRPr="0027463B" w:rsidRDefault="0027463B" w:rsidP="000029C9">
            <w:pPr>
              <w:keepNext/>
              <w:widowControl/>
              <w:jc w:val="center"/>
              <w:rPr>
                <w:rFonts w:ascii="Arial Narrow" w:hAnsi="Arial Narrow"/>
                <w:i/>
                <w:sz w:val="20"/>
                <w:highlight w:val="black"/>
              </w:rPr>
            </w:pPr>
            <w:r>
              <w:rPr>
                <w:rFonts w:ascii="Arial Narrow" w:hAnsi="Arial Narrow"/>
                <w:i/>
                <w:noProof/>
                <w:color w:val="000000"/>
                <w:sz w:val="20"/>
                <w:highlight w:val="black"/>
              </w:rPr>
              <w:t>''''''''</w:t>
            </w:r>
          </w:p>
        </w:tc>
      </w:tr>
      <w:tr w:rsidR="000D4B8E" w:rsidRPr="004E2ADC" w:rsidTr="00F0354A">
        <w:tc>
          <w:tcPr>
            <w:tcW w:w="5000" w:type="pct"/>
            <w:gridSpan w:val="6"/>
            <w:tcBorders>
              <w:right w:val="single" w:sz="4" w:space="0" w:color="auto"/>
            </w:tcBorders>
            <w:vAlign w:val="center"/>
          </w:tcPr>
          <w:p w:rsidR="000D4B8E" w:rsidRPr="0016720A" w:rsidRDefault="000D4B8E" w:rsidP="000029C9">
            <w:pPr>
              <w:keepNext/>
              <w:widowControl/>
              <w:jc w:val="left"/>
              <w:rPr>
                <w:rFonts w:ascii="Arial Narrow" w:hAnsi="Arial Narrow"/>
                <w:b/>
                <w:i/>
                <w:sz w:val="20"/>
              </w:rPr>
            </w:pPr>
            <w:r w:rsidRPr="0016720A">
              <w:rPr>
                <w:rFonts w:ascii="Arial Narrow" w:hAnsi="Arial Narrow"/>
                <w:b/>
                <w:i/>
                <w:sz w:val="20"/>
              </w:rPr>
              <w:t>OS</w:t>
            </w:r>
          </w:p>
        </w:tc>
      </w:tr>
      <w:tr w:rsidR="00F0354A" w:rsidRPr="004E2ADC" w:rsidTr="00F0354A">
        <w:tc>
          <w:tcPr>
            <w:tcW w:w="1189" w:type="pct"/>
            <w:vAlign w:val="center"/>
          </w:tcPr>
          <w:p w:rsidR="000D4B8E" w:rsidRPr="0016720A" w:rsidRDefault="000D4B8E" w:rsidP="000029C9">
            <w:pPr>
              <w:keepNext/>
              <w:widowControl/>
              <w:jc w:val="left"/>
              <w:rPr>
                <w:rFonts w:ascii="Arial Narrow" w:hAnsi="Arial Narrow"/>
                <w:sz w:val="20"/>
              </w:rPr>
            </w:pPr>
            <w:r w:rsidRPr="0016720A">
              <w:rPr>
                <w:rFonts w:ascii="Arial Narrow" w:hAnsi="Arial Narrow"/>
                <w:sz w:val="20"/>
              </w:rPr>
              <w:t>Events, n (%)</w:t>
            </w:r>
          </w:p>
        </w:tc>
        <w:tc>
          <w:tcPr>
            <w:tcW w:w="680" w:type="pct"/>
            <w:vAlign w:val="center"/>
          </w:tcPr>
          <w:p w:rsidR="000D4B8E"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848" w:type="pct"/>
            <w:vAlign w:val="center"/>
          </w:tcPr>
          <w:p w:rsidR="000D4B8E"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875" w:type="pct"/>
            <w:tcBorders>
              <w:right w:val="single" w:sz="4" w:space="0" w:color="auto"/>
            </w:tcBorders>
            <w:vAlign w:val="center"/>
          </w:tcPr>
          <w:p w:rsidR="000D4B8E" w:rsidRPr="0027463B" w:rsidRDefault="0027463B" w:rsidP="000029C9">
            <w:pPr>
              <w:keepNext/>
              <w:widowControl/>
              <w:jc w:val="center"/>
              <w:rPr>
                <w:rFonts w:ascii="Arial Narrow" w:hAnsi="Arial Narrow"/>
                <w:i/>
                <w:sz w:val="20"/>
                <w:highlight w:val="black"/>
              </w:rPr>
            </w:pPr>
            <w:r>
              <w:rPr>
                <w:rFonts w:ascii="Arial Narrow" w:hAnsi="Arial Narrow"/>
                <w:i/>
                <w:noProof/>
                <w:color w:val="000000"/>
                <w:sz w:val="20"/>
                <w:highlight w:val="black"/>
              </w:rPr>
              <w:t>''' ''''''''''''''</w:t>
            </w:r>
          </w:p>
        </w:tc>
        <w:tc>
          <w:tcPr>
            <w:tcW w:w="703" w:type="pct"/>
            <w:tcBorders>
              <w:right w:val="single" w:sz="4" w:space="0" w:color="auto"/>
            </w:tcBorders>
            <w:vAlign w:val="center"/>
          </w:tcPr>
          <w:p w:rsidR="000D4B8E" w:rsidRPr="0027463B" w:rsidRDefault="0027463B" w:rsidP="000029C9">
            <w:pPr>
              <w:keepNext/>
              <w:widowControl/>
              <w:jc w:val="center"/>
              <w:rPr>
                <w:rFonts w:ascii="Arial Narrow" w:hAnsi="Arial Narrow"/>
                <w:i/>
                <w:sz w:val="20"/>
                <w:highlight w:val="black"/>
              </w:rPr>
            </w:pPr>
            <w:r>
              <w:rPr>
                <w:rFonts w:ascii="Arial Narrow" w:hAnsi="Arial Narrow"/>
                <w:i/>
                <w:noProof/>
                <w:color w:val="000000"/>
                <w:sz w:val="20"/>
                <w:highlight w:val="black"/>
              </w:rPr>
              <w:t>'''</w:t>
            </w:r>
          </w:p>
        </w:tc>
        <w:tc>
          <w:tcPr>
            <w:tcW w:w="705" w:type="pct"/>
            <w:tcBorders>
              <w:right w:val="single" w:sz="4" w:space="0" w:color="auto"/>
            </w:tcBorders>
            <w:vAlign w:val="center"/>
          </w:tcPr>
          <w:p w:rsidR="000D4B8E" w:rsidRPr="0027463B" w:rsidRDefault="0027463B" w:rsidP="000029C9">
            <w:pPr>
              <w:keepNext/>
              <w:widowControl/>
              <w:jc w:val="center"/>
              <w:rPr>
                <w:rFonts w:ascii="Arial Narrow" w:hAnsi="Arial Narrow"/>
                <w:i/>
                <w:sz w:val="20"/>
                <w:highlight w:val="black"/>
              </w:rPr>
            </w:pPr>
            <w:r>
              <w:rPr>
                <w:rFonts w:ascii="Arial Narrow" w:hAnsi="Arial Narrow"/>
                <w:i/>
                <w:noProof/>
                <w:color w:val="000000"/>
                <w:sz w:val="20"/>
                <w:highlight w:val="black"/>
              </w:rPr>
              <w:t>'''' '''''''''''''''</w:t>
            </w:r>
          </w:p>
        </w:tc>
      </w:tr>
      <w:tr w:rsidR="00F0354A" w:rsidRPr="002E356A" w:rsidTr="00F0354A">
        <w:tc>
          <w:tcPr>
            <w:tcW w:w="1189" w:type="pct"/>
            <w:vAlign w:val="center"/>
          </w:tcPr>
          <w:p w:rsidR="000D4B8E" w:rsidRPr="0016720A" w:rsidRDefault="000D4B8E" w:rsidP="000029C9">
            <w:pPr>
              <w:keepNext/>
              <w:widowControl/>
              <w:jc w:val="left"/>
              <w:rPr>
                <w:rFonts w:ascii="Arial Narrow" w:hAnsi="Arial Narrow"/>
                <w:i/>
                <w:sz w:val="20"/>
              </w:rPr>
            </w:pPr>
            <w:r w:rsidRPr="0016720A">
              <w:rPr>
                <w:rFonts w:ascii="Arial Narrow" w:hAnsi="Arial Narrow"/>
                <w:sz w:val="20"/>
              </w:rPr>
              <w:t>Median, months (95% CI)</w:t>
            </w:r>
          </w:p>
        </w:tc>
        <w:tc>
          <w:tcPr>
            <w:tcW w:w="680" w:type="pct"/>
            <w:vAlign w:val="center"/>
          </w:tcPr>
          <w:p w:rsidR="000D4B8E" w:rsidRPr="0027463B" w:rsidRDefault="0027463B" w:rsidP="000029C9">
            <w:pPr>
              <w:keepNext/>
              <w:widowControl/>
              <w:jc w:val="center"/>
              <w:rPr>
                <w:rFonts w:ascii="Arial Narrow" w:hAnsi="Arial Narrow"/>
                <w:i/>
                <w:sz w:val="20"/>
                <w:highlight w:val="black"/>
              </w:rPr>
            </w:pPr>
            <w:r>
              <w:rPr>
                <w:rFonts w:ascii="Arial Narrow" w:hAnsi="Arial Narrow"/>
                <w:i/>
                <w:noProof/>
                <w:color w:val="000000"/>
                <w:sz w:val="20"/>
                <w:highlight w:val="black"/>
              </w:rPr>
              <w:t>''''''''''' ''''''''''''' ''''</w:t>
            </w:r>
          </w:p>
        </w:tc>
        <w:tc>
          <w:tcPr>
            <w:tcW w:w="848" w:type="pct"/>
            <w:vAlign w:val="center"/>
          </w:tcPr>
          <w:p w:rsidR="000D4B8E" w:rsidRPr="0027463B" w:rsidRDefault="0027463B" w:rsidP="000029C9">
            <w:pPr>
              <w:keepNext/>
              <w:widowControl/>
              <w:jc w:val="center"/>
              <w:rPr>
                <w:rFonts w:ascii="Arial Narrow" w:hAnsi="Arial Narrow"/>
                <w:i/>
                <w:sz w:val="20"/>
                <w:highlight w:val="black"/>
              </w:rPr>
            </w:pPr>
            <w:r>
              <w:rPr>
                <w:rFonts w:ascii="Arial Narrow" w:hAnsi="Arial Narrow"/>
                <w:i/>
                <w:noProof/>
                <w:color w:val="000000"/>
                <w:sz w:val="20"/>
                <w:highlight w:val="black"/>
              </w:rPr>
              <w:t>''' ''''''''''''' ''''</w:t>
            </w:r>
          </w:p>
        </w:tc>
        <w:tc>
          <w:tcPr>
            <w:tcW w:w="875" w:type="pct"/>
            <w:tcBorders>
              <w:right w:val="single" w:sz="4" w:space="0" w:color="auto"/>
            </w:tcBorders>
            <w:vAlign w:val="center"/>
          </w:tcPr>
          <w:p w:rsidR="000D4B8E" w:rsidRPr="0027463B" w:rsidRDefault="0027463B" w:rsidP="000029C9">
            <w:pPr>
              <w:keepNext/>
              <w:widowControl/>
              <w:jc w:val="center"/>
              <w:rPr>
                <w:rFonts w:ascii="Arial Narrow" w:hAnsi="Arial Narrow"/>
                <w:i/>
                <w:sz w:val="20"/>
                <w:highlight w:val="black"/>
              </w:rPr>
            </w:pPr>
            <w:r>
              <w:rPr>
                <w:rFonts w:ascii="Arial Narrow" w:hAnsi="Arial Narrow"/>
                <w:i/>
                <w:noProof/>
                <w:color w:val="000000"/>
                <w:sz w:val="20"/>
                <w:highlight w:val="black"/>
              </w:rPr>
              <w:t>'''''''''' ''''''''''''' '''''''''''''</w:t>
            </w:r>
          </w:p>
        </w:tc>
        <w:tc>
          <w:tcPr>
            <w:tcW w:w="703" w:type="pct"/>
            <w:tcBorders>
              <w:right w:val="single" w:sz="4" w:space="0" w:color="auto"/>
            </w:tcBorders>
            <w:vAlign w:val="center"/>
          </w:tcPr>
          <w:p w:rsidR="000D4B8E" w:rsidRPr="0027463B" w:rsidRDefault="0027463B" w:rsidP="000029C9">
            <w:pPr>
              <w:keepNext/>
              <w:widowControl/>
              <w:jc w:val="center"/>
              <w:rPr>
                <w:rFonts w:ascii="Arial Narrow" w:hAnsi="Arial Narrow"/>
                <w:i/>
                <w:sz w:val="20"/>
                <w:highlight w:val="black"/>
              </w:rPr>
            </w:pPr>
            <w:r>
              <w:rPr>
                <w:rFonts w:ascii="Arial Narrow" w:hAnsi="Arial Narrow"/>
                <w:i/>
                <w:noProof/>
                <w:color w:val="000000"/>
                <w:sz w:val="20"/>
                <w:highlight w:val="black"/>
              </w:rPr>
              <w:t>'''''''''</w:t>
            </w:r>
          </w:p>
        </w:tc>
        <w:tc>
          <w:tcPr>
            <w:tcW w:w="705" w:type="pct"/>
            <w:tcBorders>
              <w:right w:val="single" w:sz="4" w:space="0" w:color="auto"/>
            </w:tcBorders>
            <w:vAlign w:val="center"/>
          </w:tcPr>
          <w:p w:rsidR="000D4B8E" w:rsidRPr="0027463B" w:rsidRDefault="0027463B" w:rsidP="000029C9">
            <w:pPr>
              <w:keepNext/>
              <w:widowControl/>
              <w:jc w:val="center"/>
              <w:rPr>
                <w:rFonts w:ascii="Arial Narrow" w:hAnsi="Arial Narrow"/>
                <w:i/>
                <w:sz w:val="20"/>
                <w:highlight w:val="black"/>
              </w:rPr>
            </w:pPr>
            <w:r>
              <w:rPr>
                <w:rFonts w:ascii="Arial Narrow" w:hAnsi="Arial Narrow"/>
                <w:i/>
                <w:noProof/>
                <w:color w:val="000000"/>
                <w:sz w:val="20"/>
                <w:highlight w:val="black"/>
              </w:rPr>
              <w:t>'''''''</w:t>
            </w:r>
          </w:p>
        </w:tc>
      </w:tr>
    </w:tbl>
    <w:p w:rsidR="000D4B8E" w:rsidRDefault="000D4B8E" w:rsidP="000029C9">
      <w:pPr>
        <w:pStyle w:val="TableFooter"/>
        <w:keepNext/>
        <w:widowControl/>
        <w:ind w:left="720"/>
      </w:pPr>
      <w:r w:rsidRPr="00D13A3E">
        <w:t xml:space="preserve">Source: </w:t>
      </w:r>
      <w:r>
        <w:t xml:space="preserve">Table 14.2.27.1, p258; Table 14.2.27.4, p261; Table 14.2.33.1, p279; Table 14.2.33.4, p282; Table 14.2.33.7, p285; Table 14.2.33.8, p286; Table 14.2.27.7, p264 of Study 0003 CSR; </w:t>
      </w:r>
    </w:p>
    <w:p w:rsidR="00516F77" w:rsidRPr="00516F77" w:rsidRDefault="00BA2C9E" w:rsidP="000029C9">
      <w:pPr>
        <w:pStyle w:val="TableFooter"/>
        <w:widowControl/>
        <w:ind w:left="720"/>
        <w:rPr>
          <w:rStyle w:val="CommentReference"/>
          <w:b w:val="0"/>
          <w:sz w:val="18"/>
          <w:szCs w:val="24"/>
        </w:rPr>
      </w:pPr>
      <w:r>
        <w:t xml:space="preserve">ASCT = autologous stem cell transplant; CSR = clinical study report; IPD = individual patient dataset; mths = months; NR = not reported; </w:t>
      </w:r>
      <w:r w:rsidR="000D4B8E">
        <w:t xml:space="preserve">PFS = progression free survival; </w:t>
      </w:r>
      <w:r>
        <w:t>SCT = stem cell transplant; tx = treatment; wks = weeks</w:t>
      </w:r>
      <w:r w:rsidR="000D4B8E">
        <w:t>.</w:t>
      </w:r>
    </w:p>
    <w:p w:rsidR="00516F77" w:rsidRDefault="00516F77" w:rsidP="000029C9">
      <w:pPr>
        <w:pStyle w:val="ListParagraph"/>
        <w:widowControl/>
        <w:rPr>
          <w:i/>
          <w:szCs w:val="22"/>
        </w:rPr>
      </w:pPr>
    </w:p>
    <w:p w:rsidR="009B48B4" w:rsidRPr="008B2BF7" w:rsidRDefault="00516F77" w:rsidP="000029C9">
      <w:pPr>
        <w:pStyle w:val="ListParagraph"/>
        <w:widowControl/>
        <w:numPr>
          <w:ilvl w:val="1"/>
          <w:numId w:val="6"/>
        </w:numPr>
      </w:pPr>
      <w:r w:rsidRPr="008B2BF7">
        <w:rPr>
          <w:szCs w:val="22"/>
        </w:rPr>
        <w:t>The</w:t>
      </w:r>
      <w:r w:rsidR="00165F54">
        <w:rPr>
          <w:szCs w:val="22"/>
        </w:rPr>
        <w:t>se</w:t>
      </w:r>
      <w:r w:rsidRPr="008B2BF7">
        <w:rPr>
          <w:szCs w:val="22"/>
        </w:rPr>
        <w:t xml:space="preserve"> data suggested that brentuximab vedotin </w:t>
      </w:r>
      <w:r w:rsidR="00165F54" w:rsidRPr="008B2BF7">
        <w:rPr>
          <w:szCs w:val="22"/>
        </w:rPr>
        <w:t>might</w:t>
      </w:r>
      <w:r w:rsidRPr="008B2BF7">
        <w:rPr>
          <w:szCs w:val="22"/>
        </w:rPr>
        <w:t xml:space="preserve"> be mo</w:t>
      </w:r>
      <w:r w:rsidR="003E2C08" w:rsidRPr="008B2BF7">
        <w:rPr>
          <w:szCs w:val="22"/>
        </w:rPr>
        <w:t>re effective in first-line post</w:t>
      </w:r>
      <w:r w:rsidR="004F3013">
        <w:rPr>
          <w:szCs w:val="22"/>
        </w:rPr>
        <w:t xml:space="preserve"> </w:t>
      </w:r>
      <w:r w:rsidRPr="008B2BF7">
        <w:rPr>
          <w:szCs w:val="22"/>
        </w:rPr>
        <w:t xml:space="preserve">ASCT than in later lines of treatment. </w:t>
      </w:r>
      <w:r w:rsidR="009B48B4" w:rsidRPr="008B2BF7">
        <w:t xml:space="preserve">The comparison between patients with or without </w:t>
      </w:r>
      <w:r w:rsidR="003814B3">
        <w:t>allogeneic</w:t>
      </w:r>
      <w:r w:rsidR="00FF4091">
        <w:t xml:space="preserve"> </w:t>
      </w:r>
      <w:r w:rsidR="009B48B4" w:rsidRPr="008B2BF7">
        <w:t>SCT consolidation was more difficult to interpret, due to the small size of the subgroups</w:t>
      </w:r>
      <w:r w:rsidR="00A0154F" w:rsidRPr="008B2BF7">
        <w:t xml:space="preserve"> and </w:t>
      </w:r>
      <w:r w:rsidR="003434C3">
        <w:t>the risk of</w:t>
      </w:r>
      <w:r w:rsidR="00A0154F" w:rsidRPr="008B2BF7">
        <w:t xml:space="preserve"> selection bias</w:t>
      </w:r>
      <w:r w:rsidR="00165F54">
        <w:t>.</w:t>
      </w:r>
      <w:r w:rsidR="009B48B4" w:rsidRPr="008B2BF7">
        <w:t xml:space="preserve"> </w:t>
      </w:r>
      <w:r w:rsidR="00165F54">
        <w:t>A</w:t>
      </w:r>
      <w:r w:rsidR="009B48B4" w:rsidRPr="008B2BF7">
        <w:t>nalyses to estimate the effect size were not possible during evaluation.</w:t>
      </w:r>
    </w:p>
    <w:p w:rsidR="00516F77" w:rsidRPr="00516F77" w:rsidRDefault="00516F77" w:rsidP="000029C9">
      <w:pPr>
        <w:pStyle w:val="ListParagraph"/>
        <w:widowControl/>
        <w:rPr>
          <w:i/>
          <w:szCs w:val="22"/>
        </w:rPr>
      </w:pPr>
    </w:p>
    <w:p w:rsidR="00F1636F" w:rsidRPr="008A5B97" w:rsidRDefault="006C2C04" w:rsidP="000029C9">
      <w:pPr>
        <w:pStyle w:val="ListParagraph"/>
        <w:widowControl/>
        <w:numPr>
          <w:ilvl w:val="1"/>
          <w:numId w:val="6"/>
        </w:numPr>
        <w:rPr>
          <w:szCs w:val="22"/>
        </w:rPr>
      </w:pPr>
      <w:r>
        <w:rPr>
          <w:szCs w:val="22"/>
        </w:rPr>
        <w:t>The table below</w:t>
      </w:r>
      <w:r w:rsidR="00F1636F">
        <w:rPr>
          <w:szCs w:val="22"/>
        </w:rPr>
        <w:t xml:space="preserve"> presents the key results from the non-randomised studies used in the submission.</w:t>
      </w:r>
      <w:r w:rsidR="00775A0E">
        <w:rPr>
          <w:szCs w:val="22"/>
        </w:rPr>
        <w:t xml:space="preserve"> These </w:t>
      </w:r>
      <w:r w:rsidR="006330F0">
        <w:rPr>
          <w:szCs w:val="22"/>
        </w:rPr>
        <w:t>we</w:t>
      </w:r>
      <w:r w:rsidR="00775A0E">
        <w:rPr>
          <w:szCs w:val="22"/>
        </w:rPr>
        <w:t xml:space="preserve">re extracted from the individual patient datasets. </w:t>
      </w:r>
    </w:p>
    <w:p w:rsidR="00F1636F" w:rsidRDefault="00F1636F" w:rsidP="000029C9">
      <w:pPr>
        <w:keepNext/>
        <w:widowControl/>
        <w:ind w:firstLine="720"/>
        <w:rPr>
          <w:rStyle w:val="CommentReference"/>
        </w:rPr>
      </w:pPr>
    </w:p>
    <w:p w:rsidR="007F1017" w:rsidRDefault="00092263" w:rsidP="000029C9">
      <w:pPr>
        <w:keepNext/>
        <w:widowControl/>
        <w:ind w:firstLine="720"/>
        <w:rPr>
          <w:rStyle w:val="CommentReference"/>
        </w:rPr>
      </w:pPr>
      <w:r>
        <w:rPr>
          <w:rStyle w:val="CommentReference"/>
        </w:rPr>
        <w:t>Key</w:t>
      </w:r>
      <w:r w:rsidR="008A5B97">
        <w:rPr>
          <w:rStyle w:val="CommentReference"/>
        </w:rPr>
        <w:t xml:space="preserve"> r</w:t>
      </w:r>
      <w:r w:rsidR="007F1017" w:rsidRPr="001F7361">
        <w:rPr>
          <w:rStyle w:val="CommentReference"/>
        </w:rPr>
        <w:t xml:space="preserve">esults across the </w:t>
      </w:r>
      <w:r w:rsidR="008A5B97">
        <w:rPr>
          <w:rStyle w:val="CommentReference"/>
        </w:rPr>
        <w:t>non-randomised studies</w:t>
      </w:r>
      <w:r w:rsidR="00E30708">
        <w:rPr>
          <w:rStyle w:val="CommentReference"/>
        </w:rPr>
        <w:t xml:space="preserve"> for first</w:t>
      </w:r>
      <w:r w:rsidR="00A856A0">
        <w:rPr>
          <w:rStyle w:val="CommentReference"/>
        </w:rPr>
        <w:t>-</w:t>
      </w:r>
      <w:r w:rsidR="005A026A">
        <w:rPr>
          <w:rStyle w:val="CommentReference"/>
        </w:rPr>
        <w:t xml:space="preserve">line </w:t>
      </w:r>
      <w:r w:rsidR="00B418B5">
        <w:rPr>
          <w:rStyle w:val="CommentReference"/>
        </w:rPr>
        <w:t xml:space="preserve">post </w:t>
      </w:r>
      <w:r w:rsidR="00E30708">
        <w:rPr>
          <w:rStyle w:val="CommentReference"/>
        </w:rPr>
        <w:t>ASCT</w:t>
      </w:r>
      <w:r w:rsidR="00E420A7">
        <w:rPr>
          <w:rStyle w:val="CommentReference"/>
        </w:rPr>
        <w:t xml:space="preserve">- </w:t>
      </w:r>
      <w:r w:rsidR="00730272">
        <w:rPr>
          <w:rStyle w:val="CommentReference"/>
        </w:rPr>
        <w:t>IPD</w:t>
      </w:r>
    </w:p>
    <w:tbl>
      <w:tblPr>
        <w:tblW w:w="4559"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Results from non-randomised studies"/>
      </w:tblPr>
      <w:tblGrid>
        <w:gridCol w:w="1534"/>
        <w:gridCol w:w="1073"/>
        <w:gridCol w:w="1380"/>
        <w:gridCol w:w="1534"/>
        <w:gridCol w:w="1381"/>
        <w:gridCol w:w="1380"/>
      </w:tblGrid>
      <w:tr w:rsidR="00A756D8" w:rsidRPr="00E2771E" w:rsidTr="005B498D">
        <w:tc>
          <w:tcPr>
            <w:tcW w:w="926" w:type="pct"/>
            <w:vMerge w:val="restart"/>
            <w:shd w:val="clear" w:color="auto" w:fill="auto"/>
            <w:vAlign w:val="center"/>
          </w:tcPr>
          <w:p w:rsidR="00A756D8" w:rsidRPr="00E2771E" w:rsidRDefault="00A756D8" w:rsidP="000029C9">
            <w:pPr>
              <w:keepNext/>
              <w:widowControl/>
              <w:jc w:val="left"/>
              <w:rPr>
                <w:rFonts w:ascii="Arial Narrow" w:hAnsi="Arial Narrow"/>
                <w:b/>
                <w:sz w:val="20"/>
                <w:lang w:val="en-US"/>
              </w:rPr>
            </w:pPr>
            <w:r>
              <w:rPr>
                <w:rFonts w:ascii="Arial Narrow" w:hAnsi="Arial Narrow"/>
                <w:b/>
                <w:sz w:val="20"/>
                <w:lang w:val="en-US"/>
              </w:rPr>
              <w:t>Study</w:t>
            </w:r>
          </w:p>
        </w:tc>
        <w:tc>
          <w:tcPr>
            <w:tcW w:w="648" w:type="pct"/>
            <w:vMerge w:val="restart"/>
            <w:shd w:val="clear" w:color="auto" w:fill="auto"/>
            <w:vAlign w:val="center"/>
          </w:tcPr>
          <w:p w:rsidR="00A756D8" w:rsidRPr="00E2771E" w:rsidRDefault="00A756D8" w:rsidP="000029C9">
            <w:pPr>
              <w:keepNext/>
              <w:widowControl/>
              <w:jc w:val="center"/>
              <w:rPr>
                <w:rFonts w:ascii="Arial Narrow" w:hAnsi="Arial Narrow"/>
                <w:b/>
                <w:sz w:val="20"/>
                <w:lang w:val="en-US"/>
              </w:rPr>
            </w:pPr>
            <w:r>
              <w:rPr>
                <w:rFonts w:ascii="Arial Narrow" w:hAnsi="Arial Narrow"/>
                <w:b/>
                <w:sz w:val="20"/>
                <w:lang w:val="en-US"/>
              </w:rPr>
              <w:t>BV (IPD Sept 2014)</w:t>
            </w:r>
          </w:p>
        </w:tc>
        <w:tc>
          <w:tcPr>
            <w:tcW w:w="2593" w:type="pct"/>
            <w:gridSpan w:val="3"/>
            <w:shd w:val="clear" w:color="auto" w:fill="auto"/>
            <w:vAlign w:val="center"/>
          </w:tcPr>
          <w:p w:rsidR="00A756D8" w:rsidDel="00E420A7" w:rsidRDefault="00A756D8" w:rsidP="000029C9">
            <w:pPr>
              <w:keepNext/>
              <w:widowControl/>
              <w:jc w:val="center"/>
              <w:rPr>
                <w:rFonts w:ascii="Arial Narrow" w:hAnsi="Arial Narrow"/>
                <w:b/>
                <w:sz w:val="20"/>
                <w:lang w:val="en-US"/>
              </w:rPr>
            </w:pPr>
            <w:r>
              <w:rPr>
                <w:rFonts w:ascii="Arial Narrow" w:hAnsi="Arial Narrow"/>
                <w:b/>
                <w:sz w:val="20"/>
                <w:lang w:val="en-US"/>
              </w:rPr>
              <w:t>Salvage chemotherapy</w:t>
            </w:r>
          </w:p>
        </w:tc>
        <w:tc>
          <w:tcPr>
            <w:tcW w:w="833" w:type="pct"/>
            <w:shd w:val="clear" w:color="auto" w:fill="auto"/>
            <w:vAlign w:val="center"/>
          </w:tcPr>
          <w:p w:rsidR="00A756D8" w:rsidRPr="00E2771E" w:rsidRDefault="00A756D8" w:rsidP="000029C9">
            <w:pPr>
              <w:keepNext/>
              <w:widowControl/>
              <w:jc w:val="center"/>
              <w:rPr>
                <w:rFonts w:ascii="Arial Narrow" w:hAnsi="Arial Narrow"/>
                <w:b/>
                <w:sz w:val="20"/>
                <w:lang w:val="en-US"/>
              </w:rPr>
            </w:pPr>
            <w:r>
              <w:rPr>
                <w:rFonts w:ascii="Arial Narrow" w:hAnsi="Arial Narrow"/>
                <w:b/>
                <w:sz w:val="20"/>
                <w:lang w:val="en-US"/>
              </w:rPr>
              <w:t xml:space="preserve">HR (95% CI) </w:t>
            </w:r>
          </w:p>
        </w:tc>
      </w:tr>
      <w:tr w:rsidR="00A756D8" w:rsidRPr="00E2771E" w:rsidTr="005B498D">
        <w:tc>
          <w:tcPr>
            <w:tcW w:w="926" w:type="pct"/>
            <w:vMerge/>
            <w:shd w:val="clear" w:color="auto" w:fill="auto"/>
            <w:vAlign w:val="center"/>
          </w:tcPr>
          <w:p w:rsidR="00A756D8" w:rsidRDefault="00A756D8" w:rsidP="000029C9">
            <w:pPr>
              <w:keepNext/>
              <w:widowControl/>
              <w:jc w:val="left"/>
              <w:rPr>
                <w:rFonts w:ascii="Arial Narrow" w:hAnsi="Arial Narrow"/>
                <w:sz w:val="20"/>
                <w:lang w:val="en-US"/>
              </w:rPr>
            </w:pPr>
          </w:p>
        </w:tc>
        <w:tc>
          <w:tcPr>
            <w:tcW w:w="648" w:type="pct"/>
            <w:vMerge/>
            <w:shd w:val="clear" w:color="auto" w:fill="auto"/>
            <w:vAlign w:val="center"/>
          </w:tcPr>
          <w:p w:rsidR="00A756D8" w:rsidRDefault="00A756D8" w:rsidP="000029C9">
            <w:pPr>
              <w:keepNext/>
              <w:widowControl/>
              <w:jc w:val="center"/>
              <w:rPr>
                <w:rFonts w:ascii="Arial Narrow" w:hAnsi="Arial Narrow"/>
                <w:sz w:val="20"/>
                <w:lang w:val="en-US"/>
              </w:rPr>
            </w:pPr>
          </w:p>
        </w:tc>
        <w:tc>
          <w:tcPr>
            <w:tcW w:w="833" w:type="pct"/>
            <w:shd w:val="clear" w:color="auto" w:fill="auto"/>
            <w:vAlign w:val="center"/>
          </w:tcPr>
          <w:p w:rsidR="00A756D8" w:rsidRPr="009335D3" w:rsidRDefault="00A756D8" w:rsidP="000029C9">
            <w:pPr>
              <w:keepNext/>
              <w:widowControl/>
              <w:jc w:val="center"/>
              <w:rPr>
                <w:rFonts w:ascii="Arial Narrow" w:hAnsi="Arial Narrow"/>
                <w:b/>
                <w:sz w:val="20"/>
                <w:lang w:val="en-US"/>
              </w:rPr>
            </w:pPr>
            <w:r w:rsidRPr="009335D3">
              <w:rPr>
                <w:rFonts w:ascii="Arial Narrow" w:hAnsi="Arial Narrow"/>
                <w:b/>
                <w:sz w:val="20"/>
                <w:lang w:val="en-US"/>
              </w:rPr>
              <w:t>Kaloyannidis</w:t>
            </w:r>
          </w:p>
        </w:tc>
        <w:tc>
          <w:tcPr>
            <w:tcW w:w="926" w:type="pct"/>
          </w:tcPr>
          <w:p w:rsidR="00A756D8" w:rsidRPr="009335D3" w:rsidRDefault="00A756D8" w:rsidP="000029C9">
            <w:pPr>
              <w:keepNext/>
              <w:widowControl/>
              <w:jc w:val="center"/>
              <w:rPr>
                <w:rFonts w:ascii="Arial Narrow" w:hAnsi="Arial Narrow"/>
                <w:b/>
                <w:sz w:val="20"/>
                <w:lang w:val="en-US"/>
              </w:rPr>
            </w:pPr>
            <w:r w:rsidRPr="009335D3">
              <w:rPr>
                <w:rFonts w:ascii="Arial Narrow" w:hAnsi="Arial Narrow"/>
                <w:b/>
                <w:sz w:val="20"/>
                <w:lang w:val="en-US"/>
              </w:rPr>
              <w:t>British Columbia</w:t>
            </w:r>
          </w:p>
        </w:tc>
        <w:tc>
          <w:tcPr>
            <w:tcW w:w="834" w:type="pct"/>
          </w:tcPr>
          <w:p w:rsidR="00A756D8" w:rsidRPr="009335D3" w:rsidRDefault="00A756D8" w:rsidP="000029C9">
            <w:pPr>
              <w:keepNext/>
              <w:widowControl/>
              <w:jc w:val="center"/>
              <w:rPr>
                <w:rFonts w:ascii="Arial Narrow" w:hAnsi="Arial Narrow"/>
                <w:b/>
                <w:sz w:val="20"/>
                <w:lang w:val="en-US"/>
              </w:rPr>
            </w:pPr>
            <w:r>
              <w:rPr>
                <w:rFonts w:ascii="Arial Narrow" w:hAnsi="Arial Narrow"/>
                <w:b/>
                <w:sz w:val="20"/>
                <w:lang w:val="en-US"/>
              </w:rPr>
              <w:t>Combined</w:t>
            </w:r>
          </w:p>
        </w:tc>
        <w:tc>
          <w:tcPr>
            <w:tcW w:w="833" w:type="pct"/>
            <w:shd w:val="clear" w:color="auto" w:fill="auto"/>
            <w:vAlign w:val="center"/>
          </w:tcPr>
          <w:p w:rsidR="00A756D8" w:rsidRPr="00E2771E" w:rsidRDefault="00A756D8" w:rsidP="000029C9">
            <w:pPr>
              <w:keepNext/>
              <w:widowControl/>
              <w:jc w:val="center"/>
              <w:rPr>
                <w:rFonts w:ascii="Arial Narrow" w:hAnsi="Arial Narrow"/>
                <w:sz w:val="20"/>
                <w:lang w:val="en-US"/>
              </w:rPr>
            </w:pPr>
          </w:p>
        </w:tc>
      </w:tr>
      <w:tr w:rsidR="000752B4" w:rsidRPr="00E2771E" w:rsidTr="005B498D">
        <w:tc>
          <w:tcPr>
            <w:tcW w:w="926" w:type="pct"/>
            <w:shd w:val="clear" w:color="auto" w:fill="auto"/>
            <w:vAlign w:val="center"/>
          </w:tcPr>
          <w:p w:rsidR="00E420A7" w:rsidRDefault="00E420A7" w:rsidP="000029C9">
            <w:pPr>
              <w:keepNext/>
              <w:widowControl/>
              <w:jc w:val="left"/>
              <w:rPr>
                <w:rFonts w:ascii="Arial Narrow" w:hAnsi="Arial Narrow"/>
                <w:sz w:val="20"/>
                <w:lang w:val="en-US"/>
              </w:rPr>
            </w:pPr>
            <w:r>
              <w:rPr>
                <w:rFonts w:ascii="Arial Narrow" w:hAnsi="Arial Narrow"/>
                <w:sz w:val="20"/>
                <w:lang w:val="en-US"/>
              </w:rPr>
              <w:t>N</w:t>
            </w:r>
          </w:p>
        </w:tc>
        <w:tc>
          <w:tcPr>
            <w:tcW w:w="648" w:type="pct"/>
            <w:shd w:val="clear" w:color="auto" w:fill="auto"/>
            <w:vAlign w:val="center"/>
          </w:tcPr>
          <w:p w:rsidR="00E420A7" w:rsidRPr="0027463B" w:rsidRDefault="0027463B" w:rsidP="000029C9">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833" w:type="pct"/>
            <w:shd w:val="clear" w:color="auto" w:fill="auto"/>
            <w:vAlign w:val="center"/>
          </w:tcPr>
          <w:p w:rsidR="00E420A7" w:rsidRPr="0027463B" w:rsidRDefault="0027463B" w:rsidP="000029C9">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926" w:type="pct"/>
          </w:tcPr>
          <w:p w:rsidR="00E420A7" w:rsidRPr="0027463B" w:rsidRDefault="0027463B" w:rsidP="000029C9">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834" w:type="pct"/>
          </w:tcPr>
          <w:p w:rsidR="00E420A7" w:rsidRPr="0027463B" w:rsidRDefault="0027463B" w:rsidP="000029C9">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833" w:type="pct"/>
            <w:shd w:val="clear" w:color="auto" w:fill="auto"/>
            <w:vAlign w:val="center"/>
          </w:tcPr>
          <w:p w:rsidR="00E420A7" w:rsidRPr="002705C3" w:rsidRDefault="00E420A7" w:rsidP="000029C9">
            <w:pPr>
              <w:keepNext/>
              <w:widowControl/>
              <w:jc w:val="center"/>
              <w:rPr>
                <w:rFonts w:ascii="Arial Narrow" w:hAnsi="Arial Narrow"/>
                <w:sz w:val="20"/>
                <w:highlight w:val="yellow"/>
                <w:lang w:val="en-US"/>
              </w:rPr>
            </w:pPr>
          </w:p>
        </w:tc>
      </w:tr>
      <w:tr w:rsidR="00D66702" w:rsidRPr="00E2771E" w:rsidTr="005B498D">
        <w:tc>
          <w:tcPr>
            <w:tcW w:w="926" w:type="pct"/>
            <w:shd w:val="clear" w:color="auto" w:fill="auto"/>
            <w:vAlign w:val="center"/>
          </w:tcPr>
          <w:p w:rsidR="00D66702" w:rsidRDefault="00D66702" w:rsidP="000029C9">
            <w:pPr>
              <w:keepNext/>
              <w:widowControl/>
              <w:jc w:val="left"/>
              <w:rPr>
                <w:rFonts w:ascii="Arial Narrow" w:hAnsi="Arial Narrow"/>
                <w:sz w:val="20"/>
                <w:lang w:val="en-US"/>
              </w:rPr>
            </w:pPr>
            <w:r>
              <w:rPr>
                <w:rFonts w:ascii="Arial Narrow" w:hAnsi="Arial Narrow"/>
                <w:sz w:val="20"/>
                <w:lang w:val="en-US"/>
              </w:rPr>
              <w:t>Median follow-up</w:t>
            </w:r>
            <w:r w:rsidR="005B498D">
              <w:rPr>
                <w:rFonts w:ascii="Arial Narrow" w:hAnsi="Arial Narrow"/>
                <w:sz w:val="20"/>
                <w:lang w:val="en-US"/>
              </w:rPr>
              <w:t xml:space="preserve"> (months)</w:t>
            </w:r>
          </w:p>
        </w:tc>
        <w:tc>
          <w:tcPr>
            <w:tcW w:w="648" w:type="pct"/>
            <w:shd w:val="clear" w:color="auto" w:fill="auto"/>
            <w:vAlign w:val="center"/>
          </w:tcPr>
          <w:p w:rsidR="00D66702"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 '''''''''</w:t>
            </w:r>
          </w:p>
        </w:tc>
        <w:tc>
          <w:tcPr>
            <w:tcW w:w="833" w:type="pct"/>
            <w:shd w:val="clear" w:color="auto" w:fill="auto"/>
            <w:vAlign w:val="center"/>
          </w:tcPr>
          <w:p w:rsidR="00D66702"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 ''''''''''''</w:t>
            </w:r>
          </w:p>
        </w:tc>
        <w:tc>
          <w:tcPr>
            <w:tcW w:w="926" w:type="pct"/>
            <w:vAlign w:val="center"/>
          </w:tcPr>
          <w:p w:rsidR="00D66702"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 ''''''''''</w:t>
            </w:r>
          </w:p>
        </w:tc>
        <w:tc>
          <w:tcPr>
            <w:tcW w:w="834" w:type="pct"/>
          </w:tcPr>
          <w:p w:rsidR="00D66702" w:rsidRPr="0016720A" w:rsidRDefault="00D66702" w:rsidP="000029C9">
            <w:pPr>
              <w:keepNext/>
              <w:widowControl/>
              <w:jc w:val="center"/>
              <w:rPr>
                <w:rFonts w:ascii="Arial Narrow" w:hAnsi="Arial Narrow"/>
                <w:sz w:val="20"/>
                <w:lang w:val="en-US"/>
              </w:rPr>
            </w:pPr>
          </w:p>
        </w:tc>
        <w:tc>
          <w:tcPr>
            <w:tcW w:w="833" w:type="pct"/>
            <w:shd w:val="clear" w:color="auto" w:fill="auto"/>
            <w:vAlign w:val="center"/>
          </w:tcPr>
          <w:p w:rsidR="00D66702" w:rsidRPr="0016720A" w:rsidRDefault="00D66702" w:rsidP="000029C9">
            <w:pPr>
              <w:pStyle w:val="Tabletext"/>
              <w:jc w:val="center"/>
              <w:rPr>
                <w:rStyle w:val="CommentReference"/>
                <w:b w:val="0"/>
                <w:szCs w:val="24"/>
              </w:rPr>
            </w:pPr>
          </w:p>
        </w:tc>
      </w:tr>
      <w:tr w:rsidR="00D66702" w:rsidRPr="00E2771E" w:rsidTr="005B498D">
        <w:tc>
          <w:tcPr>
            <w:tcW w:w="926" w:type="pct"/>
            <w:shd w:val="clear" w:color="auto" w:fill="auto"/>
            <w:vAlign w:val="center"/>
          </w:tcPr>
          <w:p w:rsidR="00D66702" w:rsidRPr="00E2771E" w:rsidRDefault="00D66702" w:rsidP="000029C9">
            <w:pPr>
              <w:keepNext/>
              <w:widowControl/>
              <w:jc w:val="left"/>
              <w:rPr>
                <w:rFonts w:ascii="Arial Narrow" w:hAnsi="Arial Narrow"/>
                <w:sz w:val="20"/>
                <w:lang w:val="en-US"/>
              </w:rPr>
            </w:pPr>
            <w:r>
              <w:rPr>
                <w:rFonts w:ascii="Arial Narrow" w:hAnsi="Arial Narrow"/>
                <w:sz w:val="20"/>
                <w:lang w:val="en-US"/>
              </w:rPr>
              <w:t>median PFS</w:t>
            </w:r>
            <w:r w:rsidR="005B498D">
              <w:rPr>
                <w:rFonts w:ascii="Arial Narrow" w:hAnsi="Arial Narrow"/>
                <w:sz w:val="20"/>
                <w:lang w:val="en-US"/>
              </w:rPr>
              <w:t xml:space="preserve"> (months)</w:t>
            </w:r>
          </w:p>
        </w:tc>
        <w:tc>
          <w:tcPr>
            <w:tcW w:w="648" w:type="pct"/>
            <w:shd w:val="clear" w:color="auto" w:fill="auto"/>
            <w:vAlign w:val="center"/>
          </w:tcPr>
          <w:p w:rsidR="00D66702" w:rsidRPr="0027463B" w:rsidRDefault="0027463B" w:rsidP="000029C9">
            <w:pPr>
              <w:keepNext/>
              <w:widowControl/>
              <w:jc w:val="center"/>
              <w:rPr>
                <w:rFonts w:ascii="Arial Narrow" w:hAnsi="Arial Narrow"/>
                <w:i/>
                <w:sz w:val="20"/>
                <w:highlight w:val="black"/>
                <w:lang w:val="en-US"/>
              </w:rPr>
            </w:pPr>
            <w:r>
              <w:rPr>
                <w:rFonts w:ascii="Arial Narrow" w:hAnsi="Arial Narrow"/>
                <w:i/>
                <w:noProof/>
                <w:color w:val="000000"/>
                <w:sz w:val="20"/>
                <w:highlight w:val="black"/>
              </w:rPr>
              <w:t>'''''''''' ''''''''''' '''</w:t>
            </w:r>
          </w:p>
        </w:tc>
        <w:tc>
          <w:tcPr>
            <w:tcW w:w="833" w:type="pct"/>
            <w:shd w:val="clear" w:color="auto" w:fill="auto"/>
            <w:vAlign w:val="center"/>
          </w:tcPr>
          <w:p w:rsidR="00D66702" w:rsidRPr="0027463B" w:rsidRDefault="0027463B" w:rsidP="000029C9">
            <w:pPr>
              <w:keepNext/>
              <w:widowControl/>
              <w:jc w:val="center"/>
              <w:rPr>
                <w:rFonts w:ascii="Arial Narrow" w:hAnsi="Arial Narrow"/>
                <w:sz w:val="20"/>
                <w:highlight w:val="black"/>
                <w:lang w:val="en-US"/>
              </w:rPr>
            </w:pPr>
            <w:r>
              <w:rPr>
                <w:rFonts w:ascii="Arial Narrow" w:hAnsi="Arial Narrow"/>
                <w:noProof/>
                <w:color w:val="000000"/>
                <w:sz w:val="20"/>
                <w:highlight w:val="black"/>
              </w:rPr>
              <w:t>''''''''''' ''''''''''' '''''</w:t>
            </w:r>
          </w:p>
        </w:tc>
        <w:tc>
          <w:tcPr>
            <w:tcW w:w="926" w:type="pct"/>
          </w:tcPr>
          <w:p w:rsidR="00D66702" w:rsidRPr="002705C3" w:rsidRDefault="00D66702" w:rsidP="000029C9">
            <w:pPr>
              <w:keepNext/>
              <w:widowControl/>
              <w:jc w:val="center"/>
              <w:rPr>
                <w:rFonts w:ascii="Arial Narrow" w:hAnsi="Arial Narrow"/>
                <w:sz w:val="20"/>
                <w:highlight w:val="yellow"/>
              </w:rPr>
            </w:pPr>
          </w:p>
        </w:tc>
        <w:tc>
          <w:tcPr>
            <w:tcW w:w="834" w:type="pct"/>
          </w:tcPr>
          <w:p w:rsidR="00D66702" w:rsidRPr="0016720A" w:rsidRDefault="00D66702" w:rsidP="000029C9">
            <w:pPr>
              <w:keepNext/>
              <w:widowControl/>
              <w:jc w:val="center"/>
              <w:rPr>
                <w:rFonts w:ascii="Arial Narrow" w:hAnsi="Arial Narrow"/>
                <w:sz w:val="20"/>
                <w:lang w:val="en-US"/>
              </w:rPr>
            </w:pPr>
          </w:p>
        </w:tc>
        <w:tc>
          <w:tcPr>
            <w:tcW w:w="833" w:type="pct"/>
            <w:shd w:val="clear" w:color="auto" w:fill="auto"/>
            <w:vAlign w:val="center"/>
          </w:tcPr>
          <w:p w:rsidR="00D66702" w:rsidRPr="0016720A" w:rsidRDefault="0027463B" w:rsidP="000029C9">
            <w:pPr>
              <w:pStyle w:val="Tabletext"/>
              <w:jc w:val="center"/>
            </w:pPr>
            <w:r>
              <w:rPr>
                <w:noProof/>
                <w:color w:val="000000"/>
                <w:highlight w:val="black"/>
              </w:rPr>
              <w:t>'''''''''' ''''''''''''''' ''''''''''''</w:t>
            </w:r>
            <w:r w:rsidR="005B498D" w:rsidRPr="0016720A">
              <w:rPr>
                <w:b/>
                <w:vertAlign w:val="superscript"/>
                <w:lang w:val="en-US"/>
              </w:rPr>
              <w:t xml:space="preserve"> a</w:t>
            </w:r>
          </w:p>
        </w:tc>
      </w:tr>
      <w:tr w:rsidR="00D66702" w:rsidRPr="00E2771E" w:rsidTr="005B498D">
        <w:tc>
          <w:tcPr>
            <w:tcW w:w="926" w:type="pct"/>
            <w:shd w:val="clear" w:color="auto" w:fill="auto"/>
            <w:vAlign w:val="center"/>
          </w:tcPr>
          <w:p w:rsidR="00D66702" w:rsidRDefault="00D66702" w:rsidP="000029C9">
            <w:pPr>
              <w:keepNext/>
              <w:widowControl/>
              <w:jc w:val="left"/>
              <w:rPr>
                <w:rFonts w:ascii="Arial Narrow" w:hAnsi="Arial Narrow"/>
                <w:sz w:val="20"/>
                <w:lang w:val="en-US"/>
              </w:rPr>
            </w:pPr>
            <w:r>
              <w:rPr>
                <w:rFonts w:ascii="Arial Narrow" w:hAnsi="Arial Narrow"/>
                <w:sz w:val="20"/>
                <w:lang w:val="en-US"/>
              </w:rPr>
              <w:t>median OS</w:t>
            </w:r>
            <w:r w:rsidR="005B498D">
              <w:rPr>
                <w:rFonts w:ascii="Arial Narrow" w:hAnsi="Arial Narrow"/>
                <w:sz w:val="20"/>
                <w:lang w:val="en-US"/>
              </w:rPr>
              <w:t xml:space="preserve"> (months)</w:t>
            </w:r>
          </w:p>
        </w:tc>
        <w:tc>
          <w:tcPr>
            <w:tcW w:w="648" w:type="pct"/>
            <w:shd w:val="clear" w:color="auto" w:fill="auto"/>
            <w:vAlign w:val="center"/>
          </w:tcPr>
          <w:p w:rsidR="00D66702" w:rsidRPr="0027463B" w:rsidRDefault="0027463B" w:rsidP="000029C9">
            <w:pPr>
              <w:pStyle w:val="ListParagraph"/>
              <w:keepNext/>
              <w:widowControl/>
              <w:ind w:left="0"/>
              <w:jc w:val="center"/>
              <w:rPr>
                <w:rFonts w:ascii="Arial Narrow" w:hAnsi="Arial Narrow"/>
                <w:sz w:val="20"/>
                <w:highlight w:val="black"/>
              </w:rPr>
            </w:pPr>
            <w:r>
              <w:rPr>
                <w:rFonts w:ascii="Arial Narrow" w:hAnsi="Arial Narrow"/>
                <w:noProof/>
                <w:color w:val="000000"/>
                <w:sz w:val="20"/>
                <w:highlight w:val="black"/>
              </w:rPr>
              <w:t>''' '''''''''''' ''''</w:t>
            </w:r>
          </w:p>
        </w:tc>
        <w:tc>
          <w:tcPr>
            <w:tcW w:w="833" w:type="pct"/>
            <w:shd w:val="clear" w:color="auto" w:fill="auto"/>
            <w:vAlign w:val="center"/>
          </w:tcPr>
          <w:p w:rsidR="00D66702"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 ''''''''''''''</w:t>
            </w:r>
          </w:p>
        </w:tc>
        <w:tc>
          <w:tcPr>
            <w:tcW w:w="926" w:type="pct"/>
            <w:vAlign w:val="center"/>
          </w:tcPr>
          <w:p w:rsidR="00D66702"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 ''''''''''''''</w:t>
            </w:r>
          </w:p>
        </w:tc>
        <w:tc>
          <w:tcPr>
            <w:tcW w:w="834" w:type="pct"/>
            <w:vAlign w:val="center"/>
          </w:tcPr>
          <w:p w:rsidR="00D66702"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 ''''''''''''</w:t>
            </w:r>
          </w:p>
        </w:tc>
        <w:tc>
          <w:tcPr>
            <w:tcW w:w="833" w:type="pct"/>
            <w:shd w:val="clear" w:color="auto" w:fill="auto"/>
            <w:vAlign w:val="center"/>
          </w:tcPr>
          <w:p w:rsidR="00D66702" w:rsidRPr="0027463B" w:rsidRDefault="0027463B" w:rsidP="000029C9">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 ''''''''''''' '''''''''''''</w:t>
            </w:r>
          </w:p>
        </w:tc>
      </w:tr>
    </w:tbl>
    <w:p w:rsidR="00D66702" w:rsidRDefault="00D66702" w:rsidP="000029C9">
      <w:pPr>
        <w:pStyle w:val="TableFooter"/>
        <w:widowControl/>
        <w:ind w:left="709"/>
      </w:pPr>
      <w:r w:rsidRPr="00D13A3E">
        <w:t xml:space="preserve">Source: </w:t>
      </w:r>
      <w:r>
        <w:t>Comparator IPD efficacy datasets – ICON final-2014.xlsx; Data_request_Sept2014.xls;</w:t>
      </w:r>
      <w:r w:rsidRPr="009B48B4">
        <w:t xml:space="preserve"> </w:t>
      </w:r>
      <w:r>
        <w:t xml:space="preserve">Table Bi.3-5, pB-27 of the submission; Table Bi.3-10, ppB-33 to B-34 of the submission. </w:t>
      </w:r>
    </w:p>
    <w:p w:rsidR="009025B5" w:rsidRDefault="002C20AE" w:rsidP="000029C9">
      <w:pPr>
        <w:pStyle w:val="TableFooter"/>
        <w:widowControl/>
        <w:ind w:left="709"/>
      </w:pPr>
      <w:r>
        <w:t xml:space="preserve">ASCT = autologous stem cell transplant; </w:t>
      </w:r>
      <w:r w:rsidR="001F12DE">
        <w:t xml:space="preserve">BV = brentuximab vedotin; CI = confidence interval; IPD = individual patient dataset; </w:t>
      </w:r>
      <w:r w:rsidR="009025B5">
        <w:t xml:space="preserve">PFS = progression free survival; </w:t>
      </w:r>
      <w:r w:rsidR="00F7009A">
        <w:t>OS = overall survival</w:t>
      </w:r>
      <w:r w:rsidR="009025B5">
        <w:t xml:space="preserve">. </w:t>
      </w:r>
    </w:p>
    <w:p w:rsidR="00D608CD" w:rsidRPr="00F0354A" w:rsidRDefault="007461AD" w:rsidP="000029C9">
      <w:pPr>
        <w:pStyle w:val="TableFooter"/>
        <w:widowControl/>
        <w:ind w:left="709"/>
      </w:pPr>
      <w:r w:rsidRPr="00F0354A">
        <w:rPr>
          <w:vertAlign w:val="superscript"/>
        </w:rPr>
        <w:t>a</w:t>
      </w:r>
      <w:r w:rsidR="00D608CD" w:rsidRPr="00F0354A">
        <w:t xml:space="preserve"> The dataset for the British Columbia did not specify if patient had progressed</w:t>
      </w:r>
      <w:r w:rsidR="002C20AE" w:rsidRPr="00F0354A">
        <w:t>, therefore t</w:t>
      </w:r>
      <w:r w:rsidR="00D608CD" w:rsidRPr="00F0354A">
        <w:t>he median PFS was not computed dur</w:t>
      </w:r>
      <w:r w:rsidR="002C20AE" w:rsidRPr="00F0354A">
        <w:t>ing evaluation. The HR for PFS wa</w:t>
      </w:r>
      <w:r w:rsidR="00D608CD" w:rsidRPr="00F0354A">
        <w:t>s based on brentuximab vedotin and the Kaloyannidis study only.</w:t>
      </w:r>
    </w:p>
    <w:p w:rsidR="00B60939" w:rsidRDefault="00B60939" w:rsidP="000029C9">
      <w:pPr>
        <w:widowControl/>
        <w:rPr>
          <w:szCs w:val="22"/>
        </w:rPr>
      </w:pPr>
    </w:p>
    <w:p w:rsidR="00B437B7" w:rsidRPr="00BB7EC3" w:rsidRDefault="00B437B7" w:rsidP="00B437B7">
      <w:pPr>
        <w:pStyle w:val="ListParagraph"/>
        <w:ind w:left="709"/>
        <w:rPr>
          <w:i/>
          <w:szCs w:val="22"/>
        </w:rPr>
      </w:pPr>
      <w:r>
        <w:rPr>
          <w:i/>
          <w:szCs w:val="22"/>
        </w:rPr>
        <w:t>For more detail on PBAC’s view, see section 7 “PBAC outcome”</w:t>
      </w:r>
    </w:p>
    <w:p w:rsidR="00B437B7" w:rsidRDefault="00B437B7" w:rsidP="000029C9">
      <w:pPr>
        <w:widowControl/>
        <w:rPr>
          <w:szCs w:val="22"/>
        </w:rPr>
      </w:pPr>
    </w:p>
    <w:p w:rsidR="00B60939" w:rsidRPr="0025756A" w:rsidRDefault="00B60939" w:rsidP="000029C9">
      <w:pPr>
        <w:pStyle w:val="Heading2"/>
        <w:widowControl/>
      </w:pPr>
      <w:bookmarkStart w:id="10" w:name="_Toc409595287"/>
      <w:r w:rsidRPr="0025756A">
        <w:t>Comparative harms</w:t>
      </w:r>
      <w:bookmarkEnd w:id="10"/>
    </w:p>
    <w:p w:rsidR="00B60939" w:rsidRPr="00882085" w:rsidRDefault="00B60939" w:rsidP="000029C9">
      <w:pPr>
        <w:widowControl/>
        <w:ind w:left="720" w:hanging="720"/>
        <w:rPr>
          <w:szCs w:val="22"/>
        </w:rPr>
      </w:pPr>
    </w:p>
    <w:p w:rsidR="002E3D8F" w:rsidRPr="002E3D8F" w:rsidRDefault="006C2C04" w:rsidP="00AE7C70">
      <w:pPr>
        <w:pStyle w:val="ListParagraph"/>
        <w:widowControl/>
        <w:numPr>
          <w:ilvl w:val="1"/>
          <w:numId w:val="6"/>
        </w:numPr>
        <w:rPr>
          <w:i/>
          <w:szCs w:val="22"/>
        </w:rPr>
      </w:pPr>
      <w:r>
        <w:rPr>
          <w:szCs w:val="22"/>
        </w:rPr>
        <w:t>The table below</w:t>
      </w:r>
      <w:r w:rsidR="00636D09">
        <w:rPr>
          <w:szCs w:val="22"/>
        </w:rPr>
        <w:t xml:space="preserve"> presents the key adverse events from Study 0003.</w:t>
      </w:r>
      <w:r w:rsidR="00AE7C70">
        <w:rPr>
          <w:szCs w:val="22"/>
        </w:rPr>
        <w:t xml:space="preserve"> </w:t>
      </w:r>
    </w:p>
    <w:p w:rsidR="002E3D8F" w:rsidRDefault="002E3D8F" w:rsidP="002E3D8F">
      <w:pPr>
        <w:pStyle w:val="PBACHeading1"/>
        <w:numPr>
          <w:ilvl w:val="0"/>
          <w:numId w:val="0"/>
        </w:numPr>
        <w:ind w:left="720"/>
        <w:rPr>
          <w:rStyle w:val="CommentReference"/>
        </w:rPr>
      </w:pPr>
    </w:p>
    <w:p w:rsidR="002E3D8F" w:rsidRPr="002E3D8F" w:rsidRDefault="002E3D8F" w:rsidP="002E3D8F">
      <w:pPr>
        <w:pStyle w:val="PBACHeading1"/>
        <w:numPr>
          <w:ilvl w:val="0"/>
          <w:numId w:val="0"/>
        </w:numPr>
        <w:ind w:left="720"/>
        <w:rPr>
          <w:b w:val="0"/>
        </w:rPr>
      </w:pPr>
      <w:r w:rsidRPr="002E3D8F">
        <w:rPr>
          <w:rStyle w:val="CommentReference"/>
          <w:b/>
        </w:rPr>
        <w:t>Summary of grade 3 or 4 key adverse events in Study 0003 (CSR for ITT, IPD for 1</w:t>
      </w:r>
      <w:r w:rsidRPr="002E3D8F">
        <w:rPr>
          <w:rStyle w:val="CommentReference"/>
          <w:b/>
          <w:vertAlign w:val="superscript"/>
        </w:rPr>
        <w:t xml:space="preserve">st </w:t>
      </w:r>
      <w:r w:rsidRPr="002E3D8F">
        <w:rPr>
          <w:rStyle w:val="CommentReference"/>
          <w:b/>
        </w:rPr>
        <w:t>line treatment)</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arative harms - adverse events in study 0003"/>
      </w:tblPr>
      <w:tblGrid>
        <w:gridCol w:w="1700"/>
        <w:gridCol w:w="1419"/>
        <w:gridCol w:w="1417"/>
        <w:gridCol w:w="1419"/>
        <w:gridCol w:w="1273"/>
        <w:gridCol w:w="1117"/>
      </w:tblGrid>
      <w:tr w:rsidR="002E3D8F" w:rsidRPr="004E2ADC" w:rsidTr="002E3D8F">
        <w:tc>
          <w:tcPr>
            <w:tcW w:w="1019" w:type="pct"/>
            <w:vMerge w:val="restart"/>
            <w:vAlign w:val="center"/>
          </w:tcPr>
          <w:p w:rsidR="002E3D8F" w:rsidRPr="004E2ADC" w:rsidRDefault="002E3D8F" w:rsidP="003C6AC2">
            <w:pPr>
              <w:keepNext/>
              <w:widowControl/>
              <w:tabs>
                <w:tab w:val="left" w:pos="150"/>
              </w:tabs>
              <w:jc w:val="left"/>
              <w:rPr>
                <w:rFonts w:ascii="Arial Narrow" w:hAnsi="Arial Narrow"/>
                <w:sz w:val="20"/>
              </w:rPr>
            </w:pPr>
            <w:r>
              <w:rPr>
                <w:rFonts w:ascii="Arial Narrow" w:hAnsi="Arial Narrow"/>
                <w:b/>
                <w:sz w:val="20"/>
              </w:rPr>
              <w:lastRenderedPageBreak/>
              <w:t>Study</w:t>
            </w:r>
          </w:p>
        </w:tc>
        <w:tc>
          <w:tcPr>
            <w:tcW w:w="850" w:type="pct"/>
            <w:vMerge w:val="restart"/>
            <w:vAlign w:val="center"/>
          </w:tcPr>
          <w:p w:rsidR="002E3D8F" w:rsidRDefault="002E3D8F" w:rsidP="003C6AC2">
            <w:pPr>
              <w:keepNext/>
              <w:widowControl/>
              <w:jc w:val="center"/>
              <w:rPr>
                <w:rFonts w:ascii="Arial Narrow" w:hAnsi="Arial Narrow"/>
                <w:b/>
                <w:i/>
                <w:sz w:val="20"/>
              </w:rPr>
            </w:pPr>
            <w:r w:rsidRPr="002A6B3D">
              <w:rPr>
                <w:rFonts w:ascii="Arial Narrow" w:hAnsi="Arial Narrow"/>
                <w:b/>
                <w:i/>
                <w:sz w:val="20"/>
              </w:rPr>
              <w:t>ITT</w:t>
            </w:r>
            <w:r>
              <w:rPr>
                <w:rFonts w:ascii="Arial Narrow" w:hAnsi="Arial Narrow"/>
                <w:b/>
                <w:i/>
                <w:sz w:val="20"/>
              </w:rPr>
              <w:t xml:space="preserve"> </w:t>
            </w:r>
          </w:p>
          <w:p w:rsidR="002E3D8F" w:rsidRPr="002A6B3D" w:rsidRDefault="002E3D8F" w:rsidP="003C6AC2">
            <w:pPr>
              <w:keepNext/>
              <w:widowControl/>
              <w:jc w:val="center"/>
              <w:rPr>
                <w:rFonts w:ascii="Arial Narrow" w:hAnsi="Arial Narrow"/>
                <w:b/>
                <w:i/>
                <w:sz w:val="20"/>
              </w:rPr>
            </w:pPr>
            <w:r>
              <w:rPr>
                <w:rFonts w:ascii="Arial Narrow" w:hAnsi="Arial Narrow"/>
                <w:b/>
                <w:i/>
                <w:sz w:val="20"/>
              </w:rPr>
              <w:t>(CSR)</w:t>
            </w:r>
          </w:p>
        </w:tc>
        <w:tc>
          <w:tcPr>
            <w:tcW w:w="849" w:type="pct"/>
            <w:vMerge w:val="restart"/>
            <w:vAlign w:val="center"/>
          </w:tcPr>
          <w:p w:rsidR="002E3D8F" w:rsidRDefault="002E3D8F" w:rsidP="003C6AC2">
            <w:pPr>
              <w:keepNext/>
              <w:widowControl/>
              <w:jc w:val="center"/>
              <w:rPr>
                <w:rFonts w:ascii="Arial Narrow" w:hAnsi="Arial Narrow"/>
                <w:b/>
                <w:i/>
                <w:sz w:val="20"/>
              </w:rPr>
            </w:pPr>
            <w:r>
              <w:rPr>
                <w:rFonts w:ascii="Arial Narrow" w:hAnsi="Arial Narrow"/>
                <w:b/>
                <w:i/>
                <w:sz w:val="20"/>
              </w:rPr>
              <w:t xml:space="preserve">ITT </w:t>
            </w:r>
          </w:p>
          <w:p w:rsidR="002E3D8F" w:rsidRPr="0054705F" w:rsidRDefault="002E3D8F" w:rsidP="003C6AC2">
            <w:pPr>
              <w:keepNext/>
              <w:widowControl/>
              <w:jc w:val="center"/>
              <w:rPr>
                <w:rFonts w:ascii="Arial Narrow" w:hAnsi="Arial Narrow"/>
                <w:b/>
                <w:i/>
                <w:sz w:val="20"/>
              </w:rPr>
            </w:pPr>
            <w:r>
              <w:rPr>
                <w:rFonts w:ascii="Arial Narrow" w:hAnsi="Arial Narrow"/>
                <w:b/>
                <w:i/>
                <w:sz w:val="20"/>
              </w:rPr>
              <w:t>(IPD Sept 2014)</w:t>
            </w:r>
          </w:p>
        </w:tc>
        <w:tc>
          <w:tcPr>
            <w:tcW w:w="850" w:type="pct"/>
            <w:vMerge w:val="restart"/>
            <w:vAlign w:val="center"/>
          </w:tcPr>
          <w:p w:rsidR="002E3D8F" w:rsidRDefault="002E3D8F" w:rsidP="003C6AC2">
            <w:pPr>
              <w:keepNext/>
              <w:widowControl/>
              <w:jc w:val="center"/>
              <w:rPr>
                <w:rFonts w:ascii="Arial Narrow" w:hAnsi="Arial Narrow"/>
                <w:b/>
                <w:sz w:val="20"/>
              </w:rPr>
            </w:pPr>
            <w:r>
              <w:rPr>
                <w:rFonts w:ascii="Arial Narrow" w:hAnsi="Arial Narrow"/>
                <w:b/>
                <w:sz w:val="20"/>
              </w:rPr>
              <w:t>1</w:t>
            </w:r>
            <w:r w:rsidRPr="00621E65">
              <w:rPr>
                <w:rFonts w:ascii="Arial Narrow" w:hAnsi="Arial Narrow"/>
                <w:b/>
                <w:sz w:val="20"/>
                <w:vertAlign w:val="superscript"/>
              </w:rPr>
              <w:t>st</w:t>
            </w:r>
            <w:r>
              <w:rPr>
                <w:rFonts w:ascii="Arial Narrow" w:hAnsi="Arial Narrow"/>
                <w:b/>
                <w:sz w:val="20"/>
              </w:rPr>
              <w:t xml:space="preserve"> line </w:t>
            </w:r>
          </w:p>
          <w:p w:rsidR="002E3D8F" w:rsidRDefault="002E3D8F" w:rsidP="003C6AC2">
            <w:pPr>
              <w:keepNext/>
              <w:widowControl/>
              <w:jc w:val="center"/>
              <w:rPr>
                <w:rFonts w:ascii="Arial Narrow" w:hAnsi="Arial Narrow"/>
                <w:b/>
                <w:sz w:val="20"/>
              </w:rPr>
            </w:pPr>
            <w:r>
              <w:rPr>
                <w:rFonts w:ascii="Arial Narrow" w:hAnsi="Arial Narrow"/>
                <w:b/>
                <w:sz w:val="20"/>
              </w:rPr>
              <w:t>post ASCT</w:t>
            </w:r>
          </w:p>
        </w:tc>
        <w:tc>
          <w:tcPr>
            <w:tcW w:w="1432" w:type="pct"/>
            <w:gridSpan w:val="2"/>
            <w:vAlign w:val="center"/>
          </w:tcPr>
          <w:p w:rsidR="002E3D8F" w:rsidRDefault="002E3D8F" w:rsidP="003C6AC2">
            <w:pPr>
              <w:keepNext/>
              <w:widowControl/>
              <w:jc w:val="center"/>
              <w:rPr>
                <w:rFonts w:ascii="Arial Narrow" w:hAnsi="Arial Narrow"/>
                <w:b/>
                <w:sz w:val="20"/>
              </w:rPr>
            </w:pPr>
            <w:r>
              <w:rPr>
                <w:rFonts w:ascii="Arial Narrow" w:hAnsi="Arial Narrow"/>
                <w:b/>
                <w:sz w:val="20"/>
              </w:rPr>
              <w:t>1</w:t>
            </w:r>
            <w:r w:rsidRPr="00621E65">
              <w:rPr>
                <w:rFonts w:ascii="Arial Narrow" w:hAnsi="Arial Narrow"/>
                <w:b/>
                <w:sz w:val="20"/>
                <w:vertAlign w:val="superscript"/>
              </w:rPr>
              <w:t>st</w:t>
            </w:r>
            <w:r>
              <w:rPr>
                <w:rFonts w:ascii="Arial Narrow" w:hAnsi="Arial Narrow"/>
                <w:b/>
                <w:sz w:val="20"/>
              </w:rPr>
              <w:t xml:space="preserve"> line post ASCT</w:t>
            </w:r>
          </w:p>
        </w:tc>
      </w:tr>
      <w:tr w:rsidR="002E3D8F" w:rsidRPr="004E2ADC" w:rsidTr="002E3D8F">
        <w:tc>
          <w:tcPr>
            <w:tcW w:w="1019" w:type="pct"/>
            <w:vMerge/>
            <w:vAlign w:val="center"/>
          </w:tcPr>
          <w:p w:rsidR="002E3D8F" w:rsidRDefault="002E3D8F" w:rsidP="003C6AC2">
            <w:pPr>
              <w:keepNext/>
              <w:widowControl/>
              <w:tabs>
                <w:tab w:val="left" w:pos="150"/>
              </w:tabs>
              <w:jc w:val="left"/>
              <w:rPr>
                <w:rFonts w:ascii="Arial Narrow" w:hAnsi="Arial Narrow"/>
                <w:b/>
                <w:sz w:val="20"/>
              </w:rPr>
            </w:pPr>
          </w:p>
        </w:tc>
        <w:tc>
          <w:tcPr>
            <w:tcW w:w="850" w:type="pct"/>
            <w:vMerge/>
            <w:vAlign w:val="center"/>
          </w:tcPr>
          <w:p w:rsidR="002E3D8F" w:rsidRPr="005B498D" w:rsidRDefault="002E3D8F" w:rsidP="003C6AC2">
            <w:pPr>
              <w:keepNext/>
              <w:widowControl/>
              <w:jc w:val="center"/>
              <w:rPr>
                <w:rFonts w:ascii="Arial Narrow" w:hAnsi="Arial Narrow"/>
                <w:b/>
                <w:i/>
                <w:sz w:val="20"/>
              </w:rPr>
            </w:pPr>
          </w:p>
        </w:tc>
        <w:tc>
          <w:tcPr>
            <w:tcW w:w="849" w:type="pct"/>
            <w:vMerge/>
          </w:tcPr>
          <w:p w:rsidR="002E3D8F" w:rsidRDefault="002E3D8F" w:rsidP="003C6AC2">
            <w:pPr>
              <w:keepNext/>
              <w:widowControl/>
              <w:jc w:val="center"/>
              <w:rPr>
                <w:rFonts w:ascii="Arial Narrow" w:hAnsi="Arial Narrow"/>
                <w:b/>
                <w:sz w:val="20"/>
              </w:rPr>
            </w:pPr>
          </w:p>
        </w:tc>
        <w:tc>
          <w:tcPr>
            <w:tcW w:w="850" w:type="pct"/>
            <w:vMerge/>
            <w:vAlign w:val="center"/>
          </w:tcPr>
          <w:p w:rsidR="002E3D8F" w:rsidRDefault="002E3D8F" w:rsidP="003C6AC2">
            <w:pPr>
              <w:keepNext/>
              <w:widowControl/>
              <w:jc w:val="center"/>
              <w:rPr>
                <w:rFonts w:ascii="Arial Narrow" w:hAnsi="Arial Narrow"/>
                <w:b/>
                <w:sz w:val="20"/>
              </w:rPr>
            </w:pPr>
          </w:p>
        </w:tc>
        <w:tc>
          <w:tcPr>
            <w:tcW w:w="763" w:type="pct"/>
          </w:tcPr>
          <w:p w:rsidR="002E3D8F" w:rsidRDefault="002E3D8F" w:rsidP="003C6AC2">
            <w:pPr>
              <w:keepNext/>
              <w:widowControl/>
              <w:jc w:val="center"/>
              <w:rPr>
                <w:rFonts w:ascii="Arial Narrow" w:hAnsi="Arial Narrow"/>
                <w:b/>
                <w:sz w:val="20"/>
              </w:rPr>
            </w:pPr>
            <w:r>
              <w:rPr>
                <w:rFonts w:ascii="Arial Narrow" w:hAnsi="Arial Narrow"/>
                <w:b/>
                <w:sz w:val="20"/>
              </w:rPr>
              <w:t>With 2</w:t>
            </w:r>
            <w:r w:rsidRPr="00621E65">
              <w:rPr>
                <w:rFonts w:ascii="Arial Narrow" w:hAnsi="Arial Narrow"/>
                <w:b/>
                <w:sz w:val="20"/>
                <w:vertAlign w:val="superscript"/>
              </w:rPr>
              <w:t>nd</w:t>
            </w:r>
            <w:r>
              <w:rPr>
                <w:rFonts w:ascii="Arial Narrow" w:hAnsi="Arial Narrow"/>
                <w:b/>
                <w:sz w:val="20"/>
              </w:rPr>
              <w:t xml:space="preserve"> SCT</w:t>
            </w:r>
          </w:p>
        </w:tc>
        <w:tc>
          <w:tcPr>
            <w:tcW w:w="669" w:type="pct"/>
          </w:tcPr>
          <w:p w:rsidR="002E3D8F" w:rsidRDefault="002E3D8F" w:rsidP="003C6AC2">
            <w:pPr>
              <w:keepNext/>
              <w:widowControl/>
              <w:jc w:val="center"/>
              <w:rPr>
                <w:rFonts w:ascii="Arial Narrow" w:hAnsi="Arial Narrow"/>
                <w:b/>
                <w:sz w:val="20"/>
              </w:rPr>
            </w:pPr>
            <w:r>
              <w:rPr>
                <w:rFonts w:ascii="Arial Narrow" w:hAnsi="Arial Narrow"/>
                <w:b/>
                <w:sz w:val="20"/>
              </w:rPr>
              <w:t>No 2</w:t>
            </w:r>
            <w:r w:rsidRPr="00621E65">
              <w:rPr>
                <w:rFonts w:ascii="Arial Narrow" w:hAnsi="Arial Narrow"/>
                <w:b/>
                <w:sz w:val="20"/>
                <w:vertAlign w:val="superscript"/>
              </w:rPr>
              <w:t>nd</w:t>
            </w:r>
            <w:r>
              <w:rPr>
                <w:rFonts w:ascii="Arial Narrow" w:hAnsi="Arial Narrow"/>
                <w:b/>
                <w:sz w:val="20"/>
              </w:rPr>
              <w:t xml:space="preserve"> SCT</w:t>
            </w:r>
          </w:p>
        </w:tc>
      </w:tr>
      <w:tr w:rsidR="002E3D8F" w:rsidRPr="004E2ADC" w:rsidTr="002E3D8F">
        <w:tc>
          <w:tcPr>
            <w:tcW w:w="1019" w:type="pct"/>
            <w:vAlign w:val="center"/>
          </w:tcPr>
          <w:p w:rsidR="002E3D8F" w:rsidRPr="004E2ADC" w:rsidRDefault="002E3D8F" w:rsidP="003C6AC2">
            <w:pPr>
              <w:keepNext/>
              <w:widowControl/>
              <w:tabs>
                <w:tab w:val="left" w:pos="150"/>
              </w:tabs>
              <w:jc w:val="left"/>
              <w:rPr>
                <w:rFonts w:ascii="Arial Narrow" w:hAnsi="Arial Narrow"/>
                <w:b/>
                <w:sz w:val="20"/>
              </w:rPr>
            </w:pPr>
            <w:r>
              <w:rPr>
                <w:rFonts w:ascii="Arial Narrow" w:hAnsi="Arial Narrow"/>
                <w:b/>
                <w:sz w:val="20"/>
              </w:rPr>
              <w:t>N</w:t>
            </w:r>
          </w:p>
        </w:tc>
        <w:tc>
          <w:tcPr>
            <w:tcW w:w="850" w:type="pct"/>
            <w:vAlign w:val="center"/>
          </w:tcPr>
          <w:p w:rsidR="002E3D8F" w:rsidRPr="008B2BF7" w:rsidRDefault="002E3D8F" w:rsidP="003C6AC2">
            <w:pPr>
              <w:keepNext/>
              <w:widowControl/>
              <w:jc w:val="center"/>
              <w:rPr>
                <w:rFonts w:ascii="Arial Narrow" w:hAnsi="Arial Narrow"/>
                <w:b/>
                <w:sz w:val="20"/>
              </w:rPr>
            </w:pPr>
            <w:r w:rsidRPr="008B2BF7">
              <w:rPr>
                <w:rFonts w:ascii="Arial Narrow" w:hAnsi="Arial Narrow"/>
                <w:b/>
                <w:sz w:val="20"/>
              </w:rPr>
              <w:t>102</w:t>
            </w:r>
          </w:p>
        </w:tc>
        <w:tc>
          <w:tcPr>
            <w:tcW w:w="849" w:type="pct"/>
          </w:tcPr>
          <w:p w:rsidR="002E3D8F" w:rsidRPr="008B2BF7" w:rsidRDefault="002E3D8F" w:rsidP="003C6AC2">
            <w:pPr>
              <w:keepNext/>
              <w:widowControl/>
              <w:jc w:val="center"/>
              <w:rPr>
                <w:rFonts w:ascii="Arial Narrow" w:hAnsi="Arial Narrow"/>
                <w:b/>
                <w:sz w:val="20"/>
              </w:rPr>
            </w:pPr>
            <w:r w:rsidRPr="008B2BF7">
              <w:rPr>
                <w:rFonts w:ascii="Arial Narrow" w:hAnsi="Arial Narrow"/>
                <w:b/>
                <w:sz w:val="20"/>
              </w:rPr>
              <w:t>102</w:t>
            </w:r>
          </w:p>
        </w:tc>
        <w:tc>
          <w:tcPr>
            <w:tcW w:w="850" w:type="pct"/>
            <w:vAlign w:val="center"/>
          </w:tcPr>
          <w:p w:rsidR="002E3D8F" w:rsidRPr="008B2BF7" w:rsidRDefault="002E3D8F" w:rsidP="003C6AC2">
            <w:pPr>
              <w:keepNext/>
              <w:widowControl/>
              <w:jc w:val="center"/>
              <w:rPr>
                <w:rFonts w:ascii="Arial Narrow" w:hAnsi="Arial Narrow"/>
                <w:b/>
                <w:sz w:val="20"/>
              </w:rPr>
            </w:pPr>
            <w:r w:rsidRPr="008B2BF7">
              <w:rPr>
                <w:rFonts w:ascii="Arial Narrow" w:hAnsi="Arial Narrow"/>
                <w:b/>
                <w:sz w:val="20"/>
              </w:rPr>
              <w:t>45</w:t>
            </w:r>
          </w:p>
        </w:tc>
        <w:tc>
          <w:tcPr>
            <w:tcW w:w="763" w:type="pct"/>
          </w:tcPr>
          <w:p w:rsidR="002E3D8F" w:rsidRDefault="002E3D8F" w:rsidP="003C6AC2">
            <w:pPr>
              <w:keepNext/>
              <w:widowControl/>
              <w:jc w:val="center"/>
              <w:rPr>
                <w:rFonts w:ascii="Arial Narrow" w:hAnsi="Arial Narrow"/>
                <w:b/>
                <w:sz w:val="20"/>
              </w:rPr>
            </w:pPr>
            <w:r>
              <w:rPr>
                <w:rFonts w:ascii="Arial Narrow" w:hAnsi="Arial Narrow"/>
                <w:b/>
                <w:sz w:val="20"/>
              </w:rPr>
              <w:t>7</w:t>
            </w:r>
          </w:p>
        </w:tc>
        <w:tc>
          <w:tcPr>
            <w:tcW w:w="669" w:type="pct"/>
          </w:tcPr>
          <w:p w:rsidR="002E3D8F" w:rsidRDefault="002E3D8F" w:rsidP="003C6AC2">
            <w:pPr>
              <w:keepNext/>
              <w:widowControl/>
              <w:jc w:val="center"/>
              <w:rPr>
                <w:rFonts w:ascii="Arial Narrow" w:hAnsi="Arial Narrow"/>
                <w:b/>
                <w:sz w:val="20"/>
              </w:rPr>
            </w:pPr>
            <w:r>
              <w:rPr>
                <w:rFonts w:ascii="Arial Narrow" w:hAnsi="Arial Narrow"/>
                <w:b/>
                <w:sz w:val="20"/>
              </w:rPr>
              <w:t>38</w:t>
            </w:r>
          </w:p>
        </w:tc>
      </w:tr>
      <w:tr w:rsidR="002E3D8F" w:rsidRPr="004E2ADC" w:rsidTr="002E3D8F">
        <w:tc>
          <w:tcPr>
            <w:tcW w:w="1019" w:type="pct"/>
            <w:vAlign w:val="center"/>
          </w:tcPr>
          <w:p w:rsidR="002E3D8F" w:rsidRPr="004E2ADC" w:rsidRDefault="002E3D8F" w:rsidP="003C6AC2">
            <w:pPr>
              <w:keepNext/>
              <w:widowControl/>
              <w:tabs>
                <w:tab w:val="left" w:pos="150"/>
              </w:tabs>
              <w:jc w:val="left"/>
              <w:rPr>
                <w:rFonts w:ascii="Arial Narrow" w:hAnsi="Arial Narrow"/>
                <w:sz w:val="20"/>
              </w:rPr>
            </w:pPr>
            <w:r>
              <w:rPr>
                <w:rFonts w:ascii="Arial Narrow" w:hAnsi="Arial Narrow"/>
                <w:sz w:val="20"/>
              </w:rPr>
              <w:t>Peripheral neuropathy</w:t>
            </w:r>
          </w:p>
        </w:tc>
        <w:tc>
          <w:tcPr>
            <w:tcW w:w="850" w:type="pct"/>
            <w:vAlign w:val="center"/>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849" w:type="pct"/>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850" w:type="pct"/>
            <w:vAlign w:val="center"/>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63" w:type="pct"/>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69" w:type="pct"/>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2E3D8F" w:rsidRPr="004E2ADC" w:rsidTr="002E3D8F">
        <w:tc>
          <w:tcPr>
            <w:tcW w:w="1019" w:type="pct"/>
            <w:vAlign w:val="center"/>
          </w:tcPr>
          <w:p w:rsidR="002E3D8F" w:rsidRPr="004E2ADC" w:rsidRDefault="002E3D8F" w:rsidP="003C6AC2">
            <w:pPr>
              <w:keepNext/>
              <w:widowControl/>
              <w:tabs>
                <w:tab w:val="left" w:pos="150"/>
              </w:tabs>
              <w:jc w:val="left"/>
              <w:rPr>
                <w:rFonts w:ascii="Arial Narrow" w:hAnsi="Arial Narrow"/>
                <w:sz w:val="20"/>
              </w:rPr>
            </w:pPr>
            <w:r>
              <w:rPr>
                <w:rFonts w:ascii="Arial Narrow" w:hAnsi="Arial Narrow"/>
                <w:sz w:val="20"/>
              </w:rPr>
              <w:t>Neutropenia</w:t>
            </w:r>
          </w:p>
        </w:tc>
        <w:tc>
          <w:tcPr>
            <w:tcW w:w="850" w:type="pct"/>
            <w:vAlign w:val="center"/>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849" w:type="pct"/>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850" w:type="pct"/>
            <w:vAlign w:val="center"/>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63" w:type="pct"/>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69" w:type="pct"/>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2E3D8F" w:rsidRPr="004E2ADC" w:rsidTr="002E3D8F">
        <w:tc>
          <w:tcPr>
            <w:tcW w:w="1019" w:type="pct"/>
            <w:vAlign w:val="center"/>
          </w:tcPr>
          <w:p w:rsidR="002E3D8F" w:rsidRDefault="002E3D8F" w:rsidP="003C6AC2">
            <w:pPr>
              <w:keepNext/>
              <w:widowControl/>
              <w:tabs>
                <w:tab w:val="left" w:pos="150"/>
              </w:tabs>
              <w:jc w:val="left"/>
              <w:rPr>
                <w:rFonts w:ascii="Arial Narrow" w:hAnsi="Arial Narrow"/>
                <w:sz w:val="20"/>
              </w:rPr>
            </w:pPr>
            <w:r>
              <w:rPr>
                <w:rFonts w:ascii="Arial Narrow" w:hAnsi="Arial Narrow"/>
                <w:sz w:val="20"/>
              </w:rPr>
              <w:t>Thrombocytopenia</w:t>
            </w:r>
          </w:p>
        </w:tc>
        <w:tc>
          <w:tcPr>
            <w:tcW w:w="850" w:type="pct"/>
            <w:vAlign w:val="center"/>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849" w:type="pct"/>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850" w:type="pct"/>
            <w:vAlign w:val="center"/>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63" w:type="pct"/>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69" w:type="pct"/>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w:t>
            </w:r>
          </w:p>
        </w:tc>
      </w:tr>
      <w:tr w:rsidR="002E3D8F" w:rsidRPr="004E2ADC" w:rsidTr="002E3D8F">
        <w:tc>
          <w:tcPr>
            <w:tcW w:w="1019" w:type="pct"/>
            <w:vAlign w:val="center"/>
          </w:tcPr>
          <w:p w:rsidR="002E3D8F" w:rsidRDefault="002E3D8F" w:rsidP="003C6AC2">
            <w:pPr>
              <w:keepNext/>
              <w:widowControl/>
              <w:tabs>
                <w:tab w:val="left" w:pos="150"/>
              </w:tabs>
              <w:jc w:val="left"/>
              <w:rPr>
                <w:rFonts w:ascii="Arial Narrow" w:hAnsi="Arial Narrow"/>
                <w:sz w:val="20"/>
              </w:rPr>
            </w:pPr>
            <w:r>
              <w:rPr>
                <w:rFonts w:ascii="Arial Narrow" w:hAnsi="Arial Narrow"/>
                <w:sz w:val="20"/>
              </w:rPr>
              <w:t>Anaemia</w:t>
            </w:r>
          </w:p>
        </w:tc>
        <w:tc>
          <w:tcPr>
            <w:tcW w:w="850" w:type="pct"/>
            <w:vAlign w:val="center"/>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849" w:type="pct"/>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850" w:type="pct"/>
            <w:vAlign w:val="center"/>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763" w:type="pct"/>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w:t>
            </w:r>
          </w:p>
        </w:tc>
        <w:tc>
          <w:tcPr>
            <w:tcW w:w="669" w:type="pct"/>
          </w:tcPr>
          <w:p w:rsidR="002E3D8F" w:rsidRPr="0027463B" w:rsidRDefault="0027463B" w:rsidP="003C6AC2">
            <w:pPr>
              <w:keepNext/>
              <w:widowControl/>
              <w:jc w:val="center"/>
              <w:rPr>
                <w:rFonts w:ascii="Arial Narrow" w:hAnsi="Arial Narrow"/>
                <w:sz w:val="20"/>
                <w:highlight w:val="black"/>
              </w:rPr>
            </w:pPr>
            <w:r>
              <w:rPr>
                <w:rFonts w:ascii="Arial Narrow" w:hAnsi="Arial Narrow"/>
                <w:noProof/>
                <w:color w:val="000000"/>
                <w:sz w:val="20"/>
                <w:highlight w:val="black"/>
              </w:rPr>
              <w:t>''</w:t>
            </w:r>
          </w:p>
        </w:tc>
      </w:tr>
    </w:tbl>
    <w:p w:rsidR="002E3D8F" w:rsidRPr="002E3D8F" w:rsidRDefault="002E3D8F" w:rsidP="002E3D8F">
      <w:pPr>
        <w:pStyle w:val="PBACHeading1"/>
        <w:numPr>
          <w:ilvl w:val="0"/>
          <w:numId w:val="0"/>
        </w:numPr>
        <w:ind w:left="720"/>
        <w:rPr>
          <w:rFonts w:ascii="Arial Narrow" w:hAnsi="Arial Narrow"/>
          <w:b w:val="0"/>
          <w:sz w:val="20"/>
        </w:rPr>
      </w:pPr>
      <w:r w:rsidRPr="002E3D8F">
        <w:rPr>
          <w:rFonts w:ascii="Arial Narrow" w:hAnsi="Arial Narrow"/>
          <w:b w:val="0"/>
          <w:sz w:val="20"/>
        </w:rPr>
        <w:t>Source: Table Bi.6-12, pB-82 of the submission</w:t>
      </w:r>
      <w:r w:rsidRPr="002E3D8F">
        <w:rPr>
          <w:rFonts w:ascii="Arial Narrow" w:hAnsi="Arial Narrow"/>
          <w:b w:val="0"/>
          <w:i/>
          <w:sz w:val="20"/>
        </w:rPr>
        <w:t xml:space="preserve">, </w:t>
      </w:r>
      <w:r w:rsidRPr="002E3D8F">
        <w:rPr>
          <w:rFonts w:ascii="Arial Narrow" w:hAnsi="Arial Narrow"/>
          <w:b w:val="0"/>
          <w:sz w:val="20"/>
        </w:rPr>
        <w:t>Table 12-6 of the Clinical study report.</w:t>
      </w:r>
    </w:p>
    <w:p w:rsidR="002E3D8F" w:rsidRPr="00D13A3E" w:rsidRDefault="002E3D8F" w:rsidP="002E3D8F">
      <w:pPr>
        <w:pStyle w:val="PBACHeading1"/>
        <w:numPr>
          <w:ilvl w:val="0"/>
          <w:numId w:val="0"/>
        </w:numPr>
        <w:ind w:left="720"/>
      </w:pPr>
      <w:r w:rsidRPr="002E3D8F">
        <w:rPr>
          <w:rFonts w:ascii="Arial Narrow" w:hAnsi="Arial Narrow"/>
          <w:b w:val="0"/>
          <w:sz w:val="20"/>
        </w:rPr>
        <w:t xml:space="preserve">ASCT = autologous stem cell transplant; CSR= clinical study report; IPD = individual patient data; ITT = intention to treat; SCT = stem cell </w:t>
      </w:r>
      <w:r w:rsidRPr="002E3D8F">
        <w:rPr>
          <w:rFonts w:ascii="Arial Narrow" w:hAnsi="Arial Narrow"/>
          <w:b w:val="0"/>
          <w:sz w:val="20"/>
          <w:szCs w:val="20"/>
        </w:rPr>
        <w:t>transplant</w:t>
      </w:r>
      <w:r w:rsidRPr="002E3D8F">
        <w:rPr>
          <w:rFonts w:ascii="Arial Narrow" w:hAnsi="Arial Narrow"/>
          <w:sz w:val="20"/>
          <w:szCs w:val="20"/>
        </w:rPr>
        <w:t>.</w:t>
      </w:r>
      <w:r>
        <w:t xml:space="preserve"> </w:t>
      </w:r>
    </w:p>
    <w:p w:rsidR="002E3D8F" w:rsidRPr="002E3D8F" w:rsidRDefault="002E3D8F" w:rsidP="002E3D8F">
      <w:pPr>
        <w:pStyle w:val="ListParagraph"/>
        <w:widowControl/>
        <w:rPr>
          <w:i/>
          <w:szCs w:val="22"/>
        </w:rPr>
      </w:pPr>
    </w:p>
    <w:p w:rsidR="004F3013" w:rsidRPr="00B54553" w:rsidRDefault="002E3D8F" w:rsidP="00AE7C70">
      <w:pPr>
        <w:pStyle w:val="ListParagraph"/>
        <w:widowControl/>
        <w:numPr>
          <w:ilvl w:val="1"/>
          <w:numId w:val="6"/>
        </w:numPr>
        <w:rPr>
          <w:szCs w:val="22"/>
        </w:rPr>
      </w:pPr>
      <w:r w:rsidRPr="00B54553">
        <w:rPr>
          <w:szCs w:val="22"/>
        </w:rPr>
        <w:t>The ESC noted that b</w:t>
      </w:r>
      <w:r w:rsidR="00AE7C70" w:rsidRPr="00B54553">
        <w:rPr>
          <w:szCs w:val="22"/>
        </w:rPr>
        <w:t xml:space="preserve">rentuximab </w:t>
      </w:r>
      <w:r w:rsidR="00E207FA" w:rsidRPr="00B54553">
        <w:rPr>
          <w:szCs w:val="22"/>
        </w:rPr>
        <w:t xml:space="preserve">vedotin is associated with a </w:t>
      </w:r>
      <w:r w:rsidR="00AE7C70" w:rsidRPr="00B54553">
        <w:rPr>
          <w:szCs w:val="22"/>
        </w:rPr>
        <w:t>rare risk of Progressive Multifocal Leukoencephalopathy (PML).</w:t>
      </w:r>
    </w:p>
    <w:p w:rsidR="00ED246B" w:rsidRPr="00ED246B" w:rsidRDefault="00ED246B" w:rsidP="004920EB">
      <w:pPr>
        <w:pStyle w:val="ListParagraph"/>
        <w:rPr>
          <w:szCs w:val="22"/>
        </w:rPr>
      </w:pPr>
    </w:p>
    <w:p w:rsidR="004F3013" w:rsidRPr="00B54553" w:rsidRDefault="00ED246B" w:rsidP="00ED246B">
      <w:pPr>
        <w:pStyle w:val="ListParagraph"/>
        <w:widowControl/>
        <w:numPr>
          <w:ilvl w:val="1"/>
          <w:numId w:val="6"/>
        </w:numPr>
      </w:pPr>
      <w:r>
        <w:rPr>
          <w:szCs w:val="22"/>
        </w:rPr>
        <w:t>T</w:t>
      </w:r>
      <w:r w:rsidRPr="00ED246B">
        <w:rPr>
          <w:szCs w:val="22"/>
        </w:rPr>
        <w:t>he submission did not present a comparative safety analysis</w:t>
      </w:r>
      <w:r w:rsidRPr="00ED246B">
        <w:t xml:space="preserve"> </w:t>
      </w:r>
      <w:r>
        <w:t>because</w:t>
      </w:r>
      <w:r w:rsidR="00B96723" w:rsidRPr="00B54553">
        <w:rPr>
          <w:szCs w:val="22"/>
        </w:rPr>
        <w:t xml:space="preserve"> safety endpoints were not available from the two comparator group datasets (Kaloyannidis and the British Columbia registry)</w:t>
      </w:r>
      <w:r>
        <w:rPr>
          <w:szCs w:val="22"/>
        </w:rPr>
        <w:t>. However,</w:t>
      </w:r>
      <w:r w:rsidR="00B96723" w:rsidRPr="00B54553">
        <w:rPr>
          <w:szCs w:val="22"/>
        </w:rPr>
        <w:t xml:space="preserve"> t</w:t>
      </w:r>
      <w:r w:rsidR="00AE7C70" w:rsidRPr="00B54553">
        <w:rPr>
          <w:szCs w:val="22"/>
        </w:rPr>
        <w:t>he PSCR</w:t>
      </w:r>
      <w:r w:rsidR="002E3D8F" w:rsidRPr="00B54553">
        <w:rPr>
          <w:szCs w:val="22"/>
        </w:rPr>
        <w:t xml:space="preserve"> </w:t>
      </w:r>
      <w:r w:rsidR="00AE7C70" w:rsidRPr="00B54553">
        <w:rPr>
          <w:szCs w:val="22"/>
        </w:rPr>
        <w:t>provide</w:t>
      </w:r>
      <w:r w:rsidR="0025022A" w:rsidRPr="00B54553">
        <w:rPr>
          <w:szCs w:val="22"/>
        </w:rPr>
        <w:t>d</w:t>
      </w:r>
      <w:r w:rsidR="00AE7C70" w:rsidRPr="00B54553">
        <w:rPr>
          <w:szCs w:val="22"/>
        </w:rPr>
        <w:t xml:space="preserve"> safety data from several cohorts of different treatments for </w:t>
      </w:r>
      <w:r w:rsidR="002E3D8F" w:rsidRPr="00B54553">
        <w:rPr>
          <w:szCs w:val="22"/>
        </w:rPr>
        <w:t xml:space="preserve">Hodgkin </w:t>
      </w:r>
      <w:r w:rsidR="0025022A" w:rsidRPr="00B54553">
        <w:rPr>
          <w:szCs w:val="22"/>
        </w:rPr>
        <w:t>Lymphoma</w:t>
      </w:r>
      <w:r w:rsidR="00AE7C70" w:rsidRPr="00B54553">
        <w:rPr>
          <w:szCs w:val="22"/>
        </w:rPr>
        <w:t xml:space="preserve"> and other cancers. </w:t>
      </w:r>
      <w:r w:rsidR="002E3D8F" w:rsidRPr="00B54553">
        <w:rPr>
          <w:szCs w:val="22"/>
        </w:rPr>
        <w:t xml:space="preserve">This is presented in </w:t>
      </w:r>
      <w:r w:rsidR="006C2C04">
        <w:rPr>
          <w:szCs w:val="22"/>
        </w:rPr>
        <w:t>the table</w:t>
      </w:r>
      <w:r w:rsidR="002E3D8F" w:rsidRPr="00B54553">
        <w:rPr>
          <w:szCs w:val="22"/>
        </w:rPr>
        <w:t xml:space="preserve"> below.</w:t>
      </w:r>
    </w:p>
    <w:p w:rsidR="0025756A" w:rsidRDefault="0025756A">
      <w:pPr>
        <w:widowControl/>
        <w:jc w:val="left"/>
      </w:pPr>
      <w:r>
        <w:br w:type="page"/>
      </w:r>
    </w:p>
    <w:p w:rsidR="004F3013" w:rsidRDefault="004F3013" w:rsidP="004F3013">
      <w:pPr>
        <w:ind w:left="709" w:right="-23"/>
      </w:pPr>
    </w:p>
    <w:p w:rsidR="006773E9" w:rsidRPr="00B54553" w:rsidRDefault="006773E9" w:rsidP="004920EB">
      <w:pPr>
        <w:ind w:left="709" w:right="-23"/>
        <w:rPr>
          <w:rFonts w:ascii="Arial Narrow" w:hAnsi="Arial Narrow"/>
          <w:sz w:val="20"/>
          <w:szCs w:val="20"/>
        </w:rPr>
      </w:pPr>
      <w:r w:rsidRPr="00B54553">
        <w:rPr>
          <w:rFonts w:ascii="Arial Narrow" w:hAnsi="Arial Narrow"/>
          <w:b/>
          <w:sz w:val="20"/>
          <w:szCs w:val="20"/>
        </w:rPr>
        <w:t xml:space="preserve">Safety comparison of BV versus older </w:t>
      </w:r>
      <w:r w:rsidR="00B418B5" w:rsidRPr="00B54553">
        <w:rPr>
          <w:rFonts w:ascii="Arial Narrow" w:hAnsi="Arial Narrow"/>
          <w:b/>
          <w:sz w:val="20"/>
          <w:szCs w:val="20"/>
        </w:rPr>
        <w:t xml:space="preserve">post </w:t>
      </w:r>
      <w:r w:rsidRPr="00B54553">
        <w:rPr>
          <w:rFonts w:ascii="Arial Narrow" w:hAnsi="Arial Narrow"/>
          <w:b/>
          <w:sz w:val="20"/>
          <w:szCs w:val="20"/>
        </w:rPr>
        <w:t>ASCT salvage chemotherapy</w:t>
      </w:r>
    </w:p>
    <w:tbl>
      <w:tblPr>
        <w:tblW w:w="4558" w:type="pct"/>
        <w:tblInd w:w="817" w:type="dxa"/>
        <w:tblLook w:val="04A0" w:firstRow="1" w:lastRow="0" w:firstColumn="1" w:lastColumn="0" w:noHBand="0" w:noVBand="1"/>
        <w:tblCaption w:val="Comparative safety BV versus older post ASCT salvage chemotherapy"/>
      </w:tblPr>
      <w:tblGrid>
        <w:gridCol w:w="1621"/>
        <w:gridCol w:w="1311"/>
        <w:gridCol w:w="1311"/>
        <w:gridCol w:w="1065"/>
        <w:gridCol w:w="1190"/>
        <w:gridCol w:w="1928"/>
      </w:tblGrid>
      <w:tr w:rsidR="009A0C61" w:rsidRPr="00B54553" w:rsidTr="009A0C61">
        <w:trPr>
          <w:trHeight w:val="404"/>
        </w:trPr>
        <w:tc>
          <w:tcPr>
            <w:tcW w:w="962" w:type="pct"/>
            <w:tcBorders>
              <w:top w:val="single" w:sz="4" w:space="0" w:color="auto"/>
              <w:left w:val="single" w:sz="4" w:space="0" w:color="auto"/>
              <w:bottom w:val="single" w:sz="4" w:space="0" w:color="auto"/>
              <w:right w:val="single" w:sz="4" w:space="0" w:color="auto"/>
            </w:tcBorders>
          </w:tcPr>
          <w:p w:rsidR="009A0C61" w:rsidRPr="00B54553" w:rsidRDefault="009A0C61" w:rsidP="004920EB">
            <w:pPr>
              <w:rPr>
                <w:rFonts w:ascii="Arial Narrow" w:hAnsi="Arial Narrow"/>
                <w:b/>
                <w:sz w:val="20"/>
                <w:szCs w:val="20"/>
              </w:rPr>
            </w:pPr>
          </w:p>
        </w:tc>
        <w:tc>
          <w:tcPr>
            <w:tcW w:w="2894" w:type="pct"/>
            <w:gridSpan w:val="4"/>
            <w:tcBorders>
              <w:top w:val="single" w:sz="4" w:space="0" w:color="auto"/>
              <w:left w:val="single" w:sz="4" w:space="0" w:color="auto"/>
              <w:bottom w:val="single" w:sz="4" w:space="0" w:color="auto"/>
              <w:right w:val="single" w:sz="4" w:space="0" w:color="auto"/>
            </w:tcBorders>
          </w:tcPr>
          <w:p w:rsidR="009A0C61" w:rsidRPr="00B54553" w:rsidRDefault="009A0C61" w:rsidP="004920EB">
            <w:pPr>
              <w:rPr>
                <w:rFonts w:ascii="Arial Narrow" w:hAnsi="Arial Narrow"/>
                <w:b/>
                <w:sz w:val="20"/>
                <w:szCs w:val="20"/>
              </w:rPr>
            </w:pPr>
            <w:r w:rsidRPr="00B54553">
              <w:rPr>
                <w:rFonts w:ascii="Arial Narrow" w:hAnsi="Arial Narrow"/>
                <w:b/>
                <w:sz w:val="20"/>
                <w:szCs w:val="20"/>
              </w:rPr>
              <w:t>% patients who experienced at least 1 event</w:t>
            </w:r>
          </w:p>
        </w:tc>
        <w:tc>
          <w:tcPr>
            <w:tcW w:w="1144" w:type="pct"/>
            <w:tcBorders>
              <w:top w:val="single" w:sz="4" w:space="0" w:color="auto"/>
              <w:left w:val="single" w:sz="4" w:space="0" w:color="auto"/>
              <w:bottom w:val="single" w:sz="4" w:space="0" w:color="auto"/>
              <w:right w:val="single" w:sz="4" w:space="0" w:color="auto"/>
            </w:tcBorders>
          </w:tcPr>
          <w:p w:rsidR="009A0C61" w:rsidRPr="00B54553" w:rsidRDefault="009A0C61" w:rsidP="004920EB">
            <w:pPr>
              <w:rPr>
                <w:rFonts w:ascii="Arial Narrow" w:hAnsi="Arial Narrow"/>
                <w:b/>
                <w:sz w:val="20"/>
                <w:szCs w:val="20"/>
              </w:rPr>
            </w:pPr>
            <w:r w:rsidRPr="00B54553">
              <w:rPr>
                <w:rFonts w:ascii="Arial Narrow" w:hAnsi="Arial Narrow"/>
                <w:b/>
                <w:sz w:val="20"/>
                <w:szCs w:val="20"/>
              </w:rPr>
              <w:t>Incidence per cycles delivered</w:t>
            </w:r>
          </w:p>
        </w:tc>
      </w:tr>
      <w:tr w:rsidR="006773E9" w:rsidRPr="00B54553" w:rsidTr="009A0C61">
        <w:trPr>
          <w:trHeight w:val="404"/>
        </w:trPr>
        <w:tc>
          <w:tcPr>
            <w:tcW w:w="962"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b/>
                <w:sz w:val="20"/>
                <w:szCs w:val="20"/>
              </w:rPr>
            </w:pPr>
            <w:r w:rsidRPr="00B54553">
              <w:rPr>
                <w:rFonts w:ascii="Arial Narrow" w:hAnsi="Arial Narrow"/>
                <w:b/>
                <w:sz w:val="20"/>
                <w:szCs w:val="20"/>
              </w:rPr>
              <w:t xml:space="preserve">Adverse event </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b/>
                <w:sz w:val="20"/>
                <w:szCs w:val="20"/>
              </w:rPr>
            </w:pPr>
            <w:r w:rsidRPr="00B54553">
              <w:rPr>
                <w:rFonts w:ascii="Arial Narrow" w:hAnsi="Arial Narrow"/>
                <w:b/>
                <w:sz w:val="20"/>
                <w:szCs w:val="20"/>
              </w:rPr>
              <w:t>Gem</w:t>
            </w:r>
            <w:r w:rsidR="00AD7ED3" w:rsidRPr="00B54553">
              <w:rPr>
                <w:rFonts w:ascii="Arial Narrow" w:hAnsi="Arial Narrow"/>
                <w:b/>
                <w:sz w:val="20"/>
                <w:szCs w:val="20"/>
              </w:rPr>
              <w:t>citabine</w:t>
            </w:r>
            <w:r w:rsidRPr="00B54553">
              <w:rPr>
                <w:rFonts w:ascii="Arial Narrow" w:hAnsi="Arial Narrow"/>
                <w:b/>
                <w:sz w:val="20"/>
                <w:szCs w:val="20"/>
              </w:rPr>
              <w:t>/</w:t>
            </w:r>
            <w:r w:rsidR="00AD7ED3" w:rsidRPr="00B54553">
              <w:rPr>
                <w:rFonts w:ascii="Arial Narrow" w:hAnsi="Arial Narrow"/>
                <w:b/>
                <w:sz w:val="20"/>
                <w:szCs w:val="20"/>
              </w:rPr>
              <w:t xml:space="preserve"> </w:t>
            </w:r>
            <w:r w:rsidRPr="00B54553">
              <w:rPr>
                <w:rFonts w:ascii="Arial Narrow" w:hAnsi="Arial Narrow"/>
                <w:b/>
                <w:sz w:val="20"/>
                <w:szCs w:val="20"/>
              </w:rPr>
              <w:t>Vino</w:t>
            </w:r>
            <w:r w:rsidR="00AD7ED3" w:rsidRPr="00B54553">
              <w:rPr>
                <w:rFonts w:ascii="Arial Narrow" w:hAnsi="Arial Narrow"/>
                <w:b/>
                <w:sz w:val="20"/>
                <w:szCs w:val="20"/>
              </w:rPr>
              <w:t>relbine  Product information*</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b/>
                <w:sz w:val="20"/>
                <w:szCs w:val="20"/>
              </w:rPr>
            </w:pPr>
            <w:r w:rsidRPr="00B54553">
              <w:rPr>
                <w:rFonts w:ascii="Arial Narrow" w:hAnsi="Arial Narrow"/>
                <w:b/>
                <w:sz w:val="20"/>
                <w:szCs w:val="20"/>
              </w:rPr>
              <w:t>Venkatesh 2004 (N=27)***</w:t>
            </w:r>
          </w:p>
        </w:tc>
        <w:tc>
          <w:tcPr>
            <w:tcW w:w="632"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b/>
                <w:sz w:val="20"/>
                <w:szCs w:val="20"/>
              </w:rPr>
            </w:pPr>
            <w:r w:rsidRPr="00B54553">
              <w:rPr>
                <w:rFonts w:ascii="Arial Narrow" w:hAnsi="Arial Narrow"/>
                <w:b/>
                <w:sz w:val="20"/>
                <w:szCs w:val="20"/>
              </w:rPr>
              <w:t>Czyz 2013</w:t>
            </w:r>
            <w:r w:rsidR="007F0F97" w:rsidRPr="00B54553">
              <w:rPr>
                <w:rFonts w:ascii="Arial Narrow" w:hAnsi="Arial Narrow"/>
                <w:b/>
                <w:sz w:val="20"/>
                <w:szCs w:val="20"/>
                <w:vertAlign w:val="superscript"/>
              </w:rPr>
              <w:t>%</w:t>
            </w:r>
          </w:p>
        </w:tc>
        <w:tc>
          <w:tcPr>
            <w:tcW w:w="706"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b/>
                <w:sz w:val="20"/>
                <w:szCs w:val="20"/>
              </w:rPr>
            </w:pPr>
            <w:r w:rsidRPr="00B54553">
              <w:rPr>
                <w:rFonts w:ascii="Arial Narrow" w:hAnsi="Arial Narrow"/>
                <w:b/>
                <w:sz w:val="20"/>
                <w:szCs w:val="20"/>
              </w:rPr>
              <w:t>BV study 0003</w:t>
            </w:r>
            <w:r w:rsidRPr="00B54553">
              <w:rPr>
                <w:rFonts w:ascii="Arial Narrow" w:hAnsi="Arial Narrow"/>
                <w:b/>
                <w:sz w:val="20"/>
                <w:szCs w:val="20"/>
                <w:vertAlign w:val="superscript"/>
              </w:rPr>
              <w:t>¥</w:t>
            </w:r>
            <w:r w:rsidRPr="00B54553">
              <w:rPr>
                <w:rFonts w:ascii="Arial Narrow" w:hAnsi="Arial Narrow"/>
                <w:b/>
                <w:sz w:val="20"/>
                <w:szCs w:val="20"/>
              </w:rPr>
              <w:t xml:space="preserve"> </w:t>
            </w:r>
          </w:p>
        </w:tc>
        <w:tc>
          <w:tcPr>
            <w:tcW w:w="1144"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b/>
                <w:sz w:val="20"/>
                <w:szCs w:val="20"/>
              </w:rPr>
            </w:pPr>
            <w:r w:rsidRPr="00B54553">
              <w:rPr>
                <w:rFonts w:ascii="Arial Narrow" w:hAnsi="Arial Narrow"/>
                <w:b/>
                <w:sz w:val="20"/>
                <w:szCs w:val="20"/>
              </w:rPr>
              <w:t>Spencer 2007 (116 cycles)****</w:t>
            </w:r>
          </w:p>
        </w:tc>
      </w:tr>
      <w:tr w:rsidR="006773E9" w:rsidRPr="00B54553" w:rsidTr="009A0C61">
        <w:tc>
          <w:tcPr>
            <w:tcW w:w="962"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Thrombocytopenia, gr 4</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NR</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11.1% (3/27)</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sz w:val="20"/>
                <w:szCs w:val="20"/>
              </w:rPr>
            </w:pPr>
            <w:r w:rsidRPr="004B6F2F">
              <w:rPr>
                <w:rFonts w:ascii="Arial Narrow" w:hAnsi="Arial Narrow"/>
                <w:sz w:val="20"/>
                <w:szCs w:val="20"/>
              </w:rPr>
              <w:t>NR</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sz w:val="20"/>
                <w:szCs w:val="20"/>
                <w:highlight w:val="black"/>
              </w:rPr>
            </w:pPr>
            <w:r>
              <w:rPr>
                <w:rFonts w:ascii="Arial Narrow" w:hAnsi="Arial Narrow"/>
                <w:noProof/>
                <w:color w:val="000000"/>
                <w:sz w:val="20"/>
                <w:szCs w:val="20"/>
                <w:highlight w:val="black"/>
              </w:rPr>
              <w:t>'''''''''''' '''''''''''''</w:t>
            </w:r>
          </w:p>
        </w:tc>
        <w:tc>
          <w:tcPr>
            <w:tcW w:w="1144" w:type="pct"/>
            <w:vMerge w:val="restar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sz w:val="20"/>
                <w:szCs w:val="20"/>
              </w:rPr>
            </w:pPr>
            <w:r w:rsidRPr="004B6F2F">
              <w:rPr>
                <w:rFonts w:ascii="Arial Narrow" w:hAnsi="Arial Narrow"/>
                <w:sz w:val="20"/>
                <w:szCs w:val="20"/>
              </w:rPr>
              <w:t xml:space="preserve">Comparative results for BV study 0003 were extracted from the IPD data based on </w:t>
            </w:r>
            <w:r w:rsidR="0027463B">
              <w:rPr>
                <w:rFonts w:ascii="Arial Narrow" w:hAnsi="Arial Narrow"/>
                <w:noProof/>
                <w:color w:val="000000"/>
                <w:sz w:val="20"/>
                <w:szCs w:val="20"/>
                <w:highlight w:val="black"/>
              </w:rPr>
              <w:t xml:space="preserve">''''''''' </w:t>
            </w:r>
            <w:r w:rsidRPr="004B6F2F">
              <w:rPr>
                <w:rFonts w:ascii="Arial Narrow" w:hAnsi="Arial Narrow"/>
                <w:sz w:val="20"/>
                <w:szCs w:val="20"/>
              </w:rPr>
              <w:t>cycles of BV delivered in the N=45 subgroup.</w:t>
            </w:r>
          </w:p>
          <w:p w:rsidR="006773E9" w:rsidRPr="004B6F2F" w:rsidRDefault="006773E9" w:rsidP="004920EB">
            <w:pPr>
              <w:rPr>
                <w:rFonts w:ascii="Arial Narrow" w:hAnsi="Arial Narrow"/>
                <w:sz w:val="20"/>
                <w:szCs w:val="20"/>
              </w:rPr>
            </w:pPr>
            <w:r w:rsidRPr="004B6F2F">
              <w:rPr>
                <w:rFonts w:ascii="Arial Narrow" w:hAnsi="Arial Narrow"/>
                <w:sz w:val="20"/>
                <w:szCs w:val="20"/>
              </w:rPr>
              <w:t>The following 2 comparisons were able to be undertaken:</w:t>
            </w:r>
          </w:p>
          <w:p w:rsidR="006773E9" w:rsidRPr="004B6F2F" w:rsidRDefault="006773E9" w:rsidP="004920EB">
            <w:pPr>
              <w:spacing w:before="40"/>
              <w:rPr>
                <w:rFonts w:ascii="Arial Narrow" w:hAnsi="Arial Narrow"/>
                <w:sz w:val="20"/>
                <w:szCs w:val="20"/>
                <w:u w:val="single"/>
              </w:rPr>
            </w:pPr>
            <w:r w:rsidRPr="004B6F2F">
              <w:rPr>
                <w:rFonts w:ascii="Arial Narrow" w:hAnsi="Arial Narrow"/>
                <w:sz w:val="20"/>
                <w:szCs w:val="20"/>
                <w:u w:val="single"/>
              </w:rPr>
              <w:t>Thrombocytopenia, gr 4:</w:t>
            </w:r>
          </w:p>
          <w:p w:rsidR="006773E9" w:rsidRPr="004B6F2F" w:rsidRDefault="006773E9" w:rsidP="004920EB">
            <w:pPr>
              <w:rPr>
                <w:rFonts w:ascii="Arial Narrow" w:hAnsi="Arial Narrow"/>
                <w:sz w:val="20"/>
                <w:szCs w:val="20"/>
              </w:rPr>
            </w:pPr>
            <w:r w:rsidRPr="004B6F2F">
              <w:rPr>
                <w:rFonts w:ascii="Arial Narrow" w:hAnsi="Arial Narrow"/>
                <w:sz w:val="20"/>
                <w:szCs w:val="20"/>
              </w:rPr>
              <w:t xml:space="preserve">BV: </w:t>
            </w:r>
            <w:r w:rsidR="0027463B">
              <w:rPr>
                <w:rFonts w:ascii="Arial Narrow" w:hAnsi="Arial Narrow"/>
                <w:noProof/>
                <w:color w:val="000000"/>
                <w:sz w:val="20"/>
                <w:szCs w:val="20"/>
                <w:highlight w:val="black"/>
              </w:rPr>
              <w:t>''''''''''' ''''''''''''''''</w:t>
            </w:r>
          </w:p>
          <w:p w:rsidR="006773E9" w:rsidRPr="004B6F2F" w:rsidRDefault="006773E9" w:rsidP="004920EB">
            <w:pPr>
              <w:rPr>
                <w:rFonts w:ascii="Arial Narrow" w:hAnsi="Arial Narrow"/>
                <w:sz w:val="20"/>
                <w:szCs w:val="20"/>
              </w:rPr>
            </w:pPr>
            <w:r w:rsidRPr="004B6F2F">
              <w:rPr>
                <w:rFonts w:ascii="Arial Narrow" w:hAnsi="Arial Narrow"/>
                <w:sz w:val="20"/>
                <w:szCs w:val="20"/>
              </w:rPr>
              <w:t>Gem-vino: 15%</w:t>
            </w:r>
          </w:p>
          <w:p w:rsidR="006773E9" w:rsidRPr="004B6F2F" w:rsidRDefault="006773E9" w:rsidP="004920EB">
            <w:pPr>
              <w:spacing w:before="40"/>
              <w:rPr>
                <w:rFonts w:ascii="Arial Narrow" w:hAnsi="Arial Narrow"/>
                <w:sz w:val="20"/>
                <w:szCs w:val="20"/>
                <w:u w:val="single"/>
              </w:rPr>
            </w:pPr>
            <w:r w:rsidRPr="004B6F2F">
              <w:rPr>
                <w:rFonts w:ascii="Arial Narrow" w:hAnsi="Arial Narrow"/>
                <w:sz w:val="20"/>
                <w:szCs w:val="20"/>
                <w:u w:val="single"/>
              </w:rPr>
              <w:t>Neutropenia, gr 4:</w:t>
            </w:r>
          </w:p>
          <w:p w:rsidR="006773E9" w:rsidRPr="004B6F2F" w:rsidRDefault="006773E9" w:rsidP="004920EB">
            <w:pPr>
              <w:rPr>
                <w:rFonts w:ascii="Arial Narrow" w:hAnsi="Arial Narrow"/>
                <w:sz w:val="20"/>
                <w:szCs w:val="20"/>
              </w:rPr>
            </w:pPr>
            <w:r w:rsidRPr="004B6F2F">
              <w:rPr>
                <w:rFonts w:ascii="Arial Narrow" w:hAnsi="Arial Narrow"/>
                <w:sz w:val="20"/>
                <w:szCs w:val="20"/>
              </w:rPr>
              <w:t xml:space="preserve">BV: </w:t>
            </w:r>
            <w:r w:rsidR="0027463B">
              <w:rPr>
                <w:rFonts w:ascii="Arial Narrow" w:hAnsi="Arial Narrow"/>
                <w:noProof/>
                <w:color w:val="000000"/>
                <w:sz w:val="20"/>
                <w:szCs w:val="20"/>
                <w:highlight w:val="black"/>
              </w:rPr>
              <w:t>''''''' ''''''''''''''''''''''</w:t>
            </w:r>
          </w:p>
          <w:p w:rsidR="006773E9" w:rsidRPr="004B6F2F" w:rsidRDefault="006773E9" w:rsidP="004920EB">
            <w:pPr>
              <w:rPr>
                <w:rFonts w:ascii="Arial Narrow" w:hAnsi="Arial Narrow"/>
                <w:sz w:val="20"/>
                <w:szCs w:val="20"/>
              </w:rPr>
            </w:pPr>
            <w:r w:rsidRPr="004B6F2F">
              <w:rPr>
                <w:rFonts w:ascii="Arial Narrow" w:hAnsi="Arial Narrow"/>
                <w:sz w:val="20"/>
                <w:szCs w:val="20"/>
              </w:rPr>
              <w:t>Gem-vino: 13%</w:t>
            </w:r>
          </w:p>
          <w:p w:rsidR="006773E9" w:rsidRPr="004B6F2F" w:rsidRDefault="006773E9" w:rsidP="004920EB">
            <w:pPr>
              <w:spacing w:before="120"/>
              <w:rPr>
                <w:rFonts w:ascii="Arial Narrow" w:hAnsi="Arial Narrow"/>
                <w:sz w:val="20"/>
                <w:szCs w:val="20"/>
                <w:u w:val="single"/>
              </w:rPr>
            </w:pPr>
            <w:r w:rsidRPr="004B6F2F">
              <w:rPr>
                <w:rFonts w:ascii="Arial Narrow" w:hAnsi="Arial Narrow"/>
                <w:sz w:val="20"/>
                <w:szCs w:val="20"/>
                <w:u w:val="single"/>
              </w:rPr>
              <w:t>Infection gr 3/4:</w:t>
            </w:r>
          </w:p>
          <w:p w:rsidR="006773E9" w:rsidRPr="00B54553" w:rsidRDefault="006773E9" w:rsidP="004920EB">
            <w:pPr>
              <w:rPr>
                <w:rFonts w:ascii="Arial Narrow" w:hAnsi="Arial Narrow"/>
                <w:sz w:val="20"/>
                <w:szCs w:val="20"/>
              </w:rPr>
            </w:pPr>
            <w:r w:rsidRPr="004B6F2F">
              <w:rPr>
                <w:rFonts w:ascii="Arial Narrow" w:hAnsi="Arial Narrow"/>
                <w:sz w:val="20"/>
                <w:szCs w:val="20"/>
              </w:rPr>
              <w:t>Gem-vino: 6% (no comparable term</w:t>
            </w:r>
            <w:r w:rsidRPr="00B54553">
              <w:rPr>
                <w:rFonts w:ascii="Arial Narrow" w:hAnsi="Arial Narrow"/>
                <w:sz w:val="20"/>
                <w:szCs w:val="20"/>
              </w:rPr>
              <w:t xml:space="preserve"> in BV study)</w:t>
            </w:r>
          </w:p>
          <w:p w:rsidR="006773E9" w:rsidRPr="00B54553" w:rsidRDefault="006773E9" w:rsidP="004920EB">
            <w:pPr>
              <w:rPr>
                <w:rFonts w:ascii="Arial Narrow" w:hAnsi="Arial Narrow"/>
                <w:sz w:val="20"/>
                <w:szCs w:val="20"/>
              </w:rPr>
            </w:pPr>
          </w:p>
        </w:tc>
      </w:tr>
      <w:tr w:rsidR="006773E9" w:rsidRPr="00B54553" w:rsidTr="009A0C61">
        <w:tc>
          <w:tcPr>
            <w:tcW w:w="962"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Thrombocytopenia, gr 3</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NR</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22.2% (6/27)</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sz w:val="20"/>
                <w:szCs w:val="20"/>
              </w:rPr>
            </w:pPr>
            <w:r w:rsidRPr="004B6F2F">
              <w:rPr>
                <w:rFonts w:ascii="Arial Narrow" w:hAnsi="Arial Narrow"/>
                <w:sz w:val="20"/>
                <w:szCs w:val="20"/>
              </w:rPr>
              <w:t>NR</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sz w:val="20"/>
                <w:szCs w:val="20"/>
                <w:highlight w:val="black"/>
              </w:rPr>
            </w:pPr>
            <w:r>
              <w:rPr>
                <w:rFonts w:ascii="Arial Narrow" w:hAnsi="Arial Narrow"/>
                <w:noProof/>
                <w:color w:val="000000"/>
                <w:sz w:val="20"/>
                <w:szCs w:val="20"/>
                <w:highlight w:val="black"/>
              </w:rPr>
              <w:t>''''''''''' '''''''''''''''</w:t>
            </w:r>
          </w:p>
        </w:tc>
        <w:tc>
          <w:tcPr>
            <w:tcW w:w="1144" w:type="pct"/>
            <w:vMerge/>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p>
        </w:tc>
      </w:tr>
      <w:tr w:rsidR="006773E9" w:rsidRPr="00B54553" w:rsidTr="009A0C61">
        <w:tc>
          <w:tcPr>
            <w:tcW w:w="962" w:type="pct"/>
            <w:tcBorders>
              <w:top w:val="single" w:sz="4" w:space="0" w:color="auto"/>
              <w:left w:val="single" w:sz="4" w:space="0" w:color="auto"/>
              <w:bottom w:val="single" w:sz="4" w:space="0" w:color="auto"/>
              <w:right w:val="single" w:sz="4" w:space="0" w:color="auto"/>
            </w:tcBorders>
          </w:tcPr>
          <w:p w:rsidR="006773E9" w:rsidRPr="00B54553" w:rsidRDefault="005011C3" w:rsidP="004920EB">
            <w:pPr>
              <w:rPr>
                <w:rFonts w:ascii="Arial Narrow" w:hAnsi="Arial Narrow"/>
                <w:b/>
                <w:sz w:val="20"/>
                <w:szCs w:val="20"/>
              </w:rPr>
            </w:pPr>
            <w:r w:rsidRPr="00B54553">
              <w:rPr>
                <w:rFonts w:ascii="Arial Narrow" w:hAnsi="Arial Narrow"/>
                <w:b/>
                <w:sz w:val="20"/>
                <w:szCs w:val="20"/>
              </w:rPr>
              <w:t>Subtotal</w:t>
            </w:r>
            <w:r w:rsidR="006773E9" w:rsidRPr="00B54553">
              <w:rPr>
                <w:rFonts w:ascii="Arial Narrow" w:hAnsi="Arial Narrow"/>
                <w:b/>
                <w:sz w:val="20"/>
                <w:szCs w:val="20"/>
              </w:rPr>
              <w:t xml:space="preserve"> </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b/>
                <w:sz w:val="20"/>
                <w:szCs w:val="20"/>
              </w:rPr>
            </w:pP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b/>
                <w:sz w:val="20"/>
                <w:szCs w:val="20"/>
              </w:rPr>
            </w:pPr>
            <w:r w:rsidRPr="00B54553">
              <w:rPr>
                <w:rFonts w:ascii="Arial Narrow" w:hAnsi="Arial Narrow"/>
                <w:b/>
                <w:sz w:val="20"/>
                <w:szCs w:val="20"/>
              </w:rPr>
              <w:t>33%</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b/>
                <w:sz w:val="20"/>
                <w:szCs w:val="20"/>
              </w:rPr>
            </w:pPr>
            <w:r w:rsidRPr="004B6F2F">
              <w:rPr>
                <w:rFonts w:ascii="Arial Narrow" w:hAnsi="Arial Narrow"/>
                <w:b/>
                <w:sz w:val="20"/>
                <w:szCs w:val="20"/>
              </w:rPr>
              <w:t>35.1%</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b/>
                <w:sz w:val="20"/>
                <w:szCs w:val="20"/>
                <w:highlight w:val="black"/>
              </w:rPr>
            </w:pPr>
            <w:r>
              <w:rPr>
                <w:rFonts w:ascii="Arial Narrow" w:hAnsi="Arial Narrow"/>
                <w:b/>
                <w:noProof/>
                <w:color w:val="000000"/>
                <w:sz w:val="20"/>
                <w:szCs w:val="20"/>
                <w:highlight w:val="black"/>
              </w:rPr>
              <w:t>'''''''''</w:t>
            </w:r>
          </w:p>
        </w:tc>
        <w:tc>
          <w:tcPr>
            <w:tcW w:w="1144" w:type="pct"/>
            <w:vMerge/>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b/>
                <w:sz w:val="20"/>
                <w:szCs w:val="20"/>
              </w:rPr>
            </w:pPr>
          </w:p>
        </w:tc>
      </w:tr>
      <w:tr w:rsidR="006773E9" w:rsidRPr="00B54553" w:rsidTr="009A0C61">
        <w:tc>
          <w:tcPr>
            <w:tcW w:w="962"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Neutropenia, gr 4</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6% / 28.4%</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3.7% (1/27)</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sz w:val="20"/>
                <w:szCs w:val="20"/>
              </w:rPr>
            </w:pPr>
            <w:r w:rsidRPr="004B6F2F">
              <w:rPr>
                <w:rFonts w:ascii="Arial Narrow" w:hAnsi="Arial Narrow"/>
                <w:sz w:val="20"/>
                <w:szCs w:val="20"/>
              </w:rPr>
              <w:t>NR</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sz w:val="20"/>
                <w:szCs w:val="20"/>
                <w:highlight w:val="black"/>
              </w:rPr>
            </w:pPr>
            <w:r>
              <w:rPr>
                <w:rFonts w:ascii="Arial Narrow" w:hAnsi="Arial Narrow"/>
                <w:noProof/>
                <w:color w:val="000000"/>
                <w:sz w:val="20"/>
                <w:szCs w:val="20"/>
                <w:highlight w:val="black"/>
              </w:rPr>
              <w:t>''''''''''' '''''''''''''''</w:t>
            </w:r>
          </w:p>
        </w:tc>
        <w:tc>
          <w:tcPr>
            <w:tcW w:w="1144" w:type="pct"/>
            <w:vMerge/>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p>
        </w:tc>
      </w:tr>
      <w:tr w:rsidR="006773E9" w:rsidRPr="00B54553" w:rsidTr="009A0C61">
        <w:tc>
          <w:tcPr>
            <w:tcW w:w="962"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Neutropenia, gr 3</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19.3% / 25.2%</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25.9% (7/27)</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sz w:val="20"/>
                <w:szCs w:val="20"/>
              </w:rPr>
            </w:pPr>
            <w:r w:rsidRPr="004B6F2F">
              <w:rPr>
                <w:rFonts w:ascii="Arial Narrow" w:hAnsi="Arial Narrow"/>
                <w:sz w:val="20"/>
                <w:szCs w:val="20"/>
              </w:rPr>
              <w:t>NR</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sz w:val="20"/>
                <w:szCs w:val="20"/>
                <w:highlight w:val="black"/>
              </w:rPr>
            </w:pPr>
            <w:r>
              <w:rPr>
                <w:rFonts w:ascii="Arial Narrow" w:hAnsi="Arial Narrow"/>
                <w:noProof/>
                <w:color w:val="000000"/>
                <w:sz w:val="20"/>
                <w:szCs w:val="20"/>
                <w:highlight w:val="black"/>
              </w:rPr>
              <w:t>''''''''''' ''''''''''''''</w:t>
            </w:r>
          </w:p>
        </w:tc>
        <w:tc>
          <w:tcPr>
            <w:tcW w:w="1144" w:type="pct"/>
            <w:vMerge/>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p>
        </w:tc>
      </w:tr>
      <w:tr w:rsidR="006773E9" w:rsidRPr="00B54553" w:rsidTr="009A0C61">
        <w:tc>
          <w:tcPr>
            <w:tcW w:w="962" w:type="pct"/>
            <w:tcBorders>
              <w:top w:val="single" w:sz="4" w:space="0" w:color="auto"/>
              <w:left w:val="single" w:sz="4" w:space="0" w:color="auto"/>
              <w:bottom w:val="single" w:sz="4" w:space="0" w:color="auto"/>
              <w:right w:val="single" w:sz="4" w:space="0" w:color="auto"/>
            </w:tcBorders>
          </w:tcPr>
          <w:p w:rsidR="006773E9" w:rsidRPr="00B54553" w:rsidRDefault="005011C3" w:rsidP="004920EB">
            <w:pPr>
              <w:rPr>
                <w:rFonts w:ascii="Arial Narrow" w:hAnsi="Arial Narrow"/>
                <w:b/>
                <w:sz w:val="20"/>
                <w:szCs w:val="20"/>
              </w:rPr>
            </w:pPr>
            <w:r w:rsidRPr="00B54553">
              <w:rPr>
                <w:rFonts w:ascii="Arial Narrow" w:hAnsi="Arial Narrow"/>
                <w:b/>
                <w:sz w:val="20"/>
                <w:szCs w:val="20"/>
              </w:rPr>
              <w:t>Subtotal</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b/>
                <w:sz w:val="20"/>
                <w:szCs w:val="20"/>
              </w:rPr>
            </w:pPr>
            <w:r w:rsidRPr="00B54553">
              <w:rPr>
                <w:rFonts w:ascii="Arial Narrow" w:hAnsi="Arial Narrow"/>
                <w:b/>
                <w:sz w:val="20"/>
                <w:szCs w:val="20"/>
              </w:rPr>
              <w:t xml:space="preserve"> 25.3% / 54% </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b/>
                <w:sz w:val="20"/>
                <w:szCs w:val="20"/>
              </w:rPr>
            </w:pPr>
            <w:r w:rsidRPr="00B54553">
              <w:rPr>
                <w:rFonts w:ascii="Arial Narrow" w:hAnsi="Arial Narrow"/>
                <w:b/>
                <w:sz w:val="20"/>
                <w:szCs w:val="20"/>
              </w:rPr>
              <w:t>30%</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b/>
                <w:sz w:val="20"/>
                <w:szCs w:val="20"/>
              </w:rPr>
            </w:pPr>
            <w:r w:rsidRPr="004B6F2F">
              <w:rPr>
                <w:rFonts w:ascii="Arial Narrow" w:hAnsi="Arial Narrow"/>
                <w:b/>
                <w:sz w:val="20"/>
                <w:szCs w:val="20"/>
              </w:rPr>
              <w:t>40.5%</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b/>
                <w:sz w:val="20"/>
                <w:szCs w:val="20"/>
                <w:highlight w:val="black"/>
              </w:rPr>
            </w:pPr>
            <w:r>
              <w:rPr>
                <w:rFonts w:ascii="Arial Narrow" w:hAnsi="Arial Narrow"/>
                <w:b/>
                <w:noProof/>
                <w:color w:val="000000"/>
                <w:sz w:val="20"/>
                <w:szCs w:val="20"/>
                <w:highlight w:val="black"/>
              </w:rPr>
              <w:t>''''''''''</w:t>
            </w:r>
          </w:p>
        </w:tc>
        <w:tc>
          <w:tcPr>
            <w:tcW w:w="1144" w:type="pct"/>
            <w:vMerge/>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b/>
                <w:sz w:val="20"/>
                <w:szCs w:val="20"/>
              </w:rPr>
            </w:pPr>
          </w:p>
        </w:tc>
      </w:tr>
      <w:tr w:rsidR="006773E9" w:rsidRPr="00B54553" w:rsidTr="009A0C61">
        <w:tc>
          <w:tcPr>
            <w:tcW w:w="962"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Leukopenia, gr 4</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NR</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0.0% (0/27)</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sz w:val="20"/>
                <w:szCs w:val="20"/>
              </w:rPr>
            </w:pPr>
            <w:r w:rsidRPr="004B6F2F">
              <w:rPr>
                <w:rFonts w:ascii="Arial Narrow" w:hAnsi="Arial Narrow"/>
                <w:sz w:val="20"/>
                <w:szCs w:val="20"/>
              </w:rPr>
              <w:t>NR</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sz w:val="20"/>
                <w:szCs w:val="20"/>
                <w:highlight w:val="black"/>
              </w:rPr>
            </w:pPr>
            <w:r>
              <w:rPr>
                <w:rFonts w:ascii="Arial Narrow" w:hAnsi="Arial Narrow"/>
                <w:noProof/>
                <w:color w:val="000000"/>
                <w:sz w:val="20"/>
                <w:szCs w:val="20"/>
                <w:highlight w:val="black"/>
              </w:rPr>
              <w:t>'''''''''</w:t>
            </w:r>
          </w:p>
        </w:tc>
        <w:tc>
          <w:tcPr>
            <w:tcW w:w="1144" w:type="pct"/>
            <w:vMerge/>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p>
        </w:tc>
      </w:tr>
      <w:tr w:rsidR="006773E9" w:rsidRPr="00B54553" w:rsidTr="009A0C61">
        <w:tc>
          <w:tcPr>
            <w:tcW w:w="962"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Leukopenia, gr 3</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NR</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14.8% (4/27)</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sz w:val="20"/>
                <w:szCs w:val="20"/>
              </w:rPr>
            </w:pPr>
            <w:r w:rsidRPr="004B6F2F">
              <w:rPr>
                <w:rFonts w:ascii="Arial Narrow" w:hAnsi="Arial Narrow"/>
                <w:sz w:val="20"/>
                <w:szCs w:val="20"/>
              </w:rPr>
              <w:t>NR</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sz w:val="20"/>
                <w:szCs w:val="20"/>
                <w:highlight w:val="black"/>
              </w:rPr>
            </w:pPr>
            <w:r>
              <w:rPr>
                <w:rFonts w:ascii="Arial Narrow" w:hAnsi="Arial Narrow"/>
                <w:noProof/>
                <w:color w:val="000000"/>
                <w:sz w:val="20"/>
                <w:szCs w:val="20"/>
                <w:highlight w:val="black"/>
              </w:rPr>
              <w:t>''''''''</w:t>
            </w:r>
          </w:p>
        </w:tc>
        <w:tc>
          <w:tcPr>
            <w:tcW w:w="1144" w:type="pct"/>
            <w:vMerge/>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p>
        </w:tc>
      </w:tr>
      <w:tr w:rsidR="006773E9" w:rsidRPr="00B54553" w:rsidTr="009A0C61">
        <w:tc>
          <w:tcPr>
            <w:tcW w:w="962" w:type="pct"/>
            <w:tcBorders>
              <w:top w:val="single" w:sz="4" w:space="0" w:color="auto"/>
              <w:left w:val="single" w:sz="4" w:space="0" w:color="auto"/>
              <w:bottom w:val="single" w:sz="4" w:space="0" w:color="auto"/>
              <w:right w:val="single" w:sz="4" w:space="0" w:color="auto"/>
            </w:tcBorders>
          </w:tcPr>
          <w:p w:rsidR="006773E9" w:rsidRPr="00B54553" w:rsidRDefault="005011C3" w:rsidP="004920EB">
            <w:pPr>
              <w:rPr>
                <w:rFonts w:ascii="Arial Narrow" w:hAnsi="Arial Narrow"/>
                <w:sz w:val="20"/>
                <w:szCs w:val="20"/>
              </w:rPr>
            </w:pPr>
            <w:r w:rsidRPr="00B54553">
              <w:rPr>
                <w:rFonts w:ascii="Arial Narrow" w:hAnsi="Arial Narrow"/>
                <w:b/>
                <w:sz w:val="20"/>
                <w:szCs w:val="20"/>
              </w:rPr>
              <w:t>Subtotal</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b/>
                <w:sz w:val="20"/>
                <w:szCs w:val="20"/>
              </w:rPr>
            </w:pPr>
            <w:r w:rsidRPr="00B54553">
              <w:rPr>
                <w:rFonts w:ascii="Arial Narrow" w:hAnsi="Arial Narrow"/>
                <w:b/>
                <w:sz w:val="20"/>
                <w:szCs w:val="20"/>
              </w:rPr>
              <w:t>15%</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b/>
                <w:sz w:val="20"/>
                <w:szCs w:val="20"/>
              </w:rPr>
            </w:pPr>
            <w:r w:rsidRPr="004B6F2F">
              <w:rPr>
                <w:rFonts w:ascii="Arial Narrow" w:hAnsi="Arial Narrow"/>
                <w:b/>
                <w:sz w:val="20"/>
                <w:szCs w:val="20"/>
              </w:rPr>
              <w:t>NR</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b/>
                <w:sz w:val="20"/>
                <w:szCs w:val="20"/>
                <w:highlight w:val="black"/>
              </w:rPr>
            </w:pPr>
            <w:r>
              <w:rPr>
                <w:rFonts w:ascii="Arial Narrow" w:hAnsi="Arial Narrow"/>
                <w:b/>
                <w:noProof/>
                <w:color w:val="000000"/>
                <w:sz w:val="20"/>
                <w:szCs w:val="20"/>
                <w:highlight w:val="black"/>
              </w:rPr>
              <w:t>'''''''</w:t>
            </w:r>
          </w:p>
        </w:tc>
        <w:tc>
          <w:tcPr>
            <w:tcW w:w="1144" w:type="pct"/>
            <w:vMerge/>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b/>
                <w:sz w:val="20"/>
                <w:szCs w:val="20"/>
              </w:rPr>
            </w:pPr>
          </w:p>
        </w:tc>
      </w:tr>
      <w:tr w:rsidR="006773E9" w:rsidRPr="00B54553" w:rsidTr="009A0C61">
        <w:tc>
          <w:tcPr>
            <w:tcW w:w="962"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Anaemia, gr 4</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NR</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0.0% (0/27)</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sz w:val="20"/>
                <w:szCs w:val="20"/>
              </w:rPr>
            </w:pPr>
            <w:r w:rsidRPr="004B6F2F">
              <w:rPr>
                <w:rFonts w:ascii="Arial Narrow" w:hAnsi="Arial Narrow"/>
                <w:sz w:val="20"/>
                <w:szCs w:val="20"/>
              </w:rPr>
              <w:t>NR</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sz w:val="20"/>
                <w:szCs w:val="20"/>
                <w:highlight w:val="black"/>
              </w:rPr>
            </w:pPr>
            <w:r>
              <w:rPr>
                <w:rFonts w:ascii="Arial Narrow" w:hAnsi="Arial Narrow"/>
                <w:noProof/>
                <w:color w:val="000000"/>
                <w:sz w:val="20"/>
                <w:szCs w:val="20"/>
                <w:highlight w:val="black"/>
              </w:rPr>
              <w:t>'''''''''''' '''''''''''''</w:t>
            </w:r>
          </w:p>
        </w:tc>
        <w:tc>
          <w:tcPr>
            <w:tcW w:w="1144" w:type="pct"/>
            <w:vMerge/>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p>
        </w:tc>
      </w:tr>
      <w:tr w:rsidR="006773E9" w:rsidRPr="00B54553" w:rsidTr="009A0C61">
        <w:tc>
          <w:tcPr>
            <w:tcW w:w="962"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Anaemia, gr 3</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NR</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7.4% (2/27)</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sz w:val="20"/>
                <w:szCs w:val="20"/>
              </w:rPr>
            </w:pPr>
            <w:r w:rsidRPr="004B6F2F">
              <w:rPr>
                <w:rFonts w:ascii="Arial Narrow" w:hAnsi="Arial Narrow"/>
                <w:sz w:val="20"/>
                <w:szCs w:val="20"/>
              </w:rPr>
              <w:t>NR</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sz w:val="20"/>
                <w:szCs w:val="20"/>
                <w:highlight w:val="black"/>
              </w:rPr>
            </w:pPr>
            <w:r>
              <w:rPr>
                <w:rFonts w:ascii="Arial Narrow" w:hAnsi="Arial Narrow"/>
                <w:noProof/>
                <w:color w:val="000000"/>
                <w:sz w:val="20"/>
                <w:szCs w:val="20"/>
                <w:highlight w:val="black"/>
              </w:rPr>
              <w:t>'''''''''''' '''''''''''''</w:t>
            </w:r>
          </w:p>
        </w:tc>
        <w:tc>
          <w:tcPr>
            <w:tcW w:w="1144" w:type="pct"/>
            <w:vMerge/>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p>
        </w:tc>
      </w:tr>
      <w:tr w:rsidR="006773E9" w:rsidRPr="00B54553" w:rsidTr="009A0C61">
        <w:trPr>
          <w:trHeight w:val="124"/>
        </w:trPr>
        <w:tc>
          <w:tcPr>
            <w:tcW w:w="962" w:type="pct"/>
            <w:tcBorders>
              <w:top w:val="single" w:sz="4" w:space="0" w:color="auto"/>
              <w:left w:val="single" w:sz="4" w:space="0" w:color="auto"/>
              <w:bottom w:val="single" w:sz="4" w:space="0" w:color="auto"/>
              <w:right w:val="single" w:sz="4" w:space="0" w:color="auto"/>
            </w:tcBorders>
          </w:tcPr>
          <w:p w:rsidR="006773E9" w:rsidRPr="00B54553" w:rsidRDefault="005011C3" w:rsidP="004920EB">
            <w:pPr>
              <w:ind w:right="-103"/>
              <w:rPr>
                <w:rFonts w:ascii="Arial Narrow" w:hAnsi="Arial Narrow"/>
                <w:sz w:val="20"/>
                <w:szCs w:val="20"/>
              </w:rPr>
            </w:pPr>
            <w:r w:rsidRPr="00B54553">
              <w:rPr>
                <w:rFonts w:ascii="Arial Narrow" w:hAnsi="Arial Narrow"/>
                <w:b/>
                <w:sz w:val="20"/>
                <w:szCs w:val="20"/>
              </w:rPr>
              <w:t>Subtotal</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b/>
                <w:sz w:val="20"/>
                <w:szCs w:val="20"/>
              </w:rPr>
            </w:pPr>
            <w:r w:rsidRPr="00B54553">
              <w:rPr>
                <w:rFonts w:ascii="Arial Narrow" w:hAnsi="Arial Narrow"/>
                <w:b/>
                <w:sz w:val="20"/>
                <w:szCs w:val="20"/>
              </w:rPr>
              <w:t>7%</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b/>
                <w:sz w:val="20"/>
                <w:szCs w:val="20"/>
              </w:rPr>
            </w:pPr>
            <w:r w:rsidRPr="004B6F2F">
              <w:rPr>
                <w:rFonts w:ascii="Arial Narrow" w:hAnsi="Arial Narrow"/>
                <w:b/>
                <w:sz w:val="20"/>
                <w:szCs w:val="20"/>
              </w:rPr>
              <w:t>35.1%</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b/>
                <w:sz w:val="20"/>
                <w:szCs w:val="20"/>
                <w:highlight w:val="black"/>
              </w:rPr>
            </w:pPr>
            <w:r>
              <w:rPr>
                <w:rFonts w:ascii="Arial Narrow" w:hAnsi="Arial Narrow"/>
                <w:b/>
                <w:noProof/>
                <w:color w:val="000000"/>
                <w:sz w:val="20"/>
                <w:szCs w:val="20"/>
                <w:highlight w:val="black"/>
              </w:rPr>
              <w:t>''''''</w:t>
            </w:r>
          </w:p>
        </w:tc>
        <w:tc>
          <w:tcPr>
            <w:tcW w:w="1144" w:type="pct"/>
            <w:vMerge/>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b/>
                <w:sz w:val="20"/>
                <w:szCs w:val="20"/>
              </w:rPr>
            </w:pPr>
          </w:p>
        </w:tc>
      </w:tr>
      <w:tr w:rsidR="006773E9" w:rsidRPr="00B54553" w:rsidTr="009A0C61">
        <w:tc>
          <w:tcPr>
            <w:tcW w:w="962"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ind w:right="-103"/>
              <w:rPr>
                <w:rFonts w:ascii="Arial Narrow" w:hAnsi="Arial Narrow"/>
                <w:sz w:val="20"/>
                <w:szCs w:val="20"/>
              </w:rPr>
            </w:pPr>
            <w:r w:rsidRPr="00B54553">
              <w:rPr>
                <w:rFonts w:ascii="Arial Narrow" w:hAnsi="Arial Narrow"/>
                <w:sz w:val="20"/>
                <w:szCs w:val="20"/>
              </w:rPr>
              <w:t xml:space="preserve">Febrile neutropenia, gr 3/4 </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NR</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3.7% (1/27) (cycle 2)</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sz w:val="20"/>
                <w:szCs w:val="20"/>
              </w:rPr>
            </w:pPr>
            <w:r w:rsidRPr="004B6F2F">
              <w:rPr>
                <w:rFonts w:ascii="Arial Narrow" w:hAnsi="Arial Narrow"/>
                <w:sz w:val="20"/>
                <w:szCs w:val="20"/>
              </w:rPr>
              <w:t>11%</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sz w:val="20"/>
                <w:szCs w:val="20"/>
                <w:highlight w:val="black"/>
              </w:rPr>
            </w:pPr>
            <w:r>
              <w:rPr>
                <w:rFonts w:ascii="Arial Narrow" w:hAnsi="Arial Narrow"/>
                <w:noProof/>
                <w:color w:val="000000"/>
                <w:sz w:val="20"/>
                <w:szCs w:val="20"/>
                <w:highlight w:val="black"/>
              </w:rPr>
              <w:t>''''''''''''' '''''''''''''</w:t>
            </w:r>
          </w:p>
        </w:tc>
        <w:tc>
          <w:tcPr>
            <w:tcW w:w="1144" w:type="pct"/>
            <w:vMerge/>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p>
        </w:tc>
      </w:tr>
      <w:tr w:rsidR="006773E9" w:rsidRPr="00B54553" w:rsidTr="009A0C61">
        <w:tc>
          <w:tcPr>
            <w:tcW w:w="962"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PS neuropathy, gr 3</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NR</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0.0% (0/27)</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sz w:val="20"/>
                <w:szCs w:val="20"/>
              </w:rPr>
            </w:pPr>
            <w:r w:rsidRPr="004B6F2F">
              <w:rPr>
                <w:rFonts w:ascii="Arial Narrow" w:hAnsi="Arial Narrow"/>
                <w:sz w:val="20"/>
                <w:szCs w:val="20"/>
              </w:rPr>
              <w:t>NR</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sz w:val="20"/>
                <w:szCs w:val="20"/>
                <w:highlight w:val="black"/>
              </w:rPr>
            </w:pPr>
            <w:r>
              <w:rPr>
                <w:rFonts w:ascii="Arial Narrow" w:hAnsi="Arial Narrow"/>
                <w:noProof/>
                <w:color w:val="000000"/>
                <w:sz w:val="20"/>
                <w:szCs w:val="20"/>
                <w:highlight w:val="black"/>
              </w:rPr>
              <w:t>'''''''''''' '''''''''''''''</w:t>
            </w:r>
          </w:p>
        </w:tc>
        <w:tc>
          <w:tcPr>
            <w:tcW w:w="1144" w:type="pct"/>
            <w:vMerge/>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p>
        </w:tc>
      </w:tr>
      <w:tr w:rsidR="006773E9" w:rsidRPr="00B54553" w:rsidTr="009A0C61">
        <w:tc>
          <w:tcPr>
            <w:tcW w:w="962"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Elevated ALT, gr 3</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NR</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3.7% (1/27)</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sz w:val="20"/>
                <w:szCs w:val="20"/>
              </w:rPr>
            </w:pPr>
            <w:r w:rsidRPr="004B6F2F">
              <w:rPr>
                <w:rFonts w:ascii="Arial Narrow" w:hAnsi="Arial Narrow"/>
                <w:sz w:val="20"/>
                <w:szCs w:val="20"/>
              </w:rPr>
              <w:t>NR</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sz w:val="20"/>
                <w:szCs w:val="20"/>
                <w:highlight w:val="black"/>
              </w:rPr>
            </w:pPr>
            <w:r>
              <w:rPr>
                <w:rFonts w:ascii="Arial Narrow" w:hAnsi="Arial Narrow"/>
                <w:noProof/>
                <w:color w:val="000000"/>
                <w:sz w:val="20"/>
                <w:szCs w:val="20"/>
                <w:highlight w:val="black"/>
              </w:rPr>
              <w:t>''''''''''' ''''''''''''''</w:t>
            </w:r>
          </w:p>
        </w:tc>
        <w:tc>
          <w:tcPr>
            <w:tcW w:w="1144" w:type="pct"/>
            <w:vMerge/>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p>
        </w:tc>
      </w:tr>
      <w:tr w:rsidR="006773E9" w:rsidRPr="00B54553" w:rsidTr="009A0C61">
        <w:tc>
          <w:tcPr>
            <w:tcW w:w="962"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Venous thrombosis gr 3</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NR</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0.0% (0/27)</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sz w:val="20"/>
                <w:szCs w:val="20"/>
              </w:rPr>
            </w:pPr>
            <w:r w:rsidRPr="004B6F2F">
              <w:rPr>
                <w:rFonts w:ascii="Arial Narrow" w:hAnsi="Arial Narrow"/>
                <w:sz w:val="20"/>
                <w:szCs w:val="20"/>
              </w:rPr>
              <w:t>NR</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sz w:val="20"/>
                <w:szCs w:val="20"/>
                <w:highlight w:val="black"/>
              </w:rPr>
            </w:pPr>
            <w:r>
              <w:rPr>
                <w:rFonts w:ascii="Arial Narrow" w:hAnsi="Arial Narrow"/>
                <w:noProof/>
                <w:color w:val="000000"/>
                <w:sz w:val="20"/>
                <w:szCs w:val="20"/>
                <w:highlight w:val="black"/>
              </w:rPr>
              <w:t>''''''''''''' '''''''''''''</w:t>
            </w:r>
          </w:p>
        </w:tc>
        <w:tc>
          <w:tcPr>
            <w:tcW w:w="1144" w:type="pct"/>
            <w:vMerge/>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p>
        </w:tc>
      </w:tr>
      <w:tr w:rsidR="006773E9" w:rsidRPr="00B54553" w:rsidTr="009A0C61">
        <w:tc>
          <w:tcPr>
            <w:tcW w:w="962"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Reduced cardiac func. gr 3</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NR</w:t>
            </w:r>
          </w:p>
        </w:tc>
        <w:tc>
          <w:tcPr>
            <w:tcW w:w="778" w:type="pct"/>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r w:rsidRPr="00B54553">
              <w:rPr>
                <w:rFonts w:ascii="Arial Narrow" w:hAnsi="Arial Narrow"/>
                <w:sz w:val="20"/>
                <w:szCs w:val="20"/>
              </w:rPr>
              <w:t>3.7% (1/27)</w:t>
            </w:r>
          </w:p>
        </w:tc>
        <w:tc>
          <w:tcPr>
            <w:tcW w:w="632" w:type="pct"/>
            <w:tcBorders>
              <w:top w:val="single" w:sz="4" w:space="0" w:color="auto"/>
              <w:left w:val="single" w:sz="4" w:space="0" w:color="auto"/>
              <w:bottom w:val="single" w:sz="4" w:space="0" w:color="auto"/>
              <w:right w:val="single" w:sz="4" w:space="0" w:color="auto"/>
            </w:tcBorders>
          </w:tcPr>
          <w:p w:rsidR="006773E9" w:rsidRPr="004B6F2F" w:rsidRDefault="006773E9" w:rsidP="004920EB">
            <w:pPr>
              <w:rPr>
                <w:rFonts w:ascii="Arial Narrow" w:hAnsi="Arial Narrow"/>
                <w:sz w:val="20"/>
                <w:szCs w:val="20"/>
              </w:rPr>
            </w:pPr>
            <w:r w:rsidRPr="004B6F2F">
              <w:rPr>
                <w:rFonts w:ascii="Arial Narrow" w:hAnsi="Arial Narrow"/>
                <w:sz w:val="20"/>
                <w:szCs w:val="20"/>
              </w:rPr>
              <w:t>NR</w:t>
            </w:r>
          </w:p>
        </w:tc>
        <w:tc>
          <w:tcPr>
            <w:tcW w:w="706" w:type="pct"/>
            <w:tcBorders>
              <w:top w:val="single" w:sz="4" w:space="0" w:color="auto"/>
              <w:left w:val="single" w:sz="4" w:space="0" w:color="auto"/>
              <w:bottom w:val="single" w:sz="4" w:space="0" w:color="auto"/>
              <w:right w:val="single" w:sz="4" w:space="0" w:color="auto"/>
            </w:tcBorders>
          </w:tcPr>
          <w:p w:rsidR="006773E9" w:rsidRPr="0027463B" w:rsidRDefault="0027463B" w:rsidP="004920EB">
            <w:pPr>
              <w:rPr>
                <w:rFonts w:ascii="Arial Narrow" w:hAnsi="Arial Narrow"/>
                <w:sz w:val="20"/>
                <w:szCs w:val="20"/>
                <w:highlight w:val="black"/>
              </w:rPr>
            </w:pPr>
            <w:r>
              <w:rPr>
                <w:rFonts w:ascii="Arial Narrow" w:hAnsi="Arial Narrow"/>
                <w:noProof/>
                <w:color w:val="000000"/>
                <w:sz w:val="20"/>
                <w:szCs w:val="20"/>
                <w:highlight w:val="black"/>
              </w:rPr>
              <w:t>'''''''''''' '''''''''''''</w:t>
            </w:r>
          </w:p>
        </w:tc>
        <w:tc>
          <w:tcPr>
            <w:tcW w:w="1144" w:type="pct"/>
            <w:vMerge/>
            <w:tcBorders>
              <w:top w:val="single" w:sz="4" w:space="0" w:color="auto"/>
              <w:left w:val="single" w:sz="4" w:space="0" w:color="auto"/>
              <w:bottom w:val="single" w:sz="4" w:space="0" w:color="auto"/>
              <w:right w:val="single" w:sz="4" w:space="0" w:color="auto"/>
            </w:tcBorders>
          </w:tcPr>
          <w:p w:rsidR="006773E9" w:rsidRPr="00B54553" w:rsidRDefault="006773E9" w:rsidP="004920EB">
            <w:pPr>
              <w:rPr>
                <w:rFonts w:ascii="Arial Narrow" w:hAnsi="Arial Narrow"/>
                <w:sz w:val="20"/>
                <w:szCs w:val="20"/>
              </w:rPr>
            </w:pPr>
          </w:p>
        </w:tc>
      </w:tr>
    </w:tbl>
    <w:p w:rsidR="002E3D8F" w:rsidRPr="0016720A" w:rsidRDefault="002E3D8F" w:rsidP="004920EB">
      <w:pPr>
        <w:ind w:firstLine="720"/>
        <w:rPr>
          <w:rFonts w:ascii="Arial Narrow" w:hAnsi="Arial Narrow"/>
          <w:sz w:val="20"/>
          <w:szCs w:val="20"/>
        </w:rPr>
      </w:pPr>
      <w:r w:rsidRPr="00B54553">
        <w:rPr>
          <w:rFonts w:ascii="Arial Narrow" w:hAnsi="Arial Narrow"/>
          <w:sz w:val="20"/>
          <w:szCs w:val="20"/>
        </w:rPr>
        <w:t xml:space="preserve">Source: </w:t>
      </w:r>
      <w:r w:rsidRPr="0016720A">
        <w:rPr>
          <w:rFonts w:ascii="Arial Narrow" w:hAnsi="Arial Narrow"/>
          <w:sz w:val="20"/>
          <w:szCs w:val="20"/>
        </w:rPr>
        <w:t xml:space="preserve">PSCR, Table 2, p6. </w:t>
      </w:r>
    </w:p>
    <w:p w:rsidR="006773E9" w:rsidRPr="0016720A" w:rsidRDefault="006773E9" w:rsidP="004920EB">
      <w:pPr>
        <w:ind w:firstLine="720"/>
        <w:rPr>
          <w:rFonts w:ascii="Arial Narrow" w:hAnsi="Arial Narrow"/>
          <w:sz w:val="20"/>
          <w:szCs w:val="20"/>
          <w:u w:val="single"/>
        </w:rPr>
      </w:pPr>
      <w:r w:rsidRPr="0016720A">
        <w:rPr>
          <w:rFonts w:ascii="Arial Narrow" w:hAnsi="Arial Narrow"/>
          <w:sz w:val="20"/>
          <w:szCs w:val="20"/>
          <w:u w:val="single"/>
        </w:rPr>
        <w:t>Notes:</w:t>
      </w:r>
    </w:p>
    <w:p w:rsidR="006773E9" w:rsidRPr="0016720A" w:rsidRDefault="006773E9" w:rsidP="004920EB">
      <w:pPr>
        <w:ind w:left="720"/>
        <w:rPr>
          <w:rFonts w:ascii="Arial Narrow" w:hAnsi="Arial Narrow"/>
          <w:sz w:val="20"/>
          <w:szCs w:val="20"/>
        </w:rPr>
      </w:pPr>
      <w:r w:rsidRPr="0016720A">
        <w:rPr>
          <w:rFonts w:ascii="Arial Narrow" w:hAnsi="Arial Narrow"/>
          <w:b/>
          <w:sz w:val="20"/>
          <w:szCs w:val="20"/>
        </w:rPr>
        <w:t xml:space="preserve">¥ </w:t>
      </w:r>
      <w:r w:rsidRPr="0016720A">
        <w:rPr>
          <w:rFonts w:ascii="Arial Narrow" w:hAnsi="Arial Narrow"/>
          <w:sz w:val="20"/>
          <w:szCs w:val="20"/>
        </w:rPr>
        <w:t xml:space="preserve">For the N=45 subgroup. </w:t>
      </w:r>
    </w:p>
    <w:p w:rsidR="006773E9" w:rsidRPr="0016720A" w:rsidRDefault="006773E9" w:rsidP="004920EB">
      <w:pPr>
        <w:ind w:left="720"/>
        <w:rPr>
          <w:rFonts w:ascii="Arial Narrow" w:hAnsi="Arial Narrow"/>
          <w:sz w:val="20"/>
          <w:szCs w:val="20"/>
        </w:rPr>
      </w:pPr>
      <w:r w:rsidRPr="0016720A">
        <w:rPr>
          <w:rFonts w:ascii="Arial Narrow" w:hAnsi="Arial Narrow"/>
          <w:sz w:val="20"/>
          <w:szCs w:val="20"/>
        </w:rPr>
        <w:t>* PI data collected in NSCLC, pancreatic, breast, bladder, and ovarian cancer trials</w:t>
      </w:r>
      <w:r w:rsidR="009A0C61" w:rsidRPr="0016720A">
        <w:rPr>
          <w:rFonts w:ascii="Arial Narrow" w:hAnsi="Arial Narrow"/>
          <w:sz w:val="20"/>
          <w:szCs w:val="20"/>
        </w:rPr>
        <w:t>.</w:t>
      </w:r>
    </w:p>
    <w:p w:rsidR="006773E9" w:rsidRPr="00B54553" w:rsidRDefault="006773E9" w:rsidP="004920EB">
      <w:pPr>
        <w:ind w:left="720"/>
        <w:rPr>
          <w:rFonts w:ascii="Arial Narrow" w:hAnsi="Arial Narrow"/>
          <w:sz w:val="20"/>
          <w:szCs w:val="20"/>
        </w:rPr>
      </w:pPr>
      <w:r w:rsidRPr="0016720A">
        <w:rPr>
          <w:rFonts w:ascii="Arial Narrow" w:hAnsi="Arial Narrow"/>
          <w:sz w:val="20"/>
          <w:szCs w:val="20"/>
        </w:rPr>
        <w:t>*** US study: 62% of HL patients in the study</w:t>
      </w:r>
      <w:r w:rsidRPr="00B54553">
        <w:rPr>
          <w:rFonts w:ascii="Arial Narrow" w:hAnsi="Arial Narrow"/>
          <w:sz w:val="20"/>
          <w:szCs w:val="20"/>
        </w:rPr>
        <w:t xml:space="preserve"> were relapsed or refractory after primary ASCT, thus releva</w:t>
      </w:r>
      <w:r w:rsidR="005011C3" w:rsidRPr="00B54553">
        <w:rPr>
          <w:rFonts w:ascii="Arial Narrow" w:hAnsi="Arial Narrow"/>
          <w:sz w:val="20"/>
          <w:szCs w:val="20"/>
        </w:rPr>
        <w:t>nt to the requested PBS-listing</w:t>
      </w:r>
      <w:r w:rsidRPr="00B54553">
        <w:rPr>
          <w:rFonts w:ascii="Arial Narrow" w:hAnsi="Arial Narrow"/>
          <w:sz w:val="20"/>
          <w:szCs w:val="20"/>
        </w:rPr>
        <w:t>.</w:t>
      </w:r>
    </w:p>
    <w:p w:rsidR="007F0F97" w:rsidRPr="00B54553" w:rsidRDefault="007F0F97" w:rsidP="004920EB">
      <w:pPr>
        <w:ind w:left="720"/>
        <w:rPr>
          <w:rFonts w:ascii="Arial Narrow" w:hAnsi="Arial Narrow"/>
          <w:sz w:val="20"/>
          <w:szCs w:val="20"/>
        </w:rPr>
      </w:pPr>
      <w:r w:rsidRPr="00B54553">
        <w:rPr>
          <w:rFonts w:ascii="Arial Narrow" w:hAnsi="Arial Narrow"/>
          <w:sz w:val="20"/>
          <w:szCs w:val="20"/>
        </w:rPr>
        <w:t xml:space="preserve">% Czyz </w:t>
      </w:r>
      <w:r w:rsidR="00BA5410" w:rsidRPr="00B54553">
        <w:rPr>
          <w:rFonts w:ascii="Arial Narrow" w:hAnsi="Arial Narrow"/>
          <w:sz w:val="20"/>
          <w:szCs w:val="20"/>
        </w:rPr>
        <w:t xml:space="preserve">Poland 2006-2011 </w:t>
      </w:r>
      <w:r w:rsidRPr="00B54553">
        <w:rPr>
          <w:rFonts w:ascii="Arial Narrow" w:hAnsi="Arial Narrow"/>
          <w:sz w:val="20"/>
          <w:szCs w:val="20"/>
        </w:rPr>
        <w:t xml:space="preserve">used gemcitabine, cisplatin (n=16) and gemcitabine, vinorelbine (n=21).  </w:t>
      </w:r>
    </w:p>
    <w:p w:rsidR="006773E9" w:rsidRPr="00B54553" w:rsidRDefault="006773E9" w:rsidP="004920EB">
      <w:pPr>
        <w:pStyle w:val="ListParagraph"/>
        <w:rPr>
          <w:rFonts w:ascii="Arial Narrow" w:hAnsi="Arial Narrow"/>
          <w:sz w:val="20"/>
          <w:szCs w:val="20"/>
        </w:rPr>
      </w:pPr>
      <w:r w:rsidRPr="00B54553">
        <w:rPr>
          <w:rFonts w:ascii="Arial Narrow" w:hAnsi="Arial Narrow"/>
          <w:sz w:val="20"/>
          <w:szCs w:val="20"/>
        </w:rPr>
        <w:t>**** Australian pilot study: HL/NHL relapsed or refractory after at least 1 line of chemo; but only 12/40 had undergone prior ASCT; results not reported separately. Thus this study included mainly patients earlier in the treatment algorithm than the requested PBS population.</w:t>
      </w:r>
    </w:p>
    <w:p w:rsidR="006773E9" w:rsidRPr="00B54553" w:rsidRDefault="005F2D81" w:rsidP="004920EB">
      <w:pPr>
        <w:pStyle w:val="Heading2"/>
        <w:keepNext w:val="0"/>
      </w:pPr>
      <w:bookmarkStart w:id="11" w:name="_Toc409595288"/>
      <w:r w:rsidRPr="00B54553">
        <w:t xml:space="preserve">  </w:t>
      </w:r>
    </w:p>
    <w:p w:rsidR="007453D8" w:rsidRPr="00B54553" w:rsidRDefault="00B96723" w:rsidP="004920EB">
      <w:pPr>
        <w:pStyle w:val="ListParagraph"/>
        <w:numPr>
          <w:ilvl w:val="1"/>
          <w:numId w:val="6"/>
        </w:numPr>
        <w:rPr>
          <w:szCs w:val="22"/>
        </w:rPr>
      </w:pPr>
      <w:r w:rsidRPr="00B54553">
        <w:rPr>
          <w:szCs w:val="22"/>
        </w:rPr>
        <w:t xml:space="preserve">In the absence of </w:t>
      </w:r>
      <w:r w:rsidR="00AD7ED3" w:rsidRPr="00B54553">
        <w:rPr>
          <w:szCs w:val="22"/>
        </w:rPr>
        <w:t>safety</w:t>
      </w:r>
      <w:r w:rsidRPr="00B54553">
        <w:rPr>
          <w:szCs w:val="22"/>
        </w:rPr>
        <w:t xml:space="preserve"> data</w:t>
      </w:r>
      <w:r w:rsidR="00AD7ED3" w:rsidRPr="00B54553">
        <w:rPr>
          <w:szCs w:val="22"/>
        </w:rPr>
        <w:t xml:space="preserve"> </w:t>
      </w:r>
      <w:r w:rsidRPr="00B54553">
        <w:rPr>
          <w:szCs w:val="22"/>
        </w:rPr>
        <w:t>being available</w:t>
      </w:r>
      <w:r w:rsidR="00AD7ED3" w:rsidRPr="00B54553">
        <w:rPr>
          <w:szCs w:val="22"/>
        </w:rPr>
        <w:t xml:space="preserve"> from Kaloyannidis and the British Columbia registry, t</w:t>
      </w:r>
      <w:r w:rsidR="00124052" w:rsidRPr="00B54553">
        <w:rPr>
          <w:szCs w:val="22"/>
        </w:rPr>
        <w:t xml:space="preserve">he </w:t>
      </w:r>
      <w:r w:rsidR="00AD7ED3" w:rsidRPr="00B54553">
        <w:rPr>
          <w:szCs w:val="22"/>
        </w:rPr>
        <w:t xml:space="preserve">submission’s economic evaluation used adverse event data from Czyz 2013 </w:t>
      </w:r>
      <w:r w:rsidR="00CD6A69" w:rsidRPr="00B54553">
        <w:rPr>
          <w:szCs w:val="22"/>
        </w:rPr>
        <w:t>to inform the comparator group in the economic evaluation (for safety only)</w:t>
      </w:r>
      <w:r w:rsidR="00AD7ED3" w:rsidRPr="00B54553">
        <w:rPr>
          <w:szCs w:val="22"/>
        </w:rPr>
        <w:t>. However</w:t>
      </w:r>
      <w:r w:rsidR="00D106FC" w:rsidRPr="00B54553">
        <w:rPr>
          <w:szCs w:val="22"/>
        </w:rPr>
        <w:t xml:space="preserve"> the PSCR stated</w:t>
      </w:r>
      <w:r w:rsidR="00B00038" w:rsidRPr="00B54553">
        <w:rPr>
          <w:szCs w:val="22"/>
        </w:rPr>
        <w:t>:</w:t>
      </w:r>
      <w:r w:rsidR="00CD6A69" w:rsidRPr="00B54553">
        <w:t xml:space="preserve"> “</w:t>
      </w:r>
      <w:r w:rsidR="00D106FC" w:rsidRPr="00B54553">
        <w:t>t</w:t>
      </w:r>
      <w:r w:rsidR="00CD6A69" w:rsidRPr="00B54553">
        <w:rPr>
          <w:szCs w:val="22"/>
        </w:rPr>
        <w:t>he sponsor noted during the preparation of this PSCR that the Venkatesh 2004 population is a better match to the BV Study 0003 population</w:t>
      </w:r>
      <w:r w:rsidR="00D106FC" w:rsidRPr="00B54553">
        <w:rPr>
          <w:szCs w:val="22"/>
        </w:rPr>
        <w:t>”</w:t>
      </w:r>
      <w:r w:rsidR="00B00038" w:rsidRPr="00B54553">
        <w:rPr>
          <w:szCs w:val="22"/>
        </w:rPr>
        <w:t>, and the PSCR used the adverse event rates from Venkatesh 2004 in its revised economic evaluation</w:t>
      </w:r>
      <w:r w:rsidR="00CD6A69" w:rsidRPr="00B54553">
        <w:rPr>
          <w:szCs w:val="22"/>
        </w:rPr>
        <w:t xml:space="preserve">. </w:t>
      </w:r>
      <w:r w:rsidR="007453D8" w:rsidRPr="00B54553">
        <w:rPr>
          <w:szCs w:val="22"/>
        </w:rPr>
        <w:t>Evidence was not provided to</w:t>
      </w:r>
      <w:r w:rsidR="005F2D81" w:rsidRPr="00B54553">
        <w:rPr>
          <w:szCs w:val="22"/>
        </w:rPr>
        <w:t xml:space="preserve"> support </w:t>
      </w:r>
      <w:r w:rsidR="00B00038" w:rsidRPr="00B54553">
        <w:rPr>
          <w:szCs w:val="22"/>
        </w:rPr>
        <w:t xml:space="preserve">the claim that the Venkatesh 2004 population is a better match to the Study 0003 population than Czyz 2013. </w:t>
      </w:r>
      <w:r w:rsidR="007F0F97" w:rsidRPr="00B54553">
        <w:rPr>
          <w:szCs w:val="22"/>
        </w:rPr>
        <w:t xml:space="preserve">The comparability of both population and drug use need to be considered. </w:t>
      </w:r>
      <w:r w:rsidR="002655D0" w:rsidRPr="00B54553">
        <w:rPr>
          <w:szCs w:val="22"/>
        </w:rPr>
        <w:t xml:space="preserve">Patients in the study by </w:t>
      </w:r>
      <w:r w:rsidR="00AE358E" w:rsidRPr="00B54553">
        <w:rPr>
          <w:szCs w:val="22"/>
        </w:rPr>
        <w:t xml:space="preserve">Venkatesh used only gemcitabine, </w:t>
      </w:r>
      <w:r w:rsidR="00BA5410" w:rsidRPr="00B54553">
        <w:rPr>
          <w:szCs w:val="22"/>
        </w:rPr>
        <w:t xml:space="preserve">while </w:t>
      </w:r>
      <w:r w:rsidR="002655D0" w:rsidRPr="00B54553">
        <w:rPr>
          <w:szCs w:val="22"/>
        </w:rPr>
        <w:t xml:space="preserve">those in </w:t>
      </w:r>
      <w:r w:rsidR="00BA5410" w:rsidRPr="00B54553">
        <w:rPr>
          <w:szCs w:val="22"/>
        </w:rPr>
        <w:t xml:space="preserve">Czyz used gemcitabine plus cisplatin or </w:t>
      </w:r>
      <w:r w:rsidR="00AE358E" w:rsidRPr="00B54553">
        <w:rPr>
          <w:szCs w:val="22"/>
        </w:rPr>
        <w:t xml:space="preserve">gemcitabine plus </w:t>
      </w:r>
      <w:r w:rsidR="00BA5410" w:rsidRPr="00B54553">
        <w:rPr>
          <w:szCs w:val="22"/>
        </w:rPr>
        <w:t>vinorelbin</w:t>
      </w:r>
      <w:r w:rsidR="00AE358E" w:rsidRPr="00B54553">
        <w:rPr>
          <w:szCs w:val="22"/>
        </w:rPr>
        <w:t xml:space="preserve">e. </w:t>
      </w:r>
    </w:p>
    <w:p w:rsidR="005F2D81" w:rsidRPr="005F2D81" w:rsidRDefault="005F2D81" w:rsidP="004F3013">
      <w:pPr>
        <w:pStyle w:val="ListParagraph"/>
        <w:rPr>
          <w:i/>
          <w:szCs w:val="22"/>
        </w:rPr>
      </w:pPr>
      <w:r w:rsidRPr="005F2D81">
        <w:rPr>
          <w:i/>
          <w:szCs w:val="22"/>
        </w:rPr>
        <w:t xml:space="preserve"> </w:t>
      </w:r>
    </w:p>
    <w:p w:rsidR="00B437B7" w:rsidRPr="00BB7EC3" w:rsidRDefault="00B437B7" w:rsidP="00B437B7">
      <w:pPr>
        <w:pStyle w:val="ListParagraph"/>
        <w:ind w:left="709"/>
        <w:rPr>
          <w:i/>
          <w:szCs w:val="22"/>
        </w:rPr>
      </w:pPr>
      <w:r>
        <w:rPr>
          <w:i/>
          <w:szCs w:val="22"/>
        </w:rPr>
        <w:lastRenderedPageBreak/>
        <w:t>For more detail on PBAC’s view, see section 7 “PBAC outcome”</w:t>
      </w:r>
    </w:p>
    <w:p w:rsidR="00124052" w:rsidRPr="0025756A" w:rsidRDefault="00124052" w:rsidP="004F3013"/>
    <w:p w:rsidR="007F1017" w:rsidRPr="0025756A" w:rsidRDefault="007F1017" w:rsidP="000029C9">
      <w:pPr>
        <w:pStyle w:val="Heading2"/>
        <w:widowControl/>
        <w:rPr>
          <w:szCs w:val="22"/>
        </w:rPr>
      </w:pPr>
      <w:r w:rsidRPr="0025756A">
        <w:t>Benefits/harms</w:t>
      </w:r>
      <w:bookmarkEnd w:id="11"/>
    </w:p>
    <w:p w:rsidR="007F1017" w:rsidRPr="007F1017" w:rsidRDefault="007F1017" w:rsidP="000029C9">
      <w:pPr>
        <w:pStyle w:val="ListParagraph"/>
        <w:keepNext/>
        <w:widowControl/>
        <w:ind w:left="0"/>
        <w:rPr>
          <w:szCs w:val="22"/>
        </w:rPr>
      </w:pPr>
    </w:p>
    <w:p w:rsidR="00EC00C9" w:rsidRPr="008B2BF7" w:rsidRDefault="00EC00C9" w:rsidP="000029C9">
      <w:pPr>
        <w:pStyle w:val="ListParagraph"/>
        <w:widowControl/>
        <w:numPr>
          <w:ilvl w:val="1"/>
          <w:numId w:val="6"/>
        </w:numPr>
        <w:rPr>
          <w:szCs w:val="22"/>
        </w:rPr>
      </w:pPr>
      <w:r w:rsidRPr="00B50DB8">
        <w:rPr>
          <w:szCs w:val="22"/>
        </w:rPr>
        <w:t xml:space="preserve">A summary of the comparative benefits for </w:t>
      </w:r>
      <w:r w:rsidR="00505024">
        <w:rPr>
          <w:szCs w:val="22"/>
        </w:rPr>
        <w:t>brentuximab vedotin</w:t>
      </w:r>
      <w:r w:rsidRPr="00B50DB8">
        <w:rPr>
          <w:szCs w:val="22"/>
        </w:rPr>
        <w:t xml:space="preserve"> versus </w:t>
      </w:r>
      <w:r w:rsidR="00505024">
        <w:rPr>
          <w:szCs w:val="22"/>
        </w:rPr>
        <w:t>salvage chemotherapy</w:t>
      </w:r>
      <w:r w:rsidRPr="00B50DB8">
        <w:rPr>
          <w:szCs w:val="22"/>
        </w:rPr>
        <w:t xml:space="preserve"> is presented in the table below.</w:t>
      </w:r>
      <w:r w:rsidR="00410708" w:rsidRPr="00B50DB8">
        <w:rPr>
          <w:szCs w:val="22"/>
        </w:rPr>
        <w:t xml:space="preserve"> </w:t>
      </w:r>
      <w:r w:rsidR="002705C3">
        <w:rPr>
          <w:szCs w:val="22"/>
        </w:rPr>
        <w:t xml:space="preserve">The redacted table below shows </w:t>
      </w:r>
      <w:r w:rsidR="0016720A">
        <w:rPr>
          <w:szCs w:val="22"/>
        </w:rPr>
        <w:t xml:space="preserve">a comparison of </w:t>
      </w:r>
      <w:r w:rsidR="002705C3">
        <w:rPr>
          <w:szCs w:val="22"/>
        </w:rPr>
        <w:t xml:space="preserve">brentuximab vedotin compared to the main comparator. </w:t>
      </w:r>
      <w:r w:rsidR="0016720A">
        <w:rPr>
          <w:szCs w:val="22"/>
        </w:rPr>
        <w:t>T</w:t>
      </w:r>
      <w:r w:rsidR="002705C3">
        <w:rPr>
          <w:szCs w:val="22"/>
        </w:rPr>
        <w:t>he size of the OS and PFS benefit was uncertain due to the naïve comparison methodology and the small patient numbers in the subgroups relevant to the comparison</w:t>
      </w:r>
      <w:r w:rsidR="00307AA4">
        <w:rPr>
          <w:szCs w:val="22"/>
        </w:rPr>
        <w:t xml:space="preserve">, and as a result the superiority claim is not adequately supported. </w:t>
      </w:r>
    </w:p>
    <w:p w:rsidR="00162913" w:rsidRDefault="00162913" w:rsidP="000029C9">
      <w:pPr>
        <w:widowControl/>
      </w:pPr>
    </w:p>
    <w:p w:rsidR="00B62715" w:rsidRPr="00A578DC" w:rsidRDefault="00B62715" w:rsidP="000029C9">
      <w:pPr>
        <w:widowControl/>
        <w:ind w:left="709" w:firstLine="11"/>
        <w:rPr>
          <w:rStyle w:val="CommentReference"/>
        </w:rPr>
      </w:pPr>
      <w:r w:rsidRPr="00A578DC">
        <w:rPr>
          <w:rStyle w:val="CommentReference"/>
        </w:rPr>
        <w:t xml:space="preserve">Summary of comparative benefits for </w:t>
      </w:r>
      <w:r w:rsidR="00505024">
        <w:rPr>
          <w:rStyle w:val="CommentReference"/>
        </w:rPr>
        <w:t>brentuximab vedotin and salvage chemotherapy</w:t>
      </w:r>
    </w:p>
    <w:tbl>
      <w:tblPr>
        <w:tblW w:w="775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Summary of comparative benefits BV and salvage chemotherapy"/>
      </w:tblPr>
      <w:tblGrid>
        <w:gridCol w:w="1418"/>
        <w:gridCol w:w="1275"/>
        <w:gridCol w:w="1077"/>
        <w:gridCol w:w="1042"/>
        <w:gridCol w:w="1000"/>
        <w:gridCol w:w="850"/>
        <w:gridCol w:w="1094"/>
      </w:tblGrid>
      <w:tr w:rsidR="00A756D8" w:rsidRPr="00E2771E" w:rsidTr="005B498D">
        <w:tc>
          <w:tcPr>
            <w:tcW w:w="1418" w:type="dxa"/>
            <w:vMerge w:val="restart"/>
            <w:shd w:val="clear" w:color="auto" w:fill="auto"/>
            <w:vAlign w:val="center"/>
          </w:tcPr>
          <w:p w:rsidR="00A756D8" w:rsidRPr="00E2771E" w:rsidRDefault="00A756D8" w:rsidP="000029C9">
            <w:pPr>
              <w:keepNext/>
              <w:widowControl/>
              <w:jc w:val="left"/>
              <w:rPr>
                <w:rFonts w:ascii="Arial Narrow" w:hAnsi="Arial Narrow"/>
                <w:b/>
                <w:sz w:val="20"/>
                <w:lang w:val="en-US"/>
              </w:rPr>
            </w:pPr>
            <w:r>
              <w:rPr>
                <w:rFonts w:ascii="Arial Narrow" w:hAnsi="Arial Narrow"/>
                <w:b/>
                <w:sz w:val="20"/>
                <w:lang w:val="en-US"/>
              </w:rPr>
              <w:t>Study</w:t>
            </w:r>
          </w:p>
        </w:tc>
        <w:tc>
          <w:tcPr>
            <w:tcW w:w="1275" w:type="dxa"/>
            <w:vMerge w:val="restart"/>
            <w:shd w:val="clear" w:color="auto" w:fill="auto"/>
            <w:vAlign w:val="center"/>
          </w:tcPr>
          <w:p w:rsidR="00A756D8" w:rsidRDefault="00A756D8" w:rsidP="000029C9">
            <w:pPr>
              <w:keepNext/>
              <w:widowControl/>
              <w:jc w:val="center"/>
              <w:rPr>
                <w:rFonts w:ascii="Arial Narrow" w:hAnsi="Arial Narrow"/>
                <w:b/>
                <w:sz w:val="20"/>
                <w:lang w:val="en-US"/>
              </w:rPr>
            </w:pPr>
            <w:r>
              <w:rPr>
                <w:rFonts w:ascii="Arial Narrow" w:hAnsi="Arial Narrow"/>
                <w:b/>
                <w:sz w:val="20"/>
                <w:lang w:val="en-US"/>
              </w:rPr>
              <w:t xml:space="preserve">BV </w:t>
            </w:r>
          </w:p>
          <w:p w:rsidR="00A756D8" w:rsidRPr="00E2771E" w:rsidRDefault="00A756D8" w:rsidP="000029C9">
            <w:pPr>
              <w:keepNext/>
              <w:widowControl/>
              <w:jc w:val="center"/>
              <w:rPr>
                <w:rFonts w:ascii="Arial Narrow" w:hAnsi="Arial Narrow"/>
                <w:b/>
                <w:sz w:val="20"/>
                <w:lang w:val="en-US"/>
              </w:rPr>
            </w:pPr>
            <w:r>
              <w:rPr>
                <w:rFonts w:ascii="Arial Narrow" w:hAnsi="Arial Narrow"/>
                <w:b/>
                <w:sz w:val="20"/>
                <w:lang w:val="en-US"/>
              </w:rPr>
              <w:t>(IPD Sept 2014)</w:t>
            </w:r>
          </w:p>
        </w:tc>
        <w:tc>
          <w:tcPr>
            <w:tcW w:w="3119" w:type="dxa"/>
            <w:gridSpan w:val="3"/>
            <w:shd w:val="clear" w:color="auto" w:fill="auto"/>
            <w:vAlign w:val="center"/>
          </w:tcPr>
          <w:p w:rsidR="00A756D8" w:rsidDel="00E420A7" w:rsidRDefault="00A756D8" w:rsidP="000029C9">
            <w:pPr>
              <w:keepNext/>
              <w:widowControl/>
              <w:jc w:val="center"/>
              <w:rPr>
                <w:rFonts w:ascii="Arial Narrow" w:hAnsi="Arial Narrow"/>
                <w:b/>
                <w:sz w:val="20"/>
                <w:lang w:val="en-US"/>
              </w:rPr>
            </w:pPr>
            <w:r>
              <w:rPr>
                <w:rFonts w:ascii="Arial Narrow" w:hAnsi="Arial Narrow"/>
                <w:b/>
                <w:sz w:val="20"/>
                <w:lang w:val="en-US"/>
              </w:rPr>
              <w:t>Salvage chemotherapy</w:t>
            </w:r>
          </w:p>
        </w:tc>
        <w:tc>
          <w:tcPr>
            <w:tcW w:w="850" w:type="dxa"/>
            <w:vMerge w:val="restart"/>
            <w:vAlign w:val="center"/>
          </w:tcPr>
          <w:p w:rsidR="00A756D8" w:rsidRDefault="00A756D8" w:rsidP="000029C9">
            <w:pPr>
              <w:keepNext/>
              <w:widowControl/>
              <w:jc w:val="center"/>
              <w:rPr>
                <w:rFonts w:ascii="Arial Narrow" w:hAnsi="Arial Narrow"/>
                <w:b/>
                <w:sz w:val="20"/>
                <w:lang w:val="en-US"/>
              </w:rPr>
            </w:pPr>
            <w:r>
              <w:rPr>
                <w:rFonts w:ascii="Arial Narrow" w:hAnsi="Arial Narrow"/>
                <w:b/>
                <w:sz w:val="20"/>
                <w:lang w:val="en-US"/>
              </w:rPr>
              <w:t>Absolute difference</w:t>
            </w:r>
          </w:p>
        </w:tc>
        <w:tc>
          <w:tcPr>
            <w:tcW w:w="1094" w:type="dxa"/>
            <w:vMerge w:val="restart"/>
            <w:shd w:val="clear" w:color="auto" w:fill="auto"/>
            <w:vAlign w:val="center"/>
          </w:tcPr>
          <w:p w:rsidR="00A756D8" w:rsidRPr="00E2771E" w:rsidRDefault="00A756D8" w:rsidP="000029C9">
            <w:pPr>
              <w:keepNext/>
              <w:widowControl/>
              <w:jc w:val="center"/>
              <w:rPr>
                <w:rFonts w:ascii="Arial Narrow" w:hAnsi="Arial Narrow"/>
                <w:b/>
                <w:sz w:val="20"/>
                <w:lang w:val="en-US"/>
              </w:rPr>
            </w:pPr>
            <w:r>
              <w:rPr>
                <w:rFonts w:ascii="Arial Narrow" w:hAnsi="Arial Narrow"/>
                <w:b/>
                <w:sz w:val="20"/>
                <w:lang w:val="en-US"/>
              </w:rPr>
              <w:t>HR (95% CI)</w:t>
            </w:r>
          </w:p>
        </w:tc>
      </w:tr>
      <w:tr w:rsidR="007A564E" w:rsidRPr="00E2771E" w:rsidTr="005B498D">
        <w:tc>
          <w:tcPr>
            <w:tcW w:w="1418" w:type="dxa"/>
            <w:vMerge/>
            <w:shd w:val="clear" w:color="auto" w:fill="auto"/>
            <w:vAlign w:val="center"/>
          </w:tcPr>
          <w:p w:rsidR="00A756D8" w:rsidRDefault="00A756D8" w:rsidP="000029C9">
            <w:pPr>
              <w:keepNext/>
              <w:widowControl/>
              <w:jc w:val="left"/>
              <w:rPr>
                <w:rFonts w:ascii="Arial Narrow" w:hAnsi="Arial Narrow"/>
                <w:sz w:val="20"/>
                <w:lang w:val="en-US"/>
              </w:rPr>
            </w:pPr>
          </w:p>
        </w:tc>
        <w:tc>
          <w:tcPr>
            <w:tcW w:w="1275" w:type="dxa"/>
            <w:vMerge/>
            <w:shd w:val="clear" w:color="auto" w:fill="auto"/>
            <w:vAlign w:val="center"/>
          </w:tcPr>
          <w:p w:rsidR="00A756D8" w:rsidRDefault="00A756D8" w:rsidP="000029C9">
            <w:pPr>
              <w:keepNext/>
              <w:widowControl/>
              <w:jc w:val="center"/>
              <w:rPr>
                <w:rFonts w:ascii="Arial Narrow" w:hAnsi="Arial Narrow"/>
                <w:sz w:val="20"/>
                <w:lang w:val="en-US"/>
              </w:rPr>
            </w:pPr>
          </w:p>
        </w:tc>
        <w:tc>
          <w:tcPr>
            <w:tcW w:w="1077" w:type="dxa"/>
            <w:shd w:val="clear" w:color="auto" w:fill="auto"/>
            <w:vAlign w:val="center"/>
          </w:tcPr>
          <w:p w:rsidR="00A756D8" w:rsidRPr="009335D3" w:rsidRDefault="00A756D8" w:rsidP="000029C9">
            <w:pPr>
              <w:keepNext/>
              <w:widowControl/>
              <w:jc w:val="center"/>
              <w:rPr>
                <w:rFonts w:ascii="Arial Narrow" w:hAnsi="Arial Narrow"/>
                <w:b/>
                <w:sz w:val="20"/>
                <w:lang w:val="en-US"/>
              </w:rPr>
            </w:pPr>
            <w:r w:rsidRPr="009335D3">
              <w:rPr>
                <w:rFonts w:ascii="Arial Narrow" w:hAnsi="Arial Narrow"/>
                <w:b/>
                <w:sz w:val="20"/>
                <w:lang w:val="en-US"/>
              </w:rPr>
              <w:t>Kaloyannidis</w:t>
            </w:r>
          </w:p>
        </w:tc>
        <w:tc>
          <w:tcPr>
            <w:tcW w:w="1042" w:type="dxa"/>
          </w:tcPr>
          <w:p w:rsidR="00A756D8" w:rsidRPr="009335D3" w:rsidRDefault="00A756D8" w:rsidP="000029C9">
            <w:pPr>
              <w:keepNext/>
              <w:widowControl/>
              <w:jc w:val="center"/>
              <w:rPr>
                <w:rFonts w:ascii="Arial Narrow" w:hAnsi="Arial Narrow"/>
                <w:b/>
                <w:sz w:val="20"/>
                <w:lang w:val="en-US"/>
              </w:rPr>
            </w:pPr>
            <w:r>
              <w:rPr>
                <w:rFonts w:ascii="Arial Narrow" w:hAnsi="Arial Narrow"/>
                <w:b/>
                <w:sz w:val="20"/>
                <w:lang w:val="en-US"/>
              </w:rPr>
              <w:t>BC registry</w:t>
            </w:r>
          </w:p>
        </w:tc>
        <w:tc>
          <w:tcPr>
            <w:tcW w:w="1000" w:type="dxa"/>
          </w:tcPr>
          <w:p w:rsidR="00A756D8" w:rsidRPr="009335D3" w:rsidRDefault="00A756D8" w:rsidP="000029C9">
            <w:pPr>
              <w:keepNext/>
              <w:widowControl/>
              <w:jc w:val="center"/>
              <w:rPr>
                <w:rFonts w:ascii="Arial Narrow" w:hAnsi="Arial Narrow"/>
                <w:b/>
                <w:sz w:val="20"/>
                <w:lang w:val="en-US"/>
              </w:rPr>
            </w:pPr>
            <w:r>
              <w:rPr>
                <w:rFonts w:ascii="Arial Narrow" w:hAnsi="Arial Narrow"/>
                <w:b/>
                <w:sz w:val="20"/>
                <w:lang w:val="en-US"/>
              </w:rPr>
              <w:t>Combined</w:t>
            </w:r>
          </w:p>
        </w:tc>
        <w:tc>
          <w:tcPr>
            <w:tcW w:w="850" w:type="dxa"/>
            <w:vMerge/>
          </w:tcPr>
          <w:p w:rsidR="00A756D8" w:rsidRPr="00E2771E" w:rsidRDefault="00A756D8" w:rsidP="000029C9">
            <w:pPr>
              <w:keepNext/>
              <w:widowControl/>
              <w:jc w:val="center"/>
              <w:rPr>
                <w:rFonts w:ascii="Arial Narrow" w:hAnsi="Arial Narrow"/>
                <w:sz w:val="20"/>
                <w:lang w:val="en-US"/>
              </w:rPr>
            </w:pPr>
          </w:p>
        </w:tc>
        <w:tc>
          <w:tcPr>
            <w:tcW w:w="1094" w:type="dxa"/>
            <w:vMerge/>
            <w:shd w:val="clear" w:color="auto" w:fill="auto"/>
            <w:vAlign w:val="center"/>
          </w:tcPr>
          <w:p w:rsidR="00A756D8" w:rsidRPr="00E2771E" w:rsidRDefault="00A756D8" w:rsidP="000029C9">
            <w:pPr>
              <w:keepNext/>
              <w:widowControl/>
              <w:jc w:val="center"/>
              <w:rPr>
                <w:rFonts w:ascii="Arial Narrow" w:hAnsi="Arial Narrow"/>
                <w:sz w:val="20"/>
                <w:lang w:val="en-US"/>
              </w:rPr>
            </w:pPr>
          </w:p>
        </w:tc>
      </w:tr>
      <w:tr w:rsidR="007A564E" w:rsidRPr="00E2771E" w:rsidTr="007A564E">
        <w:tc>
          <w:tcPr>
            <w:tcW w:w="1418" w:type="dxa"/>
            <w:shd w:val="clear" w:color="auto" w:fill="auto"/>
            <w:vAlign w:val="center"/>
          </w:tcPr>
          <w:p w:rsidR="00111A44" w:rsidRDefault="00111A44" w:rsidP="000029C9">
            <w:pPr>
              <w:keepNext/>
              <w:widowControl/>
              <w:jc w:val="left"/>
              <w:rPr>
                <w:rFonts w:ascii="Arial Narrow" w:hAnsi="Arial Narrow"/>
                <w:sz w:val="20"/>
                <w:lang w:val="en-US"/>
              </w:rPr>
            </w:pPr>
            <w:r>
              <w:rPr>
                <w:rFonts w:ascii="Arial Narrow" w:hAnsi="Arial Narrow"/>
                <w:sz w:val="20"/>
                <w:lang w:val="en-US"/>
              </w:rPr>
              <w:t>N</w:t>
            </w:r>
          </w:p>
        </w:tc>
        <w:tc>
          <w:tcPr>
            <w:tcW w:w="1275" w:type="dxa"/>
            <w:shd w:val="clear" w:color="auto" w:fill="auto"/>
            <w:vAlign w:val="center"/>
          </w:tcPr>
          <w:p w:rsidR="00111A44" w:rsidRPr="0027463B" w:rsidRDefault="0027463B" w:rsidP="000029C9">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077" w:type="dxa"/>
            <w:shd w:val="clear" w:color="auto" w:fill="auto"/>
            <w:vAlign w:val="center"/>
          </w:tcPr>
          <w:p w:rsidR="00111A44" w:rsidRPr="0027463B" w:rsidRDefault="0027463B" w:rsidP="000029C9">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042" w:type="dxa"/>
          </w:tcPr>
          <w:p w:rsidR="00111A44" w:rsidRPr="0027463B" w:rsidRDefault="0027463B" w:rsidP="000029C9">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000" w:type="dxa"/>
          </w:tcPr>
          <w:p w:rsidR="00111A44" w:rsidRPr="0027463B" w:rsidRDefault="0027463B" w:rsidP="000029C9">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850" w:type="dxa"/>
          </w:tcPr>
          <w:p w:rsidR="00111A44" w:rsidRPr="0016720A" w:rsidRDefault="00111A44" w:rsidP="000029C9">
            <w:pPr>
              <w:keepNext/>
              <w:widowControl/>
              <w:jc w:val="center"/>
              <w:rPr>
                <w:rFonts w:ascii="Arial Narrow" w:hAnsi="Arial Narrow"/>
                <w:sz w:val="20"/>
                <w:lang w:val="en-US"/>
              </w:rPr>
            </w:pPr>
          </w:p>
        </w:tc>
        <w:tc>
          <w:tcPr>
            <w:tcW w:w="1094" w:type="dxa"/>
            <w:shd w:val="clear" w:color="auto" w:fill="auto"/>
            <w:vAlign w:val="center"/>
          </w:tcPr>
          <w:p w:rsidR="00111A44" w:rsidRPr="0016720A" w:rsidRDefault="00111A44" w:rsidP="000029C9">
            <w:pPr>
              <w:keepNext/>
              <w:widowControl/>
              <w:jc w:val="center"/>
              <w:rPr>
                <w:rFonts w:ascii="Arial Narrow" w:hAnsi="Arial Narrow"/>
                <w:sz w:val="20"/>
                <w:lang w:val="en-US"/>
              </w:rPr>
            </w:pPr>
          </w:p>
        </w:tc>
      </w:tr>
      <w:tr w:rsidR="007A564E" w:rsidRPr="00E2771E" w:rsidTr="007A564E">
        <w:tc>
          <w:tcPr>
            <w:tcW w:w="1418" w:type="dxa"/>
            <w:shd w:val="clear" w:color="auto" w:fill="auto"/>
            <w:vAlign w:val="center"/>
          </w:tcPr>
          <w:p w:rsidR="00111A44" w:rsidRDefault="00111A44" w:rsidP="000029C9">
            <w:pPr>
              <w:keepNext/>
              <w:widowControl/>
              <w:jc w:val="left"/>
              <w:rPr>
                <w:rFonts w:ascii="Arial Narrow" w:hAnsi="Arial Narrow"/>
                <w:sz w:val="20"/>
                <w:lang w:val="en-US"/>
              </w:rPr>
            </w:pPr>
            <w:r>
              <w:rPr>
                <w:rFonts w:ascii="Arial Narrow" w:hAnsi="Arial Narrow"/>
                <w:sz w:val="20"/>
                <w:lang w:val="en-US"/>
              </w:rPr>
              <w:t>Median follow-up</w:t>
            </w:r>
            <w:r w:rsidR="005B498D">
              <w:rPr>
                <w:rFonts w:ascii="Arial Narrow" w:hAnsi="Arial Narrow"/>
                <w:sz w:val="20"/>
                <w:lang w:val="en-US"/>
              </w:rPr>
              <w:t xml:space="preserve"> (months)</w:t>
            </w:r>
          </w:p>
        </w:tc>
        <w:tc>
          <w:tcPr>
            <w:tcW w:w="1275" w:type="dxa"/>
            <w:shd w:val="clear" w:color="auto" w:fill="auto"/>
            <w:vAlign w:val="center"/>
          </w:tcPr>
          <w:p w:rsidR="00111A44"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 '''''''</w:t>
            </w:r>
          </w:p>
        </w:tc>
        <w:tc>
          <w:tcPr>
            <w:tcW w:w="1077" w:type="dxa"/>
            <w:shd w:val="clear" w:color="auto" w:fill="auto"/>
            <w:vAlign w:val="center"/>
          </w:tcPr>
          <w:p w:rsidR="00111A44"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 ''''''''''</w:t>
            </w:r>
          </w:p>
        </w:tc>
        <w:tc>
          <w:tcPr>
            <w:tcW w:w="1042" w:type="dxa"/>
            <w:vAlign w:val="center"/>
          </w:tcPr>
          <w:p w:rsidR="00111A44"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 ''''''''''</w:t>
            </w:r>
          </w:p>
        </w:tc>
        <w:tc>
          <w:tcPr>
            <w:tcW w:w="1000" w:type="dxa"/>
          </w:tcPr>
          <w:p w:rsidR="00111A44" w:rsidRPr="0016720A" w:rsidRDefault="00111A44" w:rsidP="000029C9">
            <w:pPr>
              <w:keepNext/>
              <w:widowControl/>
              <w:jc w:val="center"/>
              <w:rPr>
                <w:rFonts w:ascii="Arial Narrow" w:hAnsi="Arial Narrow"/>
                <w:sz w:val="20"/>
                <w:lang w:val="en-US"/>
              </w:rPr>
            </w:pPr>
          </w:p>
        </w:tc>
        <w:tc>
          <w:tcPr>
            <w:tcW w:w="850" w:type="dxa"/>
          </w:tcPr>
          <w:p w:rsidR="00111A44" w:rsidRPr="0016720A" w:rsidRDefault="00111A44" w:rsidP="000029C9">
            <w:pPr>
              <w:pStyle w:val="Tabletext"/>
              <w:jc w:val="center"/>
              <w:rPr>
                <w:rStyle w:val="CommentReference"/>
                <w:b w:val="0"/>
                <w:szCs w:val="24"/>
              </w:rPr>
            </w:pPr>
          </w:p>
        </w:tc>
        <w:tc>
          <w:tcPr>
            <w:tcW w:w="1094" w:type="dxa"/>
            <w:shd w:val="clear" w:color="auto" w:fill="auto"/>
            <w:vAlign w:val="center"/>
          </w:tcPr>
          <w:p w:rsidR="00111A44" w:rsidRPr="0016720A" w:rsidRDefault="00111A44" w:rsidP="000029C9">
            <w:pPr>
              <w:pStyle w:val="Tabletext"/>
              <w:jc w:val="center"/>
              <w:rPr>
                <w:rStyle w:val="CommentReference"/>
                <w:b w:val="0"/>
                <w:szCs w:val="24"/>
              </w:rPr>
            </w:pPr>
          </w:p>
        </w:tc>
      </w:tr>
      <w:tr w:rsidR="007A564E" w:rsidRPr="00E2771E" w:rsidTr="007A564E">
        <w:tc>
          <w:tcPr>
            <w:tcW w:w="1418" w:type="dxa"/>
            <w:shd w:val="clear" w:color="auto" w:fill="auto"/>
            <w:vAlign w:val="center"/>
          </w:tcPr>
          <w:p w:rsidR="00111A44" w:rsidRPr="00E2771E" w:rsidRDefault="00111A44" w:rsidP="000029C9">
            <w:pPr>
              <w:keepNext/>
              <w:widowControl/>
              <w:jc w:val="left"/>
              <w:rPr>
                <w:rFonts w:ascii="Arial Narrow" w:hAnsi="Arial Narrow"/>
                <w:sz w:val="20"/>
                <w:lang w:val="en-US"/>
              </w:rPr>
            </w:pPr>
            <w:r>
              <w:rPr>
                <w:rFonts w:ascii="Arial Narrow" w:hAnsi="Arial Narrow"/>
                <w:sz w:val="20"/>
                <w:lang w:val="en-US"/>
              </w:rPr>
              <w:t>median PFS</w:t>
            </w:r>
            <w:r w:rsidR="005B498D">
              <w:rPr>
                <w:rFonts w:ascii="Arial Narrow" w:hAnsi="Arial Narrow"/>
                <w:sz w:val="20"/>
                <w:lang w:val="en-US"/>
              </w:rPr>
              <w:t xml:space="preserve"> (months)</w:t>
            </w:r>
          </w:p>
        </w:tc>
        <w:tc>
          <w:tcPr>
            <w:tcW w:w="1275" w:type="dxa"/>
            <w:shd w:val="clear" w:color="auto" w:fill="auto"/>
            <w:vAlign w:val="center"/>
          </w:tcPr>
          <w:p w:rsidR="00111A44"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xml:space="preserve">''''''''''' </w:t>
            </w:r>
          </w:p>
          <w:p w:rsidR="00111A44" w:rsidRPr="0027463B" w:rsidRDefault="0027463B" w:rsidP="000029C9">
            <w:pPr>
              <w:keepNext/>
              <w:widowControl/>
              <w:jc w:val="center"/>
              <w:rPr>
                <w:rFonts w:ascii="Arial Narrow" w:hAnsi="Arial Narrow"/>
                <w:sz w:val="20"/>
                <w:highlight w:val="black"/>
                <w:lang w:val="en-US"/>
              </w:rPr>
            </w:pPr>
            <w:r>
              <w:rPr>
                <w:rFonts w:ascii="Arial Narrow" w:hAnsi="Arial Narrow"/>
                <w:noProof/>
                <w:color w:val="000000"/>
                <w:sz w:val="20"/>
                <w:highlight w:val="black"/>
              </w:rPr>
              <w:t>'''''''''' ''''</w:t>
            </w:r>
          </w:p>
        </w:tc>
        <w:tc>
          <w:tcPr>
            <w:tcW w:w="1077" w:type="dxa"/>
            <w:shd w:val="clear" w:color="auto" w:fill="auto"/>
            <w:vAlign w:val="center"/>
          </w:tcPr>
          <w:p w:rsidR="00111A44"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xml:space="preserve">'''''''''' </w:t>
            </w:r>
          </w:p>
          <w:p w:rsidR="00111A44" w:rsidRPr="0027463B" w:rsidRDefault="0027463B" w:rsidP="000029C9">
            <w:pPr>
              <w:keepNext/>
              <w:widowControl/>
              <w:jc w:val="center"/>
              <w:rPr>
                <w:rFonts w:ascii="Arial Narrow" w:hAnsi="Arial Narrow"/>
                <w:sz w:val="20"/>
                <w:highlight w:val="black"/>
                <w:lang w:val="en-US"/>
              </w:rPr>
            </w:pPr>
            <w:r>
              <w:rPr>
                <w:rFonts w:ascii="Arial Narrow" w:hAnsi="Arial Narrow"/>
                <w:noProof/>
                <w:color w:val="000000"/>
                <w:sz w:val="20"/>
                <w:highlight w:val="black"/>
              </w:rPr>
              <w:t>''''''''''' '''''</w:t>
            </w:r>
          </w:p>
        </w:tc>
        <w:tc>
          <w:tcPr>
            <w:tcW w:w="1042" w:type="dxa"/>
          </w:tcPr>
          <w:p w:rsidR="00111A44" w:rsidRPr="0016720A" w:rsidRDefault="00111A44" w:rsidP="000029C9">
            <w:pPr>
              <w:keepNext/>
              <w:widowControl/>
              <w:jc w:val="center"/>
              <w:rPr>
                <w:rFonts w:ascii="Arial Narrow" w:hAnsi="Arial Narrow"/>
                <w:sz w:val="20"/>
              </w:rPr>
            </w:pPr>
          </w:p>
        </w:tc>
        <w:tc>
          <w:tcPr>
            <w:tcW w:w="1000" w:type="dxa"/>
          </w:tcPr>
          <w:p w:rsidR="00111A44" w:rsidRPr="0016720A" w:rsidRDefault="00111A44" w:rsidP="000029C9">
            <w:pPr>
              <w:keepNext/>
              <w:widowControl/>
              <w:jc w:val="center"/>
              <w:rPr>
                <w:rFonts w:ascii="Arial Narrow" w:hAnsi="Arial Narrow"/>
                <w:sz w:val="20"/>
                <w:lang w:val="en-US"/>
              </w:rPr>
            </w:pPr>
          </w:p>
        </w:tc>
        <w:tc>
          <w:tcPr>
            <w:tcW w:w="850" w:type="dxa"/>
            <w:vAlign w:val="center"/>
          </w:tcPr>
          <w:p w:rsidR="00111A44" w:rsidRPr="0016720A" w:rsidRDefault="0027463B" w:rsidP="000029C9">
            <w:pPr>
              <w:pStyle w:val="Tabletext"/>
              <w:jc w:val="center"/>
            </w:pPr>
            <w:r>
              <w:rPr>
                <w:noProof/>
                <w:color w:val="000000"/>
                <w:highlight w:val="black"/>
              </w:rPr>
              <w:t>''''''''''</w:t>
            </w:r>
            <w:r w:rsidR="004213E9" w:rsidRPr="0016720A">
              <w:t xml:space="preserve"> </w:t>
            </w:r>
            <w:r w:rsidR="004213E9" w:rsidRPr="0016720A">
              <w:rPr>
                <w:vertAlign w:val="superscript"/>
              </w:rPr>
              <w:t>a</w:t>
            </w:r>
          </w:p>
        </w:tc>
        <w:tc>
          <w:tcPr>
            <w:tcW w:w="1094" w:type="dxa"/>
            <w:shd w:val="clear" w:color="auto" w:fill="auto"/>
            <w:vAlign w:val="center"/>
          </w:tcPr>
          <w:p w:rsidR="00111A44" w:rsidRPr="0027463B" w:rsidRDefault="0027463B" w:rsidP="000029C9">
            <w:pPr>
              <w:pStyle w:val="Tabletext"/>
              <w:jc w:val="center"/>
              <w:rPr>
                <w:highlight w:val="black"/>
              </w:rPr>
            </w:pPr>
            <w:r>
              <w:rPr>
                <w:noProof/>
                <w:color w:val="000000"/>
                <w:highlight w:val="black"/>
              </w:rPr>
              <w:t xml:space="preserve">''''''''''' </w:t>
            </w:r>
          </w:p>
          <w:p w:rsidR="00111A44" w:rsidRPr="0016720A" w:rsidRDefault="0027463B" w:rsidP="000029C9">
            <w:pPr>
              <w:pStyle w:val="Tabletext"/>
              <w:jc w:val="center"/>
            </w:pPr>
            <w:r>
              <w:rPr>
                <w:noProof/>
                <w:color w:val="000000"/>
                <w:highlight w:val="black"/>
              </w:rPr>
              <w:t>''''''''''''' ''''''''''''''</w:t>
            </w:r>
            <w:r w:rsidR="00111A44" w:rsidRPr="0016720A">
              <w:rPr>
                <w:vertAlign w:val="superscript"/>
              </w:rPr>
              <w:t>a</w:t>
            </w:r>
          </w:p>
        </w:tc>
      </w:tr>
      <w:tr w:rsidR="007A564E" w:rsidRPr="00E2771E" w:rsidTr="007A564E">
        <w:tc>
          <w:tcPr>
            <w:tcW w:w="1418" w:type="dxa"/>
            <w:shd w:val="clear" w:color="auto" w:fill="auto"/>
            <w:vAlign w:val="center"/>
          </w:tcPr>
          <w:p w:rsidR="00111A44" w:rsidRDefault="00111A44" w:rsidP="000029C9">
            <w:pPr>
              <w:keepNext/>
              <w:widowControl/>
              <w:jc w:val="left"/>
              <w:rPr>
                <w:rFonts w:ascii="Arial Narrow" w:hAnsi="Arial Narrow"/>
                <w:sz w:val="20"/>
                <w:lang w:val="en-US"/>
              </w:rPr>
            </w:pPr>
            <w:r>
              <w:rPr>
                <w:rFonts w:ascii="Arial Narrow" w:hAnsi="Arial Narrow"/>
                <w:sz w:val="20"/>
                <w:lang w:val="en-US"/>
              </w:rPr>
              <w:t>median OS</w:t>
            </w:r>
            <w:r w:rsidR="005B498D">
              <w:rPr>
                <w:rFonts w:ascii="Arial Narrow" w:hAnsi="Arial Narrow"/>
                <w:sz w:val="20"/>
                <w:lang w:val="en-US"/>
              </w:rPr>
              <w:t xml:space="preserve"> (months) </w:t>
            </w:r>
          </w:p>
        </w:tc>
        <w:tc>
          <w:tcPr>
            <w:tcW w:w="1275" w:type="dxa"/>
            <w:shd w:val="clear" w:color="auto" w:fill="auto"/>
            <w:vAlign w:val="center"/>
          </w:tcPr>
          <w:p w:rsidR="00111A44" w:rsidRPr="0027463B" w:rsidRDefault="0027463B" w:rsidP="000029C9">
            <w:pPr>
              <w:pStyle w:val="ListParagraph"/>
              <w:keepNext/>
              <w:widowControl/>
              <w:ind w:left="0"/>
              <w:jc w:val="center"/>
              <w:rPr>
                <w:rFonts w:ascii="Arial Narrow" w:hAnsi="Arial Narrow"/>
                <w:sz w:val="20"/>
                <w:highlight w:val="black"/>
              </w:rPr>
            </w:pPr>
            <w:r>
              <w:rPr>
                <w:rFonts w:ascii="Arial Narrow" w:hAnsi="Arial Narrow"/>
                <w:noProof/>
                <w:color w:val="000000"/>
                <w:sz w:val="20"/>
                <w:highlight w:val="black"/>
              </w:rPr>
              <w:t xml:space="preserve">'' </w:t>
            </w:r>
          </w:p>
          <w:p w:rsidR="00111A44" w:rsidRPr="0027463B" w:rsidRDefault="0027463B" w:rsidP="000029C9">
            <w:pPr>
              <w:pStyle w:val="ListParagraph"/>
              <w:keepNext/>
              <w:widowControl/>
              <w:ind w:left="0"/>
              <w:jc w:val="center"/>
              <w:rPr>
                <w:rFonts w:ascii="Arial Narrow" w:hAnsi="Arial Narrow"/>
                <w:sz w:val="20"/>
                <w:highlight w:val="black"/>
              </w:rPr>
            </w:pPr>
            <w:r>
              <w:rPr>
                <w:rFonts w:ascii="Arial Narrow" w:hAnsi="Arial Narrow"/>
                <w:noProof/>
                <w:color w:val="000000"/>
                <w:sz w:val="20"/>
                <w:highlight w:val="black"/>
              </w:rPr>
              <w:t>''''''''''''''' ''''</w:t>
            </w:r>
          </w:p>
        </w:tc>
        <w:tc>
          <w:tcPr>
            <w:tcW w:w="1077" w:type="dxa"/>
            <w:shd w:val="clear" w:color="auto" w:fill="auto"/>
            <w:vAlign w:val="center"/>
          </w:tcPr>
          <w:p w:rsidR="00111A44"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xml:space="preserve">''''''''''' </w:t>
            </w:r>
          </w:p>
          <w:p w:rsidR="00111A44"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1042" w:type="dxa"/>
            <w:vAlign w:val="center"/>
          </w:tcPr>
          <w:p w:rsidR="00111A44"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xml:space="preserve">''''''''''' </w:t>
            </w:r>
          </w:p>
          <w:p w:rsidR="00111A44"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1000" w:type="dxa"/>
          </w:tcPr>
          <w:p w:rsidR="00111A44"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w:t>
            </w:r>
          </w:p>
          <w:p w:rsidR="00111A44" w:rsidRPr="0027463B" w:rsidRDefault="0027463B" w:rsidP="000029C9">
            <w:pPr>
              <w:keepNext/>
              <w:widowControl/>
              <w:jc w:val="center"/>
              <w:rPr>
                <w:rFonts w:ascii="Arial Narrow" w:hAnsi="Arial Narrow"/>
                <w:sz w:val="20"/>
                <w:highlight w:val="black"/>
              </w:rPr>
            </w:pPr>
            <w:r>
              <w:rPr>
                <w:rFonts w:ascii="Arial Narrow" w:hAnsi="Arial Narrow"/>
                <w:noProof/>
                <w:color w:val="000000"/>
                <w:sz w:val="20"/>
                <w:highlight w:val="black"/>
              </w:rPr>
              <w:t>'''''''''''''' ''''''''''''''</w:t>
            </w:r>
          </w:p>
        </w:tc>
        <w:tc>
          <w:tcPr>
            <w:tcW w:w="850" w:type="dxa"/>
            <w:vAlign w:val="center"/>
          </w:tcPr>
          <w:p w:rsidR="00111A44" w:rsidRPr="0027463B" w:rsidRDefault="0027463B" w:rsidP="000029C9">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094" w:type="dxa"/>
            <w:shd w:val="clear" w:color="auto" w:fill="auto"/>
            <w:vAlign w:val="center"/>
          </w:tcPr>
          <w:p w:rsidR="00111A44" w:rsidRPr="0027463B" w:rsidRDefault="0027463B" w:rsidP="000029C9">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w:t>
            </w:r>
          </w:p>
          <w:p w:rsidR="00111A44" w:rsidRPr="0027463B" w:rsidRDefault="0027463B" w:rsidP="000029C9">
            <w:pPr>
              <w:keepNext/>
              <w:widowControl/>
              <w:jc w:val="center"/>
              <w:rPr>
                <w:rFonts w:ascii="Arial Narrow" w:hAnsi="Arial Narrow"/>
                <w:sz w:val="20"/>
                <w:highlight w:val="black"/>
                <w:lang w:val="en-US"/>
              </w:rPr>
            </w:pPr>
            <w:r>
              <w:rPr>
                <w:rFonts w:ascii="Arial Narrow" w:hAnsi="Arial Narrow"/>
                <w:noProof/>
                <w:color w:val="000000"/>
                <w:sz w:val="20"/>
                <w:highlight w:val="black"/>
                <w:lang w:val="en-US"/>
              </w:rPr>
              <w:t xml:space="preserve"> '''''''''''''' ''''''''''''''</w:t>
            </w:r>
          </w:p>
        </w:tc>
      </w:tr>
    </w:tbl>
    <w:p w:rsidR="002A6B3D" w:rsidRDefault="002A6B3D" w:rsidP="000029C9">
      <w:pPr>
        <w:pStyle w:val="TableFooter"/>
        <w:widowControl/>
        <w:ind w:left="709"/>
      </w:pPr>
      <w:r w:rsidRPr="00D13A3E">
        <w:t xml:space="preserve">Source: </w:t>
      </w:r>
      <w:r>
        <w:t>Comparator IPD efficacy datasets – ICON final-2014.xlsx; Data_request_Sept2014.xls</w:t>
      </w:r>
      <w:r w:rsidR="00EE2710">
        <w:t>; Table Bi.3-5, pB-27 of the submission; Table Bi.3-10, ppB-33 to B-34 of the submission</w:t>
      </w:r>
      <w:r>
        <w:t xml:space="preserve">. </w:t>
      </w:r>
    </w:p>
    <w:p w:rsidR="002A6B3D" w:rsidRDefault="00111A44" w:rsidP="000029C9">
      <w:pPr>
        <w:pStyle w:val="TableFooter"/>
        <w:widowControl/>
        <w:ind w:left="709"/>
      </w:pPr>
      <w:r>
        <w:t xml:space="preserve">BC = British Columbia; </w:t>
      </w:r>
      <w:r w:rsidR="0078611C">
        <w:t>BV = brentuximab vedotin; CI = confidence interval;</w:t>
      </w:r>
      <w:r>
        <w:t xml:space="preserve"> NC = not calculable;</w:t>
      </w:r>
      <w:r w:rsidR="0078611C">
        <w:t xml:space="preserve"> </w:t>
      </w:r>
      <w:r w:rsidR="002A6B3D">
        <w:t xml:space="preserve">PFS = progression free survival; OS = overall survival. </w:t>
      </w:r>
    </w:p>
    <w:p w:rsidR="005B498D" w:rsidRPr="008B2BF7" w:rsidRDefault="005B498D" w:rsidP="000029C9">
      <w:pPr>
        <w:pStyle w:val="TableFooter"/>
        <w:widowControl/>
        <w:ind w:left="709"/>
      </w:pPr>
      <w:r w:rsidRPr="008B2BF7">
        <w:rPr>
          <w:vertAlign w:val="superscript"/>
        </w:rPr>
        <w:t>a</w:t>
      </w:r>
      <w:r w:rsidRPr="008B2BF7">
        <w:t xml:space="preserve"> The dataset for the British Columbia did not specify if patient had progressed, therefore the median PFS was not computed during evaluation. The HR for PFS was based on brentuximab vedotin and the Kaloyannidis study only.</w:t>
      </w:r>
    </w:p>
    <w:p w:rsidR="00B62715" w:rsidRDefault="00B62715" w:rsidP="000029C9">
      <w:pPr>
        <w:widowControl/>
      </w:pPr>
    </w:p>
    <w:p w:rsidR="00FC1884" w:rsidRPr="00073928" w:rsidRDefault="00073928" w:rsidP="000029C9">
      <w:pPr>
        <w:pStyle w:val="ListParagraph"/>
        <w:widowControl/>
        <w:numPr>
          <w:ilvl w:val="1"/>
          <w:numId w:val="6"/>
        </w:numPr>
        <w:rPr>
          <w:szCs w:val="22"/>
        </w:rPr>
      </w:pPr>
      <w:r>
        <w:t xml:space="preserve">Based on a naïve indirect comparison with no common comparator, the comparison of brentuximab vedotin and </w:t>
      </w:r>
      <w:r w:rsidR="00624E14">
        <w:t>salvage chemotherapy</w:t>
      </w:r>
      <w:r>
        <w:t xml:space="preserve"> resulted in:</w:t>
      </w:r>
    </w:p>
    <w:p w:rsidR="006B4672" w:rsidRDefault="002E3D8F" w:rsidP="001F1279">
      <w:pPr>
        <w:pStyle w:val="ListParagraph"/>
        <w:widowControl/>
        <w:numPr>
          <w:ilvl w:val="0"/>
          <w:numId w:val="5"/>
        </w:numPr>
      </w:pPr>
      <w:r w:rsidRPr="00B54553">
        <w:t xml:space="preserve">An estimated </w:t>
      </w:r>
      <w:r w:rsidR="00DC6239" w:rsidRPr="00B54553">
        <w:t>1</w:t>
      </w:r>
      <w:r w:rsidR="00111A44" w:rsidRPr="00B54553">
        <w:t>4.4</w:t>
      </w:r>
      <w:r w:rsidR="00DC6239" w:rsidRPr="00B54553">
        <w:t xml:space="preserve"> months</w:t>
      </w:r>
      <w:r w:rsidR="00073928" w:rsidRPr="00B54553">
        <w:t xml:space="preserve"> </w:t>
      </w:r>
      <w:r w:rsidR="001F1279" w:rsidRPr="00B54553">
        <w:t xml:space="preserve">additional median PFS </w:t>
      </w:r>
      <w:r w:rsidR="00DC6239" w:rsidRPr="00B54553">
        <w:t xml:space="preserve">(based on the Kaloyannidis study only for the comparator </w:t>
      </w:r>
      <w:r w:rsidR="008E2B88" w:rsidRPr="00B54553">
        <w:t>group</w:t>
      </w:r>
      <w:r w:rsidR="00DC6239" w:rsidRPr="00B54553">
        <w:t>)</w:t>
      </w:r>
      <w:r w:rsidR="00321151" w:rsidRPr="00B54553">
        <w:t>.</w:t>
      </w:r>
      <w:r w:rsidR="006773E9" w:rsidRPr="00B54553">
        <w:t xml:space="preserve"> </w:t>
      </w:r>
      <w:r w:rsidR="00E25215" w:rsidRPr="00B54553">
        <w:t xml:space="preserve">The ESC considered that this estimate was unreliable due to the lack of comparability in the studies used to provide this estimate. </w:t>
      </w:r>
    </w:p>
    <w:p w:rsidR="00073928" w:rsidRPr="00B54553" w:rsidRDefault="006773E9" w:rsidP="001F1279">
      <w:pPr>
        <w:pStyle w:val="ListParagraph"/>
        <w:widowControl/>
        <w:numPr>
          <w:ilvl w:val="0"/>
          <w:numId w:val="5"/>
        </w:numPr>
      </w:pPr>
      <w:r w:rsidRPr="00B54553">
        <w:t xml:space="preserve">The ESC noted that </w:t>
      </w:r>
      <w:r w:rsidR="00440A39" w:rsidRPr="00B54553">
        <w:t xml:space="preserve">the </w:t>
      </w:r>
      <w:r w:rsidRPr="00B54553">
        <w:t xml:space="preserve">impact on </w:t>
      </w:r>
      <w:r w:rsidR="00207F6D" w:rsidRPr="00B54553">
        <w:t>OS</w:t>
      </w:r>
      <w:r w:rsidR="00440A39" w:rsidRPr="00B54553">
        <w:t xml:space="preserve"> was unknown</w:t>
      </w:r>
      <w:r w:rsidRPr="00B54553">
        <w:t xml:space="preserve">. </w:t>
      </w:r>
    </w:p>
    <w:p w:rsidR="00FC1884" w:rsidRPr="00B54553" w:rsidRDefault="00624E14" w:rsidP="00E207FA">
      <w:pPr>
        <w:pStyle w:val="ListParagraph"/>
        <w:widowControl/>
        <w:numPr>
          <w:ilvl w:val="0"/>
          <w:numId w:val="5"/>
        </w:numPr>
      </w:pPr>
      <w:r w:rsidRPr="00B54553">
        <w:t>U</w:t>
      </w:r>
      <w:r w:rsidR="00073928" w:rsidRPr="00B54553">
        <w:t>nknown difference in adverse events</w:t>
      </w:r>
      <w:r w:rsidR="00321151" w:rsidRPr="00B54553">
        <w:t>.</w:t>
      </w:r>
      <w:r w:rsidR="006773E9" w:rsidRPr="00B54553">
        <w:t xml:space="preserve"> The ESC noted that adverse event rates will vary </w:t>
      </w:r>
      <w:r w:rsidR="00961E94" w:rsidRPr="00B54553">
        <w:t xml:space="preserve">significantly </w:t>
      </w:r>
      <w:r w:rsidR="00A814E2" w:rsidRPr="00B54553">
        <w:t>depending on the</w:t>
      </w:r>
      <w:r w:rsidR="006773E9" w:rsidRPr="00B54553">
        <w:t xml:space="preserve"> </w:t>
      </w:r>
      <w:r w:rsidR="00A814E2" w:rsidRPr="00B54553">
        <w:t xml:space="preserve">type of </w:t>
      </w:r>
      <w:r w:rsidR="006773E9" w:rsidRPr="00B54553">
        <w:t>salvage chemotherapy used</w:t>
      </w:r>
      <w:r w:rsidR="00961E94" w:rsidRPr="00B54553">
        <w:t>.</w:t>
      </w:r>
      <w:r w:rsidR="00E207FA" w:rsidRPr="00B54553">
        <w:t xml:space="preserve"> </w:t>
      </w:r>
    </w:p>
    <w:p w:rsidR="005C62AE" w:rsidRDefault="005C62AE" w:rsidP="000029C9">
      <w:pPr>
        <w:widowControl/>
      </w:pPr>
    </w:p>
    <w:p w:rsidR="00B437B7" w:rsidRPr="00BB7EC3" w:rsidRDefault="00B437B7" w:rsidP="00B437B7">
      <w:pPr>
        <w:pStyle w:val="ListParagraph"/>
        <w:ind w:left="709"/>
        <w:rPr>
          <w:i/>
          <w:szCs w:val="22"/>
        </w:rPr>
      </w:pPr>
      <w:r>
        <w:rPr>
          <w:i/>
          <w:szCs w:val="22"/>
        </w:rPr>
        <w:t>For more detail on PBAC’s view, see section 7 “PBAC outcome”</w:t>
      </w:r>
    </w:p>
    <w:p w:rsidR="00B437B7" w:rsidRDefault="00B437B7" w:rsidP="000029C9">
      <w:pPr>
        <w:widowControl/>
      </w:pPr>
    </w:p>
    <w:p w:rsidR="00B60939" w:rsidRPr="0025756A" w:rsidRDefault="00B60939" w:rsidP="000029C9">
      <w:pPr>
        <w:pStyle w:val="Heading2"/>
        <w:widowControl/>
      </w:pPr>
      <w:bookmarkStart w:id="12" w:name="_Toc409595289"/>
      <w:r w:rsidRPr="0025756A">
        <w:t>Clinical claim</w:t>
      </w:r>
      <w:bookmarkEnd w:id="12"/>
    </w:p>
    <w:p w:rsidR="00B60939" w:rsidRPr="00882085" w:rsidRDefault="00B60939" w:rsidP="000029C9">
      <w:pPr>
        <w:widowControl/>
        <w:ind w:left="720" w:hanging="720"/>
        <w:rPr>
          <w:szCs w:val="22"/>
        </w:rPr>
      </w:pPr>
    </w:p>
    <w:p w:rsidR="00370F06" w:rsidRDefault="00953970" w:rsidP="00F26CF5">
      <w:pPr>
        <w:pStyle w:val="ListParagraph"/>
        <w:widowControl/>
        <w:numPr>
          <w:ilvl w:val="1"/>
          <w:numId w:val="6"/>
        </w:numPr>
      </w:pPr>
      <w:r>
        <w:t xml:space="preserve">The submission claimed that brentuximab vedotin was superior in terms of comparative effectiveness and superior in terms of comparative safety over salvage chemotherapy. </w:t>
      </w:r>
      <w:r w:rsidR="00326184" w:rsidRPr="00B54553">
        <w:t>Th</w:t>
      </w:r>
      <w:r w:rsidR="00C63DC3">
        <w:t>e evaluation considered that th</w:t>
      </w:r>
      <w:r w:rsidR="00326184" w:rsidRPr="00B54553">
        <w:t>is was not adequately supported.</w:t>
      </w:r>
      <w:r w:rsidR="00326184">
        <w:rPr>
          <w:i/>
        </w:rPr>
        <w:t xml:space="preserve"> </w:t>
      </w:r>
      <w:r w:rsidR="00326184">
        <w:t>T</w:t>
      </w:r>
      <w:r w:rsidR="00326184" w:rsidRPr="008B2BF7">
        <w:t xml:space="preserve">here was no direct evidence available for the comparative efficacy of brentuximab vedotin and the nominated comparator. </w:t>
      </w:r>
      <w:r w:rsidR="00326184">
        <w:t>Therefore, the submission used a</w:t>
      </w:r>
      <w:r w:rsidR="00326184" w:rsidRPr="008B2BF7">
        <w:t xml:space="preserve"> naïve indirect comparison using individual patient data. </w:t>
      </w:r>
      <w:r w:rsidR="00326184">
        <w:t>T</w:t>
      </w:r>
      <w:r w:rsidR="00326184" w:rsidRPr="008B2BF7">
        <w:t xml:space="preserve">here could have been bias favouring brentuximab vedotin, and the effect size may be smaller than that presented in the </w:t>
      </w:r>
      <w:r w:rsidR="00326184">
        <w:t>submission.</w:t>
      </w:r>
    </w:p>
    <w:p w:rsidR="0061289B" w:rsidRDefault="0061289B" w:rsidP="0061289B">
      <w:pPr>
        <w:pStyle w:val="ListParagraph"/>
        <w:widowControl/>
      </w:pPr>
    </w:p>
    <w:p w:rsidR="00823E17" w:rsidRPr="00B54553" w:rsidRDefault="00370F06" w:rsidP="002B09A1">
      <w:pPr>
        <w:pStyle w:val="ListParagraph"/>
        <w:widowControl/>
        <w:numPr>
          <w:ilvl w:val="1"/>
          <w:numId w:val="6"/>
        </w:numPr>
      </w:pPr>
      <w:r w:rsidRPr="00B54553">
        <w:t xml:space="preserve">In particular, the ESC noted that </w:t>
      </w:r>
      <w:r w:rsidR="00823E17" w:rsidRPr="00B54553">
        <w:t xml:space="preserve">there were several key systematic differences between the </w:t>
      </w:r>
      <w:r w:rsidR="002B09A1" w:rsidRPr="00B54553">
        <w:t>studies</w:t>
      </w:r>
      <w:r w:rsidR="00823E17" w:rsidRPr="00B54553">
        <w:t xml:space="preserve"> including differences in exposure to pre-primary ASCT salvage </w:t>
      </w:r>
      <w:r w:rsidR="00823E17" w:rsidRPr="00B54553">
        <w:lastRenderedPageBreak/>
        <w:t xml:space="preserve">chemotherapy, baseline performance status, age, sex and time to relapse post primary ASCT. </w:t>
      </w:r>
      <w:r w:rsidR="002B09A1" w:rsidRPr="00B54553">
        <w:t xml:space="preserve">The ESC considered that these significant imbalances in key prognostic factors made it difficult to isolate the true treatment effect from the many sources of differential confounding. </w:t>
      </w:r>
      <w:r w:rsidR="00F26CF5" w:rsidRPr="00B54553">
        <w:t xml:space="preserve">Further, the studies used different definitions for </w:t>
      </w:r>
      <w:r w:rsidR="0035217D" w:rsidRPr="00B54553">
        <w:t xml:space="preserve">the </w:t>
      </w:r>
      <w:r w:rsidR="00F26CF5" w:rsidRPr="00B54553">
        <w:t xml:space="preserve">clinically relevant outcomes. </w:t>
      </w:r>
      <w:r w:rsidR="00823E17" w:rsidRPr="00B54553">
        <w:t xml:space="preserve">The PSCR argued that the overall cumulative bias favours the comparator, suggesting that the efficacy advantage of brentuximab </w:t>
      </w:r>
      <w:r w:rsidR="001B6CFE">
        <w:t xml:space="preserve">vedotin </w:t>
      </w:r>
      <w:r w:rsidR="00823E17" w:rsidRPr="00B54553">
        <w:t xml:space="preserve">is likely to be conservative. The ESC considered that whilst data for some prognostic factors and confounders </w:t>
      </w:r>
      <w:r w:rsidR="002548D4">
        <w:t>were</w:t>
      </w:r>
      <w:r w:rsidR="002548D4" w:rsidRPr="00B54553">
        <w:t xml:space="preserve"> </w:t>
      </w:r>
      <w:r w:rsidR="00823E17" w:rsidRPr="00B54553">
        <w:t xml:space="preserve">available from the individual patient datasets, the imbalance and overall direction of the bias associated with these differences </w:t>
      </w:r>
      <w:r w:rsidR="00975774">
        <w:t>wa</w:t>
      </w:r>
      <w:r w:rsidR="00823E17" w:rsidRPr="00B54553">
        <w:t xml:space="preserve">s unclear as some confounders were not common to all trials whilst others were not collected. </w:t>
      </w:r>
    </w:p>
    <w:p w:rsidR="00370F06" w:rsidRDefault="00370F06" w:rsidP="00370F06">
      <w:pPr>
        <w:pStyle w:val="ListParagraph"/>
        <w:widowControl/>
        <w:ind w:left="709"/>
      </w:pPr>
    </w:p>
    <w:p w:rsidR="00953970" w:rsidRPr="008B2BF7" w:rsidRDefault="002B09A1" w:rsidP="002B09A1">
      <w:pPr>
        <w:pStyle w:val="ListParagraph"/>
        <w:widowControl/>
        <w:numPr>
          <w:ilvl w:val="1"/>
          <w:numId w:val="6"/>
        </w:numPr>
      </w:pPr>
      <w:r w:rsidRPr="002B09A1">
        <w:t>The primary efficacy evaluation was based on the subgroup of patients from Study 0003 who received treatment in the first-line post ASCT setting</w:t>
      </w:r>
      <w:r>
        <w:t>, while</w:t>
      </w:r>
      <w:r w:rsidRPr="002B09A1">
        <w:t xml:space="preserve"> </w:t>
      </w:r>
      <w:r w:rsidR="00953970" w:rsidRPr="008B2BF7">
        <w:t xml:space="preserve">the requested PBS listing </w:t>
      </w:r>
      <w:r>
        <w:t>would allow use in the</w:t>
      </w:r>
      <w:r w:rsidRPr="002B09A1">
        <w:t xml:space="preserve"> second- or later-line post ASCT</w:t>
      </w:r>
      <w:r>
        <w:t xml:space="preserve"> patient populations. </w:t>
      </w:r>
    </w:p>
    <w:p w:rsidR="00F26CF5" w:rsidRPr="0035217D" w:rsidRDefault="00F26CF5" w:rsidP="00A47B1D">
      <w:pPr>
        <w:pStyle w:val="ListParagraph"/>
        <w:widowControl/>
        <w:rPr>
          <w:szCs w:val="22"/>
        </w:rPr>
      </w:pPr>
    </w:p>
    <w:p w:rsidR="00953970" w:rsidRPr="00961E94" w:rsidRDefault="00953970" w:rsidP="000029C9">
      <w:pPr>
        <w:pStyle w:val="ListParagraph"/>
        <w:widowControl/>
        <w:numPr>
          <w:ilvl w:val="1"/>
          <w:numId w:val="6"/>
        </w:numPr>
        <w:ind w:left="709"/>
      </w:pPr>
      <w:r w:rsidRPr="00961E94">
        <w:t>The</w:t>
      </w:r>
      <w:r w:rsidR="009F0344">
        <w:t xml:space="preserve"> ESC considered that the</w:t>
      </w:r>
      <w:r w:rsidRPr="00961E94">
        <w:t xml:space="preserve"> </w:t>
      </w:r>
      <w:r w:rsidR="0035217D" w:rsidRPr="00821B33">
        <w:t>comparative</w:t>
      </w:r>
      <w:r w:rsidR="002B09A1" w:rsidRPr="00821B33">
        <w:t xml:space="preserve"> </w:t>
      </w:r>
      <w:r w:rsidRPr="00821B33">
        <w:t>safety</w:t>
      </w:r>
      <w:r w:rsidRPr="00961E94">
        <w:t xml:space="preserve"> was</w:t>
      </w:r>
      <w:r w:rsidR="00DB6307">
        <w:t xml:space="preserve"> difficult to determine</w:t>
      </w:r>
      <w:r w:rsidRPr="00961E94">
        <w:t>:</w:t>
      </w:r>
    </w:p>
    <w:p w:rsidR="00953970" w:rsidRDefault="00953970" w:rsidP="000029C9">
      <w:pPr>
        <w:widowControl/>
        <w:numPr>
          <w:ilvl w:val="0"/>
          <w:numId w:val="3"/>
        </w:numPr>
        <w:tabs>
          <w:tab w:val="num" w:pos="993"/>
        </w:tabs>
        <w:ind w:left="993" w:hanging="284"/>
      </w:pPr>
      <w:r w:rsidRPr="008B2BF7">
        <w:t xml:space="preserve">The submission did not present any safety outcomes for the comparator arm on the basis that no safety endpoints were available from Kaloyannidis </w:t>
      </w:r>
      <w:r w:rsidR="007A564E" w:rsidRPr="008B2BF7">
        <w:t>or the</w:t>
      </w:r>
      <w:r w:rsidRPr="008B2BF7">
        <w:t xml:space="preserve"> Briti</w:t>
      </w:r>
      <w:r w:rsidR="00B418B5">
        <w:t>sh Columbia r</w:t>
      </w:r>
      <w:r w:rsidRPr="008B2BF7">
        <w:t>egistry.</w:t>
      </w:r>
      <w:r w:rsidR="00357592">
        <w:t xml:space="preserve"> </w:t>
      </w:r>
    </w:p>
    <w:p w:rsidR="0082124D" w:rsidRDefault="00A3705A" w:rsidP="00370F06">
      <w:pPr>
        <w:widowControl/>
        <w:numPr>
          <w:ilvl w:val="0"/>
          <w:numId w:val="3"/>
        </w:numPr>
        <w:tabs>
          <w:tab w:val="num" w:pos="993"/>
        </w:tabs>
        <w:ind w:left="993" w:hanging="284"/>
      </w:pPr>
      <w:r w:rsidRPr="00F67DAE">
        <w:t>The PSCR provided a safety comparison using data from Venkatesh 2004</w:t>
      </w:r>
      <w:r w:rsidR="0082124D" w:rsidRPr="00F67DAE">
        <w:t xml:space="preserve">, Czyz 2013 and Spencer 2007. </w:t>
      </w:r>
      <w:r w:rsidR="00370F06" w:rsidRPr="00F67DAE">
        <w:t xml:space="preserve">These studies were not included in the </w:t>
      </w:r>
      <w:r w:rsidR="0063697D" w:rsidRPr="00F67DAE">
        <w:t xml:space="preserve">submission’s </w:t>
      </w:r>
      <w:r w:rsidR="00370F06" w:rsidRPr="00F67DAE">
        <w:t>assessment of comparative efficacy. Further</w:t>
      </w:r>
      <w:r w:rsidR="0082124D" w:rsidRPr="00F67DAE">
        <w:t>, the PSCR didn</w:t>
      </w:r>
      <w:r w:rsidR="005F2D81" w:rsidRPr="00F67DAE">
        <w:t>’</w:t>
      </w:r>
      <w:r w:rsidR="0082124D" w:rsidRPr="00F67DAE">
        <w:t>t assess the exchangeability of these studies with Study 0003</w:t>
      </w:r>
      <w:r w:rsidR="00370F06" w:rsidRPr="00F67DAE">
        <w:t>.</w:t>
      </w:r>
      <w:r w:rsidR="0082124D" w:rsidRPr="00F67DAE">
        <w:t xml:space="preserve"> </w:t>
      </w:r>
      <w:r w:rsidR="0061289B" w:rsidRPr="00F67DAE">
        <w:t>The ESC considered that the safety information from these small cohorts was difficult to compa</w:t>
      </w:r>
      <w:r w:rsidR="00F67DAE">
        <w:t>r</w:t>
      </w:r>
      <w:r w:rsidR="0061289B" w:rsidRPr="00F67DAE">
        <w:t xml:space="preserve">e in view of patients, treatment type, time and place. </w:t>
      </w:r>
    </w:p>
    <w:p w:rsidR="001B59DC" w:rsidRDefault="001B59DC" w:rsidP="001B59DC">
      <w:pPr>
        <w:widowControl/>
        <w:tabs>
          <w:tab w:val="num" w:pos="993"/>
        </w:tabs>
      </w:pPr>
    </w:p>
    <w:p w:rsidR="00B437B7" w:rsidRPr="00BB7EC3" w:rsidRDefault="00B437B7" w:rsidP="00B437B7">
      <w:pPr>
        <w:pStyle w:val="ListParagraph"/>
        <w:ind w:left="709"/>
        <w:rPr>
          <w:i/>
          <w:szCs w:val="22"/>
        </w:rPr>
      </w:pPr>
      <w:r>
        <w:rPr>
          <w:i/>
          <w:szCs w:val="22"/>
        </w:rPr>
        <w:t>For more detail on PBAC’s view, see section 7 “PBAC outcome”</w:t>
      </w:r>
    </w:p>
    <w:p w:rsidR="00E02C24" w:rsidRPr="00882085" w:rsidRDefault="00E02C24" w:rsidP="0025756A">
      <w:pPr>
        <w:widowControl/>
        <w:rPr>
          <w:szCs w:val="22"/>
        </w:rPr>
      </w:pPr>
    </w:p>
    <w:p w:rsidR="00B60939" w:rsidRPr="0025756A" w:rsidRDefault="00B60939" w:rsidP="000029C9">
      <w:pPr>
        <w:pStyle w:val="Heading2"/>
        <w:widowControl/>
      </w:pPr>
      <w:bookmarkStart w:id="13" w:name="_Toc409595290"/>
      <w:r w:rsidRPr="0025756A">
        <w:t>Economic analysis</w:t>
      </w:r>
      <w:bookmarkEnd w:id="13"/>
      <w:r w:rsidR="00491B3A" w:rsidRPr="0025756A">
        <w:t xml:space="preserve"> </w:t>
      </w:r>
    </w:p>
    <w:p w:rsidR="00B60939" w:rsidRPr="00882085" w:rsidRDefault="00B60939" w:rsidP="000029C9">
      <w:pPr>
        <w:keepNext/>
        <w:widowControl/>
        <w:ind w:left="720" w:hanging="720"/>
        <w:rPr>
          <w:szCs w:val="22"/>
        </w:rPr>
      </w:pPr>
    </w:p>
    <w:p w:rsidR="00B60939" w:rsidRPr="002D27F0" w:rsidRDefault="00073928" w:rsidP="000029C9">
      <w:pPr>
        <w:pStyle w:val="ListParagraph"/>
        <w:widowControl/>
        <w:numPr>
          <w:ilvl w:val="1"/>
          <w:numId w:val="6"/>
        </w:numPr>
        <w:rPr>
          <w:szCs w:val="22"/>
        </w:rPr>
      </w:pPr>
      <w:r>
        <w:t>The submission presented a s</w:t>
      </w:r>
      <w:r w:rsidR="002D27F0">
        <w:t xml:space="preserve">tepped economic analysis based on a naïve comparison of non-randomised studies. The economic evaluation </w:t>
      </w:r>
      <w:r>
        <w:t>wa</w:t>
      </w:r>
      <w:r w:rsidR="00BE5D55">
        <w:t>s a cost</w:t>
      </w:r>
      <w:r w:rsidR="00BE5D55">
        <w:noBreakHyphen/>
      </w:r>
      <w:r w:rsidR="002D27F0">
        <w:t>utility analysis.</w:t>
      </w:r>
      <w:r w:rsidR="00961E94">
        <w:t xml:space="preserve"> </w:t>
      </w:r>
    </w:p>
    <w:p w:rsidR="00275C5A" w:rsidRDefault="00275C5A" w:rsidP="000029C9">
      <w:pPr>
        <w:widowControl/>
        <w:rPr>
          <w:szCs w:val="22"/>
        </w:rPr>
      </w:pPr>
    </w:p>
    <w:p w:rsidR="00275C5A" w:rsidRDefault="00275C5A" w:rsidP="00370F06">
      <w:pPr>
        <w:keepNext/>
        <w:keepLines/>
        <w:widowControl/>
        <w:ind w:firstLine="720"/>
        <w:rPr>
          <w:rStyle w:val="CommentReference"/>
        </w:rPr>
      </w:pPr>
      <w:r w:rsidRPr="00A56B6A">
        <w:rPr>
          <w:rStyle w:val="CommentReference"/>
        </w:rPr>
        <w:t>Summary of model structure and rationale</w:t>
      </w:r>
    </w:p>
    <w:tbl>
      <w:tblPr>
        <w:tblW w:w="4559"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omponents of economic model"/>
      </w:tblPr>
      <w:tblGrid>
        <w:gridCol w:w="2915"/>
        <w:gridCol w:w="5367"/>
      </w:tblGrid>
      <w:tr w:rsidR="00275C5A" w:rsidRPr="00E2771E" w:rsidTr="005B498D">
        <w:trPr>
          <w:tblHeader/>
        </w:trPr>
        <w:tc>
          <w:tcPr>
            <w:tcW w:w="1760" w:type="pct"/>
            <w:shd w:val="clear" w:color="auto" w:fill="auto"/>
            <w:vAlign w:val="center"/>
          </w:tcPr>
          <w:p w:rsidR="00275C5A" w:rsidRPr="00E2771E" w:rsidRDefault="00275C5A" w:rsidP="00370F06">
            <w:pPr>
              <w:keepNext/>
              <w:keepLines/>
              <w:widowControl/>
              <w:jc w:val="left"/>
              <w:rPr>
                <w:rFonts w:ascii="Arial Narrow" w:hAnsi="Arial Narrow"/>
                <w:b/>
                <w:sz w:val="20"/>
              </w:rPr>
            </w:pPr>
            <w:r w:rsidRPr="00E2771E">
              <w:rPr>
                <w:rFonts w:ascii="Arial Narrow" w:hAnsi="Arial Narrow"/>
                <w:b/>
                <w:sz w:val="20"/>
              </w:rPr>
              <w:t>Component</w:t>
            </w:r>
          </w:p>
        </w:tc>
        <w:tc>
          <w:tcPr>
            <w:tcW w:w="3240" w:type="pct"/>
            <w:shd w:val="clear" w:color="auto" w:fill="auto"/>
            <w:vAlign w:val="center"/>
          </w:tcPr>
          <w:p w:rsidR="00275C5A" w:rsidRPr="00E2771E" w:rsidRDefault="00275C5A" w:rsidP="00370F06">
            <w:pPr>
              <w:keepNext/>
              <w:keepLines/>
              <w:widowControl/>
              <w:jc w:val="center"/>
              <w:rPr>
                <w:rFonts w:ascii="Arial Narrow" w:hAnsi="Arial Narrow"/>
                <w:b/>
                <w:sz w:val="20"/>
              </w:rPr>
            </w:pPr>
            <w:r w:rsidRPr="00E2771E">
              <w:rPr>
                <w:rFonts w:ascii="Arial Narrow" w:hAnsi="Arial Narrow"/>
                <w:b/>
                <w:sz w:val="20"/>
              </w:rPr>
              <w:t>Summary</w:t>
            </w:r>
          </w:p>
        </w:tc>
      </w:tr>
      <w:tr w:rsidR="00275C5A" w:rsidRPr="00E2771E" w:rsidTr="005B498D">
        <w:tc>
          <w:tcPr>
            <w:tcW w:w="1760" w:type="pct"/>
            <w:shd w:val="clear" w:color="auto" w:fill="auto"/>
            <w:vAlign w:val="center"/>
          </w:tcPr>
          <w:p w:rsidR="00275C5A" w:rsidRPr="00E2771E" w:rsidRDefault="00275C5A" w:rsidP="00370F06">
            <w:pPr>
              <w:keepNext/>
              <w:keepLines/>
              <w:widowControl/>
              <w:jc w:val="left"/>
              <w:rPr>
                <w:rFonts w:ascii="Arial Narrow" w:hAnsi="Arial Narrow"/>
                <w:sz w:val="20"/>
              </w:rPr>
            </w:pPr>
            <w:r w:rsidRPr="00E2771E">
              <w:rPr>
                <w:rFonts w:ascii="Arial Narrow" w:hAnsi="Arial Narrow"/>
                <w:sz w:val="20"/>
              </w:rPr>
              <w:t>Time horizon</w:t>
            </w:r>
          </w:p>
        </w:tc>
        <w:tc>
          <w:tcPr>
            <w:tcW w:w="3240" w:type="pct"/>
            <w:shd w:val="clear" w:color="auto" w:fill="auto"/>
            <w:vAlign w:val="center"/>
          </w:tcPr>
          <w:p w:rsidR="00275C5A" w:rsidRPr="00E2771E" w:rsidRDefault="00B21FB5" w:rsidP="00370F06">
            <w:pPr>
              <w:keepNext/>
              <w:keepLines/>
              <w:widowControl/>
              <w:jc w:val="left"/>
              <w:rPr>
                <w:rFonts w:ascii="Arial Narrow" w:hAnsi="Arial Narrow"/>
                <w:sz w:val="20"/>
              </w:rPr>
            </w:pPr>
            <w:r>
              <w:rPr>
                <w:rFonts w:ascii="Arial Narrow" w:hAnsi="Arial Narrow"/>
                <w:sz w:val="20"/>
              </w:rPr>
              <w:t>13</w:t>
            </w:r>
            <w:r w:rsidR="00275C5A" w:rsidRPr="00E2771E">
              <w:rPr>
                <w:rFonts w:ascii="Arial Narrow" w:hAnsi="Arial Narrow"/>
                <w:sz w:val="20"/>
              </w:rPr>
              <w:t xml:space="preserve"> years in the base case versus </w:t>
            </w:r>
            <w:r w:rsidR="00073928">
              <w:rPr>
                <w:rFonts w:ascii="Arial Narrow" w:hAnsi="Arial Narrow"/>
                <w:sz w:val="20"/>
              </w:rPr>
              <w:t xml:space="preserve">a maximum of </w:t>
            </w:r>
            <w:r w:rsidR="00B62783">
              <w:rPr>
                <w:rFonts w:ascii="Arial Narrow" w:hAnsi="Arial Narrow"/>
                <w:sz w:val="20"/>
              </w:rPr>
              <w:t>56 months</w:t>
            </w:r>
            <w:r w:rsidR="00275C5A" w:rsidRPr="00E2771E">
              <w:rPr>
                <w:rFonts w:ascii="Arial Narrow" w:hAnsi="Arial Narrow"/>
                <w:sz w:val="20"/>
              </w:rPr>
              <w:t xml:space="preserve"> in trial</w:t>
            </w:r>
          </w:p>
        </w:tc>
      </w:tr>
      <w:tr w:rsidR="00275C5A" w:rsidRPr="00E2771E" w:rsidTr="005B498D">
        <w:tc>
          <w:tcPr>
            <w:tcW w:w="1760" w:type="pct"/>
            <w:shd w:val="clear" w:color="auto" w:fill="auto"/>
            <w:vAlign w:val="center"/>
          </w:tcPr>
          <w:p w:rsidR="00275C5A" w:rsidRPr="00E2771E" w:rsidRDefault="00275C5A" w:rsidP="00370F06">
            <w:pPr>
              <w:keepNext/>
              <w:keepLines/>
              <w:widowControl/>
              <w:jc w:val="left"/>
              <w:rPr>
                <w:rFonts w:ascii="Arial Narrow" w:hAnsi="Arial Narrow"/>
                <w:sz w:val="20"/>
              </w:rPr>
            </w:pPr>
            <w:r w:rsidRPr="00E2771E">
              <w:rPr>
                <w:rFonts w:ascii="Arial Narrow" w:hAnsi="Arial Narrow"/>
                <w:sz w:val="20"/>
              </w:rPr>
              <w:t>Outcomes</w:t>
            </w:r>
          </w:p>
        </w:tc>
        <w:tc>
          <w:tcPr>
            <w:tcW w:w="3240" w:type="pct"/>
            <w:shd w:val="clear" w:color="auto" w:fill="auto"/>
            <w:vAlign w:val="center"/>
          </w:tcPr>
          <w:p w:rsidR="00275C5A" w:rsidRPr="00E2771E" w:rsidRDefault="00275C5A" w:rsidP="00370F06">
            <w:pPr>
              <w:keepNext/>
              <w:keepLines/>
              <w:widowControl/>
              <w:jc w:val="left"/>
              <w:rPr>
                <w:rFonts w:ascii="Arial Narrow" w:hAnsi="Arial Narrow"/>
                <w:sz w:val="20"/>
              </w:rPr>
            </w:pPr>
            <w:r w:rsidRPr="00E2771E">
              <w:rPr>
                <w:rFonts w:ascii="Arial Narrow" w:hAnsi="Arial Narrow"/>
                <w:sz w:val="20"/>
              </w:rPr>
              <w:t>LYG and QALYs</w:t>
            </w:r>
          </w:p>
        </w:tc>
      </w:tr>
      <w:tr w:rsidR="00275C5A" w:rsidRPr="00E2771E" w:rsidTr="005B498D">
        <w:tc>
          <w:tcPr>
            <w:tcW w:w="1760" w:type="pct"/>
            <w:shd w:val="clear" w:color="auto" w:fill="auto"/>
            <w:vAlign w:val="center"/>
          </w:tcPr>
          <w:p w:rsidR="00275C5A" w:rsidRPr="00E2771E" w:rsidRDefault="00275C5A" w:rsidP="00370F06">
            <w:pPr>
              <w:keepNext/>
              <w:keepLines/>
              <w:widowControl/>
              <w:jc w:val="left"/>
              <w:rPr>
                <w:rFonts w:ascii="Arial Narrow" w:hAnsi="Arial Narrow"/>
                <w:sz w:val="20"/>
              </w:rPr>
            </w:pPr>
            <w:r w:rsidRPr="00E2771E">
              <w:rPr>
                <w:rFonts w:ascii="Arial Narrow" w:hAnsi="Arial Narrow"/>
                <w:sz w:val="20"/>
              </w:rPr>
              <w:t>Methods used to generate results</w:t>
            </w:r>
          </w:p>
        </w:tc>
        <w:tc>
          <w:tcPr>
            <w:tcW w:w="3240" w:type="pct"/>
            <w:shd w:val="clear" w:color="auto" w:fill="auto"/>
            <w:vAlign w:val="center"/>
          </w:tcPr>
          <w:p w:rsidR="00275C5A" w:rsidRPr="00E2771E" w:rsidRDefault="002D27F0" w:rsidP="00370F06">
            <w:pPr>
              <w:keepNext/>
              <w:keepLines/>
              <w:widowControl/>
              <w:jc w:val="left"/>
              <w:rPr>
                <w:rFonts w:ascii="Arial Narrow" w:hAnsi="Arial Narrow"/>
                <w:sz w:val="20"/>
              </w:rPr>
            </w:pPr>
            <w:r>
              <w:rPr>
                <w:rFonts w:ascii="Arial Narrow" w:hAnsi="Arial Narrow"/>
                <w:sz w:val="20"/>
              </w:rPr>
              <w:t>Kaplan Meier estimates</w:t>
            </w:r>
          </w:p>
        </w:tc>
      </w:tr>
      <w:tr w:rsidR="00275C5A" w:rsidRPr="00E2771E" w:rsidTr="005B498D">
        <w:tc>
          <w:tcPr>
            <w:tcW w:w="1760" w:type="pct"/>
            <w:shd w:val="clear" w:color="auto" w:fill="auto"/>
            <w:vAlign w:val="center"/>
          </w:tcPr>
          <w:p w:rsidR="00275C5A" w:rsidRPr="00E2771E" w:rsidRDefault="00275C5A" w:rsidP="00370F06">
            <w:pPr>
              <w:keepNext/>
              <w:keepLines/>
              <w:widowControl/>
              <w:jc w:val="left"/>
              <w:rPr>
                <w:rFonts w:ascii="Arial Narrow" w:hAnsi="Arial Narrow"/>
                <w:sz w:val="20"/>
              </w:rPr>
            </w:pPr>
            <w:r w:rsidRPr="00E2771E">
              <w:rPr>
                <w:rFonts w:ascii="Arial Narrow" w:hAnsi="Arial Narrow"/>
                <w:sz w:val="20"/>
              </w:rPr>
              <w:t>Health states</w:t>
            </w:r>
          </w:p>
        </w:tc>
        <w:tc>
          <w:tcPr>
            <w:tcW w:w="3240" w:type="pct"/>
            <w:shd w:val="clear" w:color="auto" w:fill="auto"/>
            <w:vAlign w:val="center"/>
          </w:tcPr>
          <w:p w:rsidR="00275C5A" w:rsidRPr="00E2771E" w:rsidRDefault="008C631B" w:rsidP="00370F06">
            <w:pPr>
              <w:keepNext/>
              <w:keepLines/>
              <w:widowControl/>
              <w:jc w:val="left"/>
              <w:rPr>
                <w:rFonts w:ascii="Arial Narrow" w:hAnsi="Arial Narrow"/>
                <w:sz w:val="20"/>
              </w:rPr>
            </w:pPr>
            <w:r>
              <w:rPr>
                <w:rFonts w:ascii="Arial Narrow" w:hAnsi="Arial Narrow"/>
                <w:sz w:val="20"/>
              </w:rPr>
              <w:t>Model used 3 health states of Progression free; progressive disease; death</w:t>
            </w:r>
          </w:p>
        </w:tc>
      </w:tr>
      <w:tr w:rsidR="00275C5A" w:rsidRPr="00E2771E" w:rsidTr="005B498D">
        <w:tc>
          <w:tcPr>
            <w:tcW w:w="1760" w:type="pct"/>
            <w:shd w:val="clear" w:color="auto" w:fill="auto"/>
            <w:vAlign w:val="center"/>
          </w:tcPr>
          <w:p w:rsidR="00275C5A" w:rsidRPr="00E2771E" w:rsidRDefault="00275C5A" w:rsidP="00370F06">
            <w:pPr>
              <w:keepNext/>
              <w:keepLines/>
              <w:widowControl/>
              <w:jc w:val="left"/>
              <w:rPr>
                <w:rFonts w:ascii="Arial Narrow" w:hAnsi="Arial Narrow"/>
                <w:sz w:val="20"/>
              </w:rPr>
            </w:pPr>
            <w:r w:rsidRPr="00E2771E">
              <w:rPr>
                <w:rFonts w:ascii="Arial Narrow" w:hAnsi="Arial Narrow"/>
                <w:sz w:val="20"/>
              </w:rPr>
              <w:t>Cycle length</w:t>
            </w:r>
          </w:p>
        </w:tc>
        <w:tc>
          <w:tcPr>
            <w:tcW w:w="3240" w:type="pct"/>
            <w:shd w:val="clear" w:color="auto" w:fill="auto"/>
            <w:vAlign w:val="center"/>
          </w:tcPr>
          <w:p w:rsidR="00275C5A" w:rsidRPr="00E2771E" w:rsidRDefault="002D27F0" w:rsidP="00370F06">
            <w:pPr>
              <w:keepNext/>
              <w:keepLines/>
              <w:widowControl/>
              <w:jc w:val="left"/>
              <w:rPr>
                <w:rFonts w:ascii="Arial Narrow" w:hAnsi="Arial Narrow"/>
                <w:sz w:val="20"/>
              </w:rPr>
            </w:pPr>
            <w:r>
              <w:rPr>
                <w:rFonts w:ascii="Arial Narrow" w:hAnsi="Arial Narrow"/>
                <w:sz w:val="20"/>
              </w:rPr>
              <w:t>Month</w:t>
            </w:r>
          </w:p>
        </w:tc>
      </w:tr>
      <w:tr w:rsidR="00275C5A" w:rsidRPr="00E2771E" w:rsidTr="005B498D">
        <w:tc>
          <w:tcPr>
            <w:tcW w:w="1760" w:type="pct"/>
            <w:shd w:val="clear" w:color="auto" w:fill="auto"/>
            <w:vAlign w:val="center"/>
          </w:tcPr>
          <w:p w:rsidR="00275C5A" w:rsidRPr="00E2771E" w:rsidRDefault="00275C5A" w:rsidP="00370F06">
            <w:pPr>
              <w:keepNext/>
              <w:keepLines/>
              <w:widowControl/>
              <w:jc w:val="left"/>
              <w:rPr>
                <w:rFonts w:ascii="Arial Narrow" w:hAnsi="Arial Narrow"/>
                <w:sz w:val="20"/>
              </w:rPr>
            </w:pPr>
            <w:r w:rsidRPr="00E2771E">
              <w:rPr>
                <w:rFonts w:ascii="Arial Narrow" w:hAnsi="Arial Narrow"/>
                <w:sz w:val="20"/>
              </w:rPr>
              <w:t>Transition probabilities</w:t>
            </w:r>
          </w:p>
        </w:tc>
        <w:tc>
          <w:tcPr>
            <w:tcW w:w="3240" w:type="pct"/>
            <w:shd w:val="clear" w:color="auto" w:fill="auto"/>
            <w:vAlign w:val="center"/>
          </w:tcPr>
          <w:p w:rsidR="00275C5A" w:rsidRPr="00E2771E" w:rsidRDefault="002D27F0" w:rsidP="00370F06">
            <w:pPr>
              <w:keepNext/>
              <w:keepLines/>
              <w:widowControl/>
              <w:jc w:val="left"/>
              <w:rPr>
                <w:rFonts w:ascii="Arial Narrow" w:hAnsi="Arial Narrow"/>
                <w:sz w:val="20"/>
              </w:rPr>
            </w:pPr>
            <w:r>
              <w:rPr>
                <w:rFonts w:ascii="Arial Narrow" w:hAnsi="Arial Narrow"/>
                <w:sz w:val="20"/>
              </w:rPr>
              <w:t>Kaplan Meier estimates from individual patient datasets.</w:t>
            </w:r>
          </w:p>
        </w:tc>
      </w:tr>
    </w:tbl>
    <w:p w:rsidR="00275C5A" w:rsidRDefault="00275C5A" w:rsidP="00370F06">
      <w:pPr>
        <w:pStyle w:val="TableFooter"/>
        <w:keepNext/>
        <w:keepLines/>
        <w:widowControl/>
        <w:ind w:firstLine="720"/>
      </w:pPr>
      <w:r w:rsidRPr="00275C5A">
        <w:t>Source: compiled during the evaluation</w:t>
      </w:r>
      <w:r w:rsidR="0096119F">
        <w:t>.</w:t>
      </w:r>
    </w:p>
    <w:p w:rsidR="0096119F" w:rsidRPr="00275C5A" w:rsidRDefault="0096119F" w:rsidP="00370F06">
      <w:pPr>
        <w:pStyle w:val="TableFooter"/>
        <w:keepNext/>
        <w:keepLines/>
        <w:widowControl/>
        <w:ind w:firstLine="720"/>
      </w:pPr>
      <w:r>
        <w:t xml:space="preserve">LYG = life years gained; QALY = quality adjusted life years. </w:t>
      </w:r>
    </w:p>
    <w:p w:rsidR="00275C5A" w:rsidRPr="00275C5A" w:rsidRDefault="00275C5A" w:rsidP="000029C9">
      <w:pPr>
        <w:widowControl/>
        <w:rPr>
          <w:szCs w:val="22"/>
        </w:rPr>
      </w:pPr>
    </w:p>
    <w:p w:rsidR="009A0C61" w:rsidRPr="009A0C61" w:rsidRDefault="009A0C61" w:rsidP="009A0C61">
      <w:pPr>
        <w:pStyle w:val="ListParagraph"/>
        <w:numPr>
          <w:ilvl w:val="1"/>
          <w:numId w:val="6"/>
        </w:numPr>
        <w:rPr>
          <w:szCs w:val="22"/>
        </w:rPr>
      </w:pPr>
      <w:r w:rsidRPr="009A0C61">
        <w:rPr>
          <w:szCs w:val="22"/>
        </w:rPr>
        <w:t xml:space="preserve">The economic model only considered evidence in first-line post ASCT. This </w:t>
      </w:r>
      <w:r w:rsidR="001B6CFE">
        <w:rPr>
          <w:szCs w:val="22"/>
        </w:rPr>
        <w:t>wa</w:t>
      </w:r>
      <w:r w:rsidRPr="009A0C61">
        <w:rPr>
          <w:szCs w:val="22"/>
        </w:rPr>
        <w:t xml:space="preserve">s inconsistent with the proposed listing. </w:t>
      </w:r>
    </w:p>
    <w:p w:rsidR="009A0C61" w:rsidRDefault="009A0C61" w:rsidP="004920EB">
      <w:pPr>
        <w:pStyle w:val="ListParagraph"/>
        <w:widowControl/>
        <w:rPr>
          <w:szCs w:val="22"/>
        </w:rPr>
      </w:pPr>
    </w:p>
    <w:p w:rsidR="001F2D0E" w:rsidRPr="00F67DAE" w:rsidRDefault="001F2D0E" w:rsidP="004F3013">
      <w:pPr>
        <w:pStyle w:val="ListParagraph"/>
        <w:widowControl/>
        <w:numPr>
          <w:ilvl w:val="1"/>
          <w:numId w:val="6"/>
        </w:numPr>
        <w:rPr>
          <w:szCs w:val="22"/>
        </w:rPr>
      </w:pPr>
      <w:r w:rsidRPr="00F67DAE">
        <w:rPr>
          <w:szCs w:val="22"/>
        </w:rPr>
        <w:lastRenderedPageBreak/>
        <w:t xml:space="preserve">The comparator </w:t>
      </w:r>
      <w:r w:rsidR="00326184" w:rsidRPr="00F67DAE">
        <w:rPr>
          <w:szCs w:val="22"/>
        </w:rPr>
        <w:t xml:space="preserve">arm </w:t>
      </w:r>
      <w:r w:rsidRPr="00F67DAE">
        <w:rPr>
          <w:szCs w:val="22"/>
        </w:rPr>
        <w:t xml:space="preserve">of the economic evaluation relied on data combined from the Kaloyannidis and British Columbia </w:t>
      </w:r>
      <w:r w:rsidR="004D6B13" w:rsidRPr="00F67DAE">
        <w:rPr>
          <w:szCs w:val="22"/>
        </w:rPr>
        <w:t>r</w:t>
      </w:r>
      <w:r w:rsidRPr="00F67DAE">
        <w:rPr>
          <w:szCs w:val="22"/>
        </w:rPr>
        <w:t>egistr</w:t>
      </w:r>
      <w:r w:rsidR="004D6B13" w:rsidRPr="00F67DAE">
        <w:rPr>
          <w:szCs w:val="22"/>
        </w:rPr>
        <w:t>ies</w:t>
      </w:r>
      <w:r w:rsidRPr="00F67DAE">
        <w:rPr>
          <w:szCs w:val="22"/>
        </w:rPr>
        <w:t xml:space="preserve">. The ESC considered that the British Columbia </w:t>
      </w:r>
      <w:r w:rsidR="004D6B13" w:rsidRPr="00F67DAE">
        <w:rPr>
          <w:szCs w:val="22"/>
        </w:rPr>
        <w:t>registry</w:t>
      </w:r>
      <w:r w:rsidRPr="00F67DAE">
        <w:rPr>
          <w:szCs w:val="22"/>
        </w:rPr>
        <w:t xml:space="preserve"> should</w:t>
      </w:r>
      <w:r w:rsidR="00370F06" w:rsidRPr="00F67DAE">
        <w:rPr>
          <w:szCs w:val="22"/>
        </w:rPr>
        <w:t xml:space="preserve"> not</w:t>
      </w:r>
      <w:r w:rsidRPr="00F67DAE">
        <w:rPr>
          <w:szCs w:val="22"/>
        </w:rPr>
        <w:t xml:space="preserve"> have been included </w:t>
      </w:r>
      <w:r w:rsidR="004D6B13" w:rsidRPr="00F67DAE">
        <w:rPr>
          <w:szCs w:val="22"/>
        </w:rPr>
        <w:t>in</w:t>
      </w:r>
      <w:r w:rsidRPr="00F67DAE">
        <w:rPr>
          <w:szCs w:val="22"/>
        </w:rPr>
        <w:t xml:space="preserve"> the base-case </w:t>
      </w:r>
      <w:r w:rsidR="004D6B13" w:rsidRPr="00F67DAE">
        <w:rPr>
          <w:szCs w:val="22"/>
        </w:rPr>
        <w:t xml:space="preserve">of the </w:t>
      </w:r>
      <w:r w:rsidRPr="00F67DAE">
        <w:rPr>
          <w:szCs w:val="22"/>
        </w:rPr>
        <w:t xml:space="preserve">economic evaluation </w:t>
      </w:r>
      <w:r w:rsidR="004D6B13" w:rsidRPr="00F67DAE">
        <w:rPr>
          <w:szCs w:val="22"/>
        </w:rPr>
        <w:t xml:space="preserve">because it defined overall survival differently </w:t>
      </w:r>
      <w:r w:rsidR="002B590A" w:rsidRPr="00F67DAE">
        <w:rPr>
          <w:szCs w:val="22"/>
        </w:rPr>
        <w:t>t</w:t>
      </w:r>
      <w:r w:rsidR="008F16E3" w:rsidRPr="00F67DAE">
        <w:rPr>
          <w:szCs w:val="22"/>
        </w:rPr>
        <w:t>o</w:t>
      </w:r>
      <w:r w:rsidR="004D6B13" w:rsidRPr="00F67DAE">
        <w:rPr>
          <w:szCs w:val="22"/>
        </w:rPr>
        <w:t xml:space="preserve"> Study </w:t>
      </w:r>
      <w:r w:rsidR="004F3013" w:rsidRPr="00F67DAE">
        <w:rPr>
          <w:szCs w:val="22"/>
        </w:rPr>
        <w:t>0</w:t>
      </w:r>
      <w:r w:rsidR="004D6B13" w:rsidRPr="00F67DAE">
        <w:rPr>
          <w:szCs w:val="22"/>
        </w:rPr>
        <w:t xml:space="preserve">003 and Kaloyannidis. </w:t>
      </w:r>
      <w:r w:rsidR="009E7B4D" w:rsidRPr="00F67DAE">
        <w:rPr>
          <w:szCs w:val="22"/>
        </w:rPr>
        <w:t>Further, this method aggregated patients with different baseline prognoses who differed with regards to key prognostic confounders of treatment effect and had differences in their overall treatment of Hodgkin Lymphoma.</w:t>
      </w:r>
      <w:r w:rsidR="003129B9" w:rsidRPr="00F67DAE">
        <w:rPr>
          <w:szCs w:val="22"/>
        </w:rPr>
        <w:t xml:space="preserve"> </w:t>
      </w:r>
    </w:p>
    <w:p w:rsidR="0061289B" w:rsidRPr="00F67DAE" w:rsidRDefault="0061289B" w:rsidP="0061289B">
      <w:pPr>
        <w:pStyle w:val="ListParagraph"/>
        <w:widowControl/>
        <w:rPr>
          <w:szCs w:val="22"/>
        </w:rPr>
      </w:pPr>
    </w:p>
    <w:p w:rsidR="00370F06" w:rsidRPr="00F67DAE" w:rsidRDefault="00357592" w:rsidP="00370F06">
      <w:pPr>
        <w:pStyle w:val="ListParagraph"/>
        <w:numPr>
          <w:ilvl w:val="1"/>
          <w:numId w:val="6"/>
        </w:numPr>
        <w:rPr>
          <w:szCs w:val="22"/>
        </w:rPr>
      </w:pPr>
      <w:r w:rsidRPr="00F67DAE">
        <w:rPr>
          <w:szCs w:val="22"/>
        </w:rPr>
        <w:t xml:space="preserve">The ESC noted that the model was very sensitive to the time horizon used. </w:t>
      </w:r>
      <w:r w:rsidR="00F43CDB" w:rsidRPr="00F67DAE">
        <w:rPr>
          <w:szCs w:val="22"/>
        </w:rPr>
        <w:t xml:space="preserve">The maximum follow-up of Study </w:t>
      </w:r>
      <w:r w:rsidR="004F3013" w:rsidRPr="00F67DAE">
        <w:rPr>
          <w:szCs w:val="22"/>
        </w:rPr>
        <w:t>0</w:t>
      </w:r>
      <w:r w:rsidR="00F43CDB" w:rsidRPr="00F67DAE">
        <w:rPr>
          <w:szCs w:val="22"/>
        </w:rPr>
        <w:t xml:space="preserve">003 was 56 months (median follow-up of 37 months). This was extrapolated to </w:t>
      </w:r>
      <w:r w:rsidRPr="00F67DAE">
        <w:rPr>
          <w:szCs w:val="22"/>
        </w:rPr>
        <w:t>13 year</w:t>
      </w:r>
      <w:r w:rsidR="00BE0C7E" w:rsidRPr="00F67DAE">
        <w:rPr>
          <w:szCs w:val="22"/>
        </w:rPr>
        <w:t>s</w:t>
      </w:r>
      <w:r w:rsidRPr="00F67DAE">
        <w:rPr>
          <w:szCs w:val="22"/>
        </w:rPr>
        <w:t xml:space="preserve"> </w:t>
      </w:r>
      <w:r w:rsidR="00F376CB" w:rsidRPr="00F67DAE">
        <w:rPr>
          <w:szCs w:val="22"/>
        </w:rPr>
        <w:t>using Kaplan Meier estimates</w:t>
      </w:r>
      <w:r w:rsidR="00F43CDB" w:rsidRPr="00F67DAE">
        <w:rPr>
          <w:szCs w:val="22"/>
        </w:rPr>
        <w:t xml:space="preserve"> from the two registries (Kaloyannidis and British Columbia, which both had 13 year follow-up data available).</w:t>
      </w:r>
      <w:r w:rsidRPr="00F67DAE">
        <w:rPr>
          <w:szCs w:val="22"/>
        </w:rPr>
        <w:t xml:space="preserve"> </w:t>
      </w:r>
      <w:r w:rsidR="00370F06" w:rsidRPr="00F67DAE">
        <w:rPr>
          <w:szCs w:val="22"/>
        </w:rPr>
        <w:t xml:space="preserve">The extrapolation of brentuximab </w:t>
      </w:r>
      <w:r w:rsidR="001B6CFE">
        <w:rPr>
          <w:szCs w:val="22"/>
        </w:rPr>
        <w:t xml:space="preserve">vedotin </w:t>
      </w:r>
      <w:r w:rsidR="00370F06" w:rsidRPr="00F67DAE">
        <w:rPr>
          <w:szCs w:val="22"/>
        </w:rPr>
        <w:t xml:space="preserve">efficacy was not conservative because </w:t>
      </w:r>
      <w:r w:rsidR="00C91E95" w:rsidRPr="00F67DAE">
        <w:rPr>
          <w:szCs w:val="22"/>
        </w:rPr>
        <w:t>even though the rate of decline of PFS was assumed to be the same a</w:t>
      </w:r>
      <w:r w:rsidR="00A47B1D" w:rsidRPr="00F67DAE">
        <w:rPr>
          <w:szCs w:val="22"/>
        </w:rPr>
        <w:t>s</w:t>
      </w:r>
      <w:r w:rsidR="00C91E95" w:rsidRPr="00F67DAE">
        <w:rPr>
          <w:szCs w:val="22"/>
        </w:rPr>
        <w:t xml:space="preserve"> the comparator </w:t>
      </w:r>
      <w:r w:rsidR="00A47B1D" w:rsidRPr="00F67DAE">
        <w:rPr>
          <w:szCs w:val="22"/>
        </w:rPr>
        <w:t>after</w:t>
      </w:r>
      <w:r w:rsidR="00C91E95" w:rsidRPr="00F67DAE">
        <w:rPr>
          <w:szCs w:val="22"/>
        </w:rPr>
        <w:t xml:space="preserve"> 56 months</w:t>
      </w:r>
      <w:r w:rsidR="00A47B1D" w:rsidRPr="00F67DAE">
        <w:rPr>
          <w:szCs w:val="22"/>
        </w:rPr>
        <w:t>,</w:t>
      </w:r>
      <w:r w:rsidR="00C91E95" w:rsidRPr="00F67DAE">
        <w:rPr>
          <w:szCs w:val="22"/>
        </w:rPr>
        <w:t xml:space="preserve"> the starting point was higher – mathematically this</w:t>
      </w:r>
      <w:r w:rsidR="00370F06" w:rsidRPr="00F67DAE">
        <w:rPr>
          <w:szCs w:val="22"/>
        </w:rPr>
        <w:t xml:space="preserve"> implie</w:t>
      </w:r>
      <w:r w:rsidR="001B6CFE">
        <w:rPr>
          <w:szCs w:val="22"/>
        </w:rPr>
        <w:t>d</w:t>
      </w:r>
      <w:r w:rsidR="00370F06" w:rsidRPr="00F67DAE">
        <w:rPr>
          <w:szCs w:val="22"/>
        </w:rPr>
        <w:t xml:space="preserve"> a continuing treatment effect beyond the study duration</w:t>
      </w:r>
      <w:r w:rsidR="00C91E95" w:rsidRPr="00F67DAE">
        <w:rPr>
          <w:szCs w:val="22"/>
        </w:rPr>
        <w:t xml:space="preserve"> though the model curves do eventually merge</w:t>
      </w:r>
      <w:r w:rsidR="00370F06" w:rsidRPr="00F67DAE">
        <w:rPr>
          <w:szCs w:val="22"/>
        </w:rPr>
        <w:t xml:space="preserve">. </w:t>
      </w:r>
      <w:r w:rsidR="001B6CFE">
        <w:rPr>
          <w:szCs w:val="22"/>
        </w:rPr>
        <w:t>This wa</w:t>
      </w:r>
      <w:r w:rsidR="00236C54" w:rsidRPr="00F67DAE">
        <w:rPr>
          <w:szCs w:val="22"/>
        </w:rPr>
        <w:t>s tested in sensitivity analyses of the time horizon</w:t>
      </w:r>
      <w:r w:rsidR="005826B3">
        <w:rPr>
          <w:szCs w:val="22"/>
        </w:rPr>
        <w:t>.</w:t>
      </w:r>
    </w:p>
    <w:p w:rsidR="00FC76BC" w:rsidRPr="00F67DAE" w:rsidRDefault="00FC76BC" w:rsidP="00C1500E">
      <w:pPr>
        <w:pStyle w:val="ListParagraph"/>
        <w:widowControl/>
        <w:rPr>
          <w:szCs w:val="22"/>
        </w:rPr>
      </w:pPr>
    </w:p>
    <w:p w:rsidR="0061289B" w:rsidRPr="00F67DAE" w:rsidRDefault="00357592" w:rsidP="0061289B">
      <w:pPr>
        <w:pStyle w:val="ListParagraph"/>
        <w:widowControl/>
        <w:numPr>
          <w:ilvl w:val="1"/>
          <w:numId w:val="6"/>
        </w:numPr>
        <w:rPr>
          <w:szCs w:val="22"/>
        </w:rPr>
      </w:pPr>
      <w:r w:rsidRPr="00F67DAE">
        <w:rPr>
          <w:szCs w:val="22"/>
        </w:rPr>
        <w:t xml:space="preserve">The ESC noted that the submission used </w:t>
      </w:r>
      <w:r w:rsidR="00236394" w:rsidRPr="00F67DAE">
        <w:rPr>
          <w:szCs w:val="22"/>
        </w:rPr>
        <w:t xml:space="preserve">utilities that were derived from </w:t>
      </w:r>
      <w:r w:rsidRPr="00F67DAE">
        <w:rPr>
          <w:szCs w:val="22"/>
        </w:rPr>
        <w:t>direct elicitation (T</w:t>
      </w:r>
      <w:r w:rsidR="00236394" w:rsidRPr="00F67DAE">
        <w:rPr>
          <w:szCs w:val="22"/>
        </w:rPr>
        <w:t xml:space="preserve">ime </w:t>
      </w:r>
      <w:r w:rsidRPr="00F67DAE">
        <w:rPr>
          <w:szCs w:val="22"/>
        </w:rPr>
        <w:t>T</w:t>
      </w:r>
      <w:r w:rsidR="00236394" w:rsidRPr="00F67DAE">
        <w:rPr>
          <w:szCs w:val="22"/>
        </w:rPr>
        <w:t>rade-</w:t>
      </w:r>
      <w:r w:rsidRPr="00F67DAE">
        <w:rPr>
          <w:szCs w:val="22"/>
        </w:rPr>
        <w:t>O</w:t>
      </w:r>
      <w:r w:rsidR="00236394" w:rsidRPr="00F67DAE">
        <w:rPr>
          <w:szCs w:val="22"/>
        </w:rPr>
        <w:t>ff</w:t>
      </w:r>
      <w:r w:rsidRPr="00F67DAE">
        <w:rPr>
          <w:szCs w:val="22"/>
        </w:rPr>
        <w:t xml:space="preserve">) based on 9 health state descriptions. These health states were condensed into 3 states for the purpose of the economic model. The ESC considered this </w:t>
      </w:r>
      <w:r w:rsidR="00C91E95" w:rsidRPr="00F67DAE">
        <w:rPr>
          <w:szCs w:val="22"/>
        </w:rPr>
        <w:t>reasonable</w:t>
      </w:r>
      <w:r w:rsidRPr="00F67DAE">
        <w:rPr>
          <w:szCs w:val="22"/>
        </w:rPr>
        <w:t xml:space="preserve">. </w:t>
      </w:r>
    </w:p>
    <w:p w:rsidR="0061289B" w:rsidRPr="00F67DAE" w:rsidRDefault="0061289B" w:rsidP="0061289B">
      <w:pPr>
        <w:pStyle w:val="ListParagraph"/>
      </w:pPr>
    </w:p>
    <w:p w:rsidR="0061289B" w:rsidRPr="00F67DAE" w:rsidRDefault="0061289B" w:rsidP="0061289B">
      <w:pPr>
        <w:pStyle w:val="ListParagraph"/>
        <w:widowControl/>
        <w:numPr>
          <w:ilvl w:val="1"/>
          <w:numId w:val="6"/>
        </w:numPr>
        <w:rPr>
          <w:szCs w:val="22"/>
        </w:rPr>
      </w:pPr>
      <w:r w:rsidRPr="00F67DAE">
        <w:t xml:space="preserve">Whilst the cost utility model has been adjusted for some of the prognostic factors that are not balanced between the studies used in the naïve comparison, the ESC </w:t>
      </w:r>
      <w:r w:rsidR="00F43EE3">
        <w:t>noted that this</w:t>
      </w:r>
      <w:r w:rsidRPr="00F67DAE">
        <w:t xml:space="preserve"> does not control for other differences that were either partially collected or not observed at all. </w:t>
      </w:r>
    </w:p>
    <w:p w:rsidR="00357592" w:rsidRPr="00357592" w:rsidRDefault="00357592" w:rsidP="00357592">
      <w:pPr>
        <w:pStyle w:val="ListParagraph"/>
        <w:widowControl/>
        <w:rPr>
          <w:szCs w:val="22"/>
        </w:rPr>
      </w:pPr>
    </w:p>
    <w:p w:rsidR="00275C5A" w:rsidRPr="00B50DB8" w:rsidRDefault="005826B3" w:rsidP="000029C9">
      <w:pPr>
        <w:pStyle w:val="ListParagraph"/>
        <w:widowControl/>
        <w:numPr>
          <w:ilvl w:val="1"/>
          <w:numId w:val="6"/>
        </w:numPr>
        <w:rPr>
          <w:szCs w:val="22"/>
        </w:rPr>
      </w:pPr>
      <w:r>
        <w:t>The table below</w:t>
      </w:r>
      <w:r w:rsidR="00961E94">
        <w:t xml:space="preserve"> </w:t>
      </w:r>
      <w:r w:rsidR="002B3340">
        <w:t xml:space="preserve">presents the key drivers of the economic model. </w:t>
      </w:r>
    </w:p>
    <w:p w:rsidR="00275C5A" w:rsidRDefault="00275C5A" w:rsidP="000029C9">
      <w:pPr>
        <w:widowControl/>
        <w:rPr>
          <w:szCs w:val="22"/>
        </w:rPr>
      </w:pPr>
    </w:p>
    <w:p w:rsidR="00D110BD" w:rsidRDefault="00D110BD" w:rsidP="000029C9">
      <w:pPr>
        <w:widowControl/>
        <w:ind w:firstLine="720"/>
        <w:rPr>
          <w:rStyle w:val="CommentReference"/>
        </w:rPr>
      </w:pPr>
      <w:r w:rsidRPr="00A56B6A">
        <w:rPr>
          <w:rStyle w:val="CommentReference"/>
        </w:rPr>
        <w:t>Key drivers of the model</w:t>
      </w:r>
    </w:p>
    <w:tbl>
      <w:tblPr>
        <w:tblW w:w="4559"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drivers of the economic model"/>
      </w:tblPr>
      <w:tblGrid>
        <w:gridCol w:w="3068"/>
        <w:gridCol w:w="2763"/>
        <w:gridCol w:w="2451"/>
      </w:tblGrid>
      <w:tr w:rsidR="00D110BD" w:rsidRPr="00E2771E" w:rsidTr="005B498D">
        <w:trPr>
          <w:tblHeader/>
        </w:trPr>
        <w:tc>
          <w:tcPr>
            <w:tcW w:w="1852" w:type="pct"/>
            <w:shd w:val="clear" w:color="auto" w:fill="auto"/>
            <w:vAlign w:val="center"/>
          </w:tcPr>
          <w:p w:rsidR="00D110BD" w:rsidRPr="00E2771E" w:rsidRDefault="00D110BD" w:rsidP="000029C9">
            <w:pPr>
              <w:widowControl/>
              <w:jc w:val="left"/>
              <w:rPr>
                <w:rFonts w:ascii="Arial Narrow" w:hAnsi="Arial Narrow"/>
                <w:b/>
                <w:sz w:val="20"/>
                <w:lang w:val="en-US"/>
              </w:rPr>
            </w:pPr>
            <w:r w:rsidRPr="00E2771E">
              <w:rPr>
                <w:rFonts w:ascii="Arial Narrow" w:hAnsi="Arial Narrow"/>
                <w:b/>
                <w:sz w:val="20"/>
                <w:lang w:val="en-US"/>
              </w:rPr>
              <w:t>Description</w:t>
            </w:r>
          </w:p>
        </w:tc>
        <w:tc>
          <w:tcPr>
            <w:tcW w:w="1668" w:type="pct"/>
            <w:shd w:val="clear" w:color="auto" w:fill="auto"/>
            <w:vAlign w:val="center"/>
          </w:tcPr>
          <w:p w:rsidR="00D110BD" w:rsidRPr="00E2771E" w:rsidRDefault="00D110BD" w:rsidP="000029C9">
            <w:pPr>
              <w:widowControl/>
              <w:jc w:val="center"/>
              <w:rPr>
                <w:rFonts w:ascii="Arial Narrow" w:hAnsi="Arial Narrow"/>
                <w:b/>
                <w:sz w:val="20"/>
                <w:lang w:val="en-US"/>
              </w:rPr>
            </w:pPr>
            <w:r w:rsidRPr="00E2771E">
              <w:rPr>
                <w:rFonts w:ascii="Arial Narrow" w:hAnsi="Arial Narrow"/>
                <w:b/>
                <w:sz w:val="20"/>
                <w:lang w:val="en-US"/>
              </w:rPr>
              <w:t>Method/Value</w:t>
            </w:r>
          </w:p>
        </w:tc>
        <w:tc>
          <w:tcPr>
            <w:tcW w:w="1481" w:type="pct"/>
            <w:shd w:val="clear" w:color="auto" w:fill="auto"/>
            <w:vAlign w:val="center"/>
          </w:tcPr>
          <w:p w:rsidR="00D110BD" w:rsidRPr="00E2771E" w:rsidRDefault="00D110BD" w:rsidP="000029C9">
            <w:pPr>
              <w:widowControl/>
              <w:jc w:val="center"/>
              <w:rPr>
                <w:rFonts w:ascii="Arial Narrow" w:hAnsi="Arial Narrow"/>
                <w:b/>
                <w:sz w:val="20"/>
                <w:lang w:val="en-US"/>
              </w:rPr>
            </w:pPr>
            <w:r w:rsidRPr="00E2771E">
              <w:rPr>
                <w:rFonts w:ascii="Arial Narrow" w:hAnsi="Arial Narrow"/>
                <w:b/>
                <w:sz w:val="20"/>
                <w:lang w:val="en-US"/>
              </w:rPr>
              <w:t>Impact</w:t>
            </w:r>
          </w:p>
        </w:tc>
      </w:tr>
      <w:tr w:rsidR="00D110BD" w:rsidRPr="00E2771E" w:rsidTr="005B498D">
        <w:tc>
          <w:tcPr>
            <w:tcW w:w="1852" w:type="pct"/>
            <w:shd w:val="clear" w:color="auto" w:fill="auto"/>
          </w:tcPr>
          <w:p w:rsidR="00D110BD" w:rsidRPr="008B2BF7" w:rsidRDefault="005A30F9" w:rsidP="000029C9">
            <w:pPr>
              <w:widowControl/>
              <w:jc w:val="left"/>
              <w:rPr>
                <w:rFonts w:ascii="Arial Narrow" w:hAnsi="Arial Narrow"/>
                <w:sz w:val="20"/>
                <w:lang w:val="en-US"/>
              </w:rPr>
            </w:pPr>
            <w:r w:rsidRPr="008B2BF7">
              <w:rPr>
                <w:rFonts w:ascii="Arial Narrow" w:hAnsi="Arial Narrow"/>
                <w:sz w:val="20"/>
                <w:lang w:val="en-US"/>
              </w:rPr>
              <w:t>% patients consolidated with SCT</w:t>
            </w:r>
          </w:p>
        </w:tc>
        <w:tc>
          <w:tcPr>
            <w:tcW w:w="1668" w:type="pct"/>
            <w:shd w:val="clear" w:color="auto" w:fill="auto"/>
          </w:tcPr>
          <w:p w:rsidR="00D110BD" w:rsidRPr="008B2BF7" w:rsidRDefault="00073928" w:rsidP="000029C9">
            <w:pPr>
              <w:widowControl/>
              <w:jc w:val="left"/>
              <w:rPr>
                <w:rFonts w:ascii="Arial Narrow" w:hAnsi="Arial Narrow"/>
                <w:sz w:val="20"/>
                <w:lang w:val="en-US"/>
              </w:rPr>
            </w:pPr>
            <w:r w:rsidRPr="008B2BF7">
              <w:rPr>
                <w:rFonts w:ascii="Arial Narrow" w:hAnsi="Arial Narrow"/>
                <w:sz w:val="20"/>
                <w:lang w:val="en-US"/>
              </w:rPr>
              <w:t xml:space="preserve">Assumption made in the submission, </w:t>
            </w:r>
            <w:r w:rsidR="005A30F9" w:rsidRPr="008B2BF7">
              <w:rPr>
                <w:rFonts w:ascii="Arial Narrow" w:hAnsi="Arial Narrow"/>
                <w:sz w:val="20"/>
                <w:lang w:val="en-US"/>
              </w:rPr>
              <w:t>base case = 30%</w:t>
            </w:r>
          </w:p>
        </w:tc>
        <w:tc>
          <w:tcPr>
            <w:tcW w:w="1481" w:type="pct"/>
            <w:shd w:val="clear" w:color="auto" w:fill="auto"/>
          </w:tcPr>
          <w:p w:rsidR="00D110BD" w:rsidRPr="008B2BF7" w:rsidRDefault="005A30F9" w:rsidP="000029C9">
            <w:pPr>
              <w:widowControl/>
              <w:jc w:val="left"/>
              <w:rPr>
                <w:rFonts w:ascii="Arial Narrow" w:hAnsi="Arial Narrow"/>
                <w:sz w:val="20"/>
                <w:lang w:val="en-US"/>
              </w:rPr>
            </w:pPr>
            <w:r w:rsidRPr="008B2BF7">
              <w:rPr>
                <w:rFonts w:ascii="Arial Narrow" w:hAnsi="Arial Narrow"/>
                <w:sz w:val="20"/>
                <w:lang w:val="en-US"/>
              </w:rPr>
              <w:t xml:space="preserve">High, </w:t>
            </w:r>
            <w:r w:rsidRPr="008B2BF7">
              <w:rPr>
                <w:rFonts w:ascii="Arial Narrow" w:hAnsi="Arial Narrow"/>
                <w:sz w:val="20"/>
              </w:rPr>
              <w:t>favour</w:t>
            </w:r>
            <w:r w:rsidR="000C31D8" w:rsidRPr="008B2BF7">
              <w:rPr>
                <w:rFonts w:ascii="Arial Narrow" w:hAnsi="Arial Narrow"/>
                <w:sz w:val="20"/>
              </w:rPr>
              <w:t>ed</w:t>
            </w:r>
            <w:r w:rsidRPr="008B2BF7">
              <w:rPr>
                <w:rFonts w:ascii="Arial Narrow" w:hAnsi="Arial Narrow"/>
                <w:sz w:val="20"/>
                <w:lang w:val="en-US"/>
              </w:rPr>
              <w:t xml:space="preserve"> brentuximab vedotin</w:t>
            </w:r>
          </w:p>
        </w:tc>
      </w:tr>
      <w:tr w:rsidR="00D110BD" w:rsidRPr="00E2771E" w:rsidTr="005B498D">
        <w:tc>
          <w:tcPr>
            <w:tcW w:w="1852" w:type="pct"/>
            <w:shd w:val="clear" w:color="auto" w:fill="auto"/>
          </w:tcPr>
          <w:p w:rsidR="00D110BD" w:rsidRPr="008B2BF7" w:rsidRDefault="005A30F9" w:rsidP="000029C9">
            <w:pPr>
              <w:widowControl/>
              <w:jc w:val="left"/>
              <w:rPr>
                <w:rFonts w:ascii="Arial Narrow" w:hAnsi="Arial Narrow"/>
                <w:sz w:val="20"/>
                <w:lang w:val="en-US"/>
              </w:rPr>
            </w:pPr>
            <w:r w:rsidRPr="008B2BF7">
              <w:rPr>
                <w:rFonts w:ascii="Arial Narrow" w:hAnsi="Arial Narrow"/>
                <w:sz w:val="20"/>
                <w:lang w:val="en-US"/>
              </w:rPr>
              <w:t>% receiving concomitant G-CSF</w:t>
            </w:r>
            <w:r w:rsidR="00073928" w:rsidRPr="008B2BF7">
              <w:rPr>
                <w:rFonts w:ascii="Arial Narrow" w:hAnsi="Arial Narrow"/>
                <w:sz w:val="20"/>
                <w:lang w:val="en-US"/>
              </w:rPr>
              <w:t xml:space="preserve"> with brentuximab vedotin</w:t>
            </w:r>
          </w:p>
        </w:tc>
        <w:tc>
          <w:tcPr>
            <w:tcW w:w="1668" w:type="pct"/>
            <w:shd w:val="clear" w:color="auto" w:fill="auto"/>
          </w:tcPr>
          <w:p w:rsidR="00D110BD" w:rsidRPr="008B2BF7" w:rsidRDefault="00073928" w:rsidP="000029C9">
            <w:pPr>
              <w:widowControl/>
              <w:jc w:val="left"/>
              <w:rPr>
                <w:rFonts w:ascii="Arial Narrow" w:hAnsi="Arial Narrow"/>
                <w:sz w:val="20"/>
                <w:lang w:val="en-US"/>
              </w:rPr>
            </w:pPr>
            <w:r w:rsidRPr="008B2BF7">
              <w:rPr>
                <w:rFonts w:ascii="Arial Narrow" w:hAnsi="Arial Narrow"/>
                <w:sz w:val="20"/>
                <w:lang w:val="en-US"/>
              </w:rPr>
              <w:t>Based on Study 0003, base ca</w:t>
            </w:r>
            <w:r w:rsidR="005A30F9" w:rsidRPr="008B2BF7">
              <w:rPr>
                <w:rFonts w:ascii="Arial Narrow" w:hAnsi="Arial Narrow"/>
                <w:sz w:val="20"/>
                <w:lang w:val="en-US"/>
              </w:rPr>
              <w:t>se = 30%</w:t>
            </w:r>
            <w:r w:rsidRPr="008B2BF7">
              <w:rPr>
                <w:rFonts w:ascii="Arial Narrow" w:hAnsi="Arial Narrow"/>
                <w:sz w:val="20"/>
                <w:lang w:val="en-US"/>
              </w:rPr>
              <w:t xml:space="preserve"> (100% for </w:t>
            </w:r>
            <w:r w:rsidR="004221F7" w:rsidRPr="008B2BF7">
              <w:rPr>
                <w:rFonts w:ascii="Arial Narrow" w:hAnsi="Arial Narrow"/>
                <w:sz w:val="20"/>
                <w:lang w:val="en-US"/>
              </w:rPr>
              <w:t>salvage chemotherapy</w:t>
            </w:r>
            <w:r w:rsidRPr="008B2BF7">
              <w:rPr>
                <w:rFonts w:ascii="Arial Narrow" w:hAnsi="Arial Narrow"/>
                <w:sz w:val="20"/>
                <w:lang w:val="en-US"/>
              </w:rPr>
              <w:t>)</w:t>
            </w:r>
          </w:p>
        </w:tc>
        <w:tc>
          <w:tcPr>
            <w:tcW w:w="1481" w:type="pct"/>
            <w:shd w:val="clear" w:color="auto" w:fill="auto"/>
          </w:tcPr>
          <w:p w:rsidR="00D110BD" w:rsidRPr="008B2BF7" w:rsidRDefault="005A30F9" w:rsidP="000029C9">
            <w:pPr>
              <w:widowControl/>
              <w:jc w:val="left"/>
              <w:rPr>
                <w:rFonts w:ascii="Arial Narrow" w:hAnsi="Arial Narrow"/>
                <w:sz w:val="20"/>
                <w:lang w:val="en-US"/>
              </w:rPr>
            </w:pPr>
            <w:r w:rsidRPr="008B2BF7">
              <w:rPr>
                <w:rFonts w:ascii="Arial Narrow" w:hAnsi="Arial Narrow"/>
                <w:sz w:val="20"/>
                <w:lang w:val="en-US"/>
              </w:rPr>
              <w:t xml:space="preserve">Medium, </w:t>
            </w:r>
            <w:r w:rsidRPr="008B2BF7">
              <w:rPr>
                <w:rFonts w:ascii="Arial Narrow" w:hAnsi="Arial Narrow"/>
                <w:sz w:val="20"/>
              </w:rPr>
              <w:t>favour</w:t>
            </w:r>
            <w:r w:rsidR="000C31D8" w:rsidRPr="008B2BF7">
              <w:rPr>
                <w:rFonts w:ascii="Arial Narrow" w:hAnsi="Arial Narrow"/>
                <w:sz w:val="20"/>
              </w:rPr>
              <w:t>ed</w:t>
            </w:r>
            <w:r w:rsidRPr="008B2BF7">
              <w:rPr>
                <w:rFonts w:ascii="Arial Narrow" w:hAnsi="Arial Narrow"/>
                <w:sz w:val="20"/>
                <w:lang w:val="en-US"/>
              </w:rPr>
              <w:t xml:space="preserve"> brentuximab vedotin</w:t>
            </w:r>
          </w:p>
        </w:tc>
      </w:tr>
      <w:tr w:rsidR="00D110BD" w:rsidRPr="00E2771E" w:rsidTr="005B498D">
        <w:tc>
          <w:tcPr>
            <w:tcW w:w="1852" w:type="pct"/>
            <w:shd w:val="clear" w:color="auto" w:fill="auto"/>
          </w:tcPr>
          <w:p w:rsidR="00D110BD" w:rsidRPr="008B2BF7" w:rsidRDefault="005A30F9" w:rsidP="000029C9">
            <w:pPr>
              <w:widowControl/>
              <w:jc w:val="left"/>
              <w:rPr>
                <w:rFonts w:ascii="Arial Narrow" w:hAnsi="Arial Narrow"/>
                <w:sz w:val="20"/>
                <w:lang w:val="en-US"/>
              </w:rPr>
            </w:pPr>
            <w:r w:rsidRPr="008B2BF7">
              <w:rPr>
                <w:rFonts w:ascii="Arial Narrow" w:hAnsi="Arial Narrow"/>
                <w:sz w:val="20"/>
                <w:lang w:val="en-US"/>
              </w:rPr>
              <w:t>Proportion of patients treated in public/private</w:t>
            </w:r>
          </w:p>
        </w:tc>
        <w:tc>
          <w:tcPr>
            <w:tcW w:w="1668" w:type="pct"/>
            <w:shd w:val="clear" w:color="auto" w:fill="auto"/>
          </w:tcPr>
          <w:p w:rsidR="00D110BD" w:rsidRPr="008B2BF7" w:rsidRDefault="00073928" w:rsidP="000029C9">
            <w:pPr>
              <w:widowControl/>
              <w:jc w:val="left"/>
              <w:rPr>
                <w:rFonts w:ascii="Arial Narrow" w:hAnsi="Arial Narrow"/>
                <w:sz w:val="20"/>
                <w:lang w:val="en-US"/>
              </w:rPr>
            </w:pPr>
            <w:r w:rsidRPr="008B2BF7">
              <w:rPr>
                <w:rFonts w:ascii="Arial Narrow" w:hAnsi="Arial Narrow"/>
                <w:sz w:val="20"/>
                <w:lang w:val="en-US"/>
              </w:rPr>
              <w:t xml:space="preserve">Submission assumed </w:t>
            </w:r>
            <w:r w:rsidR="005A30F9" w:rsidRPr="008B2BF7">
              <w:rPr>
                <w:rFonts w:ascii="Arial Narrow" w:hAnsi="Arial Narrow"/>
                <w:sz w:val="20"/>
                <w:lang w:val="en-US"/>
              </w:rPr>
              <w:t>80/20</w:t>
            </w:r>
          </w:p>
        </w:tc>
        <w:tc>
          <w:tcPr>
            <w:tcW w:w="1481" w:type="pct"/>
            <w:shd w:val="clear" w:color="auto" w:fill="auto"/>
          </w:tcPr>
          <w:p w:rsidR="00D110BD" w:rsidRPr="008B2BF7" w:rsidRDefault="000C31D8" w:rsidP="000029C9">
            <w:pPr>
              <w:widowControl/>
              <w:jc w:val="left"/>
              <w:rPr>
                <w:rFonts w:ascii="Arial Narrow" w:hAnsi="Arial Narrow"/>
                <w:sz w:val="20"/>
                <w:lang w:val="en-US"/>
              </w:rPr>
            </w:pPr>
            <w:r w:rsidRPr="008B2BF7">
              <w:rPr>
                <w:rFonts w:ascii="Arial Narrow" w:hAnsi="Arial Narrow"/>
                <w:sz w:val="20"/>
                <w:lang w:val="en-US"/>
              </w:rPr>
              <w:t xml:space="preserve">Low, </w:t>
            </w:r>
            <w:r w:rsidRPr="008B2BF7">
              <w:rPr>
                <w:rFonts w:ascii="Arial Narrow" w:hAnsi="Arial Narrow"/>
                <w:sz w:val="20"/>
              </w:rPr>
              <w:t>favoured</w:t>
            </w:r>
            <w:r w:rsidR="005A30F9" w:rsidRPr="008B2BF7">
              <w:rPr>
                <w:rFonts w:ascii="Arial Narrow" w:hAnsi="Arial Narrow"/>
                <w:sz w:val="20"/>
                <w:lang w:val="en-US"/>
              </w:rPr>
              <w:t xml:space="preserve"> brentuximab vedotin</w:t>
            </w:r>
          </w:p>
        </w:tc>
      </w:tr>
    </w:tbl>
    <w:p w:rsidR="00D110BD" w:rsidRDefault="00D110BD" w:rsidP="000029C9">
      <w:pPr>
        <w:pStyle w:val="TableFooter"/>
        <w:widowControl/>
        <w:ind w:firstLine="720"/>
      </w:pPr>
      <w:r w:rsidRPr="00D110BD">
        <w:t>Source: compiled during the evaluation</w:t>
      </w:r>
      <w:r w:rsidR="0096119F">
        <w:t xml:space="preserve">. </w:t>
      </w:r>
    </w:p>
    <w:p w:rsidR="0096119F" w:rsidRPr="00D110BD" w:rsidRDefault="0096119F" w:rsidP="000029C9">
      <w:pPr>
        <w:pStyle w:val="TableFooter"/>
        <w:widowControl/>
        <w:ind w:firstLine="720"/>
      </w:pPr>
      <w:r>
        <w:t>G-CSF = granulocyte-colony stimulating factor; SCT = stem cell transplant.</w:t>
      </w:r>
    </w:p>
    <w:p w:rsidR="00C1500E" w:rsidRPr="00ED1E7D" w:rsidRDefault="00C1500E" w:rsidP="008C2F39">
      <w:pPr>
        <w:widowControl/>
        <w:rPr>
          <w:szCs w:val="22"/>
        </w:rPr>
      </w:pPr>
    </w:p>
    <w:p w:rsidR="00275C5A" w:rsidRPr="001B6CFE" w:rsidRDefault="005826B3" w:rsidP="000029C9">
      <w:pPr>
        <w:pStyle w:val="ListParagraph"/>
        <w:widowControl/>
        <w:numPr>
          <w:ilvl w:val="1"/>
          <w:numId w:val="6"/>
        </w:numPr>
        <w:rPr>
          <w:szCs w:val="22"/>
        </w:rPr>
      </w:pPr>
      <w:r>
        <w:t>The table below</w:t>
      </w:r>
      <w:r w:rsidR="00961E94">
        <w:t xml:space="preserve"> </w:t>
      </w:r>
      <w:r w:rsidR="00F43EE3">
        <w:t>outlines</w:t>
      </w:r>
      <w:r w:rsidR="002B3340">
        <w:t xml:space="preserve"> the results of the stepped economic evaluation</w:t>
      </w:r>
      <w:r w:rsidR="005E3876">
        <w:t xml:space="preserve"> </w:t>
      </w:r>
      <w:r w:rsidR="005E3876" w:rsidRPr="00F67DAE">
        <w:t>presented in the submission</w:t>
      </w:r>
      <w:r w:rsidR="002B3340" w:rsidRPr="00F67DAE">
        <w:t>.</w:t>
      </w:r>
    </w:p>
    <w:p w:rsidR="0025756A" w:rsidRDefault="0025756A">
      <w:pPr>
        <w:widowControl/>
        <w:jc w:val="left"/>
        <w:rPr>
          <w:szCs w:val="22"/>
        </w:rPr>
      </w:pPr>
      <w:r>
        <w:rPr>
          <w:szCs w:val="22"/>
        </w:rPr>
        <w:br w:type="page"/>
      </w:r>
    </w:p>
    <w:p w:rsidR="001B6CFE" w:rsidRPr="005826B3" w:rsidRDefault="001B6CFE" w:rsidP="001B6CFE">
      <w:pPr>
        <w:pStyle w:val="ListParagraph"/>
        <w:widowControl/>
        <w:rPr>
          <w:szCs w:val="22"/>
        </w:rPr>
      </w:pPr>
    </w:p>
    <w:p w:rsidR="00D110BD" w:rsidRDefault="00D110BD" w:rsidP="004920EB">
      <w:pPr>
        <w:ind w:firstLine="720"/>
        <w:rPr>
          <w:rStyle w:val="CommentReference"/>
        </w:rPr>
      </w:pPr>
      <w:r w:rsidRPr="001222FC">
        <w:rPr>
          <w:rStyle w:val="CommentReference"/>
        </w:rPr>
        <w:t xml:space="preserve">Results of the </w:t>
      </w:r>
      <w:r w:rsidR="005E3876" w:rsidRPr="001B6CFE">
        <w:rPr>
          <w:rStyle w:val="CommentReference"/>
        </w:rPr>
        <w:t xml:space="preserve">submission’s </w:t>
      </w:r>
      <w:r w:rsidRPr="001B6CFE">
        <w:rPr>
          <w:rStyle w:val="CommentReference"/>
        </w:rPr>
        <w:t>s</w:t>
      </w:r>
      <w:r w:rsidRPr="001222FC">
        <w:rPr>
          <w:rStyle w:val="CommentReference"/>
        </w:rPr>
        <w:t>tepped economic evaluation</w:t>
      </w:r>
    </w:p>
    <w:tbl>
      <w:tblPr>
        <w:tblW w:w="4559"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Results from a stepped economic evaluation"/>
      </w:tblPr>
      <w:tblGrid>
        <w:gridCol w:w="2580"/>
        <w:gridCol w:w="1984"/>
        <w:gridCol w:w="2128"/>
        <w:gridCol w:w="1590"/>
      </w:tblGrid>
      <w:tr w:rsidR="005A30F9" w:rsidRPr="004E2ADC" w:rsidTr="005B498D">
        <w:trPr>
          <w:tblHeader/>
        </w:trPr>
        <w:tc>
          <w:tcPr>
            <w:tcW w:w="1557" w:type="pct"/>
            <w:vAlign w:val="center"/>
          </w:tcPr>
          <w:p w:rsidR="005A30F9" w:rsidRPr="004E2ADC" w:rsidRDefault="005A30F9" w:rsidP="004920EB">
            <w:pPr>
              <w:jc w:val="left"/>
              <w:rPr>
                <w:rFonts w:ascii="Arial Narrow" w:hAnsi="Arial Narrow" w:cs="Times New Roman"/>
                <w:b/>
                <w:sz w:val="20"/>
              </w:rPr>
            </w:pPr>
            <w:r w:rsidRPr="004E2ADC">
              <w:rPr>
                <w:rFonts w:ascii="Arial Narrow" w:hAnsi="Arial Narrow" w:cs="Times New Roman"/>
                <w:b/>
                <w:sz w:val="20"/>
              </w:rPr>
              <w:t>Step and component</w:t>
            </w:r>
          </w:p>
        </w:tc>
        <w:tc>
          <w:tcPr>
            <w:tcW w:w="1198" w:type="pct"/>
          </w:tcPr>
          <w:p w:rsidR="005A30F9" w:rsidRPr="004E2ADC" w:rsidRDefault="005A30F9" w:rsidP="004920EB">
            <w:pPr>
              <w:jc w:val="center"/>
              <w:rPr>
                <w:rFonts w:ascii="Arial Narrow" w:hAnsi="Arial Narrow" w:cs="Times New Roman"/>
                <w:b/>
                <w:sz w:val="20"/>
              </w:rPr>
            </w:pPr>
            <w:r>
              <w:rPr>
                <w:rFonts w:ascii="Arial Narrow" w:hAnsi="Arial Narrow" w:cs="Times New Roman"/>
                <w:b/>
                <w:sz w:val="20"/>
              </w:rPr>
              <w:t>Brentuximab vedotin</w:t>
            </w:r>
          </w:p>
        </w:tc>
        <w:tc>
          <w:tcPr>
            <w:tcW w:w="1285" w:type="pct"/>
            <w:vAlign w:val="center"/>
          </w:tcPr>
          <w:p w:rsidR="005A30F9" w:rsidRPr="004E2ADC" w:rsidRDefault="005A30F9" w:rsidP="004920EB">
            <w:pPr>
              <w:jc w:val="center"/>
              <w:rPr>
                <w:rFonts w:ascii="Arial Narrow" w:hAnsi="Arial Narrow" w:cs="Times New Roman"/>
                <w:b/>
                <w:sz w:val="20"/>
              </w:rPr>
            </w:pPr>
            <w:r>
              <w:rPr>
                <w:rFonts w:ascii="Arial Narrow" w:hAnsi="Arial Narrow" w:cs="Times New Roman"/>
                <w:b/>
                <w:sz w:val="20"/>
              </w:rPr>
              <w:t>Salvage chemotherapy</w:t>
            </w:r>
          </w:p>
        </w:tc>
        <w:tc>
          <w:tcPr>
            <w:tcW w:w="960" w:type="pct"/>
          </w:tcPr>
          <w:p w:rsidR="005A30F9" w:rsidRPr="004E2ADC" w:rsidRDefault="005A30F9" w:rsidP="004920EB">
            <w:pPr>
              <w:jc w:val="center"/>
              <w:rPr>
                <w:rFonts w:ascii="Arial Narrow" w:hAnsi="Arial Narrow" w:cs="Times New Roman"/>
                <w:b/>
                <w:sz w:val="20"/>
              </w:rPr>
            </w:pPr>
            <w:r w:rsidRPr="004E2ADC">
              <w:rPr>
                <w:rFonts w:ascii="Arial Narrow" w:hAnsi="Arial Narrow" w:cs="Times New Roman"/>
                <w:b/>
                <w:sz w:val="20"/>
              </w:rPr>
              <w:t>Increment</w:t>
            </w:r>
          </w:p>
        </w:tc>
      </w:tr>
      <w:tr w:rsidR="005A30F9" w:rsidRPr="004E2ADC" w:rsidTr="005B498D">
        <w:tc>
          <w:tcPr>
            <w:tcW w:w="5000" w:type="pct"/>
            <w:gridSpan w:val="4"/>
            <w:tcBorders>
              <w:bottom w:val="single" w:sz="4" w:space="0" w:color="auto"/>
            </w:tcBorders>
            <w:vAlign w:val="center"/>
          </w:tcPr>
          <w:p w:rsidR="005A30F9" w:rsidRPr="004E2ADC" w:rsidRDefault="005A30F9" w:rsidP="004920EB">
            <w:pPr>
              <w:jc w:val="left"/>
              <w:rPr>
                <w:rFonts w:ascii="Arial Narrow" w:hAnsi="Arial Narrow" w:cs="Arial Narrow"/>
                <w:b/>
                <w:bCs/>
                <w:sz w:val="20"/>
              </w:rPr>
            </w:pPr>
            <w:r w:rsidRPr="004E2ADC">
              <w:rPr>
                <w:rFonts w:ascii="Arial Narrow" w:hAnsi="Arial Narrow" w:cs="Arial Narrow"/>
                <w:b/>
                <w:bCs/>
                <w:sz w:val="20"/>
              </w:rPr>
              <w:t>Step 1: trial-based costs and outcomes</w:t>
            </w:r>
          </w:p>
        </w:tc>
      </w:tr>
      <w:tr w:rsidR="00073928" w:rsidRPr="004E2ADC" w:rsidTr="005B498D">
        <w:tc>
          <w:tcPr>
            <w:tcW w:w="5000" w:type="pct"/>
            <w:gridSpan w:val="4"/>
            <w:vAlign w:val="center"/>
          </w:tcPr>
          <w:p w:rsidR="00073928" w:rsidRDefault="00073928" w:rsidP="004920EB">
            <w:pPr>
              <w:ind w:firstLine="114"/>
              <w:jc w:val="left"/>
              <w:rPr>
                <w:rFonts w:ascii="Arial Narrow" w:hAnsi="Arial Narrow" w:cs="Times New Roman"/>
                <w:sz w:val="20"/>
              </w:rPr>
            </w:pPr>
            <w:r>
              <w:rPr>
                <w:rFonts w:ascii="Arial Narrow" w:hAnsi="Arial Narrow" w:cs="Times New Roman"/>
                <w:sz w:val="20"/>
              </w:rPr>
              <w:t>With SCT consolidation (30%)</w:t>
            </w:r>
          </w:p>
        </w:tc>
      </w:tr>
      <w:tr w:rsidR="005A30F9" w:rsidRPr="004E2ADC" w:rsidTr="005B498D">
        <w:tc>
          <w:tcPr>
            <w:tcW w:w="1557" w:type="pct"/>
            <w:vAlign w:val="center"/>
          </w:tcPr>
          <w:p w:rsidR="005A30F9" w:rsidRPr="004E2ADC" w:rsidRDefault="005A30F9" w:rsidP="004920EB">
            <w:pPr>
              <w:ind w:firstLine="256"/>
              <w:jc w:val="left"/>
              <w:rPr>
                <w:rFonts w:ascii="Arial Narrow" w:hAnsi="Arial Narrow" w:cs="Times New Roman"/>
                <w:sz w:val="20"/>
              </w:rPr>
            </w:pPr>
            <w:r w:rsidRPr="004E2ADC">
              <w:rPr>
                <w:rFonts w:ascii="Arial Narrow" w:hAnsi="Arial Narrow" w:cs="Times New Roman"/>
                <w:sz w:val="20"/>
              </w:rPr>
              <w:t>Costs</w:t>
            </w:r>
          </w:p>
        </w:tc>
        <w:tc>
          <w:tcPr>
            <w:tcW w:w="1198" w:type="pct"/>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sz w:val="20"/>
              </w:rPr>
              <w:t>$</w:t>
            </w:r>
            <w:r w:rsidR="0027463B">
              <w:rPr>
                <w:rFonts w:ascii="Arial Narrow" w:hAnsi="Arial Narrow" w:cs="Times New Roman"/>
                <w:noProof/>
                <w:color w:val="000000"/>
                <w:sz w:val="20"/>
                <w:highlight w:val="black"/>
              </w:rPr>
              <w:t>'''''''''''''''''''</w:t>
            </w:r>
          </w:p>
        </w:tc>
        <w:tc>
          <w:tcPr>
            <w:tcW w:w="1285" w:type="pct"/>
            <w:vAlign w:val="center"/>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sz w:val="20"/>
              </w:rPr>
              <w:t>$19,717</w:t>
            </w:r>
          </w:p>
        </w:tc>
        <w:tc>
          <w:tcPr>
            <w:tcW w:w="960" w:type="pct"/>
          </w:tcPr>
          <w:p w:rsidR="005A30F9" w:rsidRPr="006220BE" w:rsidRDefault="00D3545A" w:rsidP="004920EB">
            <w:pPr>
              <w:jc w:val="center"/>
              <w:rPr>
                <w:rFonts w:ascii="Arial Narrow" w:hAnsi="Arial Narrow" w:cs="Times New Roman"/>
                <w:sz w:val="20"/>
              </w:rPr>
            </w:pPr>
            <w:r w:rsidRPr="006220BE">
              <w:rPr>
                <w:rFonts w:ascii="Arial Narrow" w:hAnsi="Arial Narrow" w:cs="Times New Roman"/>
                <w:sz w:val="20"/>
              </w:rPr>
              <w:t>$</w:t>
            </w:r>
            <w:r w:rsidR="0027463B">
              <w:rPr>
                <w:rFonts w:ascii="Arial Narrow" w:hAnsi="Arial Narrow" w:cs="Times New Roman"/>
                <w:noProof/>
                <w:color w:val="000000"/>
                <w:sz w:val="20"/>
                <w:highlight w:val="black"/>
              </w:rPr>
              <w:t>'''''''''''''''</w:t>
            </w:r>
          </w:p>
        </w:tc>
      </w:tr>
      <w:tr w:rsidR="005A30F9" w:rsidRPr="004E2ADC" w:rsidTr="005B498D">
        <w:tc>
          <w:tcPr>
            <w:tcW w:w="1557" w:type="pct"/>
            <w:tcBorders>
              <w:bottom w:val="single" w:sz="4" w:space="0" w:color="auto"/>
            </w:tcBorders>
            <w:vAlign w:val="center"/>
          </w:tcPr>
          <w:p w:rsidR="005A30F9" w:rsidRPr="004E2ADC" w:rsidRDefault="005A30F9" w:rsidP="004920EB">
            <w:pPr>
              <w:ind w:firstLine="256"/>
              <w:jc w:val="left"/>
              <w:rPr>
                <w:rFonts w:ascii="Arial Narrow" w:hAnsi="Arial Narrow" w:cs="Times New Roman"/>
                <w:sz w:val="20"/>
              </w:rPr>
            </w:pPr>
            <w:r>
              <w:rPr>
                <w:rFonts w:ascii="Arial Narrow" w:hAnsi="Arial Narrow" w:cs="Times New Roman"/>
                <w:sz w:val="20"/>
              </w:rPr>
              <w:t>Life years gained</w:t>
            </w:r>
          </w:p>
        </w:tc>
        <w:tc>
          <w:tcPr>
            <w:tcW w:w="1198" w:type="pct"/>
            <w:tcBorders>
              <w:bottom w:val="single" w:sz="4" w:space="0" w:color="auto"/>
            </w:tcBorders>
          </w:tcPr>
          <w:p w:rsidR="005A30F9" w:rsidRPr="006220BE" w:rsidRDefault="00C5020A" w:rsidP="004920EB">
            <w:pPr>
              <w:jc w:val="center"/>
              <w:rPr>
                <w:rFonts w:ascii="Arial Narrow" w:hAnsi="Arial Narrow" w:cs="Times New Roman"/>
                <w:sz w:val="20"/>
              </w:rPr>
            </w:pPr>
            <w:r w:rsidRPr="006220BE">
              <w:rPr>
                <w:rFonts w:ascii="Arial Narrow" w:hAnsi="Arial Narrow" w:cs="Times New Roman"/>
                <w:sz w:val="20"/>
              </w:rPr>
              <w:t>2.77</w:t>
            </w:r>
          </w:p>
        </w:tc>
        <w:tc>
          <w:tcPr>
            <w:tcW w:w="1285" w:type="pct"/>
            <w:tcBorders>
              <w:bottom w:val="single" w:sz="4" w:space="0" w:color="auto"/>
            </w:tcBorders>
            <w:vAlign w:val="center"/>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sz w:val="20"/>
              </w:rPr>
              <w:t>2.09</w:t>
            </w:r>
          </w:p>
        </w:tc>
        <w:tc>
          <w:tcPr>
            <w:tcW w:w="960" w:type="pct"/>
            <w:tcBorders>
              <w:bottom w:val="single" w:sz="4" w:space="0" w:color="auto"/>
            </w:tcBorders>
          </w:tcPr>
          <w:p w:rsidR="005A30F9" w:rsidRPr="006220BE" w:rsidRDefault="00C5020A" w:rsidP="004920EB">
            <w:pPr>
              <w:jc w:val="center"/>
              <w:rPr>
                <w:rFonts w:ascii="Arial Narrow" w:hAnsi="Arial Narrow" w:cs="Times New Roman"/>
                <w:sz w:val="20"/>
              </w:rPr>
            </w:pPr>
            <w:r w:rsidRPr="006220BE">
              <w:rPr>
                <w:rFonts w:ascii="Arial Narrow" w:hAnsi="Arial Narrow" w:cs="Times New Roman"/>
                <w:sz w:val="20"/>
              </w:rPr>
              <w:t>0.68</w:t>
            </w:r>
          </w:p>
        </w:tc>
      </w:tr>
      <w:tr w:rsidR="00073928" w:rsidRPr="004E2ADC" w:rsidTr="005B498D">
        <w:trPr>
          <w:trHeight w:val="81"/>
        </w:trPr>
        <w:tc>
          <w:tcPr>
            <w:tcW w:w="1557" w:type="pct"/>
            <w:tcBorders>
              <w:right w:val="nil"/>
            </w:tcBorders>
            <w:vAlign w:val="center"/>
          </w:tcPr>
          <w:p w:rsidR="00073928" w:rsidRDefault="00073928" w:rsidP="004920EB">
            <w:pPr>
              <w:ind w:firstLine="114"/>
              <w:jc w:val="left"/>
              <w:rPr>
                <w:rFonts w:ascii="Arial Narrow" w:hAnsi="Arial Narrow" w:cs="Times New Roman"/>
                <w:sz w:val="20"/>
              </w:rPr>
            </w:pPr>
            <w:r>
              <w:rPr>
                <w:rFonts w:ascii="Arial Narrow" w:hAnsi="Arial Narrow" w:cs="Times New Roman"/>
                <w:sz w:val="20"/>
              </w:rPr>
              <w:t>ICER SCT consolidation</w:t>
            </w:r>
          </w:p>
        </w:tc>
        <w:tc>
          <w:tcPr>
            <w:tcW w:w="1198" w:type="pct"/>
            <w:tcBorders>
              <w:left w:val="nil"/>
              <w:right w:val="nil"/>
            </w:tcBorders>
            <w:vAlign w:val="center"/>
          </w:tcPr>
          <w:p w:rsidR="00073928" w:rsidRPr="006220BE" w:rsidRDefault="00073928" w:rsidP="004920EB">
            <w:pPr>
              <w:jc w:val="left"/>
              <w:rPr>
                <w:rFonts w:ascii="Arial Narrow" w:hAnsi="Arial Narrow" w:cs="Times New Roman"/>
                <w:sz w:val="20"/>
              </w:rPr>
            </w:pPr>
          </w:p>
        </w:tc>
        <w:tc>
          <w:tcPr>
            <w:tcW w:w="1285" w:type="pct"/>
            <w:tcBorders>
              <w:left w:val="nil"/>
              <w:right w:val="nil"/>
            </w:tcBorders>
            <w:vAlign w:val="center"/>
          </w:tcPr>
          <w:p w:rsidR="00073928" w:rsidRPr="006220BE" w:rsidRDefault="00073928" w:rsidP="004920EB">
            <w:pPr>
              <w:jc w:val="center"/>
              <w:rPr>
                <w:rFonts w:ascii="Arial Narrow" w:hAnsi="Arial Narrow" w:cs="Times New Roman"/>
                <w:sz w:val="20"/>
              </w:rPr>
            </w:pPr>
          </w:p>
        </w:tc>
        <w:tc>
          <w:tcPr>
            <w:tcW w:w="960" w:type="pct"/>
            <w:tcBorders>
              <w:left w:val="nil"/>
            </w:tcBorders>
          </w:tcPr>
          <w:p w:rsidR="00073928" w:rsidRPr="006220BE" w:rsidRDefault="00C5020A" w:rsidP="004920EB">
            <w:pPr>
              <w:jc w:val="center"/>
              <w:rPr>
                <w:rFonts w:ascii="Arial Narrow" w:hAnsi="Arial Narrow" w:cs="Times New Roman"/>
                <w:sz w:val="20"/>
              </w:rPr>
            </w:pPr>
            <w:r w:rsidRPr="006220BE">
              <w:rPr>
                <w:rFonts w:ascii="Arial Narrow" w:hAnsi="Arial Narrow" w:cs="Times New Roman"/>
                <w:sz w:val="20"/>
              </w:rPr>
              <w:t>$</w:t>
            </w:r>
            <w:r w:rsidR="0027463B">
              <w:rPr>
                <w:rFonts w:ascii="Arial Narrow" w:hAnsi="Arial Narrow" w:cs="Times New Roman"/>
                <w:noProof/>
                <w:color w:val="000000"/>
                <w:sz w:val="20"/>
                <w:highlight w:val="black"/>
              </w:rPr>
              <w:t>'''''''''''''''''''''</w:t>
            </w:r>
          </w:p>
        </w:tc>
      </w:tr>
      <w:tr w:rsidR="00073928" w:rsidRPr="004E2ADC" w:rsidTr="005B498D">
        <w:tc>
          <w:tcPr>
            <w:tcW w:w="5000" w:type="pct"/>
            <w:gridSpan w:val="4"/>
            <w:vAlign w:val="center"/>
          </w:tcPr>
          <w:p w:rsidR="00073928" w:rsidRPr="006220BE" w:rsidRDefault="00073928" w:rsidP="004920EB">
            <w:pPr>
              <w:ind w:firstLine="114"/>
              <w:jc w:val="left"/>
              <w:rPr>
                <w:rFonts w:ascii="Arial Narrow" w:hAnsi="Arial Narrow" w:cs="Times New Roman"/>
                <w:sz w:val="20"/>
              </w:rPr>
            </w:pPr>
            <w:r w:rsidRPr="006220BE">
              <w:rPr>
                <w:rFonts w:ascii="Arial Narrow" w:hAnsi="Arial Narrow" w:cs="Times New Roman"/>
                <w:sz w:val="20"/>
              </w:rPr>
              <w:t>Without SCT consolidation (70%)</w:t>
            </w:r>
          </w:p>
        </w:tc>
      </w:tr>
      <w:tr w:rsidR="00CC5923" w:rsidRPr="004E2ADC" w:rsidTr="005B498D">
        <w:tc>
          <w:tcPr>
            <w:tcW w:w="1557" w:type="pct"/>
            <w:tcBorders>
              <w:bottom w:val="single" w:sz="4" w:space="0" w:color="auto"/>
            </w:tcBorders>
            <w:vAlign w:val="center"/>
          </w:tcPr>
          <w:p w:rsidR="00CC5923" w:rsidRPr="004E2ADC" w:rsidRDefault="00CC5923" w:rsidP="004920EB">
            <w:pPr>
              <w:ind w:firstLine="256"/>
              <w:jc w:val="left"/>
              <w:rPr>
                <w:rFonts w:ascii="Arial Narrow" w:hAnsi="Arial Narrow" w:cs="Times New Roman"/>
                <w:sz w:val="20"/>
              </w:rPr>
            </w:pPr>
            <w:r w:rsidRPr="004E2ADC">
              <w:rPr>
                <w:rFonts w:ascii="Arial Narrow" w:hAnsi="Arial Narrow" w:cs="Times New Roman"/>
                <w:sz w:val="20"/>
              </w:rPr>
              <w:t>Costs</w:t>
            </w:r>
          </w:p>
        </w:tc>
        <w:tc>
          <w:tcPr>
            <w:tcW w:w="1198" w:type="pct"/>
            <w:tcBorders>
              <w:bottom w:val="single" w:sz="4" w:space="0" w:color="auto"/>
            </w:tcBorders>
          </w:tcPr>
          <w:p w:rsidR="00CC5923" w:rsidRPr="006220BE" w:rsidRDefault="00CC5923" w:rsidP="004920EB">
            <w:pPr>
              <w:jc w:val="center"/>
              <w:rPr>
                <w:rFonts w:ascii="Arial Narrow" w:hAnsi="Arial Narrow" w:cs="Times New Roman"/>
                <w:sz w:val="20"/>
              </w:rPr>
            </w:pPr>
            <w:r w:rsidRPr="006220BE">
              <w:rPr>
                <w:rFonts w:ascii="Arial Narrow" w:hAnsi="Arial Narrow" w:cs="Times New Roman"/>
                <w:sz w:val="20"/>
              </w:rPr>
              <w:t>$</w:t>
            </w:r>
            <w:r w:rsidR="0027463B">
              <w:rPr>
                <w:rFonts w:ascii="Arial Narrow" w:hAnsi="Arial Narrow" w:cs="Times New Roman"/>
                <w:noProof/>
                <w:color w:val="000000"/>
                <w:sz w:val="20"/>
                <w:highlight w:val="black"/>
              </w:rPr>
              <w:t>'''''''''''''''''''''</w:t>
            </w:r>
          </w:p>
        </w:tc>
        <w:tc>
          <w:tcPr>
            <w:tcW w:w="1285" w:type="pct"/>
            <w:tcBorders>
              <w:bottom w:val="single" w:sz="4" w:space="0" w:color="auto"/>
            </w:tcBorders>
            <w:vAlign w:val="center"/>
          </w:tcPr>
          <w:p w:rsidR="00CC5923" w:rsidRPr="006220BE" w:rsidRDefault="00CC5923" w:rsidP="004920EB">
            <w:pPr>
              <w:jc w:val="center"/>
              <w:rPr>
                <w:rFonts w:ascii="Arial Narrow" w:hAnsi="Arial Narrow" w:cs="Times New Roman"/>
                <w:sz w:val="20"/>
              </w:rPr>
            </w:pPr>
            <w:r w:rsidRPr="006220BE">
              <w:rPr>
                <w:rFonts w:ascii="Arial Narrow" w:hAnsi="Arial Narrow" w:cs="Times New Roman"/>
                <w:sz w:val="20"/>
              </w:rPr>
              <w:t>$19,717</w:t>
            </w:r>
          </w:p>
        </w:tc>
        <w:tc>
          <w:tcPr>
            <w:tcW w:w="960" w:type="pct"/>
            <w:tcBorders>
              <w:bottom w:val="single" w:sz="4" w:space="0" w:color="auto"/>
            </w:tcBorders>
          </w:tcPr>
          <w:p w:rsidR="00CC5923" w:rsidRPr="006220BE" w:rsidRDefault="00D3545A" w:rsidP="004920EB">
            <w:pPr>
              <w:jc w:val="center"/>
              <w:rPr>
                <w:rFonts w:ascii="Arial Narrow" w:hAnsi="Arial Narrow" w:cs="Times New Roman"/>
                <w:sz w:val="20"/>
              </w:rPr>
            </w:pPr>
            <w:r w:rsidRPr="006220BE">
              <w:rPr>
                <w:rFonts w:ascii="Arial Narrow" w:hAnsi="Arial Narrow" w:cs="Times New Roman"/>
                <w:sz w:val="20"/>
              </w:rPr>
              <w:t>$</w:t>
            </w:r>
            <w:r w:rsidR="0027463B">
              <w:rPr>
                <w:rFonts w:ascii="Arial Narrow" w:hAnsi="Arial Narrow" w:cs="Times New Roman"/>
                <w:noProof/>
                <w:color w:val="000000"/>
                <w:sz w:val="20"/>
                <w:highlight w:val="black"/>
              </w:rPr>
              <w:t>''''''''''''''''</w:t>
            </w:r>
          </w:p>
        </w:tc>
      </w:tr>
      <w:tr w:rsidR="00CC5923" w:rsidRPr="004E2ADC" w:rsidTr="005B498D">
        <w:tc>
          <w:tcPr>
            <w:tcW w:w="1557" w:type="pct"/>
            <w:tcBorders>
              <w:bottom w:val="single" w:sz="4" w:space="0" w:color="auto"/>
            </w:tcBorders>
            <w:vAlign w:val="center"/>
          </w:tcPr>
          <w:p w:rsidR="00CC5923" w:rsidRPr="004E2ADC" w:rsidRDefault="00CC5923" w:rsidP="004920EB">
            <w:pPr>
              <w:ind w:firstLine="256"/>
              <w:jc w:val="left"/>
              <w:rPr>
                <w:rFonts w:ascii="Arial Narrow" w:hAnsi="Arial Narrow" w:cs="Times New Roman"/>
                <w:sz w:val="20"/>
              </w:rPr>
            </w:pPr>
            <w:r>
              <w:rPr>
                <w:rFonts w:ascii="Arial Narrow" w:hAnsi="Arial Narrow" w:cs="Times New Roman"/>
                <w:sz w:val="20"/>
              </w:rPr>
              <w:t>Life years gained</w:t>
            </w:r>
          </w:p>
        </w:tc>
        <w:tc>
          <w:tcPr>
            <w:tcW w:w="1198" w:type="pct"/>
            <w:tcBorders>
              <w:bottom w:val="single" w:sz="4" w:space="0" w:color="auto"/>
            </w:tcBorders>
          </w:tcPr>
          <w:p w:rsidR="00CC5923" w:rsidRPr="006220BE" w:rsidRDefault="00CC5923" w:rsidP="004920EB">
            <w:pPr>
              <w:jc w:val="center"/>
              <w:rPr>
                <w:rFonts w:ascii="Arial Narrow" w:hAnsi="Arial Narrow" w:cs="Times New Roman"/>
                <w:sz w:val="20"/>
              </w:rPr>
            </w:pPr>
            <w:r w:rsidRPr="006220BE">
              <w:rPr>
                <w:rFonts w:ascii="Arial Narrow" w:hAnsi="Arial Narrow" w:cs="Times New Roman"/>
                <w:sz w:val="20"/>
              </w:rPr>
              <w:t>2.21</w:t>
            </w:r>
          </w:p>
        </w:tc>
        <w:tc>
          <w:tcPr>
            <w:tcW w:w="1285" w:type="pct"/>
            <w:tcBorders>
              <w:bottom w:val="single" w:sz="4" w:space="0" w:color="auto"/>
            </w:tcBorders>
            <w:vAlign w:val="center"/>
          </w:tcPr>
          <w:p w:rsidR="00CC5923" w:rsidRPr="006220BE" w:rsidRDefault="00CC5923" w:rsidP="004920EB">
            <w:pPr>
              <w:jc w:val="center"/>
              <w:rPr>
                <w:rFonts w:ascii="Arial Narrow" w:hAnsi="Arial Narrow" w:cs="Times New Roman"/>
                <w:sz w:val="20"/>
              </w:rPr>
            </w:pPr>
            <w:r w:rsidRPr="006220BE">
              <w:rPr>
                <w:rFonts w:ascii="Arial Narrow" w:hAnsi="Arial Narrow" w:cs="Times New Roman"/>
                <w:sz w:val="20"/>
              </w:rPr>
              <w:t>1.79</w:t>
            </w:r>
          </w:p>
        </w:tc>
        <w:tc>
          <w:tcPr>
            <w:tcW w:w="960" w:type="pct"/>
            <w:tcBorders>
              <w:bottom w:val="single" w:sz="4" w:space="0" w:color="auto"/>
            </w:tcBorders>
          </w:tcPr>
          <w:p w:rsidR="00CC5923" w:rsidRPr="006220BE" w:rsidRDefault="00D3545A" w:rsidP="004920EB">
            <w:pPr>
              <w:jc w:val="center"/>
              <w:rPr>
                <w:rFonts w:ascii="Arial Narrow" w:hAnsi="Arial Narrow" w:cs="Times New Roman"/>
                <w:sz w:val="20"/>
              </w:rPr>
            </w:pPr>
            <w:r w:rsidRPr="006220BE">
              <w:rPr>
                <w:rFonts w:ascii="Arial Narrow" w:hAnsi="Arial Narrow" w:cs="Times New Roman"/>
                <w:sz w:val="20"/>
              </w:rPr>
              <w:t>0.42</w:t>
            </w:r>
          </w:p>
        </w:tc>
      </w:tr>
      <w:tr w:rsidR="00CC5923" w:rsidRPr="004E2ADC" w:rsidTr="005B498D">
        <w:tc>
          <w:tcPr>
            <w:tcW w:w="4040" w:type="pct"/>
            <w:gridSpan w:val="3"/>
            <w:tcBorders>
              <w:bottom w:val="single" w:sz="4" w:space="0" w:color="auto"/>
            </w:tcBorders>
            <w:vAlign w:val="center"/>
          </w:tcPr>
          <w:p w:rsidR="00CC5923" w:rsidRPr="006220BE" w:rsidRDefault="00CC5923" w:rsidP="004920EB">
            <w:pPr>
              <w:ind w:firstLine="114"/>
              <w:jc w:val="left"/>
              <w:rPr>
                <w:rFonts w:ascii="Arial Narrow" w:hAnsi="Arial Narrow" w:cs="Times New Roman"/>
                <w:sz w:val="20"/>
              </w:rPr>
            </w:pPr>
            <w:r w:rsidRPr="006220BE">
              <w:rPr>
                <w:rFonts w:ascii="Arial Narrow" w:hAnsi="Arial Narrow" w:cs="Times New Roman"/>
                <w:sz w:val="20"/>
              </w:rPr>
              <w:t>ICER without SCT consolidation</w:t>
            </w:r>
          </w:p>
        </w:tc>
        <w:tc>
          <w:tcPr>
            <w:tcW w:w="960" w:type="pct"/>
            <w:tcBorders>
              <w:bottom w:val="single" w:sz="4" w:space="0" w:color="auto"/>
            </w:tcBorders>
          </w:tcPr>
          <w:p w:rsidR="00CC5923" w:rsidRPr="006220BE" w:rsidRDefault="00C5020A" w:rsidP="004920EB">
            <w:pPr>
              <w:jc w:val="center"/>
              <w:rPr>
                <w:rFonts w:ascii="Arial Narrow" w:hAnsi="Arial Narrow" w:cs="Times New Roman"/>
                <w:sz w:val="20"/>
              </w:rPr>
            </w:pPr>
            <w:r w:rsidRPr="006220BE">
              <w:rPr>
                <w:rFonts w:ascii="Arial Narrow" w:hAnsi="Arial Narrow" w:cs="Times New Roman"/>
                <w:sz w:val="20"/>
              </w:rPr>
              <w:t>$</w:t>
            </w:r>
            <w:r w:rsidR="0027463B">
              <w:rPr>
                <w:rFonts w:ascii="Arial Narrow" w:hAnsi="Arial Narrow" w:cs="Times New Roman"/>
                <w:noProof/>
                <w:color w:val="000000"/>
                <w:sz w:val="20"/>
                <w:highlight w:val="black"/>
              </w:rPr>
              <w:t>''''''''''''''''''''</w:t>
            </w:r>
          </w:p>
        </w:tc>
      </w:tr>
      <w:tr w:rsidR="00073928" w:rsidRPr="004E2ADC" w:rsidTr="005B498D">
        <w:tc>
          <w:tcPr>
            <w:tcW w:w="1557" w:type="pct"/>
            <w:tcBorders>
              <w:top w:val="single" w:sz="4" w:space="0" w:color="auto"/>
            </w:tcBorders>
            <w:vAlign w:val="center"/>
          </w:tcPr>
          <w:p w:rsidR="00073928" w:rsidRPr="004E2ADC" w:rsidRDefault="00CC5923" w:rsidP="004920EB">
            <w:pPr>
              <w:ind w:firstLine="114"/>
              <w:jc w:val="left"/>
              <w:rPr>
                <w:rFonts w:ascii="Arial Narrow" w:hAnsi="Arial Narrow" w:cs="Times New Roman"/>
                <w:sz w:val="20"/>
              </w:rPr>
            </w:pPr>
            <w:r>
              <w:rPr>
                <w:rFonts w:ascii="Arial Narrow" w:hAnsi="Arial Narrow" w:cs="Times New Roman"/>
                <w:sz w:val="20"/>
              </w:rPr>
              <w:t>Step 1 weighted</w:t>
            </w:r>
          </w:p>
        </w:tc>
        <w:tc>
          <w:tcPr>
            <w:tcW w:w="1198" w:type="pct"/>
            <w:tcBorders>
              <w:top w:val="single" w:sz="4" w:space="0" w:color="auto"/>
            </w:tcBorders>
          </w:tcPr>
          <w:p w:rsidR="00073928" w:rsidRPr="006220BE" w:rsidRDefault="00073928" w:rsidP="004920EB">
            <w:pPr>
              <w:jc w:val="center"/>
              <w:rPr>
                <w:rFonts w:ascii="Arial Narrow" w:hAnsi="Arial Narrow" w:cs="Times New Roman"/>
                <w:b/>
                <w:sz w:val="20"/>
              </w:rPr>
            </w:pPr>
          </w:p>
        </w:tc>
        <w:tc>
          <w:tcPr>
            <w:tcW w:w="1285" w:type="pct"/>
            <w:tcBorders>
              <w:top w:val="single" w:sz="4" w:space="0" w:color="auto"/>
            </w:tcBorders>
            <w:vAlign w:val="center"/>
          </w:tcPr>
          <w:p w:rsidR="00073928" w:rsidRPr="006220BE" w:rsidRDefault="00073928" w:rsidP="004920EB">
            <w:pPr>
              <w:jc w:val="center"/>
              <w:rPr>
                <w:rFonts w:ascii="Arial Narrow" w:hAnsi="Arial Narrow" w:cs="Times New Roman"/>
                <w:b/>
                <w:sz w:val="20"/>
              </w:rPr>
            </w:pPr>
          </w:p>
        </w:tc>
        <w:tc>
          <w:tcPr>
            <w:tcW w:w="960" w:type="pct"/>
            <w:tcBorders>
              <w:top w:val="single" w:sz="4" w:space="0" w:color="auto"/>
            </w:tcBorders>
          </w:tcPr>
          <w:p w:rsidR="00073928" w:rsidRPr="006220BE" w:rsidRDefault="00073928" w:rsidP="004920EB">
            <w:pPr>
              <w:jc w:val="center"/>
              <w:rPr>
                <w:rFonts w:ascii="Arial Narrow" w:hAnsi="Arial Narrow" w:cs="Times New Roman"/>
                <w:b/>
                <w:sz w:val="20"/>
              </w:rPr>
            </w:pPr>
          </w:p>
        </w:tc>
      </w:tr>
      <w:tr w:rsidR="005A30F9" w:rsidRPr="004E2ADC" w:rsidTr="005B498D">
        <w:tc>
          <w:tcPr>
            <w:tcW w:w="1557" w:type="pct"/>
            <w:tcBorders>
              <w:top w:val="single" w:sz="4" w:space="0" w:color="auto"/>
            </w:tcBorders>
            <w:vAlign w:val="center"/>
          </w:tcPr>
          <w:p w:rsidR="005A30F9" w:rsidRPr="004E2ADC" w:rsidRDefault="005A30F9" w:rsidP="004920EB">
            <w:pPr>
              <w:ind w:firstLine="256"/>
              <w:jc w:val="left"/>
              <w:rPr>
                <w:rFonts w:ascii="Arial Narrow" w:hAnsi="Arial Narrow" w:cs="Times New Roman"/>
                <w:sz w:val="20"/>
              </w:rPr>
            </w:pPr>
            <w:r w:rsidRPr="004E2ADC">
              <w:rPr>
                <w:rFonts w:ascii="Arial Narrow" w:hAnsi="Arial Narrow" w:cs="Times New Roman"/>
                <w:sz w:val="20"/>
              </w:rPr>
              <w:t>Costs</w:t>
            </w:r>
          </w:p>
        </w:tc>
        <w:tc>
          <w:tcPr>
            <w:tcW w:w="1198" w:type="pct"/>
            <w:tcBorders>
              <w:top w:val="single" w:sz="4" w:space="0" w:color="auto"/>
            </w:tcBorders>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w:t>
            </w:r>
            <w:r w:rsidR="0027463B">
              <w:rPr>
                <w:rFonts w:ascii="Arial Narrow" w:hAnsi="Arial Narrow" w:cs="Times New Roman"/>
                <w:b/>
                <w:noProof/>
                <w:color w:val="000000"/>
                <w:sz w:val="20"/>
                <w:highlight w:val="black"/>
              </w:rPr>
              <w:t>''''''''''''''''</w:t>
            </w:r>
          </w:p>
        </w:tc>
        <w:tc>
          <w:tcPr>
            <w:tcW w:w="1285" w:type="pct"/>
            <w:tcBorders>
              <w:top w:val="single" w:sz="4" w:space="0" w:color="auto"/>
            </w:tcBorders>
            <w:vAlign w:val="center"/>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$19,717</w:t>
            </w:r>
          </w:p>
        </w:tc>
        <w:tc>
          <w:tcPr>
            <w:tcW w:w="960" w:type="pct"/>
            <w:tcBorders>
              <w:top w:val="single" w:sz="4" w:space="0" w:color="auto"/>
            </w:tcBorders>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w:t>
            </w:r>
            <w:r w:rsidR="0027463B">
              <w:rPr>
                <w:rFonts w:ascii="Arial Narrow" w:hAnsi="Arial Narrow" w:cs="Times New Roman"/>
                <w:b/>
                <w:noProof/>
                <w:color w:val="000000"/>
                <w:sz w:val="20"/>
                <w:highlight w:val="black"/>
              </w:rPr>
              <w:t>'''''''''''''</w:t>
            </w:r>
          </w:p>
        </w:tc>
      </w:tr>
      <w:tr w:rsidR="005A30F9" w:rsidRPr="004E2ADC" w:rsidTr="005B498D">
        <w:tc>
          <w:tcPr>
            <w:tcW w:w="1557" w:type="pct"/>
            <w:tcBorders>
              <w:bottom w:val="single" w:sz="4" w:space="0" w:color="auto"/>
            </w:tcBorders>
            <w:vAlign w:val="center"/>
          </w:tcPr>
          <w:p w:rsidR="005A30F9" w:rsidRPr="004E2ADC" w:rsidRDefault="005A30F9" w:rsidP="004920EB">
            <w:pPr>
              <w:ind w:firstLine="256"/>
              <w:jc w:val="left"/>
              <w:rPr>
                <w:rFonts w:ascii="Arial Narrow" w:hAnsi="Arial Narrow" w:cs="Times New Roman"/>
                <w:sz w:val="20"/>
              </w:rPr>
            </w:pPr>
            <w:r>
              <w:rPr>
                <w:rFonts w:ascii="Arial Narrow" w:hAnsi="Arial Narrow" w:cs="Times New Roman"/>
                <w:sz w:val="20"/>
              </w:rPr>
              <w:t>Life years gained</w:t>
            </w:r>
          </w:p>
        </w:tc>
        <w:tc>
          <w:tcPr>
            <w:tcW w:w="1198" w:type="pct"/>
            <w:tcBorders>
              <w:bottom w:val="single" w:sz="4" w:space="0" w:color="auto"/>
            </w:tcBorders>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2.38</w:t>
            </w:r>
          </w:p>
        </w:tc>
        <w:tc>
          <w:tcPr>
            <w:tcW w:w="1285" w:type="pct"/>
            <w:tcBorders>
              <w:bottom w:val="single" w:sz="4" w:space="0" w:color="auto"/>
            </w:tcBorders>
            <w:vAlign w:val="center"/>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1.88</w:t>
            </w:r>
          </w:p>
        </w:tc>
        <w:tc>
          <w:tcPr>
            <w:tcW w:w="960" w:type="pct"/>
            <w:tcBorders>
              <w:bottom w:val="single" w:sz="4" w:space="0" w:color="auto"/>
            </w:tcBorders>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0.50</w:t>
            </w:r>
          </w:p>
        </w:tc>
      </w:tr>
      <w:tr w:rsidR="005A30F9" w:rsidRPr="00722DDE" w:rsidTr="005B498D">
        <w:tc>
          <w:tcPr>
            <w:tcW w:w="4040" w:type="pct"/>
            <w:gridSpan w:val="3"/>
            <w:tcBorders>
              <w:bottom w:val="double" w:sz="4" w:space="0" w:color="auto"/>
            </w:tcBorders>
            <w:vAlign w:val="center"/>
          </w:tcPr>
          <w:p w:rsidR="005A30F9" w:rsidRPr="006220BE" w:rsidRDefault="005A30F9" w:rsidP="004920EB">
            <w:pPr>
              <w:jc w:val="left"/>
              <w:rPr>
                <w:rFonts w:ascii="Arial Narrow" w:hAnsi="Arial Narrow" w:cs="Times New Roman"/>
                <w:sz w:val="20"/>
              </w:rPr>
            </w:pPr>
            <w:r w:rsidRPr="006220BE">
              <w:rPr>
                <w:rFonts w:ascii="Arial Narrow" w:hAnsi="Arial Narrow" w:cs="Times New Roman"/>
                <w:b/>
                <w:snapToGrid/>
                <w:sz w:val="20"/>
              </w:rPr>
              <w:t>Incremental cost/extra life year gained</w:t>
            </w:r>
          </w:p>
        </w:tc>
        <w:tc>
          <w:tcPr>
            <w:tcW w:w="960" w:type="pct"/>
            <w:tcBorders>
              <w:bottom w:val="double" w:sz="4" w:space="0" w:color="auto"/>
            </w:tcBorders>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b/>
                <w:sz w:val="20"/>
              </w:rPr>
              <w:t>$</w:t>
            </w:r>
            <w:r w:rsidR="0027463B">
              <w:rPr>
                <w:rFonts w:ascii="Arial Narrow" w:hAnsi="Arial Narrow" w:cs="Times New Roman"/>
                <w:b/>
                <w:noProof/>
                <w:color w:val="000000"/>
                <w:sz w:val="20"/>
                <w:highlight w:val="black"/>
              </w:rPr>
              <w:t>'''''''''''''''''</w:t>
            </w:r>
          </w:p>
        </w:tc>
      </w:tr>
      <w:tr w:rsidR="005A30F9" w:rsidRPr="00722DDE" w:rsidTr="005B498D">
        <w:tc>
          <w:tcPr>
            <w:tcW w:w="5000" w:type="pct"/>
            <w:gridSpan w:val="4"/>
            <w:tcBorders>
              <w:top w:val="double" w:sz="4" w:space="0" w:color="auto"/>
            </w:tcBorders>
            <w:vAlign w:val="center"/>
          </w:tcPr>
          <w:p w:rsidR="005A30F9" w:rsidRPr="006220BE" w:rsidRDefault="005A30F9" w:rsidP="004920EB">
            <w:pPr>
              <w:jc w:val="left"/>
              <w:rPr>
                <w:rFonts w:ascii="Arial Narrow" w:hAnsi="Arial Narrow" w:cs="Arial Narrow"/>
                <w:b/>
                <w:bCs/>
                <w:sz w:val="20"/>
              </w:rPr>
            </w:pPr>
            <w:r w:rsidRPr="006220BE">
              <w:rPr>
                <w:rFonts w:ascii="Arial Narrow" w:hAnsi="Arial Narrow" w:cs="Arial Narrow"/>
                <w:b/>
                <w:bCs/>
                <w:sz w:val="20"/>
              </w:rPr>
              <w:t xml:space="preserve">Step 2: drug-related costs only; timeframe = 13 years </w:t>
            </w:r>
          </w:p>
        </w:tc>
      </w:tr>
      <w:tr w:rsidR="005A30F9" w:rsidRPr="00722DDE" w:rsidTr="005B498D">
        <w:tc>
          <w:tcPr>
            <w:tcW w:w="1557" w:type="pct"/>
            <w:vAlign w:val="center"/>
          </w:tcPr>
          <w:p w:rsidR="005A30F9" w:rsidRPr="00722DDE" w:rsidRDefault="005A30F9" w:rsidP="004920EB">
            <w:pPr>
              <w:ind w:firstLine="256"/>
              <w:jc w:val="left"/>
              <w:rPr>
                <w:rFonts w:ascii="Arial Narrow" w:hAnsi="Arial Narrow" w:cs="Times New Roman"/>
                <w:sz w:val="20"/>
              </w:rPr>
            </w:pPr>
            <w:r w:rsidRPr="00722DDE">
              <w:rPr>
                <w:rFonts w:ascii="Arial Narrow" w:hAnsi="Arial Narrow" w:cs="Times New Roman"/>
                <w:sz w:val="20"/>
              </w:rPr>
              <w:t>Costs</w:t>
            </w:r>
          </w:p>
        </w:tc>
        <w:tc>
          <w:tcPr>
            <w:tcW w:w="1198" w:type="pct"/>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w:t>
            </w:r>
            <w:r w:rsidR="0027463B">
              <w:rPr>
                <w:rFonts w:ascii="Arial Narrow" w:hAnsi="Arial Narrow" w:cs="Times New Roman"/>
                <w:b/>
                <w:noProof/>
                <w:color w:val="000000"/>
                <w:sz w:val="20"/>
                <w:highlight w:val="black"/>
              </w:rPr>
              <w:t>'''''''''''''''''</w:t>
            </w:r>
          </w:p>
        </w:tc>
        <w:tc>
          <w:tcPr>
            <w:tcW w:w="1285" w:type="pct"/>
            <w:vAlign w:val="center"/>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$19,717</w:t>
            </w:r>
          </w:p>
        </w:tc>
        <w:tc>
          <w:tcPr>
            <w:tcW w:w="960" w:type="pct"/>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w:t>
            </w:r>
            <w:r w:rsidR="0027463B">
              <w:rPr>
                <w:rFonts w:ascii="Arial Narrow" w:hAnsi="Arial Narrow" w:cs="Times New Roman"/>
                <w:b/>
                <w:noProof/>
                <w:color w:val="000000"/>
                <w:sz w:val="20"/>
                <w:highlight w:val="black"/>
              </w:rPr>
              <w:t>'''''''''''''</w:t>
            </w:r>
          </w:p>
        </w:tc>
      </w:tr>
      <w:tr w:rsidR="005A30F9" w:rsidRPr="00722DDE" w:rsidTr="005B498D">
        <w:tc>
          <w:tcPr>
            <w:tcW w:w="1557" w:type="pct"/>
            <w:vAlign w:val="center"/>
          </w:tcPr>
          <w:p w:rsidR="005A30F9" w:rsidRPr="00722DDE" w:rsidRDefault="005A30F9" w:rsidP="004920EB">
            <w:pPr>
              <w:ind w:firstLine="256"/>
              <w:jc w:val="left"/>
              <w:rPr>
                <w:rFonts w:ascii="Arial Narrow" w:hAnsi="Arial Narrow" w:cs="Times New Roman"/>
                <w:sz w:val="20"/>
              </w:rPr>
            </w:pPr>
            <w:r w:rsidRPr="00722DDE">
              <w:rPr>
                <w:rFonts w:ascii="Arial Narrow" w:hAnsi="Arial Narrow" w:cs="Times New Roman"/>
                <w:sz w:val="20"/>
              </w:rPr>
              <w:t>Life years gained</w:t>
            </w:r>
          </w:p>
        </w:tc>
        <w:tc>
          <w:tcPr>
            <w:tcW w:w="1198" w:type="pct"/>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5.03</w:t>
            </w:r>
          </w:p>
        </w:tc>
        <w:tc>
          <w:tcPr>
            <w:tcW w:w="1285" w:type="pct"/>
            <w:vAlign w:val="center"/>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3.40</w:t>
            </w:r>
          </w:p>
        </w:tc>
        <w:tc>
          <w:tcPr>
            <w:tcW w:w="960" w:type="pct"/>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1.64</w:t>
            </w:r>
          </w:p>
        </w:tc>
      </w:tr>
      <w:tr w:rsidR="005A30F9" w:rsidRPr="00722DDE" w:rsidTr="005B498D">
        <w:trPr>
          <w:trHeight w:val="70"/>
        </w:trPr>
        <w:tc>
          <w:tcPr>
            <w:tcW w:w="4040" w:type="pct"/>
            <w:gridSpan w:val="3"/>
            <w:vAlign w:val="center"/>
          </w:tcPr>
          <w:p w:rsidR="005A30F9" w:rsidRPr="006220BE" w:rsidRDefault="005A30F9" w:rsidP="004920EB">
            <w:pPr>
              <w:jc w:val="left"/>
              <w:rPr>
                <w:rFonts w:ascii="Arial Narrow" w:hAnsi="Arial Narrow" w:cs="Times New Roman"/>
                <w:sz w:val="20"/>
              </w:rPr>
            </w:pPr>
            <w:r w:rsidRPr="006220BE">
              <w:rPr>
                <w:rFonts w:ascii="Arial Narrow" w:hAnsi="Arial Narrow" w:cs="Times New Roman"/>
                <w:b/>
                <w:snapToGrid/>
                <w:sz w:val="20"/>
              </w:rPr>
              <w:t>Incremental cost/extra life year gained</w:t>
            </w:r>
          </w:p>
        </w:tc>
        <w:tc>
          <w:tcPr>
            <w:tcW w:w="960" w:type="pct"/>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b/>
                <w:sz w:val="20"/>
              </w:rPr>
              <w:t>$</w:t>
            </w:r>
            <w:r w:rsidR="0027463B">
              <w:rPr>
                <w:rFonts w:ascii="Arial Narrow" w:hAnsi="Arial Narrow" w:cs="Times New Roman"/>
                <w:b/>
                <w:noProof/>
                <w:color w:val="000000"/>
                <w:sz w:val="20"/>
                <w:highlight w:val="black"/>
              </w:rPr>
              <w:t>'''''''''''''</w:t>
            </w:r>
          </w:p>
        </w:tc>
      </w:tr>
      <w:tr w:rsidR="005A30F9" w:rsidRPr="00722DDE" w:rsidTr="005B498D">
        <w:tc>
          <w:tcPr>
            <w:tcW w:w="1557" w:type="pct"/>
            <w:vAlign w:val="center"/>
          </w:tcPr>
          <w:p w:rsidR="005A30F9" w:rsidRPr="00722DDE" w:rsidRDefault="005A30F9" w:rsidP="004920EB">
            <w:pPr>
              <w:jc w:val="left"/>
              <w:rPr>
                <w:rFonts w:ascii="Arial Narrow" w:hAnsi="Arial Narrow" w:cs="Times New Roman"/>
                <w:sz w:val="20"/>
              </w:rPr>
            </w:pPr>
            <w:r w:rsidRPr="00722DDE">
              <w:rPr>
                <w:rFonts w:ascii="Arial Narrow" w:hAnsi="Arial Narrow" w:cs="Times New Roman"/>
                <w:sz w:val="20"/>
              </w:rPr>
              <w:t>QALY</w:t>
            </w:r>
          </w:p>
        </w:tc>
        <w:tc>
          <w:tcPr>
            <w:tcW w:w="1198" w:type="pct"/>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2.85</w:t>
            </w:r>
          </w:p>
        </w:tc>
        <w:tc>
          <w:tcPr>
            <w:tcW w:w="1285" w:type="pct"/>
            <w:vAlign w:val="center"/>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1.85</w:t>
            </w:r>
          </w:p>
        </w:tc>
        <w:tc>
          <w:tcPr>
            <w:tcW w:w="960" w:type="pct"/>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1.00</w:t>
            </w:r>
          </w:p>
        </w:tc>
      </w:tr>
      <w:tr w:rsidR="005A30F9" w:rsidRPr="00722DDE" w:rsidTr="005B498D">
        <w:trPr>
          <w:trHeight w:val="70"/>
        </w:trPr>
        <w:tc>
          <w:tcPr>
            <w:tcW w:w="4040" w:type="pct"/>
            <w:gridSpan w:val="3"/>
            <w:tcBorders>
              <w:bottom w:val="double" w:sz="4" w:space="0" w:color="auto"/>
            </w:tcBorders>
            <w:vAlign w:val="center"/>
          </w:tcPr>
          <w:p w:rsidR="005A30F9" w:rsidRPr="006220BE" w:rsidRDefault="005A30F9" w:rsidP="004920EB">
            <w:pPr>
              <w:jc w:val="left"/>
              <w:rPr>
                <w:rFonts w:ascii="Arial Narrow" w:hAnsi="Arial Narrow" w:cs="Times New Roman"/>
                <w:sz w:val="20"/>
              </w:rPr>
            </w:pPr>
            <w:r w:rsidRPr="006220BE">
              <w:rPr>
                <w:rFonts w:ascii="Arial Narrow" w:hAnsi="Arial Narrow" w:cs="Times New Roman"/>
                <w:b/>
                <w:snapToGrid/>
                <w:sz w:val="20"/>
              </w:rPr>
              <w:t>Incremental cost/extra QALY</w:t>
            </w:r>
          </w:p>
        </w:tc>
        <w:tc>
          <w:tcPr>
            <w:tcW w:w="960" w:type="pct"/>
            <w:tcBorders>
              <w:bottom w:val="double" w:sz="4" w:space="0" w:color="auto"/>
            </w:tcBorders>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b/>
                <w:sz w:val="20"/>
              </w:rPr>
              <w:t>$</w:t>
            </w:r>
            <w:r w:rsidR="0027463B">
              <w:rPr>
                <w:rFonts w:ascii="Arial Narrow" w:hAnsi="Arial Narrow" w:cs="Times New Roman"/>
                <w:b/>
                <w:noProof/>
                <w:color w:val="000000"/>
                <w:sz w:val="20"/>
                <w:highlight w:val="black"/>
              </w:rPr>
              <w:t>''''''''''''</w:t>
            </w:r>
          </w:p>
        </w:tc>
      </w:tr>
      <w:tr w:rsidR="005A30F9" w:rsidRPr="00722DDE" w:rsidTr="005B498D">
        <w:tc>
          <w:tcPr>
            <w:tcW w:w="5000" w:type="pct"/>
            <w:gridSpan w:val="4"/>
            <w:tcBorders>
              <w:top w:val="double" w:sz="4" w:space="0" w:color="auto"/>
            </w:tcBorders>
            <w:vAlign w:val="center"/>
          </w:tcPr>
          <w:p w:rsidR="005A30F9" w:rsidRPr="00722DDE" w:rsidRDefault="005A30F9" w:rsidP="004920EB">
            <w:pPr>
              <w:jc w:val="left"/>
              <w:rPr>
                <w:rFonts w:ascii="Arial Narrow" w:hAnsi="Arial Narrow" w:cs="Arial Narrow"/>
                <w:b/>
                <w:bCs/>
                <w:sz w:val="20"/>
              </w:rPr>
            </w:pPr>
            <w:r w:rsidRPr="00722DDE">
              <w:rPr>
                <w:rFonts w:ascii="Arial Narrow" w:hAnsi="Arial Narrow" w:cs="Arial Narrow"/>
                <w:b/>
                <w:bCs/>
                <w:sz w:val="20"/>
              </w:rPr>
              <w:t>Step 3: modelled evaluation (all costs &amp; full timeframe)</w:t>
            </w:r>
          </w:p>
        </w:tc>
      </w:tr>
      <w:tr w:rsidR="00CC5923" w:rsidRPr="00722DDE" w:rsidTr="005B498D">
        <w:tc>
          <w:tcPr>
            <w:tcW w:w="5000" w:type="pct"/>
            <w:gridSpan w:val="4"/>
            <w:vAlign w:val="center"/>
          </w:tcPr>
          <w:p w:rsidR="00CC5923" w:rsidRPr="00722DDE" w:rsidRDefault="00CC5923" w:rsidP="004920EB">
            <w:pPr>
              <w:ind w:firstLine="114"/>
              <w:jc w:val="left"/>
              <w:rPr>
                <w:rFonts w:ascii="Arial Narrow" w:hAnsi="Arial Narrow" w:cs="Times New Roman"/>
                <w:sz w:val="20"/>
              </w:rPr>
            </w:pPr>
            <w:r w:rsidRPr="00722DDE">
              <w:rPr>
                <w:rFonts w:ascii="Arial Narrow" w:hAnsi="Arial Narrow" w:cs="Times New Roman"/>
                <w:sz w:val="20"/>
              </w:rPr>
              <w:t>With SCT consolidation (30%)</w:t>
            </w:r>
          </w:p>
        </w:tc>
      </w:tr>
      <w:tr w:rsidR="005A30F9" w:rsidRPr="00722DDE" w:rsidTr="005B498D">
        <w:tc>
          <w:tcPr>
            <w:tcW w:w="1557" w:type="pct"/>
            <w:vAlign w:val="center"/>
          </w:tcPr>
          <w:p w:rsidR="005A30F9" w:rsidRPr="00722DDE" w:rsidRDefault="005A30F9" w:rsidP="004920EB">
            <w:pPr>
              <w:ind w:firstLine="256"/>
              <w:jc w:val="left"/>
              <w:rPr>
                <w:rFonts w:ascii="Arial Narrow" w:hAnsi="Arial Narrow" w:cs="Times New Roman"/>
                <w:sz w:val="20"/>
              </w:rPr>
            </w:pPr>
            <w:r w:rsidRPr="00722DDE">
              <w:rPr>
                <w:rFonts w:ascii="Arial Narrow" w:hAnsi="Arial Narrow" w:cs="Times New Roman"/>
                <w:sz w:val="20"/>
              </w:rPr>
              <w:t>Costs</w:t>
            </w:r>
          </w:p>
        </w:tc>
        <w:tc>
          <w:tcPr>
            <w:tcW w:w="1198" w:type="pct"/>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sz w:val="20"/>
              </w:rPr>
              <w:t>$</w:t>
            </w:r>
            <w:r w:rsidR="0027463B">
              <w:rPr>
                <w:rFonts w:ascii="Arial Narrow" w:hAnsi="Arial Narrow" w:cs="Times New Roman"/>
                <w:noProof/>
                <w:color w:val="000000"/>
                <w:sz w:val="20"/>
                <w:highlight w:val="black"/>
              </w:rPr>
              <w:t>'''''''''''''''''''</w:t>
            </w:r>
          </w:p>
        </w:tc>
        <w:tc>
          <w:tcPr>
            <w:tcW w:w="1285" w:type="pct"/>
            <w:vAlign w:val="center"/>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sz w:val="20"/>
              </w:rPr>
              <w:t>$138,463</w:t>
            </w:r>
          </w:p>
        </w:tc>
        <w:tc>
          <w:tcPr>
            <w:tcW w:w="960" w:type="pct"/>
          </w:tcPr>
          <w:p w:rsidR="005A30F9" w:rsidRPr="006220BE" w:rsidRDefault="00D3545A" w:rsidP="004920EB">
            <w:pPr>
              <w:jc w:val="center"/>
              <w:rPr>
                <w:rFonts w:ascii="Arial Narrow" w:hAnsi="Arial Narrow" w:cs="Times New Roman"/>
                <w:sz w:val="20"/>
              </w:rPr>
            </w:pPr>
            <w:r w:rsidRPr="006220BE">
              <w:rPr>
                <w:rFonts w:ascii="Arial Narrow" w:hAnsi="Arial Narrow" w:cs="Times New Roman"/>
                <w:sz w:val="20"/>
              </w:rPr>
              <w:t>$</w:t>
            </w:r>
            <w:r w:rsidR="0027463B">
              <w:rPr>
                <w:rFonts w:ascii="Arial Narrow" w:hAnsi="Arial Narrow" w:cs="Times New Roman"/>
                <w:noProof/>
                <w:color w:val="000000"/>
                <w:sz w:val="20"/>
                <w:highlight w:val="black"/>
              </w:rPr>
              <w:t>'''''''''''''''''</w:t>
            </w:r>
          </w:p>
        </w:tc>
      </w:tr>
      <w:tr w:rsidR="005A30F9" w:rsidRPr="00722DDE" w:rsidTr="005B498D">
        <w:tc>
          <w:tcPr>
            <w:tcW w:w="1557" w:type="pct"/>
            <w:tcBorders>
              <w:bottom w:val="single" w:sz="4" w:space="0" w:color="auto"/>
            </w:tcBorders>
            <w:vAlign w:val="center"/>
          </w:tcPr>
          <w:p w:rsidR="005A30F9" w:rsidRPr="00722DDE" w:rsidRDefault="005A30F9" w:rsidP="004920EB">
            <w:pPr>
              <w:ind w:firstLine="256"/>
              <w:jc w:val="left"/>
              <w:rPr>
                <w:rFonts w:ascii="Arial Narrow" w:hAnsi="Arial Narrow" w:cs="Times New Roman"/>
                <w:sz w:val="20"/>
              </w:rPr>
            </w:pPr>
            <w:r w:rsidRPr="00722DDE">
              <w:rPr>
                <w:rFonts w:ascii="Arial Narrow" w:hAnsi="Arial Narrow" w:cs="Times New Roman"/>
                <w:sz w:val="20"/>
              </w:rPr>
              <w:t>Life years gained</w:t>
            </w:r>
          </w:p>
        </w:tc>
        <w:tc>
          <w:tcPr>
            <w:tcW w:w="1198" w:type="pct"/>
            <w:tcBorders>
              <w:bottom w:val="single" w:sz="4" w:space="0" w:color="auto"/>
            </w:tcBorders>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sz w:val="20"/>
              </w:rPr>
              <w:t>6.70</w:t>
            </w:r>
          </w:p>
        </w:tc>
        <w:tc>
          <w:tcPr>
            <w:tcW w:w="1285" w:type="pct"/>
            <w:tcBorders>
              <w:bottom w:val="single" w:sz="4" w:space="0" w:color="auto"/>
            </w:tcBorders>
            <w:vAlign w:val="center"/>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sz w:val="20"/>
              </w:rPr>
              <w:t>4.20</w:t>
            </w:r>
          </w:p>
        </w:tc>
        <w:tc>
          <w:tcPr>
            <w:tcW w:w="960" w:type="pct"/>
            <w:tcBorders>
              <w:bottom w:val="single" w:sz="4" w:space="0" w:color="auto"/>
            </w:tcBorders>
          </w:tcPr>
          <w:p w:rsidR="005A30F9" w:rsidRPr="006220BE" w:rsidRDefault="00D3545A" w:rsidP="004920EB">
            <w:pPr>
              <w:jc w:val="center"/>
              <w:rPr>
                <w:rFonts w:ascii="Arial Narrow" w:hAnsi="Arial Narrow" w:cs="Times New Roman"/>
                <w:sz w:val="20"/>
              </w:rPr>
            </w:pPr>
            <w:r w:rsidRPr="006220BE">
              <w:rPr>
                <w:rFonts w:ascii="Arial Narrow" w:hAnsi="Arial Narrow" w:cs="Times New Roman"/>
                <w:sz w:val="20"/>
              </w:rPr>
              <w:t>2.50</w:t>
            </w:r>
          </w:p>
        </w:tc>
      </w:tr>
      <w:tr w:rsidR="005A30F9" w:rsidRPr="00722DDE" w:rsidTr="005B498D">
        <w:tc>
          <w:tcPr>
            <w:tcW w:w="1557" w:type="pct"/>
            <w:vAlign w:val="center"/>
          </w:tcPr>
          <w:p w:rsidR="005A30F9" w:rsidRPr="00722DDE" w:rsidRDefault="005A30F9" w:rsidP="004920EB">
            <w:pPr>
              <w:ind w:firstLine="256"/>
              <w:jc w:val="left"/>
              <w:rPr>
                <w:rFonts w:ascii="Arial Narrow" w:hAnsi="Arial Narrow" w:cs="Times New Roman"/>
                <w:sz w:val="20"/>
              </w:rPr>
            </w:pPr>
            <w:r w:rsidRPr="00722DDE">
              <w:rPr>
                <w:rFonts w:ascii="Arial Narrow" w:hAnsi="Arial Narrow" w:cs="Times New Roman"/>
                <w:sz w:val="20"/>
              </w:rPr>
              <w:t>QALY</w:t>
            </w:r>
          </w:p>
        </w:tc>
        <w:tc>
          <w:tcPr>
            <w:tcW w:w="1198" w:type="pct"/>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sz w:val="20"/>
              </w:rPr>
              <w:t>4.62</w:t>
            </w:r>
          </w:p>
        </w:tc>
        <w:tc>
          <w:tcPr>
            <w:tcW w:w="1285" w:type="pct"/>
            <w:vAlign w:val="center"/>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sz w:val="20"/>
              </w:rPr>
              <w:t>2.39</w:t>
            </w:r>
          </w:p>
        </w:tc>
        <w:tc>
          <w:tcPr>
            <w:tcW w:w="960" w:type="pct"/>
          </w:tcPr>
          <w:p w:rsidR="005A30F9" w:rsidRPr="006220BE" w:rsidRDefault="00D3545A" w:rsidP="004920EB">
            <w:pPr>
              <w:jc w:val="center"/>
              <w:rPr>
                <w:rFonts w:ascii="Arial Narrow" w:hAnsi="Arial Narrow" w:cs="Times New Roman"/>
                <w:sz w:val="20"/>
              </w:rPr>
            </w:pPr>
            <w:r w:rsidRPr="006220BE">
              <w:rPr>
                <w:rFonts w:ascii="Arial Narrow" w:hAnsi="Arial Narrow" w:cs="Times New Roman"/>
                <w:sz w:val="20"/>
              </w:rPr>
              <w:t>2.2</w:t>
            </w:r>
            <w:r w:rsidR="00C5020A" w:rsidRPr="006220BE">
              <w:rPr>
                <w:rFonts w:ascii="Arial Narrow" w:hAnsi="Arial Narrow" w:cs="Times New Roman"/>
                <w:sz w:val="20"/>
              </w:rPr>
              <w:t>2</w:t>
            </w:r>
          </w:p>
        </w:tc>
      </w:tr>
      <w:tr w:rsidR="00CC5923" w:rsidRPr="00722DDE" w:rsidTr="005B498D">
        <w:tc>
          <w:tcPr>
            <w:tcW w:w="1557" w:type="pct"/>
            <w:tcBorders>
              <w:bottom w:val="single" w:sz="4" w:space="0" w:color="auto"/>
            </w:tcBorders>
            <w:vAlign w:val="center"/>
          </w:tcPr>
          <w:p w:rsidR="00CC5923" w:rsidRPr="00722DDE" w:rsidRDefault="00CC5923" w:rsidP="004920EB">
            <w:pPr>
              <w:ind w:firstLine="114"/>
              <w:jc w:val="left"/>
              <w:rPr>
                <w:rFonts w:ascii="Arial Narrow" w:hAnsi="Arial Narrow" w:cs="Times New Roman"/>
                <w:sz w:val="20"/>
              </w:rPr>
            </w:pPr>
            <w:r w:rsidRPr="00722DDE">
              <w:rPr>
                <w:rFonts w:ascii="Arial Narrow" w:hAnsi="Arial Narrow" w:cs="Times New Roman"/>
                <w:sz w:val="20"/>
              </w:rPr>
              <w:t>ICER, with SCT consolidation</w:t>
            </w:r>
          </w:p>
        </w:tc>
        <w:tc>
          <w:tcPr>
            <w:tcW w:w="1198" w:type="pct"/>
            <w:tcBorders>
              <w:bottom w:val="single" w:sz="4" w:space="0" w:color="auto"/>
            </w:tcBorders>
          </w:tcPr>
          <w:p w:rsidR="00CC5923" w:rsidRPr="006220BE" w:rsidRDefault="00CC5923" w:rsidP="004920EB">
            <w:pPr>
              <w:jc w:val="center"/>
              <w:rPr>
                <w:rFonts w:ascii="Arial Narrow" w:hAnsi="Arial Narrow" w:cs="Times New Roman"/>
                <w:sz w:val="20"/>
              </w:rPr>
            </w:pPr>
          </w:p>
        </w:tc>
        <w:tc>
          <w:tcPr>
            <w:tcW w:w="1285" w:type="pct"/>
            <w:tcBorders>
              <w:bottom w:val="single" w:sz="4" w:space="0" w:color="auto"/>
            </w:tcBorders>
            <w:vAlign w:val="center"/>
          </w:tcPr>
          <w:p w:rsidR="00CC5923" w:rsidRPr="006220BE" w:rsidRDefault="00CC5923" w:rsidP="004920EB">
            <w:pPr>
              <w:jc w:val="center"/>
              <w:rPr>
                <w:rFonts w:ascii="Arial Narrow" w:hAnsi="Arial Narrow" w:cs="Times New Roman"/>
                <w:sz w:val="20"/>
              </w:rPr>
            </w:pPr>
          </w:p>
        </w:tc>
        <w:tc>
          <w:tcPr>
            <w:tcW w:w="960" w:type="pct"/>
          </w:tcPr>
          <w:p w:rsidR="00CC5923" w:rsidRPr="006220BE" w:rsidRDefault="00CC5923" w:rsidP="004920EB">
            <w:pPr>
              <w:jc w:val="center"/>
              <w:rPr>
                <w:rFonts w:ascii="Arial Narrow" w:hAnsi="Arial Narrow" w:cs="Times New Roman"/>
                <w:sz w:val="20"/>
              </w:rPr>
            </w:pPr>
          </w:p>
        </w:tc>
      </w:tr>
      <w:tr w:rsidR="00D3545A" w:rsidRPr="00722DDE" w:rsidTr="005B498D">
        <w:tc>
          <w:tcPr>
            <w:tcW w:w="1557" w:type="pct"/>
            <w:tcBorders>
              <w:right w:val="nil"/>
            </w:tcBorders>
            <w:vAlign w:val="center"/>
          </w:tcPr>
          <w:p w:rsidR="00D3545A" w:rsidRPr="00722DDE" w:rsidRDefault="00D3545A" w:rsidP="004920EB">
            <w:pPr>
              <w:ind w:left="114" w:firstLine="114"/>
              <w:jc w:val="left"/>
              <w:rPr>
                <w:rFonts w:ascii="Arial Narrow" w:hAnsi="Arial Narrow" w:cs="Times New Roman"/>
                <w:sz w:val="20"/>
              </w:rPr>
            </w:pPr>
            <w:r w:rsidRPr="00722DDE">
              <w:rPr>
                <w:rFonts w:ascii="Arial Narrow" w:hAnsi="Arial Narrow" w:cs="Times New Roman"/>
                <w:sz w:val="20"/>
              </w:rPr>
              <w:t>ICER/LY gained</w:t>
            </w:r>
          </w:p>
        </w:tc>
        <w:tc>
          <w:tcPr>
            <w:tcW w:w="1198" w:type="pct"/>
            <w:tcBorders>
              <w:left w:val="nil"/>
              <w:right w:val="nil"/>
            </w:tcBorders>
          </w:tcPr>
          <w:p w:rsidR="00D3545A" w:rsidRPr="006220BE" w:rsidRDefault="00D3545A" w:rsidP="004920EB">
            <w:pPr>
              <w:jc w:val="center"/>
              <w:rPr>
                <w:rFonts w:ascii="Arial Narrow" w:hAnsi="Arial Narrow" w:cs="Times New Roman"/>
                <w:sz w:val="20"/>
              </w:rPr>
            </w:pPr>
          </w:p>
        </w:tc>
        <w:tc>
          <w:tcPr>
            <w:tcW w:w="1285" w:type="pct"/>
            <w:tcBorders>
              <w:left w:val="nil"/>
            </w:tcBorders>
            <w:vAlign w:val="center"/>
          </w:tcPr>
          <w:p w:rsidR="00D3545A" w:rsidRPr="006220BE" w:rsidRDefault="00D3545A" w:rsidP="004920EB">
            <w:pPr>
              <w:jc w:val="center"/>
              <w:rPr>
                <w:rFonts w:ascii="Arial Narrow" w:hAnsi="Arial Narrow" w:cs="Times New Roman"/>
                <w:sz w:val="20"/>
              </w:rPr>
            </w:pPr>
          </w:p>
        </w:tc>
        <w:tc>
          <w:tcPr>
            <w:tcW w:w="960" w:type="pct"/>
          </w:tcPr>
          <w:p w:rsidR="00D3545A" w:rsidRPr="006220BE" w:rsidRDefault="00C5020A" w:rsidP="004920EB">
            <w:pPr>
              <w:jc w:val="center"/>
              <w:rPr>
                <w:rFonts w:ascii="Arial Narrow" w:hAnsi="Arial Narrow" w:cs="Times New Roman"/>
                <w:sz w:val="20"/>
              </w:rPr>
            </w:pPr>
            <w:r w:rsidRPr="006220BE">
              <w:rPr>
                <w:rFonts w:ascii="Arial Narrow" w:hAnsi="Arial Narrow" w:cs="Times New Roman"/>
                <w:sz w:val="20"/>
              </w:rPr>
              <w:t>$</w:t>
            </w:r>
            <w:r w:rsidR="0027463B">
              <w:rPr>
                <w:rFonts w:ascii="Arial Narrow" w:hAnsi="Arial Narrow" w:cs="Times New Roman"/>
                <w:noProof/>
                <w:color w:val="000000"/>
                <w:sz w:val="20"/>
                <w:highlight w:val="black"/>
              </w:rPr>
              <w:t>'''''''''''''''''</w:t>
            </w:r>
          </w:p>
        </w:tc>
      </w:tr>
      <w:tr w:rsidR="00D3545A" w:rsidRPr="00722DDE" w:rsidTr="005B498D">
        <w:tc>
          <w:tcPr>
            <w:tcW w:w="1557" w:type="pct"/>
            <w:tcBorders>
              <w:right w:val="nil"/>
            </w:tcBorders>
            <w:vAlign w:val="center"/>
          </w:tcPr>
          <w:p w:rsidR="00D3545A" w:rsidRPr="00722DDE" w:rsidRDefault="00D3545A" w:rsidP="004920EB">
            <w:pPr>
              <w:ind w:left="114" w:firstLine="114"/>
              <w:jc w:val="left"/>
              <w:rPr>
                <w:rFonts w:ascii="Arial Narrow" w:hAnsi="Arial Narrow" w:cs="Times New Roman"/>
                <w:sz w:val="20"/>
              </w:rPr>
            </w:pPr>
            <w:r w:rsidRPr="00722DDE">
              <w:rPr>
                <w:rFonts w:ascii="Arial Narrow" w:hAnsi="Arial Narrow" w:cs="Times New Roman"/>
                <w:sz w:val="20"/>
              </w:rPr>
              <w:t>ICER/QALY</w:t>
            </w:r>
          </w:p>
        </w:tc>
        <w:tc>
          <w:tcPr>
            <w:tcW w:w="1198" w:type="pct"/>
            <w:tcBorders>
              <w:left w:val="nil"/>
              <w:right w:val="nil"/>
            </w:tcBorders>
          </w:tcPr>
          <w:p w:rsidR="00D3545A" w:rsidRPr="006220BE" w:rsidRDefault="00D3545A" w:rsidP="004920EB">
            <w:pPr>
              <w:jc w:val="center"/>
              <w:rPr>
                <w:rFonts w:ascii="Arial Narrow" w:hAnsi="Arial Narrow" w:cs="Times New Roman"/>
                <w:sz w:val="20"/>
              </w:rPr>
            </w:pPr>
          </w:p>
        </w:tc>
        <w:tc>
          <w:tcPr>
            <w:tcW w:w="1285" w:type="pct"/>
            <w:tcBorders>
              <w:left w:val="nil"/>
            </w:tcBorders>
            <w:vAlign w:val="center"/>
          </w:tcPr>
          <w:p w:rsidR="00D3545A" w:rsidRPr="006220BE" w:rsidRDefault="00D3545A" w:rsidP="004920EB">
            <w:pPr>
              <w:jc w:val="center"/>
              <w:rPr>
                <w:rFonts w:ascii="Arial Narrow" w:hAnsi="Arial Narrow" w:cs="Times New Roman"/>
                <w:sz w:val="20"/>
              </w:rPr>
            </w:pPr>
          </w:p>
        </w:tc>
        <w:tc>
          <w:tcPr>
            <w:tcW w:w="960" w:type="pct"/>
          </w:tcPr>
          <w:p w:rsidR="00D3545A" w:rsidRPr="006220BE" w:rsidRDefault="00C5020A" w:rsidP="004920EB">
            <w:pPr>
              <w:jc w:val="center"/>
              <w:rPr>
                <w:rFonts w:ascii="Arial Narrow" w:hAnsi="Arial Narrow" w:cs="Times New Roman"/>
                <w:sz w:val="20"/>
              </w:rPr>
            </w:pPr>
            <w:r w:rsidRPr="006220BE">
              <w:rPr>
                <w:rFonts w:ascii="Arial Narrow" w:hAnsi="Arial Narrow" w:cs="Times New Roman"/>
                <w:sz w:val="20"/>
              </w:rPr>
              <w:t>$</w:t>
            </w:r>
            <w:r w:rsidR="0027463B">
              <w:rPr>
                <w:rFonts w:ascii="Arial Narrow" w:hAnsi="Arial Narrow" w:cs="Times New Roman"/>
                <w:noProof/>
                <w:color w:val="000000"/>
                <w:sz w:val="20"/>
                <w:highlight w:val="black"/>
              </w:rPr>
              <w:t>'''''''''''''''''</w:t>
            </w:r>
          </w:p>
        </w:tc>
      </w:tr>
      <w:tr w:rsidR="00CC5923" w:rsidRPr="00722DDE" w:rsidTr="005B498D">
        <w:tc>
          <w:tcPr>
            <w:tcW w:w="5000" w:type="pct"/>
            <w:gridSpan w:val="4"/>
            <w:vAlign w:val="center"/>
          </w:tcPr>
          <w:p w:rsidR="00CC5923" w:rsidRPr="006220BE" w:rsidRDefault="00CC5923" w:rsidP="004920EB">
            <w:pPr>
              <w:ind w:firstLine="114"/>
              <w:jc w:val="left"/>
              <w:rPr>
                <w:rFonts w:ascii="Arial Narrow" w:hAnsi="Arial Narrow" w:cs="Times New Roman"/>
                <w:sz w:val="20"/>
              </w:rPr>
            </w:pPr>
            <w:r w:rsidRPr="006220BE">
              <w:rPr>
                <w:rFonts w:ascii="Arial Narrow" w:hAnsi="Arial Narrow" w:cs="Times New Roman"/>
                <w:sz w:val="20"/>
              </w:rPr>
              <w:t>Without SCT consolidation (70%)</w:t>
            </w:r>
          </w:p>
        </w:tc>
      </w:tr>
      <w:tr w:rsidR="005A30F9" w:rsidRPr="00722DDE" w:rsidTr="005B498D">
        <w:tc>
          <w:tcPr>
            <w:tcW w:w="1557" w:type="pct"/>
            <w:vAlign w:val="center"/>
          </w:tcPr>
          <w:p w:rsidR="005A30F9" w:rsidRPr="00722DDE" w:rsidRDefault="005A30F9" w:rsidP="004920EB">
            <w:pPr>
              <w:ind w:firstLine="256"/>
              <w:jc w:val="left"/>
              <w:rPr>
                <w:rFonts w:ascii="Arial Narrow" w:hAnsi="Arial Narrow" w:cs="Times New Roman"/>
                <w:sz w:val="20"/>
              </w:rPr>
            </w:pPr>
            <w:r w:rsidRPr="00722DDE">
              <w:rPr>
                <w:rFonts w:ascii="Arial Narrow" w:hAnsi="Arial Narrow" w:cs="Times New Roman"/>
                <w:sz w:val="20"/>
              </w:rPr>
              <w:t>Costs</w:t>
            </w:r>
          </w:p>
        </w:tc>
        <w:tc>
          <w:tcPr>
            <w:tcW w:w="1198" w:type="pct"/>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sz w:val="20"/>
              </w:rPr>
              <w:t>$</w:t>
            </w:r>
            <w:r w:rsidR="0027463B">
              <w:rPr>
                <w:rFonts w:ascii="Arial Narrow" w:hAnsi="Arial Narrow" w:cs="Times New Roman"/>
                <w:noProof/>
                <w:color w:val="000000"/>
                <w:sz w:val="20"/>
                <w:highlight w:val="black"/>
              </w:rPr>
              <w:t>'''''''''''''''''''''</w:t>
            </w:r>
          </w:p>
        </w:tc>
        <w:tc>
          <w:tcPr>
            <w:tcW w:w="1285" w:type="pct"/>
            <w:vAlign w:val="center"/>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sz w:val="20"/>
              </w:rPr>
              <w:t>$60,850</w:t>
            </w:r>
          </w:p>
        </w:tc>
        <w:tc>
          <w:tcPr>
            <w:tcW w:w="960" w:type="pct"/>
          </w:tcPr>
          <w:p w:rsidR="005A30F9" w:rsidRPr="006220BE" w:rsidRDefault="00C5020A" w:rsidP="004920EB">
            <w:pPr>
              <w:jc w:val="center"/>
              <w:rPr>
                <w:rFonts w:ascii="Arial Narrow" w:hAnsi="Arial Narrow" w:cs="Times New Roman"/>
                <w:sz w:val="20"/>
              </w:rPr>
            </w:pPr>
            <w:r w:rsidRPr="006220BE">
              <w:rPr>
                <w:rFonts w:ascii="Arial Narrow" w:hAnsi="Arial Narrow" w:cs="Times New Roman"/>
                <w:sz w:val="20"/>
              </w:rPr>
              <w:t>$</w:t>
            </w:r>
            <w:r w:rsidR="0027463B">
              <w:rPr>
                <w:rFonts w:ascii="Arial Narrow" w:hAnsi="Arial Narrow" w:cs="Times New Roman"/>
                <w:noProof/>
                <w:color w:val="000000"/>
                <w:sz w:val="20"/>
                <w:highlight w:val="black"/>
              </w:rPr>
              <w:t>''''''''''''''''''''''</w:t>
            </w:r>
          </w:p>
        </w:tc>
      </w:tr>
      <w:tr w:rsidR="005A30F9" w:rsidRPr="00722DDE" w:rsidTr="005B498D">
        <w:tc>
          <w:tcPr>
            <w:tcW w:w="1557" w:type="pct"/>
            <w:vAlign w:val="center"/>
          </w:tcPr>
          <w:p w:rsidR="005A30F9" w:rsidRPr="00722DDE" w:rsidRDefault="005A30F9" w:rsidP="004920EB">
            <w:pPr>
              <w:ind w:firstLine="256"/>
              <w:jc w:val="left"/>
              <w:rPr>
                <w:rFonts w:ascii="Arial Narrow" w:hAnsi="Arial Narrow" w:cs="Times New Roman"/>
                <w:sz w:val="20"/>
              </w:rPr>
            </w:pPr>
            <w:r w:rsidRPr="00722DDE">
              <w:rPr>
                <w:rFonts w:ascii="Arial Narrow" w:hAnsi="Arial Narrow" w:cs="Times New Roman"/>
                <w:sz w:val="20"/>
              </w:rPr>
              <w:t>Life years gained</w:t>
            </w:r>
          </w:p>
        </w:tc>
        <w:tc>
          <w:tcPr>
            <w:tcW w:w="1198" w:type="pct"/>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sz w:val="20"/>
              </w:rPr>
              <w:t>4.32</w:t>
            </w:r>
          </w:p>
        </w:tc>
        <w:tc>
          <w:tcPr>
            <w:tcW w:w="1285" w:type="pct"/>
            <w:vAlign w:val="center"/>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sz w:val="20"/>
              </w:rPr>
              <w:t>3.05</w:t>
            </w:r>
          </w:p>
        </w:tc>
        <w:tc>
          <w:tcPr>
            <w:tcW w:w="960" w:type="pct"/>
          </w:tcPr>
          <w:p w:rsidR="005A30F9" w:rsidRPr="006220BE" w:rsidRDefault="00C5020A" w:rsidP="004920EB">
            <w:pPr>
              <w:jc w:val="center"/>
              <w:rPr>
                <w:rFonts w:ascii="Arial Narrow" w:hAnsi="Arial Narrow" w:cs="Times New Roman"/>
                <w:sz w:val="20"/>
              </w:rPr>
            </w:pPr>
            <w:r w:rsidRPr="006220BE">
              <w:rPr>
                <w:rFonts w:ascii="Arial Narrow" w:hAnsi="Arial Narrow" w:cs="Times New Roman"/>
                <w:sz w:val="20"/>
              </w:rPr>
              <w:t>1.27</w:t>
            </w:r>
          </w:p>
        </w:tc>
      </w:tr>
      <w:tr w:rsidR="005A30F9" w:rsidRPr="00722DDE" w:rsidTr="005B498D">
        <w:tc>
          <w:tcPr>
            <w:tcW w:w="1557" w:type="pct"/>
            <w:tcBorders>
              <w:bottom w:val="single" w:sz="4" w:space="0" w:color="auto"/>
            </w:tcBorders>
            <w:vAlign w:val="center"/>
          </w:tcPr>
          <w:p w:rsidR="005A30F9" w:rsidRPr="00722DDE" w:rsidRDefault="005A30F9" w:rsidP="004920EB">
            <w:pPr>
              <w:ind w:firstLine="256"/>
              <w:jc w:val="left"/>
              <w:rPr>
                <w:rFonts w:ascii="Arial Narrow" w:hAnsi="Arial Narrow" w:cs="Times New Roman"/>
                <w:sz w:val="20"/>
              </w:rPr>
            </w:pPr>
            <w:r w:rsidRPr="00722DDE">
              <w:rPr>
                <w:rFonts w:ascii="Arial Narrow" w:hAnsi="Arial Narrow" w:cs="Times New Roman"/>
                <w:sz w:val="20"/>
              </w:rPr>
              <w:t>QALY</w:t>
            </w:r>
          </w:p>
        </w:tc>
        <w:tc>
          <w:tcPr>
            <w:tcW w:w="1198" w:type="pct"/>
            <w:tcBorders>
              <w:bottom w:val="single" w:sz="4" w:space="0" w:color="auto"/>
            </w:tcBorders>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sz w:val="20"/>
              </w:rPr>
              <w:t>2.09</w:t>
            </w:r>
          </w:p>
        </w:tc>
        <w:tc>
          <w:tcPr>
            <w:tcW w:w="1285" w:type="pct"/>
            <w:tcBorders>
              <w:bottom w:val="single" w:sz="4" w:space="0" w:color="auto"/>
            </w:tcBorders>
            <w:vAlign w:val="center"/>
          </w:tcPr>
          <w:p w:rsidR="005A30F9" w:rsidRPr="006220BE" w:rsidRDefault="005A30F9" w:rsidP="004920EB">
            <w:pPr>
              <w:jc w:val="center"/>
              <w:rPr>
                <w:rFonts w:ascii="Arial Narrow" w:hAnsi="Arial Narrow" w:cs="Times New Roman"/>
                <w:sz w:val="20"/>
              </w:rPr>
            </w:pPr>
            <w:r w:rsidRPr="006220BE">
              <w:rPr>
                <w:rFonts w:ascii="Arial Narrow" w:hAnsi="Arial Narrow" w:cs="Times New Roman"/>
                <w:sz w:val="20"/>
              </w:rPr>
              <w:t>1.62</w:t>
            </w:r>
          </w:p>
        </w:tc>
        <w:tc>
          <w:tcPr>
            <w:tcW w:w="960" w:type="pct"/>
            <w:tcBorders>
              <w:bottom w:val="single" w:sz="4" w:space="0" w:color="auto"/>
            </w:tcBorders>
          </w:tcPr>
          <w:p w:rsidR="005A30F9" w:rsidRPr="006220BE" w:rsidRDefault="00C5020A" w:rsidP="004920EB">
            <w:pPr>
              <w:jc w:val="center"/>
              <w:rPr>
                <w:rFonts w:ascii="Arial Narrow" w:hAnsi="Arial Narrow" w:cs="Times New Roman"/>
                <w:sz w:val="20"/>
              </w:rPr>
            </w:pPr>
            <w:r w:rsidRPr="006220BE">
              <w:rPr>
                <w:rFonts w:ascii="Arial Narrow" w:hAnsi="Arial Narrow" w:cs="Times New Roman"/>
                <w:sz w:val="20"/>
              </w:rPr>
              <w:t>0.47</w:t>
            </w:r>
          </w:p>
        </w:tc>
      </w:tr>
      <w:tr w:rsidR="00CC5923" w:rsidRPr="00722DDE" w:rsidTr="005B498D">
        <w:tc>
          <w:tcPr>
            <w:tcW w:w="5000" w:type="pct"/>
            <w:gridSpan w:val="4"/>
            <w:tcBorders>
              <w:bottom w:val="single" w:sz="4" w:space="0" w:color="auto"/>
            </w:tcBorders>
            <w:vAlign w:val="center"/>
          </w:tcPr>
          <w:p w:rsidR="00CC5923" w:rsidRPr="006220BE" w:rsidRDefault="00CC5923" w:rsidP="004920EB">
            <w:pPr>
              <w:ind w:firstLine="114"/>
              <w:jc w:val="left"/>
              <w:rPr>
                <w:rFonts w:ascii="Arial Narrow" w:hAnsi="Arial Narrow" w:cs="Times New Roman"/>
                <w:sz w:val="20"/>
              </w:rPr>
            </w:pPr>
            <w:r w:rsidRPr="006220BE">
              <w:rPr>
                <w:rFonts w:ascii="Arial Narrow" w:hAnsi="Arial Narrow" w:cs="Times New Roman"/>
                <w:sz w:val="20"/>
              </w:rPr>
              <w:t>ICER, without SCT consolidation</w:t>
            </w:r>
          </w:p>
        </w:tc>
      </w:tr>
      <w:tr w:rsidR="00D3545A" w:rsidRPr="00722DDE" w:rsidTr="005B498D">
        <w:tc>
          <w:tcPr>
            <w:tcW w:w="4040" w:type="pct"/>
            <w:gridSpan w:val="3"/>
            <w:tcBorders>
              <w:bottom w:val="single" w:sz="4" w:space="0" w:color="auto"/>
            </w:tcBorders>
            <w:vAlign w:val="center"/>
          </w:tcPr>
          <w:p w:rsidR="00D3545A" w:rsidRPr="006220BE" w:rsidRDefault="00D3545A" w:rsidP="004920EB">
            <w:pPr>
              <w:ind w:left="256" w:firstLine="114"/>
              <w:jc w:val="left"/>
              <w:rPr>
                <w:rFonts w:ascii="Arial Narrow" w:hAnsi="Arial Narrow" w:cs="Times New Roman"/>
                <w:sz w:val="20"/>
              </w:rPr>
            </w:pPr>
            <w:r w:rsidRPr="006220BE">
              <w:rPr>
                <w:rFonts w:ascii="Arial Narrow" w:hAnsi="Arial Narrow" w:cs="Times New Roman"/>
                <w:sz w:val="20"/>
              </w:rPr>
              <w:t>ICER/LY gained</w:t>
            </w:r>
          </w:p>
        </w:tc>
        <w:tc>
          <w:tcPr>
            <w:tcW w:w="960" w:type="pct"/>
            <w:tcBorders>
              <w:bottom w:val="single" w:sz="4" w:space="0" w:color="auto"/>
            </w:tcBorders>
            <w:vAlign w:val="center"/>
          </w:tcPr>
          <w:p w:rsidR="00D3545A" w:rsidRPr="006220BE" w:rsidRDefault="00C5020A" w:rsidP="004920EB">
            <w:pPr>
              <w:ind w:firstLine="114"/>
              <w:jc w:val="center"/>
              <w:rPr>
                <w:rFonts w:ascii="Arial Narrow" w:hAnsi="Arial Narrow" w:cs="Times New Roman"/>
                <w:sz w:val="20"/>
              </w:rPr>
            </w:pPr>
            <w:r w:rsidRPr="006220BE">
              <w:rPr>
                <w:rFonts w:ascii="Arial Narrow" w:hAnsi="Arial Narrow" w:cs="Times New Roman"/>
                <w:sz w:val="20"/>
              </w:rPr>
              <w:t>$</w:t>
            </w:r>
            <w:r w:rsidR="0027463B">
              <w:rPr>
                <w:rFonts w:ascii="Arial Narrow" w:hAnsi="Arial Narrow" w:cs="Times New Roman"/>
                <w:noProof/>
                <w:color w:val="000000"/>
                <w:sz w:val="20"/>
                <w:highlight w:val="black"/>
              </w:rPr>
              <w:t>''''''''''''''''</w:t>
            </w:r>
          </w:p>
        </w:tc>
      </w:tr>
      <w:tr w:rsidR="00D3545A" w:rsidRPr="00722DDE" w:rsidTr="005B498D">
        <w:tc>
          <w:tcPr>
            <w:tcW w:w="4040" w:type="pct"/>
            <w:gridSpan w:val="3"/>
            <w:tcBorders>
              <w:bottom w:val="double" w:sz="4" w:space="0" w:color="auto"/>
            </w:tcBorders>
            <w:vAlign w:val="center"/>
          </w:tcPr>
          <w:p w:rsidR="00D3545A" w:rsidRPr="006220BE" w:rsidRDefault="00D3545A" w:rsidP="004920EB">
            <w:pPr>
              <w:ind w:left="256" w:firstLine="114"/>
              <w:jc w:val="left"/>
              <w:rPr>
                <w:rFonts w:ascii="Arial Narrow" w:hAnsi="Arial Narrow" w:cs="Times New Roman"/>
                <w:sz w:val="20"/>
              </w:rPr>
            </w:pPr>
            <w:r w:rsidRPr="006220BE">
              <w:rPr>
                <w:rFonts w:ascii="Arial Narrow" w:hAnsi="Arial Narrow" w:cs="Times New Roman"/>
                <w:sz w:val="20"/>
              </w:rPr>
              <w:t>ICER/QALY</w:t>
            </w:r>
          </w:p>
        </w:tc>
        <w:tc>
          <w:tcPr>
            <w:tcW w:w="960" w:type="pct"/>
            <w:tcBorders>
              <w:bottom w:val="double" w:sz="4" w:space="0" w:color="auto"/>
            </w:tcBorders>
            <w:vAlign w:val="center"/>
          </w:tcPr>
          <w:p w:rsidR="00D3545A" w:rsidRPr="006220BE" w:rsidRDefault="00C5020A" w:rsidP="004920EB">
            <w:pPr>
              <w:ind w:firstLine="114"/>
              <w:jc w:val="center"/>
              <w:rPr>
                <w:rFonts w:ascii="Arial Narrow" w:hAnsi="Arial Narrow" w:cs="Times New Roman"/>
                <w:sz w:val="20"/>
              </w:rPr>
            </w:pPr>
            <w:r w:rsidRPr="006220BE">
              <w:rPr>
                <w:rFonts w:ascii="Arial Narrow" w:hAnsi="Arial Narrow" w:cs="Times New Roman"/>
                <w:sz w:val="20"/>
              </w:rPr>
              <w:t>$</w:t>
            </w:r>
            <w:r w:rsidR="0027463B">
              <w:rPr>
                <w:rFonts w:ascii="Arial Narrow" w:hAnsi="Arial Narrow" w:cs="Times New Roman"/>
                <w:noProof/>
                <w:color w:val="000000"/>
                <w:sz w:val="20"/>
                <w:highlight w:val="black"/>
              </w:rPr>
              <w:t>''''''''''''''''''''</w:t>
            </w:r>
          </w:p>
        </w:tc>
      </w:tr>
      <w:tr w:rsidR="00CC5923" w:rsidRPr="00722DDE" w:rsidTr="005B498D">
        <w:tc>
          <w:tcPr>
            <w:tcW w:w="1557" w:type="pct"/>
            <w:vAlign w:val="center"/>
          </w:tcPr>
          <w:p w:rsidR="00CC5923" w:rsidRPr="00722DDE" w:rsidRDefault="00CC5923" w:rsidP="004920EB">
            <w:pPr>
              <w:jc w:val="left"/>
              <w:rPr>
                <w:rFonts w:ascii="Arial Narrow" w:hAnsi="Arial Narrow" w:cs="Times New Roman"/>
                <w:b/>
                <w:sz w:val="20"/>
              </w:rPr>
            </w:pPr>
            <w:r w:rsidRPr="00722DDE">
              <w:rPr>
                <w:rFonts w:ascii="Arial Narrow" w:hAnsi="Arial Narrow" w:cs="Times New Roman"/>
                <w:b/>
                <w:sz w:val="20"/>
              </w:rPr>
              <w:t>Step 3: Weighted</w:t>
            </w:r>
          </w:p>
        </w:tc>
        <w:tc>
          <w:tcPr>
            <w:tcW w:w="1198" w:type="pct"/>
          </w:tcPr>
          <w:p w:rsidR="00CC5923" w:rsidRPr="006220BE" w:rsidRDefault="00CC5923" w:rsidP="004920EB">
            <w:pPr>
              <w:jc w:val="center"/>
              <w:rPr>
                <w:rFonts w:ascii="Arial Narrow" w:hAnsi="Arial Narrow" w:cs="Times New Roman"/>
                <w:b/>
                <w:sz w:val="20"/>
              </w:rPr>
            </w:pPr>
          </w:p>
        </w:tc>
        <w:tc>
          <w:tcPr>
            <w:tcW w:w="1285" w:type="pct"/>
            <w:vAlign w:val="center"/>
          </w:tcPr>
          <w:p w:rsidR="00CC5923" w:rsidRPr="006220BE" w:rsidRDefault="00CC5923" w:rsidP="004920EB">
            <w:pPr>
              <w:jc w:val="center"/>
              <w:rPr>
                <w:rFonts w:ascii="Arial Narrow" w:hAnsi="Arial Narrow" w:cs="Times New Roman"/>
                <w:b/>
                <w:sz w:val="20"/>
              </w:rPr>
            </w:pPr>
          </w:p>
        </w:tc>
        <w:tc>
          <w:tcPr>
            <w:tcW w:w="960" w:type="pct"/>
          </w:tcPr>
          <w:p w:rsidR="00CC5923" w:rsidRPr="006220BE" w:rsidRDefault="00CC5923" w:rsidP="004920EB">
            <w:pPr>
              <w:jc w:val="center"/>
              <w:rPr>
                <w:rFonts w:ascii="Arial Narrow" w:hAnsi="Arial Narrow" w:cs="Times New Roman"/>
                <w:b/>
                <w:sz w:val="20"/>
              </w:rPr>
            </w:pPr>
          </w:p>
        </w:tc>
      </w:tr>
      <w:tr w:rsidR="005A30F9" w:rsidRPr="00722DDE" w:rsidTr="005B498D">
        <w:tc>
          <w:tcPr>
            <w:tcW w:w="1557" w:type="pct"/>
            <w:vAlign w:val="center"/>
          </w:tcPr>
          <w:p w:rsidR="005A30F9" w:rsidRPr="00722DDE" w:rsidRDefault="005A30F9" w:rsidP="004920EB">
            <w:pPr>
              <w:ind w:firstLine="114"/>
              <w:jc w:val="left"/>
              <w:rPr>
                <w:rFonts w:ascii="Arial Narrow" w:hAnsi="Arial Narrow" w:cs="Times New Roman"/>
                <w:sz w:val="20"/>
              </w:rPr>
            </w:pPr>
            <w:r w:rsidRPr="00722DDE">
              <w:rPr>
                <w:rFonts w:ascii="Arial Narrow" w:hAnsi="Arial Narrow" w:cs="Times New Roman"/>
                <w:sz w:val="20"/>
              </w:rPr>
              <w:t>Costs</w:t>
            </w:r>
          </w:p>
        </w:tc>
        <w:tc>
          <w:tcPr>
            <w:tcW w:w="1198" w:type="pct"/>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w:t>
            </w:r>
            <w:r w:rsidR="0027463B">
              <w:rPr>
                <w:rFonts w:ascii="Arial Narrow" w:hAnsi="Arial Narrow" w:cs="Times New Roman"/>
                <w:b/>
                <w:noProof/>
                <w:color w:val="000000"/>
                <w:sz w:val="20"/>
                <w:highlight w:val="black"/>
              </w:rPr>
              <w:t>''''''''''''''''</w:t>
            </w:r>
          </w:p>
        </w:tc>
        <w:tc>
          <w:tcPr>
            <w:tcW w:w="1285" w:type="pct"/>
            <w:vAlign w:val="center"/>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w:t>
            </w:r>
            <w:r w:rsidR="0027463B">
              <w:rPr>
                <w:rFonts w:ascii="Arial Narrow" w:hAnsi="Arial Narrow" w:cs="Times New Roman"/>
                <w:b/>
                <w:noProof/>
                <w:color w:val="000000"/>
                <w:sz w:val="20"/>
                <w:highlight w:val="black"/>
              </w:rPr>
              <w:t>'''''''''''''</w:t>
            </w:r>
          </w:p>
        </w:tc>
        <w:tc>
          <w:tcPr>
            <w:tcW w:w="960" w:type="pct"/>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w:t>
            </w:r>
            <w:r w:rsidR="0027463B">
              <w:rPr>
                <w:rFonts w:ascii="Arial Narrow" w:hAnsi="Arial Narrow" w:cs="Times New Roman"/>
                <w:b/>
                <w:noProof/>
                <w:color w:val="000000"/>
                <w:sz w:val="20"/>
                <w:highlight w:val="black"/>
              </w:rPr>
              <w:t>'''''''''''''''</w:t>
            </w:r>
          </w:p>
        </w:tc>
      </w:tr>
      <w:tr w:rsidR="005A30F9" w:rsidRPr="00722DDE" w:rsidTr="005B498D">
        <w:tc>
          <w:tcPr>
            <w:tcW w:w="1557" w:type="pct"/>
            <w:vAlign w:val="center"/>
          </w:tcPr>
          <w:p w:rsidR="005A30F9" w:rsidRPr="00722DDE" w:rsidRDefault="005A30F9" w:rsidP="004920EB">
            <w:pPr>
              <w:ind w:firstLine="114"/>
              <w:jc w:val="left"/>
              <w:rPr>
                <w:rFonts w:ascii="Arial Narrow" w:hAnsi="Arial Narrow" w:cs="Times New Roman"/>
                <w:sz w:val="20"/>
              </w:rPr>
            </w:pPr>
            <w:r w:rsidRPr="00722DDE">
              <w:rPr>
                <w:rFonts w:ascii="Arial Narrow" w:hAnsi="Arial Narrow" w:cs="Times New Roman"/>
                <w:sz w:val="20"/>
              </w:rPr>
              <w:t>LY gained</w:t>
            </w:r>
          </w:p>
        </w:tc>
        <w:tc>
          <w:tcPr>
            <w:tcW w:w="1198" w:type="pct"/>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5.03</w:t>
            </w:r>
          </w:p>
        </w:tc>
        <w:tc>
          <w:tcPr>
            <w:tcW w:w="1285" w:type="pct"/>
            <w:vAlign w:val="center"/>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3.4</w:t>
            </w:r>
          </w:p>
        </w:tc>
        <w:tc>
          <w:tcPr>
            <w:tcW w:w="960" w:type="pct"/>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1.64</w:t>
            </w:r>
          </w:p>
        </w:tc>
      </w:tr>
      <w:tr w:rsidR="005A30F9" w:rsidRPr="00722DDE" w:rsidTr="005B498D">
        <w:tc>
          <w:tcPr>
            <w:tcW w:w="4040" w:type="pct"/>
            <w:gridSpan w:val="3"/>
            <w:vAlign w:val="center"/>
          </w:tcPr>
          <w:p w:rsidR="005A30F9" w:rsidRPr="006220BE" w:rsidRDefault="005A30F9" w:rsidP="004920EB">
            <w:pPr>
              <w:jc w:val="left"/>
              <w:rPr>
                <w:rFonts w:ascii="Arial Narrow" w:hAnsi="Arial Narrow" w:cs="Times New Roman"/>
                <w:b/>
                <w:sz w:val="20"/>
              </w:rPr>
            </w:pPr>
            <w:r w:rsidRPr="006220BE">
              <w:rPr>
                <w:rFonts w:ascii="Arial Narrow" w:hAnsi="Arial Narrow" w:cs="Times New Roman"/>
                <w:b/>
                <w:snapToGrid/>
                <w:sz w:val="20"/>
              </w:rPr>
              <w:t>Incremental cost/extra life year gained</w:t>
            </w:r>
          </w:p>
        </w:tc>
        <w:tc>
          <w:tcPr>
            <w:tcW w:w="960" w:type="pct"/>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w:t>
            </w:r>
            <w:r w:rsidR="0027463B">
              <w:rPr>
                <w:rFonts w:ascii="Arial Narrow" w:hAnsi="Arial Narrow" w:cs="Times New Roman"/>
                <w:b/>
                <w:noProof/>
                <w:color w:val="000000"/>
                <w:sz w:val="20"/>
                <w:highlight w:val="black"/>
              </w:rPr>
              <w:t>''''''''''''</w:t>
            </w:r>
          </w:p>
        </w:tc>
      </w:tr>
      <w:tr w:rsidR="005A30F9" w:rsidRPr="00722DDE" w:rsidTr="005B498D">
        <w:tc>
          <w:tcPr>
            <w:tcW w:w="1557" w:type="pct"/>
            <w:vAlign w:val="center"/>
          </w:tcPr>
          <w:p w:rsidR="005A30F9" w:rsidRPr="00722DDE" w:rsidRDefault="005A30F9" w:rsidP="004920EB">
            <w:pPr>
              <w:ind w:firstLine="114"/>
              <w:jc w:val="left"/>
              <w:rPr>
                <w:rFonts w:ascii="Arial Narrow" w:hAnsi="Arial Narrow" w:cs="Times New Roman"/>
                <w:sz w:val="20"/>
              </w:rPr>
            </w:pPr>
            <w:r w:rsidRPr="00722DDE">
              <w:rPr>
                <w:rFonts w:ascii="Arial Narrow" w:hAnsi="Arial Narrow" w:cs="Times New Roman"/>
                <w:sz w:val="20"/>
              </w:rPr>
              <w:t xml:space="preserve">QALY </w:t>
            </w:r>
          </w:p>
        </w:tc>
        <w:tc>
          <w:tcPr>
            <w:tcW w:w="1198" w:type="pct"/>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2.85</w:t>
            </w:r>
          </w:p>
        </w:tc>
        <w:tc>
          <w:tcPr>
            <w:tcW w:w="1285" w:type="pct"/>
            <w:vAlign w:val="center"/>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1.85</w:t>
            </w:r>
          </w:p>
        </w:tc>
        <w:tc>
          <w:tcPr>
            <w:tcW w:w="960" w:type="pct"/>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1.00</w:t>
            </w:r>
          </w:p>
        </w:tc>
      </w:tr>
      <w:tr w:rsidR="005A30F9" w:rsidRPr="00722DDE" w:rsidTr="005B498D">
        <w:tc>
          <w:tcPr>
            <w:tcW w:w="4040" w:type="pct"/>
            <w:gridSpan w:val="3"/>
            <w:vAlign w:val="center"/>
          </w:tcPr>
          <w:p w:rsidR="005A30F9" w:rsidRPr="006220BE" w:rsidRDefault="005A30F9" w:rsidP="004920EB">
            <w:pPr>
              <w:jc w:val="left"/>
              <w:rPr>
                <w:rFonts w:ascii="Arial Narrow" w:hAnsi="Arial Narrow" w:cs="Times New Roman"/>
                <w:b/>
                <w:sz w:val="20"/>
              </w:rPr>
            </w:pPr>
            <w:r w:rsidRPr="006220BE">
              <w:rPr>
                <w:rFonts w:ascii="Arial Narrow" w:hAnsi="Arial Narrow" w:cs="Times New Roman"/>
                <w:b/>
                <w:snapToGrid/>
                <w:sz w:val="20"/>
              </w:rPr>
              <w:t>Incremental cost/extra QALY</w:t>
            </w:r>
          </w:p>
        </w:tc>
        <w:tc>
          <w:tcPr>
            <w:tcW w:w="960" w:type="pct"/>
          </w:tcPr>
          <w:p w:rsidR="005A30F9" w:rsidRPr="006220BE" w:rsidRDefault="005A30F9" w:rsidP="004920EB">
            <w:pPr>
              <w:jc w:val="center"/>
              <w:rPr>
                <w:rFonts w:ascii="Arial Narrow" w:hAnsi="Arial Narrow" w:cs="Times New Roman"/>
                <w:b/>
                <w:sz w:val="20"/>
              </w:rPr>
            </w:pPr>
            <w:r w:rsidRPr="006220BE">
              <w:rPr>
                <w:rFonts w:ascii="Arial Narrow" w:hAnsi="Arial Narrow" w:cs="Times New Roman"/>
                <w:b/>
                <w:sz w:val="20"/>
              </w:rPr>
              <w:t>$</w:t>
            </w:r>
            <w:r w:rsidR="0027463B">
              <w:rPr>
                <w:rFonts w:ascii="Arial Narrow" w:hAnsi="Arial Narrow" w:cs="Times New Roman"/>
                <w:b/>
                <w:noProof/>
                <w:color w:val="000000"/>
                <w:sz w:val="20"/>
                <w:highlight w:val="black"/>
              </w:rPr>
              <w:t>''''''''''''''</w:t>
            </w:r>
          </w:p>
        </w:tc>
      </w:tr>
    </w:tbl>
    <w:p w:rsidR="005A30F9" w:rsidRPr="00722DDE" w:rsidRDefault="005A30F9" w:rsidP="004920EB">
      <w:pPr>
        <w:pStyle w:val="TableFooter"/>
        <w:ind w:left="709"/>
      </w:pPr>
      <w:r w:rsidRPr="00722DDE">
        <w:t>Source: Table D.5.3, pD-32 of the submission, Section_D_brentuximab vedotin_Adcetris_RR HL post ASCT_CE Model_March2015 PBAC.xlsm</w:t>
      </w:r>
      <w:r w:rsidR="00FC2F39" w:rsidRPr="00722DDE">
        <w:t>.</w:t>
      </w:r>
    </w:p>
    <w:p w:rsidR="00FC2F39" w:rsidRPr="00722DDE" w:rsidRDefault="00FC2F39" w:rsidP="004920EB">
      <w:pPr>
        <w:pStyle w:val="TableFooter"/>
        <w:ind w:left="709"/>
      </w:pPr>
      <w:r w:rsidRPr="00722DDE">
        <w:t xml:space="preserve">ICER = incremental cost effectiveness ratio; LY = life year; QALY = quality adjusted life year; SCT = stem cell transplant. </w:t>
      </w:r>
    </w:p>
    <w:p w:rsidR="00D110BD" w:rsidRPr="00722DDE" w:rsidRDefault="00D110BD" w:rsidP="000029C9">
      <w:pPr>
        <w:widowControl/>
        <w:rPr>
          <w:szCs w:val="22"/>
        </w:rPr>
      </w:pPr>
    </w:p>
    <w:p w:rsidR="00B82E54" w:rsidRPr="00722DDE" w:rsidRDefault="00CC5923" w:rsidP="00B65FE8">
      <w:pPr>
        <w:pStyle w:val="ListParagraph"/>
        <w:widowControl/>
        <w:numPr>
          <w:ilvl w:val="1"/>
          <w:numId w:val="6"/>
        </w:numPr>
      </w:pPr>
      <w:r w:rsidRPr="00722DDE">
        <w:t xml:space="preserve">The submission estimated that the brentuximab vedotin would result in an </w:t>
      </w:r>
      <w:r w:rsidRPr="006220BE">
        <w:t xml:space="preserve">incremental cost of </w:t>
      </w:r>
      <w:r w:rsidR="006220BE" w:rsidRPr="006220BE">
        <w:t>$75,000 – $105,000</w:t>
      </w:r>
      <w:r w:rsidR="001A5859">
        <w:t xml:space="preserve"> </w:t>
      </w:r>
      <w:r w:rsidRPr="006220BE">
        <w:t xml:space="preserve">and 1.64 incremental </w:t>
      </w:r>
      <w:r w:rsidR="000C31D8" w:rsidRPr="006220BE">
        <w:t xml:space="preserve">discounted </w:t>
      </w:r>
      <w:r w:rsidRPr="006220BE">
        <w:t xml:space="preserve">life years and 1.0 incremental </w:t>
      </w:r>
      <w:r w:rsidR="000C31D8" w:rsidRPr="006220BE">
        <w:t xml:space="preserve">discounted </w:t>
      </w:r>
      <w:r w:rsidRPr="006220BE">
        <w:t>quality adjusted life years</w:t>
      </w:r>
      <w:r w:rsidR="00092263" w:rsidRPr="006220BE">
        <w:t xml:space="preserve"> (QALY)</w:t>
      </w:r>
      <w:r w:rsidRPr="006220BE">
        <w:t xml:space="preserve">, resulting in a cost per life year of </w:t>
      </w:r>
      <w:r w:rsidR="00B65FE8" w:rsidRPr="00D52741">
        <w:t>$45,000 – $75,000</w:t>
      </w:r>
      <w:r w:rsidRPr="006220BE">
        <w:t xml:space="preserve"> and a cost per QALY of </w:t>
      </w:r>
      <w:r w:rsidR="006220BE" w:rsidRPr="00D52741">
        <w:t>$75,000 – $105,000</w:t>
      </w:r>
      <w:r w:rsidRPr="006220BE">
        <w:t>.</w:t>
      </w:r>
      <w:r w:rsidRPr="00722DDE">
        <w:t xml:space="preserve"> </w:t>
      </w:r>
    </w:p>
    <w:p w:rsidR="00395FAF" w:rsidRPr="00722DDE" w:rsidRDefault="00395FAF" w:rsidP="00395FAF">
      <w:pPr>
        <w:pStyle w:val="ListParagraph"/>
        <w:widowControl/>
      </w:pPr>
    </w:p>
    <w:p w:rsidR="00723E44" w:rsidRPr="00722DDE" w:rsidRDefault="00723E44" w:rsidP="00B65FE8">
      <w:pPr>
        <w:pStyle w:val="ListParagraph"/>
        <w:numPr>
          <w:ilvl w:val="1"/>
          <w:numId w:val="6"/>
        </w:numPr>
      </w:pPr>
      <w:r w:rsidRPr="00722DDE">
        <w:t xml:space="preserve">The submission included a scenario analysis in which patients only continue </w:t>
      </w:r>
      <w:r w:rsidRPr="00722DDE">
        <w:lastRenderedPageBreak/>
        <w:t xml:space="preserve">treatment beyond four cycles if they have a Complete Response, rather than a Partial Response as proposed in the restriction. This scenario analysis resulted in an ICER of </w:t>
      </w:r>
      <w:r w:rsidR="00B65FE8" w:rsidRPr="00B65FE8">
        <w:t>$45,000 – $75,000</w:t>
      </w:r>
      <w:r w:rsidRPr="00B65FE8">
        <w:t>,</w:t>
      </w:r>
      <w:r w:rsidR="00B65FE8">
        <w:t xml:space="preserve"> </w:t>
      </w:r>
      <w:r w:rsidRPr="00B65FE8">
        <w:t xml:space="preserve">using the submission’s model (compared with </w:t>
      </w:r>
      <w:r w:rsidR="00B65FE8" w:rsidRPr="00B65FE8">
        <w:t>$105,000 – $200,000</w:t>
      </w:r>
      <w:r w:rsidR="00B65FE8">
        <w:t xml:space="preserve"> </w:t>
      </w:r>
      <w:r w:rsidRPr="00B65FE8">
        <w:t>in the submission’s base case). However, in the economic model, only</w:t>
      </w:r>
      <w:r w:rsidRPr="00722DDE">
        <w:t xml:space="preserve"> the costs of treatment were adjusted when the continuation rule was applied, not the outcomes. The submission stated that survival outcomes were not adjusted because it was assumed that the clinical benefit is experienced within those patients who had a Complete Response. The Pre-PBAC response further stated that the continuation rule is unlikely to materially alter the outcomes because patients with Complete Response contribute the majority of the PFS benefit and substantial OS benefit. However, the evaluation considered that it was inappropriate for the cost impacts of the continuation rule to be modelled but not the QALYs. </w:t>
      </w:r>
      <w:r w:rsidR="008100BE" w:rsidRPr="00722DDE">
        <w:t xml:space="preserve"> The PBAC considered that the information in the Pre-PBAC response did not adequately justify the claim that the benefit of brentuximab vedotin was primarily confined to patients who achieved a Complete Response after 4 cycles.</w:t>
      </w:r>
    </w:p>
    <w:p w:rsidR="00723E44" w:rsidRPr="00722DDE" w:rsidRDefault="00723E44" w:rsidP="00723E44">
      <w:pPr>
        <w:pStyle w:val="ListParagraph"/>
      </w:pPr>
    </w:p>
    <w:p w:rsidR="00E15A3D" w:rsidRPr="00722DDE" w:rsidRDefault="00B666CD" w:rsidP="0030501C">
      <w:pPr>
        <w:pStyle w:val="ListParagraph"/>
        <w:widowControl/>
        <w:numPr>
          <w:ilvl w:val="1"/>
          <w:numId w:val="6"/>
        </w:numPr>
      </w:pPr>
      <w:r w:rsidRPr="00722DDE">
        <w:t xml:space="preserve">The </w:t>
      </w:r>
      <w:r w:rsidR="0042010B" w:rsidRPr="00722DDE">
        <w:t>submission’s</w:t>
      </w:r>
      <w:r w:rsidRPr="00722DDE">
        <w:t xml:space="preserve"> model assumed that 30% of patients in both treatment groups would receive </w:t>
      </w:r>
      <w:r w:rsidR="003814B3">
        <w:t>allogeneic</w:t>
      </w:r>
      <w:r w:rsidR="00FF4091" w:rsidRPr="00722DDE">
        <w:t xml:space="preserve"> </w:t>
      </w:r>
      <w:r w:rsidRPr="00722DDE">
        <w:t>SCT consolidation. However i</w:t>
      </w:r>
      <w:r w:rsidR="00395FAF" w:rsidRPr="00722DDE">
        <w:t>n Study 0003</w:t>
      </w:r>
      <w:r w:rsidR="0030501C" w:rsidRPr="00722DDE">
        <w:t>,</w:t>
      </w:r>
      <w:r w:rsidR="00395FAF" w:rsidRPr="00722DDE">
        <w:t xml:space="preserve"> 15.5% of patients in the first-line post ASCT sub-group received </w:t>
      </w:r>
      <w:r w:rsidR="003814B3">
        <w:t>allogeneic</w:t>
      </w:r>
      <w:r w:rsidR="00FF4091" w:rsidRPr="00722DDE">
        <w:t xml:space="preserve"> </w:t>
      </w:r>
      <w:r w:rsidR="0030501C" w:rsidRPr="00722DDE">
        <w:t>SCT</w:t>
      </w:r>
      <w:r w:rsidR="00395FAF" w:rsidRPr="00722DDE">
        <w:t xml:space="preserve"> consolidation</w:t>
      </w:r>
      <w:r w:rsidR="00F038AC" w:rsidRPr="00722DDE">
        <w:t>.</w:t>
      </w:r>
      <w:r w:rsidR="00050C81" w:rsidRPr="00722DDE">
        <w:t xml:space="preserve"> Further, in the combined comparator dataset 16% of patients who were treated with salvage chemotherapy received </w:t>
      </w:r>
      <w:r w:rsidR="003814B3">
        <w:t>allogeneic</w:t>
      </w:r>
      <w:r w:rsidR="00FF4091" w:rsidRPr="00722DDE">
        <w:t xml:space="preserve"> </w:t>
      </w:r>
      <w:r w:rsidR="0030501C" w:rsidRPr="00722DDE">
        <w:t>SCT consolidation</w:t>
      </w:r>
      <w:r w:rsidR="00050C81" w:rsidRPr="00722DDE">
        <w:t xml:space="preserve">. </w:t>
      </w:r>
      <w:r w:rsidR="00E15A3D" w:rsidRPr="00722DDE">
        <w:t xml:space="preserve">The justification provided for </w:t>
      </w:r>
      <w:r w:rsidR="0030501C" w:rsidRPr="00722DDE">
        <w:t>using a higher rate</w:t>
      </w:r>
      <w:r w:rsidR="00E15A3D" w:rsidRPr="00722DDE">
        <w:t xml:space="preserve"> </w:t>
      </w:r>
      <w:r w:rsidR="0030501C" w:rsidRPr="00722DDE">
        <w:t xml:space="preserve">in the model </w:t>
      </w:r>
      <w:r w:rsidR="00E15A3D" w:rsidRPr="00722DDE">
        <w:t>was:</w:t>
      </w:r>
    </w:p>
    <w:p w:rsidR="00E15A3D" w:rsidRPr="00722DDE" w:rsidRDefault="00E15A3D" w:rsidP="00050C81">
      <w:pPr>
        <w:pStyle w:val="ListParagraph"/>
        <w:numPr>
          <w:ilvl w:val="0"/>
          <w:numId w:val="8"/>
        </w:numPr>
      </w:pPr>
      <w:r w:rsidRPr="00722DDE">
        <w:t xml:space="preserve">A Victorian medical records study in which </w:t>
      </w:r>
      <w:r w:rsidR="00395FAF" w:rsidRPr="00722DDE">
        <w:t xml:space="preserve">52% of patients (9/17) </w:t>
      </w:r>
      <w:r w:rsidR="00050C81" w:rsidRPr="00722DDE">
        <w:t xml:space="preserve">who received systemic salvage treatment </w:t>
      </w:r>
      <w:r w:rsidRPr="00722DDE">
        <w:t>underwent a second</w:t>
      </w:r>
      <w:r w:rsidR="0030501C" w:rsidRPr="00722DDE">
        <w:t xml:space="preserve"> SCT</w:t>
      </w:r>
      <w:r w:rsidRPr="00722DDE">
        <w:t xml:space="preserve">. Four of the 17 patients (24%) </w:t>
      </w:r>
      <w:r w:rsidR="00395FAF" w:rsidRPr="00722DDE">
        <w:t xml:space="preserve">underwent immediate </w:t>
      </w:r>
      <w:r w:rsidR="003814B3">
        <w:t>allogeneic</w:t>
      </w:r>
      <w:r w:rsidR="00FF4091" w:rsidRPr="00722DDE">
        <w:t xml:space="preserve"> </w:t>
      </w:r>
      <w:r w:rsidR="00395FAF" w:rsidRPr="00722DDE">
        <w:t xml:space="preserve">SCT consolidation following first-line salvage chemotherapy post ASCT. It </w:t>
      </w:r>
      <w:r w:rsidR="00050C81" w:rsidRPr="00722DDE">
        <w:t>wa</w:t>
      </w:r>
      <w:r w:rsidR="00395FAF" w:rsidRPr="00722DDE">
        <w:t xml:space="preserve">s unclear </w:t>
      </w:r>
      <w:r w:rsidR="00050C81" w:rsidRPr="00722DDE">
        <w:t xml:space="preserve">to the evaluators </w:t>
      </w:r>
      <w:r w:rsidR="00395FAF" w:rsidRPr="00722DDE">
        <w:t xml:space="preserve">when the second SCT took place for the remaining patients. </w:t>
      </w:r>
    </w:p>
    <w:p w:rsidR="0042010B" w:rsidRPr="00722DDE" w:rsidRDefault="0042010B" w:rsidP="0042010B">
      <w:pPr>
        <w:pStyle w:val="ListParagraph"/>
        <w:numPr>
          <w:ilvl w:val="0"/>
          <w:numId w:val="8"/>
        </w:numPr>
      </w:pPr>
      <w:r w:rsidRPr="00722DDE">
        <w:t xml:space="preserve">23 face-to-face interviews in which specialists stated that the estimate from the Victorian medical records is “roughly application to the rest of Australia”. </w:t>
      </w:r>
    </w:p>
    <w:p w:rsidR="00E15A3D" w:rsidRPr="00722DDE" w:rsidRDefault="00E15A3D" w:rsidP="00E15A3D">
      <w:pPr>
        <w:pStyle w:val="ListParagraph"/>
        <w:numPr>
          <w:ilvl w:val="0"/>
          <w:numId w:val="8"/>
        </w:numPr>
      </w:pPr>
      <w:r w:rsidRPr="00722DDE">
        <w:t xml:space="preserve">An advisory board meeting in which </w:t>
      </w:r>
      <w:r w:rsidR="00395FAF" w:rsidRPr="00722DDE">
        <w:t>it was noted that 25-30% of patients would have a second SCT</w:t>
      </w:r>
      <w:r w:rsidRPr="00722DDE">
        <w:t>, and that a “higher proportion (was) expected with brentuximab vedotin”.</w:t>
      </w:r>
    </w:p>
    <w:p w:rsidR="00050C81" w:rsidRPr="00722DDE" w:rsidRDefault="00050C81" w:rsidP="00050C81">
      <w:pPr>
        <w:ind w:left="720"/>
      </w:pPr>
      <w:r w:rsidRPr="00722DDE">
        <w:t xml:space="preserve">The evaluation considered that the model’s assumption that 30% of patients in both treatment groups would receive </w:t>
      </w:r>
      <w:r w:rsidR="003814B3">
        <w:t>allogeneic</w:t>
      </w:r>
      <w:r w:rsidR="00FF4091" w:rsidRPr="00722DDE">
        <w:t xml:space="preserve"> </w:t>
      </w:r>
      <w:r w:rsidRPr="00722DDE">
        <w:t>SCT consolidation was not adequately justified.</w:t>
      </w:r>
      <w:r w:rsidR="00942DA4" w:rsidRPr="00722DDE">
        <w:t xml:space="preserve"> The ICER is sensitive to this assumption. If the rate of second </w:t>
      </w:r>
      <w:r w:rsidR="0030501C" w:rsidRPr="00722DDE">
        <w:t>SCT</w:t>
      </w:r>
      <w:r w:rsidR="00942DA4" w:rsidRPr="00722DDE">
        <w:t xml:space="preserve"> from Study 0003 (15.5%) is applied to both treatment arms, the ICER increases from </w:t>
      </w:r>
      <w:r w:rsidR="00B65FE8" w:rsidRPr="00B65FE8">
        <w:t>$75,000 – $105,000</w:t>
      </w:r>
      <w:r w:rsidR="008100BE" w:rsidRPr="00722DDE">
        <w:t xml:space="preserve"> (per step 3 from table below)</w:t>
      </w:r>
      <w:r w:rsidR="00942DA4" w:rsidRPr="00722DDE">
        <w:t xml:space="preserve"> to </w:t>
      </w:r>
      <w:r w:rsidR="00B65FE8" w:rsidRPr="00B65FE8">
        <w:t>$105,000/QALY – $200,000/QALY</w:t>
      </w:r>
      <w:r w:rsidR="00A854D8" w:rsidRPr="00722DDE">
        <w:t>.</w:t>
      </w:r>
    </w:p>
    <w:p w:rsidR="00961E94" w:rsidRPr="00F73178" w:rsidRDefault="00961E94" w:rsidP="00961E94">
      <w:pPr>
        <w:pStyle w:val="ListParagraph"/>
        <w:widowControl/>
      </w:pPr>
    </w:p>
    <w:p w:rsidR="008C2F39" w:rsidRPr="00F67DAE" w:rsidRDefault="008C2F39" w:rsidP="000029C9">
      <w:pPr>
        <w:pStyle w:val="ListParagraph"/>
        <w:widowControl/>
        <w:numPr>
          <w:ilvl w:val="1"/>
          <w:numId w:val="6"/>
        </w:numPr>
      </w:pPr>
      <w:r w:rsidRPr="00722DDE">
        <w:t xml:space="preserve">A </w:t>
      </w:r>
      <w:r w:rsidRPr="00F67DAE">
        <w:t>revised economic model was presented in the PSCR. The changes to the model</w:t>
      </w:r>
      <w:r w:rsidR="0074483F" w:rsidRPr="00F67DAE">
        <w:t xml:space="preserve"> are outlined in the table below.</w:t>
      </w:r>
      <w:r w:rsidRPr="00F67DAE">
        <w:t xml:space="preserve"> </w:t>
      </w:r>
    </w:p>
    <w:p w:rsidR="008C2F39" w:rsidRPr="00F67DAE" w:rsidRDefault="008C2F39" w:rsidP="008C2F39">
      <w:pPr>
        <w:widowControl/>
        <w:ind w:left="720"/>
      </w:pPr>
    </w:p>
    <w:p w:rsidR="0074483F" w:rsidRPr="00F67DAE" w:rsidRDefault="0074483F" w:rsidP="00050C81">
      <w:pPr>
        <w:keepNext/>
        <w:keepLines/>
        <w:widowControl/>
        <w:ind w:firstLine="720"/>
        <w:jc w:val="left"/>
        <w:rPr>
          <w:rFonts w:ascii="Arial Narrow" w:hAnsi="Arial Narrow" w:cs="Times New Roman"/>
          <w:b/>
          <w:snapToGrid/>
          <w:sz w:val="20"/>
          <w:szCs w:val="16"/>
          <w:lang w:eastAsia="en-AU"/>
        </w:rPr>
      </w:pPr>
      <w:r w:rsidRPr="00F67DAE">
        <w:rPr>
          <w:rFonts w:ascii="Arial Narrow" w:hAnsi="Arial Narrow" w:cs="Times New Roman"/>
          <w:b/>
          <w:snapToGrid/>
          <w:sz w:val="20"/>
          <w:szCs w:val="16"/>
          <w:lang w:eastAsia="en-AU"/>
        </w:rPr>
        <w:lastRenderedPageBreak/>
        <w:t>Comparison of the base case presented in the submission and the PSCR</w:t>
      </w:r>
    </w:p>
    <w:tbl>
      <w:tblPr>
        <w:tblW w:w="4595" w:type="pct"/>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Economic analysis"/>
      </w:tblPr>
      <w:tblGrid>
        <w:gridCol w:w="1437"/>
        <w:gridCol w:w="1399"/>
        <w:gridCol w:w="3968"/>
        <w:gridCol w:w="1543"/>
      </w:tblGrid>
      <w:tr w:rsidR="0074483F" w:rsidRPr="00F67DAE" w:rsidTr="0070395E">
        <w:trPr>
          <w:tblHeader/>
        </w:trPr>
        <w:tc>
          <w:tcPr>
            <w:tcW w:w="861" w:type="pct"/>
            <w:tcBorders>
              <w:top w:val="single" w:sz="4" w:space="0" w:color="auto"/>
              <w:left w:val="single" w:sz="4" w:space="0" w:color="auto"/>
              <w:bottom w:val="single" w:sz="4" w:space="0" w:color="auto"/>
              <w:right w:val="single" w:sz="4" w:space="0" w:color="auto"/>
            </w:tcBorders>
            <w:vAlign w:val="center"/>
          </w:tcPr>
          <w:p w:rsidR="0074483F" w:rsidRPr="00F67DAE" w:rsidRDefault="008100BE" w:rsidP="00050C81">
            <w:pPr>
              <w:keepNext/>
              <w:keepLines/>
              <w:widowControl/>
              <w:jc w:val="left"/>
              <w:rPr>
                <w:rFonts w:ascii="Arial Narrow" w:hAnsi="Arial Narrow" w:cs="Times New Roman"/>
                <w:snapToGrid/>
                <w:sz w:val="20"/>
                <w:szCs w:val="20"/>
                <w:lang w:eastAsia="en-AU"/>
              </w:rPr>
            </w:pPr>
            <w:r w:rsidRPr="008100BE">
              <w:rPr>
                <w:rFonts w:ascii="Arial Narrow" w:hAnsi="Arial Narrow" w:cs="Times New Roman"/>
                <w:b/>
                <w:snapToGrid/>
                <w:sz w:val="20"/>
                <w:szCs w:val="20"/>
                <w:lang w:eastAsia="en-AU"/>
              </w:rPr>
              <w:t>Step</w:t>
            </w:r>
          </w:p>
        </w:tc>
        <w:tc>
          <w:tcPr>
            <w:tcW w:w="838" w:type="pct"/>
            <w:tcBorders>
              <w:top w:val="single" w:sz="4" w:space="0" w:color="auto"/>
              <w:left w:val="single" w:sz="4" w:space="0" w:color="auto"/>
              <w:bottom w:val="single" w:sz="4" w:space="0" w:color="auto"/>
              <w:right w:val="single" w:sz="4" w:space="0" w:color="auto"/>
            </w:tcBorders>
            <w:vAlign w:val="center"/>
          </w:tcPr>
          <w:p w:rsidR="0074483F" w:rsidRPr="00F67DAE" w:rsidRDefault="00A63A67" w:rsidP="00050C81">
            <w:pPr>
              <w:keepNext/>
              <w:keepLines/>
              <w:widowControl/>
              <w:jc w:val="center"/>
              <w:rPr>
                <w:rFonts w:ascii="Arial Narrow" w:hAnsi="Arial Narrow" w:cs="Times New Roman"/>
                <w:snapToGrid/>
                <w:sz w:val="20"/>
                <w:szCs w:val="20"/>
                <w:lang w:eastAsia="en-AU"/>
              </w:rPr>
            </w:pPr>
            <w:r w:rsidRPr="00F67DAE">
              <w:rPr>
                <w:rFonts w:ascii="Arial Narrow" w:hAnsi="Arial Narrow" w:cs="Times New Roman"/>
                <w:b/>
                <w:snapToGrid/>
                <w:sz w:val="20"/>
                <w:szCs w:val="20"/>
                <w:lang w:eastAsia="en-AU"/>
              </w:rPr>
              <w:t>S</w:t>
            </w:r>
            <w:r w:rsidR="0074483F" w:rsidRPr="00F67DAE">
              <w:rPr>
                <w:rFonts w:ascii="Arial Narrow" w:hAnsi="Arial Narrow" w:cs="Times New Roman"/>
                <w:b/>
                <w:snapToGrid/>
                <w:sz w:val="20"/>
                <w:szCs w:val="20"/>
                <w:lang w:eastAsia="en-AU"/>
              </w:rPr>
              <w:t>ubmission</w:t>
            </w:r>
          </w:p>
        </w:tc>
        <w:tc>
          <w:tcPr>
            <w:tcW w:w="2377" w:type="pct"/>
            <w:tcBorders>
              <w:top w:val="single" w:sz="4" w:space="0" w:color="auto"/>
              <w:left w:val="single" w:sz="4" w:space="0" w:color="auto"/>
              <w:bottom w:val="single" w:sz="4" w:space="0" w:color="auto"/>
              <w:right w:val="single" w:sz="4" w:space="0" w:color="auto"/>
            </w:tcBorders>
            <w:vAlign w:val="center"/>
          </w:tcPr>
          <w:p w:rsidR="0074483F" w:rsidRPr="00F67DAE" w:rsidRDefault="0074483F" w:rsidP="00050C81">
            <w:pPr>
              <w:keepNext/>
              <w:keepLines/>
              <w:widowControl/>
              <w:jc w:val="center"/>
              <w:rPr>
                <w:rFonts w:ascii="Arial Narrow" w:hAnsi="Arial Narrow" w:cs="Times New Roman"/>
                <w:snapToGrid/>
                <w:sz w:val="20"/>
                <w:szCs w:val="20"/>
                <w:lang w:eastAsia="en-AU"/>
              </w:rPr>
            </w:pPr>
            <w:r w:rsidRPr="00F67DAE">
              <w:rPr>
                <w:rFonts w:ascii="Arial Narrow" w:hAnsi="Arial Narrow" w:cs="Times New Roman"/>
                <w:b/>
                <w:snapToGrid/>
                <w:sz w:val="20"/>
                <w:szCs w:val="20"/>
                <w:lang w:eastAsia="en-AU"/>
              </w:rPr>
              <w:t>PSCR</w:t>
            </w:r>
          </w:p>
        </w:tc>
        <w:tc>
          <w:tcPr>
            <w:tcW w:w="924" w:type="pct"/>
            <w:tcBorders>
              <w:top w:val="single" w:sz="4" w:space="0" w:color="auto"/>
              <w:left w:val="single" w:sz="4" w:space="0" w:color="auto"/>
              <w:bottom w:val="single" w:sz="4" w:space="0" w:color="auto"/>
              <w:right w:val="single" w:sz="4" w:space="0" w:color="auto"/>
            </w:tcBorders>
          </w:tcPr>
          <w:p w:rsidR="0074483F" w:rsidRPr="00F67DAE" w:rsidRDefault="0074483F" w:rsidP="00050C81">
            <w:pPr>
              <w:keepNext/>
              <w:keepLines/>
              <w:widowControl/>
              <w:jc w:val="center"/>
              <w:rPr>
                <w:rFonts w:ascii="Arial Narrow" w:hAnsi="Arial Narrow" w:cs="Times New Roman"/>
                <w:b/>
                <w:snapToGrid/>
                <w:sz w:val="20"/>
                <w:szCs w:val="20"/>
                <w:lang w:eastAsia="en-AU"/>
              </w:rPr>
            </w:pPr>
            <w:r w:rsidRPr="00F67DAE">
              <w:rPr>
                <w:rFonts w:ascii="Arial Narrow" w:hAnsi="Arial Narrow" w:cs="Times New Roman"/>
                <w:b/>
                <w:snapToGrid/>
                <w:sz w:val="20"/>
                <w:szCs w:val="20"/>
                <w:lang w:eastAsia="en-AU"/>
              </w:rPr>
              <w:t>ICER</w:t>
            </w:r>
          </w:p>
        </w:tc>
      </w:tr>
      <w:tr w:rsidR="0074483F" w:rsidRPr="00F67DAE" w:rsidTr="0070395E">
        <w:trPr>
          <w:tblHeader/>
        </w:trPr>
        <w:tc>
          <w:tcPr>
            <w:tcW w:w="4076" w:type="pct"/>
            <w:gridSpan w:val="3"/>
            <w:tcBorders>
              <w:top w:val="single" w:sz="4" w:space="0" w:color="auto"/>
              <w:left w:val="single" w:sz="4" w:space="0" w:color="auto"/>
              <w:bottom w:val="single" w:sz="4" w:space="0" w:color="auto"/>
              <w:right w:val="single" w:sz="4" w:space="0" w:color="auto"/>
            </w:tcBorders>
            <w:vAlign w:val="center"/>
          </w:tcPr>
          <w:p w:rsidR="0074483F" w:rsidRPr="00F67DAE" w:rsidRDefault="0074483F" w:rsidP="00050C81">
            <w:pPr>
              <w:keepNext/>
              <w:keepLines/>
              <w:widowControl/>
              <w:jc w:val="right"/>
              <w:rPr>
                <w:rFonts w:ascii="Arial Narrow" w:hAnsi="Arial Narrow" w:cs="Times New Roman"/>
                <w:b/>
                <w:snapToGrid/>
                <w:sz w:val="20"/>
                <w:szCs w:val="20"/>
                <w:lang w:eastAsia="en-AU"/>
              </w:rPr>
            </w:pPr>
            <w:r w:rsidRPr="00F67DAE">
              <w:rPr>
                <w:rFonts w:ascii="Arial Narrow" w:hAnsi="Arial Narrow" w:cs="Times New Roman"/>
                <w:b/>
                <w:snapToGrid/>
                <w:sz w:val="20"/>
                <w:szCs w:val="20"/>
                <w:lang w:eastAsia="en-AU"/>
              </w:rPr>
              <w:t>Base case ICER from submission</w:t>
            </w:r>
          </w:p>
        </w:tc>
        <w:tc>
          <w:tcPr>
            <w:tcW w:w="924" w:type="pct"/>
            <w:tcBorders>
              <w:top w:val="single" w:sz="4" w:space="0" w:color="auto"/>
              <w:left w:val="single" w:sz="4" w:space="0" w:color="auto"/>
              <w:bottom w:val="single" w:sz="4" w:space="0" w:color="auto"/>
              <w:right w:val="single" w:sz="4" w:space="0" w:color="auto"/>
            </w:tcBorders>
          </w:tcPr>
          <w:p w:rsidR="0074483F" w:rsidRPr="00B65FE8" w:rsidRDefault="0074483F" w:rsidP="00050C81">
            <w:pPr>
              <w:keepNext/>
              <w:keepLines/>
              <w:widowControl/>
              <w:jc w:val="center"/>
              <w:rPr>
                <w:rFonts w:ascii="Arial Narrow" w:hAnsi="Arial Narrow" w:cs="Times New Roman"/>
                <w:b/>
                <w:snapToGrid/>
                <w:sz w:val="20"/>
                <w:szCs w:val="20"/>
                <w:lang w:eastAsia="en-AU"/>
              </w:rPr>
            </w:pPr>
            <w:r w:rsidRPr="00B65FE8">
              <w:rPr>
                <w:rFonts w:ascii="Arial Narrow" w:hAnsi="Arial Narrow" w:cs="Times New Roman"/>
                <w:b/>
                <w:snapToGrid/>
                <w:sz w:val="20"/>
                <w:szCs w:val="20"/>
                <w:lang w:eastAsia="en-AU"/>
              </w:rPr>
              <w:t>$</w:t>
            </w:r>
            <w:r w:rsidR="0027463B">
              <w:rPr>
                <w:rFonts w:ascii="Arial Narrow" w:hAnsi="Arial Narrow" w:cs="Times New Roman"/>
                <w:b/>
                <w:noProof/>
                <w:snapToGrid/>
                <w:color w:val="000000"/>
                <w:sz w:val="20"/>
                <w:szCs w:val="20"/>
                <w:highlight w:val="black"/>
                <w:lang w:eastAsia="en-AU"/>
              </w:rPr>
              <w:t>'''''''''''''''''</w:t>
            </w:r>
          </w:p>
        </w:tc>
      </w:tr>
      <w:tr w:rsidR="0074483F" w:rsidRPr="00F67DAE" w:rsidTr="0070395E">
        <w:tc>
          <w:tcPr>
            <w:tcW w:w="861" w:type="pct"/>
            <w:tcBorders>
              <w:top w:val="single" w:sz="4" w:space="0" w:color="auto"/>
              <w:left w:val="single" w:sz="4" w:space="0" w:color="auto"/>
              <w:bottom w:val="single" w:sz="4" w:space="0" w:color="auto"/>
              <w:right w:val="single" w:sz="4" w:space="0" w:color="auto"/>
            </w:tcBorders>
            <w:vAlign w:val="center"/>
          </w:tcPr>
          <w:p w:rsidR="0074483F" w:rsidRPr="00F67DAE" w:rsidRDefault="0074483F" w:rsidP="00050C81">
            <w:pPr>
              <w:pStyle w:val="ListParagraph"/>
              <w:keepNext/>
              <w:keepLines/>
              <w:widowControl/>
              <w:numPr>
                <w:ilvl w:val="0"/>
                <w:numId w:val="33"/>
              </w:numPr>
              <w:ind w:left="257" w:hanging="257"/>
              <w:jc w:val="left"/>
              <w:rPr>
                <w:rFonts w:ascii="Arial Narrow" w:hAnsi="Arial Narrow" w:cs="Times New Roman"/>
                <w:snapToGrid/>
                <w:sz w:val="20"/>
                <w:szCs w:val="20"/>
                <w:lang w:eastAsia="en-AU"/>
              </w:rPr>
            </w:pPr>
            <w:r w:rsidRPr="00F67DAE">
              <w:rPr>
                <w:rFonts w:ascii="Arial Narrow" w:hAnsi="Arial Narrow" w:cs="Times New Roman"/>
                <w:snapToGrid/>
                <w:sz w:val="20"/>
                <w:szCs w:val="20"/>
                <w:lang w:eastAsia="en-AU"/>
              </w:rPr>
              <w:t>Clinical data included</w:t>
            </w:r>
          </w:p>
        </w:tc>
        <w:tc>
          <w:tcPr>
            <w:tcW w:w="838" w:type="pct"/>
            <w:tcBorders>
              <w:top w:val="single" w:sz="4" w:space="0" w:color="auto"/>
              <w:left w:val="single" w:sz="4" w:space="0" w:color="auto"/>
              <w:bottom w:val="single" w:sz="4" w:space="0" w:color="auto"/>
              <w:right w:val="single" w:sz="4" w:space="0" w:color="auto"/>
            </w:tcBorders>
            <w:vAlign w:val="center"/>
          </w:tcPr>
          <w:p w:rsidR="0074483F" w:rsidRPr="00F67DAE" w:rsidRDefault="0074483F" w:rsidP="00050C81">
            <w:pPr>
              <w:keepNext/>
              <w:keepLines/>
              <w:widowControl/>
              <w:jc w:val="left"/>
              <w:rPr>
                <w:rFonts w:ascii="Arial Narrow" w:hAnsi="Arial Narrow" w:cs="Times New Roman"/>
                <w:snapToGrid/>
                <w:sz w:val="20"/>
                <w:szCs w:val="20"/>
                <w:lang w:eastAsia="en-AU"/>
              </w:rPr>
            </w:pPr>
            <w:r w:rsidRPr="00F67DAE">
              <w:rPr>
                <w:rFonts w:ascii="Arial Narrow" w:hAnsi="Arial Narrow" w:cs="Times New Roman"/>
                <w:snapToGrid/>
                <w:sz w:val="20"/>
                <w:szCs w:val="20"/>
                <w:lang w:eastAsia="en-AU"/>
              </w:rPr>
              <w:t>Individual patient datasets</w:t>
            </w:r>
          </w:p>
        </w:tc>
        <w:tc>
          <w:tcPr>
            <w:tcW w:w="2377" w:type="pct"/>
            <w:tcBorders>
              <w:top w:val="single" w:sz="4" w:space="0" w:color="auto"/>
              <w:left w:val="single" w:sz="4" w:space="0" w:color="auto"/>
              <w:bottom w:val="single" w:sz="4" w:space="0" w:color="auto"/>
              <w:right w:val="single" w:sz="4" w:space="0" w:color="auto"/>
            </w:tcBorders>
            <w:vAlign w:val="center"/>
          </w:tcPr>
          <w:p w:rsidR="0074483F" w:rsidRPr="00F67DAE" w:rsidRDefault="0074483F" w:rsidP="00D261B6">
            <w:pPr>
              <w:keepNext/>
              <w:keepLines/>
              <w:widowControl/>
              <w:jc w:val="left"/>
              <w:rPr>
                <w:rFonts w:ascii="Arial Narrow" w:hAnsi="Arial Narrow" w:cs="Times New Roman"/>
                <w:snapToGrid/>
                <w:sz w:val="20"/>
                <w:szCs w:val="20"/>
                <w:lang w:eastAsia="en-AU"/>
              </w:rPr>
            </w:pPr>
            <w:r w:rsidRPr="00F67DAE">
              <w:rPr>
                <w:rFonts w:ascii="Arial Narrow" w:hAnsi="Arial Narrow" w:cs="Times New Roman"/>
                <w:snapToGrid/>
                <w:sz w:val="20"/>
                <w:szCs w:val="20"/>
                <w:lang w:eastAsia="en-AU"/>
              </w:rPr>
              <w:t>Individual patient dataset; 4 patients excluded</w:t>
            </w:r>
            <w:r w:rsidR="00D261B6">
              <w:rPr>
                <w:rFonts w:ascii="Arial Narrow" w:hAnsi="Arial Narrow" w:cs="Times New Roman"/>
                <w:snapToGrid/>
                <w:sz w:val="20"/>
                <w:szCs w:val="20"/>
                <w:lang w:eastAsia="en-AU"/>
              </w:rPr>
              <w:t>. The ESC considered that this was appropriate.</w:t>
            </w:r>
            <w:r w:rsidRPr="00F67DAE">
              <w:rPr>
                <w:rFonts w:ascii="Arial Narrow" w:hAnsi="Arial Narrow" w:cs="Times New Roman"/>
                <w:snapToGrid/>
                <w:sz w:val="20"/>
                <w:szCs w:val="20"/>
                <w:lang w:eastAsia="en-AU"/>
              </w:rPr>
              <w:t xml:space="preserve"> </w:t>
            </w:r>
          </w:p>
        </w:tc>
        <w:tc>
          <w:tcPr>
            <w:tcW w:w="924" w:type="pct"/>
            <w:tcBorders>
              <w:top w:val="single" w:sz="4" w:space="0" w:color="auto"/>
              <w:left w:val="single" w:sz="4" w:space="0" w:color="auto"/>
              <w:bottom w:val="single" w:sz="4" w:space="0" w:color="auto"/>
              <w:right w:val="single" w:sz="4" w:space="0" w:color="auto"/>
            </w:tcBorders>
          </w:tcPr>
          <w:p w:rsidR="0074483F" w:rsidRPr="00B65FE8" w:rsidRDefault="0074483F" w:rsidP="00050C81">
            <w:pPr>
              <w:keepNext/>
              <w:keepLines/>
              <w:widowControl/>
              <w:jc w:val="center"/>
              <w:rPr>
                <w:rFonts w:ascii="Arial Narrow" w:hAnsi="Arial Narrow" w:cs="Times New Roman"/>
                <w:snapToGrid/>
                <w:sz w:val="20"/>
                <w:szCs w:val="20"/>
                <w:lang w:eastAsia="en-AU"/>
              </w:rPr>
            </w:pPr>
            <w:r w:rsidRPr="00B65FE8">
              <w:rPr>
                <w:rFonts w:ascii="Arial Narrow" w:hAnsi="Arial Narrow" w:cs="Times New Roman"/>
                <w:snapToGrid/>
                <w:sz w:val="20"/>
                <w:szCs w:val="20"/>
                <w:lang w:eastAsia="en-AU"/>
              </w:rPr>
              <w:t>$</w:t>
            </w:r>
            <w:r w:rsidR="0027463B">
              <w:rPr>
                <w:rFonts w:ascii="Arial Narrow" w:hAnsi="Arial Narrow" w:cs="Times New Roman"/>
                <w:noProof/>
                <w:snapToGrid/>
                <w:color w:val="000000"/>
                <w:sz w:val="20"/>
                <w:szCs w:val="20"/>
                <w:highlight w:val="black"/>
                <w:lang w:eastAsia="en-AU"/>
              </w:rPr>
              <w:t>''''''''''''''''''</w:t>
            </w:r>
          </w:p>
        </w:tc>
      </w:tr>
      <w:tr w:rsidR="0074483F" w:rsidRPr="00F67DAE" w:rsidTr="0070395E">
        <w:tc>
          <w:tcPr>
            <w:tcW w:w="861" w:type="pct"/>
            <w:tcBorders>
              <w:top w:val="single" w:sz="4" w:space="0" w:color="auto"/>
              <w:left w:val="single" w:sz="4" w:space="0" w:color="auto"/>
              <w:bottom w:val="single" w:sz="4" w:space="0" w:color="auto"/>
              <w:right w:val="single" w:sz="4" w:space="0" w:color="auto"/>
            </w:tcBorders>
            <w:vAlign w:val="center"/>
          </w:tcPr>
          <w:p w:rsidR="0074483F" w:rsidRPr="00F67DAE" w:rsidRDefault="0074483F" w:rsidP="00050C81">
            <w:pPr>
              <w:pStyle w:val="ListParagraph"/>
              <w:keepNext/>
              <w:keepLines/>
              <w:widowControl/>
              <w:numPr>
                <w:ilvl w:val="0"/>
                <w:numId w:val="33"/>
              </w:numPr>
              <w:ind w:left="257" w:hanging="257"/>
              <w:jc w:val="left"/>
              <w:rPr>
                <w:rFonts w:ascii="Arial Narrow" w:hAnsi="Arial Narrow" w:cs="Times New Roman"/>
                <w:snapToGrid/>
                <w:sz w:val="20"/>
                <w:szCs w:val="20"/>
                <w:lang w:eastAsia="en-AU"/>
              </w:rPr>
            </w:pPr>
            <w:r w:rsidRPr="00F67DAE">
              <w:rPr>
                <w:rFonts w:ascii="Arial Narrow" w:hAnsi="Arial Narrow" w:cs="Times New Roman"/>
                <w:snapToGrid/>
                <w:sz w:val="20"/>
                <w:szCs w:val="20"/>
                <w:lang w:eastAsia="en-AU"/>
              </w:rPr>
              <w:t xml:space="preserve">Source of adverse events for the comparator </w:t>
            </w:r>
            <w:r w:rsidR="008E2B88" w:rsidRPr="00F67DAE">
              <w:rPr>
                <w:rFonts w:ascii="Arial Narrow" w:hAnsi="Arial Narrow" w:cs="Times New Roman"/>
                <w:snapToGrid/>
                <w:sz w:val="20"/>
                <w:szCs w:val="20"/>
                <w:lang w:eastAsia="en-AU"/>
              </w:rPr>
              <w:t>group</w:t>
            </w:r>
          </w:p>
        </w:tc>
        <w:tc>
          <w:tcPr>
            <w:tcW w:w="838" w:type="pct"/>
            <w:tcBorders>
              <w:top w:val="single" w:sz="4" w:space="0" w:color="auto"/>
              <w:left w:val="single" w:sz="4" w:space="0" w:color="auto"/>
              <w:bottom w:val="single" w:sz="4" w:space="0" w:color="auto"/>
              <w:right w:val="single" w:sz="4" w:space="0" w:color="auto"/>
            </w:tcBorders>
            <w:vAlign w:val="center"/>
          </w:tcPr>
          <w:p w:rsidR="0074483F" w:rsidRPr="00F67DAE" w:rsidRDefault="0074483F" w:rsidP="00050C81">
            <w:pPr>
              <w:keepNext/>
              <w:keepLines/>
              <w:widowControl/>
              <w:jc w:val="left"/>
              <w:rPr>
                <w:rFonts w:ascii="Arial Narrow" w:hAnsi="Arial Narrow" w:cs="Times New Roman"/>
                <w:snapToGrid/>
                <w:sz w:val="20"/>
                <w:szCs w:val="20"/>
                <w:lang w:eastAsia="en-AU"/>
              </w:rPr>
            </w:pPr>
            <w:r w:rsidRPr="00F67DAE">
              <w:rPr>
                <w:rFonts w:ascii="Arial Narrow" w:hAnsi="Arial Narrow" w:cs="Times New Roman"/>
                <w:snapToGrid/>
                <w:sz w:val="20"/>
                <w:szCs w:val="20"/>
                <w:lang w:eastAsia="en-AU"/>
              </w:rPr>
              <w:t>Czyz 2013</w:t>
            </w:r>
          </w:p>
        </w:tc>
        <w:tc>
          <w:tcPr>
            <w:tcW w:w="2377" w:type="pct"/>
            <w:tcBorders>
              <w:top w:val="single" w:sz="4" w:space="0" w:color="auto"/>
              <w:left w:val="single" w:sz="4" w:space="0" w:color="auto"/>
              <w:bottom w:val="single" w:sz="4" w:space="0" w:color="auto"/>
              <w:right w:val="single" w:sz="4" w:space="0" w:color="auto"/>
            </w:tcBorders>
            <w:vAlign w:val="center"/>
          </w:tcPr>
          <w:p w:rsidR="0074483F" w:rsidRPr="00F67DAE" w:rsidRDefault="0074483F" w:rsidP="00050C81">
            <w:pPr>
              <w:keepNext/>
              <w:keepLines/>
              <w:widowControl/>
              <w:jc w:val="left"/>
              <w:rPr>
                <w:rFonts w:ascii="Arial Narrow" w:hAnsi="Arial Narrow" w:cs="Times New Roman"/>
                <w:snapToGrid/>
                <w:sz w:val="20"/>
                <w:szCs w:val="20"/>
                <w:lang w:eastAsia="en-AU"/>
              </w:rPr>
            </w:pPr>
            <w:r w:rsidRPr="00F67DAE">
              <w:rPr>
                <w:rFonts w:ascii="Arial Narrow" w:hAnsi="Arial Narrow" w:cs="Times New Roman"/>
                <w:snapToGrid/>
                <w:sz w:val="20"/>
                <w:szCs w:val="20"/>
                <w:lang w:eastAsia="en-AU"/>
              </w:rPr>
              <w:t>Venkatesh 2004. The PSCR argue</w:t>
            </w:r>
            <w:r w:rsidR="00A63A67" w:rsidRPr="00F67DAE">
              <w:rPr>
                <w:rFonts w:ascii="Arial Narrow" w:hAnsi="Arial Narrow" w:cs="Times New Roman"/>
                <w:snapToGrid/>
                <w:sz w:val="20"/>
                <w:szCs w:val="20"/>
                <w:lang w:eastAsia="en-AU"/>
              </w:rPr>
              <w:t>d</w:t>
            </w:r>
            <w:r w:rsidRPr="00F67DAE">
              <w:rPr>
                <w:rFonts w:ascii="Arial Narrow" w:hAnsi="Arial Narrow" w:cs="Times New Roman"/>
                <w:snapToGrid/>
                <w:sz w:val="20"/>
                <w:szCs w:val="20"/>
                <w:lang w:eastAsia="en-AU"/>
              </w:rPr>
              <w:t xml:space="preserve"> that the population from Venkatesh 2004 is a better match to Study 0003 population. Small impact, but</w:t>
            </w:r>
            <w:r w:rsidR="00D261B6">
              <w:rPr>
                <w:rFonts w:ascii="Arial Narrow" w:hAnsi="Arial Narrow" w:cs="Times New Roman"/>
                <w:snapToGrid/>
                <w:sz w:val="20"/>
                <w:szCs w:val="20"/>
                <w:lang w:eastAsia="en-AU"/>
              </w:rPr>
              <w:t xml:space="preserve"> the ESC considered that it was</w:t>
            </w:r>
            <w:r w:rsidRPr="00F67DAE">
              <w:rPr>
                <w:rFonts w:ascii="Arial Narrow" w:hAnsi="Arial Narrow" w:cs="Times New Roman"/>
                <w:snapToGrid/>
                <w:sz w:val="20"/>
                <w:szCs w:val="20"/>
                <w:lang w:eastAsia="en-AU"/>
              </w:rPr>
              <w:t xml:space="preserve"> unclear whether this is reasonable</w:t>
            </w:r>
            <w:r w:rsidR="007F0F97" w:rsidRPr="00F67DAE">
              <w:rPr>
                <w:rFonts w:ascii="Arial Narrow" w:hAnsi="Arial Narrow" w:cs="Times New Roman"/>
                <w:snapToGrid/>
                <w:sz w:val="20"/>
                <w:szCs w:val="20"/>
                <w:lang w:eastAsia="en-AU"/>
              </w:rPr>
              <w:t xml:space="preserve"> in view of the different chemotherapy regimens used, which clearly influences ADEs</w:t>
            </w:r>
          </w:p>
        </w:tc>
        <w:tc>
          <w:tcPr>
            <w:tcW w:w="924" w:type="pct"/>
            <w:tcBorders>
              <w:top w:val="single" w:sz="4" w:space="0" w:color="auto"/>
              <w:left w:val="single" w:sz="4" w:space="0" w:color="auto"/>
              <w:bottom w:val="single" w:sz="4" w:space="0" w:color="auto"/>
              <w:right w:val="single" w:sz="4" w:space="0" w:color="auto"/>
            </w:tcBorders>
          </w:tcPr>
          <w:p w:rsidR="0074483F" w:rsidRPr="00B65FE8" w:rsidRDefault="0074483F" w:rsidP="00050C81">
            <w:pPr>
              <w:keepNext/>
              <w:keepLines/>
              <w:widowControl/>
              <w:jc w:val="center"/>
              <w:rPr>
                <w:rFonts w:ascii="Arial Narrow" w:hAnsi="Arial Narrow" w:cs="Times New Roman"/>
                <w:snapToGrid/>
                <w:sz w:val="20"/>
                <w:szCs w:val="20"/>
                <w:lang w:eastAsia="en-AU"/>
              </w:rPr>
            </w:pPr>
            <w:r w:rsidRPr="00B65FE8">
              <w:rPr>
                <w:rFonts w:ascii="Arial Narrow" w:hAnsi="Arial Narrow" w:cs="Times New Roman"/>
                <w:snapToGrid/>
                <w:sz w:val="20"/>
                <w:szCs w:val="20"/>
                <w:lang w:eastAsia="en-AU"/>
              </w:rPr>
              <w:t>from $</w:t>
            </w:r>
            <w:r w:rsidR="0027463B">
              <w:rPr>
                <w:rFonts w:ascii="Arial Narrow" w:hAnsi="Arial Narrow" w:cs="Times New Roman"/>
                <w:noProof/>
                <w:snapToGrid/>
                <w:color w:val="000000"/>
                <w:sz w:val="20"/>
                <w:szCs w:val="20"/>
                <w:highlight w:val="black"/>
                <w:lang w:eastAsia="en-AU"/>
              </w:rPr>
              <w:t>''''''''''''''''''''</w:t>
            </w:r>
            <w:r w:rsidRPr="00B65FE8">
              <w:rPr>
                <w:rFonts w:ascii="Arial Narrow" w:hAnsi="Arial Narrow" w:cs="Times New Roman"/>
                <w:snapToGrid/>
                <w:sz w:val="20"/>
                <w:szCs w:val="20"/>
                <w:lang w:eastAsia="en-AU"/>
              </w:rPr>
              <w:t xml:space="preserve"> to</w:t>
            </w:r>
          </w:p>
          <w:p w:rsidR="0074483F" w:rsidRPr="00B65FE8" w:rsidRDefault="0074483F" w:rsidP="00050C81">
            <w:pPr>
              <w:keepNext/>
              <w:keepLines/>
              <w:widowControl/>
              <w:jc w:val="center"/>
              <w:rPr>
                <w:rFonts w:ascii="Arial Narrow" w:hAnsi="Arial Narrow" w:cs="Times New Roman"/>
                <w:snapToGrid/>
                <w:sz w:val="20"/>
                <w:szCs w:val="20"/>
                <w:lang w:eastAsia="en-AU"/>
              </w:rPr>
            </w:pPr>
            <w:r w:rsidRPr="00B65FE8">
              <w:rPr>
                <w:rFonts w:ascii="Arial Narrow" w:hAnsi="Arial Narrow" w:cs="Times New Roman"/>
                <w:snapToGrid/>
                <w:sz w:val="20"/>
                <w:szCs w:val="20"/>
                <w:lang w:eastAsia="en-AU"/>
              </w:rPr>
              <w:t>$</w:t>
            </w:r>
            <w:r w:rsidR="0027463B">
              <w:rPr>
                <w:rFonts w:ascii="Arial Narrow" w:hAnsi="Arial Narrow" w:cs="Times New Roman"/>
                <w:noProof/>
                <w:snapToGrid/>
                <w:color w:val="000000"/>
                <w:sz w:val="20"/>
                <w:szCs w:val="20"/>
                <w:highlight w:val="black"/>
                <w:lang w:eastAsia="en-AU"/>
              </w:rPr>
              <w:t>'''''''''''''''''</w:t>
            </w:r>
          </w:p>
        </w:tc>
      </w:tr>
      <w:tr w:rsidR="0074483F" w:rsidRPr="00F67DAE" w:rsidTr="0070395E">
        <w:tc>
          <w:tcPr>
            <w:tcW w:w="861" w:type="pct"/>
            <w:tcBorders>
              <w:top w:val="single" w:sz="4" w:space="0" w:color="auto"/>
              <w:left w:val="single" w:sz="4" w:space="0" w:color="auto"/>
              <w:bottom w:val="single" w:sz="4" w:space="0" w:color="auto"/>
              <w:right w:val="single" w:sz="4" w:space="0" w:color="auto"/>
            </w:tcBorders>
            <w:vAlign w:val="center"/>
          </w:tcPr>
          <w:p w:rsidR="0074483F" w:rsidRPr="00F67DAE" w:rsidRDefault="0074483F" w:rsidP="00050C81">
            <w:pPr>
              <w:pStyle w:val="ListParagraph"/>
              <w:keepNext/>
              <w:keepLines/>
              <w:widowControl/>
              <w:numPr>
                <w:ilvl w:val="0"/>
                <w:numId w:val="33"/>
              </w:numPr>
              <w:ind w:left="257" w:hanging="257"/>
              <w:jc w:val="left"/>
              <w:rPr>
                <w:rFonts w:ascii="Arial Narrow" w:hAnsi="Arial Narrow" w:cs="Times New Roman"/>
                <w:snapToGrid/>
                <w:sz w:val="20"/>
                <w:szCs w:val="20"/>
                <w:lang w:eastAsia="en-AU"/>
              </w:rPr>
            </w:pPr>
            <w:r w:rsidRPr="00F67DAE">
              <w:rPr>
                <w:rFonts w:ascii="Arial Narrow" w:hAnsi="Arial Narrow" w:cs="Times New Roman"/>
                <w:snapToGrid/>
                <w:sz w:val="20"/>
                <w:szCs w:val="20"/>
                <w:lang w:eastAsia="en-AU"/>
              </w:rPr>
              <w:t>Comparator</w:t>
            </w:r>
          </w:p>
        </w:tc>
        <w:tc>
          <w:tcPr>
            <w:tcW w:w="838" w:type="pct"/>
            <w:tcBorders>
              <w:top w:val="single" w:sz="4" w:space="0" w:color="auto"/>
              <w:left w:val="single" w:sz="4" w:space="0" w:color="auto"/>
              <w:bottom w:val="single" w:sz="4" w:space="0" w:color="auto"/>
              <w:right w:val="single" w:sz="4" w:space="0" w:color="auto"/>
            </w:tcBorders>
            <w:vAlign w:val="center"/>
          </w:tcPr>
          <w:p w:rsidR="0074483F" w:rsidRPr="00F67DAE" w:rsidRDefault="0074483F" w:rsidP="00050C81">
            <w:pPr>
              <w:keepNext/>
              <w:keepLines/>
              <w:widowControl/>
              <w:jc w:val="left"/>
              <w:rPr>
                <w:rFonts w:ascii="Arial Narrow" w:hAnsi="Arial Narrow" w:cs="Times New Roman"/>
                <w:snapToGrid/>
                <w:sz w:val="20"/>
                <w:szCs w:val="20"/>
                <w:lang w:eastAsia="en-AU"/>
              </w:rPr>
            </w:pPr>
            <w:r w:rsidRPr="00F67DAE">
              <w:rPr>
                <w:rFonts w:ascii="Arial Narrow" w:hAnsi="Arial Narrow" w:cs="Times New Roman"/>
                <w:snapToGrid/>
                <w:sz w:val="20"/>
                <w:szCs w:val="20"/>
                <w:lang w:eastAsia="en-AU"/>
              </w:rPr>
              <w:t>Multi-agent chemotherapy regimens only (n=109)</w:t>
            </w:r>
          </w:p>
        </w:tc>
        <w:tc>
          <w:tcPr>
            <w:tcW w:w="2377" w:type="pct"/>
            <w:tcBorders>
              <w:top w:val="single" w:sz="4" w:space="0" w:color="auto"/>
              <w:left w:val="single" w:sz="4" w:space="0" w:color="auto"/>
              <w:bottom w:val="single" w:sz="4" w:space="0" w:color="auto"/>
              <w:right w:val="single" w:sz="4" w:space="0" w:color="auto"/>
            </w:tcBorders>
            <w:vAlign w:val="center"/>
          </w:tcPr>
          <w:p w:rsidR="0074483F" w:rsidRPr="00F67DAE" w:rsidRDefault="0074483F" w:rsidP="00D261B6">
            <w:pPr>
              <w:keepNext/>
              <w:keepLines/>
              <w:widowControl/>
              <w:jc w:val="left"/>
              <w:rPr>
                <w:rFonts w:ascii="Arial Narrow" w:hAnsi="Arial Narrow" w:cs="Times New Roman"/>
                <w:snapToGrid/>
                <w:sz w:val="20"/>
                <w:szCs w:val="20"/>
                <w:lang w:eastAsia="en-AU"/>
              </w:rPr>
            </w:pPr>
            <w:r w:rsidRPr="00F67DAE">
              <w:rPr>
                <w:rFonts w:ascii="Arial Narrow" w:hAnsi="Arial Narrow" w:cs="Times New Roman"/>
                <w:snapToGrid/>
                <w:sz w:val="20"/>
                <w:szCs w:val="20"/>
                <w:lang w:eastAsia="en-AU"/>
              </w:rPr>
              <w:t>Multi-agents regimens and single-agent chemotherapy. 12 patients with single agent gemcitabine, vinorelbine or lomustine are now included. (n = 121). Th</w:t>
            </w:r>
            <w:r w:rsidR="00D261B6">
              <w:rPr>
                <w:rFonts w:ascii="Arial Narrow" w:hAnsi="Arial Narrow" w:cs="Times New Roman"/>
                <w:snapToGrid/>
                <w:sz w:val="20"/>
                <w:szCs w:val="20"/>
                <w:lang w:eastAsia="en-AU"/>
              </w:rPr>
              <w:t>e ESC considered that this was</w:t>
            </w:r>
            <w:r w:rsidRPr="00F67DAE">
              <w:rPr>
                <w:rFonts w:ascii="Arial Narrow" w:hAnsi="Arial Narrow" w:cs="Times New Roman"/>
                <w:snapToGrid/>
                <w:sz w:val="20"/>
                <w:szCs w:val="20"/>
                <w:lang w:eastAsia="en-AU"/>
              </w:rPr>
              <w:t xml:space="preserve"> reasonable.</w:t>
            </w:r>
          </w:p>
        </w:tc>
        <w:tc>
          <w:tcPr>
            <w:tcW w:w="924" w:type="pct"/>
            <w:tcBorders>
              <w:top w:val="single" w:sz="4" w:space="0" w:color="auto"/>
              <w:left w:val="single" w:sz="4" w:space="0" w:color="auto"/>
              <w:bottom w:val="single" w:sz="4" w:space="0" w:color="auto"/>
              <w:right w:val="single" w:sz="4" w:space="0" w:color="auto"/>
            </w:tcBorders>
          </w:tcPr>
          <w:p w:rsidR="0074483F" w:rsidRPr="00B65FE8" w:rsidRDefault="0074483F" w:rsidP="00050C81">
            <w:pPr>
              <w:keepNext/>
              <w:keepLines/>
              <w:widowControl/>
              <w:jc w:val="center"/>
              <w:rPr>
                <w:rFonts w:ascii="Arial Narrow" w:hAnsi="Arial Narrow" w:cs="Times New Roman"/>
                <w:snapToGrid/>
                <w:sz w:val="20"/>
                <w:szCs w:val="20"/>
                <w:lang w:eastAsia="en-AU"/>
              </w:rPr>
            </w:pPr>
            <w:r w:rsidRPr="00B65FE8">
              <w:rPr>
                <w:rFonts w:ascii="Arial Narrow" w:hAnsi="Arial Narrow" w:cs="Times New Roman"/>
                <w:snapToGrid/>
                <w:sz w:val="20"/>
                <w:szCs w:val="20"/>
                <w:lang w:eastAsia="en-AU"/>
              </w:rPr>
              <w:t>from $</w:t>
            </w:r>
            <w:r w:rsidR="0027463B">
              <w:rPr>
                <w:rFonts w:ascii="Arial Narrow" w:hAnsi="Arial Narrow" w:cs="Times New Roman"/>
                <w:noProof/>
                <w:snapToGrid/>
                <w:color w:val="000000"/>
                <w:sz w:val="20"/>
                <w:szCs w:val="20"/>
                <w:highlight w:val="black"/>
                <w:lang w:eastAsia="en-AU"/>
              </w:rPr>
              <w:t>'''''''''''''''''''</w:t>
            </w:r>
            <w:r w:rsidRPr="00B65FE8">
              <w:rPr>
                <w:rFonts w:ascii="Arial Narrow" w:hAnsi="Arial Narrow" w:cs="Times New Roman"/>
                <w:snapToGrid/>
                <w:sz w:val="20"/>
                <w:szCs w:val="20"/>
                <w:lang w:eastAsia="en-AU"/>
              </w:rPr>
              <w:t xml:space="preserve"> to</w:t>
            </w:r>
          </w:p>
          <w:p w:rsidR="0074483F" w:rsidRPr="00B65FE8" w:rsidRDefault="0074483F" w:rsidP="00050C81">
            <w:pPr>
              <w:keepNext/>
              <w:keepLines/>
              <w:widowControl/>
              <w:jc w:val="center"/>
              <w:rPr>
                <w:rFonts w:ascii="Arial Narrow" w:hAnsi="Arial Narrow" w:cs="Times New Roman"/>
                <w:snapToGrid/>
                <w:sz w:val="20"/>
                <w:szCs w:val="20"/>
                <w:lang w:eastAsia="en-AU"/>
              </w:rPr>
            </w:pPr>
            <w:r w:rsidRPr="00B65FE8">
              <w:rPr>
                <w:rFonts w:ascii="Arial Narrow" w:hAnsi="Arial Narrow" w:cs="Times New Roman"/>
                <w:snapToGrid/>
                <w:sz w:val="20"/>
                <w:szCs w:val="20"/>
                <w:lang w:eastAsia="en-AU"/>
              </w:rPr>
              <w:t>$</w:t>
            </w:r>
            <w:r w:rsidR="0027463B">
              <w:rPr>
                <w:rFonts w:ascii="Arial Narrow" w:hAnsi="Arial Narrow" w:cs="Times New Roman"/>
                <w:noProof/>
                <w:snapToGrid/>
                <w:color w:val="000000"/>
                <w:sz w:val="20"/>
                <w:szCs w:val="20"/>
                <w:highlight w:val="black"/>
                <w:lang w:eastAsia="en-AU"/>
              </w:rPr>
              <w:t>''''''''''''''''</w:t>
            </w:r>
          </w:p>
        </w:tc>
      </w:tr>
      <w:tr w:rsidR="0074483F" w:rsidRPr="00F67DAE" w:rsidTr="0070395E">
        <w:tc>
          <w:tcPr>
            <w:tcW w:w="861" w:type="pct"/>
            <w:tcBorders>
              <w:top w:val="single" w:sz="4" w:space="0" w:color="auto"/>
              <w:left w:val="single" w:sz="4" w:space="0" w:color="auto"/>
              <w:bottom w:val="single" w:sz="4" w:space="0" w:color="auto"/>
              <w:right w:val="single" w:sz="4" w:space="0" w:color="auto"/>
            </w:tcBorders>
            <w:vAlign w:val="center"/>
          </w:tcPr>
          <w:p w:rsidR="0074483F" w:rsidRPr="00F67DAE" w:rsidRDefault="0074483F" w:rsidP="00050C81">
            <w:pPr>
              <w:pStyle w:val="ListParagraph"/>
              <w:keepNext/>
              <w:keepLines/>
              <w:widowControl/>
              <w:numPr>
                <w:ilvl w:val="0"/>
                <w:numId w:val="33"/>
              </w:numPr>
              <w:ind w:left="257" w:hanging="257"/>
              <w:jc w:val="left"/>
              <w:rPr>
                <w:rFonts w:ascii="Arial Narrow" w:hAnsi="Arial Narrow" w:cs="Times New Roman"/>
                <w:snapToGrid/>
                <w:sz w:val="20"/>
                <w:szCs w:val="20"/>
                <w:lang w:eastAsia="en-AU"/>
              </w:rPr>
            </w:pPr>
            <w:r w:rsidRPr="00F67DAE">
              <w:rPr>
                <w:rFonts w:ascii="Arial Narrow" w:hAnsi="Arial Narrow" w:cs="Times New Roman"/>
                <w:snapToGrid/>
                <w:sz w:val="20"/>
                <w:szCs w:val="20"/>
                <w:lang w:eastAsia="en-AU"/>
              </w:rPr>
              <w:t>Proportion of patients receiving SCT consolidation</w:t>
            </w:r>
          </w:p>
        </w:tc>
        <w:tc>
          <w:tcPr>
            <w:tcW w:w="838" w:type="pct"/>
            <w:tcBorders>
              <w:top w:val="single" w:sz="4" w:space="0" w:color="auto"/>
              <w:left w:val="single" w:sz="4" w:space="0" w:color="auto"/>
              <w:bottom w:val="single" w:sz="4" w:space="0" w:color="auto"/>
              <w:right w:val="single" w:sz="4" w:space="0" w:color="auto"/>
            </w:tcBorders>
            <w:vAlign w:val="center"/>
          </w:tcPr>
          <w:p w:rsidR="0074483F" w:rsidRPr="00F67DAE" w:rsidRDefault="0074483F" w:rsidP="00050C81">
            <w:pPr>
              <w:keepNext/>
              <w:keepLines/>
              <w:widowControl/>
              <w:jc w:val="left"/>
              <w:rPr>
                <w:rFonts w:ascii="Arial Narrow" w:hAnsi="Arial Narrow" w:cs="Times New Roman"/>
                <w:snapToGrid/>
                <w:sz w:val="20"/>
                <w:szCs w:val="20"/>
                <w:lang w:eastAsia="en-AU"/>
              </w:rPr>
            </w:pPr>
            <w:r w:rsidRPr="00F67DAE">
              <w:rPr>
                <w:rFonts w:ascii="Arial Narrow" w:hAnsi="Arial Narrow" w:cs="Times New Roman"/>
                <w:snapToGrid/>
                <w:sz w:val="20"/>
                <w:szCs w:val="20"/>
                <w:lang w:eastAsia="en-AU"/>
              </w:rPr>
              <w:t xml:space="preserve">30% in both treatment </w:t>
            </w:r>
            <w:r w:rsidR="008E2B88" w:rsidRPr="00F67DAE">
              <w:rPr>
                <w:rFonts w:ascii="Arial Narrow" w:hAnsi="Arial Narrow" w:cs="Times New Roman"/>
                <w:snapToGrid/>
                <w:sz w:val="20"/>
                <w:szCs w:val="20"/>
                <w:lang w:eastAsia="en-AU"/>
              </w:rPr>
              <w:t>group</w:t>
            </w:r>
            <w:r w:rsidRPr="00F67DAE">
              <w:rPr>
                <w:rFonts w:ascii="Arial Narrow" w:hAnsi="Arial Narrow" w:cs="Times New Roman"/>
                <w:snapToGrid/>
                <w:sz w:val="20"/>
                <w:szCs w:val="20"/>
                <w:lang w:eastAsia="en-AU"/>
              </w:rPr>
              <w:t>s</w:t>
            </w:r>
          </w:p>
        </w:tc>
        <w:tc>
          <w:tcPr>
            <w:tcW w:w="2377" w:type="pct"/>
            <w:tcBorders>
              <w:top w:val="single" w:sz="4" w:space="0" w:color="auto"/>
              <w:left w:val="single" w:sz="4" w:space="0" w:color="auto"/>
              <w:bottom w:val="single" w:sz="4" w:space="0" w:color="auto"/>
              <w:right w:val="single" w:sz="4" w:space="0" w:color="auto"/>
            </w:tcBorders>
            <w:vAlign w:val="center"/>
          </w:tcPr>
          <w:p w:rsidR="0074483F" w:rsidRPr="00F67DAE" w:rsidRDefault="0074483F" w:rsidP="00050C81">
            <w:pPr>
              <w:keepNext/>
              <w:keepLines/>
              <w:widowControl/>
              <w:jc w:val="left"/>
              <w:rPr>
                <w:rFonts w:ascii="Arial Narrow" w:hAnsi="Arial Narrow" w:cs="Times New Roman"/>
                <w:snapToGrid/>
                <w:sz w:val="20"/>
                <w:szCs w:val="20"/>
                <w:lang w:eastAsia="en-AU"/>
              </w:rPr>
            </w:pPr>
            <w:r w:rsidRPr="00F67DAE">
              <w:rPr>
                <w:rFonts w:ascii="Arial Narrow" w:hAnsi="Arial Narrow" w:cs="Times New Roman"/>
                <w:snapToGrid/>
                <w:sz w:val="20"/>
                <w:szCs w:val="20"/>
                <w:lang w:eastAsia="en-AU"/>
              </w:rPr>
              <w:t>35% of BV patients would receive SCT consolidation vs. 25% in patients receiving salvage chemotherapy.</w:t>
            </w:r>
          </w:p>
          <w:p w:rsidR="0074483F" w:rsidRPr="00F67DAE" w:rsidRDefault="0074483F" w:rsidP="00D261B6">
            <w:pPr>
              <w:keepNext/>
              <w:keepLines/>
              <w:widowControl/>
              <w:jc w:val="left"/>
              <w:rPr>
                <w:rFonts w:ascii="Arial Narrow" w:hAnsi="Arial Narrow" w:cs="Times New Roman"/>
                <w:snapToGrid/>
                <w:sz w:val="20"/>
                <w:szCs w:val="20"/>
                <w:lang w:eastAsia="en-AU"/>
              </w:rPr>
            </w:pPr>
            <w:r w:rsidRPr="00F67DAE">
              <w:rPr>
                <w:rFonts w:ascii="Arial Narrow" w:hAnsi="Arial Narrow" w:cs="Times New Roman"/>
                <w:snapToGrid/>
                <w:sz w:val="20"/>
                <w:szCs w:val="20"/>
                <w:lang w:eastAsia="en-AU"/>
              </w:rPr>
              <w:t>Th</w:t>
            </w:r>
            <w:r w:rsidR="00D261B6">
              <w:rPr>
                <w:rFonts w:ascii="Arial Narrow" w:hAnsi="Arial Narrow" w:cs="Times New Roman"/>
                <w:snapToGrid/>
                <w:sz w:val="20"/>
                <w:szCs w:val="20"/>
                <w:lang w:eastAsia="en-AU"/>
              </w:rPr>
              <w:t xml:space="preserve">e ESC considered that this </w:t>
            </w:r>
            <w:r w:rsidRPr="00F67DAE">
              <w:rPr>
                <w:rFonts w:ascii="Arial Narrow" w:hAnsi="Arial Narrow" w:cs="Times New Roman"/>
                <w:snapToGrid/>
                <w:sz w:val="20"/>
                <w:szCs w:val="20"/>
                <w:lang w:eastAsia="en-AU"/>
              </w:rPr>
              <w:t>may not be reasonable.</w:t>
            </w:r>
          </w:p>
        </w:tc>
        <w:tc>
          <w:tcPr>
            <w:tcW w:w="924" w:type="pct"/>
            <w:tcBorders>
              <w:top w:val="single" w:sz="4" w:space="0" w:color="auto"/>
              <w:left w:val="single" w:sz="4" w:space="0" w:color="auto"/>
              <w:bottom w:val="single" w:sz="4" w:space="0" w:color="auto"/>
              <w:right w:val="single" w:sz="4" w:space="0" w:color="auto"/>
            </w:tcBorders>
          </w:tcPr>
          <w:p w:rsidR="0074483F" w:rsidRPr="00B65FE8" w:rsidRDefault="0074483F" w:rsidP="00050C81">
            <w:pPr>
              <w:keepNext/>
              <w:keepLines/>
              <w:widowControl/>
              <w:jc w:val="center"/>
              <w:rPr>
                <w:rFonts w:ascii="Arial Narrow" w:hAnsi="Arial Narrow" w:cs="Times New Roman"/>
                <w:snapToGrid/>
                <w:sz w:val="20"/>
                <w:szCs w:val="20"/>
                <w:lang w:eastAsia="en-AU"/>
              </w:rPr>
            </w:pPr>
            <w:r w:rsidRPr="00B65FE8">
              <w:rPr>
                <w:rFonts w:ascii="Arial Narrow" w:hAnsi="Arial Narrow" w:cs="Times New Roman"/>
                <w:snapToGrid/>
                <w:sz w:val="20"/>
                <w:szCs w:val="20"/>
                <w:lang w:eastAsia="en-AU"/>
              </w:rPr>
              <w:t>from $</w:t>
            </w:r>
            <w:r w:rsidR="0027463B">
              <w:rPr>
                <w:rFonts w:ascii="Arial Narrow" w:hAnsi="Arial Narrow" w:cs="Times New Roman"/>
                <w:noProof/>
                <w:snapToGrid/>
                <w:color w:val="000000"/>
                <w:sz w:val="20"/>
                <w:szCs w:val="20"/>
                <w:highlight w:val="black"/>
                <w:lang w:eastAsia="en-AU"/>
              </w:rPr>
              <w:t>''''''''''''''''''''</w:t>
            </w:r>
            <w:r w:rsidRPr="00B65FE8">
              <w:rPr>
                <w:rFonts w:ascii="Arial Narrow" w:hAnsi="Arial Narrow" w:cs="Times New Roman"/>
                <w:snapToGrid/>
                <w:sz w:val="20"/>
                <w:szCs w:val="20"/>
                <w:lang w:eastAsia="en-AU"/>
              </w:rPr>
              <w:t xml:space="preserve"> to</w:t>
            </w:r>
          </w:p>
          <w:p w:rsidR="0074483F" w:rsidRPr="00B65FE8" w:rsidRDefault="0074483F" w:rsidP="00050C81">
            <w:pPr>
              <w:keepNext/>
              <w:keepLines/>
              <w:widowControl/>
              <w:jc w:val="center"/>
              <w:rPr>
                <w:rFonts w:ascii="Arial Narrow" w:hAnsi="Arial Narrow" w:cs="Times New Roman"/>
                <w:snapToGrid/>
                <w:sz w:val="20"/>
                <w:szCs w:val="20"/>
                <w:lang w:eastAsia="en-AU"/>
              </w:rPr>
            </w:pPr>
            <w:r w:rsidRPr="00B65FE8">
              <w:rPr>
                <w:rFonts w:ascii="Arial Narrow" w:hAnsi="Arial Narrow" w:cs="Times New Roman"/>
                <w:snapToGrid/>
                <w:sz w:val="20"/>
                <w:szCs w:val="20"/>
                <w:lang w:eastAsia="en-AU"/>
              </w:rPr>
              <w:t>$</w:t>
            </w:r>
            <w:r w:rsidR="0027463B">
              <w:rPr>
                <w:rFonts w:ascii="Arial Narrow" w:hAnsi="Arial Narrow" w:cs="Times New Roman"/>
                <w:noProof/>
                <w:snapToGrid/>
                <w:color w:val="000000"/>
                <w:sz w:val="20"/>
                <w:szCs w:val="20"/>
                <w:highlight w:val="black"/>
                <w:lang w:eastAsia="en-AU"/>
              </w:rPr>
              <w:t>'''''''''''''''</w:t>
            </w:r>
          </w:p>
        </w:tc>
      </w:tr>
      <w:tr w:rsidR="0074483F" w:rsidRPr="00F67DAE" w:rsidTr="0070395E">
        <w:tc>
          <w:tcPr>
            <w:tcW w:w="4076" w:type="pct"/>
            <w:gridSpan w:val="3"/>
            <w:tcBorders>
              <w:top w:val="single" w:sz="4" w:space="0" w:color="auto"/>
              <w:left w:val="single" w:sz="4" w:space="0" w:color="auto"/>
              <w:bottom w:val="single" w:sz="4" w:space="0" w:color="auto"/>
              <w:right w:val="single" w:sz="4" w:space="0" w:color="auto"/>
            </w:tcBorders>
            <w:vAlign w:val="center"/>
          </w:tcPr>
          <w:p w:rsidR="0074483F" w:rsidRPr="00F67DAE" w:rsidRDefault="0074483F" w:rsidP="00050C81">
            <w:pPr>
              <w:keepNext/>
              <w:keepLines/>
              <w:widowControl/>
              <w:jc w:val="right"/>
              <w:rPr>
                <w:rFonts w:ascii="Arial Narrow" w:hAnsi="Arial Narrow" w:cs="Times New Roman"/>
                <w:b/>
                <w:snapToGrid/>
                <w:sz w:val="20"/>
                <w:szCs w:val="20"/>
                <w:lang w:eastAsia="en-AU"/>
              </w:rPr>
            </w:pPr>
            <w:r w:rsidRPr="00F67DAE">
              <w:rPr>
                <w:rFonts w:ascii="Arial Narrow" w:hAnsi="Arial Narrow" w:cs="Times New Roman"/>
                <w:b/>
                <w:snapToGrid/>
                <w:sz w:val="20"/>
                <w:szCs w:val="20"/>
                <w:lang w:eastAsia="en-AU"/>
              </w:rPr>
              <w:t>Cumulative total of all 4 changes – PSCR’s revised base case</w:t>
            </w:r>
          </w:p>
        </w:tc>
        <w:tc>
          <w:tcPr>
            <w:tcW w:w="924" w:type="pct"/>
            <w:tcBorders>
              <w:top w:val="single" w:sz="4" w:space="0" w:color="auto"/>
              <w:left w:val="single" w:sz="4" w:space="0" w:color="auto"/>
              <w:bottom w:val="single" w:sz="4" w:space="0" w:color="auto"/>
              <w:right w:val="single" w:sz="4" w:space="0" w:color="auto"/>
            </w:tcBorders>
          </w:tcPr>
          <w:p w:rsidR="0074483F" w:rsidRPr="00B65FE8" w:rsidRDefault="0074483F" w:rsidP="00050C81">
            <w:pPr>
              <w:keepNext/>
              <w:keepLines/>
              <w:widowControl/>
              <w:jc w:val="center"/>
              <w:rPr>
                <w:rFonts w:ascii="Arial Narrow" w:hAnsi="Arial Narrow" w:cs="Times New Roman"/>
                <w:b/>
                <w:snapToGrid/>
                <w:sz w:val="20"/>
                <w:szCs w:val="20"/>
                <w:lang w:eastAsia="en-AU"/>
              </w:rPr>
            </w:pPr>
            <w:r w:rsidRPr="00B65FE8">
              <w:rPr>
                <w:rFonts w:ascii="Arial Narrow" w:hAnsi="Arial Narrow" w:cs="Times New Roman"/>
                <w:b/>
                <w:snapToGrid/>
                <w:sz w:val="20"/>
                <w:szCs w:val="20"/>
                <w:lang w:eastAsia="en-AU"/>
              </w:rPr>
              <w:t>$</w:t>
            </w:r>
            <w:r w:rsidR="0027463B">
              <w:rPr>
                <w:rFonts w:ascii="Arial Narrow" w:hAnsi="Arial Narrow" w:cs="Times New Roman"/>
                <w:b/>
                <w:noProof/>
                <w:snapToGrid/>
                <w:color w:val="000000"/>
                <w:sz w:val="20"/>
                <w:szCs w:val="20"/>
                <w:highlight w:val="black"/>
                <w:lang w:eastAsia="en-AU"/>
              </w:rPr>
              <w:t>'''''''''''''''</w:t>
            </w:r>
          </w:p>
        </w:tc>
      </w:tr>
    </w:tbl>
    <w:p w:rsidR="0074483F" w:rsidRPr="00F67DAE" w:rsidRDefault="0074483F" w:rsidP="00050C81">
      <w:pPr>
        <w:keepNext/>
        <w:keepLines/>
        <w:widowControl/>
        <w:ind w:firstLine="720"/>
        <w:jc w:val="left"/>
        <w:rPr>
          <w:rFonts w:ascii="Arial Narrow" w:hAnsi="Arial Narrow" w:cs="Times New Roman"/>
          <w:snapToGrid/>
          <w:sz w:val="18"/>
          <w:szCs w:val="18"/>
          <w:lang w:eastAsia="en-AU"/>
        </w:rPr>
      </w:pPr>
      <w:r w:rsidRPr="00F67DAE">
        <w:rPr>
          <w:rFonts w:ascii="Arial Narrow" w:hAnsi="Arial Narrow" w:cs="Times New Roman"/>
          <w:snapToGrid/>
          <w:sz w:val="18"/>
          <w:szCs w:val="18"/>
          <w:lang w:eastAsia="en-AU"/>
        </w:rPr>
        <w:t>Source: extracted during evaluation.</w:t>
      </w:r>
    </w:p>
    <w:p w:rsidR="0074483F" w:rsidRPr="00F67DAE" w:rsidRDefault="0074483F" w:rsidP="00050C81">
      <w:pPr>
        <w:keepNext/>
        <w:keepLines/>
        <w:widowControl/>
        <w:ind w:firstLine="720"/>
        <w:jc w:val="left"/>
        <w:rPr>
          <w:rFonts w:ascii="Arial Narrow" w:hAnsi="Arial Narrow" w:cs="Times New Roman"/>
          <w:snapToGrid/>
          <w:sz w:val="18"/>
          <w:szCs w:val="18"/>
          <w:lang w:eastAsia="en-AU"/>
        </w:rPr>
      </w:pPr>
      <w:r w:rsidRPr="00F67DAE">
        <w:rPr>
          <w:rFonts w:ascii="Arial Narrow" w:hAnsi="Arial Narrow" w:cs="Times New Roman"/>
          <w:snapToGrid/>
          <w:sz w:val="18"/>
          <w:szCs w:val="18"/>
          <w:lang w:eastAsia="en-AU"/>
        </w:rPr>
        <w:t xml:space="preserve">PSCT = Pre-Sub-Committee response; BV = brentuximab vedotin; BSC = best supportive care. </w:t>
      </w:r>
    </w:p>
    <w:p w:rsidR="0074483F" w:rsidRPr="00F67DAE" w:rsidRDefault="0074483F" w:rsidP="008C2F39">
      <w:pPr>
        <w:widowControl/>
        <w:ind w:left="720"/>
      </w:pPr>
    </w:p>
    <w:p w:rsidR="0035430E" w:rsidRPr="00F67DAE" w:rsidRDefault="008E2B88" w:rsidP="004B43B0">
      <w:pPr>
        <w:pStyle w:val="ListParagraph"/>
        <w:widowControl/>
        <w:numPr>
          <w:ilvl w:val="1"/>
          <w:numId w:val="6"/>
        </w:numPr>
      </w:pPr>
      <w:r w:rsidRPr="00F67DAE">
        <w:t xml:space="preserve">The submission’s base case ICER </w:t>
      </w:r>
      <w:r w:rsidRPr="00B65FE8">
        <w:t xml:space="preserve">of </w:t>
      </w:r>
      <w:r w:rsidR="00B65FE8" w:rsidRPr="00B65FE8">
        <w:t>$75,000 – $105,000</w:t>
      </w:r>
      <w:r w:rsidRPr="00B65FE8">
        <w:t xml:space="preserve"> was revised in the PSCR to </w:t>
      </w:r>
      <w:r w:rsidR="004B43B0" w:rsidRPr="004B43B0">
        <w:t>$75,000 – $105,000</w:t>
      </w:r>
      <w:r w:rsidRPr="00B65FE8">
        <w:t>.</w:t>
      </w:r>
      <w:r w:rsidRPr="00F67DAE">
        <w:t xml:space="preserve"> The main reason for this reduction was an optimistic assumption regarding the proportion of patients who would receive a</w:t>
      </w:r>
      <w:r w:rsidR="00A53013">
        <w:t>n</w:t>
      </w:r>
      <w:r w:rsidRPr="00F67DAE">
        <w:t xml:space="preserve"> </w:t>
      </w:r>
      <w:r w:rsidR="003814B3">
        <w:t>allogeneic</w:t>
      </w:r>
      <w:r w:rsidR="00A53013" w:rsidRPr="00A53013">
        <w:t xml:space="preserve"> </w:t>
      </w:r>
      <w:r w:rsidRPr="00F67DAE">
        <w:t xml:space="preserve">SCT. </w:t>
      </w:r>
      <w:r w:rsidR="000063DD" w:rsidRPr="00F67DAE">
        <w:t>Th</w:t>
      </w:r>
      <w:r w:rsidR="0098132F" w:rsidRPr="00F67DAE">
        <w:t xml:space="preserve">e submission assumed that </w:t>
      </w:r>
      <w:r w:rsidR="000063DD" w:rsidRPr="00F67DAE">
        <w:t xml:space="preserve">30% of patients in both </w:t>
      </w:r>
      <w:r w:rsidRPr="00F67DAE">
        <w:t>group</w:t>
      </w:r>
      <w:r w:rsidR="000063DD" w:rsidRPr="00F67DAE">
        <w:t xml:space="preserve">s </w:t>
      </w:r>
      <w:r w:rsidR="0098132F" w:rsidRPr="00F67DAE">
        <w:t xml:space="preserve">would receive </w:t>
      </w:r>
      <w:r w:rsidR="008100BE">
        <w:t xml:space="preserve">an </w:t>
      </w:r>
      <w:r w:rsidR="003814B3">
        <w:t>allogeneic</w:t>
      </w:r>
      <w:r w:rsidR="00A53013" w:rsidRPr="00A53013">
        <w:t xml:space="preserve"> </w:t>
      </w:r>
      <w:r w:rsidR="0098132F" w:rsidRPr="00F67DAE">
        <w:t xml:space="preserve">SCT consolidation, while the PSCR </w:t>
      </w:r>
      <w:r w:rsidRPr="00F67DAE">
        <w:t>us</w:t>
      </w:r>
      <w:r w:rsidR="0098132F" w:rsidRPr="00F67DAE">
        <w:t>ed</w:t>
      </w:r>
      <w:r w:rsidR="000063DD" w:rsidRPr="00F67DAE">
        <w:t xml:space="preserve"> </w:t>
      </w:r>
      <w:r w:rsidR="0035430E" w:rsidRPr="00F67DAE">
        <w:t xml:space="preserve">differential rates between the two </w:t>
      </w:r>
      <w:r w:rsidRPr="00F67DAE">
        <w:t>groups</w:t>
      </w:r>
      <w:r w:rsidR="0098132F" w:rsidRPr="00F67DAE">
        <w:t>, which were</w:t>
      </w:r>
      <w:r w:rsidR="0035430E" w:rsidRPr="00F67DAE">
        <w:t>:</w:t>
      </w:r>
    </w:p>
    <w:p w:rsidR="0098132F" w:rsidRPr="00F67DAE" w:rsidRDefault="000063DD" w:rsidP="00B418B5">
      <w:pPr>
        <w:pStyle w:val="ListParagraph"/>
        <w:widowControl/>
        <w:numPr>
          <w:ilvl w:val="0"/>
          <w:numId w:val="8"/>
        </w:numPr>
      </w:pPr>
      <w:r w:rsidRPr="00F67DAE">
        <w:t xml:space="preserve">35% of patients in the brentuximab vedotin </w:t>
      </w:r>
      <w:r w:rsidR="008E2B88" w:rsidRPr="00F67DAE">
        <w:t>group</w:t>
      </w:r>
      <w:r w:rsidR="002929C5" w:rsidRPr="00F67DAE">
        <w:t>. The PSCR stated this was</w:t>
      </w:r>
      <w:r w:rsidR="0098132F" w:rsidRPr="00F67DAE">
        <w:t xml:space="preserve"> based on Advisory Board advice.</w:t>
      </w:r>
      <w:r w:rsidRPr="00F67DAE">
        <w:t xml:space="preserve"> </w:t>
      </w:r>
    </w:p>
    <w:p w:rsidR="0098132F" w:rsidRPr="00F67DAE" w:rsidRDefault="0098132F" w:rsidP="00B418B5">
      <w:pPr>
        <w:pStyle w:val="ListParagraph"/>
        <w:widowControl/>
        <w:numPr>
          <w:ilvl w:val="0"/>
          <w:numId w:val="8"/>
        </w:numPr>
      </w:pPr>
      <w:r w:rsidRPr="00F67DAE">
        <w:t>2</w:t>
      </w:r>
      <w:r w:rsidR="000063DD" w:rsidRPr="00F67DAE">
        <w:t xml:space="preserve">5% in the comparator </w:t>
      </w:r>
      <w:r w:rsidR="008E2B88" w:rsidRPr="00F67DAE">
        <w:t>group</w:t>
      </w:r>
      <w:r w:rsidR="002929C5" w:rsidRPr="00F67DAE">
        <w:t>.</w:t>
      </w:r>
      <w:r w:rsidRPr="00F67DAE">
        <w:t xml:space="preserve"> </w:t>
      </w:r>
      <w:r w:rsidR="002929C5" w:rsidRPr="00F67DAE">
        <w:t>The P</w:t>
      </w:r>
      <w:r w:rsidR="00233DDA">
        <w:t xml:space="preserve">re-PBAC response outlined that this was based on Victorian medical records, advisory board advice </w:t>
      </w:r>
      <w:r w:rsidRPr="00F67DAE">
        <w:t>and interviews with haematologists</w:t>
      </w:r>
      <w:r w:rsidR="00233DDA">
        <w:t>.</w:t>
      </w:r>
    </w:p>
    <w:p w:rsidR="0074483F" w:rsidRDefault="00A81DB5" w:rsidP="0098132F">
      <w:pPr>
        <w:widowControl/>
        <w:ind w:left="720"/>
      </w:pPr>
      <w:r w:rsidRPr="00F67DAE">
        <w:t>The ESC co</w:t>
      </w:r>
      <w:r w:rsidR="00A63A67" w:rsidRPr="00F67DAE">
        <w:t>nsidered that the</w:t>
      </w:r>
      <w:r w:rsidRPr="00F67DAE">
        <w:t>s</w:t>
      </w:r>
      <w:r w:rsidR="00A63A67" w:rsidRPr="00F67DAE">
        <w:t>e</w:t>
      </w:r>
      <w:r w:rsidRPr="00F67DAE">
        <w:t xml:space="preserve"> assumption</w:t>
      </w:r>
      <w:r w:rsidR="00A63A67" w:rsidRPr="00F67DAE">
        <w:t>s</w:t>
      </w:r>
      <w:r w:rsidRPr="00F67DAE">
        <w:t xml:space="preserve"> w</w:t>
      </w:r>
      <w:r w:rsidR="00A63A67" w:rsidRPr="00F67DAE">
        <w:t>ere</w:t>
      </w:r>
      <w:r w:rsidRPr="00F67DAE">
        <w:t xml:space="preserve"> not conservative</w:t>
      </w:r>
      <w:r w:rsidR="00431DAE" w:rsidRPr="00F67DAE">
        <w:t xml:space="preserve">, </w:t>
      </w:r>
      <w:r w:rsidR="004541CB" w:rsidRPr="00F67DAE">
        <w:t xml:space="preserve">were </w:t>
      </w:r>
      <w:r w:rsidR="00431DAE" w:rsidRPr="00F67DAE">
        <w:t>based on very small numbers</w:t>
      </w:r>
      <w:r w:rsidRPr="00F67DAE">
        <w:t xml:space="preserve"> and w</w:t>
      </w:r>
      <w:r w:rsidR="00A63A67" w:rsidRPr="00F67DAE">
        <w:t>ere</w:t>
      </w:r>
      <w:r w:rsidRPr="00F67DAE">
        <w:t xml:space="preserve"> not adequately justified in the PSCR. Further, the higher efficacy of brentuximab vedotin in patients who receive SCT consolidation was based on a sub-group of 7 patients, and this sub-group analysis may have been highly confounded. </w:t>
      </w:r>
      <w:r w:rsidR="000063DD" w:rsidRPr="00F67DAE">
        <w:t xml:space="preserve"> </w:t>
      </w:r>
    </w:p>
    <w:p w:rsidR="00B82E54" w:rsidRPr="00B82E54" w:rsidRDefault="00B82E54" w:rsidP="00B418B5">
      <w:pPr>
        <w:rPr>
          <w:szCs w:val="22"/>
        </w:rPr>
      </w:pPr>
    </w:p>
    <w:p w:rsidR="00236C54" w:rsidRPr="00953731" w:rsidRDefault="00884C51" w:rsidP="004B43B0">
      <w:pPr>
        <w:pStyle w:val="ListParagraph"/>
        <w:numPr>
          <w:ilvl w:val="1"/>
          <w:numId w:val="6"/>
        </w:numPr>
        <w:rPr>
          <w:i/>
        </w:rPr>
      </w:pPr>
      <w:r>
        <w:t>The submission present</w:t>
      </w:r>
      <w:r w:rsidR="00786FE0">
        <w:t>ed</w:t>
      </w:r>
      <w:r>
        <w:t xml:space="preserve"> different scenario analyses and some univariate sensitivity analyses</w:t>
      </w:r>
      <w:r w:rsidR="00236C54">
        <w:t xml:space="preserve">, as shown in </w:t>
      </w:r>
      <w:r w:rsidR="005826B3">
        <w:t>the table below</w:t>
      </w:r>
      <w:r w:rsidR="00236C54">
        <w:t xml:space="preserve">. </w:t>
      </w:r>
      <w:r w:rsidR="00236C54" w:rsidRPr="00F67DAE">
        <w:t xml:space="preserve">The table below also presents sensitivity analyses based on a scenario in which the first three of the PSCR’s proposed changes are accepted, but not the differential proportion of patients receiving SCT consolidation. This results in an ICER of </w:t>
      </w:r>
      <w:r w:rsidR="004B43B0" w:rsidRPr="004B43B0">
        <w:t xml:space="preserve">$75,000 – $105,000 </w:t>
      </w:r>
      <w:r w:rsidR="00236C54" w:rsidRPr="00F67DAE">
        <w:t xml:space="preserve">(SA 1). In addition to these three changes, if the comparator group were based on data from Kaloyannidis only, the ICER would be </w:t>
      </w:r>
      <w:r w:rsidR="004B43B0" w:rsidRPr="004B43B0">
        <w:t xml:space="preserve">$75,000 – $105,000 </w:t>
      </w:r>
      <w:r w:rsidR="00953731" w:rsidRPr="00F67DAE">
        <w:t>(SA 2)</w:t>
      </w:r>
      <w:r w:rsidR="00236C54" w:rsidRPr="00F67DAE">
        <w:t>. The information based on the PSCR’s revised base case is shaded grey.</w:t>
      </w:r>
    </w:p>
    <w:p w:rsidR="00D110BD" w:rsidRPr="000D5D60" w:rsidRDefault="00D110BD" w:rsidP="00953731">
      <w:pPr>
        <w:pStyle w:val="ListParagraph"/>
        <w:widowControl/>
        <w:rPr>
          <w:szCs w:val="22"/>
        </w:rPr>
      </w:pPr>
    </w:p>
    <w:p w:rsidR="000D5D60" w:rsidRDefault="000D5D60" w:rsidP="000029C9">
      <w:pPr>
        <w:widowControl/>
        <w:rPr>
          <w:szCs w:val="22"/>
        </w:rPr>
      </w:pPr>
    </w:p>
    <w:p w:rsidR="000D5D60" w:rsidRDefault="000D5D60" w:rsidP="00050C81">
      <w:pPr>
        <w:keepNext/>
        <w:keepLines/>
        <w:widowControl/>
        <w:ind w:left="709"/>
        <w:jc w:val="left"/>
        <w:rPr>
          <w:rStyle w:val="CommentReference"/>
        </w:rPr>
      </w:pPr>
      <w:r w:rsidRPr="00315498">
        <w:rPr>
          <w:rStyle w:val="CommentReference"/>
        </w:rPr>
        <w:lastRenderedPageBreak/>
        <w:t xml:space="preserve">Results of </w:t>
      </w:r>
      <w:r>
        <w:rPr>
          <w:rStyle w:val="CommentReference"/>
        </w:rPr>
        <w:t>sensitivity</w:t>
      </w:r>
      <w:r w:rsidRPr="00315498">
        <w:rPr>
          <w:rStyle w:val="CommentReference"/>
        </w:rPr>
        <w:t xml:space="preserve"> analyses</w:t>
      </w:r>
      <w:r w:rsidR="0070395E">
        <w:rPr>
          <w:rStyle w:val="CommentReference"/>
        </w:rPr>
        <w:t xml:space="preserve"> based on the submission’s model</w:t>
      </w:r>
      <w:r w:rsidR="00953731">
        <w:rPr>
          <w:rStyle w:val="CommentReference"/>
        </w:rPr>
        <w:t xml:space="preserve"> and </w:t>
      </w:r>
      <w:r w:rsidR="00236C54" w:rsidRPr="00236C54">
        <w:rPr>
          <w:rStyle w:val="CommentReference"/>
        </w:rPr>
        <w:t>PSCR’s revised economic model</w:t>
      </w:r>
      <w:r w:rsidR="00953731">
        <w:rPr>
          <w:rStyle w:val="CommentReference"/>
        </w:rPr>
        <w:t xml:space="preserve"> (shaded grey)</w:t>
      </w:r>
    </w:p>
    <w:tbl>
      <w:tblPr>
        <w:tblW w:w="4643"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ensitivity analysis"/>
      </w:tblPr>
      <w:tblGrid>
        <w:gridCol w:w="1129"/>
        <w:gridCol w:w="4816"/>
        <w:gridCol w:w="896"/>
        <w:gridCol w:w="822"/>
        <w:gridCol w:w="771"/>
      </w:tblGrid>
      <w:tr w:rsidR="002F2189" w:rsidRPr="004E2ADC" w:rsidTr="00953731">
        <w:trPr>
          <w:tblHeader/>
        </w:trPr>
        <w:tc>
          <w:tcPr>
            <w:tcW w:w="3530" w:type="pct"/>
            <w:gridSpan w:val="2"/>
            <w:tcBorders>
              <w:top w:val="single" w:sz="4" w:space="0" w:color="auto"/>
              <w:left w:val="single" w:sz="4" w:space="0" w:color="auto"/>
              <w:bottom w:val="single" w:sz="12" w:space="0" w:color="auto"/>
              <w:right w:val="single" w:sz="4" w:space="0" w:color="auto"/>
            </w:tcBorders>
            <w:vAlign w:val="center"/>
          </w:tcPr>
          <w:p w:rsidR="000D5D60" w:rsidRPr="004E2ADC" w:rsidRDefault="000D5D60" w:rsidP="00050C81">
            <w:pPr>
              <w:keepNext/>
              <w:keepLines/>
              <w:widowControl/>
              <w:jc w:val="left"/>
              <w:rPr>
                <w:rFonts w:ascii="Arial Narrow" w:hAnsi="Arial Narrow"/>
                <w:sz w:val="20"/>
              </w:rPr>
            </w:pPr>
          </w:p>
        </w:tc>
        <w:tc>
          <w:tcPr>
            <w:tcW w:w="534" w:type="pct"/>
            <w:tcBorders>
              <w:top w:val="single" w:sz="4" w:space="0" w:color="auto"/>
              <w:left w:val="single" w:sz="4" w:space="0" w:color="auto"/>
              <w:bottom w:val="single" w:sz="12" w:space="0" w:color="auto"/>
              <w:right w:val="single" w:sz="4" w:space="0" w:color="auto"/>
            </w:tcBorders>
            <w:vAlign w:val="center"/>
          </w:tcPr>
          <w:p w:rsidR="000D5D60" w:rsidRPr="004E2ADC" w:rsidRDefault="000D5D60" w:rsidP="00050C81">
            <w:pPr>
              <w:keepNext/>
              <w:keepLines/>
              <w:widowControl/>
              <w:jc w:val="center"/>
              <w:rPr>
                <w:rFonts w:ascii="Arial Narrow" w:hAnsi="Arial Narrow"/>
                <w:sz w:val="20"/>
              </w:rPr>
            </w:pPr>
            <w:r>
              <w:rPr>
                <w:rFonts w:ascii="Arial Narrow" w:hAnsi="Arial Narrow"/>
                <w:b/>
                <w:sz w:val="20"/>
              </w:rPr>
              <w:t xml:space="preserve">∆ </w:t>
            </w:r>
            <w:r w:rsidRPr="004E2ADC">
              <w:rPr>
                <w:rFonts w:ascii="Arial Narrow" w:hAnsi="Arial Narrow"/>
                <w:b/>
                <w:sz w:val="20"/>
              </w:rPr>
              <w:t>costs</w:t>
            </w:r>
          </w:p>
        </w:tc>
        <w:tc>
          <w:tcPr>
            <w:tcW w:w="490" w:type="pct"/>
            <w:tcBorders>
              <w:top w:val="single" w:sz="4" w:space="0" w:color="auto"/>
              <w:left w:val="single" w:sz="4" w:space="0" w:color="auto"/>
              <w:bottom w:val="single" w:sz="12" w:space="0" w:color="auto"/>
              <w:right w:val="single" w:sz="4" w:space="0" w:color="auto"/>
            </w:tcBorders>
            <w:vAlign w:val="center"/>
          </w:tcPr>
          <w:p w:rsidR="000D5D60" w:rsidRPr="004E2ADC" w:rsidRDefault="000D5D60" w:rsidP="00050C81">
            <w:pPr>
              <w:keepNext/>
              <w:keepLines/>
              <w:widowControl/>
              <w:jc w:val="center"/>
              <w:rPr>
                <w:rFonts w:ascii="Arial Narrow" w:hAnsi="Arial Narrow"/>
                <w:sz w:val="20"/>
              </w:rPr>
            </w:pPr>
            <w:r>
              <w:rPr>
                <w:rFonts w:ascii="Arial Narrow" w:hAnsi="Arial Narrow"/>
                <w:b/>
                <w:sz w:val="20"/>
              </w:rPr>
              <w:t xml:space="preserve">∆ QALY </w:t>
            </w:r>
          </w:p>
        </w:tc>
        <w:tc>
          <w:tcPr>
            <w:tcW w:w="446" w:type="pct"/>
            <w:tcBorders>
              <w:top w:val="single" w:sz="4" w:space="0" w:color="auto"/>
              <w:left w:val="single" w:sz="4" w:space="0" w:color="auto"/>
              <w:bottom w:val="single" w:sz="12" w:space="0" w:color="auto"/>
              <w:right w:val="single" w:sz="4" w:space="0" w:color="auto"/>
            </w:tcBorders>
            <w:vAlign w:val="center"/>
          </w:tcPr>
          <w:p w:rsidR="000D5D60" w:rsidRPr="004E2ADC" w:rsidRDefault="000D5D60" w:rsidP="00050C81">
            <w:pPr>
              <w:keepNext/>
              <w:keepLines/>
              <w:widowControl/>
              <w:jc w:val="center"/>
              <w:rPr>
                <w:rFonts w:ascii="Arial Narrow" w:hAnsi="Arial Narrow"/>
                <w:sz w:val="20"/>
              </w:rPr>
            </w:pPr>
            <w:r>
              <w:rPr>
                <w:rFonts w:ascii="Arial Narrow" w:hAnsi="Arial Narrow"/>
                <w:b/>
                <w:sz w:val="20"/>
              </w:rPr>
              <w:t xml:space="preserve">ICER </w:t>
            </w:r>
          </w:p>
        </w:tc>
      </w:tr>
      <w:tr w:rsidR="002F2189" w:rsidRPr="000C31D8" w:rsidTr="00953731">
        <w:tc>
          <w:tcPr>
            <w:tcW w:w="3530" w:type="pct"/>
            <w:gridSpan w:val="2"/>
            <w:tcBorders>
              <w:top w:val="single" w:sz="12" w:space="0" w:color="auto"/>
              <w:left w:val="single" w:sz="4" w:space="0" w:color="auto"/>
              <w:bottom w:val="single" w:sz="4" w:space="0" w:color="auto"/>
              <w:right w:val="single" w:sz="4" w:space="0" w:color="auto"/>
            </w:tcBorders>
            <w:vAlign w:val="center"/>
          </w:tcPr>
          <w:p w:rsidR="000D5D60" w:rsidRPr="000C31D8" w:rsidRDefault="000D5D60" w:rsidP="00050C81">
            <w:pPr>
              <w:keepNext/>
              <w:keepLines/>
              <w:widowControl/>
              <w:jc w:val="left"/>
              <w:rPr>
                <w:rFonts w:ascii="Arial Narrow" w:hAnsi="Arial Narrow"/>
                <w:b/>
                <w:sz w:val="20"/>
              </w:rPr>
            </w:pPr>
            <w:r w:rsidRPr="000C31D8">
              <w:rPr>
                <w:rFonts w:ascii="Arial Narrow" w:hAnsi="Arial Narrow"/>
                <w:b/>
                <w:sz w:val="20"/>
              </w:rPr>
              <w:t>Base case</w:t>
            </w:r>
            <w:r w:rsidR="00236C54">
              <w:rPr>
                <w:rFonts w:ascii="Arial Narrow" w:hAnsi="Arial Narrow"/>
                <w:b/>
                <w:sz w:val="20"/>
              </w:rPr>
              <w:t xml:space="preserve"> </w:t>
            </w:r>
            <w:r w:rsidR="00236C54" w:rsidRPr="00953731">
              <w:rPr>
                <w:rFonts w:ascii="Arial Narrow" w:hAnsi="Arial Narrow"/>
                <w:sz w:val="20"/>
              </w:rPr>
              <w:t>(30% patients consolidated with 2nd SCT)</w:t>
            </w:r>
          </w:p>
        </w:tc>
        <w:tc>
          <w:tcPr>
            <w:tcW w:w="534" w:type="pct"/>
            <w:tcBorders>
              <w:top w:val="single" w:sz="12" w:space="0" w:color="auto"/>
              <w:left w:val="single" w:sz="4" w:space="0" w:color="auto"/>
              <w:bottom w:val="single" w:sz="4" w:space="0" w:color="auto"/>
              <w:right w:val="single" w:sz="4" w:space="0" w:color="auto"/>
            </w:tcBorders>
            <w:vAlign w:val="center"/>
          </w:tcPr>
          <w:p w:rsidR="000D5D60" w:rsidRPr="000C31D8" w:rsidRDefault="000D5D60" w:rsidP="00050C81">
            <w:pPr>
              <w:keepNext/>
              <w:keepLines/>
              <w:widowControl/>
              <w:jc w:val="right"/>
              <w:rPr>
                <w:rFonts w:ascii="Arial Narrow" w:hAnsi="Arial Narrow"/>
                <w:b/>
                <w:sz w:val="20"/>
              </w:rPr>
            </w:pPr>
            <w:r w:rsidRPr="000C31D8">
              <w:rPr>
                <w:rFonts w:ascii="Arial Narrow" w:hAnsi="Arial Narrow"/>
                <w:b/>
                <w:sz w:val="20"/>
              </w:rPr>
              <w:t>$</w:t>
            </w:r>
            <w:r w:rsidR="0027463B">
              <w:rPr>
                <w:rFonts w:ascii="Arial Narrow" w:hAnsi="Arial Narrow"/>
                <w:b/>
                <w:noProof/>
                <w:color w:val="000000"/>
                <w:sz w:val="20"/>
                <w:highlight w:val="black"/>
              </w:rPr>
              <w:t>'''''''''''''''</w:t>
            </w:r>
          </w:p>
        </w:tc>
        <w:tc>
          <w:tcPr>
            <w:tcW w:w="490" w:type="pct"/>
            <w:tcBorders>
              <w:top w:val="single" w:sz="12" w:space="0" w:color="auto"/>
              <w:left w:val="single" w:sz="4" w:space="0" w:color="auto"/>
              <w:bottom w:val="single" w:sz="4" w:space="0" w:color="auto"/>
              <w:right w:val="single" w:sz="4" w:space="0" w:color="auto"/>
            </w:tcBorders>
            <w:vAlign w:val="center"/>
          </w:tcPr>
          <w:p w:rsidR="000D5D60" w:rsidRPr="000C31D8" w:rsidRDefault="000D5D60" w:rsidP="00050C81">
            <w:pPr>
              <w:keepNext/>
              <w:keepLines/>
              <w:widowControl/>
              <w:jc w:val="center"/>
              <w:rPr>
                <w:rFonts w:ascii="Arial Narrow" w:hAnsi="Arial Narrow"/>
                <w:b/>
                <w:sz w:val="20"/>
              </w:rPr>
            </w:pPr>
            <w:r w:rsidRPr="000C31D8">
              <w:rPr>
                <w:rFonts w:ascii="Arial Narrow" w:hAnsi="Arial Narrow"/>
                <w:b/>
                <w:sz w:val="20"/>
              </w:rPr>
              <w:t>0.995</w:t>
            </w:r>
          </w:p>
        </w:tc>
        <w:tc>
          <w:tcPr>
            <w:tcW w:w="446" w:type="pct"/>
            <w:tcBorders>
              <w:top w:val="single" w:sz="12" w:space="0" w:color="auto"/>
              <w:left w:val="single" w:sz="4" w:space="0" w:color="auto"/>
              <w:bottom w:val="single" w:sz="4" w:space="0" w:color="auto"/>
              <w:right w:val="single" w:sz="4" w:space="0" w:color="auto"/>
            </w:tcBorders>
            <w:vAlign w:val="center"/>
          </w:tcPr>
          <w:p w:rsidR="000D5D60" w:rsidRPr="000C31D8" w:rsidRDefault="000D5D60" w:rsidP="00050C81">
            <w:pPr>
              <w:keepNext/>
              <w:keepLines/>
              <w:widowControl/>
              <w:jc w:val="right"/>
              <w:rPr>
                <w:rFonts w:ascii="Arial Narrow" w:hAnsi="Arial Narrow"/>
                <w:b/>
                <w:sz w:val="20"/>
              </w:rPr>
            </w:pPr>
            <w:r w:rsidRPr="000C31D8">
              <w:rPr>
                <w:rFonts w:ascii="Arial Narrow" w:hAnsi="Arial Narrow"/>
                <w:b/>
                <w:sz w:val="20"/>
              </w:rPr>
              <w:t>$</w:t>
            </w:r>
            <w:r w:rsidR="0027463B">
              <w:rPr>
                <w:rFonts w:ascii="Arial Narrow" w:hAnsi="Arial Narrow"/>
                <w:b/>
                <w:noProof/>
                <w:color w:val="000000"/>
                <w:sz w:val="20"/>
                <w:highlight w:val="black"/>
              </w:rPr>
              <w:t>''''''''''''''''</w:t>
            </w:r>
          </w:p>
        </w:tc>
      </w:tr>
      <w:tr w:rsidR="000D5D60" w:rsidRPr="004E2ADC" w:rsidTr="005C62AE">
        <w:tc>
          <w:tcPr>
            <w:tcW w:w="5000" w:type="pct"/>
            <w:gridSpan w:val="5"/>
            <w:tcBorders>
              <w:top w:val="single" w:sz="4" w:space="0" w:color="auto"/>
              <w:left w:val="single" w:sz="4" w:space="0" w:color="auto"/>
              <w:bottom w:val="single" w:sz="4" w:space="0" w:color="auto"/>
              <w:right w:val="single" w:sz="4" w:space="0" w:color="auto"/>
            </w:tcBorders>
            <w:vAlign w:val="center"/>
          </w:tcPr>
          <w:p w:rsidR="000D5D60" w:rsidRPr="00953731" w:rsidRDefault="00236C54" w:rsidP="00050C81">
            <w:pPr>
              <w:keepNext/>
              <w:keepLines/>
              <w:widowControl/>
              <w:jc w:val="left"/>
              <w:rPr>
                <w:rFonts w:ascii="Arial Narrow" w:hAnsi="Arial Narrow"/>
                <w:b/>
                <w:sz w:val="20"/>
              </w:rPr>
            </w:pPr>
            <w:r w:rsidRPr="00953731">
              <w:rPr>
                <w:rFonts w:ascii="Arial Narrow" w:hAnsi="Arial Narrow"/>
                <w:b/>
                <w:sz w:val="20"/>
              </w:rPr>
              <w:t>Sensitivity analyses</w:t>
            </w:r>
            <w:r w:rsidRPr="00953731" w:rsidDel="00236C54">
              <w:rPr>
                <w:rFonts w:ascii="Arial Narrow" w:hAnsi="Arial Narrow"/>
                <w:b/>
                <w:sz w:val="20"/>
              </w:rPr>
              <w:t xml:space="preserve"> </w:t>
            </w:r>
            <w:r>
              <w:rPr>
                <w:rFonts w:ascii="Arial Narrow" w:hAnsi="Arial Narrow"/>
                <w:b/>
                <w:sz w:val="20"/>
              </w:rPr>
              <w:t>– using submission’s model</w:t>
            </w:r>
          </w:p>
        </w:tc>
      </w:tr>
      <w:tr w:rsidR="002F2189" w:rsidRPr="004E2ADC" w:rsidTr="00953731">
        <w:tc>
          <w:tcPr>
            <w:tcW w:w="3530" w:type="pct"/>
            <w:gridSpan w:val="2"/>
            <w:tcBorders>
              <w:top w:val="single" w:sz="4" w:space="0" w:color="auto"/>
              <w:left w:val="single" w:sz="4" w:space="0" w:color="auto"/>
              <w:bottom w:val="single" w:sz="4" w:space="0" w:color="auto"/>
              <w:right w:val="single" w:sz="4" w:space="0" w:color="auto"/>
            </w:tcBorders>
            <w:vAlign w:val="center"/>
          </w:tcPr>
          <w:p w:rsidR="000D5D60" w:rsidRPr="004E2ADC" w:rsidRDefault="000D5D60" w:rsidP="00050C81">
            <w:pPr>
              <w:keepNext/>
              <w:keepLines/>
              <w:widowControl/>
              <w:ind w:left="284"/>
              <w:jc w:val="left"/>
              <w:rPr>
                <w:rFonts w:ascii="Arial Narrow" w:hAnsi="Arial Narrow"/>
                <w:sz w:val="20"/>
              </w:rPr>
            </w:pPr>
            <w:r>
              <w:rPr>
                <w:rFonts w:ascii="Arial Narrow" w:hAnsi="Arial Narrow"/>
                <w:sz w:val="20"/>
              </w:rPr>
              <w:t>100% patients consolidated with 2</w:t>
            </w:r>
            <w:r w:rsidRPr="00425822">
              <w:rPr>
                <w:rFonts w:ascii="Arial Narrow" w:hAnsi="Arial Narrow"/>
                <w:sz w:val="20"/>
                <w:vertAlign w:val="superscript"/>
              </w:rPr>
              <w:t>nd</w:t>
            </w:r>
            <w:r>
              <w:rPr>
                <w:rFonts w:ascii="Arial Narrow" w:hAnsi="Arial Narrow"/>
                <w:sz w:val="20"/>
              </w:rPr>
              <w:t xml:space="preserve"> SCT</w:t>
            </w:r>
          </w:p>
        </w:tc>
        <w:tc>
          <w:tcPr>
            <w:tcW w:w="534" w:type="pct"/>
            <w:tcBorders>
              <w:top w:val="single" w:sz="4" w:space="0" w:color="auto"/>
              <w:left w:val="single" w:sz="4" w:space="0" w:color="auto"/>
              <w:bottom w:val="single" w:sz="4" w:space="0" w:color="auto"/>
              <w:right w:val="single" w:sz="4" w:space="0" w:color="auto"/>
            </w:tcBorders>
            <w:vAlign w:val="center"/>
          </w:tcPr>
          <w:p w:rsidR="000D5D60" w:rsidRPr="004E2ADC" w:rsidRDefault="000D5D60" w:rsidP="00050C81">
            <w:pPr>
              <w:keepNext/>
              <w:keepLines/>
              <w:widowControl/>
              <w:jc w:val="right"/>
              <w:rPr>
                <w:rFonts w:ascii="Arial Narrow" w:hAnsi="Arial Narrow"/>
                <w:sz w:val="20"/>
              </w:rPr>
            </w:pPr>
            <w:r>
              <w:rPr>
                <w:rFonts w:ascii="Arial Narrow" w:hAnsi="Arial Narrow"/>
                <w:sz w:val="20"/>
              </w:rPr>
              <w:t>$</w:t>
            </w:r>
            <w:r w:rsidR="0027463B">
              <w:rPr>
                <w:rFonts w:ascii="Arial Narrow" w:hAnsi="Arial Narrow"/>
                <w:noProof/>
                <w:color w:val="000000"/>
                <w:sz w:val="20"/>
                <w:highlight w:val="black"/>
              </w:rPr>
              <w:t>'''''''''''''''''</w:t>
            </w:r>
          </w:p>
        </w:tc>
        <w:tc>
          <w:tcPr>
            <w:tcW w:w="490" w:type="pct"/>
            <w:tcBorders>
              <w:top w:val="single" w:sz="4" w:space="0" w:color="auto"/>
              <w:left w:val="single" w:sz="4" w:space="0" w:color="auto"/>
              <w:bottom w:val="single" w:sz="4" w:space="0" w:color="auto"/>
              <w:right w:val="single" w:sz="4" w:space="0" w:color="auto"/>
            </w:tcBorders>
            <w:vAlign w:val="center"/>
          </w:tcPr>
          <w:p w:rsidR="000D5D60" w:rsidRPr="004E2ADC" w:rsidRDefault="000D5D60" w:rsidP="00050C81">
            <w:pPr>
              <w:keepNext/>
              <w:keepLines/>
              <w:widowControl/>
              <w:jc w:val="center"/>
              <w:rPr>
                <w:rFonts w:ascii="Arial Narrow" w:hAnsi="Arial Narrow"/>
                <w:sz w:val="20"/>
              </w:rPr>
            </w:pPr>
            <w:r>
              <w:rPr>
                <w:rFonts w:ascii="Arial Narrow" w:hAnsi="Arial Narrow"/>
                <w:sz w:val="20"/>
              </w:rPr>
              <w:t>2.22</w:t>
            </w:r>
          </w:p>
        </w:tc>
        <w:tc>
          <w:tcPr>
            <w:tcW w:w="446" w:type="pct"/>
            <w:tcBorders>
              <w:top w:val="single" w:sz="4" w:space="0" w:color="auto"/>
              <w:left w:val="single" w:sz="4" w:space="0" w:color="auto"/>
              <w:bottom w:val="single" w:sz="4" w:space="0" w:color="auto"/>
              <w:right w:val="single" w:sz="4" w:space="0" w:color="auto"/>
            </w:tcBorders>
            <w:vAlign w:val="center"/>
          </w:tcPr>
          <w:p w:rsidR="000D5D60" w:rsidRPr="00425822" w:rsidRDefault="000D5D60" w:rsidP="00050C81">
            <w:pPr>
              <w:keepNext/>
              <w:keepLines/>
              <w:widowControl/>
              <w:jc w:val="right"/>
              <w:rPr>
                <w:rFonts w:ascii="Arial Narrow" w:hAnsi="Arial Narrow"/>
                <w:sz w:val="20"/>
              </w:rPr>
            </w:pPr>
            <w:r>
              <w:rPr>
                <w:rFonts w:ascii="Arial Narrow" w:hAnsi="Arial Narrow"/>
                <w:sz w:val="20"/>
              </w:rPr>
              <w:t>$</w:t>
            </w:r>
            <w:r w:rsidR="0027463B">
              <w:rPr>
                <w:rFonts w:ascii="Arial Narrow" w:hAnsi="Arial Narrow"/>
                <w:noProof/>
                <w:color w:val="000000"/>
                <w:sz w:val="20"/>
                <w:highlight w:val="black"/>
              </w:rPr>
              <w:t>'''''''''''''''</w:t>
            </w:r>
          </w:p>
        </w:tc>
      </w:tr>
      <w:tr w:rsidR="002F2189" w:rsidRPr="00292941" w:rsidTr="00953731">
        <w:tc>
          <w:tcPr>
            <w:tcW w:w="3530" w:type="pct"/>
            <w:gridSpan w:val="2"/>
            <w:tcBorders>
              <w:top w:val="single" w:sz="4" w:space="0" w:color="auto"/>
              <w:left w:val="single" w:sz="4" w:space="0" w:color="auto"/>
              <w:bottom w:val="single" w:sz="4" w:space="0" w:color="auto"/>
              <w:right w:val="single" w:sz="4" w:space="0" w:color="auto"/>
            </w:tcBorders>
            <w:vAlign w:val="center"/>
          </w:tcPr>
          <w:p w:rsidR="000D5D60" w:rsidRPr="008B2BF7" w:rsidRDefault="000D5D60" w:rsidP="00050C81">
            <w:pPr>
              <w:keepNext/>
              <w:keepLines/>
              <w:widowControl/>
              <w:ind w:left="284"/>
              <w:jc w:val="left"/>
              <w:rPr>
                <w:rFonts w:ascii="Arial Narrow" w:hAnsi="Arial Narrow"/>
                <w:sz w:val="20"/>
              </w:rPr>
            </w:pPr>
            <w:r w:rsidRPr="008B2BF7">
              <w:rPr>
                <w:rFonts w:ascii="Arial Narrow" w:hAnsi="Arial Narrow"/>
                <w:sz w:val="20"/>
              </w:rPr>
              <w:t>0% patients consolidated with 2</w:t>
            </w:r>
            <w:r w:rsidRPr="008B2BF7">
              <w:rPr>
                <w:rFonts w:ascii="Arial Narrow" w:hAnsi="Arial Narrow"/>
                <w:sz w:val="20"/>
                <w:vertAlign w:val="superscript"/>
              </w:rPr>
              <w:t>nd</w:t>
            </w:r>
            <w:r w:rsidRPr="008B2BF7">
              <w:rPr>
                <w:rFonts w:ascii="Arial Narrow" w:hAnsi="Arial Narrow"/>
                <w:sz w:val="20"/>
              </w:rPr>
              <w:t xml:space="preserve"> SCT</w:t>
            </w:r>
          </w:p>
        </w:tc>
        <w:tc>
          <w:tcPr>
            <w:tcW w:w="534" w:type="pct"/>
            <w:tcBorders>
              <w:top w:val="single" w:sz="4" w:space="0" w:color="auto"/>
              <w:left w:val="single" w:sz="4" w:space="0" w:color="auto"/>
              <w:bottom w:val="single" w:sz="4" w:space="0" w:color="auto"/>
              <w:right w:val="single" w:sz="4" w:space="0" w:color="auto"/>
            </w:tcBorders>
            <w:vAlign w:val="center"/>
          </w:tcPr>
          <w:p w:rsidR="000D5D60" w:rsidRPr="008B2BF7" w:rsidRDefault="000D5D60" w:rsidP="00050C81">
            <w:pPr>
              <w:keepNext/>
              <w:keepLines/>
              <w:widowControl/>
              <w:jc w:val="right"/>
              <w:rPr>
                <w:rFonts w:ascii="Arial Narrow" w:hAnsi="Arial Narrow"/>
                <w:sz w:val="20"/>
              </w:rPr>
            </w:pPr>
            <w:r w:rsidRPr="008B2BF7">
              <w:rPr>
                <w:rFonts w:ascii="Arial Narrow" w:hAnsi="Arial Narrow"/>
                <w:sz w:val="20"/>
              </w:rPr>
              <w:t>$</w:t>
            </w:r>
            <w:r w:rsidR="0027463B">
              <w:rPr>
                <w:rFonts w:ascii="Arial Narrow" w:hAnsi="Arial Narrow"/>
                <w:noProof/>
                <w:color w:val="000000"/>
                <w:sz w:val="20"/>
                <w:highlight w:val="black"/>
              </w:rPr>
              <w:t>''''''''''''''''''''</w:t>
            </w:r>
          </w:p>
        </w:tc>
        <w:tc>
          <w:tcPr>
            <w:tcW w:w="490" w:type="pct"/>
            <w:tcBorders>
              <w:top w:val="single" w:sz="4" w:space="0" w:color="auto"/>
              <w:left w:val="single" w:sz="4" w:space="0" w:color="auto"/>
              <w:bottom w:val="single" w:sz="4" w:space="0" w:color="auto"/>
              <w:right w:val="single" w:sz="4" w:space="0" w:color="auto"/>
            </w:tcBorders>
            <w:vAlign w:val="center"/>
          </w:tcPr>
          <w:p w:rsidR="000D5D60" w:rsidRPr="008B2BF7" w:rsidRDefault="000D5D60" w:rsidP="00050C81">
            <w:pPr>
              <w:keepNext/>
              <w:keepLines/>
              <w:widowControl/>
              <w:jc w:val="center"/>
              <w:rPr>
                <w:rFonts w:ascii="Arial Narrow" w:hAnsi="Arial Narrow"/>
                <w:sz w:val="20"/>
              </w:rPr>
            </w:pPr>
            <w:r w:rsidRPr="008B2BF7">
              <w:rPr>
                <w:rFonts w:ascii="Arial Narrow" w:hAnsi="Arial Narrow"/>
                <w:sz w:val="20"/>
              </w:rPr>
              <w:t>0.469</w:t>
            </w:r>
          </w:p>
        </w:tc>
        <w:tc>
          <w:tcPr>
            <w:tcW w:w="446" w:type="pct"/>
            <w:tcBorders>
              <w:top w:val="single" w:sz="4" w:space="0" w:color="auto"/>
              <w:left w:val="single" w:sz="4" w:space="0" w:color="auto"/>
              <w:bottom w:val="single" w:sz="4" w:space="0" w:color="auto"/>
              <w:right w:val="single" w:sz="4" w:space="0" w:color="auto"/>
            </w:tcBorders>
            <w:vAlign w:val="center"/>
          </w:tcPr>
          <w:p w:rsidR="000D5D60" w:rsidRPr="008B2BF7" w:rsidRDefault="000D5D60" w:rsidP="00050C81">
            <w:pPr>
              <w:keepNext/>
              <w:keepLines/>
              <w:widowControl/>
              <w:jc w:val="right"/>
              <w:rPr>
                <w:rFonts w:ascii="Arial Narrow" w:hAnsi="Arial Narrow"/>
                <w:sz w:val="20"/>
              </w:rPr>
            </w:pPr>
            <w:r w:rsidRPr="008B2BF7">
              <w:rPr>
                <w:rFonts w:ascii="Arial Narrow" w:hAnsi="Arial Narrow"/>
                <w:sz w:val="20"/>
              </w:rPr>
              <w:t>$</w:t>
            </w:r>
            <w:r w:rsidR="0027463B">
              <w:rPr>
                <w:rFonts w:ascii="Arial Narrow" w:hAnsi="Arial Narrow"/>
                <w:noProof/>
                <w:color w:val="000000"/>
                <w:sz w:val="20"/>
                <w:highlight w:val="black"/>
              </w:rPr>
              <w:t>'''''''''''''''''</w:t>
            </w:r>
          </w:p>
        </w:tc>
      </w:tr>
      <w:tr w:rsidR="002F2189" w:rsidRPr="00C35A79" w:rsidTr="00953731">
        <w:tc>
          <w:tcPr>
            <w:tcW w:w="3530" w:type="pct"/>
            <w:gridSpan w:val="2"/>
            <w:tcBorders>
              <w:top w:val="single" w:sz="4" w:space="0" w:color="auto"/>
              <w:left w:val="single" w:sz="4" w:space="0" w:color="auto"/>
              <w:bottom w:val="single" w:sz="4" w:space="0" w:color="auto"/>
              <w:right w:val="single" w:sz="4" w:space="0" w:color="auto"/>
            </w:tcBorders>
            <w:vAlign w:val="center"/>
          </w:tcPr>
          <w:p w:rsidR="002F2189" w:rsidRPr="00C35A79" w:rsidRDefault="002F2189" w:rsidP="00050C81">
            <w:pPr>
              <w:keepNext/>
              <w:keepLines/>
              <w:widowControl/>
              <w:jc w:val="left"/>
              <w:rPr>
                <w:rFonts w:ascii="Arial Narrow" w:hAnsi="Arial Narrow"/>
                <w:sz w:val="20"/>
                <w:szCs w:val="20"/>
              </w:rPr>
            </w:pPr>
            <w:r w:rsidRPr="00C35A79">
              <w:rPr>
                <w:rFonts w:ascii="Arial Narrow" w:hAnsi="Arial Narrow"/>
                <w:sz w:val="20"/>
                <w:szCs w:val="20"/>
              </w:rPr>
              <w:t>Time horizon = 8 years (base case = 13</w:t>
            </w:r>
            <w:r w:rsidR="009606BB">
              <w:rPr>
                <w:rFonts w:ascii="Arial Narrow" w:hAnsi="Arial Narrow"/>
                <w:sz w:val="20"/>
                <w:szCs w:val="20"/>
              </w:rPr>
              <w:t xml:space="preserve"> </w:t>
            </w:r>
            <w:r w:rsidRPr="00C35A79">
              <w:rPr>
                <w:rFonts w:ascii="Arial Narrow" w:hAnsi="Arial Narrow"/>
                <w:sz w:val="20"/>
                <w:szCs w:val="20"/>
              </w:rPr>
              <w:t>years)</w:t>
            </w:r>
          </w:p>
        </w:tc>
        <w:tc>
          <w:tcPr>
            <w:tcW w:w="534" w:type="pct"/>
            <w:tcBorders>
              <w:top w:val="single" w:sz="4" w:space="0" w:color="auto"/>
              <w:left w:val="single" w:sz="4" w:space="0" w:color="auto"/>
              <w:bottom w:val="single" w:sz="4" w:space="0" w:color="auto"/>
              <w:right w:val="single" w:sz="4" w:space="0" w:color="auto"/>
            </w:tcBorders>
            <w:vAlign w:val="center"/>
          </w:tcPr>
          <w:p w:rsidR="002F2189" w:rsidRPr="00C35A79" w:rsidRDefault="002F2189" w:rsidP="00050C81">
            <w:pPr>
              <w:keepNext/>
              <w:keepLines/>
              <w:widowControl/>
              <w:jc w:val="right"/>
              <w:rPr>
                <w:rFonts w:ascii="Arial Narrow" w:hAnsi="Arial Narrow"/>
                <w:sz w:val="20"/>
                <w:szCs w:val="20"/>
              </w:rPr>
            </w:pPr>
            <w:r w:rsidRPr="00C35A79">
              <w:rPr>
                <w:rFonts w:ascii="Arial Narrow" w:hAnsi="Arial Narrow"/>
                <w:sz w:val="20"/>
                <w:szCs w:val="20"/>
              </w:rPr>
              <w:t>$</w:t>
            </w:r>
            <w:r w:rsidR="0027463B">
              <w:rPr>
                <w:rFonts w:ascii="Arial Narrow" w:hAnsi="Arial Narrow"/>
                <w:noProof/>
                <w:color w:val="000000"/>
                <w:sz w:val="20"/>
                <w:szCs w:val="20"/>
                <w:highlight w:val="black"/>
              </w:rPr>
              <w:t>''''''''''''''''''''''</w:t>
            </w:r>
          </w:p>
        </w:tc>
        <w:tc>
          <w:tcPr>
            <w:tcW w:w="490" w:type="pct"/>
            <w:tcBorders>
              <w:top w:val="single" w:sz="4" w:space="0" w:color="auto"/>
              <w:left w:val="single" w:sz="4" w:space="0" w:color="auto"/>
              <w:bottom w:val="single" w:sz="4" w:space="0" w:color="auto"/>
              <w:right w:val="single" w:sz="4" w:space="0" w:color="auto"/>
            </w:tcBorders>
            <w:vAlign w:val="center"/>
          </w:tcPr>
          <w:p w:rsidR="002F2189" w:rsidRPr="00C35A79" w:rsidRDefault="002F2189" w:rsidP="00050C81">
            <w:pPr>
              <w:keepNext/>
              <w:keepLines/>
              <w:widowControl/>
              <w:jc w:val="center"/>
              <w:rPr>
                <w:rFonts w:ascii="Arial Narrow" w:hAnsi="Arial Narrow"/>
                <w:sz w:val="20"/>
                <w:szCs w:val="20"/>
              </w:rPr>
            </w:pPr>
            <w:r w:rsidRPr="00C35A79">
              <w:rPr>
                <w:rFonts w:ascii="Arial Narrow" w:hAnsi="Arial Narrow"/>
                <w:sz w:val="20"/>
                <w:szCs w:val="20"/>
              </w:rPr>
              <w:t>0.877</w:t>
            </w:r>
          </w:p>
        </w:tc>
        <w:tc>
          <w:tcPr>
            <w:tcW w:w="446" w:type="pct"/>
            <w:tcBorders>
              <w:top w:val="single" w:sz="4" w:space="0" w:color="auto"/>
              <w:left w:val="single" w:sz="4" w:space="0" w:color="auto"/>
              <w:bottom w:val="single" w:sz="4" w:space="0" w:color="auto"/>
              <w:right w:val="single" w:sz="4" w:space="0" w:color="auto"/>
            </w:tcBorders>
            <w:vAlign w:val="center"/>
          </w:tcPr>
          <w:p w:rsidR="002F2189" w:rsidRPr="00C35A79" w:rsidRDefault="002F2189" w:rsidP="00050C81">
            <w:pPr>
              <w:keepNext/>
              <w:keepLines/>
              <w:widowControl/>
              <w:jc w:val="right"/>
              <w:rPr>
                <w:rFonts w:ascii="Arial Narrow" w:hAnsi="Arial Narrow"/>
                <w:sz w:val="20"/>
                <w:szCs w:val="20"/>
              </w:rPr>
            </w:pPr>
            <w:r w:rsidRPr="00C35A79">
              <w:rPr>
                <w:rFonts w:ascii="Arial Narrow" w:hAnsi="Arial Narrow"/>
                <w:sz w:val="20"/>
                <w:szCs w:val="20"/>
              </w:rPr>
              <w:t>$</w:t>
            </w:r>
            <w:r w:rsidR="0027463B">
              <w:rPr>
                <w:rFonts w:ascii="Arial Narrow" w:hAnsi="Arial Narrow"/>
                <w:noProof/>
                <w:color w:val="000000"/>
                <w:sz w:val="20"/>
                <w:szCs w:val="20"/>
                <w:highlight w:val="black"/>
              </w:rPr>
              <w:t>'''''''''''''''''</w:t>
            </w:r>
          </w:p>
        </w:tc>
      </w:tr>
      <w:tr w:rsidR="002F2189" w:rsidRPr="00C35A79" w:rsidTr="00953731">
        <w:tc>
          <w:tcPr>
            <w:tcW w:w="3530" w:type="pct"/>
            <w:gridSpan w:val="2"/>
            <w:tcBorders>
              <w:top w:val="single" w:sz="4" w:space="0" w:color="auto"/>
              <w:left w:val="single" w:sz="4" w:space="0" w:color="auto"/>
              <w:bottom w:val="single" w:sz="4" w:space="0" w:color="auto"/>
              <w:right w:val="single" w:sz="4" w:space="0" w:color="auto"/>
            </w:tcBorders>
            <w:vAlign w:val="center"/>
          </w:tcPr>
          <w:p w:rsidR="002F2189" w:rsidRPr="00C35A79" w:rsidRDefault="002F2189" w:rsidP="00050C81">
            <w:pPr>
              <w:keepNext/>
              <w:keepLines/>
              <w:widowControl/>
              <w:jc w:val="left"/>
              <w:rPr>
                <w:rFonts w:ascii="Arial Narrow" w:hAnsi="Arial Narrow"/>
                <w:sz w:val="20"/>
                <w:szCs w:val="20"/>
              </w:rPr>
            </w:pPr>
            <w:r w:rsidRPr="00C35A79">
              <w:rPr>
                <w:rFonts w:ascii="Arial Narrow" w:hAnsi="Arial Narrow"/>
                <w:sz w:val="20"/>
                <w:szCs w:val="20"/>
              </w:rPr>
              <w:t>% of BV patients receiving G-CSF =</w:t>
            </w:r>
            <w:r w:rsidR="009606BB">
              <w:rPr>
                <w:rFonts w:ascii="Arial Narrow" w:hAnsi="Arial Narrow"/>
                <w:sz w:val="20"/>
                <w:szCs w:val="20"/>
              </w:rPr>
              <w:t xml:space="preserve"> </w:t>
            </w:r>
            <w:r w:rsidRPr="00C35A79">
              <w:rPr>
                <w:rFonts w:ascii="Arial Narrow" w:hAnsi="Arial Narrow"/>
                <w:sz w:val="20"/>
                <w:szCs w:val="20"/>
              </w:rPr>
              <w:t>100% (base case = 30%)</w:t>
            </w:r>
          </w:p>
        </w:tc>
        <w:tc>
          <w:tcPr>
            <w:tcW w:w="534" w:type="pct"/>
            <w:tcBorders>
              <w:top w:val="single" w:sz="4" w:space="0" w:color="auto"/>
              <w:left w:val="single" w:sz="4" w:space="0" w:color="auto"/>
              <w:bottom w:val="single" w:sz="4" w:space="0" w:color="auto"/>
              <w:right w:val="single" w:sz="4" w:space="0" w:color="auto"/>
            </w:tcBorders>
            <w:vAlign w:val="center"/>
          </w:tcPr>
          <w:p w:rsidR="002F2189" w:rsidRPr="00C35A79" w:rsidRDefault="002F2189" w:rsidP="00050C81">
            <w:pPr>
              <w:keepNext/>
              <w:keepLines/>
              <w:widowControl/>
              <w:jc w:val="right"/>
              <w:rPr>
                <w:rFonts w:ascii="Arial Narrow" w:hAnsi="Arial Narrow"/>
                <w:sz w:val="20"/>
                <w:szCs w:val="20"/>
              </w:rPr>
            </w:pPr>
            <w:r w:rsidRPr="00C35A79">
              <w:rPr>
                <w:rFonts w:ascii="Arial Narrow" w:hAnsi="Arial Narrow"/>
                <w:sz w:val="20"/>
                <w:szCs w:val="20"/>
              </w:rPr>
              <w:t>$</w:t>
            </w:r>
            <w:r w:rsidR="0027463B">
              <w:rPr>
                <w:rFonts w:ascii="Arial Narrow" w:hAnsi="Arial Narrow"/>
                <w:noProof/>
                <w:color w:val="000000"/>
                <w:sz w:val="20"/>
                <w:szCs w:val="20"/>
                <w:highlight w:val="black"/>
              </w:rPr>
              <w:t>'''''''''''''''''''</w:t>
            </w:r>
          </w:p>
        </w:tc>
        <w:tc>
          <w:tcPr>
            <w:tcW w:w="490" w:type="pct"/>
            <w:tcBorders>
              <w:top w:val="single" w:sz="4" w:space="0" w:color="auto"/>
              <w:left w:val="single" w:sz="4" w:space="0" w:color="auto"/>
              <w:bottom w:val="single" w:sz="4" w:space="0" w:color="auto"/>
              <w:right w:val="single" w:sz="4" w:space="0" w:color="auto"/>
            </w:tcBorders>
            <w:vAlign w:val="center"/>
          </w:tcPr>
          <w:p w:rsidR="002F2189" w:rsidRPr="00C35A79" w:rsidRDefault="002F2189" w:rsidP="00050C81">
            <w:pPr>
              <w:keepNext/>
              <w:keepLines/>
              <w:widowControl/>
              <w:jc w:val="center"/>
              <w:rPr>
                <w:rFonts w:ascii="Arial Narrow" w:hAnsi="Arial Narrow"/>
                <w:sz w:val="20"/>
                <w:szCs w:val="20"/>
              </w:rPr>
            </w:pPr>
            <w:r w:rsidRPr="00C35A79">
              <w:rPr>
                <w:rFonts w:ascii="Arial Narrow" w:hAnsi="Arial Narrow"/>
                <w:sz w:val="20"/>
                <w:szCs w:val="20"/>
              </w:rPr>
              <w:t>0.957</w:t>
            </w:r>
          </w:p>
        </w:tc>
        <w:tc>
          <w:tcPr>
            <w:tcW w:w="446" w:type="pct"/>
            <w:tcBorders>
              <w:top w:val="single" w:sz="4" w:space="0" w:color="auto"/>
              <w:left w:val="single" w:sz="4" w:space="0" w:color="auto"/>
              <w:bottom w:val="single" w:sz="4" w:space="0" w:color="auto"/>
              <w:right w:val="single" w:sz="4" w:space="0" w:color="auto"/>
            </w:tcBorders>
            <w:vAlign w:val="center"/>
          </w:tcPr>
          <w:p w:rsidR="002F2189" w:rsidRPr="00C35A79" w:rsidRDefault="002F2189" w:rsidP="00050C81">
            <w:pPr>
              <w:keepNext/>
              <w:keepLines/>
              <w:widowControl/>
              <w:jc w:val="right"/>
              <w:rPr>
                <w:rFonts w:ascii="Arial Narrow" w:hAnsi="Arial Narrow"/>
                <w:sz w:val="20"/>
                <w:szCs w:val="20"/>
              </w:rPr>
            </w:pPr>
            <w:r w:rsidRPr="00C35A79">
              <w:rPr>
                <w:rFonts w:ascii="Arial Narrow" w:hAnsi="Arial Narrow"/>
                <w:sz w:val="20"/>
                <w:szCs w:val="20"/>
              </w:rPr>
              <w:t>$</w:t>
            </w:r>
            <w:r w:rsidR="0027463B">
              <w:rPr>
                <w:rFonts w:ascii="Arial Narrow" w:hAnsi="Arial Narrow"/>
                <w:noProof/>
                <w:color w:val="000000"/>
                <w:sz w:val="20"/>
                <w:szCs w:val="20"/>
                <w:highlight w:val="black"/>
              </w:rPr>
              <w:t>''''''''''''''''''</w:t>
            </w:r>
          </w:p>
        </w:tc>
      </w:tr>
      <w:tr w:rsidR="00DF7456" w:rsidRPr="00F67DAE" w:rsidTr="00953731">
        <w:tc>
          <w:tcPr>
            <w:tcW w:w="5000" w:type="pct"/>
            <w:gridSpan w:val="5"/>
            <w:tcBorders>
              <w:top w:val="single" w:sz="12" w:space="0" w:color="auto"/>
              <w:left w:val="single" w:sz="4" w:space="0" w:color="auto"/>
              <w:bottom w:val="single" w:sz="4" w:space="0" w:color="auto"/>
              <w:right w:val="single" w:sz="4" w:space="0" w:color="auto"/>
            </w:tcBorders>
            <w:shd w:val="clear" w:color="auto" w:fill="D9D9D9" w:themeFill="background1" w:themeFillShade="D9"/>
            <w:hideMark/>
          </w:tcPr>
          <w:p w:rsidR="00DF7456" w:rsidRPr="00F67DAE" w:rsidRDefault="00DF7456" w:rsidP="00050C81">
            <w:pPr>
              <w:keepNext/>
              <w:keepLines/>
              <w:jc w:val="left"/>
              <w:rPr>
                <w:rFonts w:ascii="Arial Narrow" w:hAnsi="Arial Narrow"/>
                <w:b/>
                <w:sz w:val="20"/>
                <w:lang w:val="en-GB" w:eastAsia="en-GB"/>
              </w:rPr>
            </w:pPr>
            <w:r w:rsidRPr="00F67DAE">
              <w:rPr>
                <w:rFonts w:ascii="Arial Narrow" w:hAnsi="Arial Narrow"/>
                <w:b/>
                <w:sz w:val="20"/>
                <w:lang w:val="en-GB" w:eastAsia="en-GB"/>
              </w:rPr>
              <w:t xml:space="preserve">Sensitivity analyses - performed based on the PSCR’s first 3 changes being accepted, but </w:t>
            </w:r>
            <w:r w:rsidR="00953731" w:rsidRPr="00F67DAE">
              <w:rPr>
                <w:rFonts w:ascii="Arial Narrow" w:hAnsi="Arial Narrow"/>
                <w:b/>
                <w:sz w:val="20"/>
                <w:lang w:val="en-GB" w:eastAsia="en-GB"/>
              </w:rPr>
              <w:t xml:space="preserve">with </w:t>
            </w:r>
            <w:r w:rsidRPr="00F67DAE">
              <w:rPr>
                <w:rFonts w:ascii="Arial Narrow" w:hAnsi="Arial Narrow"/>
                <w:b/>
                <w:sz w:val="20"/>
                <w:lang w:val="en-GB" w:eastAsia="en-GB"/>
              </w:rPr>
              <w:t>the</w:t>
            </w:r>
            <w:r w:rsidR="00953731" w:rsidRPr="00F67DAE">
              <w:rPr>
                <w:rFonts w:ascii="Arial Narrow" w:hAnsi="Arial Narrow"/>
                <w:b/>
                <w:sz w:val="20"/>
                <w:lang w:val="en-GB" w:eastAsia="en-GB"/>
              </w:rPr>
              <w:t xml:space="preserve"> rate of</w:t>
            </w:r>
            <w:r w:rsidRPr="00F67DAE">
              <w:rPr>
                <w:rFonts w:ascii="Arial Narrow" w:hAnsi="Arial Narrow"/>
                <w:b/>
                <w:sz w:val="20"/>
                <w:lang w:val="en-GB" w:eastAsia="en-GB"/>
              </w:rPr>
              <w:t xml:space="preserve"> 2</w:t>
            </w:r>
            <w:r w:rsidRPr="00F67DAE">
              <w:rPr>
                <w:rFonts w:ascii="Arial Narrow" w:hAnsi="Arial Narrow"/>
                <w:b/>
                <w:sz w:val="20"/>
                <w:vertAlign w:val="superscript"/>
                <w:lang w:val="en-GB" w:eastAsia="en-GB"/>
              </w:rPr>
              <w:t>nd</w:t>
            </w:r>
            <w:r w:rsidRPr="00F67DAE">
              <w:rPr>
                <w:rFonts w:ascii="Arial Narrow" w:hAnsi="Arial Narrow"/>
                <w:b/>
                <w:sz w:val="20"/>
                <w:lang w:val="en-GB" w:eastAsia="en-GB"/>
              </w:rPr>
              <w:t xml:space="preserve"> SCT  </w:t>
            </w:r>
            <w:r w:rsidR="00953731" w:rsidRPr="00F67DAE">
              <w:rPr>
                <w:rFonts w:ascii="Arial Narrow" w:hAnsi="Arial Narrow"/>
                <w:b/>
                <w:sz w:val="20"/>
                <w:lang w:val="en-GB" w:eastAsia="en-GB"/>
              </w:rPr>
              <w:t>remaining</w:t>
            </w:r>
            <w:r w:rsidRPr="00F67DAE">
              <w:rPr>
                <w:rFonts w:ascii="Arial Narrow" w:hAnsi="Arial Narrow"/>
                <w:b/>
                <w:sz w:val="20"/>
                <w:lang w:val="en-GB" w:eastAsia="en-GB"/>
              </w:rPr>
              <w:t xml:space="preserve"> at 30% in both arms per the submission’s base case</w:t>
            </w:r>
          </w:p>
        </w:tc>
      </w:tr>
      <w:tr w:rsidR="00953731" w:rsidRPr="00F67DAE" w:rsidTr="00953731">
        <w:tc>
          <w:tcPr>
            <w:tcW w:w="6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395E" w:rsidRPr="00F67DAE" w:rsidRDefault="0070395E" w:rsidP="00050C81">
            <w:pPr>
              <w:keepNext/>
              <w:keepLines/>
              <w:rPr>
                <w:rFonts w:ascii="Arial Narrow" w:hAnsi="Arial Narrow"/>
                <w:sz w:val="20"/>
                <w:lang w:val="en-GB" w:eastAsia="en-GB"/>
              </w:rPr>
            </w:pPr>
            <w:r w:rsidRPr="00F67DAE">
              <w:rPr>
                <w:rFonts w:ascii="Arial Narrow" w:hAnsi="Arial Narrow"/>
                <w:sz w:val="20"/>
                <w:lang w:val="en-GB" w:eastAsia="en-GB"/>
              </w:rPr>
              <w:t xml:space="preserve">SA </w:t>
            </w:r>
            <w:r w:rsidR="004D2F07" w:rsidRPr="00F67DAE">
              <w:rPr>
                <w:rFonts w:ascii="Arial Narrow" w:hAnsi="Arial Narrow"/>
                <w:sz w:val="20"/>
                <w:lang w:val="en-GB" w:eastAsia="en-GB"/>
              </w:rPr>
              <w:t>1</w:t>
            </w:r>
          </w:p>
          <w:p w:rsidR="004D2F07" w:rsidRPr="00F67DAE" w:rsidRDefault="004D2F07" w:rsidP="00050C81">
            <w:pPr>
              <w:keepNext/>
              <w:keepLines/>
              <w:rPr>
                <w:rFonts w:ascii="Arial Narrow" w:hAnsi="Arial Narrow"/>
                <w:sz w:val="20"/>
                <w:lang w:val="en-GB" w:eastAsia="en-GB"/>
              </w:rPr>
            </w:pPr>
            <w:r w:rsidRPr="00F67DAE">
              <w:rPr>
                <w:rFonts w:ascii="Arial Narrow" w:hAnsi="Arial Narrow"/>
                <w:sz w:val="20"/>
                <w:lang w:val="en-GB" w:eastAsia="en-GB"/>
              </w:rPr>
              <w:t xml:space="preserve">(PSCR1+2+3) </w:t>
            </w:r>
          </w:p>
        </w:tc>
        <w:tc>
          <w:tcPr>
            <w:tcW w:w="28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F16E3" w:rsidRPr="00F67DAE" w:rsidRDefault="0070395E" w:rsidP="00050C81">
            <w:pPr>
              <w:keepNext/>
              <w:keepLines/>
              <w:rPr>
                <w:rFonts w:ascii="Arial Narrow" w:hAnsi="Arial Narrow"/>
                <w:sz w:val="20"/>
                <w:lang w:val="en-GB" w:eastAsia="en-GB"/>
              </w:rPr>
            </w:pPr>
            <w:r w:rsidRPr="00F67DAE">
              <w:rPr>
                <w:rFonts w:ascii="Arial Narrow" w:hAnsi="Arial Narrow"/>
                <w:sz w:val="20"/>
                <w:lang w:val="en-GB" w:eastAsia="en-GB"/>
              </w:rPr>
              <w:t>2</w:t>
            </w:r>
            <w:r w:rsidRPr="00F67DAE">
              <w:rPr>
                <w:rFonts w:ascii="Arial Narrow" w:hAnsi="Arial Narrow"/>
                <w:sz w:val="20"/>
                <w:vertAlign w:val="superscript"/>
                <w:lang w:val="en-GB" w:eastAsia="en-GB"/>
              </w:rPr>
              <w:t>nd</w:t>
            </w:r>
            <w:r w:rsidRPr="00F67DAE">
              <w:rPr>
                <w:rFonts w:ascii="Arial Narrow" w:hAnsi="Arial Narrow"/>
                <w:sz w:val="20"/>
                <w:lang w:val="en-GB" w:eastAsia="en-GB"/>
              </w:rPr>
              <w:t xml:space="preserve"> SCT rates: 30% both arms</w:t>
            </w:r>
            <w:r w:rsidR="004D2F07" w:rsidRPr="00F67DAE">
              <w:rPr>
                <w:rFonts w:ascii="Arial Narrow" w:hAnsi="Arial Narrow"/>
                <w:sz w:val="20"/>
                <w:lang w:val="en-GB" w:eastAsia="en-GB"/>
              </w:rPr>
              <w:t xml:space="preserve"> </w:t>
            </w:r>
          </w:p>
          <w:p w:rsidR="0070395E" w:rsidRPr="00F67DAE" w:rsidRDefault="004D2F07" w:rsidP="00050C81">
            <w:pPr>
              <w:keepNext/>
              <w:keepLines/>
              <w:rPr>
                <w:rFonts w:ascii="Arial Narrow" w:hAnsi="Arial Narrow"/>
                <w:sz w:val="20"/>
                <w:lang w:val="en-GB" w:eastAsia="en-GB"/>
              </w:rPr>
            </w:pPr>
            <w:r w:rsidRPr="00F67DAE">
              <w:rPr>
                <w:rFonts w:ascii="Arial Narrow" w:hAnsi="Arial Narrow"/>
                <w:sz w:val="20"/>
                <w:lang w:val="en-GB" w:eastAsia="en-GB"/>
              </w:rPr>
              <w:t>(i.e. first three of the PSCR’s changes accepted)</w:t>
            </w:r>
          </w:p>
        </w:tc>
        <w:tc>
          <w:tcPr>
            <w:tcW w:w="5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395E" w:rsidRPr="00F67DAE" w:rsidRDefault="0070395E" w:rsidP="00050C81">
            <w:pPr>
              <w:keepNext/>
              <w:keepLines/>
              <w:jc w:val="right"/>
              <w:rPr>
                <w:rFonts w:ascii="Arial Narrow" w:hAnsi="Arial Narrow"/>
                <w:sz w:val="20"/>
                <w:lang w:val="en-GB" w:eastAsia="en-GB"/>
              </w:rPr>
            </w:pPr>
            <w:r w:rsidRPr="00F67DAE">
              <w:rPr>
                <w:rFonts w:ascii="Arial Narrow" w:hAnsi="Arial Narrow"/>
                <w:sz w:val="20"/>
                <w:lang w:val="en-GB" w:eastAsia="en-GB"/>
              </w:rPr>
              <w:t>$</w:t>
            </w:r>
            <w:r w:rsidR="0027463B">
              <w:rPr>
                <w:rFonts w:ascii="Arial Narrow" w:hAnsi="Arial Narrow"/>
                <w:noProof/>
                <w:color w:val="000000"/>
                <w:sz w:val="20"/>
                <w:highlight w:val="black"/>
                <w:lang w:val="en-GB" w:eastAsia="en-GB"/>
              </w:rPr>
              <w:t>''''''''''''''''''''</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395E" w:rsidRPr="00F67DAE" w:rsidRDefault="0070395E" w:rsidP="00050C81">
            <w:pPr>
              <w:keepNext/>
              <w:keepLines/>
              <w:jc w:val="center"/>
              <w:rPr>
                <w:rFonts w:ascii="Arial Narrow" w:hAnsi="Arial Narrow"/>
                <w:sz w:val="20"/>
                <w:lang w:val="en-GB" w:eastAsia="en-GB"/>
              </w:rPr>
            </w:pPr>
            <w:r w:rsidRPr="00F67DAE">
              <w:rPr>
                <w:rFonts w:ascii="Arial Narrow" w:hAnsi="Arial Narrow"/>
                <w:sz w:val="20"/>
                <w:lang w:val="en-GB" w:eastAsia="en-GB"/>
              </w:rPr>
              <w:t>1.06</w:t>
            </w: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395E" w:rsidRPr="00F67DAE" w:rsidRDefault="0070395E" w:rsidP="00050C81">
            <w:pPr>
              <w:keepNext/>
              <w:keepLines/>
              <w:jc w:val="right"/>
              <w:rPr>
                <w:rFonts w:ascii="Arial Narrow" w:hAnsi="Arial Narrow"/>
                <w:sz w:val="20"/>
                <w:lang w:val="en-GB" w:eastAsia="en-GB"/>
              </w:rPr>
            </w:pPr>
            <w:r w:rsidRPr="00F67DAE">
              <w:rPr>
                <w:rFonts w:ascii="Arial Narrow" w:hAnsi="Arial Narrow"/>
                <w:sz w:val="20"/>
                <w:lang w:val="en-GB" w:eastAsia="en-GB"/>
              </w:rPr>
              <w:t>$</w:t>
            </w:r>
            <w:r w:rsidR="0027463B">
              <w:rPr>
                <w:rFonts w:ascii="Arial Narrow" w:hAnsi="Arial Narrow"/>
                <w:noProof/>
                <w:color w:val="000000"/>
                <w:sz w:val="20"/>
                <w:highlight w:val="black"/>
                <w:lang w:val="en-GB" w:eastAsia="en-GB"/>
              </w:rPr>
              <w:t>'''''''''''''''''</w:t>
            </w:r>
          </w:p>
        </w:tc>
      </w:tr>
      <w:tr w:rsidR="00953731" w:rsidRPr="00F67DAE" w:rsidTr="00953731">
        <w:tc>
          <w:tcPr>
            <w:tcW w:w="6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395E" w:rsidRPr="00F67DAE" w:rsidRDefault="0070395E" w:rsidP="00050C81">
            <w:pPr>
              <w:keepNext/>
              <w:keepLines/>
              <w:rPr>
                <w:rFonts w:ascii="Arial Narrow" w:hAnsi="Arial Narrow"/>
                <w:sz w:val="20"/>
                <w:lang w:val="en-GB" w:eastAsia="en-GB"/>
              </w:rPr>
            </w:pPr>
            <w:r w:rsidRPr="00F67DAE">
              <w:rPr>
                <w:rFonts w:ascii="Arial Narrow" w:hAnsi="Arial Narrow"/>
                <w:sz w:val="20"/>
                <w:lang w:val="en-GB" w:eastAsia="en-GB"/>
              </w:rPr>
              <w:t xml:space="preserve">SA </w:t>
            </w:r>
            <w:r w:rsidR="004D2F07" w:rsidRPr="00F67DAE">
              <w:rPr>
                <w:rFonts w:ascii="Arial Narrow" w:hAnsi="Arial Narrow"/>
                <w:sz w:val="20"/>
                <w:lang w:val="en-GB" w:eastAsia="en-GB"/>
              </w:rPr>
              <w:t>2</w:t>
            </w:r>
          </w:p>
        </w:tc>
        <w:tc>
          <w:tcPr>
            <w:tcW w:w="28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395E" w:rsidRPr="00F67DAE" w:rsidRDefault="0070395E" w:rsidP="00050C81">
            <w:pPr>
              <w:keepNext/>
              <w:keepLines/>
              <w:rPr>
                <w:rFonts w:ascii="Arial Narrow" w:hAnsi="Arial Narrow"/>
                <w:sz w:val="20"/>
                <w:lang w:val="en-GB" w:eastAsia="en-GB"/>
              </w:rPr>
            </w:pPr>
            <w:r w:rsidRPr="00F67DAE">
              <w:rPr>
                <w:rFonts w:ascii="Arial Narrow" w:hAnsi="Arial Narrow"/>
                <w:sz w:val="20"/>
                <w:lang w:val="en-GB" w:eastAsia="en-GB"/>
              </w:rPr>
              <w:t>2</w:t>
            </w:r>
            <w:r w:rsidRPr="00F67DAE">
              <w:rPr>
                <w:rFonts w:ascii="Arial Narrow" w:hAnsi="Arial Narrow"/>
                <w:sz w:val="20"/>
                <w:vertAlign w:val="superscript"/>
                <w:lang w:val="en-GB" w:eastAsia="en-GB"/>
              </w:rPr>
              <w:t>nd</w:t>
            </w:r>
            <w:r w:rsidRPr="00F67DAE">
              <w:rPr>
                <w:rFonts w:ascii="Arial Narrow" w:hAnsi="Arial Narrow"/>
                <w:sz w:val="20"/>
                <w:lang w:val="en-GB" w:eastAsia="en-GB"/>
              </w:rPr>
              <w:t xml:space="preserve"> SCT rates: 30% both arms  + Kaloyannidis data only</w:t>
            </w:r>
          </w:p>
        </w:tc>
        <w:tc>
          <w:tcPr>
            <w:tcW w:w="5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395E" w:rsidRPr="00F67DAE" w:rsidRDefault="0070395E" w:rsidP="00050C81">
            <w:pPr>
              <w:keepNext/>
              <w:keepLines/>
              <w:jc w:val="right"/>
              <w:rPr>
                <w:rFonts w:ascii="Arial Narrow" w:hAnsi="Arial Narrow"/>
                <w:sz w:val="20"/>
                <w:lang w:val="en-GB" w:eastAsia="en-GB"/>
              </w:rPr>
            </w:pPr>
            <w:r w:rsidRPr="00F67DAE">
              <w:rPr>
                <w:rFonts w:ascii="Arial Narrow" w:hAnsi="Arial Narrow"/>
                <w:sz w:val="20"/>
                <w:lang w:val="en-GB" w:eastAsia="en-GB"/>
              </w:rPr>
              <w:t>$</w:t>
            </w:r>
            <w:r w:rsidR="0027463B">
              <w:rPr>
                <w:rFonts w:ascii="Arial Narrow" w:hAnsi="Arial Narrow"/>
                <w:noProof/>
                <w:color w:val="000000"/>
                <w:sz w:val="20"/>
                <w:highlight w:val="black"/>
                <w:lang w:val="en-GB" w:eastAsia="en-GB"/>
              </w:rPr>
              <w:t>'''''''''''''''''''</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395E" w:rsidRPr="00F67DAE" w:rsidRDefault="0070395E" w:rsidP="00050C81">
            <w:pPr>
              <w:keepNext/>
              <w:keepLines/>
              <w:jc w:val="center"/>
              <w:rPr>
                <w:rFonts w:ascii="Arial Narrow" w:hAnsi="Arial Narrow"/>
                <w:sz w:val="20"/>
                <w:lang w:val="en-GB" w:eastAsia="en-GB"/>
              </w:rPr>
            </w:pPr>
            <w:r w:rsidRPr="00F67DAE">
              <w:rPr>
                <w:rFonts w:ascii="Arial Narrow" w:hAnsi="Arial Narrow"/>
                <w:sz w:val="20"/>
                <w:lang w:val="en-GB" w:eastAsia="en-GB"/>
              </w:rPr>
              <w:t>1.11</w:t>
            </w: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395E" w:rsidRPr="00F67DAE" w:rsidRDefault="0070395E" w:rsidP="00050C81">
            <w:pPr>
              <w:keepNext/>
              <w:keepLines/>
              <w:jc w:val="right"/>
              <w:rPr>
                <w:rFonts w:ascii="Arial Narrow" w:hAnsi="Arial Narrow"/>
                <w:sz w:val="20"/>
                <w:lang w:val="en-GB" w:eastAsia="en-GB"/>
              </w:rPr>
            </w:pPr>
            <w:r w:rsidRPr="00F67DAE">
              <w:rPr>
                <w:rFonts w:ascii="Arial Narrow" w:hAnsi="Arial Narrow"/>
                <w:sz w:val="20"/>
                <w:lang w:val="en-GB" w:eastAsia="en-GB"/>
              </w:rPr>
              <w:t>$</w:t>
            </w:r>
            <w:r w:rsidR="0027463B">
              <w:rPr>
                <w:rFonts w:ascii="Arial Narrow" w:hAnsi="Arial Narrow"/>
                <w:noProof/>
                <w:color w:val="000000"/>
                <w:sz w:val="20"/>
                <w:highlight w:val="black"/>
                <w:lang w:val="en-GB" w:eastAsia="en-GB"/>
              </w:rPr>
              <w:t>''''''''''''''''</w:t>
            </w:r>
          </w:p>
        </w:tc>
      </w:tr>
      <w:tr w:rsidR="00953731" w:rsidRPr="00F67DAE" w:rsidTr="00953731">
        <w:tc>
          <w:tcPr>
            <w:tcW w:w="6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395E" w:rsidRPr="00F67DAE" w:rsidRDefault="0070395E" w:rsidP="00050C81">
            <w:pPr>
              <w:keepNext/>
              <w:keepLines/>
              <w:rPr>
                <w:rFonts w:ascii="Arial Narrow" w:hAnsi="Arial Narrow"/>
                <w:sz w:val="20"/>
                <w:lang w:val="en-GB" w:eastAsia="en-GB"/>
              </w:rPr>
            </w:pPr>
            <w:r w:rsidRPr="00F67DAE">
              <w:rPr>
                <w:rFonts w:ascii="Arial Narrow" w:hAnsi="Arial Narrow"/>
                <w:sz w:val="20"/>
                <w:lang w:val="en-GB" w:eastAsia="en-GB"/>
              </w:rPr>
              <w:t xml:space="preserve">SA </w:t>
            </w:r>
            <w:r w:rsidR="004D2F07" w:rsidRPr="00F67DAE">
              <w:rPr>
                <w:rFonts w:ascii="Arial Narrow" w:hAnsi="Arial Narrow"/>
                <w:sz w:val="20"/>
                <w:lang w:val="en-GB" w:eastAsia="en-GB"/>
              </w:rPr>
              <w:t>3</w:t>
            </w:r>
          </w:p>
        </w:tc>
        <w:tc>
          <w:tcPr>
            <w:tcW w:w="28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D2F07" w:rsidRPr="00F67DAE" w:rsidRDefault="0070395E" w:rsidP="00050C81">
            <w:pPr>
              <w:keepNext/>
              <w:keepLines/>
              <w:rPr>
                <w:rFonts w:ascii="Arial Narrow" w:hAnsi="Arial Narrow"/>
                <w:sz w:val="20"/>
                <w:lang w:val="en-GB" w:eastAsia="en-GB"/>
              </w:rPr>
            </w:pPr>
            <w:r w:rsidRPr="00F67DAE">
              <w:rPr>
                <w:rFonts w:ascii="Arial Narrow" w:hAnsi="Arial Narrow"/>
                <w:sz w:val="20"/>
                <w:lang w:val="en-GB" w:eastAsia="en-GB"/>
              </w:rPr>
              <w:t>2</w:t>
            </w:r>
            <w:r w:rsidRPr="00F67DAE">
              <w:rPr>
                <w:rFonts w:ascii="Arial Narrow" w:hAnsi="Arial Narrow"/>
                <w:sz w:val="20"/>
                <w:vertAlign w:val="superscript"/>
                <w:lang w:val="en-GB" w:eastAsia="en-GB"/>
              </w:rPr>
              <w:t>nd</w:t>
            </w:r>
            <w:r w:rsidRPr="00F67DAE">
              <w:rPr>
                <w:rFonts w:ascii="Arial Narrow" w:hAnsi="Arial Narrow"/>
                <w:sz w:val="20"/>
                <w:lang w:val="en-GB" w:eastAsia="en-GB"/>
              </w:rPr>
              <w:t xml:space="preserve"> SCT rates: 30% both arms  + Kaloyannidis data only, </w:t>
            </w:r>
          </w:p>
          <w:p w:rsidR="0070395E" w:rsidRPr="00F67DAE" w:rsidRDefault="0070395E" w:rsidP="00050C81">
            <w:pPr>
              <w:keepNext/>
              <w:keepLines/>
              <w:rPr>
                <w:rFonts w:ascii="Arial Narrow" w:hAnsi="Arial Narrow"/>
                <w:sz w:val="20"/>
                <w:lang w:val="en-GB" w:eastAsia="en-GB"/>
              </w:rPr>
            </w:pPr>
            <w:r w:rsidRPr="00F67DAE">
              <w:rPr>
                <w:rFonts w:ascii="Arial Narrow" w:hAnsi="Arial Narrow"/>
                <w:sz w:val="20"/>
                <w:lang w:val="en-GB" w:eastAsia="en-GB"/>
              </w:rPr>
              <w:t>8 year time horizon</w:t>
            </w:r>
          </w:p>
        </w:tc>
        <w:tc>
          <w:tcPr>
            <w:tcW w:w="5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395E" w:rsidRPr="00F67DAE" w:rsidRDefault="0070395E" w:rsidP="00050C81">
            <w:pPr>
              <w:keepNext/>
              <w:keepLines/>
              <w:jc w:val="right"/>
              <w:rPr>
                <w:rFonts w:ascii="Arial Narrow" w:hAnsi="Arial Narrow"/>
                <w:sz w:val="20"/>
                <w:lang w:val="en-GB" w:eastAsia="en-GB"/>
              </w:rPr>
            </w:pPr>
            <w:r w:rsidRPr="00F67DAE">
              <w:rPr>
                <w:rFonts w:ascii="Arial Narrow" w:hAnsi="Arial Narrow"/>
                <w:sz w:val="20"/>
                <w:lang w:val="en-GB" w:eastAsia="en-GB"/>
              </w:rPr>
              <w:t>$</w:t>
            </w:r>
            <w:r w:rsidR="0027463B">
              <w:rPr>
                <w:rFonts w:ascii="Arial Narrow" w:hAnsi="Arial Narrow"/>
                <w:noProof/>
                <w:color w:val="000000"/>
                <w:sz w:val="20"/>
                <w:highlight w:val="black"/>
                <w:lang w:val="en-GB" w:eastAsia="en-GB"/>
              </w:rPr>
              <w:t>''''''''''''''''''''</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395E" w:rsidRPr="00F67DAE" w:rsidRDefault="0070395E" w:rsidP="00050C81">
            <w:pPr>
              <w:keepNext/>
              <w:keepLines/>
              <w:jc w:val="center"/>
              <w:rPr>
                <w:rFonts w:ascii="Arial Narrow" w:hAnsi="Arial Narrow"/>
                <w:sz w:val="20"/>
                <w:lang w:val="en-GB" w:eastAsia="en-GB"/>
              </w:rPr>
            </w:pPr>
            <w:r w:rsidRPr="00F67DAE">
              <w:rPr>
                <w:rFonts w:ascii="Arial Narrow" w:hAnsi="Arial Narrow"/>
                <w:sz w:val="20"/>
                <w:lang w:val="en-GB" w:eastAsia="en-GB"/>
              </w:rPr>
              <w:t>0.99</w:t>
            </w: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395E" w:rsidRPr="00F67DAE" w:rsidRDefault="0070395E" w:rsidP="00050C81">
            <w:pPr>
              <w:keepNext/>
              <w:keepLines/>
              <w:jc w:val="right"/>
              <w:rPr>
                <w:rFonts w:ascii="Arial Narrow" w:hAnsi="Arial Narrow"/>
                <w:sz w:val="20"/>
                <w:lang w:val="en-GB" w:eastAsia="en-GB"/>
              </w:rPr>
            </w:pPr>
            <w:r w:rsidRPr="00F67DAE">
              <w:rPr>
                <w:rFonts w:ascii="Arial Narrow" w:hAnsi="Arial Narrow"/>
                <w:sz w:val="20"/>
                <w:lang w:val="en-GB" w:eastAsia="en-GB"/>
              </w:rPr>
              <w:t>$</w:t>
            </w:r>
            <w:r w:rsidR="0027463B">
              <w:rPr>
                <w:rFonts w:ascii="Arial Narrow" w:hAnsi="Arial Narrow"/>
                <w:noProof/>
                <w:color w:val="000000"/>
                <w:sz w:val="20"/>
                <w:highlight w:val="black"/>
                <w:lang w:val="en-GB" w:eastAsia="en-GB"/>
              </w:rPr>
              <w:t>''''''''''''''''''</w:t>
            </w:r>
          </w:p>
        </w:tc>
      </w:tr>
      <w:tr w:rsidR="00953731" w:rsidRPr="00F67DAE" w:rsidTr="00953731">
        <w:tc>
          <w:tcPr>
            <w:tcW w:w="6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395E" w:rsidRPr="00F67DAE" w:rsidRDefault="0070395E" w:rsidP="00050C81">
            <w:pPr>
              <w:keepNext/>
              <w:keepLines/>
              <w:rPr>
                <w:rFonts w:ascii="Arial Narrow" w:hAnsi="Arial Narrow"/>
                <w:sz w:val="20"/>
                <w:lang w:val="en-GB" w:eastAsia="en-GB"/>
              </w:rPr>
            </w:pPr>
            <w:r w:rsidRPr="00F67DAE">
              <w:rPr>
                <w:rFonts w:ascii="Arial Narrow" w:hAnsi="Arial Narrow"/>
                <w:sz w:val="20"/>
                <w:lang w:val="en-GB" w:eastAsia="en-GB"/>
              </w:rPr>
              <w:t xml:space="preserve">SA </w:t>
            </w:r>
            <w:r w:rsidR="004D2F07" w:rsidRPr="00F67DAE">
              <w:rPr>
                <w:rFonts w:ascii="Arial Narrow" w:hAnsi="Arial Narrow"/>
                <w:sz w:val="20"/>
                <w:lang w:val="en-GB" w:eastAsia="en-GB"/>
              </w:rPr>
              <w:t>4</w:t>
            </w:r>
          </w:p>
        </w:tc>
        <w:tc>
          <w:tcPr>
            <w:tcW w:w="28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D2F07" w:rsidRPr="00F67DAE" w:rsidRDefault="0070395E" w:rsidP="00050C81">
            <w:pPr>
              <w:keepNext/>
              <w:keepLines/>
              <w:rPr>
                <w:rFonts w:ascii="Arial Narrow" w:hAnsi="Arial Narrow"/>
                <w:sz w:val="20"/>
                <w:lang w:val="en-GB" w:eastAsia="en-GB"/>
              </w:rPr>
            </w:pPr>
            <w:r w:rsidRPr="00F67DAE">
              <w:rPr>
                <w:rFonts w:ascii="Arial Narrow" w:hAnsi="Arial Narrow"/>
                <w:sz w:val="20"/>
                <w:lang w:val="en-GB" w:eastAsia="en-GB"/>
              </w:rPr>
              <w:t>2</w:t>
            </w:r>
            <w:r w:rsidRPr="00F67DAE">
              <w:rPr>
                <w:rFonts w:ascii="Arial Narrow" w:hAnsi="Arial Narrow"/>
                <w:sz w:val="20"/>
                <w:vertAlign w:val="superscript"/>
                <w:lang w:val="en-GB" w:eastAsia="en-GB"/>
              </w:rPr>
              <w:t>nd</w:t>
            </w:r>
            <w:r w:rsidRPr="00F67DAE">
              <w:rPr>
                <w:rFonts w:ascii="Arial Narrow" w:hAnsi="Arial Narrow"/>
                <w:sz w:val="20"/>
                <w:lang w:val="en-GB" w:eastAsia="en-GB"/>
              </w:rPr>
              <w:t xml:space="preserve"> SCT rates: 30% both arms  + Kaloyannidis data only,</w:t>
            </w:r>
          </w:p>
          <w:p w:rsidR="0070395E" w:rsidRPr="00F67DAE" w:rsidRDefault="0070395E" w:rsidP="00050C81">
            <w:pPr>
              <w:keepNext/>
              <w:keepLines/>
              <w:rPr>
                <w:rFonts w:ascii="Arial Narrow" w:hAnsi="Arial Narrow"/>
                <w:sz w:val="20"/>
                <w:lang w:val="en-GB" w:eastAsia="en-GB"/>
              </w:rPr>
            </w:pPr>
            <w:r w:rsidRPr="00F67DAE">
              <w:rPr>
                <w:rFonts w:ascii="Arial Narrow" w:hAnsi="Arial Narrow"/>
                <w:sz w:val="20"/>
                <w:lang w:val="en-GB" w:eastAsia="en-GB"/>
              </w:rPr>
              <w:t xml:space="preserve"> 5 year time horizon</w:t>
            </w:r>
          </w:p>
        </w:tc>
        <w:tc>
          <w:tcPr>
            <w:tcW w:w="5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395E" w:rsidRPr="00F67DAE" w:rsidRDefault="0070395E" w:rsidP="00050C81">
            <w:pPr>
              <w:keepNext/>
              <w:keepLines/>
              <w:jc w:val="right"/>
              <w:rPr>
                <w:rFonts w:ascii="Arial Narrow" w:hAnsi="Arial Narrow"/>
                <w:sz w:val="20"/>
                <w:lang w:val="en-GB" w:eastAsia="en-GB"/>
              </w:rPr>
            </w:pPr>
            <w:r w:rsidRPr="00F67DAE">
              <w:rPr>
                <w:rFonts w:ascii="Arial Narrow" w:hAnsi="Arial Narrow"/>
                <w:sz w:val="20"/>
                <w:lang w:val="en-GB" w:eastAsia="en-GB"/>
              </w:rPr>
              <w:t>$</w:t>
            </w:r>
            <w:r w:rsidR="0027463B">
              <w:rPr>
                <w:rFonts w:ascii="Arial Narrow" w:hAnsi="Arial Narrow"/>
                <w:noProof/>
                <w:color w:val="000000"/>
                <w:sz w:val="20"/>
                <w:highlight w:val="black"/>
                <w:lang w:val="en-GB" w:eastAsia="en-GB"/>
              </w:rPr>
              <w:t>''''''''''''''''</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395E" w:rsidRPr="00F67DAE" w:rsidRDefault="0070395E" w:rsidP="00050C81">
            <w:pPr>
              <w:keepNext/>
              <w:keepLines/>
              <w:jc w:val="center"/>
              <w:rPr>
                <w:rFonts w:ascii="Arial Narrow" w:hAnsi="Arial Narrow"/>
                <w:sz w:val="20"/>
                <w:lang w:val="en-GB" w:eastAsia="en-GB"/>
              </w:rPr>
            </w:pPr>
            <w:r w:rsidRPr="00F67DAE">
              <w:rPr>
                <w:rFonts w:ascii="Arial Narrow" w:hAnsi="Arial Narrow"/>
                <w:sz w:val="20"/>
                <w:lang w:val="en-GB" w:eastAsia="en-GB"/>
              </w:rPr>
              <w:t>0.70</w:t>
            </w: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395E" w:rsidRPr="00F67DAE" w:rsidRDefault="0070395E" w:rsidP="00050C81">
            <w:pPr>
              <w:keepNext/>
              <w:keepLines/>
              <w:jc w:val="right"/>
              <w:rPr>
                <w:rFonts w:ascii="Arial Narrow" w:hAnsi="Arial Narrow"/>
                <w:sz w:val="20"/>
                <w:lang w:val="en-GB" w:eastAsia="en-GB"/>
              </w:rPr>
            </w:pPr>
            <w:r w:rsidRPr="00F67DAE">
              <w:rPr>
                <w:rFonts w:ascii="Arial Narrow" w:hAnsi="Arial Narrow"/>
                <w:sz w:val="20"/>
                <w:lang w:val="en-GB" w:eastAsia="en-GB"/>
              </w:rPr>
              <w:t>$</w:t>
            </w:r>
            <w:r w:rsidR="0027463B">
              <w:rPr>
                <w:rFonts w:ascii="Arial Narrow" w:hAnsi="Arial Narrow"/>
                <w:noProof/>
                <w:color w:val="000000"/>
                <w:sz w:val="20"/>
                <w:highlight w:val="black"/>
                <w:lang w:val="en-GB" w:eastAsia="en-GB"/>
              </w:rPr>
              <w:t>'''''''''''''''''</w:t>
            </w:r>
          </w:p>
        </w:tc>
      </w:tr>
      <w:tr w:rsidR="00953731" w:rsidRPr="00F67DAE" w:rsidTr="00953731">
        <w:tc>
          <w:tcPr>
            <w:tcW w:w="6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395E" w:rsidRPr="00F67DAE" w:rsidRDefault="0070395E" w:rsidP="00050C81">
            <w:pPr>
              <w:keepNext/>
              <w:keepLines/>
              <w:rPr>
                <w:rFonts w:ascii="Arial Narrow" w:hAnsi="Arial Narrow"/>
                <w:sz w:val="20"/>
                <w:lang w:val="en-GB" w:eastAsia="en-GB"/>
              </w:rPr>
            </w:pPr>
            <w:r w:rsidRPr="00F67DAE">
              <w:rPr>
                <w:rFonts w:ascii="Arial Narrow" w:hAnsi="Arial Narrow"/>
                <w:sz w:val="20"/>
                <w:lang w:val="en-GB" w:eastAsia="en-GB"/>
              </w:rPr>
              <w:t xml:space="preserve">SA </w:t>
            </w:r>
            <w:r w:rsidR="004D2F07" w:rsidRPr="00F67DAE">
              <w:rPr>
                <w:rFonts w:ascii="Arial Narrow" w:hAnsi="Arial Narrow"/>
                <w:sz w:val="20"/>
                <w:lang w:val="en-GB" w:eastAsia="en-GB"/>
              </w:rPr>
              <w:t>5</w:t>
            </w:r>
          </w:p>
        </w:tc>
        <w:tc>
          <w:tcPr>
            <w:tcW w:w="28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D2F07" w:rsidRPr="00F67DAE" w:rsidRDefault="0070395E" w:rsidP="00050C81">
            <w:pPr>
              <w:keepNext/>
              <w:keepLines/>
              <w:rPr>
                <w:rFonts w:ascii="Arial Narrow" w:hAnsi="Arial Narrow"/>
                <w:sz w:val="20"/>
                <w:lang w:val="en-GB" w:eastAsia="en-GB"/>
              </w:rPr>
            </w:pPr>
            <w:r w:rsidRPr="00F67DAE">
              <w:rPr>
                <w:rFonts w:ascii="Arial Narrow" w:hAnsi="Arial Narrow"/>
                <w:sz w:val="20"/>
                <w:lang w:val="en-GB" w:eastAsia="en-GB"/>
              </w:rPr>
              <w:t>2</w:t>
            </w:r>
            <w:r w:rsidRPr="00F67DAE">
              <w:rPr>
                <w:rFonts w:ascii="Arial Narrow" w:hAnsi="Arial Narrow"/>
                <w:sz w:val="20"/>
                <w:vertAlign w:val="superscript"/>
                <w:lang w:val="en-GB" w:eastAsia="en-GB"/>
              </w:rPr>
              <w:t>nd</w:t>
            </w:r>
            <w:r w:rsidRPr="00F67DAE">
              <w:rPr>
                <w:rFonts w:ascii="Arial Narrow" w:hAnsi="Arial Narrow"/>
                <w:sz w:val="20"/>
                <w:lang w:val="en-GB" w:eastAsia="en-GB"/>
              </w:rPr>
              <w:t xml:space="preserve"> SCT rates: 30% both arms  + Kaloyannidis data only,</w:t>
            </w:r>
          </w:p>
          <w:p w:rsidR="0070395E" w:rsidRPr="00F67DAE" w:rsidRDefault="0070395E" w:rsidP="00050C81">
            <w:pPr>
              <w:keepNext/>
              <w:keepLines/>
              <w:rPr>
                <w:rFonts w:ascii="Arial Narrow" w:hAnsi="Arial Narrow"/>
                <w:sz w:val="20"/>
                <w:lang w:val="en-GB" w:eastAsia="en-GB"/>
              </w:rPr>
            </w:pPr>
            <w:r w:rsidRPr="00F67DAE">
              <w:rPr>
                <w:rFonts w:ascii="Arial Narrow" w:hAnsi="Arial Narrow"/>
                <w:sz w:val="20"/>
                <w:lang w:val="en-GB" w:eastAsia="en-GB"/>
              </w:rPr>
              <w:t>3 year time horizon</w:t>
            </w:r>
          </w:p>
        </w:tc>
        <w:tc>
          <w:tcPr>
            <w:tcW w:w="5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395E" w:rsidRPr="00F67DAE" w:rsidRDefault="0070395E" w:rsidP="00050C81">
            <w:pPr>
              <w:keepNext/>
              <w:keepLines/>
              <w:jc w:val="right"/>
              <w:rPr>
                <w:rFonts w:ascii="Arial Narrow" w:hAnsi="Arial Narrow"/>
                <w:sz w:val="20"/>
                <w:lang w:val="en-GB" w:eastAsia="en-GB"/>
              </w:rPr>
            </w:pPr>
            <w:r w:rsidRPr="00F67DAE">
              <w:rPr>
                <w:rFonts w:ascii="Arial Narrow" w:hAnsi="Arial Narrow"/>
                <w:sz w:val="20"/>
                <w:lang w:val="en-GB" w:eastAsia="en-GB"/>
              </w:rPr>
              <w:t>$</w:t>
            </w:r>
            <w:r w:rsidR="0027463B">
              <w:rPr>
                <w:rFonts w:ascii="Arial Narrow" w:hAnsi="Arial Narrow"/>
                <w:noProof/>
                <w:color w:val="000000"/>
                <w:sz w:val="20"/>
                <w:highlight w:val="black"/>
                <w:lang w:val="en-GB" w:eastAsia="en-GB"/>
              </w:rPr>
              <w:t>'''''''''''''''''</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395E" w:rsidRPr="00F67DAE" w:rsidRDefault="0070395E" w:rsidP="00050C81">
            <w:pPr>
              <w:keepNext/>
              <w:keepLines/>
              <w:jc w:val="center"/>
              <w:rPr>
                <w:rFonts w:ascii="Arial Narrow" w:hAnsi="Arial Narrow"/>
                <w:sz w:val="20"/>
                <w:lang w:val="en-GB" w:eastAsia="en-GB"/>
              </w:rPr>
            </w:pPr>
            <w:r w:rsidRPr="00F67DAE">
              <w:rPr>
                <w:rFonts w:ascii="Arial Narrow" w:hAnsi="Arial Narrow"/>
                <w:sz w:val="20"/>
                <w:lang w:val="en-GB" w:eastAsia="en-GB"/>
              </w:rPr>
              <w:t>0.47</w:t>
            </w: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395E" w:rsidRPr="00F67DAE" w:rsidRDefault="0070395E" w:rsidP="00050C81">
            <w:pPr>
              <w:keepNext/>
              <w:keepLines/>
              <w:jc w:val="right"/>
              <w:rPr>
                <w:rFonts w:ascii="Arial Narrow" w:hAnsi="Arial Narrow"/>
                <w:sz w:val="20"/>
                <w:lang w:val="en-GB" w:eastAsia="en-GB"/>
              </w:rPr>
            </w:pPr>
            <w:r w:rsidRPr="00F67DAE">
              <w:rPr>
                <w:rFonts w:ascii="Arial Narrow" w:hAnsi="Arial Narrow"/>
                <w:sz w:val="20"/>
                <w:lang w:val="en-GB" w:eastAsia="en-GB"/>
              </w:rPr>
              <w:t>$</w:t>
            </w:r>
            <w:r w:rsidR="0027463B">
              <w:rPr>
                <w:rFonts w:ascii="Arial Narrow" w:hAnsi="Arial Narrow"/>
                <w:noProof/>
                <w:color w:val="000000"/>
                <w:sz w:val="20"/>
                <w:highlight w:val="black"/>
                <w:lang w:val="en-GB" w:eastAsia="en-GB"/>
              </w:rPr>
              <w:t>'''''''''''''''''''</w:t>
            </w:r>
          </w:p>
        </w:tc>
      </w:tr>
    </w:tbl>
    <w:p w:rsidR="0070395E" w:rsidRPr="00F67DAE" w:rsidRDefault="0070395E" w:rsidP="00050C81">
      <w:pPr>
        <w:pStyle w:val="PBACHeading1"/>
        <w:keepNext/>
        <w:keepLines/>
        <w:numPr>
          <w:ilvl w:val="0"/>
          <w:numId w:val="0"/>
        </w:numPr>
        <w:ind w:left="720"/>
        <w:rPr>
          <w:rStyle w:val="CommentReference"/>
          <w:sz w:val="18"/>
          <w:szCs w:val="18"/>
        </w:rPr>
      </w:pPr>
      <w:r w:rsidRPr="00F67DAE">
        <w:rPr>
          <w:rStyle w:val="CommentReference"/>
          <w:sz w:val="18"/>
          <w:szCs w:val="18"/>
        </w:rPr>
        <w:t>Source:</w:t>
      </w:r>
      <w:r w:rsidR="00236C54" w:rsidRPr="00F67DAE">
        <w:t xml:space="preserve"> </w:t>
      </w:r>
      <w:r w:rsidR="00236C54" w:rsidRPr="00F67DAE">
        <w:rPr>
          <w:rStyle w:val="CommentReference"/>
          <w:sz w:val="18"/>
          <w:szCs w:val="18"/>
        </w:rPr>
        <w:t>Table D.5.4, pD-33; Table D.5.5, pD-34 of the submission</w:t>
      </w:r>
      <w:r w:rsidRPr="00F67DAE">
        <w:rPr>
          <w:rStyle w:val="CommentReference"/>
          <w:sz w:val="18"/>
          <w:szCs w:val="18"/>
        </w:rPr>
        <w:t xml:space="preserve"> Table 2, p5 of the PSCR, and calculated.</w:t>
      </w:r>
    </w:p>
    <w:p w:rsidR="0070395E" w:rsidRPr="00F67DAE" w:rsidRDefault="00236C54" w:rsidP="00050C81">
      <w:pPr>
        <w:pStyle w:val="PBACHeading1"/>
        <w:keepNext/>
        <w:keepLines/>
        <w:numPr>
          <w:ilvl w:val="0"/>
          <w:numId w:val="0"/>
        </w:numPr>
        <w:ind w:left="720"/>
      </w:pPr>
      <w:r w:rsidRPr="00F67DAE">
        <w:rPr>
          <w:rStyle w:val="CommentReference"/>
          <w:sz w:val="18"/>
          <w:szCs w:val="18"/>
        </w:rPr>
        <w:t xml:space="preserve">BV = brentuximab vedotin; G-CSF = granulocyte-colony stimulating factor; </w:t>
      </w:r>
      <w:r w:rsidR="0070395E" w:rsidRPr="00F67DAE">
        <w:rPr>
          <w:rStyle w:val="CommentReference"/>
          <w:sz w:val="18"/>
          <w:szCs w:val="18"/>
        </w:rPr>
        <w:t xml:space="preserve">SCT = stem cell transplant; SA = sensitivity analysis; PSCR = Pre Sub Committee Response; QALY = quality adjusted life years; ICER = incremental cost effectiveness ratio; CR = complete response. </w:t>
      </w:r>
    </w:p>
    <w:p w:rsidR="0070395E" w:rsidRPr="0070395E" w:rsidRDefault="0070395E" w:rsidP="0070395E">
      <w:pPr>
        <w:pStyle w:val="ListParagraph"/>
        <w:widowControl/>
        <w:rPr>
          <w:szCs w:val="22"/>
        </w:rPr>
      </w:pPr>
    </w:p>
    <w:p w:rsidR="00ED1E7D" w:rsidRPr="00942DA4" w:rsidRDefault="00CC5923" w:rsidP="00ED1E7D">
      <w:pPr>
        <w:pStyle w:val="ListParagraph"/>
        <w:widowControl/>
        <w:numPr>
          <w:ilvl w:val="1"/>
          <w:numId w:val="6"/>
        </w:numPr>
        <w:rPr>
          <w:szCs w:val="22"/>
        </w:rPr>
      </w:pPr>
      <w:r w:rsidRPr="008B2BF7">
        <w:t xml:space="preserve">Along with analyses performed during evaluation, the results showed that the key </w:t>
      </w:r>
      <w:r w:rsidR="00415E42">
        <w:t>influences on</w:t>
      </w:r>
      <w:r w:rsidR="006D1F53">
        <w:t xml:space="preserve"> the model</w:t>
      </w:r>
      <w:r w:rsidRPr="008B2BF7">
        <w:t xml:space="preserve"> were the proportion of patients being consolidated with </w:t>
      </w:r>
      <w:r w:rsidR="006D7E80">
        <w:t>a</w:t>
      </w:r>
      <w:r w:rsidR="005E2B1C">
        <w:t xml:space="preserve">n </w:t>
      </w:r>
      <w:r w:rsidR="003814B3">
        <w:t>allogeneic</w:t>
      </w:r>
      <w:r w:rsidR="006D7E80">
        <w:t xml:space="preserve"> </w:t>
      </w:r>
      <w:r w:rsidR="002929C5">
        <w:t>SCT</w:t>
      </w:r>
      <w:r w:rsidRPr="008B2BF7">
        <w:t>, the time horizon of the model and the proportion of patients receiving G-CSF.</w:t>
      </w:r>
      <w:r w:rsidR="008C631B">
        <w:t xml:space="preserve"> </w:t>
      </w:r>
      <w:r w:rsidR="00ED1E7D" w:rsidRPr="00F67DAE">
        <w:rPr>
          <w:szCs w:val="22"/>
        </w:rPr>
        <w:t xml:space="preserve">While it appeared that consolidation with </w:t>
      </w:r>
      <w:r w:rsidR="005E2B1C">
        <w:rPr>
          <w:szCs w:val="22"/>
        </w:rPr>
        <w:t xml:space="preserve">an </w:t>
      </w:r>
      <w:r w:rsidR="003814B3">
        <w:rPr>
          <w:szCs w:val="22"/>
        </w:rPr>
        <w:t>allogeneic</w:t>
      </w:r>
      <w:r w:rsidR="005E2B1C">
        <w:rPr>
          <w:szCs w:val="22"/>
        </w:rPr>
        <w:t xml:space="preserve"> </w:t>
      </w:r>
      <w:r w:rsidR="00ED1E7D" w:rsidRPr="00F67DAE">
        <w:rPr>
          <w:szCs w:val="22"/>
        </w:rPr>
        <w:t xml:space="preserve">SCT resulted in more favourable outcomes, and as a result </w:t>
      </w:r>
      <w:r w:rsidR="00415E42" w:rsidRPr="00F67DAE">
        <w:rPr>
          <w:szCs w:val="22"/>
        </w:rPr>
        <w:t xml:space="preserve">meant that brentuximab vedotin </w:t>
      </w:r>
      <w:r w:rsidR="00ED1E7D" w:rsidRPr="00F67DAE">
        <w:rPr>
          <w:szCs w:val="22"/>
        </w:rPr>
        <w:t>was more cost</w:t>
      </w:r>
      <w:r w:rsidR="006D7E80">
        <w:rPr>
          <w:szCs w:val="22"/>
        </w:rPr>
        <w:t>-</w:t>
      </w:r>
      <w:r w:rsidR="00ED1E7D" w:rsidRPr="00F67DAE">
        <w:rPr>
          <w:szCs w:val="22"/>
        </w:rPr>
        <w:t>effective</w:t>
      </w:r>
      <w:r w:rsidR="00415E42" w:rsidRPr="00F67DAE">
        <w:rPr>
          <w:szCs w:val="22"/>
        </w:rPr>
        <w:t xml:space="preserve"> in this patient population</w:t>
      </w:r>
      <w:r w:rsidR="00ED1E7D" w:rsidRPr="00F67DAE">
        <w:rPr>
          <w:szCs w:val="22"/>
        </w:rPr>
        <w:t>, the low patient numbers</w:t>
      </w:r>
      <w:r w:rsidR="00415E42" w:rsidRPr="00F67DAE">
        <w:rPr>
          <w:szCs w:val="22"/>
        </w:rPr>
        <w:t xml:space="preserve"> that were used to inform efficacy in this sub-group</w:t>
      </w:r>
      <w:r w:rsidR="00ED1E7D" w:rsidRPr="00F67DAE">
        <w:rPr>
          <w:szCs w:val="22"/>
        </w:rPr>
        <w:t xml:space="preserve"> </w:t>
      </w:r>
      <w:r w:rsidR="006D1F53" w:rsidRPr="00F67DAE">
        <w:rPr>
          <w:szCs w:val="22"/>
        </w:rPr>
        <w:t>limited the reliability of this conclusion.</w:t>
      </w:r>
      <w:r w:rsidR="006D1F53">
        <w:rPr>
          <w:i/>
          <w:szCs w:val="22"/>
        </w:rPr>
        <w:t xml:space="preserve"> </w:t>
      </w:r>
      <w:r w:rsidR="00ED1E7D">
        <w:rPr>
          <w:i/>
          <w:szCs w:val="22"/>
        </w:rPr>
        <w:t xml:space="preserve"> </w:t>
      </w:r>
    </w:p>
    <w:p w:rsidR="00942DA4" w:rsidRPr="00942DA4" w:rsidRDefault="00942DA4" w:rsidP="00942DA4">
      <w:pPr>
        <w:pStyle w:val="ListParagraph"/>
        <w:rPr>
          <w:szCs w:val="22"/>
        </w:rPr>
      </w:pPr>
    </w:p>
    <w:p w:rsidR="00CC5923" w:rsidRPr="00F67DAE" w:rsidRDefault="008C631B" w:rsidP="00ED1E7D">
      <w:pPr>
        <w:pStyle w:val="ListParagraph"/>
        <w:widowControl/>
        <w:numPr>
          <w:ilvl w:val="1"/>
          <w:numId w:val="6"/>
        </w:numPr>
      </w:pPr>
      <w:r w:rsidRPr="00F67DAE">
        <w:t xml:space="preserve">While </w:t>
      </w:r>
      <w:r w:rsidR="00DF7456" w:rsidRPr="00F67DAE">
        <w:t xml:space="preserve">the </w:t>
      </w:r>
      <w:r w:rsidRPr="00F67DAE">
        <w:t xml:space="preserve">costs of adverse events and SCT treatment may have been underestimated by the model, variation in these parameters did not substantially alter the </w:t>
      </w:r>
      <w:r w:rsidR="005E6E1F" w:rsidRPr="00F67DAE">
        <w:t>ICER</w:t>
      </w:r>
      <w:r w:rsidR="00ED1E7D" w:rsidRPr="00F67DAE">
        <w:t>.</w:t>
      </w:r>
      <w:r w:rsidR="00DF7456" w:rsidRPr="00F67DAE">
        <w:t xml:space="preserve"> Utility variations also made little difference to the ICER.</w:t>
      </w:r>
    </w:p>
    <w:p w:rsidR="00CC5923" w:rsidRDefault="00CC5923" w:rsidP="000029C9">
      <w:pPr>
        <w:widowControl/>
        <w:rPr>
          <w:szCs w:val="22"/>
        </w:rPr>
      </w:pPr>
    </w:p>
    <w:p w:rsidR="00C25D9C" w:rsidRPr="004B43B0" w:rsidRDefault="00786FE0" w:rsidP="000029C9">
      <w:pPr>
        <w:pStyle w:val="Heading2"/>
        <w:widowControl/>
        <w:rPr>
          <w:szCs w:val="22"/>
        </w:rPr>
      </w:pPr>
      <w:bookmarkStart w:id="14" w:name="_Toc409595291"/>
      <w:r w:rsidRPr="0025756A">
        <w:t>Drug cost/patient/</w:t>
      </w:r>
      <w:r w:rsidR="00C25D9C" w:rsidRPr="0025756A">
        <w:t>course:</w:t>
      </w:r>
      <w:bookmarkEnd w:id="14"/>
      <w:r w:rsidR="00C25D9C" w:rsidRPr="0025756A">
        <w:t xml:space="preserve"> </w:t>
      </w:r>
      <w:r w:rsidR="00ED1E7D" w:rsidRPr="0025756A">
        <w:t>$</w:t>
      </w:r>
      <w:r w:rsidR="0027463B">
        <w:rPr>
          <w:noProof/>
          <w:color w:val="000000"/>
          <w:highlight w:val="black"/>
        </w:rPr>
        <w:t>''''''''''''''</w:t>
      </w:r>
    </w:p>
    <w:p w:rsidR="00C25D9C" w:rsidRPr="004B43B0" w:rsidRDefault="00C25D9C" w:rsidP="000029C9">
      <w:pPr>
        <w:widowControl/>
        <w:rPr>
          <w:szCs w:val="22"/>
        </w:rPr>
      </w:pPr>
    </w:p>
    <w:p w:rsidR="00A86E8B" w:rsidRPr="00B50DB8" w:rsidRDefault="006D7E80" w:rsidP="006D7E80">
      <w:pPr>
        <w:pStyle w:val="ListParagraph"/>
        <w:widowControl/>
        <w:numPr>
          <w:ilvl w:val="1"/>
          <w:numId w:val="6"/>
        </w:numPr>
        <w:rPr>
          <w:szCs w:val="22"/>
        </w:rPr>
      </w:pPr>
      <w:r w:rsidRPr="004B43B0">
        <w:rPr>
          <w:szCs w:val="22"/>
        </w:rPr>
        <w:t>The drug cost was e</w:t>
      </w:r>
      <w:r w:rsidR="00725B3B" w:rsidRPr="004B43B0">
        <w:rPr>
          <w:szCs w:val="22"/>
        </w:rPr>
        <w:t xml:space="preserve">stimated </w:t>
      </w:r>
      <w:r w:rsidRPr="004B43B0">
        <w:rPr>
          <w:szCs w:val="22"/>
        </w:rPr>
        <w:t xml:space="preserve">to be </w:t>
      </w:r>
      <w:r w:rsidR="00725B3B" w:rsidRPr="004B43B0">
        <w:rPr>
          <w:szCs w:val="22"/>
        </w:rPr>
        <w:t>$</w:t>
      </w:r>
      <w:r w:rsidR="0027463B">
        <w:rPr>
          <w:noProof/>
          <w:color w:val="000000"/>
          <w:szCs w:val="22"/>
          <w:highlight w:val="black"/>
        </w:rPr>
        <w:t>'''''''''''''''''''''</w:t>
      </w:r>
      <w:r w:rsidR="00725B3B">
        <w:rPr>
          <w:szCs w:val="22"/>
        </w:rPr>
        <w:t xml:space="preserve"> </w:t>
      </w:r>
      <w:r w:rsidRPr="006D7E80">
        <w:rPr>
          <w:szCs w:val="22"/>
        </w:rPr>
        <w:t xml:space="preserve">per patient per course </w:t>
      </w:r>
      <w:r>
        <w:rPr>
          <w:szCs w:val="22"/>
        </w:rPr>
        <w:t>based on 2.86 x </w:t>
      </w:r>
      <w:r w:rsidR="00725B3B">
        <w:rPr>
          <w:szCs w:val="22"/>
        </w:rPr>
        <w:t>50 mg vials per cycle (</w:t>
      </w:r>
      <w:r>
        <w:rPr>
          <w:szCs w:val="22"/>
        </w:rPr>
        <w:t>using a</w:t>
      </w:r>
      <w:r w:rsidR="00725B3B">
        <w:rPr>
          <w:szCs w:val="22"/>
        </w:rPr>
        <w:t xml:space="preserve">n average body weight of 73.8 kg) and 9.8 cycles per treatment course and 80% of patients being treated in </w:t>
      </w:r>
      <w:r>
        <w:rPr>
          <w:szCs w:val="22"/>
        </w:rPr>
        <w:t xml:space="preserve">a </w:t>
      </w:r>
      <w:r w:rsidR="00725B3B">
        <w:rPr>
          <w:szCs w:val="22"/>
        </w:rPr>
        <w:t xml:space="preserve">public hospital. </w:t>
      </w:r>
    </w:p>
    <w:p w:rsidR="00B60939" w:rsidRDefault="00B60939" w:rsidP="000029C9">
      <w:pPr>
        <w:widowControl/>
        <w:rPr>
          <w:szCs w:val="22"/>
        </w:rPr>
      </w:pPr>
    </w:p>
    <w:p w:rsidR="00B437B7" w:rsidRPr="00BB7EC3" w:rsidRDefault="00B437B7" w:rsidP="00B437B7">
      <w:pPr>
        <w:pStyle w:val="ListParagraph"/>
        <w:ind w:left="709"/>
        <w:rPr>
          <w:i/>
          <w:szCs w:val="22"/>
        </w:rPr>
      </w:pPr>
      <w:r>
        <w:rPr>
          <w:i/>
          <w:szCs w:val="22"/>
        </w:rPr>
        <w:t>For more detail on PBAC’s view, see section 7 “PBAC outcome”</w:t>
      </w:r>
    </w:p>
    <w:p w:rsidR="00B437B7" w:rsidRPr="001E2B1E" w:rsidRDefault="00B437B7" w:rsidP="000029C9">
      <w:pPr>
        <w:widowControl/>
        <w:rPr>
          <w:szCs w:val="22"/>
        </w:rPr>
      </w:pPr>
    </w:p>
    <w:p w:rsidR="00B60939" w:rsidRPr="0025756A" w:rsidRDefault="00B60939" w:rsidP="000029C9">
      <w:pPr>
        <w:pStyle w:val="Heading2"/>
        <w:widowControl/>
      </w:pPr>
      <w:bookmarkStart w:id="15" w:name="_Toc409595292"/>
      <w:r w:rsidRPr="0025756A">
        <w:t>Estimated PBS usage &amp; financial implications</w:t>
      </w:r>
      <w:bookmarkEnd w:id="15"/>
    </w:p>
    <w:p w:rsidR="00B60939" w:rsidRPr="00882085" w:rsidRDefault="00B60939" w:rsidP="000029C9">
      <w:pPr>
        <w:widowControl/>
        <w:ind w:left="720" w:hanging="720"/>
        <w:rPr>
          <w:b/>
          <w:i/>
          <w:szCs w:val="22"/>
        </w:rPr>
      </w:pPr>
    </w:p>
    <w:p w:rsidR="00C25D9C" w:rsidRPr="00C25D9C" w:rsidRDefault="00C25D9C" w:rsidP="000029C9">
      <w:pPr>
        <w:pStyle w:val="ListParagraph"/>
        <w:widowControl/>
        <w:numPr>
          <w:ilvl w:val="1"/>
          <w:numId w:val="6"/>
        </w:numPr>
        <w:rPr>
          <w:szCs w:val="22"/>
        </w:rPr>
      </w:pPr>
      <w:r w:rsidRPr="001A2C9B">
        <w:t xml:space="preserve">This submission </w:t>
      </w:r>
      <w:r w:rsidR="00EE21F1">
        <w:t>was not</w:t>
      </w:r>
      <w:r w:rsidRPr="001A2C9B">
        <w:t xml:space="preserve"> </w:t>
      </w:r>
      <w:r w:rsidR="00EE21F1">
        <w:t>c</w:t>
      </w:r>
      <w:r w:rsidRPr="001A2C9B">
        <w:t>onsidered by DUSC</w:t>
      </w:r>
      <w:r w:rsidR="006D7E80">
        <w:t>.</w:t>
      </w:r>
      <w:r w:rsidRPr="00B50DB8">
        <w:rPr>
          <w:color w:val="0070C0"/>
        </w:rPr>
        <w:t xml:space="preserve"> </w:t>
      </w:r>
      <w:r w:rsidR="00725B3B">
        <w:t xml:space="preserve">The submission followed an epidemiological approach and forecasted the number of eligible patients using the number of </w:t>
      </w:r>
      <w:r w:rsidR="00225343">
        <w:t xml:space="preserve">ASCTs </w:t>
      </w:r>
      <w:r w:rsidR="00725B3B">
        <w:t>cond</w:t>
      </w:r>
      <w:r w:rsidR="00285A88">
        <w:t>ucted in Australia for Hodgkin L</w:t>
      </w:r>
      <w:r w:rsidR="00725B3B">
        <w:t xml:space="preserve">ymphoma. The submission accounted for the use of brentuximab vedotin in the </w:t>
      </w:r>
      <w:r w:rsidR="00ED1E7D">
        <w:t xml:space="preserve">prevalent </w:t>
      </w:r>
      <w:r w:rsidR="00725B3B">
        <w:t xml:space="preserve">population and assumed an uptake rate of 80%. </w:t>
      </w:r>
    </w:p>
    <w:p w:rsidR="00C25D9C" w:rsidRDefault="00C25D9C" w:rsidP="000029C9">
      <w:pPr>
        <w:widowControl/>
        <w:rPr>
          <w:szCs w:val="22"/>
        </w:rPr>
      </w:pPr>
    </w:p>
    <w:p w:rsidR="0024236B" w:rsidRDefault="0024236B" w:rsidP="001F1279">
      <w:pPr>
        <w:keepNext/>
        <w:keepLines/>
        <w:widowControl/>
        <w:ind w:firstLine="709"/>
        <w:rPr>
          <w:rStyle w:val="CommentReference"/>
        </w:rPr>
      </w:pPr>
      <w:r w:rsidRPr="001222FC">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PBS usage &amp; financial implications"/>
      </w:tblPr>
      <w:tblGrid>
        <w:gridCol w:w="2269"/>
        <w:gridCol w:w="1134"/>
        <w:gridCol w:w="1134"/>
        <w:gridCol w:w="1275"/>
        <w:gridCol w:w="1275"/>
        <w:gridCol w:w="1260"/>
      </w:tblGrid>
      <w:tr w:rsidR="0024236B" w:rsidRPr="004E2ADC" w:rsidTr="00591787">
        <w:trPr>
          <w:tblHeader/>
        </w:trPr>
        <w:tc>
          <w:tcPr>
            <w:tcW w:w="1359" w:type="pct"/>
            <w:shd w:val="clear" w:color="auto" w:fill="auto"/>
            <w:vAlign w:val="center"/>
          </w:tcPr>
          <w:p w:rsidR="0024236B" w:rsidRPr="004E2ADC" w:rsidRDefault="0024236B" w:rsidP="001F1279">
            <w:pPr>
              <w:keepNext/>
              <w:keepLines/>
              <w:widowControl/>
              <w:tabs>
                <w:tab w:val="left" w:pos="142"/>
              </w:tabs>
              <w:jc w:val="left"/>
              <w:rPr>
                <w:rFonts w:ascii="Arial Narrow" w:hAnsi="Arial Narrow"/>
                <w:b/>
                <w:sz w:val="20"/>
              </w:rPr>
            </w:pPr>
          </w:p>
        </w:tc>
        <w:tc>
          <w:tcPr>
            <w:tcW w:w="679" w:type="pct"/>
            <w:shd w:val="clear" w:color="auto" w:fill="auto"/>
            <w:vAlign w:val="center"/>
          </w:tcPr>
          <w:p w:rsidR="0024236B" w:rsidRPr="004E2ADC" w:rsidRDefault="0024236B" w:rsidP="001F1279">
            <w:pPr>
              <w:keepNext/>
              <w:keepLines/>
              <w:widowControl/>
              <w:jc w:val="center"/>
              <w:rPr>
                <w:rFonts w:ascii="Arial Narrow" w:hAnsi="Arial Narrow"/>
                <w:b/>
                <w:sz w:val="20"/>
              </w:rPr>
            </w:pPr>
            <w:r w:rsidRPr="004E2ADC">
              <w:rPr>
                <w:rFonts w:ascii="Arial Narrow" w:hAnsi="Arial Narrow"/>
                <w:b/>
                <w:sz w:val="20"/>
              </w:rPr>
              <w:t>Year 1</w:t>
            </w:r>
          </w:p>
        </w:tc>
        <w:tc>
          <w:tcPr>
            <w:tcW w:w="679" w:type="pct"/>
            <w:shd w:val="clear" w:color="auto" w:fill="auto"/>
            <w:vAlign w:val="center"/>
          </w:tcPr>
          <w:p w:rsidR="0024236B" w:rsidRPr="004E2ADC" w:rsidRDefault="0024236B" w:rsidP="001F1279">
            <w:pPr>
              <w:keepNext/>
              <w:keepLines/>
              <w:widowControl/>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24236B" w:rsidRPr="004E2ADC" w:rsidRDefault="0024236B" w:rsidP="001F1279">
            <w:pPr>
              <w:keepNext/>
              <w:keepLines/>
              <w:widowControl/>
              <w:jc w:val="center"/>
              <w:rPr>
                <w:rFonts w:ascii="Arial Narrow" w:hAnsi="Arial Narrow"/>
                <w:b/>
                <w:sz w:val="20"/>
              </w:rPr>
            </w:pPr>
            <w:r w:rsidRPr="004E2ADC">
              <w:rPr>
                <w:rFonts w:ascii="Arial Narrow" w:hAnsi="Arial Narrow"/>
                <w:b/>
                <w:sz w:val="20"/>
              </w:rPr>
              <w:t>Year 3</w:t>
            </w:r>
          </w:p>
        </w:tc>
        <w:tc>
          <w:tcPr>
            <w:tcW w:w="764" w:type="pct"/>
            <w:shd w:val="clear" w:color="auto" w:fill="auto"/>
            <w:vAlign w:val="center"/>
          </w:tcPr>
          <w:p w:rsidR="0024236B" w:rsidRPr="004E2ADC" w:rsidRDefault="0024236B" w:rsidP="001F1279">
            <w:pPr>
              <w:keepNext/>
              <w:keepLines/>
              <w:widowControl/>
              <w:jc w:val="center"/>
              <w:rPr>
                <w:rFonts w:ascii="Arial Narrow" w:hAnsi="Arial Narrow"/>
                <w:b/>
                <w:sz w:val="20"/>
              </w:rPr>
            </w:pPr>
            <w:r w:rsidRPr="004E2ADC">
              <w:rPr>
                <w:rFonts w:ascii="Arial Narrow" w:hAnsi="Arial Narrow"/>
                <w:b/>
                <w:sz w:val="20"/>
              </w:rPr>
              <w:t>Year 4</w:t>
            </w:r>
          </w:p>
        </w:tc>
        <w:tc>
          <w:tcPr>
            <w:tcW w:w="755" w:type="pct"/>
            <w:shd w:val="clear" w:color="auto" w:fill="auto"/>
            <w:vAlign w:val="center"/>
          </w:tcPr>
          <w:p w:rsidR="0024236B" w:rsidRPr="004E2ADC" w:rsidRDefault="0024236B" w:rsidP="001F1279">
            <w:pPr>
              <w:keepNext/>
              <w:keepLines/>
              <w:widowControl/>
              <w:jc w:val="center"/>
              <w:rPr>
                <w:rFonts w:ascii="Arial Narrow" w:hAnsi="Arial Narrow"/>
                <w:b/>
                <w:sz w:val="20"/>
              </w:rPr>
            </w:pPr>
            <w:r w:rsidRPr="004E2ADC">
              <w:rPr>
                <w:rFonts w:ascii="Arial Narrow" w:hAnsi="Arial Narrow"/>
                <w:b/>
                <w:sz w:val="20"/>
              </w:rPr>
              <w:t>Year 5</w:t>
            </w:r>
          </w:p>
        </w:tc>
      </w:tr>
      <w:tr w:rsidR="0024236B" w:rsidRPr="004E2ADC" w:rsidTr="00591787">
        <w:tc>
          <w:tcPr>
            <w:tcW w:w="5000" w:type="pct"/>
            <w:gridSpan w:val="6"/>
            <w:shd w:val="clear" w:color="auto" w:fill="auto"/>
            <w:vAlign w:val="center"/>
          </w:tcPr>
          <w:p w:rsidR="0024236B" w:rsidRPr="004E2ADC" w:rsidRDefault="0024236B" w:rsidP="001F1279">
            <w:pPr>
              <w:keepNext/>
              <w:keepLines/>
              <w:widowControl/>
              <w:jc w:val="left"/>
              <w:rPr>
                <w:rFonts w:ascii="Arial Narrow" w:hAnsi="Arial Narrow"/>
                <w:b/>
                <w:bCs/>
                <w:color w:val="000000"/>
                <w:sz w:val="20"/>
              </w:rPr>
            </w:pPr>
            <w:r w:rsidRPr="004E2ADC">
              <w:rPr>
                <w:rFonts w:ascii="Arial Narrow" w:hAnsi="Arial Narrow"/>
                <w:b/>
                <w:bCs/>
                <w:color w:val="000000"/>
                <w:sz w:val="20"/>
              </w:rPr>
              <w:t>Estimated extent of use</w:t>
            </w:r>
          </w:p>
        </w:tc>
      </w:tr>
      <w:tr w:rsidR="0024236B" w:rsidRPr="004E2ADC" w:rsidTr="00591787">
        <w:tc>
          <w:tcPr>
            <w:tcW w:w="1359" w:type="pct"/>
            <w:shd w:val="clear" w:color="auto" w:fill="auto"/>
            <w:vAlign w:val="center"/>
          </w:tcPr>
          <w:p w:rsidR="0024236B" w:rsidRPr="004E2ADC" w:rsidRDefault="0024236B" w:rsidP="001F1279">
            <w:pPr>
              <w:keepNext/>
              <w:keepLines/>
              <w:widowControl/>
              <w:tabs>
                <w:tab w:val="left" w:pos="142"/>
              </w:tabs>
              <w:jc w:val="left"/>
              <w:rPr>
                <w:rFonts w:ascii="Arial Narrow" w:hAnsi="Arial Narrow"/>
                <w:sz w:val="20"/>
              </w:rPr>
            </w:pPr>
            <w:r w:rsidRPr="004E2ADC">
              <w:rPr>
                <w:rFonts w:ascii="Arial Narrow" w:hAnsi="Arial Narrow"/>
                <w:sz w:val="20"/>
              </w:rPr>
              <w:t>Number treated</w:t>
            </w:r>
          </w:p>
        </w:tc>
        <w:tc>
          <w:tcPr>
            <w:tcW w:w="679" w:type="pct"/>
            <w:shd w:val="clear" w:color="auto" w:fill="auto"/>
            <w:vAlign w:val="center"/>
          </w:tcPr>
          <w:p w:rsidR="0024236B" w:rsidRPr="0027463B" w:rsidRDefault="0027463B" w:rsidP="001F1279">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24236B" w:rsidRPr="0027463B" w:rsidRDefault="0027463B" w:rsidP="001F1279">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24236B" w:rsidRPr="0027463B" w:rsidRDefault="0027463B" w:rsidP="001F1279">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24236B" w:rsidRPr="0027463B" w:rsidRDefault="0027463B" w:rsidP="001F1279">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24236B" w:rsidRPr="0027463B" w:rsidRDefault="0027463B" w:rsidP="001F1279">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24236B" w:rsidRPr="004E2ADC" w:rsidTr="00591787">
        <w:tc>
          <w:tcPr>
            <w:tcW w:w="1359" w:type="pct"/>
            <w:shd w:val="clear" w:color="auto" w:fill="auto"/>
            <w:vAlign w:val="center"/>
          </w:tcPr>
          <w:p w:rsidR="0024236B" w:rsidRPr="004E2ADC" w:rsidRDefault="0024236B" w:rsidP="001F1279">
            <w:pPr>
              <w:keepNext/>
              <w:keepLines/>
              <w:widowControl/>
              <w:tabs>
                <w:tab w:val="left" w:pos="142"/>
              </w:tabs>
              <w:jc w:val="left"/>
              <w:rPr>
                <w:rFonts w:ascii="Arial Narrow" w:hAnsi="Arial Narrow"/>
                <w:sz w:val="20"/>
              </w:rPr>
            </w:pPr>
            <w:r>
              <w:rPr>
                <w:rFonts w:ascii="Arial Narrow" w:hAnsi="Arial Narrow"/>
                <w:sz w:val="20"/>
              </w:rPr>
              <w:t>Vials</w:t>
            </w:r>
            <w:r w:rsidRPr="00D1670B">
              <w:rPr>
                <w:rFonts w:ascii="Arial Narrow" w:hAnsi="Arial Narrow"/>
                <w:sz w:val="20"/>
                <w:vertAlign w:val="superscript"/>
              </w:rPr>
              <w:t>a</w:t>
            </w:r>
          </w:p>
        </w:tc>
        <w:tc>
          <w:tcPr>
            <w:tcW w:w="679" w:type="pct"/>
            <w:shd w:val="clear" w:color="auto" w:fill="auto"/>
            <w:vAlign w:val="center"/>
          </w:tcPr>
          <w:p w:rsidR="0024236B" w:rsidRPr="0027463B" w:rsidRDefault="0027463B" w:rsidP="001F1279">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24236B" w:rsidRPr="0027463B" w:rsidRDefault="0027463B" w:rsidP="001F1279">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24236B" w:rsidRPr="0027463B" w:rsidRDefault="0027463B" w:rsidP="001F1279">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24236B" w:rsidRPr="0027463B" w:rsidRDefault="0027463B" w:rsidP="001F1279">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24236B" w:rsidRPr="0027463B" w:rsidRDefault="0027463B" w:rsidP="001F1279">
            <w:pPr>
              <w:keepNext/>
              <w:keepLines/>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24236B" w:rsidRPr="004E2ADC" w:rsidTr="00591787">
        <w:tc>
          <w:tcPr>
            <w:tcW w:w="5000" w:type="pct"/>
            <w:gridSpan w:val="6"/>
            <w:shd w:val="clear" w:color="auto" w:fill="auto"/>
            <w:vAlign w:val="center"/>
          </w:tcPr>
          <w:p w:rsidR="0024236B" w:rsidRPr="004E2ADC" w:rsidRDefault="0024236B" w:rsidP="001F1279">
            <w:pPr>
              <w:keepNext/>
              <w:keepLines/>
              <w:widowControl/>
              <w:jc w:val="left"/>
              <w:rPr>
                <w:rFonts w:ascii="Arial Narrow" w:hAnsi="Arial Narrow"/>
                <w:b/>
                <w:bCs/>
                <w:color w:val="000000"/>
                <w:sz w:val="20"/>
              </w:rPr>
            </w:pPr>
            <w:r w:rsidRPr="004E2ADC">
              <w:rPr>
                <w:rFonts w:ascii="Arial Narrow" w:hAnsi="Arial Narrow"/>
                <w:b/>
                <w:bCs/>
                <w:color w:val="000000"/>
                <w:sz w:val="20"/>
              </w:rPr>
              <w:t>Estimated net cost to PBS/RPBS/MBS</w:t>
            </w:r>
          </w:p>
        </w:tc>
      </w:tr>
      <w:tr w:rsidR="0024236B" w:rsidRPr="004E2ADC" w:rsidTr="00591787">
        <w:tc>
          <w:tcPr>
            <w:tcW w:w="1359" w:type="pct"/>
            <w:shd w:val="clear" w:color="auto" w:fill="auto"/>
            <w:vAlign w:val="center"/>
          </w:tcPr>
          <w:p w:rsidR="0024236B" w:rsidRPr="004E2ADC" w:rsidRDefault="0024236B" w:rsidP="001F1279">
            <w:pPr>
              <w:keepNext/>
              <w:keepLines/>
              <w:widowControl/>
              <w:tabs>
                <w:tab w:val="left" w:pos="142"/>
              </w:tabs>
              <w:jc w:val="left"/>
              <w:rPr>
                <w:rFonts w:ascii="Arial Narrow" w:hAnsi="Arial Narrow"/>
                <w:sz w:val="20"/>
              </w:rPr>
            </w:pPr>
            <w:r w:rsidRPr="004E2ADC">
              <w:rPr>
                <w:rFonts w:ascii="Arial Narrow" w:hAnsi="Arial Narrow"/>
                <w:sz w:val="19"/>
                <w:szCs w:val="19"/>
              </w:rPr>
              <w:t>Net cost to PBS</w:t>
            </w:r>
            <w:r>
              <w:rPr>
                <w:rFonts w:ascii="Arial Narrow" w:hAnsi="Arial Narrow"/>
                <w:sz w:val="19"/>
                <w:szCs w:val="19"/>
              </w:rPr>
              <w:t>/RPBS</w:t>
            </w:r>
          </w:p>
        </w:tc>
        <w:tc>
          <w:tcPr>
            <w:tcW w:w="679" w:type="pct"/>
            <w:shd w:val="clear" w:color="auto" w:fill="auto"/>
            <w:vAlign w:val="bottom"/>
          </w:tcPr>
          <w:p w:rsidR="0024236B" w:rsidRPr="004E2ADC" w:rsidRDefault="0024236B" w:rsidP="001F1279">
            <w:pPr>
              <w:keepNext/>
              <w:keepLines/>
              <w:widowControl/>
              <w:jc w:val="right"/>
              <w:rPr>
                <w:rFonts w:ascii="Arial Narrow" w:hAnsi="Arial Narrow"/>
                <w:bCs/>
                <w:color w:val="000000"/>
                <w:sz w:val="20"/>
              </w:rPr>
            </w:pPr>
            <w:r>
              <w:rPr>
                <w:rFonts w:ascii="Arial Narrow" w:hAnsi="Arial Narrow"/>
                <w:color w:val="000000"/>
                <w:sz w:val="20"/>
              </w:rPr>
              <w:t>$</w:t>
            </w:r>
            <w:r w:rsidR="0027463B">
              <w:rPr>
                <w:rFonts w:ascii="Arial Narrow" w:hAnsi="Arial Narrow"/>
                <w:noProof/>
                <w:color w:val="000000"/>
                <w:sz w:val="20"/>
                <w:highlight w:val="black"/>
              </w:rPr>
              <w:t>'''''''''''''''''''''''</w:t>
            </w:r>
          </w:p>
        </w:tc>
        <w:tc>
          <w:tcPr>
            <w:tcW w:w="679" w:type="pct"/>
            <w:shd w:val="clear" w:color="auto" w:fill="auto"/>
            <w:vAlign w:val="bottom"/>
          </w:tcPr>
          <w:p w:rsidR="0024236B" w:rsidRPr="004E2ADC" w:rsidRDefault="0024236B" w:rsidP="001F1279">
            <w:pPr>
              <w:keepNext/>
              <w:keepLines/>
              <w:widowControl/>
              <w:jc w:val="right"/>
              <w:rPr>
                <w:rFonts w:ascii="Arial Narrow" w:hAnsi="Arial Narrow"/>
                <w:bCs/>
                <w:color w:val="000000"/>
                <w:sz w:val="20"/>
              </w:rPr>
            </w:pPr>
            <w:r>
              <w:rPr>
                <w:rFonts w:ascii="Arial Narrow" w:hAnsi="Arial Narrow"/>
                <w:color w:val="000000"/>
                <w:sz w:val="20"/>
              </w:rPr>
              <w:t>$</w:t>
            </w:r>
            <w:r w:rsidR="0027463B">
              <w:rPr>
                <w:rFonts w:ascii="Arial Narrow" w:hAnsi="Arial Narrow"/>
                <w:noProof/>
                <w:color w:val="000000"/>
                <w:sz w:val="20"/>
                <w:highlight w:val="black"/>
              </w:rPr>
              <w:t>'''''''''''''''''''''''</w:t>
            </w:r>
          </w:p>
        </w:tc>
        <w:tc>
          <w:tcPr>
            <w:tcW w:w="764" w:type="pct"/>
            <w:shd w:val="clear" w:color="auto" w:fill="auto"/>
            <w:vAlign w:val="bottom"/>
          </w:tcPr>
          <w:p w:rsidR="0024236B" w:rsidRPr="004E2ADC" w:rsidRDefault="0024236B" w:rsidP="001F1279">
            <w:pPr>
              <w:keepNext/>
              <w:keepLines/>
              <w:widowControl/>
              <w:jc w:val="right"/>
              <w:rPr>
                <w:rFonts w:ascii="Arial Narrow" w:hAnsi="Arial Narrow"/>
                <w:bCs/>
                <w:color w:val="000000"/>
                <w:sz w:val="20"/>
              </w:rPr>
            </w:pPr>
            <w:r>
              <w:rPr>
                <w:rFonts w:ascii="Arial Narrow" w:hAnsi="Arial Narrow"/>
                <w:color w:val="000000"/>
                <w:sz w:val="20"/>
              </w:rPr>
              <w:t>$</w:t>
            </w:r>
            <w:r w:rsidR="0027463B">
              <w:rPr>
                <w:rFonts w:ascii="Arial Narrow" w:hAnsi="Arial Narrow"/>
                <w:noProof/>
                <w:color w:val="000000"/>
                <w:sz w:val="20"/>
                <w:highlight w:val="black"/>
              </w:rPr>
              <w:t>'''''''''''''''''''''''''</w:t>
            </w:r>
          </w:p>
        </w:tc>
        <w:tc>
          <w:tcPr>
            <w:tcW w:w="764" w:type="pct"/>
            <w:shd w:val="clear" w:color="auto" w:fill="auto"/>
            <w:vAlign w:val="bottom"/>
          </w:tcPr>
          <w:p w:rsidR="0024236B" w:rsidRPr="004E2ADC" w:rsidRDefault="0024236B" w:rsidP="001F1279">
            <w:pPr>
              <w:keepNext/>
              <w:keepLines/>
              <w:widowControl/>
              <w:jc w:val="right"/>
              <w:rPr>
                <w:rFonts w:ascii="Arial Narrow" w:hAnsi="Arial Narrow"/>
                <w:bCs/>
                <w:color w:val="000000"/>
                <w:sz w:val="20"/>
              </w:rPr>
            </w:pPr>
            <w:r>
              <w:rPr>
                <w:rFonts w:ascii="Arial Narrow" w:hAnsi="Arial Narrow"/>
                <w:color w:val="000000"/>
                <w:sz w:val="20"/>
              </w:rPr>
              <w:t>$</w:t>
            </w:r>
            <w:r w:rsidR="0027463B">
              <w:rPr>
                <w:rFonts w:ascii="Arial Narrow" w:hAnsi="Arial Narrow"/>
                <w:noProof/>
                <w:color w:val="000000"/>
                <w:sz w:val="20"/>
                <w:highlight w:val="black"/>
              </w:rPr>
              <w:t>''''''''''''''''''''''''</w:t>
            </w:r>
          </w:p>
        </w:tc>
        <w:tc>
          <w:tcPr>
            <w:tcW w:w="755" w:type="pct"/>
            <w:shd w:val="clear" w:color="auto" w:fill="auto"/>
            <w:vAlign w:val="bottom"/>
          </w:tcPr>
          <w:p w:rsidR="0024236B" w:rsidRPr="004E2ADC" w:rsidRDefault="0024236B" w:rsidP="001F1279">
            <w:pPr>
              <w:keepNext/>
              <w:keepLines/>
              <w:widowControl/>
              <w:jc w:val="right"/>
              <w:rPr>
                <w:rFonts w:ascii="Arial Narrow" w:hAnsi="Arial Narrow"/>
                <w:bCs/>
                <w:color w:val="000000"/>
                <w:sz w:val="20"/>
              </w:rPr>
            </w:pPr>
            <w:r>
              <w:rPr>
                <w:rFonts w:ascii="Arial Narrow" w:hAnsi="Arial Narrow"/>
                <w:color w:val="000000"/>
                <w:sz w:val="20"/>
              </w:rPr>
              <w:t>$</w:t>
            </w:r>
            <w:r w:rsidR="0027463B">
              <w:rPr>
                <w:rFonts w:ascii="Arial Narrow" w:hAnsi="Arial Narrow"/>
                <w:noProof/>
                <w:color w:val="000000"/>
                <w:sz w:val="20"/>
                <w:highlight w:val="black"/>
              </w:rPr>
              <w:t>'''''''''''''''''''''</w:t>
            </w:r>
          </w:p>
        </w:tc>
      </w:tr>
      <w:tr w:rsidR="0024236B" w:rsidRPr="004E2ADC" w:rsidTr="00591787">
        <w:tc>
          <w:tcPr>
            <w:tcW w:w="1359" w:type="pct"/>
            <w:shd w:val="clear" w:color="auto" w:fill="auto"/>
            <w:vAlign w:val="center"/>
          </w:tcPr>
          <w:p w:rsidR="0024236B" w:rsidRPr="004E2ADC" w:rsidRDefault="0024236B" w:rsidP="001F1279">
            <w:pPr>
              <w:keepNext/>
              <w:keepLines/>
              <w:widowControl/>
              <w:tabs>
                <w:tab w:val="left" w:pos="142"/>
              </w:tabs>
              <w:jc w:val="left"/>
              <w:rPr>
                <w:rFonts w:ascii="Arial Narrow" w:hAnsi="Arial Narrow"/>
                <w:sz w:val="20"/>
              </w:rPr>
            </w:pPr>
            <w:r w:rsidRPr="004E2ADC">
              <w:rPr>
                <w:rFonts w:ascii="Arial Narrow" w:hAnsi="Arial Narrow"/>
                <w:sz w:val="19"/>
                <w:szCs w:val="19"/>
              </w:rPr>
              <w:t>Net cost to MBS</w:t>
            </w:r>
          </w:p>
        </w:tc>
        <w:tc>
          <w:tcPr>
            <w:tcW w:w="679" w:type="pct"/>
            <w:shd w:val="clear" w:color="auto" w:fill="auto"/>
            <w:vAlign w:val="center"/>
          </w:tcPr>
          <w:p w:rsidR="0024236B" w:rsidRPr="00BB2525" w:rsidRDefault="0024236B" w:rsidP="001F1279">
            <w:pPr>
              <w:keepNext/>
              <w:keepLines/>
              <w:widowControl/>
              <w:jc w:val="right"/>
              <w:rPr>
                <w:rFonts w:ascii="Arial Narrow" w:hAnsi="Arial Narrow"/>
                <w:bCs/>
                <w:color w:val="000000"/>
                <w:sz w:val="20"/>
                <w:szCs w:val="20"/>
              </w:rPr>
            </w:pPr>
            <w:r w:rsidRPr="00BB2525">
              <w:rPr>
                <w:rFonts w:ascii="Arial Narrow" w:hAnsi="Arial Narrow" w:cs="Calibri"/>
                <w:bCs/>
                <w:sz w:val="20"/>
                <w:szCs w:val="20"/>
              </w:rPr>
              <w:t>$</w:t>
            </w:r>
            <w:r w:rsidR="0027463B">
              <w:rPr>
                <w:rFonts w:ascii="Arial Narrow" w:hAnsi="Arial Narrow" w:cs="Calibri"/>
                <w:bCs/>
                <w:noProof/>
                <w:color w:val="000000"/>
                <w:sz w:val="20"/>
                <w:szCs w:val="20"/>
                <w:highlight w:val="black"/>
              </w:rPr>
              <w:t>''''''''''''''</w:t>
            </w:r>
          </w:p>
        </w:tc>
        <w:tc>
          <w:tcPr>
            <w:tcW w:w="679" w:type="pct"/>
            <w:shd w:val="clear" w:color="auto" w:fill="auto"/>
            <w:vAlign w:val="center"/>
          </w:tcPr>
          <w:p w:rsidR="0024236B" w:rsidRPr="00BB2525" w:rsidRDefault="0024236B" w:rsidP="001F1279">
            <w:pPr>
              <w:keepNext/>
              <w:keepLines/>
              <w:widowControl/>
              <w:jc w:val="right"/>
              <w:rPr>
                <w:rFonts w:ascii="Arial Narrow" w:hAnsi="Arial Narrow"/>
                <w:bCs/>
                <w:color w:val="000000"/>
                <w:sz w:val="20"/>
                <w:szCs w:val="20"/>
              </w:rPr>
            </w:pPr>
            <w:r w:rsidRPr="00BB2525">
              <w:rPr>
                <w:rFonts w:ascii="Arial Narrow" w:hAnsi="Arial Narrow" w:cs="Calibri"/>
                <w:bCs/>
                <w:sz w:val="20"/>
                <w:szCs w:val="20"/>
              </w:rPr>
              <w:t>$</w:t>
            </w:r>
            <w:r w:rsidR="0027463B">
              <w:rPr>
                <w:rFonts w:ascii="Arial Narrow" w:hAnsi="Arial Narrow" w:cs="Calibri"/>
                <w:bCs/>
                <w:noProof/>
                <w:color w:val="000000"/>
                <w:sz w:val="20"/>
                <w:szCs w:val="20"/>
                <w:highlight w:val="black"/>
              </w:rPr>
              <w:t>'''''''''''''</w:t>
            </w:r>
          </w:p>
        </w:tc>
        <w:tc>
          <w:tcPr>
            <w:tcW w:w="764" w:type="pct"/>
            <w:shd w:val="clear" w:color="auto" w:fill="auto"/>
            <w:vAlign w:val="center"/>
          </w:tcPr>
          <w:p w:rsidR="0024236B" w:rsidRPr="00BB2525" w:rsidRDefault="0024236B" w:rsidP="001F1279">
            <w:pPr>
              <w:keepNext/>
              <w:keepLines/>
              <w:widowControl/>
              <w:jc w:val="right"/>
              <w:rPr>
                <w:rFonts w:ascii="Arial Narrow" w:hAnsi="Arial Narrow"/>
                <w:bCs/>
                <w:color w:val="000000"/>
                <w:sz w:val="20"/>
                <w:szCs w:val="20"/>
              </w:rPr>
            </w:pPr>
            <w:r w:rsidRPr="00BB2525">
              <w:rPr>
                <w:rFonts w:ascii="Arial Narrow" w:hAnsi="Arial Narrow" w:cs="Calibri"/>
                <w:bCs/>
                <w:sz w:val="20"/>
                <w:szCs w:val="20"/>
              </w:rPr>
              <w:t>$</w:t>
            </w:r>
            <w:r w:rsidR="0027463B">
              <w:rPr>
                <w:rFonts w:ascii="Arial Narrow" w:hAnsi="Arial Narrow" w:cs="Calibri"/>
                <w:bCs/>
                <w:noProof/>
                <w:color w:val="000000"/>
                <w:sz w:val="20"/>
                <w:szCs w:val="20"/>
                <w:highlight w:val="black"/>
              </w:rPr>
              <w:t>''''''''''''</w:t>
            </w:r>
          </w:p>
        </w:tc>
        <w:tc>
          <w:tcPr>
            <w:tcW w:w="764" w:type="pct"/>
            <w:shd w:val="clear" w:color="auto" w:fill="auto"/>
            <w:vAlign w:val="center"/>
          </w:tcPr>
          <w:p w:rsidR="0024236B" w:rsidRPr="00BB2525" w:rsidRDefault="0024236B" w:rsidP="001F1279">
            <w:pPr>
              <w:keepNext/>
              <w:keepLines/>
              <w:widowControl/>
              <w:jc w:val="right"/>
              <w:rPr>
                <w:rFonts w:ascii="Arial Narrow" w:hAnsi="Arial Narrow"/>
                <w:bCs/>
                <w:color w:val="000000"/>
                <w:sz w:val="20"/>
                <w:szCs w:val="20"/>
              </w:rPr>
            </w:pPr>
            <w:r w:rsidRPr="00BB2525">
              <w:rPr>
                <w:rFonts w:ascii="Arial Narrow" w:hAnsi="Arial Narrow" w:cs="Calibri"/>
                <w:bCs/>
                <w:sz w:val="20"/>
                <w:szCs w:val="20"/>
              </w:rPr>
              <w:t>$</w:t>
            </w:r>
            <w:r w:rsidR="0027463B">
              <w:rPr>
                <w:rFonts w:ascii="Arial Narrow" w:hAnsi="Arial Narrow" w:cs="Calibri"/>
                <w:bCs/>
                <w:noProof/>
                <w:color w:val="000000"/>
                <w:sz w:val="20"/>
                <w:szCs w:val="20"/>
                <w:highlight w:val="black"/>
              </w:rPr>
              <w:t>''''''''''''</w:t>
            </w:r>
          </w:p>
        </w:tc>
        <w:tc>
          <w:tcPr>
            <w:tcW w:w="755" w:type="pct"/>
            <w:shd w:val="clear" w:color="auto" w:fill="auto"/>
            <w:vAlign w:val="center"/>
          </w:tcPr>
          <w:p w:rsidR="0024236B" w:rsidRPr="00BB2525" w:rsidRDefault="0024236B" w:rsidP="001F1279">
            <w:pPr>
              <w:keepNext/>
              <w:keepLines/>
              <w:widowControl/>
              <w:jc w:val="right"/>
              <w:rPr>
                <w:rFonts w:ascii="Arial Narrow" w:hAnsi="Arial Narrow"/>
                <w:bCs/>
                <w:color w:val="000000"/>
                <w:sz w:val="20"/>
                <w:szCs w:val="20"/>
              </w:rPr>
            </w:pPr>
            <w:r w:rsidRPr="00BB2525">
              <w:rPr>
                <w:rFonts w:ascii="Arial Narrow" w:hAnsi="Arial Narrow" w:cs="Calibri"/>
                <w:bCs/>
                <w:sz w:val="20"/>
                <w:szCs w:val="20"/>
              </w:rPr>
              <w:t>$</w:t>
            </w:r>
            <w:r w:rsidR="0027463B">
              <w:rPr>
                <w:rFonts w:ascii="Arial Narrow" w:hAnsi="Arial Narrow" w:cs="Calibri"/>
                <w:bCs/>
                <w:noProof/>
                <w:color w:val="000000"/>
                <w:sz w:val="20"/>
                <w:szCs w:val="20"/>
                <w:highlight w:val="black"/>
              </w:rPr>
              <w:t>''''''''''''</w:t>
            </w:r>
          </w:p>
        </w:tc>
      </w:tr>
      <w:tr w:rsidR="0024236B" w:rsidRPr="004E2ADC" w:rsidTr="00591787">
        <w:tc>
          <w:tcPr>
            <w:tcW w:w="5000" w:type="pct"/>
            <w:gridSpan w:val="6"/>
            <w:shd w:val="clear" w:color="auto" w:fill="auto"/>
            <w:vAlign w:val="center"/>
          </w:tcPr>
          <w:p w:rsidR="0024236B" w:rsidRPr="004E2ADC" w:rsidRDefault="0024236B" w:rsidP="001F1279">
            <w:pPr>
              <w:keepNext/>
              <w:keepLines/>
              <w:widowControl/>
              <w:jc w:val="left"/>
              <w:rPr>
                <w:rFonts w:ascii="Arial Narrow" w:hAnsi="Arial Narrow"/>
                <w:b/>
                <w:color w:val="000000"/>
                <w:sz w:val="20"/>
              </w:rPr>
            </w:pPr>
            <w:r w:rsidRPr="004E2ADC">
              <w:rPr>
                <w:rFonts w:ascii="Arial Narrow" w:hAnsi="Arial Narrow"/>
                <w:b/>
                <w:color w:val="000000"/>
                <w:sz w:val="20"/>
              </w:rPr>
              <w:t>Estimated total net cost</w:t>
            </w:r>
          </w:p>
        </w:tc>
      </w:tr>
      <w:tr w:rsidR="0024236B" w:rsidRPr="004E2ADC" w:rsidTr="00591787">
        <w:tc>
          <w:tcPr>
            <w:tcW w:w="1359" w:type="pct"/>
            <w:shd w:val="clear" w:color="auto" w:fill="auto"/>
            <w:vAlign w:val="center"/>
          </w:tcPr>
          <w:p w:rsidR="0024236B" w:rsidRPr="00145540" w:rsidRDefault="0024236B" w:rsidP="001F1279">
            <w:pPr>
              <w:keepNext/>
              <w:keepLines/>
              <w:widowControl/>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PBS/RPBS/MBS</w:t>
            </w:r>
          </w:p>
        </w:tc>
        <w:tc>
          <w:tcPr>
            <w:tcW w:w="679" w:type="pct"/>
            <w:shd w:val="clear" w:color="auto" w:fill="auto"/>
            <w:vAlign w:val="bottom"/>
          </w:tcPr>
          <w:p w:rsidR="0024236B" w:rsidRPr="004E2ADC" w:rsidRDefault="0024236B" w:rsidP="001F1279">
            <w:pPr>
              <w:keepNext/>
              <w:keepLines/>
              <w:widowControl/>
              <w:jc w:val="right"/>
              <w:rPr>
                <w:rFonts w:ascii="Arial Narrow" w:hAnsi="Arial Narrow"/>
                <w:color w:val="000000"/>
                <w:sz w:val="20"/>
              </w:rPr>
            </w:pPr>
            <w:r>
              <w:rPr>
                <w:rFonts w:ascii="Arial Narrow" w:hAnsi="Arial Narrow"/>
                <w:b/>
                <w:color w:val="000000"/>
                <w:sz w:val="20"/>
              </w:rPr>
              <w:t>$</w:t>
            </w:r>
            <w:r w:rsidR="0027463B">
              <w:rPr>
                <w:rFonts w:ascii="Arial Narrow" w:hAnsi="Arial Narrow"/>
                <w:b/>
                <w:noProof/>
                <w:color w:val="000000"/>
                <w:sz w:val="20"/>
                <w:highlight w:val="black"/>
              </w:rPr>
              <w:t>'''''''''''''''''''</w:t>
            </w:r>
          </w:p>
        </w:tc>
        <w:tc>
          <w:tcPr>
            <w:tcW w:w="679" w:type="pct"/>
            <w:shd w:val="clear" w:color="auto" w:fill="auto"/>
            <w:vAlign w:val="bottom"/>
          </w:tcPr>
          <w:p w:rsidR="0024236B" w:rsidRPr="004E2ADC" w:rsidRDefault="0024236B" w:rsidP="001F1279">
            <w:pPr>
              <w:keepNext/>
              <w:keepLines/>
              <w:widowControl/>
              <w:jc w:val="right"/>
              <w:rPr>
                <w:rFonts w:ascii="Arial Narrow" w:hAnsi="Arial Narrow"/>
                <w:color w:val="000000"/>
                <w:sz w:val="20"/>
              </w:rPr>
            </w:pPr>
            <w:r>
              <w:rPr>
                <w:rFonts w:ascii="Arial Narrow" w:hAnsi="Arial Narrow"/>
                <w:b/>
                <w:color w:val="000000"/>
                <w:sz w:val="20"/>
              </w:rPr>
              <w:t>$</w:t>
            </w:r>
            <w:r w:rsidR="0027463B">
              <w:rPr>
                <w:rFonts w:ascii="Arial Narrow" w:hAnsi="Arial Narrow"/>
                <w:b/>
                <w:noProof/>
                <w:color w:val="000000"/>
                <w:sz w:val="20"/>
                <w:highlight w:val="black"/>
              </w:rPr>
              <w:t>''''''''''''''''''''</w:t>
            </w:r>
          </w:p>
        </w:tc>
        <w:tc>
          <w:tcPr>
            <w:tcW w:w="764" w:type="pct"/>
            <w:shd w:val="clear" w:color="auto" w:fill="auto"/>
            <w:vAlign w:val="bottom"/>
          </w:tcPr>
          <w:p w:rsidR="0024236B" w:rsidRPr="004E2ADC" w:rsidRDefault="0024236B" w:rsidP="001F1279">
            <w:pPr>
              <w:keepNext/>
              <w:keepLines/>
              <w:widowControl/>
              <w:jc w:val="right"/>
              <w:rPr>
                <w:rFonts w:ascii="Arial Narrow" w:hAnsi="Arial Narrow"/>
                <w:color w:val="000000"/>
                <w:sz w:val="20"/>
              </w:rPr>
            </w:pPr>
            <w:r>
              <w:rPr>
                <w:rFonts w:ascii="Arial Narrow" w:hAnsi="Arial Narrow"/>
                <w:b/>
                <w:color w:val="000000"/>
                <w:sz w:val="20"/>
              </w:rPr>
              <w:t>$</w:t>
            </w:r>
            <w:r w:rsidR="0027463B">
              <w:rPr>
                <w:rFonts w:ascii="Arial Narrow" w:hAnsi="Arial Narrow"/>
                <w:b/>
                <w:noProof/>
                <w:color w:val="000000"/>
                <w:sz w:val="20"/>
                <w:highlight w:val="black"/>
              </w:rPr>
              <w:t>''''''''''''''''''</w:t>
            </w:r>
          </w:p>
        </w:tc>
        <w:tc>
          <w:tcPr>
            <w:tcW w:w="764" w:type="pct"/>
            <w:shd w:val="clear" w:color="auto" w:fill="auto"/>
            <w:vAlign w:val="bottom"/>
          </w:tcPr>
          <w:p w:rsidR="0024236B" w:rsidRPr="004E2ADC" w:rsidRDefault="0024236B" w:rsidP="001F1279">
            <w:pPr>
              <w:keepNext/>
              <w:keepLines/>
              <w:widowControl/>
              <w:jc w:val="right"/>
              <w:rPr>
                <w:rFonts w:ascii="Arial Narrow" w:hAnsi="Arial Narrow"/>
                <w:color w:val="000000"/>
                <w:sz w:val="20"/>
              </w:rPr>
            </w:pPr>
            <w:r>
              <w:rPr>
                <w:rFonts w:ascii="Arial Narrow" w:hAnsi="Arial Narrow"/>
                <w:b/>
                <w:color w:val="000000"/>
                <w:sz w:val="20"/>
              </w:rPr>
              <w:t>$</w:t>
            </w:r>
            <w:r w:rsidR="0027463B">
              <w:rPr>
                <w:rFonts w:ascii="Arial Narrow" w:hAnsi="Arial Narrow"/>
                <w:b/>
                <w:noProof/>
                <w:color w:val="000000"/>
                <w:sz w:val="20"/>
                <w:highlight w:val="black"/>
              </w:rPr>
              <w:t>''''''''''''''''''''</w:t>
            </w:r>
          </w:p>
        </w:tc>
        <w:tc>
          <w:tcPr>
            <w:tcW w:w="755" w:type="pct"/>
            <w:shd w:val="clear" w:color="auto" w:fill="auto"/>
            <w:vAlign w:val="bottom"/>
          </w:tcPr>
          <w:p w:rsidR="0024236B" w:rsidRPr="004E2ADC" w:rsidRDefault="0024236B" w:rsidP="001F1279">
            <w:pPr>
              <w:keepNext/>
              <w:keepLines/>
              <w:widowControl/>
              <w:jc w:val="right"/>
              <w:rPr>
                <w:rFonts w:ascii="Arial Narrow" w:hAnsi="Arial Narrow"/>
                <w:color w:val="000000"/>
                <w:sz w:val="20"/>
              </w:rPr>
            </w:pPr>
            <w:r>
              <w:rPr>
                <w:rFonts w:ascii="Arial Narrow" w:hAnsi="Arial Narrow"/>
                <w:b/>
                <w:color w:val="000000"/>
                <w:sz w:val="20"/>
              </w:rPr>
              <w:t>$</w:t>
            </w:r>
            <w:r w:rsidR="0027463B">
              <w:rPr>
                <w:rFonts w:ascii="Arial Narrow" w:hAnsi="Arial Narrow"/>
                <w:b/>
                <w:noProof/>
                <w:color w:val="000000"/>
                <w:sz w:val="20"/>
                <w:highlight w:val="black"/>
              </w:rPr>
              <w:t>''''''''''''''''''</w:t>
            </w:r>
          </w:p>
        </w:tc>
      </w:tr>
    </w:tbl>
    <w:p w:rsidR="0024236B" w:rsidRPr="001222FC" w:rsidRDefault="0024236B" w:rsidP="001F1279">
      <w:pPr>
        <w:pStyle w:val="TableFooter"/>
        <w:keepNext/>
        <w:keepLines/>
        <w:widowControl/>
        <w:ind w:firstLine="720"/>
        <w:rPr>
          <w:sz w:val="16"/>
          <w:szCs w:val="18"/>
        </w:rPr>
      </w:pPr>
      <w:r w:rsidRPr="001222FC">
        <w:rPr>
          <w:vertAlign w:val="superscript"/>
        </w:rPr>
        <w:t>a</w:t>
      </w:r>
      <w:r>
        <w:t xml:space="preserve"> </w:t>
      </w:r>
      <w:r w:rsidRPr="001222FC">
        <w:t xml:space="preserve">Assuming </w:t>
      </w:r>
      <w:r w:rsidR="0027463B">
        <w:rPr>
          <w:noProof/>
          <w:color w:val="000000"/>
          <w:highlight w:val="black"/>
        </w:rPr>
        <w:t>''''</w:t>
      </w:r>
      <w:r w:rsidRPr="004B43B0">
        <w:t xml:space="preserve"> vials per cycle and </w:t>
      </w:r>
      <w:r w:rsidR="0027463B">
        <w:rPr>
          <w:noProof/>
          <w:color w:val="000000"/>
          <w:highlight w:val="black"/>
        </w:rPr>
        <w:t xml:space="preserve">'''''' </w:t>
      </w:r>
      <w:r w:rsidRPr="004B43B0">
        <w:t>cycles</w:t>
      </w:r>
      <w:r>
        <w:t xml:space="preserve"> per treatment course</w:t>
      </w:r>
      <w:r w:rsidRPr="001222FC">
        <w:t xml:space="preserve"> as estimated by the submission.</w:t>
      </w:r>
    </w:p>
    <w:p w:rsidR="0024236B" w:rsidRDefault="0024236B" w:rsidP="001F1279">
      <w:pPr>
        <w:pStyle w:val="TableFooter"/>
        <w:keepNext/>
        <w:keepLines/>
        <w:widowControl/>
        <w:ind w:firstLine="720"/>
        <w:rPr>
          <w:szCs w:val="22"/>
        </w:rPr>
      </w:pPr>
      <w:r w:rsidRPr="001222FC">
        <w:rPr>
          <w:sz w:val="16"/>
          <w:szCs w:val="18"/>
        </w:rPr>
        <w:t xml:space="preserve">Source: </w:t>
      </w:r>
      <w:r>
        <w:rPr>
          <w:szCs w:val="18"/>
        </w:rPr>
        <w:t>Table E-6, p14 of the submission; Table E-12, p22 of the submission.</w:t>
      </w:r>
    </w:p>
    <w:p w:rsidR="00C25D9C" w:rsidRPr="00C25D9C" w:rsidRDefault="00C25D9C" w:rsidP="000029C9">
      <w:pPr>
        <w:widowControl/>
        <w:rPr>
          <w:szCs w:val="22"/>
        </w:rPr>
      </w:pPr>
    </w:p>
    <w:p w:rsidR="00D332BF" w:rsidRDefault="00D332BF" w:rsidP="000029C9">
      <w:pPr>
        <w:pStyle w:val="ListParagraph"/>
        <w:widowControl/>
        <w:numPr>
          <w:ilvl w:val="1"/>
          <w:numId w:val="6"/>
        </w:numPr>
        <w:rPr>
          <w:szCs w:val="22"/>
        </w:rPr>
      </w:pPr>
      <w:r>
        <w:rPr>
          <w:szCs w:val="22"/>
        </w:rPr>
        <w:t xml:space="preserve">The redacted table above shows that the number of patients treated with brentuximab vedotin is estimated to be less than </w:t>
      </w:r>
      <w:r w:rsidR="004B6F2F">
        <w:rPr>
          <w:szCs w:val="22"/>
        </w:rPr>
        <w:t>10,000</w:t>
      </w:r>
      <w:r>
        <w:rPr>
          <w:szCs w:val="22"/>
        </w:rPr>
        <w:t xml:space="preserve"> per year at a net cost to the PBS of less than $</w:t>
      </w:r>
      <w:r w:rsidR="004B6F2F">
        <w:rPr>
          <w:szCs w:val="22"/>
        </w:rPr>
        <w:t>10</w:t>
      </w:r>
      <w:r>
        <w:rPr>
          <w:szCs w:val="22"/>
        </w:rPr>
        <w:t xml:space="preserve"> million per year. </w:t>
      </w:r>
    </w:p>
    <w:p w:rsidR="00D332BF" w:rsidRPr="00D332BF" w:rsidRDefault="00D332BF" w:rsidP="00D332BF">
      <w:pPr>
        <w:pStyle w:val="ListParagraph"/>
        <w:widowControl/>
        <w:rPr>
          <w:szCs w:val="22"/>
        </w:rPr>
      </w:pPr>
    </w:p>
    <w:p w:rsidR="00CC5923" w:rsidRPr="008B2BF7" w:rsidRDefault="00020C82" w:rsidP="000029C9">
      <w:pPr>
        <w:pStyle w:val="ListParagraph"/>
        <w:widowControl/>
        <w:numPr>
          <w:ilvl w:val="1"/>
          <w:numId w:val="6"/>
        </w:numPr>
        <w:rPr>
          <w:szCs w:val="22"/>
        </w:rPr>
      </w:pPr>
      <w:r w:rsidRPr="008B2BF7">
        <w:t xml:space="preserve">There </w:t>
      </w:r>
      <w:r w:rsidR="000C31D8" w:rsidRPr="008B2BF7">
        <w:t>wa</w:t>
      </w:r>
      <w:r w:rsidRPr="008B2BF7">
        <w:t>s potential for the net cost/year for the PBS to be greater or less than the estimate in the submission due to</w:t>
      </w:r>
      <w:r w:rsidR="00225343" w:rsidRPr="008B2BF7">
        <w:t xml:space="preserve"> the</w:t>
      </w:r>
      <w:r w:rsidR="00CC5923" w:rsidRPr="008B2BF7">
        <w:t>:</w:t>
      </w:r>
    </w:p>
    <w:p w:rsidR="00CC5923" w:rsidRPr="008B2BF7" w:rsidRDefault="00CC5923" w:rsidP="000029C9">
      <w:pPr>
        <w:pStyle w:val="ListParagraph"/>
        <w:widowControl/>
        <w:numPr>
          <w:ilvl w:val="3"/>
          <w:numId w:val="6"/>
        </w:numPr>
        <w:ind w:hanging="371"/>
        <w:rPr>
          <w:szCs w:val="22"/>
        </w:rPr>
      </w:pPr>
      <w:r w:rsidRPr="008B2BF7">
        <w:t>U</w:t>
      </w:r>
      <w:r w:rsidR="00020C82" w:rsidRPr="008B2BF7">
        <w:t>nclear number of eligible patients</w:t>
      </w:r>
      <w:r w:rsidRPr="008B2BF7">
        <w:t xml:space="preserve"> (higher or lower)</w:t>
      </w:r>
      <w:r w:rsidR="00020C82" w:rsidRPr="008B2BF7">
        <w:t xml:space="preserve">, </w:t>
      </w:r>
    </w:p>
    <w:p w:rsidR="00CC5923" w:rsidRPr="008B2BF7" w:rsidRDefault="004221F7" w:rsidP="000029C9">
      <w:pPr>
        <w:pStyle w:val="ListParagraph"/>
        <w:widowControl/>
        <w:numPr>
          <w:ilvl w:val="3"/>
          <w:numId w:val="6"/>
        </w:numPr>
        <w:ind w:hanging="371"/>
        <w:rPr>
          <w:szCs w:val="22"/>
        </w:rPr>
      </w:pPr>
      <w:r w:rsidRPr="008B2BF7">
        <w:t>P</w:t>
      </w:r>
      <w:r w:rsidR="00020C82" w:rsidRPr="008B2BF7">
        <w:t xml:space="preserve">ossible underestimate of number of patients likely to be treated in private hospitals; this would underestimate the cost per vial, and </w:t>
      </w:r>
    </w:p>
    <w:p w:rsidR="00C25D9C" w:rsidRPr="008B2BF7" w:rsidRDefault="004221F7" w:rsidP="000029C9">
      <w:pPr>
        <w:pStyle w:val="ListParagraph"/>
        <w:widowControl/>
        <w:numPr>
          <w:ilvl w:val="3"/>
          <w:numId w:val="6"/>
        </w:numPr>
        <w:ind w:hanging="371"/>
        <w:rPr>
          <w:szCs w:val="22"/>
        </w:rPr>
      </w:pPr>
      <w:r w:rsidRPr="008B2BF7">
        <w:t>I</w:t>
      </w:r>
      <w:r w:rsidR="00020C82" w:rsidRPr="008B2BF7">
        <w:t xml:space="preserve">ncorrect inclusion of </w:t>
      </w:r>
      <w:r w:rsidR="00C75342" w:rsidRPr="008B2BF7">
        <w:t>aciclovir</w:t>
      </w:r>
      <w:r w:rsidR="00020C82" w:rsidRPr="008B2BF7">
        <w:t xml:space="preserve"> in cost offsets</w:t>
      </w:r>
      <w:r w:rsidR="00CC5923" w:rsidRPr="008B2BF7">
        <w:t xml:space="preserve"> (small impact on overall cost)</w:t>
      </w:r>
      <w:r w:rsidR="00020C82" w:rsidRPr="008B2BF7">
        <w:t>.</w:t>
      </w:r>
    </w:p>
    <w:p w:rsidR="00576972" w:rsidRDefault="00576972" w:rsidP="000029C9">
      <w:pPr>
        <w:widowControl/>
        <w:rPr>
          <w:szCs w:val="22"/>
        </w:rPr>
      </w:pPr>
    </w:p>
    <w:p w:rsidR="00576972" w:rsidRPr="0025756A" w:rsidRDefault="00227C07" w:rsidP="000029C9">
      <w:pPr>
        <w:pStyle w:val="Heading2"/>
        <w:widowControl/>
        <w:rPr>
          <w:szCs w:val="22"/>
        </w:rPr>
      </w:pPr>
      <w:bookmarkStart w:id="16" w:name="_Toc409595294"/>
      <w:r w:rsidRPr="0025756A">
        <w:t>Rule of Rescue</w:t>
      </w:r>
      <w:bookmarkEnd w:id="16"/>
    </w:p>
    <w:p w:rsidR="00C25D9C" w:rsidRPr="00576972" w:rsidRDefault="00C25D9C" w:rsidP="000029C9">
      <w:pPr>
        <w:widowControl/>
        <w:rPr>
          <w:szCs w:val="22"/>
        </w:rPr>
      </w:pPr>
    </w:p>
    <w:p w:rsidR="00C25D9C" w:rsidRPr="0099422F" w:rsidRDefault="00D73106" w:rsidP="0099422F">
      <w:pPr>
        <w:pStyle w:val="ListParagraph"/>
        <w:numPr>
          <w:ilvl w:val="1"/>
          <w:numId w:val="6"/>
        </w:numPr>
        <w:rPr>
          <w:szCs w:val="22"/>
        </w:rPr>
      </w:pPr>
      <w:r w:rsidRPr="0099422F">
        <w:rPr>
          <w:szCs w:val="22"/>
        </w:rPr>
        <w:t xml:space="preserve">The submission </w:t>
      </w:r>
      <w:r w:rsidR="00A70918" w:rsidRPr="0099422F">
        <w:rPr>
          <w:szCs w:val="22"/>
        </w:rPr>
        <w:t>state</w:t>
      </w:r>
      <w:r w:rsidRPr="0099422F">
        <w:rPr>
          <w:szCs w:val="22"/>
        </w:rPr>
        <w:t>d that the patient population was likely to be small (&lt;</w:t>
      </w:r>
      <w:r w:rsidR="0027463B">
        <w:rPr>
          <w:noProof/>
          <w:color w:val="000000"/>
          <w:szCs w:val="22"/>
          <w:highlight w:val="black"/>
        </w:rPr>
        <w:t>'''''''</w:t>
      </w:r>
      <w:r w:rsidRPr="0099422F">
        <w:rPr>
          <w:szCs w:val="22"/>
        </w:rPr>
        <w:t xml:space="preserve"> per year)</w:t>
      </w:r>
      <w:r w:rsidR="00227C07" w:rsidRPr="0099422F">
        <w:rPr>
          <w:szCs w:val="22"/>
        </w:rPr>
        <w:t xml:space="preserve"> and</w:t>
      </w:r>
      <w:r w:rsidR="00047A33" w:rsidRPr="0099422F">
        <w:rPr>
          <w:szCs w:val="22"/>
        </w:rPr>
        <w:t xml:space="preserve"> requested</w:t>
      </w:r>
      <w:r w:rsidR="00B27043" w:rsidRPr="0099422F">
        <w:rPr>
          <w:szCs w:val="22"/>
        </w:rPr>
        <w:t xml:space="preserve"> the </w:t>
      </w:r>
      <w:r w:rsidRPr="0099422F">
        <w:rPr>
          <w:szCs w:val="22"/>
        </w:rPr>
        <w:t xml:space="preserve">PBAC </w:t>
      </w:r>
      <w:r w:rsidR="00B27043" w:rsidRPr="0099422F">
        <w:rPr>
          <w:szCs w:val="22"/>
        </w:rPr>
        <w:t xml:space="preserve">consider whether the </w:t>
      </w:r>
      <w:r w:rsidR="001B6CFE">
        <w:rPr>
          <w:szCs w:val="22"/>
        </w:rPr>
        <w:t>R</w:t>
      </w:r>
      <w:r w:rsidR="00B27043" w:rsidRPr="0099422F">
        <w:rPr>
          <w:szCs w:val="22"/>
        </w:rPr>
        <w:t xml:space="preserve">ule of </w:t>
      </w:r>
      <w:r w:rsidR="001B6CFE">
        <w:rPr>
          <w:szCs w:val="22"/>
        </w:rPr>
        <w:t>R</w:t>
      </w:r>
      <w:r w:rsidR="00B27043" w:rsidRPr="0099422F">
        <w:rPr>
          <w:szCs w:val="22"/>
        </w:rPr>
        <w:t>escue is applicable</w:t>
      </w:r>
      <w:r w:rsidRPr="0099422F">
        <w:rPr>
          <w:szCs w:val="22"/>
        </w:rPr>
        <w:t>.</w:t>
      </w:r>
      <w:r w:rsidR="00D2501B" w:rsidRPr="004920EB">
        <w:rPr>
          <w:szCs w:val="22"/>
        </w:rPr>
        <w:t xml:space="preserve"> </w:t>
      </w:r>
      <w:r w:rsidR="00D667CB">
        <w:rPr>
          <w:szCs w:val="22"/>
        </w:rPr>
        <w:t>F</w:t>
      </w:r>
      <w:r w:rsidR="00D667CB" w:rsidRPr="00D667CB">
        <w:rPr>
          <w:szCs w:val="22"/>
        </w:rPr>
        <w:t xml:space="preserve">our factors </w:t>
      </w:r>
      <w:r w:rsidR="008B68FE">
        <w:rPr>
          <w:szCs w:val="22"/>
        </w:rPr>
        <w:t>must apply concurrently</w:t>
      </w:r>
      <w:r w:rsidR="00D667CB" w:rsidRPr="00D667CB">
        <w:rPr>
          <w:szCs w:val="22"/>
        </w:rPr>
        <w:t xml:space="preserve"> in orde</w:t>
      </w:r>
      <w:r w:rsidR="00E66F05">
        <w:rPr>
          <w:szCs w:val="22"/>
        </w:rPr>
        <w:t xml:space="preserve">r for the </w:t>
      </w:r>
      <w:r w:rsidR="001B6CFE">
        <w:rPr>
          <w:szCs w:val="22"/>
        </w:rPr>
        <w:t>R</w:t>
      </w:r>
      <w:r w:rsidR="00E66F05">
        <w:rPr>
          <w:szCs w:val="22"/>
        </w:rPr>
        <w:t xml:space="preserve">ule of </w:t>
      </w:r>
      <w:r w:rsidR="001B6CFE">
        <w:rPr>
          <w:szCs w:val="22"/>
        </w:rPr>
        <w:t>R</w:t>
      </w:r>
      <w:r w:rsidR="00E66F05">
        <w:rPr>
          <w:szCs w:val="22"/>
        </w:rPr>
        <w:t>escue to be relevant</w:t>
      </w:r>
      <w:r w:rsidR="00D667CB">
        <w:rPr>
          <w:szCs w:val="22"/>
        </w:rPr>
        <w:t xml:space="preserve">. </w:t>
      </w:r>
      <w:r w:rsidR="000E2B36" w:rsidRPr="000E2B36">
        <w:rPr>
          <w:szCs w:val="22"/>
        </w:rPr>
        <w:t>T</w:t>
      </w:r>
      <w:r w:rsidR="00233DDA" w:rsidRPr="000E2B36">
        <w:rPr>
          <w:szCs w:val="22"/>
        </w:rPr>
        <w:t xml:space="preserve">he first </w:t>
      </w:r>
      <w:r w:rsidR="00D667CB" w:rsidRPr="000E2B36">
        <w:rPr>
          <w:szCs w:val="22"/>
        </w:rPr>
        <w:t>factor</w:t>
      </w:r>
      <w:r w:rsidR="000E2B36" w:rsidRPr="000E2B36">
        <w:rPr>
          <w:szCs w:val="22"/>
        </w:rPr>
        <w:t xml:space="preserve"> is that </w:t>
      </w:r>
      <w:r w:rsidR="00D667CB" w:rsidRPr="000E2B36">
        <w:rPr>
          <w:szCs w:val="22"/>
        </w:rPr>
        <w:t>no alternative exists in Australia to treat patients with the specific condition</w:t>
      </w:r>
      <w:r w:rsidR="000E2B36">
        <w:rPr>
          <w:szCs w:val="22"/>
        </w:rPr>
        <w:t>. The</w:t>
      </w:r>
      <w:r w:rsidR="000E2B36" w:rsidRPr="000E2B36">
        <w:rPr>
          <w:szCs w:val="22"/>
        </w:rPr>
        <w:t xml:space="preserve"> evaluation considered that brentuximab vedotin may not</w:t>
      </w:r>
      <w:r w:rsidR="000E2B36">
        <w:rPr>
          <w:szCs w:val="22"/>
        </w:rPr>
        <w:t xml:space="preserve"> meet this factor because</w:t>
      </w:r>
      <w:r w:rsidR="00D667CB" w:rsidRPr="000E2B36">
        <w:rPr>
          <w:szCs w:val="22"/>
        </w:rPr>
        <w:t xml:space="preserve"> </w:t>
      </w:r>
      <w:r w:rsidR="0084608E" w:rsidRPr="000E2B36">
        <w:rPr>
          <w:szCs w:val="22"/>
        </w:rPr>
        <w:t xml:space="preserve">alternative therapies are available, including </w:t>
      </w:r>
      <w:r w:rsidR="00D2501B" w:rsidRPr="000E2B36">
        <w:rPr>
          <w:szCs w:val="22"/>
        </w:rPr>
        <w:t>salvage therapy with gemcitabine and vinorelbine.</w:t>
      </w:r>
      <w:r w:rsidR="004B7605" w:rsidRPr="0099422F">
        <w:rPr>
          <w:szCs w:val="22"/>
        </w:rPr>
        <w:t xml:space="preserve"> </w:t>
      </w:r>
      <w:r w:rsidR="004B7605" w:rsidRPr="000E2B36">
        <w:rPr>
          <w:szCs w:val="22"/>
        </w:rPr>
        <w:t xml:space="preserve">The PSCR </w:t>
      </w:r>
      <w:r w:rsidR="006D7E80">
        <w:rPr>
          <w:szCs w:val="22"/>
        </w:rPr>
        <w:t>stat</w:t>
      </w:r>
      <w:r w:rsidR="004B7605" w:rsidRPr="000E2B36">
        <w:rPr>
          <w:szCs w:val="22"/>
        </w:rPr>
        <w:t xml:space="preserve">ed that </w:t>
      </w:r>
      <w:r w:rsidR="000E2B36">
        <w:rPr>
          <w:szCs w:val="22"/>
        </w:rPr>
        <w:t xml:space="preserve">this was not a suitable alternative </w:t>
      </w:r>
      <w:r w:rsidR="004B7605" w:rsidRPr="000E2B36">
        <w:rPr>
          <w:szCs w:val="22"/>
        </w:rPr>
        <w:t xml:space="preserve">due to the cumulative toxicity of gemcitabine and vinorelbine </w:t>
      </w:r>
      <w:r w:rsidR="00F15D47" w:rsidRPr="000E2B36">
        <w:rPr>
          <w:szCs w:val="22"/>
        </w:rPr>
        <w:t xml:space="preserve">in </w:t>
      </w:r>
      <w:r w:rsidR="004B7605" w:rsidRPr="000E2B36">
        <w:rPr>
          <w:szCs w:val="22"/>
        </w:rPr>
        <w:t xml:space="preserve">addition to the poor long term survival and cure rate seen with </w:t>
      </w:r>
      <w:r w:rsidR="00F15D47" w:rsidRPr="000E2B36">
        <w:rPr>
          <w:szCs w:val="22"/>
        </w:rPr>
        <w:t>this therapy</w:t>
      </w:r>
      <w:r w:rsidR="000E2B36">
        <w:rPr>
          <w:szCs w:val="22"/>
        </w:rPr>
        <w:t xml:space="preserve">. The PSCR therefore argued that </w:t>
      </w:r>
      <w:r w:rsidR="00F15D47" w:rsidRPr="000E2B36">
        <w:rPr>
          <w:szCs w:val="22"/>
        </w:rPr>
        <w:t>brentuximab</w:t>
      </w:r>
      <w:r w:rsidR="001B6CFE">
        <w:rPr>
          <w:szCs w:val="22"/>
        </w:rPr>
        <w:t xml:space="preserve"> vedotin</w:t>
      </w:r>
      <w:r w:rsidR="00F15D47" w:rsidRPr="000E2B36">
        <w:rPr>
          <w:szCs w:val="22"/>
        </w:rPr>
        <w:t xml:space="preserve"> does fulfil </w:t>
      </w:r>
      <w:r w:rsidR="00D667CB" w:rsidRPr="000E2B36">
        <w:rPr>
          <w:szCs w:val="22"/>
        </w:rPr>
        <w:t>factor</w:t>
      </w:r>
      <w:r w:rsidR="00F15D47" w:rsidRPr="000E2B36">
        <w:rPr>
          <w:szCs w:val="22"/>
        </w:rPr>
        <w:t xml:space="preserve"> one </w:t>
      </w:r>
      <w:r w:rsidR="00B27043" w:rsidRPr="000E2B36">
        <w:rPr>
          <w:szCs w:val="22"/>
        </w:rPr>
        <w:t>o</w:t>
      </w:r>
      <w:r w:rsidR="00F15D47" w:rsidRPr="000E2B36">
        <w:rPr>
          <w:szCs w:val="22"/>
        </w:rPr>
        <w:t>f the Rule of Rescue.</w:t>
      </w:r>
      <w:r w:rsidR="00F15D47" w:rsidRPr="0099422F">
        <w:rPr>
          <w:szCs w:val="22"/>
        </w:rPr>
        <w:t xml:space="preserve"> </w:t>
      </w:r>
    </w:p>
    <w:p w:rsidR="00576972" w:rsidRDefault="00576972" w:rsidP="000029C9">
      <w:pPr>
        <w:widowControl/>
        <w:rPr>
          <w:szCs w:val="22"/>
        </w:rPr>
      </w:pPr>
    </w:p>
    <w:p w:rsidR="00B437B7" w:rsidRPr="00BB7EC3" w:rsidRDefault="00B437B7" w:rsidP="00B437B7">
      <w:pPr>
        <w:pStyle w:val="ListParagraph"/>
        <w:ind w:left="709"/>
        <w:rPr>
          <w:i/>
          <w:szCs w:val="22"/>
        </w:rPr>
      </w:pPr>
      <w:r>
        <w:rPr>
          <w:i/>
          <w:szCs w:val="22"/>
        </w:rPr>
        <w:t>For more detail on PBAC’s view, see section 7 “PBAC outcome”</w:t>
      </w:r>
    </w:p>
    <w:p w:rsidR="00B437B7" w:rsidRDefault="00B437B7" w:rsidP="000029C9">
      <w:pPr>
        <w:widowControl/>
        <w:rPr>
          <w:szCs w:val="22"/>
        </w:rPr>
      </w:pPr>
    </w:p>
    <w:p w:rsidR="00B437B7" w:rsidRPr="00882085" w:rsidRDefault="00B437B7" w:rsidP="00B437B7">
      <w:pPr>
        <w:rPr>
          <w:b/>
          <w:szCs w:val="22"/>
        </w:rPr>
      </w:pPr>
    </w:p>
    <w:p w:rsidR="00B437B7" w:rsidRPr="00882085" w:rsidRDefault="00B437B7" w:rsidP="004920EB">
      <w:pPr>
        <w:pStyle w:val="PBACHeading1"/>
        <w:keepNext/>
        <w:keepLines/>
        <w:rPr>
          <w:b w:val="0"/>
        </w:rPr>
      </w:pPr>
      <w:r w:rsidRPr="00882085">
        <w:t xml:space="preserve">PBAC Outcome </w:t>
      </w:r>
    </w:p>
    <w:p w:rsidR="00B437B7" w:rsidRDefault="00B437B7" w:rsidP="004920EB">
      <w:pPr>
        <w:keepNext/>
        <w:keepLines/>
        <w:rPr>
          <w:b/>
          <w:szCs w:val="22"/>
        </w:rPr>
      </w:pPr>
    </w:p>
    <w:p w:rsidR="00C1149C" w:rsidRPr="00B5265A" w:rsidRDefault="00C1149C" w:rsidP="0099422F">
      <w:pPr>
        <w:pStyle w:val="ListParagraph"/>
        <w:numPr>
          <w:ilvl w:val="1"/>
          <w:numId w:val="6"/>
        </w:numPr>
        <w:rPr>
          <w:szCs w:val="22"/>
        </w:rPr>
      </w:pPr>
      <w:r>
        <w:rPr>
          <w:szCs w:val="22"/>
        </w:rPr>
        <w:t xml:space="preserve">The PBAC </w:t>
      </w:r>
      <w:r w:rsidR="007A0F46">
        <w:rPr>
          <w:szCs w:val="22"/>
        </w:rPr>
        <w:t xml:space="preserve">did not recommend extending </w:t>
      </w:r>
      <w:r>
        <w:rPr>
          <w:szCs w:val="22"/>
        </w:rPr>
        <w:t xml:space="preserve">the listing of brentuximab vedotin </w:t>
      </w:r>
      <w:r w:rsidR="0099422F">
        <w:rPr>
          <w:szCs w:val="22"/>
        </w:rPr>
        <w:t>to</w:t>
      </w:r>
      <w:r w:rsidR="008B744B">
        <w:rPr>
          <w:szCs w:val="22"/>
        </w:rPr>
        <w:t xml:space="preserve"> the treatment of</w:t>
      </w:r>
      <w:r>
        <w:rPr>
          <w:szCs w:val="22"/>
        </w:rPr>
        <w:t xml:space="preserve"> relapsed or refractory Hodgkin Lymphoma following </w:t>
      </w:r>
      <w:r w:rsidR="00B5265A" w:rsidRPr="001670BE">
        <w:rPr>
          <w:szCs w:val="22"/>
        </w:rPr>
        <w:t>ASCT</w:t>
      </w:r>
      <w:r w:rsidR="001670BE" w:rsidRPr="001670BE">
        <w:rPr>
          <w:szCs w:val="22"/>
        </w:rPr>
        <w:t xml:space="preserve"> because</w:t>
      </w:r>
      <w:r w:rsidR="0099422F" w:rsidRPr="001670BE">
        <w:rPr>
          <w:szCs w:val="22"/>
        </w:rPr>
        <w:t xml:space="preserve"> </w:t>
      </w:r>
      <w:r w:rsidR="009B34AF" w:rsidRPr="001670BE">
        <w:rPr>
          <w:szCs w:val="22"/>
        </w:rPr>
        <w:t>the</w:t>
      </w:r>
      <w:r w:rsidR="00FC6835">
        <w:rPr>
          <w:szCs w:val="22"/>
        </w:rPr>
        <w:t xml:space="preserve"> clinical place was not </w:t>
      </w:r>
      <w:r w:rsidR="002C544E">
        <w:rPr>
          <w:szCs w:val="22"/>
        </w:rPr>
        <w:t xml:space="preserve">adequately </w:t>
      </w:r>
      <w:r w:rsidR="00FC6835">
        <w:rPr>
          <w:szCs w:val="22"/>
        </w:rPr>
        <w:t>defined and the</w:t>
      </w:r>
      <w:r w:rsidR="0078142F" w:rsidRPr="001670BE">
        <w:rPr>
          <w:szCs w:val="22"/>
        </w:rPr>
        <w:t xml:space="preserve"> submission’s</w:t>
      </w:r>
      <w:r w:rsidR="009B34AF" w:rsidRPr="001670BE">
        <w:rPr>
          <w:szCs w:val="22"/>
        </w:rPr>
        <w:t xml:space="preserve"> e</w:t>
      </w:r>
      <w:r w:rsidR="007A0F46" w:rsidRPr="001670BE">
        <w:rPr>
          <w:szCs w:val="22"/>
        </w:rPr>
        <w:t>stimate of cost</w:t>
      </w:r>
      <w:r w:rsidR="00AE6B87">
        <w:rPr>
          <w:szCs w:val="22"/>
        </w:rPr>
        <w:noBreakHyphen/>
      </w:r>
      <w:r w:rsidR="007A0F46" w:rsidRPr="001670BE">
        <w:rPr>
          <w:szCs w:val="22"/>
        </w:rPr>
        <w:t>effectiveness was not reliable.</w:t>
      </w:r>
      <w:r w:rsidRPr="001670BE">
        <w:rPr>
          <w:szCs w:val="22"/>
        </w:rPr>
        <w:t xml:space="preserve"> </w:t>
      </w:r>
      <w:r w:rsidR="007A0F46" w:rsidRPr="001670BE">
        <w:t>The PB</w:t>
      </w:r>
      <w:r w:rsidR="007A0F46" w:rsidRPr="007A0F46">
        <w:t>AC w</w:t>
      </w:r>
      <w:r w:rsidR="007A0F46">
        <w:t>as</w:t>
      </w:r>
      <w:r w:rsidR="007A0F46" w:rsidRPr="007A0F46">
        <w:t xml:space="preserve"> also concerned that </w:t>
      </w:r>
      <w:r w:rsidR="00A01969">
        <w:t>the proposed range of</w:t>
      </w:r>
      <w:r w:rsidR="002C544E">
        <w:t xml:space="preserve"> restrictions would </w:t>
      </w:r>
      <w:r w:rsidR="007A0F46" w:rsidRPr="007A0F46">
        <w:t xml:space="preserve">exclude </w:t>
      </w:r>
      <w:r w:rsidR="002C544E">
        <w:t xml:space="preserve">some </w:t>
      </w:r>
      <w:r w:rsidR="007A0F46" w:rsidRPr="007A0F46">
        <w:t>patient</w:t>
      </w:r>
      <w:r w:rsidR="007A0F46">
        <w:t xml:space="preserve"> group</w:t>
      </w:r>
      <w:r w:rsidR="007A0F46" w:rsidRPr="007A0F46">
        <w:t xml:space="preserve">s who </w:t>
      </w:r>
      <w:r w:rsidR="002C544E">
        <w:t>c</w:t>
      </w:r>
      <w:r w:rsidR="002C544E" w:rsidRPr="007A0F46">
        <w:t xml:space="preserve">ould </w:t>
      </w:r>
      <w:r w:rsidR="00C51D9D" w:rsidRPr="00C51D9D">
        <w:t xml:space="preserve">derive </w:t>
      </w:r>
      <w:r w:rsidR="002C544E">
        <w:t>significant</w:t>
      </w:r>
      <w:r w:rsidR="00C51D9D" w:rsidRPr="00C51D9D">
        <w:t xml:space="preserve"> benefit from this drug</w:t>
      </w:r>
      <w:r w:rsidR="007A0F46" w:rsidRPr="007A0F46">
        <w:t>.</w:t>
      </w:r>
    </w:p>
    <w:p w:rsidR="00B5265A" w:rsidRPr="00C1149C" w:rsidRDefault="00B5265A" w:rsidP="00B5265A">
      <w:pPr>
        <w:pStyle w:val="ListParagraph"/>
        <w:widowControl/>
        <w:rPr>
          <w:szCs w:val="22"/>
        </w:rPr>
      </w:pPr>
    </w:p>
    <w:p w:rsidR="00F36150" w:rsidRDefault="00360BCD" w:rsidP="009B34AF">
      <w:pPr>
        <w:pStyle w:val="ListParagraph"/>
        <w:numPr>
          <w:ilvl w:val="1"/>
          <w:numId w:val="6"/>
        </w:numPr>
        <w:rPr>
          <w:szCs w:val="22"/>
        </w:rPr>
      </w:pPr>
      <w:r w:rsidRPr="00C35F65">
        <w:rPr>
          <w:szCs w:val="22"/>
        </w:rPr>
        <w:t xml:space="preserve">The PBAC welcomed the input received from individuals and organisations in support </w:t>
      </w:r>
      <w:r w:rsidRPr="00C35F65">
        <w:rPr>
          <w:szCs w:val="22"/>
        </w:rPr>
        <w:lastRenderedPageBreak/>
        <w:t>of the submission, including at the consumer hearing. The comments highlighted</w:t>
      </w:r>
      <w:r w:rsidR="0057056C">
        <w:rPr>
          <w:szCs w:val="22"/>
        </w:rPr>
        <w:t xml:space="preserve"> </w:t>
      </w:r>
      <w:r w:rsidR="009B34AF" w:rsidRPr="009B34AF">
        <w:rPr>
          <w:szCs w:val="22"/>
        </w:rPr>
        <w:t>the sense of hope that an active treatment can provide</w:t>
      </w:r>
      <w:r w:rsidR="009B34AF">
        <w:rPr>
          <w:szCs w:val="22"/>
        </w:rPr>
        <w:t>, and that</w:t>
      </w:r>
      <w:r w:rsidR="009B34AF" w:rsidRPr="009B34AF">
        <w:rPr>
          <w:szCs w:val="22"/>
        </w:rPr>
        <w:t xml:space="preserve"> </w:t>
      </w:r>
      <w:r w:rsidR="008B744B">
        <w:rPr>
          <w:szCs w:val="22"/>
        </w:rPr>
        <w:t xml:space="preserve">brentuximab vedotin </w:t>
      </w:r>
      <w:r w:rsidR="00BA5532">
        <w:rPr>
          <w:szCs w:val="22"/>
        </w:rPr>
        <w:t>improves</w:t>
      </w:r>
      <w:r w:rsidR="0057056C">
        <w:rPr>
          <w:szCs w:val="22"/>
        </w:rPr>
        <w:t xml:space="preserve"> quality of life during remission</w:t>
      </w:r>
      <w:r w:rsidR="008B744B">
        <w:rPr>
          <w:szCs w:val="22"/>
        </w:rPr>
        <w:t>.</w:t>
      </w:r>
    </w:p>
    <w:p w:rsidR="00F36150" w:rsidRPr="00C35F65" w:rsidRDefault="00F36150" w:rsidP="004920EB">
      <w:pPr>
        <w:pStyle w:val="ListParagraph"/>
        <w:rPr>
          <w:szCs w:val="22"/>
        </w:rPr>
      </w:pPr>
    </w:p>
    <w:p w:rsidR="00F36150" w:rsidRDefault="00F36150" w:rsidP="00C35F65">
      <w:pPr>
        <w:pStyle w:val="ListParagraph"/>
        <w:numPr>
          <w:ilvl w:val="1"/>
          <w:numId w:val="6"/>
        </w:numPr>
        <w:rPr>
          <w:szCs w:val="22"/>
        </w:rPr>
      </w:pPr>
      <w:r w:rsidRPr="00C35F65">
        <w:rPr>
          <w:szCs w:val="22"/>
        </w:rPr>
        <w:t xml:space="preserve">The PBAC considered that there is a high clinical need for treatments for Hodgkin Lymphoma, </w:t>
      </w:r>
      <w:r w:rsidR="0099422F">
        <w:rPr>
          <w:szCs w:val="22"/>
        </w:rPr>
        <w:t>including</w:t>
      </w:r>
      <w:r w:rsidRPr="00C35F65">
        <w:rPr>
          <w:szCs w:val="22"/>
        </w:rPr>
        <w:t xml:space="preserve"> in parts of the treatment algorithm</w:t>
      </w:r>
      <w:r w:rsidR="00491637">
        <w:rPr>
          <w:szCs w:val="22"/>
        </w:rPr>
        <w:t xml:space="preserve"> other than that applied for by the sponsor</w:t>
      </w:r>
      <w:r w:rsidRPr="00C35F65">
        <w:rPr>
          <w:szCs w:val="22"/>
        </w:rPr>
        <w:t>. Specifically the PBAC noted that:</w:t>
      </w:r>
    </w:p>
    <w:p w:rsidR="00F36150" w:rsidRPr="00C35F65" w:rsidRDefault="00F36150" w:rsidP="004920EB">
      <w:pPr>
        <w:pStyle w:val="ListParagraph"/>
        <w:rPr>
          <w:szCs w:val="22"/>
        </w:rPr>
      </w:pPr>
    </w:p>
    <w:p w:rsidR="00FE3037" w:rsidRPr="00C35F65" w:rsidRDefault="00275F81" w:rsidP="004920EB">
      <w:pPr>
        <w:pStyle w:val="ListParagraph"/>
        <w:numPr>
          <w:ilvl w:val="0"/>
          <w:numId w:val="44"/>
        </w:numPr>
        <w:rPr>
          <w:szCs w:val="22"/>
        </w:rPr>
      </w:pPr>
      <w:r>
        <w:rPr>
          <w:szCs w:val="22"/>
        </w:rPr>
        <w:t>b</w:t>
      </w:r>
      <w:r w:rsidR="00FE3037" w:rsidRPr="00C35F65">
        <w:rPr>
          <w:szCs w:val="22"/>
        </w:rPr>
        <w:t xml:space="preserve">rentuximab </w:t>
      </w:r>
      <w:r>
        <w:rPr>
          <w:szCs w:val="22"/>
        </w:rPr>
        <w:t xml:space="preserve">vedotin </w:t>
      </w:r>
      <w:r w:rsidR="00FE3037" w:rsidRPr="00C35F65">
        <w:rPr>
          <w:szCs w:val="22"/>
        </w:rPr>
        <w:t xml:space="preserve">is also TGA registered for use in </w:t>
      </w:r>
      <w:r w:rsidR="001B27D2">
        <w:rPr>
          <w:szCs w:val="22"/>
        </w:rPr>
        <w:t xml:space="preserve">relapsed or refractory </w:t>
      </w:r>
      <w:r w:rsidR="00FE3037" w:rsidRPr="00C35F65">
        <w:rPr>
          <w:szCs w:val="22"/>
        </w:rPr>
        <w:t>Hodgkin Lymphoma following at least two prior therapies when ASCT or multi-agent chemotherapy is not a treatment option</w:t>
      </w:r>
      <w:r w:rsidR="001B27D2">
        <w:rPr>
          <w:szCs w:val="22"/>
        </w:rPr>
        <w:t>. T</w:t>
      </w:r>
      <w:r w:rsidR="00FE3037" w:rsidRPr="00C35F65">
        <w:rPr>
          <w:szCs w:val="22"/>
        </w:rPr>
        <w:t xml:space="preserve">he PBAC considered this to be an area of high clinical need. However, the sponsor did not seek listing in this patient population. </w:t>
      </w:r>
    </w:p>
    <w:p w:rsidR="00275F81" w:rsidRDefault="00275F81" w:rsidP="004920EB">
      <w:pPr>
        <w:pStyle w:val="ListParagraph"/>
        <w:ind w:left="1440"/>
        <w:rPr>
          <w:szCs w:val="22"/>
        </w:rPr>
      </w:pPr>
    </w:p>
    <w:p w:rsidR="006F3B4C" w:rsidRPr="00AE6B87" w:rsidRDefault="00442F4F" w:rsidP="004920EB">
      <w:pPr>
        <w:pStyle w:val="ListParagraph"/>
        <w:numPr>
          <w:ilvl w:val="0"/>
          <w:numId w:val="44"/>
        </w:numPr>
        <w:rPr>
          <w:strike/>
          <w:szCs w:val="22"/>
        </w:rPr>
      </w:pPr>
      <w:r>
        <w:rPr>
          <w:szCs w:val="22"/>
        </w:rPr>
        <w:t xml:space="preserve">there are on-going </w:t>
      </w:r>
      <w:r w:rsidR="00B14B34">
        <w:rPr>
          <w:szCs w:val="22"/>
        </w:rPr>
        <w:t xml:space="preserve">trials </w:t>
      </w:r>
      <w:r>
        <w:rPr>
          <w:szCs w:val="22"/>
        </w:rPr>
        <w:t xml:space="preserve">of </w:t>
      </w:r>
      <w:r w:rsidR="00F36150">
        <w:rPr>
          <w:szCs w:val="22"/>
        </w:rPr>
        <w:t>brentuximab vedotin</w:t>
      </w:r>
      <w:r>
        <w:rPr>
          <w:szCs w:val="22"/>
        </w:rPr>
        <w:t xml:space="preserve"> earlier </w:t>
      </w:r>
      <w:r w:rsidR="006F3B4C">
        <w:rPr>
          <w:szCs w:val="22"/>
        </w:rPr>
        <w:t>in</w:t>
      </w:r>
      <w:r>
        <w:rPr>
          <w:szCs w:val="22"/>
        </w:rPr>
        <w:t xml:space="preserve"> the H</w:t>
      </w:r>
      <w:r w:rsidR="00F36150">
        <w:rPr>
          <w:szCs w:val="22"/>
        </w:rPr>
        <w:t xml:space="preserve">odgkin </w:t>
      </w:r>
      <w:r>
        <w:rPr>
          <w:szCs w:val="22"/>
        </w:rPr>
        <w:t>L</w:t>
      </w:r>
      <w:r w:rsidR="00F36150">
        <w:rPr>
          <w:szCs w:val="22"/>
        </w:rPr>
        <w:t>ymphoma</w:t>
      </w:r>
      <w:r>
        <w:rPr>
          <w:szCs w:val="22"/>
        </w:rPr>
        <w:t xml:space="preserve"> treatment al</w:t>
      </w:r>
      <w:r w:rsidR="006F3B4C">
        <w:rPr>
          <w:szCs w:val="22"/>
        </w:rPr>
        <w:t>gor</w:t>
      </w:r>
      <w:r>
        <w:rPr>
          <w:szCs w:val="22"/>
        </w:rPr>
        <w:t xml:space="preserve">ithm. </w:t>
      </w:r>
      <w:r w:rsidRPr="00C35F65">
        <w:rPr>
          <w:szCs w:val="22"/>
        </w:rPr>
        <w:t>For example, the</w:t>
      </w:r>
      <w:r w:rsidR="00660E78" w:rsidRPr="004920EB">
        <w:rPr>
          <w:szCs w:val="22"/>
        </w:rPr>
        <w:t xml:space="preserve"> PBAC noted the</w:t>
      </w:r>
      <w:r w:rsidRPr="00C35F65">
        <w:rPr>
          <w:szCs w:val="22"/>
        </w:rPr>
        <w:t xml:space="preserve"> A</w:t>
      </w:r>
      <w:r w:rsidR="00660E78" w:rsidRPr="004920EB">
        <w:rPr>
          <w:szCs w:val="22"/>
        </w:rPr>
        <w:t>ethera</w:t>
      </w:r>
      <w:r w:rsidRPr="00C35F65">
        <w:rPr>
          <w:szCs w:val="22"/>
        </w:rPr>
        <w:t xml:space="preserve"> trial</w:t>
      </w:r>
      <w:r w:rsidR="00660E78" w:rsidRPr="004920EB">
        <w:rPr>
          <w:szCs w:val="22"/>
        </w:rPr>
        <w:t xml:space="preserve">, an on-going phase 3 study </w:t>
      </w:r>
      <w:r w:rsidRPr="00C35F65">
        <w:rPr>
          <w:szCs w:val="22"/>
        </w:rPr>
        <w:t>in pat</w:t>
      </w:r>
      <w:r w:rsidR="006F3B4C" w:rsidRPr="00C35F65">
        <w:rPr>
          <w:szCs w:val="22"/>
        </w:rPr>
        <w:t>i</w:t>
      </w:r>
      <w:r w:rsidRPr="00C35F65">
        <w:rPr>
          <w:szCs w:val="22"/>
        </w:rPr>
        <w:t>e</w:t>
      </w:r>
      <w:r w:rsidR="006F3B4C" w:rsidRPr="00C35F65">
        <w:rPr>
          <w:szCs w:val="22"/>
        </w:rPr>
        <w:t>n</w:t>
      </w:r>
      <w:r w:rsidRPr="00C35F65">
        <w:rPr>
          <w:szCs w:val="22"/>
        </w:rPr>
        <w:t xml:space="preserve">ts at risk of progression </w:t>
      </w:r>
      <w:r w:rsidR="00660E78" w:rsidRPr="004920EB">
        <w:rPr>
          <w:szCs w:val="22"/>
        </w:rPr>
        <w:t>following</w:t>
      </w:r>
      <w:r w:rsidRPr="00C35F65">
        <w:rPr>
          <w:szCs w:val="22"/>
        </w:rPr>
        <w:t xml:space="preserve"> </w:t>
      </w:r>
      <w:r w:rsidR="00723F46">
        <w:rPr>
          <w:szCs w:val="22"/>
        </w:rPr>
        <w:t xml:space="preserve">a primary </w:t>
      </w:r>
      <w:r w:rsidRPr="00C35F65">
        <w:rPr>
          <w:szCs w:val="22"/>
        </w:rPr>
        <w:t>ASCT</w:t>
      </w:r>
      <w:r w:rsidR="00660E78" w:rsidRPr="004920EB">
        <w:rPr>
          <w:szCs w:val="22"/>
        </w:rPr>
        <w:t>.</w:t>
      </w:r>
      <w:r w:rsidR="005E4228">
        <w:rPr>
          <w:rStyle w:val="FootnoteReference"/>
          <w:szCs w:val="22"/>
        </w:rPr>
        <w:footnoteReference w:id="1"/>
      </w:r>
      <w:r w:rsidR="00660E78" w:rsidRPr="004920EB">
        <w:rPr>
          <w:szCs w:val="22"/>
        </w:rPr>
        <w:t xml:space="preserve"> This trial was</w:t>
      </w:r>
      <w:r w:rsidR="00B14B34" w:rsidRPr="004920EB">
        <w:rPr>
          <w:szCs w:val="22"/>
        </w:rPr>
        <w:t xml:space="preserve"> designed</w:t>
      </w:r>
      <w:r w:rsidR="00660E78" w:rsidRPr="004920EB">
        <w:rPr>
          <w:szCs w:val="22"/>
        </w:rPr>
        <w:t xml:space="preserve"> to evaluate whether early treatment with brentuximab vedotin post</w:t>
      </w:r>
      <w:r w:rsidR="00BC2373">
        <w:rPr>
          <w:szCs w:val="22"/>
        </w:rPr>
        <w:t xml:space="preserve"> </w:t>
      </w:r>
      <w:r w:rsidR="00660E78" w:rsidRPr="004920EB">
        <w:rPr>
          <w:szCs w:val="22"/>
        </w:rPr>
        <w:t xml:space="preserve">ASCT can prevent progression. </w:t>
      </w:r>
      <w:r w:rsidR="009B34AF">
        <w:rPr>
          <w:szCs w:val="22"/>
        </w:rPr>
        <w:t>T</w:t>
      </w:r>
      <w:r w:rsidR="00B14B34" w:rsidRPr="004920EB">
        <w:rPr>
          <w:szCs w:val="22"/>
        </w:rPr>
        <w:t xml:space="preserve">here are </w:t>
      </w:r>
      <w:r w:rsidR="00C51D9D">
        <w:rPr>
          <w:szCs w:val="22"/>
        </w:rPr>
        <w:t xml:space="preserve">also on-going </w:t>
      </w:r>
      <w:r w:rsidR="00B14B34" w:rsidRPr="004920EB">
        <w:rPr>
          <w:szCs w:val="22"/>
        </w:rPr>
        <w:t>trials in first-line treatment of Hodgkin Lymphoma</w:t>
      </w:r>
      <w:r w:rsidR="00C51D9D">
        <w:rPr>
          <w:szCs w:val="22"/>
        </w:rPr>
        <w:t>.</w:t>
      </w:r>
      <w:r w:rsidR="005E4228">
        <w:rPr>
          <w:rStyle w:val="FootnoteReference"/>
          <w:szCs w:val="22"/>
        </w:rPr>
        <w:footnoteReference w:id="2"/>
      </w:r>
      <w:r w:rsidR="00491637">
        <w:rPr>
          <w:szCs w:val="22"/>
        </w:rPr>
        <w:t xml:space="preserve"> </w:t>
      </w:r>
      <w:r w:rsidR="00C51D9D">
        <w:rPr>
          <w:szCs w:val="22"/>
        </w:rPr>
        <w:t>The PBAC considered</w:t>
      </w:r>
      <w:r w:rsidR="00B14B34" w:rsidRPr="004920EB">
        <w:rPr>
          <w:szCs w:val="22"/>
        </w:rPr>
        <w:t xml:space="preserve"> that use </w:t>
      </w:r>
      <w:r w:rsidR="009B34AF" w:rsidRPr="004920EB">
        <w:rPr>
          <w:szCs w:val="22"/>
        </w:rPr>
        <w:t xml:space="preserve">in these earlier settings </w:t>
      </w:r>
      <w:r w:rsidR="00B14B34" w:rsidRPr="004920EB">
        <w:rPr>
          <w:szCs w:val="22"/>
        </w:rPr>
        <w:t>may</w:t>
      </w:r>
      <w:r w:rsidR="00B46593">
        <w:rPr>
          <w:szCs w:val="22"/>
        </w:rPr>
        <w:t>:</w:t>
      </w:r>
      <w:r w:rsidR="00B14B34" w:rsidRPr="004920EB">
        <w:rPr>
          <w:szCs w:val="22"/>
        </w:rPr>
        <w:t xml:space="preserve"> </w:t>
      </w:r>
      <w:r w:rsidR="00B46593">
        <w:rPr>
          <w:szCs w:val="22"/>
        </w:rPr>
        <w:t>result in greater overall benefit than use</w:t>
      </w:r>
      <w:r w:rsidR="009B34AF" w:rsidRPr="009B34AF">
        <w:rPr>
          <w:szCs w:val="22"/>
        </w:rPr>
        <w:t xml:space="preserve"> in later lines</w:t>
      </w:r>
      <w:r w:rsidR="00B46593">
        <w:rPr>
          <w:szCs w:val="22"/>
        </w:rPr>
        <w:t>;</w:t>
      </w:r>
      <w:r w:rsidR="00491637">
        <w:rPr>
          <w:szCs w:val="22"/>
        </w:rPr>
        <w:t xml:space="preserve"> </w:t>
      </w:r>
      <w:r w:rsidR="00B14B34" w:rsidRPr="004920EB">
        <w:rPr>
          <w:szCs w:val="22"/>
        </w:rPr>
        <w:t xml:space="preserve">reduce the need for SCT and </w:t>
      </w:r>
      <w:r w:rsidR="009B34AF" w:rsidRPr="004920EB">
        <w:rPr>
          <w:szCs w:val="22"/>
        </w:rPr>
        <w:t>re</w:t>
      </w:r>
      <w:r w:rsidR="009B34AF" w:rsidRPr="004920EB">
        <w:rPr>
          <w:szCs w:val="22"/>
        </w:rPr>
        <w:noBreakHyphen/>
      </w:r>
      <w:r w:rsidR="00B14B34" w:rsidRPr="004920EB">
        <w:rPr>
          <w:szCs w:val="22"/>
        </w:rPr>
        <w:t>treatment</w:t>
      </w:r>
      <w:r w:rsidR="00B46593">
        <w:rPr>
          <w:szCs w:val="22"/>
        </w:rPr>
        <w:t xml:space="preserve">; and </w:t>
      </w:r>
      <w:r w:rsidR="00F36150">
        <w:rPr>
          <w:szCs w:val="22"/>
        </w:rPr>
        <w:t>enable more patients to be treated</w:t>
      </w:r>
      <w:r w:rsidR="00F36150" w:rsidRPr="00AE6B87">
        <w:rPr>
          <w:szCs w:val="22"/>
        </w:rPr>
        <w:t xml:space="preserve">. </w:t>
      </w:r>
      <w:r w:rsidR="00491637" w:rsidRPr="00AE6B87">
        <w:rPr>
          <w:szCs w:val="22"/>
        </w:rPr>
        <w:t>Therefore</w:t>
      </w:r>
      <w:r w:rsidRPr="00AE6B87">
        <w:rPr>
          <w:szCs w:val="22"/>
        </w:rPr>
        <w:t xml:space="preserve"> t</w:t>
      </w:r>
      <w:r w:rsidR="00B5265A" w:rsidRPr="00AE6B87">
        <w:rPr>
          <w:szCs w:val="22"/>
        </w:rPr>
        <w:t xml:space="preserve">he PBAC considered </w:t>
      </w:r>
      <w:r w:rsidR="004055DD" w:rsidRPr="00AE6B87">
        <w:rPr>
          <w:szCs w:val="22"/>
        </w:rPr>
        <w:t xml:space="preserve">that </w:t>
      </w:r>
      <w:r w:rsidR="002C544E" w:rsidRPr="00AE6B87">
        <w:rPr>
          <w:szCs w:val="22"/>
        </w:rPr>
        <w:t>the treatment algorithms for patients with poor prognosis Hodgkin lymphoma are likely to change over the next few years as new trial data emerge.</w:t>
      </w:r>
      <w:r w:rsidR="00A70918" w:rsidRPr="00AE6B87">
        <w:rPr>
          <w:strike/>
          <w:szCs w:val="22"/>
        </w:rPr>
        <w:t xml:space="preserve"> </w:t>
      </w:r>
      <w:r w:rsidR="00B14B34" w:rsidRPr="00AE6B87">
        <w:rPr>
          <w:strike/>
          <w:szCs w:val="22"/>
        </w:rPr>
        <w:t xml:space="preserve"> </w:t>
      </w:r>
    </w:p>
    <w:p w:rsidR="00AB065C" w:rsidRPr="00C63DC3" w:rsidRDefault="00AB065C" w:rsidP="00D172FC">
      <w:pPr>
        <w:pStyle w:val="ListParagraph"/>
        <w:rPr>
          <w:szCs w:val="22"/>
        </w:rPr>
      </w:pPr>
    </w:p>
    <w:p w:rsidR="00AE6B87" w:rsidRDefault="005501F1" w:rsidP="00CD70D3">
      <w:pPr>
        <w:pStyle w:val="ListParagraph"/>
        <w:widowControl/>
        <w:numPr>
          <w:ilvl w:val="1"/>
          <w:numId w:val="6"/>
        </w:numPr>
        <w:rPr>
          <w:szCs w:val="22"/>
        </w:rPr>
      </w:pPr>
      <w:r w:rsidRPr="00CD70D3">
        <w:rPr>
          <w:szCs w:val="22"/>
        </w:rPr>
        <w:t>With regard to</w:t>
      </w:r>
      <w:r w:rsidR="00B673F8" w:rsidRPr="00CD70D3">
        <w:rPr>
          <w:szCs w:val="22"/>
        </w:rPr>
        <w:t xml:space="preserve"> the patient population requested </w:t>
      </w:r>
      <w:r w:rsidR="00C51D9D" w:rsidRPr="00AE6B87">
        <w:rPr>
          <w:szCs w:val="22"/>
        </w:rPr>
        <w:t>in</w:t>
      </w:r>
      <w:r w:rsidR="00B673F8" w:rsidRPr="00AE6B87">
        <w:rPr>
          <w:szCs w:val="22"/>
        </w:rPr>
        <w:t xml:space="preserve"> the submission, t</w:t>
      </w:r>
      <w:r w:rsidR="00B5265A" w:rsidRPr="00AE6B87">
        <w:rPr>
          <w:szCs w:val="22"/>
        </w:rPr>
        <w:t xml:space="preserve">he PBAC considered </w:t>
      </w:r>
      <w:r w:rsidR="00B673F8" w:rsidRPr="00AE6B87">
        <w:rPr>
          <w:szCs w:val="22"/>
        </w:rPr>
        <w:t xml:space="preserve">that the restriction should </w:t>
      </w:r>
      <w:r w:rsidR="004E3745" w:rsidRPr="00AE6B87">
        <w:rPr>
          <w:szCs w:val="22"/>
        </w:rPr>
        <w:t xml:space="preserve">allow use in relapsed/refractory patients at any line </w:t>
      </w:r>
      <w:r w:rsidR="00BC2373" w:rsidRPr="00BC2373">
        <w:t>post</w:t>
      </w:r>
      <w:r w:rsidR="00BC2373">
        <w:t xml:space="preserve"> </w:t>
      </w:r>
      <w:r w:rsidR="004E3745" w:rsidRPr="00BC2373">
        <w:t>ASCT</w:t>
      </w:r>
      <w:r w:rsidR="004E3745" w:rsidRPr="00CD70D3">
        <w:rPr>
          <w:szCs w:val="22"/>
        </w:rPr>
        <w:t xml:space="preserve">. The PBAC noted </w:t>
      </w:r>
      <w:r w:rsidR="00AB065C" w:rsidRPr="00AE6B87">
        <w:rPr>
          <w:szCs w:val="22"/>
        </w:rPr>
        <w:t xml:space="preserve">that </w:t>
      </w:r>
      <w:r w:rsidRPr="00AE6B87">
        <w:rPr>
          <w:szCs w:val="22"/>
        </w:rPr>
        <w:t xml:space="preserve">use in </w:t>
      </w:r>
      <w:r w:rsidR="00AB065C" w:rsidRPr="00AE6B87">
        <w:rPr>
          <w:szCs w:val="22"/>
        </w:rPr>
        <w:t>later</w:t>
      </w:r>
      <w:r w:rsidR="00BC2373" w:rsidRPr="00AE6B87">
        <w:rPr>
          <w:szCs w:val="22"/>
        </w:rPr>
        <w:t>-</w:t>
      </w:r>
      <w:r w:rsidR="00AB065C" w:rsidRPr="00AE6B87">
        <w:rPr>
          <w:szCs w:val="22"/>
        </w:rPr>
        <w:t xml:space="preserve">lines </w:t>
      </w:r>
      <w:r w:rsidRPr="00AE6B87">
        <w:rPr>
          <w:szCs w:val="22"/>
        </w:rPr>
        <w:t>will</w:t>
      </w:r>
      <w:r w:rsidR="00AB065C" w:rsidRPr="00AE6B87">
        <w:rPr>
          <w:szCs w:val="22"/>
        </w:rPr>
        <w:t xml:space="preserve"> diminish once the prevalent population </w:t>
      </w:r>
      <w:r w:rsidR="00931AED" w:rsidRPr="00AE6B87">
        <w:rPr>
          <w:szCs w:val="22"/>
        </w:rPr>
        <w:t>has been</w:t>
      </w:r>
      <w:r w:rsidR="00AB065C" w:rsidRPr="00AE6B87">
        <w:rPr>
          <w:szCs w:val="22"/>
        </w:rPr>
        <w:t xml:space="preserve"> treated.</w:t>
      </w:r>
      <w:r w:rsidR="00931AED" w:rsidRPr="00AE6B87">
        <w:rPr>
          <w:szCs w:val="22"/>
        </w:rPr>
        <w:t xml:space="preserve"> </w:t>
      </w:r>
    </w:p>
    <w:p w:rsidR="00AE6B87" w:rsidRDefault="00AE6B87" w:rsidP="00AE6B87">
      <w:pPr>
        <w:pStyle w:val="ListParagraph"/>
        <w:widowControl/>
        <w:rPr>
          <w:szCs w:val="22"/>
        </w:rPr>
      </w:pPr>
    </w:p>
    <w:p w:rsidR="00D73971" w:rsidRPr="00CD70D3" w:rsidRDefault="005501F1" w:rsidP="00CD70D3">
      <w:pPr>
        <w:pStyle w:val="ListParagraph"/>
        <w:widowControl/>
        <w:numPr>
          <w:ilvl w:val="1"/>
          <w:numId w:val="6"/>
        </w:numPr>
        <w:rPr>
          <w:szCs w:val="22"/>
        </w:rPr>
      </w:pPr>
      <w:r w:rsidRPr="00AE6B87">
        <w:rPr>
          <w:szCs w:val="22"/>
        </w:rPr>
        <w:t xml:space="preserve">Further, the PBAC considered that the restriction </w:t>
      </w:r>
      <w:r w:rsidR="00B63AD1" w:rsidRPr="00AE6B87">
        <w:rPr>
          <w:szCs w:val="22"/>
        </w:rPr>
        <w:t xml:space="preserve">could </w:t>
      </w:r>
      <w:r w:rsidRPr="00AE6B87">
        <w:rPr>
          <w:szCs w:val="22"/>
        </w:rPr>
        <w:t xml:space="preserve">include a </w:t>
      </w:r>
      <w:r w:rsidR="00B666CD" w:rsidRPr="00AE6B87">
        <w:rPr>
          <w:szCs w:val="22"/>
        </w:rPr>
        <w:t>‘</w:t>
      </w:r>
      <w:r w:rsidRPr="00AE6B87">
        <w:rPr>
          <w:szCs w:val="22"/>
        </w:rPr>
        <w:t xml:space="preserve">continuation </w:t>
      </w:r>
      <w:r w:rsidR="00D172FC" w:rsidRPr="00AE6B87">
        <w:rPr>
          <w:szCs w:val="22"/>
        </w:rPr>
        <w:t>rule</w:t>
      </w:r>
      <w:r w:rsidR="00B666CD" w:rsidRPr="00AE6B87">
        <w:rPr>
          <w:szCs w:val="22"/>
        </w:rPr>
        <w:t>’</w:t>
      </w:r>
      <w:r w:rsidR="00D172FC" w:rsidRPr="00AE6B87">
        <w:rPr>
          <w:szCs w:val="22"/>
        </w:rPr>
        <w:t xml:space="preserve"> whereby only </w:t>
      </w:r>
      <w:r w:rsidRPr="00AE6B87">
        <w:rPr>
          <w:szCs w:val="22"/>
        </w:rPr>
        <w:t xml:space="preserve">patients with a </w:t>
      </w:r>
      <w:r w:rsidR="00931AED" w:rsidRPr="00AE6B87">
        <w:rPr>
          <w:szCs w:val="22"/>
        </w:rPr>
        <w:t>C</w:t>
      </w:r>
      <w:r w:rsidR="00D172FC" w:rsidRPr="00AE6B87">
        <w:rPr>
          <w:szCs w:val="22"/>
        </w:rPr>
        <w:t xml:space="preserve">omplete </w:t>
      </w:r>
      <w:r w:rsidR="00931AED" w:rsidRPr="00AE6B87">
        <w:rPr>
          <w:szCs w:val="22"/>
        </w:rPr>
        <w:t>R</w:t>
      </w:r>
      <w:r w:rsidR="00D172FC" w:rsidRPr="00AE6B87">
        <w:rPr>
          <w:szCs w:val="22"/>
        </w:rPr>
        <w:t>espon</w:t>
      </w:r>
      <w:r w:rsidRPr="00AE6B87">
        <w:rPr>
          <w:szCs w:val="22"/>
        </w:rPr>
        <w:t>se</w:t>
      </w:r>
      <w:r w:rsidR="00D172FC" w:rsidRPr="00AE6B87">
        <w:rPr>
          <w:szCs w:val="22"/>
        </w:rPr>
        <w:t xml:space="preserve"> </w:t>
      </w:r>
      <w:r w:rsidRPr="00AE6B87">
        <w:rPr>
          <w:szCs w:val="22"/>
        </w:rPr>
        <w:t>can</w:t>
      </w:r>
      <w:r w:rsidR="00D172FC" w:rsidRPr="00AE6B87">
        <w:rPr>
          <w:szCs w:val="22"/>
        </w:rPr>
        <w:t xml:space="preserve"> continue </w:t>
      </w:r>
      <w:r w:rsidR="00B858E5" w:rsidRPr="00AE6B87">
        <w:rPr>
          <w:szCs w:val="22"/>
        </w:rPr>
        <w:t xml:space="preserve">to use brentuximab vedotin </w:t>
      </w:r>
      <w:r w:rsidR="00D172FC" w:rsidRPr="00AE6B87">
        <w:rPr>
          <w:szCs w:val="22"/>
        </w:rPr>
        <w:t xml:space="preserve">after </w:t>
      </w:r>
      <w:r w:rsidR="00267494" w:rsidRPr="00AE6B87">
        <w:rPr>
          <w:szCs w:val="22"/>
        </w:rPr>
        <w:t xml:space="preserve">the fourth </w:t>
      </w:r>
      <w:r w:rsidR="00D172FC" w:rsidRPr="00AE6B87">
        <w:rPr>
          <w:szCs w:val="22"/>
        </w:rPr>
        <w:t xml:space="preserve">cycle (presented as Option 1b in the </w:t>
      </w:r>
      <w:r w:rsidR="00AE6B87">
        <w:rPr>
          <w:szCs w:val="22"/>
        </w:rPr>
        <w:t>p</w:t>
      </w:r>
      <w:r w:rsidR="00D172FC" w:rsidRPr="00AE6B87">
        <w:rPr>
          <w:szCs w:val="22"/>
        </w:rPr>
        <w:t>re-PBAC response)</w:t>
      </w:r>
      <w:r w:rsidR="00A01969" w:rsidRPr="00AE6B87">
        <w:rPr>
          <w:szCs w:val="22"/>
        </w:rPr>
        <w:t xml:space="preserve">. To pursue this option, </w:t>
      </w:r>
      <w:r w:rsidR="00B63AD1" w:rsidRPr="00AE6B87">
        <w:rPr>
          <w:szCs w:val="22"/>
        </w:rPr>
        <w:t xml:space="preserve">the sponsor would need to justify the claim that </w:t>
      </w:r>
      <w:r w:rsidR="00A01969" w:rsidRPr="00AE6B87">
        <w:rPr>
          <w:szCs w:val="22"/>
        </w:rPr>
        <w:t>the benefit of brentu</w:t>
      </w:r>
      <w:r w:rsidR="00AE6B87">
        <w:rPr>
          <w:szCs w:val="22"/>
        </w:rPr>
        <w:t>x</w:t>
      </w:r>
      <w:r w:rsidR="00A01969" w:rsidRPr="00AE6B87">
        <w:rPr>
          <w:szCs w:val="22"/>
        </w:rPr>
        <w:t xml:space="preserve">imab vedotin was primarily confined to </w:t>
      </w:r>
      <w:r w:rsidR="00B63AD1" w:rsidRPr="00AE6B87">
        <w:rPr>
          <w:szCs w:val="22"/>
        </w:rPr>
        <w:t>patients who achieved complete response after 4 cycles</w:t>
      </w:r>
      <w:r w:rsidR="00A01969" w:rsidRPr="00AE6B87">
        <w:rPr>
          <w:szCs w:val="22"/>
        </w:rPr>
        <w:t>.</w:t>
      </w:r>
      <w:r w:rsidR="00B63AD1" w:rsidRPr="00AE6B87">
        <w:rPr>
          <w:szCs w:val="22"/>
        </w:rPr>
        <w:t xml:space="preserve"> </w:t>
      </w:r>
      <w:r w:rsidR="00AE6B87">
        <w:rPr>
          <w:szCs w:val="22"/>
        </w:rPr>
        <w:t>The PBAC considered that s</w:t>
      </w:r>
      <w:r w:rsidR="00CD70D3" w:rsidRPr="00CD70D3">
        <w:rPr>
          <w:szCs w:val="22"/>
        </w:rPr>
        <w:t>uch a strict continuation rule would disadvantage patients who achieved a partial response with brentuximab but who have no allogeneic SCT option.</w:t>
      </w:r>
    </w:p>
    <w:p w:rsidR="00CD70D3" w:rsidRPr="00D73971" w:rsidRDefault="00CD70D3" w:rsidP="004920EB">
      <w:pPr>
        <w:pStyle w:val="ListParagraph"/>
        <w:rPr>
          <w:szCs w:val="22"/>
        </w:rPr>
      </w:pPr>
    </w:p>
    <w:p w:rsidR="00E134BB" w:rsidRPr="008B2D3D" w:rsidRDefault="00931AED" w:rsidP="008B2D3D">
      <w:pPr>
        <w:pStyle w:val="ListParagraph"/>
        <w:widowControl/>
        <w:numPr>
          <w:ilvl w:val="1"/>
          <w:numId w:val="6"/>
        </w:numPr>
        <w:rPr>
          <w:szCs w:val="22"/>
        </w:rPr>
      </w:pPr>
      <w:r w:rsidRPr="008B2D3D">
        <w:rPr>
          <w:szCs w:val="22"/>
        </w:rPr>
        <w:t xml:space="preserve">The PBAC considered that </w:t>
      </w:r>
      <w:r w:rsidR="00992D20">
        <w:rPr>
          <w:szCs w:val="22"/>
        </w:rPr>
        <w:t xml:space="preserve">the </w:t>
      </w:r>
      <w:r w:rsidR="005D5484">
        <w:rPr>
          <w:szCs w:val="22"/>
        </w:rPr>
        <w:t>restriction</w:t>
      </w:r>
      <w:r w:rsidRPr="008B2D3D">
        <w:rPr>
          <w:szCs w:val="22"/>
        </w:rPr>
        <w:t xml:space="preserve"> should not</w:t>
      </w:r>
      <w:r w:rsidR="002C1EB1">
        <w:rPr>
          <w:szCs w:val="22"/>
        </w:rPr>
        <w:t xml:space="preserve"> limit use to patient’s whose treatment has a </w:t>
      </w:r>
      <w:r w:rsidRPr="008B2D3D">
        <w:rPr>
          <w:szCs w:val="22"/>
        </w:rPr>
        <w:t xml:space="preserve">curative intent, noting that this would be </w:t>
      </w:r>
      <w:r w:rsidR="005410EA">
        <w:rPr>
          <w:szCs w:val="22"/>
        </w:rPr>
        <w:t>ambiguous</w:t>
      </w:r>
      <w:r w:rsidR="002C1EB1">
        <w:rPr>
          <w:szCs w:val="22"/>
        </w:rPr>
        <w:t xml:space="preserve"> and would preclude use in some patients who would derive impr</w:t>
      </w:r>
      <w:r w:rsidR="00DC3B17">
        <w:rPr>
          <w:szCs w:val="22"/>
        </w:rPr>
        <w:t>ovements in quality of life</w:t>
      </w:r>
      <w:r w:rsidRPr="008B2D3D">
        <w:rPr>
          <w:szCs w:val="22"/>
        </w:rPr>
        <w:t>.</w:t>
      </w:r>
      <w:r w:rsidR="008B2D3D">
        <w:rPr>
          <w:szCs w:val="22"/>
        </w:rPr>
        <w:t xml:space="preserve"> </w:t>
      </w:r>
      <w:r w:rsidR="002C1EB1">
        <w:rPr>
          <w:szCs w:val="22"/>
        </w:rPr>
        <w:t>T</w:t>
      </w:r>
      <w:r w:rsidR="00E134BB" w:rsidRPr="008B2D3D">
        <w:rPr>
          <w:szCs w:val="22"/>
        </w:rPr>
        <w:t xml:space="preserve">he </w:t>
      </w:r>
      <w:r w:rsidR="00E134BB" w:rsidRPr="008B2D3D">
        <w:rPr>
          <w:szCs w:val="22"/>
        </w:rPr>
        <w:lastRenderedPageBreak/>
        <w:t>PBAC recommended that the Authority application should include the following information:</w:t>
      </w:r>
    </w:p>
    <w:p w:rsidR="00D73971" w:rsidRDefault="00E134BB" w:rsidP="004920EB">
      <w:pPr>
        <w:pStyle w:val="ListParagraph"/>
        <w:numPr>
          <w:ilvl w:val="0"/>
          <w:numId w:val="8"/>
        </w:numPr>
        <w:rPr>
          <w:szCs w:val="22"/>
        </w:rPr>
      </w:pPr>
      <w:r>
        <w:rPr>
          <w:szCs w:val="22"/>
        </w:rPr>
        <w:t xml:space="preserve">a histology report including </w:t>
      </w:r>
      <w:r w:rsidR="00D73971" w:rsidRPr="00D73971">
        <w:rPr>
          <w:szCs w:val="22"/>
        </w:rPr>
        <w:t>evidence of the tumour’s CD30 positivity</w:t>
      </w:r>
      <w:r w:rsidR="00A24A10">
        <w:rPr>
          <w:szCs w:val="22"/>
        </w:rPr>
        <w:t>;</w:t>
      </w:r>
    </w:p>
    <w:p w:rsidR="00E134BB" w:rsidRDefault="00E134BB" w:rsidP="004920EB">
      <w:pPr>
        <w:pStyle w:val="ListParagraph"/>
        <w:widowControl/>
        <w:numPr>
          <w:ilvl w:val="0"/>
          <w:numId w:val="8"/>
        </w:numPr>
        <w:rPr>
          <w:szCs w:val="22"/>
        </w:rPr>
      </w:pPr>
      <w:r w:rsidRPr="00E134BB">
        <w:rPr>
          <w:szCs w:val="22"/>
        </w:rPr>
        <w:t xml:space="preserve">the date of the primary </w:t>
      </w:r>
      <w:r w:rsidR="00C913C4">
        <w:rPr>
          <w:szCs w:val="22"/>
        </w:rPr>
        <w:t>ASCT</w:t>
      </w:r>
      <w:r w:rsidR="00A24A10">
        <w:rPr>
          <w:szCs w:val="22"/>
        </w:rPr>
        <w:t>;</w:t>
      </w:r>
      <w:r w:rsidR="005D5484">
        <w:rPr>
          <w:szCs w:val="22"/>
        </w:rPr>
        <w:t xml:space="preserve"> and</w:t>
      </w:r>
    </w:p>
    <w:p w:rsidR="00E134BB" w:rsidRPr="00F077E0" w:rsidRDefault="00E134BB" w:rsidP="00C913C4">
      <w:pPr>
        <w:pStyle w:val="ListParagraph"/>
        <w:numPr>
          <w:ilvl w:val="0"/>
          <w:numId w:val="8"/>
        </w:numPr>
        <w:rPr>
          <w:szCs w:val="22"/>
        </w:rPr>
      </w:pPr>
      <w:r w:rsidRPr="00E134BB">
        <w:rPr>
          <w:szCs w:val="22"/>
        </w:rPr>
        <w:t>a d</w:t>
      </w:r>
      <w:r w:rsidR="00D73971" w:rsidRPr="00E134BB">
        <w:rPr>
          <w:szCs w:val="22"/>
        </w:rPr>
        <w:t xml:space="preserve">eclaration about whether the disease is </w:t>
      </w:r>
      <w:r w:rsidR="00D73971" w:rsidRPr="00F077E0">
        <w:rPr>
          <w:szCs w:val="22"/>
        </w:rPr>
        <w:t>relapsed or refractory</w:t>
      </w:r>
      <w:r w:rsidR="00A24A10" w:rsidRPr="00F077E0">
        <w:rPr>
          <w:szCs w:val="22"/>
        </w:rPr>
        <w:t>.</w:t>
      </w:r>
      <w:r w:rsidRPr="00F077E0">
        <w:rPr>
          <w:szCs w:val="22"/>
        </w:rPr>
        <w:t xml:space="preserve"> </w:t>
      </w:r>
    </w:p>
    <w:p w:rsidR="00D73971" w:rsidRPr="00F077E0" w:rsidRDefault="00A24A10" w:rsidP="004920EB">
      <w:pPr>
        <w:widowControl/>
        <w:ind w:left="720"/>
        <w:rPr>
          <w:szCs w:val="22"/>
        </w:rPr>
      </w:pPr>
      <w:r w:rsidRPr="00F077E0">
        <w:rPr>
          <w:szCs w:val="22"/>
        </w:rPr>
        <w:t xml:space="preserve">The PBAC considered that </w:t>
      </w:r>
      <w:r w:rsidR="00E41048" w:rsidRPr="00F077E0">
        <w:rPr>
          <w:szCs w:val="22"/>
        </w:rPr>
        <w:t xml:space="preserve">many of the prescriber instructions </w:t>
      </w:r>
      <w:r w:rsidRPr="00F077E0">
        <w:rPr>
          <w:szCs w:val="22"/>
        </w:rPr>
        <w:t xml:space="preserve">in the </w:t>
      </w:r>
      <w:r w:rsidR="00B858E5" w:rsidRPr="00F077E0">
        <w:rPr>
          <w:szCs w:val="22"/>
        </w:rPr>
        <w:t xml:space="preserve">requested restriction </w:t>
      </w:r>
      <w:r w:rsidRPr="00F077E0">
        <w:rPr>
          <w:szCs w:val="22"/>
        </w:rPr>
        <w:t>w</w:t>
      </w:r>
      <w:r w:rsidR="00E41048" w:rsidRPr="00F077E0">
        <w:rPr>
          <w:szCs w:val="22"/>
        </w:rPr>
        <w:t>ere</w:t>
      </w:r>
      <w:r w:rsidRPr="00F077E0">
        <w:rPr>
          <w:szCs w:val="22"/>
        </w:rPr>
        <w:t xml:space="preserve"> </w:t>
      </w:r>
      <w:r w:rsidR="005D5484" w:rsidRPr="00F077E0">
        <w:rPr>
          <w:szCs w:val="22"/>
        </w:rPr>
        <w:t>unn</w:t>
      </w:r>
      <w:r w:rsidRPr="00F077E0">
        <w:rPr>
          <w:szCs w:val="22"/>
        </w:rPr>
        <w:t>ecessary (eg. timing of biopsy, dates of diagnos</w:t>
      </w:r>
      <w:r w:rsidR="005D5484" w:rsidRPr="00F077E0">
        <w:rPr>
          <w:szCs w:val="22"/>
        </w:rPr>
        <w:t>e</w:t>
      </w:r>
      <w:r w:rsidRPr="00F077E0">
        <w:rPr>
          <w:szCs w:val="22"/>
        </w:rPr>
        <w:t>s, dates of chemotherapy, dates of assessment of relapsed/refractory)</w:t>
      </w:r>
      <w:r w:rsidR="00E41048" w:rsidRPr="00F077E0">
        <w:rPr>
          <w:szCs w:val="22"/>
        </w:rPr>
        <w:t xml:space="preserve">. Further, the PBAC considered that it </w:t>
      </w:r>
      <w:r w:rsidR="003814B3" w:rsidRPr="00F077E0">
        <w:rPr>
          <w:szCs w:val="22"/>
        </w:rPr>
        <w:t>may be desirable</w:t>
      </w:r>
      <w:r w:rsidR="00E41048" w:rsidRPr="00F077E0">
        <w:rPr>
          <w:szCs w:val="22"/>
        </w:rPr>
        <w:t xml:space="preserve"> to include a requirement for prescribers to declare whether the patient is planned to have a</w:t>
      </w:r>
      <w:r w:rsidR="00AE6B87" w:rsidRPr="00F077E0">
        <w:rPr>
          <w:szCs w:val="22"/>
        </w:rPr>
        <w:t xml:space="preserve">n </w:t>
      </w:r>
      <w:r w:rsidR="003814B3" w:rsidRPr="00F077E0">
        <w:rPr>
          <w:szCs w:val="22"/>
        </w:rPr>
        <w:t>allogeneic</w:t>
      </w:r>
      <w:r w:rsidR="00E41048" w:rsidRPr="00F077E0">
        <w:rPr>
          <w:szCs w:val="22"/>
        </w:rPr>
        <w:t xml:space="preserve"> SCT.</w:t>
      </w:r>
    </w:p>
    <w:p w:rsidR="00FC2601" w:rsidRPr="00F077E0" w:rsidRDefault="00FC2601" w:rsidP="00FC2601">
      <w:pPr>
        <w:pStyle w:val="ListParagraph"/>
        <w:rPr>
          <w:szCs w:val="22"/>
        </w:rPr>
      </w:pPr>
    </w:p>
    <w:p w:rsidR="00FC2601" w:rsidRPr="00990558" w:rsidRDefault="00FC2601" w:rsidP="004920EB">
      <w:pPr>
        <w:pStyle w:val="ListParagraph"/>
        <w:widowControl/>
        <w:numPr>
          <w:ilvl w:val="1"/>
          <w:numId w:val="6"/>
        </w:numPr>
        <w:rPr>
          <w:szCs w:val="22"/>
        </w:rPr>
      </w:pPr>
      <w:r w:rsidRPr="00F077E0">
        <w:rPr>
          <w:szCs w:val="22"/>
        </w:rPr>
        <w:t xml:space="preserve">The PBAC agreed </w:t>
      </w:r>
      <w:r w:rsidR="00990558" w:rsidRPr="00F077E0">
        <w:rPr>
          <w:szCs w:val="22"/>
        </w:rPr>
        <w:t>that salvage therapy consisting of gemcitabine plus vinorelbine</w:t>
      </w:r>
      <w:r w:rsidR="00990558" w:rsidRPr="00990558">
        <w:rPr>
          <w:szCs w:val="22"/>
        </w:rPr>
        <w:t xml:space="preserve"> </w:t>
      </w:r>
      <w:r w:rsidR="00E3484C" w:rsidRPr="00990558">
        <w:rPr>
          <w:szCs w:val="22"/>
        </w:rPr>
        <w:t xml:space="preserve">was </w:t>
      </w:r>
      <w:r w:rsidR="00990558" w:rsidRPr="00990558">
        <w:rPr>
          <w:szCs w:val="22"/>
        </w:rPr>
        <w:t xml:space="preserve">the </w:t>
      </w:r>
      <w:r w:rsidR="00E3484C" w:rsidRPr="00990558">
        <w:rPr>
          <w:szCs w:val="22"/>
        </w:rPr>
        <w:t xml:space="preserve">appropriate </w:t>
      </w:r>
      <w:r w:rsidR="00990558" w:rsidRPr="00990558">
        <w:rPr>
          <w:szCs w:val="22"/>
        </w:rPr>
        <w:t xml:space="preserve">comparator. </w:t>
      </w:r>
    </w:p>
    <w:p w:rsidR="00FC2601" w:rsidRPr="00FC2601" w:rsidRDefault="00FC2601" w:rsidP="00FC2601">
      <w:pPr>
        <w:pStyle w:val="ListParagraph"/>
        <w:rPr>
          <w:szCs w:val="22"/>
        </w:rPr>
      </w:pPr>
    </w:p>
    <w:p w:rsidR="0089341A" w:rsidRDefault="00FC2601" w:rsidP="004920EB">
      <w:pPr>
        <w:pStyle w:val="ListParagraph"/>
        <w:widowControl/>
        <w:numPr>
          <w:ilvl w:val="1"/>
          <w:numId w:val="6"/>
        </w:numPr>
        <w:rPr>
          <w:szCs w:val="22"/>
        </w:rPr>
      </w:pPr>
      <w:r>
        <w:rPr>
          <w:szCs w:val="22"/>
        </w:rPr>
        <w:t>The PBAC considered that the data presented in the submission w</w:t>
      </w:r>
      <w:r w:rsidR="005E2B1C">
        <w:rPr>
          <w:szCs w:val="22"/>
        </w:rPr>
        <w:t>ere</w:t>
      </w:r>
      <w:r>
        <w:rPr>
          <w:szCs w:val="22"/>
        </w:rPr>
        <w:t xml:space="preserve"> of poor quality with a high risk of bias.</w:t>
      </w:r>
      <w:r w:rsidR="0089341A">
        <w:rPr>
          <w:szCs w:val="22"/>
        </w:rPr>
        <w:t xml:space="preserve"> </w:t>
      </w:r>
      <w:r w:rsidR="00BA5532">
        <w:rPr>
          <w:szCs w:val="22"/>
        </w:rPr>
        <w:t>The submission was</w:t>
      </w:r>
      <w:r w:rsidR="00C66BCE" w:rsidRPr="00C66BCE">
        <w:rPr>
          <w:szCs w:val="22"/>
        </w:rPr>
        <w:t xml:space="preserve"> based on a naïve comparison of datasets with small sample sizes and sparse event data</w:t>
      </w:r>
      <w:r w:rsidR="00C66BCE" w:rsidRPr="00C66BCE" w:rsidDel="005410EA">
        <w:rPr>
          <w:szCs w:val="22"/>
        </w:rPr>
        <w:t xml:space="preserve"> </w:t>
      </w:r>
    </w:p>
    <w:p w:rsidR="00EC01B1" w:rsidRPr="00EC01B1" w:rsidRDefault="00EC01B1" w:rsidP="00EC01B1">
      <w:pPr>
        <w:pStyle w:val="ListParagraph"/>
        <w:rPr>
          <w:szCs w:val="22"/>
        </w:rPr>
      </w:pPr>
    </w:p>
    <w:p w:rsidR="00EC01B1" w:rsidRDefault="00BA5532" w:rsidP="00BA5532">
      <w:pPr>
        <w:pStyle w:val="ListParagraph"/>
        <w:widowControl/>
        <w:numPr>
          <w:ilvl w:val="1"/>
          <w:numId w:val="6"/>
        </w:numPr>
        <w:rPr>
          <w:szCs w:val="22"/>
        </w:rPr>
      </w:pPr>
      <w:r>
        <w:rPr>
          <w:szCs w:val="22"/>
        </w:rPr>
        <w:t>T</w:t>
      </w:r>
      <w:r w:rsidR="00114D4F">
        <w:rPr>
          <w:szCs w:val="22"/>
        </w:rPr>
        <w:t xml:space="preserve">he PBAC </w:t>
      </w:r>
      <w:r w:rsidR="00114D4F" w:rsidRPr="00114D4F">
        <w:rPr>
          <w:szCs w:val="22"/>
        </w:rPr>
        <w:t xml:space="preserve">considered that </w:t>
      </w:r>
      <w:r w:rsidR="00114D4F">
        <w:rPr>
          <w:szCs w:val="22"/>
        </w:rPr>
        <w:t>brentuximab vedotin is</w:t>
      </w:r>
      <w:r>
        <w:rPr>
          <w:szCs w:val="22"/>
        </w:rPr>
        <w:t xml:space="preserve"> an</w:t>
      </w:r>
      <w:r w:rsidR="00114D4F" w:rsidRPr="00114D4F">
        <w:rPr>
          <w:szCs w:val="22"/>
        </w:rPr>
        <w:t xml:space="preserve"> effective</w:t>
      </w:r>
      <w:r>
        <w:rPr>
          <w:szCs w:val="22"/>
        </w:rPr>
        <w:t xml:space="preserve"> treatment, but</w:t>
      </w:r>
      <w:r w:rsidR="00821B33">
        <w:rPr>
          <w:szCs w:val="22"/>
        </w:rPr>
        <w:t xml:space="preserve"> that the </w:t>
      </w:r>
      <w:r w:rsidR="001C0A59">
        <w:rPr>
          <w:szCs w:val="22"/>
        </w:rPr>
        <w:t>magnitude of the gain</w:t>
      </w:r>
      <w:r w:rsidR="00E2444F">
        <w:rPr>
          <w:szCs w:val="22"/>
        </w:rPr>
        <w:t>s</w:t>
      </w:r>
      <w:r w:rsidR="001C0A59">
        <w:rPr>
          <w:szCs w:val="22"/>
        </w:rPr>
        <w:t xml:space="preserve"> in PFS and</w:t>
      </w:r>
      <w:r w:rsidR="00821B33">
        <w:rPr>
          <w:szCs w:val="22"/>
        </w:rPr>
        <w:t xml:space="preserve"> overall survival </w:t>
      </w:r>
      <w:r w:rsidR="001C0A59">
        <w:rPr>
          <w:szCs w:val="22"/>
        </w:rPr>
        <w:t>were difficult to quantify given the poor quality of the data</w:t>
      </w:r>
      <w:r w:rsidR="00821B33">
        <w:rPr>
          <w:szCs w:val="22"/>
        </w:rPr>
        <w:t xml:space="preserve">. </w:t>
      </w:r>
      <w:r>
        <w:rPr>
          <w:szCs w:val="22"/>
        </w:rPr>
        <w:t>The PBAC considered th</w:t>
      </w:r>
      <w:r w:rsidR="00DC3B17">
        <w:rPr>
          <w:szCs w:val="22"/>
        </w:rPr>
        <w:t>at</w:t>
      </w:r>
      <w:r>
        <w:rPr>
          <w:szCs w:val="22"/>
        </w:rPr>
        <w:t xml:space="preserve"> brentuximab vedotin is not a cure, but rather p</w:t>
      </w:r>
      <w:r w:rsidRPr="00BA5532">
        <w:rPr>
          <w:szCs w:val="22"/>
        </w:rPr>
        <w:t>rovide</w:t>
      </w:r>
      <w:r>
        <w:rPr>
          <w:szCs w:val="22"/>
        </w:rPr>
        <w:t>s</w:t>
      </w:r>
      <w:r w:rsidRPr="00BA5532">
        <w:rPr>
          <w:szCs w:val="22"/>
        </w:rPr>
        <w:t xml:space="preserve"> a “bridge” to enable some patients to undergo a potentially curative </w:t>
      </w:r>
      <w:r w:rsidR="006A6DAA">
        <w:rPr>
          <w:szCs w:val="22"/>
        </w:rPr>
        <w:t xml:space="preserve">allogeneic </w:t>
      </w:r>
      <w:r w:rsidR="0030501C">
        <w:rPr>
          <w:szCs w:val="22"/>
        </w:rPr>
        <w:t>SCT</w:t>
      </w:r>
      <w:r>
        <w:rPr>
          <w:szCs w:val="22"/>
        </w:rPr>
        <w:t>.</w:t>
      </w:r>
      <w:r w:rsidR="006A6DAA">
        <w:rPr>
          <w:szCs w:val="22"/>
        </w:rPr>
        <w:t xml:space="preserve"> It also provides palliative benefit to responding patients who do not have an allogeneic SCT option.</w:t>
      </w:r>
    </w:p>
    <w:p w:rsidR="00821B33" w:rsidRPr="00821B33" w:rsidRDefault="00821B33" w:rsidP="00821B33">
      <w:pPr>
        <w:pStyle w:val="ListParagraph"/>
        <w:rPr>
          <w:szCs w:val="22"/>
        </w:rPr>
      </w:pPr>
    </w:p>
    <w:p w:rsidR="00821B33" w:rsidRDefault="00821B33" w:rsidP="00E2444F">
      <w:pPr>
        <w:pStyle w:val="ListParagraph"/>
        <w:widowControl/>
        <w:numPr>
          <w:ilvl w:val="1"/>
          <w:numId w:val="6"/>
        </w:numPr>
        <w:rPr>
          <w:szCs w:val="22"/>
        </w:rPr>
      </w:pPr>
      <w:r>
        <w:rPr>
          <w:szCs w:val="22"/>
        </w:rPr>
        <w:t xml:space="preserve">The PBAC </w:t>
      </w:r>
      <w:r w:rsidR="001B59DC">
        <w:rPr>
          <w:szCs w:val="22"/>
        </w:rPr>
        <w:t xml:space="preserve">considered that </w:t>
      </w:r>
      <w:r w:rsidR="00BA5532">
        <w:rPr>
          <w:szCs w:val="22"/>
        </w:rPr>
        <w:t>brentuximab vedotin is less toxic than salvage therapy</w:t>
      </w:r>
      <w:r w:rsidR="000F3EA3">
        <w:rPr>
          <w:szCs w:val="22"/>
        </w:rPr>
        <w:t xml:space="preserve">, particularly </w:t>
      </w:r>
      <w:r w:rsidR="00BA5532">
        <w:rPr>
          <w:szCs w:val="22"/>
        </w:rPr>
        <w:t xml:space="preserve">if </w:t>
      </w:r>
      <w:r w:rsidR="000F3EA3">
        <w:rPr>
          <w:szCs w:val="22"/>
        </w:rPr>
        <w:t xml:space="preserve">some </w:t>
      </w:r>
      <w:r w:rsidR="00BA5532">
        <w:rPr>
          <w:szCs w:val="22"/>
        </w:rPr>
        <w:t>patients only use 4 cycle</w:t>
      </w:r>
      <w:r w:rsidR="000F3EA3">
        <w:rPr>
          <w:szCs w:val="22"/>
        </w:rPr>
        <w:t>s given that the</w:t>
      </w:r>
      <w:r w:rsidR="0013689B">
        <w:rPr>
          <w:szCs w:val="22"/>
        </w:rPr>
        <w:t xml:space="preserve"> neurotoxic</w:t>
      </w:r>
      <w:r w:rsidR="00E2444F">
        <w:rPr>
          <w:szCs w:val="22"/>
        </w:rPr>
        <w:t>ity</w:t>
      </w:r>
      <w:r w:rsidR="000F3EA3">
        <w:rPr>
          <w:szCs w:val="22"/>
        </w:rPr>
        <w:t xml:space="preserve"> associated with brentuximab vedotin</w:t>
      </w:r>
      <w:r w:rsidR="00E2444F">
        <w:rPr>
          <w:szCs w:val="22"/>
        </w:rPr>
        <w:t xml:space="preserve"> can develop after longer exposure to the drug.</w:t>
      </w:r>
      <w:r>
        <w:rPr>
          <w:szCs w:val="22"/>
        </w:rPr>
        <w:t xml:space="preserve"> </w:t>
      </w:r>
      <w:r w:rsidR="0013689B">
        <w:rPr>
          <w:szCs w:val="22"/>
        </w:rPr>
        <w:t xml:space="preserve">The PBAC noted that 18% of patients enrolled in the study </w:t>
      </w:r>
      <w:r w:rsidR="000F3EA3">
        <w:rPr>
          <w:szCs w:val="22"/>
        </w:rPr>
        <w:t xml:space="preserve">(Study 0003) </w:t>
      </w:r>
      <w:r w:rsidR="0013689B">
        <w:rPr>
          <w:szCs w:val="22"/>
        </w:rPr>
        <w:t xml:space="preserve">completed 16 cycles of treatment and considered that this supported </w:t>
      </w:r>
      <w:r w:rsidR="00D81292">
        <w:rPr>
          <w:szCs w:val="22"/>
        </w:rPr>
        <w:t>the overall</w:t>
      </w:r>
      <w:r w:rsidR="0013689B">
        <w:rPr>
          <w:szCs w:val="22"/>
        </w:rPr>
        <w:t xml:space="preserve"> safety</w:t>
      </w:r>
      <w:r w:rsidR="00D81292">
        <w:rPr>
          <w:szCs w:val="22"/>
        </w:rPr>
        <w:t xml:space="preserve"> claim of the submission</w:t>
      </w:r>
      <w:r w:rsidR="0013689B">
        <w:rPr>
          <w:szCs w:val="22"/>
        </w:rPr>
        <w:t>.</w:t>
      </w:r>
    </w:p>
    <w:p w:rsidR="000F3EA3" w:rsidRPr="000F3EA3" w:rsidRDefault="000F3EA3" w:rsidP="004920EB">
      <w:pPr>
        <w:pStyle w:val="ListParagraph"/>
        <w:rPr>
          <w:szCs w:val="22"/>
        </w:rPr>
      </w:pPr>
    </w:p>
    <w:p w:rsidR="00781C74" w:rsidRPr="00E00C8C" w:rsidRDefault="002D445F" w:rsidP="004528BE">
      <w:pPr>
        <w:pStyle w:val="ListParagraph"/>
        <w:widowControl/>
        <w:numPr>
          <w:ilvl w:val="1"/>
          <w:numId w:val="6"/>
        </w:numPr>
        <w:rPr>
          <w:szCs w:val="22"/>
        </w:rPr>
      </w:pPr>
      <w:r w:rsidRPr="00E00C8C">
        <w:rPr>
          <w:szCs w:val="22"/>
        </w:rPr>
        <w:t xml:space="preserve">The PBAC considered that the </w:t>
      </w:r>
      <w:r w:rsidR="00B66E3E" w:rsidRPr="00E00C8C">
        <w:rPr>
          <w:szCs w:val="22"/>
        </w:rPr>
        <w:t>submission’s estimate of the cost-effectiveness of brentuximab vedotin was not reliable.</w:t>
      </w:r>
      <w:r w:rsidRPr="00E00C8C">
        <w:rPr>
          <w:szCs w:val="22"/>
        </w:rPr>
        <w:t xml:space="preserve"> The PBAC considered that</w:t>
      </w:r>
      <w:r w:rsidRPr="002D445F">
        <w:t xml:space="preserve"> </w:t>
      </w:r>
      <w:r w:rsidR="00B66E3E">
        <w:t xml:space="preserve">an 8 year time horizon, rather than the submission’s </w:t>
      </w:r>
      <w:r w:rsidRPr="00E00C8C">
        <w:rPr>
          <w:szCs w:val="22"/>
        </w:rPr>
        <w:t>13 year time horizon</w:t>
      </w:r>
      <w:r w:rsidR="00B66E3E" w:rsidRPr="00E00C8C">
        <w:rPr>
          <w:szCs w:val="22"/>
        </w:rPr>
        <w:t>, would be more appropriate.</w:t>
      </w:r>
      <w:r w:rsidR="00737DE1" w:rsidRPr="00E00C8C">
        <w:rPr>
          <w:szCs w:val="22"/>
        </w:rPr>
        <w:t xml:space="preserve"> </w:t>
      </w:r>
      <w:r w:rsidR="00D81292">
        <w:rPr>
          <w:szCs w:val="22"/>
        </w:rPr>
        <w:t>T</w:t>
      </w:r>
      <w:r w:rsidR="00A854D8" w:rsidRPr="00E00C8C">
        <w:rPr>
          <w:szCs w:val="22"/>
        </w:rPr>
        <w:t xml:space="preserve">he PBAC </w:t>
      </w:r>
      <w:r w:rsidR="00D81292">
        <w:rPr>
          <w:szCs w:val="22"/>
        </w:rPr>
        <w:t xml:space="preserve">also </w:t>
      </w:r>
      <w:r w:rsidR="00A854D8" w:rsidRPr="00E00C8C">
        <w:rPr>
          <w:szCs w:val="22"/>
        </w:rPr>
        <w:t>considered that the</w:t>
      </w:r>
      <w:r w:rsidR="00A854D8" w:rsidRPr="00A854D8">
        <w:t xml:space="preserve"> </w:t>
      </w:r>
      <w:r w:rsidR="006E76E6">
        <w:t xml:space="preserve">proportion </w:t>
      </w:r>
      <w:r w:rsidR="00A854D8">
        <w:t>of patients</w:t>
      </w:r>
      <w:r w:rsidR="00E00C8C">
        <w:t xml:space="preserve"> assumed to </w:t>
      </w:r>
      <w:r w:rsidR="00A854D8">
        <w:t xml:space="preserve">receive </w:t>
      </w:r>
      <w:r w:rsidR="006A6DAA">
        <w:t xml:space="preserve">allogeneic </w:t>
      </w:r>
      <w:r w:rsidR="0030501C">
        <w:t>SCT</w:t>
      </w:r>
      <w:r w:rsidR="00A854D8">
        <w:t xml:space="preserve"> consolidation </w:t>
      </w:r>
      <w:r w:rsidR="00B666CD">
        <w:t xml:space="preserve">in the model </w:t>
      </w:r>
      <w:r w:rsidR="00A854D8">
        <w:t xml:space="preserve">was not adequately justified in the submission or </w:t>
      </w:r>
      <w:r w:rsidR="005E2B1C">
        <w:t xml:space="preserve">the </w:t>
      </w:r>
      <w:r w:rsidR="00A854D8">
        <w:t>Pre-PBAC response</w:t>
      </w:r>
      <w:r w:rsidR="00A854D8" w:rsidRPr="00E00C8C">
        <w:rPr>
          <w:szCs w:val="22"/>
        </w:rPr>
        <w:t xml:space="preserve">. </w:t>
      </w:r>
    </w:p>
    <w:p w:rsidR="00781C74" w:rsidRPr="00781C74" w:rsidRDefault="00781C74" w:rsidP="00781C74">
      <w:pPr>
        <w:pStyle w:val="ListParagraph"/>
        <w:rPr>
          <w:szCs w:val="22"/>
        </w:rPr>
      </w:pPr>
    </w:p>
    <w:p w:rsidR="00B60E6F" w:rsidRPr="00DC3B17" w:rsidRDefault="00AF1D39" w:rsidP="00DC3B17">
      <w:pPr>
        <w:pStyle w:val="ListParagraph"/>
        <w:widowControl/>
        <w:numPr>
          <w:ilvl w:val="1"/>
          <w:numId w:val="6"/>
        </w:numPr>
        <w:rPr>
          <w:szCs w:val="22"/>
        </w:rPr>
      </w:pPr>
      <w:r w:rsidRPr="00DC3B17">
        <w:rPr>
          <w:szCs w:val="22"/>
        </w:rPr>
        <w:t xml:space="preserve">The PBAC considered that the Rule of Rescue </w:t>
      </w:r>
      <w:r w:rsidR="00B60E6F" w:rsidRPr="00DC3B17">
        <w:rPr>
          <w:szCs w:val="22"/>
        </w:rPr>
        <w:t>is not relevant</w:t>
      </w:r>
      <w:r w:rsidRPr="00DC3B17">
        <w:rPr>
          <w:szCs w:val="22"/>
        </w:rPr>
        <w:t xml:space="preserve"> to</w:t>
      </w:r>
      <w:r w:rsidR="00310AC5" w:rsidRPr="00DC3B17">
        <w:rPr>
          <w:szCs w:val="22"/>
        </w:rPr>
        <w:t xml:space="preserve"> this submission because</w:t>
      </w:r>
      <w:r w:rsidRPr="00DC3B17">
        <w:rPr>
          <w:szCs w:val="22"/>
        </w:rPr>
        <w:t xml:space="preserve"> alternative therapies </w:t>
      </w:r>
      <w:r w:rsidR="00310AC5" w:rsidRPr="00DC3B17">
        <w:rPr>
          <w:szCs w:val="22"/>
        </w:rPr>
        <w:t xml:space="preserve">are available. </w:t>
      </w:r>
      <w:r w:rsidR="00233DDA" w:rsidRPr="00DC3B17">
        <w:rPr>
          <w:szCs w:val="22"/>
        </w:rPr>
        <w:t xml:space="preserve">The PBAC considered that a therapy with a lower response rate is still a treatment alternative. </w:t>
      </w:r>
      <w:r w:rsidR="00310AC5" w:rsidRPr="00DC3B17">
        <w:rPr>
          <w:szCs w:val="22"/>
        </w:rPr>
        <w:t xml:space="preserve">Further, the PBAC did not consider that brentuximab </w:t>
      </w:r>
      <w:r w:rsidR="00DC3B17">
        <w:rPr>
          <w:szCs w:val="22"/>
        </w:rPr>
        <w:t xml:space="preserve">vedotin </w:t>
      </w:r>
      <w:r w:rsidR="00310AC5" w:rsidRPr="00DC3B17">
        <w:rPr>
          <w:szCs w:val="22"/>
        </w:rPr>
        <w:t xml:space="preserve">provides a </w:t>
      </w:r>
      <w:r w:rsidR="00233DDA" w:rsidRPr="00DC3B17">
        <w:rPr>
          <w:szCs w:val="22"/>
        </w:rPr>
        <w:t>‘</w:t>
      </w:r>
      <w:r w:rsidR="00DC3B17" w:rsidRPr="00DC3B17">
        <w:rPr>
          <w:szCs w:val="22"/>
        </w:rPr>
        <w:t>worthwhile clinical improvement sufficient to qualify as a rescue from the medical condition</w:t>
      </w:r>
      <w:r w:rsidR="005E2B1C">
        <w:rPr>
          <w:szCs w:val="22"/>
        </w:rPr>
        <w:t>’</w:t>
      </w:r>
      <w:r w:rsidR="00310AC5" w:rsidRPr="00DC3B17">
        <w:rPr>
          <w:szCs w:val="22"/>
        </w:rPr>
        <w:t xml:space="preserve">. </w:t>
      </w:r>
      <w:r w:rsidR="002A5751" w:rsidRPr="00DC3B17">
        <w:rPr>
          <w:szCs w:val="22"/>
        </w:rPr>
        <w:t>Therefore, the submission does not meet two of the four factors that are required to</w:t>
      </w:r>
      <w:r w:rsidR="00B60E6F" w:rsidRPr="00DC3B17">
        <w:rPr>
          <w:szCs w:val="22"/>
        </w:rPr>
        <w:t xml:space="preserve"> apply concurrently in order for the </w:t>
      </w:r>
      <w:r w:rsidR="001B6CFE">
        <w:rPr>
          <w:szCs w:val="22"/>
        </w:rPr>
        <w:t>R</w:t>
      </w:r>
      <w:r w:rsidR="00B60E6F" w:rsidRPr="00DC3B17">
        <w:rPr>
          <w:szCs w:val="22"/>
        </w:rPr>
        <w:t xml:space="preserve">ule of </w:t>
      </w:r>
      <w:r w:rsidR="001B6CFE">
        <w:rPr>
          <w:szCs w:val="22"/>
        </w:rPr>
        <w:t>R</w:t>
      </w:r>
      <w:r w:rsidR="00B60E6F" w:rsidRPr="00DC3B17">
        <w:rPr>
          <w:szCs w:val="22"/>
        </w:rPr>
        <w:t xml:space="preserve">escue to be relevant. </w:t>
      </w:r>
    </w:p>
    <w:p w:rsidR="00AF1D39" w:rsidRPr="00B60E6F" w:rsidRDefault="00AF1D39" w:rsidP="004920EB">
      <w:pPr>
        <w:pStyle w:val="ListParagraph"/>
        <w:widowControl/>
        <w:rPr>
          <w:szCs w:val="22"/>
        </w:rPr>
      </w:pPr>
    </w:p>
    <w:p w:rsidR="00EF10A9" w:rsidRDefault="00EF10A9" w:rsidP="00FC2601">
      <w:pPr>
        <w:pStyle w:val="ListParagraph"/>
        <w:widowControl/>
        <w:numPr>
          <w:ilvl w:val="1"/>
          <w:numId w:val="6"/>
        </w:numPr>
        <w:rPr>
          <w:szCs w:val="22"/>
        </w:rPr>
      </w:pPr>
      <w:r>
        <w:rPr>
          <w:szCs w:val="22"/>
        </w:rPr>
        <w:t xml:space="preserve">The PBAC considered that </w:t>
      </w:r>
      <w:r w:rsidR="00D81292">
        <w:rPr>
          <w:szCs w:val="22"/>
        </w:rPr>
        <w:t>utilisation estimates in t</w:t>
      </w:r>
      <w:r w:rsidR="00B60E6F">
        <w:rPr>
          <w:szCs w:val="22"/>
        </w:rPr>
        <w:t xml:space="preserve">he submission </w:t>
      </w:r>
      <w:r>
        <w:rPr>
          <w:szCs w:val="22"/>
        </w:rPr>
        <w:t>were reasonable</w:t>
      </w:r>
      <w:r w:rsidR="00DC3B17">
        <w:rPr>
          <w:szCs w:val="22"/>
        </w:rPr>
        <w:t xml:space="preserve"> for the restriction proposed in the submission</w:t>
      </w:r>
      <w:r w:rsidR="00B60E6F">
        <w:rPr>
          <w:szCs w:val="22"/>
        </w:rPr>
        <w:t>, except th</w:t>
      </w:r>
      <w:r>
        <w:rPr>
          <w:szCs w:val="22"/>
        </w:rPr>
        <w:t xml:space="preserve">at uptake was likely to be higher than 80%. </w:t>
      </w:r>
    </w:p>
    <w:p w:rsidR="00917793" w:rsidRPr="00917793" w:rsidRDefault="00917793" w:rsidP="00917793">
      <w:pPr>
        <w:widowControl/>
        <w:rPr>
          <w:szCs w:val="22"/>
        </w:rPr>
      </w:pPr>
    </w:p>
    <w:p w:rsidR="00917793" w:rsidRPr="00E037C2" w:rsidRDefault="00073F3D" w:rsidP="00723F46">
      <w:pPr>
        <w:pStyle w:val="ListParagraph"/>
        <w:widowControl/>
        <w:numPr>
          <w:ilvl w:val="1"/>
          <w:numId w:val="6"/>
        </w:numPr>
        <w:rPr>
          <w:szCs w:val="22"/>
        </w:rPr>
      </w:pPr>
      <w:r>
        <w:rPr>
          <w:szCs w:val="22"/>
        </w:rPr>
        <w:lastRenderedPageBreak/>
        <w:t>T</w:t>
      </w:r>
      <w:r w:rsidR="00917793" w:rsidRPr="00E037C2">
        <w:rPr>
          <w:szCs w:val="22"/>
        </w:rPr>
        <w:t xml:space="preserve">he PBAC considered that </w:t>
      </w:r>
      <w:r w:rsidR="00F42D4C" w:rsidRPr="00E037C2">
        <w:rPr>
          <w:szCs w:val="22"/>
        </w:rPr>
        <w:t xml:space="preserve">the following </w:t>
      </w:r>
      <w:r w:rsidR="00B60E6F">
        <w:rPr>
          <w:szCs w:val="22"/>
        </w:rPr>
        <w:t>would need to be addressed</w:t>
      </w:r>
      <w:r>
        <w:rPr>
          <w:szCs w:val="22"/>
        </w:rPr>
        <w:t xml:space="preserve"> in a </w:t>
      </w:r>
      <w:r w:rsidR="00222C5E">
        <w:rPr>
          <w:szCs w:val="22"/>
        </w:rPr>
        <w:t xml:space="preserve">major </w:t>
      </w:r>
      <w:r>
        <w:rPr>
          <w:szCs w:val="22"/>
        </w:rPr>
        <w:t>re</w:t>
      </w:r>
      <w:r w:rsidR="00F077E0">
        <w:rPr>
          <w:szCs w:val="22"/>
        </w:rPr>
        <w:noBreakHyphen/>
      </w:r>
      <w:r>
        <w:rPr>
          <w:szCs w:val="22"/>
        </w:rPr>
        <w:t>submission</w:t>
      </w:r>
      <w:r w:rsidR="00F42D4C" w:rsidRPr="00E037C2">
        <w:rPr>
          <w:szCs w:val="22"/>
        </w:rPr>
        <w:t xml:space="preserve">: </w:t>
      </w:r>
    </w:p>
    <w:p w:rsidR="00917793" w:rsidRDefault="005D5484" w:rsidP="00917793">
      <w:pPr>
        <w:pStyle w:val="ListParagraph"/>
        <w:numPr>
          <w:ilvl w:val="0"/>
          <w:numId w:val="8"/>
        </w:numPr>
        <w:rPr>
          <w:szCs w:val="22"/>
        </w:rPr>
      </w:pPr>
      <w:r>
        <w:rPr>
          <w:szCs w:val="22"/>
        </w:rPr>
        <w:t>i</w:t>
      </w:r>
      <w:r w:rsidR="00723F46">
        <w:rPr>
          <w:szCs w:val="22"/>
        </w:rPr>
        <w:t xml:space="preserve">ncorporate </w:t>
      </w:r>
      <w:r w:rsidR="00E037C2">
        <w:rPr>
          <w:szCs w:val="22"/>
        </w:rPr>
        <w:t>changes to the restriction as outlined in paragraph 7.</w:t>
      </w:r>
      <w:r w:rsidR="00902663">
        <w:rPr>
          <w:szCs w:val="22"/>
        </w:rPr>
        <w:t>5</w:t>
      </w:r>
      <w:r>
        <w:rPr>
          <w:szCs w:val="22"/>
        </w:rPr>
        <w:t>.</w:t>
      </w:r>
    </w:p>
    <w:p w:rsidR="00BA5532" w:rsidRDefault="00723F46" w:rsidP="005D5484">
      <w:pPr>
        <w:pStyle w:val="ListParagraph"/>
        <w:numPr>
          <w:ilvl w:val="0"/>
          <w:numId w:val="8"/>
        </w:numPr>
        <w:rPr>
          <w:szCs w:val="22"/>
        </w:rPr>
      </w:pPr>
      <w:r>
        <w:rPr>
          <w:szCs w:val="22"/>
        </w:rPr>
        <w:t xml:space="preserve">use the </w:t>
      </w:r>
      <w:r w:rsidR="00E037C2" w:rsidRPr="00E037C2">
        <w:rPr>
          <w:szCs w:val="22"/>
        </w:rPr>
        <w:t>combin</w:t>
      </w:r>
      <w:r w:rsidR="00E037C2">
        <w:rPr>
          <w:szCs w:val="22"/>
        </w:rPr>
        <w:t>e</w:t>
      </w:r>
      <w:r>
        <w:rPr>
          <w:szCs w:val="22"/>
        </w:rPr>
        <w:t>d</w:t>
      </w:r>
      <w:r w:rsidR="00E037C2">
        <w:rPr>
          <w:szCs w:val="22"/>
        </w:rPr>
        <w:t xml:space="preserve"> data from the </w:t>
      </w:r>
      <w:r w:rsidR="00E037C2" w:rsidRPr="00E037C2">
        <w:rPr>
          <w:szCs w:val="22"/>
        </w:rPr>
        <w:t>Kaloyannidis and British Columbia registries to inform the effectiveness of the comparator arm</w:t>
      </w:r>
      <w:r w:rsidR="00E037C2">
        <w:rPr>
          <w:szCs w:val="22"/>
        </w:rPr>
        <w:t xml:space="preserve"> in the economic model</w:t>
      </w:r>
      <w:r w:rsidR="007A0F46">
        <w:rPr>
          <w:szCs w:val="22"/>
        </w:rPr>
        <w:t>, per the submission</w:t>
      </w:r>
      <w:r w:rsidR="002D445F">
        <w:rPr>
          <w:szCs w:val="22"/>
        </w:rPr>
        <w:t>.</w:t>
      </w:r>
      <w:r w:rsidR="00E037C2">
        <w:rPr>
          <w:szCs w:val="22"/>
        </w:rPr>
        <w:t xml:space="preserve"> </w:t>
      </w:r>
      <w:r w:rsidR="005D5484" w:rsidRPr="005D5484">
        <w:rPr>
          <w:szCs w:val="22"/>
        </w:rPr>
        <w:t xml:space="preserve">The PBAC noted the issues raised by the ESC about combining the </w:t>
      </w:r>
      <w:r w:rsidR="005D5484">
        <w:rPr>
          <w:szCs w:val="22"/>
        </w:rPr>
        <w:t>two datasets</w:t>
      </w:r>
      <w:r w:rsidR="005D5484" w:rsidRPr="005D5484">
        <w:rPr>
          <w:szCs w:val="22"/>
        </w:rPr>
        <w:t>, but considered that the combined data w</w:t>
      </w:r>
      <w:r w:rsidR="006B6751">
        <w:rPr>
          <w:szCs w:val="22"/>
        </w:rPr>
        <w:t>ere</w:t>
      </w:r>
      <w:r w:rsidR="005D5484" w:rsidRPr="005D5484">
        <w:rPr>
          <w:szCs w:val="22"/>
        </w:rPr>
        <w:t xml:space="preserve"> more informative.</w:t>
      </w:r>
    </w:p>
    <w:p w:rsidR="00E037C2" w:rsidRDefault="007A0F46" w:rsidP="005D5484">
      <w:pPr>
        <w:pStyle w:val="ListParagraph"/>
        <w:numPr>
          <w:ilvl w:val="0"/>
          <w:numId w:val="8"/>
        </w:numPr>
        <w:rPr>
          <w:szCs w:val="22"/>
        </w:rPr>
      </w:pPr>
      <w:r>
        <w:rPr>
          <w:szCs w:val="22"/>
        </w:rPr>
        <w:t xml:space="preserve">use an </w:t>
      </w:r>
      <w:r w:rsidR="00E037C2">
        <w:rPr>
          <w:szCs w:val="22"/>
        </w:rPr>
        <w:t xml:space="preserve">8 year time horizon in the </w:t>
      </w:r>
      <w:r>
        <w:rPr>
          <w:szCs w:val="22"/>
        </w:rPr>
        <w:t xml:space="preserve">base case of the </w:t>
      </w:r>
      <w:r w:rsidR="00E037C2">
        <w:rPr>
          <w:szCs w:val="22"/>
        </w:rPr>
        <w:t>economic model</w:t>
      </w:r>
      <w:r w:rsidR="00752179">
        <w:rPr>
          <w:szCs w:val="22"/>
        </w:rPr>
        <w:t xml:space="preserve">. </w:t>
      </w:r>
    </w:p>
    <w:p w:rsidR="000945B4" w:rsidRPr="00BA5532" w:rsidRDefault="000945B4" w:rsidP="000945B4">
      <w:pPr>
        <w:pStyle w:val="ListParagraph"/>
        <w:numPr>
          <w:ilvl w:val="0"/>
          <w:numId w:val="8"/>
        </w:numPr>
        <w:rPr>
          <w:szCs w:val="22"/>
        </w:rPr>
      </w:pPr>
      <w:r>
        <w:rPr>
          <w:szCs w:val="22"/>
        </w:rPr>
        <w:t>provide more reliable data on the rates of consolidation with a</w:t>
      </w:r>
      <w:r w:rsidR="006A6DAA">
        <w:rPr>
          <w:szCs w:val="22"/>
        </w:rPr>
        <w:t xml:space="preserve">n allogeneic </w:t>
      </w:r>
      <w:r>
        <w:rPr>
          <w:szCs w:val="22"/>
        </w:rPr>
        <w:t xml:space="preserve"> SCT.  </w:t>
      </w:r>
    </w:p>
    <w:p w:rsidR="002A5751" w:rsidRDefault="002A5751" w:rsidP="00E037C2">
      <w:pPr>
        <w:pStyle w:val="ListParagraph"/>
        <w:numPr>
          <w:ilvl w:val="0"/>
          <w:numId w:val="8"/>
        </w:numPr>
        <w:rPr>
          <w:szCs w:val="22"/>
        </w:rPr>
      </w:pPr>
      <w:r>
        <w:rPr>
          <w:szCs w:val="22"/>
        </w:rPr>
        <w:t xml:space="preserve">The PBAC considered that an ICER, derived from the re-specified base case, </w:t>
      </w:r>
      <w:r w:rsidR="002D445F">
        <w:rPr>
          <w:szCs w:val="22"/>
        </w:rPr>
        <w:t>should</w:t>
      </w:r>
      <w:r>
        <w:rPr>
          <w:szCs w:val="22"/>
        </w:rPr>
        <w:t xml:space="preserve"> be between $50,000 and $60,000/</w:t>
      </w:r>
      <w:r w:rsidR="00723F46">
        <w:rPr>
          <w:szCs w:val="22"/>
        </w:rPr>
        <w:t>Q</w:t>
      </w:r>
      <w:r>
        <w:rPr>
          <w:szCs w:val="22"/>
        </w:rPr>
        <w:t>ALY</w:t>
      </w:r>
      <w:r w:rsidR="00723F46">
        <w:rPr>
          <w:szCs w:val="22"/>
        </w:rPr>
        <w:t xml:space="preserve"> in order for brentuximab vedotin</w:t>
      </w:r>
      <w:r>
        <w:rPr>
          <w:szCs w:val="22"/>
        </w:rPr>
        <w:t xml:space="preserve"> to be acceptably cost-effective.</w:t>
      </w:r>
    </w:p>
    <w:p w:rsidR="00917793" w:rsidRDefault="00E037C2" w:rsidP="00E037C2">
      <w:pPr>
        <w:pStyle w:val="ListParagraph"/>
        <w:numPr>
          <w:ilvl w:val="0"/>
          <w:numId w:val="8"/>
        </w:numPr>
        <w:rPr>
          <w:szCs w:val="22"/>
        </w:rPr>
      </w:pPr>
      <w:r>
        <w:rPr>
          <w:szCs w:val="22"/>
        </w:rPr>
        <w:t xml:space="preserve">update the financial estimates to include a more appropriate uptake </w:t>
      </w:r>
      <w:r w:rsidR="00723F46">
        <w:rPr>
          <w:szCs w:val="22"/>
        </w:rPr>
        <w:t>rate</w:t>
      </w:r>
      <w:r w:rsidR="00073F3D">
        <w:rPr>
          <w:szCs w:val="22"/>
        </w:rPr>
        <w:t>.</w:t>
      </w:r>
      <w:r w:rsidR="00723F46">
        <w:rPr>
          <w:szCs w:val="22"/>
        </w:rPr>
        <w:t xml:space="preserve"> </w:t>
      </w:r>
      <w:r>
        <w:rPr>
          <w:szCs w:val="22"/>
        </w:rPr>
        <w:t xml:space="preserve">. </w:t>
      </w:r>
    </w:p>
    <w:p w:rsidR="00AE6B87" w:rsidRDefault="00073F3D" w:rsidP="00073F3D">
      <w:pPr>
        <w:ind w:left="709"/>
        <w:rPr>
          <w:szCs w:val="22"/>
        </w:rPr>
      </w:pPr>
      <w:r>
        <w:rPr>
          <w:szCs w:val="22"/>
        </w:rPr>
        <w:t>S</w:t>
      </w:r>
      <w:r w:rsidR="00AE6B87" w:rsidRPr="00AE6B87">
        <w:rPr>
          <w:szCs w:val="22"/>
        </w:rPr>
        <w:t xml:space="preserve">hould the sponsor wish to </w:t>
      </w:r>
      <w:r w:rsidR="00AE6B87" w:rsidRPr="00073F3D">
        <w:rPr>
          <w:szCs w:val="22"/>
        </w:rPr>
        <w:t xml:space="preserve">pursue the inclusion of a continuation rule in the restriction, </w:t>
      </w:r>
      <w:r w:rsidRPr="00073F3D">
        <w:rPr>
          <w:szCs w:val="22"/>
        </w:rPr>
        <w:t>the claim that the benefit of brentuximab vedotin was primarily confined to patients who achieved complete response after 4 cycles</w:t>
      </w:r>
      <w:r>
        <w:rPr>
          <w:szCs w:val="22"/>
        </w:rPr>
        <w:t xml:space="preserve"> would need to be strongly justified. Further the financial estimates would need to be updated.</w:t>
      </w:r>
    </w:p>
    <w:p w:rsidR="00073F3D" w:rsidRPr="00073F3D" w:rsidRDefault="00073F3D" w:rsidP="00073F3D">
      <w:pPr>
        <w:ind w:left="709"/>
        <w:rPr>
          <w:szCs w:val="22"/>
        </w:rPr>
      </w:pPr>
    </w:p>
    <w:p w:rsidR="00F42D4C" w:rsidRDefault="00F077E0" w:rsidP="00F077E0">
      <w:pPr>
        <w:pStyle w:val="ListParagraph"/>
        <w:widowControl/>
        <w:numPr>
          <w:ilvl w:val="1"/>
          <w:numId w:val="6"/>
        </w:numPr>
        <w:rPr>
          <w:szCs w:val="22"/>
        </w:rPr>
      </w:pPr>
      <w:r w:rsidRPr="00F077E0">
        <w:rPr>
          <w:szCs w:val="22"/>
        </w:rPr>
        <w:t>A major re-submission would be required to present the data adequately to allow evaluation.</w:t>
      </w:r>
      <w:r w:rsidR="00F42D4C">
        <w:rPr>
          <w:szCs w:val="22"/>
        </w:rPr>
        <w:t xml:space="preserve"> </w:t>
      </w:r>
    </w:p>
    <w:p w:rsidR="00F42D4C" w:rsidRDefault="00F42D4C" w:rsidP="00B437B7">
      <w:pPr>
        <w:pStyle w:val="ListParagraph"/>
        <w:rPr>
          <w:szCs w:val="22"/>
        </w:rPr>
      </w:pPr>
    </w:p>
    <w:p w:rsidR="00B437B7" w:rsidRPr="004528BE" w:rsidRDefault="00B437B7" w:rsidP="004528BE">
      <w:pPr>
        <w:pStyle w:val="ListParagraph"/>
        <w:widowControl/>
        <w:numPr>
          <w:ilvl w:val="1"/>
          <w:numId w:val="6"/>
        </w:numPr>
      </w:pPr>
      <w:r w:rsidRPr="004528BE">
        <w:rPr>
          <w:szCs w:val="22"/>
        </w:rPr>
        <w:t xml:space="preserve">The PBAC noted that this submission is eligible for an Independent Review. </w:t>
      </w:r>
    </w:p>
    <w:p w:rsidR="004528BE" w:rsidRPr="00882085" w:rsidRDefault="004528BE" w:rsidP="004528BE">
      <w:pPr>
        <w:pStyle w:val="PBACHeading1"/>
        <w:numPr>
          <w:ilvl w:val="0"/>
          <w:numId w:val="0"/>
        </w:numPr>
        <w:ind w:left="720" w:hanging="720"/>
      </w:pPr>
    </w:p>
    <w:p w:rsidR="00B437B7" w:rsidRPr="00882085" w:rsidRDefault="00B437B7" w:rsidP="00B437B7">
      <w:pPr>
        <w:rPr>
          <w:b/>
          <w:szCs w:val="22"/>
        </w:rPr>
      </w:pPr>
      <w:r w:rsidRPr="00882085">
        <w:rPr>
          <w:b/>
          <w:szCs w:val="22"/>
        </w:rPr>
        <w:t>Outcome:</w:t>
      </w:r>
    </w:p>
    <w:p w:rsidR="00BE5D55" w:rsidRDefault="00B437B7" w:rsidP="006C2C04">
      <w:pPr>
        <w:rPr>
          <w:szCs w:val="22"/>
        </w:rPr>
      </w:pPr>
      <w:r w:rsidRPr="00882085">
        <w:rPr>
          <w:szCs w:val="22"/>
        </w:rPr>
        <w:t xml:space="preserve">Rejected </w:t>
      </w:r>
    </w:p>
    <w:p w:rsidR="006C2C04" w:rsidRDefault="006C2C04" w:rsidP="006C2C04">
      <w:pPr>
        <w:rPr>
          <w:szCs w:val="22"/>
        </w:rPr>
      </w:pPr>
    </w:p>
    <w:p w:rsidR="002924A9" w:rsidRPr="002924A9" w:rsidRDefault="002924A9" w:rsidP="00C2738D">
      <w:pPr>
        <w:pStyle w:val="PBACHeading1"/>
        <w:rPr>
          <w:rFonts w:eastAsia="SimSun"/>
          <w:snapToGrid/>
        </w:rPr>
      </w:pPr>
      <w:r w:rsidRPr="002924A9">
        <w:rPr>
          <w:rFonts w:eastAsia="SimSun"/>
          <w:snapToGrid/>
        </w:rPr>
        <w:t>Context for Decision</w:t>
      </w:r>
    </w:p>
    <w:p w:rsidR="002924A9" w:rsidRPr="002924A9" w:rsidRDefault="002924A9" w:rsidP="002924A9">
      <w:pPr>
        <w:widowControl/>
        <w:ind w:left="720"/>
        <w:contextualSpacing/>
        <w:jc w:val="left"/>
        <w:rPr>
          <w:rFonts w:ascii="Times New Roman" w:hAnsi="Times New Roman" w:cs="Times New Roman"/>
          <w:b/>
          <w:snapToGrid/>
          <w:sz w:val="24"/>
          <w:lang w:eastAsia="en-AU"/>
        </w:rPr>
      </w:pPr>
    </w:p>
    <w:p w:rsidR="002924A9" w:rsidRPr="002924A9" w:rsidRDefault="002924A9" w:rsidP="002924A9">
      <w:pPr>
        <w:widowControl/>
        <w:ind w:left="720"/>
        <w:jc w:val="left"/>
        <w:rPr>
          <w:bCs/>
          <w:szCs w:val="22"/>
          <w:lang w:eastAsia="en-AU"/>
        </w:rPr>
      </w:pPr>
      <w:r w:rsidRPr="002924A9">
        <w:rPr>
          <w:bCs/>
          <w:szCs w:val="22"/>
          <w:lang w:eastAsia="en-AU"/>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924A9" w:rsidRPr="002924A9" w:rsidRDefault="002924A9" w:rsidP="002924A9">
      <w:pPr>
        <w:widowControl/>
        <w:jc w:val="left"/>
        <w:rPr>
          <w:rFonts w:ascii="Times New Roman" w:hAnsi="Times New Roman" w:cs="Times New Roman"/>
          <w:snapToGrid/>
          <w:sz w:val="24"/>
          <w:lang w:eastAsia="en-AU"/>
        </w:rPr>
      </w:pPr>
    </w:p>
    <w:p w:rsidR="002924A9" w:rsidRPr="002924A9" w:rsidRDefault="002924A9" w:rsidP="00C2738D">
      <w:pPr>
        <w:pStyle w:val="PBACHeading1"/>
        <w:rPr>
          <w:rFonts w:eastAsia="SimSun"/>
          <w:snapToGrid/>
        </w:rPr>
      </w:pPr>
      <w:r w:rsidRPr="002924A9">
        <w:rPr>
          <w:rFonts w:eastAsia="SimSun"/>
          <w:snapToGrid/>
        </w:rPr>
        <w:t>Sponsor’s Comment</w:t>
      </w:r>
    </w:p>
    <w:p w:rsidR="002924A9" w:rsidRPr="002924A9" w:rsidRDefault="002924A9" w:rsidP="002924A9">
      <w:pPr>
        <w:widowControl/>
        <w:rPr>
          <w:rFonts w:cs="Times New Roman"/>
          <w:snapToGrid/>
          <w:szCs w:val="22"/>
          <w:lang w:eastAsia="en-AU"/>
        </w:rPr>
      </w:pPr>
    </w:p>
    <w:p w:rsidR="00D332BF" w:rsidRPr="002924A9" w:rsidRDefault="00D332BF" w:rsidP="00D332BF">
      <w:pPr>
        <w:widowControl/>
        <w:ind w:left="720"/>
        <w:rPr>
          <w:rFonts w:cs="Times New Roman"/>
          <w:snapToGrid/>
          <w:szCs w:val="22"/>
          <w:lang w:eastAsia="en-AU"/>
        </w:rPr>
      </w:pPr>
      <w:r>
        <w:rPr>
          <w:rFonts w:cs="Times New Roman"/>
          <w:snapToGrid/>
          <w:szCs w:val="22"/>
          <w:lang w:eastAsia="en-AU"/>
        </w:rPr>
        <w:t xml:space="preserve">The sponsor is disappointed with the PBAC’s decision but remains committed to working with the PBAC, the clinical community and the patient organisations to enable the listing of brentuximab vedotin on the PBS for patients with </w:t>
      </w:r>
      <w:r>
        <w:t>relapsed or refractory CD30+ Hodgkin Lymphoma following ASCT</w:t>
      </w:r>
      <w:r w:rsidRPr="004B3DDB">
        <w:t>.</w:t>
      </w:r>
    </w:p>
    <w:p w:rsidR="002924A9" w:rsidRPr="002924A9" w:rsidRDefault="002924A9" w:rsidP="002924A9">
      <w:pPr>
        <w:rPr>
          <w:b/>
          <w:bCs/>
          <w:szCs w:val="22"/>
          <w:lang w:eastAsia="en-AU"/>
        </w:rPr>
      </w:pPr>
    </w:p>
    <w:p w:rsidR="006C2C04" w:rsidRPr="00621331" w:rsidRDefault="006C2C04" w:rsidP="006C2C04">
      <w:pPr>
        <w:rPr>
          <w:b/>
          <w:szCs w:val="22"/>
        </w:rPr>
      </w:pPr>
    </w:p>
    <w:p w:rsidR="00136B32" w:rsidRDefault="00136B32" w:rsidP="001670BE">
      <w:pPr>
        <w:rPr>
          <w:szCs w:val="22"/>
        </w:rPr>
      </w:pPr>
    </w:p>
    <w:p w:rsidR="001670BE" w:rsidRDefault="001670BE" w:rsidP="006C2C04">
      <w:pPr>
        <w:rPr>
          <w:szCs w:val="22"/>
        </w:rPr>
      </w:pPr>
    </w:p>
    <w:sectPr w:rsidR="001670BE" w:rsidSect="008B2BF7">
      <w:headerReference w:type="default" r:id="rId9"/>
      <w:footerReference w:type="default" r:id="rId10"/>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9C3D6F" w15:done="0"/>
  <w15:commentEx w15:paraId="7781FB26" w15:done="0"/>
  <w15:commentEx w15:paraId="154F2FD8" w15:done="0"/>
  <w15:commentEx w15:paraId="5EE38AC6" w15:done="0"/>
  <w15:commentEx w15:paraId="6868336B" w15:done="0"/>
  <w15:commentEx w15:paraId="5E645B2A" w15:done="0"/>
  <w15:commentEx w15:paraId="7C873F35" w15:done="0"/>
  <w15:commentEx w15:paraId="63E8BB6B" w15:done="0"/>
  <w15:commentEx w15:paraId="6D46C507" w15:done="0"/>
  <w15:commentEx w15:paraId="02A85C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99" w:rsidRDefault="005C6699" w:rsidP="00124A51">
      <w:r>
        <w:separator/>
      </w:r>
    </w:p>
  </w:endnote>
  <w:endnote w:type="continuationSeparator" w:id="0">
    <w:p w:rsidR="005C6699" w:rsidRDefault="005C669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514644"/>
      <w:docPartObj>
        <w:docPartGallery w:val="Page Numbers (Bottom of Page)"/>
        <w:docPartUnique/>
      </w:docPartObj>
    </w:sdtPr>
    <w:sdtEndPr>
      <w:rPr>
        <w:noProof/>
      </w:rPr>
    </w:sdtEndPr>
    <w:sdtContent>
      <w:p w:rsidR="005C6699" w:rsidRDefault="005C6699" w:rsidP="00B437B7">
        <w:pPr>
          <w:pStyle w:val="Footer"/>
          <w:jc w:val="center"/>
        </w:pPr>
        <w:r>
          <w:fldChar w:fldCharType="begin"/>
        </w:r>
        <w:r>
          <w:instrText xml:space="preserve"> PAGE   \* MERGEFORMAT </w:instrText>
        </w:r>
        <w:r>
          <w:fldChar w:fldCharType="separate"/>
        </w:r>
        <w:r w:rsidR="001D1ECA">
          <w:rPr>
            <w:noProof/>
          </w:rPr>
          <w:t>2</w:t>
        </w:r>
        <w:r>
          <w:rPr>
            <w:noProof/>
          </w:rPr>
          <w:fldChar w:fldCharType="end"/>
        </w:r>
      </w:p>
    </w:sdtContent>
  </w:sdt>
  <w:p w:rsidR="005C6699" w:rsidRDefault="005C6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99" w:rsidRDefault="005C6699" w:rsidP="00124A51">
      <w:r>
        <w:separator/>
      </w:r>
    </w:p>
  </w:footnote>
  <w:footnote w:type="continuationSeparator" w:id="0">
    <w:p w:rsidR="005C6699" w:rsidRDefault="005C6699" w:rsidP="00124A51">
      <w:r>
        <w:continuationSeparator/>
      </w:r>
    </w:p>
  </w:footnote>
  <w:footnote w:id="1">
    <w:p w:rsidR="005C6699" w:rsidRPr="005E4228" w:rsidRDefault="005C6699" w:rsidP="005E4228">
      <w:pPr>
        <w:pStyle w:val="FootnoteText"/>
        <w:jc w:val="left"/>
        <w:rPr>
          <w:rFonts w:ascii="Arial Narrow" w:hAnsi="Arial Narrow"/>
          <w:sz w:val="18"/>
          <w:szCs w:val="18"/>
        </w:rPr>
      </w:pPr>
      <w:r w:rsidRPr="005E4228">
        <w:rPr>
          <w:rStyle w:val="FootnoteReference"/>
          <w:rFonts w:ascii="Arial Narrow" w:hAnsi="Arial Narrow"/>
          <w:sz w:val="18"/>
          <w:szCs w:val="18"/>
        </w:rPr>
        <w:footnoteRef/>
      </w:r>
      <w:r w:rsidRPr="005E4228">
        <w:rPr>
          <w:rFonts w:ascii="Arial Narrow" w:hAnsi="Arial Narrow"/>
          <w:sz w:val="18"/>
          <w:szCs w:val="18"/>
        </w:rPr>
        <w:t xml:space="preserve"> Moskowitz CH, et al. The Aethera trial: results of a randomized, double-blind, placebo-controlled phase 3 study of brentuximab vedotin in the treatment of patients at risk of progression following autologous stem cell transplant for Hodgkin lymphoma. Program and abstracts of the 56th ASH Annual Meeting and Exposition, December 6-9, 2014; San Francisco, California. Abstract 673</w:t>
      </w:r>
      <w:r>
        <w:rPr>
          <w:rFonts w:ascii="Arial Narrow" w:hAnsi="Arial Narrow"/>
          <w:sz w:val="18"/>
          <w:szCs w:val="18"/>
        </w:rPr>
        <w:t xml:space="preserve">. </w:t>
      </w:r>
    </w:p>
  </w:footnote>
  <w:footnote w:id="2">
    <w:p w:rsidR="005C6699" w:rsidRPr="005E4228" w:rsidRDefault="005C6699" w:rsidP="005E4228">
      <w:pPr>
        <w:pStyle w:val="FootnoteText"/>
        <w:jc w:val="left"/>
        <w:rPr>
          <w:rFonts w:ascii="Arial Narrow" w:hAnsi="Arial Narrow"/>
          <w:sz w:val="18"/>
          <w:szCs w:val="18"/>
        </w:rPr>
      </w:pPr>
      <w:r w:rsidRPr="005E4228">
        <w:rPr>
          <w:rFonts w:ascii="Arial Narrow" w:hAnsi="Arial Narrow"/>
          <w:sz w:val="18"/>
          <w:szCs w:val="18"/>
          <w:vertAlign w:val="superscript"/>
        </w:rPr>
        <w:footnoteRef/>
      </w:r>
      <w:r w:rsidRPr="005E4228">
        <w:rPr>
          <w:rFonts w:ascii="Arial Narrow" w:hAnsi="Arial Narrow"/>
          <w:sz w:val="18"/>
          <w:szCs w:val="18"/>
        </w:rPr>
        <w:t xml:space="preserve"> A randomized, open-label, phase 3 trial of A+AVD Versus ABVD as frontline therapy in patients with advanced classical Hodgkin Lymphoma</w:t>
      </w:r>
      <w:r>
        <w:rPr>
          <w:rFonts w:ascii="Arial Narrow" w:hAnsi="Arial Narrow"/>
          <w:sz w:val="18"/>
          <w:szCs w:val="18"/>
        </w:rPr>
        <w:t xml:space="preserve"> (ECHELON-1).  </w:t>
      </w:r>
      <w:r w:rsidRPr="005E4228">
        <w:rPr>
          <w:rFonts w:ascii="Arial Narrow" w:hAnsi="Arial Narrow"/>
          <w:sz w:val="18"/>
          <w:szCs w:val="18"/>
        </w:rPr>
        <w:t>NCT01712490</w:t>
      </w:r>
      <w:r>
        <w:rPr>
          <w:rFonts w:ascii="Arial Narrow" w:hAnsi="Arial Narrow"/>
          <w:sz w:val="18"/>
          <w:szCs w:val="18"/>
        </w:rPr>
        <w:t>.</w:t>
      </w:r>
    </w:p>
    <w:p w:rsidR="005C6699" w:rsidRDefault="005C6699" w:rsidP="005E4228">
      <w:pPr>
        <w:pStyle w:val="FootnoteText"/>
        <w:jc w:val="left"/>
      </w:pPr>
      <w:r w:rsidRPr="005E4228">
        <w:rPr>
          <w:rFonts w:ascii="Arial Narrow" w:hAnsi="Arial Narrow"/>
          <w:sz w:val="18"/>
          <w:szCs w:val="18"/>
        </w:rPr>
        <w:t>A randomized phase III study of brentuximab vedotin for newly diagnosed high-risk classical Hodgkin Hymphoma (cHL) in children and adolescents</w:t>
      </w:r>
      <w:r>
        <w:rPr>
          <w:rFonts w:ascii="Arial Narrow" w:hAnsi="Arial Narrow"/>
          <w:sz w:val="18"/>
          <w:szCs w:val="18"/>
        </w:rPr>
        <w:t xml:space="preserve">. </w:t>
      </w:r>
      <w:r w:rsidRPr="005E4228">
        <w:rPr>
          <w:rFonts w:ascii="Arial Narrow" w:hAnsi="Arial Narrow"/>
          <w:sz w:val="18"/>
          <w:szCs w:val="18"/>
        </w:rPr>
        <w:t>NCT02166463.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99" w:rsidRPr="00DF217D" w:rsidRDefault="005C6699" w:rsidP="00B437B7">
    <w:pPr>
      <w:pStyle w:val="Header"/>
      <w:jc w:val="center"/>
      <w:rPr>
        <w:i/>
        <w:color w:val="808080"/>
      </w:rPr>
    </w:pPr>
    <w:r w:rsidRPr="009D4E2B">
      <w:rPr>
        <w:i/>
        <w:color w:val="808080"/>
        <w:szCs w:val="22"/>
      </w:rPr>
      <w:t>Public Summary Document</w:t>
    </w:r>
    <w:r>
      <w:rPr>
        <w:i/>
        <w:color w:val="808080"/>
      </w:rPr>
      <w:t xml:space="preserve"> </w:t>
    </w:r>
    <w:r w:rsidRPr="00DF217D">
      <w:rPr>
        <w:i/>
        <w:color w:val="808080"/>
      </w:rPr>
      <w:t xml:space="preserve">– </w:t>
    </w:r>
    <w:r>
      <w:rPr>
        <w:i/>
        <w:color w:val="808080"/>
      </w:rPr>
      <w:t xml:space="preserve">March 2015 </w:t>
    </w:r>
    <w:r w:rsidRPr="00DF217D">
      <w:rPr>
        <w:i/>
        <w:color w:val="808080"/>
      </w:rPr>
      <w:t>PBAC</w:t>
    </w:r>
    <w:r>
      <w:rPr>
        <w:i/>
        <w:color w:val="808080"/>
      </w:rPr>
      <w:t xml:space="preserve"> </w:t>
    </w:r>
    <w:r w:rsidRPr="00DF217D">
      <w:rPr>
        <w:i/>
        <w:color w:val="808080"/>
      </w:rPr>
      <w:t>Meeting</w:t>
    </w:r>
  </w:p>
  <w:p w:rsidR="005C6699" w:rsidRDefault="005C66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74CE"/>
    <w:multiLevelType w:val="hybridMultilevel"/>
    <w:tmpl w:val="670001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E1CB3"/>
    <w:multiLevelType w:val="hybridMultilevel"/>
    <w:tmpl w:val="3E6E62FE"/>
    <w:lvl w:ilvl="0" w:tplc="CC14A55C">
      <w:start w:val="7"/>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nsid w:val="09CF7A7B"/>
    <w:multiLevelType w:val="hybridMultilevel"/>
    <w:tmpl w:val="30429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A3E1DF5"/>
    <w:multiLevelType w:val="hybridMultilevel"/>
    <w:tmpl w:val="C64E22A0"/>
    <w:lvl w:ilvl="0" w:tplc="E3D2AE8C">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C37EB2"/>
    <w:multiLevelType w:val="hybridMultilevel"/>
    <w:tmpl w:val="D676F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nsid w:val="20A34488"/>
    <w:multiLevelType w:val="hybridMultilevel"/>
    <w:tmpl w:val="62EEC818"/>
    <w:lvl w:ilvl="0" w:tplc="DAD6EE6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18A6415"/>
    <w:multiLevelType w:val="hybridMultilevel"/>
    <w:tmpl w:val="AD169126"/>
    <w:lvl w:ilvl="0" w:tplc="08090013">
      <w:start w:val="1"/>
      <w:numFmt w:val="upperRoman"/>
      <w:lvlText w:val="%1."/>
      <w:lvlJc w:val="right"/>
      <w:pPr>
        <w:ind w:left="1440" w:hanging="360"/>
      </w:p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nsid w:val="22AD0935"/>
    <w:multiLevelType w:val="hybridMultilevel"/>
    <w:tmpl w:val="EB46A53A"/>
    <w:lvl w:ilvl="0" w:tplc="D06C7868">
      <w:start w:val="1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A47F43"/>
    <w:multiLevelType w:val="hybridMultilevel"/>
    <w:tmpl w:val="B20CF43A"/>
    <w:lvl w:ilvl="0" w:tplc="5B72B44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AD0C0A"/>
    <w:multiLevelType w:val="hybridMultilevel"/>
    <w:tmpl w:val="6E7E6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3847D3"/>
    <w:multiLevelType w:val="hybridMultilevel"/>
    <w:tmpl w:val="A2D66D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85041AE"/>
    <w:multiLevelType w:val="hybridMultilevel"/>
    <w:tmpl w:val="C6183E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09"/>
        </w:tabs>
        <w:ind w:left="1209" w:hanging="360"/>
      </w:pPr>
      <w:rPr>
        <w:rFonts w:ascii="Courier New" w:hAnsi="Courier New" w:cs="Courier New" w:hint="default"/>
      </w:rPr>
    </w:lvl>
    <w:lvl w:ilvl="2" w:tplc="04090005" w:tentative="1">
      <w:start w:val="1"/>
      <w:numFmt w:val="bullet"/>
      <w:lvlText w:val=""/>
      <w:lvlJc w:val="left"/>
      <w:pPr>
        <w:tabs>
          <w:tab w:val="num" w:pos="1929"/>
        </w:tabs>
        <w:ind w:left="1929" w:hanging="360"/>
      </w:pPr>
      <w:rPr>
        <w:rFonts w:ascii="Wingdings" w:hAnsi="Wingdings" w:hint="default"/>
      </w:rPr>
    </w:lvl>
    <w:lvl w:ilvl="3" w:tplc="04090001" w:tentative="1">
      <w:start w:val="1"/>
      <w:numFmt w:val="bullet"/>
      <w:lvlText w:val=""/>
      <w:lvlJc w:val="left"/>
      <w:pPr>
        <w:tabs>
          <w:tab w:val="num" w:pos="2649"/>
        </w:tabs>
        <w:ind w:left="2649" w:hanging="360"/>
      </w:pPr>
      <w:rPr>
        <w:rFonts w:ascii="Symbol" w:hAnsi="Symbol" w:hint="default"/>
      </w:rPr>
    </w:lvl>
    <w:lvl w:ilvl="4" w:tplc="04090003" w:tentative="1">
      <w:start w:val="1"/>
      <w:numFmt w:val="bullet"/>
      <w:lvlText w:val="o"/>
      <w:lvlJc w:val="left"/>
      <w:pPr>
        <w:tabs>
          <w:tab w:val="num" w:pos="3369"/>
        </w:tabs>
        <w:ind w:left="3369" w:hanging="360"/>
      </w:pPr>
      <w:rPr>
        <w:rFonts w:ascii="Courier New" w:hAnsi="Courier New" w:cs="Courier New" w:hint="default"/>
      </w:rPr>
    </w:lvl>
    <w:lvl w:ilvl="5" w:tplc="04090005" w:tentative="1">
      <w:start w:val="1"/>
      <w:numFmt w:val="bullet"/>
      <w:lvlText w:val=""/>
      <w:lvlJc w:val="left"/>
      <w:pPr>
        <w:tabs>
          <w:tab w:val="num" w:pos="4089"/>
        </w:tabs>
        <w:ind w:left="4089" w:hanging="360"/>
      </w:pPr>
      <w:rPr>
        <w:rFonts w:ascii="Wingdings" w:hAnsi="Wingdings" w:hint="default"/>
      </w:rPr>
    </w:lvl>
    <w:lvl w:ilvl="6" w:tplc="04090001" w:tentative="1">
      <w:start w:val="1"/>
      <w:numFmt w:val="bullet"/>
      <w:lvlText w:val=""/>
      <w:lvlJc w:val="left"/>
      <w:pPr>
        <w:tabs>
          <w:tab w:val="num" w:pos="4809"/>
        </w:tabs>
        <w:ind w:left="4809" w:hanging="360"/>
      </w:pPr>
      <w:rPr>
        <w:rFonts w:ascii="Symbol" w:hAnsi="Symbol" w:hint="default"/>
      </w:rPr>
    </w:lvl>
    <w:lvl w:ilvl="7" w:tplc="04090003" w:tentative="1">
      <w:start w:val="1"/>
      <w:numFmt w:val="bullet"/>
      <w:lvlText w:val="o"/>
      <w:lvlJc w:val="left"/>
      <w:pPr>
        <w:tabs>
          <w:tab w:val="num" w:pos="5529"/>
        </w:tabs>
        <w:ind w:left="5529" w:hanging="360"/>
      </w:pPr>
      <w:rPr>
        <w:rFonts w:ascii="Courier New" w:hAnsi="Courier New" w:cs="Courier New" w:hint="default"/>
      </w:rPr>
    </w:lvl>
    <w:lvl w:ilvl="8" w:tplc="04090005" w:tentative="1">
      <w:start w:val="1"/>
      <w:numFmt w:val="bullet"/>
      <w:lvlText w:val=""/>
      <w:lvlJc w:val="left"/>
      <w:pPr>
        <w:tabs>
          <w:tab w:val="num" w:pos="6249"/>
        </w:tabs>
        <w:ind w:left="6249" w:hanging="360"/>
      </w:pPr>
      <w:rPr>
        <w:rFonts w:ascii="Wingdings" w:hAnsi="Wingdings" w:hint="default"/>
      </w:rPr>
    </w:lvl>
  </w:abstractNum>
  <w:abstractNum w:abstractNumId="14">
    <w:nsid w:val="29A72470"/>
    <w:multiLevelType w:val="hybridMultilevel"/>
    <w:tmpl w:val="25CC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9C7E23"/>
    <w:multiLevelType w:val="hybridMultilevel"/>
    <w:tmpl w:val="219E1738"/>
    <w:lvl w:ilvl="0" w:tplc="FC70F12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606F1A"/>
    <w:multiLevelType w:val="hybridMultilevel"/>
    <w:tmpl w:val="2B723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20386F"/>
    <w:multiLevelType w:val="hybridMultilevel"/>
    <w:tmpl w:val="8F648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BB3147"/>
    <w:multiLevelType w:val="hybridMultilevel"/>
    <w:tmpl w:val="783E67D8"/>
    <w:lvl w:ilvl="0" w:tplc="2BBC29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0E542F"/>
    <w:multiLevelType w:val="hybridMultilevel"/>
    <w:tmpl w:val="6DC8175A"/>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3ECD059C"/>
    <w:multiLevelType w:val="hybridMultilevel"/>
    <w:tmpl w:val="B80C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0948B2"/>
    <w:multiLevelType w:val="hybridMultilevel"/>
    <w:tmpl w:val="27F8A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F412C0"/>
    <w:multiLevelType w:val="hybridMultilevel"/>
    <w:tmpl w:val="6DC8175A"/>
    <w:lvl w:ilvl="0" w:tplc="0809000F">
      <w:start w:val="1"/>
      <w:numFmt w:val="decimal"/>
      <w:lvlText w:val="%1."/>
      <w:lvlJc w:val="left"/>
      <w:pPr>
        <w:ind w:left="360" w:hanging="360"/>
      </w:p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4">
    <w:nsid w:val="54F87A97"/>
    <w:multiLevelType w:val="hybridMultilevel"/>
    <w:tmpl w:val="963A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E96018"/>
    <w:multiLevelType w:val="hybridMultilevel"/>
    <w:tmpl w:val="AD169126"/>
    <w:lvl w:ilvl="0" w:tplc="08090013">
      <w:start w:val="1"/>
      <w:numFmt w:val="upperRoman"/>
      <w:lvlText w:val="%1."/>
      <w:lvlJc w:val="right"/>
      <w:pPr>
        <w:ind w:left="1440" w:hanging="360"/>
      </w:p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nsid w:val="59BC5196"/>
    <w:multiLevelType w:val="multilevel"/>
    <w:tmpl w:val="8C66A856"/>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E300F4E"/>
    <w:multiLevelType w:val="hybridMultilevel"/>
    <w:tmpl w:val="A3B83C10"/>
    <w:lvl w:ilvl="0" w:tplc="D41A82E2">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9">
    <w:nsid w:val="5EA7086D"/>
    <w:multiLevelType w:val="hybridMultilevel"/>
    <w:tmpl w:val="08E6DD64"/>
    <w:lvl w:ilvl="0" w:tplc="112ABE28">
      <w:start w:val="1"/>
      <w:numFmt w:val="decimal"/>
      <w:lvlText w:val="%1."/>
      <w:lvlJc w:val="left"/>
      <w:pPr>
        <w:ind w:left="720" w:hanging="360"/>
      </w:pPr>
      <w:rPr>
        <w:rFonts w:hint="default"/>
        <w:b w:val="0"/>
      </w:rPr>
    </w:lvl>
    <w:lvl w:ilvl="1" w:tplc="34983A2E">
      <w:start w:val="2"/>
      <w:numFmt w:val="bullet"/>
      <w:lvlText w:val="-"/>
      <w:lvlJc w:val="left"/>
      <w:pPr>
        <w:ind w:left="1440" w:hanging="36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ED00A85"/>
    <w:multiLevelType w:val="hybridMultilevel"/>
    <w:tmpl w:val="A1223F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EFB10C1"/>
    <w:multiLevelType w:val="hybridMultilevel"/>
    <w:tmpl w:val="BBC861DC"/>
    <w:lvl w:ilvl="0" w:tplc="DA1AAB94">
      <w:numFmt w:val="bullet"/>
      <w:lvlText w:val="-"/>
      <w:lvlJc w:val="left"/>
      <w:pPr>
        <w:ind w:left="1429" w:hanging="360"/>
      </w:pPr>
      <w:rPr>
        <w:rFonts w:ascii="Times New Roman" w:eastAsia="Times New Roman" w:hAnsi="Times New Roman" w:cs="Times New Roman"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2">
    <w:nsid w:val="60D17ED4"/>
    <w:multiLevelType w:val="hybridMultilevel"/>
    <w:tmpl w:val="B8A044DA"/>
    <w:lvl w:ilvl="0" w:tplc="B5169D28">
      <w:start w:val="1"/>
      <w:numFmt w:val="lowerLetter"/>
      <w:lvlText w:val="%1)"/>
      <w:lvlJc w:val="left"/>
      <w:pPr>
        <w:ind w:left="1440" w:hanging="360"/>
      </w:pPr>
      <w:rPr>
        <w:strike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67BC5D6F"/>
    <w:multiLevelType w:val="hybridMultilevel"/>
    <w:tmpl w:val="B88C44CA"/>
    <w:lvl w:ilvl="0" w:tplc="C3F0708A">
      <w:start w:val="2013"/>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5">
    <w:nsid w:val="776D67B6"/>
    <w:multiLevelType w:val="hybridMultilevel"/>
    <w:tmpl w:val="098453D4"/>
    <w:lvl w:ilvl="0" w:tplc="BDE48E2E">
      <w:start w:val="1"/>
      <w:numFmt w:val="lowerLetter"/>
      <w:lvlText w:val="%1)"/>
      <w:lvlJc w:val="left"/>
      <w:pPr>
        <w:ind w:left="1084" w:hanging="360"/>
      </w:pPr>
      <w:rPr>
        <w:rFonts w:hint="default"/>
      </w:rPr>
    </w:lvl>
    <w:lvl w:ilvl="1" w:tplc="0C090019" w:tentative="1">
      <w:start w:val="1"/>
      <w:numFmt w:val="lowerLetter"/>
      <w:lvlText w:val="%2."/>
      <w:lvlJc w:val="left"/>
      <w:pPr>
        <w:ind w:left="1804" w:hanging="360"/>
      </w:pPr>
    </w:lvl>
    <w:lvl w:ilvl="2" w:tplc="0C09001B" w:tentative="1">
      <w:start w:val="1"/>
      <w:numFmt w:val="lowerRoman"/>
      <w:lvlText w:val="%3."/>
      <w:lvlJc w:val="right"/>
      <w:pPr>
        <w:ind w:left="2524" w:hanging="180"/>
      </w:pPr>
    </w:lvl>
    <w:lvl w:ilvl="3" w:tplc="0C09000F" w:tentative="1">
      <w:start w:val="1"/>
      <w:numFmt w:val="decimal"/>
      <w:lvlText w:val="%4."/>
      <w:lvlJc w:val="left"/>
      <w:pPr>
        <w:ind w:left="3244" w:hanging="360"/>
      </w:pPr>
    </w:lvl>
    <w:lvl w:ilvl="4" w:tplc="0C090019" w:tentative="1">
      <w:start w:val="1"/>
      <w:numFmt w:val="lowerLetter"/>
      <w:lvlText w:val="%5."/>
      <w:lvlJc w:val="left"/>
      <w:pPr>
        <w:ind w:left="3964" w:hanging="360"/>
      </w:pPr>
    </w:lvl>
    <w:lvl w:ilvl="5" w:tplc="0C09001B" w:tentative="1">
      <w:start w:val="1"/>
      <w:numFmt w:val="lowerRoman"/>
      <w:lvlText w:val="%6."/>
      <w:lvlJc w:val="right"/>
      <w:pPr>
        <w:ind w:left="4684" w:hanging="180"/>
      </w:pPr>
    </w:lvl>
    <w:lvl w:ilvl="6" w:tplc="0C09000F" w:tentative="1">
      <w:start w:val="1"/>
      <w:numFmt w:val="decimal"/>
      <w:lvlText w:val="%7."/>
      <w:lvlJc w:val="left"/>
      <w:pPr>
        <w:ind w:left="5404" w:hanging="360"/>
      </w:pPr>
    </w:lvl>
    <w:lvl w:ilvl="7" w:tplc="0C090019" w:tentative="1">
      <w:start w:val="1"/>
      <w:numFmt w:val="lowerLetter"/>
      <w:lvlText w:val="%8."/>
      <w:lvlJc w:val="left"/>
      <w:pPr>
        <w:ind w:left="6124" w:hanging="360"/>
      </w:pPr>
    </w:lvl>
    <w:lvl w:ilvl="8" w:tplc="0C09001B" w:tentative="1">
      <w:start w:val="1"/>
      <w:numFmt w:val="lowerRoman"/>
      <w:lvlText w:val="%9."/>
      <w:lvlJc w:val="right"/>
      <w:pPr>
        <w:ind w:left="6844" w:hanging="180"/>
      </w:pPr>
    </w:lvl>
  </w:abstractNum>
  <w:abstractNum w:abstractNumId="36">
    <w:nsid w:val="77A24CBB"/>
    <w:multiLevelType w:val="hybridMultilevel"/>
    <w:tmpl w:val="73700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84D033C"/>
    <w:multiLevelType w:val="multilevel"/>
    <w:tmpl w:val="04BCFD1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91D2161"/>
    <w:multiLevelType w:val="hybridMultilevel"/>
    <w:tmpl w:val="7A50DA94"/>
    <w:lvl w:ilvl="0" w:tplc="97062998">
      <w:numFmt w:val="bullet"/>
      <w:lvlText w:val="–"/>
      <w:lvlJc w:val="left"/>
      <w:pPr>
        <w:ind w:left="1132" w:hanging="360"/>
      </w:pPr>
      <w:rPr>
        <w:rFonts w:ascii="Arial" w:eastAsia="Times New Roman" w:hAnsi="Arial" w:cs="Aria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9">
    <w:nsid w:val="7B246097"/>
    <w:multiLevelType w:val="hybridMultilevel"/>
    <w:tmpl w:val="08E6DD64"/>
    <w:lvl w:ilvl="0" w:tplc="112ABE28">
      <w:start w:val="1"/>
      <w:numFmt w:val="decimal"/>
      <w:lvlText w:val="%1."/>
      <w:lvlJc w:val="left"/>
      <w:pPr>
        <w:ind w:left="720" w:hanging="360"/>
      </w:pPr>
      <w:rPr>
        <w:rFonts w:hint="default"/>
        <w:b w:val="0"/>
      </w:rPr>
    </w:lvl>
    <w:lvl w:ilvl="1" w:tplc="34983A2E">
      <w:start w:val="2"/>
      <w:numFmt w:val="bullet"/>
      <w:lvlText w:val="-"/>
      <w:lvlJc w:val="left"/>
      <w:pPr>
        <w:ind w:left="1440" w:hanging="360"/>
      </w:pPr>
      <w:rPr>
        <w:rFonts w:ascii="Times New Roman" w:eastAsia="Times New Roman" w:hAnsi="Times New Roman" w:cs="Times New Roman"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30"/>
  </w:num>
  <w:num w:numId="2">
    <w:abstractNumId w:val="20"/>
  </w:num>
  <w:num w:numId="3">
    <w:abstractNumId w:val="13"/>
  </w:num>
  <w:num w:numId="4">
    <w:abstractNumId w:val="18"/>
  </w:num>
  <w:num w:numId="5">
    <w:abstractNumId w:val="1"/>
  </w:num>
  <w:num w:numId="6">
    <w:abstractNumId w:val="37"/>
  </w:num>
  <w:num w:numId="7">
    <w:abstractNumId w:val="4"/>
  </w:num>
  <w:num w:numId="8">
    <w:abstractNumId w:val="31"/>
  </w:num>
  <w:num w:numId="9">
    <w:abstractNumId w:val="38"/>
  </w:num>
  <w:num w:numId="10">
    <w:abstractNumId w:val="9"/>
  </w:num>
  <w:num w:numId="11">
    <w:abstractNumId w:val="23"/>
  </w:num>
  <w:num w:numId="12">
    <w:abstractNumId w:val="17"/>
  </w:num>
  <w:num w:numId="13">
    <w:abstractNumId w:val="14"/>
  </w:num>
  <w:num w:numId="14">
    <w:abstractNumId w:val="22"/>
  </w:num>
  <w:num w:numId="15">
    <w:abstractNumId w:val="12"/>
  </w:num>
  <w:num w:numId="16">
    <w:abstractNumId w:val="26"/>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15"/>
  </w:num>
  <w:num w:numId="19">
    <w:abstractNumId w:val="19"/>
  </w:num>
  <w:num w:numId="20">
    <w:abstractNumId w:val="0"/>
  </w:num>
  <w:num w:numId="21">
    <w:abstractNumId w:val="33"/>
  </w:num>
  <w:num w:numId="22">
    <w:abstractNumId w:val="11"/>
  </w:num>
  <w:num w:numId="23">
    <w:abstractNumId w:val="26"/>
  </w:num>
  <w:num w:numId="24">
    <w:abstractNumId w:val="24"/>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6"/>
  </w:num>
  <w:num w:numId="28">
    <w:abstractNumId w:val="29"/>
  </w:num>
  <w:num w:numId="29">
    <w:abstractNumId w:val="39"/>
  </w:num>
  <w:num w:numId="30">
    <w:abstractNumId w:val="8"/>
  </w:num>
  <w:num w:numId="31">
    <w:abstractNumId w:val="36"/>
  </w:num>
  <w:num w:numId="32">
    <w:abstractNumId w:val="35"/>
  </w:num>
  <w:num w:numId="33">
    <w:abstractNumId w:val="5"/>
  </w:num>
  <w:num w:numId="34">
    <w:abstractNumId w:val="10"/>
  </w:num>
  <w:num w:numId="35">
    <w:abstractNumId w:val="27"/>
  </w:num>
  <w:num w:numId="36">
    <w:abstractNumId w:val="25"/>
  </w:num>
  <w:num w:numId="37">
    <w:abstractNumId w:val="34"/>
  </w:num>
  <w:num w:numId="38">
    <w:abstractNumId w:val="40"/>
  </w:num>
  <w:num w:numId="39">
    <w:abstractNumId w:val="6"/>
  </w:num>
  <w:num w:numId="40">
    <w:abstractNumId w:val="37"/>
  </w:num>
  <w:num w:numId="41">
    <w:abstractNumId w:val="37"/>
  </w:num>
  <w:num w:numId="42">
    <w:abstractNumId w:val="3"/>
  </w:num>
  <w:num w:numId="43">
    <w:abstractNumId w:val="28"/>
  </w:num>
  <w:num w:numId="44">
    <w:abstractNumId w:val="32"/>
  </w:num>
  <w:num w:numId="45">
    <w:abstractNumId w:val="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38"/>
    <w:rsid w:val="00000790"/>
    <w:rsid w:val="0000110B"/>
    <w:rsid w:val="0000215D"/>
    <w:rsid w:val="000029C9"/>
    <w:rsid w:val="00003499"/>
    <w:rsid w:val="00004023"/>
    <w:rsid w:val="00005CCE"/>
    <w:rsid w:val="000063DD"/>
    <w:rsid w:val="00006B70"/>
    <w:rsid w:val="000075AF"/>
    <w:rsid w:val="000079E2"/>
    <w:rsid w:val="00007B91"/>
    <w:rsid w:val="00010E56"/>
    <w:rsid w:val="000130BA"/>
    <w:rsid w:val="00013247"/>
    <w:rsid w:val="00013970"/>
    <w:rsid w:val="00015178"/>
    <w:rsid w:val="00015413"/>
    <w:rsid w:val="00015886"/>
    <w:rsid w:val="000162EF"/>
    <w:rsid w:val="00017026"/>
    <w:rsid w:val="00017D62"/>
    <w:rsid w:val="00020AC8"/>
    <w:rsid w:val="00020C82"/>
    <w:rsid w:val="0002225F"/>
    <w:rsid w:val="00022329"/>
    <w:rsid w:val="00022D67"/>
    <w:rsid w:val="00023250"/>
    <w:rsid w:val="00023763"/>
    <w:rsid w:val="00024DAE"/>
    <w:rsid w:val="00025165"/>
    <w:rsid w:val="00025D4E"/>
    <w:rsid w:val="0002608B"/>
    <w:rsid w:val="00032963"/>
    <w:rsid w:val="0003465A"/>
    <w:rsid w:val="000403F7"/>
    <w:rsid w:val="00040895"/>
    <w:rsid w:val="00041D65"/>
    <w:rsid w:val="00043C37"/>
    <w:rsid w:val="00043EB5"/>
    <w:rsid w:val="00044130"/>
    <w:rsid w:val="0004420B"/>
    <w:rsid w:val="00045EB6"/>
    <w:rsid w:val="000466EA"/>
    <w:rsid w:val="0004721A"/>
    <w:rsid w:val="000475BB"/>
    <w:rsid w:val="00047A33"/>
    <w:rsid w:val="0005087A"/>
    <w:rsid w:val="00050C81"/>
    <w:rsid w:val="0005117E"/>
    <w:rsid w:val="00051373"/>
    <w:rsid w:val="000546D7"/>
    <w:rsid w:val="000578A2"/>
    <w:rsid w:val="0006037A"/>
    <w:rsid w:val="00060E01"/>
    <w:rsid w:val="000616E5"/>
    <w:rsid w:val="000662A6"/>
    <w:rsid w:val="00071248"/>
    <w:rsid w:val="00071302"/>
    <w:rsid w:val="0007188F"/>
    <w:rsid w:val="000720B9"/>
    <w:rsid w:val="00072B13"/>
    <w:rsid w:val="00073928"/>
    <w:rsid w:val="00073F3D"/>
    <w:rsid w:val="000752B4"/>
    <w:rsid w:val="00075610"/>
    <w:rsid w:val="0007736E"/>
    <w:rsid w:val="000776B0"/>
    <w:rsid w:val="000812CA"/>
    <w:rsid w:val="00083668"/>
    <w:rsid w:val="00090C7E"/>
    <w:rsid w:val="00092263"/>
    <w:rsid w:val="00092E9B"/>
    <w:rsid w:val="0009322A"/>
    <w:rsid w:val="000945B4"/>
    <w:rsid w:val="000949A0"/>
    <w:rsid w:val="000A139F"/>
    <w:rsid w:val="000A30EA"/>
    <w:rsid w:val="000A3485"/>
    <w:rsid w:val="000A3619"/>
    <w:rsid w:val="000A4B98"/>
    <w:rsid w:val="000A76A9"/>
    <w:rsid w:val="000B06D2"/>
    <w:rsid w:val="000B3359"/>
    <w:rsid w:val="000B34E5"/>
    <w:rsid w:val="000B38D6"/>
    <w:rsid w:val="000B4CA8"/>
    <w:rsid w:val="000B7727"/>
    <w:rsid w:val="000C2D4B"/>
    <w:rsid w:val="000C31D8"/>
    <w:rsid w:val="000C5DBD"/>
    <w:rsid w:val="000C6EEB"/>
    <w:rsid w:val="000C7ED6"/>
    <w:rsid w:val="000D0811"/>
    <w:rsid w:val="000D08FF"/>
    <w:rsid w:val="000D0F71"/>
    <w:rsid w:val="000D1BFC"/>
    <w:rsid w:val="000D1E58"/>
    <w:rsid w:val="000D2DFD"/>
    <w:rsid w:val="000D38F6"/>
    <w:rsid w:val="000D400D"/>
    <w:rsid w:val="000D4B8E"/>
    <w:rsid w:val="000D5D60"/>
    <w:rsid w:val="000D6133"/>
    <w:rsid w:val="000D74BD"/>
    <w:rsid w:val="000D75FB"/>
    <w:rsid w:val="000D7861"/>
    <w:rsid w:val="000E0FBF"/>
    <w:rsid w:val="000E1495"/>
    <w:rsid w:val="000E2B36"/>
    <w:rsid w:val="000E3E12"/>
    <w:rsid w:val="000E4E87"/>
    <w:rsid w:val="000F0249"/>
    <w:rsid w:val="000F05BD"/>
    <w:rsid w:val="000F14A3"/>
    <w:rsid w:val="000F2B82"/>
    <w:rsid w:val="000F2C6B"/>
    <w:rsid w:val="000F3EA3"/>
    <w:rsid w:val="000F4A99"/>
    <w:rsid w:val="000F4BB8"/>
    <w:rsid w:val="000F574D"/>
    <w:rsid w:val="000F5934"/>
    <w:rsid w:val="000F5D92"/>
    <w:rsid w:val="000F5FD8"/>
    <w:rsid w:val="000F696E"/>
    <w:rsid w:val="000F7127"/>
    <w:rsid w:val="00100284"/>
    <w:rsid w:val="00100F8A"/>
    <w:rsid w:val="00103DFD"/>
    <w:rsid w:val="00105BEA"/>
    <w:rsid w:val="0010653A"/>
    <w:rsid w:val="00106956"/>
    <w:rsid w:val="00107508"/>
    <w:rsid w:val="001075E3"/>
    <w:rsid w:val="0011032E"/>
    <w:rsid w:val="00111A44"/>
    <w:rsid w:val="0011348B"/>
    <w:rsid w:val="00113570"/>
    <w:rsid w:val="00114D4F"/>
    <w:rsid w:val="00116138"/>
    <w:rsid w:val="00120DDC"/>
    <w:rsid w:val="00121799"/>
    <w:rsid w:val="001222FC"/>
    <w:rsid w:val="00124052"/>
    <w:rsid w:val="00124A51"/>
    <w:rsid w:val="0012625D"/>
    <w:rsid w:val="00126621"/>
    <w:rsid w:val="00126A8A"/>
    <w:rsid w:val="001301E9"/>
    <w:rsid w:val="001311C2"/>
    <w:rsid w:val="001330CA"/>
    <w:rsid w:val="00133E03"/>
    <w:rsid w:val="00134170"/>
    <w:rsid w:val="00134391"/>
    <w:rsid w:val="00135712"/>
    <w:rsid w:val="00135A38"/>
    <w:rsid w:val="0013689B"/>
    <w:rsid w:val="00136B32"/>
    <w:rsid w:val="00137645"/>
    <w:rsid w:val="0014015A"/>
    <w:rsid w:val="00140E99"/>
    <w:rsid w:val="0014182C"/>
    <w:rsid w:val="00143418"/>
    <w:rsid w:val="0014388A"/>
    <w:rsid w:val="00145540"/>
    <w:rsid w:val="001456B0"/>
    <w:rsid w:val="00146377"/>
    <w:rsid w:val="00146C9F"/>
    <w:rsid w:val="001528A5"/>
    <w:rsid w:val="00156433"/>
    <w:rsid w:val="0015685C"/>
    <w:rsid w:val="0015703C"/>
    <w:rsid w:val="00157130"/>
    <w:rsid w:val="001614C0"/>
    <w:rsid w:val="00161B78"/>
    <w:rsid w:val="001622D3"/>
    <w:rsid w:val="00162913"/>
    <w:rsid w:val="0016384B"/>
    <w:rsid w:val="0016392B"/>
    <w:rsid w:val="00163B2F"/>
    <w:rsid w:val="00163EFF"/>
    <w:rsid w:val="001656D4"/>
    <w:rsid w:val="00165F54"/>
    <w:rsid w:val="001661FB"/>
    <w:rsid w:val="00166238"/>
    <w:rsid w:val="0016683B"/>
    <w:rsid w:val="001670BE"/>
    <w:rsid w:val="0016720A"/>
    <w:rsid w:val="00167E9B"/>
    <w:rsid w:val="00172817"/>
    <w:rsid w:val="00173A8E"/>
    <w:rsid w:val="00174104"/>
    <w:rsid w:val="001747EA"/>
    <w:rsid w:val="0017487F"/>
    <w:rsid w:val="00174AAB"/>
    <w:rsid w:val="00175909"/>
    <w:rsid w:val="00175E25"/>
    <w:rsid w:val="001773BD"/>
    <w:rsid w:val="001810F7"/>
    <w:rsid w:val="001833F8"/>
    <w:rsid w:val="0018357B"/>
    <w:rsid w:val="0018752F"/>
    <w:rsid w:val="001928EF"/>
    <w:rsid w:val="00193023"/>
    <w:rsid w:val="00193D27"/>
    <w:rsid w:val="00195222"/>
    <w:rsid w:val="0019686B"/>
    <w:rsid w:val="001975D8"/>
    <w:rsid w:val="001A03F3"/>
    <w:rsid w:val="001A074D"/>
    <w:rsid w:val="001A2609"/>
    <w:rsid w:val="001A2C4A"/>
    <w:rsid w:val="001A2C9B"/>
    <w:rsid w:val="001A345D"/>
    <w:rsid w:val="001A404C"/>
    <w:rsid w:val="001A4CC7"/>
    <w:rsid w:val="001A53D3"/>
    <w:rsid w:val="001A5859"/>
    <w:rsid w:val="001A632F"/>
    <w:rsid w:val="001B232B"/>
    <w:rsid w:val="001B27D2"/>
    <w:rsid w:val="001B3443"/>
    <w:rsid w:val="001B47F7"/>
    <w:rsid w:val="001B59DC"/>
    <w:rsid w:val="001B6CFE"/>
    <w:rsid w:val="001B7E20"/>
    <w:rsid w:val="001B7E7E"/>
    <w:rsid w:val="001C0A59"/>
    <w:rsid w:val="001C264B"/>
    <w:rsid w:val="001C447E"/>
    <w:rsid w:val="001C473E"/>
    <w:rsid w:val="001C54FE"/>
    <w:rsid w:val="001C5ABC"/>
    <w:rsid w:val="001C6E66"/>
    <w:rsid w:val="001D1A7E"/>
    <w:rsid w:val="001D1ECA"/>
    <w:rsid w:val="001D20E6"/>
    <w:rsid w:val="001D32BB"/>
    <w:rsid w:val="001D3BFF"/>
    <w:rsid w:val="001D4E05"/>
    <w:rsid w:val="001E120C"/>
    <w:rsid w:val="001E177D"/>
    <w:rsid w:val="001E238E"/>
    <w:rsid w:val="001E260A"/>
    <w:rsid w:val="001E2B1E"/>
    <w:rsid w:val="001E3B51"/>
    <w:rsid w:val="001E52EB"/>
    <w:rsid w:val="001E567D"/>
    <w:rsid w:val="001E622E"/>
    <w:rsid w:val="001E740C"/>
    <w:rsid w:val="001E74DB"/>
    <w:rsid w:val="001E79F2"/>
    <w:rsid w:val="001F1083"/>
    <w:rsid w:val="001F1235"/>
    <w:rsid w:val="001F1279"/>
    <w:rsid w:val="001F12DE"/>
    <w:rsid w:val="001F17A9"/>
    <w:rsid w:val="001F1CB3"/>
    <w:rsid w:val="001F1E01"/>
    <w:rsid w:val="001F2D0E"/>
    <w:rsid w:val="001F62CA"/>
    <w:rsid w:val="001F70D9"/>
    <w:rsid w:val="001F7361"/>
    <w:rsid w:val="001F752C"/>
    <w:rsid w:val="002025BE"/>
    <w:rsid w:val="00203118"/>
    <w:rsid w:val="0020385F"/>
    <w:rsid w:val="002039E4"/>
    <w:rsid w:val="0020471E"/>
    <w:rsid w:val="002062CF"/>
    <w:rsid w:val="00206667"/>
    <w:rsid w:val="00207021"/>
    <w:rsid w:val="00207CDA"/>
    <w:rsid w:val="00207D00"/>
    <w:rsid w:val="00207F6D"/>
    <w:rsid w:val="002105C1"/>
    <w:rsid w:val="0021087B"/>
    <w:rsid w:val="00210A6E"/>
    <w:rsid w:val="0021275F"/>
    <w:rsid w:val="00212B93"/>
    <w:rsid w:val="002143C7"/>
    <w:rsid w:val="002145D6"/>
    <w:rsid w:val="00214A1D"/>
    <w:rsid w:val="0021500E"/>
    <w:rsid w:val="00215693"/>
    <w:rsid w:val="002158C8"/>
    <w:rsid w:val="002163F8"/>
    <w:rsid w:val="00216BA2"/>
    <w:rsid w:val="00217465"/>
    <w:rsid w:val="002208F9"/>
    <w:rsid w:val="00220932"/>
    <w:rsid w:val="00220D1C"/>
    <w:rsid w:val="00222C5E"/>
    <w:rsid w:val="00223B49"/>
    <w:rsid w:val="00224DD4"/>
    <w:rsid w:val="00225096"/>
    <w:rsid w:val="00225343"/>
    <w:rsid w:val="00226D9B"/>
    <w:rsid w:val="00227A20"/>
    <w:rsid w:val="00227C07"/>
    <w:rsid w:val="002309CC"/>
    <w:rsid w:val="00232845"/>
    <w:rsid w:val="00232E8E"/>
    <w:rsid w:val="00233DDA"/>
    <w:rsid w:val="00234C75"/>
    <w:rsid w:val="002355B7"/>
    <w:rsid w:val="002362C1"/>
    <w:rsid w:val="00236394"/>
    <w:rsid w:val="00236C54"/>
    <w:rsid w:val="00236FEF"/>
    <w:rsid w:val="00237D7A"/>
    <w:rsid w:val="002411A0"/>
    <w:rsid w:val="002413A7"/>
    <w:rsid w:val="0024236B"/>
    <w:rsid w:val="00245E5B"/>
    <w:rsid w:val="00245EA2"/>
    <w:rsid w:val="00245F14"/>
    <w:rsid w:val="00246A33"/>
    <w:rsid w:val="00246AF0"/>
    <w:rsid w:val="00246CE0"/>
    <w:rsid w:val="002477DB"/>
    <w:rsid w:val="0025011F"/>
    <w:rsid w:val="0025022A"/>
    <w:rsid w:val="00250F1C"/>
    <w:rsid w:val="00252647"/>
    <w:rsid w:val="002548D4"/>
    <w:rsid w:val="00254DCF"/>
    <w:rsid w:val="00255333"/>
    <w:rsid w:val="0025534B"/>
    <w:rsid w:val="00255BB7"/>
    <w:rsid w:val="00257360"/>
    <w:rsid w:val="0025756A"/>
    <w:rsid w:val="00260A28"/>
    <w:rsid w:val="00260C2C"/>
    <w:rsid w:val="00262A87"/>
    <w:rsid w:val="0026372E"/>
    <w:rsid w:val="002655D0"/>
    <w:rsid w:val="00265C71"/>
    <w:rsid w:val="002672C2"/>
    <w:rsid w:val="00267494"/>
    <w:rsid w:val="002701ED"/>
    <w:rsid w:val="002705C3"/>
    <w:rsid w:val="002725B3"/>
    <w:rsid w:val="00273C1E"/>
    <w:rsid w:val="0027458E"/>
    <w:rsid w:val="0027463B"/>
    <w:rsid w:val="00275391"/>
    <w:rsid w:val="00275C5A"/>
    <w:rsid w:val="00275F81"/>
    <w:rsid w:val="00276439"/>
    <w:rsid w:val="00276F45"/>
    <w:rsid w:val="0027717E"/>
    <w:rsid w:val="00281014"/>
    <w:rsid w:val="002821EB"/>
    <w:rsid w:val="00283E38"/>
    <w:rsid w:val="00285A88"/>
    <w:rsid w:val="00287B3A"/>
    <w:rsid w:val="002906DC"/>
    <w:rsid w:val="00291217"/>
    <w:rsid w:val="00291B88"/>
    <w:rsid w:val="002924A9"/>
    <w:rsid w:val="00292941"/>
    <w:rsid w:val="002929C5"/>
    <w:rsid w:val="0029425C"/>
    <w:rsid w:val="00294F9C"/>
    <w:rsid w:val="002959DF"/>
    <w:rsid w:val="00295E2C"/>
    <w:rsid w:val="00297481"/>
    <w:rsid w:val="002A1481"/>
    <w:rsid w:val="002A14AB"/>
    <w:rsid w:val="002A1636"/>
    <w:rsid w:val="002A1F88"/>
    <w:rsid w:val="002A1F98"/>
    <w:rsid w:val="002A32F4"/>
    <w:rsid w:val="002A4533"/>
    <w:rsid w:val="002A5751"/>
    <w:rsid w:val="002A64F8"/>
    <w:rsid w:val="002A6B3D"/>
    <w:rsid w:val="002B09A1"/>
    <w:rsid w:val="002B0DCE"/>
    <w:rsid w:val="002B181A"/>
    <w:rsid w:val="002B1C1F"/>
    <w:rsid w:val="002B2B1A"/>
    <w:rsid w:val="002B3340"/>
    <w:rsid w:val="002B432F"/>
    <w:rsid w:val="002B447F"/>
    <w:rsid w:val="002B590A"/>
    <w:rsid w:val="002B6CCE"/>
    <w:rsid w:val="002C086C"/>
    <w:rsid w:val="002C1EB1"/>
    <w:rsid w:val="002C20AE"/>
    <w:rsid w:val="002C26DD"/>
    <w:rsid w:val="002C2775"/>
    <w:rsid w:val="002C27C1"/>
    <w:rsid w:val="002C344F"/>
    <w:rsid w:val="002C544E"/>
    <w:rsid w:val="002C624E"/>
    <w:rsid w:val="002C6880"/>
    <w:rsid w:val="002C7389"/>
    <w:rsid w:val="002C7CB0"/>
    <w:rsid w:val="002D0C7B"/>
    <w:rsid w:val="002D27F0"/>
    <w:rsid w:val="002D283E"/>
    <w:rsid w:val="002D445F"/>
    <w:rsid w:val="002D6DC4"/>
    <w:rsid w:val="002D6E85"/>
    <w:rsid w:val="002D747E"/>
    <w:rsid w:val="002E356A"/>
    <w:rsid w:val="002E3B64"/>
    <w:rsid w:val="002E3D8F"/>
    <w:rsid w:val="002E61F9"/>
    <w:rsid w:val="002F1BD5"/>
    <w:rsid w:val="002F1F12"/>
    <w:rsid w:val="002F2189"/>
    <w:rsid w:val="002F2507"/>
    <w:rsid w:val="002F4557"/>
    <w:rsid w:val="002F6470"/>
    <w:rsid w:val="002F78F9"/>
    <w:rsid w:val="00300C2E"/>
    <w:rsid w:val="00301017"/>
    <w:rsid w:val="003014C9"/>
    <w:rsid w:val="00303A08"/>
    <w:rsid w:val="0030501C"/>
    <w:rsid w:val="0030786C"/>
    <w:rsid w:val="00307AA4"/>
    <w:rsid w:val="0031031A"/>
    <w:rsid w:val="00310981"/>
    <w:rsid w:val="00310AC5"/>
    <w:rsid w:val="00310B57"/>
    <w:rsid w:val="00310C7C"/>
    <w:rsid w:val="00311427"/>
    <w:rsid w:val="0031166D"/>
    <w:rsid w:val="003129B9"/>
    <w:rsid w:val="00312B36"/>
    <w:rsid w:val="00313EF8"/>
    <w:rsid w:val="00315498"/>
    <w:rsid w:val="00315D35"/>
    <w:rsid w:val="003173A4"/>
    <w:rsid w:val="00321151"/>
    <w:rsid w:val="0032233F"/>
    <w:rsid w:val="00322FE6"/>
    <w:rsid w:val="0032361D"/>
    <w:rsid w:val="00324032"/>
    <w:rsid w:val="00324DC5"/>
    <w:rsid w:val="00324E41"/>
    <w:rsid w:val="00326184"/>
    <w:rsid w:val="00327BDA"/>
    <w:rsid w:val="00331C7F"/>
    <w:rsid w:val="00331E94"/>
    <w:rsid w:val="00332CD5"/>
    <w:rsid w:val="003366C9"/>
    <w:rsid w:val="003371B0"/>
    <w:rsid w:val="00341079"/>
    <w:rsid w:val="003434C3"/>
    <w:rsid w:val="00343831"/>
    <w:rsid w:val="00344439"/>
    <w:rsid w:val="003447A6"/>
    <w:rsid w:val="00344F1D"/>
    <w:rsid w:val="00347298"/>
    <w:rsid w:val="003475B2"/>
    <w:rsid w:val="00347E8D"/>
    <w:rsid w:val="00350707"/>
    <w:rsid w:val="00351219"/>
    <w:rsid w:val="0035217D"/>
    <w:rsid w:val="0035430E"/>
    <w:rsid w:val="00354500"/>
    <w:rsid w:val="003546BF"/>
    <w:rsid w:val="0035599B"/>
    <w:rsid w:val="0035620E"/>
    <w:rsid w:val="00357592"/>
    <w:rsid w:val="00360BCD"/>
    <w:rsid w:val="0036436B"/>
    <w:rsid w:val="003650BA"/>
    <w:rsid w:val="00366EA4"/>
    <w:rsid w:val="00367BA0"/>
    <w:rsid w:val="00370252"/>
    <w:rsid w:val="00370A8E"/>
    <w:rsid w:val="00370F06"/>
    <w:rsid w:val="00372645"/>
    <w:rsid w:val="0037279E"/>
    <w:rsid w:val="00373E64"/>
    <w:rsid w:val="0037542F"/>
    <w:rsid w:val="00377802"/>
    <w:rsid w:val="00380F17"/>
    <w:rsid w:val="003814B3"/>
    <w:rsid w:val="0038365C"/>
    <w:rsid w:val="003854CF"/>
    <w:rsid w:val="003867AE"/>
    <w:rsid w:val="00386936"/>
    <w:rsid w:val="003879A1"/>
    <w:rsid w:val="00387A01"/>
    <w:rsid w:val="003906AF"/>
    <w:rsid w:val="00391AFC"/>
    <w:rsid w:val="00392DB0"/>
    <w:rsid w:val="00392FB0"/>
    <w:rsid w:val="003949B7"/>
    <w:rsid w:val="00395FAF"/>
    <w:rsid w:val="00396F7A"/>
    <w:rsid w:val="00396FD0"/>
    <w:rsid w:val="00397C34"/>
    <w:rsid w:val="003A00F3"/>
    <w:rsid w:val="003A0AD4"/>
    <w:rsid w:val="003A1004"/>
    <w:rsid w:val="003A1749"/>
    <w:rsid w:val="003A1A7A"/>
    <w:rsid w:val="003A1BA5"/>
    <w:rsid w:val="003A42F2"/>
    <w:rsid w:val="003A49BF"/>
    <w:rsid w:val="003A5D2C"/>
    <w:rsid w:val="003A5DC2"/>
    <w:rsid w:val="003A7646"/>
    <w:rsid w:val="003B0FB6"/>
    <w:rsid w:val="003B25CF"/>
    <w:rsid w:val="003B3C68"/>
    <w:rsid w:val="003B4BE4"/>
    <w:rsid w:val="003B5C3A"/>
    <w:rsid w:val="003B7967"/>
    <w:rsid w:val="003B7AC1"/>
    <w:rsid w:val="003C011D"/>
    <w:rsid w:val="003C3382"/>
    <w:rsid w:val="003C3DB5"/>
    <w:rsid w:val="003C6AC2"/>
    <w:rsid w:val="003D1828"/>
    <w:rsid w:val="003D2422"/>
    <w:rsid w:val="003D31CD"/>
    <w:rsid w:val="003D7361"/>
    <w:rsid w:val="003E0AD5"/>
    <w:rsid w:val="003E0B65"/>
    <w:rsid w:val="003E1F08"/>
    <w:rsid w:val="003E2C08"/>
    <w:rsid w:val="003E476A"/>
    <w:rsid w:val="003E4DC6"/>
    <w:rsid w:val="003E7B86"/>
    <w:rsid w:val="003F0412"/>
    <w:rsid w:val="003F0D54"/>
    <w:rsid w:val="003F3817"/>
    <w:rsid w:val="003F4156"/>
    <w:rsid w:val="003F6737"/>
    <w:rsid w:val="003F7122"/>
    <w:rsid w:val="003F7A92"/>
    <w:rsid w:val="004026CA"/>
    <w:rsid w:val="004055DD"/>
    <w:rsid w:val="00405FA3"/>
    <w:rsid w:val="004068D4"/>
    <w:rsid w:val="00406F7D"/>
    <w:rsid w:val="00410708"/>
    <w:rsid w:val="00410EC7"/>
    <w:rsid w:val="004129B1"/>
    <w:rsid w:val="00413708"/>
    <w:rsid w:val="00413711"/>
    <w:rsid w:val="00414476"/>
    <w:rsid w:val="00414ACF"/>
    <w:rsid w:val="00414D28"/>
    <w:rsid w:val="00415E42"/>
    <w:rsid w:val="004168CB"/>
    <w:rsid w:val="004172C9"/>
    <w:rsid w:val="0042010B"/>
    <w:rsid w:val="00420B9F"/>
    <w:rsid w:val="004213E9"/>
    <w:rsid w:val="00422090"/>
    <w:rsid w:val="004221F7"/>
    <w:rsid w:val="004225DA"/>
    <w:rsid w:val="00422996"/>
    <w:rsid w:val="00422F6A"/>
    <w:rsid w:val="00423E5B"/>
    <w:rsid w:val="00425822"/>
    <w:rsid w:val="0042593F"/>
    <w:rsid w:val="00426460"/>
    <w:rsid w:val="004319F8"/>
    <w:rsid w:val="00431DAE"/>
    <w:rsid w:val="00431F3E"/>
    <w:rsid w:val="004329D2"/>
    <w:rsid w:val="00432C6F"/>
    <w:rsid w:val="00433044"/>
    <w:rsid w:val="00433353"/>
    <w:rsid w:val="004333E8"/>
    <w:rsid w:val="004346E2"/>
    <w:rsid w:val="00435905"/>
    <w:rsid w:val="00437D35"/>
    <w:rsid w:val="004405ED"/>
    <w:rsid w:val="00440A39"/>
    <w:rsid w:val="004418AD"/>
    <w:rsid w:val="00442C2C"/>
    <w:rsid w:val="00442E5F"/>
    <w:rsid w:val="00442F4F"/>
    <w:rsid w:val="00443EAB"/>
    <w:rsid w:val="004443A7"/>
    <w:rsid w:val="004454CE"/>
    <w:rsid w:val="004464EB"/>
    <w:rsid w:val="00447046"/>
    <w:rsid w:val="00450337"/>
    <w:rsid w:val="00450770"/>
    <w:rsid w:val="00451B31"/>
    <w:rsid w:val="004528BE"/>
    <w:rsid w:val="004537A7"/>
    <w:rsid w:val="004541B9"/>
    <w:rsid w:val="004541CB"/>
    <w:rsid w:val="00454B57"/>
    <w:rsid w:val="00455815"/>
    <w:rsid w:val="00455D45"/>
    <w:rsid w:val="004601D8"/>
    <w:rsid w:val="00460FFC"/>
    <w:rsid w:val="00461E71"/>
    <w:rsid w:val="00461F5A"/>
    <w:rsid w:val="00464595"/>
    <w:rsid w:val="004653F8"/>
    <w:rsid w:val="00465B41"/>
    <w:rsid w:val="004668CC"/>
    <w:rsid w:val="004700C0"/>
    <w:rsid w:val="00470148"/>
    <w:rsid w:val="00470C79"/>
    <w:rsid w:val="004718AF"/>
    <w:rsid w:val="004740EC"/>
    <w:rsid w:val="0047540D"/>
    <w:rsid w:val="00475E48"/>
    <w:rsid w:val="00477272"/>
    <w:rsid w:val="00477616"/>
    <w:rsid w:val="00481741"/>
    <w:rsid w:val="00483E7A"/>
    <w:rsid w:val="00483FD2"/>
    <w:rsid w:val="0048639C"/>
    <w:rsid w:val="004867E2"/>
    <w:rsid w:val="00490836"/>
    <w:rsid w:val="00491637"/>
    <w:rsid w:val="00491B3A"/>
    <w:rsid w:val="004920EB"/>
    <w:rsid w:val="00492CFD"/>
    <w:rsid w:val="00493958"/>
    <w:rsid w:val="004962D2"/>
    <w:rsid w:val="004A0DA1"/>
    <w:rsid w:val="004A2372"/>
    <w:rsid w:val="004A2A2B"/>
    <w:rsid w:val="004A31F5"/>
    <w:rsid w:val="004A6417"/>
    <w:rsid w:val="004A6597"/>
    <w:rsid w:val="004A7BF0"/>
    <w:rsid w:val="004B1CB4"/>
    <w:rsid w:val="004B285B"/>
    <w:rsid w:val="004B29A6"/>
    <w:rsid w:val="004B2F18"/>
    <w:rsid w:val="004B3DDB"/>
    <w:rsid w:val="004B43B0"/>
    <w:rsid w:val="004B44FD"/>
    <w:rsid w:val="004B53D1"/>
    <w:rsid w:val="004B5CFC"/>
    <w:rsid w:val="004B6F2F"/>
    <w:rsid w:val="004B75D9"/>
    <w:rsid w:val="004B7605"/>
    <w:rsid w:val="004C08D8"/>
    <w:rsid w:val="004C1183"/>
    <w:rsid w:val="004C25D5"/>
    <w:rsid w:val="004C2613"/>
    <w:rsid w:val="004C4A5A"/>
    <w:rsid w:val="004C4AED"/>
    <w:rsid w:val="004C4AF2"/>
    <w:rsid w:val="004C5D09"/>
    <w:rsid w:val="004C691A"/>
    <w:rsid w:val="004C6D4C"/>
    <w:rsid w:val="004C7AA0"/>
    <w:rsid w:val="004C7FB1"/>
    <w:rsid w:val="004D247D"/>
    <w:rsid w:val="004D2F07"/>
    <w:rsid w:val="004D3E52"/>
    <w:rsid w:val="004D3EE3"/>
    <w:rsid w:val="004D5298"/>
    <w:rsid w:val="004D6B13"/>
    <w:rsid w:val="004D6CAD"/>
    <w:rsid w:val="004D7A57"/>
    <w:rsid w:val="004D7E16"/>
    <w:rsid w:val="004D7F64"/>
    <w:rsid w:val="004D7F7E"/>
    <w:rsid w:val="004E0EB8"/>
    <w:rsid w:val="004E2ADC"/>
    <w:rsid w:val="004E3745"/>
    <w:rsid w:val="004E4341"/>
    <w:rsid w:val="004E43B2"/>
    <w:rsid w:val="004E6543"/>
    <w:rsid w:val="004E7027"/>
    <w:rsid w:val="004E7E5F"/>
    <w:rsid w:val="004F099C"/>
    <w:rsid w:val="004F1D02"/>
    <w:rsid w:val="004F1E22"/>
    <w:rsid w:val="004F2679"/>
    <w:rsid w:val="004F2ECE"/>
    <w:rsid w:val="004F3013"/>
    <w:rsid w:val="004F37BD"/>
    <w:rsid w:val="004F4185"/>
    <w:rsid w:val="004F4588"/>
    <w:rsid w:val="004F4CA6"/>
    <w:rsid w:val="004F516C"/>
    <w:rsid w:val="004F52CB"/>
    <w:rsid w:val="004F5BCF"/>
    <w:rsid w:val="004F6741"/>
    <w:rsid w:val="004F690D"/>
    <w:rsid w:val="004F7865"/>
    <w:rsid w:val="005002AA"/>
    <w:rsid w:val="00500EF2"/>
    <w:rsid w:val="005011C3"/>
    <w:rsid w:val="00502733"/>
    <w:rsid w:val="00502EA0"/>
    <w:rsid w:val="005048AA"/>
    <w:rsid w:val="00505024"/>
    <w:rsid w:val="00505167"/>
    <w:rsid w:val="00505BBE"/>
    <w:rsid w:val="00506928"/>
    <w:rsid w:val="00507632"/>
    <w:rsid w:val="00507D5C"/>
    <w:rsid w:val="00510985"/>
    <w:rsid w:val="005131F9"/>
    <w:rsid w:val="00513495"/>
    <w:rsid w:val="0051379F"/>
    <w:rsid w:val="005152B5"/>
    <w:rsid w:val="0051537F"/>
    <w:rsid w:val="00515C83"/>
    <w:rsid w:val="00516E87"/>
    <w:rsid w:val="00516F77"/>
    <w:rsid w:val="00517355"/>
    <w:rsid w:val="00520442"/>
    <w:rsid w:val="00520871"/>
    <w:rsid w:val="00521319"/>
    <w:rsid w:val="00521679"/>
    <w:rsid w:val="00523C28"/>
    <w:rsid w:val="005245A5"/>
    <w:rsid w:val="00524F96"/>
    <w:rsid w:val="00531BDC"/>
    <w:rsid w:val="00533E19"/>
    <w:rsid w:val="005409A5"/>
    <w:rsid w:val="005410EA"/>
    <w:rsid w:val="005433FF"/>
    <w:rsid w:val="00543761"/>
    <w:rsid w:val="00543B99"/>
    <w:rsid w:val="005461B5"/>
    <w:rsid w:val="0054705F"/>
    <w:rsid w:val="005477FB"/>
    <w:rsid w:val="005501F1"/>
    <w:rsid w:val="005520F7"/>
    <w:rsid w:val="00552BD3"/>
    <w:rsid w:val="00553368"/>
    <w:rsid w:val="00553CA5"/>
    <w:rsid w:val="00553DC4"/>
    <w:rsid w:val="00555109"/>
    <w:rsid w:val="00556749"/>
    <w:rsid w:val="00557A7D"/>
    <w:rsid w:val="005613C5"/>
    <w:rsid w:val="005627C3"/>
    <w:rsid w:val="00562F4E"/>
    <w:rsid w:val="005635B2"/>
    <w:rsid w:val="00564448"/>
    <w:rsid w:val="00565AD4"/>
    <w:rsid w:val="00565BF3"/>
    <w:rsid w:val="00566487"/>
    <w:rsid w:val="0056655B"/>
    <w:rsid w:val="0056696F"/>
    <w:rsid w:val="005671CA"/>
    <w:rsid w:val="00567D0C"/>
    <w:rsid w:val="0057056C"/>
    <w:rsid w:val="0057072F"/>
    <w:rsid w:val="0057093F"/>
    <w:rsid w:val="005709E4"/>
    <w:rsid w:val="005710A4"/>
    <w:rsid w:val="00571E0C"/>
    <w:rsid w:val="005728FA"/>
    <w:rsid w:val="00573A2C"/>
    <w:rsid w:val="005742D9"/>
    <w:rsid w:val="00574E28"/>
    <w:rsid w:val="00574EA8"/>
    <w:rsid w:val="00575D8D"/>
    <w:rsid w:val="00576972"/>
    <w:rsid w:val="00581087"/>
    <w:rsid w:val="005826B3"/>
    <w:rsid w:val="00582BE2"/>
    <w:rsid w:val="0058320B"/>
    <w:rsid w:val="005833E8"/>
    <w:rsid w:val="00583699"/>
    <w:rsid w:val="00583DFE"/>
    <w:rsid w:val="00584A39"/>
    <w:rsid w:val="005872ED"/>
    <w:rsid w:val="00591787"/>
    <w:rsid w:val="0059519F"/>
    <w:rsid w:val="00595762"/>
    <w:rsid w:val="0059615B"/>
    <w:rsid w:val="0059722D"/>
    <w:rsid w:val="00597997"/>
    <w:rsid w:val="005A026A"/>
    <w:rsid w:val="005A1CFA"/>
    <w:rsid w:val="005A2177"/>
    <w:rsid w:val="005A28A0"/>
    <w:rsid w:val="005A30F9"/>
    <w:rsid w:val="005A58F6"/>
    <w:rsid w:val="005A6380"/>
    <w:rsid w:val="005A6AC4"/>
    <w:rsid w:val="005B19B4"/>
    <w:rsid w:val="005B1C7D"/>
    <w:rsid w:val="005B2AFC"/>
    <w:rsid w:val="005B478B"/>
    <w:rsid w:val="005B498D"/>
    <w:rsid w:val="005B4EFD"/>
    <w:rsid w:val="005B50F8"/>
    <w:rsid w:val="005B5857"/>
    <w:rsid w:val="005C0713"/>
    <w:rsid w:val="005C0BA4"/>
    <w:rsid w:val="005C1B83"/>
    <w:rsid w:val="005C30AD"/>
    <w:rsid w:val="005C346B"/>
    <w:rsid w:val="005C39F0"/>
    <w:rsid w:val="005C62AE"/>
    <w:rsid w:val="005C6699"/>
    <w:rsid w:val="005C7C47"/>
    <w:rsid w:val="005D00E5"/>
    <w:rsid w:val="005D044D"/>
    <w:rsid w:val="005D11DF"/>
    <w:rsid w:val="005D18AD"/>
    <w:rsid w:val="005D2008"/>
    <w:rsid w:val="005D3BBF"/>
    <w:rsid w:val="005D4434"/>
    <w:rsid w:val="005D5150"/>
    <w:rsid w:val="005D5484"/>
    <w:rsid w:val="005D6072"/>
    <w:rsid w:val="005E20E2"/>
    <w:rsid w:val="005E2B1C"/>
    <w:rsid w:val="005E3876"/>
    <w:rsid w:val="005E4228"/>
    <w:rsid w:val="005E4232"/>
    <w:rsid w:val="005E6E1F"/>
    <w:rsid w:val="005E73C0"/>
    <w:rsid w:val="005E7B50"/>
    <w:rsid w:val="005F0CC0"/>
    <w:rsid w:val="005F1775"/>
    <w:rsid w:val="005F2706"/>
    <w:rsid w:val="005F2D65"/>
    <w:rsid w:val="005F2D81"/>
    <w:rsid w:val="005F6284"/>
    <w:rsid w:val="005F6A8F"/>
    <w:rsid w:val="00605103"/>
    <w:rsid w:val="00605A44"/>
    <w:rsid w:val="006074F3"/>
    <w:rsid w:val="00607669"/>
    <w:rsid w:val="006119E4"/>
    <w:rsid w:val="0061289B"/>
    <w:rsid w:val="00612F97"/>
    <w:rsid w:val="006163E2"/>
    <w:rsid w:val="00616802"/>
    <w:rsid w:val="00616F71"/>
    <w:rsid w:val="00617E12"/>
    <w:rsid w:val="006203B9"/>
    <w:rsid w:val="00620CE2"/>
    <w:rsid w:val="00621331"/>
    <w:rsid w:val="00621477"/>
    <w:rsid w:val="00621E65"/>
    <w:rsid w:val="006220BE"/>
    <w:rsid w:val="00622CBF"/>
    <w:rsid w:val="0062442E"/>
    <w:rsid w:val="006245FF"/>
    <w:rsid w:val="00624E14"/>
    <w:rsid w:val="006250A2"/>
    <w:rsid w:val="00625840"/>
    <w:rsid w:val="00626B97"/>
    <w:rsid w:val="00627C1F"/>
    <w:rsid w:val="00631D6B"/>
    <w:rsid w:val="00631DE3"/>
    <w:rsid w:val="006330F0"/>
    <w:rsid w:val="00633E1F"/>
    <w:rsid w:val="0063479F"/>
    <w:rsid w:val="00635262"/>
    <w:rsid w:val="006364A1"/>
    <w:rsid w:val="0063697D"/>
    <w:rsid w:val="00636D09"/>
    <w:rsid w:val="00637A96"/>
    <w:rsid w:val="00637BFD"/>
    <w:rsid w:val="00642FCE"/>
    <w:rsid w:val="00644530"/>
    <w:rsid w:val="00645BDF"/>
    <w:rsid w:val="0064629E"/>
    <w:rsid w:val="00646678"/>
    <w:rsid w:val="006471CC"/>
    <w:rsid w:val="00647AF5"/>
    <w:rsid w:val="0065079F"/>
    <w:rsid w:val="00650C05"/>
    <w:rsid w:val="00652E86"/>
    <w:rsid w:val="006566C7"/>
    <w:rsid w:val="00656940"/>
    <w:rsid w:val="00660E78"/>
    <w:rsid w:val="0066222B"/>
    <w:rsid w:val="00663356"/>
    <w:rsid w:val="00663397"/>
    <w:rsid w:val="00664A1F"/>
    <w:rsid w:val="0066607C"/>
    <w:rsid w:val="006672D8"/>
    <w:rsid w:val="00667B31"/>
    <w:rsid w:val="00667F2B"/>
    <w:rsid w:val="00672BC9"/>
    <w:rsid w:val="00673324"/>
    <w:rsid w:val="00674A53"/>
    <w:rsid w:val="00674E42"/>
    <w:rsid w:val="006756B2"/>
    <w:rsid w:val="006773E9"/>
    <w:rsid w:val="00681F8D"/>
    <w:rsid w:val="00682112"/>
    <w:rsid w:val="00682AAA"/>
    <w:rsid w:val="0068409C"/>
    <w:rsid w:val="006859DE"/>
    <w:rsid w:val="0068718B"/>
    <w:rsid w:val="006872BA"/>
    <w:rsid w:val="006917D7"/>
    <w:rsid w:val="0069292D"/>
    <w:rsid w:val="00693696"/>
    <w:rsid w:val="0069425B"/>
    <w:rsid w:val="00694F44"/>
    <w:rsid w:val="00695048"/>
    <w:rsid w:val="006951F2"/>
    <w:rsid w:val="0069637B"/>
    <w:rsid w:val="006A053A"/>
    <w:rsid w:val="006A09FA"/>
    <w:rsid w:val="006A40E8"/>
    <w:rsid w:val="006A4AC5"/>
    <w:rsid w:val="006A5884"/>
    <w:rsid w:val="006A5A5D"/>
    <w:rsid w:val="006A6DAA"/>
    <w:rsid w:val="006A78C5"/>
    <w:rsid w:val="006A7ABD"/>
    <w:rsid w:val="006B3114"/>
    <w:rsid w:val="006B4672"/>
    <w:rsid w:val="006B5957"/>
    <w:rsid w:val="006B6510"/>
    <w:rsid w:val="006B6751"/>
    <w:rsid w:val="006B6B80"/>
    <w:rsid w:val="006B73B2"/>
    <w:rsid w:val="006C1B2D"/>
    <w:rsid w:val="006C2A8E"/>
    <w:rsid w:val="006C2C04"/>
    <w:rsid w:val="006C398A"/>
    <w:rsid w:val="006C3EDD"/>
    <w:rsid w:val="006C5494"/>
    <w:rsid w:val="006C592B"/>
    <w:rsid w:val="006C668D"/>
    <w:rsid w:val="006D101A"/>
    <w:rsid w:val="006D1921"/>
    <w:rsid w:val="006D1F53"/>
    <w:rsid w:val="006D23FE"/>
    <w:rsid w:val="006D2B65"/>
    <w:rsid w:val="006D32C2"/>
    <w:rsid w:val="006D32F0"/>
    <w:rsid w:val="006D3C7D"/>
    <w:rsid w:val="006D420F"/>
    <w:rsid w:val="006D4CE3"/>
    <w:rsid w:val="006D5283"/>
    <w:rsid w:val="006D5D5F"/>
    <w:rsid w:val="006D63B3"/>
    <w:rsid w:val="006D65B5"/>
    <w:rsid w:val="006D6BBA"/>
    <w:rsid w:val="006D7391"/>
    <w:rsid w:val="006D7B32"/>
    <w:rsid w:val="006D7E80"/>
    <w:rsid w:val="006E0EA6"/>
    <w:rsid w:val="006E0F6D"/>
    <w:rsid w:val="006E4375"/>
    <w:rsid w:val="006E51E5"/>
    <w:rsid w:val="006E5E56"/>
    <w:rsid w:val="006E76E6"/>
    <w:rsid w:val="006F224C"/>
    <w:rsid w:val="006F2C42"/>
    <w:rsid w:val="006F3B4C"/>
    <w:rsid w:val="006F5DB9"/>
    <w:rsid w:val="006F63A5"/>
    <w:rsid w:val="006F71D3"/>
    <w:rsid w:val="0070265E"/>
    <w:rsid w:val="0070276E"/>
    <w:rsid w:val="00702A8E"/>
    <w:rsid w:val="00702F8F"/>
    <w:rsid w:val="0070395E"/>
    <w:rsid w:val="00704BA3"/>
    <w:rsid w:val="0070552C"/>
    <w:rsid w:val="00705EC0"/>
    <w:rsid w:val="00706FE1"/>
    <w:rsid w:val="00707304"/>
    <w:rsid w:val="0071169F"/>
    <w:rsid w:val="00711A36"/>
    <w:rsid w:val="00714ADB"/>
    <w:rsid w:val="00716E69"/>
    <w:rsid w:val="00716F15"/>
    <w:rsid w:val="007172AD"/>
    <w:rsid w:val="0072060B"/>
    <w:rsid w:val="007225E5"/>
    <w:rsid w:val="00722DDE"/>
    <w:rsid w:val="00723022"/>
    <w:rsid w:val="00723186"/>
    <w:rsid w:val="00723C8D"/>
    <w:rsid w:val="00723E44"/>
    <w:rsid w:val="00723F46"/>
    <w:rsid w:val="0072416F"/>
    <w:rsid w:val="00724F15"/>
    <w:rsid w:val="00725B3B"/>
    <w:rsid w:val="00730272"/>
    <w:rsid w:val="00735328"/>
    <w:rsid w:val="00735FE4"/>
    <w:rsid w:val="00736635"/>
    <w:rsid w:val="0073685B"/>
    <w:rsid w:val="00737DE1"/>
    <w:rsid w:val="0074063A"/>
    <w:rsid w:val="00742499"/>
    <w:rsid w:val="00742C88"/>
    <w:rsid w:val="0074483F"/>
    <w:rsid w:val="007453D8"/>
    <w:rsid w:val="007461AD"/>
    <w:rsid w:val="00750669"/>
    <w:rsid w:val="007516D1"/>
    <w:rsid w:val="007516E2"/>
    <w:rsid w:val="00752179"/>
    <w:rsid w:val="007524FD"/>
    <w:rsid w:val="00752E90"/>
    <w:rsid w:val="007548CF"/>
    <w:rsid w:val="0075534B"/>
    <w:rsid w:val="00755E73"/>
    <w:rsid w:val="00760EDA"/>
    <w:rsid w:val="0076142F"/>
    <w:rsid w:val="00761DB8"/>
    <w:rsid w:val="00762ECD"/>
    <w:rsid w:val="00763FC9"/>
    <w:rsid w:val="00766FB2"/>
    <w:rsid w:val="007717EA"/>
    <w:rsid w:val="007730B1"/>
    <w:rsid w:val="007751A2"/>
    <w:rsid w:val="00775721"/>
    <w:rsid w:val="00775A0E"/>
    <w:rsid w:val="007771E9"/>
    <w:rsid w:val="00777DFC"/>
    <w:rsid w:val="007803D1"/>
    <w:rsid w:val="0078142F"/>
    <w:rsid w:val="007817EF"/>
    <w:rsid w:val="00781921"/>
    <w:rsid w:val="00781981"/>
    <w:rsid w:val="00781C74"/>
    <w:rsid w:val="0078285E"/>
    <w:rsid w:val="0078488F"/>
    <w:rsid w:val="0078611C"/>
    <w:rsid w:val="007864DD"/>
    <w:rsid w:val="00786FE0"/>
    <w:rsid w:val="00787367"/>
    <w:rsid w:val="00787C91"/>
    <w:rsid w:val="0079097C"/>
    <w:rsid w:val="0079356A"/>
    <w:rsid w:val="00795BBA"/>
    <w:rsid w:val="007964CB"/>
    <w:rsid w:val="00797C2B"/>
    <w:rsid w:val="007A0A12"/>
    <w:rsid w:val="007A0D0B"/>
    <w:rsid w:val="007A0F46"/>
    <w:rsid w:val="007A18F5"/>
    <w:rsid w:val="007A2A44"/>
    <w:rsid w:val="007A45D0"/>
    <w:rsid w:val="007A564E"/>
    <w:rsid w:val="007A7429"/>
    <w:rsid w:val="007B24BD"/>
    <w:rsid w:val="007B251D"/>
    <w:rsid w:val="007B4646"/>
    <w:rsid w:val="007B594B"/>
    <w:rsid w:val="007B6425"/>
    <w:rsid w:val="007B77D1"/>
    <w:rsid w:val="007C0DC5"/>
    <w:rsid w:val="007C2AE2"/>
    <w:rsid w:val="007C361D"/>
    <w:rsid w:val="007C5D24"/>
    <w:rsid w:val="007C66EB"/>
    <w:rsid w:val="007C6B2D"/>
    <w:rsid w:val="007C7EBF"/>
    <w:rsid w:val="007D0B38"/>
    <w:rsid w:val="007D129E"/>
    <w:rsid w:val="007D12E3"/>
    <w:rsid w:val="007D1E60"/>
    <w:rsid w:val="007D4108"/>
    <w:rsid w:val="007D4A6B"/>
    <w:rsid w:val="007E02AE"/>
    <w:rsid w:val="007E0624"/>
    <w:rsid w:val="007E2B51"/>
    <w:rsid w:val="007E2B7A"/>
    <w:rsid w:val="007E3E20"/>
    <w:rsid w:val="007E4281"/>
    <w:rsid w:val="007F0F97"/>
    <w:rsid w:val="007F1017"/>
    <w:rsid w:val="007F1389"/>
    <w:rsid w:val="007F2503"/>
    <w:rsid w:val="007F2808"/>
    <w:rsid w:val="007F41E3"/>
    <w:rsid w:val="007F4A3F"/>
    <w:rsid w:val="007F52BF"/>
    <w:rsid w:val="007F5B25"/>
    <w:rsid w:val="007F5E57"/>
    <w:rsid w:val="007F637C"/>
    <w:rsid w:val="007F63D5"/>
    <w:rsid w:val="007F672E"/>
    <w:rsid w:val="007F7CE3"/>
    <w:rsid w:val="00800A08"/>
    <w:rsid w:val="0080305E"/>
    <w:rsid w:val="00804A78"/>
    <w:rsid w:val="00804DDD"/>
    <w:rsid w:val="00805142"/>
    <w:rsid w:val="00805CCD"/>
    <w:rsid w:val="00805EC4"/>
    <w:rsid w:val="00806601"/>
    <w:rsid w:val="00806CC9"/>
    <w:rsid w:val="00806D94"/>
    <w:rsid w:val="00807A8B"/>
    <w:rsid w:val="008100BE"/>
    <w:rsid w:val="00811ADB"/>
    <w:rsid w:val="00812149"/>
    <w:rsid w:val="0081280B"/>
    <w:rsid w:val="00813E57"/>
    <w:rsid w:val="00814312"/>
    <w:rsid w:val="00815B35"/>
    <w:rsid w:val="008166EF"/>
    <w:rsid w:val="0081752D"/>
    <w:rsid w:val="0081778C"/>
    <w:rsid w:val="0082124D"/>
    <w:rsid w:val="00821B33"/>
    <w:rsid w:val="00821C6A"/>
    <w:rsid w:val="00821D84"/>
    <w:rsid w:val="00821FDA"/>
    <w:rsid w:val="00822BC5"/>
    <w:rsid w:val="00823147"/>
    <w:rsid w:val="00823372"/>
    <w:rsid w:val="00823E17"/>
    <w:rsid w:val="0082479A"/>
    <w:rsid w:val="008250ED"/>
    <w:rsid w:val="00825725"/>
    <w:rsid w:val="008264EB"/>
    <w:rsid w:val="00833B05"/>
    <w:rsid w:val="008347FF"/>
    <w:rsid w:val="0083649A"/>
    <w:rsid w:val="008370C6"/>
    <w:rsid w:val="00840BBF"/>
    <w:rsid w:val="00840CA2"/>
    <w:rsid w:val="008411C5"/>
    <w:rsid w:val="00843672"/>
    <w:rsid w:val="00843854"/>
    <w:rsid w:val="0084608E"/>
    <w:rsid w:val="00847967"/>
    <w:rsid w:val="00847DA8"/>
    <w:rsid w:val="0085130B"/>
    <w:rsid w:val="00851B17"/>
    <w:rsid w:val="00854211"/>
    <w:rsid w:val="008568B4"/>
    <w:rsid w:val="00856E9A"/>
    <w:rsid w:val="00857BE0"/>
    <w:rsid w:val="00857D1B"/>
    <w:rsid w:val="00862502"/>
    <w:rsid w:val="00862979"/>
    <w:rsid w:val="00863AD5"/>
    <w:rsid w:val="00863EF5"/>
    <w:rsid w:val="008644DE"/>
    <w:rsid w:val="0086531F"/>
    <w:rsid w:val="00867BA0"/>
    <w:rsid w:val="00870853"/>
    <w:rsid w:val="00872155"/>
    <w:rsid w:val="008733D1"/>
    <w:rsid w:val="00873F43"/>
    <w:rsid w:val="0087592E"/>
    <w:rsid w:val="00880C67"/>
    <w:rsid w:val="00882873"/>
    <w:rsid w:val="00882874"/>
    <w:rsid w:val="00883787"/>
    <w:rsid w:val="00884C51"/>
    <w:rsid w:val="008869F1"/>
    <w:rsid w:val="008916B4"/>
    <w:rsid w:val="008917CF"/>
    <w:rsid w:val="0089341A"/>
    <w:rsid w:val="00893480"/>
    <w:rsid w:val="00894489"/>
    <w:rsid w:val="0089465F"/>
    <w:rsid w:val="00895A0A"/>
    <w:rsid w:val="008963A5"/>
    <w:rsid w:val="0089650D"/>
    <w:rsid w:val="008A0038"/>
    <w:rsid w:val="008A0AED"/>
    <w:rsid w:val="008A174A"/>
    <w:rsid w:val="008A1C40"/>
    <w:rsid w:val="008A23D3"/>
    <w:rsid w:val="008A2442"/>
    <w:rsid w:val="008A2B12"/>
    <w:rsid w:val="008A3C3E"/>
    <w:rsid w:val="008A4524"/>
    <w:rsid w:val="008A5B97"/>
    <w:rsid w:val="008A79DE"/>
    <w:rsid w:val="008B0563"/>
    <w:rsid w:val="008B1D35"/>
    <w:rsid w:val="008B25A5"/>
    <w:rsid w:val="008B27A3"/>
    <w:rsid w:val="008B2BF7"/>
    <w:rsid w:val="008B2D3D"/>
    <w:rsid w:val="008B47E9"/>
    <w:rsid w:val="008B68FE"/>
    <w:rsid w:val="008B744B"/>
    <w:rsid w:val="008B7D7E"/>
    <w:rsid w:val="008C2F39"/>
    <w:rsid w:val="008C326F"/>
    <w:rsid w:val="008C3641"/>
    <w:rsid w:val="008C3C53"/>
    <w:rsid w:val="008C41BE"/>
    <w:rsid w:val="008C631B"/>
    <w:rsid w:val="008C7ECB"/>
    <w:rsid w:val="008D1200"/>
    <w:rsid w:val="008D28AB"/>
    <w:rsid w:val="008D6D5C"/>
    <w:rsid w:val="008E1B9E"/>
    <w:rsid w:val="008E21AC"/>
    <w:rsid w:val="008E25FF"/>
    <w:rsid w:val="008E2B88"/>
    <w:rsid w:val="008E3FD4"/>
    <w:rsid w:val="008E4626"/>
    <w:rsid w:val="008E57E5"/>
    <w:rsid w:val="008E7455"/>
    <w:rsid w:val="008F0C26"/>
    <w:rsid w:val="008F120A"/>
    <w:rsid w:val="008F16E3"/>
    <w:rsid w:val="008F1F61"/>
    <w:rsid w:val="008F250C"/>
    <w:rsid w:val="008F33C0"/>
    <w:rsid w:val="008F40A2"/>
    <w:rsid w:val="008F43A0"/>
    <w:rsid w:val="008F48EB"/>
    <w:rsid w:val="008F4DE7"/>
    <w:rsid w:val="008F4F0B"/>
    <w:rsid w:val="008F57A3"/>
    <w:rsid w:val="008F60F8"/>
    <w:rsid w:val="008F6171"/>
    <w:rsid w:val="008F7695"/>
    <w:rsid w:val="00900538"/>
    <w:rsid w:val="009014A4"/>
    <w:rsid w:val="009025B5"/>
    <w:rsid w:val="00902663"/>
    <w:rsid w:val="009037A5"/>
    <w:rsid w:val="009055BE"/>
    <w:rsid w:val="009062A5"/>
    <w:rsid w:val="00906943"/>
    <w:rsid w:val="00911272"/>
    <w:rsid w:val="00912E77"/>
    <w:rsid w:val="009132DA"/>
    <w:rsid w:val="00915587"/>
    <w:rsid w:val="00917793"/>
    <w:rsid w:val="009202F7"/>
    <w:rsid w:val="009207C9"/>
    <w:rsid w:val="00920B7E"/>
    <w:rsid w:val="0092119F"/>
    <w:rsid w:val="00922EE8"/>
    <w:rsid w:val="00923D55"/>
    <w:rsid w:val="009254D1"/>
    <w:rsid w:val="00925785"/>
    <w:rsid w:val="009277EE"/>
    <w:rsid w:val="00931AED"/>
    <w:rsid w:val="00931BB0"/>
    <w:rsid w:val="00931F69"/>
    <w:rsid w:val="009322EC"/>
    <w:rsid w:val="00932C32"/>
    <w:rsid w:val="009335D3"/>
    <w:rsid w:val="009335F1"/>
    <w:rsid w:val="00933725"/>
    <w:rsid w:val="00935A6F"/>
    <w:rsid w:val="00935D39"/>
    <w:rsid w:val="00937BCE"/>
    <w:rsid w:val="00942451"/>
    <w:rsid w:val="0094293C"/>
    <w:rsid w:val="00942DA4"/>
    <w:rsid w:val="00944F50"/>
    <w:rsid w:val="00945BA9"/>
    <w:rsid w:val="009502F1"/>
    <w:rsid w:val="0095062E"/>
    <w:rsid w:val="00953731"/>
    <w:rsid w:val="00953970"/>
    <w:rsid w:val="009548B3"/>
    <w:rsid w:val="00954B4C"/>
    <w:rsid w:val="0095562D"/>
    <w:rsid w:val="009606BB"/>
    <w:rsid w:val="0096119F"/>
    <w:rsid w:val="00961B8D"/>
    <w:rsid w:val="00961E94"/>
    <w:rsid w:val="00962222"/>
    <w:rsid w:val="00962CB9"/>
    <w:rsid w:val="00964312"/>
    <w:rsid w:val="00964427"/>
    <w:rsid w:val="00965890"/>
    <w:rsid w:val="009665CD"/>
    <w:rsid w:val="009727A5"/>
    <w:rsid w:val="00974CCE"/>
    <w:rsid w:val="00975774"/>
    <w:rsid w:val="00975960"/>
    <w:rsid w:val="00980BC1"/>
    <w:rsid w:val="00980BD8"/>
    <w:rsid w:val="0098132F"/>
    <w:rsid w:val="00981410"/>
    <w:rsid w:val="009815DC"/>
    <w:rsid w:val="00982AF9"/>
    <w:rsid w:val="00983E57"/>
    <w:rsid w:val="00986147"/>
    <w:rsid w:val="00990558"/>
    <w:rsid w:val="009909B9"/>
    <w:rsid w:val="00992A98"/>
    <w:rsid w:val="00992D20"/>
    <w:rsid w:val="0099353A"/>
    <w:rsid w:val="0099422F"/>
    <w:rsid w:val="00996B1A"/>
    <w:rsid w:val="00997A1B"/>
    <w:rsid w:val="00997C48"/>
    <w:rsid w:val="009A0C61"/>
    <w:rsid w:val="009A1A79"/>
    <w:rsid w:val="009A1C24"/>
    <w:rsid w:val="009A35DF"/>
    <w:rsid w:val="009A4308"/>
    <w:rsid w:val="009B0105"/>
    <w:rsid w:val="009B0B80"/>
    <w:rsid w:val="009B2AF0"/>
    <w:rsid w:val="009B34AF"/>
    <w:rsid w:val="009B3E26"/>
    <w:rsid w:val="009B4309"/>
    <w:rsid w:val="009B48B4"/>
    <w:rsid w:val="009B4C50"/>
    <w:rsid w:val="009B52F7"/>
    <w:rsid w:val="009B62CE"/>
    <w:rsid w:val="009B6CAF"/>
    <w:rsid w:val="009D1938"/>
    <w:rsid w:val="009D1BE1"/>
    <w:rsid w:val="009D1EA0"/>
    <w:rsid w:val="009D2168"/>
    <w:rsid w:val="009D2559"/>
    <w:rsid w:val="009D2795"/>
    <w:rsid w:val="009D2EE2"/>
    <w:rsid w:val="009D4CAD"/>
    <w:rsid w:val="009D5027"/>
    <w:rsid w:val="009D5B91"/>
    <w:rsid w:val="009D645A"/>
    <w:rsid w:val="009D7A40"/>
    <w:rsid w:val="009D7C7C"/>
    <w:rsid w:val="009E095C"/>
    <w:rsid w:val="009E0D5B"/>
    <w:rsid w:val="009E2078"/>
    <w:rsid w:val="009E3A0B"/>
    <w:rsid w:val="009E4C07"/>
    <w:rsid w:val="009E4CB7"/>
    <w:rsid w:val="009E56CA"/>
    <w:rsid w:val="009E585C"/>
    <w:rsid w:val="009E7B05"/>
    <w:rsid w:val="009E7B4D"/>
    <w:rsid w:val="009F0059"/>
    <w:rsid w:val="009F02BC"/>
    <w:rsid w:val="009F0344"/>
    <w:rsid w:val="009F0D45"/>
    <w:rsid w:val="009F0D85"/>
    <w:rsid w:val="009F2008"/>
    <w:rsid w:val="009F4669"/>
    <w:rsid w:val="009F7421"/>
    <w:rsid w:val="009F7CFE"/>
    <w:rsid w:val="00A00F5C"/>
    <w:rsid w:val="00A0150E"/>
    <w:rsid w:val="00A0154F"/>
    <w:rsid w:val="00A01969"/>
    <w:rsid w:val="00A01BCB"/>
    <w:rsid w:val="00A03374"/>
    <w:rsid w:val="00A03D43"/>
    <w:rsid w:val="00A04366"/>
    <w:rsid w:val="00A04380"/>
    <w:rsid w:val="00A047EF"/>
    <w:rsid w:val="00A054BF"/>
    <w:rsid w:val="00A06A47"/>
    <w:rsid w:val="00A07BE0"/>
    <w:rsid w:val="00A13948"/>
    <w:rsid w:val="00A1501F"/>
    <w:rsid w:val="00A176DD"/>
    <w:rsid w:val="00A206E5"/>
    <w:rsid w:val="00A21F5C"/>
    <w:rsid w:val="00A24A10"/>
    <w:rsid w:val="00A24B44"/>
    <w:rsid w:val="00A24D45"/>
    <w:rsid w:val="00A24EC6"/>
    <w:rsid w:val="00A26897"/>
    <w:rsid w:val="00A276D7"/>
    <w:rsid w:val="00A27AEC"/>
    <w:rsid w:val="00A30928"/>
    <w:rsid w:val="00A315D4"/>
    <w:rsid w:val="00A32C8B"/>
    <w:rsid w:val="00A35C47"/>
    <w:rsid w:val="00A35D16"/>
    <w:rsid w:val="00A3705A"/>
    <w:rsid w:val="00A4057A"/>
    <w:rsid w:val="00A407D0"/>
    <w:rsid w:val="00A419EA"/>
    <w:rsid w:val="00A41D34"/>
    <w:rsid w:val="00A43C59"/>
    <w:rsid w:val="00A44696"/>
    <w:rsid w:val="00A45C51"/>
    <w:rsid w:val="00A45F29"/>
    <w:rsid w:val="00A460DB"/>
    <w:rsid w:val="00A46B35"/>
    <w:rsid w:val="00A47269"/>
    <w:rsid w:val="00A47B1D"/>
    <w:rsid w:val="00A50ECD"/>
    <w:rsid w:val="00A517BB"/>
    <w:rsid w:val="00A52729"/>
    <w:rsid w:val="00A53013"/>
    <w:rsid w:val="00A53675"/>
    <w:rsid w:val="00A54FCE"/>
    <w:rsid w:val="00A56B6A"/>
    <w:rsid w:val="00A56DE2"/>
    <w:rsid w:val="00A5706D"/>
    <w:rsid w:val="00A578DC"/>
    <w:rsid w:val="00A579BD"/>
    <w:rsid w:val="00A57E09"/>
    <w:rsid w:val="00A60BC0"/>
    <w:rsid w:val="00A6259F"/>
    <w:rsid w:val="00A63A3F"/>
    <w:rsid w:val="00A63A67"/>
    <w:rsid w:val="00A64906"/>
    <w:rsid w:val="00A64D02"/>
    <w:rsid w:val="00A65AB7"/>
    <w:rsid w:val="00A66777"/>
    <w:rsid w:val="00A6725B"/>
    <w:rsid w:val="00A6767D"/>
    <w:rsid w:val="00A70918"/>
    <w:rsid w:val="00A70945"/>
    <w:rsid w:val="00A756D8"/>
    <w:rsid w:val="00A76E8B"/>
    <w:rsid w:val="00A80C0C"/>
    <w:rsid w:val="00A80F34"/>
    <w:rsid w:val="00A814E2"/>
    <w:rsid w:val="00A8189A"/>
    <w:rsid w:val="00A81DB5"/>
    <w:rsid w:val="00A835DB"/>
    <w:rsid w:val="00A854D8"/>
    <w:rsid w:val="00A856A0"/>
    <w:rsid w:val="00A85C1F"/>
    <w:rsid w:val="00A86E8B"/>
    <w:rsid w:val="00A90516"/>
    <w:rsid w:val="00A920ED"/>
    <w:rsid w:val="00A93072"/>
    <w:rsid w:val="00A942BC"/>
    <w:rsid w:val="00A942D7"/>
    <w:rsid w:val="00A94886"/>
    <w:rsid w:val="00A959D8"/>
    <w:rsid w:val="00AA3D91"/>
    <w:rsid w:val="00AA4A54"/>
    <w:rsid w:val="00AA4E55"/>
    <w:rsid w:val="00AA59FB"/>
    <w:rsid w:val="00AA5FFD"/>
    <w:rsid w:val="00AA6B69"/>
    <w:rsid w:val="00AA7921"/>
    <w:rsid w:val="00AB0182"/>
    <w:rsid w:val="00AB042A"/>
    <w:rsid w:val="00AB065C"/>
    <w:rsid w:val="00AB0709"/>
    <w:rsid w:val="00AB13CC"/>
    <w:rsid w:val="00AB2D34"/>
    <w:rsid w:val="00AB3430"/>
    <w:rsid w:val="00AB587B"/>
    <w:rsid w:val="00AB7CFA"/>
    <w:rsid w:val="00AC11F7"/>
    <w:rsid w:val="00AC28F1"/>
    <w:rsid w:val="00AC2B20"/>
    <w:rsid w:val="00AC31CB"/>
    <w:rsid w:val="00AC3864"/>
    <w:rsid w:val="00AC45B1"/>
    <w:rsid w:val="00AC5EE8"/>
    <w:rsid w:val="00AC792C"/>
    <w:rsid w:val="00AD2A5C"/>
    <w:rsid w:val="00AD2BAB"/>
    <w:rsid w:val="00AD2F40"/>
    <w:rsid w:val="00AD39F9"/>
    <w:rsid w:val="00AD3A7B"/>
    <w:rsid w:val="00AD7315"/>
    <w:rsid w:val="00AD7D48"/>
    <w:rsid w:val="00AD7ED3"/>
    <w:rsid w:val="00AE358E"/>
    <w:rsid w:val="00AE3C0C"/>
    <w:rsid w:val="00AE4F1C"/>
    <w:rsid w:val="00AE6B87"/>
    <w:rsid w:val="00AE7C70"/>
    <w:rsid w:val="00AF1D39"/>
    <w:rsid w:val="00AF3F5F"/>
    <w:rsid w:val="00AF3F95"/>
    <w:rsid w:val="00AF7109"/>
    <w:rsid w:val="00B00038"/>
    <w:rsid w:val="00B02238"/>
    <w:rsid w:val="00B03BB7"/>
    <w:rsid w:val="00B050B2"/>
    <w:rsid w:val="00B05A3E"/>
    <w:rsid w:val="00B05C24"/>
    <w:rsid w:val="00B07640"/>
    <w:rsid w:val="00B11E7E"/>
    <w:rsid w:val="00B135FC"/>
    <w:rsid w:val="00B14B34"/>
    <w:rsid w:val="00B163DA"/>
    <w:rsid w:val="00B202FE"/>
    <w:rsid w:val="00B207B9"/>
    <w:rsid w:val="00B216B6"/>
    <w:rsid w:val="00B21BE1"/>
    <w:rsid w:val="00B21FB5"/>
    <w:rsid w:val="00B24E09"/>
    <w:rsid w:val="00B25975"/>
    <w:rsid w:val="00B26DAE"/>
    <w:rsid w:val="00B27043"/>
    <w:rsid w:val="00B317E0"/>
    <w:rsid w:val="00B32027"/>
    <w:rsid w:val="00B32AD7"/>
    <w:rsid w:val="00B34169"/>
    <w:rsid w:val="00B347DA"/>
    <w:rsid w:val="00B351CB"/>
    <w:rsid w:val="00B35659"/>
    <w:rsid w:val="00B4159A"/>
    <w:rsid w:val="00B418B5"/>
    <w:rsid w:val="00B42851"/>
    <w:rsid w:val="00B43560"/>
    <w:rsid w:val="00B437B7"/>
    <w:rsid w:val="00B45C39"/>
    <w:rsid w:val="00B45FB7"/>
    <w:rsid w:val="00B46276"/>
    <w:rsid w:val="00B46593"/>
    <w:rsid w:val="00B479A9"/>
    <w:rsid w:val="00B50DB8"/>
    <w:rsid w:val="00B523E4"/>
    <w:rsid w:val="00B5265A"/>
    <w:rsid w:val="00B533EB"/>
    <w:rsid w:val="00B53905"/>
    <w:rsid w:val="00B54553"/>
    <w:rsid w:val="00B54B5B"/>
    <w:rsid w:val="00B5562E"/>
    <w:rsid w:val="00B57000"/>
    <w:rsid w:val="00B60939"/>
    <w:rsid w:val="00B60AFD"/>
    <w:rsid w:val="00B60E6F"/>
    <w:rsid w:val="00B62715"/>
    <w:rsid w:val="00B62783"/>
    <w:rsid w:val="00B63AD1"/>
    <w:rsid w:val="00B649C1"/>
    <w:rsid w:val="00B6537E"/>
    <w:rsid w:val="00B65FE8"/>
    <w:rsid w:val="00B666CD"/>
    <w:rsid w:val="00B669C1"/>
    <w:rsid w:val="00B66D1A"/>
    <w:rsid w:val="00B66E3E"/>
    <w:rsid w:val="00B673DF"/>
    <w:rsid w:val="00B673F8"/>
    <w:rsid w:val="00B70E8B"/>
    <w:rsid w:val="00B711A6"/>
    <w:rsid w:val="00B71F19"/>
    <w:rsid w:val="00B72DAE"/>
    <w:rsid w:val="00B7593F"/>
    <w:rsid w:val="00B7655D"/>
    <w:rsid w:val="00B76C94"/>
    <w:rsid w:val="00B818A4"/>
    <w:rsid w:val="00B81F49"/>
    <w:rsid w:val="00B82E3E"/>
    <w:rsid w:val="00B82E54"/>
    <w:rsid w:val="00B83668"/>
    <w:rsid w:val="00B84F11"/>
    <w:rsid w:val="00B858E5"/>
    <w:rsid w:val="00B8649C"/>
    <w:rsid w:val="00B90B2A"/>
    <w:rsid w:val="00B91051"/>
    <w:rsid w:val="00B917F8"/>
    <w:rsid w:val="00B92D0B"/>
    <w:rsid w:val="00B93A1C"/>
    <w:rsid w:val="00B9429B"/>
    <w:rsid w:val="00B94945"/>
    <w:rsid w:val="00B96373"/>
    <w:rsid w:val="00B966C7"/>
    <w:rsid w:val="00B96723"/>
    <w:rsid w:val="00B97AEF"/>
    <w:rsid w:val="00BA033C"/>
    <w:rsid w:val="00BA1F5B"/>
    <w:rsid w:val="00BA2C9E"/>
    <w:rsid w:val="00BA2D02"/>
    <w:rsid w:val="00BA4994"/>
    <w:rsid w:val="00BA5410"/>
    <w:rsid w:val="00BA5532"/>
    <w:rsid w:val="00BA5AC5"/>
    <w:rsid w:val="00BB00E2"/>
    <w:rsid w:val="00BB1B37"/>
    <w:rsid w:val="00BB2096"/>
    <w:rsid w:val="00BB25F2"/>
    <w:rsid w:val="00BB4ECB"/>
    <w:rsid w:val="00BB7405"/>
    <w:rsid w:val="00BB7785"/>
    <w:rsid w:val="00BB7C0D"/>
    <w:rsid w:val="00BC0FFE"/>
    <w:rsid w:val="00BC2373"/>
    <w:rsid w:val="00BC24AA"/>
    <w:rsid w:val="00BC2639"/>
    <w:rsid w:val="00BC48E5"/>
    <w:rsid w:val="00BC55D9"/>
    <w:rsid w:val="00BC5C26"/>
    <w:rsid w:val="00BC68FD"/>
    <w:rsid w:val="00BC7AC6"/>
    <w:rsid w:val="00BC7EFE"/>
    <w:rsid w:val="00BC7FFD"/>
    <w:rsid w:val="00BD068F"/>
    <w:rsid w:val="00BD28D0"/>
    <w:rsid w:val="00BD2B20"/>
    <w:rsid w:val="00BD2DCA"/>
    <w:rsid w:val="00BD4172"/>
    <w:rsid w:val="00BD4757"/>
    <w:rsid w:val="00BD4ABF"/>
    <w:rsid w:val="00BD4CDD"/>
    <w:rsid w:val="00BD6267"/>
    <w:rsid w:val="00BD6CF3"/>
    <w:rsid w:val="00BE0C7E"/>
    <w:rsid w:val="00BE0D49"/>
    <w:rsid w:val="00BE2180"/>
    <w:rsid w:val="00BE4275"/>
    <w:rsid w:val="00BE4B64"/>
    <w:rsid w:val="00BE5D55"/>
    <w:rsid w:val="00BE6C4F"/>
    <w:rsid w:val="00BF00A3"/>
    <w:rsid w:val="00BF23B5"/>
    <w:rsid w:val="00BF2433"/>
    <w:rsid w:val="00BF2B65"/>
    <w:rsid w:val="00BF4EE5"/>
    <w:rsid w:val="00BF61C9"/>
    <w:rsid w:val="00BF665C"/>
    <w:rsid w:val="00BF7537"/>
    <w:rsid w:val="00BF78E0"/>
    <w:rsid w:val="00BF7B75"/>
    <w:rsid w:val="00C01FF4"/>
    <w:rsid w:val="00C02EA7"/>
    <w:rsid w:val="00C02FCC"/>
    <w:rsid w:val="00C03387"/>
    <w:rsid w:val="00C04706"/>
    <w:rsid w:val="00C074E3"/>
    <w:rsid w:val="00C10085"/>
    <w:rsid w:val="00C1149C"/>
    <w:rsid w:val="00C11C20"/>
    <w:rsid w:val="00C12043"/>
    <w:rsid w:val="00C1370D"/>
    <w:rsid w:val="00C13D0B"/>
    <w:rsid w:val="00C147E0"/>
    <w:rsid w:val="00C1500E"/>
    <w:rsid w:val="00C156C3"/>
    <w:rsid w:val="00C1715E"/>
    <w:rsid w:val="00C17200"/>
    <w:rsid w:val="00C20451"/>
    <w:rsid w:val="00C2057B"/>
    <w:rsid w:val="00C2087A"/>
    <w:rsid w:val="00C22B97"/>
    <w:rsid w:val="00C25418"/>
    <w:rsid w:val="00C25B42"/>
    <w:rsid w:val="00C25D9C"/>
    <w:rsid w:val="00C2610D"/>
    <w:rsid w:val="00C2738D"/>
    <w:rsid w:val="00C27724"/>
    <w:rsid w:val="00C277A6"/>
    <w:rsid w:val="00C279F4"/>
    <w:rsid w:val="00C310C9"/>
    <w:rsid w:val="00C31649"/>
    <w:rsid w:val="00C320C2"/>
    <w:rsid w:val="00C33CD3"/>
    <w:rsid w:val="00C35A79"/>
    <w:rsid w:val="00C35F65"/>
    <w:rsid w:val="00C379B6"/>
    <w:rsid w:val="00C40385"/>
    <w:rsid w:val="00C40999"/>
    <w:rsid w:val="00C41474"/>
    <w:rsid w:val="00C44B0B"/>
    <w:rsid w:val="00C46222"/>
    <w:rsid w:val="00C462E0"/>
    <w:rsid w:val="00C5020A"/>
    <w:rsid w:val="00C51D9D"/>
    <w:rsid w:val="00C558FA"/>
    <w:rsid w:val="00C55A7C"/>
    <w:rsid w:val="00C601E5"/>
    <w:rsid w:val="00C61CFD"/>
    <w:rsid w:val="00C63DC3"/>
    <w:rsid w:val="00C64622"/>
    <w:rsid w:val="00C65576"/>
    <w:rsid w:val="00C65DFF"/>
    <w:rsid w:val="00C66165"/>
    <w:rsid w:val="00C66BCE"/>
    <w:rsid w:val="00C66F00"/>
    <w:rsid w:val="00C676E6"/>
    <w:rsid w:val="00C70543"/>
    <w:rsid w:val="00C71035"/>
    <w:rsid w:val="00C71D24"/>
    <w:rsid w:val="00C7276F"/>
    <w:rsid w:val="00C750C8"/>
    <w:rsid w:val="00C75342"/>
    <w:rsid w:val="00C75E93"/>
    <w:rsid w:val="00C76629"/>
    <w:rsid w:val="00C77597"/>
    <w:rsid w:val="00C8213F"/>
    <w:rsid w:val="00C86B22"/>
    <w:rsid w:val="00C8797A"/>
    <w:rsid w:val="00C87D6A"/>
    <w:rsid w:val="00C900CD"/>
    <w:rsid w:val="00C902E6"/>
    <w:rsid w:val="00C913C4"/>
    <w:rsid w:val="00C91E95"/>
    <w:rsid w:val="00C920F5"/>
    <w:rsid w:val="00C935B1"/>
    <w:rsid w:val="00C938CF"/>
    <w:rsid w:val="00C93D2A"/>
    <w:rsid w:val="00C94F9B"/>
    <w:rsid w:val="00C95623"/>
    <w:rsid w:val="00CA248F"/>
    <w:rsid w:val="00CA5245"/>
    <w:rsid w:val="00CA646A"/>
    <w:rsid w:val="00CA7B09"/>
    <w:rsid w:val="00CB172C"/>
    <w:rsid w:val="00CB5B1A"/>
    <w:rsid w:val="00CB690E"/>
    <w:rsid w:val="00CB6E9C"/>
    <w:rsid w:val="00CB7E1C"/>
    <w:rsid w:val="00CC0141"/>
    <w:rsid w:val="00CC2392"/>
    <w:rsid w:val="00CC2FD2"/>
    <w:rsid w:val="00CC3B4A"/>
    <w:rsid w:val="00CC51D4"/>
    <w:rsid w:val="00CC5923"/>
    <w:rsid w:val="00CC6062"/>
    <w:rsid w:val="00CC71A3"/>
    <w:rsid w:val="00CC7D72"/>
    <w:rsid w:val="00CD01B3"/>
    <w:rsid w:val="00CD0E76"/>
    <w:rsid w:val="00CD1A1E"/>
    <w:rsid w:val="00CD5261"/>
    <w:rsid w:val="00CD6A69"/>
    <w:rsid w:val="00CD6ADC"/>
    <w:rsid w:val="00CD6CDC"/>
    <w:rsid w:val="00CD70D3"/>
    <w:rsid w:val="00CD72DD"/>
    <w:rsid w:val="00CD72FC"/>
    <w:rsid w:val="00CE0135"/>
    <w:rsid w:val="00CE6274"/>
    <w:rsid w:val="00CE6F21"/>
    <w:rsid w:val="00CE7141"/>
    <w:rsid w:val="00CF03DA"/>
    <w:rsid w:val="00CF14E7"/>
    <w:rsid w:val="00CF2092"/>
    <w:rsid w:val="00CF456B"/>
    <w:rsid w:val="00CF5A22"/>
    <w:rsid w:val="00D00097"/>
    <w:rsid w:val="00D006F0"/>
    <w:rsid w:val="00D0205D"/>
    <w:rsid w:val="00D0262E"/>
    <w:rsid w:val="00D0675F"/>
    <w:rsid w:val="00D106FC"/>
    <w:rsid w:val="00D110BD"/>
    <w:rsid w:val="00D11346"/>
    <w:rsid w:val="00D12E87"/>
    <w:rsid w:val="00D15EFD"/>
    <w:rsid w:val="00D172FC"/>
    <w:rsid w:val="00D17D6C"/>
    <w:rsid w:val="00D20933"/>
    <w:rsid w:val="00D21F08"/>
    <w:rsid w:val="00D225AF"/>
    <w:rsid w:val="00D2272A"/>
    <w:rsid w:val="00D23C62"/>
    <w:rsid w:val="00D2501B"/>
    <w:rsid w:val="00D25D64"/>
    <w:rsid w:val="00D261B6"/>
    <w:rsid w:val="00D265F9"/>
    <w:rsid w:val="00D332BF"/>
    <w:rsid w:val="00D335CD"/>
    <w:rsid w:val="00D34A99"/>
    <w:rsid w:val="00D34D11"/>
    <w:rsid w:val="00D3545A"/>
    <w:rsid w:val="00D357FF"/>
    <w:rsid w:val="00D361F5"/>
    <w:rsid w:val="00D36465"/>
    <w:rsid w:val="00D40376"/>
    <w:rsid w:val="00D416FC"/>
    <w:rsid w:val="00D4213C"/>
    <w:rsid w:val="00D4332C"/>
    <w:rsid w:val="00D4383D"/>
    <w:rsid w:val="00D44199"/>
    <w:rsid w:val="00D45833"/>
    <w:rsid w:val="00D47444"/>
    <w:rsid w:val="00D5085C"/>
    <w:rsid w:val="00D52741"/>
    <w:rsid w:val="00D57369"/>
    <w:rsid w:val="00D5777A"/>
    <w:rsid w:val="00D608CD"/>
    <w:rsid w:val="00D625BD"/>
    <w:rsid w:val="00D62814"/>
    <w:rsid w:val="00D63B0E"/>
    <w:rsid w:val="00D63D25"/>
    <w:rsid w:val="00D6404D"/>
    <w:rsid w:val="00D648F8"/>
    <w:rsid w:val="00D6517B"/>
    <w:rsid w:val="00D66702"/>
    <w:rsid w:val="00D667CB"/>
    <w:rsid w:val="00D67B4B"/>
    <w:rsid w:val="00D7172C"/>
    <w:rsid w:val="00D72AE6"/>
    <w:rsid w:val="00D72F85"/>
    <w:rsid w:val="00D73106"/>
    <w:rsid w:val="00D73971"/>
    <w:rsid w:val="00D74241"/>
    <w:rsid w:val="00D76A44"/>
    <w:rsid w:val="00D81292"/>
    <w:rsid w:val="00D82C42"/>
    <w:rsid w:val="00D858C9"/>
    <w:rsid w:val="00D868FD"/>
    <w:rsid w:val="00D86C49"/>
    <w:rsid w:val="00D93113"/>
    <w:rsid w:val="00D9369C"/>
    <w:rsid w:val="00D93753"/>
    <w:rsid w:val="00D93B85"/>
    <w:rsid w:val="00D94C36"/>
    <w:rsid w:val="00D9577F"/>
    <w:rsid w:val="00D96A83"/>
    <w:rsid w:val="00D96BFF"/>
    <w:rsid w:val="00DA138B"/>
    <w:rsid w:val="00DA29E9"/>
    <w:rsid w:val="00DA356B"/>
    <w:rsid w:val="00DA488E"/>
    <w:rsid w:val="00DA4A0F"/>
    <w:rsid w:val="00DA6A0A"/>
    <w:rsid w:val="00DA77A5"/>
    <w:rsid w:val="00DA7EAA"/>
    <w:rsid w:val="00DB0162"/>
    <w:rsid w:val="00DB2197"/>
    <w:rsid w:val="00DB4909"/>
    <w:rsid w:val="00DB6186"/>
    <w:rsid w:val="00DB6307"/>
    <w:rsid w:val="00DB6F63"/>
    <w:rsid w:val="00DC0712"/>
    <w:rsid w:val="00DC0943"/>
    <w:rsid w:val="00DC0EFB"/>
    <w:rsid w:val="00DC2314"/>
    <w:rsid w:val="00DC3B17"/>
    <w:rsid w:val="00DC52B5"/>
    <w:rsid w:val="00DC5343"/>
    <w:rsid w:val="00DC5501"/>
    <w:rsid w:val="00DC5ACC"/>
    <w:rsid w:val="00DC6239"/>
    <w:rsid w:val="00DC7376"/>
    <w:rsid w:val="00DC7E42"/>
    <w:rsid w:val="00DD0444"/>
    <w:rsid w:val="00DD04B3"/>
    <w:rsid w:val="00DD27F5"/>
    <w:rsid w:val="00DD38FE"/>
    <w:rsid w:val="00DD3F28"/>
    <w:rsid w:val="00DD4537"/>
    <w:rsid w:val="00DD4E15"/>
    <w:rsid w:val="00DE091F"/>
    <w:rsid w:val="00DE0F89"/>
    <w:rsid w:val="00DE1141"/>
    <w:rsid w:val="00DE2443"/>
    <w:rsid w:val="00DE2E8F"/>
    <w:rsid w:val="00DE33FD"/>
    <w:rsid w:val="00DE3AD1"/>
    <w:rsid w:val="00DE3E7A"/>
    <w:rsid w:val="00DE41E2"/>
    <w:rsid w:val="00DE4EE3"/>
    <w:rsid w:val="00DE4FCB"/>
    <w:rsid w:val="00DE5668"/>
    <w:rsid w:val="00DE611B"/>
    <w:rsid w:val="00DF01E1"/>
    <w:rsid w:val="00DF1BF4"/>
    <w:rsid w:val="00DF593D"/>
    <w:rsid w:val="00DF5D2B"/>
    <w:rsid w:val="00DF60A3"/>
    <w:rsid w:val="00DF6337"/>
    <w:rsid w:val="00DF68B5"/>
    <w:rsid w:val="00DF7456"/>
    <w:rsid w:val="00DF7B75"/>
    <w:rsid w:val="00E00C8C"/>
    <w:rsid w:val="00E02C24"/>
    <w:rsid w:val="00E03686"/>
    <w:rsid w:val="00E037C2"/>
    <w:rsid w:val="00E06C90"/>
    <w:rsid w:val="00E0791B"/>
    <w:rsid w:val="00E10149"/>
    <w:rsid w:val="00E127B9"/>
    <w:rsid w:val="00E13237"/>
    <w:rsid w:val="00E134BB"/>
    <w:rsid w:val="00E139FA"/>
    <w:rsid w:val="00E13D83"/>
    <w:rsid w:val="00E14015"/>
    <w:rsid w:val="00E14047"/>
    <w:rsid w:val="00E15A3D"/>
    <w:rsid w:val="00E16033"/>
    <w:rsid w:val="00E16372"/>
    <w:rsid w:val="00E16B7B"/>
    <w:rsid w:val="00E1719B"/>
    <w:rsid w:val="00E207FA"/>
    <w:rsid w:val="00E20B65"/>
    <w:rsid w:val="00E20ED6"/>
    <w:rsid w:val="00E21358"/>
    <w:rsid w:val="00E21680"/>
    <w:rsid w:val="00E2197C"/>
    <w:rsid w:val="00E2249B"/>
    <w:rsid w:val="00E22A0D"/>
    <w:rsid w:val="00E23BD3"/>
    <w:rsid w:val="00E243D7"/>
    <w:rsid w:val="00E2444F"/>
    <w:rsid w:val="00E25215"/>
    <w:rsid w:val="00E252F7"/>
    <w:rsid w:val="00E259C8"/>
    <w:rsid w:val="00E2771E"/>
    <w:rsid w:val="00E30708"/>
    <w:rsid w:val="00E32770"/>
    <w:rsid w:val="00E32D79"/>
    <w:rsid w:val="00E3484C"/>
    <w:rsid w:val="00E35FC8"/>
    <w:rsid w:val="00E37569"/>
    <w:rsid w:val="00E37E8F"/>
    <w:rsid w:val="00E40418"/>
    <w:rsid w:val="00E41048"/>
    <w:rsid w:val="00E41DC0"/>
    <w:rsid w:val="00E41E30"/>
    <w:rsid w:val="00E420A7"/>
    <w:rsid w:val="00E43D70"/>
    <w:rsid w:val="00E44E32"/>
    <w:rsid w:val="00E45437"/>
    <w:rsid w:val="00E47B2C"/>
    <w:rsid w:val="00E50DB2"/>
    <w:rsid w:val="00E50E81"/>
    <w:rsid w:val="00E51560"/>
    <w:rsid w:val="00E55154"/>
    <w:rsid w:val="00E55424"/>
    <w:rsid w:val="00E55BB5"/>
    <w:rsid w:val="00E566E5"/>
    <w:rsid w:val="00E575D2"/>
    <w:rsid w:val="00E57726"/>
    <w:rsid w:val="00E6043E"/>
    <w:rsid w:val="00E6112F"/>
    <w:rsid w:val="00E61DB1"/>
    <w:rsid w:val="00E623AF"/>
    <w:rsid w:val="00E6435D"/>
    <w:rsid w:val="00E65E79"/>
    <w:rsid w:val="00E66F05"/>
    <w:rsid w:val="00E67416"/>
    <w:rsid w:val="00E6741C"/>
    <w:rsid w:val="00E704CC"/>
    <w:rsid w:val="00E718B6"/>
    <w:rsid w:val="00E723A1"/>
    <w:rsid w:val="00E73581"/>
    <w:rsid w:val="00E735D6"/>
    <w:rsid w:val="00E76BED"/>
    <w:rsid w:val="00E80A58"/>
    <w:rsid w:val="00E81DDD"/>
    <w:rsid w:val="00E834C6"/>
    <w:rsid w:val="00E83BDF"/>
    <w:rsid w:val="00E845B9"/>
    <w:rsid w:val="00E8739E"/>
    <w:rsid w:val="00E87431"/>
    <w:rsid w:val="00E874A9"/>
    <w:rsid w:val="00E874CF"/>
    <w:rsid w:val="00E9096D"/>
    <w:rsid w:val="00E92C17"/>
    <w:rsid w:val="00E92E1D"/>
    <w:rsid w:val="00E93241"/>
    <w:rsid w:val="00E977BC"/>
    <w:rsid w:val="00EA0852"/>
    <w:rsid w:val="00EA1F8F"/>
    <w:rsid w:val="00EA2F4C"/>
    <w:rsid w:val="00EA3864"/>
    <w:rsid w:val="00EA5453"/>
    <w:rsid w:val="00EB15B6"/>
    <w:rsid w:val="00EB23C1"/>
    <w:rsid w:val="00EB3B68"/>
    <w:rsid w:val="00EB41D6"/>
    <w:rsid w:val="00EB4916"/>
    <w:rsid w:val="00EB7C9F"/>
    <w:rsid w:val="00EB7E9E"/>
    <w:rsid w:val="00EC00C9"/>
    <w:rsid w:val="00EC01B1"/>
    <w:rsid w:val="00EC26F6"/>
    <w:rsid w:val="00EC2E93"/>
    <w:rsid w:val="00EC3139"/>
    <w:rsid w:val="00EC3896"/>
    <w:rsid w:val="00EC7A72"/>
    <w:rsid w:val="00ED1361"/>
    <w:rsid w:val="00ED1E7D"/>
    <w:rsid w:val="00ED246B"/>
    <w:rsid w:val="00ED27E7"/>
    <w:rsid w:val="00ED5893"/>
    <w:rsid w:val="00EE016C"/>
    <w:rsid w:val="00EE07D3"/>
    <w:rsid w:val="00EE21F1"/>
    <w:rsid w:val="00EE2710"/>
    <w:rsid w:val="00EE2F35"/>
    <w:rsid w:val="00EE5139"/>
    <w:rsid w:val="00EE5652"/>
    <w:rsid w:val="00EE5DDB"/>
    <w:rsid w:val="00EE5DE6"/>
    <w:rsid w:val="00EE5EE8"/>
    <w:rsid w:val="00EE6A1D"/>
    <w:rsid w:val="00EE76BD"/>
    <w:rsid w:val="00EF0BCD"/>
    <w:rsid w:val="00EF0CEC"/>
    <w:rsid w:val="00EF1066"/>
    <w:rsid w:val="00EF10A9"/>
    <w:rsid w:val="00EF1FD5"/>
    <w:rsid w:val="00EF6188"/>
    <w:rsid w:val="00EF62C8"/>
    <w:rsid w:val="00EF76FA"/>
    <w:rsid w:val="00F004E7"/>
    <w:rsid w:val="00F01670"/>
    <w:rsid w:val="00F0201B"/>
    <w:rsid w:val="00F0354A"/>
    <w:rsid w:val="00F038AC"/>
    <w:rsid w:val="00F03C5E"/>
    <w:rsid w:val="00F06742"/>
    <w:rsid w:val="00F067A2"/>
    <w:rsid w:val="00F07495"/>
    <w:rsid w:val="00F077E0"/>
    <w:rsid w:val="00F07863"/>
    <w:rsid w:val="00F10528"/>
    <w:rsid w:val="00F11095"/>
    <w:rsid w:val="00F130C3"/>
    <w:rsid w:val="00F146D4"/>
    <w:rsid w:val="00F151ED"/>
    <w:rsid w:val="00F1532F"/>
    <w:rsid w:val="00F15B88"/>
    <w:rsid w:val="00F15D47"/>
    <w:rsid w:val="00F160BF"/>
    <w:rsid w:val="00F1636F"/>
    <w:rsid w:val="00F16994"/>
    <w:rsid w:val="00F23375"/>
    <w:rsid w:val="00F24352"/>
    <w:rsid w:val="00F24837"/>
    <w:rsid w:val="00F24EAE"/>
    <w:rsid w:val="00F2575F"/>
    <w:rsid w:val="00F26710"/>
    <w:rsid w:val="00F26AF6"/>
    <w:rsid w:val="00F26CF5"/>
    <w:rsid w:val="00F26DEA"/>
    <w:rsid w:val="00F31519"/>
    <w:rsid w:val="00F318F0"/>
    <w:rsid w:val="00F31BD2"/>
    <w:rsid w:val="00F33250"/>
    <w:rsid w:val="00F336D3"/>
    <w:rsid w:val="00F33DE9"/>
    <w:rsid w:val="00F340E5"/>
    <w:rsid w:val="00F360DF"/>
    <w:rsid w:val="00F36150"/>
    <w:rsid w:val="00F3619A"/>
    <w:rsid w:val="00F3681C"/>
    <w:rsid w:val="00F36DE9"/>
    <w:rsid w:val="00F376CB"/>
    <w:rsid w:val="00F40161"/>
    <w:rsid w:val="00F405FD"/>
    <w:rsid w:val="00F40D37"/>
    <w:rsid w:val="00F4191D"/>
    <w:rsid w:val="00F4231D"/>
    <w:rsid w:val="00F42D4C"/>
    <w:rsid w:val="00F43CDB"/>
    <w:rsid w:val="00F43EE3"/>
    <w:rsid w:val="00F44379"/>
    <w:rsid w:val="00F45E8B"/>
    <w:rsid w:val="00F4673F"/>
    <w:rsid w:val="00F46CB6"/>
    <w:rsid w:val="00F47A10"/>
    <w:rsid w:val="00F508B4"/>
    <w:rsid w:val="00F53B0F"/>
    <w:rsid w:val="00F547EE"/>
    <w:rsid w:val="00F549E1"/>
    <w:rsid w:val="00F551DD"/>
    <w:rsid w:val="00F55D74"/>
    <w:rsid w:val="00F55E73"/>
    <w:rsid w:val="00F56C5C"/>
    <w:rsid w:val="00F60092"/>
    <w:rsid w:val="00F607DE"/>
    <w:rsid w:val="00F64A7D"/>
    <w:rsid w:val="00F65765"/>
    <w:rsid w:val="00F65A6F"/>
    <w:rsid w:val="00F67DAE"/>
    <w:rsid w:val="00F7009A"/>
    <w:rsid w:val="00F710B8"/>
    <w:rsid w:val="00F71931"/>
    <w:rsid w:val="00F723FF"/>
    <w:rsid w:val="00F73178"/>
    <w:rsid w:val="00F735B2"/>
    <w:rsid w:val="00F748D3"/>
    <w:rsid w:val="00F76020"/>
    <w:rsid w:val="00F768D4"/>
    <w:rsid w:val="00F77594"/>
    <w:rsid w:val="00F80512"/>
    <w:rsid w:val="00F80E5D"/>
    <w:rsid w:val="00F81174"/>
    <w:rsid w:val="00F84905"/>
    <w:rsid w:val="00F84B36"/>
    <w:rsid w:val="00F84F65"/>
    <w:rsid w:val="00F851CE"/>
    <w:rsid w:val="00F869C6"/>
    <w:rsid w:val="00F87417"/>
    <w:rsid w:val="00F93127"/>
    <w:rsid w:val="00F93B7B"/>
    <w:rsid w:val="00F94BE3"/>
    <w:rsid w:val="00F9650A"/>
    <w:rsid w:val="00F97125"/>
    <w:rsid w:val="00F97A78"/>
    <w:rsid w:val="00FA0AC3"/>
    <w:rsid w:val="00FA23D1"/>
    <w:rsid w:val="00FA24E7"/>
    <w:rsid w:val="00FA2A61"/>
    <w:rsid w:val="00FA49C2"/>
    <w:rsid w:val="00FA5689"/>
    <w:rsid w:val="00FA5973"/>
    <w:rsid w:val="00FB0A26"/>
    <w:rsid w:val="00FB29FA"/>
    <w:rsid w:val="00FB2FCB"/>
    <w:rsid w:val="00FB3FEE"/>
    <w:rsid w:val="00FB5D6C"/>
    <w:rsid w:val="00FB603C"/>
    <w:rsid w:val="00FB6A9D"/>
    <w:rsid w:val="00FB75BA"/>
    <w:rsid w:val="00FB7CDB"/>
    <w:rsid w:val="00FC06E3"/>
    <w:rsid w:val="00FC1074"/>
    <w:rsid w:val="00FC185B"/>
    <w:rsid w:val="00FC1884"/>
    <w:rsid w:val="00FC2601"/>
    <w:rsid w:val="00FC2F39"/>
    <w:rsid w:val="00FC33D2"/>
    <w:rsid w:val="00FC4C8D"/>
    <w:rsid w:val="00FC595D"/>
    <w:rsid w:val="00FC620A"/>
    <w:rsid w:val="00FC6835"/>
    <w:rsid w:val="00FC76BC"/>
    <w:rsid w:val="00FC77E5"/>
    <w:rsid w:val="00FC78CA"/>
    <w:rsid w:val="00FD13FF"/>
    <w:rsid w:val="00FD2100"/>
    <w:rsid w:val="00FD26DA"/>
    <w:rsid w:val="00FD35AD"/>
    <w:rsid w:val="00FD3810"/>
    <w:rsid w:val="00FD446D"/>
    <w:rsid w:val="00FD639C"/>
    <w:rsid w:val="00FD772E"/>
    <w:rsid w:val="00FD7BCF"/>
    <w:rsid w:val="00FE3037"/>
    <w:rsid w:val="00FE3D78"/>
    <w:rsid w:val="00FE552C"/>
    <w:rsid w:val="00FE594F"/>
    <w:rsid w:val="00FF146A"/>
    <w:rsid w:val="00FF2E3C"/>
    <w:rsid w:val="00FF3231"/>
    <w:rsid w:val="00FF3649"/>
    <w:rsid w:val="00FF3BC3"/>
    <w:rsid w:val="00FF3DCF"/>
    <w:rsid w:val="00FF4073"/>
    <w:rsid w:val="00FF4091"/>
    <w:rsid w:val="00FF4F44"/>
    <w:rsid w:val="00FF54B9"/>
    <w:rsid w:val="00FF55A6"/>
    <w:rsid w:val="00FF5AA3"/>
    <w:rsid w:val="00FF6C85"/>
    <w:rsid w:val="00FF74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0029C9"/>
    <w:pPr>
      <w:keepNext/>
      <w:ind w:left="720" w:hanging="720"/>
      <w:outlineLvl w:val="0"/>
    </w:pPr>
    <w:rPr>
      <w:rFonts w:ascii="Arial Bold" w:hAnsi="Arial Bold"/>
      <w:b/>
      <w:caps/>
    </w:rPr>
  </w:style>
  <w:style w:type="paragraph" w:styleId="Heading2">
    <w:name w:val="heading 2"/>
    <w:basedOn w:val="Normal"/>
    <w:next w:val="Normal"/>
    <w:link w:val="Heading2Char"/>
    <w:qFormat/>
    <w:rsid w:val="000029C9"/>
    <w:pPr>
      <w:keepNext/>
      <w:outlineLvl w:val="1"/>
    </w:pPr>
    <w:rPr>
      <w:b/>
    </w:rPr>
  </w:style>
  <w:style w:type="paragraph" w:styleId="Heading3">
    <w:name w:val="heading 3"/>
    <w:basedOn w:val="Normal"/>
    <w:next w:val="Normal"/>
    <w:qFormat/>
    <w:rsid w:val="000029C9"/>
    <w:pPr>
      <w:keepNext/>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0029C9"/>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Table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Table 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B11E7E"/>
    <w:pPr>
      <w:widowControl/>
    </w:pPr>
    <w:rPr>
      <w:sz w:val="28"/>
    </w:rPr>
  </w:style>
  <w:style w:type="character" w:customStyle="1" w:styleId="TitleChar">
    <w:name w:val="Title Char"/>
    <w:basedOn w:val="DefaultParagraphFont"/>
    <w:link w:val="Title"/>
    <w:rsid w:val="00B11E7E"/>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6"/>
      </w:numPr>
    </w:pPr>
    <w:rPr>
      <w:rFonts w:ascii="Arial" w:hAnsi="Arial" w:cs="Arial"/>
      <w:b/>
      <w:snapToGrid w:val="0"/>
      <w:sz w:val="22"/>
      <w:szCs w:val="22"/>
      <w:lang w:eastAsia="en-US"/>
    </w:rPr>
  </w:style>
  <w:style w:type="character" w:customStyle="1" w:styleId="StyleCalibri">
    <w:name w:val="Style Calibri"/>
    <w:basedOn w:val="DefaultParagraphFont"/>
    <w:rsid w:val="005E4232"/>
    <w:rPr>
      <w:rFonts w:ascii="Calibri" w:hAnsi="Calibri" w:cs="Times New Roman"/>
      <w:sz w:val="24"/>
    </w:rPr>
  </w:style>
  <w:style w:type="paragraph" w:customStyle="1" w:styleId="tabletext1">
    <w:name w:val="table text"/>
    <w:basedOn w:val="Normal"/>
    <w:qFormat/>
    <w:rsid w:val="00015178"/>
    <w:pPr>
      <w:keepNext/>
      <w:widowControl/>
      <w:jc w:val="left"/>
    </w:pPr>
    <w:rPr>
      <w:snapToGrid/>
      <w:color w:val="000000"/>
      <w:sz w:val="20"/>
      <w:szCs w:val="20"/>
      <w:lang w:val="en-GB" w:eastAsia="en-AU"/>
    </w:rPr>
  </w:style>
  <w:style w:type="paragraph" w:customStyle="1" w:styleId="tablenotes">
    <w:name w:val="table notes"/>
    <w:basedOn w:val="BodyText2"/>
    <w:qFormat/>
    <w:rsid w:val="00015178"/>
    <w:pPr>
      <w:spacing w:after="0" w:line="240" w:lineRule="auto"/>
    </w:pPr>
    <w:rPr>
      <w:rFonts w:cs="Times New Roman"/>
      <w:sz w:val="20"/>
      <w:szCs w:val="20"/>
      <w:lang w:val="en-GB"/>
    </w:rPr>
  </w:style>
  <w:style w:type="character" w:customStyle="1" w:styleId="TableText2">
    <w:name w:val="Table Text"/>
    <w:basedOn w:val="DefaultParagraphFont"/>
    <w:uiPriority w:val="4"/>
    <w:qFormat/>
    <w:rsid w:val="00F01670"/>
    <w:rPr>
      <w:rFonts w:ascii="Arial Narrow" w:hAnsi="Arial Narrow"/>
      <w:sz w:val="20"/>
    </w:rPr>
  </w:style>
  <w:style w:type="paragraph" w:customStyle="1" w:styleId="Default">
    <w:name w:val="Default"/>
    <w:rsid w:val="00EE016C"/>
    <w:pPr>
      <w:autoSpaceDE w:val="0"/>
      <w:autoSpaceDN w:val="0"/>
      <w:adjustRightInd w:val="0"/>
    </w:pPr>
    <w:rPr>
      <w:color w:val="000000"/>
    </w:rPr>
  </w:style>
  <w:style w:type="character" w:customStyle="1" w:styleId="ListParagraphChar">
    <w:name w:val="List Paragraph Char"/>
    <w:link w:val="ListParagraph"/>
    <w:uiPriority w:val="34"/>
    <w:rsid w:val="006773E9"/>
    <w:rPr>
      <w:rFonts w:ascii="Arial" w:hAnsi="Arial" w:cs="Arial"/>
      <w:snapToGrid w:val="0"/>
      <w:sz w:val="22"/>
      <w:lang w:eastAsia="en-US"/>
    </w:rPr>
  </w:style>
  <w:style w:type="table" w:customStyle="1" w:styleId="TableGrid1">
    <w:name w:val="Table Grid1"/>
    <w:basedOn w:val="TableNormal"/>
    <w:next w:val="TableGrid"/>
    <w:uiPriority w:val="59"/>
    <w:rsid w:val="00FF7429"/>
    <w:rPr>
      <w:rFonts w:ascii="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E4228"/>
    <w:rPr>
      <w:sz w:val="20"/>
      <w:szCs w:val="20"/>
    </w:rPr>
  </w:style>
  <w:style w:type="character" w:customStyle="1" w:styleId="FootnoteTextChar">
    <w:name w:val="Footnote Text Char"/>
    <w:basedOn w:val="DefaultParagraphFont"/>
    <w:link w:val="FootnoteText"/>
    <w:semiHidden/>
    <w:rsid w:val="005E4228"/>
    <w:rPr>
      <w:rFonts w:ascii="Arial" w:hAnsi="Arial" w:cs="Arial"/>
      <w:snapToGrid w:val="0"/>
      <w:sz w:val="20"/>
      <w:szCs w:val="20"/>
      <w:lang w:eastAsia="en-US"/>
    </w:rPr>
  </w:style>
  <w:style w:type="character" w:styleId="FootnoteReference">
    <w:name w:val="footnote reference"/>
    <w:basedOn w:val="DefaultParagraphFont"/>
    <w:semiHidden/>
    <w:unhideWhenUsed/>
    <w:rsid w:val="005E42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0029C9"/>
    <w:pPr>
      <w:keepNext/>
      <w:ind w:left="720" w:hanging="720"/>
      <w:outlineLvl w:val="0"/>
    </w:pPr>
    <w:rPr>
      <w:rFonts w:ascii="Arial Bold" w:hAnsi="Arial Bold"/>
      <w:b/>
      <w:caps/>
    </w:rPr>
  </w:style>
  <w:style w:type="paragraph" w:styleId="Heading2">
    <w:name w:val="heading 2"/>
    <w:basedOn w:val="Normal"/>
    <w:next w:val="Normal"/>
    <w:link w:val="Heading2Char"/>
    <w:qFormat/>
    <w:rsid w:val="000029C9"/>
    <w:pPr>
      <w:keepNext/>
      <w:outlineLvl w:val="1"/>
    </w:pPr>
    <w:rPr>
      <w:b/>
    </w:rPr>
  </w:style>
  <w:style w:type="paragraph" w:styleId="Heading3">
    <w:name w:val="heading 3"/>
    <w:basedOn w:val="Normal"/>
    <w:next w:val="Normal"/>
    <w:qFormat/>
    <w:rsid w:val="000029C9"/>
    <w:pPr>
      <w:keepNext/>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0029C9"/>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Table 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Table caption Char"/>
    <w:link w:val="Caption"/>
    <w:rsid w:val="00124A51"/>
    <w:rPr>
      <w:b/>
      <w:bCs/>
      <w:snapToGrid w:val="0"/>
      <w:color w:val="4F81BD" w:themeColor="accent1"/>
      <w:sz w:val="18"/>
      <w:szCs w:val="18"/>
      <w:lang w:eastAsia="en-US"/>
    </w:rPr>
  </w:style>
  <w:style w:type="paragraph" w:styleId="Title">
    <w:name w:val="Title"/>
    <w:basedOn w:val="Heading1"/>
    <w:next w:val="Normal"/>
    <w:link w:val="TitleChar"/>
    <w:rsid w:val="00B11E7E"/>
    <w:pPr>
      <w:widowControl/>
    </w:pPr>
    <w:rPr>
      <w:sz w:val="28"/>
    </w:rPr>
  </w:style>
  <w:style w:type="character" w:customStyle="1" w:styleId="TitleChar">
    <w:name w:val="Title Char"/>
    <w:basedOn w:val="DefaultParagraphFont"/>
    <w:link w:val="Title"/>
    <w:rsid w:val="00B11E7E"/>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34"/>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6"/>
      </w:numPr>
    </w:pPr>
    <w:rPr>
      <w:rFonts w:ascii="Arial" w:hAnsi="Arial" w:cs="Arial"/>
      <w:b/>
      <w:snapToGrid w:val="0"/>
      <w:sz w:val="22"/>
      <w:szCs w:val="22"/>
      <w:lang w:eastAsia="en-US"/>
    </w:rPr>
  </w:style>
  <w:style w:type="character" w:customStyle="1" w:styleId="StyleCalibri">
    <w:name w:val="Style Calibri"/>
    <w:basedOn w:val="DefaultParagraphFont"/>
    <w:rsid w:val="005E4232"/>
    <w:rPr>
      <w:rFonts w:ascii="Calibri" w:hAnsi="Calibri" w:cs="Times New Roman"/>
      <w:sz w:val="24"/>
    </w:rPr>
  </w:style>
  <w:style w:type="paragraph" w:customStyle="1" w:styleId="tabletext1">
    <w:name w:val="table text"/>
    <w:basedOn w:val="Normal"/>
    <w:qFormat/>
    <w:rsid w:val="00015178"/>
    <w:pPr>
      <w:keepNext/>
      <w:widowControl/>
      <w:jc w:val="left"/>
    </w:pPr>
    <w:rPr>
      <w:snapToGrid/>
      <w:color w:val="000000"/>
      <w:sz w:val="20"/>
      <w:szCs w:val="20"/>
      <w:lang w:val="en-GB" w:eastAsia="en-AU"/>
    </w:rPr>
  </w:style>
  <w:style w:type="paragraph" w:customStyle="1" w:styleId="tablenotes">
    <w:name w:val="table notes"/>
    <w:basedOn w:val="BodyText2"/>
    <w:qFormat/>
    <w:rsid w:val="00015178"/>
    <w:pPr>
      <w:spacing w:after="0" w:line="240" w:lineRule="auto"/>
    </w:pPr>
    <w:rPr>
      <w:rFonts w:cs="Times New Roman"/>
      <w:sz w:val="20"/>
      <w:szCs w:val="20"/>
      <w:lang w:val="en-GB"/>
    </w:rPr>
  </w:style>
  <w:style w:type="character" w:customStyle="1" w:styleId="TableText2">
    <w:name w:val="Table Text"/>
    <w:basedOn w:val="DefaultParagraphFont"/>
    <w:uiPriority w:val="4"/>
    <w:qFormat/>
    <w:rsid w:val="00F01670"/>
    <w:rPr>
      <w:rFonts w:ascii="Arial Narrow" w:hAnsi="Arial Narrow"/>
      <w:sz w:val="20"/>
    </w:rPr>
  </w:style>
  <w:style w:type="paragraph" w:customStyle="1" w:styleId="Default">
    <w:name w:val="Default"/>
    <w:rsid w:val="00EE016C"/>
    <w:pPr>
      <w:autoSpaceDE w:val="0"/>
      <w:autoSpaceDN w:val="0"/>
      <w:adjustRightInd w:val="0"/>
    </w:pPr>
    <w:rPr>
      <w:color w:val="000000"/>
    </w:rPr>
  </w:style>
  <w:style w:type="character" w:customStyle="1" w:styleId="ListParagraphChar">
    <w:name w:val="List Paragraph Char"/>
    <w:link w:val="ListParagraph"/>
    <w:uiPriority w:val="34"/>
    <w:rsid w:val="006773E9"/>
    <w:rPr>
      <w:rFonts w:ascii="Arial" w:hAnsi="Arial" w:cs="Arial"/>
      <w:snapToGrid w:val="0"/>
      <w:sz w:val="22"/>
      <w:lang w:eastAsia="en-US"/>
    </w:rPr>
  </w:style>
  <w:style w:type="table" w:customStyle="1" w:styleId="TableGrid1">
    <w:name w:val="Table Grid1"/>
    <w:basedOn w:val="TableNormal"/>
    <w:next w:val="TableGrid"/>
    <w:uiPriority w:val="59"/>
    <w:rsid w:val="00FF7429"/>
    <w:rPr>
      <w:rFonts w:ascii="Calibri" w:hAnsi="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E4228"/>
    <w:rPr>
      <w:sz w:val="20"/>
      <w:szCs w:val="20"/>
    </w:rPr>
  </w:style>
  <w:style w:type="character" w:customStyle="1" w:styleId="FootnoteTextChar">
    <w:name w:val="Footnote Text Char"/>
    <w:basedOn w:val="DefaultParagraphFont"/>
    <w:link w:val="FootnoteText"/>
    <w:semiHidden/>
    <w:rsid w:val="005E4228"/>
    <w:rPr>
      <w:rFonts w:ascii="Arial" w:hAnsi="Arial" w:cs="Arial"/>
      <w:snapToGrid w:val="0"/>
      <w:sz w:val="20"/>
      <w:szCs w:val="20"/>
      <w:lang w:eastAsia="en-US"/>
    </w:rPr>
  </w:style>
  <w:style w:type="character" w:styleId="FootnoteReference">
    <w:name w:val="footnote reference"/>
    <w:basedOn w:val="DefaultParagraphFont"/>
    <w:semiHidden/>
    <w:unhideWhenUsed/>
    <w:rsid w:val="005E42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6379">
      <w:bodyDiv w:val="1"/>
      <w:marLeft w:val="0"/>
      <w:marRight w:val="0"/>
      <w:marTop w:val="0"/>
      <w:marBottom w:val="0"/>
      <w:divBdr>
        <w:top w:val="none" w:sz="0" w:space="0" w:color="auto"/>
        <w:left w:val="none" w:sz="0" w:space="0" w:color="auto"/>
        <w:bottom w:val="none" w:sz="0" w:space="0" w:color="auto"/>
        <w:right w:val="none" w:sz="0" w:space="0" w:color="auto"/>
      </w:divBdr>
    </w:div>
    <w:div w:id="207448924">
      <w:bodyDiv w:val="1"/>
      <w:marLeft w:val="0"/>
      <w:marRight w:val="0"/>
      <w:marTop w:val="0"/>
      <w:marBottom w:val="0"/>
      <w:divBdr>
        <w:top w:val="none" w:sz="0" w:space="0" w:color="auto"/>
        <w:left w:val="none" w:sz="0" w:space="0" w:color="auto"/>
        <w:bottom w:val="none" w:sz="0" w:space="0" w:color="auto"/>
        <w:right w:val="none" w:sz="0" w:space="0" w:color="auto"/>
      </w:divBdr>
    </w:div>
    <w:div w:id="253900614">
      <w:bodyDiv w:val="1"/>
      <w:marLeft w:val="0"/>
      <w:marRight w:val="0"/>
      <w:marTop w:val="0"/>
      <w:marBottom w:val="0"/>
      <w:divBdr>
        <w:top w:val="none" w:sz="0" w:space="0" w:color="auto"/>
        <w:left w:val="none" w:sz="0" w:space="0" w:color="auto"/>
        <w:bottom w:val="none" w:sz="0" w:space="0" w:color="auto"/>
        <w:right w:val="none" w:sz="0" w:space="0" w:color="auto"/>
      </w:divBdr>
    </w:div>
    <w:div w:id="877427335">
      <w:bodyDiv w:val="1"/>
      <w:marLeft w:val="0"/>
      <w:marRight w:val="0"/>
      <w:marTop w:val="0"/>
      <w:marBottom w:val="0"/>
      <w:divBdr>
        <w:top w:val="none" w:sz="0" w:space="0" w:color="auto"/>
        <w:left w:val="none" w:sz="0" w:space="0" w:color="auto"/>
        <w:bottom w:val="none" w:sz="0" w:space="0" w:color="auto"/>
        <w:right w:val="none" w:sz="0" w:space="0" w:color="auto"/>
      </w:divBdr>
    </w:div>
    <w:div w:id="1481195956">
      <w:bodyDiv w:val="1"/>
      <w:marLeft w:val="0"/>
      <w:marRight w:val="0"/>
      <w:marTop w:val="0"/>
      <w:marBottom w:val="0"/>
      <w:divBdr>
        <w:top w:val="none" w:sz="0" w:space="0" w:color="auto"/>
        <w:left w:val="none" w:sz="0" w:space="0" w:color="auto"/>
        <w:bottom w:val="none" w:sz="0" w:space="0" w:color="auto"/>
        <w:right w:val="none" w:sz="0" w:space="0" w:color="auto"/>
      </w:divBdr>
    </w:div>
    <w:div w:id="195474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A29B7-1CD7-4010-9908-692462D2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8147</Words>
  <Characters>47043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6.02 Brentuximab</vt:lpstr>
    </vt:vector>
  </TitlesOfParts>
  <LinksUpToDate>false</LinksUpToDate>
  <CharactersWithSpaces>55080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 Brentuximab</dc:title>
  <dc:creator/>
  <cp:lastModifiedBy/>
  <cp:revision>1</cp:revision>
  <dcterms:created xsi:type="dcterms:W3CDTF">2015-06-29T05:26:00Z</dcterms:created>
  <dcterms:modified xsi:type="dcterms:W3CDTF">2015-06-30T01:27:00Z</dcterms:modified>
</cp:coreProperties>
</file>