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70" w:rsidRPr="00442FB4" w:rsidRDefault="00EA417C" w:rsidP="00442FB4">
      <w:pPr>
        <w:pStyle w:val="Title"/>
      </w:pPr>
      <w:bookmarkStart w:id="0" w:name="_Toc408389111"/>
      <w:r w:rsidRPr="00442FB4">
        <w:t>5.12</w:t>
      </w:r>
      <w:r w:rsidR="00B60939" w:rsidRPr="00442FB4">
        <w:tab/>
      </w:r>
      <w:r w:rsidR="006E7105" w:rsidRPr="00442FB4">
        <w:t>Quadrivalent influenza vaccine</w:t>
      </w:r>
      <w:r w:rsidR="00B60939" w:rsidRPr="00442FB4">
        <w:t xml:space="preserve"> </w:t>
      </w:r>
    </w:p>
    <w:p w:rsidR="00442FB4" w:rsidRDefault="00EA417C" w:rsidP="00ED3870">
      <w:pPr>
        <w:pStyle w:val="Heading1"/>
        <w:widowControl/>
        <w:ind w:firstLine="0"/>
        <w:jc w:val="left"/>
        <w:rPr>
          <w:sz w:val="28"/>
        </w:rPr>
      </w:pPr>
      <w:r>
        <w:rPr>
          <w:caps w:val="0"/>
          <w:sz w:val="28"/>
        </w:rPr>
        <w:t>0.5 mL pre-filled syringe</w:t>
      </w:r>
      <w:r w:rsidR="00442FB4">
        <w:rPr>
          <w:sz w:val="28"/>
        </w:rPr>
        <w:t>;</w:t>
      </w:r>
      <w:r w:rsidR="00B60939" w:rsidRPr="00207D00">
        <w:rPr>
          <w:sz w:val="28"/>
        </w:rPr>
        <w:t xml:space="preserve"> </w:t>
      </w:r>
    </w:p>
    <w:p w:rsidR="00503B56" w:rsidRPr="00B542F7" w:rsidRDefault="00EA417C" w:rsidP="00442FB4">
      <w:pPr>
        <w:pStyle w:val="Heading1"/>
        <w:widowControl/>
        <w:ind w:firstLine="0"/>
        <w:jc w:val="left"/>
        <w:rPr>
          <w:sz w:val="28"/>
        </w:rPr>
      </w:pPr>
      <w:r>
        <w:rPr>
          <w:caps w:val="0"/>
          <w:sz w:val="28"/>
        </w:rPr>
        <w:t>Fluarix</w:t>
      </w:r>
      <w:r w:rsidR="00D55C2C" w:rsidRPr="00207D00">
        <w:rPr>
          <w:sz w:val="28"/>
          <w:vertAlign w:val="superscript"/>
        </w:rPr>
        <w:t>®</w:t>
      </w:r>
      <w:r>
        <w:rPr>
          <w:caps w:val="0"/>
          <w:sz w:val="28"/>
        </w:rPr>
        <w:t xml:space="preserve"> </w:t>
      </w:r>
      <w:r w:rsidR="00251986">
        <w:rPr>
          <w:caps w:val="0"/>
          <w:sz w:val="28"/>
        </w:rPr>
        <w:t>T</w:t>
      </w:r>
      <w:r>
        <w:rPr>
          <w:caps w:val="0"/>
          <w:sz w:val="28"/>
        </w:rPr>
        <w:t>etra</w:t>
      </w:r>
      <w:r w:rsidR="00442FB4">
        <w:rPr>
          <w:sz w:val="28"/>
        </w:rPr>
        <w:t xml:space="preserve">; </w:t>
      </w:r>
      <w:r>
        <w:rPr>
          <w:caps w:val="0"/>
          <w:sz w:val="28"/>
        </w:rPr>
        <w:t>GlaxoSmithKline Australia Pty Ltd</w:t>
      </w:r>
      <w:r w:rsidR="00B60939" w:rsidRPr="00207D00">
        <w:rPr>
          <w:sz w:val="28"/>
        </w:rPr>
        <w:t>.</w:t>
      </w:r>
      <w:bookmarkEnd w:id="0"/>
    </w:p>
    <w:p w:rsidR="00F2053D" w:rsidRDefault="00F2053D" w:rsidP="007E5038">
      <w:pPr>
        <w:pStyle w:val="BodyText"/>
        <w:widowControl/>
      </w:pPr>
    </w:p>
    <w:p w:rsidR="00B60939" w:rsidRDefault="00B60939" w:rsidP="007E5038">
      <w:pPr>
        <w:widowControl/>
      </w:pPr>
    </w:p>
    <w:p w:rsidR="00B50DB8" w:rsidRPr="00407F2D" w:rsidRDefault="00B50DB8" w:rsidP="007E5038">
      <w:pPr>
        <w:pStyle w:val="PBACHeading1"/>
      </w:pPr>
      <w:bookmarkStart w:id="1" w:name="_Toc408389113"/>
      <w:r w:rsidRPr="00407F2D">
        <w:t>Purpose of Application</w:t>
      </w:r>
      <w:bookmarkEnd w:id="1"/>
    </w:p>
    <w:p w:rsidR="00B60939" w:rsidRPr="00882085" w:rsidRDefault="00B60939" w:rsidP="007E5038">
      <w:pPr>
        <w:widowControl/>
        <w:rPr>
          <w:szCs w:val="22"/>
        </w:rPr>
      </w:pPr>
    </w:p>
    <w:p w:rsidR="00B60939" w:rsidRPr="00364138" w:rsidRDefault="00E50D20" w:rsidP="007E5038">
      <w:pPr>
        <w:pStyle w:val="ListParagraph"/>
        <w:widowControl/>
        <w:numPr>
          <w:ilvl w:val="1"/>
          <w:numId w:val="6"/>
        </w:numPr>
        <w:rPr>
          <w:szCs w:val="22"/>
        </w:rPr>
      </w:pPr>
      <w:r w:rsidRPr="00E50D20">
        <w:t xml:space="preserve">The submission </w:t>
      </w:r>
      <w:r>
        <w:t>sought</w:t>
      </w:r>
      <w:r w:rsidRPr="00E50D20">
        <w:t xml:space="preserve"> </w:t>
      </w:r>
      <w:r w:rsidR="001E238E" w:rsidRPr="004B3DDB">
        <w:t xml:space="preserve">listing </w:t>
      </w:r>
      <w:r w:rsidR="005E6C33" w:rsidRPr="005E6C33">
        <w:t xml:space="preserve">of </w:t>
      </w:r>
      <w:r w:rsidRPr="005E6C33">
        <w:t>quadrivalent</w:t>
      </w:r>
      <w:r w:rsidR="005E6C33" w:rsidRPr="005E6C33">
        <w:t xml:space="preserve"> influenza vaccination</w:t>
      </w:r>
      <w:r w:rsidR="005E6C33">
        <w:t xml:space="preserve"> (Fluarix Tetra)</w:t>
      </w:r>
      <w:r w:rsidR="00954FB2">
        <w:t xml:space="preserve"> on the </w:t>
      </w:r>
      <w:r w:rsidR="00251986">
        <w:t xml:space="preserve">National </w:t>
      </w:r>
      <w:r w:rsidR="00954FB2">
        <w:t>Immunisation Program</w:t>
      </w:r>
      <w:r w:rsidR="00251986">
        <w:t xml:space="preserve"> (NIP)</w:t>
      </w:r>
      <w:r w:rsidR="00954FB2">
        <w:t xml:space="preserve"> – Designated Vaccines </w:t>
      </w:r>
      <w:r w:rsidR="00251986">
        <w:t>L</w:t>
      </w:r>
      <w:r w:rsidR="00954FB2">
        <w:t>ist</w:t>
      </w:r>
      <w:r w:rsidR="005772E8">
        <w:t>,</w:t>
      </w:r>
      <w:r w:rsidR="005E6C33">
        <w:t xml:space="preserve"> for </w:t>
      </w:r>
      <w:r w:rsidR="005E6C33" w:rsidRPr="005E6C33">
        <w:t>the prevention of seasonal influenza</w:t>
      </w:r>
      <w:r w:rsidR="001E238E" w:rsidRPr="004B3DDB">
        <w:t>.</w:t>
      </w:r>
      <w:r w:rsidR="00954FB2">
        <w:t xml:space="preserve"> The submission states that a further tender process would be needed for listing on the NIP.</w:t>
      </w:r>
    </w:p>
    <w:p w:rsidR="004E43B2" w:rsidRDefault="004E43B2" w:rsidP="007E5038">
      <w:pPr>
        <w:widowControl/>
      </w:pPr>
    </w:p>
    <w:p w:rsidR="00CF7B9F" w:rsidRPr="00882085" w:rsidRDefault="00CF7B9F" w:rsidP="007E5038">
      <w:pPr>
        <w:widowControl/>
      </w:pPr>
    </w:p>
    <w:p w:rsidR="00B50DB8" w:rsidRDefault="00B50DB8" w:rsidP="007E5038">
      <w:pPr>
        <w:pStyle w:val="PBACHeading1"/>
        <w:keepNext/>
      </w:pPr>
      <w:bookmarkStart w:id="2" w:name="_Toc408389114"/>
      <w:r w:rsidRPr="00407F2D">
        <w:t>Requested</w:t>
      </w:r>
      <w:r w:rsidR="00633B41">
        <w:t xml:space="preserve"> NIP</w:t>
      </w:r>
      <w:r w:rsidRPr="00407F2D">
        <w:t xml:space="preserve"> listing</w:t>
      </w:r>
      <w:bookmarkEnd w:id="2"/>
    </w:p>
    <w:p w:rsidR="00B60939" w:rsidRPr="00882085" w:rsidRDefault="00B60939" w:rsidP="007E5038">
      <w:pPr>
        <w:keepNext/>
        <w:widowControl/>
      </w:pPr>
    </w:p>
    <w:tbl>
      <w:tblPr>
        <w:tblW w:w="4594" w:type="pct"/>
        <w:tblInd w:w="737" w:type="dxa"/>
        <w:tblLayout w:type="fixed"/>
        <w:tblCellMar>
          <w:left w:w="28" w:type="dxa"/>
          <w:right w:w="28" w:type="dxa"/>
        </w:tblCellMar>
        <w:tblLook w:val="0000" w:firstRow="0" w:lastRow="0" w:firstColumn="0" w:lastColumn="0" w:noHBand="0" w:noVBand="0"/>
      </w:tblPr>
      <w:tblGrid>
        <w:gridCol w:w="3118"/>
        <w:gridCol w:w="708"/>
        <w:gridCol w:w="850"/>
        <w:gridCol w:w="1561"/>
        <w:gridCol w:w="708"/>
        <w:gridCol w:w="1400"/>
      </w:tblGrid>
      <w:tr w:rsidR="00B76A31" w:rsidRPr="00B76A31" w:rsidTr="005772E8">
        <w:trPr>
          <w:cantSplit/>
          <w:trHeight w:val="20"/>
        </w:trPr>
        <w:tc>
          <w:tcPr>
            <w:tcW w:w="1869" w:type="pct"/>
            <w:tcBorders>
              <w:bottom w:val="single" w:sz="4" w:space="0" w:color="auto"/>
            </w:tcBorders>
          </w:tcPr>
          <w:p w:rsidR="00B76A31" w:rsidRPr="00B76A31" w:rsidRDefault="00B76A31" w:rsidP="007E5038">
            <w:pPr>
              <w:pStyle w:val="Tabletext"/>
              <w:keepNext/>
            </w:pPr>
            <w:r w:rsidRPr="00B76A31">
              <w:t>Name, Restriction,</w:t>
            </w:r>
          </w:p>
          <w:p w:rsidR="00B76A31" w:rsidRPr="00B76A31" w:rsidRDefault="00B76A31" w:rsidP="007E5038">
            <w:pPr>
              <w:pStyle w:val="Tabletext"/>
              <w:keepNext/>
            </w:pPr>
            <w:r w:rsidRPr="00B76A31">
              <w:t>Manner of administration and form</w:t>
            </w:r>
          </w:p>
        </w:tc>
        <w:tc>
          <w:tcPr>
            <w:tcW w:w="424" w:type="pct"/>
            <w:tcBorders>
              <w:bottom w:val="single" w:sz="4" w:space="0" w:color="auto"/>
            </w:tcBorders>
          </w:tcPr>
          <w:p w:rsidR="00B76A31" w:rsidRPr="00B76A31" w:rsidRDefault="00B76A31" w:rsidP="007E5038">
            <w:pPr>
              <w:pStyle w:val="Tabletext"/>
              <w:keepNext/>
            </w:pPr>
            <w:r w:rsidRPr="00B76A31">
              <w:t>Max.</w:t>
            </w:r>
          </w:p>
          <w:p w:rsidR="00B76A31" w:rsidRPr="00B76A31" w:rsidRDefault="00B76A31" w:rsidP="007E5038">
            <w:pPr>
              <w:pStyle w:val="Tabletext"/>
              <w:keepNext/>
            </w:pPr>
            <w:r w:rsidRPr="00B76A31">
              <w:t>Qty</w:t>
            </w:r>
          </w:p>
        </w:tc>
        <w:tc>
          <w:tcPr>
            <w:tcW w:w="509" w:type="pct"/>
            <w:tcBorders>
              <w:bottom w:val="single" w:sz="4" w:space="0" w:color="auto"/>
            </w:tcBorders>
          </w:tcPr>
          <w:p w:rsidR="00B76A31" w:rsidRPr="00B76A31" w:rsidRDefault="00B76A31" w:rsidP="007E5038">
            <w:pPr>
              <w:pStyle w:val="Tabletext"/>
              <w:keepNext/>
            </w:pPr>
            <w:r w:rsidRPr="00B76A31">
              <w:t>№.of</w:t>
            </w:r>
          </w:p>
          <w:p w:rsidR="00B76A31" w:rsidRPr="00B76A31" w:rsidRDefault="00B76A31" w:rsidP="007E5038">
            <w:pPr>
              <w:pStyle w:val="Tabletext"/>
              <w:keepNext/>
            </w:pPr>
            <w:r w:rsidRPr="00B76A31">
              <w:t>Rpts</w:t>
            </w:r>
          </w:p>
        </w:tc>
        <w:tc>
          <w:tcPr>
            <w:tcW w:w="935" w:type="pct"/>
            <w:tcBorders>
              <w:bottom w:val="single" w:sz="4" w:space="0" w:color="auto"/>
            </w:tcBorders>
          </w:tcPr>
          <w:p w:rsidR="00B76A31" w:rsidRPr="00B76A31" w:rsidRDefault="00B76A31" w:rsidP="007E5038">
            <w:pPr>
              <w:pStyle w:val="Tabletext"/>
              <w:keepNext/>
            </w:pPr>
            <w:r w:rsidRPr="00B76A31">
              <w:t>Dispensed Price for Max. Qty</w:t>
            </w:r>
          </w:p>
        </w:tc>
        <w:tc>
          <w:tcPr>
            <w:tcW w:w="1263" w:type="pct"/>
            <w:gridSpan w:val="2"/>
            <w:tcBorders>
              <w:bottom w:val="single" w:sz="4" w:space="0" w:color="auto"/>
            </w:tcBorders>
          </w:tcPr>
          <w:p w:rsidR="00B76A31" w:rsidRPr="00B76A31" w:rsidRDefault="00B76A31" w:rsidP="007E5038">
            <w:pPr>
              <w:pStyle w:val="Tabletext"/>
              <w:keepNext/>
              <w:rPr>
                <w:lang w:val="fr-FR"/>
              </w:rPr>
            </w:pPr>
            <w:r w:rsidRPr="00B76A31">
              <w:t>Proprietary Name and Manufacturer</w:t>
            </w:r>
          </w:p>
        </w:tc>
      </w:tr>
      <w:tr w:rsidR="00B76A31" w:rsidRPr="00B76A31" w:rsidTr="005772E8">
        <w:trPr>
          <w:cantSplit/>
          <w:trHeight w:val="20"/>
        </w:trPr>
        <w:tc>
          <w:tcPr>
            <w:tcW w:w="1869" w:type="pct"/>
          </w:tcPr>
          <w:p w:rsidR="00B76A31" w:rsidRPr="00B76A31" w:rsidRDefault="00B76A31" w:rsidP="007E5038">
            <w:pPr>
              <w:pStyle w:val="Tabletext"/>
              <w:keepNext/>
            </w:pPr>
            <w:r w:rsidRPr="00B76A31">
              <w:t>Fluarix</w:t>
            </w:r>
            <w:r w:rsidR="009E4D5D" w:rsidRPr="00B76A31">
              <w:t>®</w:t>
            </w:r>
            <w:r w:rsidRPr="00B76A31">
              <w:t xml:space="preserve"> Tetra (quadrivalent influenza vaccine)</w:t>
            </w:r>
          </w:p>
          <w:p w:rsidR="00B76A31" w:rsidRPr="00B76A31" w:rsidRDefault="00B76A31" w:rsidP="007E5038">
            <w:pPr>
              <w:pStyle w:val="Tabletext"/>
              <w:keepNext/>
            </w:pPr>
            <w:r w:rsidRPr="00B76A31">
              <w:t>15 μg HA/strain (4 strains) in 0.5ml suspension of phosphate buffered saline for IM injection in pre-filled syringe.</w:t>
            </w:r>
          </w:p>
        </w:tc>
        <w:tc>
          <w:tcPr>
            <w:tcW w:w="424" w:type="pct"/>
          </w:tcPr>
          <w:p w:rsidR="00B76A31" w:rsidRPr="00B76A31" w:rsidRDefault="00B76A31" w:rsidP="007E5038">
            <w:pPr>
              <w:pStyle w:val="Tabletext"/>
              <w:keepNext/>
            </w:pPr>
          </w:p>
        </w:tc>
        <w:tc>
          <w:tcPr>
            <w:tcW w:w="509" w:type="pct"/>
          </w:tcPr>
          <w:p w:rsidR="00B76A31" w:rsidRPr="00B76A31" w:rsidRDefault="00B76A31" w:rsidP="007E5038">
            <w:pPr>
              <w:pStyle w:val="Tabletext"/>
              <w:keepNext/>
            </w:pPr>
          </w:p>
        </w:tc>
        <w:tc>
          <w:tcPr>
            <w:tcW w:w="935" w:type="pct"/>
          </w:tcPr>
          <w:p w:rsidR="00B76A31" w:rsidRPr="00B76A31" w:rsidRDefault="00B76A31" w:rsidP="007E5038">
            <w:pPr>
              <w:pStyle w:val="Tabletext"/>
              <w:keepNext/>
            </w:pPr>
          </w:p>
        </w:tc>
        <w:tc>
          <w:tcPr>
            <w:tcW w:w="424" w:type="pct"/>
          </w:tcPr>
          <w:p w:rsidR="00B76A31" w:rsidRPr="00B76A31" w:rsidRDefault="00B76A31" w:rsidP="00D55C2C">
            <w:pPr>
              <w:pStyle w:val="Tabletext"/>
              <w:keepNext/>
            </w:pPr>
            <w:r w:rsidRPr="00B76A31">
              <w:t>Fluarix</w:t>
            </w:r>
            <w:r w:rsidR="00D55C2C" w:rsidRPr="00B76A31">
              <w:t>®</w:t>
            </w:r>
            <w:r w:rsidRPr="00B76A31">
              <w:t xml:space="preserve"> Tetra</w:t>
            </w:r>
          </w:p>
        </w:tc>
        <w:tc>
          <w:tcPr>
            <w:tcW w:w="839" w:type="pct"/>
          </w:tcPr>
          <w:p w:rsidR="00B76A31" w:rsidRPr="00B76A31" w:rsidRDefault="00B76A31" w:rsidP="007E5038">
            <w:pPr>
              <w:pStyle w:val="Tabletext"/>
              <w:keepNext/>
            </w:pPr>
            <w:r w:rsidRPr="00B76A31">
              <w:t>GlaxoSmith</w:t>
            </w:r>
            <w:r>
              <w:t>-</w:t>
            </w:r>
            <w:r w:rsidRPr="00B76A31">
              <w:t>Kline Australia Pty Ltd</w:t>
            </w:r>
          </w:p>
        </w:tc>
      </w:tr>
      <w:tr w:rsidR="00B76A31" w:rsidRPr="00B76A31" w:rsidTr="005772E8">
        <w:trPr>
          <w:cantSplit/>
          <w:trHeight w:val="20"/>
        </w:trPr>
        <w:tc>
          <w:tcPr>
            <w:tcW w:w="1869" w:type="pct"/>
          </w:tcPr>
          <w:p w:rsidR="00B76A31" w:rsidRPr="00B76A31" w:rsidRDefault="00B76A31" w:rsidP="007E5038">
            <w:pPr>
              <w:pStyle w:val="Tabletext"/>
              <w:keepNext/>
            </w:pPr>
            <w:r w:rsidRPr="00B76A31">
              <w:t>3 to 9 years</w:t>
            </w:r>
          </w:p>
          <w:p w:rsidR="00B76A31" w:rsidRPr="00B76A31" w:rsidRDefault="00B76A31" w:rsidP="007E5038">
            <w:pPr>
              <w:pStyle w:val="Tabletext"/>
              <w:keepNext/>
            </w:pPr>
            <w:r w:rsidRPr="00B76A31">
              <w:t>&gt;9 years</w:t>
            </w:r>
          </w:p>
        </w:tc>
        <w:tc>
          <w:tcPr>
            <w:tcW w:w="424" w:type="pct"/>
          </w:tcPr>
          <w:p w:rsidR="00B76A31" w:rsidRPr="00B76A31" w:rsidRDefault="00B76A31" w:rsidP="007E5038">
            <w:pPr>
              <w:pStyle w:val="Tabletext"/>
              <w:keepNext/>
            </w:pPr>
            <w:r w:rsidRPr="00B76A31">
              <w:t>1</w:t>
            </w:r>
          </w:p>
          <w:p w:rsidR="00B76A31" w:rsidRPr="00B76A31" w:rsidRDefault="00B76A31" w:rsidP="007E5038">
            <w:pPr>
              <w:pStyle w:val="Tabletext"/>
              <w:keepNext/>
            </w:pPr>
            <w:r w:rsidRPr="00B76A31">
              <w:t>1</w:t>
            </w:r>
          </w:p>
        </w:tc>
        <w:tc>
          <w:tcPr>
            <w:tcW w:w="509" w:type="pct"/>
          </w:tcPr>
          <w:p w:rsidR="00B76A31" w:rsidRPr="00B76A31" w:rsidRDefault="00B76A31" w:rsidP="007E5038">
            <w:pPr>
              <w:pStyle w:val="Tabletext"/>
              <w:keepNext/>
            </w:pPr>
            <w:r w:rsidRPr="00B76A31">
              <w:t>1</w:t>
            </w:r>
          </w:p>
        </w:tc>
        <w:tc>
          <w:tcPr>
            <w:tcW w:w="935" w:type="pct"/>
          </w:tcPr>
          <w:p w:rsidR="00B76A31" w:rsidRPr="00B76A31" w:rsidRDefault="00B76A31" w:rsidP="007E5038">
            <w:pPr>
              <w:pStyle w:val="Tabletext"/>
              <w:keepNext/>
              <w:rPr>
                <w:vertAlign w:val="superscript"/>
              </w:rPr>
            </w:pPr>
            <w:r w:rsidRPr="00B76A31">
              <w:t>$</w:t>
            </w:r>
            <w:r w:rsidR="00A47325">
              <w:rPr>
                <w:noProof/>
                <w:color w:val="000000"/>
                <w:highlight w:val="black"/>
              </w:rPr>
              <w:t>''''''''''''''''</w:t>
            </w:r>
          </w:p>
          <w:p w:rsidR="00B76A31" w:rsidRPr="00B76A31" w:rsidRDefault="00B76A31" w:rsidP="007E5038">
            <w:pPr>
              <w:pStyle w:val="Tabletext"/>
              <w:keepNext/>
            </w:pPr>
            <w:r w:rsidRPr="00B76A31">
              <w:t>$</w:t>
            </w:r>
            <w:r w:rsidR="00A47325">
              <w:rPr>
                <w:noProof/>
                <w:color w:val="000000"/>
                <w:highlight w:val="black"/>
              </w:rPr>
              <w:t>'''''''''''''</w:t>
            </w:r>
          </w:p>
        </w:tc>
        <w:tc>
          <w:tcPr>
            <w:tcW w:w="424" w:type="pct"/>
          </w:tcPr>
          <w:p w:rsidR="00B76A31" w:rsidRPr="00B76A31" w:rsidRDefault="00B76A31" w:rsidP="007E5038">
            <w:pPr>
              <w:pStyle w:val="Tabletext"/>
              <w:keepNext/>
            </w:pPr>
          </w:p>
        </w:tc>
        <w:tc>
          <w:tcPr>
            <w:tcW w:w="839" w:type="pct"/>
          </w:tcPr>
          <w:p w:rsidR="00B76A31" w:rsidRPr="00B76A31" w:rsidRDefault="00B76A31" w:rsidP="007E5038">
            <w:pPr>
              <w:pStyle w:val="Tabletext"/>
              <w:keepNext/>
            </w:pPr>
          </w:p>
        </w:tc>
      </w:tr>
      <w:tr w:rsidR="00B76A31" w:rsidRPr="00B76A31" w:rsidTr="005772E8">
        <w:trPr>
          <w:cantSplit/>
          <w:trHeight w:val="20"/>
        </w:trPr>
        <w:tc>
          <w:tcPr>
            <w:tcW w:w="5000" w:type="pct"/>
            <w:gridSpan w:val="6"/>
          </w:tcPr>
          <w:p w:rsidR="00B76A31" w:rsidRPr="00B76A31" w:rsidRDefault="00B76A31" w:rsidP="007E5038">
            <w:pPr>
              <w:pStyle w:val="Tabletext"/>
            </w:pPr>
            <w:r w:rsidRPr="00B76A31">
              <w:rPr>
                <w:vertAlign w:val="superscript"/>
              </w:rPr>
              <w:t xml:space="preserve">a </w:t>
            </w:r>
            <w:r w:rsidRPr="00B76A31">
              <w:t>Ex-manufacturer price</w:t>
            </w:r>
          </w:p>
          <w:p w:rsidR="00B76A31" w:rsidRPr="00B76A31" w:rsidRDefault="00B76A31" w:rsidP="007E5038">
            <w:pPr>
              <w:pStyle w:val="Tabletext"/>
            </w:pPr>
          </w:p>
          <w:p w:rsidR="00B76A31" w:rsidRPr="00B76A31" w:rsidRDefault="00B76A31" w:rsidP="007E5038">
            <w:pPr>
              <w:pStyle w:val="Tabletext"/>
            </w:pPr>
            <w:r w:rsidRPr="00B76A31">
              <w:t>Restrictions:</w:t>
            </w:r>
          </w:p>
          <w:p w:rsidR="00B76A31" w:rsidRPr="00B76A31" w:rsidRDefault="00B76A31" w:rsidP="007E5038">
            <w:pPr>
              <w:pStyle w:val="Tabletext"/>
            </w:pPr>
            <w:r w:rsidRPr="00B76A31">
              <w:t xml:space="preserve">All persons ≥65 years and </w:t>
            </w:r>
            <w:r w:rsidR="00957DF2">
              <w:t>h</w:t>
            </w:r>
            <w:r w:rsidRPr="00B76A31">
              <w:t>igh risk individuals aged ≥3 years, consistent with the registered TGA indication and the following additional populations aged ≥3 years, which are currently recommend for consideration or under review by the PBAC for inclusion as high risk populations eligible for NIP funded seasonal influenza vaccination:</w:t>
            </w:r>
          </w:p>
          <w:p w:rsidR="00B76A31" w:rsidRPr="00B76A31" w:rsidRDefault="00B76A31" w:rsidP="007E5038">
            <w:pPr>
              <w:pStyle w:val="Tabletext"/>
            </w:pPr>
            <w:r w:rsidRPr="00B76A31">
              <w:t>• Down syndrome, obesity (body mass index ≥30 kg/m</w:t>
            </w:r>
            <w:r w:rsidRPr="00957DF2">
              <w:rPr>
                <w:vertAlign w:val="superscript"/>
              </w:rPr>
              <w:t>2</w:t>
            </w:r>
            <w:r w:rsidRPr="00B76A31">
              <w:t>) and chronic liver disease</w:t>
            </w:r>
          </w:p>
          <w:p w:rsidR="00B76A31" w:rsidRPr="00B76A31" w:rsidRDefault="00B76A31" w:rsidP="007E5038">
            <w:pPr>
              <w:pStyle w:val="Tabletext"/>
            </w:pPr>
            <w:r w:rsidRPr="00B76A31">
              <w:t xml:space="preserve">• Aboriginal and Torres Strait Islander children aged six months to 59 months </w:t>
            </w:r>
          </w:p>
        </w:tc>
      </w:tr>
    </w:tbl>
    <w:p w:rsidR="00B60939" w:rsidRPr="00882085" w:rsidRDefault="00B60939" w:rsidP="007E5038">
      <w:pPr>
        <w:widowControl/>
      </w:pPr>
    </w:p>
    <w:p w:rsidR="00F97A78" w:rsidRPr="00B76A31" w:rsidRDefault="00E50D20" w:rsidP="007E5038">
      <w:pPr>
        <w:pStyle w:val="ListParagraph"/>
        <w:widowControl/>
        <w:numPr>
          <w:ilvl w:val="1"/>
          <w:numId w:val="6"/>
        </w:numPr>
        <w:rPr>
          <w:szCs w:val="22"/>
        </w:rPr>
      </w:pPr>
      <w:r>
        <w:rPr>
          <w:szCs w:val="22"/>
        </w:rPr>
        <w:t>The listing wa</w:t>
      </w:r>
      <w:r w:rsidR="00393667" w:rsidRPr="00B76A31">
        <w:rPr>
          <w:szCs w:val="22"/>
        </w:rPr>
        <w:t xml:space="preserve">s requested on a cost minimisation </w:t>
      </w:r>
      <w:r w:rsidR="00DA7159">
        <w:rPr>
          <w:szCs w:val="22"/>
        </w:rPr>
        <w:t xml:space="preserve">basis </w:t>
      </w:r>
      <w:r>
        <w:rPr>
          <w:szCs w:val="22"/>
        </w:rPr>
        <w:t>compared</w:t>
      </w:r>
      <w:r w:rsidR="00B76A31" w:rsidRPr="00B76A31">
        <w:rPr>
          <w:szCs w:val="22"/>
        </w:rPr>
        <w:t xml:space="preserve"> </w:t>
      </w:r>
      <w:r>
        <w:rPr>
          <w:szCs w:val="22"/>
        </w:rPr>
        <w:t>to</w:t>
      </w:r>
      <w:r w:rsidR="00393667" w:rsidRPr="00B76A31">
        <w:rPr>
          <w:szCs w:val="22"/>
        </w:rPr>
        <w:t xml:space="preserve"> Fluar</w:t>
      </w:r>
      <w:r w:rsidR="00DA7159">
        <w:rPr>
          <w:szCs w:val="22"/>
        </w:rPr>
        <w:t>ix trivalent influenza vaccine.</w:t>
      </w:r>
    </w:p>
    <w:p w:rsidR="004E43B2" w:rsidRDefault="009E4D5D" w:rsidP="007E5038">
      <w:pPr>
        <w:widowControl/>
      </w:pPr>
      <w:r>
        <w:t xml:space="preserve"> </w:t>
      </w:r>
    </w:p>
    <w:p w:rsidR="000757B9" w:rsidRPr="00882085" w:rsidRDefault="000757B9" w:rsidP="007E5038">
      <w:pPr>
        <w:widowControl/>
      </w:pPr>
    </w:p>
    <w:p w:rsidR="00B50DB8" w:rsidRPr="00407F2D" w:rsidRDefault="00B50DB8" w:rsidP="00107AC2">
      <w:pPr>
        <w:pStyle w:val="PBACHeading1"/>
        <w:keepNext/>
        <w:keepLines/>
      </w:pPr>
      <w:bookmarkStart w:id="3" w:name="_Toc408389115"/>
      <w:r w:rsidRPr="00407F2D">
        <w:t>Background</w:t>
      </w:r>
      <w:bookmarkEnd w:id="3"/>
    </w:p>
    <w:p w:rsidR="00B60939" w:rsidRPr="00882085" w:rsidRDefault="00B60939" w:rsidP="00107AC2">
      <w:pPr>
        <w:keepNext/>
        <w:keepLines/>
        <w:widowControl/>
        <w:rPr>
          <w:szCs w:val="22"/>
        </w:rPr>
      </w:pPr>
    </w:p>
    <w:p w:rsidR="00B60939" w:rsidRDefault="007A74E2" w:rsidP="00107AC2">
      <w:pPr>
        <w:pStyle w:val="ListParagraph"/>
        <w:keepNext/>
        <w:keepLines/>
        <w:widowControl/>
        <w:numPr>
          <w:ilvl w:val="1"/>
          <w:numId w:val="6"/>
        </w:numPr>
        <w:rPr>
          <w:szCs w:val="22"/>
        </w:rPr>
      </w:pPr>
      <w:r>
        <w:t xml:space="preserve">Fluarix Tetra </w:t>
      </w:r>
      <w:r w:rsidR="00B60939" w:rsidRPr="007A74E2">
        <w:rPr>
          <w:szCs w:val="22"/>
        </w:rPr>
        <w:t xml:space="preserve">was TGA registered on </w:t>
      </w:r>
      <w:r w:rsidRPr="007A74E2">
        <w:rPr>
          <w:szCs w:val="22"/>
        </w:rPr>
        <w:t>28</w:t>
      </w:r>
      <w:r w:rsidR="00CB44A5">
        <w:rPr>
          <w:szCs w:val="22"/>
        </w:rPr>
        <w:t xml:space="preserve"> </w:t>
      </w:r>
      <w:r w:rsidRPr="007A74E2">
        <w:rPr>
          <w:szCs w:val="22"/>
        </w:rPr>
        <w:t>August</w:t>
      </w:r>
      <w:r w:rsidR="00B60939" w:rsidRPr="007A74E2">
        <w:rPr>
          <w:szCs w:val="22"/>
        </w:rPr>
        <w:t xml:space="preserve"> </w:t>
      </w:r>
      <w:r w:rsidRPr="007A74E2">
        <w:rPr>
          <w:szCs w:val="22"/>
        </w:rPr>
        <w:t xml:space="preserve">2013 </w:t>
      </w:r>
      <w:r w:rsidR="00B60939" w:rsidRPr="007A74E2">
        <w:rPr>
          <w:szCs w:val="22"/>
        </w:rPr>
        <w:t xml:space="preserve">for </w:t>
      </w:r>
      <w:r w:rsidRPr="007A74E2">
        <w:rPr>
          <w:szCs w:val="22"/>
        </w:rPr>
        <w:t>active immunisati</w:t>
      </w:r>
      <w:r w:rsidR="00DA7159">
        <w:rPr>
          <w:szCs w:val="22"/>
        </w:rPr>
        <w:t>on of adults and children from three</w:t>
      </w:r>
      <w:r w:rsidRPr="007A74E2">
        <w:rPr>
          <w:szCs w:val="22"/>
        </w:rPr>
        <w:t xml:space="preserve"> years of age for the prevention of influenza disease</w:t>
      </w:r>
      <w:r>
        <w:rPr>
          <w:szCs w:val="22"/>
        </w:rPr>
        <w:t xml:space="preserve"> </w:t>
      </w:r>
      <w:r w:rsidRPr="007A74E2">
        <w:rPr>
          <w:szCs w:val="22"/>
        </w:rPr>
        <w:t>caused by the influenza virus types A and B contained in the vaccine.</w:t>
      </w:r>
      <w:r>
        <w:rPr>
          <w:szCs w:val="22"/>
        </w:rPr>
        <w:t xml:space="preserve"> </w:t>
      </w:r>
      <w:r w:rsidRPr="007A74E2">
        <w:rPr>
          <w:szCs w:val="22"/>
        </w:rPr>
        <w:t>The use of Fluarix Tetra should be based on official recommendations.</w:t>
      </w:r>
    </w:p>
    <w:p w:rsidR="007A74E2" w:rsidRPr="007A74E2" w:rsidRDefault="007A74E2" w:rsidP="007E5038">
      <w:pPr>
        <w:pStyle w:val="ListParagraph"/>
        <w:widowControl/>
        <w:rPr>
          <w:szCs w:val="22"/>
        </w:rPr>
      </w:pPr>
    </w:p>
    <w:p w:rsidR="002C2775" w:rsidRPr="007A74E2" w:rsidRDefault="007A74E2" w:rsidP="007E5038">
      <w:pPr>
        <w:pStyle w:val="ListParagraph"/>
        <w:widowControl/>
        <w:numPr>
          <w:ilvl w:val="1"/>
          <w:numId w:val="6"/>
        </w:numPr>
        <w:rPr>
          <w:szCs w:val="22"/>
        </w:rPr>
      </w:pPr>
      <w:r w:rsidRPr="007A74E2">
        <w:rPr>
          <w:szCs w:val="22"/>
        </w:rPr>
        <w:t>Fluarix Tetra has</w:t>
      </w:r>
      <w:r w:rsidR="00B60939" w:rsidRPr="007A74E2">
        <w:rPr>
          <w:szCs w:val="22"/>
        </w:rPr>
        <w:t xml:space="preserve"> not</w:t>
      </w:r>
      <w:r w:rsidRPr="007A74E2">
        <w:rPr>
          <w:szCs w:val="22"/>
        </w:rPr>
        <w:t xml:space="preserve"> been</w:t>
      </w:r>
      <w:r w:rsidR="00B60939" w:rsidRPr="007A74E2">
        <w:rPr>
          <w:szCs w:val="22"/>
        </w:rPr>
        <w:t xml:space="preserve"> considered by </w:t>
      </w:r>
      <w:r w:rsidR="006C6729">
        <w:rPr>
          <w:szCs w:val="22"/>
        </w:rPr>
        <w:t xml:space="preserve">the </w:t>
      </w:r>
      <w:r w:rsidR="00B60939" w:rsidRPr="007A74E2">
        <w:rPr>
          <w:szCs w:val="22"/>
        </w:rPr>
        <w:t>PBAC previously</w:t>
      </w:r>
      <w:r w:rsidR="00A35D16" w:rsidRPr="007A74E2">
        <w:rPr>
          <w:szCs w:val="22"/>
        </w:rPr>
        <w:t>.</w:t>
      </w:r>
    </w:p>
    <w:p w:rsidR="00E55BB5" w:rsidRDefault="00E55BB5" w:rsidP="007E5038">
      <w:pPr>
        <w:widowControl/>
      </w:pPr>
    </w:p>
    <w:p w:rsidR="00CF7B9F" w:rsidRPr="00882085" w:rsidRDefault="00CF7B9F" w:rsidP="007E5038">
      <w:pPr>
        <w:widowControl/>
      </w:pPr>
    </w:p>
    <w:p w:rsidR="00425737" w:rsidRDefault="00425737">
      <w:pPr>
        <w:widowControl/>
        <w:jc w:val="left"/>
        <w:rPr>
          <w:b/>
          <w:szCs w:val="22"/>
        </w:rPr>
      </w:pPr>
      <w:bookmarkStart w:id="4" w:name="_Toc408389116"/>
      <w:r>
        <w:br w:type="page"/>
      </w:r>
    </w:p>
    <w:p w:rsidR="00B50DB8" w:rsidRPr="00407F2D" w:rsidRDefault="00B50DB8" w:rsidP="007E5038">
      <w:pPr>
        <w:pStyle w:val="PBACHeading1"/>
      </w:pPr>
      <w:r w:rsidRPr="00407F2D">
        <w:lastRenderedPageBreak/>
        <w:t>Clinical place for the proposed therapy</w:t>
      </w:r>
      <w:bookmarkEnd w:id="4"/>
    </w:p>
    <w:p w:rsidR="00B60939" w:rsidRPr="00882085" w:rsidRDefault="00B60939" w:rsidP="007E5038">
      <w:pPr>
        <w:widowControl/>
        <w:rPr>
          <w:szCs w:val="22"/>
        </w:rPr>
      </w:pPr>
    </w:p>
    <w:p w:rsidR="00FD06B6" w:rsidRDefault="00F86F23" w:rsidP="007E5038">
      <w:pPr>
        <w:pStyle w:val="ListParagraph"/>
        <w:widowControl/>
        <w:numPr>
          <w:ilvl w:val="1"/>
          <w:numId w:val="6"/>
        </w:numPr>
      </w:pPr>
      <w:r>
        <w:t xml:space="preserve">The submission stated </w:t>
      </w:r>
      <w:r w:rsidR="008C2802" w:rsidRPr="008C2802">
        <w:t xml:space="preserve">Fluarix Tetra will be used for active immunisation against four influenza strains (two influenza A strains </w:t>
      </w:r>
      <w:r w:rsidR="00FF2F55">
        <w:t>and two influenza B strains) in all individuals</w:t>
      </w:r>
      <w:r w:rsidR="008C2802" w:rsidRPr="008C2802">
        <w:t xml:space="preserve"> </w:t>
      </w:r>
      <w:r w:rsidR="00FF2F55">
        <w:t xml:space="preserve">listed on the </w:t>
      </w:r>
      <w:r w:rsidR="00954FB2">
        <w:t>NIP, as well as the following groups:</w:t>
      </w:r>
      <w:r w:rsidR="00FF2F55">
        <w:t xml:space="preserve"> </w:t>
      </w:r>
    </w:p>
    <w:p w:rsidR="00FD06B6" w:rsidRDefault="00FF2F55" w:rsidP="00FD06B6">
      <w:pPr>
        <w:pStyle w:val="ListParagraph"/>
        <w:widowControl/>
        <w:numPr>
          <w:ilvl w:val="1"/>
          <w:numId w:val="23"/>
        </w:numPr>
        <w:ind w:left="993" w:hanging="284"/>
      </w:pPr>
      <w:r>
        <w:t xml:space="preserve">individuals </w:t>
      </w:r>
      <w:r w:rsidR="00954FB2">
        <w:t xml:space="preserve">aged three and over </w:t>
      </w:r>
      <w:r>
        <w:t xml:space="preserve">with </w:t>
      </w:r>
      <w:r w:rsidR="008C2802" w:rsidRPr="008C2802">
        <w:t>Down syndrome, obes</w:t>
      </w:r>
      <w:r>
        <w:t>ity (body mass index ≥30 kg/m</w:t>
      </w:r>
      <w:r w:rsidRPr="009E1EE1">
        <w:rPr>
          <w:vertAlign w:val="superscript"/>
        </w:rPr>
        <w:t>2</w:t>
      </w:r>
      <w:r>
        <w:t>)</w:t>
      </w:r>
      <w:r w:rsidR="00FD06B6">
        <w:t xml:space="preserve"> and</w:t>
      </w:r>
      <w:r>
        <w:t xml:space="preserve"> </w:t>
      </w:r>
      <w:r w:rsidR="008C2802" w:rsidRPr="008C2802">
        <w:t>chronic liver disease</w:t>
      </w:r>
      <w:r w:rsidR="000757B9">
        <w:t>;</w:t>
      </w:r>
      <w:r>
        <w:t xml:space="preserve"> </w:t>
      </w:r>
      <w:r w:rsidR="000757B9">
        <w:t>and</w:t>
      </w:r>
    </w:p>
    <w:p w:rsidR="00FD06B6" w:rsidRDefault="008C2802" w:rsidP="00FD06B6">
      <w:pPr>
        <w:pStyle w:val="ListParagraph"/>
        <w:widowControl/>
        <w:numPr>
          <w:ilvl w:val="1"/>
          <w:numId w:val="23"/>
        </w:numPr>
        <w:ind w:left="993" w:hanging="284"/>
      </w:pPr>
      <w:r w:rsidRPr="008C2802">
        <w:t>Aboriginal and Torres Strait Islander children aged six to 59 months</w:t>
      </w:r>
      <w:r w:rsidR="00FF2F55">
        <w:t>.</w:t>
      </w:r>
    </w:p>
    <w:p w:rsidR="00FD06B6" w:rsidRDefault="00FD06B6" w:rsidP="00FD06B6">
      <w:pPr>
        <w:pStyle w:val="ListParagraph"/>
        <w:widowControl/>
        <w:ind w:left="709"/>
      </w:pPr>
    </w:p>
    <w:p w:rsidR="009E1EE1" w:rsidRPr="00145405" w:rsidRDefault="009E1EE1" w:rsidP="00FD06B6">
      <w:pPr>
        <w:pStyle w:val="ListParagraph"/>
        <w:widowControl/>
        <w:numPr>
          <w:ilvl w:val="1"/>
          <w:numId w:val="6"/>
        </w:numPr>
      </w:pPr>
      <w:r w:rsidRPr="00145405">
        <w:t>The PSCR stated that the proposed obesity category of BMI ≥30 kg/m</w:t>
      </w:r>
      <w:r w:rsidRPr="00145405">
        <w:rPr>
          <w:vertAlign w:val="superscript"/>
        </w:rPr>
        <w:t>2</w:t>
      </w:r>
      <w:r w:rsidRPr="00145405">
        <w:t xml:space="preserve"> was a typographical error in the submission and that the sponsor agreed that it should be ≥40, in line with the ATAGI advice.</w:t>
      </w:r>
      <w:r w:rsidR="002A2BB0" w:rsidRPr="00145405">
        <w:t xml:space="preserve"> The PSCR</w:t>
      </w:r>
      <w:r w:rsidR="00323EF7" w:rsidRPr="00145405">
        <w:t xml:space="preserve"> </w:t>
      </w:r>
      <w:r w:rsidR="002A2BB0" w:rsidRPr="00145405">
        <w:t xml:space="preserve">also </w:t>
      </w:r>
      <w:r w:rsidR="00DA7159" w:rsidRPr="00145405">
        <w:t>clarified</w:t>
      </w:r>
      <w:r w:rsidR="002A2BB0" w:rsidRPr="00145405">
        <w:t xml:space="preserve"> that </w:t>
      </w:r>
      <w:r w:rsidR="00DA7159" w:rsidRPr="00145405">
        <w:t xml:space="preserve">with </w:t>
      </w:r>
      <w:r w:rsidR="002A2BB0" w:rsidRPr="00145405">
        <w:t>regard</w:t>
      </w:r>
      <w:r w:rsidR="00DA7159" w:rsidRPr="00145405">
        <w:t>s</w:t>
      </w:r>
      <w:r w:rsidR="002A2BB0" w:rsidRPr="00145405">
        <w:t xml:space="preserve"> to </w:t>
      </w:r>
      <w:r w:rsidR="00DA7159" w:rsidRPr="00145405">
        <w:t xml:space="preserve">the additional population of </w:t>
      </w:r>
      <w:r w:rsidR="002A2BB0" w:rsidRPr="00145405">
        <w:t xml:space="preserve">Aboriginal and Torres Strait Islander children aged 6 to 59 months, the submission requests use in this population for those aged at least three years, in line with the TGA </w:t>
      </w:r>
      <w:r w:rsidR="00323EF7" w:rsidRPr="00145405">
        <w:t xml:space="preserve">registered </w:t>
      </w:r>
      <w:r w:rsidR="002A2BB0" w:rsidRPr="00145405">
        <w:t>indication.</w:t>
      </w:r>
      <w:r w:rsidRPr="00145405">
        <w:t xml:space="preserve"> The ESC </w:t>
      </w:r>
      <w:r w:rsidR="000E6603" w:rsidRPr="00145405">
        <w:t>considered</w:t>
      </w:r>
      <w:r w:rsidRPr="00145405">
        <w:t xml:space="preserve"> that this </w:t>
      </w:r>
      <w:r w:rsidR="000E6603" w:rsidRPr="00145405">
        <w:t xml:space="preserve">was </w:t>
      </w:r>
      <w:r w:rsidRPr="00145405">
        <w:t>appropriate.</w:t>
      </w:r>
    </w:p>
    <w:p w:rsidR="00782BD9" w:rsidRDefault="00782BD9" w:rsidP="007E5038">
      <w:pPr>
        <w:pStyle w:val="ListParagraph"/>
        <w:widowControl/>
      </w:pPr>
    </w:p>
    <w:p w:rsidR="00227DE4" w:rsidRDefault="00435D80" w:rsidP="007E5038">
      <w:pPr>
        <w:pStyle w:val="ListParagraph"/>
        <w:widowControl/>
        <w:numPr>
          <w:ilvl w:val="1"/>
          <w:numId w:val="6"/>
        </w:numPr>
      </w:pPr>
      <w:r>
        <w:t>Fluari</w:t>
      </w:r>
      <w:r w:rsidR="004B51F9">
        <w:t xml:space="preserve">x Tetra </w:t>
      </w:r>
      <w:r w:rsidR="00782BD9">
        <w:t>includes</w:t>
      </w:r>
      <w:r w:rsidR="004B51F9">
        <w:t xml:space="preserve"> immunisation against </w:t>
      </w:r>
      <w:r w:rsidR="00B81B96">
        <w:t>two influe</w:t>
      </w:r>
      <w:r>
        <w:t>nza A strains and two influenza </w:t>
      </w:r>
      <w:r w:rsidR="00B81B96">
        <w:t>B strains</w:t>
      </w:r>
      <w:r w:rsidR="004B51F9">
        <w:t xml:space="preserve"> compared to the normal trivalent influenza vaccines</w:t>
      </w:r>
      <w:r w:rsidR="00782BD9">
        <w:t xml:space="preserve">, which include immunisation against </w:t>
      </w:r>
      <w:r w:rsidR="00B81B96">
        <w:t xml:space="preserve">two influenza A strains and </w:t>
      </w:r>
      <w:r w:rsidR="00782BD9">
        <w:t>only one influenza B strain</w:t>
      </w:r>
      <w:r w:rsidR="004B51F9">
        <w:t xml:space="preserve"> under guidelines from the </w:t>
      </w:r>
      <w:r w:rsidR="00782BD9">
        <w:t>W</w:t>
      </w:r>
      <w:r w:rsidR="004B51F9">
        <w:t xml:space="preserve">orld </w:t>
      </w:r>
      <w:r w:rsidR="00782BD9">
        <w:t>H</w:t>
      </w:r>
      <w:r w:rsidR="004B51F9">
        <w:t xml:space="preserve">ealth </w:t>
      </w:r>
      <w:r w:rsidR="00782BD9">
        <w:t>O</w:t>
      </w:r>
      <w:r w:rsidR="004B51F9">
        <w:t>rgani</w:t>
      </w:r>
      <w:r w:rsidR="00782BD9">
        <w:t>z</w:t>
      </w:r>
      <w:r w:rsidR="004B51F9">
        <w:t>ation.</w:t>
      </w:r>
      <w:r w:rsidR="009E1EE1">
        <w:t xml:space="preserve"> </w:t>
      </w:r>
    </w:p>
    <w:p w:rsidR="00227DE4" w:rsidRPr="00227DE4" w:rsidRDefault="00227DE4" w:rsidP="007E5038">
      <w:pPr>
        <w:pStyle w:val="ListParagraph"/>
        <w:widowControl/>
        <w:rPr>
          <w:i/>
        </w:rPr>
      </w:pPr>
    </w:p>
    <w:p w:rsidR="00CA37F6" w:rsidRDefault="00CA37F6" w:rsidP="007E5038">
      <w:pPr>
        <w:pStyle w:val="ListParagraph"/>
        <w:widowControl/>
        <w:numPr>
          <w:ilvl w:val="1"/>
          <w:numId w:val="6"/>
        </w:numPr>
      </w:pPr>
      <w:r w:rsidRPr="00145405">
        <w:t xml:space="preserve">The ESC noted that </w:t>
      </w:r>
      <w:r w:rsidR="00227DE4" w:rsidRPr="00145405">
        <w:t xml:space="preserve">while the source of an influenza pandemic is always an A strain, influenza B can </w:t>
      </w:r>
      <w:r w:rsidRPr="00145405">
        <w:t xml:space="preserve">have </w:t>
      </w:r>
      <w:r w:rsidR="00227DE4" w:rsidRPr="00145405">
        <w:t xml:space="preserve">just as </w:t>
      </w:r>
      <w:r w:rsidRPr="00145405">
        <w:t>severe clinical implications</w:t>
      </w:r>
      <w:r w:rsidR="000E6603" w:rsidRPr="00145405">
        <w:t xml:space="preserve"> for individuals</w:t>
      </w:r>
      <w:r w:rsidRPr="00145405">
        <w:t>.</w:t>
      </w:r>
    </w:p>
    <w:p w:rsidR="00E55BB5" w:rsidRDefault="00E55BB5" w:rsidP="00B542F7">
      <w:pPr>
        <w:widowControl/>
        <w:rPr>
          <w:szCs w:val="22"/>
        </w:rPr>
      </w:pPr>
    </w:p>
    <w:p w:rsidR="005B490E" w:rsidRDefault="005B490E" w:rsidP="005B490E">
      <w:pPr>
        <w:ind w:firstLine="720"/>
      </w:pPr>
      <w:r>
        <w:rPr>
          <w:i/>
          <w:szCs w:val="22"/>
        </w:rPr>
        <w:t>For more detail on PBAC’s view, see section 7 “PBAC outcome”</w:t>
      </w:r>
    </w:p>
    <w:p w:rsidR="00B373B3" w:rsidRDefault="00B373B3" w:rsidP="00B542F7">
      <w:pPr>
        <w:widowControl/>
        <w:rPr>
          <w:szCs w:val="22"/>
        </w:rPr>
      </w:pPr>
    </w:p>
    <w:p w:rsidR="00CF7B9F" w:rsidRPr="00B542F7" w:rsidRDefault="00CF7B9F" w:rsidP="00B542F7">
      <w:pPr>
        <w:widowControl/>
        <w:rPr>
          <w:szCs w:val="22"/>
        </w:rPr>
      </w:pPr>
    </w:p>
    <w:p w:rsidR="00B50DB8" w:rsidRPr="00407F2D" w:rsidRDefault="00B50DB8" w:rsidP="007E5038">
      <w:pPr>
        <w:pStyle w:val="Header"/>
        <w:keepNext/>
        <w:widowControl/>
        <w:numPr>
          <w:ilvl w:val="0"/>
          <w:numId w:val="6"/>
        </w:numPr>
        <w:tabs>
          <w:tab w:val="clear" w:pos="4513"/>
          <w:tab w:val="clear" w:pos="9026"/>
        </w:tabs>
        <w:rPr>
          <w:b/>
          <w:szCs w:val="22"/>
        </w:rPr>
      </w:pPr>
      <w:r w:rsidRPr="00407F2D">
        <w:rPr>
          <w:b/>
          <w:szCs w:val="22"/>
        </w:rPr>
        <w:t>Comparator</w:t>
      </w:r>
    </w:p>
    <w:p w:rsidR="00B60939" w:rsidRPr="00882085" w:rsidRDefault="00B60939" w:rsidP="007E5038">
      <w:pPr>
        <w:keepNext/>
        <w:widowControl/>
      </w:pPr>
    </w:p>
    <w:p w:rsidR="00B60939" w:rsidRPr="00503B56" w:rsidRDefault="008C2802" w:rsidP="007E5038">
      <w:pPr>
        <w:pStyle w:val="ListParagraph"/>
        <w:widowControl/>
        <w:numPr>
          <w:ilvl w:val="1"/>
          <w:numId w:val="6"/>
        </w:numPr>
        <w:rPr>
          <w:szCs w:val="22"/>
        </w:rPr>
      </w:pPr>
      <w:r w:rsidRPr="008C2802">
        <w:t>Fluar</w:t>
      </w:r>
      <w:r w:rsidR="00E50D20">
        <w:t>ix trivalent influenza vaccine wa</w:t>
      </w:r>
      <w:r w:rsidRPr="008C2802">
        <w:t>s used as the main comparator throughout the submission</w:t>
      </w:r>
      <w:r w:rsidR="00F067A2" w:rsidRPr="008C2802">
        <w:t xml:space="preserve">. </w:t>
      </w:r>
      <w:r w:rsidR="00E50D20" w:rsidRPr="00503B56">
        <w:t>This wa</w:t>
      </w:r>
      <w:r w:rsidR="00F067A2" w:rsidRPr="00503B56">
        <w:t>s the appropriate comparator</w:t>
      </w:r>
      <w:r w:rsidRPr="00503B56">
        <w:t xml:space="preserve"> as no other quadrivalent influenza vaccine</w:t>
      </w:r>
      <w:r w:rsidR="005772E8" w:rsidRPr="00503B56">
        <w:t>s</w:t>
      </w:r>
      <w:r w:rsidRPr="00503B56">
        <w:t xml:space="preserve"> </w:t>
      </w:r>
      <w:r w:rsidR="00954FB2" w:rsidRPr="00503B56">
        <w:t xml:space="preserve">were </w:t>
      </w:r>
      <w:r w:rsidRPr="00503B56">
        <w:t xml:space="preserve">available on the </w:t>
      </w:r>
      <w:r w:rsidR="00954FB2" w:rsidRPr="00503B56">
        <w:t xml:space="preserve">NIP or Designated Vaccine </w:t>
      </w:r>
      <w:r w:rsidR="00227DE4">
        <w:t>L</w:t>
      </w:r>
      <w:r w:rsidR="00954FB2" w:rsidRPr="00503B56">
        <w:t>ist.</w:t>
      </w:r>
    </w:p>
    <w:p w:rsidR="008C2802" w:rsidRDefault="008C2802" w:rsidP="007E5038">
      <w:pPr>
        <w:pStyle w:val="ListParagraph"/>
        <w:widowControl/>
        <w:rPr>
          <w:szCs w:val="22"/>
        </w:rPr>
      </w:pPr>
    </w:p>
    <w:p w:rsidR="00B373B3" w:rsidRPr="008C2802" w:rsidRDefault="00B373B3" w:rsidP="007E5038">
      <w:pPr>
        <w:pStyle w:val="ListParagraph"/>
        <w:widowControl/>
        <w:rPr>
          <w:szCs w:val="22"/>
        </w:rPr>
      </w:pPr>
    </w:p>
    <w:p w:rsidR="00B50DB8" w:rsidRDefault="00BD6CF3" w:rsidP="007E5038">
      <w:pPr>
        <w:pStyle w:val="PBACHeading1"/>
        <w:keepNext/>
      </w:pPr>
      <w:bookmarkStart w:id="5" w:name="_Toc408389117"/>
      <w:r>
        <w:t>C</w:t>
      </w:r>
      <w:r w:rsidR="00B50DB8" w:rsidRPr="00407F2D">
        <w:t>onsideration of the evidence</w:t>
      </w:r>
      <w:bookmarkEnd w:id="5"/>
    </w:p>
    <w:p w:rsidR="00DB5086" w:rsidRDefault="00DB5086" w:rsidP="00DB5086">
      <w:pPr>
        <w:pStyle w:val="PBACHeading1"/>
        <w:keepNext/>
        <w:numPr>
          <w:ilvl w:val="0"/>
          <w:numId w:val="0"/>
        </w:numPr>
        <w:ind w:left="720"/>
      </w:pPr>
    </w:p>
    <w:p w:rsidR="00DB5086" w:rsidRPr="00442FB4" w:rsidRDefault="00DB5086" w:rsidP="00442FB4">
      <w:pPr>
        <w:pStyle w:val="Heading2"/>
      </w:pPr>
      <w:r w:rsidRPr="00442FB4">
        <w:t>Sponsor hearing</w:t>
      </w:r>
    </w:p>
    <w:p w:rsidR="00DB5086" w:rsidRPr="00882085" w:rsidRDefault="00DB5086" w:rsidP="00DB5086">
      <w:pPr>
        <w:ind w:left="709"/>
        <w:rPr>
          <w:b/>
          <w:szCs w:val="22"/>
        </w:rPr>
      </w:pPr>
    </w:p>
    <w:p w:rsidR="00DB5086" w:rsidRPr="006E0767" w:rsidRDefault="00DB5086" w:rsidP="006E0767">
      <w:pPr>
        <w:pStyle w:val="ListParagraph"/>
        <w:widowControl/>
        <w:numPr>
          <w:ilvl w:val="1"/>
          <w:numId w:val="6"/>
        </w:numPr>
        <w:rPr>
          <w:szCs w:val="22"/>
        </w:rPr>
      </w:pPr>
      <w:r w:rsidRPr="006E0767">
        <w:rPr>
          <w:szCs w:val="22"/>
        </w:rPr>
        <w:t>The</w:t>
      </w:r>
      <w:r w:rsidR="006E0767">
        <w:rPr>
          <w:szCs w:val="22"/>
        </w:rPr>
        <w:t>re was no hearing for this item</w:t>
      </w:r>
      <w:r w:rsidRPr="006E0767">
        <w:rPr>
          <w:szCs w:val="22"/>
        </w:rPr>
        <w:t>.</w:t>
      </w:r>
    </w:p>
    <w:p w:rsidR="00DB5086" w:rsidRDefault="00DB5086" w:rsidP="00DB5086">
      <w:pPr>
        <w:pStyle w:val="ListParagraph"/>
        <w:ind w:left="709"/>
        <w:rPr>
          <w:szCs w:val="22"/>
        </w:rPr>
      </w:pPr>
    </w:p>
    <w:p w:rsidR="00DB5086" w:rsidRPr="00BB7EC3" w:rsidRDefault="00DB5086" w:rsidP="00442FB4">
      <w:pPr>
        <w:pStyle w:val="Heading2"/>
      </w:pPr>
      <w:r w:rsidRPr="00BB7EC3">
        <w:t>Consumer comments</w:t>
      </w:r>
    </w:p>
    <w:p w:rsidR="00DB5086" w:rsidRDefault="00DB5086" w:rsidP="00DB5086">
      <w:pPr>
        <w:pStyle w:val="ListParagraph"/>
        <w:ind w:left="709"/>
        <w:rPr>
          <w:szCs w:val="22"/>
        </w:rPr>
      </w:pPr>
    </w:p>
    <w:p w:rsidR="00DB5086" w:rsidRPr="00806BF0" w:rsidRDefault="00DB5086" w:rsidP="00806BF0">
      <w:pPr>
        <w:pStyle w:val="ListParagraph"/>
        <w:widowControl/>
        <w:numPr>
          <w:ilvl w:val="1"/>
          <w:numId w:val="6"/>
        </w:numPr>
        <w:rPr>
          <w:szCs w:val="22"/>
        </w:rPr>
      </w:pPr>
      <w:r w:rsidRPr="00BB7EC3">
        <w:rPr>
          <w:szCs w:val="22"/>
        </w:rPr>
        <w:t xml:space="preserve"> </w:t>
      </w:r>
      <w:r w:rsidRPr="00806BF0">
        <w:rPr>
          <w:szCs w:val="22"/>
        </w:rPr>
        <w:t>The PBAC noted that no consumer comme</w:t>
      </w:r>
      <w:r w:rsidR="00806BF0">
        <w:rPr>
          <w:szCs w:val="22"/>
        </w:rPr>
        <w:t>nts were received for this item</w:t>
      </w:r>
      <w:r w:rsidRPr="00806BF0">
        <w:rPr>
          <w:szCs w:val="22"/>
        </w:rPr>
        <w:t>.</w:t>
      </w:r>
    </w:p>
    <w:p w:rsidR="00B60939" w:rsidRPr="00882085" w:rsidRDefault="00B60939" w:rsidP="007E5038">
      <w:pPr>
        <w:keepNext/>
        <w:widowControl/>
      </w:pPr>
    </w:p>
    <w:p w:rsidR="00B60939" w:rsidRPr="002C2775" w:rsidRDefault="00B60939" w:rsidP="00442FB4">
      <w:pPr>
        <w:pStyle w:val="Heading2"/>
      </w:pPr>
      <w:bookmarkStart w:id="6" w:name="_Toc408389118"/>
      <w:r w:rsidRPr="002C2775">
        <w:t>Clinical trials</w:t>
      </w:r>
      <w:bookmarkEnd w:id="6"/>
    </w:p>
    <w:p w:rsidR="00B60939" w:rsidRPr="00882085" w:rsidRDefault="00B60939" w:rsidP="000757B9">
      <w:pPr>
        <w:keepNext/>
        <w:widowControl/>
        <w:rPr>
          <w:szCs w:val="22"/>
        </w:rPr>
      </w:pPr>
    </w:p>
    <w:p w:rsidR="007F1017" w:rsidRPr="00B50DB8" w:rsidRDefault="00E50D20" w:rsidP="007E5038">
      <w:pPr>
        <w:pStyle w:val="ListParagraph"/>
        <w:widowControl/>
        <w:numPr>
          <w:ilvl w:val="1"/>
          <w:numId w:val="6"/>
        </w:numPr>
        <w:rPr>
          <w:szCs w:val="22"/>
        </w:rPr>
      </w:pPr>
      <w:r>
        <w:t>The submission wa</w:t>
      </w:r>
      <w:r w:rsidR="00862502" w:rsidRPr="00862502">
        <w:t xml:space="preserve">s based on </w:t>
      </w:r>
      <w:r w:rsidR="008C2802">
        <w:t>two</w:t>
      </w:r>
      <w:r w:rsidR="00862502" w:rsidRPr="00862502">
        <w:t xml:space="preserve"> head-to-head trial</w:t>
      </w:r>
      <w:r w:rsidR="00957DF2">
        <w:t>s</w:t>
      </w:r>
      <w:r w:rsidR="00862502" w:rsidRPr="00862502">
        <w:t xml:space="preserve"> comparing </w:t>
      </w:r>
      <w:r w:rsidR="008C2802" w:rsidRPr="008C2802">
        <w:t xml:space="preserve">Fluarix </w:t>
      </w:r>
      <w:r w:rsidR="008C2802">
        <w:t xml:space="preserve">Tetra </w:t>
      </w:r>
      <w:r w:rsidR="00862502" w:rsidRPr="00862502">
        <w:t xml:space="preserve">to </w:t>
      </w:r>
      <w:r w:rsidR="008C2802" w:rsidRPr="008C2802">
        <w:t xml:space="preserve">Fluarix </w:t>
      </w:r>
      <w:r w:rsidR="008C2802">
        <w:t>(n</w:t>
      </w:r>
      <w:r w:rsidR="00227DE4">
        <w:t xml:space="preserve"> </w:t>
      </w:r>
      <w:r w:rsidR="008C2802">
        <w:t>=</w:t>
      </w:r>
      <w:r w:rsidR="008C2802" w:rsidRPr="008C2802">
        <w:t xml:space="preserve"> </w:t>
      </w:r>
      <w:r w:rsidR="002B2F89">
        <w:t>5</w:t>
      </w:r>
      <w:r w:rsidR="00954FB2">
        <w:t>,</w:t>
      </w:r>
      <w:r w:rsidR="002B2F89">
        <w:t>596</w:t>
      </w:r>
      <w:r w:rsidR="00862502" w:rsidRPr="000532C7">
        <w:t>).</w:t>
      </w:r>
      <w:r w:rsidR="00702F8F" w:rsidRPr="000532C7">
        <w:t xml:space="preserve"> </w:t>
      </w:r>
      <w:r w:rsidR="000532C7">
        <w:t>A</w:t>
      </w:r>
      <w:r w:rsidR="000532C7" w:rsidRPr="000532C7">
        <w:t xml:space="preserve"> systematic review and meta-analysis </w:t>
      </w:r>
      <w:r w:rsidR="000532C7">
        <w:t xml:space="preserve">of vaccine efficacy in trivalent influenza vaccination </w:t>
      </w:r>
      <w:r w:rsidR="000532C7" w:rsidRPr="000532C7">
        <w:t>was provided as supplementary evidence.</w:t>
      </w:r>
    </w:p>
    <w:p w:rsidR="00862502" w:rsidRPr="00862502" w:rsidRDefault="00862502" w:rsidP="007E5038">
      <w:pPr>
        <w:widowControl/>
        <w:rPr>
          <w:szCs w:val="22"/>
        </w:rPr>
      </w:pPr>
    </w:p>
    <w:p w:rsidR="00862502" w:rsidRPr="00F16825" w:rsidRDefault="00862502" w:rsidP="007E5038">
      <w:pPr>
        <w:pStyle w:val="ListParagraph"/>
        <w:widowControl/>
        <w:numPr>
          <w:ilvl w:val="1"/>
          <w:numId w:val="6"/>
        </w:numPr>
        <w:rPr>
          <w:szCs w:val="22"/>
        </w:rPr>
      </w:pPr>
      <w:r w:rsidRPr="00B50DB8">
        <w:rPr>
          <w:szCs w:val="22"/>
        </w:rPr>
        <w:lastRenderedPageBreak/>
        <w:t>Details of the trials presented in the submission are provided in the</w:t>
      </w:r>
      <w:r w:rsidR="00485D35">
        <w:rPr>
          <w:szCs w:val="22"/>
        </w:rPr>
        <w:t xml:space="preserve"> following</w:t>
      </w:r>
      <w:r w:rsidRPr="00B50DB8">
        <w:rPr>
          <w:szCs w:val="22"/>
        </w:rPr>
        <w:t xml:space="preserve"> table.</w:t>
      </w:r>
    </w:p>
    <w:p w:rsidR="00F16825" w:rsidRPr="00F16825" w:rsidRDefault="00F16825" w:rsidP="007E5038">
      <w:pPr>
        <w:widowControl/>
        <w:rPr>
          <w:szCs w:val="22"/>
        </w:rPr>
      </w:pPr>
    </w:p>
    <w:p w:rsidR="008C2802" w:rsidRDefault="00F16825" w:rsidP="007E5038">
      <w:pPr>
        <w:keepNext/>
        <w:widowControl/>
        <w:ind w:firstLine="720"/>
        <w:rPr>
          <w:rStyle w:val="CommentReference"/>
        </w:rPr>
      </w:pPr>
      <w:r w:rsidRPr="000812CA">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Description w:val="Direct randomised trials, supplementary systematic review and meta-analysis"/>
      </w:tblPr>
      <w:tblGrid>
        <w:gridCol w:w="1701"/>
        <w:gridCol w:w="4394"/>
        <w:gridCol w:w="2250"/>
      </w:tblGrid>
      <w:tr w:rsidR="008C2802" w:rsidRPr="004E2ADC" w:rsidTr="005772E8">
        <w:trPr>
          <w:cantSplit/>
          <w:tblHeader/>
        </w:trPr>
        <w:tc>
          <w:tcPr>
            <w:tcW w:w="1019" w:type="pct"/>
          </w:tcPr>
          <w:p w:rsidR="008C2802" w:rsidRPr="004E2ADC" w:rsidRDefault="008C2802" w:rsidP="007E5038">
            <w:pPr>
              <w:keepNext/>
              <w:widowControl/>
              <w:jc w:val="left"/>
              <w:rPr>
                <w:rFonts w:ascii="Arial Narrow" w:hAnsi="Arial Narrow"/>
                <w:b/>
                <w:sz w:val="20"/>
              </w:rPr>
            </w:pPr>
            <w:r w:rsidRPr="004E2ADC">
              <w:rPr>
                <w:rFonts w:ascii="Arial Narrow" w:hAnsi="Arial Narrow"/>
                <w:b/>
                <w:sz w:val="20"/>
              </w:rPr>
              <w:t>Trial ID</w:t>
            </w:r>
          </w:p>
        </w:tc>
        <w:tc>
          <w:tcPr>
            <w:tcW w:w="2633" w:type="pct"/>
          </w:tcPr>
          <w:p w:rsidR="008C2802" w:rsidRPr="004E2ADC" w:rsidRDefault="008C2802" w:rsidP="007E5038">
            <w:pPr>
              <w:keepNext/>
              <w:widowControl/>
              <w:jc w:val="center"/>
              <w:rPr>
                <w:rFonts w:ascii="Arial Narrow" w:hAnsi="Arial Narrow"/>
                <w:b/>
                <w:sz w:val="20"/>
              </w:rPr>
            </w:pPr>
            <w:r w:rsidRPr="004E2ADC">
              <w:rPr>
                <w:rFonts w:ascii="Arial Narrow" w:hAnsi="Arial Narrow"/>
                <w:b/>
                <w:sz w:val="20"/>
              </w:rPr>
              <w:t>Protocol title/ Publication title</w:t>
            </w:r>
          </w:p>
        </w:tc>
        <w:tc>
          <w:tcPr>
            <w:tcW w:w="1348" w:type="pct"/>
          </w:tcPr>
          <w:p w:rsidR="008C2802" w:rsidRPr="004E2ADC" w:rsidRDefault="008C2802" w:rsidP="007E5038">
            <w:pPr>
              <w:keepNext/>
              <w:widowControl/>
              <w:jc w:val="center"/>
              <w:rPr>
                <w:rFonts w:ascii="Arial Narrow" w:hAnsi="Arial Narrow"/>
                <w:b/>
                <w:sz w:val="20"/>
              </w:rPr>
            </w:pPr>
            <w:r w:rsidRPr="004E2ADC">
              <w:rPr>
                <w:rFonts w:ascii="Arial Narrow" w:hAnsi="Arial Narrow"/>
                <w:b/>
                <w:sz w:val="20"/>
              </w:rPr>
              <w:t>Publication citation</w:t>
            </w:r>
          </w:p>
        </w:tc>
      </w:tr>
      <w:tr w:rsidR="008C2802" w:rsidRPr="004E2ADC" w:rsidTr="005772E8">
        <w:trPr>
          <w:cantSplit/>
        </w:trPr>
        <w:tc>
          <w:tcPr>
            <w:tcW w:w="5000" w:type="pct"/>
            <w:gridSpan w:val="3"/>
          </w:tcPr>
          <w:p w:rsidR="008C2802" w:rsidRPr="004E2ADC" w:rsidRDefault="008C2802" w:rsidP="007E5038">
            <w:pPr>
              <w:keepNext/>
              <w:widowControl/>
              <w:jc w:val="left"/>
              <w:rPr>
                <w:rFonts w:ascii="Arial Narrow" w:hAnsi="Arial Narrow"/>
                <w:b/>
                <w:sz w:val="20"/>
              </w:rPr>
            </w:pPr>
            <w:r>
              <w:rPr>
                <w:rFonts w:ascii="Arial Narrow" w:hAnsi="Arial Narrow"/>
                <w:b/>
                <w:sz w:val="20"/>
              </w:rPr>
              <w:t>Direct randomised trials</w:t>
            </w:r>
          </w:p>
        </w:tc>
      </w:tr>
      <w:tr w:rsidR="008C2802" w:rsidRPr="004E2ADC" w:rsidTr="005772E8">
        <w:trPr>
          <w:cantSplit/>
        </w:trPr>
        <w:tc>
          <w:tcPr>
            <w:tcW w:w="1019" w:type="pct"/>
          </w:tcPr>
          <w:p w:rsidR="008C2802" w:rsidRDefault="008C2802" w:rsidP="007E5038">
            <w:pPr>
              <w:keepNext/>
              <w:widowControl/>
              <w:jc w:val="left"/>
              <w:rPr>
                <w:rFonts w:ascii="Arial Narrow" w:hAnsi="Arial Narrow"/>
                <w:sz w:val="20"/>
              </w:rPr>
            </w:pPr>
            <w:r w:rsidRPr="008771E6">
              <w:rPr>
                <w:rFonts w:ascii="Arial Narrow" w:hAnsi="Arial Narrow"/>
                <w:sz w:val="20"/>
              </w:rPr>
              <w:t>FLU D-QIV-003</w:t>
            </w:r>
          </w:p>
          <w:p w:rsidR="008C2802" w:rsidRDefault="008C2802" w:rsidP="007E5038">
            <w:pPr>
              <w:keepNext/>
              <w:widowControl/>
              <w:jc w:val="left"/>
              <w:rPr>
                <w:rFonts w:ascii="Arial Narrow" w:hAnsi="Arial Narrow"/>
                <w:sz w:val="20"/>
              </w:rPr>
            </w:pPr>
          </w:p>
          <w:p w:rsidR="008C2802" w:rsidRDefault="008C2802" w:rsidP="007E5038">
            <w:pPr>
              <w:keepNext/>
              <w:widowControl/>
              <w:jc w:val="left"/>
              <w:rPr>
                <w:rFonts w:ascii="Arial Narrow" w:hAnsi="Arial Narrow"/>
                <w:sz w:val="20"/>
              </w:rPr>
            </w:pPr>
          </w:p>
          <w:p w:rsidR="008C2802" w:rsidRPr="004E2ADC" w:rsidRDefault="008C2802" w:rsidP="007E5038">
            <w:pPr>
              <w:keepNext/>
              <w:widowControl/>
              <w:jc w:val="left"/>
              <w:rPr>
                <w:rFonts w:ascii="Arial Narrow" w:hAnsi="Arial Narrow"/>
                <w:sz w:val="20"/>
              </w:rPr>
            </w:pPr>
            <w:r w:rsidRPr="00FF19C3">
              <w:rPr>
                <w:rFonts w:ascii="Arial Narrow" w:hAnsi="Arial Narrow"/>
                <w:sz w:val="20"/>
              </w:rPr>
              <w:t xml:space="preserve">Domachowske J.B </w:t>
            </w:r>
          </w:p>
        </w:tc>
        <w:tc>
          <w:tcPr>
            <w:tcW w:w="2633" w:type="pct"/>
          </w:tcPr>
          <w:p w:rsidR="00954FB2" w:rsidRDefault="008C2802" w:rsidP="007E5038">
            <w:pPr>
              <w:keepNext/>
              <w:widowControl/>
              <w:jc w:val="left"/>
              <w:rPr>
                <w:rFonts w:ascii="Arial Narrow" w:hAnsi="Arial Narrow"/>
                <w:sz w:val="20"/>
              </w:rPr>
            </w:pPr>
            <w:r w:rsidRPr="008771E6">
              <w:rPr>
                <w:rFonts w:ascii="Arial Narrow" w:hAnsi="Arial Narrow"/>
                <w:sz w:val="20"/>
              </w:rPr>
              <w:t>Immunogenicity and safety study of GSK Biologicals’ influenza vaccine GSK2321138A</w:t>
            </w:r>
            <w:r w:rsidR="00957DF2">
              <w:rPr>
                <w:rFonts w:ascii="Arial Narrow" w:hAnsi="Arial Narrow"/>
                <w:sz w:val="20"/>
              </w:rPr>
              <w:t xml:space="preserve"> </w:t>
            </w:r>
            <w:r w:rsidRPr="008771E6">
              <w:rPr>
                <w:rFonts w:ascii="Arial Narrow" w:hAnsi="Arial Narrow"/>
                <w:sz w:val="20"/>
              </w:rPr>
              <w:t>when administered in children</w:t>
            </w:r>
          </w:p>
          <w:p w:rsidR="008C2802" w:rsidRPr="008771E6" w:rsidRDefault="008C2802" w:rsidP="007E5038">
            <w:pPr>
              <w:keepNext/>
              <w:widowControl/>
              <w:jc w:val="left"/>
              <w:rPr>
                <w:rFonts w:ascii="Arial Narrow" w:hAnsi="Arial Narrow"/>
                <w:sz w:val="20"/>
              </w:rPr>
            </w:pPr>
            <w:r w:rsidRPr="00FF19C3">
              <w:rPr>
                <w:rFonts w:ascii="Arial Narrow" w:hAnsi="Arial Narrow"/>
                <w:sz w:val="20"/>
              </w:rPr>
              <w:t>A randomized trial of candidate inactivated quadrivalent influenza vaccine versus trivalent influenza vaccines in children aged 3-17 years</w:t>
            </w:r>
          </w:p>
        </w:tc>
        <w:tc>
          <w:tcPr>
            <w:tcW w:w="1348" w:type="pct"/>
          </w:tcPr>
          <w:p w:rsidR="008C2802" w:rsidRDefault="008C2802" w:rsidP="007E5038">
            <w:pPr>
              <w:keepNext/>
              <w:widowControl/>
              <w:jc w:val="left"/>
              <w:rPr>
                <w:rFonts w:ascii="Arial Narrow" w:hAnsi="Arial Narrow"/>
                <w:sz w:val="20"/>
              </w:rPr>
            </w:pPr>
            <w:r w:rsidRPr="004E2ADC">
              <w:rPr>
                <w:rFonts w:ascii="Arial Narrow" w:hAnsi="Arial Narrow"/>
                <w:sz w:val="20"/>
              </w:rPr>
              <w:t>Date</w:t>
            </w:r>
            <w:r w:rsidR="000757B9">
              <w:rPr>
                <w:rFonts w:ascii="Arial Narrow" w:hAnsi="Arial Narrow"/>
                <w:sz w:val="20"/>
              </w:rPr>
              <w:t xml:space="preserve">: </w:t>
            </w:r>
            <w:r w:rsidRPr="008771E6">
              <w:rPr>
                <w:rFonts w:ascii="Arial Narrow" w:hAnsi="Arial Narrow"/>
                <w:sz w:val="20"/>
              </w:rPr>
              <w:t>2 Dec 2011</w:t>
            </w:r>
          </w:p>
          <w:p w:rsidR="008C2802" w:rsidRDefault="008C2802" w:rsidP="007E5038">
            <w:pPr>
              <w:keepNext/>
              <w:widowControl/>
              <w:jc w:val="left"/>
              <w:rPr>
                <w:rFonts w:ascii="Arial Narrow" w:hAnsi="Arial Narrow"/>
                <w:sz w:val="20"/>
              </w:rPr>
            </w:pPr>
          </w:p>
          <w:p w:rsidR="008C2802" w:rsidRPr="008771E6" w:rsidRDefault="008C2802" w:rsidP="007E5038">
            <w:pPr>
              <w:keepNext/>
              <w:widowControl/>
              <w:jc w:val="left"/>
              <w:rPr>
                <w:rFonts w:ascii="Arial Narrow" w:hAnsi="Arial Narrow"/>
                <w:sz w:val="20"/>
              </w:rPr>
            </w:pPr>
            <w:r w:rsidRPr="00FF19C3">
              <w:rPr>
                <w:rFonts w:ascii="Arial Narrow" w:hAnsi="Arial Narrow"/>
                <w:sz w:val="20"/>
              </w:rPr>
              <w:t>Journal of Infectious Diseases (2013) 207:12 (1878-1887). Date: 15 Jun 2013</w:t>
            </w:r>
          </w:p>
        </w:tc>
      </w:tr>
      <w:tr w:rsidR="008C2802" w:rsidRPr="004E2ADC" w:rsidTr="005772E8">
        <w:trPr>
          <w:cantSplit/>
        </w:trPr>
        <w:tc>
          <w:tcPr>
            <w:tcW w:w="1019" w:type="pct"/>
          </w:tcPr>
          <w:p w:rsidR="008C2802" w:rsidRDefault="008C2802" w:rsidP="007E5038">
            <w:pPr>
              <w:widowControl/>
              <w:jc w:val="left"/>
              <w:rPr>
                <w:rFonts w:ascii="Arial Narrow" w:hAnsi="Arial Narrow"/>
                <w:sz w:val="20"/>
              </w:rPr>
            </w:pPr>
            <w:r w:rsidRPr="008771E6">
              <w:rPr>
                <w:rFonts w:ascii="Arial Narrow" w:hAnsi="Arial Narrow"/>
                <w:sz w:val="20"/>
              </w:rPr>
              <w:t>FLU D-QIV-008</w:t>
            </w:r>
          </w:p>
          <w:p w:rsidR="008C2802" w:rsidRDefault="008C2802" w:rsidP="007E5038">
            <w:pPr>
              <w:widowControl/>
              <w:jc w:val="left"/>
              <w:rPr>
                <w:rFonts w:ascii="Arial Narrow" w:hAnsi="Arial Narrow"/>
                <w:sz w:val="20"/>
              </w:rPr>
            </w:pPr>
          </w:p>
          <w:p w:rsidR="008C2802" w:rsidRDefault="008C2802" w:rsidP="007E5038">
            <w:pPr>
              <w:widowControl/>
              <w:jc w:val="left"/>
              <w:rPr>
                <w:rFonts w:ascii="Arial Narrow" w:hAnsi="Arial Narrow"/>
                <w:sz w:val="20"/>
              </w:rPr>
            </w:pPr>
          </w:p>
          <w:p w:rsidR="008C2802" w:rsidRPr="004E2ADC" w:rsidRDefault="008C2802" w:rsidP="007E5038">
            <w:pPr>
              <w:widowControl/>
              <w:jc w:val="left"/>
              <w:rPr>
                <w:rFonts w:ascii="Arial Narrow" w:hAnsi="Arial Narrow"/>
                <w:sz w:val="20"/>
              </w:rPr>
            </w:pPr>
            <w:r w:rsidRPr="00FF19C3">
              <w:rPr>
                <w:rFonts w:ascii="Arial Narrow" w:hAnsi="Arial Narrow"/>
                <w:sz w:val="20"/>
              </w:rPr>
              <w:t xml:space="preserve">Kieninger D </w:t>
            </w:r>
          </w:p>
        </w:tc>
        <w:tc>
          <w:tcPr>
            <w:tcW w:w="2633" w:type="pct"/>
          </w:tcPr>
          <w:p w:rsidR="00954FB2" w:rsidRDefault="008C2802" w:rsidP="007E5038">
            <w:pPr>
              <w:widowControl/>
              <w:jc w:val="left"/>
              <w:rPr>
                <w:rFonts w:ascii="Arial Narrow" w:hAnsi="Arial Narrow"/>
                <w:sz w:val="20"/>
              </w:rPr>
            </w:pPr>
            <w:r w:rsidRPr="008771E6">
              <w:rPr>
                <w:rFonts w:ascii="Arial Narrow" w:hAnsi="Arial Narrow"/>
                <w:sz w:val="20"/>
              </w:rPr>
              <w:t>Partially-blind immunogenicity and safety study of GSK Biologicals’ seasonal influenza</w:t>
            </w:r>
            <w:r w:rsidR="00957DF2">
              <w:rPr>
                <w:rFonts w:ascii="Arial Narrow" w:hAnsi="Arial Narrow"/>
                <w:sz w:val="20"/>
              </w:rPr>
              <w:t xml:space="preserve"> </w:t>
            </w:r>
            <w:r w:rsidRPr="008771E6">
              <w:rPr>
                <w:rFonts w:ascii="Arial Narrow" w:hAnsi="Arial Narrow"/>
                <w:sz w:val="20"/>
              </w:rPr>
              <w:t>vaccine GSK2321138A in adults</w:t>
            </w:r>
          </w:p>
          <w:p w:rsidR="008C2802" w:rsidRPr="008771E6" w:rsidRDefault="008C2802" w:rsidP="007E5038">
            <w:pPr>
              <w:widowControl/>
              <w:jc w:val="left"/>
              <w:rPr>
                <w:rFonts w:ascii="Arial Narrow" w:hAnsi="Arial Narrow"/>
                <w:sz w:val="20"/>
              </w:rPr>
            </w:pPr>
            <w:r w:rsidRPr="00FF19C3">
              <w:rPr>
                <w:rFonts w:ascii="Arial Narrow" w:hAnsi="Arial Narrow"/>
                <w:sz w:val="20"/>
              </w:rPr>
              <w:t>Immunogenicity, reactogenicity and safety of an inactivated quadrivalent influenza vaccine candidate versus inactivated trivalent influenza vaccine: A phase III, randomized trial in adults aged (greater-than or equal to)18 years</w:t>
            </w:r>
          </w:p>
        </w:tc>
        <w:tc>
          <w:tcPr>
            <w:tcW w:w="1348" w:type="pct"/>
          </w:tcPr>
          <w:p w:rsidR="008C2802" w:rsidRPr="004E2ADC" w:rsidRDefault="008C2802" w:rsidP="007E5038">
            <w:pPr>
              <w:widowControl/>
              <w:jc w:val="left"/>
              <w:rPr>
                <w:rFonts w:ascii="Arial Narrow" w:hAnsi="Arial Narrow"/>
                <w:sz w:val="20"/>
              </w:rPr>
            </w:pPr>
            <w:r w:rsidRPr="004E2ADC">
              <w:rPr>
                <w:rFonts w:ascii="Arial Narrow" w:hAnsi="Arial Narrow"/>
                <w:sz w:val="20"/>
              </w:rPr>
              <w:t>Date</w:t>
            </w:r>
            <w:r w:rsidR="000757B9">
              <w:rPr>
                <w:rFonts w:ascii="Arial Narrow" w:hAnsi="Arial Narrow"/>
                <w:sz w:val="20"/>
              </w:rPr>
              <w:t xml:space="preserve">: </w:t>
            </w:r>
            <w:r w:rsidRPr="008771E6">
              <w:rPr>
                <w:rFonts w:ascii="Arial Narrow" w:hAnsi="Arial Narrow"/>
                <w:sz w:val="20"/>
              </w:rPr>
              <w:t>22 Nov 2011</w:t>
            </w:r>
          </w:p>
          <w:p w:rsidR="008C2802" w:rsidRDefault="008C2802" w:rsidP="007E5038">
            <w:pPr>
              <w:widowControl/>
              <w:jc w:val="left"/>
              <w:rPr>
                <w:rFonts w:ascii="Arial Narrow" w:hAnsi="Arial Narrow"/>
                <w:sz w:val="20"/>
              </w:rPr>
            </w:pPr>
          </w:p>
          <w:p w:rsidR="000532C7" w:rsidRDefault="008C2802" w:rsidP="007E5038">
            <w:pPr>
              <w:widowControl/>
              <w:jc w:val="left"/>
              <w:rPr>
                <w:rFonts w:ascii="Arial Narrow" w:hAnsi="Arial Narrow"/>
                <w:sz w:val="20"/>
              </w:rPr>
            </w:pPr>
            <w:r w:rsidRPr="00FF19C3">
              <w:rPr>
                <w:rFonts w:ascii="Arial Narrow" w:hAnsi="Arial Narrow"/>
                <w:sz w:val="20"/>
              </w:rPr>
              <w:t xml:space="preserve">BMC Infectious Diseases (2013) 13:1 Article Number: 343. </w:t>
            </w:r>
          </w:p>
          <w:p w:rsidR="008C2802" w:rsidRPr="008771E6" w:rsidRDefault="008C2802" w:rsidP="007E5038">
            <w:pPr>
              <w:widowControl/>
              <w:jc w:val="left"/>
              <w:rPr>
                <w:rFonts w:ascii="Arial Narrow" w:hAnsi="Arial Narrow"/>
                <w:sz w:val="20"/>
              </w:rPr>
            </w:pPr>
            <w:r w:rsidRPr="00FF19C3">
              <w:rPr>
                <w:rFonts w:ascii="Arial Narrow" w:hAnsi="Arial Narrow"/>
                <w:sz w:val="20"/>
              </w:rPr>
              <w:t>Date: 24 Jul 2013</w:t>
            </w:r>
          </w:p>
        </w:tc>
      </w:tr>
      <w:tr w:rsidR="00D15F3F" w:rsidRPr="00D15F3F" w:rsidTr="00D15F3F">
        <w:trPr>
          <w:cantSplit/>
        </w:trPr>
        <w:tc>
          <w:tcPr>
            <w:tcW w:w="5000" w:type="pct"/>
            <w:gridSpan w:val="3"/>
          </w:tcPr>
          <w:p w:rsidR="00D15F3F" w:rsidRPr="00D15F3F" w:rsidDel="001555B6" w:rsidRDefault="00D15F3F" w:rsidP="007E5038">
            <w:pPr>
              <w:widowControl/>
              <w:jc w:val="left"/>
              <w:rPr>
                <w:rFonts w:ascii="Arial Narrow" w:hAnsi="Arial Narrow"/>
                <w:b/>
                <w:sz w:val="20"/>
              </w:rPr>
            </w:pPr>
            <w:r w:rsidRPr="00D15F3F">
              <w:rPr>
                <w:rFonts w:ascii="Arial Narrow" w:hAnsi="Arial Narrow"/>
                <w:b/>
                <w:sz w:val="20"/>
              </w:rPr>
              <w:t xml:space="preserve">Supplementary </w:t>
            </w:r>
            <w:r w:rsidR="00863A23">
              <w:rPr>
                <w:rFonts w:ascii="Arial Narrow" w:hAnsi="Arial Narrow"/>
                <w:b/>
                <w:sz w:val="20"/>
              </w:rPr>
              <w:t>s</w:t>
            </w:r>
            <w:r w:rsidRPr="00D15F3F">
              <w:rPr>
                <w:rFonts w:ascii="Arial Narrow" w:hAnsi="Arial Narrow"/>
                <w:b/>
                <w:sz w:val="20"/>
              </w:rPr>
              <w:t xml:space="preserve">ystematic </w:t>
            </w:r>
            <w:r w:rsidR="00863A23">
              <w:rPr>
                <w:rFonts w:ascii="Arial Narrow" w:hAnsi="Arial Narrow"/>
                <w:b/>
                <w:sz w:val="20"/>
              </w:rPr>
              <w:t>r</w:t>
            </w:r>
            <w:r w:rsidRPr="00D15F3F">
              <w:rPr>
                <w:rFonts w:ascii="Arial Narrow" w:hAnsi="Arial Narrow"/>
                <w:b/>
                <w:sz w:val="20"/>
              </w:rPr>
              <w:t xml:space="preserve">eview and </w:t>
            </w:r>
            <w:r w:rsidR="00863A23">
              <w:rPr>
                <w:rFonts w:ascii="Arial Narrow" w:hAnsi="Arial Narrow"/>
                <w:b/>
                <w:sz w:val="20"/>
              </w:rPr>
              <w:t>m</w:t>
            </w:r>
            <w:r w:rsidRPr="00D15F3F">
              <w:rPr>
                <w:rFonts w:ascii="Arial Narrow" w:hAnsi="Arial Narrow"/>
                <w:b/>
                <w:sz w:val="20"/>
              </w:rPr>
              <w:t>eta-analys</w:t>
            </w:r>
            <w:r w:rsidR="00863A23">
              <w:rPr>
                <w:rFonts w:ascii="Arial Narrow" w:hAnsi="Arial Narrow"/>
                <w:b/>
                <w:sz w:val="20"/>
              </w:rPr>
              <w:t>i</w:t>
            </w:r>
            <w:r w:rsidRPr="00D15F3F">
              <w:rPr>
                <w:rFonts w:ascii="Arial Narrow" w:hAnsi="Arial Narrow"/>
                <w:b/>
                <w:sz w:val="20"/>
              </w:rPr>
              <w:t>s</w:t>
            </w:r>
          </w:p>
        </w:tc>
      </w:tr>
      <w:tr w:rsidR="005772E8" w:rsidRPr="004E2ADC" w:rsidTr="005772E8">
        <w:trPr>
          <w:cantSplit/>
        </w:trPr>
        <w:tc>
          <w:tcPr>
            <w:tcW w:w="1019" w:type="pct"/>
          </w:tcPr>
          <w:p w:rsidR="005772E8" w:rsidRPr="004E2ADC" w:rsidDel="001555B6" w:rsidRDefault="005772E8" w:rsidP="007E5038">
            <w:pPr>
              <w:widowControl/>
              <w:jc w:val="left"/>
              <w:rPr>
                <w:rFonts w:ascii="Arial Narrow" w:hAnsi="Arial Narrow"/>
                <w:sz w:val="20"/>
              </w:rPr>
            </w:pPr>
            <w:r w:rsidRPr="00671B4B" w:rsidDel="001555B6">
              <w:rPr>
                <w:rFonts w:ascii="Arial Narrow" w:hAnsi="Arial Narrow"/>
                <w:sz w:val="20"/>
              </w:rPr>
              <w:t>Tricco et al., 2013</w:t>
            </w:r>
          </w:p>
        </w:tc>
        <w:tc>
          <w:tcPr>
            <w:tcW w:w="2633" w:type="pct"/>
          </w:tcPr>
          <w:p w:rsidR="005772E8" w:rsidRPr="008771E6" w:rsidDel="001555B6" w:rsidRDefault="005772E8" w:rsidP="007E5038">
            <w:pPr>
              <w:widowControl/>
              <w:jc w:val="left"/>
              <w:rPr>
                <w:rFonts w:ascii="Arial Narrow" w:hAnsi="Arial Narrow"/>
                <w:sz w:val="20"/>
              </w:rPr>
            </w:pPr>
            <w:r w:rsidRPr="00671B4B" w:rsidDel="001555B6">
              <w:rPr>
                <w:rFonts w:ascii="Arial Narrow" w:hAnsi="Arial Narrow"/>
                <w:sz w:val="20"/>
              </w:rPr>
              <w:t>Tricco AC, Chit A, Soobiah C et al.</w:t>
            </w:r>
            <w:r w:rsidDel="001555B6">
              <w:rPr>
                <w:rFonts w:ascii="Arial Narrow" w:hAnsi="Arial Narrow"/>
                <w:sz w:val="20"/>
              </w:rPr>
              <w:t xml:space="preserve"> </w:t>
            </w:r>
            <w:r w:rsidRPr="00671B4B" w:rsidDel="001555B6">
              <w:rPr>
                <w:rFonts w:ascii="Arial Narrow" w:hAnsi="Arial Narrow"/>
                <w:sz w:val="20"/>
              </w:rPr>
              <w:t xml:space="preserve">Comparing influenza vaccine efficacy against mismatched and matched strains: a systematic review and meta-analysis. </w:t>
            </w:r>
          </w:p>
        </w:tc>
        <w:tc>
          <w:tcPr>
            <w:tcW w:w="1348" w:type="pct"/>
          </w:tcPr>
          <w:p w:rsidR="005772E8" w:rsidRPr="008771E6" w:rsidDel="001555B6" w:rsidRDefault="005772E8" w:rsidP="007E5038">
            <w:pPr>
              <w:widowControl/>
              <w:jc w:val="left"/>
              <w:rPr>
                <w:rFonts w:ascii="Arial Narrow" w:hAnsi="Arial Narrow"/>
                <w:sz w:val="20"/>
              </w:rPr>
            </w:pPr>
            <w:r w:rsidRPr="00671B4B" w:rsidDel="001555B6">
              <w:rPr>
                <w:rFonts w:ascii="Arial Narrow" w:hAnsi="Arial Narrow"/>
                <w:sz w:val="20"/>
              </w:rPr>
              <w:t>BMC Medicine 2013;11:153</w:t>
            </w:r>
          </w:p>
        </w:tc>
      </w:tr>
    </w:tbl>
    <w:p w:rsidR="00327F66" w:rsidRPr="00327F66" w:rsidRDefault="008F120A" w:rsidP="00327F66">
      <w:pPr>
        <w:pStyle w:val="TableFooter"/>
        <w:widowControl/>
        <w:ind w:firstLine="720"/>
      </w:pPr>
      <w:r w:rsidRPr="00327F66">
        <w:t xml:space="preserve">Source: </w:t>
      </w:r>
      <w:r w:rsidR="00327F66" w:rsidRPr="00327F66">
        <w:t>Technical Document 1 of the submission</w:t>
      </w:r>
    </w:p>
    <w:p w:rsidR="00862502" w:rsidRPr="008F120A" w:rsidRDefault="00862502" w:rsidP="00327F66">
      <w:pPr>
        <w:pStyle w:val="TableFooter"/>
        <w:widowControl/>
        <w:ind w:firstLine="720"/>
        <w:rPr>
          <w:szCs w:val="22"/>
        </w:rPr>
      </w:pPr>
    </w:p>
    <w:p w:rsidR="00862502" w:rsidRPr="00B50DB8" w:rsidRDefault="008F120A" w:rsidP="007E5038">
      <w:pPr>
        <w:pStyle w:val="ListParagraph"/>
        <w:widowControl/>
        <w:numPr>
          <w:ilvl w:val="1"/>
          <w:numId w:val="6"/>
        </w:numPr>
        <w:rPr>
          <w:szCs w:val="22"/>
        </w:rPr>
      </w:pPr>
      <w:r w:rsidRPr="00B50DB8">
        <w:rPr>
          <w:szCs w:val="22"/>
        </w:rPr>
        <w:t>The key features</w:t>
      </w:r>
      <w:r w:rsidR="00F16825">
        <w:rPr>
          <w:szCs w:val="22"/>
        </w:rPr>
        <w:t xml:space="preserve"> of the direct randomised trial</w:t>
      </w:r>
      <w:r w:rsidRPr="00B50DB8">
        <w:rPr>
          <w:szCs w:val="22"/>
        </w:rPr>
        <w:t xml:space="preserve">s are </w:t>
      </w:r>
      <w:r w:rsidR="002B2F89">
        <w:rPr>
          <w:szCs w:val="22"/>
        </w:rPr>
        <w:t xml:space="preserve">summarised in the </w:t>
      </w:r>
      <w:r w:rsidR="00DA7159">
        <w:rPr>
          <w:szCs w:val="22"/>
        </w:rPr>
        <w:t xml:space="preserve">following </w:t>
      </w:r>
      <w:r w:rsidR="002B2F89">
        <w:rPr>
          <w:szCs w:val="22"/>
        </w:rPr>
        <w:t xml:space="preserve">table. </w:t>
      </w:r>
    </w:p>
    <w:p w:rsidR="007F1017" w:rsidRDefault="007F1017" w:rsidP="007E5038">
      <w:pPr>
        <w:widowControl/>
        <w:rPr>
          <w:szCs w:val="22"/>
        </w:rPr>
      </w:pPr>
    </w:p>
    <w:p w:rsidR="007F1017" w:rsidRPr="00E2771E" w:rsidRDefault="007F1017" w:rsidP="00FD06B6">
      <w:pPr>
        <w:keepNext/>
        <w:widowControl/>
        <w:ind w:firstLine="720"/>
        <w:rPr>
          <w:rStyle w:val="CommentReference"/>
        </w:rPr>
      </w:pPr>
      <w:r w:rsidRPr="00E2771E">
        <w:rPr>
          <w:rStyle w:val="CommentReference"/>
        </w:rPr>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rom the direct randomised trials"/>
      </w:tblPr>
      <w:tblGrid>
        <w:gridCol w:w="1133"/>
        <w:gridCol w:w="711"/>
        <w:gridCol w:w="1843"/>
        <w:gridCol w:w="992"/>
        <w:gridCol w:w="850"/>
        <w:gridCol w:w="1134"/>
        <w:gridCol w:w="1701"/>
      </w:tblGrid>
      <w:tr w:rsidR="002B2F89" w:rsidRPr="00E2771E" w:rsidTr="002B2F89">
        <w:tc>
          <w:tcPr>
            <w:tcW w:w="677" w:type="pct"/>
            <w:shd w:val="clear" w:color="auto" w:fill="auto"/>
            <w:vAlign w:val="center"/>
          </w:tcPr>
          <w:p w:rsidR="002B2F89" w:rsidRPr="00E2771E" w:rsidRDefault="002B2F89" w:rsidP="00FD06B6">
            <w:pPr>
              <w:keepNext/>
              <w:widowControl/>
              <w:jc w:val="left"/>
              <w:rPr>
                <w:rFonts w:ascii="Arial Narrow" w:hAnsi="Arial Narrow"/>
                <w:b/>
                <w:sz w:val="20"/>
                <w:lang w:val="en-US"/>
              </w:rPr>
            </w:pPr>
            <w:r w:rsidRPr="00E2771E">
              <w:rPr>
                <w:rFonts w:ascii="Arial Narrow" w:hAnsi="Arial Narrow"/>
                <w:b/>
                <w:sz w:val="20"/>
                <w:lang w:val="en-US"/>
              </w:rPr>
              <w:t>Trial</w:t>
            </w:r>
          </w:p>
        </w:tc>
        <w:tc>
          <w:tcPr>
            <w:tcW w:w="425" w:type="pct"/>
            <w:shd w:val="clear" w:color="auto" w:fill="auto"/>
            <w:vAlign w:val="center"/>
          </w:tcPr>
          <w:p w:rsidR="002B2F89" w:rsidRPr="00E2771E" w:rsidRDefault="002B2F89" w:rsidP="00FD06B6">
            <w:pPr>
              <w:keepNext/>
              <w:widowControl/>
              <w:jc w:val="center"/>
              <w:rPr>
                <w:rFonts w:ascii="Arial Narrow" w:hAnsi="Arial Narrow"/>
                <w:b/>
                <w:sz w:val="20"/>
                <w:lang w:val="en-US"/>
              </w:rPr>
            </w:pPr>
            <w:r w:rsidRPr="00E2771E">
              <w:rPr>
                <w:rFonts w:ascii="Arial Narrow" w:hAnsi="Arial Narrow"/>
                <w:b/>
                <w:sz w:val="20"/>
                <w:lang w:val="en-US"/>
              </w:rPr>
              <w:t>N</w:t>
            </w:r>
          </w:p>
        </w:tc>
        <w:tc>
          <w:tcPr>
            <w:tcW w:w="1102" w:type="pct"/>
            <w:shd w:val="clear" w:color="auto" w:fill="auto"/>
            <w:vAlign w:val="center"/>
          </w:tcPr>
          <w:p w:rsidR="002B2F89" w:rsidRPr="00E2771E" w:rsidRDefault="002B2F89" w:rsidP="00FD06B6">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593" w:type="pct"/>
            <w:shd w:val="clear" w:color="auto" w:fill="auto"/>
            <w:vAlign w:val="center"/>
          </w:tcPr>
          <w:p w:rsidR="002B2F89" w:rsidRPr="00E2771E" w:rsidRDefault="002B2F89" w:rsidP="00FD06B6">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1186" w:type="pct"/>
            <w:gridSpan w:val="2"/>
            <w:shd w:val="clear" w:color="auto" w:fill="auto"/>
            <w:vAlign w:val="center"/>
          </w:tcPr>
          <w:p w:rsidR="002B2F89" w:rsidRPr="00E2771E" w:rsidRDefault="002B2F89" w:rsidP="00FD06B6">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1017" w:type="pct"/>
            <w:shd w:val="clear" w:color="auto" w:fill="auto"/>
            <w:vAlign w:val="center"/>
          </w:tcPr>
          <w:p w:rsidR="002B2F89" w:rsidRPr="00E2771E" w:rsidRDefault="002B2F89" w:rsidP="00FD06B6">
            <w:pPr>
              <w:keepNext/>
              <w:widowControl/>
              <w:jc w:val="center"/>
              <w:rPr>
                <w:rFonts w:ascii="Arial Narrow" w:hAnsi="Arial Narrow"/>
                <w:b/>
                <w:sz w:val="20"/>
                <w:lang w:val="en-US"/>
              </w:rPr>
            </w:pPr>
            <w:r w:rsidRPr="00E2771E">
              <w:rPr>
                <w:rFonts w:ascii="Arial Narrow" w:hAnsi="Arial Narrow"/>
                <w:b/>
                <w:sz w:val="20"/>
                <w:lang w:val="en-US"/>
              </w:rPr>
              <w:t>Outcome(s)</w:t>
            </w:r>
          </w:p>
        </w:tc>
      </w:tr>
      <w:tr w:rsidR="002B2F89" w:rsidRPr="00E2771E" w:rsidTr="002B2F89">
        <w:tc>
          <w:tcPr>
            <w:tcW w:w="5000" w:type="pct"/>
            <w:gridSpan w:val="7"/>
            <w:shd w:val="clear" w:color="auto" w:fill="auto"/>
            <w:vAlign w:val="center"/>
          </w:tcPr>
          <w:p w:rsidR="002B2F89" w:rsidRPr="00E2771E" w:rsidRDefault="002B2F89" w:rsidP="00FD06B6">
            <w:pPr>
              <w:keepNext/>
              <w:widowControl/>
              <w:jc w:val="left"/>
              <w:rPr>
                <w:rFonts w:ascii="Arial Narrow" w:hAnsi="Arial Narrow"/>
                <w:b/>
                <w:sz w:val="20"/>
                <w:lang w:val="en-US"/>
              </w:rPr>
            </w:pPr>
            <w:r>
              <w:rPr>
                <w:rFonts w:ascii="Arial Narrow" w:hAnsi="Arial Narrow"/>
                <w:b/>
                <w:sz w:val="20"/>
                <w:lang w:val="en-US"/>
              </w:rPr>
              <w:t>Fluarix Tetra</w:t>
            </w:r>
            <w:r w:rsidRPr="00E2771E">
              <w:rPr>
                <w:rFonts w:ascii="Arial Narrow" w:hAnsi="Arial Narrow"/>
                <w:b/>
                <w:sz w:val="20"/>
                <w:lang w:val="en-US"/>
              </w:rPr>
              <w:t xml:space="preserve"> vs. </w:t>
            </w:r>
            <w:r>
              <w:rPr>
                <w:rFonts w:ascii="Arial Narrow" w:hAnsi="Arial Narrow"/>
                <w:b/>
                <w:sz w:val="20"/>
                <w:lang w:val="en-US"/>
              </w:rPr>
              <w:t>Fluarix</w:t>
            </w:r>
          </w:p>
        </w:tc>
      </w:tr>
      <w:tr w:rsidR="002B2F89" w:rsidRPr="00E2771E" w:rsidTr="002B2F89">
        <w:tc>
          <w:tcPr>
            <w:tcW w:w="677" w:type="pct"/>
            <w:shd w:val="clear" w:color="auto" w:fill="auto"/>
            <w:vAlign w:val="center"/>
          </w:tcPr>
          <w:p w:rsidR="002B2F89" w:rsidRPr="00E2771E" w:rsidRDefault="002B2F89" w:rsidP="00FD06B6">
            <w:pPr>
              <w:keepNext/>
              <w:widowControl/>
              <w:jc w:val="left"/>
              <w:rPr>
                <w:rFonts w:ascii="Arial Narrow" w:hAnsi="Arial Narrow"/>
                <w:sz w:val="20"/>
                <w:lang w:val="en-US"/>
              </w:rPr>
            </w:pPr>
            <w:r w:rsidRPr="00F16825">
              <w:rPr>
                <w:rFonts w:ascii="Arial Narrow" w:hAnsi="Arial Narrow"/>
                <w:sz w:val="20"/>
                <w:lang w:val="en-US"/>
              </w:rPr>
              <w:t>FLU D-QIV-003</w:t>
            </w:r>
          </w:p>
        </w:tc>
        <w:tc>
          <w:tcPr>
            <w:tcW w:w="425" w:type="pct"/>
            <w:shd w:val="clear" w:color="auto" w:fill="auto"/>
            <w:vAlign w:val="center"/>
          </w:tcPr>
          <w:p w:rsidR="002B2F89" w:rsidRPr="00E2771E" w:rsidRDefault="002B2F89" w:rsidP="00FD06B6">
            <w:pPr>
              <w:keepNext/>
              <w:widowControl/>
              <w:jc w:val="center"/>
              <w:rPr>
                <w:rFonts w:ascii="Arial Narrow" w:hAnsi="Arial Narrow"/>
                <w:sz w:val="20"/>
                <w:lang w:val="en-US"/>
              </w:rPr>
            </w:pPr>
            <w:r>
              <w:rPr>
                <w:rFonts w:ascii="Arial Narrow" w:hAnsi="Arial Narrow"/>
                <w:sz w:val="20"/>
                <w:lang w:val="en-US"/>
              </w:rPr>
              <w:t>2</w:t>
            </w:r>
            <w:r w:rsidR="00FC72DD">
              <w:rPr>
                <w:rFonts w:ascii="Arial Narrow" w:hAnsi="Arial Narrow"/>
                <w:sz w:val="20"/>
                <w:lang w:val="en-US"/>
              </w:rPr>
              <w:t>,</w:t>
            </w:r>
            <w:r>
              <w:rPr>
                <w:rFonts w:ascii="Arial Narrow" w:hAnsi="Arial Narrow"/>
                <w:sz w:val="20"/>
                <w:lang w:val="en-US"/>
              </w:rPr>
              <w:t>645</w:t>
            </w:r>
          </w:p>
        </w:tc>
        <w:tc>
          <w:tcPr>
            <w:tcW w:w="1102" w:type="pct"/>
            <w:shd w:val="clear" w:color="auto" w:fill="auto"/>
            <w:vAlign w:val="center"/>
          </w:tcPr>
          <w:p w:rsidR="002B2F89" w:rsidRPr="00E2771E" w:rsidRDefault="002B2F89" w:rsidP="00FD06B6">
            <w:pPr>
              <w:keepNext/>
              <w:widowControl/>
              <w:jc w:val="center"/>
              <w:rPr>
                <w:rFonts w:ascii="Arial Narrow" w:hAnsi="Arial Narrow"/>
                <w:sz w:val="20"/>
                <w:lang w:val="en-US"/>
              </w:rPr>
            </w:pPr>
            <w:r w:rsidRPr="00E2771E">
              <w:rPr>
                <w:rFonts w:ascii="Arial Narrow" w:hAnsi="Arial Narrow"/>
                <w:sz w:val="20"/>
                <w:lang w:val="en-US"/>
              </w:rPr>
              <w:t>R, DB</w:t>
            </w:r>
            <w:r>
              <w:rPr>
                <w:rFonts w:ascii="Arial Narrow" w:hAnsi="Arial Narrow"/>
                <w:sz w:val="20"/>
                <w:lang w:val="en-US"/>
              </w:rPr>
              <w:t>, MC</w:t>
            </w:r>
          </w:p>
          <w:p w:rsidR="002B2F89" w:rsidRPr="00E2771E" w:rsidRDefault="002B2F89" w:rsidP="00FD06B6">
            <w:pPr>
              <w:keepNext/>
              <w:widowControl/>
              <w:jc w:val="center"/>
              <w:rPr>
                <w:rFonts w:ascii="Arial Narrow" w:hAnsi="Arial Narrow"/>
                <w:sz w:val="20"/>
                <w:lang w:val="en-US"/>
              </w:rPr>
            </w:pPr>
            <w:r w:rsidRPr="00E2771E">
              <w:rPr>
                <w:rFonts w:ascii="Arial Narrow" w:hAnsi="Arial Narrow"/>
                <w:sz w:val="20"/>
                <w:lang w:val="en-US"/>
              </w:rPr>
              <w:t>6 mths</w:t>
            </w:r>
          </w:p>
        </w:tc>
        <w:tc>
          <w:tcPr>
            <w:tcW w:w="593" w:type="pct"/>
            <w:shd w:val="clear" w:color="auto" w:fill="auto"/>
            <w:vAlign w:val="center"/>
          </w:tcPr>
          <w:p w:rsidR="002B2F89" w:rsidRPr="00E2771E" w:rsidRDefault="002B2F89" w:rsidP="00FD06B6">
            <w:pPr>
              <w:keepNext/>
              <w:widowControl/>
              <w:jc w:val="center"/>
              <w:rPr>
                <w:rFonts w:ascii="Arial Narrow" w:hAnsi="Arial Narrow"/>
                <w:sz w:val="20"/>
                <w:lang w:val="en-US"/>
              </w:rPr>
            </w:pPr>
            <w:r w:rsidRPr="00E2771E">
              <w:rPr>
                <w:rFonts w:ascii="Arial Narrow" w:hAnsi="Arial Narrow"/>
                <w:sz w:val="20"/>
                <w:lang w:val="en-US"/>
              </w:rPr>
              <w:t>Low</w:t>
            </w:r>
          </w:p>
        </w:tc>
        <w:tc>
          <w:tcPr>
            <w:tcW w:w="1186" w:type="pct"/>
            <w:gridSpan w:val="2"/>
            <w:shd w:val="clear" w:color="auto" w:fill="auto"/>
            <w:vAlign w:val="center"/>
          </w:tcPr>
          <w:p w:rsidR="002B2F89" w:rsidRDefault="002B2F89" w:rsidP="00FD06B6">
            <w:pPr>
              <w:keepNext/>
              <w:widowControl/>
              <w:jc w:val="center"/>
              <w:rPr>
                <w:rFonts w:ascii="Arial Narrow" w:hAnsi="Arial Narrow"/>
                <w:sz w:val="20"/>
                <w:lang w:val="en-US"/>
              </w:rPr>
            </w:pPr>
            <w:r>
              <w:rPr>
                <w:rFonts w:ascii="Arial Narrow" w:hAnsi="Arial Narrow"/>
                <w:sz w:val="20"/>
                <w:lang w:val="en-US"/>
              </w:rPr>
              <w:t xml:space="preserve">Healthy children </w:t>
            </w:r>
          </w:p>
          <w:p w:rsidR="002B2F89" w:rsidRPr="00E2771E" w:rsidRDefault="002B2F89" w:rsidP="00FD06B6">
            <w:pPr>
              <w:keepNext/>
              <w:widowControl/>
              <w:jc w:val="center"/>
              <w:rPr>
                <w:rFonts w:ascii="Arial Narrow" w:hAnsi="Arial Narrow"/>
                <w:sz w:val="20"/>
                <w:lang w:val="en-US"/>
              </w:rPr>
            </w:pPr>
            <w:r w:rsidRPr="00F16825">
              <w:rPr>
                <w:rFonts w:ascii="Arial Narrow" w:hAnsi="Arial Narrow"/>
                <w:sz w:val="20"/>
                <w:lang w:val="en-US"/>
              </w:rPr>
              <w:t>3 - 17 years</w:t>
            </w:r>
          </w:p>
        </w:tc>
        <w:tc>
          <w:tcPr>
            <w:tcW w:w="1017" w:type="pct"/>
            <w:shd w:val="clear" w:color="auto" w:fill="auto"/>
            <w:vAlign w:val="center"/>
          </w:tcPr>
          <w:p w:rsidR="002B2F89" w:rsidRDefault="002B2F89" w:rsidP="00FD06B6">
            <w:pPr>
              <w:keepNext/>
              <w:widowControl/>
              <w:jc w:val="center"/>
              <w:rPr>
                <w:rFonts w:ascii="Arial Narrow" w:hAnsi="Arial Narrow"/>
                <w:sz w:val="20"/>
                <w:lang w:val="en-US"/>
              </w:rPr>
            </w:pPr>
            <w:r>
              <w:rPr>
                <w:rFonts w:ascii="Arial Narrow" w:hAnsi="Arial Narrow"/>
                <w:sz w:val="20"/>
                <w:lang w:val="en-US"/>
              </w:rPr>
              <w:t>GMT</w:t>
            </w:r>
          </w:p>
          <w:p w:rsidR="002B2F89" w:rsidRPr="00E2771E" w:rsidRDefault="002B2F89" w:rsidP="00FD06B6">
            <w:pPr>
              <w:keepNext/>
              <w:widowControl/>
              <w:jc w:val="center"/>
              <w:rPr>
                <w:rFonts w:ascii="Arial Narrow" w:hAnsi="Arial Narrow"/>
                <w:sz w:val="20"/>
                <w:lang w:val="en-US"/>
              </w:rPr>
            </w:pPr>
            <w:r>
              <w:rPr>
                <w:rFonts w:ascii="Arial Narrow" w:hAnsi="Arial Narrow"/>
                <w:sz w:val="20"/>
                <w:lang w:val="en-US"/>
              </w:rPr>
              <w:t>SCR</w:t>
            </w:r>
          </w:p>
        </w:tc>
      </w:tr>
      <w:tr w:rsidR="002B2F89" w:rsidRPr="00E2771E" w:rsidTr="002B2F89">
        <w:tc>
          <w:tcPr>
            <w:tcW w:w="677" w:type="pct"/>
            <w:shd w:val="clear" w:color="auto" w:fill="auto"/>
            <w:vAlign w:val="center"/>
          </w:tcPr>
          <w:p w:rsidR="002B2F89" w:rsidRPr="00E2771E" w:rsidRDefault="002B2F89" w:rsidP="00FD06B6">
            <w:pPr>
              <w:keepNext/>
              <w:widowControl/>
              <w:jc w:val="left"/>
              <w:rPr>
                <w:rFonts w:ascii="Arial Narrow" w:hAnsi="Arial Narrow"/>
                <w:sz w:val="20"/>
                <w:lang w:val="en-US"/>
              </w:rPr>
            </w:pPr>
            <w:r w:rsidRPr="00F16825">
              <w:rPr>
                <w:rFonts w:ascii="Arial Narrow" w:hAnsi="Arial Narrow"/>
                <w:sz w:val="20"/>
                <w:lang w:val="en-US"/>
              </w:rPr>
              <w:t>FLU D-QIV-008</w:t>
            </w:r>
          </w:p>
        </w:tc>
        <w:tc>
          <w:tcPr>
            <w:tcW w:w="425" w:type="pct"/>
            <w:shd w:val="clear" w:color="auto" w:fill="auto"/>
            <w:vAlign w:val="center"/>
          </w:tcPr>
          <w:p w:rsidR="002B2F89" w:rsidRPr="00E2771E" w:rsidRDefault="002B2F89" w:rsidP="00FD06B6">
            <w:pPr>
              <w:keepNext/>
              <w:widowControl/>
              <w:jc w:val="center"/>
              <w:rPr>
                <w:rFonts w:ascii="Arial Narrow" w:hAnsi="Arial Narrow"/>
                <w:sz w:val="20"/>
                <w:lang w:val="en-US"/>
              </w:rPr>
            </w:pPr>
            <w:r>
              <w:rPr>
                <w:rFonts w:ascii="Arial Narrow" w:hAnsi="Arial Narrow"/>
                <w:sz w:val="20"/>
                <w:lang w:val="en-US"/>
              </w:rPr>
              <w:t>2</w:t>
            </w:r>
            <w:r w:rsidR="00FC72DD">
              <w:rPr>
                <w:rFonts w:ascii="Arial Narrow" w:hAnsi="Arial Narrow"/>
                <w:sz w:val="20"/>
                <w:lang w:val="en-US"/>
              </w:rPr>
              <w:t>,</w:t>
            </w:r>
            <w:r>
              <w:rPr>
                <w:rFonts w:ascii="Arial Narrow" w:hAnsi="Arial Narrow"/>
                <w:sz w:val="20"/>
                <w:lang w:val="en-US"/>
              </w:rPr>
              <w:t>951</w:t>
            </w:r>
          </w:p>
        </w:tc>
        <w:tc>
          <w:tcPr>
            <w:tcW w:w="1102" w:type="pct"/>
            <w:shd w:val="clear" w:color="auto" w:fill="auto"/>
            <w:vAlign w:val="center"/>
          </w:tcPr>
          <w:p w:rsidR="0019369F" w:rsidRPr="00EB6EF4" w:rsidRDefault="0019369F" w:rsidP="0019369F">
            <w:pPr>
              <w:keepNext/>
              <w:widowControl/>
              <w:jc w:val="center"/>
              <w:rPr>
                <w:rFonts w:ascii="Arial Narrow" w:hAnsi="Arial Narrow"/>
                <w:sz w:val="20"/>
                <w:lang w:val="en-US"/>
              </w:rPr>
            </w:pPr>
            <w:r w:rsidRPr="00EB6EF4">
              <w:rPr>
                <w:rFonts w:ascii="Arial Narrow" w:hAnsi="Arial Narrow"/>
                <w:sz w:val="20"/>
                <w:lang w:val="en-US"/>
              </w:rPr>
              <w:t>R, DB (D-QIV &amp; TIV-1), OL (TIV-2), MC</w:t>
            </w:r>
          </w:p>
          <w:p w:rsidR="002B2F89" w:rsidRPr="001F1B5B" w:rsidRDefault="0019369F" w:rsidP="0019369F">
            <w:pPr>
              <w:keepNext/>
              <w:widowControl/>
              <w:jc w:val="center"/>
              <w:rPr>
                <w:rFonts w:ascii="Arial Narrow" w:hAnsi="Arial Narrow"/>
                <w:sz w:val="20"/>
              </w:rPr>
            </w:pPr>
            <w:r w:rsidRPr="00EB6EF4">
              <w:rPr>
                <w:rFonts w:ascii="Arial Narrow" w:hAnsi="Arial Narrow"/>
                <w:sz w:val="20"/>
                <w:lang w:val="en-US"/>
              </w:rPr>
              <w:t>6 mths*</w:t>
            </w:r>
          </w:p>
        </w:tc>
        <w:tc>
          <w:tcPr>
            <w:tcW w:w="593" w:type="pct"/>
            <w:shd w:val="clear" w:color="auto" w:fill="auto"/>
            <w:vAlign w:val="center"/>
          </w:tcPr>
          <w:p w:rsidR="002B2F89" w:rsidRPr="00E2771E" w:rsidRDefault="002B2F89" w:rsidP="00FD06B6">
            <w:pPr>
              <w:keepNext/>
              <w:widowControl/>
              <w:jc w:val="center"/>
              <w:rPr>
                <w:rFonts w:ascii="Arial Narrow" w:hAnsi="Arial Narrow"/>
                <w:sz w:val="20"/>
                <w:lang w:val="en-US"/>
              </w:rPr>
            </w:pPr>
            <w:r>
              <w:rPr>
                <w:rFonts w:ascii="Arial Narrow" w:hAnsi="Arial Narrow"/>
                <w:sz w:val="20"/>
                <w:lang w:val="en-US"/>
              </w:rPr>
              <w:t>Low</w:t>
            </w:r>
          </w:p>
        </w:tc>
        <w:tc>
          <w:tcPr>
            <w:tcW w:w="1186" w:type="pct"/>
            <w:gridSpan w:val="2"/>
            <w:shd w:val="clear" w:color="auto" w:fill="auto"/>
            <w:vAlign w:val="center"/>
          </w:tcPr>
          <w:p w:rsidR="002B2F89" w:rsidRPr="00E2771E" w:rsidRDefault="002B2F89" w:rsidP="00FD06B6">
            <w:pPr>
              <w:keepNext/>
              <w:widowControl/>
              <w:jc w:val="center"/>
              <w:rPr>
                <w:rFonts w:ascii="Arial Narrow" w:hAnsi="Arial Narrow"/>
                <w:sz w:val="20"/>
                <w:lang w:val="en-US"/>
              </w:rPr>
            </w:pPr>
            <w:r>
              <w:rPr>
                <w:rFonts w:ascii="Arial Narrow" w:hAnsi="Arial Narrow"/>
                <w:sz w:val="20"/>
                <w:lang w:val="en-US"/>
              </w:rPr>
              <w:t xml:space="preserve">Healthy adults </w:t>
            </w:r>
            <w:r w:rsidRPr="00F16825">
              <w:rPr>
                <w:rFonts w:ascii="Arial Narrow" w:hAnsi="Arial Narrow"/>
                <w:sz w:val="20"/>
                <w:lang w:val="en-US"/>
              </w:rPr>
              <w:t>≥18 years</w:t>
            </w:r>
          </w:p>
        </w:tc>
        <w:tc>
          <w:tcPr>
            <w:tcW w:w="1017" w:type="pct"/>
            <w:shd w:val="clear" w:color="auto" w:fill="auto"/>
            <w:vAlign w:val="center"/>
          </w:tcPr>
          <w:p w:rsidR="002B2F89" w:rsidRPr="00F16825" w:rsidRDefault="002B2F89" w:rsidP="00FD06B6">
            <w:pPr>
              <w:keepNext/>
              <w:widowControl/>
              <w:jc w:val="center"/>
              <w:rPr>
                <w:rFonts w:ascii="Arial Narrow" w:hAnsi="Arial Narrow"/>
                <w:sz w:val="20"/>
                <w:lang w:val="en-US"/>
              </w:rPr>
            </w:pPr>
            <w:r w:rsidRPr="00F16825">
              <w:rPr>
                <w:rFonts w:ascii="Arial Narrow" w:hAnsi="Arial Narrow"/>
                <w:sz w:val="20"/>
                <w:lang w:val="en-US"/>
              </w:rPr>
              <w:t>GMT</w:t>
            </w:r>
          </w:p>
          <w:p w:rsidR="002B2F89" w:rsidRPr="00E2771E" w:rsidRDefault="002B2F89" w:rsidP="00FD06B6">
            <w:pPr>
              <w:keepNext/>
              <w:widowControl/>
              <w:jc w:val="center"/>
              <w:rPr>
                <w:rFonts w:ascii="Arial Narrow" w:hAnsi="Arial Narrow"/>
                <w:sz w:val="20"/>
                <w:lang w:val="en-US"/>
              </w:rPr>
            </w:pPr>
            <w:r w:rsidRPr="00F16825">
              <w:rPr>
                <w:rFonts w:ascii="Arial Narrow" w:hAnsi="Arial Narrow"/>
                <w:sz w:val="20"/>
                <w:lang w:val="en-US"/>
              </w:rPr>
              <w:t>SCR</w:t>
            </w:r>
          </w:p>
        </w:tc>
      </w:tr>
      <w:tr w:rsidR="002B2F89" w:rsidRPr="00E2771E" w:rsidTr="002B2F89">
        <w:tc>
          <w:tcPr>
            <w:tcW w:w="5000" w:type="pct"/>
            <w:gridSpan w:val="7"/>
            <w:shd w:val="clear" w:color="auto" w:fill="auto"/>
            <w:vAlign w:val="center"/>
          </w:tcPr>
          <w:p w:rsidR="002B2F89" w:rsidRPr="002B2F89" w:rsidRDefault="002B2F89" w:rsidP="00FD06B6">
            <w:pPr>
              <w:keepNext/>
              <w:widowControl/>
              <w:jc w:val="left"/>
              <w:rPr>
                <w:rFonts w:ascii="Arial Narrow" w:hAnsi="Arial Narrow"/>
                <w:b/>
                <w:sz w:val="20"/>
                <w:lang w:val="en-US"/>
              </w:rPr>
            </w:pPr>
            <w:r>
              <w:rPr>
                <w:rFonts w:ascii="Arial Narrow" w:hAnsi="Arial Narrow"/>
                <w:b/>
                <w:sz w:val="20"/>
                <w:lang w:val="en-US"/>
              </w:rPr>
              <w:t xml:space="preserve">Supplementary </w:t>
            </w:r>
            <w:r w:rsidRPr="002B2F89">
              <w:rPr>
                <w:rFonts w:ascii="Arial Narrow" w:hAnsi="Arial Narrow"/>
                <w:b/>
                <w:sz w:val="20"/>
                <w:lang w:val="en-US"/>
              </w:rPr>
              <w:t>comparison of matched vs mismatched</w:t>
            </w:r>
            <w:r w:rsidR="000532C7">
              <w:rPr>
                <w:rFonts w:ascii="Arial Narrow" w:hAnsi="Arial Narrow"/>
                <w:b/>
                <w:sz w:val="20"/>
                <w:lang w:val="en-US"/>
              </w:rPr>
              <w:t xml:space="preserve"> influenza strains in trivalent vaccination</w:t>
            </w:r>
          </w:p>
        </w:tc>
      </w:tr>
      <w:tr w:rsidR="002B2F89" w:rsidRPr="002B2F89" w:rsidTr="002B2F89">
        <w:tc>
          <w:tcPr>
            <w:tcW w:w="677" w:type="pct"/>
            <w:shd w:val="clear" w:color="auto" w:fill="auto"/>
            <w:vAlign w:val="center"/>
          </w:tcPr>
          <w:p w:rsidR="002B2F89" w:rsidRPr="002B2F89" w:rsidRDefault="002B2F89" w:rsidP="00FD06B6">
            <w:pPr>
              <w:keepNext/>
              <w:widowControl/>
              <w:jc w:val="left"/>
              <w:rPr>
                <w:rFonts w:ascii="Arial Narrow" w:hAnsi="Arial Narrow"/>
                <w:b/>
                <w:sz w:val="20"/>
                <w:lang w:val="en-US"/>
              </w:rPr>
            </w:pPr>
          </w:p>
        </w:tc>
        <w:tc>
          <w:tcPr>
            <w:tcW w:w="425" w:type="pct"/>
            <w:shd w:val="clear" w:color="auto" w:fill="auto"/>
            <w:vAlign w:val="center"/>
          </w:tcPr>
          <w:p w:rsidR="002B2F89" w:rsidRPr="002B2F89" w:rsidRDefault="002B2F89" w:rsidP="00FD06B6">
            <w:pPr>
              <w:keepNext/>
              <w:widowControl/>
              <w:jc w:val="center"/>
              <w:rPr>
                <w:rFonts w:ascii="Arial Narrow" w:hAnsi="Arial Narrow"/>
                <w:b/>
                <w:sz w:val="20"/>
                <w:lang w:val="en-US"/>
              </w:rPr>
            </w:pPr>
          </w:p>
        </w:tc>
        <w:tc>
          <w:tcPr>
            <w:tcW w:w="2203" w:type="pct"/>
            <w:gridSpan w:val="3"/>
            <w:shd w:val="clear" w:color="auto" w:fill="auto"/>
            <w:vAlign w:val="center"/>
          </w:tcPr>
          <w:p w:rsidR="002B2F89" w:rsidRPr="002B2F89" w:rsidRDefault="002B2F89" w:rsidP="00FD06B6">
            <w:pPr>
              <w:keepNext/>
              <w:widowControl/>
              <w:jc w:val="center"/>
              <w:rPr>
                <w:rFonts w:ascii="Arial Narrow" w:hAnsi="Arial Narrow"/>
                <w:b/>
                <w:sz w:val="20"/>
                <w:lang w:val="en-US"/>
              </w:rPr>
            </w:pPr>
            <w:r w:rsidRPr="002B2F89">
              <w:rPr>
                <w:rFonts w:ascii="Arial Narrow" w:hAnsi="Arial Narrow"/>
                <w:b/>
                <w:sz w:val="20"/>
                <w:lang w:val="en-US"/>
              </w:rPr>
              <w:t>Included trials</w:t>
            </w:r>
          </w:p>
        </w:tc>
        <w:tc>
          <w:tcPr>
            <w:tcW w:w="1695" w:type="pct"/>
            <w:gridSpan w:val="2"/>
            <w:shd w:val="clear" w:color="auto" w:fill="auto"/>
            <w:vAlign w:val="center"/>
          </w:tcPr>
          <w:p w:rsidR="002B2F89" w:rsidRPr="002B2F89" w:rsidRDefault="002B2F89" w:rsidP="00FD06B6">
            <w:pPr>
              <w:keepNext/>
              <w:widowControl/>
              <w:jc w:val="center"/>
              <w:rPr>
                <w:rFonts w:ascii="Arial Narrow" w:hAnsi="Arial Narrow"/>
                <w:b/>
                <w:sz w:val="20"/>
                <w:lang w:val="en-US"/>
              </w:rPr>
            </w:pPr>
            <w:r w:rsidRPr="002B2F89">
              <w:rPr>
                <w:rFonts w:ascii="Arial Narrow" w:hAnsi="Arial Narrow"/>
                <w:b/>
                <w:sz w:val="20"/>
                <w:lang w:val="en-US"/>
              </w:rPr>
              <w:t>Outcome of interest</w:t>
            </w:r>
          </w:p>
        </w:tc>
      </w:tr>
      <w:tr w:rsidR="002B2F89" w:rsidRPr="00E2771E" w:rsidTr="005772E8">
        <w:tc>
          <w:tcPr>
            <w:tcW w:w="677" w:type="pct"/>
            <w:shd w:val="clear" w:color="auto" w:fill="auto"/>
            <w:vAlign w:val="center"/>
          </w:tcPr>
          <w:p w:rsidR="002B2F89" w:rsidRDefault="002B2F89" w:rsidP="00FD06B6">
            <w:pPr>
              <w:keepNext/>
              <w:widowControl/>
              <w:jc w:val="left"/>
              <w:rPr>
                <w:rFonts w:ascii="Arial Narrow" w:hAnsi="Arial Narrow"/>
                <w:sz w:val="20"/>
                <w:lang w:val="en-US"/>
              </w:rPr>
            </w:pPr>
            <w:r w:rsidRPr="00E2771E">
              <w:rPr>
                <w:rFonts w:ascii="Arial Narrow" w:hAnsi="Arial Narrow"/>
                <w:sz w:val="20"/>
                <w:lang w:val="en-US"/>
              </w:rPr>
              <w:t>Meta-analysis</w:t>
            </w:r>
          </w:p>
          <w:p w:rsidR="002B2F89" w:rsidRPr="00E2771E" w:rsidRDefault="002B2F89" w:rsidP="00FD06B6">
            <w:pPr>
              <w:keepNext/>
              <w:widowControl/>
              <w:jc w:val="left"/>
              <w:rPr>
                <w:rFonts w:ascii="Arial Narrow" w:hAnsi="Arial Narrow"/>
                <w:sz w:val="20"/>
                <w:lang w:val="en-US"/>
              </w:rPr>
            </w:pPr>
            <w:r>
              <w:rPr>
                <w:rFonts w:ascii="Arial Narrow" w:hAnsi="Arial Narrow"/>
                <w:sz w:val="20"/>
                <w:lang w:val="en-US"/>
              </w:rPr>
              <w:t>Tricco 2013</w:t>
            </w:r>
          </w:p>
        </w:tc>
        <w:tc>
          <w:tcPr>
            <w:tcW w:w="425" w:type="pct"/>
            <w:shd w:val="clear" w:color="auto" w:fill="auto"/>
            <w:vAlign w:val="center"/>
          </w:tcPr>
          <w:p w:rsidR="002B2F89" w:rsidRPr="00E2771E" w:rsidRDefault="00C93A92" w:rsidP="00FD06B6">
            <w:pPr>
              <w:keepNext/>
              <w:widowControl/>
              <w:jc w:val="center"/>
              <w:rPr>
                <w:rFonts w:ascii="Arial Narrow" w:hAnsi="Arial Narrow"/>
                <w:sz w:val="20"/>
                <w:lang w:val="en-US"/>
              </w:rPr>
            </w:pPr>
            <w:r w:rsidRPr="00C93A92">
              <w:rPr>
                <w:rFonts w:ascii="Arial Narrow" w:hAnsi="Arial Narrow"/>
                <w:sz w:val="20"/>
                <w:lang w:val="en-US"/>
              </w:rPr>
              <w:t>58</w:t>
            </w:r>
            <w:r w:rsidR="00FC72DD">
              <w:rPr>
                <w:rFonts w:ascii="Arial Narrow" w:hAnsi="Arial Narrow"/>
                <w:sz w:val="20"/>
                <w:lang w:val="en-US"/>
              </w:rPr>
              <w:t>,</w:t>
            </w:r>
            <w:r w:rsidRPr="00C93A92">
              <w:rPr>
                <w:rFonts w:ascii="Arial Narrow" w:hAnsi="Arial Narrow"/>
                <w:sz w:val="20"/>
                <w:lang w:val="en-US"/>
              </w:rPr>
              <w:t>628</w:t>
            </w:r>
          </w:p>
        </w:tc>
        <w:tc>
          <w:tcPr>
            <w:tcW w:w="2203" w:type="pct"/>
            <w:gridSpan w:val="3"/>
            <w:shd w:val="clear" w:color="auto" w:fill="auto"/>
            <w:vAlign w:val="center"/>
          </w:tcPr>
          <w:p w:rsidR="002B2F89" w:rsidRPr="00E2771E" w:rsidRDefault="002B2F89" w:rsidP="00FD06B6">
            <w:pPr>
              <w:keepNext/>
              <w:widowControl/>
              <w:jc w:val="left"/>
              <w:rPr>
                <w:rFonts w:ascii="Arial Narrow" w:hAnsi="Arial Narrow"/>
                <w:sz w:val="20"/>
                <w:lang w:val="en-US"/>
              </w:rPr>
            </w:pPr>
            <w:r>
              <w:rPr>
                <w:rFonts w:ascii="Arial Narrow" w:hAnsi="Arial Narrow"/>
                <w:sz w:val="20"/>
                <w:lang w:val="en-US"/>
              </w:rPr>
              <w:t xml:space="preserve">Barrett 2010, </w:t>
            </w:r>
            <w:r w:rsidRPr="002B2F89">
              <w:rPr>
                <w:rFonts w:ascii="Arial Narrow" w:hAnsi="Arial Narrow"/>
                <w:sz w:val="20"/>
                <w:lang w:val="en-US"/>
              </w:rPr>
              <w:t>Beran 2009a</w:t>
            </w:r>
            <w:r>
              <w:rPr>
                <w:rFonts w:ascii="Arial Narrow" w:hAnsi="Arial Narrow"/>
                <w:sz w:val="20"/>
                <w:lang w:val="en-US"/>
              </w:rPr>
              <w:t xml:space="preserve">, </w:t>
            </w:r>
            <w:r w:rsidRPr="002B2F89">
              <w:rPr>
                <w:rFonts w:ascii="Arial Narrow" w:hAnsi="Arial Narrow"/>
                <w:sz w:val="20"/>
                <w:lang w:val="en-US"/>
              </w:rPr>
              <w:t>Beran 2009b</w:t>
            </w:r>
            <w:r>
              <w:rPr>
                <w:rFonts w:ascii="Arial Narrow" w:hAnsi="Arial Narrow"/>
                <w:sz w:val="20"/>
                <w:lang w:val="en-US"/>
              </w:rPr>
              <w:t xml:space="preserve">, Frey 2010, </w:t>
            </w:r>
            <w:r w:rsidRPr="002B2F89">
              <w:rPr>
                <w:rFonts w:ascii="Arial Narrow" w:hAnsi="Arial Narrow"/>
                <w:sz w:val="20"/>
                <w:lang w:val="en-US"/>
              </w:rPr>
              <w:t>Jackson 2010</w:t>
            </w:r>
            <w:r>
              <w:rPr>
                <w:rFonts w:ascii="Arial Narrow" w:hAnsi="Arial Narrow"/>
                <w:sz w:val="20"/>
                <w:lang w:val="en-US"/>
              </w:rPr>
              <w:t xml:space="preserve">, </w:t>
            </w:r>
            <w:r w:rsidRPr="002B2F89">
              <w:rPr>
                <w:rFonts w:ascii="Arial Narrow" w:hAnsi="Arial Narrow"/>
                <w:sz w:val="20"/>
                <w:lang w:val="en-US"/>
              </w:rPr>
              <w:t>Monto 2009</w:t>
            </w:r>
            <w:r>
              <w:rPr>
                <w:rFonts w:ascii="Arial Narrow" w:hAnsi="Arial Narrow"/>
                <w:sz w:val="20"/>
                <w:lang w:val="en-US"/>
              </w:rPr>
              <w:t xml:space="preserve">, </w:t>
            </w:r>
            <w:r w:rsidRPr="002B2F89">
              <w:rPr>
                <w:rFonts w:ascii="Arial Narrow" w:hAnsi="Arial Narrow"/>
                <w:sz w:val="20"/>
                <w:lang w:val="en-US"/>
              </w:rPr>
              <w:t>Ohmit 2006</w:t>
            </w:r>
            <w:r>
              <w:rPr>
                <w:rFonts w:ascii="Arial Narrow" w:hAnsi="Arial Narrow"/>
                <w:sz w:val="20"/>
                <w:lang w:val="en-US"/>
              </w:rPr>
              <w:t xml:space="preserve"> and Ohmit 2008</w:t>
            </w:r>
            <w:r w:rsidRPr="00E2771E">
              <w:rPr>
                <w:rFonts w:ascii="Arial Narrow" w:hAnsi="Arial Narrow"/>
                <w:sz w:val="20"/>
                <w:lang w:val="en-US"/>
              </w:rPr>
              <w:t xml:space="preserve">; </w:t>
            </w:r>
          </w:p>
        </w:tc>
        <w:tc>
          <w:tcPr>
            <w:tcW w:w="1695" w:type="pct"/>
            <w:gridSpan w:val="2"/>
            <w:shd w:val="clear" w:color="auto" w:fill="auto"/>
            <w:vAlign w:val="center"/>
          </w:tcPr>
          <w:p w:rsidR="002B2F89" w:rsidRPr="00E2771E" w:rsidRDefault="002B2F89" w:rsidP="00FD06B6">
            <w:pPr>
              <w:keepNext/>
              <w:widowControl/>
              <w:jc w:val="left"/>
              <w:rPr>
                <w:rFonts w:ascii="Arial Narrow" w:hAnsi="Arial Narrow"/>
                <w:sz w:val="20"/>
                <w:lang w:val="en-US"/>
              </w:rPr>
            </w:pPr>
            <w:r>
              <w:rPr>
                <w:rFonts w:ascii="Arial Narrow" w:hAnsi="Arial Narrow"/>
                <w:sz w:val="20"/>
                <w:lang w:val="en-US"/>
              </w:rPr>
              <w:t>Vaccine efficacy of trivalent influenza vaccine against matched and mismatched B strains.</w:t>
            </w:r>
          </w:p>
        </w:tc>
      </w:tr>
    </w:tbl>
    <w:p w:rsidR="007F1017" w:rsidRPr="0072416F" w:rsidRDefault="007F1017" w:rsidP="00FD06B6">
      <w:pPr>
        <w:pStyle w:val="TableFooter"/>
        <w:keepNext/>
        <w:widowControl/>
        <w:ind w:left="720"/>
      </w:pPr>
      <w:r w:rsidRPr="0072416F">
        <w:t>DB</w:t>
      </w:r>
      <w:r w:rsidR="0090118F">
        <w:t xml:space="preserve"> </w:t>
      </w:r>
      <w:r w:rsidRPr="0072416F">
        <w:t>=</w:t>
      </w:r>
      <w:r w:rsidR="0090118F">
        <w:t xml:space="preserve"> </w:t>
      </w:r>
      <w:r w:rsidRPr="0072416F">
        <w:t>double blind; MC</w:t>
      </w:r>
      <w:r w:rsidR="0090118F">
        <w:t xml:space="preserve"> </w:t>
      </w:r>
      <w:r w:rsidRPr="0072416F">
        <w:t>=</w:t>
      </w:r>
      <w:r w:rsidR="0090118F">
        <w:t xml:space="preserve"> </w:t>
      </w:r>
      <w:r w:rsidRPr="0072416F">
        <w:t>multi-centre; R</w:t>
      </w:r>
      <w:r w:rsidR="0090118F">
        <w:t xml:space="preserve"> </w:t>
      </w:r>
      <w:r w:rsidRPr="0072416F">
        <w:t>=</w:t>
      </w:r>
      <w:r w:rsidR="0090118F">
        <w:t xml:space="preserve"> </w:t>
      </w:r>
      <w:r w:rsidRPr="0072416F">
        <w:t>randomised</w:t>
      </w:r>
      <w:r w:rsidR="002B2F89">
        <w:t>; GMT</w:t>
      </w:r>
      <w:r w:rsidR="0090118F">
        <w:t xml:space="preserve"> </w:t>
      </w:r>
      <w:r w:rsidR="002B2F89">
        <w:t>=</w:t>
      </w:r>
      <w:r w:rsidR="002B2F89" w:rsidRPr="002B2F89">
        <w:t xml:space="preserve"> haemagglutination inhibition</w:t>
      </w:r>
      <w:r w:rsidR="002B2F89">
        <w:t xml:space="preserve"> </w:t>
      </w:r>
      <w:r w:rsidR="002B2F89" w:rsidRPr="002B2F89">
        <w:t>geometric mean titre</w:t>
      </w:r>
      <w:r w:rsidR="002B2F89">
        <w:t>; SCR</w:t>
      </w:r>
      <w:r w:rsidR="00CB44A5">
        <w:t> </w:t>
      </w:r>
      <w:r w:rsidR="002B2F89">
        <w:t>=</w:t>
      </w:r>
      <w:r w:rsidR="00CB44A5">
        <w:t> </w:t>
      </w:r>
      <w:r w:rsidR="002B2F89" w:rsidRPr="00F620C9">
        <w:t>haemagglutination inhibition</w:t>
      </w:r>
      <w:r w:rsidR="002B2F89">
        <w:t xml:space="preserve"> </w:t>
      </w:r>
      <w:r w:rsidR="002B2F89" w:rsidRPr="002B2F89">
        <w:t>seroconversion rate</w:t>
      </w:r>
      <w:r w:rsidR="002B2F89">
        <w:t>; NA = not applicable</w:t>
      </w:r>
      <w:r w:rsidRPr="0072416F">
        <w:t>.</w:t>
      </w:r>
    </w:p>
    <w:p w:rsidR="007F1017" w:rsidRDefault="007F1017" w:rsidP="007E5038">
      <w:pPr>
        <w:pStyle w:val="TableFooter"/>
        <w:widowControl/>
        <w:ind w:firstLine="720"/>
      </w:pPr>
      <w:r w:rsidRPr="0072416F">
        <w:t>Source: compiled during the evaluation</w:t>
      </w:r>
    </w:p>
    <w:p w:rsidR="00145405" w:rsidRDefault="0019369F" w:rsidP="007E5038">
      <w:pPr>
        <w:pStyle w:val="TableFooter"/>
        <w:widowControl/>
        <w:ind w:firstLine="720"/>
      </w:pPr>
      <w:r>
        <w:t xml:space="preserve">*Corrected in </w:t>
      </w:r>
      <w:r w:rsidR="00D8511B">
        <w:t>P</w:t>
      </w:r>
      <w:r>
        <w:t>re-PBAC response</w:t>
      </w:r>
    </w:p>
    <w:p w:rsidR="0019369F" w:rsidRPr="0072416F" w:rsidRDefault="0019369F" w:rsidP="007E5038">
      <w:pPr>
        <w:pStyle w:val="TableFooter"/>
        <w:widowControl/>
        <w:ind w:firstLine="720"/>
      </w:pPr>
    </w:p>
    <w:p w:rsidR="00145405" w:rsidRDefault="00145405" w:rsidP="00145405">
      <w:pPr>
        <w:ind w:firstLine="720"/>
      </w:pPr>
      <w:r>
        <w:rPr>
          <w:i/>
          <w:szCs w:val="22"/>
        </w:rPr>
        <w:t>For more detail on PBAC’s view, see section 7 “PBAC outcome”</w:t>
      </w:r>
    </w:p>
    <w:p w:rsidR="00B60939" w:rsidRPr="00882085" w:rsidRDefault="00B60939" w:rsidP="007E5038">
      <w:pPr>
        <w:widowControl/>
        <w:rPr>
          <w:szCs w:val="22"/>
        </w:rPr>
      </w:pPr>
    </w:p>
    <w:p w:rsidR="00B60939" w:rsidRPr="002C2775" w:rsidRDefault="00B60939" w:rsidP="00442FB4">
      <w:pPr>
        <w:pStyle w:val="Heading2"/>
      </w:pPr>
      <w:bookmarkStart w:id="7" w:name="_Toc408389119"/>
      <w:r w:rsidRPr="002C2775">
        <w:t>Comparative effectiveness</w:t>
      </w:r>
      <w:bookmarkEnd w:id="7"/>
    </w:p>
    <w:p w:rsidR="00B60939" w:rsidRPr="00882085" w:rsidRDefault="00B60939" w:rsidP="007E5038">
      <w:pPr>
        <w:widowControl/>
        <w:rPr>
          <w:szCs w:val="22"/>
        </w:rPr>
      </w:pPr>
    </w:p>
    <w:p w:rsidR="000110CC" w:rsidRPr="00145405" w:rsidRDefault="00E50D20" w:rsidP="007E5038">
      <w:pPr>
        <w:pStyle w:val="ListParagraph"/>
        <w:widowControl/>
        <w:numPr>
          <w:ilvl w:val="1"/>
          <w:numId w:val="6"/>
        </w:numPr>
        <w:rPr>
          <w:b/>
        </w:rPr>
      </w:pPr>
      <w:r w:rsidRPr="00145405">
        <w:rPr>
          <w:szCs w:val="22"/>
        </w:rPr>
        <w:t>The claim in the submission wa</w:t>
      </w:r>
      <w:r w:rsidR="000628B4" w:rsidRPr="00145405">
        <w:rPr>
          <w:szCs w:val="22"/>
        </w:rPr>
        <w:t>s based on haemagglutination antibody geometric mean titre and seroconversion rate</w:t>
      </w:r>
      <w:r w:rsidR="00BC3437">
        <w:rPr>
          <w:szCs w:val="22"/>
        </w:rPr>
        <w:t xml:space="preserve"> as a surrogate for the prevention of influenza cases</w:t>
      </w:r>
      <w:r w:rsidR="000628B4" w:rsidRPr="00145405">
        <w:rPr>
          <w:szCs w:val="22"/>
        </w:rPr>
        <w:t xml:space="preserve">. </w:t>
      </w:r>
      <w:r w:rsidR="00C0465F" w:rsidRPr="00145405">
        <w:rPr>
          <w:szCs w:val="22"/>
        </w:rPr>
        <w:t xml:space="preserve">The evaluator concluded that this </w:t>
      </w:r>
      <w:r w:rsidRPr="00145405">
        <w:rPr>
          <w:szCs w:val="22"/>
        </w:rPr>
        <w:t>approach wa</w:t>
      </w:r>
      <w:r w:rsidR="000628B4" w:rsidRPr="00145405">
        <w:rPr>
          <w:szCs w:val="22"/>
        </w:rPr>
        <w:t>s appropriate</w:t>
      </w:r>
      <w:r w:rsidR="00FC72DD" w:rsidRPr="00145405">
        <w:rPr>
          <w:szCs w:val="22"/>
        </w:rPr>
        <w:t>, and these surrogate outcomes have been used</w:t>
      </w:r>
      <w:r w:rsidR="00957DF2" w:rsidRPr="00145405">
        <w:rPr>
          <w:szCs w:val="22"/>
        </w:rPr>
        <w:t xml:space="preserve"> previously</w:t>
      </w:r>
      <w:r w:rsidR="00FC72DD" w:rsidRPr="00145405">
        <w:rPr>
          <w:szCs w:val="22"/>
        </w:rPr>
        <w:t xml:space="preserve"> for PBAC decision</w:t>
      </w:r>
      <w:r w:rsidR="006D0699">
        <w:rPr>
          <w:szCs w:val="22"/>
        </w:rPr>
        <w:t>-</w:t>
      </w:r>
      <w:r w:rsidR="00FC72DD" w:rsidRPr="00145405">
        <w:rPr>
          <w:szCs w:val="22"/>
        </w:rPr>
        <w:t>making</w:t>
      </w:r>
      <w:r w:rsidR="000628B4" w:rsidRPr="00145405">
        <w:rPr>
          <w:szCs w:val="22"/>
        </w:rPr>
        <w:t xml:space="preserve">. </w:t>
      </w:r>
      <w:r w:rsidRPr="00145405">
        <w:rPr>
          <w:szCs w:val="22"/>
        </w:rPr>
        <w:t>The clinical claim wa</w:t>
      </w:r>
      <w:r w:rsidR="000628B4" w:rsidRPr="00145405">
        <w:rPr>
          <w:szCs w:val="22"/>
        </w:rPr>
        <w:t>s based on a systematic review and meta</w:t>
      </w:r>
      <w:r w:rsidR="007E5038" w:rsidRPr="00145405">
        <w:rPr>
          <w:szCs w:val="22"/>
        </w:rPr>
        <w:noBreakHyphen/>
      </w:r>
      <w:r w:rsidR="000628B4" w:rsidRPr="00145405">
        <w:rPr>
          <w:szCs w:val="22"/>
        </w:rPr>
        <w:t xml:space="preserve">analysis </w:t>
      </w:r>
      <w:r w:rsidR="006D0699">
        <w:rPr>
          <w:szCs w:val="22"/>
        </w:rPr>
        <w:t xml:space="preserve">evaluating </w:t>
      </w:r>
      <w:r w:rsidR="000628B4" w:rsidRPr="00145405">
        <w:rPr>
          <w:szCs w:val="22"/>
        </w:rPr>
        <w:lastRenderedPageBreak/>
        <w:t>vaccine efficacy of trivalent influenza vaccines against matched and mismatched B strains when compared to placebo.</w:t>
      </w:r>
      <w:r w:rsidR="000628B4" w:rsidRPr="00145405">
        <w:t xml:space="preserve"> </w:t>
      </w:r>
      <w:r w:rsidR="00C0465F" w:rsidRPr="00145405">
        <w:rPr>
          <w:szCs w:val="22"/>
        </w:rPr>
        <w:t>The evaluator concluded that this</w:t>
      </w:r>
      <w:r w:rsidR="000628B4" w:rsidRPr="00145405">
        <w:rPr>
          <w:szCs w:val="22"/>
        </w:rPr>
        <w:t xml:space="preserve"> approach m</w:t>
      </w:r>
      <w:r w:rsidR="00863A23" w:rsidRPr="00145405">
        <w:rPr>
          <w:szCs w:val="22"/>
        </w:rPr>
        <w:t>ight</w:t>
      </w:r>
      <w:r w:rsidR="000628B4" w:rsidRPr="00145405">
        <w:rPr>
          <w:szCs w:val="22"/>
        </w:rPr>
        <w:t xml:space="preserve"> not</w:t>
      </w:r>
      <w:r w:rsidRPr="00145405">
        <w:rPr>
          <w:szCs w:val="22"/>
        </w:rPr>
        <w:t xml:space="preserve"> have</w:t>
      </w:r>
      <w:r w:rsidR="000628B4" w:rsidRPr="00145405">
        <w:rPr>
          <w:szCs w:val="22"/>
        </w:rPr>
        <w:t xml:space="preserve"> be</w:t>
      </w:r>
      <w:r w:rsidRPr="00145405">
        <w:rPr>
          <w:szCs w:val="22"/>
        </w:rPr>
        <w:t>en</w:t>
      </w:r>
      <w:r w:rsidR="000628B4" w:rsidRPr="00145405">
        <w:rPr>
          <w:szCs w:val="22"/>
        </w:rPr>
        <w:t xml:space="preserve"> appropriate</w:t>
      </w:r>
      <w:r w:rsidR="00FC72DD" w:rsidRPr="00145405">
        <w:rPr>
          <w:szCs w:val="22"/>
        </w:rPr>
        <w:t>, as the data</w:t>
      </w:r>
      <w:r w:rsidR="00A44EDC" w:rsidRPr="00145405">
        <w:rPr>
          <w:szCs w:val="22"/>
        </w:rPr>
        <w:t xml:space="preserve"> on increased vaccine efficacy was based on trivalent influenza vaccine efficacy</w:t>
      </w:r>
      <w:r w:rsidR="00957DF2" w:rsidRPr="00145405">
        <w:rPr>
          <w:szCs w:val="22"/>
        </w:rPr>
        <w:t xml:space="preserve"> alone</w:t>
      </w:r>
      <w:r w:rsidR="006648C7" w:rsidRPr="00145405">
        <w:rPr>
          <w:szCs w:val="22"/>
        </w:rPr>
        <w:t>.</w:t>
      </w:r>
      <w:r w:rsidR="007A0F9B" w:rsidRPr="00145405">
        <w:rPr>
          <w:szCs w:val="22"/>
        </w:rPr>
        <w:t xml:space="preserve"> </w:t>
      </w:r>
      <w:r w:rsidR="00F42A6C" w:rsidRPr="00145405">
        <w:rPr>
          <w:szCs w:val="22"/>
        </w:rPr>
        <w:t>The ESC agreed that this approach was not appropriate.</w:t>
      </w:r>
    </w:p>
    <w:p w:rsidR="00146A63" w:rsidRPr="000110CC" w:rsidRDefault="00146A63" w:rsidP="007E5038">
      <w:pPr>
        <w:pStyle w:val="ListParagraph"/>
        <w:widowControl/>
        <w:rPr>
          <w:szCs w:val="22"/>
        </w:rPr>
      </w:pPr>
    </w:p>
    <w:p w:rsidR="00BC3437" w:rsidRPr="00BC3437" w:rsidRDefault="00146A63" w:rsidP="00BC3437">
      <w:pPr>
        <w:pStyle w:val="ListParagraph"/>
        <w:widowControl/>
        <w:numPr>
          <w:ilvl w:val="1"/>
          <w:numId w:val="6"/>
        </w:numPr>
        <w:rPr>
          <w:szCs w:val="22"/>
        </w:rPr>
      </w:pPr>
      <w:r w:rsidRPr="00BC3437">
        <w:rPr>
          <w:szCs w:val="22"/>
        </w:rPr>
        <w:t xml:space="preserve">The key immunogenicity results are presented in </w:t>
      </w:r>
      <w:r w:rsidR="00BC3437" w:rsidRPr="00BC3437">
        <w:rPr>
          <w:szCs w:val="22"/>
        </w:rPr>
        <w:t xml:space="preserve">the </w:t>
      </w:r>
      <w:r w:rsidR="000757B9">
        <w:rPr>
          <w:szCs w:val="22"/>
        </w:rPr>
        <w:t>following</w:t>
      </w:r>
      <w:r w:rsidR="00BC3437" w:rsidRPr="00BC3437">
        <w:rPr>
          <w:szCs w:val="22"/>
        </w:rPr>
        <w:t xml:space="preserve"> table</w:t>
      </w:r>
      <w:r w:rsidR="005772E8" w:rsidRPr="00BC3437">
        <w:rPr>
          <w:szCs w:val="22"/>
        </w:rPr>
        <w:t>.</w:t>
      </w:r>
      <w:r w:rsidR="00BC3437" w:rsidRPr="00BC3437">
        <w:rPr>
          <w:szCs w:val="22"/>
        </w:rPr>
        <w:t xml:space="preserve"> On the ba</w:t>
      </w:r>
      <w:r w:rsidR="000757B9">
        <w:rPr>
          <w:szCs w:val="22"/>
        </w:rPr>
        <w:t>sis of the head to head trials:</w:t>
      </w:r>
    </w:p>
    <w:p w:rsidR="00BC3437" w:rsidRPr="00BC3437" w:rsidRDefault="00BC3437" w:rsidP="00BC3437">
      <w:pPr>
        <w:pStyle w:val="ListParagraph"/>
        <w:widowControl/>
        <w:numPr>
          <w:ilvl w:val="4"/>
          <w:numId w:val="22"/>
        </w:numPr>
        <w:ind w:hanging="371"/>
        <w:rPr>
          <w:szCs w:val="22"/>
        </w:rPr>
      </w:pPr>
      <w:r w:rsidRPr="00BC3437">
        <w:rPr>
          <w:szCs w:val="22"/>
        </w:rPr>
        <w:t>Fluarix Tetra appears to have had the same effect as Fluarix, in the prevention of influenza cases if the B strain is matched to the circulating influenza strains.</w:t>
      </w:r>
    </w:p>
    <w:p w:rsidR="00146A63" w:rsidRPr="00BC3437" w:rsidRDefault="00BC3437" w:rsidP="00BC3437">
      <w:pPr>
        <w:pStyle w:val="ListParagraph"/>
        <w:widowControl/>
        <w:numPr>
          <w:ilvl w:val="4"/>
          <w:numId w:val="22"/>
        </w:numPr>
        <w:ind w:hanging="371"/>
        <w:rPr>
          <w:szCs w:val="22"/>
        </w:rPr>
      </w:pPr>
      <w:r w:rsidRPr="00BC3437">
        <w:rPr>
          <w:szCs w:val="22"/>
        </w:rPr>
        <w:t>Fluarix Tetra might have an improved effect compared to Fluarix, against the influenza B strain not i</w:t>
      </w:r>
      <w:r w:rsidR="000757B9">
        <w:rPr>
          <w:szCs w:val="22"/>
        </w:rPr>
        <w:t>ncluded in the Fluarix vaccine.</w:t>
      </w:r>
    </w:p>
    <w:p w:rsidR="00BC3437" w:rsidRDefault="00BC3437" w:rsidP="00BC3437">
      <w:pPr>
        <w:pStyle w:val="PBACHeading1"/>
        <w:numPr>
          <w:ilvl w:val="0"/>
          <w:numId w:val="0"/>
        </w:numPr>
        <w:rPr>
          <w:rStyle w:val="CommentReference"/>
        </w:rPr>
      </w:pPr>
    </w:p>
    <w:p w:rsidR="005772E8" w:rsidRPr="003B1DF2" w:rsidRDefault="005772E8" w:rsidP="007E5038">
      <w:pPr>
        <w:pStyle w:val="BodyText"/>
        <w:keepNext/>
        <w:widowControl/>
        <w:ind w:firstLine="720"/>
      </w:pPr>
      <w:r w:rsidRPr="003B1DF2">
        <w:rPr>
          <w:rStyle w:val="CommentReference"/>
        </w:rPr>
        <w:t>Results of haemagglutination inhibition geometric mean titres</w:t>
      </w:r>
    </w:p>
    <w:tbl>
      <w:tblPr>
        <w:tblStyle w:val="TableGrid"/>
        <w:tblW w:w="4594" w:type="pct"/>
        <w:tblInd w:w="737" w:type="dxa"/>
        <w:tblCellMar>
          <w:left w:w="28" w:type="dxa"/>
          <w:right w:w="28" w:type="dxa"/>
        </w:tblCellMar>
        <w:tblLook w:val="04A0" w:firstRow="1" w:lastRow="0" w:firstColumn="1" w:lastColumn="0" w:noHBand="0" w:noVBand="1"/>
        <w:tblCaption w:val="Comparative effectiveness"/>
      </w:tblPr>
      <w:tblGrid>
        <w:gridCol w:w="1614"/>
        <w:gridCol w:w="1874"/>
        <w:gridCol w:w="2031"/>
        <w:gridCol w:w="2826"/>
      </w:tblGrid>
      <w:tr w:rsidR="005772E8" w:rsidRPr="00316E39" w:rsidTr="00BD3F78">
        <w:trPr>
          <w:trHeight w:val="240"/>
          <w:tblHeader/>
        </w:trPr>
        <w:tc>
          <w:tcPr>
            <w:tcW w:w="967" w:type="pct"/>
            <w:vMerge w:val="restart"/>
            <w:shd w:val="clear" w:color="auto" w:fill="auto"/>
            <w:vAlign w:val="center"/>
          </w:tcPr>
          <w:p w:rsidR="005772E8" w:rsidRPr="00BD3F78" w:rsidRDefault="005772E8" w:rsidP="007E5038">
            <w:pPr>
              <w:keepNext/>
              <w:widowControl/>
              <w:rPr>
                <w:rFonts w:ascii="Arial Narrow" w:hAnsi="Arial Narrow"/>
                <w:b/>
                <w:color w:val="000000"/>
                <w:sz w:val="20"/>
              </w:rPr>
            </w:pPr>
            <w:r w:rsidRPr="00BD3F78">
              <w:rPr>
                <w:rFonts w:ascii="Arial Narrow" w:hAnsi="Arial Narrow"/>
                <w:b/>
                <w:color w:val="000000"/>
                <w:sz w:val="20"/>
              </w:rPr>
              <w:t>Population</w:t>
            </w:r>
          </w:p>
        </w:tc>
        <w:tc>
          <w:tcPr>
            <w:tcW w:w="1123" w:type="pct"/>
            <w:vMerge w:val="restart"/>
            <w:vAlign w:val="center"/>
          </w:tcPr>
          <w:p w:rsidR="005772E8" w:rsidRPr="00BD3F78" w:rsidRDefault="005772E8" w:rsidP="007E5038">
            <w:pPr>
              <w:keepNext/>
              <w:widowControl/>
              <w:jc w:val="center"/>
              <w:rPr>
                <w:rFonts w:ascii="Arial Narrow" w:hAnsi="Arial Narrow"/>
                <w:b/>
                <w:color w:val="000000"/>
                <w:sz w:val="20"/>
              </w:rPr>
            </w:pPr>
            <w:r w:rsidRPr="00BD3F78">
              <w:rPr>
                <w:rFonts w:ascii="Arial Narrow" w:hAnsi="Arial Narrow"/>
                <w:b/>
                <w:color w:val="000000"/>
                <w:sz w:val="20"/>
              </w:rPr>
              <w:t>Fluarix Tetra</w:t>
            </w:r>
          </w:p>
        </w:tc>
        <w:tc>
          <w:tcPr>
            <w:tcW w:w="1217" w:type="pct"/>
            <w:vMerge w:val="restart"/>
            <w:vAlign w:val="center"/>
          </w:tcPr>
          <w:p w:rsidR="005772E8" w:rsidRPr="00BD3F78" w:rsidRDefault="005772E8" w:rsidP="007E5038">
            <w:pPr>
              <w:keepNext/>
              <w:widowControl/>
              <w:jc w:val="center"/>
              <w:rPr>
                <w:rFonts w:ascii="Arial Narrow" w:hAnsi="Arial Narrow"/>
                <w:b/>
                <w:color w:val="000000"/>
                <w:sz w:val="20"/>
              </w:rPr>
            </w:pPr>
            <w:r w:rsidRPr="00BD3F78">
              <w:rPr>
                <w:rFonts w:ascii="Arial Narrow" w:hAnsi="Arial Narrow"/>
                <w:b/>
                <w:color w:val="000000"/>
                <w:sz w:val="20"/>
              </w:rPr>
              <w:t>Trivalent influenza vaccine</w:t>
            </w:r>
          </w:p>
        </w:tc>
        <w:tc>
          <w:tcPr>
            <w:tcW w:w="1693" w:type="pct"/>
            <w:vMerge w:val="restart"/>
            <w:vAlign w:val="center"/>
          </w:tcPr>
          <w:p w:rsidR="005772E8" w:rsidRPr="00BD3F78" w:rsidRDefault="005772E8" w:rsidP="007E5038">
            <w:pPr>
              <w:keepNext/>
              <w:widowControl/>
              <w:jc w:val="center"/>
              <w:rPr>
                <w:rFonts w:ascii="Arial Narrow" w:hAnsi="Arial Narrow"/>
                <w:b/>
                <w:color w:val="000000"/>
                <w:sz w:val="20"/>
              </w:rPr>
            </w:pPr>
            <w:r w:rsidRPr="00BD3F78">
              <w:rPr>
                <w:rFonts w:ascii="Arial Narrow" w:hAnsi="Arial Narrow"/>
                <w:b/>
                <w:color w:val="000000"/>
                <w:sz w:val="20"/>
              </w:rPr>
              <w:t>Adjusted GMT ratio</w:t>
            </w:r>
          </w:p>
          <w:p w:rsidR="005772E8" w:rsidRPr="00BD3F78" w:rsidRDefault="005772E8" w:rsidP="007E5038">
            <w:pPr>
              <w:keepNext/>
              <w:widowControl/>
              <w:jc w:val="center"/>
              <w:rPr>
                <w:rFonts w:ascii="Arial Narrow" w:hAnsi="Arial Narrow"/>
                <w:b/>
                <w:color w:val="000000"/>
                <w:sz w:val="20"/>
              </w:rPr>
            </w:pPr>
            <w:r w:rsidRPr="00BD3F78">
              <w:rPr>
                <w:rFonts w:ascii="Arial Narrow" w:hAnsi="Arial Narrow"/>
                <w:b/>
                <w:color w:val="000000"/>
                <w:sz w:val="20"/>
              </w:rPr>
              <w:t>TIV/Fluarix Tetra (95% CI)</w:t>
            </w:r>
          </w:p>
        </w:tc>
      </w:tr>
      <w:tr w:rsidR="005772E8" w:rsidRPr="00316E39" w:rsidTr="00BD3F78">
        <w:trPr>
          <w:trHeight w:val="240"/>
          <w:tblHeader/>
        </w:trPr>
        <w:tc>
          <w:tcPr>
            <w:tcW w:w="967" w:type="pct"/>
            <w:vMerge/>
            <w:shd w:val="clear" w:color="auto" w:fill="auto"/>
            <w:vAlign w:val="center"/>
          </w:tcPr>
          <w:p w:rsidR="005772E8" w:rsidRPr="00316E39" w:rsidRDefault="005772E8" w:rsidP="007E5038">
            <w:pPr>
              <w:keepNext/>
              <w:widowControl/>
              <w:rPr>
                <w:rFonts w:ascii="Arial Narrow" w:hAnsi="Arial Narrow"/>
                <w:b/>
                <w:color w:val="000000"/>
                <w:sz w:val="20"/>
              </w:rPr>
            </w:pPr>
          </w:p>
        </w:tc>
        <w:tc>
          <w:tcPr>
            <w:tcW w:w="1123" w:type="pct"/>
            <w:vMerge/>
            <w:vAlign w:val="center"/>
          </w:tcPr>
          <w:p w:rsidR="005772E8" w:rsidRPr="00316E39" w:rsidRDefault="005772E8" w:rsidP="007E5038">
            <w:pPr>
              <w:keepNext/>
              <w:widowControl/>
              <w:jc w:val="center"/>
              <w:rPr>
                <w:rFonts w:ascii="Arial Narrow" w:hAnsi="Arial Narrow"/>
                <w:b/>
                <w:color w:val="000000"/>
                <w:sz w:val="20"/>
              </w:rPr>
            </w:pPr>
          </w:p>
        </w:tc>
        <w:tc>
          <w:tcPr>
            <w:tcW w:w="1217" w:type="pct"/>
            <w:vMerge/>
            <w:vAlign w:val="center"/>
          </w:tcPr>
          <w:p w:rsidR="005772E8" w:rsidRPr="00316E39" w:rsidRDefault="005772E8" w:rsidP="007E5038">
            <w:pPr>
              <w:keepNext/>
              <w:widowControl/>
              <w:jc w:val="center"/>
              <w:rPr>
                <w:rFonts w:ascii="Arial Narrow" w:hAnsi="Arial Narrow"/>
                <w:b/>
                <w:color w:val="000000"/>
                <w:sz w:val="20"/>
              </w:rPr>
            </w:pPr>
          </w:p>
        </w:tc>
        <w:tc>
          <w:tcPr>
            <w:tcW w:w="1693" w:type="pct"/>
            <w:vMerge/>
            <w:vAlign w:val="center"/>
          </w:tcPr>
          <w:p w:rsidR="005772E8" w:rsidRPr="00316E39" w:rsidRDefault="005772E8" w:rsidP="007E5038">
            <w:pPr>
              <w:keepNext/>
              <w:widowControl/>
              <w:jc w:val="center"/>
              <w:rPr>
                <w:rFonts w:ascii="Arial Narrow" w:hAnsi="Arial Narrow"/>
                <w:b/>
                <w:color w:val="000000"/>
                <w:sz w:val="20"/>
              </w:rPr>
            </w:pPr>
          </w:p>
        </w:tc>
      </w:tr>
      <w:tr w:rsidR="005772E8" w:rsidRPr="00316E39" w:rsidTr="005772E8">
        <w:tc>
          <w:tcPr>
            <w:tcW w:w="5000" w:type="pct"/>
            <w:gridSpan w:val="4"/>
            <w:shd w:val="clear" w:color="auto" w:fill="auto"/>
            <w:vAlign w:val="center"/>
          </w:tcPr>
          <w:p w:rsidR="005772E8" w:rsidRPr="00316E39" w:rsidRDefault="005772E8" w:rsidP="007E5038">
            <w:pPr>
              <w:keepNext/>
              <w:widowControl/>
              <w:rPr>
                <w:rFonts w:ascii="Arial Narrow" w:hAnsi="Arial Narrow"/>
                <w:b/>
                <w:color w:val="000000"/>
                <w:sz w:val="20"/>
                <w:lang w:eastAsia="en-AU"/>
              </w:rPr>
            </w:pPr>
            <w:r w:rsidRPr="00316E39">
              <w:rPr>
                <w:rFonts w:ascii="Arial Narrow" w:hAnsi="Arial Narrow"/>
                <w:b/>
                <w:color w:val="000000"/>
                <w:sz w:val="20"/>
              </w:rPr>
              <w:t>Benefits</w:t>
            </w:r>
          </w:p>
        </w:tc>
      </w:tr>
      <w:tr w:rsidR="005772E8" w:rsidRPr="00316E39" w:rsidTr="005772E8">
        <w:tc>
          <w:tcPr>
            <w:tcW w:w="5000" w:type="pct"/>
            <w:gridSpan w:val="4"/>
            <w:shd w:val="clear" w:color="auto" w:fill="auto"/>
            <w:vAlign w:val="center"/>
          </w:tcPr>
          <w:p w:rsidR="005772E8" w:rsidRPr="00316E39" w:rsidRDefault="005772E8" w:rsidP="007E5038">
            <w:pPr>
              <w:keepNext/>
              <w:widowControl/>
              <w:rPr>
                <w:rFonts w:ascii="Arial Narrow" w:hAnsi="Arial Narrow"/>
                <w:b/>
                <w:color w:val="000000"/>
                <w:sz w:val="20"/>
                <w:lang w:eastAsia="en-AU"/>
              </w:rPr>
            </w:pPr>
            <w:r w:rsidRPr="00316E39">
              <w:rPr>
                <w:rFonts w:ascii="Arial Narrow" w:hAnsi="Arial Narrow"/>
                <w:b/>
                <w:color w:val="000000"/>
                <w:sz w:val="20"/>
              </w:rPr>
              <w:t>A/California/7/2009 (H1N1)</w:t>
            </w:r>
            <w:r>
              <w:rPr>
                <w:rFonts w:ascii="Arial Narrow" w:hAnsi="Arial Narrow"/>
                <w:b/>
                <w:color w:val="000000"/>
              </w:rPr>
              <w:t xml:space="preserve"> vs </w:t>
            </w:r>
            <w:r w:rsidRPr="00316E39">
              <w:rPr>
                <w:rFonts w:ascii="Arial Narrow" w:hAnsi="Arial Narrow"/>
                <w:b/>
                <w:color w:val="000000"/>
                <w:sz w:val="20"/>
              </w:rPr>
              <w:t>Fluarix + TIV2</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3-17 years old</w:t>
            </w:r>
          </w:p>
        </w:tc>
        <w:tc>
          <w:tcPr>
            <w:tcW w:w="1123" w:type="pct"/>
            <w:vAlign w:val="center"/>
          </w:tcPr>
          <w:p w:rsidR="005772E8" w:rsidRPr="00316E39" w:rsidRDefault="005772E8" w:rsidP="007E5038">
            <w:pPr>
              <w:pStyle w:val="Tabletext"/>
              <w:keepNext/>
              <w:jc w:val="center"/>
              <w:rPr>
                <w:lang w:val="en-GB" w:eastAsia="en-GB"/>
              </w:rPr>
            </w:pPr>
            <w:r w:rsidRPr="00316E39">
              <w:rPr>
                <w:lang w:val="en-GB" w:eastAsia="en-GB"/>
              </w:rPr>
              <w:t>398.4</w:t>
            </w:r>
          </w:p>
        </w:tc>
        <w:tc>
          <w:tcPr>
            <w:tcW w:w="1217" w:type="pct"/>
            <w:vAlign w:val="center"/>
          </w:tcPr>
          <w:p w:rsidR="005772E8" w:rsidRPr="00316E39" w:rsidRDefault="005772E8" w:rsidP="007E5038">
            <w:pPr>
              <w:pStyle w:val="Tabletext"/>
              <w:keepNext/>
              <w:jc w:val="center"/>
              <w:rPr>
                <w:lang w:val="en-GB" w:eastAsia="en-GB"/>
              </w:rPr>
            </w:pPr>
            <w:r w:rsidRPr="00316E39">
              <w:rPr>
                <w:lang w:val="en-GB" w:eastAsia="en-GB"/>
              </w:rPr>
              <w:t>423.6</w:t>
            </w:r>
          </w:p>
        </w:tc>
        <w:tc>
          <w:tcPr>
            <w:tcW w:w="1693" w:type="pct"/>
            <w:vAlign w:val="center"/>
          </w:tcPr>
          <w:p w:rsidR="005772E8" w:rsidRPr="00133B55" w:rsidRDefault="005772E8" w:rsidP="007E5038">
            <w:pPr>
              <w:keepNext/>
              <w:widowControl/>
              <w:jc w:val="center"/>
              <w:rPr>
                <w:rFonts w:ascii="Arial Narrow" w:hAnsi="Arial Narrow"/>
                <w:sz w:val="20"/>
              </w:rPr>
            </w:pPr>
            <w:r w:rsidRPr="00133B55">
              <w:rPr>
                <w:rFonts w:ascii="Arial Narrow" w:hAnsi="Arial Narrow"/>
                <w:sz w:val="20"/>
              </w:rPr>
              <w:t>1.06 (0.98, 1.15)</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≥18 year</w:t>
            </w:r>
          </w:p>
        </w:tc>
        <w:tc>
          <w:tcPr>
            <w:tcW w:w="1123"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201.6</w:t>
            </w:r>
          </w:p>
        </w:tc>
        <w:tc>
          <w:tcPr>
            <w:tcW w:w="1217"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214.8</w:t>
            </w:r>
          </w:p>
        </w:tc>
        <w:tc>
          <w:tcPr>
            <w:tcW w:w="1693" w:type="pct"/>
            <w:vAlign w:val="center"/>
          </w:tcPr>
          <w:p w:rsidR="005772E8" w:rsidRPr="00133B55" w:rsidRDefault="005772E8" w:rsidP="007E5038">
            <w:pPr>
              <w:keepNext/>
              <w:widowControl/>
              <w:jc w:val="center"/>
              <w:rPr>
                <w:rFonts w:ascii="Arial Narrow" w:hAnsi="Arial Narrow"/>
                <w:sz w:val="20"/>
              </w:rPr>
            </w:pPr>
            <w:r w:rsidRPr="00133B55">
              <w:rPr>
                <w:rFonts w:ascii="Arial Narrow" w:hAnsi="Arial Narrow"/>
                <w:sz w:val="20"/>
              </w:rPr>
              <w:t>1.07 (0.96, 1.18)</w:t>
            </w:r>
          </w:p>
        </w:tc>
      </w:tr>
      <w:tr w:rsidR="005772E8" w:rsidRPr="00316E39" w:rsidTr="005772E8">
        <w:tc>
          <w:tcPr>
            <w:tcW w:w="967" w:type="pct"/>
            <w:shd w:val="clear" w:color="auto" w:fill="auto"/>
            <w:vAlign w:val="center"/>
          </w:tcPr>
          <w:p w:rsidR="005772E8" w:rsidRPr="00D55C2C" w:rsidRDefault="005772E8" w:rsidP="00E95924">
            <w:pPr>
              <w:keepNext/>
              <w:widowControl/>
              <w:rPr>
                <w:rFonts w:ascii="Arial Narrow" w:hAnsi="Arial Narrow"/>
                <w:color w:val="000000"/>
                <w:sz w:val="20"/>
                <w:highlight w:val="yellow"/>
              </w:rPr>
            </w:pPr>
            <w:r w:rsidRPr="00D55C2C">
              <w:rPr>
                <w:rFonts w:ascii="Arial Narrow" w:hAnsi="Arial Narrow"/>
                <w:color w:val="000000"/>
                <w:sz w:val="20"/>
              </w:rPr>
              <w:t>Sub group</w:t>
            </w:r>
            <w:r w:rsidR="00E95924">
              <w:rPr>
                <w:rFonts w:ascii="Arial Narrow" w:hAnsi="Arial Narrow"/>
                <w:color w:val="000000"/>
                <w:sz w:val="20"/>
              </w:rPr>
              <w:t xml:space="preserve"> </w:t>
            </w:r>
            <w:r w:rsidR="00E95924" w:rsidRPr="00113904">
              <w:rPr>
                <w:rFonts w:ascii="Arial Narrow" w:hAnsi="Arial Narrow"/>
                <w:color w:val="000000"/>
                <w:sz w:val="20"/>
              </w:rPr>
              <w:t xml:space="preserve">≥65 </w:t>
            </w:r>
            <w:r w:rsidRPr="00D55C2C">
              <w:rPr>
                <w:rFonts w:ascii="Arial Narrow" w:hAnsi="Arial Narrow"/>
                <w:color w:val="000000"/>
                <w:sz w:val="20"/>
              </w:rPr>
              <w:t>Y</w:t>
            </w:r>
          </w:p>
        </w:tc>
        <w:tc>
          <w:tcPr>
            <w:tcW w:w="1123"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17"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693"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 ''''''''''''' ''''''''''''</w:t>
            </w:r>
          </w:p>
        </w:tc>
      </w:tr>
      <w:tr w:rsidR="005772E8" w:rsidRPr="00316E39" w:rsidTr="005772E8">
        <w:tc>
          <w:tcPr>
            <w:tcW w:w="5000" w:type="pct"/>
            <w:gridSpan w:val="4"/>
            <w:shd w:val="clear" w:color="auto" w:fill="auto"/>
            <w:vAlign w:val="center"/>
          </w:tcPr>
          <w:p w:rsidR="005772E8" w:rsidRPr="00316E39" w:rsidRDefault="005772E8" w:rsidP="007E5038">
            <w:pPr>
              <w:keepNext/>
              <w:widowControl/>
              <w:rPr>
                <w:rFonts w:ascii="Arial Narrow" w:hAnsi="Arial Narrow"/>
                <w:b/>
                <w:color w:val="000000"/>
                <w:sz w:val="20"/>
                <w:lang w:eastAsia="en-AU"/>
              </w:rPr>
            </w:pPr>
            <w:r w:rsidRPr="00316E39">
              <w:rPr>
                <w:rFonts w:ascii="Arial Narrow" w:hAnsi="Arial Narrow"/>
                <w:b/>
                <w:color w:val="000000"/>
                <w:sz w:val="20"/>
              </w:rPr>
              <w:t>A/Victoria/210/2009 (H3N2)</w:t>
            </w:r>
            <w:r>
              <w:rPr>
                <w:rFonts w:ascii="Arial Narrow" w:hAnsi="Arial Narrow"/>
                <w:b/>
                <w:color w:val="000000"/>
              </w:rPr>
              <w:t xml:space="preserve"> vs </w:t>
            </w:r>
            <w:r w:rsidRPr="00316E39">
              <w:rPr>
                <w:rFonts w:ascii="Arial Narrow" w:hAnsi="Arial Narrow"/>
                <w:b/>
                <w:color w:val="000000"/>
                <w:sz w:val="20"/>
              </w:rPr>
              <w:t>Fluarix + TIV2</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3-17 years old</w:t>
            </w:r>
          </w:p>
        </w:tc>
        <w:tc>
          <w:tcPr>
            <w:tcW w:w="1123" w:type="pct"/>
            <w:vAlign w:val="center"/>
          </w:tcPr>
          <w:p w:rsidR="005772E8" w:rsidRPr="00316E39" w:rsidRDefault="005772E8" w:rsidP="007E5038">
            <w:pPr>
              <w:pStyle w:val="Tabletext"/>
              <w:keepNext/>
              <w:jc w:val="center"/>
              <w:rPr>
                <w:lang w:val="en-GB" w:eastAsia="en-GB"/>
              </w:rPr>
            </w:pPr>
            <w:r w:rsidRPr="00316E39">
              <w:rPr>
                <w:lang w:val="en-GB" w:eastAsia="en-GB"/>
              </w:rPr>
              <w:t>232.9</w:t>
            </w:r>
          </w:p>
        </w:tc>
        <w:tc>
          <w:tcPr>
            <w:tcW w:w="1217" w:type="pct"/>
            <w:vAlign w:val="center"/>
          </w:tcPr>
          <w:p w:rsidR="005772E8" w:rsidRPr="00316E39" w:rsidRDefault="005772E8" w:rsidP="007E5038">
            <w:pPr>
              <w:pStyle w:val="Tabletext"/>
              <w:keepNext/>
              <w:jc w:val="center"/>
              <w:rPr>
                <w:lang w:val="en-GB" w:eastAsia="en-GB"/>
              </w:rPr>
            </w:pPr>
            <w:r w:rsidRPr="00316E39">
              <w:rPr>
                <w:lang w:val="en-GB" w:eastAsia="en-GB"/>
              </w:rPr>
              <w:t>228.7</w:t>
            </w:r>
          </w:p>
        </w:tc>
        <w:tc>
          <w:tcPr>
            <w:tcW w:w="1693" w:type="pct"/>
            <w:vAlign w:val="center"/>
          </w:tcPr>
          <w:p w:rsidR="005772E8" w:rsidRPr="00133B55" w:rsidRDefault="005772E8" w:rsidP="007E5038">
            <w:pPr>
              <w:keepNext/>
              <w:widowControl/>
              <w:jc w:val="center"/>
              <w:rPr>
                <w:rFonts w:ascii="Arial Narrow" w:hAnsi="Arial Narrow"/>
                <w:color w:val="000000"/>
                <w:sz w:val="20"/>
              </w:rPr>
            </w:pPr>
            <w:r w:rsidRPr="00133B55">
              <w:rPr>
                <w:rFonts w:ascii="Arial Narrow" w:hAnsi="Arial Narrow"/>
                <w:color w:val="000000"/>
                <w:sz w:val="20"/>
              </w:rPr>
              <w:t>0.98 (0.92, 1.05)</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≥18 year</w:t>
            </w:r>
          </w:p>
        </w:tc>
        <w:tc>
          <w:tcPr>
            <w:tcW w:w="1123"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318.5</w:t>
            </w:r>
          </w:p>
        </w:tc>
        <w:tc>
          <w:tcPr>
            <w:tcW w:w="1217"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312.2</w:t>
            </w:r>
          </w:p>
        </w:tc>
        <w:tc>
          <w:tcPr>
            <w:tcW w:w="1693" w:type="pct"/>
            <w:vAlign w:val="center"/>
          </w:tcPr>
          <w:p w:rsidR="005772E8" w:rsidRPr="00133B55" w:rsidRDefault="005772E8" w:rsidP="007E5038">
            <w:pPr>
              <w:keepNext/>
              <w:widowControl/>
              <w:jc w:val="center"/>
              <w:rPr>
                <w:rFonts w:ascii="Arial Narrow" w:hAnsi="Arial Narrow"/>
                <w:color w:val="000000"/>
                <w:sz w:val="20"/>
              </w:rPr>
            </w:pPr>
            <w:r w:rsidRPr="00133B55">
              <w:rPr>
                <w:rFonts w:ascii="Arial Narrow" w:hAnsi="Arial Narrow"/>
                <w:color w:val="000000"/>
                <w:sz w:val="20"/>
              </w:rPr>
              <w:t>0.98 (0.90, 1.07)</w:t>
            </w:r>
          </w:p>
        </w:tc>
      </w:tr>
      <w:tr w:rsidR="005772E8" w:rsidRPr="00316E39" w:rsidTr="005772E8">
        <w:tc>
          <w:tcPr>
            <w:tcW w:w="967" w:type="pct"/>
            <w:shd w:val="clear" w:color="auto" w:fill="auto"/>
            <w:vAlign w:val="center"/>
          </w:tcPr>
          <w:p w:rsidR="005772E8" w:rsidRPr="00D55C2C" w:rsidRDefault="005772E8" w:rsidP="007E5038">
            <w:pPr>
              <w:keepNext/>
              <w:widowControl/>
              <w:rPr>
                <w:rFonts w:ascii="Arial Narrow" w:hAnsi="Arial Narrow"/>
                <w:color w:val="000000"/>
                <w:sz w:val="20"/>
                <w:highlight w:val="yellow"/>
              </w:rPr>
            </w:pPr>
            <w:r w:rsidRPr="00D55C2C">
              <w:rPr>
                <w:rFonts w:ascii="Arial Narrow" w:hAnsi="Arial Narrow"/>
                <w:color w:val="000000"/>
                <w:sz w:val="20"/>
              </w:rPr>
              <w:t>Sub group ≥65 Y</w:t>
            </w:r>
          </w:p>
        </w:tc>
        <w:tc>
          <w:tcPr>
            <w:tcW w:w="1123"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17"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693" w:type="pct"/>
            <w:vAlign w:val="center"/>
          </w:tcPr>
          <w:p w:rsidR="005772E8" w:rsidRPr="00365DB2" w:rsidRDefault="00365DB2" w:rsidP="007E5038">
            <w:pPr>
              <w:keepNext/>
              <w:widowControl/>
              <w:jc w:val="center"/>
              <w:rPr>
                <w:rFonts w:ascii="Arial Narrow" w:hAnsi="Arial Narrow"/>
                <w:color w:val="000000"/>
                <w:sz w:val="20"/>
                <w:highlight w:val="black"/>
              </w:rPr>
            </w:pPr>
            <w:r>
              <w:rPr>
                <w:rFonts w:ascii="Arial Narrow" w:hAnsi="Arial Narrow"/>
                <w:noProof/>
                <w:color w:val="000000"/>
                <w:sz w:val="20"/>
                <w:highlight w:val="black"/>
              </w:rPr>
              <w:t>''''''''''' ''''''''''''' '''''''''''''</w:t>
            </w:r>
          </w:p>
        </w:tc>
      </w:tr>
      <w:tr w:rsidR="005772E8" w:rsidRPr="00316E39" w:rsidTr="005772E8">
        <w:tc>
          <w:tcPr>
            <w:tcW w:w="5000" w:type="pct"/>
            <w:gridSpan w:val="4"/>
            <w:shd w:val="clear" w:color="auto" w:fill="auto"/>
            <w:vAlign w:val="center"/>
          </w:tcPr>
          <w:p w:rsidR="005772E8" w:rsidRPr="00316E39" w:rsidRDefault="005772E8" w:rsidP="007E5038">
            <w:pPr>
              <w:keepNext/>
              <w:widowControl/>
              <w:rPr>
                <w:rFonts w:ascii="Arial Narrow" w:hAnsi="Arial Narrow"/>
                <w:b/>
                <w:color w:val="000000"/>
                <w:sz w:val="20"/>
                <w:lang w:eastAsia="en-AU"/>
              </w:rPr>
            </w:pPr>
            <w:r w:rsidRPr="00316E39">
              <w:rPr>
                <w:rFonts w:ascii="Arial Narrow" w:hAnsi="Arial Narrow"/>
                <w:b/>
                <w:color w:val="000000"/>
                <w:sz w:val="20"/>
              </w:rPr>
              <w:t>B/Brisbane/60/2008 (Victoria) vs Fluarix</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3-17 years old</w:t>
            </w:r>
          </w:p>
        </w:tc>
        <w:tc>
          <w:tcPr>
            <w:tcW w:w="1123"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245.2</w:t>
            </w:r>
          </w:p>
        </w:tc>
        <w:tc>
          <w:tcPr>
            <w:tcW w:w="1217"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245.4</w:t>
            </w:r>
          </w:p>
        </w:tc>
        <w:tc>
          <w:tcPr>
            <w:tcW w:w="1693" w:type="pct"/>
            <w:vAlign w:val="center"/>
          </w:tcPr>
          <w:p w:rsidR="005772E8" w:rsidRPr="00133B55" w:rsidRDefault="005772E8" w:rsidP="007E5038">
            <w:pPr>
              <w:keepNext/>
              <w:widowControl/>
              <w:jc w:val="center"/>
              <w:rPr>
                <w:rFonts w:ascii="Arial Narrow" w:hAnsi="Arial Narrow"/>
                <w:color w:val="000000"/>
                <w:sz w:val="20"/>
              </w:rPr>
            </w:pPr>
            <w:r w:rsidRPr="00133B55">
              <w:rPr>
                <w:rFonts w:ascii="Arial Narrow" w:hAnsi="Arial Narrow"/>
                <w:color w:val="000000"/>
                <w:sz w:val="20"/>
              </w:rPr>
              <w:t>1.00 (0.92, 1.09)</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≥18 year</w:t>
            </w:r>
          </w:p>
        </w:tc>
        <w:tc>
          <w:tcPr>
            <w:tcW w:w="1123"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404.2</w:t>
            </w:r>
          </w:p>
        </w:tc>
        <w:tc>
          <w:tcPr>
            <w:tcW w:w="1217" w:type="pct"/>
            <w:vAlign w:val="center"/>
          </w:tcPr>
          <w:p w:rsidR="005772E8" w:rsidRPr="00316E39" w:rsidRDefault="005772E8" w:rsidP="007E5038">
            <w:pPr>
              <w:pStyle w:val="Tabletext"/>
              <w:keepNext/>
              <w:jc w:val="center"/>
              <w:rPr>
                <w:lang w:val="en-GB" w:eastAsia="en-GB"/>
              </w:rPr>
            </w:pPr>
            <w:r w:rsidRPr="00316E39">
              <w:t>395.3</w:t>
            </w:r>
          </w:p>
        </w:tc>
        <w:tc>
          <w:tcPr>
            <w:tcW w:w="1693" w:type="pct"/>
            <w:vAlign w:val="center"/>
          </w:tcPr>
          <w:p w:rsidR="005772E8" w:rsidRPr="00133B55" w:rsidRDefault="005772E8" w:rsidP="007E5038">
            <w:pPr>
              <w:pStyle w:val="Tabletext"/>
              <w:keepNext/>
              <w:jc w:val="center"/>
              <w:rPr>
                <w:lang w:val="en-GB" w:eastAsia="en-GB"/>
              </w:rPr>
            </w:pPr>
            <w:r w:rsidRPr="00133B55">
              <w:rPr>
                <w:lang w:val="en-GB" w:eastAsia="en-GB"/>
              </w:rPr>
              <w:t>0.98 (0.90, 1.07)</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Sub group ≥65 Y</w:t>
            </w:r>
          </w:p>
        </w:tc>
        <w:tc>
          <w:tcPr>
            <w:tcW w:w="1123"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17"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693" w:type="pct"/>
            <w:vAlign w:val="center"/>
          </w:tcPr>
          <w:p w:rsidR="005772E8" w:rsidRPr="00D55C2C" w:rsidRDefault="00365DB2" w:rsidP="00EC35E2">
            <w:pPr>
              <w:widowControl/>
              <w:jc w:val="center"/>
              <w:rPr>
                <w:rFonts w:ascii="Times New Roman" w:hAnsi="Times New Roman" w:cs="Times New Roman"/>
                <w:sz w:val="24"/>
                <w:szCs w:val="24"/>
                <w:highlight w:val="yellow"/>
                <w:lang w:eastAsia="en-AU"/>
              </w:rPr>
            </w:pPr>
            <w:r>
              <w:rPr>
                <w:rFonts w:ascii="Arial Narrow" w:hAnsi="Arial Narrow"/>
                <w:noProof/>
                <w:color w:val="000000"/>
                <w:sz w:val="20"/>
                <w:highlight w:val="black"/>
              </w:rPr>
              <w:t>''''''''''' '''''''''''' ''''''''''</w:t>
            </w:r>
            <w:r w:rsidR="0019369F" w:rsidRPr="009D6D2E">
              <w:rPr>
                <w:rFonts w:ascii="Arial Narrow" w:hAnsi="Arial Narrow"/>
                <w:sz w:val="20"/>
              </w:rPr>
              <w:t>*</w:t>
            </w:r>
          </w:p>
        </w:tc>
      </w:tr>
      <w:tr w:rsidR="005772E8" w:rsidRPr="00316E39" w:rsidTr="005772E8">
        <w:tc>
          <w:tcPr>
            <w:tcW w:w="5000" w:type="pct"/>
            <w:gridSpan w:val="4"/>
            <w:shd w:val="clear" w:color="auto" w:fill="auto"/>
            <w:vAlign w:val="center"/>
          </w:tcPr>
          <w:p w:rsidR="005772E8" w:rsidRPr="00316E39" w:rsidRDefault="005772E8" w:rsidP="007E5038">
            <w:pPr>
              <w:keepNext/>
              <w:widowControl/>
              <w:rPr>
                <w:rFonts w:ascii="Arial Narrow" w:hAnsi="Arial Narrow"/>
                <w:b/>
                <w:color w:val="000000"/>
                <w:sz w:val="20"/>
                <w:lang w:eastAsia="en-AU"/>
              </w:rPr>
            </w:pPr>
            <w:r w:rsidRPr="00316E39">
              <w:rPr>
                <w:rFonts w:ascii="Arial Narrow" w:hAnsi="Arial Narrow"/>
                <w:b/>
                <w:color w:val="000000"/>
                <w:sz w:val="20"/>
              </w:rPr>
              <w:t>B/Brisbane/3/2007 (Yamagata)</w:t>
            </w:r>
            <w:r w:rsidRPr="00316E39">
              <w:rPr>
                <w:rFonts w:ascii="Arial Narrow" w:hAnsi="Arial Narrow"/>
                <w:sz w:val="20"/>
              </w:rPr>
              <w:t xml:space="preserve"> </w:t>
            </w:r>
            <w:r w:rsidRPr="00316E39">
              <w:rPr>
                <w:rFonts w:ascii="Arial Narrow" w:hAnsi="Arial Narrow"/>
                <w:b/>
                <w:color w:val="000000"/>
                <w:sz w:val="20"/>
              </w:rPr>
              <w:t>vs Fluarix</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3-17 years old</w:t>
            </w:r>
          </w:p>
        </w:tc>
        <w:tc>
          <w:tcPr>
            <w:tcW w:w="1123" w:type="pct"/>
            <w:vAlign w:val="center"/>
          </w:tcPr>
          <w:p w:rsidR="005772E8" w:rsidRPr="009D6D2E" w:rsidRDefault="00100F35" w:rsidP="007E5038">
            <w:pPr>
              <w:keepNext/>
              <w:widowControl/>
              <w:jc w:val="center"/>
              <w:rPr>
                <w:rFonts w:ascii="Arial Narrow" w:hAnsi="Arial Narrow"/>
                <w:sz w:val="20"/>
              </w:rPr>
            </w:pPr>
            <w:r w:rsidRPr="009D6D2E">
              <w:rPr>
                <w:rFonts w:ascii="Arial Narrow" w:hAnsi="Arial Narrow"/>
                <w:sz w:val="20"/>
              </w:rPr>
              <w:t xml:space="preserve"> 572.4</w:t>
            </w:r>
          </w:p>
        </w:tc>
        <w:tc>
          <w:tcPr>
            <w:tcW w:w="1217"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224.6</w:t>
            </w:r>
          </w:p>
        </w:tc>
        <w:tc>
          <w:tcPr>
            <w:tcW w:w="1693" w:type="pct"/>
            <w:vAlign w:val="center"/>
          </w:tcPr>
          <w:p w:rsidR="005772E8" w:rsidRPr="009D6D2E" w:rsidRDefault="005772E8" w:rsidP="007E5038">
            <w:pPr>
              <w:keepNext/>
              <w:widowControl/>
              <w:jc w:val="center"/>
              <w:rPr>
                <w:rFonts w:ascii="Arial Narrow" w:hAnsi="Arial Narrow"/>
                <w:color w:val="000000"/>
                <w:sz w:val="20"/>
              </w:rPr>
            </w:pPr>
            <w:r w:rsidRPr="009D6D2E">
              <w:rPr>
                <w:rFonts w:ascii="Arial Narrow" w:hAnsi="Arial Narrow"/>
                <w:color w:val="000000"/>
                <w:sz w:val="20"/>
              </w:rPr>
              <w:t>0.39 (0.36, 0.42)</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≥18 year</w:t>
            </w:r>
          </w:p>
        </w:tc>
        <w:tc>
          <w:tcPr>
            <w:tcW w:w="1123" w:type="pct"/>
            <w:vAlign w:val="center"/>
          </w:tcPr>
          <w:p w:rsidR="005772E8" w:rsidRPr="009D6D2E" w:rsidRDefault="00100F35" w:rsidP="007E5038">
            <w:pPr>
              <w:keepNext/>
              <w:widowControl/>
              <w:jc w:val="center"/>
              <w:rPr>
                <w:rFonts w:ascii="Arial Narrow" w:hAnsi="Arial Narrow"/>
                <w:sz w:val="20"/>
              </w:rPr>
            </w:pPr>
            <w:r w:rsidRPr="009D6D2E">
              <w:rPr>
                <w:rFonts w:ascii="Arial Narrow" w:hAnsi="Arial Narrow"/>
                <w:sz w:val="20"/>
              </w:rPr>
              <w:t xml:space="preserve"> 601.2</w:t>
            </w:r>
          </w:p>
        </w:tc>
        <w:tc>
          <w:tcPr>
            <w:tcW w:w="1217"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387.7</w:t>
            </w:r>
          </w:p>
        </w:tc>
        <w:tc>
          <w:tcPr>
            <w:tcW w:w="1693" w:type="pct"/>
            <w:vAlign w:val="center"/>
          </w:tcPr>
          <w:p w:rsidR="005772E8" w:rsidRPr="009D6D2E" w:rsidRDefault="005772E8" w:rsidP="007E5038">
            <w:pPr>
              <w:keepNext/>
              <w:widowControl/>
              <w:jc w:val="center"/>
              <w:rPr>
                <w:rFonts w:ascii="Arial Narrow" w:hAnsi="Arial Narrow"/>
                <w:color w:val="000000"/>
                <w:sz w:val="20"/>
              </w:rPr>
            </w:pPr>
            <w:r w:rsidRPr="009D6D2E">
              <w:rPr>
                <w:rFonts w:ascii="Arial Narrow" w:hAnsi="Arial Narrow"/>
                <w:color w:val="000000"/>
                <w:sz w:val="20"/>
              </w:rPr>
              <w:t>0.65 (0.59, 0.71)</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Sub group ≥61 Y</w:t>
            </w:r>
          </w:p>
        </w:tc>
        <w:tc>
          <w:tcPr>
            <w:tcW w:w="1123"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17"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693" w:type="pct"/>
            <w:vAlign w:val="center"/>
          </w:tcPr>
          <w:p w:rsidR="005772E8" w:rsidRPr="00365DB2" w:rsidRDefault="00365DB2" w:rsidP="007E5038">
            <w:pPr>
              <w:keepNext/>
              <w:widowControl/>
              <w:jc w:val="center"/>
              <w:rPr>
                <w:rFonts w:ascii="Arial Narrow" w:hAnsi="Arial Narrow"/>
                <w:color w:val="000000"/>
                <w:sz w:val="20"/>
                <w:highlight w:val="black"/>
              </w:rPr>
            </w:pPr>
            <w:r>
              <w:rPr>
                <w:rFonts w:ascii="Arial Narrow" w:hAnsi="Arial Narrow"/>
                <w:noProof/>
                <w:color w:val="000000"/>
                <w:sz w:val="20"/>
                <w:highlight w:val="black"/>
              </w:rPr>
              <w:t>'''''''''' ''</w:t>
            </w:r>
            <w:bookmarkStart w:id="8" w:name="_GoBack"/>
            <w:bookmarkEnd w:id="8"/>
            <w:r>
              <w:rPr>
                <w:rFonts w:ascii="Arial Narrow" w:hAnsi="Arial Narrow"/>
                <w:noProof/>
                <w:color w:val="000000"/>
                <w:sz w:val="20"/>
                <w:highlight w:val="black"/>
              </w:rPr>
              <w:t>'''''''''''' ''''''''''''</w:t>
            </w:r>
          </w:p>
        </w:tc>
      </w:tr>
      <w:tr w:rsidR="005772E8" w:rsidRPr="00316E39" w:rsidTr="005772E8">
        <w:tc>
          <w:tcPr>
            <w:tcW w:w="5000" w:type="pct"/>
            <w:gridSpan w:val="4"/>
            <w:shd w:val="clear" w:color="auto" w:fill="auto"/>
            <w:vAlign w:val="center"/>
          </w:tcPr>
          <w:p w:rsidR="005772E8" w:rsidRPr="00DA7159" w:rsidRDefault="005772E8" w:rsidP="007E5038">
            <w:pPr>
              <w:keepNext/>
              <w:widowControl/>
              <w:jc w:val="left"/>
              <w:rPr>
                <w:rFonts w:ascii="Arial Narrow" w:hAnsi="Arial Narrow"/>
                <w:b/>
                <w:color w:val="000000"/>
                <w:sz w:val="20"/>
                <w:lang w:eastAsia="en-AU"/>
              </w:rPr>
            </w:pPr>
            <w:r w:rsidRPr="00DA7159">
              <w:rPr>
                <w:rFonts w:ascii="Arial Narrow" w:hAnsi="Arial Narrow"/>
                <w:b/>
                <w:color w:val="000000"/>
                <w:sz w:val="20"/>
              </w:rPr>
              <w:t>B/Brisbane/60/2008 (Victoria) vs TIV-2</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3-17 years old</w:t>
            </w:r>
          </w:p>
        </w:tc>
        <w:tc>
          <w:tcPr>
            <w:tcW w:w="1123" w:type="pct"/>
            <w:vAlign w:val="center"/>
          </w:tcPr>
          <w:p w:rsidR="005772E8" w:rsidRPr="009D6D2E" w:rsidRDefault="00100F35" w:rsidP="007E5038">
            <w:pPr>
              <w:keepNext/>
              <w:widowControl/>
              <w:jc w:val="center"/>
              <w:rPr>
                <w:rFonts w:ascii="Arial Narrow" w:hAnsi="Arial Narrow"/>
                <w:sz w:val="20"/>
              </w:rPr>
            </w:pPr>
            <w:r w:rsidRPr="009D6D2E">
              <w:rPr>
                <w:rFonts w:ascii="Arial Narrow" w:hAnsi="Arial Narrow"/>
                <w:sz w:val="20"/>
              </w:rPr>
              <w:t xml:space="preserve"> 249.2</w:t>
            </w:r>
          </w:p>
        </w:tc>
        <w:tc>
          <w:tcPr>
            <w:tcW w:w="1217"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86.9</w:t>
            </w:r>
          </w:p>
        </w:tc>
        <w:tc>
          <w:tcPr>
            <w:tcW w:w="1693" w:type="pct"/>
            <w:vAlign w:val="center"/>
          </w:tcPr>
          <w:p w:rsidR="005772E8" w:rsidRPr="009D6D2E" w:rsidRDefault="005772E8" w:rsidP="007E5038">
            <w:pPr>
              <w:keepNext/>
              <w:widowControl/>
              <w:jc w:val="center"/>
              <w:rPr>
                <w:rFonts w:ascii="Arial Narrow" w:hAnsi="Arial Narrow"/>
                <w:color w:val="000000"/>
                <w:sz w:val="20"/>
              </w:rPr>
            </w:pPr>
            <w:r w:rsidRPr="009D6D2E">
              <w:rPr>
                <w:rFonts w:ascii="Arial Narrow" w:hAnsi="Arial Narrow"/>
                <w:color w:val="000000"/>
                <w:sz w:val="20"/>
              </w:rPr>
              <w:t>0.35 (0.32, 0.38)</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≥18 year</w:t>
            </w:r>
          </w:p>
        </w:tc>
        <w:tc>
          <w:tcPr>
            <w:tcW w:w="1123" w:type="pct"/>
            <w:vAlign w:val="center"/>
          </w:tcPr>
          <w:p w:rsidR="005772E8" w:rsidRPr="009D6D2E" w:rsidRDefault="00100F35" w:rsidP="007E5038">
            <w:pPr>
              <w:keepNext/>
              <w:widowControl/>
              <w:jc w:val="center"/>
              <w:rPr>
                <w:rFonts w:ascii="Arial Narrow" w:hAnsi="Arial Narrow"/>
                <w:sz w:val="20"/>
              </w:rPr>
            </w:pPr>
            <w:r w:rsidRPr="009D6D2E">
              <w:rPr>
                <w:rFonts w:ascii="Arial Narrow" w:hAnsi="Arial Narrow"/>
                <w:sz w:val="20"/>
              </w:rPr>
              <w:t xml:space="preserve"> 403.5</w:t>
            </w:r>
          </w:p>
        </w:tc>
        <w:tc>
          <w:tcPr>
            <w:tcW w:w="1217" w:type="pct"/>
          </w:tcPr>
          <w:p w:rsidR="005772E8" w:rsidRPr="00316E39" w:rsidRDefault="00100F35" w:rsidP="007E5038">
            <w:pPr>
              <w:keepNext/>
              <w:widowControl/>
              <w:jc w:val="center"/>
              <w:rPr>
                <w:rFonts w:ascii="Arial Narrow" w:hAnsi="Arial Narrow"/>
                <w:sz w:val="20"/>
              </w:rPr>
            </w:pPr>
            <w:r w:rsidRPr="009D6D2E">
              <w:rPr>
                <w:rFonts w:ascii="Arial Narrow" w:hAnsi="Arial Narrow"/>
                <w:sz w:val="20"/>
                <w:lang w:val="en-GB" w:eastAsia="en-GB"/>
              </w:rPr>
              <w:t xml:space="preserve"> 259.3</w:t>
            </w:r>
          </w:p>
        </w:tc>
        <w:tc>
          <w:tcPr>
            <w:tcW w:w="1693" w:type="pct"/>
            <w:vAlign w:val="center"/>
          </w:tcPr>
          <w:p w:rsidR="005772E8" w:rsidRPr="009D6D2E" w:rsidRDefault="005772E8" w:rsidP="007E5038">
            <w:pPr>
              <w:keepNext/>
              <w:widowControl/>
              <w:jc w:val="center"/>
              <w:rPr>
                <w:rFonts w:ascii="Arial Narrow" w:hAnsi="Arial Narrow"/>
                <w:color w:val="000000"/>
                <w:sz w:val="20"/>
              </w:rPr>
            </w:pPr>
            <w:r w:rsidRPr="009D6D2E">
              <w:rPr>
                <w:rFonts w:ascii="Arial Narrow" w:hAnsi="Arial Narrow"/>
                <w:color w:val="000000"/>
                <w:sz w:val="20"/>
              </w:rPr>
              <w:t>0.64 (0.59, 0.70)</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Sub group ≥61 Y</w:t>
            </w:r>
          </w:p>
        </w:tc>
        <w:tc>
          <w:tcPr>
            <w:tcW w:w="1123"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17" w:type="pct"/>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lang w:val="en-GB" w:eastAsia="en-GB"/>
              </w:rPr>
              <w:t>'''''''''''''''</w:t>
            </w:r>
          </w:p>
        </w:tc>
        <w:tc>
          <w:tcPr>
            <w:tcW w:w="1693" w:type="pct"/>
            <w:vAlign w:val="center"/>
          </w:tcPr>
          <w:p w:rsidR="005772E8" w:rsidRPr="00365DB2" w:rsidRDefault="00365DB2" w:rsidP="007E5038">
            <w:pPr>
              <w:keepNext/>
              <w:widowControl/>
              <w:jc w:val="center"/>
              <w:rPr>
                <w:rFonts w:ascii="Arial Narrow" w:hAnsi="Arial Narrow"/>
                <w:color w:val="000000"/>
                <w:sz w:val="20"/>
                <w:highlight w:val="black"/>
              </w:rPr>
            </w:pPr>
            <w:r>
              <w:rPr>
                <w:rFonts w:ascii="Arial Narrow" w:hAnsi="Arial Narrow"/>
                <w:noProof/>
                <w:color w:val="000000"/>
                <w:sz w:val="20"/>
                <w:highlight w:val="black"/>
              </w:rPr>
              <w:t>''''''''''' '''''''''''''''' '''''''''''</w:t>
            </w:r>
          </w:p>
        </w:tc>
      </w:tr>
      <w:tr w:rsidR="005772E8" w:rsidRPr="00316E39" w:rsidTr="005772E8">
        <w:tc>
          <w:tcPr>
            <w:tcW w:w="5000" w:type="pct"/>
            <w:gridSpan w:val="4"/>
            <w:shd w:val="clear" w:color="auto" w:fill="auto"/>
            <w:vAlign w:val="center"/>
          </w:tcPr>
          <w:p w:rsidR="005772E8" w:rsidRPr="00DA7159" w:rsidRDefault="005772E8" w:rsidP="007E5038">
            <w:pPr>
              <w:keepNext/>
              <w:widowControl/>
              <w:jc w:val="left"/>
              <w:rPr>
                <w:rFonts w:ascii="Arial Narrow" w:hAnsi="Arial Narrow"/>
                <w:b/>
                <w:color w:val="000000"/>
                <w:sz w:val="20"/>
                <w:lang w:eastAsia="en-AU"/>
              </w:rPr>
            </w:pPr>
            <w:r w:rsidRPr="00DA7159">
              <w:rPr>
                <w:rFonts w:ascii="Arial Narrow" w:hAnsi="Arial Narrow"/>
                <w:b/>
                <w:color w:val="000000"/>
                <w:sz w:val="20"/>
              </w:rPr>
              <w:t>B/Brisbane/3/2007 (Yamagata) vs TIV-2</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3-17 years old</w:t>
            </w:r>
          </w:p>
        </w:tc>
        <w:tc>
          <w:tcPr>
            <w:tcW w:w="1123"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581.1</w:t>
            </w:r>
          </w:p>
        </w:tc>
        <w:tc>
          <w:tcPr>
            <w:tcW w:w="1217" w:type="pct"/>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635.3</w:t>
            </w:r>
          </w:p>
        </w:tc>
        <w:tc>
          <w:tcPr>
            <w:tcW w:w="1693" w:type="pct"/>
            <w:vAlign w:val="center"/>
          </w:tcPr>
          <w:p w:rsidR="005772E8" w:rsidRPr="00133B55" w:rsidRDefault="005772E8" w:rsidP="007E5038">
            <w:pPr>
              <w:keepNext/>
              <w:widowControl/>
              <w:jc w:val="center"/>
              <w:rPr>
                <w:rFonts w:ascii="Arial Narrow" w:hAnsi="Arial Narrow"/>
                <w:color w:val="000000"/>
                <w:sz w:val="20"/>
              </w:rPr>
            </w:pPr>
            <w:r w:rsidRPr="00133B55">
              <w:rPr>
                <w:rFonts w:ascii="Arial Narrow" w:hAnsi="Arial Narrow"/>
                <w:color w:val="000000"/>
                <w:sz w:val="20"/>
              </w:rPr>
              <w:t>1.09 (1.01, 1.18)</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≥18 year</w:t>
            </w:r>
          </w:p>
        </w:tc>
        <w:tc>
          <w:tcPr>
            <w:tcW w:w="1123" w:type="pct"/>
            <w:vAlign w:val="center"/>
          </w:tcPr>
          <w:p w:rsidR="005772E8" w:rsidRPr="00316E39" w:rsidRDefault="005772E8" w:rsidP="007E5038">
            <w:pPr>
              <w:keepNext/>
              <w:widowControl/>
              <w:jc w:val="center"/>
              <w:rPr>
                <w:rFonts w:ascii="Arial Narrow" w:hAnsi="Arial Narrow"/>
                <w:sz w:val="20"/>
              </w:rPr>
            </w:pPr>
            <w:r w:rsidRPr="00316E39">
              <w:rPr>
                <w:rFonts w:ascii="Arial Narrow" w:hAnsi="Arial Narrow"/>
                <w:sz w:val="20"/>
              </w:rPr>
              <w:t>600.8</w:t>
            </w:r>
          </w:p>
        </w:tc>
        <w:tc>
          <w:tcPr>
            <w:tcW w:w="1217" w:type="pct"/>
            <w:vAlign w:val="center"/>
          </w:tcPr>
          <w:p w:rsidR="005772E8" w:rsidRPr="00316E39" w:rsidRDefault="005772E8" w:rsidP="007E5038">
            <w:pPr>
              <w:pStyle w:val="Tabletext"/>
              <w:keepNext/>
              <w:jc w:val="center"/>
              <w:rPr>
                <w:lang w:val="en-GB" w:eastAsia="en-GB"/>
              </w:rPr>
            </w:pPr>
            <w:r w:rsidRPr="00316E39">
              <w:rPr>
                <w:lang w:val="en-GB" w:eastAsia="en-GB"/>
              </w:rPr>
              <w:t>584.7</w:t>
            </w:r>
          </w:p>
        </w:tc>
        <w:tc>
          <w:tcPr>
            <w:tcW w:w="1693" w:type="pct"/>
          </w:tcPr>
          <w:p w:rsidR="005772E8" w:rsidRPr="00133B55" w:rsidRDefault="005772E8" w:rsidP="007E5038">
            <w:pPr>
              <w:pStyle w:val="Tabletext"/>
              <w:keepNext/>
              <w:jc w:val="center"/>
              <w:rPr>
                <w:lang w:val="en-GB" w:eastAsia="en-GB"/>
              </w:rPr>
            </w:pPr>
            <w:r w:rsidRPr="00133B55">
              <w:rPr>
                <w:lang w:val="en-GB" w:eastAsia="en-GB"/>
              </w:rPr>
              <w:t>0.97</w:t>
            </w:r>
            <w:r w:rsidR="000E4256">
              <w:rPr>
                <w:lang w:val="en-GB" w:eastAsia="en-GB"/>
              </w:rPr>
              <w:t xml:space="preserve"> </w:t>
            </w:r>
            <w:r w:rsidRPr="00133B55">
              <w:rPr>
                <w:lang w:val="en-GB" w:eastAsia="en-GB"/>
              </w:rPr>
              <w:t>(0.89, 1.07)</w:t>
            </w:r>
          </w:p>
        </w:tc>
      </w:tr>
      <w:tr w:rsidR="005772E8" w:rsidRPr="00316E39" w:rsidTr="005772E8">
        <w:tc>
          <w:tcPr>
            <w:tcW w:w="967" w:type="pct"/>
            <w:shd w:val="clear" w:color="auto" w:fill="auto"/>
            <w:vAlign w:val="center"/>
          </w:tcPr>
          <w:p w:rsidR="005772E8" w:rsidRPr="00316E39" w:rsidRDefault="005772E8" w:rsidP="007E5038">
            <w:pPr>
              <w:keepNext/>
              <w:widowControl/>
              <w:rPr>
                <w:rFonts w:ascii="Arial Narrow" w:hAnsi="Arial Narrow"/>
                <w:color w:val="000000"/>
                <w:sz w:val="20"/>
              </w:rPr>
            </w:pPr>
            <w:r w:rsidRPr="00316E39">
              <w:rPr>
                <w:rFonts w:ascii="Arial Narrow" w:hAnsi="Arial Narrow"/>
                <w:color w:val="000000"/>
                <w:sz w:val="20"/>
              </w:rPr>
              <w:t>Sub group ≥65 Y</w:t>
            </w:r>
          </w:p>
        </w:tc>
        <w:tc>
          <w:tcPr>
            <w:tcW w:w="1123" w:type="pct"/>
            <w:vAlign w:val="center"/>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17" w:type="pct"/>
          </w:tcPr>
          <w:p w:rsidR="005772E8" w:rsidRPr="00365DB2" w:rsidRDefault="00365DB2" w:rsidP="007E5038">
            <w:pPr>
              <w:keepNext/>
              <w:widowControl/>
              <w:jc w:val="center"/>
              <w:rPr>
                <w:rFonts w:ascii="Arial Narrow" w:hAnsi="Arial Narrow"/>
                <w:sz w:val="20"/>
                <w:highlight w:val="black"/>
              </w:rPr>
            </w:pPr>
            <w:r>
              <w:rPr>
                <w:rFonts w:ascii="Arial Narrow" w:hAnsi="Arial Narrow"/>
                <w:noProof/>
                <w:color w:val="000000"/>
                <w:sz w:val="20"/>
                <w:highlight w:val="black"/>
                <w:lang w:val="en-GB" w:eastAsia="en-GB"/>
              </w:rPr>
              <w:t>'''''''''''''</w:t>
            </w:r>
          </w:p>
        </w:tc>
        <w:tc>
          <w:tcPr>
            <w:tcW w:w="1693" w:type="pct"/>
            <w:vAlign w:val="center"/>
          </w:tcPr>
          <w:p w:rsidR="005772E8" w:rsidRPr="00D55C2C" w:rsidRDefault="00365DB2" w:rsidP="0019369F">
            <w:pPr>
              <w:widowControl/>
              <w:jc w:val="center"/>
              <w:rPr>
                <w:rFonts w:ascii="Times New Roman" w:hAnsi="Times New Roman" w:cs="Times New Roman"/>
                <w:sz w:val="24"/>
                <w:szCs w:val="24"/>
                <w:highlight w:val="yellow"/>
                <w:lang w:eastAsia="en-AU"/>
              </w:rPr>
            </w:pPr>
            <w:r>
              <w:rPr>
                <w:rFonts w:ascii="Arial Narrow" w:hAnsi="Arial Narrow"/>
                <w:noProof/>
                <w:color w:val="000000"/>
                <w:sz w:val="20"/>
                <w:highlight w:val="black"/>
              </w:rPr>
              <w:t>''''''''''' ''''''''''''''' ''''''''''''</w:t>
            </w:r>
            <w:r w:rsidR="0019369F" w:rsidRPr="009D6D2E">
              <w:rPr>
                <w:rFonts w:ascii="Arial Narrow" w:hAnsi="Arial Narrow"/>
                <w:color w:val="000000"/>
                <w:sz w:val="20"/>
              </w:rPr>
              <w:t>*</w:t>
            </w:r>
          </w:p>
        </w:tc>
      </w:tr>
    </w:tbl>
    <w:p w:rsidR="005772E8" w:rsidRPr="003B1DF2" w:rsidRDefault="005772E8" w:rsidP="007E5038">
      <w:pPr>
        <w:pStyle w:val="BodyText"/>
        <w:keepNext/>
        <w:widowControl/>
        <w:ind w:left="720"/>
        <w:rPr>
          <w:rFonts w:ascii="Arial Narrow" w:hAnsi="Arial Narrow"/>
          <w:sz w:val="18"/>
          <w:szCs w:val="18"/>
        </w:rPr>
      </w:pPr>
      <w:r w:rsidRPr="003B1DF2">
        <w:rPr>
          <w:rFonts w:ascii="Arial Narrow" w:hAnsi="Arial Narrow"/>
          <w:sz w:val="18"/>
          <w:szCs w:val="18"/>
        </w:rPr>
        <w:t>TIV = trivalent influenza vaccine; TIV-2 = inactivated trivalent influenza vaccine with alternate B strain to Fluarix. GMT = Geometric mean titres.</w:t>
      </w:r>
    </w:p>
    <w:p w:rsidR="005772E8" w:rsidRDefault="005772E8" w:rsidP="007E5038">
      <w:pPr>
        <w:pStyle w:val="BodyText"/>
        <w:widowControl/>
        <w:ind w:left="720"/>
        <w:rPr>
          <w:rFonts w:ascii="Arial Narrow" w:hAnsi="Arial Narrow"/>
          <w:sz w:val="18"/>
          <w:szCs w:val="18"/>
        </w:rPr>
      </w:pPr>
      <w:r w:rsidRPr="003B1DF2">
        <w:rPr>
          <w:rFonts w:ascii="Arial Narrow" w:hAnsi="Arial Narrow"/>
          <w:sz w:val="18"/>
          <w:szCs w:val="18"/>
        </w:rPr>
        <w:t>Source: Table 21-26 pp 61-70 of the submission and calculated during the evaluation</w:t>
      </w:r>
    </w:p>
    <w:p w:rsidR="0019369F" w:rsidRPr="005772E8" w:rsidRDefault="0019369F" w:rsidP="0019369F">
      <w:pPr>
        <w:pStyle w:val="TableFooter"/>
        <w:widowControl/>
        <w:ind w:firstLine="720"/>
      </w:pPr>
      <w:r>
        <w:t xml:space="preserve">*Corrected in </w:t>
      </w:r>
      <w:r w:rsidR="00D8511B">
        <w:t>P</w:t>
      </w:r>
      <w:r>
        <w:t>re-PBAC response</w:t>
      </w:r>
    </w:p>
    <w:p w:rsidR="0088435A" w:rsidRPr="00DF210D" w:rsidRDefault="0088435A" w:rsidP="007E5038">
      <w:pPr>
        <w:widowControl/>
        <w:rPr>
          <w:szCs w:val="22"/>
        </w:rPr>
      </w:pPr>
    </w:p>
    <w:p w:rsidR="00146A63" w:rsidRPr="00B50DB8" w:rsidRDefault="00146A63" w:rsidP="007E5038">
      <w:pPr>
        <w:pStyle w:val="ListParagraph"/>
        <w:widowControl/>
        <w:numPr>
          <w:ilvl w:val="1"/>
          <w:numId w:val="6"/>
        </w:numPr>
        <w:rPr>
          <w:szCs w:val="22"/>
        </w:rPr>
      </w:pPr>
      <w:r w:rsidRPr="00B50DB8">
        <w:rPr>
          <w:szCs w:val="22"/>
        </w:rPr>
        <w:t>The key</w:t>
      </w:r>
      <w:r>
        <w:rPr>
          <w:szCs w:val="22"/>
        </w:rPr>
        <w:t xml:space="preserve"> influenza</w:t>
      </w:r>
      <w:r w:rsidRPr="00B50DB8">
        <w:rPr>
          <w:szCs w:val="22"/>
        </w:rPr>
        <w:t xml:space="preserve"> </w:t>
      </w:r>
      <w:r>
        <w:rPr>
          <w:szCs w:val="22"/>
        </w:rPr>
        <w:t>B strain vaccine efficacy results from the supplementary systematic review</w:t>
      </w:r>
      <w:r w:rsidRPr="00B50DB8">
        <w:rPr>
          <w:szCs w:val="22"/>
        </w:rPr>
        <w:t xml:space="preserve"> are </w:t>
      </w:r>
      <w:r>
        <w:rPr>
          <w:szCs w:val="22"/>
        </w:rPr>
        <w:t xml:space="preserve">summarised in the </w:t>
      </w:r>
      <w:r w:rsidR="00BC3437">
        <w:rPr>
          <w:szCs w:val="22"/>
        </w:rPr>
        <w:t xml:space="preserve">following </w:t>
      </w:r>
      <w:r w:rsidR="000757B9">
        <w:rPr>
          <w:szCs w:val="22"/>
        </w:rPr>
        <w:t>table.</w:t>
      </w:r>
    </w:p>
    <w:p w:rsidR="000676FC" w:rsidRPr="00096687" w:rsidRDefault="000676FC" w:rsidP="007E5038">
      <w:pPr>
        <w:pStyle w:val="ListParagraph"/>
        <w:widowControl/>
        <w:rPr>
          <w:szCs w:val="22"/>
        </w:rPr>
      </w:pPr>
    </w:p>
    <w:p w:rsidR="0088435A" w:rsidRPr="0088435A" w:rsidRDefault="0088435A" w:rsidP="007E5038">
      <w:pPr>
        <w:keepNext/>
        <w:widowControl/>
        <w:ind w:firstLine="720"/>
      </w:pPr>
      <w:r w:rsidRPr="0088435A">
        <w:rPr>
          <w:rStyle w:val="CommentReference"/>
        </w:rPr>
        <w:lastRenderedPageBreak/>
        <w:t>Summary of results of the meta-analysis and comparison of efficacy</w:t>
      </w:r>
    </w:p>
    <w:tbl>
      <w:tblPr>
        <w:tblStyle w:val="TableGrid"/>
        <w:tblW w:w="0" w:type="auto"/>
        <w:tblInd w:w="817" w:type="dxa"/>
        <w:tblLayout w:type="fixed"/>
        <w:tblLook w:val="04A0" w:firstRow="1" w:lastRow="0" w:firstColumn="1" w:lastColumn="0" w:noHBand="0" w:noVBand="1"/>
      </w:tblPr>
      <w:tblGrid>
        <w:gridCol w:w="1843"/>
        <w:gridCol w:w="1181"/>
        <w:gridCol w:w="1606"/>
        <w:gridCol w:w="1607"/>
        <w:gridCol w:w="567"/>
        <w:gridCol w:w="1559"/>
      </w:tblGrid>
      <w:tr w:rsidR="0088435A" w:rsidRPr="000B1B4C" w:rsidTr="00BD3F78">
        <w:trPr>
          <w:trHeight w:val="57"/>
          <w:tblHeader/>
        </w:trPr>
        <w:tc>
          <w:tcPr>
            <w:tcW w:w="1843" w:type="dxa"/>
            <w:noWrap/>
            <w:vAlign w:val="center"/>
            <w:hideMark/>
          </w:tcPr>
          <w:p w:rsidR="0088435A" w:rsidRPr="000B1B4C" w:rsidRDefault="0088435A" w:rsidP="007E5038">
            <w:pPr>
              <w:keepNext/>
              <w:widowControl/>
              <w:jc w:val="left"/>
              <w:rPr>
                <w:rFonts w:ascii="Arial Narrow" w:hAnsi="Arial Narrow"/>
                <w:b/>
                <w:sz w:val="20"/>
              </w:rPr>
            </w:pPr>
            <w:r>
              <w:rPr>
                <w:rFonts w:ascii="Arial Narrow" w:hAnsi="Arial Narrow"/>
                <w:b/>
                <w:sz w:val="20"/>
              </w:rPr>
              <w:t>Influenza strain</w:t>
            </w:r>
          </w:p>
        </w:tc>
        <w:tc>
          <w:tcPr>
            <w:tcW w:w="1181" w:type="dxa"/>
            <w:noWrap/>
            <w:vAlign w:val="center"/>
            <w:hideMark/>
          </w:tcPr>
          <w:p w:rsidR="0088435A" w:rsidRDefault="002F4C22" w:rsidP="007E5038">
            <w:pPr>
              <w:keepNext/>
              <w:widowControl/>
              <w:jc w:val="center"/>
              <w:rPr>
                <w:rFonts w:ascii="Arial Narrow" w:hAnsi="Arial Narrow"/>
                <w:b/>
                <w:sz w:val="20"/>
              </w:rPr>
            </w:pPr>
            <w:r>
              <w:rPr>
                <w:rFonts w:ascii="Arial Narrow" w:hAnsi="Arial Narrow"/>
                <w:b/>
                <w:sz w:val="20"/>
              </w:rPr>
              <w:t>Participants</w:t>
            </w:r>
          </w:p>
          <w:p w:rsidR="002F4C22" w:rsidRPr="000B1B4C" w:rsidRDefault="002F4C22" w:rsidP="007E5038">
            <w:pPr>
              <w:keepNext/>
              <w:widowControl/>
              <w:jc w:val="center"/>
              <w:rPr>
                <w:rFonts w:ascii="Arial Narrow" w:hAnsi="Arial Narrow"/>
                <w:b/>
                <w:sz w:val="20"/>
              </w:rPr>
            </w:pPr>
            <w:r>
              <w:rPr>
                <w:rFonts w:ascii="Arial Narrow" w:hAnsi="Arial Narrow"/>
                <w:b/>
                <w:sz w:val="20"/>
              </w:rPr>
              <w:t>N</w:t>
            </w:r>
          </w:p>
        </w:tc>
        <w:tc>
          <w:tcPr>
            <w:tcW w:w="1606" w:type="dxa"/>
            <w:noWrap/>
            <w:vAlign w:val="center"/>
            <w:hideMark/>
          </w:tcPr>
          <w:p w:rsidR="0088435A" w:rsidRPr="000B1B4C" w:rsidRDefault="0088435A" w:rsidP="007E5038">
            <w:pPr>
              <w:keepNext/>
              <w:widowControl/>
              <w:jc w:val="center"/>
              <w:rPr>
                <w:rFonts w:ascii="Arial Narrow" w:hAnsi="Arial Narrow"/>
                <w:b/>
                <w:sz w:val="20"/>
              </w:rPr>
            </w:pPr>
            <w:r w:rsidRPr="000B1B4C">
              <w:rPr>
                <w:rFonts w:ascii="Arial Narrow" w:hAnsi="Arial Narrow"/>
                <w:b/>
                <w:sz w:val="20"/>
              </w:rPr>
              <w:t>Influenza cases TIV, n</w:t>
            </w:r>
          </w:p>
        </w:tc>
        <w:tc>
          <w:tcPr>
            <w:tcW w:w="1607" w:type="dxa"/>
            <w:noWrap/>
            <w:vAlign w:val="center"/>
            <w:hideMark/>
          </w:tcPr>
          <w:p w:rsidR="0088435A" w:rsidRPr="000B1B4C" w:rsidRDefault="0088435A" w:rsidP="007E5038">
            <w:pPr>
              <w:keepNext/>
              <w:widowControl/>
              <w:jc w:val="center"/>
              <w:rPr>
                <w:rFonts w:ascii="Arial Narrow" w:hAnsi="Arial Narrow"/>
                <w:b/>
                <w:sz w:val="20"/>
              </w:rPr>
            </w:pPr>
            <w:r w:rsidRPr="000B1B4C">
              <w:rPr>
                <w:rFonts w:ascii="Arial Narrow" w:hAnsi="Arial Narrow"/>
                <w:b/>
                <w:sz w:val="20"/>
              </w:rPr>
              <w:t>Influenza cases Placebo, n</w:t>
            </w:r>
          </w:p>
        </w:tc>
        <w:tc>
          <w:tcPr>
            <w:tcW w:w="567" w:type="dxa"/>
            <w:vAlign w:val="center"/>
          </w:tcPr>
          <w:p w:rsidR="0088435A" w:rsidRPr="000B1B4C" w:rsidRDefault="0088435A" w:rsidP="007E5038">
            <w:pPr>
              <w:keepNext/>
              <w:widowControl/>
              <w:jc w:val="center"/>
              <w:rPr>
                <w:rFonts w:ascii="Arial Narrow" w:hAnsi="Arial Narrow"/>
                <w:b/>
                <w:sz w:val="20"/>
              </w:rPr>
            </w:pPr>
            <w:r w:rsidRPr="000B1B4C">
              <w:rPr>
                <w:rFonts w:ascii="Arial Narrow" w:hAnsi="Arial Narrow"/>
                <w:b/>
                <w:sz w:val="20"/>
              </w:rPr>
              <w:t>I</w:t>
            </w:r>
            <w:r w:rsidRPr="000B1B4C">
              <w:rPr>
                <w:rFonts w:ascii="Arial Narrow" w:hAnsi="Arial Narrow"/>
                <w:b/>
                <w:sz w:val="20"/>
                <w:vertAlign w:val="superscript"/>
              </w:rPr>
              <w:t>2</w:t>
            </w:r>
          </w:p>
        </w:tc>
        <w:tc>
          <w:tcPr>
            <w:tcW w:w="1559" w:type="dxa"/>
            <w:noWrap/>
            <w:vAlign w:val="center"/>
            <w:hideMark/>
          </w:tcPr>
          <w:p w:rsidR="0088435A" w:rsidRPr="000B1B4C" w:rsidRDefault="0088435A" w:rsidP="007E5038">
            <w:pPr>
              <w:keepNext/>
              <w:widowControl/>
              <w:jc w:val="center"/>
              <w:rPr>
                <w:rFonts w:ascii="Arial Narrow" w:hAnsi="Arial Narrow"/>
                <w:b/>
                <w:sz w:val="20"/>
              </w:rPr>
            </w:pPr>
            <w:r w:rsidRPr="000B1B4C">
              <w:rPr>
                <w:rFonts w:ascii="Arial Narrow" w:hAnsi="Arial Narrow"/>
                <w:b/>
                <w:sz w:val="20"/>
              </w:rPr>
              <w:t>Vaccine Efficacy (95% CI)</w:t>
            </w:r>
          </w:p>
        </w:tc>
      </w:tr>
      <w:tr w:rsidR="0088435A" w:rsidRPr="00416467" w:rsidTr="005772E8">
        <w:trPr>
          <w:trHeight w:val="57"/>
        </w:trPr>
        <w:tc>
          <w:tcPr>
            <w:tcW w:w="1843" w:type="dxa"/>
            <w:noWrap/>
            <w:vAlign w:val="center"/>
            <w:hideMark/>
          </w:tcPr>
          <w:p w:rsidR="0088435A" w:rsidRPr="005772E8" w:rsidRDefault="0088435A" w:rsidP="007E5038">
            <w:pPr>
              <w:keepNext/>
              <w:widowControl/>
              <w:jc w:val="left"/>
              <w:rPr>
                <w:rFonts w:ascii="Arial Narrow" w:hAnsi="Arial Narrow"/>
                <w:sz w:val="20"/>
              </w:rPr>
            </w:pPr>
            <w:r w:rsidRPr="005772E8">
              <w:rPr>
                <w:rFonts w:ascii="Arial Narrow" w:hAnsi="Arial Narrow"/>
                <w:sz w:val="20"/>
              </w:rPr>
              <w:t>B strain Mismatched</w:t>
            </w:r>
          </w:p>
        </w:tc>
        <w:tc>
          <w:tcPr>
            <w:tcW w:w="1181" w:type="dxa"/>
            <w:noWrap/>
            <w:vAlign w:val="center"/>
            <w:hideMark/>
          </w:tcPr>
          <w:p w:rsidR="0088435A" w:rsidRPr="00416467" w:rsidRDefault="0088435A" w:rsidP="007E5038">
            <w:pPr>
              <w:keepNext/>
              <w:widowControl/>
              <w:jc w:val="center"/>
              <w:rPr>
                <w:rFonts w:ascii="Arial Narrow" w:hAnsi="Arial Narrow"/>
                <w:sz w:val="20"/>
              </w:rPr>
            </w:pPr>
            <w:r w:rsidRPr="00416467">
              <w:rPr>
                <w:rFonts w:ascii="Arial Narrow" w:hAnsi="Arial Narrow"/>
                <w:sz w:val="20"/>
              </w:rPr>
              <w:t>39129</w:t>
            </w:r>
          </w:p>
        </w:tc>
        <w:tc>
          <w:tcPr>
            <w:tcW w:w="1606" w:type="dxa"/>
            <w:noWrap/>
            <w:vAlign w:val="center"/>
            <w:hideMark/>
          </w:tcPr>
          <w:p w:rsidR="0088435A" w:rsidRPr="00416467" w:rsidRDefault="0088435A" w:rsidP="007E5038">
            <w:pPr>
              <w:keepNext/>
              <w:widowControl/>
              <w:jc w:val="center"/>
              <w:rPr>
                <w:rFonts w:ascii="Arial Narrow" w:hAnsi="Arial Narrow"/>
                <w:sz w:val="20"/>
              </w:rPr>
            </w:pPr>
            <w:r w:rsidRPr="00416467">
              <w:rPr>
                <w:rFonts w:ascii="Arial Narrow" w:hAnsi="Arial Narrow"/>
                <w:sz w:val="20"/>
              </w:rPr>
              <w:t>72</w:t>
            </w:r>
          </w:p>
        </w:tc>
        <w:tc>
          <w:tcPr>
            <w:tcW w:w="1607" w:type="dxa"/>
            <w:noWrap/>
            <w:vAlign w:val="center"/>
            <w:hideMark/>
          </w:tcPr>
          <w:p w:rsidR="0088435A" w:rsidRPr="00416467" w:rsidRDefault="0088435A" w:rsidP="007E5038">
            <w:pPr>
              <w:keepNext/>
              <w:widowControl/>
              <w:jc w:val="center"/>
              <w:rPr>
                <w:rFonts w:ascii="Arial Narrow" w:hAnsi="Arial Narrow"/>
                <w:sz w:val="20"/>
              </w:rPr>
            </w:pPr>
            <w:r w:rsidRPr="00416467">
              <w:rPr>
                <w:rFonts w:ascii="Arial Narrow" w:hAnsi="Arial Narrow"/>
                <w:sz w:val="20"/>
              </w:rPr>
              <w:t>108</w:t>
            </w:r>
          </w:p>
        </w:tc>
        <w:tc>
          <w:tcPr>
            <w:tcW w:w="567" w:type="dxa"/>
            <w:noWrap/>
            <w:vAlign w:val="center"/>
            <w:hideMark/>
          </w:tcPr>
          <w:p w:rsidR="0088435A" w:rsidRPr="00416467" w:rsidRDefault="0088435A" w:rsidP="007E5038">
            <w:pPr>
              <w:keepNext/>
              <w:widowControl/>
              <w:jc w:val="center"/>
              <w:rPr>
                <w:rFonts w:ascii="Arial Narrow" w:hAnsi="Arial Narrow"/>
                <w:sz w:val="20"/>
              </w:rPr>
            </w:pPr>
            <w:r w:rsidRPr="00416467">
              <w:rPr>
                <w:rFonts w:ascii="Arial Narrow" w:hAnsi="Arial Narrow"/>
                <w:sz w:val="20"/>
              </w:rPr>
              <w:t>0</w:t>
            </w:r>
          </w:p>
        </w:tc>
        <w:tc>
          <w:tcPr>
            <w:tcW w:w="1559" w:type="dxa"/>
            <w:noWrap/>
            <w:vAlign w:val="center"/>
            <w:hideMark/>
          </w:tcPr>
          <w:p w:rsidR="0088435A" w:rsidRPr="00416467" w:rsidRDefault="0088435A" w:rsidP="007E5038">
            <w:pPr>
              <w:keepNext/>
              <w:widowControl/>
              <w:jc w:val="center"/>
              <w:rPr>
                <w:rFonts w:ascii="Arial Narrow" w:hAnsi="Arial Narrow"/>
                <w:sz w:val="20"/>
              </w:rPr>
            </w:pPr>
            <w:r w:rsidRPr="00416467">
              <w:rPr>
                <w:rFonts w:ascii="Arial Narrow" w:hAnsi="Arial Narrow"/>
                <w:sz w:val="20"/>
              </w:rPr>
              <w:t>0.52 (0.19,0.72)</w:t>
            </w:r>
          </w:p>
        </w:tc>
      </w:tr>
      <w:tr w:rsidR="0088435A" w:rsidRPr="00416467" w:rsidTr="005772E8">
        <w:trPr>
          <w:trHeight w:val="57"/>
        </w:trPr>
        <w:tc>
          <w:tcPr>
            <w:tcW w:w="1843" w:type="dxa"/>
            <w:noWrap/>
            <w:vAlign w:val="center"/>
            <w:hideMark/>
          </w:tcPr>
          <w:p w:rsidR="0088435A" w:rsidRPr="005772E8" w:rsidRDefault="0088435A" w:rsidP="007E5038">
            <w:pPr>
              <w:widowControl/>
              <w:jc w:val="left"/>
              <w:rPr>
                <w:rFonts w:ascii="Arial Narrow" w:hAnsi="Arial Narrow"/>
                <w:sz w:val="20"/>
              </w:rPr>
            </w:pPr>
            <w:r w:rsidRPr="005772E8">
              <w:rPr>
                <w:rFonts w:ascii="Arial Narrow" w:hAnsi="Arial Narrow"/>
                <w:sz w:val="20"/>
              </w:rPr>
              <w:t>B strain Matched</w:t>
            </w:r>
          </w:p>
        </w:tc>
        <w:tc>
          <w:tcPr>
            <w:tcW w:w="1181" w:type="dxa"/>
            <w:noWrap/>
            <w:vAlign w:val="center"/>
            <w:hideMark/>
          </w:tcPr>
          <w:p w:rsidR="0088435A" w:rsidRPr="00416467" w:rsidRDefault="0088435A" w:rsidP="007E5038">
            <w:pPr>
              <w:widowControl/>
              <w:jc w:val="center"/>
              <w:rPr>
                <w:rFonts w:ascii="Arial Narrow" w:hAnsi="Arial Narrow"/>
                <w:sz w:val="20"/>
              </w:rPr>
            </w:pPr>
            <w:r w:rsidRPr="00416467">
              <w:rPr>
                <w:rFonts w:ascii="Arial Narrow" w:hAnsi="Arial Narrow"/>
                <w:sz w:val="20"/>
              </w:rPr>
              <w:t>19499</w:t>
            </w:r>
          </w:p>
        </w:tc>
        <w:tc>
          <w:tcPr>
            <w:tcW w:w="1606" w:type="dxa"/>
            <w:noWrap/>
            <w:vAlign w:val="center"/>
            <w:hideMark/>
          </w:tcPr>
          <w:p w:rsidR="0088435A" w:rsidRPr="00416467" w:rsidRDefault="0088435A" w:rsidP="007E5038">
            <w:pPr>
              <w:widowControl/>
              <w:jc w:val="center"/>
              <w:rPr>
                <w:rFonts w:ascii="Arial Narrow" w:hAnsi="Arial Narrow"/>
                <w:sz w:val="20"/>
              </w:rPr>
            </w:pPr>
            <w:r w:rsidRPr="00416467">
              <w:rPr>
                <w:rFonts w:ascii="Arial Narrow" w:hAnsi="Arial Narrow"/>
                <w:sz w:val="20"/>
              </w:rPr>
              <w:t>2</w:t>
            </w:r>
          </w:p>
        </w:tc>
        <w:tc>
          <w:tcPr>
            <w:tcW w:w="1607" w:type="dxa"/>
            <w:noWrap/>
            <w:vAlign w:val="center"/>
            <w:hideMark/>
          </w:tcPr>
          <w:p w:rsidR="0088435A" w:rsidRPr="00416467" w:rsidRDefault="0088435A" w:rsidP="007E5038">
            <w:pPr>
              <w:widowControl/>
              <w:jc w:val="center"/>
              <w:rPr>
                <w:rFonts w:ascii="Arial Narrow" w:hAnsi="Arial Narrow"/>
                <w:sz w:val="20"/>
              </w:rPr>
            </w:pPr>
            <w:r w:rsidRPr="00416467">
              <w:rPr>
                <w:rFonts w:ascii="Arial Narrow" w:hAnsi="Arial Narrow"/>
                <w:sz w:val="20"/>
              </w:rPr>
              <w:t>12</w:t>
            </w:r>
          </w:p>
        </w:tc>
        <w:tc>
          <w:tcPr>
            <w:tcW w:w="567" w:type="dxa"/>
            <w:noWrap/>
            <w:vAlign w:val="center"/>
            <w:hideMark/>
          </w:tcPr>
          <w:p w:rsidR="0088435A" w:rsidRPr="00416467" w:rsidRDefault="0088435A" w:rsidP="007E5038">
            <w:pPr>
              <w:widowControl/>
              <w:jc w:val="center"/>
              <w:rPr>
                <w:rFonts w:ascii="Arial Narrow" w:hAnsi="Arial Narrow"/>
                <w:sz w:val="20"/>
              </w:rPr>
            </w:pPr>
            <w:r w:rsidRPr="00416467">
              <w:rPr>
                <w:rFonts w:ascii="Arial Narrow" w:hAnsi="Arial Narrow"/>
                <w:sz w:val="20"/>
              </w:rPr>
              <w:t>0</w:t>
            </w:r>
          </w:p>
        </w:tc>
        <w:tc>
          <w:tcPr>
            <w:tcW w:w="1559" w:type="dxa"/>
            <w:noWrap/>
            <w:vAlign w:val="center"/>
            <w:hideMark/>
          </w:tcPr>
          <w:p w:rsidR="0088435A" w:rsidRPr="00416467" w:rsidRDefault="0088435A" w:rsidP="007E5038">
            <w:pPr>
              <w:widowControl/>
              <w:jc w:val="center"/>
              <w:rPr>
                <w:rFonts w:ascii="Arial Narrow" w:hAnsi="Arial Narrow"/>
                <w:sz w:val="20"/>
              </w:rPr>
            </w:pPr>
            <w:r w:rsidRPr="00416467">
              <w:rPr>
                <w:rFonts w:ascii="Arial Narrow" w:hAnsi="Arial Narrow"/>
                <w:sz w:val="20"/>
              </w:rPr>
              <w:t>0.77 (0.18, 0.94)</w:t>
            </w:r>
          </w:p>
        </w:tc>
      </w:tr>
      <w:tr w:rsidR="0088435A" w:rsidRPr="00416467" w:rsidTr="005772E8">
        <w:trPr>
          <w:trHeight w:val="57"/>
        </w:trPr>
        <w:tc>
          <w:tcPr>
            <w:tcW w:w="1843" w:type="dxa"/>
            <w:noWrap/>
            <w:vAlign w:val="center"/>
          </w:tcPr>
          <w:p w:rsidR="0088435A" w:rsidRPr="005772E8" w:rsidRDefault="0088435A" w:rsidP="007E5038">
            <w:pPr>
              <w:widowControl/>
              <w:jc w:val="left"/>
              <w:rPr>
                <w:rFonts w:ascii="Arial Narrow" w:hAnsi="Arial Narrow"/>
                <w:sz w:val="20"/>
              </w:rPr>
            </w:pPr>
            <w:r w:rsidRPr="005772E8">
              <w:rPr>
                <w:rFonts w:ascii="Arial Narrow" w:hAnsi="Arial Narrow"/>
                <w:sz w:val="20"/>
              </w:rPr>
              <w:t>Difference</w:t>
            </w:r>
          </w:p>
        </w:tc>
        <w:tc>
          <w:tcPr>
            <w:tcW w:w="1181" w:type="dxa"/>
            <w:noWrap/>
            <w:vAlign w:val="center"/>
          </w:tcPr>
          <w:p w:rsidR="0088435A" w:rsidRPr="00416467" w:rsidRDefault="0088435A" w:rsidP="007E5038">
            <w:pPr>
              <w:widowControl/>
              <w:jc w:val="center"/>
              <w:rPr>
                <w:rFonts w:ascii="Arial Narrow" w:hAnsi="Arial Narrow"/>
                <w:sz w:val="20"/>
              </w:rPr>
            </w:pPr>
          </w:p>
        </w:tc>
        <w:tc>
          <w:tcPr>
            <w:tcW w:w="1606" w:type="dxa"/>
            <w:noWrap/>
            <w:vAlign w:val="center"/>
          </w:tcPr>
          <w:p w:rsidR="0088435A" w:rsidRPr="00416467" w:rsidRDefault="0088435A" w:rsidP="007E5038">
            <w:pPr>
              <w:widowControl/>
              <w:jc w:val="center"/>
              <w:rPr>
                <w:rFonts w:ascii="Arial Narrow" w:hAnsi="Arial Narrow"/>
                <w:sz w:val="20"/>
              </w:rPr>
            </w:pPr>
          </w:p>
        </w:tc>
        <w:tc>
          <w:tcPr>
            <w:tcW w:w="1607" w:type="dxa"/>
            <w:noWrap/>
            <w:vAlign w:val="center"/>
          </w:tcPr>
          <w:p w:rsidR="0088435A" w:rsidRPr="00416467" w:rsidRDefault="0088435A" w:rsidP="007E5038">
            <w:pPr>
              <w:widowControl/>
              <w:jc w:val="center"/>
              <w:rPr>
                <w:rFonts w:ascii="Arial Narrow" w:hAnsi="Arial Narrow"/>
                <w:sz w:val="20"/>
              </w:rPr>
            </w:pPr>
          </w:p>
        </w:tc>
        <w:tc>
          <w:tcPr>
            <w:tcW w:w="567" w:type="dxa"/>
            <w:noWrap/>
            <w:vAlign w:val="center"/>
          </w:tcPr>
          <w:p w:rsidR="0088435A" w:rsidRPr="00416467" w:rsidRDefault="0088435A" w:rsidP="007E5038">
            <w:pPr>
              <w:widowControl/>
              <w:jc w:val="center"/>
              <w:rPr>
                <w:rFonts w:ascii="Arial Narrow" w:hAnsi="Arial Narrow"/>
                <w:sz w:val="20"/>
              </w:rPr>
            </w:pPr>
          </w:p>
        </w:tc>
        <w:tc>
          <w:tcPr>
            <w:tcW w:w="1559" w:type="dxa"/>
            <w:noWrap/>
            <w:vAlign w:val="center"/>
          </w:tcPr>
          <w:p w:rsidR="0088435A" w:rsidRPr="00416467" w:rsidRDefault="0088435A" w:rsidP="007E5038">
            <w:pPr>
              <w:widowControl/>
              <w:jc w:val="center"/>
              <w:rPr>
                <w:rFonts w:ascii="Arial Narrow" w:hAnsi="Arial Narrow"/>
                <w:sz w:val="20"/>
              </w:rPr>
            </w:pPr>
            <w:r>
              <w:rPr>
                <w:rFonts w:ascii="Arial Narrow" w:hAnsi="Arial Narrow"/>
                <w:sz w:val="20"/>
              </w:rPr>
              <w:t>0.25 (</w:t>
            </w:r>
            <w:r w:rsidRPr="00DA7159">
              <w:rPr>
                <w:rFonts w:ascii="Arial Narrow" w:hAnsi="Arial Narrow"/>
                <w:sz w:val="20"/>
              </w:rPr>
              <w:t>NR, NR)</w:t>
            </w:r>
          </w:p>
        </w:tc>
      </w:tr>
    </w:tbl>
    <w:p w:rsidR="00C47E98" w:rsidRDefault="00C47E98" w:rsidP="007E5038">
      <w:pPr>
        <w:pStyle w:val="TableFooter"/>
        <w:widowControl/>
        <w:ind w:firstLine="720"/>
      </w:pPr>
      <w:r w:rsidRPr="00896627">
        <w:rPr>
          <w:szCs w:val="18"/>
        </w:rPr>
        <w:t>TIV</w:t>
      </w:r>
      <w:r>
        <w:rPr>
          <w:szCs w:val="18"/>
        </w:rPr>
        <w:t xml:space="preserve"> =</w:t>
      </w:r>
      <w:r w:rsidRPr="00896627">
        <w:rPr>
          <w:szCs w:val="18"/>
        </w:rPr>
        <w:t xml:space="preserve"> inactivated trivalent influenza vaccine</w:t>
      </w:r>
      <w:r w:rsidR="003F0438">
        <w:rPr>
          <w:szCs w:val="18"/>
        </w:rPr>
        <w:t>; NR = not reported</w:t>
      </w:r>
      <w:r>
        <w:t xml:space="preserve"> </w:t>
      </w:r>
    </w:p>
    <w:p w:rsidR="006029F9" w:rsidRDefault="0088435A" w:rsidP="007E5038">
      <w:pPr>
        <w:pStyle w:val="TableFooter"/>
        <w:widowControl/>
        <w:ind w:firstLine="720"/>
      </w:pPr>
      <w:r>
        <w:t>Source: Table 59 p 110 of the submission and text page 135 of the submission.</w:t>
      </w:r>
    </w:p>
    <w:p w:rsidR="002B7422" w:rsidRPr="0088435A" w:rsidRDefault="002B7422" w:rsidP="007E5038">
      <w:pPr>
        <w:pStyle w:val="PBACHeading1"/>
        <w:numPr>
          <w:ilvl w:val="0"/>
          <w:numId w:val="0"/>
        </w:numPr>
      </w:pPr>
    </w:p>
    <w:p w:rsidR="00B60939" w:rsidRPr="002C2775" w:rsidRDefault="00B60939" w:rsidP="00442FB4">
      <w:pPr>
        <w:pStyle w:val="Heading2"/>
      </w:pPr>
      <w:bookmarkStart w:id="9" w:name="_Toc408389120"/>
      <w:r w:rsidRPr="002C2775">
        <w:t>Comparative harms</w:t>
      </w:r>
      <w:bookmarkEnd w:id="9"/>
    </w:p>
    <w:p w:rsidR="00B60939" w:rsidRPr="00882085" w:rsidRDefault="00B60939" w:rsidP="007E5038">
      <w:pPr>
        <w:keepNext/>
        <w:widowControl/>
        <w:ind w:left="720" w:hanging="720"/>
        <w:rPr>
          <w:szCs w:val="22"/>
        </w:rPr>
      </w:pPr>
    </w:p>
    <w:p w:rsidR="004B2ED9" w:rsidRPr="00BC3437" w:rsidRDefault="004B2ED9" w:rsidP="007E5038">
      <w:pPr>
        <w:pStyle w:val="ListParagraph"/>
        <w:widowControl/>
        <w:numPr>
          <w:ilvl w:val="1"/>
          <w:numId w:val="6"/>
        </w:numPr>
        <w:rPr>
          <w:szCs w:val="22"/>
        </w:rPr>
      </w:pPr>
      <w:r w:rsidRPr="004B2ED9">
        <w:t xml:space="preserve">The submission presented patient-relevant harms </w:t>
      </w:r>
      <w:r w:rsidR="006D0699">
        <w:t xml:space="preserve">as </w:t>
      </w:r>
      <w:r w:rsidRPr="004B2ED9">
        <w:t>vaccine related symptoms</w:t>
      </w:r>
      <w:r w:rsidR="007E5038">
        <w:t>.</w:t>
      </w:r>
      <w:r w:rsidRPr="004B2ED9">
        <w:t xml:space="preserve"> </w:t>
      </w:r>
      <w:r w:rsidR="007E5038">
        <w:t>T</w:t>
      </w:r>
      <w:r w:rsidRPr="00503B56">
        <w:t xml:space="preserve">he safety profile of Fluarix Tetra was similar to Fluarix. </w:t>
      </w:r>
    </w:p>
    <w:p w:rsidR="007F1017" w:rsidRDefault="007F1017" w:rsidP="004A45EF">
      <w:pPr>
        <w:keepNext/>
        <w:widowControl/>
      </w:pPr>
    </w:p>
    <w:p w:rsidR="00EC00C9" w:rsidRPr="00BC3437" w:rsidRDefault="00EC00C9" w:rsidP="00BC3437">
      <w:pPr>
        <w:pStyle w:val="ListParagraph"/>
        <w:numPr>
          <w:ilvl w:val="1"/>
          <w:numId w:val="6"/>
        </w:numPr>
        <w:rPr>
          <w:szCs w:val="22"/>
        </w:rPr>
      </w:pPr>
      <w:r w:rsidRPr="00BC3437">
        <w:rPr>
          <w:szCs w:val="22"/>
        </w:rPr>
        <w:t xml:space="preserve">A summary of the comparative harms for </w:t>
      </w:r>
      <w:r w:rsidR="00E50D20" w:rsidRPr="00BC3437">
        <w:rPr>
          <w:szCs w:val="22"/>
        </w:rPr>
        <w:t xml:space="preserve">Fluarix Tetra </w:t>
      </w:r>
      <w:r w:rsidRPr="00BC3437">
        <w:rPr>
          <w:szCs w:val="22"/>
        </w:rPr>
        <w:t xml:space="preserve">versus </w:t>
      </w:r>
      <w:r w:rsidR="00E50D20" w:rsidRPr="00BC3437">
        <w:rPr>
          <w:szCs w:val="22"/>
        </w:rPr>
        <w:t>Fluarix i</w:t>
      </w:r>
      <w:r w:rsidRPr="00BC3437">
        <w:rPr>
          <w:szCs w:val="22"/>
        </w:rPr>
        <w:t xml:space="preserve">s presented in the </w:t>
      </w:r>
      <w:r w:rsidR="00485D35" w:rsidRPr="00BC3437">
        <w:rPr>
          <w:szCs w:val="22"/>
        </w:rPr>
        <w:t xml:space="preserve">following </w:t>
      </w:r>
      <w:r w:rsidRPr="00BC3437">
        <w:rPr>
          <w:szCs w:val="22"/>
        </w:rPr>
        <w:t>table.</w:t>
      </w:r>
      <w:r w:rsidR="00410708" w:rsidRPr="00BC3437">
        <w:rPr>
          <w:szCs w:val="22"/>
        </w:rPr>
        <w:t xml:space="preserve"> </w:t>
      </w:r>
      <w:r w:rsidR="00BC3437" w:rsidRPr="00BC3437">
        <w:rPr>
          <w:szCs w:val="22"/>
        </w:rPr>
        <w:t>No differences were observed in adverse events.</w:t>
      </w:r>
    </w:p>
    <w:p w:rsidR="00162913" w:rsidRDefault="00162913" w:rsidP="007E5038">
      <w:pPr>
        <w:widowControl/>
      </w:pPr>
    </w:p>
    <w:p w:rsidR="005772E8" w:rsidRPr="00A578DC" w:rsidRDefault="005772E8" w:rsidP="007E5038">
      <w:pPr>
        <w:widowControl/>
        <w:ind w:firstLine="720"/>
        <w:rPr>
          <w:rStyle w:val="CommentReference"/>
        </w:rPr>
      </w:pPr>
      <w:r w:rsidRPr="00A578DC">
        <w:rPr>
          <w:rStyle w:val="CommentReference"/>
        </w:rPr>
        <w:t xml:space="preserve">Summary of comparative harms for </w:t>
      </w:r>
      <w:r>
        <w:rPr>
          <w:rStyle w:val="CommentReference"/>
        </w:rPr>
        <w:t>Fluarix</w:t>
      </w:r>
      <w:r w:rsidRPr="00A578DC">
        <w:rPr>
          <w:rStyle w:val="CommentReference"/>
        </w:rPr>
        <w:t xml:space="preserve"> </w:t>
      </w:r>
      <w:r>
        <w:rPr>
          <w:rStyle w:val="CommentReference"/>
        </w:rPr>
        <w:t xml:space="preserve">Tetra </w:t>
      </w:r>
      <w:r w:rsidRPr="00A578DC">
        <w:rPr>
          <w:rStyle w:val="CommentReference"/>
        </w:rPr>
        <w:t xml:space="preserve">and </w:t>
      </w:r>
      <w:r>
        <w:rPr>
          <w:rStyle w:val="CommentReference"/>
        </w:rPr>
        <w:t>Fluarix</w:t>
      </w:r>
    </w:p>
    <w:tbl>
      <w:tblPr>
        <w:tblStyle w:val="TableGrid1"/>
        <w:tblW w:w="4665" w:type="pct"/>
        <w:tblInd w:w="698" w:type="dxa"/>
        <w:tblLayout w:type="fixed"/>
        <w:tblCellMar>
          <w:left w:w="28" w:type="dxa"/>
          <w:right w:w="28" w:type="dxa"/>
        </w:tblCellMar>
        <w:tblLook w:val="04A0" w:firstRow="1" w:lastRow="0" w:firstColumn="1" w:lastColumn="0" w:noHBand="0" w:noVBand="1"/>
        <w:tblCaption w:val="Comparative harms"/>
      </w:tblPr>
      <w:tblGrid>
        <w:gridCol w:w="1315"/>
        <w:gridCol w:w="1136"/>
        <w:gridCol w:w="1154"/>
        <w:gridCol w:w="1256"/>
        <w:gridCol w:w="1134"/>
        <w:gridCol w:w="910"/>
        <w:gridCol w:w="1569"/>
      </w:tblGrid>
      <w:tr w:rsidR="005772E8" w:rsidRPr="005772E8" w:rsidTr="000757B9">
        <w:trPr>
          <w:trHeight w:val="20"/>
          <w:tblHeader/>
        </w:trPr>
        <w:tc>
          <w:tcPr>
            <w:tcW w:w="776" w:type="pct"/>
            <w:vMerge w:val="restart"/>
            <w:shd w:val="clear" w:color="auto" w:fill="auto"/>
            <w:vAlign w:val="center"/>
          </w:tcPr>
          <w:p w:rsidR="005772E8" w:rsidRPr="005772E8" w:rsidRDefault="00BC3437" w:rsidP="007E5038">
            <w:pPr>
              <w:widowControl/>
              <w:rPr>
                <w:rFonts w:ascii="Arial Narrow" w:hAnsi="Arial Narrow"/>
                <w:b/>
                <w:color w:val="000000"/>
                <w:sz w:val="20"/>
              </w:rPr>
            </w:pPr>
            <w:r>
              <w:rPr>
                <w:rFonts w:ascii="Arial Narrow" w:hAnsi="Arial Narrow"/>
                <w:b/>
                <w:color w:val="000000"/>
                <w:sz w:val="20"/>
              </w:rPr>
              <w:t>Population</w:t>
            </w:r>
          </w:p>
        </w:tc>
        <w:tc>
          <w:tcPr>
            <w:tcW w:w="670" w:type="pct"/>
            <w:vMerge w:val="restart"/>
            <w:vAlign w:val="center"/>
          </w:tcPr>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Fluarix Tetra</w:t>
            </w:r>
          </w:p>
        </w:tc>
        <w:tc>
          <w:tcPr>
            <w:tcW w:w="681" w:type="pct"/>
            <w:vMerge w:val="restart"/>
            <w:vAlign w:val="center"/>
          </w:tcPr>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Fluarix</w:t>
            </w:r>
          </w:p>
        </w:tc>
        <w:tc>
          <w:tcPr>
            <w:tcW w:w="741" w:type="pct"/>
            <w:vMerge w:val="restart"/>
            <w:vAlign w:val="center"/>
          </w:tcPr>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RR</w:t>
            </w:r>
          </w:p>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(95% CI)</w:t>
            </w:r>
          </w:p>
        </w:tc>
        <w:tc>
          <w:tcPr>
            <w:tcW w:w="1206" w:type="pct"/>
            <w:gridSpan w:val="2"/>
            <w:vAlign w:val="center"/>
          </w:tcPr>
          <w:p w:rsidR="005772E8" w:rsidRPr="005772E8" w:rsidRDefault="005772E8" w:rsidP="000757B9">
            <w:pPr>
              <w:widowControl/>
              <w:jc w:val="center"/>
              <w:rPr>
                <w:rFonts w:ascii="Arial Narrow" w:hAnsi="Arial Narrow"/>
                <w:b/>
                <w:color w:val="000000"/>
                <w:sz w:val="20"/>
              </w:rPr>
            </w:pPr>
            <w:r w:rsidRPr="005772E8">
              <w:rPr>
                <w:rFonts w:ascii="Arial Narrow" w:hAnsi="Arial Narrow"/>
                <w:b/>
                <w:color w:val="000000"/>
                <w:sz w:val="20"/>
              </w:rPr>
              <w:t xml:space="preserve">Event rate/100 patients </w:t>
            </w:r>
          </w:p>
        </w:tc>
        <w:tc>
          <w:tcPr>
            <w:tcW w:w="926" w:type="pct"/>
            <w:vMerge w:val="restart"/>
            <w:vAlign w:val="center"/>
          </w:tcPr>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RD</w:t>
            </w:r>
          </w:p>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(95% CI)</w:t>
            </w:r>
          </w:p>
        </w:tc>
      </w:tr>
      <w:tr w:rsidR="005772E8" w:rsidRPr="005772E8" w:rsidTr="000757B9">
        <w:trPr>
          <w:trHeight w:val="20"/>
          <w:tblHeader/>
        </w:trPr>
        <w:tc>
          <w:tcPr>
            <w:tcW w:w="776" w:type="pct"/>
            <w:vMerge/>
            <w:shd w:val="clear" w:color="auto" w:fill="auto"/>
            <w:vAlign w:val="center"/>
          </w:tcPr>
          <w:p w:rsidR="005772E8" w:rsidRPr="005772E8" w:rsidRDefault="005772E8" w:rsidP="007E5038">
            <w:pPr>
              <w:widowControl/>
              <w:rPr>
                <w:rFonts w:ascii="Arial Narrow" w:hAnsi="Arial Narrow"/>
                <w:b/>
                <w:color w:val="000000"/>
                <w:sz w:val="20"/>
              </w:rPr>
            </w:pPr>
          </w:p>
        </w:tc>
        <w:tc>
          <w:tcPr>
            <w:tcW w:w="670" w:type="pct"/>
            <w:vMerge/>
            <w:vAlign w:val="center"/>
          </w:tcPr>
          <w:p w:rsidR="005772E8" w:rsidRPr="005772E8" w:rsidRDefault="005772E8" w:rsidP="007E5038">
            <w:pPr>
              <w:widowControl/>
              <w:jc w:val="center"/>
              <w:rPr>
                <w:rFonts w:ascii="Arial Narrow" w:hAnsi="Arial Narrow"/>
                <w:b/>
                <w:color w:val="000000"/>
                <w:sz w:val="20"/>
              </w:rPr>
            </w:pPr>
          </w:p>
        </w:tc>
        <w:tc>
          <w:tcPr>
            <w:tcW w:w="681" w:type="pct"/>
            <w:vMerge/>
            <w:vAlign w:val="center"/>
          </w:tcPr>
          <w:p w:rsidR="005772E8" w:rsidRPr="005772E8" w:rsidRDefault="005772E8" w:rsidP="007E5038">
            <w:pPr>
              <w:widowControl/>
              <w:jc w:val="center"/>
              <w:rPr>
                <w:rFonts w:ascii="Arial Narrow" w:hAnsi="Arial Narrow"/>
                <w:b/>
                <w:color w:val="000000"/>
                <w:sz w:val="20"/>
              </w:rPr>
            </w:pPr>
          </w:p>
        </w:tc>
        <w:tc>
          <w:tcPr>
            <w:tcW w:w="741" w:type="pct"/>
            <w:vMerge/>
            <w:vAlign w:val="center"/>
          </w:tcPr>
          <w:p w:rsidR="005772E8" w:rsidRPr="005772E8" w:rsidRDefault="005772E8" w:rsidP="007E5038">
            <w:pPr>
              <w:widowControl/>
              <w:jc w:val="center"/>
              <w:rPr>
                <w:rFonts w:ascii="Arial Narrow" w:hAnsi="Arial Narrow"/>
                <w:b/>
                <w:color w:val="000000"/>
                <w:sz w:val="20"/>
              </w:rPr>
            </w:pPr>
          </w:p>
        </w:tc>
        <w:tc>
          <w:tcPr>
            <w:tcW w:w="669" w:type="pct"/>
            <w:vAlign w:val="center"/>
          </w:tcPr>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Fluarix Tetra</w:t>
            </w:r>
          </w:p>
        </w:tc>
        <w:tc>
          <w:tcPr>
            <w:tcW w:w="537" w:type="pct"/>
            <w:vAlign w:val="center"/>
          </w:tcPr>
          <w:p w:rsidR="005772E8" w:rsidRPr="005772E8" w:rsidRDefault="005772E8" w:rsidP="007E5038">
            <w:pPr>
              <w:widowControl/>
              <w:jc w:val="center"/>
              <w:rPr>
                <w:rFonts w:ascii="Arial Narrow" w:hAnsi="Arial Narrow"/>
                <w:b/>
                <w:color w:val="000000"/>
                <w:sz w:val="20"/>
              </w:rPr>
            </w:pPr>
            <w:r w:rsidRPr="005772E8">
              <w:rPr>
                <w:rFonts w:ascii="Arial Narrow" w:hAnsi="Arial Narrow"/>
                <w:b/>
                <w:color w:val="000000"/>
                <w:sz w:val="20"/>
              </w:rPr>
              <w:t>Fluarix</w:t>
            </w:r>
          </w:p>
        </w:tc>
        <w:tc>
          <w:tcPr>
            <w:tcW w:w="926" w:type="pct"/>
            <w:vMerge/>
            <w:vAlign w:val="center"/>
          </w:tcPr>
          <w:p w:rsidR="005772E8" w:rsidRPr="005772E8" w:rsidRDefault="005772E8" w:rsidP="007E5038">
            <w:pPr>
              <w:widowControl/>
              <w:jc w:val="center"/>
              <w:rPr>
                <w:rFonts w:ascii="Arial Narrow" w:hAnsi="Arial Narrow"/>
                <w:b/>
                <w:color w:val="000000"/>
                <w:sz w:val="20"/>
              </w:rPr>
            </w:pPr>
          </w:p>
        </w:tc>
      </w:tr>
      <w:tr w:rsidR="005772E8" w:rsidRPr="005772E8" w:rsidTr="000757B9">
        <w:trPr>
          <w:trHeight w:val="20"/>
        </w:trPr>
        <w:tc>
          <w:tcPr>
            <w:tcW w:w="5000" w:type="pct"/>
            <w:gridSpan w:val="7"/>
            <w:shd w:val="clear" w:color="auto" w:fill="auto"/>
            <w:vAlign w:val="center"/>
          </w:tcPr>
          <w:p w:rsidR="005772E8" w:rsidRPr="005772E8" w:rsidRDefault="005772E8" w:rsidP="007E5038">
            <w:pPr>
              <w:widowControl/>
              <w:rPr>
                <w:rFonts w:ascii="Arial Narrow" w:hAnsi="Arial Narrow"/>
                <w:b/>
                <w:color w:val="000000"/>
                <w:sz w:val="20"/>
              </w:rPr>
            </w:pPr>
            <w:r w:rsidRPr="005772E8">
              <w:rPr>
                <w:rFonts w:ascii="Arial Narrow" w:hAnsi="Arial Narrow"/>
                <w:b/>
                <w:color w:val="000000"/>
                <w:sz w:val="20"/>
              </w:rPr>
              <w:t>Local grade 3 symptom</w:t>
            </w:r>
          </w:p>
        </w:tc>
      </w:tr>
      <w:tr w:rsidR="005772E8" w:rsidRPr="005772E8" w:rsidTr="000757B9">
        <w:trPr>
          <w:trHeight w:val="20"/>
        </w:trPr>
        <w:tc>
          <w:tcPr>
            <w:tcW w:w="776" w:type="pct"/>
            <w:shd w:val="clear" w:color="auto" w:fill="auto"/>
            <w:vAlign w:val="center"/>
          </w:tcPr>
          <w:p w:rsidR="005772E8" w:rsidRPr="005772E8" w:rsidRDefault="005772E8" w:rsidP="007E5038">
            <w:pPr>
              <w:widowControl/>
              <w:rPr>
                <w:rFonts w:ascii="Arial Narrow" w:hAnsi="Arial Narrow"/>
                <w:color w:val="000000"/>
                <w:sz w:val="20"/>
              </w:rPr>
            </w:pPr>
            <w:r w:rsidRPr="005772E8">
              <w:rPr>
                <w:rFonts w:ascii="Arial Narrow" w:hAnsi="Arial Narrow"/>
                <w:color w:val="000000"/>
                <w:sz w:val="20"/>
              </w:rPr>
              <w:t>3-17 years old</w:t>
            </w:r>
          </w:p>
        </w:tc>
        <w:tc>
          <w:tcPr>
            <w:tcW w:w="670" w:type="pct"/>
            <w:vAlign w:val="center"/>
          </w:tcPr>
          <w:p w:rsidR="005772E8" w:rsidRPr="005772E8" w:rsidRDefault="005772E8" w:rsidP="007E5038">
            <w:pPr>
              <w:widowControl/>
              <w:jc w:val="center"/>
              <w:rPr>
                <w:rFonts w:ascii="Arial Narrow" w:hAnsi="Arial Narrow"/>
                <w:color w:val="000000"/>
                <w:sz w:val="20"/>
              </w:rPr>
            </w:pPr>
            <w:r w:rsidRPr="005772E8">
              <w:rPr>
                <w:rFonts w:ascii="Arial Narrow" w:hAnsi="Arial Narrow"/>
                <w:color w:val="000000"/>
                <w:sz w:val="20"/>
              </w:rPr>
              <w:t>36/915</w:t>
            </w:r>
          </w:p>
        </w:tc>
        <w:tc>
          <w:tcPr>
            <w:tcW w:w="68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 xml:space="preserve">33/912 </w:t>
            </w:r>
          </w:p>
        </w:tc>
        <w:tc>
          <w:tcPr>
            <w:tcW w:w="74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1.09 (0.7, 1.7)</w:t>
            </w:r>
          </w:p>
        </w:tc>
        <w:tc>
          <w:tcPr>
            <w:tcW w:w="669"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3.9</w:t>
            </w:r>
          </w:p>
        </w:tc>
        <w:tc>
          <w:tcPr>
            <w:tcW w:w="537"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3.6</w:t>
            </w:r>
          </w:p>
        </w:tc>
        <w:tc>
          <w:tcPr>
            <w:tcW w:w="926"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0.3% (-1.4, 2.1)</w:t>
            </w:r>
          </w:p>
        </w:tc>
      </w:tr>
      <w:tr w:rsidR="005772E8" w:rsidRPr="005772E8" w:rsidTr="000757B9">
        <w:trPr>
          <w:trHeight w:val="20"/>
        </w:trPr>
        <w:tc>
          <w:tcPr>
            <w:tcW w:w="776" w:type="pct"/>
            <w:shd w:val="clear" w:color="auto" w:fill="auto"/>
            <w:vAlign w:val="center"/>
          </w:tcPr>
          <w:p w:rsidR="005772E8" w:rsidRPr="005772E8" w:rsidRDefault="005772E8" w:rsidP="007E5038">
            <w:pPr>
              <w:widowControl/>
              <w:rPr>
                <w:rFonts w:ascii="Arial Narrow" w:hAnsi="Arial Narrow"/>
                <w:color w:val="000000"/>
                <w:sz w:val="20"/>
              </w:rPr>
            </w:pPr>
            <w:r w:rsidRPr="005772E8">
              <w:rPr>
                <w:rFonts w:ascii="Arial Narrow" w:hAnsi="Arial Narrow"/>
                <w:color w:val="000000"/>
                <w:sz w:val="20"/>
              </w:rPr>
              <w:t>≥18 year</w:t>
            </w:r>
          </w:p>
        </w:tc>
        <w:tc>
          <w:tcPr>
            <w:tcW w:w="670" w:type="pct"/>
            <w:vAlign w:val="center"/>
          </w:tcPr>
          <w:p w:rsidR="005772E8" w:rsidRPr="005772E8" w:rsidRDefault="005772E8" w:rsidP="007E5038">
            <w:pPr>
              <w:widowControl/>
              <w:jc w:val="center"/>
              <w:rPr>
                <w:rFonts w:ascii="Arial Narrow" w:hAnsi="Arial Narrow"/>
                <w:color w:val="000000"/>
                <w:sz w:val="20"/>
              </w:rPr>
            </w:pPr>
            <w:r w:rsidRPr="005772E8">
              <w:rPr>
                <w:rFonts w:ascii="Arial Narrow" w:hAnsi="Arial Narrow"/>
                <w:color w:val="000000"/>
                <w:sz w:val="20"/>
              </w:rPr>
              <w:t>25/3036</w:t>
            </w:r>
          </w:p>
        </w:tc>
        <w:tc>
          <w:tcPr>
            <w:tcW w:w="68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12/1010</w:t>
            </w:r>
          </w:p>
        </w:tc>
        <w:tc>
          <w:tcPr>
            <w:tcW w:w="74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0.7 (0.4, 1.4)</w:t>
            </w:r>
          </w:p>
        </w:tc>
        <w:tc>
          <w:tcPr>
            <w:tcW w:w="669"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0.8</w:t>
            </w:r>
          </w:p>
        </w:tc>
        <w:tc>
          <w:tcPr>
            <w:tcW w:w="537"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1.2</w:t>
            </w:r>
          </w:p>
        </w:tc>
        <w:tc>
          <w:tcPr>
            <w:tcW w:w="926"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-0.4% (-1.1, 0.4)</w:t>
            </w:r>
          </w:p>
        </w:tc>
      </w:tr>
      <w:tr w:rsidR="005772E8" w:rsidRPr="005772E8" w:rsidTr="000757B9">
        <w:trPr>
          <w:trHeight w:val="20"/>
        </w:trPr>
        <w:tc>
          <w:tcPr>
            <w:tcW w:w="776" w:type="pct"/>
            <w:shd w:val="clear" w:color="auto" w:fill="auto"/>
            <w:vAlign w:val="center"/>
          </w:tcPr>
          <w:p w:rsidR="005772E8" w:rsidRPr="005772E8" w:rsidRDefault="005772E8" w:rsidP="007E5038">
            <w:pPr>
              <w:widowControl/>
              <w:rPr>
                <w:rFonts w:ascii="Arial Narrow" w:hAnsi="Arial Narrow"/>
                <w:color w:val="000000"/>
                <w:sz w:val="20"/>
              </w:rPr>
            </w:pPr>
            <w:r w:rsidRPr="005772E8">
              <w:rPr>
                <w:rFonts w:ascii="Arial Narrow" w:hAnsi="Arial Narrow"/>
                <w:color w:val="000000"/>
                <w:sz w:val="20"/>
              </w:rPr>
              <w:t>Sub group ≥65 Y</w:t>
            </w:r>
          </w:p>
        </w:tc>
        <w:tc>
          <w:tcPr>
            <w:tcW w:w="670" w:type="pct"/>
            <w:vAlign w:val="center"/>
          </w:tcPr>
          <w:p w:rsidR="005772E8" w:rsidRPr="005772E8" w:rsidRDefault="005772E8" w:rsidP="007E5038">
            <w:pPr>
              <w:widowControl/>
              <w:jc w:val="center"/>
              <w:rPr>
                <w:rFonts w:ascii="Arial Narrow" w:hAnsi="Arial Narrow"/>
                <w:color w:val="000000"/>
                <w:sz w:val="20"/>
              </w:rPr>
            </w:pPr>
            <w:r w:rsidRPr="005772E8">
              <w:rPr>
                <w:rFonts w:ascii="Arial Narrow" w:hAnsi="Arial Narrow"/>
                <w:color w:val="000000"/>
                <w:sz w:val="20"/>
              </w:rPr>
              <w:t xml:space="preserve">4/1517 </w:t>
            </w:r>
          </w:p>
        </w:tc>
        <w:tc>
          <w:tcPr>
            <w:tcW w:w="68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 xml:space="preserve">3/504 </w:t>
            </w:r>
          </w:p>
        </w:tc>
        <w:tc>
          <w:tcPr>
            <w:tcW w:w="74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0.44 (0.1, 2.0)</w:t>
            </w:r>
          </w:p>
        </w:tc>
        <w:tc>
          <w:tcPr>
            <w:tcW w:w="669"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0.3</w:t>
            </w:r>
          </w:p>
        </w:tc>
        <w:tc>
          <w:tcPr>
            <w:tcW w:w="537"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0.6</w:t>
            </w:r>
          </w:p>
        </w:tc>
        <w:tc>
          <w:tcPr>
            <w:tcW w:w="926"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0.3% (-1.1, 0.4)</w:t>
            </w:r>
          </w:p>
        </w:tc>
      </w:tr>
      <w:tr w:rsidR="005772E8" w:rsidRPr="005772E8" w:rsidTr="000757B9">
        <w:trPr>
          <w:trHeight w:val="20"/>
        </w:trPr>
        <w:tc>
          <w:tcPr>
            <w:tcW w:w="5000" w:type="pct"/>
            <w:gridSpan w:val="7"/>
            <w:shd w:val="clear" w:color="auto" w:fill="auto"/>
            <w:vAlign w:val="center"/>
          </w:tcPr>
          <w:p w:rsidR="005772E8" w:rsidRPr="00A05043" w:rsidRDefault="005772E8" w:rsidP="007E5038">
            <w:pPr>
              <w:widowControl/>
              <w:rPr>
                <w:rFonts w:ascii="Arial Narrow" w:hAnsi="Arial Narrow"/>
                <w:color w:val="000000"/>
                <w:sz w:val="20"/>
              </w:rPr>
            </w:pPr>
            <w:r w:rsidRPr="00A05043">
              <w:rPr>
                <w:rFonts w:ascii="Arial Narrow" w:hAnsi="Arial Narrow"/>
                <w:b/>
                <w:color w:val="000000"/>
                <w:sz w:val="20"/>
              </w:rPr>
              <w:t>General grade 3 symptom</w:t>
            </w:r>
          </w:p>
        </w:tc>
      </w:tr>
      <w:tr w:rsidR="005772E8" w:rsidRPr="005772E8" w:rsidTr="000757B9">
        <w:trPr>
          <w:trHeight w:val="20"/>
        </w:trPr>
        <w:tc>
          <w:tcPr>
            <w:tcW w:w="776" w:type="pct"/>
            <w:shd w:val="clear" w:color="auto" w:fill="auto"/>
            <w:vAlign w:val="center"/>
          </w:tcPr>
          <w:p w:rsidR="005772E8" w:rsidRPr="005772E8" w:rsidRDefault="005772E8" w:rsidP="007E5038">
            <w:pPr>
              <w:widowControl/>
              <w:rPr>
                <w:rFonts w:ascii="Arial Narrow" w:hAnsi="Arial Narrow"/>
                <w:color w:val="000000"/>
                <w:sz w:val="20"/>
              </w:rPr>
            </w:pPr>
            <w:r w:rsidRPr="005772E8">
              <w:rPr>
                <w:rFonts w:ascii="Arial Narrow" w:hAnsi="Arial Narrow"/>
                <w:color w:val="000000"/>
                <w:sz w:val="20"/>
              </w:rPr>
              <w:t>3-17 years old</w:t>
            </w:r>
          </w:p>
        </w:tc>
        <w:tc>
          <w:tcPr>
            <w:tcW w:w="670" w:type="pct"/>
            <w:vAlign w:val="center"/>
          </w:tcPr>
          <w:p w:rsidR="005772E8" w:rsidRPr="005772E8" w:rsidRDefault="005772E8" w:rsidP="007E5038">
            <w:pPr>
              <w:widowControl/>
              <w:jc w:val="center"/>
              <w:rPr>
                <w:rFonts w:ascii="Arial Narrow" w:hAnsi="Arial Narrow"/>
                <w:color w:val="000000"/>
                <w:sz w:val="20"/>
              </w:rPr>
            </w:pPr>
            <w:r w:rsidRPr="005772E8">
              <w:rPr>
                <w:rFonts w:ascii="Arial Narrow" w:hAnsi="Arial Narrow"/>
                <w:color w:val="000000"/>
                <w:sz w:val="20"/>
              </w:rPr>
              <w:t xml:space="preserve">38/915 </w:t>
            </w:r>
          </w:p>
        </w:tc>
        <w:tc>
          <w:tcPr>
            <w:tcW w:w="68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 xml:space="preserve">39/912 </w:t>
            </w:r>
          </w:p>
        </w:tc>
        <w:tc>
          <w:tcPr>
            <w:tcW w:w="74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0.97 (0.6, 1.5)</w:t>
            </w:r>
          </w:p>
        </w:tc>
        <w:tc>
          <w:tcPr>
            <w:tcW w:w="669"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4.2</w:t>
            </w:r>
          </w:p>
        </w:tc>
        <w:tc>
          <w:tcPr>
            <w:tcW w:w="537"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4.3</w:t>
            </w:r>
          </w:p>
        </w:tc>
        <w:tc>
          <w:tcPr>
            <w:tcW w:w="926" w:type="pct"/>
            <w:vAlign w:val="center"/>
          </w:tcPr>
          <w:p w:rsidR="005772E8" w:rsidRPr="00A05043" w:rsidRDefault="001F1B5B" w:rsidP="008439FA">
            <w:pPr>
              <w:widowControl/>
              <w:jc w:val="center"/>
              <w:rPr>
                <w:rFonts w:ascii="Arial Narrow" w:hAnsi="Arial Narrow"/>
                <w:color w:val="000000"/>
                <w:sz w:val="20"/>
              </w:rPr>
            </w:pPr>
            <w:r w:rsidRPr="00A05043">
              <w:rPr>
                <w:rFonts w:ascii="Arial Narrow" w:hAnsi="Arial Narrow"/>
                <w:color w:val="000000"/>
                <w:sz w:val="20"/>
              </w:rPr>
              <w:t>-0.1%</w:t>
            </w:r>
            <w:r w:rsidR="000757B9">
              <w:rPr>
                <w:rFonts w:ascii="Arial Narrow" w:hAnsi="Arial Narrow"/>
                <w:color w:val="000000"/>
                <w:sz w:val="20"/>
              </w:rPr>
              <w:t xml:space="preserve"> </w:t>
            </w:r>
            <w:r w:rsidRPr="00A05043">
              <w:rPr>
                <w:rFonts w:ascii="Arial Narrow" w:hAnsi="Arial Narrow"/>
                <w:color w:val="000000"/>
                <w:sz w:val="20"/>
              </w:rPr>
              <w:t>(-1.9,1.7)</w:t>
            </w:r>
            <w:r w:rsidR="0019369F" w:rsidRPr="00A05043">
              <w:rPr>
                <w:rFonts w:ascii="Arial Narrow" w:hAnsi="Arial Narrow"/>
                <w:color w:val="000000"/>
                <w:sz w:val="20"/>
              </w:rPr>
              <w:t>*</w:t>
            </w:r>
          </w:p>
        </w:tc>
      </w:tr>
      <w:tr w:rsidR="005772E8" w:rsidRPr="005772E8" w:rsidTr="000757B9">
        <w:trPr>
          <w:trHeight w:val="20"/>
        </w:trPr>
        <w:tc>
          <w:tcPr>
            <w:tcW w:w="776" w:type="pct"/>
            <w:shd w:val="clear" w:color="auto" w:fill="auto"/>
            <w:vAlign w:val="center"/>
          </w:tcPr>
          <w:p w:rsidR="005772E8" w:rsidRPr="005772E8" w:rsidRDefault="005772E8" w:rsidP="007E5038">
            <w:pPr>
              <w:widowControl/>
              <w:rPr>
                <w:rFonts w:ascii="Arial Narrow" w:hAnsi="Arial Narrow"/>
                <w:color w:val="000000"/>
                <w:sz w:val="20"/>
              </w:rPr>
            </w:pPr>
            <w:r w:rsidRPr="005772E8">
              <w:rPr>
                <w:rFonts w:ascii="Arial Narrow" w:hAnsi="Arial Narrow"/>
                <w:color w:val="000000"/>
                <w:sz w:val="20"/>
              </w:rPr>
              <w:t>≥18 year</w:t>
            </w:r>
          </w:p>
        </w:tc>
        <w:tc>
          <w:tcPr>
            <w:tcW w:w="670" w:type="pct"/>
            <w:vAlign w:val="center"/>
          </w:tcPr>
          <w:p w:rsidR="005772E8" w:rsidRPr="005772E8" w:rsidRDefault="005772E8" w:rsidP="007E5038">
            <w:pPr>
              <w:widowControl/>
              <w:jc w:val="center"/>
              <w:rPr>
                <w:rFonts w:ascii="Arial Narrow" w:hAnsi="Arial Narrow"/>
                <w:color w:val="000000"/>
                <w:sz w:val="20"/>
              </w:rPr>
            </w:pPr>
            <w:r w:rsidRPr="005772E8">
              <w:rPr>
                <w:rFonts w:ascii="Arial Narrow" w:hAnsi="Arial Narrow"/>
                <w:color w:val="000000"/>
                <w:sz w:val="20"/>
              </w:rPr>
              <w:t>62/3036</w:t>
            </w:r>
          </w:p>
        </w:tc>
        <w:tc>
          <w:tcPr>
            <w:tcW w:w="681" w:type="pct"/>
            <w:vAlign w:val="center"/>
          </w:tcPr>
          <w:p w:rsidR="005772E8" w:rsidRPr="00A05043" w:rsidRDefault="006E0767" w:rsidP="007E5038">
            <w:pPr>
              <w:widowControl/>
              <w:jc w:val="center"/>
              <w:rPr>
                <w:rFonts w:ascii="Arial Narrow" w:hAnsi="Arial Narrow"/>
                <w:color w:val="000000"/>
                <w:sz w:val="20"/>
              </w:rPr>
            </w:pPr>
            <w:r w:rsidRPr="00A05043">
              <w:rPr>
                <w:rFonts w:ascii="Arial Narrow" w:hAnsi="Arial Narrow"/>
                <w:color w:val="000000"/>
                <w:sz w:val="20"/>
              </w:rPr>
              <w:t>18</w:t>
            </w:r>
            <w:r w:rsidR="0019369F" w:rsidRPr="00A05043">
              <w:rPr>
                <w:rFonts w:ascii="Arial Narrow" w:hAnsi="Arial Narrow"/>
                <w:color w:val="000000"/>
                <w:sz w:val="20"/>
              </w:rPr>
              <w:t>*</w:t>
            </w:r>
            <w:r w:rsidR="005772E8" w:rsidRPr="00A05043">
              <w:rPr>
                <w:rFonts w:ascii="Arial Narrow" w:hAnsi="Arial Narrow"/>
                <w:color w:val="000000"/>
                <w:sz w:val="20"/>
              </w:rPr>
              <w:t>/1010</w:t>
            </w:r>
          </w:p>
        </w:tc>
        <w:tc>
          <w:tcPr>
            <w:tcW w:w="741" w:type="pct"/>
            <w:vAlign w:val="center"/>
          </w:tcPr>
          <w:p w:rsidR="005772E8" w:rsidRPr="00A05043" w:rsidRDefault="001F1B5B" w:rsidP="007E5038">
            <w:pPr>
              <w:widowControl/>
              <w:jc w:val="center"/>
              <w:rPr>
                <w:rFonts w:ascii="Arial Narrow" w:hAnsi="Arial Narrow"/>
                <w:color w:val="000000"/>
                <w:sz w:val="20"/>
              </w:rPr>
            </w:pPr>
            <w:r w:rsidRPr="00A05043">
              <w:rPr>
                <w:rFonts w:ascii="Arial Narrow" w:hAnsi="Arial Narrow"/>
                <w:color w:val="000000"/>
                <w:sz w:val="20"/>
              </w:rPr>
              <w:t>1.15 (0.7, 1.9)</w:t>
            </w:r>
          </w:p>
        </w:tc>
        <w:tc>
          <w:tcPr>
            <w:tcW w:w="669"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2</w:t>
            </w:r>
          </w:p>
        </w:tc>
        <w:tc>
          <w:tcPr>
            <w:tcW w:w="537"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1.8</w:t>
            </w:r>
          </w:p>
        </w:tc>
        <w:tc>
          <w:tcPr>
            <w:tcW w:w="926" w:type="pct"/>
            <w:vAlign w:val="center"/>
          </w:tcPr>
          <w:p w:rsidR="005772E8" w:rsidRPr="00A05043" w:rsidRDefault="001F1B5B" w:rsidP="008439FA">
            <w:pPr>
              <w:widowControl/>
              <w:jc w:val="center"/>
              <w:rPr>
                <w:rFonts w:ascii="Arial Narrow" w:hAnsi="Arial Narrow"/>
                <w:color w:val="000000"/>
                <w:sz w:val="20"/>
              </w:rPr>
            </w:pPr>
            <w:r w:rsidRPr="00A05043">
              <w:rPr>
                <w:rFonts w:ascii="Arial Narrow" w:hAnsi="Arial Narrow"/>
                <w:color w:val="000000"/>
                <w:sz w:val="20"/>
              </w:rPr>
              <w:t>0.3% (-0.7, 1.2)</w:t>
            </w:r>
            <w:r w:rsidR="0019369F" w:rsidRPr="00A05043">
              <w:rPr>
                <w:rFonts w:ascii="Arial Narrow" w:hAnsi="Arial Narrow"/>
                <w:color w:val="000000"/>
                <w:sz w:val="20"/>
              </w:rPr>
              <w:t xml:space="preserve">* </w:t>
            </w:r>
          </w:p>
        </w:tc>
      </w:tr>
      <w:tr w:rsidR="005772E8" w:rsidRPr="005772E8" w:rsidTr="000757B9">
        <w:trPr>
          <w:trHeight w:val="20"/>
        </w:trPr>
        <w:tc>
          <w:tcPr>
            <w:tcW w:w="776" w:type="pct"/>
            <w:shd w:val="clear" w:color="auto" w:fill="auto"/>
            <w:vAlign w:val="center"/>
          </w:tcPr>
          <w:p w:rsidR="005772E8" w:rsidRPr="005772E8" w:rsidRDefault="005772E8" w:rsidP="007E5038">
            <w:pPr>
              <w:widowControl/>
              <w:rPr>
                <w:rFonts w:ascii="Arial Narrow" w:hAnsi="Arial Narrow"/>
                <w:color w:val="000000"/>
                <w:sz w:val="20"/>
              </w:rPr>
            </w:pPr>
            <w:r w:rsidRPr="005772E8">
              <w:rPr>
                <w:rFonts w:ascii="Arial Narrow" w:hAnsi="Arial Narrow"/>
                <w:color w:val="000000"/>
                <w:sz w:val="20"/>
              </w:rPr>
              <w:t>Sub group ≥65 Y</w:t>
            </w:r>
          </w:p>
        </w:tc>
        <w:tc>
          <w:tcPr>
            <w:tcW w:w="670" w:type="pct"/>
            <w:vAlign w:val="center"/>
          </w:tcPr>
          <w:p w:rsidR="005772E8" w:rsidRPr="005772E8" w:rsidRDefault="005772E8" w:rsidP="007E5038">
            <w:pPr>
              <w:widowControl/>
              <w:jc w:val="center"/>
              <w:rPr>
                <w:rFonts w:ascii="Arial Narrow" w:hAnsi="Arial Narrow"/>
                <w:color w:val="000000"/>
                <w:sz w:val="20"/>
              </w:rPr>
            </w:pPr>
            <w:r w:rsidRPr="005772E8">
              <w:rPr>
                <w:rFonts w:ascii="Arial Narrow" w:hAnsi="Arial Narrow"/>
                <w:color w:val="000000"/>
                <w:sz w:val="20"/>
              </w:rPr>
              <w:t xml:space="preserve">25/1517 </w:t>
            </w:r>
          </w:p>
        </w:tc>
        <w:tc>
          <w:tcPr>
            <w:tcW w:w="68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 xml:space="preserve">6/504 </w:t>
            </w:r>
          </w:p>
        </w:tc>
        <w:tc>
          <w:tcPr>
            <w:tcW w:w="741"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1.38 (0.6, 3.4)</w:t>
            </w:r>
          </w:p>
        </w:tc>
        <w:tc>
          <w:tcPr>
            <w:tcW w:w="669"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1.6</w:t>
            </w:r>
          </w:p>
        </w:tc>
        <w:tc>
          <w:tcPr>
            <w:tcW w:w="537"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1.2</w:t>
            </w:r>
          </w:p>
        </w:tc>
        <w:tc>
          <w:tcPr>
            <w:tcW w:w="926" w:type="pct"/>
            <w:vAlign w:val="center"/>
          </w:tcPr>
          <w:p w:rsidR="005772E8" w:rsidRPr="00A05043" w:rsidRDefault="005772E8" w:rsidP="007E5038">
            <w:pPr>
              <w:widowControl/>
              <w:jc w:val="center"/>
              <w:rPr>
                <w:rFonts w:ascii="Arial Narrow" w:hAnsi="Arial Narrow"/>
                <w:color w:val="000000"/>
                <w:sz w:val="20"/>
              </w:rPr>
            </w:pPr>
            <w:r w:rsidRPr="00A05043">
              <w:rPr>
                <w:rFonts w:ascii="Arial Narrow" w:hAnsi="Arial Narrow"/>
                <w:color w:val="000000"/>
                <w:sz w:val="20"/>
              </w:rPr>
              <w:t>0.5% (-0.7, 1.6)</w:t>
            </w:r>
          </w:p>
        </w:tc>
      </w:tr>
    </w:tbl>
    <w:p w:rsidR="005B490E" w:rsidRDefault="005B490E" w:rsidP="005B490E">
      <w:pPr>
        <w:pStyle w:val="TableFooter"/>
        <w:widowControl/>
        <w:ind w:firstLine="720"/>
      </w:pPr>
      <w:r>
        <w:t xml:space="preserve">RD = Risk difference; </w:t>
      </w:r>
      <w:r w:rsidRPr="0072416F">
        <w:t xml:space="preserve">RR = </w:t>
      </w:r>
      <w:r>
        <w:t xml:space="preserve">relative </w:t>
      </w:r>
      <w:r w:rsidRPr="0072416F">
        <w:t>risk</w:t>
      </w:r>
      <w:r>
        <w:t xml:space="preserve">; </w:t>
      </w:r>
    </w:p>
    <w:p w:rsidR="005B490E" w:rsidRPr="0072416F" w:rsidRDefault="005B490E" w:rsidP="005B490E">
      <w:pPr>
        <w:pStyle w:val="TableFooter"/>
        <w:widowControl/>
        <w:ind w:left="720"/>
      </w:pPr>
      <w:r>
        <w:t xml:space="preserve">Trial </w:t>
      </w:r>
      <w:r w:rsidRPr="00A13D32">
        <w:t>FLU D-QIV-003</w:t>
      </w:r>
      <w:r>
        <w:t xml:space="preserve"> presents </w:t>
      </w:r>
      <w:r w:rsidRPr="00A13D32">
        <w:t>3-17 years old</w:t>
      </w:r>
      <w:r>
        <w:t xml:space="preserve"> data, Trial </w:t>
      </w:r>
      <w:r w:rsidRPr="00A13D32">
        <w:t>FLU D-QIV-00</w:t>
      </w:r>
      <w:r>
        <w:t xml:space="preserve">8 presents </w:t>
      </w:r>
      <w:r w:rsidRPr="00A13D32">
        <w:t>≥18 year old</w:t>
      </w:r>
      <w:r>
        <w:t xml:space="preserve"> and </w:t>
      </w:r>
      <w:r w:rsidRPr="00A13D32">
        <w:t>Sub group ≥65</w:t>
      </w:r>
      <w:r>
        <w:t xml:space="preserve"> and ≥61</w:t>
      </w:r>
      <w:r w:rsidRPr="00A13D32">
        <w:t xml:space="preserve"> </w:t>
      </w:r>
      <w:r>
        <w:t>year’s data.</w:t>
      </w:r>
    </w:p>
    <w:p w:rsidR="005B490E" w:rsidRDefault="006855FD" w:rsidP="005B490E">
      <w:pPr>
        <w:pStyle w:val="TableFooter"/>
        <w:widowControl/>
        <w:ind w:firstLine="720"/>
      </w:pPr>
      <w:r w:rsidRPr="0072416F">
        <w:t>Source: Tables</w:t>
      </w:r>
      <w:r w:rsidR="005B490E">
        <w:t xml:space="preserve"> 27, 29 &amp; 31 </w:t>
      </w:r>
      <w:r w:rsidR="005B490E" w:rsidRPr="00D13A3E">
        <w:t>pp</w:t>
      </w:r>
      <w:r w:rsidR="005B490E">
        <w:t xml:space="preserve"> 73-75 </w:t>
      </w:r>
      <w:r w:rsidR="005B490E" w:rsidRPr="00C47E98">
        <w:t>of the submission</w:t>
      </w:r>
      <w:r w:rsidR="005B490E">
        <w:t xml:space="preserve"> </w:t>
      </w:r>
      <w:r w:rsidR="005B490E" w:rsidRPr="00503B56">
        <w:t>and calculated during the evaluation</w:t>
      </w:r>
    </w:p>
    <w:p w:rsidR="005B490E" w:rsidRPr="0072416F" w:rsidRDefault="005B490E" w:rsidP="005B490E">
      <w:pPr>
        <w:pStyle w:val="TableFooter"/>
        <w:widowControl/>
        <w:ind w:firstLine="720"/>
      </w:pPr>
      <w:r>
        <w:t>*Corrected in Pre-PBAC response</w:t>
      </w:r>
    </w:p>
    <w:p w:rsidR="00863A23" w:rsidRPr="00BC3437" w:rsidRDefault="00863A23" w:rsidP="00BC3437">
      <w:pPr>
        <w:widowControl/>
        <w:rPr>
          <w:szCs w:val="22"/>
        </w:rPr>
      </w:pPr>
    </w:p>
    <w:p w:rsidR="00B60939" w:rsidRPr="002C2775" w:rsidRDefault="00B60939" w:rsidP="00442FB4">
      <w:pPr>
        <w:pStyle w:val="Heading2"/>
      </w:pPr>
      <w:bookmarkStart w:id="10" w:name="_Toc408389122"/>
      <w:r w:rsidRPr="002C2775">
        <w:t>Clinical claim</w:t>
      </w:r>
      <w:bookmarkEnd w:id="10"/>
    </w:p>
    <w:p w:rsidR="00B60939" w:rsidRPr="00882085" w:rsidRDefault="00B60939" w:rsidP="007E5038">
      <w:pPr>
        <w:widowControl/>
        <w:ind w:left="720" w:hanging="720"/>
        <w:rPr>
          <w:szCs w:val="22"/>
        </w:rPr>
      </w:pPr>
    </w:p>
    <w:p w:rsidR="004D7C45" w:rsidRPr="00503B56" w:rsidRDefault="00E50D20" w:rsidP="007E5038">
      <w:pPr>
        <w:pStyle w:val="ListParagraph"/>
        <w:widowControl/>
        <w:numPr>
          <w:ilvl w:val="1"/>
          <w:numId w:val="6"/>
        </w:numPr>
      </w:pPr>
      <w:r>
        <w:t>The submission described</w:t>
      </w:r>
      <w:r w:rsidR="004D7C45" w:rsidRPr="004D7C45">
        <w:t xml:space="preserve"> Fluarix Tetra as non-inferior in terms of comparative effectiveness and non-inferior in terms of comparative safety over Fluarix. </w:t>
      </w:r>
      <w:r w:rsidR="00C0465F" w:rsidRPr="00503B56">
        <w:t>The evaluator concluded that t</w:t>
      </w:r>
      <w:r w:rsidRPr="00503B56">
        <w:t>his claim wa</w:t>
      </w:r>
      <w:r w:rsidR="004D7C45" w:rsidRPr="00503B56">
        <w:t>s adequately supported</w:t>
      </w:r>
      <w:r w:rsidR="00ED5724" w:rsidRPr="00503B56">
        <w:t xml:space="preserve"> with regards to serology data</w:t>
      </w:r>
      <w:r w:rsidR="004D7C45" w:rsidRPr="00503B56">
        <w:t>. However the submission claim</w:t>
      </w:r>
      <w:r w:rsidR="00ED5724" w:rsidRPr="00503B56">
        <w:t>ed</w:t>
      </w:r>
      <w:r w:rsidR="00A44EDC" w:rsidRPr="00503B56">
        <w:t xml:space="preserve"> clinical superiority</w:t>
      </w:r>
      <w:r w:rsidR="004D7C45" w:rsidRPr="00503B56">
        <w:t xml:space="preserve"> </w:t>
      </w:r>
      <w:r w:rsidR="00ED5724" w:rsidRPr="00503B56">
        <w:t>for its financial estimates</w:t>
      </w:r>
      <w:r w:rsidRPr="00503B56">
        <w:t xml:space="preserve">, </w:t>
      </w:r>
      <w:r w:rsidR="00ED5724" w:rsidRPr="00503B56">
        <w:t xml:space="preserve">which </w:t>
      </w:r>
      <w:r w:rsidRPr="00503B56">
        <w:t>wa</w:t>
      </w:r>
      <w:r w:rsidR="004D7C45" w:rsidRPr="00503B56">
        <w:t>s not adequately supported</w:t>
      </w:r>
      <w:r w:rsidR="00ED5724" w:rsidRPr="00503B56">
        <w:t>, due to limitations with the methodology</w:t>
      </w:r>
      <w:r w:rsidR="004D7C45" w:rsidRPr="00503B56">
        <w:t>.</w:t>
      </w:r>
    </w:p>
    <w:p w:rsidR="00B60939" w:rsidRDefault="00B60939" w:rsidP="007E5038">
      <w:pPr>
        <w:pStyle w:val="ListParagraph"/>
        <w:widowControl/>
        <w:rPr>
          <w:color w:val="3366FF"/>
        </w:rPr>
      </w:pPr>
    </w:p>
    <w:p w:rsidR="00316BAC" w:rsidRPr="00C6358F" w:rsidRDefault="004D7C45" w:rsidP="001018EA">
      <w:pPr>
        <w:pStyle w:val="ListParagraph"/>
        <w:widowControl/>
        <w:numPr>
          <w:ilvl w:val="1"/>
          <w:numId w:val="6"/>
        </w:numPr>
        <w:rPr>
          <w:i/>
          <w:lang w:eastAsia="en-AU"/>
        </w:rPr>
      </w:pPr>
      <w:r w:rsidRPr="004D7C45">
        <w:t xml:space="preserve">The submission </w:t>
      </w:r>
      <w:r w:rsidR="00E50D20">
        <w:t>did</w:t>
      </w:r>
      <w:r>
        <w:t xml:space="preserve"> not provide any additional clinical information with regards to the additional population</w:t>
      </w:r>
      <w:r w:rsidR="00FD06B6">
        <w:t>s</w:t>
      </w:r>
      <w:r>
        <w:t xml:space="preserve"> listed that </w:t>
      </w:r>
      <w:r w:rsidR="00FD06B6">
        <w:t xml:space="preserve">are </w:t>
      </w:r>
      <w:r>
        <w:t>not on the NIP</w:t>
      </w:r>
      <w:r w:rsidR="00ED5724">
        <w:t>, e.</w:t>
      </w:r>
      <w:r w:rsidR="003E4E3D">
        <w:t>g.</w:t>
      </w:r>
      <w:r>
        <w:t xml:space="preserve"> </w:t>
      </w:r>
      <w:r w:rsidR="00FD06B6">
        <w:t>individuals aged three</w:t>
      </w:r>
      <w:r w:rsidR="002A2BB0">
        <w:t xml:space="preserve"> years</w:t>
      </w:r>
      <w:r w:rsidR="00FD06B6">
        <w:t xml:space="preserve"> and over with </w:t>
      </w:r>
      <w:r w:rsidRPr="004D7C45">
        <w:t>Down syndrome, obesity (BMI ≥</w:t>
      </w:r>
      <w:r w:rsidR="002A2BB0">
        <w:t xml:space="preserve"> </w:t>
      </w:r>
      <w:r w:rsidR="00C6358F" w:rsidRPr="00A05043">
        <w:t>40</w:t>
      </w:r>
      <w:r w:rsidRPr="004D7C45">
        <w:t>)</w:t>
      </w:r>
      <w:r w:rsidR="002A2BB0">
        <w:t xml:space="preserve"> and</w:t>
      </w:r>
      <w:r w:rsidRPr="004D7C45">
        <w:t xml:space="preserve"> chronic liver disease</w:t>
      </w:r>
      <w:r w:rsidR="003E4E3D">
        <w:t>.</w:t>
      </w:r>
      <w:r w:rsidR="00C37DE5">
        <w:t xml:space="preserve"> </w:t>
      </w:r>
    </w:p>
    <w:p w:rsidR="00316BAC" w:rsidRPr="001018EA" w:rsidRDefault="00316BAC" w:rsidP="00446526">
      <w:pPr>
        <w:pStyle w:val="ListParagraph"/>
        <w:widowControl/>
        <w:rPr>
          <w:i/>
        </w:rPr>
      </w:pPr>
    </w:p>
    <w:p w:rsidR="00CE5E68" w:rsidRPr="00145405" w:rsidRDefault="006029F9" w:rsidP="007E5038">
      <w:pPr>
        <w:pStyle w:val="ListParagraph"/>
        <w:widowControl/>
        <w:numPr>
          <w:ilvl w:val="1"/>
          <w:numId w:val="6"/>
        </w:numPr>
        <w:rPr>
          <w:lang w:eastAsia="en-AU"/>
        </w:rPr>
      </w:pPr>
      <w:r w:rsidRPr="00145405">
        <w:t>The PSCR argued that the clinical trials presented were not conducted specifically in identified high</w:t>
      </w:r>
      <w:r w:rsidR="006D0699">
        <w:t>-</w:t>
      </w:r>
      <w:r w:rsidRPr="00145405">
        <w:t>risk populations</w:t>
      </w:r>
      <w:r w:rsidR="00323EF7" w:rsidRPr="00145405">
        <w:t xml:space="preserve"> due to ethical considerations and the varied subpopulations categorised as high risk</w:t>
      </w:r>
      <w:r w:rsidRPr="00145405">
        <w:t>. The ESC considered additional data, not provided in the submission, which suggested that the three patient groups (</w:t>
      </w:r>
      <w:r w:rsidR="00C6358F" w:rsidRPr="00145405">
        <w:t>Down</w:t>
      </w:r>
      <w:r w:rsidRPr="00145405">
        <w:t xml:space="preserve"> syndrome, obesity and chronic liver disease) are at higher risk of </w:t>
      </w:r>
      <w:r w:rsidR="00CE5E68" w:rsidRPr="00145405">
        <w:t xml:space="preserve">serious complications of </w:t>
      </w:r>
      <w:r w:rsidR="005B490E">
        <w:t>influenza.</w:t>
      </w:r>
    </w:p>
    <w:p w:rsidR="00CE5E68" w:rsidRPr="00145405" w:rsidRDefault="00CE5E68" w:rsidP="00CE5E68">
      <w:pPr>
        <w:pStyle w:val="ListParagraph"/>
      </w:pPr>
    </w:p>
    <w:p w:rsidR="00145405" w:rsidRDefault="006029F9" w:rsidP="00A05043">
      <w:pPr>
        <w:pStyle w:val="ListParagraph"/>
        <w:widowControl/>
        <w:numPr>
          <w:ilvl w:val="1"/>
          <w:numId w:val="6"/>
        </w:numPr>
        <w:rPr>
          <w:lang w:eastAsia="en-AU"/>
        </w:rPr>
      </w:pPr>
      <w:r w:rsidRPr="00145405">
        <w:t xml:space="preserve">The ESC </w:t>
      </w:r>
      <w:r w:rsidR="00CE5E68" w:rsidRPr="00145405">
        <w:t>was</w:t>
      </w:r>
      <w:r w:rsidRPr="00145405">
        <w:t xml:space="preserve"> unable </w:t>
      </w:r>
      <w:r w:rsidR="00CE5E68" w:rsidRPr="00145405">
        <w:t xml:space="preserve">to make a judgement on </w:t>
      </w:r>
      <w:r w:rsidRPr="00145405">
        <w:t>the effectiveness of quadrivalent influenza vaccine in the additional subgroups from the data presented in the submission</w:t>
      </w:r>
      <w:r w:rsidR="00CE5E68" w:rsidRPr="00145405">
        <w:t>.</w:t>
      </w:r>
      <w:r w:rsidR="00791805" w:rsidRPr="00145405">
        <w:t xml:space="preserve"> </w:t>
      </w:r>
      <w:r w:rsidRPr="00145405">
        <w:rPr>
          <w:lang w:eastAsia="en-AU"/>
        </w:rPr>
        <w:t>The ESC noted that immunogenicity and risk data are available to suggest that these subgroups are similarly protected</w:t>
      </w:r>
      <w:r w:rsidR="00CA5CD1" w:rsidRPr="00145405">
        <w:rPr>
          <w:lang w:eastAsia="en-AU"/>
        </w:rPr>
        <w:t>;</w:t>
      </w:r>
      <w:r w:rsidRPr="00145405">
        <w:rPr>
          <w:lang w:eastAsia="en-AU"/>
        </w:rPr>
        <w:t xml:space="preserve"> however</w:t>
      </w:r>
      <w:r w:rsidR="00DA7159" w:rsidRPr="00145405">
        <w:rPr>
          <w:lang w:eastAsia="en-AU"/>
        </w:rPr>
        <w:t>,</w:t>
      </w:r>
      <w:r w:rsidRPr="00145405">
        <w:rPr>
          <w:lang w:eastAsia="en-AU"/>
        </w:rPr>
        <w:t xml:space="preserve"> the submission did not provide such evidence. The ESC considered that more data </w:t>
      </w:r>
      <w:r w:rsidR="00CA5CD1" w:rsidRPr="00145405">
        <w:rPr>
          <w:lang w:eastAsia="en-AU"/>
        </w:rPr>
        <w:t>are</w:t>
      </w:r>
      <w:r w:rsidRPr="00145405">
        <w:rPr>
          <w:lang w:eastAsia="en-AU"/>
        </w:rPr>
        <w:t xml:space="preserve"> required to determine the effectiveness of the quadrivalent vaccine in </w:t>
      </w:r>
      <w:r w:rsidR="005731A0" w:rsidRPr="00145405">
        <w:rPr>
          <w:lang w:eastAsia="en-AU"/>
        </w:rPr>
        <w:t xml:space="preserve">additional </w:t>
      </w:r>
      <w:r w:rsidRPr="00145405">
        <w:rPr>
          <w:lang w:eastAsia="en-AU"/>
        </w:rPr>
        <w:t>high</w:t>
      </w:r>
      <w:r w:rsidR="006D0699">
        <w:rPr>
          <w:lang w:eastAsia="en-AU"/>
        </w:rPr>
        <w:t>-</w:t>
      </w:r>
      <w:r w:rsidRPr="00145405">
        <w:rPr>
          <w:lang w:eastAsia="en-AU"/>
        </w:rPr>
        <w:t>risk subgroups.</w:t>
      </w:r>
      <w:r w:rsidR="00A05043" w:rsidRPr="00A05043" w:rsidDel="00145405">
        <w:rPr>
          <w:i/>
        </w:rPr>
        <w:t xml:space="preserve"> </w:t>
      </w:r>
      <w:r w:rsidR="00A05043" w:rsidRPr="00A05043">
        <w:rPr>
          <w:lang w:eastAsia="en-AU"/>
        </w:rPr>
        <w:t>The ESC noted the magnitude of increased risk for serious complications of influenza</w:t>
      </w:r>
      <w:r w:rsidR="004537E0">
        <w:rPr>
          <w:lang w:eastAsia="en-AU"/>
        </w:rPr>
        <w:t xml:space="preserve"> in these additional groups</w:t>
      </w:r>
      <w:r w:rsidR="00A05043" w:rsidRPr="00A05043">
        <w:rPr>
          <w:lang w:eastAsia="en-AU"/>
        </w:rPr>
        <w:t xml:space="preserve"> should be comparable to the population of high</w:t>
      </w:r>
      <w:r w:rsidR="006D0699">
        <w:rPr>
          <w:lang w:eastAsia="en-AU"/>
        </w:rPr>
        <w:t>-</w:t>
      </w:r>
      <w:r w:rsidR="00A05043" w:rsidRPr="00A05043">
        <w:rPr>
          <w:lang w:eastAsia="en-AU"/>
        </w:rPr>
        <w:t>risk individuals currently receivi</w:t>
      </w:r>
      <w:r w:rsidR="005B490E">
        <w:rPr>
          <w:lang w:eastAsia="en-AU"/>
        </w:rPr>
        <w:t>ng the vaccine through the NIP.</w:t>
      </w:r>
    </w:p>
    <w:p w:rsidR="00A05043" w:rsidRDefault="00A05043" w:rsidP="00A05043">
      <w:pPr>
        <w:pStyle w:val="ListParagraph"/>
        <w:rPr>
          <w:lang w:eastAsia="en-AU"/>
        </w:rPr>
      </w:pPr>
    </w:p>
    <w:p w:rsidR="004A45EF" w:rsidRDefault="004A45EF" w:rsidP="004A45EF">
      <w:pPr>
        <w:pStyle w:val="ListParagraph"/>
        <w:widowControl/>
        <w:numPr>
          <w:ilvl w:val="1"/>
          <w:numId w:val="6"/>
        </w:numPr>
        <w:rPr>
          <w:lang w:eastAsia="en-AU"/>
        </w:rPr>
      </w:pPr>
      <w:r>
        <w:rPr>
          <w:lang w:eastAsia="en-AU"/>
        </w:rPr>
        <w:t>The PBAC considered that the claim of non-inferior comparative effectiveness was adequately supported by the data.</w:t>
      </w:r>
    </w:p>
    <w:p w:rsidR="004A45EF" w:rsidRDefault="004A45EF" w:rsidP="004A45EF">
      <w:pPr>
        <w:pStyle w:val="ListParagraph"/>
        <w:rPr>
          <w:lang w:eastAsia="en-AU"/>
        </w:rPr>
      </w:pPr>
    </w:p>
    <w:p w:rsidR="004A45EF" w:rsidRPr="00A05043" w:rsidRDefault="004A45EF" w:rsidP="004A45EF">
      <w:pPr>
        <w:pStyle w:val="ListParagraph"/>
        <w:widowControl/>
        <w:numPr>
          <w:ilvl w:val="1"/>
          <w:numId w:val="6"/>
        </w:numPr>
        <w:rPr>
          <w:lang w:eastAsia="en-AU"/>
        </w:rPr>
      </w:pPr>
      <w:r>
        <w:rPr>
          <w:lang w:eastAsia="en-AU"/>
        </w:rPr>
        <w:t xml:space="preserve">The PBAC considered that the claim of non-inferior comparative safety was reasonable. </w:t>
      </w:r>
    </w:p>
    <w:p w:rsidR="00145405" w:rsidRDefault="00145405" w:rsidP="00145405">
      <w:pPr>
        <w:pStyle w:val="ListParagraph"/>
        <w:rPr>
          <w:lang w:eastAsia="en-AU"/>
        </w:rPr>
      </w:pPr>
    </w:p>
    <w:p w:rsidR="00145405" w:rsidRDefault="00145405" w:rsidP="00145405">
      <w:pPr>
        <w:ind w:firstLine="720"/>
      </w:pPr>
      <w:r>
        <w:rPr>
          <w:i/>
          <w:szCs w:val="22"/>
        </w:rPr>
        <w:t>For more detail on PBAC’s view, see section 7 “PBAC outcome”</w:t>
      </w:r>
    </w:p>
    <w:p w:rsidR="0031151F" w:rsidRPr="00145405" w:rsidRDefault="006029F9" w:rsidP="004A45EF">
      <w:pPr>
        <w:pStyle w:val="PBACHeading1"/>
        <w:numPr>
          <w:ilvl w:val="0"/>
          <w:numId w:val="0"/>
        </w:numPr>
        <w:ind w:left="720" w:hanging="720"/>
        <w:rPr>
          <w:color w:val="3366FF"/>
        </w:rPr>
      </w:pPr>
      <w:r w:rsidRPr="00145405">
        <w:rPr>
          <w:lang w:eastAsia="en-AU"/>
        </w:rPr>
        <w:t xml:space="preserve"> </w:t>
      </w:r>
    </w:p>
    <w:p w:rsidR="00B60939" w:rsidRPr="002C2775" w:rsidRDefault="00B60939" w:rsidP="00442FB4">
      <w:pPr>
        <w:pStyle w:val="Heading2"/>
      </w:pPr>
      <w:bookmarkStart w:id="11" w:name="_Toc408389123"/>
      <w:r w:rsidRPr="002C2775">
        <w:t>Economic analysis</w:t>
      </w:r>
      <w:bookmarkEnd w:id="11"/>
      <w:r w:rsidR="00491B3A" w:rsidRPr="002C2775">
        <w:t xml:space="preserve"> </w:t>
      </w:r>
    </w:p>
    <w:p w:rsidR="00B60939" w:rsidRPr="00882085" w:rsidRDefault="00B60939" w:rsidP="004A45EF">
      <w:pPr>
        <w:keepNext/>
        <w:widowControl/>
        <w:ind w:left="720" w:hanging="720"/>
        <w:rPr>
          <w:szCs w:val="22"/>
        </w:rPr>
      </w:pPr>
    </w:p>
    <w:p w:rsidR="00672F90" w:rsidRPr="000A711C" w:rsidRDefault="00E50D20" w:rsidP="007E5038">
      <w:pPr>
        <w:pStyle w:val="ListParagraph"/>
        <w:widowControl/>
        <w:numPr>
          <w:ilvl w:val="1"/>
          <w:numId w:val="6"/>
        </w:numPr>
        <w:rPr>
          <w:szCs w:val="22"/>
        </w:rPr>
      </w:pPr>
      <w:r>
        <w:t>The submission provided</w:t>
      </w:r>
      <w:r w:rsidR="00672F90" w:rsidRPr="000A711C">
        <w:t xml:space="preserve"> a cost-minimisation </w:t>
      </w:r>
      <w:r w:rsidR="000A711C" w:rsidRPr="000A711C">
        <w:t>analysis</w:t>
      </w:r>
      <w:r>
        <w:t xml:space="preserve"> and considered</w:t>
      </w:r>
      <w:r w:rsidR="00672F90" w:rsidRPr="000A711C">
        <w:t xml:space="preserve"> Fluarix Tetra to be equivalent to</w:t>
      </w:r>
      <w:r w:rsidR="00343587">
        <w:t xml:space="preserve"> </w:t>
      </w:r>
      <w:r w:rsidR="006D0699">
        <w:t xml:space="preserve">existing </w:t>
      </w:r>
      <w:r w:rsidR="00343587">
        <w:t>trivalent influenza vaccines:</w:t>
      </w:r>
      <w:r w:rsidR="00295937">
        <w:t xml:space="preserve"> </w:t>
      </w:r>
      <w:r w:rsidR="00672F90" w:rsidRPr="000A711C">
        <w:t xml:space="preserve">Fluarix, Fluvax, and Vaxigrip. </w:t>
      </w:r>
    </w:p>
    <w:p w:rsidR="00A86E8B" w:rsidRPr="00A86E8B" w:rsidRDefault="00A86E8B" w:rsidP="007E5038">
      <w:pPr>
        <w:widowControl/>
        <w:rPr>
          <w:szCs w:val="22"/>
        </w:rPr>
      </w:pPr>
    </w:p>
    <w:p w:rsidR="00A86E8B" w:rsidRPr="00503B56" w:rsidRDefault="000307AD" w:rsidP="007E5038">
      <w:pPr>
        <w:pStyle w:val="ListParagraph"/>
        <w:widowControl/>
        <w:numPr>
          <w:ilvl w:val="1"/>
          <w:numId w:val="6"/>
        </w:numPr>
        <w:rPr>
          <w:szCs w:val="22"/>
        </w:rPr>
      </w:pPr>
      <w:r>
        <w:t>Based on the presented clinical trials</w:t>
      </w:r>
      <w:r w:rsidR="00343587">
        <w:t>,</w:t>
      </w:r>
      <w:r>
        <w:t xml:space="preserve"> t</w:t>
      </w:r>
      <w:r w:rsidR="00E50D20">
        <w:t>he equi-effective doses we</w:t>
      </w:r>
      <w:r w:rsidR="00A86E8B" w:rsidRPr="001222FC">
        <w:t xml:space="preserve">re estimated as </w:t>
      </w:r>
      <w:r>
        <w:t>Fluarix Tetra</w:t>
      </w:r>
      <w:r w:rsidR="00A86E8B" w:rsidRPr="001222FC">
        <w:t xml:space="preserve"> </w:t>
      </w:r>
      <w:r>
        <w:t>60</w:t>
      </w:r>
      <w:r w:rsidR="00ED5724">
        <w:t xml:space="preserve"> </w:t>
      </w:r>
      <w:r>
        <w:t>µ</w:t>
      </w:r>
      <w:r w:rsidR="00A86E8B" w:rsidRPr="001222FC">
        <w:t xml:space="preserve">g </w:t>
      </w:r>
      <w:r w:rsidRPr="000307AD">
        <w:t xml:space="preserve">for once off vaccination annually </w:t>
      </w:r>
      <w:r w:rsidR="00A86E8B" w:rsidRPr="001222FC">
        <w:t xml:space="preserve">and </w:t>
      </w:r>
      <w:r>
        <w:t>Fluarix</w:t>
      </w:r>
      <w:r w:rsidR="00A86E8B" w:rsidRPr="001222FC">
        <w:t xml:space="preserve"> </w:t>
      </w:r>
      <w:r w:rsidR="008602EF">
        <w:t>45</w:t>
      </w:r>
      <w:r w:rsidR="00ED5724">
        <w:t xml:space="preserve"> </w:t>
      </w:r>
      <w:r w:rsidRPr="000307AD">
        <w:t>µg</w:t>
      </w:r>
      <w:r w:rsidR="008602EF">
        <w:t xml:space="preserve">, </w:t>
      </w:r>
      <w:r w:rsidR="008602EF" w:rsidRPr="000A711C">
        <w:t>Fluvax</w:t>
      </w:r>
      <w:r w:rsidR="008602EF">
        <w:t xml:space="preserve"> 45</w:t>
      </w:r>
      <w:r w:rsidR="00CA5CD1">
        <w:t> </w:t>
      </w:r>
      <w:r w:rsidR="008602EF" w:rsidRPr="000307AD">
        <w:t>µg</w:t>
      </w:r>
      <w:r w:rsidR="008602EF" w:rsidRPr="000A711C">
        <w:t xml:space="preserve">, </w:t>
      </w:r>
      <w:r w:rsidR="008602EF">
        <w:t>or</w:t>
      </w:r>
      <w:r w:rsidR="008602EF" w:rsidRPr="000A711C">
        <w:t xml:space="preserve"> Vaxigrip</w:t>
      </w:r>
      <w:r w:rsidR="008602EF">
        <w:t xml:space="preserve"> 45</w:t>
      </w:r>
      <w:r w:rsidR="00ED5724">
        <w:t xml:space="preserve"> </w:t>
      </w:r>
      <w:r w:rsidR="008602EF" w:rsidRPr="000307AD">
        <w:t>µg</w:t>
      </w:r>
      <w:r w:rsidR="00A86E8B" w:rsidRPr="001222FC">
        <w:t xml:space="preserve"> for </w:t>
      </w:r>
      <w:r>
        <w:t>once off vaccination annually</w:t>
      </w:r>
      <w:r w:rsidR="00A86E8B" w:rsidRPr="001222FC">
        <w:t xml:space="preserve">.  </w:t>
      </w:r>
      <w:r w:rsidR="00C0465F" w:rsidRPr="00503B56">
        <w:t xml:space="preserve">The </w:t>
      </w:r>
      <w:r w:rsidR="00343587">
        <w:t>evaluation</w:t>
      </w:r>
      <w:r w:rsidR="00C0465F" w:rsidRPr="00503B56">
        <w:t xml:space="preserve"> concluded that t</w:t>
      </w:r>
      <w:r w:rsidR="005B490E">
        <w:t>he cost-</w:t>
      </w:r>
      <w:r w:rsidRPr="00503B56">
        <w:t xml:space="preserve">minimisation analysis </w:t>
      </w:r>
      <w:r w:rsidR="008602EF" w:rsidRPr="00503B56">
        <w:t>wa</w:t>
      </w:r>
      <w:r w:rsidRPr="00503B56">
        <w:t>s valid.</w:t>
      </w:r>
    </w:p>
    <w:p w:rsidR="000307AD" w:rsidRPr="00503B56" w:rsidRDefault="000307AD" w:rsidP="007E5038">
      <w:pPr>
        <w:pStyle w:val="ListParagraph"/>
        <w:widowControl/>
        <w:rPr>
          <w:szCs w:val="22"/>
        </w:rPr>
      </w:pPr>
    </w:p>
    <w:p w:rsidR="00A86E8B" w:rsidRPr="00CA5CD1" w:rsidRDefault="000307AD" w:rsidP="007E5038">
      <w:pPr>
        <w:pStyle w:val="ListParagraph"/>
        <w:widowControl/>
        <w:numPr>
          <w:ilvl w:val="1"/>
          <w:numId w:val="6"/>
        </w:numPr>
        <w:rPr>
          <w:szCs w:val="22"/>
        </w:rPr>
      </w:pPr>
      <w:r w:rsidRPr="00E06E47">
        <w:t>The submiss</w:t>
      </w:r>
      <w:r w:rsidR="008602EF">
        <w:t>ion proposed</w:t>
      </w:r>
      <w:r w:rsidRPr="00E06E47">
        <w:t xml:space="preserve"> an ex-manufacturer price of </w:t>
      </w:r>
      <w:r w:rsidR="008602EF">
        <w:t>$</w:t>
      </w:r>
      <w:r w:rsidR="00A47325">
        <w:rPr>
          <w:noProof/>
          <w:color w:val="000000"/>
          <w:highlight w:val="black"/>
        </w:rPr>
        <w:t>'''''''''''</w:t>
      </w:r>
      <w:r w:rsidR="008602EF">
        <w:t xml:space="preserve"> for Fluarix Tetra, which </w:t>
      </w:r>
      <w:r w:rsidR="0085113E">
        <w:t>is</w:t>
      </w:r>
      <w:r w:rsidR="0085113E" w:rsidRPr="00E06E47">
        <w:t xml:space="preserve"> </w:t>
      </w:r>
      <w:r w:rsidRPr="00E06E47">
        <w:t xml:space="preserve">the same as the </w:t>
      </w:r>
      <w:r w:rsidR="0085113E">
        <w:t xml:space="preserve">current </w:t>
      </w:r>
      <w:r w:rsidRPr="00E06E47">
        <w:t xml:space="preserve">ex-manufacturer price for Fluarix. </w:t>
      </w:r>
      <w:r w:rsidR="008602EF" w:rsidRPr="00503B56">
        <w:t>There wa</w:t>
      </w:r>
      <w:r w:rsidR="00E06E47" w:rsidRPr="00503B56">
        <w:t>s no</w:t>
      </w:r>
      <w:r w:rsidR="00343587">
        <w:t xml:space="preserve"> impact of any additional costs or </w:t>
      </w:r>
      <w:r w:rsidR="00A86E8B" w:rsidRPr="00503B56">
        <w:t>offsets for administration or adverse events</w:t>
      </w:r>
      <w:r w:rsidR="008602EF" w:rsidRPr="00503B56">
        <w:t>.</w:t>
      </w:r>
      <w:r w:rsidR="00E06E47" w:rsidRPr="00503B56">
        <w:t xml:space="preserve"> </w:t>
      </w:r>
      <w:r w:rsidR="00C0465F" w:rsidRPr="00503B56">
        <w:t xml:space="preserve">The </w:t>
      </w:r>
      <w:r w:rsidR="00343587">
        <w:t>evaluation</w:t>
      </w:r>
      <w:r w:rsidR="00C0465F" w:rsidRPr="00503B56">
        <w:t xml:space="preserve"> concluded that t</w:t>
      </w:r>
      <w:r w:rsidR="008602EF" w:rsidRPr="00503B56">
        <w:t>his wa</w:t>
      </w:r>
      <w:r w:rsidR="00E06E47" w:rsidRPr="00503B56">
        <w:t>s reasonable.</w:t>
      </w:r>
    </w:p>
    <w:p w:rsidR="00CA5CD1" w:rsidRPr="00CA5CD1" w:rsidRDefault="00CA5CD1" w:rsidP="00CA5CD1">
      <w:pPr>
        <w:pStyle w:val="ListParagraph"/>
        <w:rPr>
          <w:szCs w:val="22"/>
        </w:rPr>
      </w:pPr>
    </w:p>
    <w:p w:rsidR="00CA5CD1" w:rsidRDefault="00CA5CD1" w:rsidP="00CA5CD1">
      <w:pPr>
        <w:pStyle w:val="ListParagraph"/>
        <w:widowControl/>
        <w:numPr>
          <w:ilvl w:val="1"/>
          <w:numId w:val="6"/>
        </w:numPr>
        <w:rPr>
          <w:szCs w:val="22"/>
        </w:rPr>
      </w:pPr>
      <w:r w:rsidRPr="00145405">
        <w:rPr>
          <w:szCs w:val="22"/>
        </w:rPr>
        <w:t>The ESC noted that the PBAC has not</w:t>
      </w:r>
      <w:r w:rsidR="0085113E" w:rsidRPr="00145405">
        <w:rPr>
          <w:szCs w:val="22"/>
        </w:rPr>
        <w:t xml:space="preserve"> previously considered the cost</w:t>
      </w:r>
      <w:r w:rsidR="0085113E" w:rsidRPr="00145405">
        <w:rPr>
          <w:szCs w:val="22"/>
        </w:rPr>
        <w:noBreakHyphen/>
      </w:r>
      <w:r w:rsidRPr="00145405">
        <w:rPr>
          <w:szCs w:val="22"/>
        </w:rPr>
        <w:t xml:space="preserve">effectiveness of the trivalent influenza vaccine in the current NIP high-risk populations. The ESC considered that if ATAGI </w:t>
      </w:r>
      <w:r w:rsidR="003E4E3D">
        <w:rPr>
          <w:szCs w:val="22"/>
        </w:rPr>
        <w:t>has recommended</w:t>
      </w:r>
      <w:r w:rsidR="003E4E3D" w:rsidRPr="00145405">
        <w:rPr>
          <w:szCs w:val="22"/>
        </w:rPr>
        <w:t xml:space="preserve"> </w:t>
      </w:r>
      <w:r w:rsidRPr="00145405">
        <w:rPr>
          <w:szCs w:val="22"/>
        </w:rPr>
        <w:t>expand</w:t>
      </w:r>
      <w:r w:rsidR="003E4E3D">
        <w:rPr>
          <w:szCs w:val="22"/>
        </w:rPr>
        <w:t>ing</w:t>
      </w:r>
      <w:r w:rsidRPr="00145405">
        <w:rPr>
          <w:szCs w:val="22"/>
        </w:rPr>
        <w:t xml:space="preserve"> the </w:t>
      </w:r>
      <w:r w:rsidR="00C91CD2" w:rsidRPr="00145405">
        <w:rPr>
          <w:szCs w:val="22"/>
        </w:rPr>
        <w:t xml:space="preserve">high-risk </w:t>
      </w:r>
      <w:r w:rsidRPr="00145405">
        <w:rPr>
          <w:szCs w:val="22"/>
        </w:rPr>
        <w:t xml:space="preserve">population </w:t>
      </w:r>
      <w:r w:rsidR="00C91CD2" w:rsidRPr="00145405">
        <w:rPr>
          <w:szCs w:val="22"/>
        </w:rPr>
        <w:t xml:space="preserve">groups </w:t>
      </w:r>
      <w:r w:rsidRPr="00145405">
        <w:rPr>
          <w:szCs w:val="22"/>
        </w:rPr>
        <w:t xml:space="preserve">that </w:t>
      </w:r>
      <w:r w:rsidR="00C91CD2" w:rsidRPr="00145405">
        <w:rPr>
          <w:szCs w:val="22"/>
        </w:rPr>
        <w:t>receive</w:t>
      </w:r>
      <w:r w:rsidRPr="00145405">
        <w:rPr>
          <w:szCs w:val="22"/>
        </w:rPr>
        <w:t xml:space="preserve"> the influenza vaccine on the NIP, it may be</w:t>
      </w:r>
      <w:r w:rsidR="00C91CD2" w:rsidRPr="00145405">
        <w:rPr>
          <w:szCs w:val="22"/>
        </w:rPr>
        <w:t xml:space="preserve"> an appropriate</w:t>
      </w:r>
      <w:r w:rsidRPr="00145405">
        <w:rPr>
          <w:szCs w:val="22"/>
        </w:rPr>
        <w:t xml:space="preserve"> </w:t>
      </w:r>
      <w:r w:rsidR="00C91CD2" w:rsidRPr="00145405">
        <w:rPr>
          <w:szCs w:val="22"/>
        </w:rPr>
        <w:t xml:space="preserve">opportunity </w:t>
      </w:r>
      <w:r w:rsidRPr="00145405">
        <w:rPr>
          <w:szCs w:val="22"/>
        </w:rPr>
        <w:t>for the PBAC to consider the cost-effectiveness of the program as a whole.</w:t>
      </w:r>
    </w:p>
    <w:p w:rsidR="007B78B9" w:rsidRPr="007B78B9" w:rsidRDefault="007B78B9" w:rsidP="004A45EF">
      <w:pPr>
        <w:pStyle w:val="ListParagraph"/>
        <w:rPr>
          <w:szCs w:val="22"/>
        </w:rPr>
      </w:pPr>
    </w:p>
    <w:p w:rsidR="007B78B9" w:rsidRDefault="007B78B9" w:rsidP="00CA5CD1">
      <w:pPr>
        <w:pStyle w:val="ListParagraph"/>
        <w:widowControl/>
        <w:numPr>
          <w:ilvl w:val="1"/>
          <w:numId w:val="6"/>
        </w:numPr>
        <w:rPr>
          <w:szCs w:val="22"/>
        </w:rPr>
      </w:pPr>
      <w:r>
        <w:rPr>
          <w:szCs w:val="22"/>
        </w:rPr>
        <w:t>The Pre-PBAC Response noted that the sponsor would be willing to accept a recommendation for Fluarix Tetra use in the current NIP funded population.</w:t>
      </w:r>
    </w:p>
    <w:p w:rsidR="00145405" w:rsidRPr="00145405" w:rsidRDefault="00145405" w:rsidP="00145405">
      <w:pPr>
        <w:pStyle w:val="ListParagraph"/>
        <w:rPr>
          <w:szCs w:val="22"/>
        </w:rPr>
      </w:pPr>
    </w:p>
    <w:p w:rsidR="00145405" w:rsidRDefault="00145405" w:rsidP="00145405">
      <w:pPr>
        <w:ind w:firstLine="720"/>
      </w:pPr>
      <w:r>
        <w:rPr>
          <w:i/>
          <w:szCs w:val="22"/>
        </w:rPr>
        <w:t>For more detail on PBAC’s view, see section 7 “PBAC outcome”</w:t>
      </w:r>
    </w:p>
    <w:p w:rsidR="00C25D9C" w:rsidRPr="00145405" w:rsidRDefault="00C25D9C" w:rsidP="007E5038">
      <w:pPr>
        <w:widowControl/>
        <w:rPr>
          <w:szCs w:val="22"/>
        </w:rPr>
      </w:pPr>
    </w:p>
    <w:p w:rsidR="00C25D9C" w:rsidRPr="002C2775" w:rsidRDefault="00C25D9C" w:rsidP="00442FB4">
      <w:pPr>
        <w:pStyle w:val="Heading2"/>
      </w:pPr>
      <w:bookmarkStart w:id="12" w:name="_Toc408389124"/>
      <w:r w:rsidRPr="002C2775">
        <w:t>Drug cost/patient/year</w:t>
      </w:r>
      <w:bookmarkEnd w:id="12"/>
    </w:p>
    <w:p w:rsidR="00C25D9C" w:rsidRPr="00C25D9C" w:rsidRDefault="00C25D9C" w:rsidP="007E5038">
      <w:pPr>
        <w:widowControl/>
        <w:rPr>
          <w:szCs w:val="22"/>
        </w:rPr>
      </w:pPr>
    </w:p>
    <w:p w:rsidR="00E06E47" w:rsidRPr="00503B56" w:rsidRDefault="00E06E47" w:rsidP="007E5038">
      <w:pPr>
        <w:pStyle w:val="ListParagraph"/>
        <w:widowControl/>
        <w:numPr>
          <w:ilvl w:val="1"/>
          <w:numId w:val="6"/>
        </w:numPr>
        <w:rPr>
          <w:szCs w:val="22"/>
        </w:rPr>
      </w:pPr>
      <w:r w:rsidRPr="00503B56">
        <w:rPr>
          <w:szCs w:val="22"/>
        </w:rPr>
        <w:t xml:space="preserve">The estimated </w:t>
      </w:r>
      <w:r w:rsidR="00C25D9C" w:rsidRPr="00503B56">
        <w:rPr>
          <w:szCs w:val="22"/>
        </w:rPr>
        <w:t xml:space="preserve">drug cost per </w:t>
      </w:r>
      <w:r w:rsidR="00957DF2" w:rsidRPr="00503B56">
        <w:rPr>
          <w:szCs w:val="22"/>
        </w:rPr>
        <w:t>person</w:t>
      </w:r>
      <w:r w:rsidR="00C25D9C" w:rsidRPr="00503B56">
        <w:rPr>
          <w:szCs w:val="22"/>
        </w:rPr>
        <w:t xml:space="preserve"> per year</w:t>
      </w:r>
      <w:r w:rsidR="008602EF" w:rsidRPr="00503B56">
        <w:rPr>
          <w:szCs w:val="22"/>
        </w:rPr>
        <w:t xml:space="preserve"> wa</w:t>
      </w:r>
      <w:r w:rsidRPr="00503B56">
        <w:rPr>
          <w:szCs w:val="22"/>
        </w:rPr>
        <w:t>s $</w:t>
      </w:r>
      <w:r w:rsidR="00A47325">
        <w:rPr>
          <w:noProof/>
          <w:color w:val="000000"/>
          <w:szCs w:val="22"/>
          <w:highlight w:val="black"/>
        </w:rPr>
        <w:t>''''''''''</w:t>
      </w:r>
      <w:r w:rsidRPr="00503B56">
        <w:rPr>
          <w:szCs w:val="22"/>
        </w:rPr>
        <w:t xml:space="preserve"> (ex-manufacturer price) for all recipients </w:t>
      </w:r>
      <w:r w:rsidR="00ED5724" w:rsidRPr="00503B56">
        <w:rPr>
          <w:szCs w:val="22"/>
        </w:rPr>
        <w:t xml:space="preserve">aged </w:t>
      </w:r>
      <w:r w:rsidR="00343587">
        <w:rPr>
          <w:szCs w:val="22"/>
        </w:rPr>
        <w:t>nine</w:t>
      </w:r>
      <w:r w:rsidRPr="00503B56">
        <w:rPr>
          <w:szCs w:val="22"/>
        </w:rPr>
        <w:t xml:space="preserve"> years</w:t>
      </w:r>
      <w:r w:rsidR="00ED5724" w:rsidRPr="00503B56">
        <w:rPr>
          <w:szCs w:val="22"/>
        </w:rPr>
        <w:t xml:space="preserve"> and over</w:t>
      </w:r>
      <w:r w:rsidRPr="00503B56">
        <w:rPr>
          <w:szCs w:val="22"/>
        </w:rPr>
        <w:t xml:space="preserve"> and previ</w:t>
      </w:r>
      <w:r w:rsidR="00343587">
        <w:rPr>
          <w:szCs w:val="22"/>
        </w:rPr>
        <w:t>ously vaccinated children from three to nine</w:t>
      </w:r>
      <w:r w:rsidRPr="00503B56">
        <w:rPr>
          <w:szCs w:val="22"/>
        </w:rPr>
        <w:t xml:space="preserve"> years. The estimated </w:t>
      </w:r>
      <w:r w:rsidR="008602EF" w:rsidRPr="00503B56">
        <w:rPr>
          <w:szCs w:val="22"/>
        </w:rPr>
        <w:t xml:space="preserve">drug cost per </w:t>
      </w:r>
      <w:r w:rsidR="00957DF2" w:rsidRPr="00503B56">
        <w:rPr>
          <w:szCs w:val="22"/>
        </w:rPr>
        <w:t>person</w:t>
      </w:r>
      <w:r w:rsidR="008602EF" w:rsidRPr="00503B56">
        <w:rPr>
          <w:szCs w:val="22"/>
        </w:rPr>
        <w:t xml:space="preserve"> per year wa</w:t>
      </w:r>
      <w:r w:rsidRPr="00503B56">
        <w:rPr>
          <w:szCs w:val="22"/>
        </w:rPr>
        <w:t>s $</w:t>
      </w:r>
      <w:r w:rsidR="00A47325">
        <w:rPr>
          <w:noProof/>
          <w:color w:val="000000"/>
          <w:szCs w:val="22"/>
          <w:highlight w:val="black"/>
        </w:rPr>
        <w:t>'''''''''''''''</w:t>
      </w:r>
      <w:r w:rsidRPr="00503B56">
        <w:rPr>
          <w:szCs w:val="22"/>
        </w:rPr>
        <w:t xml:space="preserve"> </w:t>
      </w:r>
      <w:r w:rsidRPr="00503B56">
        <w:rPr>
          <w:szCs w:val="22"/>
        </w:rPr>
        <w:lastRenderedPageBreak/>
        <w:t>(ex</w:t>
      </w:r>
      <w:r w:rsidR="000F50AC">
        <w:rPr>
          <w:szCs w:val="22"/>
        </w:rPr>
        <w:noBreakHyphen/>
      </w:r>
      <w:r w:rsidRPr="00503B56">
        <w:rPr>
          <w:szCs w:val="22"/>
        </w:rPr>
        <w:t xml:space="preserve">manufacturer price) for vaccine naive children from </w:t>
      </w:r>
      <w:r w:rsidR="00343587">
        <w:rPr>
          <w:szCs w:val="22"/>
        </w:rPr>
        <w:t>three to nine</w:t>
      </w:r>
      <w:r w:rsidRPr="00503B56">
        <w:rPr>
          <w:szCs w:val="22"/>
        </w:rPr>
        <w:t xml:space="preserve"> years.</w:t>
      </w:r>
      <w:r w:rsidR="008602EF" w:rsidRPr="00503B56">
        <w:rPr>
          <w:szCs w:val="22"/>
        </w:rPr>
        <w:t xml:space="preserve"> This wa</w:t>
      </w:r>
      <w:r w:rsidRPr="00503B56">
        <w:rPr>
          <w:szCs w:val="22"/>
        </w:rPr>
        <w:t>s the same as</w:t>
      </w:r>
      <w:r w:rsidR="00ED5724" w:rsidRPr="00503B56">
        <w:rPr>
          <w:szCs w:val="22"/>
        </w:rPr>
        <w:t xml:space="preserve"> for</w:t>
      </w:r>
      <w:r w:rsidRPr="00503B56">
        <w:rPr>
          <w:szCs w:val="22"/>
        </w:rPr>
        <w:t xml:space="preserve"> the main comparator</w:t>
      </w:r>
      <w:r w:rsidRPr="00503B56">
        <w:rPr>
          <w:color w:val="3366FF"/>
          <w:szCs w:val="22"/>
        </w:rPr>
        <w:t>.</w:t>
      </w:r>
    </w:p>
    <w:p w:rsidR="00B60939" w:rsidRPr="001E2B1E" w:rsidRDefault="00E06E47" w:rsidP="007E5038">
      <w:pPr>
        <w:pStyle w:val="ListParagraph"/>
        <w:widowControl/>
        <w:rPr>
          <w:szCs w:val="22"/>
        </w:rPr>
      </w:pPr>
      <w:r w:rsidRPr="001E2B1E">
        <w:rPr>
          <w:szCs w:val="22"/>
        </w:rPr>
        <w:t xml:space="preserve"> </w:t>
      </w:r>
    </w:p>
    <w:p w:rsidR="00B60939" w:rsidRPr="002C2775" w:rsidRDefault="00B60939" w:rsidP="00442FB4">
      <w:pPr>
        <w:pStyle w:val="Heading2"/>
      </w:pPr>
      <w:bookmarkStart w:id="13" w:name="_Toc408389125"/>
      <w:r w:rsidRPr="002C2775">
        <w:t>Estimated PBS usage &amp; financial implications</w:t>
      </w:r>
      <w:bookmarkEnd w:id="13"/>
    </w:p>
    <w:p w:rsidR="00B60939" w:rsidRPr="00882085" w:rsidRDefault="00B60939" w:rsidP="007E5038">
      <w:pPr>
        <w:keepNext/>
        <w:widowControl/>
        <w:ind w:left="720" w:hanging="720"/>
        <w:rPr>
          <w:b/>
          <w:i/>
          <w:szCs w:val="22"/>
        </w:rPr>
      </w:pPr>
    </w:p>
    <w:p w:rsidR="00C25D9C" w:rsidRPr="00D92B25" w:rsidRDefault="001858FC" w:rsidP="007E5038">
      <w:pPr>
        <w:pStyle w:val="ListParagraph"/>
        <w:widowControl/>
        <w:numPr>
          <w:ilvl w:val="1"/>
          <w:numId w:val="6"/>
        </w:numPr>
        <w:rPr>
          <w:szCs w:val="22"/>
        </w:rPr>
      </w:pPr>
      <w:r>
        <w:t xml:space="preserve">This submission </w:t>
      </w:r>
      <w:r w:rsidR="00503B56">
        <w:t>was not</w:t>
      </w:r>
      <w:r w:rsidR="00C25D9C">
        <w:t xml:space="preserve"> considered by DUSC</w:t>
      </w:r>
      <w:r w:rsidR="00C25D9C" w:rsidRPr="00B50DB8">
        <w:rPr>
          <w:color w:val="0070C0"/>
        </w:rPr>
        <w:t xml:space="preserve">. </w:t>
      </w:r>
      <w:r w:rsidR="00D92B25" w:rsidRPr="00D92B25">
        <w:t>The submission t</w:t>
      </w:r>
      <w:r w:rsidR="00D92B25">
        <w:t>ook</w:t>
      </w:r>
      <w:r w:rsidR="00D92B25" w:rsidRPr="00D92B25">
        <w:t xml:space="preserve"> a mixed epidemiological/market share approach to forecast the uptake and cost of Fluarix Tetra over a five year period</w:t>
      </w:r>
      <w:r w:rsidR="008602EF">
        <w:t>.</w:t>
      </w:r>
    </w:p>
    <w:p w:rsidR="00D92B25" w:rsidRDefault="00D92B25" w:rsidP="007E5038">
      <w:pPr>
        <w:pStyle w:val="ListParagraph"/>
        <w:widowControl/>
        <w:rPr>
          <w:szCs w:val="22"/>
        </w:rPr>
      </w:pPr>
    </w:p>
    <w:p w:rsidR="00C25D9C" w:rsidRDefault="00C25D9C" w:rsidP="007E5038">
      <w:pPr>
        <w:keepNext/>
        <w:widowControl/>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NIP usage &amp; financial implications"/>
        <w:tblDescription w:val="Year 1 to 5"/>
      </w:tblPr>
      <w:tblGrid>
        <w:gridCol w:w="2269"/>
        <w:gridCol w:w="1134"/>
        <w:gridCol w:w="1134"/>
        <w:gridCol w:w="1275"/>
        <w:gridCol w:w="1275"/>
        <w:gridCol w:w="1260"/>
      </w:tblGrid>
      <w:tr w:rsidR="00C25D9C" w:rsidRPr="00D92B25" w:rsidTr="005D044D">
        <w:trPr>
          <w:tblHeader/>
        </w:trPr>
        <w:tc>
          <w:tcPr>
            <w:tcW w:w="1359" w:type="pct"/>
            <w:shd w:val="clear" w:color="auto" w:fill="auto"/>
            <w:vAlign w:val="center"/>
          </w:tcPr>
          <w:p w:rsidR="00C25D9C" w:rsidRPr="00D92B25" w:rsidRDefault="00C25D9C" w:rsidP="007E5038">
            <w:pPr>
              <w:keepNext/>
              <w:widowControl/>
              <w:tabs>
                <w:tab w:val="left" w:pos="142"/>
              </w:tabs>
              <w:jc w:val="left"/>
              <w:rPr>
                <w:rFonts w:ascii="Arial Narrow" w:hAnsi="Arial Narrow"/>
                <w:b/>
                <w:sz w:val="19"/>
                <w:szCs w:val="19"/>
              </w:rPr>
            </w:pPr>
          </w:p>
        </w:tc>
        <w:tc>
          <w:tcPr>
            <w:tcW w:w="679" w:type="pct"/>
            <w:shd w:val="clear" w:color="auto" w:fill="auto"/>
            <w:vAlign w:val="center"/>
          </w:tcPr>
          <w:p w:rsidR="00C25D9C" w:rsidRPr="00D92B25" w:rsidRDefault="00C25D9C" w:rsidP="007E5038">
            <w:pPr>
              <w:keepNext/>
              <w:widowControl/>
              <w:jc w:val="center"/>
              <w:rPr>
                <w:rFonts w:ascii="Arial Narrow" w:hAnsi="Arial Narrow"/>
                <w:b/>
                <w:sz w:val="19"/>
                <w:szCs w:val="19"/>
              </w:rPr>
            </w:pPr>
            <w:r w:rsidRPr="00D92B25">
              <w:rPr>
                <w:rFonts w:ascii="Arial Narrow" w:hAnsi="Arial Narrow"/>
                <w:b/>
                <w:sz w:val="19"/>
                <w:szCs w:val="19"/>
              </w:rPr>
              <w:t>Year 1</w:t>
            </w:r>
          </w:p>
        </w:tc>
        <w:tc>
          <w:tcPr>
            <w:tcW w:w="679" w:type="pct"/>
            <w:shd w:val="clear" w:color="auto" w:fill="auto"/>
            <w:vAlign w:val="center"/>
          </w:tcPr>
          <w:p w:rsidR="00C25D9C" w:rsidRPr="00D92B25" w:rsidRDefault="00C25D9C" w:rsidP="007E5038">
            <w:pPr>
              <w:keepNext/>
              <w:widowControl/>
              <w:jc w:val="center"/>
              <w:rPr>
                <w:rFonts w:ascii="Arial Narrow" w:hAnsi="Arial Narrow"/>
                <w:b/>
                <w:sz w:val="19"/>
                <w:szCs w:val="19"/>
              </w:rPr>
            </w:pPr>
            <w:r w:rsidRPr="00D92B25">
              <w:rPr>
                <w:rFonts w:ascii="Arial Narrow" w:hAnsi="Arial Narrow"/>
                <w:b/>
                <w:sz w:val="19"/>
                <w:szCs w:val="19"/>
              </w:rPr>
              <w:t>Year 2</w:t>
            </w:r>
          </w:p>
        </w:tc>
        <w:tc>
          <w:tcPr>
            <w:tcW w:w="764" w:type="pct"/>
            <w:shd w:val="clear" w:color="auto" w:fill="auto"/>
            <w:vAlign w:val="center"/>
          </w:tcPr>
          <w:p w:rsidR="00C25D9C" w:rsidRPr="00D92B25" w:rsidRDefault="00C25D9C" w:rsidP="007E5038">
            <w:pPr>
              <w:keepNext/>
              <w:widowControl/>
              <w:jc w:val="center"/>
              <w:rPr>
                <w:rFonts w:ascii="Arial Narrow" w:hAnsi="Arial Narrow"/>
                <w:b/>
                <w:sz w:val="19"/>
                <w:szCs w:val="19"/>
              </w:rPr>
            </w:pPr>
            <w:r w:rsidRPr="00D92B25">
              <w:rPr>
                <w:rFonts w:ascii="Arial Narrow" w:hAnsi="Arial Narrow"/>
                <w:b/>
                <w:sz w:val="19"/>
                <w:szCs w:val="19"/>
              </w:rPr>
              <w:t>Year 3</w:t>
            </w:r>
          </w:p>
        </w:tc>
        <w:tc>
          <w:tcPr>
            <w:tcW w:w="764" w:type="pct"/>
            <w:shd w:val="clear" w:color="auto" w:fill="auto"/>
            <w:vAlign w:val="center"/>
          </w:tcPr>
          <w:p w:rsidR="00C25D9C" w:rsidRPr="00D92B25" w:rsidRDefault="00C25D9C" w:rsidP="007E5038">
            <w:pPr>
              <w:keepNext/>
              <w:widowControl/>
              <w:jc w:val="center"/>
              <w:rPr>
                <w:rFonts w:ascii="Arial Narrow" w:hAnsi="Arial Narrow"/>
                <w:b/>
                <w:sz w:val="19"/>
                <w:szCs w:val="19"/>
              </w:rPr>
            </w:pPr>
            <w:r w:rsidRPr="00D92B25">
              <w:rPr>
                <w:rFonts w:ascii="Arial Narrow" w:hAnsi="Arial Narrow"/>
                <w:b/>
                <w:sz w:val="19"/>
                <w:szCs w:val="19"/>
              </w:rPr>
              <w:t>Year 4</w:t>
            </w:r>
          </w:p>
        </w:tc>
        <w:tc>
          <w:tcPr>
            <w:tcW w:w="755" w:type="pct"/>
            <w:shd w:val="clear" w:color="auto" w:fill="auto"/>
            <w:vAlign w:val="center"/>
          </w:tcPr>
          <w:p w:rsidR="00C25D9C" w:rsidRPr="00D92B25" w:rsidRDefault="00C25D9C" w:rsidP="007E5038">
            <w:pPr>
              <w:keepNext/>
              <w:widowControl/>
              <w:jc w:val="center"/>
              <w:rPr>
                <w:rFonts w:ascii="Arial Narrow" w:hAnsi="Arial Narrow"/>
                <w:b/>
                <w:sz w:val="19"/>
                <w:szCs w:val="19"/>
              </w:rPr>
            </w:pPr>
            <w:r w:rsidRPr="00D92B25">
              <w:rPr>
                <w:rFonts w:ascii="Arial Narrow" w:hAnsi="Arial Narrow"/>
                <w:b/>
                <w:sz w:val="19"/>
                <w:szCs w:val="19"/>
              </w:rPr>
              <w:t>Year 5</w:t>
            </w:r>
          </w:p>
        </w:tc>
      </w:tr>
      <w:tr w:rsidR="00C25D9C" w:rsidRPr="00D92B25" w:rsidTr="005D044D">
        <w:tc>
          <w:tcPr>
            <w:tcW w:w="5000" w:type="pct"/>
            <w:gridSpan w:val="6"/>
            <w:shd w:val="clear" w:color="auto" w:fill="auto"/>
            <w:vAlign w:val="center"/>
          </w:tcPr>
          <w:p w:rsidR="00C25D9C" w:rsidRPr="00D92B25" w:rsidRDefault="00C25D9C" w:rsidP="007E5038">
            <w:pPr>
              <w:keepNext/>
              <w:widowControl/>
              <w:jc w:val="left"/>
              <w:rPr>
                <w:rFonts w:ascii="Arial Narrow" w:hAnsi="Arial Narrow"/>
                <w:b/>
                <w:bCs/>
                <w:color w:val="000000"/>
                <w:sz w:val="19"/>
                <w:szCs w:val="19"/>
              </w:rPr>
            </w:pPr>
            <w:r w:rsidRPr="00D92B25">
              <w:rPr>
                <w:rFonts w:ascii="Arial Narrow" w:hAnsi="Arial Narrow"/>
                <w:b/>
                <w:bCs/>
                <w:color w:val="000000"/>
                <w:sz w:val="19"/>
                <w:szCs w:val="19"/>
              </w:rPr>
              <w:t>Estimated extent of use</w:t>
            </w:r>
          </w:p>
        </w:tc>
      </w:tr>
      <w:tr w:rsidR="00D92B25" w:rsidRPr="00D92B25" w:rsidTr="005D044D">
        <w:tc>
          <w:tcPr>
            <w:tcW w:w="1359" w:type="pct"/>
            <w:shd w:val="clear" w:color="auto" w:fill="auto"/>
            <w:vAlign w:val="center"/>
          </w:tcPr>
          <w:p w:rsidR="00D92B25" w:rsidRPr="00D92B25" w:rsidRDefault="00D92B25" w:rsidP="007E5038">
            <w:pPr>
              <w:keepNext/>
              <w:widowControl/>
              <w:tabs>
                <w:tab w:val="left" w:pos="142"/>
              </w:tabs>
              <w:jc w:val="left"/>
              <w:rPr>
                <w:rFonts w:ascii="Arial Narrow" w:hAnsi="Arial Narrow"/>
                <w:sz w:val="19"/>
                <w:szCs w:val="19"/>
              </w:rPr>
            </w:pPr>
            <w:r w:rsidRPr="00D92B25">
              <w:rPr>
                <w:rFonts w:ascii="Arial Narrow" w:hAnsi="Arial Narrow"/>
                <w:sz w:val="19"/>
                <w:szCs w:val="19"/>
              </w:rPr>
              <w:t>Number treated</w:t>
            </w:r>
          </w:p>
        </w:tc>
        <w:tc>
          <w:tcPr>
            <w:tcW w:w="679"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679"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55"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r>
      <w:tr w:rsidR="00D92B25" w:rsidRPr="00D92B25" w:rsidTr="005D044D">
        <w:tc>
          <w:tcPr>
            <w:tcW w:w="1359" w:type="pct"/>
            <w:shd w:val="clear" w:color="auto" w:fill="auto"/>
            <w:vAlign w:val="center"/>
          </w:tcPr>
          <w:p w:rsidR="00D92B25" w:rsidRPr="00D92B25" w:rsidRDefault="00D92B25" w:rsidP="007E5038">
            <w:pPr>
              <w:keepNext/>
              <w:widowControl/>
              <w:tabs>
                <w:tab w:val="left" w:pos="142"/>
              </w:tabs>
              <w:jc w:val="left"/>
              <w:rPr>
                <w:rFonts w:ascii="Arial Narrow" w:hAnsi="Arial Narrow"/>
                <w:sz w:val="19"/>
                <w:szCs w:val="19"/>
              </w:rPr>
            </w:pPr>
            <w:r w:rsidRPr="00D92B25">
              <w:rPr>
                <w:rFonts w:ascii="Arial Narrow" w:hAnsi="Arial Narrow"/>
                <w:sz w:val="19"/>
                <w:szCs w:val="19"/>
              </w:rPr>
              <w:t>Market share</w:t>
            </w:r>
          </w:p>
        </w:tc>
        <w:tc>
          <w:tcPr>
            <w:tcW w:w="679" w:type="pct"/>
            <w:shd w:val="clear" w:color="auto" w:fill="auto"/>
            <w:vAlign w:val="center"/>
          </w:tcPr>
          <w:p w:rsidR="00D92B25" w:rsidRPr="00D92B25" w:rsidRDefault="00A47325" w:rsidP="007E5038">
            <w:pPr>
              <w:keepNext/>
              <w:widowControl/>
              <w:jc w:val="center"/>
              <w:rPr>
                <w:rFonts w:ascii="Arial Narrow" w:hAnsi="Arial Narrow"/>
                <w:sz w:val="19"/>
                <w:szCs w:val="19"/>
              </w:rPr>
            </w:pPr>
            <w:r>
              <w:rPr>
                <w:rFonts w:ascii="Arial Narrow" w:hAnsi="Arial Narrow"/>
                <w:noProof/>
                <w:color w:val="000000"/>
                <w:sz w:val="19"/>
                <w:szCs w:val="19"/>
                <w:highlight w:val="black"/>
              </w:rPr>
              <w:t>''''''''''</w:t>
            </w:r>
            <w:r w:rsidR="00D92B25" w:rsidRPr="00D92B25">
              <w:rPr>
                <w:rFonts w:ascii="Arial Narrow" w:hAnsi="Arial Narrow"/>
                <w:sz w:val="19"/>
                <w:szCs w:val="19"/>
              </w:rPr>
              <w:t>%</w:t>
            </w:r>
          </w:p>
        </w:tc>
        <w:tc>
          <w:tcPr>
            <w:tcW w:w="679" w:type="pct"/>
            <w:shd w:val="clear" w:color="auto" w:fill="auto"/>
            <w:vAlign w:val="center"/>
          </w:tcPr>
          <w:p w:rsidR="00D92B25" w:rsidRPr="00D92B25" w:rsidRDefault="00A47325" w:rsidP="007E5038">
            <w:pPr>
              <w:keepNext/>
              <w:widowControl/>
              <w:jc w:val="center"/>
              <w:rPr>
                <w:rFonts w:ascii="Arial Narrow" w:hAnsi="Arial Narrow"/>
                <w:sz w:val="19"/>
                <w:szCs w:val="19"/>
              </w:rPr>
            </w:pPr>
            <w:r>
              <w:rPr>
                <w:rFonts w:ascii="Arial Narrow" w:hAnsi="Arial Narrow"/>
                <w:noProof/>
                <w:color w:val="000000"/>
                <w:sz w:val="19"/>
                <w:szCs w:val="19"/>
                <w:highlight w:val="black"/>
              </w:rPr>
              <w:t>'''''''''''</w:t>
            </w:r>
            <w:r w:rsidR="00D92B25" w:rsidRPr="00D92B25">
              <w:rPr>
                <w:rFonts w:ascii="Arial Narrow" w:hAnsi="Arial Narrow"/>
                <w:sz w:val="19"/>
                <w:szCs w:val="19"/>
              </w:rPr>
              <w:t>%</w:t>
            </w:r>
          </w:p>
        </w:tc>
        <w:tc>
          <w:tcPr>
            <w:tcW w:w="764" w:type="pct"/>
            <w:shd w:val="clear" w:color="auto" w:fill="auto"/>
            <w:vAlign w:val="center"/>
          </w:tcPr>
          <w:p w:rsidR="00D92B25" w:rsidRPr="00D92B25" w:rsidRDefault="00A47325" w:rsidP="007E5038">
            <w:pPr>
              <w:keepNext/>
              <w:widowControl/>
              <w:jc w:val="center"/>
              <w:rPr>
                <w:rFonts w:ascii="Arial Narrow" w:hAnsi="Arial Narrow"/>
                <w:sz w:val="19"/>
                <w:szCs w:val="19"/>
              </w:rPr>
            </w:pPr>
            <w:r>
              <w:rPr>
                <w:rFonts w:ascii="Arial Narrow" w:hAnsi="Arial Narrow"/>
                <w:noProof/>
                <w:color w:val="000000"/>
                <w:sz w:val="19"/>
                <w:szCs w:val="19"/>
                <w:highlight w:val="black"/>
              </w:rPr>
              <w:t>'''''''''''</w:t>
            </w:r>
            <w:r w:rsidR="00D92B25" w:rsidRPr="00D92B25">
              <w:rPr>
                <w:rFonts w:ascii="Arial Narrow" w:hAnsi="Arial Narrow"/>
                <w:sz w:val="19"/>
                <w:szCs w:val="19"/>
              </w:rPr>
              <w:t>%</w:t>
            </w:r>
          </w:p>
        </w:tc>
        <w:tc>
          <w:tcPr>
            <w:tcW w:w="764" w:type="pct"/>
            <w:shd w:val="clear" w:color="auto" w:fill="auto"/>
            <w:vAlign w:val="center"/>
          </w:tcPr>
          <w:p w:rsidR="00D92B25" w:rsidRPr="00D92B25" w:rsidRDefault="00A47325" w:rsidP="007E5038">
            <w:pPr>
              <w:keepNext/>
              <w:widowControl/>
              <w:jc w:val="center"/>
              <w:rPr>
                <w:rFonts w:ascii="Arial Narrow" w:hAnsi="Arial Narrow"/>
                <w:sz w:val="19"/>
                <w:szCs w:val="19"/>
              </w:rPr>
            </w:pPr>
            <w:r>
              <w:rPr>
                <w:rFonts w:ascii="Arial Narrow" w:hAnsi="Arial Narrow"/>
                <w:noProof/>
                <w:color w:val="000000"/>
                <w:sz w:val="19"/>
                <w:szCs w:val="19"/>
                <w:highlight w:val="black"/>
              </w:rPr>
              <w:t>''''''''''</w:t>
            </w:r>
            <w:r w:rsidR="00D92B25" w:rsidRPr="00D92B25">
              <w:rPr>
                <w:rFonts w:ascii="Arial Narrow" w:hAnsi="Arial Narrow"/>
                <w:sz w:val="19"/>
                <w:szCs w:val="19"/>
              </w:rPr>
              <w:t>%</w:t>
            </w:r>
          </w:p>
        </w:tc>
        <w:tc>
          <w:tcPr>
            <w:tcW w:w="755" w:type="pct"/>
            <w:shd w:val="clear" w:color="auto" w:fill="auto"/>
            <w:vAlign w:val="center"/>
          </w:tcPr>
          <w:p w:rsidR="00D92B25" w:rsidRPr="00D92B25" w:rsidRDefault="00A47325" w:rsidP="007E5038">
            <w:pPr>
              <w:keepNext/>
              <w:widowControl/>
              <w:jc w:val="center"/>
              <w:rPr>
                <w:rFonts w:ascii="Arial Narrow" w:hAnsi="Arial Narrow"/>
                <w:sz w:val="19"/>
                <w:szCs w:val="19"/>
              </w:rPr>
            </w:pPr>
            <w:r>
              <w:rPr>
                <w:rFonts w:ascii="Arial Narrow" w:hAnsi="Arial Narrow"/>
                <w:noProof/>
                <w:color w:val="000000"/>
                <w:sz w:val="19"/>
                <w:szCs w:val="19"/>
                <w:highlight w:val="black"/>
              </w:rPr>
              <w:t>''''''''''</w:t>
            </w:r>
            <w:r w:rsidR="00D92B25" w:rsidRPr="00D92B25">
              <w:rPr>
                <w:rFonts w:ascii="Arial Narrow" w:hAnsi="Arial Narrow"/>
                <w:sz w:val="19"/>
                <w:szCs w:val="19"/>
              </w:rPr>
              <w:t>%</w:t>
            </w:r>
          </w:p>
        </w:tc>
      </w:tr>
      <w:tr w:rsidR="00D92B25" w:rsidRPr="00D92B25" w:rsidTr="005D044D">
        <w:tc>
          <w:tcPr>
            <w:tcW w:w="1359" w:type="pct"/>
            <w:shd w:val="clear" w:color="auto" w:fill="auto"/>
            <w:vAlign w:val="center"/>
          </w:tcPr>
          <w:p w:rsidR="00D92B25" w:rsidRPr="00D92B25" w:rsidRDefault="00D92B25" w:rsidP="007E5038">
            <w:pPr>
              <w:keepNext/>
              <w:widowControl/>
              <w:tabs>
                <w:tab w:val="left" w:pos="142"/>
              </w:tabs>
              <w:jc w:val="left"/>
              <w:rPr>
                <w:rFonts w:ascii="Arial Narrow" w:hAnsi="Arial Narrow"/>
                <w:sz w:val="19"/>
                <w:szCs w:val="19"/>
              </w:rPr>
            </w:pPr>
            <w:r w:rsidRPr="00D92B25">
              <w:rPr>
                <w:rFonts w:ascii="Arial Narrow" w:hAnsi="Arial Narrow"/>
                <w:sz w:val="19"/>
                <w:szCs w:val="19"/>
              </w:rPr>
              <w:t>Scripts</w:t>
            </w:r>
            <w:r w:rsidRPr="00D92B25">
              <w:rPr>
                <w:rFonts w:ascii="Arial Narrow" w:hAnsi="Arial Narrow"/>
                <w:sz w:val="19"/>
                <w:szCs w:val="19"/>
                <w:vertAlign w:val="superscript"/>
              </w:rPr>
              <w:t>a</w:t>
            </w:r>
          </w:p>
        </w:tc>
        <w:tc>
          <w:tcPr>
            <w:tcW w:w="679"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679"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55" w:type="pct"/>
            <w:shd w:val="clear" w:color="auto" w:fill="auto"/>
            <w:vAlign w:val="center"/>
          </w:tcPr>
          <w:p w:rsidR="00D92B25" w:rsidRPr="00A47325" w:rsidRDefault="00A47325" w:rsidP="007E5038">
            <w:pPr>
              <w:keepNext/>
              <w:widowControl/>
              <w:jc w:val="center"/>
              <w:rPr>
                <w:rFonts w:ascii="Arial Narrow" w:hAnsi="Arial Narrow"/>
                <w:sz w:val="19"/>
                <w:szCs w:val="19"/>
                <w:highlight w:val="black"/>
              </w:rPr>
            </w:pPr>
            <w:r>
              <w:rPr>
                <w:rFonts w:ascii="Arial Narrow" w:hAnsi="Arial Narrow"/>
                <w:noProof/>
                <w:color w:val="000000"/>
                <w:sz w:val="19"/>
                <w:szCs w:val="19"/>
                <w:highlight w:val="black"/>
              </w:rPr>
              <w:t>'''''''''''''''''''''</w:t>
            </w:r>
          </w:p>
        </w:tc>
      </w:tr>
      <w:tr w:rsidR="00D92B25" w:rsidRPr="00D92B25" w:rsidTr="005D044D">
        <w:tc>
          <w:tcPr>
            <w:tcW w:w="5000" w:type="pct"/>
            <w:gridSpan w:val="6"/>
            <w:shd w:val="clear" w:color="auto" w:fill="auto"/>
            <w:vAlign w:val="center"/>
          </w:tcPr>
          <w:p w:rsidR="00D92B25" w:rsidRPr="00D92B25" w:rsidRDefault="00D92B25" w:rsidP="007E5038">
            <w:pPr>
              <w:keepNext/>
              <w:widowControl/>
              <w:jc w:val="left"/>
              <w:rPr>
                <w:rFonts w:ascii="Arial Narrow" w:hAnsi="Arial Narrow"/>
                <w:b/>
                <w:bCs/>
                <w:color w:val="000000"/>
                <w:sz w:val="19"/>
                <w:szCs w:val="19"/>
              </w:rPr>
            </w:pPr>
            <w:r w:rsidRPr="00D92B25">
              <w:rPr>
                <w:rFonts w:ascii="Arial Narrow" w:hAnsi="Arial Narrow"/>
                <w:b/>
                <w:bCs/>
                <w:color w:val="000000"/>
                <w:sz w:val="19"/>
                <w:szCs w:val="19"/>
              </w:rPr>
              <w:t>Estimated net cost to NIP</w:t>
            </w:r>
          </w:p>
        </w:tc>
      </w:tr>
      <w:tr w:rsidR="00D92B25" w:rsidRPr="00D92B25" w:rsidTr="00D92B25">
        <w:tc>
          <w:tcPr>
            <w:tcW w:w="1359" w:type="pct"/>
            <w:shd w:val="clear" w:color="auto" w:fill="auto"/>
            <w:vAlign w:val="center"/>
          </w:tcPr>
          <w:p w:rsidR="00D92B25" w:rsidRPr="00D92B25" w:rsidRDefault="00D92B25" w:rsidP="007E5038">
            <w:pPr>
              <w:keepNext/>
              <w:widowControl/>
              <w:tabs>
                <w:tab w:val="left" w:pos="142"/>
              </w:tabs>
              <w:jc w:val="left"/>
              <w:rPr>
                <w:rFonts w:ascii="Arial Narrow" w:hAnsi="Arial Narrow"/>
                <w:sz w:val="19"/>
                <w:szCs w:val="19"/>
              </w:rPr>
            </w:pPr>
            <w:r w:rsidRPr="00D92B25">
              <w:rPr>
                <w:rFonts w:ascii="Arial Narrow" w:hAnsi="Arial Narrow"/>
                <w:sz w:val="19"/>
                <w:szCs w:val="19"/>
              </w:rPr>
              <w:t>Net cost to NIP</w:t>
            </w:r>
          </w:p>
        </w:tc>
        <w:tc>
          <w:tcPr>
            <w:tcW w:w="679" w:type="pct"/>
            <w:shd w:val="clear" w:color="auto" w:fill="auto"/>
            <w:vAlign w:val="center"/>
          </w:tcPr>
          <w:p w:rsidR="00D92B25" w:rsidRPr="00D92B25" w:rsidRDefault="00D92B25" w:rsidP="007E5038">
            <w:pPr>
              <w:keepNext/>
              <w:widowControl/>
              <w:jc w:val="right"/>
              <w:rPr>
                <w:rFonts w:ascii="Arial Narrow" w:hAnsi="Arial Narrow"/>
                <w:color w:val="000000"/>
                <w:sz w:val="19"/>
                <w:szCs w:val="19"/>
              </w:rPr>
            </w:pPr>
            <w:r w:rsidRPr="00D92B25">
              <w:rPr>
                <w:rFonts w:ascii="Arial Narrow" w:hAnsi="Arial Narrow"/>
                <w:b/>
                <w:bCs/>
                <w:sz w:val="19"/>
                <w:szCs w:val="19"/>
              </w:rPr>
              <w:t>$</w:t>
            </w:r>
            <w:r w:rsidR="00A47325">
              <w:rPr>
                <w:rFonts w:ascii="Arial Narrow" w:hAnsi="Arial Narrow"/>
                <w:b/>
                <w:bCs/>
                <w:noProof/>
                <w:color w:val="000000"/>
                <w:sz w:val="19"/>
                <w:szCs w:val="19"/>
                <w:highlight w:val="black"/>
              </w:rPr>
              <w:t>'''</w:t>
            </w:r>
          </w:p>
        </w:tc>
        <w:tc>
          <w:tcPr>
            <w:tcW w:w="679" w:type="pct"/>
            <w:shd w:val="clear" w:color="auto" w:fill="auto"/>
            <w:vAlign w:val="center"/>
          </w:tcPr>
          <w:p w:rsidR="00D92B25" w:rsidRPr="00D92B25" w:rsidRDefault="00D92B25" w:rsidP="007E5038">
            <w:pPr>
              <w:keepNext/>
              <w:widowControl/>
              <w:jc w:val="right"/>
              <w:rPr>
                <w:rFonts w:ascii="Arial Narrow" w:hAnsi="Arial Narrow"/>
                <w:color w:val="000000"/>
                <w:sz w:val="19"/>
                <w:szCs w:val="19"/>
              </w:rPr>
            </w:pPr>
            <w:r w:rsidRPr="00D92B25">
              <w:rPr>
                <w:rFonts w:ascii="Arial Narrow" w:hAnsi="Arial Narrow"/>
                <w:b/>
                <w:bCs/>
                <w:sz w:val="19"/>
                <w:szCs w:val="19"/>
              </w:rPr>
              <w:t>$</w:t>
            </w:r>
            <w:r w:rsidR="00A47325">
              <w:rPr>
                <w:rFonts w:ascii="Arial Narrow" w:hAnsi="Arial Narrow"/>
                <w:b/>
                <w:bCs/>
                <w:noProof/>
                <w:color w:val="000000"/>
                <w:sz w:val="19"/>
                <w:szCs w:val="19"/>
                <w:highlight w:val="black"/>
              </w:rPr>
              <w:t>'''</w:t>
            </w:r>
          </w:p>
        </w:tc>
        <w:tc>
          <w:tcPr>
            <w:tcW w:w="764" w:type="pct"/>
            <w:shd w:val="clear" w:color="auto" w:fill="auto"/>
            <w:vAlign w:val="center"/>
          </w:tcPr>
          <w:p w:rsidR="00D92B25" w:rsidRPr="00D92B25" w:rsidRDefault="00D92B25" w:rsidP="007E5038">
            <w:pPr>
              <w:keepNext/>
              <w:widowControl/>
              <w:jc w:val="right"/>
              <w:rPr>
                <w:rFonts w:ascii="Arial Narrow" w:hAnsi="Arial Narrow"/>
                <w:color w:val="000000"/>
                <w:sz w:val="19"/>
                <w:szCs w:val="19"/>
              </w:rPr>
            </w:pPr>
            <w:r w:rsidRPr="00D92B25">
              <w:rPr>
                <w:rFonts w:ascii="Arial Narrow" w:hAnsi="Arial Narrow"/>
                <w:b/>
                <w:bCs/>
                <w:sz w:val="19"/>
                <w:szCs w:val="19"/>
              </w:rPr>
              <w:t>$</w:t>
            </w:r>
            <w:r w:rsidR="00A47325">
              <w:rPr>
                <w:rFonts w:ascii="Arial Narrow" w:hAnsi="Arial Narrow"/>
                <w:b/>
                <w:bCs/>
                <w:noProof/>
                <w:color w:val="000000"/>
                <w:sz w:val="19"/>
                <w:szCs w:val="19"/>
                <w:highlight w:val="black"/>
              </w:rPr>
              <w:t>'''</w:t>
            </w:r>
          </w:p>
        </w:tc>
        <w:tc>
          <w:tcPr>
            <w:tcW w:w="764" w:type="pct"/>
            <w:shd w:val="clear" w:color="auto" w:fill="auto"/>
            <w:vAlign w:val="center"/>
          </w:tcPr>
          <w:p w:rsidR="00D92B25" w:rsidRPr="00D92B25" w:rsidRDefault="00D92B25" w:rsidP="007E5038">
            <w:pPr>
              <w:keepNext/>
              <w:widowControl/>
              <w:jc w:val="right"/>
              <w:rPr>
                <w:rFonts w:ascii="Arial Narrow" w:hAnsi="Arial Narrow"/>
                <w:color w:val="000000"/>
                <w:sz w:val="19"/>
                <w:szCs w:val="19"/>
              </w:rPr>
            </w:pPr>
            <w:r w:rsidRPr="00D92B25">
              <w:rPr>
                <w:rFonts w:ascii="Arial Narrow" w:hAnsi="Arial Narrow"/>
                <w:b/>
                <w:bCs/>
                <w:sz w:val="19"/>
                <w:szCs w:val="19"/>
              </w:rPr>
              <w:t>$</w:t>
            </w:r>
            <w:r w:rsidR="00A47325">
              <w:rPr>
                <w:rFonts w:ascii="Arial Narrow" w:hAnsi="Arial Narrow"/>
                <w:b/>
                <w:bCs/>
                <w:noProof/>
                <w:color w:val="000000"/>
                <w:sz w:val="19"/>
                <w:szCs w:val="19"/>
                <w:highlight w:val="black"/>
              </w:rPr>
              <w:t>''</w:t>
            </w:r>
          </w:p>
        </w:tc>
        <w:tc>
          <w:tcPr>
            <w:tcW w:w="755" w:type="pct"/>
            <w:shd w:val="clear" w:color="auto" w:fill="auto"/>
            <w:vAlign w:val="center"/>
          </w:tcPr>
          <w:p w:rsidR="00D92B25" w:rsidRPr="00D92B25" w:rsidRDefault="00D92B25" w:rsidP="007E5038">
            <w:pPr>
              <w:keepNext/>
              <w:widowControl/>
              <w:jc w:val="right"/>
              <w:rPr>
                <w:rFonts w:ascii="Arial Narrow" w:hAnsi="Arial Narrow"/>
                <w:color w:val="000000"/>
                <w:sz w:val="19"/>
                <w:szCs w:val="19"/>
              </w:rPr>
            </w:pPr>
            <w:r w:rsidRPr="00D92B25">
              <w:rPr>
                <w:rFonts w:ascii="Arial Narrow" w:hAnsi="Arial Narrow"/>
                <w:b/>
                <w:bCs/>
                <w:sz w:val="19"/>
                <w:szCs w:val="19"/>
              </w:rPr>
              <w:t>$</w:t>
            </w:r>
            <w:r w:rsidR="00A47325">
              <w:rPr>
                <w:rFonts w:ascii="Arial Narrow" w:hAnsi="Arial Narrow"/>
                <w:b/>
                <w:bCs/>
                <w:noProof/>
                <w:color w:val="000000"/>
                <w:sz w:val="19"/>
                <w:szCs w:val="19"/>
                <w:highlight w:val="black"/>
              </w:rPr>
              <w:t>'''</w:t>
            </w:r>
          </w:p>
        </w:tc>
      </w:tr>
      <w:tr w:rsidR="00D92B25" w:rsidRPr="00D92B25" w:rsidTr="00D92B25">
        <w:tc>
          <w:tcPr>
            <w:tcW w:w="1359" w:type="pct"/>
            <w:shd w:val="clear" w:color="auto" w:fill="auto"/>
            <w:vAlign w:val="center"/>
          </w:tcPr>
          <w:p w:rsidR="00D92B25" w:rsidRPr="00D92B25" w:rsidRDefault="00D92B25" w:rsidP="007E5038">
            <w:pPr>
              <w:keepNext/>
              <w:widowControl/>
              <w:tabs>
                <w:tab w:val="left" w:pos="142"/>
              </w:tabs>
              <w:jc w:val="left"/>
              <w:rPr>
                <w:rFonts w:ascii="Arial Narrow" w:hAnsi="Arial Narrow"/>
                <w:sz w:val="19"/>
                <w:szCs w:val="19"/>
              </w:rPr>
            </w:pPr>
            <w:r w:rsidRPr="00D92B25">
              <w:rPr>
                <w:rFonts w:ascii="Arial Narrow" w:hAnsi="Arial Narrow"/>
                <w:sz w:val="19"/>
                <w:szCs w:val="19"/>
              </w:rPr>
              <w:t>Net cost to MBS</w:t>
            </w:r>
          </w:p>
        </w:tc>
        <w:tc>
          <w:tcPr>
            <w:tcW w:w="679"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679"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764"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764"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755"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r>
      <w:tr w:rsidR="00D92B25" w:rsidRPr="00D92B25" w:rsidTr="005D044D">
        <w:tc>
          <w:tcPr>
            <w:tcW w:w="5000" w:type="pct"/>
            <w:gridSpan w:val="6"/>
            <w:shd w:val="clear" w:color="auto" w:fill="auto"/>
            <w:vAlign w:val="center"/>
          </w:tcPr>
          <w:p w:rsidR="00D92B25" w:rsidRPr="00D92B25" w:rsidRDefault="00D92B25" w:rsidP="007E5038">
            <w:pPr>
              <w:keepNext/>
              <w:widowControl/>
              <w:jc w:val="left"/>
              <w:rPr>
                <w:rFonts w:ascii="Arial Narrow" w:hAnsi="Arial Narrow"/>
                <w:b/>
                <w:color w:val="000000"/>
                <w:sz w:val="19"/>
                <w:szCs w:val="19"/>
              </w:rPr>
            </w:pPr>
            <w:r w:rsidRPr="00D92B25">
              <w:rPr>
                <w:rFonts w:ascii="Arial Narrow" w:hAnsi="Arial Narrow"/>
                <w:b/>
                <w:color w:val="000000"/>
                <w:sz w:val="19"/>
                <w:szCs w:val="19"/>
              </w:rPr>
              <w:t>Estimated total net cost</w:t>
            </w:r>
          </w:p>
        </w:tc>
      </w:tr>
      <w:tr w:rsidR="00D92B25" w:rsidRPr="00D92B25" w:rsidTr="005D044D">
        <w:tc>
          <w:tcPr>
            <w:tcW w:w="1359" w:type="pct"/>
            <w:shd w:val="clear" w:color="auto" w:fill="auto"/>
            <w:vAlign w:val="center"/>
          </w:tcPr>
          <w:p w:rsidR="00D92B25" w:rsidRPr="00D92B25" w:rsidRDefault="00D92B25" w:rsidP="007E5038">
            <w:pPr>
              <w:keepNext/>
              <w:widowControl/>
              <w:tabs>
                <w:tab w:val="left" w:pos="142"/>
              </w:tabs>
              <w:jc w:val="left"/>
              <w:rPr>
                <w:rFonts w:ascii="Arial Narrow" w:hAnsi="Arial Narrow"/>
                <w:b/>
                <w:sz w:val="19"/>
                <w:szCs w:val="19"/>
              </w:rPr>
            </w:pPr>
            <w:r w:rsidRPr="00D92B25">
              <w:rPr>
                <w:rFonts w:ascii="Arial Narrow" w:hAnsi="Arial Narrow"/>
                <w:b/>
                <w:bCs/>
                <w:color w:val="000000"/>
                <w:sz w:val="19"/>
                <w:szCs w:val="19"/>
              </w:rPr>
              <w:t xml:space="preserve">Net cost to </w:t>
            </w:r>
            <w:r w:rsidR="00096687">
              <w:rPr>
                <w:rFonts w:ascii="Arial Narrow" w:hAnsi="Arial Narrow"/>
                <w:b/>
                <w:bCs/>
                <w:color w:val="000000"/>
                <w:sz w:val="19"/>
                <w:szCs w:val="19"/>
              </w:rPr>
              <w:t>NIP</w:t>
            </w:r>
            <w:r w:rsidRPr="00D92B25">
              <w:rPr>
                <w:rFonts w:ascii="Arial Narrow" w:hAnsi="Arial Narrow"/>
                <w:b/>
                <w:bCs/>
                <w:color w:val="000000"/>
                <w:sz w:val="19"/>
                <w:szCs w:val="19"/>
              </w:rPr>
              <w:t>/MBS</w:t>
            </w:r>
          </w:p>
        </w:tc>
        <w:tc>
          <w:tcPr>
            <w:tcW w:w="679"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679"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764"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764"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c>
          <w:tcPr>
            <w:tcW w:w="755" w:type="pct"/>
            <w:shd w:val="clear" w:color="auto" w:fill="auto"/>
            <w:vAlign w:val="center"/>
          </w:tcPr>
          <w:p w:rsidR="00D92B25" w:rsidRPr="00D92B25" w:rsidRDefault="00A47325" w:rsidP="007E5038">
            <w:pPr>
              <w:keepNext/>
              <w:widowControl/>
              <w:jc w:val="right"/>
              <w:rPr>
                <w:rFonts w:ascii="Arial Narrow" w:hAnsi="Arial Narrow"/>
                <w:b/>
                <w:sz w:val="19"/>
                <w:szCs w:val="19"/>
              </w:rPr>
            </w:pPr>
            <w:r>
              <w:rPr>
                <w:rFonts w:ascii="Arial Narrow" w:hAnsi="Arial Narrow"/>
                <w:b/>
                <w:noProof/>
                <w:color w:val="000000"/>
                <w:sz w:val="19"/>
                <w:szCs w:val="19"/>
                <w:highlight w:val="black"/>
              </w:rPr>
              <w:t>''</w:t>
            </w:r>
            <w:r w:rsidR="00D92B25" w:rsidRPr="00D92B25">
              <w:rPr>
                <w:rFonts w:ascii="Arial Narrow" w:hAnsi="Arial Narrow"/>
                <w:b/>
                <w:sz w:val="19"/>
                <w:szCs w:val="19"/>
              </w:rPr>
              <w:t>$</w:t>
            </w:r>
            <w:r>
              <w:rPr>
                <w:rFonts w:ascii="Arial Narrow" w:hAnsi="Arial Narrow"/>
                <w:b/>
                <w:noProof/>
                <w:color w:val="000000"/>
                <w:sz w:val="19"/>
                <w:szCs w:val="19"/>
                <w:highlight w:val="black"/>
              </w:rPr>
              <w:t>''''''''''''</w:t>
            </w:r>
          </w:p>
        </w:tc>
      </w:tr>
    </w:tbl>
    <w:p w:rsidR="00133B55" w:rsidRDefault="00D92B25" w:rsidP="007E5038">
      <w:pPr>
        <w:pStyle w:val="TableFooter"/>
        <w:keepNext/>
        <w:widowControl/>
        <w:ind w:left="720"/>
      </w:pPr>
      <w:r w:rsidRPr="001222FC">
        <w:rPr>
          <w:vertAlign w:val="superscript"/>
        </w:rPr>
        <w:t>a</w:t>
      </w:r>
      <w:r>
        <w:t xml:space="preserve"> Assuming one script</w:t>
      </w:r>
      <w:r w:rsidRPr="001222FC">
        <w:t xml:space="preserve"> per year as estimated by the submission.</w:t>
      </w:r>
      <w:r w:rsidR="005F066C">
        <w:t xml:space="preserve"> </w:t>
      </w:r>
    </w:p>
    <w:p w:rsidR="00D92B25" w:rsidRPr="001222FC" w:rsidRDefault="005F066C" w:rsidP="007E5038">
      <w:pPr>
        <w:pStyle w:val="TableFooter"/>
        <w:keepNext/>
        <w:widowControl/>
        <w:ind w:left="720"/>
        <w:rPr>
          <w:sz w:val="16"/>
          <w:szCs w:val="18"/>
        </w:rPr>
      </w:pPr>
      <w:r w:rsidRPr="005F066C">
        <w:t>NIP</w:t>
      </w:r>
      <w:r>
        <w:t xml:space="preserve"> = National Immunization Programme</w:t>
      </w:r>
      <w:r w:rsidR="00A5136A">
        <w:t xml:space="preserve">; </w:t>
      </w:r>
      <w:r w:rsidRPr="005F066C">
        <w:t>MBS</w:t>
      </w:r>
      <w:r w:rsidR="00A5136A">
        <w:t xml:space="preserve"> </w:t>
      </w:r>
      <w:r w:rsidR="00133B55">
        <w:t xml:space="preserve">= </w:t>
      </w:r>
      <w:r w:rsidR="00133B55" w:rsidRPr="00133B55">
        <w:t>Medicare Benefits Schedule</w:t>
      </w:r>
    </w:p>
    <w:p w:rsidR="00D92B25" w:rsidRDefault="00D92B25" w:rsidP="007E5038">
      <w:pPr>
        <w:pStyle w:val="TableFooter"/>
        <w:widowControl/>
        <w:ind w:firstLine="720"/>
        <w:rPr>
          <w:szCs w:val="22"/>
        </w:rPr>
      </w:pPr>
      <w:r w:rsidRPr="001222FC">
        <w:rPr>
          <w:sz w:val="16"/>
          <w:szCs w:val="18"/>
        </w:rPr>
        <w:t xml:space="preserve">Source: </w:t>
      </w:r>
      <w:r w:rsidR="00833427">
        <w:rPr>
          <w:szCs w:val="18"/>
        </w:rPr>
        <w:t>Table 71,</w:t>
      </w:r>
      <w:r w:rsidRPr="00D92B25">
        <w:rPr>
          <w:szCs w:val="18"/>
        </w:rPr>
        <w:t xml:space="preserve"> 72</w:t>
      </w:r>
      <w:r w:rsidR="00833427">
        <w:rPr>
          <w:szCs w:val="18"/>
        </w:rPr>
        <w:t>, 75</w:t>
      </w:r>
      <w:r w:rsidRPr="00D92B25">
        <w:rPr>
          <w:szCs w:val="18"/>
        </w:rPr>
        <w:t xml:space="preserve"> </w:t>
      </w:r>
      <w:r w:rsidR="00833427">
        <w:rPr>
          <w:szCs w:val="18"/>
        </w:rPr>
        <w:t xml:space="preserve">and 76 </w:t>
      </w:r>
      <w:r w:rsidRPr="00D92B25">
        <w:rPr>
          <w:szCs w:val="18"/>
        </w:rPr>
        <w:t>p 138</w:t>
      </w:r>
      <w:r w:rsidR="00833427">
        <w:rPr>
          <w:szCs w:val="18"/>
        </w:rPr>
        <w:t xml:space="preserve"> and 141-143</w:t>
      </w:r>
      <w:r w:rsidRPr="00D92B25">
        <w:rPr>
          <w:szCs w:val="18"/>
        </w:rPr>
        <w:t xml:space="preserve"> of the submission</w:t>
      </w:r>
    </w:p>
    <w:p w:rsidR="00C25D9C" w:rsidRPr="00C25D9C" w:rsidRDefault="00C25D9C" w:rsidP="007E5038">
      <w:pPr>
        <w:widowControl/>
        <w:rPr>
          <w:szCs w:val="22"/>
        </w:rPr>
      </w:pPr>
    </w:p>
    <w:p w:rsidR="00D55C2C" w:rsidRDefault="00D55C2C" w:rsidP="007E5038">
      <w:pPr>
        <w:pStyle w:val="ListParagraph"/>
        <w:widowControl/>
        <w:numPr>
          <w:ilvl w:val="1"/>
          <w:numId w:val="6"/>
        </w:numPr>
        <w:rPr>
          <w:szCs w:val="22"/>
        </w:rPr>
      </w:pPr>
      <w:r>
        <w:rPr>
          <w:szCs w:val="22"/>
        </w:rPr>
        <w:t xml:space="preserve">The redacted table above shows the estimated patient numbers and estimated packs supplied to be over 200,000 per year. It is estimated that the total net NIP/MBS cost per year to be an overall cost saving. </w:t>
      </w:r>
    </w:p>
    <w:p w:rsidR="00D55C2C" w:rsidRDefault="00D55C2C" w:rsidP="00D55C2C">
      <w:pPr>
        <w:pStyle w:val="ListParagraph"/>
        <w:widowControl/>
        <w:rPr>
          <w:szCs w:val="22"/>
        </w:rPr>
      </w:pPr>
    </w:p>
    <w:p w:rsidR="004A45EF" w:rsidRDefault="00B373B3" w:rsidP="007E5038">
      <w:pPr>
        <w:pStyle w:val="ListParagraph"/>
        <w:widowControl/>
        <w:numPr>
          <w:ilvl w:val="1"/>
          <w:numId w:val="6"/>
        </w:numPr>
        <w:rPr>
          <w:szCs w:val="22"/>
        </w:rPr>
      </w:pPr>
      <w:r>
        <w:rPr>
          <w:szCs w:val="22"/>
        </w:rPr>
        <w:t>At Y</w:t>
      </w:r>
      <w:r w:rsidR="004A45EF">
        <w:rPr>
          <w:szCs w:val="22"/>
        </w:rPr>
        <w:t xml:space="preserve">ear 5, the estimated number of scripts was </w:t>
      </w:r>
      <w:r w:rsidR="00187F2F">
        <w:rPr>
          <w:szCs w:val="22"/>
        </w:rPr>
        <w:t xml:space="preserve">over 200,000 per year </w:t>
      </w:r>
      <w:r w:rsidR="004A45EF">
        <w:rPr>
          <w:szCs w:val="22"/>
        </w:rPr>
        <w:t xml:space="preserve">and the net cost to the NIP </w:t>
      </w:r>
      <w:r>
        <w:rPr>
          <w:szCs w:val="22"/>
        </w:rPr>
        <w:t>would be a cost saving</w:t>
      </w:r>
      <w:r w:rsidR="004A45EF">
        <w:rPr>
          <w:szCs w:val="22"/>
        </w:rPr>
        <w:t xml:space="preserve"> of </w:t>
      </w:r>
      <w:r w:rsidR="00187F2F" w:rsidRPr="00187F2F">
        <w:rPr>
          <w:szCs w:val="22"/>
        </w:rPr>
        <w:t>less than $10 million</w:t>
      </w:r>
      <w:r w:rsidR="004A45EF">
        <w:rPr>
          <w:szCs w:val="22"/>
        </w:rPr>
        <w:t>.</w:t>
      </w:r>
    </w:p>
    <w:p w:rsidR="004A45EF" w:rsidRPr="004A45EF" w:rsidRDefault="004A45EF" w:rsidP="004A45EF">
      <w:pPr>
        <w:pStyle w:val="ListParagraph"/>
        <w:widowControl/>
        <w:rPr>
          <w:szCs w:val="22"/>
        </w:rPr>
      </w:pPr>
    </w:p>
    <w:p w:rsidR="000E6603" w:rsidRPr="00145405" w:rsidRDefault="00295510" w:rsidP="007E5038">
      <w:pPr>
        <w:pStyle w:val="ListParagraph"/>
        <w:widowControl/>
        <w:numPr>
          <w:ilvl w:val="1"/>
          <w:numId w:val="6"/>
        </w:numPr>
        <w:rPr>
          <w:szCs w:val="22"/>
        </w:rPr>
      </w:pPr>
      <w:r w:rsidRPr="00145405">
        <w:t xml:space="preserve">The submission estimated cost savings associated with the inclusion of Fluarix Tetra on the NIP with regard to reduced GP consultations and hospitalisations due to influenza. </w:t>
      </w:r>
      <w:r w:rsidR="00C0465F" w:rsidRPr="00145405">
        <w:t>The evaluator concluded that t</w:t>
      </w:r>
      <w:r w:rsidR="00D92B25" w:rsidRPr="00145405">
        <w:t>he submission's estimates</w:t>
      </w:r>
      <w:r w:rsidR="00ED5724" w:rsidRPr="00145405">
        <w:t xml:space="preserve"> for MBS cost offsets</w:t>
      </w:r>
      <w:r w:rsidR="00D92B25" w:rsidRPr="00145405">
        <w:t xml:space="preserve"> </w:t>
      </w:r>
      <w:r w:rsidR="00295937" w:rsidRPr="00145405">
        <w:t>were</w:t>
      </w:r>
      <w:r w:rsidR="00D92B25" w:rsidRPr="00145405">
        <w:t xml:space="preserve"> not appropriate. The increased vaccine efficacy </w:t>
      </w:r>
      <w:r w:rsidR="00ED5724" w:rsidRPr="00145405">
        <w:t>wa</w:t>
      </w:r>
      <w:r w:rsidR="00D92B25" w:rsidRPr="00145405">
        <w:t xml:space="preserve">s based on inappropriate data and </w:t>
      </w:r>
      <w:r w:rsidR="00ED5724" w:rsidRPr="00145405">
        <w:t>would</w:t>
      </w:r>
      <w:r w:rsidR="00D92B25" w:rsidRPr="00145405">
        <w:t xml:space="preserve"> likely be an overestimate of the true effect</w:t>
      </w:r>
      <w:r w:rsidR="000F50AC" w:rsidRPr="00145405">
        <w:t>. Accordingly,</w:t>
      </w:r>
      <w:r w:rsidR="003E2B06" w:rsidRPr="00145405">
        <w:t xml:space="preserve"> it </w:t>
      </w:r>
      <w:r w:rsidR="00947FD9">
        <w:t>is not certain</w:t>
      </w:r>
      <w:r w:rsidR="003E2B06" w:rsidRPr="00145405">
        <w:t xml:space="preserve"> that </w:t>
      </w:r>
      <w:r w:rsidR="000F50AC" w:rsidRPr="00145405">
        <w:t>the inclusion of</w:t>
      </w:r>
      <w:r w:rsidR="003E2B06" w:rsidRPr="00145405">
        <w:t xml:space="preserve"> Fluarix Tetra </w:t>
      </w:r>
      <w:r w:rsidR="000F50AC" w:rsidRPr="00145405">
        <w:t xml:space="preserve">on the NIP </w:t>
      </w:r>
      <w:r w:rsidR="00ED5724" w:rsidRPr="00145405">
        <w:t xml:space="preserve">would </w:t>
      </w:r>
      <w:r w:rsidR="003E2B06" w:rsidRPr="00145405">
        <w:t>lead to any cost savings to the government</w:t>
      </w:r>
      <w:r w:rsidR="00A44EDC" w:rsidRPr="00145405">
        <w:t>.</w:t>
      </w:r>
    </w:p>
    <w:p w:rsidR="000E6603" w:rsidRPr="00145405" w:rsidRDefault="000E6603" w:rsidP="000E6603">
      <w:pPr>
        <w:widowControl/>
        <w:rPr>
          <w:szCs w:val="22"/>
        </w:rPr>
      </w:pPr>
    </w:p>
    <w:p w:rsidR="00A32F95" w:rsidRPr="00145405" w:rsidRDefault="005731A0" w:rsidP="007E5038">
      <w:pPr>
        <w:pStyle w:val="ListParagraph"/>
        <w:widowControl/>
        <w:numPr>
          <w:ilvl w:val="1"/>
          <w:numId w:val="6"/>
        </w:numPr>
        <w:rPr>
          <w:szCs w:val="22"/>
        </w:rPr>
      </w:pPr>
      <w:r w:rsidRPr="00145405">
        <w:t xml:space="preserve">The PSCR argued </w:t>
      </w:r>
      <w:r w:rsidR="00343587" w:rsidRPr="00145405">
        <w:t xml:space="preserve">that </w:t>
      </w:r>
      <w:r w:rsidRPr="00145405">
        <w:t xml:space="preserve">it is plausible that Fluarix Tetra will provide improved vaccine efficacy over trivalent influenza vaccine and thereby generate cost savings to Government, noting that the listing would be cost neutral if there is no difference in vaccine efficacy. </w:t>
      </w:r>
      <w:r w:rsidR="00CE6285" w:rsidRPr="00145405">
        <w:t>The ESC considered it was not appropriate to estimate cost savings for a vaccine with claimed non-inferior efficacy</w:t>
      </w:r>
      <w:r w:rsidR="00343587" w:rsidRPr="00145405">
        <w:t>.</w:t>
      </w:r>
      <w:r w:rsidR="00CE6285" w:rsidRPr="00145405">
        <w:t xml:space="preserve"> </w:t>
      </w:r>
      <w:r w:rsidR="00343587" w:rsidRPr="00145405">
        <w:t xml:space="preserve">The ESC </w:t>
      </w:r>
      <w:r w:rsidR="00CE6285" w:rsidRPr="00145405">
        <w:t>noted that</w:t>
      </w:r>
      <w:r w:rsidR="00343587" w:rsidRPr="00145405">
        <w:t>,</w:t>
      </w:r>
      <w:r w:rsidR="00CE6285" w:rsidRPr="00145405">
        <w:t xml:space="preserve"> if recommended for listing, all scenarios of vaccine effectiveness</w:t>
      </w:r>
      <w:r w:rsidR="00343587" w:rsidRPr="00145405">
        <w:t xml:space="preserve"> for Fluarix Tetra</w:t>
      </w:r>
      <w:r w:rsidR="00CE6285" w:rsidRPr="00145405">
        <w:t xml:space="preserve"> will be cost neutral to the NIP.</w:t>
      </w:r>
    </w:p>
    <w:p w:rsidR="001533BA" w:rsidRPr="00145405" w:rsidRDefault="001533BA" w:rsidP="007E5038">
      <w:pPr>
        <w:pStyle w:val="PBACHeading1"/>
        <w:numPr>
          <w:ilvl w:val="0"/>
          <w:numId w:val="0"/>
        </w:numPr>
        <w:ind w:left="720"/>
      </w:pPr>
    </w:p>
    <w:p w:rsidR="00791805" w:rsidRPr="00145405" w:rsidRDefault="006029F9" w:rsidP="00791805">
      <w:pPr>
        <w:pStyle w:val="ListParagraph"/>
        <w:widowControl/>
        <w:numPr>
          <w:ilvl w:val="1"/>
          <w:numId w:val="6"/>
        </w:numPr>
      </w:pPr>
      <w:r w:rsidRPr="00145405">
        <w:t xml:space="preserve">The ESC noted that the submission did not present data on the financial implications of </w:t>
      </w:r>
      <w:r w:rsidR="00791805" w:rsidRPr="00145405">
        <w:t xml:space="preserve">including vaccination for </w:t>
      </w:r>
      <w:r w:rsidRPr="00145405">
        <w:t>the additional population</w:t>
      </w:r>
      <w:r w:rsidR="00791805" w:rsidRPr="00145405">
        <w:t xml:space="preserve"> subgroups on the NIP</w:t>
      </w:r>
      <w:r w:rsidRPr="00145405">
        <w:t xml:space="preserve">. </w:t>
      </w:r>
      <w:r w:rsidR="000F50AC" w:rsidRPr="00145405">
        <w:t>While</w:t>
      </w:r>
      <w:r w:rsidRPr="00145405">
        <w:t xml:space="preserve"> there will be potential overlap of the proposed population and high risk populations already on the NIP</w:t>
      </w:r>
      <w:r w:rsidR="006E47AB" w:rsidRPr="00145405">
        <w:t xml:space="preserve"> (</w:t>
      </w:r>
      <w:r w:rsidR="00343587" w:rsidRPr="00145405">
        <w:t>e.g.</w:t>
      </w:r>
      <w:r w:rsidR="00295510" w:rsidRPr="00145405">
        <w:t xml:space="preserve"> overlap in</w:t>
      </w:r>
      <w:r w:rsidR="00343587" w:rsidRPr="00145405">
        <w:t xml:space="preserve"> patients with</w:t>
      </w:r>
      <w:r w:rsidR="00295510" w:rsidRPr="00145405">
        <w:t xml:space="preserve"> </w:t>
      </w:r>
      <w:r w:rsidR="00343587" w:rsidRPr="00145405">
        <w:t>obesity and type 2 diabetics</w:t>
      </w:r>
      <w:r w:rsidR="006E47AB" w:rsidRPr="00145405">
        <w:t>)</w:t>
      </w:r>
      <w:r w:rsidRPr="00145405">
        <w:t xml:space="preserve">, there will be additional patients to the current NIP population. </w:t>
      </w:r>
      <w:r w:rsidR="00791805" w:rsidRPr="00145405">
        <w:t xml:space="preserve">In particular, the ESC </w:t>
      </w:r>
      <w:r w:rsidR="00791805" w:rsidRPr="00145405">
        <w:lastRenderedPageBreak/>
        <w:t xml:space="preserve">considered that including obese (BMI≥40) Australians aged three years and over would significantly expand the population eligible for influenza vaccination through the NIP. </w:t>
      </w:r>
    </w:p>
    <w:p w:rsidR="00D0646B" w:rsidRDefault="00D0646B" w:rsidP="00D0646B">
      <w:pPr>
        <w:rPr>
          <w:i/>
          <w:szCs w:val="22"/>
        </w:rPr>
      </w:pPr>
    </w:p>
    <w:p w:rsidR="00CF7B9F" w:rsidRPr="00D0646B" w:rsidRDefault="00CF7B9F" w:rsidP="00D0646B">
      <w:pPr>
        <w:rPr>
          <w:i/>
          <w:szCs w:val="22"/>
        </w:rPr>
      </w:pPr>
    </w:p>
    <w:p w:rsidR="00DB5086" w:rsidRPr="0025173A" w:rsidRDefault="00DB5086" w:rsidP="009A3B83">
      <w:pPr>
        <w:pStyle w:val="PBACHeading1"/>
        <w:keepNext/>
        <w:keepLines/>
      </w:pPr>
      <w:r w:rsidRPr="0025173A">
        <w:t xml:space="preserve">PBAC Outcome </w:t>
      </w:r>
    </w:p>
    <w:p w:rsidR="00DB5086" w:rsidRPr="0025173A" w:rsidRDefault="00DB5086" w:rsidP="009A3B83">
      <w:pPr>
        <w:keepNext/>
        <w:keepLines/>
        <w:widowControl/>
        <w:jc w:val="left"/>
        <w:rPr>
          <w:bCs/>
          <w:i/>
          <w:szCs w:val="22"/>
        </w:rPr>
      </w:pPr>
    </w:p>
    <w:p w:rsidR="00B542F7" w:rsidRPr="003F339E" w:rsidRDefault="00DB5086" w:rsidP="009A3B83">
      <w:pPr>
        <w:pStyle w:val="ListParagraph"/>
        <w:keepNext/>
        <w:keepLines/>
        <w:widowControl/>
        <w:numPr>
          <w:ilvl w:val="1"/>
          <w:numId w:val="6"/>
        </w:numPr>
        <w:rPr>
          <w:szCs w:val="22"/>
        </w:rPr>
      </w:pPr>
      <w:r w:rsidRPr="00806BF0">
        <w:rPr>
          <w:rFonts w:cs="Times New Roman"/>
          <w:snapToGrid/>
          <w:szCs w:val="22"/>
          <w:lang w:eastAsia="en-AU"/>
        </w:rPr>
        <w:t>The P</w:t>
      </w:r>
      <w:r w:rsidR="00806BF0">
        <w:rPr>
          <w:rFonts w:cs="Times New Roman"/>
          <w:snapToGrid/>
          <w:szCs w:val="22"/>
          <w:lang w:eastAsia="en-AU"/>
        </w:rPr>
        <w:t xml:space="preserve">BAC recommended the listing of </w:t>
      </w:r>
      <w:r w:rsidR="00EB02D6">
        <w:rPr>
          <w:rFonts w:cs="Times New Roman"/>
          <w:snapToGrid/>
          <w:szCs w:val="22"/>
          <w:lang w:eastAsia="en-AU"/>
        </w:rPr>
        <w:t>quadrivalent influenza</w:t>
      </w:r>
      <w:r w:rsidR="00B542F7">
        <w:rPr>
          <w:rFonts w:cs="Times New Roman"/>
          <w:snapToGrid/>
          <w:szCs w:val="22"/>
          <w:lang w:eastAsia="en-AU"/>
        </w:rPr>
        <w:t xml:space="preserve"> </w:t>
      </w:r>
      <w:r w:rsidR="00B542F7">
        <w:t xml:space="preserve">on the National Immunisation Program (NIP) – Designated Vaccines List for </w:t>
      </w:r>
      <w:r w:rsidR="00B542F7" w:rsidRPr="005E6C33">
        <w:t>the prevention of seasonal influenza</w:t>
      </w:r>
      <w:r w:rsidR="00B542F7" w:rsidRPr="004B3DDB">
        <w:t>.</w:t>
      </w:r>
      <w:r w:rsidR="00B542F7">
        <w:t xml:space="preserve"> </w:t>
      </w:r>
      <w:r w:rsidR="003F339E">
        <w:t xml:space="preserve">The recommendation was based on a </w:t>
      </w:r>
      <w:r w:rsidR="00806BF0" w:rsidRPr="003F339E">
        <w:rPr>
          <w:rFonts w:cs="Times New Roman"/>
          <w:snapToGrid/>
          <w:szCs w:val="22"/>
          <w:lang w:eastAsia="en-AU"/>
        </w:rPr>
        <w:t xml:space="preserve">cost-minimisation basis </w:t>
      </w:r>
      <w:r w:rsidR="00D1772D" w:rsidRPr="003F339E">
        <w:rPr>
          <w:rFonts w:cs="Times New Roman"/>
          <w:snapToGrid/>
          <w:szCs w:val="22"/>
          <w:lang w:eastAsia="en-AU"/>
        </w:rPr>
        <w:t>with</w:t>
      </w:r>
      <w:r w:rsidR="003F339E">
        <w:rPr>
          <w:rFonts w:cs="Times New Roman"/>
          <w:snapToGrid/>
          <w:szCs w:val="22"/>
          <w:lang w:eastAsia="en-AU"/>
        </w:rPr>
        <w:t xml:space="preserve"> Fluarix</w:t>
      </w:r>
      <w:r w:rsidR="00D1772D" w:rsidRPr="003F339E">
        <w:rPr>
          <w:rFonts w:cs="Times New Roman"/>
          <w:snapToGrid/>
          <w:szCs w:val="22"/>
          <w:lang w:eastAsia="en-AU"/>
        </w:rPr>
        <w:t xml:space="preserve"> trivalent</w:t>
      </w:r>
      <w:r w:rsidR="00806BF0" w:rsidRPr="003F339E">
        <w:rPr>
          <w:rFonts w:cs="Times New Roman"/>
          <w:snapToGrid/>
          <w:szCs w:val="22"/>
          <w:lang w:eastAsia="en-AU"/>
        </w:rPr>
        <w:t xml:space="preserve"> </w:t>
      </w:r>
      <w:r w:rsidR="00BE13D0" w:rsidRPr="003F339E">
        <w:rPr>
          <w:rFonts w:cs="Times New Roman"/>
          <w:snapToGrid/>
          <w:szCs w:val="22"/>
          <w:lang w:eastAsia="en-AU"/>
        </w:rPr>
        <w:t>influenza</w:t>
      </w:r>
      <w:r w:rsidR="00806BF0" w:rsidRPr="003F339E">
        <w:rPr>
          <w:rFonts w:cs="Times New Roman"/>
          <w:snapToGrid/>
          <w:szCs w:val="22"/>
          <w:lang w:eastAsia="en-AU"/>
        </w:rPr>
        <w:t xml:space="preserve"> vaccin</w:t>
      </w:r>
      <w:r w:rsidR="003F339E">
        <w:rPr>
          <w:rFonts w:cs="Times New Roman"/>
          <w:snapToGrid/>
          <w:szCs w:val="22"/>
          <w:lang w:eastAsia="en-AU"/>
        </w:rPr>
        <w:t xml:space="preserve">e, with </w:t>
      </w:r>
      <w:r w:rsidR="00806BF0" w:rsidRPr="003F339E">
        <w:rPr>
          <w:rFonts w:cs="Times New Roman"/>
          <w:snapToGrid/>
          <w:szCs w:val="22"/>
          <w:lang w:eastAsia="en-AU"/>
        </w:rPr>
        <w:t>equi</w:t>
      </w:r>
      <w:r w:rsidR="00BE13D0" w:rsidRPr="003F339E">
        <w:rPr>
          <w:rFonts w:cs="Times New Roman"/>
          <w:snapToGrid/>
          <w:szCs w:val="22"/>
          <w:lang w:eastAsia="en-AU"/>
        </w:rPr>
        <w:t>-</w:t>
      </w:r>
      <w:r w:rsidR="003F339E">
        <w:rPr>
          <w:rFonts w:cs="Times New Roman"/>
          <w:snapToGrid/>
          <w:szCs w:val="22"/>
          <w:lang w:eastAsia="en-AU"/>
        </w:rPr>
        <w:t>effective doses of Fluarix</w:t>
      </w:r>
      <w:r w:rsidR="003F339E">
        <w:t xml:space="preserve"> Tetra</w:t>
      </w:r>
      <w:r w:rsidR="003F339E" w:rsidRPr="001222FC">
        <w:t xml:space="preserve"> </w:t>
      </w:r>
      <w:r w:rsidR="003F339E">
        <w:t>60</w:t>
      </w:r>
      <w:r w:rsidR="007B78B9">
        <w:t> </w:t>
      </w:r>
      <w:r w:rsidR="003F339E">
        <w:t>µ</w:t>
      </w:r>
      <w:r w:rsidR="003F339E" w:rsidRPr="001222FC">
        <w:t xml:space="preserve">g </w:t>
      </w:r>
      <w:r w:rsidR="003F339E" w:rsidRPr="000307AD">
        <w:t xml:space="preserve">for once off vaccination annually </w:t>
      </w:r>
      <w:r w:rsidR="003F339E" w:rsidRPr="001222FC">
        <w:t xml:space="preserve">and </w:t>
      </w:r>
      <w:r w:rsidR="003F339E">
        <w:t>Fluarix</w:t>
      </w:r>
      <w:r w:rsidR="003F339E" w:rsidRPr="001222FC">
        <w:t xml:space="preserve"> </w:t>
      </w:r>
      <w:r w:rsidR="003F339E">
        <w:t xml:space="preserve">45 </w:t>
      </w:r>
      <w:r w:rsidR="003F339E" w:rsidRPr="000307AD">
        <w:t>µg</w:t>
      </w:r>
      <w:r w:rsidR="003F339E">
        <w:t xml:space="preserve">, </w:t>
      </w:r>
      <w:r w:rsidR="003F339E" w:rsidRPr="000A711C">
        <w:t>Fluvax</w:t>
      </w:r>
      <w:r w:rsidR="003F339E">
        <w:t xml:space="preserve"> 45 </w:t>
      </w:r>
      <w:r w:rsidR="003F339E" w:rsidRPr="000307AD">
        <w:t>µg</w:t>
      </w:r>
      <w:r w:rsidR="003F339E" w:rsidRPr="000A711C">
        <w:t xml:space="preserve">, </w:t>
      </w:r>
      <w:r w:rsidR="003F339E">
        <w:t>or</w:t>
      </w:r>
      <w:r w:rsidR="003F339E" w:rsidRPr="000A711C">
        <w:t xml:space="preserve"> Vaxigrip</w:t>
      </w:r>
      <w:r w:rsidR="003F339E">
        <w:t xml:space="preserve"> 45 </w:t>
      </w:r>
      <w:r w:rsidR="003F339E" w:rsidRPr="000307AD">
        <w:t>µg</w:t>
      </w:r>
      <w:r w:rsidR="003F339E" w:rsidRPr="001222FC">
        <w:t xml:space="preserve"> for </w:t>
      </w:r>
      <w:r w:rsidR="003F339E">
        <w:t>once off vaccination annually</w:t>
      </w:r>
      <w:r w:rsidR="003F339E" w:rsidRPr="001222FC">
        <w:t>.</w:t>
      </w:r>
    </w:p>
    <w:p w:rsidR="00DB5086" w:rsidRPr="0025173A" w:rsidRDefault="00DB5086" w:rsidP="00DB5086">
      <w:pPr>
        <w:widowControl/>
        <w:ind w:left="720"/>
        <w:contextualSpacing/>
        <w:jc w:val="left"/>
        <w:rPr>
          <w:rFonts w:cs="Times New Roman"/>
          <w:snapToGrid/>
          <w:szCs w:val="22"/>
          <w:lang w:eastAsia="en-AU"/>
        </w:rPr>
      </w:pPr>
    </w:p>
    <w:p w:rsidR="00D0646B" w:rsidRPr="00DB740F" w:rsidRDefault="00DB5086" w:rsidP="00D0646B">
      <w:pPr>
        <w:pStyle w:val="ListParagraph"/>
        <w:widowControl/>
        <w:numPr>
          <w:ilvl w:val="1"/>
          <w:numId w:val="6"/>
        </w:numPr>
        <w:rPr>
          <w:rFonts w:cs="Times New Roman"/>
          <w:snapToGrid/>
          <w:szCs w:val="22"/>
          <w:lang w:eastAsia="en-AU"/>
        </w:rPr>
      </w:pPr>
      <w:r w:rsidRPr="00D0646B">
        <w:rPr>
          <w:rFonts w:cs="Times New Roman"/>
          <w:snapToGrid/>
          <w:szCs w:val="22"/>
          <w:lang w:eastAsia="en-AU"/>
        </w:rPr>
        <w:t>The PBAC</w:t>
      </w:r>
      <w:r w:rsidR="00EB02D6" w:rsidRPr="00D0646B">
        <w:rPr>
          <w:rFonts w:cs="Times New Roman"/>
          <w:snapToGrid/>
          <w:szCs w:val="22"/>
          <w:lang w:eastAsia="en-AU"/>
        </w:rPr>
        <w:t xml:space="preserve"> considered </w:t>
      </w:r>
      <w:r w:rsidR="00DE4594" w:rsidRPr="00D0646B">
        <w:rPr>
          <w:rFonts w:cs="Times New Roman"/>
          <w:snapToGrid/>
          <w:szCs w:val="22"/>
          <w:lang w:eastAsia="en-AU"/>
        </w:rPr>
        <w:t>that</w:t>
      </w:r>
      <w:r w:rsidR="006D0699">
        <w:rPr>
          <w:rFonts w:cs="Times New Roman"/>
          <w:snapToGrid/>
          <w:szCs w:val="22"/>
          <w:lang w:eastAsia="en-AU"/>
        </w:rPr>
        <w:t xml:space="preserve"> based on</w:t>
      </w:r>
      <w:r w:rsidR="00DE4594" w:rsidRPr="00D0646B">
        <w:rPr>
          <w:rFonts w:cs="Times New Roman"/>
          <w:snapToGrid/>
          <w:szCs w:val="22"/>
          <w:lang w:eastAsia="en-AU"/>
        </w:rPr>
        <w:t xml:space="preserve"> </w:t>
      </w:r>
      <w:r w:rsidR="00EB02D6" w:rsidRPr="00D0646B">
        <w:rPr>
          <w:rFonts w:cs="Times New Roman"/>
          <w:snapToGrid/>
          <w:szCs w:val="22"/>
          <w:lang w:eastAsia="en-AU"/>
        </w:rPr>
        <w:t>the clinical evidence</w:t>
      </w:r>
      <w:r w:rsidR="00D0646B" w:rsidRPr="00D0646B">
        <w:rPr>
          <w:rFonts w:cs="Times New Roman"/>
          <w:snapToGrid/>
          <w:szCs w:val="22"/>
          <w:lang w:eastAsia="en-AU"/>
        </w:rPr>
        <w:t xml:space="preserve"> presented</w:t>
      </w:r>
      <w:r w:rsidR="006D0699">
        <w:rPr>
          <w:rFonts w:cs="Times New Roman"/>
          <w:snapToGrid/>
          <w:szCs w:val="22"/>
          <w:lang w:eastAsia="en-AU"/>
        </w:rPr>
        <w:t>, it</w:t>
      </w:r>
      <w:r w:rsidR="00EB02D6" w:rsidRPr="00D0646B">
        <w:rPr>
          <w:rFonts w:cs="Times New Roman"/>
          <w:snapToGrid/>
          <w:szCs w:val="22"/>
          <w:lang w:eastAsia="en-AU"/>
        </w:rPr>
        <w:t xml:space="preserve"> was appropriate to conclude</w:t>
      </w:r>
      <w:r w:rsidR="00D0646B" w:rsidRPr="00D0646B">
        <w:rPr>
          <w:rFonts w:cs="Times New Roman"/>
          <w:snapToGrid/>
          <w:szCs w:val="22"/>
          <w:lang w:eastAsia="en-AU"/>
        </w:rPr>
        <w:t xml:space="preserve"> non-inferior efficacy </w:t>
      </w:r>
      <w:r w:rsidR="00D0646B">
        <w:rPr>
          <w:rFonts w:cs="Times New Roman"/>
          <w:snapToGrid/>
          <w:szCs w:val="22"/>
          <w:lang w:eastAsia="en-AU"/>
        </w:rPr>
        <w:t>and toxicity</w:t>
      </w:r>
      <w:r w:rsidR="00D0646B" w:rsidRPr="0025173A">
        <w:rPr>
          <w:rFonts w:cs="Times New Roman"/>
          <w:snapToGrid/>
          <w:szCs w:val="22"/>
          <w:lang w:eastAsia="en-AU"/>
        </w:rPr>
        <w:t xml:space="preserve"> </w:t>
      </w:r>
      <w:r w:rsidR="00D0646B">
        <w:rPr>
          <w:rFonts w:cs="Times New Roman"/>
          <w:snapToGrid/>
          <w:szCs w:val="22"/>
          <w:lang w:eastAsia="en-AU"/>
        </w:rPr>
        <w:t>compared to</w:t>
      </w:r>
      <w:r w:rsidR="00933E32">
        <w:rPr>
          <w:rFonts w:cs="Times New Roman"/>
          <w:snapToGrid/>
          <w:szCs w:val="22"/>
          <w:lang w:eastAsia="en-AU"/>
        </w:rPr>
        <w:t xml:space="preserve"> Fluarix</w:t>
      </w:r>
      <w:r w:rsidR="00D0646B">
        <w:rPr>
          <w:rFonts w:cs="Times New Roman"/>
          <w:snapToGrid/>
          <w:szCs w:val="22"/>
          <w:lang w:eastAsia="en-AU"/>
        </w:rPr>
        <w:t xml:space="preserve"> trivalent influenza vaccine</w:t>
      </w:r>
      <w:r w:rsidR="00D0646B" w:rsidRPr="0025173A">
        <w:rPr>
          <w:rFonts w:cs="Times New Roman"/>
          <w:i/>
          <w:snapToGrid/>
          <w:szCs w:val="22"/>
          <w:lang w:eastAsia="en-AU"/>
        </w:rPr>
        <w:t>.</w:t>
      </w:r>
    </w:p>
    <w:p w:rsidR="00DB740F" w:rsidRPr="00DB740F" w:rsidRDefault="00DB740F" w:rsidP="00DB740F">
      <w:pPr>
        <w:pStyle w:val="ListParagraph"/>
        <w:rPr>
          <w:rFonts w:cs="Times New Roman"/>
          <w:snapToGrid/>
          <w:szCs w:val="22"/>
          <w:lang w:eastAsia="en-AU"/>
        </w:rPr>
      </w:pPr>
    </w:p>
    <w:p w:rsidR="001018EA" w:rsidRPr="00AD24D3" w:rsidRDefault="00D72E5D" w:rsidP="001018EA">
      <w:pPr>
        <w:pStyle w:val="ListParagraph"/>
        <w:widowControl/>
        <w:numPr>
          <w:ilvl w:val="1"/>
          <w:numId w:val="6"/>
        </w:numPr>
        <w:ind w:left="709" w:hanging="709"/>
        <w:rPr>
          <w:rFonts w:cs="Times New Roman"/>
          <w:snapToGrid/>
          <w:szCs w:val="22"/>
          <w:lang w:eastAsia="en-AU"/>
        </w:rPr>
      </w:pPr>
      <w:r>
        <w:rPr>
          <w:rFonts w:cs="Times New Roman"/>
          <w:snapToGrid/>
          <w:szCs w:val="22"/>
          <w:lang w:eastAsia="en-AU"/>
        </w:rPr>
        <w:t xml:space="preserve">The PBAC noted that the Pre-PBAC response identified </w:t>
      </w:r>
      <w:r w:rsidR="00DB740F">
        <w:rPr>
          <w:rFonts w:cs="Times New Roman"/>
          <w:snapToGrid/>
          <w:szCs w:val="22"/>
          <w:lang w:eastAsia="en-AU"/>
        </w:rPr>
        <w:t>errors</w:t>
      </w:r>
      <w:r w:rsidR="007633C5">
        <w:rPr>
          <w:rFonts w:cs="Times New Roman"/>
          <w:snapToGrid/>
          <w:szCs w:val="22"/>
          <w:lang w:eastAsia="en-AU"/>
        </w:rPr>
        <w:t xml:space="preserve"> in the Commentary </w:t>
      </w:r>
      <w:r w:rsidR="00DB740F">
        <w:rPr>
          <w:rFonts w:cs="Times New Roman"/>
          <w:snapToGrid/>
          <w:szCs w:val="22"/>
          <w:lang w:eastAsia="en-AU"/>
        </w:rPr>
        <w:t>and</w:t>
      </w:r>
      <w:r>
        <w:rPr>
          <w:rFonts w:cs="Times New Roman"/>
          <w:snapToGrid/>
          <w:szCs w:val="22"/>
          <w:lang w:eastAsia="en-AU"/>
        </w:rPr>
        <w:t xml:space="preserve"> had accepted the </w:t>
      </w:r>
      <w:r w:rsidR="00DB740F">
        <w:rPr>
          <w:rFonts w:cs="Times New Roman"/>
          <w:snapToGrid/>
          <w:szCs w:val="22"/>
          <w:lang w:eastAsia="en-AU"/>
        </w:rPr>
        <w:t>correction</w:t>
      </w:r>
      <w:r>
        <w:rPr>
          <w:rFonts w:cs="Times New Roman"/>
          <w:snapToGrid/>
          <w:szCs w:val="22"/>
          <w:lang w:eastAsia="en-AU"/>
        </w:rPr>
        <w:t>s made by the sponsor</w:t>
      </w:r>
      <w:r w:rsidR="00DB740F">
        <w:rPr>
          <w:rFonts w:cs="Times New Roman"/>
          <w:snapToGrid/>
          <w:szCs w:val="22"/>
          <w:lang w:eastAsia="en-AU"/>
        </w:rPr>
        <w:t xml:space="preserve">. The PBAC also noted that the sponsor </w:t>
      </w:r>
      <w:r w:rsidR="00DB740F" w:rsidRPr="00145405">
        <w:t xml:space="preserve">stated </w:t>
      </w:r>
      <w:r w:rsidR="00DB740F">
        <w:t xml:space="preserve">in its </w:t>
      </w:r>
      <w:r w:rsidR="006855FD">
        <w:t>PSCR that</w:t>
      </w:r>
      <w:r w:rsidR="00DB740F" w:rsidRPr="00145405">
        <w:t xml:space="preserve"> the proposed obesity category of BMI ≥30 kg/m</w:t>
      </w:r>
      <w:r w:rsidR="00DB740F" w:rsidRPr="00145405">
        <w:rPr>
          <w:vertAlign w:val="superscript"/>
        </w:rPr>
        <w:t>2</w:t>
      </w:r>
      <w:r w:rsidR="00DB740F" w:rsidRPr="00145405">
        <w:t xml:space="preserve"> was a typographical error in the submission and that the sponsor agreed that it should be ≥40, in line with the ATAGI advice</w:t>
      </w:r>
      <w:r w:rsidR="00DB740F">
        <w:t>.</w:t>
      </w:r>
    </w:p>
    <w:p w:rsidR="00AD24D3" w:rsidRPr="00AD24D3" w:rsidRDefault="00AD24D3" w:rsidP="00AD24D3">
      <w:pPr>
        <w:pStyle w:val="ListParagraph"/>
        <w:rPr>
          <w:rFonts w:cs="Times New Roman"/>
          <w:snapToGrid/>
          <w:szCs w:val="22"/>
          <w:lang w:eastAsia="en-AU"/>
        </w:rPr>
      </w:pPr>
    </w:p>
    <w:p w:rsidR="00AD24D3" w:rsidRPr="006F7D22" w:rsidRDefault="00AD24D3" w:rsidP="006F7D22">
      <w:pPr>
        <w:pStyle w:val="ListParagraph"/>
        <w:widowControl/>
        <w:numPr>
          <w:ilvl w:val="1"/>
          <w:numId w:val="6"/>
        </w:numPr>
        <w:ind w:left="709" w:hanging="709"/>
        <w:rPr>
          <w:rFonts w:cs="Times New Roman"/>
          <w:snapToGrid/>
          <w:szCs w:val="22"/>
          <w:lang w:eastAsia="en-AU"/>
        </w:rPr>
      </w:pPr>
      <w:r>
        <w:rPr>
          <w:rFonts w:cs="Times New Roman"/>
          <w:snapToGrid/>
          <w:szCs w:val="22"/>
          <w:lang w:eastAsia="en-AU"/>
        </w:rPr>
        <w:t xml:space="preserve">The PBAC recalled their out of session recommendation, </w:t>
      </w:r>
      <w:r w:rsidR="00CE01D2">
        <w:rPr>
          <w:rFonts w:cs="Times New Roman"/>
          <w:snapToGrid/>
          <w:szCs w:val="22"/>
          <w:lang w:eastAsia="en-AU"/>
        </w:rPr>
        <w:t xml:space="preserve">made </w:t>
      </w:r>
      <w:r>
        <w:rPr>
          <w:rFonts w:cs="Times New Roman"/>
          <w:snapToGrid/>
          <w:szCs w:val="22"/>
          <w:lang w:eastAsia="en-AU"/>
        </w:rPr>
        <w:t xml:space="preserve">between March and July 2014, to </w:t>
      </w:r>
      <w:r w:rsidRPr="006F7D22">
        <w:rPr>
          <w:rFonts w:cs="Times New Roman"/>
          <w:snapToGrid/>
          <w:szCs w:val="22"/>
          <w:lang w:eastAsia="en-AU"/>
        </w:rPr>
        <w:t>extend the availability of influenza vaccine under the NIP to include annual vaccination for all Aboriginal and Torres Strait Islander children aged 6 months to 5 years.</w:t>
      </w:r>
      <w:r w:rsidR="00CE01D2" w:rsidRPr="006F7D22">
        <w:rPr>
          <w:rFonts w:cs="Times New Roman"/>
          <w:snapToGrid/>
          <w:szCs w:val="22"/>
          <w:lang w:eastAsia="en-AU"/>
        </w:rPr>
        <w:t xml:space="preserve"> The recommendation was based on the cost-effectiveness of vaccination in this population to be similar to the cost-effectiveness of vaccination in the already funded “medically at risk cohort”.</w:t>
      </w:r>
    </w:p>
    <w:p w:rsidR="00DB5086" w:rsidRPr="00AD24D3" w:rsidRDefault="00DB5086" w:rsidP="00AD24D3">
      <w:pPr>
        <w:pStyle w:val="ListParagraph"/>
        <w:widowControl/>
        <w:ind w:left="709"/>
        <w:rPr>
          <w:rFonts w:cs="Times New Roman"/>
          <w:snapToGrid/>
          <w:szCs w:val="22"/>
          <w:lang w:eastAsia="en-AU"/>
        </w:rPr>
      </w:pPr>
    </w:p>
    <w:p w:rsidR="006F7D22" w:rsidRPr="00EB1736" w:rsidRDefault="005204F5" w:rsidP="00BE13D0">
      <w:pPr>
        <w:pStyle w:val="ListParagraph"/>
        <w:numPr>
          <w:ilvl w:val="1"/>
          <w:numId w:val="6"/>
        </w:numPr>
        <w:rPr>
          <w:szCs w:val="22"/>
        </w:rPr>
      </w:pPr>
      <w:r>
        <w:rPr>
          <w:rFonts w:cs="Times New Roman"/>
          <w:snapToGrid/>
          <w:szCs w:val="22"/>
          <w:lang w:eastAsia="en-AU"/>
        </w:rPr>
        <w:t>The</w:t>
      </w:r>
      <w:r w:rsidR="00D0646B">
        <w:rPr>
          <w:rFonts w:cs="Times New Roman"/>
          <w:snapToGrid/>
          <w:szCs w:val="22"/>
          <w:lang w:eastAsia="en-AU"/>
        </w:rPr>
        <w:t xml:space="preserve"> </w:t>
      </w:r>
      <w:r>
        <w:rPr>
          <w:rFonts w:cs="Times New Roman"/>
          <w:snapToGrid/>
          <w:szCs w:val="22"/>
          <w:lang w:eastAsia="en-AU"/>
        </w:rPr>
        <w:t>PBAC</w:t>
      </w:r>
      <w:r w:rsidR="00D0646B">
        <w:rPr>
          <w:rFonts w:cs="Times New Roman"/>
          <w:snapToGrid/>
          <w:szCs w:val="22"/>
          <w:lang w:eastAsia="en-AU"/>
        </w:rPr>
        <w:t xml:space="preserve"> noted</w:t>
      </w:r>
      <w:r>
        <w:rPr>
          <w:rFonts w:cs="Times New Roman"/>
          <w:snapToGrid/>
          <w:szCs w:val="22"/>
          <w:lang w:eastAsia="en-AU"/>
        </w:rPr>
        <w:t xml:space="preserve"> that</w:t>
      </w:r>
      <w:r w:rsidR="00CE01D2">
        <w:rPr>
          <w:rFonts w:cs="Times New Roman"/>
          <w:snapToGrid/>
          <w:szCs w:val="22"/>
          <w:lang w:eastAsia="en-AU"/>
        </w:rPr>
        <w:t xml:space="preserve"> the</w:t>
      </w:r>
      <w:r>
        <w:rPr>
          <w:rFonts w:cs="Times New Roman"/>
          <w:snapToGrid/>
          <w:szCs w:val="22"/>
          <w:lang w:eastAsia="en-AU"/>
        </w:rPr>
        <w:t xml:space="preserve"> </w:t>
      </w:r>
      <w:r w:rsidR="00DE4594" w:rsidRPr="005204F5">
        <w:rPr>
          <w:szCs w:val="22"/>
        </w:rPr>
        <w:t>ATAGI</w:t>
      </w:r>
      <w:r w:rsidR="008C6697">
        <w:rPr>
          <w:szCs w:val="22"/>
        </w:rPr>
        <w:t xml:space="preserve"> </w:t>
      </w:r>
      <w:r w:rsidR="001018EA">
        <w:rPr>
          <w:szCs w:val="22"/>
        </w:rPr>
        <w:t>highlighted the public health need to</w:t>
      </w:r>
      <w:r w:rsidR="00DE4594" w:rsidRPr="005204F5">
        <w:rPr>
          <w:szCs w:val="22"/>
        </w:rPr>
        <w:t xml:space="preserve"> expand the high-risk population groups that receive t</w:t>
      </w:r>
      <w:r w:rsidR="008C6697">
        <w:rPr>
          <w:szCs w:val="22"/>
        </w:rPr>
        <w:t xml:space="preserve">he influenza vaccine on the NIP. The ATAGI </w:t>
      </w:r>
      <w:r w:rsidR="003E4E3D">
        <w:rPr>
          <w:szCs w:val="22"/>
        </w:rPr>
        <w:t>noted that</w:t>
      </w:r>
      <w:r w:rsidR="00D0646B">
        <w:rPr>
          <w:szCs w:val="22"/>
        </w:rPr>
        <w:t xml:space="preserve"> an expanded population to include </w:t>
      </w:r>
      <w:r w:rsidR="00267A36">
        <w:rPr>
          <w:szCs w:val="22"/>
        </w:rPr>
        <w:t>an</w:t>
      </w:r>
      <w:r w:rsidR="00D0646B">
        <w:rPr>
          <w:szCs w:val="22"/>
        </w:rPr>
        <w:t xml:space="preserve"> additional </w:t>
      </w:r>
      <w:r w:rsidR="006D0699">
        <w:rPr>
          <w:szCs w:val="22"/>
        </w:rPr>
        <w:t xml:space="preserve">subgroups </w:t>
      </w:r>
      <w:r w:rsidR="00267A36">
        <w:rPr>
          <w:rFonts w:cs="Times New Roman"/>
          <w:snapToGrid/>
          <w:szCs w:val="22"/>
          <w:lang w:eastAsia="en-AU"/>
        </w:rPr>
        <w:t>(</w:t>
      </w:r>
      <w:r w:rsidR="00267A36" w:rsidRPr="00DE4594">
        <w:rPr>
          <w:rFonts w:cs="Times New Roman"/>
          <w:snapToGrid/>
          <w:szCs w:val="22"/>
          <w:lang w:eastAsia="en-AU"/>
        </w:rPr>
        <w:t>i.e. individuals aged three years and over with Down syndrome, obesity (BMI ≥ 40) and chronic liver disease</w:t>
      </w:r>
      <w:r w:rsidR="00267A36">
        <w:rPr>
          <w:rFonts w:cs="Times New Roman"/>
          <w:snapToGrid/>
          <w:szCs w:val="22"/>
          <w:lang w:eastAsia="en-AU"/>
        </w:rPr>
        <w:t>)</w:t>
      </w:r>
      <w:r w:rsidR="003E4E3D">
        <w:rPr>
          <w:rFonts w:cs="Times New Roman"/>
          <w:snapToGrid/>
          <w:szCs w:val="22"/>
          <w:lang w:eastAsia="en-AU"/>
        </w:rPr>
        <w:t xml:space="preserve"> is of public health benefit</w:t>
      </w:r>
      <w:r w:rsidR="00D0646B">
        <w:rPr>
          <w:szCs w:val="22"/>
        </w:rPr>
        <w:t>. However,</w:t>
      </w:r>
      <w:r w:rsidR="00A43AAC">
        <w:rPr>
          <w:szCs w:val="22"/>
        </w:rPr>
        <w:t xml:space="preserve"> the </w:t>
      </w:r>
      <w:r w:rsidR="00A43AAC" w:rsidRPr="00DE4594">
        <w:rPr>
          <w:rFonts w:cs="Times New Roman"/>
          <w:snapToGrid/>
          <w:szCs w:val="22"/>
          <w:lang w:eastAsia="en-AU"/>
        </w:rPr>
        <w:t xml:space="preserve">submission did not provide any additional clinical </w:t>
      </w:r>
      <w:r w:rsidR="00B542F7">
        <w:rPr>
          <w:rFonts w:cs="Times New Roman"/>
          <w:snapToGrid/>
          <w:szCs w:val="22"/>
          <w:lang w:eastAsia="en-AU"/>
        </w:rPr>
        <w:t>evidence</w:t>
      </w:r>
      <w:r w:rsidR="008C6697">
        <w:rPr>
          <w:rFonts w:cs="Times New Roman"/>
          <w:snapToGrid/>
          <w:szCs w:val="22"/>
          <w:lang w:eastAsia="en-AU"/>
        </w:rPr>
        <w:t>,</w:t>
      </w:r>
      <w:r w:rsidR="00CF7302">
        <w:rPr>
          <w:rFonts w:cs="Times New Roman"/>
          <w:snapToGrid/>
          <w:szCs w:val="22"/>
          <w:lang w:eastAsia="en-AU"/>
        </w:rPr>
        <w:t xml:space="preserve"> economic analysis </w:t>
      </w:r>
      <w:r w:rsidR="00EB1736">
        <w:rPr>
          <w:rFonts w:cs="Times New Roman"/>
          <w:snapToGrid/>
          <w:szCs w:val="22"/>
          <w:lang w:eastAsia="en-AU"/>
        </w:rPr>
        <w:t xml:space="preserve">or </w:t>
      </w:r>
      <w:r w:rsidR="00A43AAC">
        <w:rPr>
          <w:rFonts w:cs="Times New Roman"/>
          <w:snapToGrid/>
          <w:szCs w:val="22"/>
          <w:lang w:eastAsia="en-AU"/>
        </w:rPr>
        <w:t>financial implication</w:t>
      </w:r>
      <w:r w:rsidR="00B542F7">
        <w:rPr>
          <w:rFonts w:cs="Times New Roman"/>
          <w:snapToGrid/>
          <w:szCs w:val="22"/>
          <w:lang w:eastAsia="en-AU"/>
        </w:rPr>
        <w:t>s</w:t>
      </w:r>
      <w:r w:rsidR="00A43AAC" w:rsidRPr="00DE4594">
        <w:rPr>
          <w:rFonts w:cs="Times New Roman"/>
          <w:snapToGrid/>
          <w:szCs w:val="22"/>
          <w:lang w:eastAsia="en-AU"/>
        </w:rPr>
        <w:t xml:space="preserve"> </w:t>
      </w:r>
      <w:r w:rsidR="006D0699">
        <w:rPr>
          <w:rFonts w:cs="Times New Roman"/>
          <w:snapToGrid/>
          <w:szCs w:val="22"/>
          <w:lang w:eastAsia="en-AU"/>
        </w:rPr>
        <w:t>about</w:t>
      </w:r>
      <w:r w:rsidR="00A43AAC" w:rsidRPr="00DE4594">
        <w:rPr>
          <w:rFonts w:cs="Times New Roman"/>
          <w:snapToGrid/>
          <w:szCs w:val="22"/>
          <w:lang w:eastAsia="en-AU"/>
        </w:rPr>
        <w:t xml:space="preserve"> </w:t>
      </w:r>
      <w:r w:rsidR="008C6697">
        <w:rPr>
          <w:rFonts w:cs="Times New Roman"/>
          <w:snapToGrid/>
          <w:szCs w:val="22"/>
          <w:lang w:eastAsia="en-AU"/>
        </w:rPr>
        <w:t>this</w:t>
      </w:r>
      <w:r w:rsidR="00CC3352">
        <w:rPr>
          <w:rFonts w:cs="Times New Roman"/>
          <w:snapToGrid/>
          <w:szCs w:val="22"/>
          <w:lang w:eastAsia="en-AU"/>
        </w:rPr>
        <w:t xml:space="preserve"> population</w:t>
      </w:r>
      <w:r w:rsidR="00EB1736">
        <w:rPr>
          <w:rFonts w:cs="Times New Roman"/>
          <w:snapToGrid/>
          <w:szCs w:val="22"/>
          <w:lang w:eastAsia="en-AU"/>
        </w:rPr>
        <w:t>. Accordingly,</w:t>
      </w:r>
      <w:r w:rsidR="00B542F7">
        <w:rPr>
          <w:rFonts w:cs="Times New Roman"/>
          <w:snapToGrid/>
          <w:szCs w:val="22"/>
          <w:lang w:eastAsia="en-AU"/>
        </w:rPr>
        <w:t xml:space="preserve"> </w:t>
      </w:r>
      <w:r w:rsidR="00B542F7">
        <w:rPr>
          <w:szCs w:val="22"/>
        </w:rPr>
        <w:t>the</w:t>
      </w:r>
      <w:r w:rsidR="00D0646B" w:rsidRPr="005204F5">
        <w:rPr>
          <w:rFonts w:cs="Times New Roman"/>
          <w:snapToGrid/>
          <w:szCs w:val="22"/>
          <w:lang w:eastAsia="en-AU"/>
        </w:rPr>
        <w:t xml:space="preserve"> PBAC </w:t>
      </w:r>
      <w:r w:rsidR="00D0646B">
        <w:rPr>
          <w:rFonts w:cs="Times New Roman"/>
          <w:snapToGrid/>
          <w:szCs w:val="22"/>
          <w:lang w:eastAsia="en-AU"/>
        </w:rPr>
        <w:t xml:space="preserve">considered </w:t>
      </w:r>
      <w:r w:rsidR="00D0646B" w:rsidRPr="005204F5">
        <w:rPr>
          <w:rFonts w:cs="Times New Roman"/>
          <w:snapToGrid/>
          <w:szCs w:val="22"/>
          <w:lang w:eastAsia="en-AU"/>
        </w:rPr>
        <w:t xml:space="preserve">that the vaccine </w:t>
      </w:r>
      <w:r w:rsidR="00947FD9">
        <w:rPr>
          <w:rFonts w:cs="Times New Roman"/>
          <w:snapToGrid/>
          <w:szCs w:val="22"/>
          <w:lang w:eastAsia="en-AU"/>
        </w:rPr>
        <w:t>cost-</w:t>
      </w:r>
      <w:r w:rsidR="00D0646B" w:rsidRPr="005204F5">
        <w:rPr>
          <w:rFonts w:cs="Times New Roman"/>
          <w:snapToGrid/>
          <w:szCs w:val="22"/>
          <w:lang w:eastAsia="en-AU"/>
        </w:rPr>
        <w:t xml:space="preserve">effectiveness </w:t>
      </w:r>
      <w:r w:rsidR="00EB1736">
        <w:rPr>
          <w:rFonts w:cs="Times New Roman"/>
          <w:snapToGrid/>
          <w:szCs w:val="22"/>
          <w:lang w:eastAsia="en-AU"/>
        </w:rPr>
        <w:t>could not</w:t>
      </w:r>
      <w:r w:rsidR="00EB1736" w:rsidRPr="005204F5">
        <w:rPr>
          <w:rFonts w:cs="Times New Roman"/>
          <w:snapToGrid/>
          <w:szCs w:val="22"/>
          <w:lang w:eastAsia="en-AU"/>
        </w:rPr>
        <w:t xml:space="preserve"> </w:t>
      </w:r>
      <w:r w:rsidR="00D0646B" w:rsidRPr="005204F5">
        <w:rPr>
          <w:rFonts w:cs="Times New Roman"/>
          <w:snapToGrid/>
          <w:szCs w:val="22"/>
          <w:lang w:eastAsia="en-AU"/>
        </w:rPr>
        <w:t xml:space="preserve">be determined in the </w:t>
      </w:r>
      <w:r w:rsidR="00267A36">
        <w:rPr>
          <w:rFonts w:cs="Times New Roman"/>
          <w:snapToGrid/>
          <w:szCs w:val="22"/>
          <w:lang w:eastAsia="en-AU"/>
        </w:rPr>
        <w:t>additional high-</w:t>
      </w:r>
      <w:r w:rsidR="00D0646B" w:rsidRPr="005204F5">
        <w:rPr>
          <w:rFonts w:cs="Times New Roman"/>
          <w:snapToGrid/>
          <w:szCs w:val="22"/>
          <w:lang w:eastAsia="en-AU"/>
        </w:rPr>
        <w:t>risk population</w:t>
      </w:r>
      <w:r w:rsidR="00EB1736">
        <w:rPr>
          <w:rFonts w:cs="Times New Roman"/>
          <w:snapToGrid/>
          <w:szCs w:val="22"/>
          <w:lang w:eastAsia="en-AU"/>
        </w:rPr>
        <w:t>s</w:t>
      </w:r>
      <w:r w:rsidR="00D0646B">
        <w:rPr>
          <w:rFonts w:cs="Times New Roman"/>
          <w:snapToGrid/>
          <w:szCs w:val="22"/>
          <w:lang w:eastAsia="en-AU"/>
        </w:rPr>
        <w:t xml:space="preserve"> </w:t>
      </w:r>
      <w:r w:rsidR="00EB1736">
        <w:rPr>
          <w:rFonts w:cs="Times New Roman"/>
          <w:snapToGrid/>
          <w:szCs w:val="22"/>
          <w:lang w:eastAsia="en-AU"/>
        </w:rPr>
        <w:t>a</w:t>
      </w:r>
      <w:r w:rsidR="00EB1736">
        <w:rPr>
          <w:szCs w:val="22"/>
        </w:rPr>
        <w:t xml:space="preserve">nd </w:t>
      </w:r>
      <w:r w:rsidR="00EB1736" w:rsidRPr="00BE13D0">
        <w:rPr>
          <w:szCs w:val="22"/>
        </w:rPr>
        <w:t xml:space="preserve">did not </w:t>
      </w:r>
      <w:r w:rsidR="006D0699">
        <w:rPr>
          <w:szCs w:val="22"/>
        </w:rPr>
        <w:t>recommend</w:t>
      </w:r>
      <w:r w:rsidR="00EB1736" w:rsidRPr="00BE13D0">
        <w:rPr>
          <w:szCs w:val="22"/>
        </w:rPr>
        <w:t xml:space="preserve"> expan</w:t>
      </w:r>
      <w:r w:rsidR="006D0699">
        <w:rPr>
          <w:szCs w:val="22"/>
        </w:rPr>
        <w:t>ding</w:t>
      </w:r>
      <w:r w:rsidR="00EB1736" w:rsidRPr="00BE13D0">
        <w:rPr>
          <w:szCs w:val="22"/>
        </w:rPr>
        <w:t xml:space="preserve"> the population </w:t>
      </w:r>
      <w:r w:rsidR="00EB1736">
        <w:rPr>
          <w:szCs w:val="22"/>
        </w:rPr>
        <w:t xml:space="preserve">for quadrivalent influenza vaccine beyond the population that currently </w:t>
      </w:r>
      <w:r w:rsidR="00C1677B">
        <w:rPr>
          <w:szCs w:val="22"/>
        </w:rPr>
        <w:t>receives</w:t>
      </w:r>
      <w:r w:rsidR="00EB1736">
        <w:rPr>
          <w:szCs w:val="22"/>
        </w:rPr>
        <w:t xml:space="preserve"> the </w:t>
      </w:r>
      <w:r w:rsidR="00C1677B">
        <w:rPr>
          <w:szCs w:val="22"/>
        </w:rPr>
        <w:t>trivalent influenza vaccine on the NIP.</w:t>
      </w:r>
    </w:p>
    <w:p w:rsidR="00DB5086" w:rsidRDefault="00DB5086" w:rsidP="00CF7302">
      <w:pPr>
        <w:widowControl/>
        <w:contextualSpacing/>
        <w:jc w:val="left"/>
        <w:rPr>
          <w:rFonts w:cs="Times New Roman"/>
          <w:snapToGrid/>
          <w:szCs w:val="22"/>
          <w:lang w:eastAsia="en-AU"/>
        </w:rPr>
      </w:pPr>
    </w:p>
    <w:p w:rsidR="00EB1736" w:rsidRPr="0025173A" w:rsidRDefault="00EB1736" w:rsidP="00CF7302">
      <w:pPr>
        <w:widowControl/>
        <w:contextualSpacing/>
        <w:jc w:val="left"/>
        <w:rPr>
          <w:rFonts w:cs="Times New Roman"/>
          <w:snapToGrid/>
          <w:szCs w:val="22"/>
          <w:lang w:eastAsia="en-AU"/>
        </w:rPr>
      </w:pPr>
    </w:p>
    <w:p w:rsidR="00DB5086" w:rsidRPr="0025173A" w:rsidRDefault="00DB5086" w:rsidP="00DB5086">
      <w:pPr>
        <w:widowControl/>
        <w:rPr>
          <w:rFonts w:cs="Times New Roman"/>
          <w:b/>
          <w:snapToGrid/>
          <w:szCs w:val="22"/>
          <w:lang w:eastAsia="en-AU"/>
        </w:rPr>
      </w:pPr>
      <w:r w:rsidRPr="0025173A">
        <w:rPr>
          <w:rFonts w:cs="Times New Roman"/>
          <w:b/>
          <w:snapToGrid/>
          <w:szCs w:val="22"/>
          <w:lang w:eastAsia="en-AU"/>
        </w:rPr>
        <w:t>Outcome:</w:t>
      </w:r>
    </w:p>
    <w:p w:rsidR="00DB5086" w:rsidRPr="0025173A" w:rsidRDefault="00DB5086" w:rsidP="00DB5086">
      <w:pPr>
        <w:widowControl/>
        <w:rPr>
          <w:rFonts w:cs="Times New Roman"/>
          <w:snapToGrid/>
          <w:szCs w:val="22"/>
          <w:lang w:eastAsia="en-AU"/>
        </w:rPr>
      </w:pPr>
      <w:r w:rsidRPr="0025173A">
        <w:rPr>
          <w:rFonts w:cs="Times New Roman"/>
          <w:snapToGrid/>
          <w:szCs w:val="22"/>
          <w:lang w:eastAsia="en-AU"/>
        </w:rPr>
        <w:t>Recomme</w:t>
      </w:r>
      <w:r w:rsidR="00D1772D">
        <w:rPr>
          <w:rFonts w:cs="Times New Roman"/>
          <w:snapToGrid/>
          <w:szCs w:val="22"/>
          <w:lang w:eastAsia="en-AU"/>
        </w:rPr>
        <w:t>nded</w:t>
      </w:r>
    </w:p>
    <w:p w:rsidR="00DB5086" w:rsidRPr="0025173A" w:rsidRDefault="00DB5086" w:rsidP="00DB5086">
      <w:pPr>
        <w:widowControl/>
        <w:rPr>
          <w:rFonts w:cs="Times New Roman"/>
          <w:snapToGrid/>
          <w:szCs w:val="22"/>
          <w:lang w:eastAsia="en-AU"/>
        </w:rPr>
      </w:pPr>
    </w:p>
    <w:p w:rsidR="00267A36" w:rsidRPr="0025173A" w:rsidRDefault="00267A36" w:rsidP="00DB5086">
      <w:pPr>
        <w:widowControl/>
        <w:rPr>
          <w:rFonts w:cs="Times New Roman"/>
          <w:snapToGrid/>
          <w:szCs w:val="22"/>
          <w:lang w:eastAsia="en-AU"/>
        </w:rPr>
      </w:pPr>
    </w:p>
    <w:p w:rsidR="00DB5086" w:rsidRPr="0025173A" w:rsidRDefault="00DB5086" w:rsidP="009A3B83">
      <w:pPr>
        <w:pStyle w:val="PBACHeading1"/>
        <w:keepNext/>
        <w:keepLines/>
        <w:widowControl w:val="0"/>
        <w:rPr>
          <w:rFonts w:cs="Times New Roman"/>
          <w:i/>
          <w:snapToGrid/>
          <w:lang w:eastAsia="en-AU"/>
        </w:rPr>
      </w:pPr>
      <w:r w:rsidRPr="0025173A">
        <w:rPr>
          <w:snapToGrid/>
          <w:lang w:eastAsia="en-AU"/>
        </w:rPr>
        <w:lastRenderedPageBreak/>
        <w:t>Recommended listing</w:t>
      </w:r>
    </w:p>
    <w:p w:rsidR="00DB5086" w:rsidRPr="0025173A" w:rsidRDefault="00DB5086" w:rsidP="009A3B83">
      <w:pPr>
        <w:keepNext/>
        <w:keepLines/>
        <w:rPr>
          <w:rFonts w:cs="Times New Roman"/>
          <w:snapToGrid/>
          <w:szCs w:val="22"/>
          <w:lang w:eastAsia="en-AU"/>
        </w:rPr>
      </w:pPr>
    </w:p>
    <w:p w:rsidR="00DB5086" w:rsidRPr="00CC3352" w:rsidRDefault="00DB5086" w:rsidP="009A3B83">
      <w:pPr>
        <w:pStyle w:val="ListParagraph"/>
        <w:keepNext/>
        <w:keepLines/>
        <w:numPr>
          <w:ilvl w:val="1"/>
          <w:numId w:val="6"/>
        </w:numPr>
        <w:rPr>
          <w:rFonts w:cs="Times New Roman"/>
          <w:snapToGrid/>
          <w:szCs w:val="22"/>
          <w:lang w:eastAsia="en-AU"/>
        </w:rPr>
      </w:pPr>
      <w:r w:rsidRPr="00CC3352">
        <w:rPr>
          <w:rFonts w:cs="Times New Roman"/>
          <w:snapToGrid/>
          <w:szCs w:val="22"/>
          <w:lang w:eastAsia="en-AU"/>
        </w:rPr>
        <w:t>Add new item</w:t>
      </w:r>
      <w:r w:rsidR="00F25170">
        <w:rPr>
          <w:rFonts w:cs="Times New Roman"/>
          <w:snapToGrid/>
          <w:szCs w:val="22"/>
          <w:lang w:eastAsia="en-AU"/>
        </w:rPr>
        <w:t xml:space="preserve"> to the NIP</w:t>
      </w:r>
      <w:r w:rsidRPr="00CC3352">
        <w:rPr>
          <w:rFonts w:cs="Times New Roman"/>
          <w:snapToGrid/>
          <w:szCs w:val="22"/>
          <w:lang w:eastAsia="en-AU"/>
        </w:rPr>
        <w:t>:</w:t>
      </w:r>
    </w:p>
    <w:p w:rsidR="00DB5086" w:rsidRPr="0025173A" w:rsidRDefault="00DB5086" w:rsidP="009A3B83">
      <w:pPr>
        <w:keepNext/>
        <w:keepLines/>
        <w:jc w:val="left"/>
        <w:rPr>
          <w:rFonts w:cs="Times New Roman"/>
          <w:snapToGrid/>
          <w:sz w:val="24"/>
          <w:szCs w:val="24"/>
          <w:lang w:eastAsia="en-AU"/>
        </w:rPr>
      </w:pPr>
    </w:p>
    <w:tbl>
      <w:tblPr>
        <w:tblW w:w="4594" w:type="pct"/>
        <w:tblInd w:w="737" w:type="dxa"/>
        <w:tblLayout w:type="fixed"/>
        <w:tblCellMar>
          <w:left w:w="28" w:type="dxa"/>
          <w:right w:w="28" w:type="dxa"/>
        </w:tblCellMar>
        <w:tblLook w:val="0000" w:firstRow="0" w:lastRow="0" w:firstColumn="0" w:lastColumn="0" w:noHBand="0" w:noVBand="0"/>
      </w:tblPr>
      <w:tblGrid>
        <w:gridCol w:w="3117"/>
        <w:gridCol w:w="707"/>
        <w:gridCol w:w="850"/>
        <w:gridCol w:w="1561"/>
        <w:gridCol w:w="708"/>
        <w:gridCol w:w="1402"/>
      </w:tblGrid>
      <w:tr w:rsidR="00633B41" w:rsidRPr="00B76A31" w:rsidTr="006855FD">
        <w:trPr>
          <w:cantSplit/>
          <w:trHeight w:val="20"/>
        </w:trPr>
        <w:tc>
          <w:tcPr>
            <w:tcW w:w="1868" w:type="pct"/>
            <w:tcBorders>
              <w:bottom w:val="single" w:sz="4" w:space="0" w:color="auto"/>
            </w:tcBorders>
          </w:tcPr>
          <w:p w:rsidR="00633B41" w:rsidRPr="00B76A31" w:rsidRDefault="00633B41" w:rsidP="009A3B83">
            <w:pPr>
              <w:pStyle w:val="Tabletext"/>
              <w:keepNext/>
              <w:keepLines/>
              <w:widowControl w:val="0"/>
            </w:pPr>
            <w:r w:rsidRPr="00B76A31">
              <w:t>Name, Restriction,</w:t>
            </w:r>
          </w:p>
          <w:p w:rsidR="00633B41" w:rsidRPr="00B76A31" w:rsidRDefault="00633B41" w:rsidP="009A3B83">
            <w:pPr>
              <w:pStyle w:val="Tabletext"/>
              <w:keepNext/>
              <w:keepLines/>
              <w:widowControl w:val="0"/>
            </w:pPr>
            <w:r w:rsidRPr="00B76A31">
              <w:t>Manner of administration and form</w:t>
            </w:r>
          </w:p>
        </w:tc>
        <w:tc>
          <w:tcPr>
            <w:tcW w:w="424" w:type="pct"/>
            <w:tcBorders>
              <w:bottom w:val="single" w:sz="4" w:space="0" w:color="auto"/>
            </w:tcBorders>
          </w:tcPr>
          <w:p w:rsidR="00633B41" w:rsidRPr="00B76A31" w:rsidRDefault="00633B41" w:rsidP="009A3B83">
            <w:pPr>
              <w:pStyle w:val="Tabletext"/>
              <w:keepNext/>
              <w:keepLines/>
              <w:widowControl w:val="0"/>
            </w:pPr>
            <w:r w:rsidRPr="00B76A31">
              <w:t>Max.</w:t>
            </w:r>
          </w:p>
          <w:p w:rsidR="00633B41" w:rsidRPr="00B76A31" w:rsidRDefault="00633B41" w:rsidP="009A3B83">
            <w:pPr>
              <w:pStyle w:val="Tabletext"/>
              <w:keepNext/>
              <w:keepLines/>
              <w:widowControl w:val="0"/>
            </w:pPr>
            <w:r w:rsidRPr="00B76A31">
              <w:t>Qty</w:t>
            </w:r>
          </w:p>
        </w:tc>
        <w:tc>
          <w:tcPr>
            <w:tcW w:w="509" w:type="pct"/>
            <w:tcBorders>
              <w:bottom w:val="single" w:sz="4" w:space="0" w:color="auto"/>
            </w:tcBorders>
          </w:tcPr>
          <w:p w:rsidR="00633B41" w:rsidRPr="00B76A31" w:rsidRDefault="00633B41" w:rsidP="009A3B83">
            <w:pPr>
              <w:pStyle w:val="Tabletext"/>
              <w:keepNext/>
              <w:keepLines/>
              <w:widowControl w:val="0"/>
            </w:pPr>
            <w:r w:rsidRPr="00B76A31">
              <w:t>№.of</w:t>
            </w:r>
          </w:p>
          <w:p w:rsidR="00633B41" w:rsidRPr="00B76A31" w:rsidRDefault="00633B41" w:rsidP="009A3B83">
            <w:pPr>
              <w:pStyle w:val="Tabletext"/>
              <w:keepNext/>
              <w:keepLines/>
              <w:widowControl w:val="0"/>
            </w:pPr>
            <w:r w:rsidRPr="00B76A31">
              <w:t>Rpts</w:t>
            </w:r>
          </w:p>
        </w:tc>
        <w:tc>
          <w:tcPr>
            <w:tcW w:w="935" w:type="pct"/>
            <w:tcBorders>
              <w:bottom w:val="single" w:sz="4" w:space="0" w:color="auto"/>
            </w:tcBorders>
          </w:tcPr>
          <w:p w:rsidR="00633B41" w:rsidRPr="00B76A31" w:rsidRDefault="006855FD" w:rsidP="009A3B83">
            <w:pPr>
              <w:pStyle w:val="Tabletext"/>
              <w:keepNext/>
              <w:keepLines/>
              <w:widowControl w:val="0"/>
            </w:pPr>
            <w:r w:rsidRPr="00B76A31">
              <w:t>Proprietary Name and Manufacturer</w:t>
            </w:r>
          </w:p>
        </w:tc>
        <w:tc>
          <w:tcPr>
            <w:tcW w:w="1263" w:type="pct"/>
            <w:gridSpan w:val="2"/>
            <w:tcBorders>
              <w:bottom w:val="single" w:sz="4" w:space="0" w:color="auto"/>
            </w:tcBorders>
          </w:tcPr>
          <w:p w:rsidR="00633B41" w:rsidRPr="00B76A31" w:rsidRDefault="00633B41" w:rsidP="009A3B83">
            <w:pPr>
              <w:pStyle w:val="Tabletext"/>
              <w:keepNext/>
              <w:keepLines/>
              <w:widowControl w:val="0"/>
              <w:rPr>
                <w:lang w:val="fr-FR"/>
              </w:rPr>
            </w:pPr>
          </w:p>
        </w:tc>
      </w:tr>
      <w:tr w:rsidR="006855FD" w:rsidRPr="00B76A31" w:rsidTr="006855FD">
        <w:trPr>
          <w:cantSplit/>
          <w:trHeight w:val="20"/>
        </w:trPr>
        <w:tc>
          <w:tcPr>
            <w:tcW w:w="1868" w:type="pct"/>
          </w:tcPr>
          <w:p w:rsidR="006855FD" w:rsidRPr="00B76A31" w:rsidRDefault="006855FD" w:rsidP="009A3B83">
            <w:pPr>
              <w:pStyle w:val="Tabletext"/>
              <w:keepNext/>
              <w:keepLines/>
              <w:widowControl w:val="0"/>
            </w:pPr>
            <w:r w:rsidRPr="00B76A31">
              <w:t>Fluarix Tetra® (quadrivalent influenza vaccine)</w:t>
            </w:r>
          </w:p>
          <w:p w:rsidR="006855FD" w:rsidRPr="00B76A31" w:rsidRDefault="006855FD" w:rsidP="009A3B83">
            <w:pPr>
              <w:pStyle w:val="Tabletext"/>
              <w:keepNext/>
              <w:keepLines/>
              <w:widowControl w:val="0"/>
            </w:pPr>
            <w:r w:rsidRPr="00B76A31">
              <w:t>15 μg HA/strain (4 strains) in 0.5ml suspension of phosphate buffered saline for IM injection in pre-filled syringe.</w:t>
            </w:r>
          </w:p>
        </w:tc>
        <w:tc>
          <w:tcPr>
            <w:tcW w:w="424" w:type="pct"/>
          </w:tcPr>
          <w:p w:rsidR="006855FD" w:rsidRPr="00B76A31" w:rsidRDefault="006855FD" w:rsidP="009A3B83">
            <w:pPr>
              <w:pStyle w:val="Tabletext"/>
              <w:keepNext/>
              <w:keepLines/>
              <w:widowControl w:val="0"/>
            </w:pPr>
          </w:p>
        </w:tc>
        <w:tc>
          <w:tcPr>
            <w:tcW w:w="509" w:type="pct"/>
          </w:tcPr>
          <w:p w:rsidR="006855FD" w:rsidRPr="00B76A31" w:rsidRDefault="006855FD" w:rsidP="009A3B83">
            <w:pPr>
              <w:pStyle w:val="Tabletext"/>
              <w:keepNext/>
              <w:keepLines/>
              <w:widowControl w:val="0"/>
            </w:pPr>
          </w:p>
        </w:tc>
        <w:tc>
          <w:tcPr>
            <w:tcW w:w="935" w:type="pct"/>
          </w:tcPr>
          <w:p w:rsidR="006855FD" w:rsidRPr="00B76A31" w:rsidRDefault="006855FD" w:rsidP="00D55C2C">
            <w:pPr>
              <w:pStyle w:val="Tabletext"/>
              <w:keepNext/>
              <w:keepLines/>
              <w:widowControl w:val="0"/>
            </w:pPr>
            <w:r w:rsidRPr="00B76A31">
              <w:t>Fluarix</w:t>
            </w:r>
            <w:r w:rsidR="00D55C2C" w:rsidRPr="00D55C2C">
              <w:rPr>
                <w:vertAlign w:val="superscript"/>
              </w:rPr>
              <w:t>®</w:t>
            </w:r>
            <w:r w:rsidRPr="00B76A31">
              <w:t xml:space="preserve"> Tetra</w:t>
            </w:r>
          </w:p>
        </w:tc>
        <w:tc>
          <w:tcPr>
            <w:tcW w:w="424" w:type="pct"/>
          </w:tcPr>
          <w:p w:rsidR="006855FD" w:rsidRPr="00B76A31" w:rsidRDefault="006855FD" w:rsidP="009A3B83">
            <w:pPr>
              <w:pStyle w:val="Tabletext"/>
              <w:keepNext/>
              <w:keepLines/>
              <w:widowControl w:val="0"/>
            </w:pPr>
            <w:r>
              <w:t xml:space="preserve">GSK </w:t>
            </w:r>
            <w:r w:rsidRPr="00B76A31">
              <w:t>Australia Pty Ltd</w:t>
            </w:r>
          </w:p>
        </w:tc>
        <w:tc>
          <w:tcPr>
            <w:tcW w:w="839" w:type="pct"/>
          </w:tcPr>
          <w:p w:rsidR="006855FD" w:rsidRPr="00B76A31" w:rsidRDefault="006855FD" w:rsidP="009A3B83">
            <w:pPr>
              <w:pStyle w:val="Tabletext"/>
              <w:keepNext/>
              <w:keepLines/>
              <w:widowControl w:val="0"/>
            </w:pPr>
          </w:p>
        </w:tc>
      </w:tr>
      <w:tr w:rsidR="006855FD" w:rsidRPr="00B76A31" w:rsidTr="006855FD">
        <w:trPr>
          <w:cantSplit/>
          <w:trHeight w:val="20"/>
        </w:trPr>
        <w:tc>
          <w:tcPr>
            <w:tcW w:w="1868" w:type="pct"/>
          </w:tcPr>
          <w:p w:rsidR="006855FD" w:rsidRPr="00B76A31" w:rsidRDefault="006855FD" w:rsidP="009A3B83">
            <w:pPr>
              <w:pStyle w:val="Tabletext"/>
              <w:keepNext/>
              <w:keepLines/>
              <w:widowControl w:val="0"/>
            </w:pPr>
            <w:r w:rsidRPr="00B76A31">
              <w:t>3 to 9 years</w:t>
            </w:r>
          </w:p>
          <w:p w:rsidR="006855FD" w:rsidRPr="00B76A31" w:rsidRDefault="006855FD" w:rsidP="009A3B83">
            <w:pPr>
              <w:pStyle w:val="Tabletext"/>
              <w:keepNext/>
              <w:keepLines/>
              <w:widowControl w:val="0"/>
            </w:pPr>
            <w:r w:rsidRPr="00B76A31">
              <w:t>&gt;9 years</w:t>
            </w:r>
          </w:p>
        </w:tc>
        <w:tc>
          <w:tcPr>
            <w:tcW w:w="424" w:type="pct"/>
          </w:tcPr>
          <w:p w:rsidR="006855FD" w:rsidRPr="00B76A31" w:rsidRDefault="006855FD" w:rsidP="009A3B83">
            <w:pPr>
              <w:pStyle w:val="Tabletext"/>
              <w:keepNext/>
              <w:keepLines/>
              <w:widowControl w:val="0"/>
            </w:pPr>
            <w:r w:rsidRPr="00B76A31">
              <w:t>1</w:t>
            </w:r>
          </w:p>
          <w:p w:rsidR="006855FD" w:rsidRPr="00B76A31" w:rsidRDefault="006855FD" w:rsidP="009A3B83">
            <w:pPr>
              <w:pStyle w:val="Tabletext"/>
              <w:keepNext/>
              <w:keepLines/>
              <w:widowControl w:val="0"/>
            </w:pPr>
            <w:r w:rsidRPr="00B76A31">
              <w:t>1</w:t>
            </w:r>
          </w:p>
        </w:tc>
        <w:tc>
          <w:tcPr>
            <w:tcW w:w="509" w:type="pct"/>
          </w:tcPr>
          <w:p w:rsidR="006855FD" w:rsidRPr="00B76A31" w:rsidRDefault="006855FD" w:rsidP="009A3B83">
            <w:pPr>
              <w:pStyle w:val="Tabletext"/>
              <w:keepNext/>
              <w:keepLines/>
              <w:widowControl w:val="0"/>
            </w:pPr>
            <w:r w:rsidRPr="00B76A31">
              <w:t>1</w:t>
            </w:r>
          </w:p>
        </w:tc>
        <w:tc>
          <w:tcPr>
            <w:tcW w:w="935" w:type="pct"/>
          </w:tcPr>
          <w:p w:rsidR="006855FD" w:rsidRPr="00B76A31" w:rsidRDefault="006855FD" w:rsidP="009A3B83">
            <w:pPr>
              <w:pStyle w:val="Tabletext"/>
              <w:keepNext/>
              <w:keepLines/>
              <w:widowControl w:val="0"/>
            </w:pPr>
          </w:p>
        </w:tc>
        <w:tc>
          <w:tcPr>
            <w:tcW w:w="424" w:type="pct"/>
          </w:tcPr>
          <w:p w:rsidR="006855FD" w:rsidRPr="00B76A31" w:rsidRDefault="006855FD" w:rsidP="009A3B83">
            <w:pPr>
              <w:pStyle w:val="Tabletext"/>
              <w:keepNext/>
              <w:keepLines/>
              <w:widowControl w:val="0"/>
            </w:pPr>
          </w:p>
        </w:tc>
        <w:tc>
          <w:tcPr>
            <w:tcW w:w="839" w:type="pct"/>
          </w:tcPr>
          <w:p w:rsidR="006855FD" w:rsidRPr="00B76A31" w:rsidRDefault="006855FD" w:rsidP="009A3B83">
            <w:pPr>
              <w:pStyle w:val="Tabletext"/>
              <w:keepNext/>
              <w:keepLines/>
              <w:widowControl w:val="0"/>
            </w:pPr>
          </w:p>
        </w:tc>
      </w:tr>
      <w:tr w:rsidR="006855FD" w:rsidRPr="00B76A31" w:rsidTr="00D8511B">
        <w:trPr>
          <w:cantSplit/>
          <w:trHeight w:val="20"/>
        </w:trPr>
        <w:tc>
          <w:tcPr>
            <w:tcW w:w="5000" w:type="pct"/>
            <w:gridSpan w:val="6"/>
          </w:tcPr>
          <w:p w:rsidR="006855FD" w:rsidRPr="00B76A31" w:rsidRDefault="006855FD" w:rsidP="009A3B83">
            <w:pPr>
              <w:pStyle w:val="Tabletext"/>
              <w:keepNext/>
              <w:keepLines/>
              <w:widowControl w:val="0"/>
            </w:pPr>
            <w:r w:rsidRPr="00B76A31">
              <w:rPr>
                <w:vertAlign w:val="superscript"/>
              </w:rPr>
              <w:t xml:space="preserve">a </w:t>
            </w:r>
            <w:r w:rsidRPr="00B76A31">
              <w:t>Ex-manufacturer price</w:t>
            </w:r>
          </w:p>
          <w:p w:rsidR="006855FD" w:rsidRPr="00B76A31" w:rsidRDefault="006855FD" w:rsidP="009A3B83">
            <w:pPr>
              <w:pStyle w:val="Tabletext"/>
              <w:keepNext/>
              <w:keepLines/>
              <w:widowControl w:val="0"/>
            </w:pPr>
          </w:p>
          <w:p w:rsidR="006855FD" w:rsidRPr="00B76A31" w:rsidRDefault="006855FD" w:rsidP="009A3B83">
            <w:pPr>
              <w:pStyle w:val="Tabletext"/>
              <w:keepNext/>
              <w:keepLines/>
              <w:widowControl w:val="0"/>
            </w:pPr>
            <w:r w:rsidRPr="00B76A31">
              <w:t>Restrictions:</w:t>
            </w:r>
          </w:p>
          <w:p w:rsidR="006855FD" w:rsidRPr="00B76A31" w:rsidRDefault="006855FD" w:rsidP="009A3B83">
            <w:pPr>
              <w:pStyle w:val="Tabletext"/>
              <w:keepNext/>
              <w:keepLines/>
              <w:widowControl w:val="0"/>
            </w:pPr>
            <w:r w:rsidRPr="00B76A31">
              <w:t xml:space="preserve">All persons ≥65 years and </w:t>
            </w:r>
            <w:r>
              <w:t>h</w:t>
            </w:r>
            <w:r w:rsidRPr="00B76A31">
              <w:t>igh risk individuals aged ≥3 years, consistent wit</w:t>
            </w:r>
            <w:r>
              <w:t>h the registered TGA indication</w:t>
            </w:r>
          </w:p>
          <w:p w:rsidR="006855FD" w:rsidRPr="00B76A31" w:rsidRDefault="006855FD" w:rsidP="009A3B83">
            <w:pPr>
              <w:pStyle w:val="Tabletext"/>
              <w:keepNext/>
              <w:keepLines/>
              <w:widowControl w:val="0"/>
            </w:pPr>
          </w:p>
        </w:tc>
      </w:tr>
    </w:tbl>
    <w:p w:rsidR="00DB5086" w:rsidRPr="0025173A" w:rsidRDefault="00DB5086" w:rsidP="00DB5086">
      <w:pPr>
        <w:widowControl/>
        <w:jc w:val="left"/>
        <w:rPr>
          <w:rFonts w:cs="Times New Roman"/>
          <w:snapToGrid/>
          <w:sz w:val="24"/>
          <w:szCs w:val="24"/>
          <w:lang w:eastAsia="en-AU"/>
        </w:rPr>
      </w:pPr>
    </w:p>
    <w:p w:rsidR="00FE3B67" w:rsidRDefault="00FE3B67" w:rsidP="00FE3B67">
      <w:pPr>
        <w:widowControl/>
      </w:pPr>
    </w:p>
    <w:p w:rsidR="00FE3B67" w:rsidRPr="00D4207D" w:rsidRDefault="00FE3B67" w:rsidP="00FE3B67">
      <w:pPr>
        <w:pStyle w:val="PBACHeading1"/>
      </w:pPr>
      <w:r w:rsidRPr="00D4207D">
        <w:t>Context for Decision</w:t>
      </w:r>
    </w:p>
    <w:p w:rsidR="00FE3B67" w:rsidRPr="00D4420F" w:rsidRDefault="00FE3B67" w:rsidP="00FE3B67">
      <w:pPr>
        <w:pStyle w:val="ListParagraph"/>
        <w:rPr>
          <w:b/>
        </w:rPr>
      </w:pPr>
    </w:p>
    <w:p w:rsidR="00FE3B67" w:rsidRPr="00D4207D" w:rsidRDefault="00FE3B67" w:rsidP="00FE3B67">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E3B67" w:rsidRPr="00D4420F" w:rsidRDefault="00FE3B67" w:rsidP="00FE3B67"/>
    <w:p w:rsidR="00FE3B67" w:rsidRPr="00D4207D" w:rsidRDefault="00FE3B67" w:rsidP="00FE3B67">
      <w:pPr>
        <w:pStyle w:val="PBACHeading1"/>
      </w:pPr>
      <w:r w:rsidRPr="00D4207D">
        <w:t>Sponsor’s Comment</w:t>
      </w:r>
    </w:p>
    <w:p w:rsidR="00DB5086" w:rsidRPr="0025173A" w:rsidRDefault="00DB5086" w:rsidP="00DB5086">
      <w:pPr>
        <w:widowControl/>
        <w:jc w:val="left"/>
        <w:rPr>
          <w:rFonts w:cs="Times New Roman"/>
          <w:snapToGrid/>
          <w:sz w:val="24"/>
          <w:szCs w:val="24"/>
          <w:lang w:eastAsia="en-AU"/>
        </w:rPr>
      </w:pPr>
    </w:p>
    <w:p w:rsidR="00D55C2C" w:rsidRPr="00623433" w:rsidRDefault="00D55C2C" w:rsidP="00D55C2C">
      <w:pPr>
        <w:widowControl/>
        <w:ind w:left="720"/>
      </w:pPr>
      <w:r>
        <w:t>G</w:t>
      </w:r>
      <w:r w:rsidRPr="00623433">
        <w:t xml:space="preserve">laxoSmithKline welcomes the PBAC’s recommendation to list </w:t>
      </w:r>
      <w:r>
        <w:t>Fluarix Tetra,</w:t>
      </w:r>
      <w:r>
        <w:rPr>
          <w:rFonts w:cs="Times New Roman"/>
          <w:snapToGrid/>
          <w:szCs w:val="22"/>
          <w:lang w:eastAsia="en-AU"/>
        </w:rPr>
        <w:t xml:space="preserve"> a quadrivalent influenza vaccine, </w:t>
      </w:r>
      <w:r>
        <w:t xml:space="preserve">on the National Immunisation Program (NIP) – Designated Vaccines List for </w:t>
      </w:r>
      <w:r w:rsidRPr="005E6C33">
        <w:t>the prevention of seasonal influenza</w:t>
      </w:r>
      <w:r w:rsidRPr="004B3DDB">
        <w:t>.</w:t>
      </w:r>
    </w:p>
    <w:p w:rsidR="00EE1112" w:rsidRDefault="00EE1112" w:rsidP="007E5038">
      <w:pPr>
        <w:widowControl/>
        <w:jc w:val="left"/>
        <w:rPr>
          <w:i/>
        </w:rPr>
      </w:pPr>
    </w:p>
    <w:sectPr w:rsidR="00EE1112" w:rsidSect="00922917">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B2" w:rsidRDefault="00365DB2" w:rsidP="00124A51">
      <w:r>
        <w:separator/>
      </w:r>
    </w:p>
  </w:endnote>
  <w:endnote w:type="continuationSeparator" w:id="0">
    <w:p w:rsidR="00365DB2" w:rsidRDefault="00365DB2" w:rsidP="00124A51">
      <w:r>
        <w:continuationSeparator/>
      </w:r>
    </w:p>
  </w:endnote>
  <w:endnote w:type="continuationNotice" w:id="1">
    <w:p w:rsidR="00365DB2" w:rsidRDefault="00365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194813"/>
      <w:docPartObj>
        <w:docPartGallery w:val="Page Numbers (Bottom of Page)"/>
        <w:docPartUnique/>
      </w:docPartObj>
    </w:sdtPr>
    <w:sdtEndPr>
      <w:rPr>
        <w:noProof/>
      </w:rPr>
    </w:sdtEndPr>
    <w:sdtContent>
      <w:p w:rsidR="0067687C" w:rsidRDefault="0067687C">
        <w:pPr>
          <w:pStyle w:val="Footer"/>
          <w:jc w:val="center"/>
        </w:pPr>
        <w:r>
          <w:fldChar w:fldCharType="begin"/>
        </w:r>
        <w:r>
          <w:instrText xml:space="preserve"> PAGE   \* MERGEFORMAT </w:instrText>
        </w:r>
        <w:r>
          <w:fldChar w:fldCharType="separate"/>
        </w:r>
        <w:r w:rsidR="00EC35E2">
          <w:rPr>
            <w:noProof/>
          </w:rPr>
          <w:t>4</w:t>
        </w:r>
        <w:r>
          <w:rPr>
            <w:noProof/>
          </w:rPr>
          <w:fldChar w:fldCharType="end"/>
        </w:r>
      </w:p>
    </w:sdtContent>
  </w:sdt>
  <w:p w:rsidR="0067687C" w:rsidRPr="00251986" w:rsidRDefault="0067687C" w:rsidP="00251986">
    <w:pPr>
      <w:ind w:left="709"/>
      <w:contextualSpacing/>
      <w:jc w:val="center"/>
      <w:rPr>
        <w:b/>
        <w:bCs/>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B2" w:rsidRDefault="00365DB2" w:rsidP="00124A51">
      <w:r>
        <w:separator/>
      </w:r>
    </w:p>
  </w:footnote>
  <w:footnote w:type="continuationSeparator" w:id="0">
    <w:p w:rsidR="00365DB2" w:rsidRDefault="00365DB2" w:rsidP="00124A51">
      <w:r>
        <w:continuationSeparator/>
      </w:r>
    </w:p>
  </w:footnote>
  <w:footnote w:type="continuationNotice" w:id="1">
    <w:p w:rsidR="00365DB2" w:rsidRDefault="00365D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7C" w:rsidRPr="007E3318" w:rsidRDefault="0067687C" w:rsidP="00145405">
    <w:pPr>
      <w:tabs>
        <w:tab w:val="center" w:pos="4513"/>
        <w:tab w:val="right" w:pos="9026"/>
      </w:tabs>
      <w:jc w:val="center"/>
      <w:rPr>
        <w:i/>
        <w:color w:val="808080"/>
      </w:rPr>
    </w:pPr>
    <w:r>
      <w:rPr>
        <w:i/>
        <w:color w:val="808080"/>
      </w:rPr>
      <w:t>Public Summary Document</w:t>
    </w:r>
    <w:r w:rsidRPr="007E3318">
      <w:rPr>
        <w:i/>
        <w:color w:val="808080"/>
      </w:rPr>
      <w:t xml:space="preserve"> – March 2015 PBAC Meeting</w:t>
    </w:r>
  </w:p>
  <w:p w:rsidR="0067687C" w:rsidRDefault="00676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E262F"/>
    <w:multiLevelType w:val="hybridMultilevel"/>
    <w:tmpl w:val="05500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nsid w:val="0F5E4814"/>
    <w:multiLevelType w:val="multilevel"/>
    <w:tmpl w:val="EC7E647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Times New Roman" w:hAnsi="Times New Roman" w:cs="Times New Roman" w:hint="default"/>
        <w:b w:val="0"/>
        <w:i w:val="0"/>
        <w:sz w:val="24"/>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b w:val="0"/>
        <w:i w:val="0"/>
        <w:sz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B424D5"/>
    <w:multiLevelType w:val="multilevel"/>
    <w:tmpl w:val="6B18F62E"/>
    <w:lvl w:ilvl="0">
      <w:start w:val="1"/>
      <w:numFmt w:val="decimal"/>
      <w:lvlText w:val="%1"/>
      <w:lvlJc w:val="left"/>
      <w:pPr>
        <w:ind w:left="720" w:hanging="72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4">
    <w:nsid w:val="1B967F5E"/>
    <w:multiLevelType w:val="multilevel"/>
    <w:tmpl w:val="3B20C9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Times New Roman" w:hAnsi="Times New Roman" w:cs="Times New Roman" w:hint="default"/>
        <w:b w:val="0"/>
        <w:i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B52D2D"/>
    <w:multiLevelType w:val="hybridMultilevel"/>
    <w:tmpl w:val="ACD05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22E72FBF"/>
    <w:multiLevelType w:val="hybridMultilevel"/>
    <w:tmpl w:val="D93439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3D7264E"/>
    <w:multiLevelType w:val="hybridMultilevel"/>
    <w:tmpl w:val="8BC6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CC7FA2"/>
    <w:multiLevelType w:val="multilevel"/>
    <w:tmpl w:val="A29E02C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B494433"/>
    <w:multiLevelType w:val="hybridMultilevel"/>
    <w:tmpl w:val="3B8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E43863"/>
    <w:multiLevelType w:val="hybridMultilevel"/>
    <w:tmpl w:val="E2C2B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33790F"/>
    <w:multiLevelType w:val="hybridMultilevel"/>
    <w:tmpl w:val="EA6E3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7C34E2"/>
    <w:multiLevelType w:val="hybridMultilevel"/>
    <w:tmpl w:val="814A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4AA724E3"/>
    <w:multiLevelType w:val="hybridMultilevel"/>
    <w:tmpl w:val="8632B7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2A74AD"/>
    <w:multiLevelType w:val="hybridMultilevel"/>
    <w:tmpl w:val="94CAB38E"/>
    <w:lvl w:ilvl="0" w:tplc="4176D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D263D1A"/>
    <w:multiLevelType w:val="hybridMultilevel"/>
    <w:tmpl w:val="B7D0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D00A85"/>
    <w:multiLevelType w:val="hybridMultilevel"/>
    <w:tmpl w:val="AAD2D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726751"/>
    <w:multiLevelType w:val="hybridMultilevel"/>
    <w:tmpl w:val="9882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FC0452"/>
    <w:multiLevelType w:val="hybridMultilevel"/>
    <w:tmpl w:val="4778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155761"/>
    <w:multiLevelType w:val="hybridMultilevel"/>
    <w:tmpl w:val="81843618"/>
    <w:lvl w:ilvl="0" w:tplc="8CA8987E">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74B62912"/>
    <w:multiLevelType w:val="hybridMultilevel"/>
    <w:tmpl w:val="99FC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nsid w:val="784D033C"/>
    <w:multiLevelType w:val="multilevel"/>
    <w:tmpl w:val="13BEAB5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97C6E98"/>
    <w:multiLevelType w:val="hybridMultilevel"/>
    <w:tmpl w:val="26AA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nsid w:val="7F2E6DBA"/>
    <w:multiLevelType w:val="multilevel"/>
    <w:tmpl w:val="8F4A75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Times New Roman" w:hAnsi="Times New Roman" w:cs="Times New Roman" w:hint="default"/>
        <w:b w:val="0"/>
        <w:i w:val="0"/>
        <w:sz w:val="24"/>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Times New Roman" w:hAnsi="Times New Roman" w:cs="Times New Roman" w:hint="default"/>
        <w:b w:val="0"/>
        <w:i w:val="0"/>
        <w:sz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4"/>
  </w:num>
  <w:num w:numId="3">
    <w:abstractNumId w:val="15"/>
  </w:num>
  <w:num w:numId="4">
    <w:abstractNumId w:val="13"/>
  </w:num>
  <w:num w:numId="5">
    <w:abstractNumId w:val="0"/>
  </w:num>
  <w:num w:numId="6">
    <w:abstractNumId w:val="26"/>
  </w:num>
  <w:num w:numId="7">
    <w:abstractNumId w:val="27"/>
  </w:num>
  <w:num w:numId="8">
    <w:abstractNumId w:val="22"/>
  </w:num>
  <w:num w:numId="9">
    <w:abstractNumId w:val="24"/>
  </w:num>
  <w:num w:numId="10">
    <w:abstractNumId w:val="16"/>
  </w:num>
  <w:num w:numId="11">
    <w:abstractNumId w:val="7"/>
  </w:num>
  <w:num w:numId="12">
    <w:abstractNumId w:val="19"/>
  </w:num>
  <w:num w:numId="13">
    <w:abstractNumId w:val="12"/>
  </w:num>
  <w:num w:numId="14">
    <w:abstractNumId w:val="11"/>
  </w:num>
  <w:num w:numId="15">
    <w:abstractNumId w:val="5"/>
  </w:num>
  <w:num w:numId="16">
    <w:abstractNumId w:val="10"/>
  </w:num>
  <w:num w:numId="17">
    <w:abstractNumId w:val="4"/>
  </w:num>
  <w:num w:numId="18">
    <w:abstractNumId w:val="29"/>
  </w:num>
  <w:num w:numId="19">
    <w:abstractNumId w:val="18"/>
  </w:num>
  <w:num w:numId="20">
    <w:abstractNumId w:val="23"/>
  </w:num>
  <w:num w:numId="21">
    <w:abstractNumId w:val="21"/>
  </w:num>
  <w:num w:numId="22">
    <w:abstractNumId w:val="2"/>
  </w:num>
  <w:num w:numId="23">
    <w:abstractNumId w:val="9"/>
  </w:num>
  <w:num w:numId="24">
    <w:abstractNumId w:val="8"/>
  </w:num>
  <w:num w:numId="25">
    <w:abstractNumId w:val="17"/>
  </w:num>
  <w:num w:numId="26">
    <w:abstractNumId w:val="25"/>
  </w:num>
  <w:num w:numId="27">
    <w:abstractNumId w:val="28"/>
  </w:num>
  <w:num w:numId="28">
    <w:abstractNumId w:val="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Windows Live" w15:userId="750d575ef53cd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D6"/>
    <w:rsid w:val="00000790"/>
    <w:rsid w:val="00000C81"/>
    <w:rsid w:val="0000110B"/>
    <w:rsid w:val="00003499"/>
    <w:rsid w:val="000047BA"/>
    <w:rsid w:val="000110CC"/>
    <w:rsid w:val="00012939"/>
    <w:rsid w:val="00013247"/>
    <w:rsid w:val="00015886"/>
    <w:rsid w:val="000162EF"/>
    <w:rsid w:val="0002225F"/>
    <w:rsid w:val="00023763"/>
    <w:rsid w:val="00027F4C"/>
    <w:rsid w:val="000307AD"/>
    <w:rsid w:val="0003333E"/>
    <w:rsid w:val="0003334D"/>
    <w:rsid w:val="00035A93"/>
    <w:rsid w:val="00040895"/>
    <w:rsid w:val="00043C37"/>
    <w:rsid w:val="00044815"/>
    <w:rsid w:val="000510C5"/>
    <w:rsid w:val="000532C7"/>
    <w:rsid w:val="000546D7"/>
    <w:rsid w:val="00057352"/>
    <w:rsid w:val="0005797E"/>
    <w:rsid w:val="00060D3F"/>
    <w:rsid w:val="000628B4"/>
    <w:rsid w:val="00063834"/>
    <w:rsid w:val="000676FC"/>
    <w:rsid w:val="00071248"/>
    <w:rsid w:val="000720B9"/>
    <w:rsid w:val="000757B9"/>
    <w:rsid w:val="00077A54"/>
    <w:rsid w:val="00080EAE"/>
    <w:rsid w:val="000812CA"/>
    <w:rsid w:val="00082EF8"/>
    <w:rsid w:val="000905C0"/>
    <w:rsid w:val="00090C7E"/>
    <w:rsid w:val="00096687"/>
    <w:rsid w:val="000A62A1"/>
    <w:rsid w:val="000A711C"/>
    <w:rsid w:val="000A7B72"/>
    <w:rsid w:val="000B1B4C"/>
    <w:rsid w:val="000D1BFC"/>
    <w:rsid w:val="000D4059"/>
    <w:rsid w:val="000D552C"/>
    <w:rsid w:val="000D593D"/>
    <w:rsid w:val="000E4256"/>
    <w:rsid w:val="000E6603"/>
    <w:rsid w:val="000F4BB8"/>
    <w:rsid w:val="000F50AC"/>
    <w:rsid w:val="000F69D3"/>
    <w:rsid w:val="000F7127"/>
    <w:rsid w:val="000F79FD"/>
    <w:rsid w:val="00100F35"/>
    <w:rsid w:val="00100F8A"/>
    <w:rsid w:val="001018EA"/>
    <w:rsid w:val="00103DA2"/>
    <w:rsid w:val="00107AC2"/>
    <w:rsid w:val="0011032E"/>
    <w:rsid w:val="0011348B"/>
    <w:rsid w:val="00113B65"/>
    <w:rsid w:val="00115945"/>
    <w:rsid w:val="00121799"/>
    <w:rsid w:val="001222FC"/>
    <w:rsid w:val="00124A51"/>
    <w:rsid w:val="00126621"/>
    <w:rsid w:val="001301E9"/>
    <w:rsid w:val="00130852"/>
    <w:rsid w:val="00133B55"/>
    <w:rsid w:val="0013560D"/>
    <w:rsid w:val="00136950"/>
    <w:rsid w:val="00137645"/>
    <w:rsid w:val="0014015A"/>
    <w:rsid w:val="00140E99"/>
    <w:rsid w:val="00145405"/>
    <w:rsid w:val="00145540"/>
    <w:rsid w:val="001456B0"/>
    <w:rsid w:val="00146A63"/>
    <w:rsid w:val="001533BA"/>
    <w:rsid w:val="001555B6"/>
    <w:rsid w:val="001555CD"/>
    <w:rsid w:val="00156B78"/>
    <w:rsid w:val="00157130"/>
    <w:rsid w:val="00162913"/>
    <w:rsid w:val="00163EFF"/>
    <w:rsid w:val="001661FB"/>
    <w:rsid w:val="00166CFE"/>
    <w:rsid w:val="001671EB"/>
    <w:rsid w:val="00167BD6"/>
    <w:rsid w:val="00167C91"/>
    <w:rsid w:val="001823C5"/>
    <w:rsid w:val="001858FC"/>
    <w:rsid w:val="0018752F"/>
    <w:rsid w:val="00187F2F"/>
    <w:rsid w:val="00191BC7"/>
    <w:rsid w:val="00192009"/>
    <w:rsid w:val="0019369F"/>
    <w:rsid w:val="00195222"/>
    <w:rsid w:val="00195C75"/>
    <w:rsid w:val="001975D8"/>
    <w:rsid w:val="00197AB6"/>
    <w:rsid w:val="00197D24"/>
    <w:rsid w:val="001B178F"/>
    <w:rsid w:val="001B3443"/>
    <w:rsid w:val="001B50F7"/>
    <w:rsid w:val="001C4675"/>
    <w:rsid w:val="001C6E66"/>
    <w:rsid w:val="001D6A7A"/>
    <w:rsid w:val="001E238E"/>
    <w:rsid w:val="001E2B1E"/>
    <w:rsid w:val="001E4294"/>
    <w:rsid w:val="001E52EB"/>
    <w:rsid w:val="001E740C"/>
    <w:rsid w:val="001F1235"/>
    <w:rsid w:val="001F1B5B"/>
    <w:rsid w:val="001F1CB3"/>
    <w:rsid w:val="001F25D7"/>
    <w:rsid w:val="001F62DD"/>
    <w:rsid w:val="001F7361"/>
    <w:rsid w:val="001F7E3E"/>
    <w:rsid w:val="0020385F"/>
    <w:rsid w:val="0020595B"/>
    <w:rsid w:val="00207021"/>
    <w:rsid w:val="00207105"/>
    <w:rsid w:val="00207D00"/>
    <w:rsid w:val="002105C1"/>
    <w:rsid w:val="00212ABC"/>
    <w:rsid w:val="002204BA"/>
    <w:rsid w:val="00223B49"/>
    <w:rsid w:val="00224DD4"/>
    <w:rsid w:val="002253D9"/>
    <w:rsid w:val="00227DE4"/>
    <w:rsid w:val="002309CC"/>
    <w:rsid w:val="00234987"/>
    <w:rsid w:val="00247777"/>
    <w:rsid w:val="002510F9"/>
    <w:rsid w:val="00251986"/>
    <w:rsid w:val="00253D05"/>
    <w:rsid w:val="00254530"/>
    <w:rsid w:val="00254DCF"/>
    <w:rsid w:val="0025534B"/>
    <w:rsid w:val="00255BB7"/>
    <w:rsid w:val="0026203E"/>
    <w:rsid w:val="00262A87"/>
    <w:rsid w:val="002632CC"/>
    <w:rsid w:val="002633F1"/>
    <w:rsid w:val="00267869"/>
    <w:rsid w:val="00267A36"/>
    <w:rsid w:val="00275C5A"/>
    <w:rsid w:val="00281014"/>
    <w:rsid w:val="002831B0"/>
    <w:rsid w:val="00283BFF"/>
    <w:rsid w:val="00295510"/>
    <w:rsid w:val="00295611"/>
    <w:rsid w:val="00295937"/>
    <w:rsid w:val="002A14AB"/>
    <w:rsid w:val="002A219A"/>
    <w:rsid w:val="002A2BB0"/>
    <w:rsid w:val="002A3B07"/>
    <w:rsid w:val="002A69C3"/>
    <w:rsid w:val="002A76A5"/>
    <w:rsid w:val="002B1C1F"/>
    <w:rsid w:val="002B211D"/>
    <w:rsid w:val="002B2F89"/>
    <w:rsid w:val="002B432F"/>
    <w:rsid w:val="002B539C"/>
    <w:rsid w:val="002B6BCC"/>
    <w:rsid w:val="002B6CCE"/>
    <w:rsid w:val="002B7422"/>
    <w:rsid w:val="002C2473"/>
    <w:rsid w:val="002C2775"/>
    <w:rsid w:val="002C27C1"/>
    <w:rsid w:val="002C3DA5"/>
    <w:rsid w:val="002C695C"/>
    <w:rsid w:val="002E125A"/>
    <w:rsid w:val="002E6E97"/>
    <w:rsid w:val="002F0B91"/>
    <w:rsid w:val="002F3F9B"/>
    <w:rsid w:val="002F4328"/>
    <w:rsid w:val="002F4C22"/>
    <w:rsid w:val="002F4FC4"/>
    <w:rsid w:val="003002E7"/>
    <w:rsid w:val="00301017"/>
    <w:rsid w:val="00301F00"/>
    <w:rsid w:val="00305857"/>
    <w:rsid w:val="0030786C"/>
    <w:rsid w:val="0031031A"/>
    <w:rsid w:val="00310981"/>
    <w:rsid w:val="0031151F"/>
    <w:rsid w:val="00315498"/>
    <w:rsid w:val="00316BAC"/>
    <w:rsid w:val="00320D30"/>
    <w:rsid w:val="00323EF7"/>
    <w:rsid w:val="00325A87"/>
    <w:rsid w:val="00326F15"/>
    <w:rsid w:val="00327F66"/>
    <w:rsid w:val="00333694"/>
    <w:rsid w:val="003366C9"/>
    <w:rsid w:val="003371B0"/>
    <w:rsid w:val="00343587"/>
    <w:rsid w:val="00352E8E"/>
    <w:rsid w:val="0035620E"/>
    <w:rsid w:val="00364138"/>
    <w:rsid w:val="00365DB2"/>
    <w:rsid w:val="003660CE"/>
    <w:rsid w:val="00370161"/>
    <w:rsid w:val="0037695A"/>
    <w:rsid w:val="0038365C"/>
    <w:rsid w:val="00390194"/>
    <w:rsid w:val="00392763"/>
    <w:rsid w:val="00393667"/>
    <w:rsid w:val="00396FD0"/>
    <w:rsid w:val="003A1A7A"/>
    <w:rsid w:val="003A2F02"/>
    <w:rsid w:val="003A2F2F"/>
    <w:rsid w:val="003A53D8"/>
    <w:rsid w:val="003B0078"/>
    <w:rsid w:val="003B1DF2"/>
    <w:rsid w:val="003B32DE"/>
    <w:rsid w:val="003B5562"/>
    <w:rsid w:val="003C111B"/>
    <w:rsid w:val="003C1305"/>
    <w:rsid w:val="003C5CEB"/>
    <w:rsid w:val="003D13F8"/>
    <w:rsid w:val="003D1828"/>
    <w:rsid w:val="003D196D"/>
    <w:rsid w:val="003D2422"/>
    <w:rsid w:val="003D5808"/>
    <w:rsid w:val="003E2B06"/>
    <w:rsid w:val="003E413D"/>
    <w:rsid w:val="003E4E3D"/>
    <w:rsid w:val="003F0438"/>
    <w:rsid w:val="003F1B1C"/>
    <w:rsid w:val="003F339E"/>
    <w:rsid w:val="003F4156"/>
    <w:rsid w:val="003F6354"/>
    <w:rsid w:val="003F7FC2"/>
    <w:rsid w:val="00400A19"/>
    <w:rsid w:val="00400AA8"/>
    <w:rsid w:val="004066BE"/>
    <w:rsid w:val="00410708"/>
    <w:rsid w:val="00410EC7"/>
    <w:rsid w:val="00414476"/>
    <w:rsid w:val="00416467"/>
    <w:rsid w:val="00420B9F"/>
    <w:rsid w:val="00420EC9"/>
    <w:rsid w:val="00425737"/>
    <w:rsid w:val="00426283"/>
    <w:rsid w:val="004319F8"/>
    <w:rsid w:val="00433044"/>
    <w:rsid w:val="00433780"/>
    <w:rsid w:val="00435609"/>
    <w:rsid w:val="00435D80"/>
    <w:rsid w:val="0044063F"/>
    <w:rsid w:val="00442FB4"/>
    <w:rsid w:val="004443A7"/>
    <w:rsid w:val="004464EB"/>
    <w:rsid w:val="00446526"/>
    <w:rsid w:val="00451FBB"/>
    <w:rsid w:val="00452486"/>
    <w:rsid w:val="004537E0"/>
    <w:rsid w:val="004546B9"/>
    <w:rsid w:val="00455D45"/>
    <w:rsid w:val="00460D7A"/>
    <w:rsid w:val="0046276D"/>
    <w:rsid w:val="00464595"/>
    <w:rsid w:val="00470244"/>
    <w:rsid w:val="004801B7"/>
    <w:rsid w:val="00482168"/>
    <w:rsid w:val="00485D35"/>
    <w:rsid w:val="004867E2"/>
    <w:rsid w:val="0049189F"/>
    <w:rsid w:val="00491B3A"/>
    <w:rsid w:val="00492CFD"/>
    <w:rsid w:val="004962D2"/>
    <w:rsid w:val="00497D07"/>
    <w:rsid w:val="004A0BCE"/>
    <w:rsid w:val="004A0DA1"/>
    <w:rsid w:val="004A4111"/>
    <w:rsid w:val="004A45EF"/>
    <w:rsid w:val="004A6597"/>
    <w:rsid w:val="004B1CB4"/>
    <w:rsid w:val="004B1D23"/>
    <w:rsid w:val="004B2ED9"/>
    <w:rsid w:val="004B2F18"/>
    <w:rsid w:val="004B3DDB"/>
    <w:rsid w:val="004B44FD"/>
    <w:rsid w:val="004B51F9"/>
    <w:rsid w:val="004B5CFC"/>
    <w:rsid w:val="004B6891"/>
    <w:rsid w:val="004C2E0F"/>
    <w:rsid w:val="004C45BB"/>
    <w:rsid w:val="004C4AED"/>
    <w:rsid w:val="004D5E2C"/>
    <w:rsid w:val="004D7C45"/>
    <w:rsid w:val="004E0EB8"/>
    <w:rsid w:val="004E1783"/>
    <w:rsid w:val="004E2ADC"/>
    <w:rsid w:val="004E43B2"/>
    <w:rsid w:val="004E73C8"/>
    <w:rsid w:val="004F04E7"/>
    <w:rsid w:val="004F0FC9"/>
    <w:rsid w:val="004F1D02"/>
    <w:rsid w:val="004F2679"/>
    <w:rsid w:val="004F6770"/>
    <w:rsid w:val="004F7865"/>
    <w:rsid w:val="00501C52"/>
    <w:rsid w:val="00503B56"/>
    <w:rsid w:val="00506928"/>
    <w:rsid w:val="005108B9"/>
    <w:rsid w:val="00511370"/>
    <w:rsid w:val="00513663"/>
    <w:rsid w:val="005152B5"/>
    <w:rsid w:val="00516781"/>
    <w:rsid w:val="00517B9E"/>
    <w:rsid w:val="005204F5"/>
    <w:rsid w:val="00521319"/>
    <w:rsid w:val="005235F3"/>
    <w:rsid w:val="00523C28"/>
    <w:rsid w:val="00524087"/>
    <w:rsid w:val="00526B7B"/>
    <w:rsid w:val="00530750"/>
    <w:rsid w:val="0055098E"/>
    <w:rsid w:val="00552BD3"/>
    <w:rsid w:val="00554FC0"/>
    <w:rsid w:val="00555109"/>
    <w:rsid w:val="00555D41"/>
    <w:rsid w:val="00557FE9"/>
    <w:rsid w:val="005642EC"/>
    <w:rsid w:val="0056645C"/>
    <w:rsid w:val="0056696F"/>
    <w:rsid w:val="0056709E"/>
    <w:rsid w:val="00571929"/>
    <w:rsid w:val="005731A0"/>
    <w:rsid w:val="00574E79"/>
    <w:rsid w:val="00575D8D"/>
    <w:rsid w:val="00576972"/>
    <w:rsid w:val="005772E8"/>
    <w:rsid w:val="00583699"/>
    <w:rsid w:val="00585262"/>
    <w:rsid w:val="00591D78"/>
    <w:rsid w:val="00592CF3"/>
    <w:rsid w:val="005B490E"/>
    <w:rsid w:val="005B5857"/>
    <w:rsid w:val="005C1B83"/>
    <w:rsid w:val="005C3080"/>
    <w:rsid w:val="005C346B"/>
    <w:rsid w:val="005C35DC"/>
    <w:rsid w:val="005C385E"/>
    <w:rsid w:val="005C718A"/>
    <w:rsid w:val="005D044D"/>
    <w:rsid w:val="005D18AD"/>
    <w:rsid w:val="005D5B3E"/>
    <w:rsid w:val="005E0B75"/>
    <w:rsid w:val="005E4ABB"/>
    <w:rsid w:val="005E6C33"/>
    <w:rsid w:val="005E73C0"/>
    <w:rsid w:val="005F066C"/>
    <w:rsid w:val="005F2706"/>
    <w:rsid w:val="005F6A8F"/>
    <w:rsid w:val="0060192E"/>
    <w:rsid w:val="006029F9"/>
    <w:rsid w:val="006039EB"/>
    <w:rsid w:val="0060474F"/>
    <w:rsid w:val="00607669"/>
    <w:rsid w:val="00612F97"/>
    <w:rsid w:val="00616802"/>
    <w:rsid w:val="00617258"/>
    <w:rsid w:val="00617E12"/>
    <w:rsid w:val="00621477"/>
    <w:rsid w:val="00624780"/>
    <w:rsid w:val="00624F14"/>
    <w:rsid w:val="0062513E"/>
    <w:rsid w:val="00631D6B"/>
    <w:rsid w:val="00633B41"/>
    <w:rsid w:val="0063479F"/>
    <w:rsid w:val="006364A1"/>
    <w:rsid w:val="006367CE"/>
    <w:rsid w:val="00637BFD"/>
    <w:rsid w:val="00640C49"/>
    <w:rsid w:val="00645290"/>
    <w:rsid w:val="00645F2B"/>
    <w:rsid w:val="006471CC"/>
    <w:rsid w:val="0065079F"/>
    <w:rsid w:val="0065129A"/>
    <w:rsid w:val="0065215D"/>
    <w:rsid w:val="0065346D"/>
    <w:rsid w:val="00663C19"/>
    <w:rsid w:val="006648C7"/>
    <w:rsid w:val="00664907"/>
    <w:rsid w:val="00667732"/>
    <w:rsid w:val="00670337"/>
    <w:rsid w:val="00671B4B"/>
    <w:rsid w:val="00672F90"/>
    <w:rsid w:val="00674E42"/>
    <w:rsid w:val="00675DD4"/>
    <w:rsid w:val="0067687C"/>
    <w:rsid w:val="00677223"/>
    <w:rsid w:val="00682112"/>
    <w:rsid w:val="00683FF7"/>
    <w:rsid w:val="00684E36"/>
    <w:rsid w:val="006855FD"/>
    <w:rsid w:val="006872BA"/>
    <w:rsid w:val="006917D7"/>
    <w:rsid w:val="00694F44"/>
    <w:rsid w:val="006A2A48"/>
    <w:rsid w:val="006A5746"/>
    <w:rsid w:val="006A617E"/>
    <w:rsid w:val="006B7C29"/>
    <w:rsid w:val="006C2A8E"/>
    <w:rsid w:val="006C6729"/>
    <w:rsid w:val="006D0699"/>
    <w:rsid w:val="006D120A"/>
    <w:rsid w:val="006D3C7D"/>
    <w:rsid w:val="006D5D5F"/>
    <w:rsid w:val="006D6AC3"/>
    <w:rsid w:val="006E0767"/>
    <w:rsid w:val="006E47AB"/>
    <w:rsid w:val="006E7105"/>
    <w:rsid w:val="006E7419"/>
    <w:rsid w:val="006E7D7A"/>
    <w:rsid w:val="006F18F6"/>
    <w:rsid w:val="006F33B1"/>
    <w:rsid w:val="006F485B"/>
    <w:rsid w:val="006F63A5"/>
    <w:rsid w:val="006F7D22"/>
    <w:rsid w:val="0070276E"/>
    <w:rsid w:val="00702F8F"/>
    <w:rsid w:val="007078BC"/>
    <w:rsid w:val="00710C93"/>
    <w:rsid w:val="00711A36"/>
    <w:rsid w:val="007172AD"/>
    <w:rsid w:val="007218D6"/>
    <w:rsid w:val="0072416F"/>
    <w:rsid w:val="00730128"/>
    <w:rsid w:val="00730C7F"/>
    <w:rsid w:val="00735328"/>
    <w:rsid w:val="0073685B"/>
    <w:rsid w:val="00754D7C"/>
    <w:rsid w:val="00761042"/>
    <w:rsid w:val="007633C5"/>
    <w:rsid w:val="00775936"/>
    <w:rsid w:val="00776212"/>
    <w:rsid w:val="007816ED"/>
    <w:rsid w:val="00782BD9"/>
    <w:rsid w:val="00791805"/>
    <w:rsid w:val="007932E0"/>
    <w:rsid w:val="007A0A12"/>
    <w:rsid w:val="007A0F9B"/>
    <w:rsid w:val="007A74E2"/>
    <w:rsid w:val="007B251D"/>
    <w:rsid w:val="007B77D1"/>
    <w:rsid w:val="007B78B9"/>
    <w:rsid w:val="007C105B"/>
    <w:rsid w:val="007C1375"/>
    <w:rsid w:val="007C1649"/>
    <w:rsid w:val="007C361D"/>
    <w:rsid w:val="007C65E0"/>
    <w:rsid w:val="007C790F"/>
    <w:rsid w:val="007D0B38"/>
    <w:rsid w:val="007D17CC"/>
    <w:rsid w:val="007E15FD"/>
    <w:rsid w:val="007E1B41"/>
    <w:rsid w:val="007E3E20"/>
    <w:rsid w:val="007E5038"/>
    <w:rsid w:val="007E64A3"/>
    <w:rsid w:val="007E7C0D"/>
    <w:rsid w:val="007F099B"/>
    <w:rsid w:val="007F1017"/>
    <w:rsid w:val="007F2BEF"/>
    <w:rsid w:val="007F43BE"/>
    <w:rsid w:val="007F4A3F"/>
    <w:rsid w:val="00805142"/>
    <w:rsid w:val="00806BF0"/>
    <w:rsid w:val="00807A8B"/>
    <w:rsid w:val="00812149"/>
    <w:rsid w:val="008146AA"/>
    <w:rsid w:val="008166EF"/>
    <w:rsid w:val="00824ADB"/>
    <w:rsid w:val="00825F4D"/>
    <w:rsid w:val="00826199"/>
    <w:rsid w:val="008264EB"/>
    <w:rsid w:val="008272AC"/>
    <w:rsid w:val="00827570"/>
    <w:rsid w:val="008277B5"/>
    <w:rsid w:val="00833427"/>
    <w:rsid w:val="00833B05"/>
    <w:rsid w:val="00840CA2"/>
    <w:rsid w:val="00841FE0"/>
    <w:rsid w:val="008439FA"/>
    <w:rsid w:val="00843AC3"/>
    <w:rsid w:val="00843E3E"/>
    <w:rsid w:val="0084683A"/>
    <w:rsid w:val="0085113E"/>
    <w:rsid w:val="008514A9"/>
    <w:rsid w:val="00855287"/>
    <w:rsid w:val="00856E9A"/>
    <w:rsid w:val="00857658"/>
    <w:rsid w:val="008602EF"/>
    <w:rsid w:val="00860E1D"/>
    <w:rsid w:val="00861908"/>
    <w:rsid w:val="008619EC"/>
    <w:rsid w:val="00861DEF"/>
    <w:rsid w:val="00862502"/>
    <w:rsid w:val="00863A23"/>
    <w:rsid w:val="00863FF6"/>
    <w:rsid w:val="00864D68"/>
    <w:rsid w:val="008657EC"/>
    <w:rsid w:val="00866B2C"/>
    <w:rsid w:val="008713B3"/>
    <w:rsid w:val="008716D8"/>
    <w:rsid w:val="008771E6"/>
    <w:rsid w:val="00882874"/>
    <w:rsid w:val="0088319B"/>
    <w:rsid w:val="00883787"/>
    <w:rsid w:val="00883976"/>
    <w:rsid w:val="0088435A"/>
    <w:rsid w:val="00894489"/>
    <w:rsid w:val="0089510D"/>
    <w:rsid w:val="008963A5"/>
    <w:rsid w:val="00896627"/>
    <w:rsid w:val="008A09FF"/>
    <w:rsid w:val="008A13D6"/>
    <w:rsid w:val="008A3C3E"/>
    <w:rsid w:val="008A79DE"/>
    <w:rsid w:val="008B2968"/>
    <w:rsid w:val="008B7D7E"/>
    <w:rsid w:val="008C2802"/>
    <w:rsid w:val="008C280A"/>
    <w:rsid w:val="008C2D70"/>
    <w:rsid w:val="008C3EBD"/>
    <w:rsid w:val="008C4055"/>
    <w:rsid w:val="008C576F"/>
    <w:rsid w:val="008C6525"/>
    <w:rsid w:val="008C6697"/>
    <w:rsid w:val="008C7ECB"/>
    <w:rsid w:val="008D0DF6"/>
    <w:rsid w:val="008D152C"/>
    <w:rsid w:val="008D1743"/>
    <w:rsid w:val="008E07C8"/>
    <w:rsid w:val="008E0C96"/>
    <w:rsid w:val="008E1B9E"/>
    <w:rsid w:val="008E20B3"/>
    <w:rsid w:val="008E3E0C"/>
    <w:rsid w:val="008F0059"/>
    <w:rsid w:val="008F0100"/>
    <w:rsid w:val="008F120A"/>
    <w:rsid w:val="008F48EB"/>
    <w:rsid w:val="008F4F0B"/>
    <w:rsid w:val="0090118F"/>
    <w:rsid w:val="00904C05"/>
    <w:rsid w:val="009062A5"/>
    <w:rsid w:val="009075E7"/>
    <w:rsid w:val="00911272"/>
    <w:rsid w:val="00922917"/>
    <w:rsid w:val="00933E32"/>
    <w:rsid w:val="00940574"/>
    <w:rsid w:val="00943F84"/>
    <w:rsid w:val="00945F9B"/>
    <w:rsid w:val="0094632F"/>
    <w:rsid w:val="009470C6"/>
    <w:rsid w:val="00947FD9"/>
    <w:rsid w:val="00954FB2"/>
    <w:rsid w:val="00957DF2"/>
    <w:rsid w:val="00962CB9"/>
    <w:rsid w:val="00964312"/>
    <w:rsid w:val="0096483C"/>
    <w:rsid w:val="009667F6"/>
    <w:rsid w:val="009709E0"/>
    <w:rsid w:val="00970D2F"/>
    <w:rsid w:val="00974F2C"/>
    <w:rsid w:val="00983E57"/>
    <w:rsid w:val="00985F80"/>
    <w:rsid w:val="00995EE0"/>
    <w:rsid w:val="00996B1A"/>
    <w:rsid w:val="009A14B7"/>
    <w:rsid w:val="009A3B83"/>
    <w:rsid w:val="009B3E26"/>
    <w:rsid w:val="009B49DA"/>
    <w:rsid w:val="009C6B5D"/>
    <w:rsid w:val="009D1B07"/>
    <w:rsid w:val="009D5B91"/>
    <w:rsid w:val="009D6D2E"/>
    <w:rsid w:val="009D71FC"/>
    <w:rsid w:val="009E07C1"/>
    <w:rsid w:val="009E1EE1"/>
    <w:rsid w:val="009E3C3F"/>
    <w:rsid w:val="009E4C07"/>
    <w:rsid w:val="009E4D5D"/>
    <w:rsid w:val="009F1AD8"/>
    <w:rsid w:val="009F23DE"/>
    <w:rsid w:val="00A03D43"/>
    <w:rsid w:val="00A04380"/>
    <w:rsid w:val="00A05043"/>
    <w:rsid w:val="00A05D06"/>
    <w:rsid w:val="00A13948"/>
    <w:rsid w:val="00A14617"/>
    <w:rsid w:val="00A16C53"/>
    <w:rsid w:val="00A2012A"/>
    <w:rsid w:val="00A22A8A"/>
    <w:rsid w:val="00A269BE"/>
    <w:rsid w:val="00A27AEC"/>
    <w:rsid w:val="00A3010A"/>
    <w:rsid w:val="00A32F95"/>
    <w:rsid w:val="00A35D16"/>
    <w:rsid w:val="00A43AAC"/>
    <w:rsid w:val="00A43C59"/>
    <w:rsid w:val="00A44974"/>
    <w:rsid w:val="00A44EDC"/>
    <w:rsid w:val="00A47325"/>
    <w:rsid w:val="00A50ECD"/>
    <w:rsid w:val="00A5136A"/>
    <w:rsid w:val="00A52729"/>
    <w:rsid w:val="00A53675"/>
    <w:rsid w:val="00A55B4C"/>
    <w:rsid w:val="00A56B6A"/>
    <w:rsid w:val="00A56EE3"/>
    <w:rsid w:val="00A578DC"/>
    <w:rsid w:val="00A634B1"/>
    <w:rsid w:val="00A6725B"/>
    <w:rsid w:val="00A7334D"/>
    <w:rsid w:val="00A8272E"/>
    <w:rsid w:val="00A83000"/>
    <w:rsid w:val="00A86736"/>
    <w:rsid w:val="00A86E8B"/>
    <w:rsid w:val="00A8742A"/>
    <w:rsid w:val="00A90EBB"/>
    <w:rsid w:val="00A93072"/>
    <w:rsid w:val="00A959D8"/>
    <w:rsid w:val="00A95B9B"/>
    <w:rsid w:val="00A95D8A"/>
    <w:rsid w:val="00A96AB0"/>
    <w:rsid w:val="00A97C0B"/>
    <w:rsid w:val="00AA6736"/>
    <w:rsid w:val="00AA7A84"/>
    <w:rsid w:val="00AB042A"/>
    <w:rsid w:val="00AB28E8"/>
    <w:rsid w:val="00AB2D34"/>
    <w:rsid w:val="00AB3430"/>
    <w:rsid w:val="00AB733D"/>
    <w:rsid w:val="00AB7CFA"/>
    <w:rsid w:val="00AD24D3"/>
    <w:rsid w:val="00AD39F6"/>
    <w:rsid w:val="00AE0EE5"/>
    <w:rsid w:val="00AE488B"/>
    <w:rsid w:val="00AF6A98"/>
    <w:rsid w:val="00B0370C"/>
    <w:rsid w:val="00B11756"/>
    <w:rsid w:val="00B24662"/>
    <w:rsid w:val="00B247BC"/>
    <w:rsid w:val="00B32380"/>
    <w:rsid w:val="00B33679"/>
    <w:rsid w:val="00B3582E"/>
    <w:rsid w:val="00B366B8"/>
    <w:rsid w:val="00B373B3"/>
    <w:rsid w:val="00B42851"/>
    <w:rsid w:val="00B45B0D"/>
    <w:rsid w:val="00B50DB8"/>
    <w:rsid w:val="00B53905"/>
    <w:rsid w:val="00B542F7"/>
    <w:rsid w:val="00B54B5B"/>
    <w:rsid w:val="00B54ECD"/>
    <w:rsid w:val="00B5562E"/>
    <w:rsid w:val="00B556D1"/>
    <w:rsid w:val="00B57000"/>
    <w:rsid w:val="00B60939"/>
    <w:rsid w:val="00B60AFD"/>
    <w:rsid w:val="00B62715"/>
    <w:rsid w:val="00B70981"/>
    <w:rsid w:val="00B729EA"/>
    <w:rsid w:val="00B73EC6"/>
    <w:rsid w:val="00B76A31"/>
    <w:rsid w:val="00B818A4"/>
    <w:rsid w:val="00B81B96"/>
    <w:rsid w:val="00B8649C"/>
    <w:rsid w:val="00B92D0B"/>
    <w:rsid w:val="00B93D20"/>
    <w:rsid w:val="00B94945"/>
    <w:rsid w:val="00B96A49"/>
    <w:rsid w:val="00BA00B9"/>
    <w:rsid w:val="00BA14BE"/>
    <w:rsid w:val="00BA55F9"/>
    <w:rsid w:val="00BB137C"/>
    <w:rsid w:val="00BB198B"/>
    <w:rsid w:val="00BB7405"/>
    <w:rsid w:val="00BC3437"/>
    <w:rsid w:val="00BC38E3"/>
    <w:rsid w:val="00BD3F78"/>
    <w:rsid w:val="00BD6CF3"/>
    <w:rsid w:val="00BE13D0"/>
    <w:rsid w:val="00BE2180"/>
    <w:rsid w:val="00BE21D9"/>
    <w:rsid w:val="00BE2288"/>
    <w:rsid w:val="00BE4275"/>
    <w:rsid w:val="00BE786F"/>
    <w:rsid w:val="00BF2433"/>
    <w:rsid w:val="00BF61C9"/>
    <w:rsid w:val="00C0465F"/>
    <w:rsid w:val="00C05CA8"/>
    <w:rsid w:val="00C06DD6"/>
    <w:rsid w:val="00C10D12"/>
    <w:rsid w:val="00C13AA0"/>
    <w:rsid w:val="00C1677B"/>
    <w:rsid w:val="00C25418"/>
    <w:rsid w:val="00C25AA7"/>
    <w:rsid w:val="00C25D9C"/>
    <w:rsid w:val="00C31649"/>
    <w:rsid w:val="00C37DE5"/>
    <w:rsid w:val="00C40385"/>
    <w:rsid w:val="00C47E98"/>
    <w:rsid w:val="00C51DC2"/>
    <w:rsid w:val="00C55C11"/>
    <w:rsid w:val="00C6358F"/>
    <w:rsid w:val="00C65576"/>
    <w:rsid w:val="00C66165"/>
    <w:rsid w:val="00C66B0B"/>
    <w:rsid w:val="00C750C8"/>
    <w:rsid w:val="00C8213F"/>
    <w:rsid w:val="00C8797A"/>
    <w:rsid w:val="00C87E35"/>
    <w:rsid w:val="00C91CD2"/>
    <w:rsid w:val="00C938CF"/>
    <w:rsid w:val="00C93A92"/>
    <w:rsid w:val="00C949C1"/>
    <w:rsid w:val="00CA37F6"/>
    <w:rsid w:val="00CA5245"/>
    <w:rsid w:val="00CA5CD1"/>
    <w:rsid w:val="00CA7B09"/>
    <w:rsid w:val="00CB41D6"/>
    <w:rsid w:val="00CB44A5"/>
    <w:rsid w:val="00CB5B1A"/>
    <w:rsid w:val="00CC15CD"/>
    <w:rsid w:val="00CC1B02"/>
    <w:rsid w:val="00CC3352"/>
    <w:rsid w:val="00CC5F17"/>
    <w:rsid w:val="00CD0B36"/>
    <w:rsid w:val="00CD6ADC"/>
    <w:rsid w:val="00CD6E46"/>
    <w:rsid w:val="00CE01D2"/>
    <w:rsid w:val="00CE5E68"/>
    <w:rsid w:val="00CE6274"/>
    <w:rsid w:val="00CE6285"/>
    <w:rsid w:val="00CE6E21"/>
    <w:rsid w:val="00CF2E02"/>
    <w:rsid w:val="00CF456B"/>
    <w:rsid w:val="00CF5A22"/>
    <w:rsid w:val="00CF7302"/>
    <w:rsid w:val="00CF7B9F"/>
    <w:rsid w:val="00D0262E"/>
    <w:rsid w:val="00D0646B"/>
    <w:rsid w:val="00D110BD"/>
    <w:rsid w:val="00D15F3F"/>
    <w:rsid w:val="00D1772D"/>
    <w:rsid w:val="00D17D6C"/>
    <w:rsid w:val="00D2272A"/>
    <w:rsid w:val="00D23C96"/>
    <w:rsid w:val="00D357FF"/>
    <w:rsid w:val="00D4457C"/>
    <w:rsid w:val="00D4693E"/>
    <w:rsid w:val="00D5135D"/>
    <w:rsid w:val="00D51AE2"/>
    <w:rsid w:val="00D52E2E"/>
    <w:rsid w:val="00D55C2C"/>
    <w:rsid w:val="00D64E5D"/>
    <w:rsid w:val="00D71253"/>
    <w:rsid w:val="00D72E5D"/>
    <w:rsid w:val="00D7568D"/>
    <w:rsid w:val="00D76A44"/>
    <w:rsid w:val="00D8511B"/>
    <w:rsid w:val="00D911D8"/>
    <w:rsid w:val="00D92B25"/>
    <w:rsid w:val="00D93753"/>
    <w:rsid w:val="00D93758"/>
    <w:rsid w:val="00DA33A3"/>
    <w:rsid w:val="00DA7159"/>
    <w:rsid w:val="00DA77A5"/>
    <w:rsid w:val="00DA7C77"/>
    <w:rsid w:val="00DB01D1"/>
    <w:rsid w:val="00DB44D4"/>
    <w:rsid w:val="00DB4987"/>
    <w:rsid w:val="00DB5086"/>
    <w:rsid w:val="00DB5E11"/>
    <w:rsid w:val="00DB740F"/>
    <w:rsid w:val="00DC24B9"/>
    <w:rsid w:val="00DC5501"/>
    <w:rsid w:val="00DC6E15"/>
    <w:rsid w:val="00DD3F28"/>
    <w:rsid w:val="00DD4537"/>
    <w:rsid w:val="00DD4E15"/>
    <w:rsid w:val="00DE4594"/>
    <w:rsid w:val="00DE4FCB"/>
    <w:rsid w:val="00DE5A01"/>
    <w:rsid w:val="00DF210D"/>
    <w:rsid w:val="00DF5D2B"/>
    <w:rsid w:val="00E06E47"/>
    <w:rsid w:val="00E10149"/>
    <w:rsid w:val="00E161B0"/>
    <w:rsid w:val="00E16372"/>
    <w:rsid w:val="00E20ED6"/>
    <w:rsid w:val="00E21358"/>
    <w:rsid w:val="00E2249B"/>
    <w:rsid w:val="00E22A0D"/>
    <w:rsid w:val="00E2428A"/>
    <w:rsid w:val="00E24F48"/>
    <w:rsid w:val="00E2771E"/>
    <w:rsid w:val="00E27DB0"/>
    <w:rsid w:val="00E37569"/>
    <w:rsid w:val="00E41E30"/>
    <w:rsid w:val="00E41EBD"/>
    <w:rsid w:val="00E43D70"/>
    <w:rsid w:val="00E4683D"/>
    <w:rsid w:val="00E47B2C"/>
    <w:rsid w:val="00E50D20"/>
    <w:rsid w:val="00E51560"/>
    <w:rsid w:val="00E536A3"/>
    <w:rsid w:val="00E5397A"/>
    <w:rsid w:val="00E54DF8"/>
    <w:rsid w:val="00E55077"/>
    <w:rsid w:val="00E55424"/>
    <w:rsid w:val="00E55BB5"/>
    <w:rsid w:val="00E5679E"/>
    <w:rsid w:val="00E60000"/>
    <w:rsid w:val="00E60997"/>
    <w:rsid w:val="00E6219C"/>
    <w:rsid w:val="00E65E79"/>
    <w:rsid w:val="00E67416"/>
    <w:rsid w:val="00E70CF3"/>
    <w:rsid w:val="00E71491"/>
    <w:rsid w:val="00E718B6"/>
    <w:rsid w:val="00E71E0F"/>
    <w:rsid w:val="00E73581"/>
    <w:rsid w:val="00E83BDF"/>
    <w:rsid w:val="00E85D39"/>
    <w:rsid w:val="00E860E9"/>
    <w:rsid w:val="00E90D29"/>
    <w:rsid w:val="00E95924"/>
    <w:rsid w:val="00EA3864"/>
    <w:rsid w:val="00EA417C"/>
    <w:rsid w:val="00EB02D6"/>
    <w:rsid w:val="00EB15B6"/>
    <w:rsid w:val="00EB1736"/>
    <w:rsid w:val="00EB41CD"/>
    <w:rsid w:val="00EB4916"/>
    <w:rsid w:val="00EB5DA9"/>
    <w:rsid w:val="00EB6EF4"/>
    <w:rsid w:val="00EB7657"/>
    <w:rsid w:val="00EC00C9"/>
    <w:rsid w:val="00EC05AE"/>
    <w:rsid w:val="00EC2FF4"/>
    <w:rsid w:val="00EC35E2"/>
    <w:rsid w:val="00EC4FBA"/>
    <w:rsid w:val="00EC7815"/>
    <w:rsid w:val="00ED1953"/>
    <w:rsid w:val="00ED2E19"/>
    <w:rsid w:val="00ED3870"/>
    <w:rsid w:val="00ED5724"/>
    <w:rsid w:val="00EE07D3"/>
    <w:rsid w:val="00EE1112"/>
    <w:rsid w:val="00EF3AD3"/>
    <w:rsid w:val="00EF7FC0"/>
    <w:rsid w:val="00F04F4A"/>
    <w:rsid w:val="00F067A2"/>
    <w:rsid w:val="00F16825"/>
    <w:rsid w:val="00F2053D"/>
    <w:rsid w:val="00F24837"/>
    <w:rsid w:val="00F25170"/>
    <w:rsid w:val="00F2575F"/>
    <w:rsid w:val="00F32720"/>
    <w:rsid w:val="00F33AEE"/>
    <w:rsid w:val="00F33DE9"/>
    <w:rsid w:val="00F34763"/>
    <w:rsid w:val="00F3619A"/>
    <w:rsid w:val="00F4261F"/>
    <w:rsid w:val="00F42A6C"/>
    <w:rsid w:val="00F46CB6"/>
    <w:rsid w:val="00F47560"/>
    <w:rsid w:val="00F55E73"/>
    <w:rsid w:val="00F60092"/>
    <w:rsid w:val="00F62047"/>
    <w:rsid w:val="00F620C9"/>
    <w:rsid w:val="00F6507E"/>
    <w:rsid w:val="00F80E5D"/>
    <w:rsid w:val="00F833B0"/>
    <w:rsid w:val="00F851CE"/>
    <w:rsid w:val="00F86F23"/>
    <w:rsid w:val="00F911A5"/>
    <w:rsid w:val="00F975D5"/>
    <w:rsid w:val="00F97A78"/>
    <w:rsid w:val="00FA0B4B"/>
    <w:rsid w:val="00FA24E7"/>
    <w:rsid w:val="00FA3AF2"/>
    <w:rsid w:val="00FA787E"/>
    <w:rsid w:val="00FB00D8"/>
    <w:rsid w:val="00FB0EDD"/>
    <w:rsid w:val="00FB10EE"/>
    <w:rsid w:val="00FB2FCB"/>
    <w:rsid w:val="00FC1074"/>
    <w:rsid w:val="00FC1884"/>
    <w:rsid w:val="00FC69C4"/>
    <w:rsid w:val="00FC72DD"/>
    <w:rsid w:val="00FD06B6"/>
    <w:rsid w:val="00FD0A48"/>
    <w:rsid w:val="00FD2100"/>
    <w:rsid w:val="00FD446D"/>
    <w:rsid w:val="00FD4507"/>
    <w:rsid w:val="00FE3B67"/>
    <w:rsid w:val="00FF19C3"/>
    <w:rsid w:val="00FF1B88"/>
    <w:rsid w:val="00FF2F55"/>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6507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42FB4"/>
    <w:pPr>
      <w:outlineLvl w:val="1"/>
    </w:pPr>
    <w:rPr>
      <w:b/>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42FB4"/>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442FB4"/>
    <w:pPr>
      <w:widowControl/>
      <w:jc w:val="left"/>
    </w:pPr>
    <w:rPr>
      <w:sz w:val="28"/>
    </w:rPr>
  </w:style>
  <w:style w:type="character" w:customStyle="1" w:styleId="TitleChar">
    <w:name w:val="Title Char"/>
    <w:basedOn w:val="DefaultParagraphFont"/>
    <w:link w:val="Title"/>
    <w:rsid w:val="00442FB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Default">
    <w:name w:val="Default"/>
    <w:rsid w:val="00E41EBD"/>
    <w:pPr>
      <w:autoSpaceDE w:val="0"/>
      <w:autoSpaceDN w:val="0"/>
      <w:adjustRightInd w:val="0"/>
    </w:pPr>
    <w:rPr>
      <w:rFonts w:ascii="Arial Narrow" w:hAnsi="Arial Narrow" w:cs="Arial Narrow"/>
      <w:color w:val="000000"/>
      <w:sz w:val="24"/>
      <w:szCs w:val="24"/>
    </w:rPr>
  </w:style>
  <w:style w:type="character" w:customStyle="1" w:styleId="Heading1Char">
    <w:name w:val="Heading 1 Char"/>
    <w:basedOn w:val="DefaultParagraphFont"/>
    <w:link w:val="Heading1"/>
    <w:rsid w:val="002A76A5"/>
    <w:rPr>
      <w:rFonts w:ascii="Arial Bold" w:hAnsi="Arial Bold" w:cs="Arial"/>
      <w:b/>
      <w:caps/>
      <w:snapToGrid w:val="0"/>
      <w:sz w:val="22"/>
      <w:lang w:eastAsia="en-US"/>
    </w:rPr>
  </w:style>
  <w:style w:type="table" w:customStyle="1" w:styleId="TableGrid1">
    <w:name w:val="Table Grid1"/>
    <w:basedOn w:val="TableNormal"/>
    <w:next w:val="TableGrid"/>
    <w:uiPriority w:val="59"/>
    <w:rsid w:val="003F0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rsid w:val="00DB508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6507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42FB4"/>
    <w:pPr>
      <w:outlineLvl w:val="1"/>
    </w:pPr>
    <w:rPr>
      <w:b/>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42FB4"/>
    <w:rPr>
      <w:rFonts w:ascii="Arial" w:hAnsi="Arial" w:cs="Arial"/>
      <w:b/>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442FB4"/>
    <w:pPr>
      <w:widowControl/>
      <w:jc w:val="left"/>
    </w:pPr>
    <w:rPr>
      <w:sz w:val="28"/>
    </w:rPr>
  </w:style>
  <w:style w:type="character" w:customStyle="1" w:styleId="TitleChar">
    <w:name w:val="Title Char"/>
    <w:basedOn w:val="DefaultParagraphFont"/>
    <w:link w:val="Title"/>
    <w:rsid w:val="00442FB4"/>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Default">
    <w:name w:val="Default"/>
    <w:rsid w:val="00E41EBD"/>
    <w:pPr>
      <w:autoSpaceDE w:val="0"/>
      <w:autoSpaceDN w:val="0"/>
      <w:adjustRightInd w:val="0"/>
    </w:pPr>
    <w:rPr>
      <w:rFonts w:ascii="Arial Narrow" w:hAnsi="Arial Narrow" w:cs="Arial Narrow"/>
      <w:color w:val="000000"/>
      <w:sz w:val="24"/>
      <w:szCs w:val="24"/>
    </w:rPr>
  </w:style>
  <w:style w:type="character" w:customStyle="1" w:styleId="Heading1Char">
    <w:name w:val="Heading 1 Char"/>
    <w:basedOn w:val="DefaultParagraphFont"/>
    <w:link w:val="Heading1"/>
    <w:rsid w:val="002A76A5"/>
    <w:rPr>
      <w:rFonts w:ascii="Arial Bold" w:hAnsi="Arial Bold" w:cs="Arial"/>
      <w:b/>
      <w:caps/>
      <w:snapToGrid w:val="0"/>
      <w:sz w:val="22"/>
      <w:lang w:eastAsia="en-US"/>
    </w:rPr>
  </w:style>
  <w:style w:type="table" w:customStyle="1" w:styleId="TableGrid1">
    <w:name w:val="Table Grid1"/>
    <w:basedOn w:val="TableNormal"/>
    <w:next w:val="TableGrid"/>
    <w:uiPriority w:val="59"/>
    <w:rsid w:val="003F0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rsid w:val="00DB508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420">
      <w:bodyDiv w:val="1"/>
      <w:marLeft w:val="0"/>
      <w:marRight w:val="0"/>
      <w:marTop w:val="0"/>
      <w:marBottom w:val="0"/>
      <w:divBdr>
        <w:top w:val="none" w:sz="0" w:space="0" w:color="auto"/>
        <w:left w:val="none" w:sz="0" w:space="0" w:color="auto"/>
        <w:bottom w:val="none" w:sz="0" w:space="0" w:color="auto"/>
        <w:right w:val="none" w:sz="0" w:space="0" w:color="auto"/>
      </w:divBdr>
    </w:div>
    <w:div w:id="167672933">
      <w:bodyDiv w:val="1"/>
      <w:marLeft w:val="0"/>
      <w:marRight w:val="0"/>
      <w:marTop w:val="0"/>
      <w:marBottom w:val="0"/>
      <w:divBdr>
        <w:top w:val="none" w:sz="0" w:space="0" w:color="auto"/>
        <w:left w:val="none" w:sz="0" w:space="0" w:color="auto"/>
        <w:bottom w:val="none" w:sz="0" w:space="0" w:color="auto"/>
        <w:right w:val="none" w:sz="0" w:space="0" w:color="auto"/>
      </w:divBdr>
    </w:div>
    <w:div w:id="168177026">
      <w:bodyDiv w:val="1"/>
      <w:marLeft w:val="0"/>
      <w:marRight w:val="0"/>
      <w:marTop w:val="0"/>
      <w:marBottom w:val="0"/>
      <w:divBdr>
        <w:top w:val="none" w:sz="0" w:space="0" w:color="auto"/>
        <w:left w:val="none" w:sz="0" w:space="0" w:color="auto"/>
        <w:bottom w:val="none" w:sz="0" w:space="0" w:color="auto"/>
        <w:right w:val="none" w:sz="0" w:space="0" w:color="auto"/>
      </w:divBdr>
    </w:div>
    <w:div w:id="189875807">
      <w:bodyDiv w:val="1"/>
      <w:marLeft w:val="0"/>
      <w:marRight w:val="0"/>
      <w:marTop w:val="0"/>
      <w:marBottom w:val="0"/>
      <w:divBdr>
        <w:top w:val="none" w:sz="0" w:space="0" w:color="auto"/>
        <w:left w:val="none" w:sz="0" w:space="0" w:color="auto"/>
        <w:bottom w:val="none" w:sz="0" w:space="0" w:color="auto"/>
        <w:right w:val="none" w:sz="0" w:space="0" w:color="auto"/>
      </w:divBdr>
    </w:div>
    <w:div w:id="230233454">
      <w:bodyDiv w:val="1"/>
      <w:marLeft w:val="0"/>
      <w:marRight w:val="0"/>
      <w:marTop w:val="0"/>
      <w:marBottom w:val="0"/>
      <w:divBdr>
        <w:top w:val="none" w:sz="0" w:space="0" w:color="auto"/>
        <w:left w:val="none" w:sz="0" w:space="0" w:color="auto"/>
        <w:bottom w:val="none" w:sz="0" w:space="0" w:color="auto"/>
        <w:right w:val="none" w:sz="0" w:space="0" w:color="auto"/>
      </w:divBdr>
    </w:div>
    <w:div w:id="250705591">
      <w:bodyDiv w:val="1"/>
      <w:marLeft w:val="0"/>
      <w:marRight w:val="0"/>
      <w:marTop w:val="0"/>
      <w:marBottom w:val="0"/>
      <w:divBdr>
        <w:top w:val="none" w:sz="0" w:space="0" w:color="auto"/>
        <w:left w:val="none" w:sz="0" w:space="0" w:color="auto"/>
        <w:bottom w:val="none" w:sz="0" w:space="0" w:color="auto"/>
        <w:right w:val="none" w:sz="0" w:space="0" w:color="auto"/>
      </w:divBdr>
    </w:div>
    <w:div w:id="277957323">
      <w:bodyDiv w:val="1"/>
      <w:marLeft w:val="0"/>
      <w:marRight w:val="0"/>
      <w:marTop w:val="0"/>
      <w:marBottom w:val="0"/>
      <w:divBdr>
        <w:top w:val="none" w:sz="0" w:space="0" w:color="auto"/>
        <w:left w:val="none" w:sz="0" w:space="0" w:color="auto"/>
        <w:bottom w:val="none" w:sz="0" w:space="0" w:color="auto"/>
        <w:right w:val="none" w:sz="0" w:space="0" w:color="auto"/>
      </w:divBdr>
    </w:div>
    <w:div w:id="309478325">
      <w:bodyDiv w:val="1"/>
      <w:marLeft w:val="0"/>
      <w:marRight w:val="0"/>
      <w:marTop w:val="0"/>
      <w:marBottom w:val="0"/>
      <w:divBdr>
        <w:top w:val="none" w:sz="0" w:space="0" w:color="auto"/>
        <w:left w:val="none" w:sz="0" w:space="0" w:color="auto"/>
        <w:bottom w:val="none" w:sz="0" w:space="0" w:color="auto"/>
        <w:right w:val="none" w:sz="0" w:space="0" w:color="auto"/>
      </w:divBdr>
    </w:div>
    <w:div w:id="391394476">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574242099">
      <w:bodyDiv w:val="1"/>
      <w:marLeft w:val="0"/>
      <w:marRight w:val="0"/>
      <w:marTop w:val="0"/>
      <w:marBottom w:val="0"/>
      <w:divBdr>
        <w:top w:val="none" w:sz="0" w:space="0" w:color="auto"/>
        <w:left w:val="none" w:sz="0" w:space="0" w:color="auto"/>
        <w:bottom w:val="none" w:sz="0" w:space="0" w:color="auto"/>
        <w:right w:val="none" w:sz="0" w:space="0" w:color="auto"/>
      </w:divBdr>
    </w:div>
    <w:div w:id="594747291">
      <w:bodyDiv w:val="1"/>
      <w:marLeft w:val="0"/>
      <w:marRight w:val="0"/>
      <w:marTop w:val="0"/>
      <w:marBottom w:val="0"/>
      <w:divBdr>
        <w:top w:val="none" w:sz="0" w:space="0" w:color="auto"/>
        <w:left w:val="none" w:sz="0" w:space="0" w:color="auto"/>
        <w:bottom w:val="none" w:sz="0" w:space="0" w:color="auto"/>
        <w:right w:val="none" w:sz="0" w:space="0" w:color="auto"/>
      </w:divBdr>
    </w:div>
    <w:div w:id="614408668">
      <w:bodyDiv w:val="1"/>
      <w:marLeft w:val="0"/>
      <w:marRight w:val="0"/>
      <w:marTop w:val="0"/>
      <w:marBottom w:val="0"/>
      <w:divBdr>
        <w:top w:val="none" w:sz="0" w:space="0" w:color="auto"/>
        <w:left w:val="none" w:sz="0" w:space="0" w:color="auto"/>
        <w:bottom w:val="none" w:sz="0" w:space="0" w:color="auto"/>
        <w:right w:val="none" w:sz="0" w:space="0" w:color="auto"/>
      </w:divBdr>
    </w:div>
    <w:div w:id="634022565">
      <w:bodyDiv w:val="1"/>
      <w:marLeft w:val="0"/>
      <w:marRight w:val="0"/>
      <w:marTop w:val="0"/>
      <w:marBottom w:val="0"/>
      <w:divBdr>
        <w:top w:val="none" w:sz="0" w:space="0" w:color="auto"/>
        <w:left w:val="none" w:sz="0" w:space="0" w:color="auto"/>
        <w:bottom w:val="none" w:sz="0" w:space="0" w:color="auto"/>
        <w:right w:val="none" w:sz="0" w:space="0" w:color="auto"/>
      </w:divBdr>
    </w:div>
    <w:div w:id="705444803">
      <w:bodyDiv w:val="1"/>
      <w:marLeft w:val="0"/>
      <w:marRight w:val="0"/>
      <w:marTop w:val="0"/>
      <w:marBottom w:val="0"/>
      <w:divBdr>
        <w:top w:val="none" w:sz="0" w:space="0" w:color="auto"/>
        <w:left w:val="none" w:sz="0" w:space="0" w:color="auto"/>
        <w:bottom w:val="none" w:sz="0" w:space="0" w:color="auto"/>
        <w:right w:val="none" w:sz="0" w:space="0" w:color="auto"/>
      </w:divBdr>
    </w:div>
    <w:div w:id="733117789">
      <w:bodyDiv w:val="1"/>
      <w:marLeft w:val="0"/>
      <w:marRight w:val="0"/>
      <w:marTop w:val="0"/>
      <w:marBottom w:val="0"/>
      <w:divBdr>
        <w:top w:val="none" w:sz="0" w:space="0" w:color="auto"/>
        <w:left w:val="none" w:sz="0" w:space="0" w:color="auto"/>
        <w:bottom w:val="none" w:sz="0" w:space="0" w:color="auto"/>
        <w:right w:val="none" w:sz="0" w:space="0" w:color="auto"/>
      </w:divBdr>
    </w:div>
    <w:div w:id="811215405">
      <w:bodyDiv w:val="1"/>
      <w:marLeft w:val="0"/>
      <w:marRight w:val="0"/>
      <w:marTop w:val="0"/>
      <w:marBottom w:val="0"/>
      <w:divBdr>
        <w:top w:val="none" w:sz="0" w:space="0" w:color="auto"/>
        <w:left w:val="none" w:sz="0" w:space="0" w:color="auto"/>
        <w:bottom w:val="none" w:sz="0" w:space="0" w:color="auto"/>
        <w:right w:val="none" w:sz="0" w:space="0" w:color="auto"/>
      </w:divBdr>
    </w:div>
    <w:div w:id="1061715577">
      <w:bodyDiv w:val="1"/>
      <w:marLeft w:val="0"/>
      <w:marRight w:val="0"/>
      <w:marTop w:val="0"/>
      <w:marBottom w:val="0"/>
      <w:divBdr>
        <w:top w:val="none" w:sz="0" w:space="0" w:color="auto"/>
        <w:left w:val="none" w:sz="0" w:space="0" w:color="auto"/>
        <w:bottom w:val="none" w:sz="0" w:space="0" w:color="auto"/>
        <w:right w:val="none" w:sz="0" w:space="0" w:color="auto"/>
      </w:divBdr>
    </w:div>
    <w:div w:id="1131511143">
      <w:bodyDiv w:val="1"/>
      <w:marLeft w:val="0"/>
      <w:marRight w:val="0"/>
      <w:marTop w:val="0"/>
      <w:marBottom w:val="0"/>
      <w:divBdr>
        <w:top w:val="none" w:sz="0" w:space="0" w:color="auto"/>
        <w:left w:val="none" w:sz="0" w:space="0" w:color="auto"/>
        <w:bottom w:val="none" w:sz="0" w:space="0" w:color="auto"/>
        <w:right w:val="none" w:sz="0" w:space="0" w:color="auto"/>
      </w:divBdr>
    </w:div>
    <w:div w:id="1173297426">
      <w:bodyDiv w:val="1"/>
      <w:marLeft w:val="0"/>
      <w:marRight w:val="0"/>
      <w:marTop w:val="0"/>
      <w:marBottom w:val="0"/>
      <w:divBdr>
        <w:top w:val="none" w:sz="0" w:space="0" w:color="auto"/>
        <w:left w:val="none" w:sz="0" w:space="0" w:color="auto"/>
        <w:bottom w:val="none" w:sz="0" w:space="0" w:color="auto"/>
        <w:right w:val="none" w:sz="0" w:space="0" w:color="auto"/>
      </w:divBdr>
    </w:div>
    <w:div w:id="1308823732">
      <w:bodyDiv w:val="1"/>
      <w:marLeft w:val="0"/>
      <w:marRight w:val="0"/>
      <w:marTop w:val="0"/>
      <w:marBottom w:val="0"/>
      <w:divBdr>
        <w:top w:val="none" w:sz="0" w:space="0" w:color="auto"/>
        <w:left w:val="none" w:sz="0" w:space="0" w:color="auto"/>
        <w:bottom w:val="none" w:sz="0" w:space="0" w:color="auto"/>
        <w:right w:val="none" w:sz="0" w:space="0" w:color="auto"/>
      </w:divBdr>
    </w:div>
    <w:div w:id="1331985363">
      <w:bodyDiv w:val="1"/>
      <w:marLeft w:val="0"/>
      <w:marRight w:val="0"/>
      <w:marTop w:val="0"/>
      <w:marBottom w:val="0"/>
      <w:divBdr>
        <w:top w:val="none" w:sz="0" w:space="0" w:color="auto"/>
        <w:left w:val="none" w:sz="0" w:space="0" w:color="auto"/>
        <w:bottom w:val="none" w:sz="0" w:space="0" w:color="auto"/>
        <w:right w:val="none" w:sz="0" w:space="0" w:color="auto"/>
      </w:divBdr>
    </w:div>
    <w:div w:id="1391077579">
      <w:bodyDiv w:val="1"/>
      <w:marLeft w:val="0"/>
      <w:marRight w:val="0"/>
      <w:marTop w:val="0"/>
      <w:marBottom w:val="0"/>
      <w:divBdr>
        <w:top w:val="none" w:sz="0" w:space="0" w:color="auto"/>
        <w:left w:val="none" w:sz="0" w:space="0" w:color="auto"/>
        <w:bottom w:val="none" w:sz="0" w:space="0" w:color="auto"/>
        <w:right w:val="none" w:sz="0" w:space="0" w:color="auto"/>
      </w:divBdr>
    </w:div>
    <w:div w:id="1392079479">
      <w:bodyDiv w:val="1"/>
      <w:marLeft w:val="0"/>
      <w:marRight w:val="0"/>
      <w:marTop w:val="0"/>
      <w:marBottom w:val="0"/>
      <w:divBdr>
        <w:top w:val="none" w:sz="0" w:space="0" w:color="auto"/>
        <w:left w:val="none" w:sz="0" w:space="0" w:color="auto"/>
        <w:bottom w:val="none" w:sz="0" w:space="0" w:color="auto"/>
        <w:right w:val="none" w:sz="0" w:space="0" w:color="auto"/>
      </w:divBdr>
    </w:div>
    <w:div w:id="1482967496">
      <w:bodyDiv w:val="1"/>
      <w:marLeft w:val="0"/>
      <w:marRight w:val="0"/>
      <w:marTop w:val="0"/>
      <w:marBottom w:val="0"/>
      <w:divBdr>
        <w:top w:val="none" w:sz="0" w:space="0" w:color="auto"/>
        <w:left w:val="none" w:sz="0" w:space="0" w:color="auto"/>
        <w:bottom w:val="none" w:sz="0" w:space="0" w:color="auto"/>
        <w:right w:val="none" w:sz="0" w:space="0" w:color="auto"/>
      </w:divBdr>
    </w:div>
    <w:div w:id="1668097549">
      <w:bodyDiv w:val="1"/>
      <w:marLeft w:val="0"/>
      <w:marRight w:val="0"/>
      <w:marTop w:val="0"/>
      <w:marBottom w:val="0"/>
      <w:divBdr>
        <w:top w:val="none" w:sz="0" w:space="0" w:color="auto"/>
        <w:left w:val="none" w:sz="0" w:space="0" w:color="auto"/>
        <w:bottom w:val="none" w:sz="0" w:space="0" w:color="auto"/>
        <w:right w:val="none" w:sz="0" w:space="0" w:color="auto"/>
      </w:divBdr>
    </w:div>
    <w:div w:id="1701279360">
      <w:bodyDiv w:val="1"/>
      <w:marLeft w:val="0"/>
      <w:marRight w:val="0"/>
      <w:marTop w:val="0"/>
      <w:marBottom w:val="0"/>
      <w:divBdr>
        <w:top w:val="none" w:sz="0" w:space="0" w:color="auto"/>
        <w:left w:val="none" w:sz="0" w:space="0" w:color="auto"/>
        <w:bottom w:val="none" w:sz="0" w:space="0" w:color="auto"/>
        <w:right w:val="none" w:sz="0" w:space="0" w:color="auto"/>
      </w:divBdr>
    </w:div>
    <w:div w:id="1805927815">
      <w:bodyDiv w:val="1"/>
      <w:marLeft w:val="0"/>
      <w:marRight w:val="0"/>
      <w:marTop w:val="0"/>
      <w:marBottom w:val="0"/>
      <w:divBdr>
        <w:top w:val="none" w:sz="0" w:space="0" w:color="auto"/>
        <w:left w:val="none" w:sz="0" w:space="0" w:color="auto"/>
        <w:bottom w:val="none" w:sz="0" w:space="0" w:color="auto"/>
        <w:right w:val="none" w:sz="0" w:space="0" w:color="auto"/>
      </w:divBdr>
    </w:div>
    <w:div w:id="1845197753">
      <w:bodyDiv w:val="1"/>
      <w:marLeft w:val="0"/>
      <w:marRight w:val="0"/>
      <w:marTop w:val="0"/>
      <w:marBottom w:val="0"/>
      <w:divBdr>
        <w:top w:val="none" w:sz="0" w:space="0" w:color="auto"/>
        <w:left w:val="none" w:sz="0" w:space="0" w:color="auto"/>
        <w:bottom w:val="none" w:sz="0" w:space="0" w:color="auto"/>
        <w:right w:val="none" w:sz="0" w:space="0" w:color="auto"/>
      </w:divBdr>
    </w:div>
    <w:div w:id="1941983500">
      <w:bodyDiv w:val="1"/>
      <w:marLeft w:val="0"/>
      <w:marRight w:val="0"/>
      <w:marTop w:val="0"/>
      <w:marBottom w:val="0"/>
      <w:divBdr>
        <w:top w:val="none" w:sz="0" w:space="0" w:color="auto"/>
        <w:left w:val="none" w:sz="0" w:space="0" w:color="auto"/>
        <w:bottom w:val="none" w:sz="0" w:space="0" w:color="auto"/>
        <w:right w:val="none" w:sz="0" w:space="0" w:color="auto"/>
      </w:divBdr>
    </w:div>
    <w:div w:id="1960136739">
      <w:bodyDiv w:val="1"/>
      <w:marLeft w:val="0"/>
      <w:marRight w:val="0"/>
      <w:marTop w:val="0"/>
      <w:marBottom w:val="0"/>
      <w:divBdr>
        <w:top w:val="none" w:sz="0" w:space="0" w:color="auto"/>
        <w:left w:val="none" w:sz="0" w:space="0" w:color="auto"/>
        <w:bottom w:val="none" w:sz="0" w:space="0" w:color="auto"/>
        <w:right w:val="none" w:sz="0" w:space="0" w:color="auto"/>
      </w:divBdr>
    </w:div>
    <w:div w:id="1979139111">
      <w:bodyDiv w:val="1"/>
      <w:marLeft w:val="0"/>
      <w:marRight w:val="0"/>
      <w:marTop w:val="0"/>
      <w:marBottom w:val="0"/>
      <w:divBdr>
        <w:top w:val="none" w:sz="0" w:space="0" w:color="auto"/>
        <w:left w:val="none" w:sz="0" w:space="0" w:color="auto"/>
        <w:bottom w:val="none" w:sz="0" w:space="0" w:color="auto"/>
        <w:right w:val="none" w:sz="0" w:space="0" w:color="auto"/>
      </w:divBdr>
    </w:div>
    <w:div w:id="21427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BBE3-CA17-4C16-BF54-62B3543C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3295</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5.12 influenza vaccine</vt:lpstr>
    </vt:vector>
  </TitlesOfParts>
  <LinksUpToDate>false</LinksUpToDate>
  <CharactersWithSpaces>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 influenza vaccine</dc:title>
  <dc:creator/>
  <cp:lastModifiedBy/>
  <cp:revision>1</cp:revision>
  <dcterms:created xsi:type="dcterms:W3CDTF">2015-06-29T06:15:00Z</dcterms:created>
  <dcterms:modified xsi:type="dcterms:W3CDTF">2015-06-29T06:17:00Z</dcterms:modified>
</cp:coreProperties>
</file>