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D9" w:rsidRPr="006676D9" w:rsidRDefault="001A00B5" w:rsidP="006676D9">
      <w:pPr>
        <w:pStyle w:val="Title"/>
      </w:pPr>
      <w:bookmarkStart w:id="0" w:name="_GoBack"/>
      <w:bookmarkEnd w:id="0"/>
      <w:r w:rsidRPr="006676D9">
        <w:t>5.35</w:t>
      </w:r>
      <w:r w:rsidR="007C0F57" w:rsidRPr="006676D9">
        <w:tab/>
      </w:r>
      <w:r w:rsidRPr="006676D9">
        <w:t>PROPRANOLOL</w:t>
      </w:r>
      <w:r w:rsidR="00D267FA" w:rsidRPr="006676D9">
        <w:t xml:space="preserve"> </w:t>
      </w:r>
    </w:p>
    <w:p w:rsidR="006676D9" w:rsidRDefault="00D267FA" w:rsidP="006676D9">
      <w:pPr>
        <w:ind w:left="720"/>
        <w:rPr>
          <w:rFonts w:ascii="Arial" w:hAnsi="Arial"/>
          <w:b/>
          <w:sz w:val="28"/>
          <w:szCs w:val="28"/>
        </w:rPr>
      </w:pPr>
      <w:r>
        <w:rPr>
          <w:rFonts w:ascii="Arial" w:hAnsi="Arial"/>
          <w:b/>
          <w:sz w:val="28"/>
          <w:szCs w:val="28"/>
        </w:rPr>
        <w:t>oral liquid</w:t>
      </w:r>
      <w:r w:rsidR="0004240E" w:rsidRPr="006D6EC7">
        <w:rPr>
          <w:rFonts w:ascii="Arial" w:hAnsi="Arial"/>
          <w:b/>
          <w:sz w:val="28"/>
          <w:szCs w:val="28"/>
        </w:rPr>
        <w:t xml:space="preserve">, </w:t>
      </w:r>
      <w:r>
        <w:rPr>
          <w:rFonts w:ascii="Arial" w:hAnsi="Arial"/>
          <w:b/>
          <w:sz w:val="28"/>
          <w:szCs w:val="28"/>
        </w:rPr>
        <w:t>3.75mg/mL</w:t>
      </w:r>
      <w:r w:rsidR="006676D9">
        <w:rPr>
          <w:rFonts w:ascii="Arial" w:hAnsi="Arial"/>
          <w:b/>
          <w:sz w:val="28"/>
          <w:szCs w:val="28"/>
        </w:rPr>
        <w:t>;</w:t>
      </w:r>
    </w:p>
    <w:p w:rsidR="00D3280C" w:rsidRPr="006D6EC7" w:rsidRDefault="00D267FA" w:rsidP="006676D9">
      <w:pPr>
        <w:ind w:left="720"/>
        <w:rPr>
          <w:rFonts w:ascii="Arial" w:hAnsi="Arial"/>
          <w:b/>
          <w:sz w:val="28"/>
          <w:szCs w:val="28"/>
        </w:rPr>
      </w:pPr>
      <w:r>
        <w:rPr>
          <w:rFonts w:ascii="Arial" w:hAnsi="Arial"/>
          <w:b/>
          <w:sz w:val="28"/>
          <w:szCs w:val="28"/>
        </w:rPr>
        <w:t>Hemangiol</w:t>
      </w:r>
      <w:r w:rsidR="0004240E" w:rsidRPr="006D6EC7">
        <w:rPr>
          <w:rFonts w:ascii="Arial" w:hAnsi="Arial"/>
          <w:b/>
          <w:sz w:val="28"/>
          <w:szCs w:val="28"/>
          <w:vertAlign w:val="superscript"/>
        </w:rPr>
        <w:t>®</w:t>
      </w:r>
      <w:r w:rsidR="006676D9">
        <w:rPr>
          <w:rFonts w:ascii="Arial" w:hAnsi="Arial"/>
          <w:b/>
          <w:sz w:val="28"/>
          <w:szCs w:val="28"/>
        </w:rPr>
        <w:t>;</w:t>
      </w:r>
      <w:r w:rsidR="00EF44A0">
        <w:rPr>
          <w:rFonts w:ascii="Arial" w:hAnsi="Arial"/>
          <w:b/>
          <w:sz w:val="28"/>
          <w:szCs w:val="28"/>
        </w:rPr>
        <w:t xml:space="preserve"> </w:t>
      </w:r>
      <w:r>
        <w:rPr>
          <w:rFonts w:ascii="Arial" w:hAnsi="Arial"/>
          <w:b/>
          <w:sz w:val="28"/>
          <w:szCs w:val="28"/>
        </w:rPr>
        <w:t>Pierre Fabre Australia Pty Ltd</w:t>
      </w:r>
    </w:p>
    <w:p w:rsidR="00D267FA" w:rsidRDefault="00D267FA" w:rsidP="00882085">
      <w:pPr>
        <w:jc w:val="both"/>
        <w:rPr>
          <w:rFonts w:ascii="Arial" w:hAnsi="Arial"/>
          <w:b/>
          <w:sz w:val="22"/>
          <w:szCs w:val="22"/>
        </w:rPr>
      </w:pPr>
    </w:p>
    <w:p w:rsidR="005C48FA" w:rsidRDefault="005C48FA" w:rsidP="00882085">
      <w:pPr>
        <w:jc w:val="both"/>
        <w:rPr>
          <w:rFonts w:ascii="Arial" w:hAnsi="Arial"/>
          <w:b/>
          <w:sz w:val="22"/>
          <w:szCs w:val="22"/>
        </w:rPr>
      </w:pPr>
    </w:p>
    <w:p w:rsidR="00CE10C4" w:rsidRPr="00882085" w:rsidRDefault="00CE10C4" w:rsidP="006676D9">
      <w:pPr>
        <w:pStyle w:val="PBACHeading1"/>
      </w:pPr>
      <w:r w:rsidRPr="00882085">
        <w:t xml:space="preserve">Purpose of </w:t>
      </w:r>
      <w:r w:rsidR="0004240E" w:rsidRPr="00882085">
        <w:t>Application</w:t>
      </w:r>
    </w:p>
    <w:p w:rsidR="006A12A5" w:rsidRPr="00882085" w:rsidRDefault="006A12A5" w:rsidP="00882085">
      <w:pPr>
        <w:jc w:val="both"/>
        <w:rPr>
          <w:rFonts w:ascii="Arial" w:hAnsi="Arial"/>
          <w:sz w:val="22"/>
          <w:szCs w:val="22"/>
        </w:rPr>
      </w:pPr>
    </w:p>
    <w:p w:rsidR="00EF44A0" w:rsidRDefault="00EF44A0" w:rsidP="00D267FA">
      <w:pPr>
        <w:pStyle w:val="ListParagraph"/>
        <w:numPr>
          <w:ilvl w:val="1"/>
          <w:numId w:val="25"/>
        </w:numPr>
        <w:jc w:val="both"/>
        <w:rPr>
          <w:rFonts w:ascii="Arial" w:hAnsi="Arial"/>
          <w:sz w:val="22"/>
          <w:szCs w:val="22"/>
        </w:rPr>
      </w:pPr>
      <w:r>
        <w:rPr>
          <w:rFonts w:ascii="Arial" w:hAnsi="Arial"/>
          <w:sz w:val="22"/>
          <w:szCs w:val="22"/>
        </w:rPr>
        <w:t xml:space="preserve">The minor submission </w:t>
      </w:r>
      <w:r w:rsidR="00D267FA">
        <w:rPr>
          <w:rFonts w:ascii="Arial" w:hAnsi="Arial"/>
          <w:sz w:val="22"/>
          <w:szCs w:val="22"/>
        </w:rPr>
        <w:t>request</w:t>
      </w:r>
      <w:r w:rsidR="002D3526">
        <w:rPr>
          <w:rFonts w:ascii="Arial" w:hAnsi="Arial"/>
          <w:sz w:val="22"/>
          <w:szCs w:val="22"/>
        </w:rPr>
        <w:t>ed</w:t>
      </w:r>
      <w:r w:rsidR="00D267FA">
        <w:rPr>
          <w:rFonts w:ascii="Arial" w:hAnsi="Arial"/>
          <w:sz w:val="22"/>
          <w:szCs w:val="22"/>
        </w:rPr>
        <w:t xml:space="preserve"> an Authority Required listing for the treatment of proliferating infantile h</w:t>
      </w:r>
      <w:r w:rsidR="00EA7ABC">
        <w:rPr>
          <w:rFonts w:ascii="Arial" w:hAnsi="Arial"/>
          <w:sz w:val="22"/>
          <w:szCs w:val="22"/>
        </w:rPr>
        <w:t>a</w:t>
      </w:r>
      <w:r w:rsidR="00D267FA">
        <w:rPr>
          <w:rFonts w:ascii="Arial" w:hAnsi="Arial"/>
          <w:sz w:val="22"/>
          <w:szCs w:val="22"/>
        </w:rPr>
        <w:t xml:space="preserve">emangioma requiring systemic therapy. </w:t>
      </w:r>
    </w:p>
    <w:p w:rsidR="00EF44A0" w:rsidRDefault="00EF44A0" w:rsidP="00EF44A0">
      <w:pPr>
        <w:pStyle w:val="ListParagraph"/>
        <w:jc w:val="both"/>
        <w:rPr>
          <w:rFonts w:ascii="Arial" w:hAnsi="Arial"/>
          <w:b/>
          <w:sz w:val="22"/>
          <w:szCs w:val="22"/>
        </w:rPr>
      </w:pPr>
    </w:p>
    <w:p w:rsidR="00D267FA" w:rsidRPr="00EF44A0" w:rsidRDefault="00D267FA" w:rsidP="00EF44A0">
      <w:pPr>
        <w:pStyle w:val="ListParagraph"/>
        <w:jc w:val="both"/>
        <w:rPr>
          <w:rFonts w:ascii="Arial" w:hAnsi="Arial"/>
          <w:b/>
          <w:sz w:val="22"/>
          <w:szCs w:val="22"/>
        </w:rPr>
      </w:pPr>
    </w:p>
    <w:p w:rsidR="00614159" w:rsidRPr="006676D9" w:rsidRDefault="006A12A5" w:rsidP="006676D9">
      <w:pPr>
        <w:pStyle w:val="PBACHeading1"/>
      </w:pPr>
      <w:r w:rsidRPr="006676D9">
        <w:t>Requested listing</w:t>
      </w:r>
    </w:p>
    <w:p w:rsidR="006A12A5" w:rsidRPr="00882085" w:rsidRDefault="006A12A5" w:rsidP="00882085">
      <w:pPr>
        <w:jc w:val="both"/>
        <w:rPr>
          <w:rFonts w:ascii="Arial" w:hAnsi="Arial"/>
          <w:b/>
          <w:sz w:val="22"/>
          <w:szCs w:val="22"/>
        </w:rPr>
      </w:pPr>
    </w:p>
    <w:p w:rsidR="00826F6D" w:rsidRPr="00EA7ABC" w:rsidRDefault="00EF44A0" w:rsidP="00EA7ABC">
      <w:pPr>
        <w:pStyle w:val="ListParagraph"/>
        <w:numPr>
          <w:ilvl w:val="1"/>
          <w:numId w:val="25"/>
        </w:numPr>
        <w:jc w:val="both"/>
        <w:rPr>
          <w:rFonts w:ascii="Arial" w:hAnsi="Arial" w:cs="Arial"/>
          <w:sz w:val="22"/>
          <w:szCs w:val="22"/>
        </w:rPr>
      </w:pPr>
      <w:r>
        <w:rPr>
          <w:rFonts w:ascii="Arial" w:hAnsi="Arial"/>
          <w:sz w:val="22"/>
          <w:szCs w:val="22"/>
        </w:rPr>
        <w:t xml:space="preserve">The submission </w:t>
      </w:r>
      <w:r w:rsidR="002D3526">
        <w:rPr>
          <w:rFonts w:ascii="Arial" w:hAnsi="Arial"/>
          <w:sz w:val="22"/>
          <w:szCs w:val="22"/>
        </w:rPr>
        <w:t xml:space="preserve">sought </w:t>
      </w:r>
      <w:r>
        <w:rPr>
          <w:rFonts w:ascii="Arial" w:hAnsi="Arial"/>
          <w:sz w:val="22"/>
          <w:szCs w:val="22"/>
        </w:rPr>
        <w:t xml:space="preserve">the following </w:t>
      </w:r>
      <w:r w:rsidR="0076420C">
        <w:rPr>
          <w:rFonts w:ascii="Arial" w:hAnsi="Arial"/>
          <w:sz w:val="22"/>
          <w:szCs w:val="22"/>
        </w:rPr>
        <w:t xml:space="preserve">new </w:t>
      </w:r>
      <w:r>
        <w:rPr>
          <w:rFonts w:ascii="Arial" w:hAnsi="Arial"/>
          <w:sz w:val="22"/>
          <w:szCs w:val="22"/>
        </w:rPr>
        <w:t>listing</w:t>
      </w:r>
      <w:r w:rsidR="00EA7ABC">
        <w:rPr>
          <w:rFonts w:ascii="Arial" w:hAnsi="Arial"/>
          <w:sz w:val="22"/>
          <w:szCs w:val="22"/>
        </w:rPr>
        <w:t xml:space="preserve">. </w:t>
      </w:r>
      <w:r w:rsidR="00EA7ABC" w:rsidRPr="00C535CB">
        <w:rPr>
          <w:rFonts w:ascii="Arial" w:eastAsia="SimSun" w:hAnsi="Arial" w:cs="Arial"/>
          <w:iCs/>
          <w:color w:val="000000"/>
          <w:sz w:val="22"/>
          <w:szCs w:val="22"/>
        </w:rPr>
        <w:t>Suggestions and additions proposed by the Secretariat to the requested listing are added in italics and suggested deletions are crossed out with strikethrough.</w:t>
      </w:r>
      <w:r w:rsidRPr="00EA7ABC">
        <w:rPr>
          <w:rFonts w:ascii="Arial" w:hAnsi="Arial"/>
          <w:sz w:val="22"/>
          <w:szCs w:val="22"/>
        </w:rPr>
        <w:t xml:space="preserve"> </w:t>
      </w:r>
    </w:p>
    <w:p w:rsidR="00826F6D" w:rsidRDefault="00826F6D" w:rsidP="00826F6D">
      <w:pPr>
        <w:pStyle w:val="ListParagraph"/>
        <w:jc w:val="both"/>
        <w:rPr>
          <w:rFonts w:ascii="Arial" w:hAnsi="Arial"/>
          <w:b/>
          <w:color w:val="FF00FF"/>
          <w:sz w:val="22"/>
          <w:szCs w:val="22"/>
        </w:rPr>
      </w:pPr>
    </w:p>
    <w:tbl>
      <w:tblPr>
        <w:tblW w:w="8505" w:type="dxa"/>
        <w:tblInd w:w="817" w:type="dxa"/>
        <w:tblLayout w:type="fixed"/>
        <w:tblLook w:val="0000" w:firstRow="0" w:lastRow="0" w:firstColumn="0" w:lastColumn="0" w:noHBand="0" w:noVBand="0"/>
      </w:tblPr>
      <w:tblGrid>
        <w:gridCol w:w="1418"/>
        <w:gridCol w:w="1134"/>
        <w:gridCol w:w="567"/>
        <w:gridCol w:w="850"/>
        <w:gridCol w:w="1701"/>
        <w:gridCol w:w="1559"/>
        <w:gridCol w:w="1276"/>
      </w:tblGrid>
      <w:tr w:rsidR="00826F6D" w:rsidRPr="00260CE3" w:rsidTr="00F036D7">
        <w:trPr>
          <w:cantSplit/>
          <w:trHeight w:val="471"/>
        </w:trPr>
        <w:tc>
          <w:tcPr>
            <w:tcW w:w="2552" w:type="dxa"/>
            <w:gridSpan w:val="2"/>
            <w:tcBorders>
              <w:bottom w:val="single" w:sz="4" w:space="0" w:color="auto"/>
            </w:tcBorders>
          </w:tcPr>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Max.</w:t>
            </w:r>
          </w:p>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850" w:type="dxa"/>
            <w:tcBorders>
              <w:bottom w:val="single" w:sz="4" w:space="0" w:color="auto"/>
            </w:tcBorders>
          </w:tcPr>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№.of</w:t>
            </w:r>
          </w:p>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1701" w:type="dxa"/>
            <w:tcBorders>
              <w:bottom w:val="single" w:sz="4" w:space="0" w:color="auto"/>
            </w:tcBorders>
          </w:tcPr>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Dispensed Price for Max. Qty</w:t>
            </w:r>
          </w:p>
        </w:tc>
        <w:tc>
          <w:tcPr>
            <w:tcW w:w="2835" w:type="dxa"/>
            <w:gridSpan w:val="2"/>
            <w:tcBorders>
              <w:bottom w:val="single" w:sz="4" w:space="0" w:color="auto"/>
            </w:tcBorders>
          </w:tcPr>
          <w:p w:rsidR="00826F6D" w:rsidRPr="00260CE3" w:rsidRDefault="00826F6D" w:rsidP="001A00B5">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826F6D" w:rsidRPr="00260CE3" w:rsidTr="00F036D7">
        <w:trPr>
          <w:cantSplit/>
          <w:trHeight w:val="577"/>
        </w:trPr>
        <w:tc>
          <w:tcPr>
            <w:tcW w:w="2552" w:type="dxa"/>
            <w:gridSpan w:val="2"/>
          </w:tcPr>
          <w:p w:rsidR="00826F6D" w:rsidRPr="00260CE3" w:rsidRDefault="00D267FA" w:rsidP="001A00B5">
            <w:pPr>
              <w:keepNext/>
              <w:ind w:left="-108"/>
              <w:jc w:val="both"/>
              <w:rPr>
                <w:rFonts w:ascii="Arial Narrow" w:hAnsi="Arial Narrow" w:cs="Arial"/>
                <w:sz w:val="20"/>
                <w:szCs w:val="20"/>
              </w:rPr>
            </w:pPr>
            <w:r>
              <w:rPr>
                <w:rFonts w:ascii="Arial Narrow" w:hAnsi="Arial Narrow" w:cs="Arial"/>
                <w:smallCaps/>
                <w:sz w:val="20"/>
                <w:szCs w:val="20"/>
              </w:rPr>
              <w:t>PROPRANOLOL</w:t>
            </w:r>
          </w:p>
          <w:p w:rsidR="00826F6D" w:rsidRPr="00260CE3" w:rsidRDefault="00D267FA" w:rsidP="001A00B5">
            <w:pPr>
              <w:keepNext/>
              <w:ind w:left="-108"/>
              <w:jc w:val="both"/>
              <w:rPr>
                <w:rFonts w:ascii="Arial Narrow" w:hAnsi="Arial Narrow" w:cs="Arial"/>
                <w:sz w:val="20"/>
                <w:szCs w:val="20"/>
              </w:rPr>
            </w:pPr>
            <w:r>
              <w:rPr>
                <w:rFonts w:ascii="Arial Narrow" w:hAnsi="Arial Narrow" w:cs="Arial"/>
                <w:sz w:val="20"/>
                <w:szCs w:val="20"/>
              </w:rPr>
              <w:t>3.75mg/mL oral liquid, 120</w:t>
            </w:r>
            <w:r w:rsidR="003C69DB">
              <w:rPr>
                <w:rFonts w:ascii="Arial Narrow" w:hAnsi="Arial Narrow" w:cs="Arial"/>
                <w:sz w:val="20"/>
                <w:szCs w:val="20"/>
              </w:rPr>
              <w:t xml:space="preserve"> </w:t>
            </w:r>
            <w:r>
              <w:rPr>
                <w:rFonts w:ascii="Arial Narrow" w:hAnsi="Arial Narrow" w:cs="Arial"/>
                <w:sz w:val="20"/>
                <w:szCs w:val="20"/>
              </w:rPr>
              <w:t>mL</w:t>
            </w:r>
          </w:p>
        </w:tc>
        <w:tc>
          <w:tcPr>
            <w:tcW w:w="567" w:type="dxa"/>
          </w:tcPr>
          <w:p w:rsidR="00D267FA" w:rsidRDefault="00D267FA" w:rsidP="001A00B5">
            <w:pPr>
              <w:keepNext/>
              <w:ind w:left="-108"/>
              <w:jc w:val="both"/>
              <w:rPr>
                <w:rFonts w:ascii="Arial Narrow" w:hAnsi="Arial Narrow" w:cs="Arial"/>
                <w:sz w:val="20"/>
                <w:szCs w:val="20"/>
              </w:rPr>
            </w:pPr>
          </w:p>
          <w:p w:rsidR="00826F6D" w:rsidRPr="00260CE3" w:rsidRDefault="00D267FA" w:rsidP="001A00B5">
            <w:pPr>
              <w:keepNext/>
              <w:ind w:left="-108"/>
              <w:jc w:val="both"/>
              <w:rPr>
                <w:rFonts w:ascii="Arial Narrow" w:hAnsi="Arial Narrow" w:cs="Arial"/>
                <w:sz w:val="20"/>
                <w:szCs w:val="20"/>
              </w:rPr>
            </w:pPr>
            <w:r>
              <w:rPr>
                <w:rFonts w:ascii="Arial Narrow" w:hAnsi="Arial Narrow" w:cs="Arial"/>
                <w:sz w:val="20"/>
                <w:szCs w:val="20"/>
              </w:rPr>
              <w:t>2</w:t>
            </w:r>
          </w:p>
        </w:tc>
        <w:tc>
          <w:tcPr>
            <w:tcW w:w="850" w:type="dxa"/>
          </w:tcPr>
          <w:p w:rsidR="00826F6D" w:rsidRPr="00260CE3" w:rsidRDefault="00826F6D" w:rsidP="001A00B5">
            <w:pPr>
              <w:keepNext/>
              <w:ind w:left="-108"/>
              <w:jc w:val="both"/>
              <w:rPr>
                <w:rFonts w:ascii="Arial Narrow" w:hAnsi="Arial Narrow" w:cs="Arial"/>
                <w:sz w:val="20"/>
                <w:szCs w:val="20"/>
              </w:rPr>
            </w:pPr>
          </w:p>
          <w:p w:rsidR="00826F6D" w:rsidRPr="00260CE3" w:rsidRDefault="00D267FA" w:rsidP="001A00B5">
            <w:pPr>
              <w:keepNext/>
              <w:ind w:left="-108"/>
              <w:jc w:val="both"/>
              <w:rPr>
                <w:rFonts w:ascii="Arial Narrow" w:hAnsi="Arial Narrow" w:cs="Arial"/>
                <w:sz w:val="20"/>
                <w:szCs w:val="20"/>
              </w:rPr>
            </w:pPr>
            <w:r>
              <w:rPr>
                <w:rFonts w:ascii="Arial Narrow" w:hAnsi="Arial Narrow" w:cs="Arial"/>
                <w:sz w:val="20"/>
                <w:szCs w:val="20"/>
              </w:rPr>
              <w:t>0</w:t>
            </w:r>
          </w:p>
        </w:tc>
        <w:tc>
          <w:tcPr>
            <w:tcW w:w="1701" w:type="dxa"/>
          </w:tcPr>
          <w:p w:rsidR="00826F6D" w:rsidRPr="00260CE3" w:rsidRDefault="00826F6D" w:rsidP="001A00B5">
            <w:pPr>
              <w:keepNext/>
              <w:ind w:left="-108"/>
              <w:jc w:val="both"/>
              <w:rPr>
                <w:rFonts w:ascii="Arial Narrow" w:hAnsi="Arial Narrow" w:cs="Arial"/>
                <w:sz w:val="20"/>
                <w:szCs w:val="20"/>
              </w:rPr>
            </w:pPr>
          </w:p>
          <w:p w:rsidR="00826F6D" w:rsidRPr="00260CE3" w:rsidRDefault="00826F6D" w:rsidP="001A00B5">
            <w:pPr>
              <w:keepNext/>
              <w:ind w:left="-108"/>
              <w:jc w:val="both"/>
              <w:rPr>
                <w:rFonts w:ascii="Arial Narrow" w:hAnsi="Arial Narrow" w:cs="Arial"/>
                <w:sz w:val="20"/>
                <w:szCs w:val="20"/>
              </w:rPr>
            </w:pPr>
            <w:r w:rsidRPr="00260CE3">
              <w:rPr>
                <w:rFonts w:ascii="Arial Narrow" w:hAnsi="Arial Narrow" w:cs="Arial"/>
                <w:sz w:val="20"/>
                <w:szCs w:val="20"/>
              </w:rPr>
              <w:t>$</w:t>
            </w:r>
            <w:r w:rsidR="00A50D4D">
              <w:rPr>
                <w:rFonts w:ascii="Arial Narrow" w:hAnsi="Arial Narrow" w:cs="Arial"/>
                <w:noProof/>
                <w:color w:val="000000"/>
                <w:sz w:val="20"/>
                <w:szCs w:val="20"/>
                <w:highlight w:val="black"/>
              </w:rPr>
              <w:t>'''''''''''''''</w:t>
            </w:r>
          </w:p>
        </w:tc>
        <w:tc>
          <w:tcPr>
            <w:tcW w:w="1559" w:type="dxa"/>
          </w:tcPr>
          <w:p w:rsidR="00826F6D" w:rsidRPr="00260CE3" w:rsidRDefault="00D267FA" w:rsidP="001A00B5">
            <w:pPr>
              <w:keepNext/>
              <w:jc w:val="both"/>
              <w:rPr>
                <w:rFonts w:ascii="Arial Narrow" w:hAnsi="Arial Narrow" w:cs="Arial"/>
                <w:sz w:val="20"/>
                <w:szCs w:val="20"/>
              </w:rPr>
            </w:pPr>
            <w:r>
              <w:rPr>
                <w:rFonts w:ascii="Arial Narrow" w:hAnsi="Arial Narrow" w:cs="Arial"/>
                <w:sz w:val="20"/>
                <w:szCs w:val="20"/>
              </w:rPr>
              <w:t>Hemangiol</w:t>
            </w:r>
            <w:r w:rsidRPr="00D267FA">
              <w:rPr>
                <w:rFonts w:ascii="Arial Narrow" w:hAnsi="Arial Narrow" w:cs="Arial"/>
                <w:sz w:val="20"/>
                <w:szCs w:val="20"/>
                <w:vertAlign w:val="superscript"/>
              </w:rPr>
              <w:t>®</w:t>
            </w:r>
          </w:p>
        </w:tc>
        <w:tc>
          <w:tcPr>
            <w:tcW w:w="1276" w:type="dxa"/>
          </w:tcPr>
          <w:p w:rsidR="00826F6D" w:rsidRPr="00260CE3" w:rsidRDefault="00D267FA" w:rsidP="001A00B5">
            <w:pPr>
              <w:keepNext/>
              <w:jc w:val="both"/>
              <w:rPr>
                <w:rFonts w:ascii="Arial Narrow" w:hAnsi="Arial Narrow" w:cs="Arial"/>
                <w:sz w:val="20"/>
                <w:szCs w:val="20"/>
              </w:rPr>
            </w:pPr>
            <w:r>
              <w:rPr>
                <w:rFonts w:ascii="Arial Narrow" w:hAnsi="Arial Narrow" w:cs="Arial"/>
                <w:sz w:val="20"/>
                <w:szCs w:val="20"/>
              </w:rPr>
              <w:t>Pierre Fabre</w:t>
            </w:r>
          </w:p>
        </w:tc>
      </w:tr>
      <w:tr w:rsidR="00826F6D" w:rsidRPr="00260CE3" w:rsidTr="00F036D7">
        <w:trPr>
          <w:cantSplit/>
          <w:trHeight w:val="360"/>
        </w:trPr>
        <w:tc>
          <w:tcPr>
            <w:tcW w:w="8505" w:type="dxa"/>
            <w:gridSpan w:val="7"/>
            <w:tcBorders>
              <w:bottom w:val="single" w:sz="4" w:space="0" w:color="auto"/>
            </w:tcBorders>
          </w:tcPr>
          <w:p w:rsidR="00826F6D" w:rsidRPr="00260CE3" w:rsidRDefault="00826F6D" w:rsidP="001A00B5">
            <w:pPr>
              <w:jc w:val="both"/>
              <w:rPr>
                <w:rFonts w:ascii="Arial Narrow" w:hAnsi="Arial Narrow" w:cs="Arial"/>
                <w:sz w:val="20"/>
                <w:szCs w:val="20"/>
              </w:rPr>
            </w:pP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Program</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1A00B5">
            <w:pPr>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Prescriber type:</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0CE3" w:rsidRDefault="0037460A" w:rsidP="001A00B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826F6D"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D267FA">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826F6D"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826F6D" w:rsidRPr="00260CE3">
              <w:rPr>
                <w:rFonts w:ascii="Arial Narrow" w:hAnsi="Arial Narrow" w:cs="Arial"/>
                <w:sz w:val="20"/>
                <w:szCs w:val="20"/>
              </w:rPr>
              <w:t>Optometrists</w:t>
            </w:r>
            <w:r w:rsidR="003C69DB">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826F6D" w:rsidRPr="00260CE3">
              <w:rPr>
                <w:rFonts w:ascii="Arial Narrow" w:hAnsi="Arial Narrow" w:cs="Arial"/>
                <w:sz w:val="20"/>
                <w:szCs w:val="20"/>
              </w:rPr>
              <w:t>Midwives</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Episodicity:</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0CE3" w:rsidRDefault="00EA7ABC" w:rsidP="001A00B5">
            <w:pPr>
              <w:rPr>
                <w:rFonts w:ascii="Arial Narrow" w:hAnsi="Arial Narrow" w:cs="Arial"/>
                <w:sz w:val="20"/>
                <w:szCs w:val="20"/>
              </w:rPr>
            </w:pPr>
            <w:r>
              <w:rPr>
                <w:rFonts w:ascii="Arial Narrow" w:hAnsi="Arial Narrow" w:cs="Arial"/>
                <w:sz w:val="20"/>
                <w:szCs w:val="20"/>
              </w:rPr>
              <w:t>-</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Severity:</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0CE3" w:rsidRDefault="00FD19F8" w:rsidP="001A00B5">
            <w:pPr>
              <w:rPr>
                <w:rFonts w:ascii="Arial Narrow" w:hAnsi="Arial Narrow" w:cs="Arial"/>
                <w:sz w:val="20"/>
                <w:szCs w:val="20"/>
              </w:rPr>
            </w:pPr>
            <w:r>
              <w:rPr>
                <w:rFonts w:ascii="Arial Narrow" w:hAnsi="Arial Narrow" w:cs="Arial"/>
                <w:sz w:val="20"/>
                <w:szCs w:val="20"/>
              </w:rPr>
              <w:t>Proliferating</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Condition:</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0CE3" w:rsidRDefault="00EA7ABC" w:rsidP="00FD19F8">
            <w:pPr>
              <w:rPr>
                <w:rFonts w:ascii="Arial Narrow" w:hAnsi="Arial Narrow" w:cs="Arial"/>
                <w:sz w:val="20"/>
                <w:szCs w:val="20"/>
              </w:rPr>
            </w:pPr>
            <w:r>
              <w:rPr>
                <w:rFonts w:ascii="Arial Narrow" w:hAnsi="Arial Narrow" w:cs="Arial"/>
                <w:sz w:val="20"/>
                <w:szCs w:val="20"/>
              </w:rPr>
              <w:t xml:space="preserve">infantile haemangioma </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PBS Indication:</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0CE3" w:rsidRDefault="00EA7ABC" w:rsidP="003C69DB">
            <w:pPr>
              <w:rPr>
                <w:rFonts w:ascii="Arial Narrow" w:hAnsi="Arial Narrow" w:cs="Arial"/>
                <w:sz w:val="20"/>
                <w:szCs w:val="20"/>
              </w:rPr>
            </w:pPr>
            <w:r>
              <w:rPr>
                <w:rFonts w:ascii="Arial Narrow" w:hAnsi="Arial Narrow" w:cs="Arial"/>
                <w:sz w:val="20"/>
                <w:szCs w:val="20"/>
              </w:rPr>
              <w:t xml:space="preserve">Proliferating infantile haemangioma </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EA7ABC" w:rsidRDefault="00826F6D" w:rsidP="001A00B5">
            <w:pPr>
              <w:jc w:val="both"/>
              <w:rPr>
                <w:rFonts w:ascii="Arial Narrow" w:hAnsi="Arial Narrow" w:cs="Arial"/>
                <w:b/>
                <w:sz w:val="20"/>
                <w:szCs w:val="20"/>
              </w:rPr>
            </w:pPr>
            <w:r w:rsidRPr="00260CE3">
              <w:rPr>
                <w:rFonts w:ascii="Arial Narrow" w:hAnsi="Arial Narrow" w:cs="Arial"/>
                <w:b/>
                <w:sz w:val="20"/>
                <w:szCs w:val="20"/>
              </w:rPr>
              <w:t>Treatment phase:</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260CE3" w:rsidRDefault="00EA7ABC" w:rsidP="001A00B5">
            <w:pPr>
              <w:rPr>
                <w:rFonts w:ascii="Arial Narrow" w:hAnsi="Arial Narrow" w:cs="Arial"/>
                <w:sz w:val="20"/>
                <w:szCs w:val="20"/>
              </w:rPr>
            </w:pPr>
            <w:r>
              <w:rPr>
                <w:rFonts w:ascii="Arial Narrow" w:hAnsi="Arial Narrow" w:cs="Arial"/>
                <w:sz w:val="20"/>
                <w:szCs w:val="20"/>
              </w:rPr>
              <w:t>Initial and continuing</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260CE3" w:rsidRDefault="00826F6D" w:rsidP="001A00B5">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1A00B5">
            <w:pPr>
              <w:rPr>
                <w:rFonts w:ascii="Arial Narrow" w:hAnsi="Arial Narrow" w:cs="Arial"/>
                <w:sz w:val="20"/>
                <w:szCs w:val="20"/>
              </w:rPr>
            </w:pPr>
          </w:p>
        </w:tc>
        <w:tc>
          <w:tcPr>
            <w:tcW w:w="7087" w:type="dxa"/>
            <w:gridSpan w:val="6"/>
            <w:tcBorders>
              <w:top w:val="single" w:sz="4" w:space="0" w:color="auto"/>
              <w:left w:val="single" w:sz="4" w:space="0" w:color="auto"/>
              <w:bottom w:val="single" w:sz="4" w:space="0" w:color="auto"/>
              <w:right w:val="single" w:sz="4" w:space="0" w:color="auto"/>
            </w:tcBorders>
          </w:tcPr>
          <w:p w:rsidR="00826F6D" w:rsidRPr="00106BCF" w:rsidRDefault="0037460A" w:rsidP="001A00B5">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00826F6D" w:rsidRPr="00106BCF">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106BCF">
              <w:rPr>
                <w:rFonts w:ascii="Arial Narrow" w:hAnsi="Arial Narrow" w:cs="Arial"/>
                <w:sz w:val="20"/>
                <w:szCs w:val="20"/>
              </w:rPr>
              <w:fldChar w:fldCharType="end"/>
            </w:r>
            <w:r w:rsidR="00826F6D" w:rsidRPr="00106BCF">
              <w:rPr>
                <w:rFonts w:ascii="Arial Narrow" w:hAnsi="Arial Narrow" w:cs="Arial"/>
                <w:sz w:val="20"/>
                <w:szCs w:val="20"/>
              </w:rPr>
              <w:t>Restricted benefit</w:t>
            </w:r>
          </w:p>
          <w:p w:rsidR="00826F6D" w:rsidRPr="00106BCF" w:rsidRDefault="0037460A" w:rsidP="001A00B5">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3C69DB">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37460A" w:rsidP="001A00B5">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sidR="003C69DB">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Authority Required - Telephone</w:t>
            </w:r>
          </w:p>
          <w:p w:rsidR="00826F6D" w:rsidRPr="00106BCF" w:rsidRDefault="0037460A" w:rsidP="001A00B5">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3C69DB">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Emergency</w:t>
            </w:r>
          </w:p>
          <w:p w:rsidR="00826F6D" w:rsidRPr="00106BCF" w:rsidRDefault="0037460A" w:rsidP="001A00B5">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3C69DB">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Electronic</w:t>
            </w:r>
          </w:p>
          <w:p w:rsidR="00826F6D" w:rsidRPr="00EA7ABC" w:rsidRDefault="0037460A" w:rsidP="001A00B5">
            <w:pPr>
              <w:rPr>
                <w:rFonts w:ascii="Arial Narrow" w:hAnsi="Arial Narrow" w:cs="Arial"/>
                <w:i/>
                <w:sz w:val="20"/>
                <w:szCs w:val="20"/>
              </w:rPr>
            </w:pPr>
            <w:r>
              <w:rPr>
                <w:rFonts w:ascii="Arial Narrow" w:hAnsi="Arial Narrow" w:cs="Arial"/>
                <w:i/>
                <w:sz w:val="20"/>
                <w:szCs w:val="20"/>
              </w:rPr>
              <w:fldChar w:fldCharType="begin">
                <w:ffData>
                  <w:name w:val="Check5"/>
                  <w:enabled/>
                  <w:calcOnExit w:val="0"/>
                  <w:checkBox>
                    <w:sizeAuto/>
                    <w:default w:val="0"/>
                  </w:checkBox>
                </w:ffData>
              </w:fldChar>
            </w:r>
            <w:bookmarkStart w:id="2" w:name="Check5"/>
            <w:r w:rsidR="003C69DB">
              <w:rPr>
                <w:rFonts w:ascii="Arial Narrow" w:hAnsi="Arial Narrow" w:cs="Arial"/>
                <w:i/>
                <w:sz w:val="20"/>
                <w:szCs w:val="20"/>
              </w:rPr>
              <w:instrText xml:space="preserve"> FORMCHECKBOX </w:instrText>
            </w:r>
            <w:r w:rsidR="00A50D4D">
              <w:rPr>
                <w:rFonts w:ascii="Arial Narrow" w:hAnsi="Arial Narrow" w:cs="Arial"/>
                <w:i/>
                <w:sz w:val="20"/>
                <w:szCs w:val="20"/>
              </w:rPr>
            </w:r>
            <w:r w:rsidR="00A50D4D">
              <w:rPr>
                <w:rFonts w:ascii="Arial Narrow" w:hAnsi="Arial Narrow" w:cs="Arial"/>
                <w:i/>
                <w:sz w:val="20"/>
                <w:szCs w:val="20"/>
              </w:rPr>
              <w:fldChar w:fldCharType="separate"/>
            </w:r>
            <w:r>
              <w:rPr>
                <w:rFonts w:ascii="Arial Narrow" w:hAnsi="Arial Narrow" w:cs="Arial"/>
                <w:i/>
                <w:sz w:val="20"/>
                <w:szCs w:val="20"/>
              </w:rPr>
              <w:fldChar w:fldCharType="end"/>
            </w:r>
            <w:bookmarkEnd w:id="2"/>
            <w:r w:rsidR="00826F6D" w:rsidRPr="003C69DB">
              <w:rPr>
                <w:rFonts w:ascii="Arial Narrow" w:hAnsi="Arial Narrow" w:cs="Arial"/>
                <w:sz w:val="20"/>
                <w:szCs w:val="20"/>
              </w:rPr>
              <w:t>Streamlined</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EA7ABC" w:rsidRDefault="00826F6D" w:rsidP="00EA7ABC">
            <w:pPr>
              <w:rPr>
                <w:rFonts w:ascii="Arial Narrow" w:hAnsi="Arial Narrow" w:cs="Arial"/>
                <w:b/>
                <w:sz w:val="20"/>
                <w:szCs w:val="20"/>
              </w:rPr>
            </w:pPr>
            <w:r w:rsidRPr="00260CE3">
              <w:rPr>
                <w:rFonts w:ascii="Arial Narrow" w:hAnsi="Arial Narrow" w:cs="Arial"/>
                <w:b/>
                <w:sz w:val="20"/>
                <w:szCs w:val="20"/>
              </w:rPr>
              <w:t>Treatment criteria:</w:t>
            </w:r>
          </w:p>
        </w:tc>
        <w:tc>
          <w:tcPr>
            <w:tcW w:w="7087" w:type="dxa"/>
            <w:gridSpan w:val="6"/>
            <w:tcBorders>
              <w:top w:val="single" w:sz="4" w:space="0" w:color="auto"/>
              <w:left w:val="single" w:sz="4" w:space="0" w:color="auto"/>
              <w:bottom w:val="single" w:sz="4" w:space="0" w:color="auto"/>
              <w:right w:val="single" w:sz="4" w:space="0" w:color="auto"/>
            </w:tcBorders>
          </w:tcPr>
          <w:p w:rsidR="00826F6D" w:rsidRPr="00EA7ABC" w:rsidRDefault="00EA7ABC" w:rsidP="001A00B5">
            <w:pPr>
              <w:rPr>
                <w:rFonts w:ascii="Arial Narrow" w:hAnsi="Arial Narrow" w:cs="Arial"/>
                <w:strike/>
                <w:sz w:val="20"/>
                <w:szCs w:val="20"/>
              </w:rPr>
            </w:pPr>
            <w:r w:rsidRPr="00EA7ABC">
              <w:rPr>
                <w:rFonts w:ascii="Arial Narrow" w:hAnsi="Arial Narrow"/>
                <w:strike/>
                <w:sz w:val="20"/>
                <w:szCs w:val="20"/>
              </w:rPr>
              <w:t>Treatment should be initiated by physicians who have expertise in the diagnosis, treatment and management of infantile haemangioma.</w:t>
            </w:r>
          </w:p>
          <w:p w:rsidR="00826F6D" w:rsidRDefault="00826F6D" w:rsidP="001A00B5">
            <w:pPr>
              <w:rPr>
                <w:rFonts w:ascii="Arial Narrow" w:hAnsi="Arial Narrow" w:cs="Arial"/>
                <w:sz w:val="20"/>
                <w:szCs w:val="20"/>
              </w:rPr>
            </w:pPr>
          </w:p>
          <w:p w:rsidR="00826F6D" w:rsidRPr="00EA7ABC" w:rsidRDefault="00EA7ABC" w:rsidP="001A00B5">
            <w:pPr>
              <w:rPr>
                <w:rFonts w:ascii="Arial Narrow" w:hAnsi="Arial Narrow" w:cs="Arial"/>
                <w:i/>
                <w:sz w:val="20"/>
                <w:szCs w:val="20"/>
              </w:rPr>
            </w:pPr>
            <w:r>
              <w:rPr>
                <w:rFonts w:ascii="Arial Narrow" w:hAnsi="Arial Narrow" w:cs="Arial"/>
                <w:i/>
                <w:sz w:val="20"/>
                <w:szCs w:val="20"/>
              </w:rPr>
              <w:t xml:space="preserve">Must be treated by a physician with expertise in the diagnosis, treatment and management of infantile haemangioma. </w:t>
            </w:r>
          </w:p>
        </w:tc>
      </w:tr>
      <w:tr w:rsidR="00826F6D" w:rsidRPr="00260CE3" w:rsidTr="00F036D7">
        <w:trPr>
          <w:cantSplit/>
          <w:trHeight w:val="360"/>
        </w:trPr>
        <w:tc>
          <w:tcPr>
            <w:tcW w:w="1418" w:type="dxa"/>
            <w:tcBorders>
              <w:top w:val="single" w:sz="4" w:space="0" w:color="auto"/>
              <w:left w:val="single" w:sz="4" w:space="0" w:color="auto"/>
              <w:bottom w:val="single" w:sz="4" w:space="0" w:color="auto"/>
              <w:right w:val="single" w:sz="4" w:space="0" w:color="auto"/>
            </w:tcBorders>
          </w:tcPr>
          <w:p w:rsidR="00826F6D" w:rsidRPr="000171B9" w:rsidRDefault="00826F6D" w:rsidP="000171B9">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tc>
        <w:tc>
          <w:tcPr>
            <w:tcW w:w="7087" w:type="dxa"/>
            <w:gridSpan w:val="6"/>
            <w:tcBorders>
              <w:top w:val="single" w:sz="4" w:space="0" w:color="auto"/>
              <w:left w:val="single" w:sz="4" w:space="0" w:color="auto"/>
              <w:bottom w:val="single" w:sz="4" w:space="0" w:color="auto"/>
              <w:right w:val="single" w:sz="4" w:space="0" w:color="auto"/>
            </w:tcBorders>
          </w:tcPr>
          <w:p w:rsidR="00EA7ABC" w:rsidRDefault="00EA7ABC" w:rsidP="00EA7ABC">
            <w:pPr>
              <w:pStyle w:val="TableText0"/>
              <w:keepNext/>
              <w:keepLines/>
              <w:rPr>
                <w:rFonts w:ascii="Arial Narrow" w:hAnsi="Arial Narrow"/>
              </w:rPr>
            </w:pPr>
            <w:r>
              <w:rPr>
                <w:rFonts w:ascii="Arial Narrow" w:hAnsi="Arial Narrow" w:cs="Arial"/>
                <w:i/>
              </w:rPr>
              <w:t>The condition must be a</w:t>
            </w:r>
            <w:r w:rsidRPr="00EA7ABC">
              <w:rPr>
                <w:rFonts w:ascii="Arial Narrow" w:hAnsi="Arial Narrow"/>
              </w:rPr>
              <w:t xml:space="preserve"> </w:t>
            </w:r>
            <w:r>
              <w:rPr>
                <w:rFonts w:ascii="Arial Narrow" w:hAnsi="Arial Narrow"/>
              </w:rPr>
              <w:t>l</w:t>
            </w:r>
            <w:r w:rsidRPr="00EA7ABC">
              <w:rPr>
                <w:rFonts w:ascii="Arial Narrow" w:hAnsi="Arial Narrow"/>
              </w:rPr>
              <w:t>ife- or function-threatening haemangioma;</w:t>
            </w:r>
          </w:p>
          <w:p w:rsidR="00EA7ABC" w:rsidRDefault="00EA7ABC" w:rsidP="00EA7ABC">
            <w:pPr>
              <w:pStyle w:val="TableText0"/>
              <w:keepNext/>
              <w:keepLines/>
              <w:rPr>
                <w:rFonts w:ascii="Arial Narrow" w:hAnsi="Arial Narrow"/>
              </w:rPr>
            </w:pPr>
          </w:p>
          <w:p w:rsidR="00EA7ABC" w:rsidRDefault="00EA7ABC" w:rsidP="00EA7ABC">
            <w:pPr>
              <w:pStyle w:val="TableText0"/>
              <w:keepNext/>
              <w:keepLines/>
              <w:rPr>
                <w:rFonts w:ascii="Arial Narrow" w:hAnsi="Arial Narrow"/>
              </w:rPr>
            </w:pPr>
            <w:r>
              <w:rPr>
                <w:rFonts w:ascii="Arial Narrow" w:hAnsi="Arial Narrow"/>
              </w:rPr>
              <w:t>OR</w:t>
            </w:r>
          </w:p>
          <w:p w:rsidR="00EA7ABC" w:rsidRDefault="00EA7ABC" w:rsidP="00EA7ABC">
            <w:pPr>
              <w:pStyle w:val="TableText0"/>
              <w:keepNext/>
              <w:keepLines/>
              <w:rPr>
                <w:rFonts w:ascii="Arial Narrow" w:hAnsi="Arial Narrow"/>
              </w:rPr>
            </w:pPr>
          </w:p>
          <w:p w:rsidR="000171B9" w:rsidRDefault="00EA7ABC" w:rsidP="000171B9">
            <w:pPr>
              <w:pStyle w:val="TableText0"/>
              <w:keepNext/>
              <w:keepLines/>
              <w:rPr>
                <w:rFonts w:ascii="Arial Narrow" w:hAnsi="Arial Narrow"/>
              </w:rPr>
            </w:pPr>
            <w:r>
              <w:rPr>
                <w:rFonts w:ascii="Arial Narrow" w:hAnsi="Arial Narrow"/>
                <w:i/>
              </w:rPr>
              <w:t xml:space="preserve">The condition must be an </w:t>
            </w:r>
            <w:r w:rsidR="002133DA">
              <w:rPr>
                <w:rFonts w:ascii="Arial Narrow" w:hAnsi="Arial Narrow"/>
                <w:i/>
              </w:rPr>
              <w:t>u</w:t>
            </w:r>
            <w:r w:rsidR="000171B9" w:rsidRPr="00EA7ABC">
              <w:rPr>
                <w:rFonts w:ascii="Arial Narrow" w:hAnsi="Arial Narrow"/>
              </w:rPr>
              <w:t>lcerated h</w:t>
            </w:r>
            <w:r w:rsidR="002133DA">
              <w:rPr>
                <w:rFonts w:ascii="Arial Narrow" w:hAnsi="Arial Narrow"/>
              </w:rPr>
              <w:t>a</w:t>
            </w:r>
            <w:r w:rsidR="000171B9" w:rsidRPr="00EA7ABC">
              <w:rPr>
                <w:rFonts w:ascii="Arial Narrow" w:hAnsi="Arial Narrow"/>
              </w:rPr>
              <w:t>emangioma with pain and/or lack of response to simple wound care measures;</w:t>
            </w:r>
          </w:p>
          <w:p w:rsidR="000171B9" w:rsidRDefault="000171B9" w:rsidP="000171B9">
            <w:pPr>
              <w:pStyle w:val="TableText0"/>
              <w:keepNext/>
              <w:keepLines/>
              <w:rPr>
                <w:rFonts w:ascii="Arial Narrow" w:hAnsi="Arial Narrow"/>
              </w:rPr>
            </w:pPr>
          </w:p>
          <w:p w:rsidR="000171B9" w:rsidRDefault="000171B9" w:rsidP="000171B9">
            <w:pPr>
              <w:pStyle w:val="TableText0"/>
              <w:keepNext/>
              <w:keepLines/>
              <w:rPr>
                <w:rFonts w:ascii="Arial Narrow" w:hAnsi="Arial Narrow"/>
              </w:rPr>
            </w:pPr>
            <w:r>
              <w:rPr>
                <w:rFonts w:ascii="Arial Narrow" w:hAnsi="Arial Narrow"/>
              </w:rPr>
              <w:t>OR</w:t>
            </w:r>
          </w:p>
          <w:p w:rsidR="000171B9" w:rsidRDefault="000171B9" w:rsidP="000171B9">
            <w:pPr>
              <w:pStyle w:val="TableText0"/>
              <w:keepNext/>
              <w:keepLines/>
              <w:rPr>
                <w:rFonts w:ascii="Arial Narrow" w:hAnsi="Arial Narrow"/>
              </w:rPr>
            </w:pPr>
          </w:p>
          <w:p w:rsidR="00826F6D" w:rsidRDefault="000171B9" w:rsidP="000171B9">
            <w:pPr>
              <w:pStyle w:val="TableText0"/>
              <w:keepNext/>
              <w:keepLines/>
              <w:rPr>
                <w:rFonts w:ascii="Arial Narrow" w:hAnsi="Arial Narrow"/>
              </w:rPr>
            </w:pPr>
            <w:r>
              <w:rPr>
                <w:rFonts w:ascii="Arial Narrow" w:hAnsi="Arial Narrow"/>
                <w:i/>
              </w:rPr>
              <w:t xml:space="preserve">The patient must be at </w:t>
            </w:r>
            <w:r w:rsidRPr="00EA7ABC">
              <w:rPr>
                <w:rFonts w:ascii="Arial Narrow" w:hAnsi="Arial Narrow"/>
              </w:rPr>
              <w:t>risk of permanent scars or disfigurement.</w:t>
            </w:r>
          </w:p>
          <w:p w:rsidR="003C69DB" w:rsidRDefault="003C69DB" w:rsidP="000171B9">
            <w:pPr>
              <w:pStyle w:val="TableText0"/>
              <w:keepNext/>
              <w:keepLines/>
              <w:rPr>
                <w:rFonts w:ascii="Arial Narrow" w:hAnsi="Arial Narrow"/>
              </w:rPr>
            </w:pPr>
          </w:p>
          <w:p w:rsidR="003C69DB" w:rsidRDefault="003C69DB" w:rsidP="000171B9">
            <w:pPr>
              <w:pStyle w:val="TableText0"/>
              <w:keepNext/>
              <w:keepLines/>
              <w:rPr>
                <w:rFonts w:ascii="Arial Narrow" w:hAnsi="Arial Narrow"/>
              </w:rPr>
            </w:pPr>
            <w:r>
              <w:rPr>
                <w:rFonts w:ascii="Arial Narrow" w:hAnsi="Arial Narrow"/>
              </w:rPr>
              <w:t>AND</w:t>
            </w:r>
          </w:p>
          <w:p w:rsidR="003C69DB" w:rsidRDefault="003C69DB" w:rsidP="000171B9">
            <w:pPr>
              <w:pStyle w:val="TableText0"/>
              <w:keepNext/>
              <w:keepLines/>
              <w:rPr>
                <w:rFonts w:ascii="Arial Narrow" w:hAnsi="Arial Narrow"/>
              </w:rPr>
            </w:pPr>
          </w:p>
          <w:p w:rsidR="003C69DB" w:rsidRPr="003C69DB" w:rsidRDefault="003C69DB" w:rsidP="000171B9">
            <w:pPr>
              <w:pStyle w:val="TableText0"/>
              <w:keepNext/>
              <w:keepLines/>
              <w:rPr>
                <w:rFonts w:ascii="Arial Narrow" w:hAnsi="Arial Narrow"/>
                <w:i/>
              </w:rPr>
            </w:pPr>
            <w:r w:rsidRPr="003C69DB">
              <w:rPr>
                <w:rFonts w:ascii="Arial Narrow" w:hAnsi="Arial Narrow"/>
                <w:i/>
              </w:rPr>
              <w:t>The patient must require systemic therapy</w:t>
            </w:r>
          </w:p>
        </w:tc>
      </w:tr>
    </w:tbl>
    <w:p w:rsidR="00826F6D" w:rsidRDefault="00826F6D" w:rsidP="00826F6D">
      <w:pPr>
        <w:pStyle w:val="ListParagraph"/>
        <w:jc w:val="both"/>
        <w:rPr>
          <w:rFonts w:ascii="Arial" w:hAnsi="Arial"/>
          <w:b/>
          <w:color w:val="FF00FF"/>
          <w:sz w:val="22"/>
          <w:szCs w:val="22"/>
        </w:rPr>
      </w:pPr>
    </w:p>
    <w:p w:rsidR="00C535CB" w:rsidRPr="00C535CB" w:rsidRDefault="00C535CB" w:rsidP="00C535CB">
      <w:pPr>
        <w:pStyle w:val="ListParagraph"/>
        <w:ind w:left="709"/>
        <w:rPr>
          <w:rFonts w:ascii="Arial" w:hAnsi="Arial" w:cs="Arial"/>
          <w:i/>
          <w:sz w:val="22"/>
          <w:szCs w:val="22"/>
        </w:rPr>
      </w:pPr>
      <w:r w:rsidRPr="00C535CB">
        <w:rPr>
          <w:rFonts w:ascii="Arial" w:hAnsi="Arial" w:cs="Arial"/>
          <w:i/>
          <w:sz w:val="22"/>
          <w:szCs w:val="22"/>
        </w:rPr>
        <w:t>For more detail on PBAC’s view, see section 7 “PBAC outcome”</w:t>
      </w:r>
    </w:p>
    <w:p w:rsidR="00BD6CA1" w:rsidRDefault="00BD6CA1" w:rsidP="00882085">
      <w:pPr>
        <w:jc w:val="both"/>
        <w:rPr>
          <w:rFonts w:ascii="Arial" w:hAnsi="Arial"/>
          <w:b/>
          <w:sz w:val="22"/>
          <w:szCs w:val="22"/>
        </w:rPr>
      </w:pPr>
    </w:p>
    <w:p w:rsidR="00BD6CA1" w:rsidRPr="00882085" w:rsidRDefault="00BD6CA1" w:rsidP="00882085">
      <w:pPr>
        <w:jc w:val="both"/>
        <w:rPr>
          <w:rFonts w:ascii="Arial" w:hAnsi="Arial"/>
          <w:b/>
          <w:sz w:val="22"/>
          <w:szCs w:val="22"/>
        </w:rPr>
      </w:pPr>
    </w:p>
    <w:p w:rsidR="00CE10C4" w:rsidRPr="00882085" w:rsidRDefault="00CE10C4" w:rsidP="006676D9">
      <w:pPr>
        <w:pStyle w:val="PBACHeading1"/>
      </w:pPr>
      <w:r w:rsidRPr="00882085">
        <w:t>Background</w:t>
      </w:r>
    </w:p>
    <w:p w:rsidR="006A12A5" w:rsidRPr="00882085" w:rsidRDefault="006A12A5" w:rsidP="00882085">
      <w:pPr>
        <w:jc w:val="both"/>
        <w:rPr>
          <w:rFonts w:ascii="Arial" w:hAnsi="Arial"/>
          <w:sz w:val="22"/>
          <w:szCs w:val="22"/>
        </w:rPr>
      </w:pPr>
    </w:p>
    <w:p w:rsidR="002B1AE6" w:rsidRPr="009F20BB" w:rsidRDefault="009F20BB" w:rsidP="00882085">
      <w:pPr>
        <w:pStyle w:val="ListParagraph"/>
        <w:numPr>
          <w:ilvl w:val="1"/>
          <w:numId w:val="25"/>
        </w:numPr>
        <w:jc w:val="both"/>
        <w:rPr>
          <w:rFonts w:ascii="Arial" w:hAnsi="Arial"/>
          <w:i/>
          <w:sz w:val="22"/>
          <w:szCs w:val="22"/>
        </w:rPr>
      </w:pPr>
      <w:r>
        <w:rPr>
          <w:rFonts w:ascii="Arial" w:hAnsi="Arial"/>
          <w:sz w:val="22"/>
          <w:szCs w:val="22"/>
        </w:rPr>
        <w:t xml:space="preserve">Propranolol liquid </w:t>
      </w:r>
      <w:r w:rsidR="00A87694">
        <w:rPr>
          <w:rFonts w:ascii="Arial" w:hAnsi="Arial"/>
          <w:sz w:val="22"/>
          <w:szCs w:val="22"/>
        </w:rPr>
        <w:t xml:space="preserve">was </w:t>
      </w:r>
      <w:r>
        <w:rPr>
          <w:rFonts w:ascii="Arial" w:hAnsi="Arial"/>
          <w:sz w:val="22"/>
          <w:szCs w:val="22"/>
        </w:rPr>
        <w:t>not listed on the ARTG</w:t>
      </w:r>
      <w:r w:rsidR="00A87694">
        <w:rPr>
          <w:rFonts w:ascii="Arial" w:hAnsi="Arial"/>
          <w:sz w:val="22"/>
          <w:szCs w:val="22"/>
        </w:rPr>
        <w:t xml:space="preserve"> at the time of PBAC consideration</w:t>
      </w:r>
      <w:r>
        <w:rPr>
          <w:rFonts w:ascii="Arial" w:hAnsi="Arial"/>
          <w:sz w:val="22"/>
          <w:szCs w:val="22"/>
        </w:rPr>
        <w:t>. At the June 2014 A</w:t>
      </w:r>
      <w:r w:rsidR="00A87694">
        <w:rPr>
          <w:rFonts w:ascii="Arial" w:hAnsi="Arial"/>
          <w:sz w:val="22"/>
          <w:szCs w:val="22"/>
        </w:rPr>
        <w:t xml:space="preserve">dvisory </w:t>
      </w:r>
      <w:r>
        <w:rPr>
          <w:rFonts w:ascii="Arial" w:hAnsi="Arial"/>
          <w:sz w:val="22"/>
          <w:szCs w:val="22"/>
        </w:rPr>
        <w:t>C</w:t>
      </w:r>
      <w:r w:rsidR="00A87694">
        <w:rPr>
          <w:rFonts w:ascii="Arial" w:hAnsi="Arial"/>
          <w:sz w:val="22"/>
          <w:szCs w:val="22"/>
        </w:rPr>
        <w:t xml:space="preserve">ommittee on </w:t>
      </w:r>
      <w:r>
        <w:rPr>
          <w:rFonts w:ascii="Arial" w:hAnsi="Arial"/>
          <w:sz w:val="22"/>
          <w:szCs w:val="22"/>
        </w:rPr>
        <w:t>P</w:t>
      </w:r>
      <w:r w:rsidR="00A87694">
        <w:rPr>
          <w:rFonts w:ascii="Arial" w:hAnsi="Arial"/>
          <w:sz w:val="22"/>
          <w:szCs w:val="22"/>
        </w:rPr>
        <w:t xml:space="preserve">rescription </w:t>
      </w:r>
      <w:r>
        <w:rPr>
          <w:rFonts w:ascii="Arial" w:hAnsi="Arial"/>
          <w:sz w:val="22"/>
          <w:szCs w:val="22"/>
        </w:rPr>
        <w:t>M</w:t>
      </w:r>
      <w:r w:rsidR="00A87694">
        <w:rPr>
          <w:rFonts w:ascii="Arial" w:hAnsi="Arial"/>
          <w:sz w:val="22"/>
          <w:szCs w:val="22"/>
        </w:rPr>
        <w:t>edicines (ACPM)</w:t>
      </w:r>
      <w:r>
        <w:rPr>
          <w:rFonts w:ascii="Arial" w:hAnsi="Arial"/>
          <w:sz w:val="22"/>
          <w:szCs w:val="22"/>
        </w:rPr>
        <w:t xml:space="preserve"> meeting, </w:t>
      </w:r>
      <w:r w:rsidR="002520B8">
        <w:rPr>
          <w:rFonts w:ascii="Arial" w:hAnsi="Arial"/>
          <w:sz w:val="22"/>
          <w:szCs w:val="22"/>
        </w:rPr>
        <w:t>Hemangiol</w:t>
      </w:r>
      <w:r w:rsidR="002520B8" w:rsidRPr="007F2948">
        <w:rPr>
          <w:rFonts w:ascii="Arial" w:hAnsi="Arial" w:cs="Arial"/>
          <w:sz w:val="22"/>
          <w:szCs w:val="22"/>
          <w:vertAlign w:val="superscript"/>
        </w:rPr>
        <w:t>®</w:t>
      </w:r>
      <w:r>
        <w:rPr>
          <w:rFonts w:ascii="Arial" w:hAnsi="Arial"/>
          <w:sz w:val="22"/>
          <w:szCs w:val="22"/>
        </w:rPr>
        <w:t xml:space="preserve"> was considered to have a negative benefit-risk profile due to the lack of robust, valid and reliable data on safety and efficacy. The Sponsor appealed this decision not to register the product. In November 2014, the Delegate revoked the initial decision and recommended the inclusion of </w:t>
      </w:r>
      <w:r w:rsidR="002520B8">
        <w:rPr>
          <w:rFonts w:ascii="Arial" w:hAnsi="Arial"/>
          <w:sz w:val="22"/>
          <w:szCs w:val="22"/>
        </w:rPr>
        <w:t xml:space="preserve">Hemangiol </w:t>
      </w:r>
      <w:r>
        <w:rPr>
          <w:rFonts w:ascii="Arial" w:hAnsi="Arial"/>
          <w:sz w:val="22"/>
          <w:szCs w:val="22"/>
        </w:rPr>
        <w:t>on the ARTG for the following indication:</w:t>
      </w:r>
    </w:p>
    <w:p w:rsidR="009F20BB" w:rsidRDefault="009F20BB" w:rsidP="003630C6">
      <w:pPr>
        <w:pStyle w:val="ListParagraph"/>
        <w:ind w:firstLine="720"/>
        <w:jc w:val="both"/>
        <w:rPr>
          <w:rFonts w:ascii="Arial" w:hAnsi="Arial"/>
          <w:sz w:val="22"/>
          <w:szCs w:val="22"/>
        </w:rPr>
      </w:pPr>
      <w:r>
        <w:rPr>
          <w:rFonts w:ascii="Arial" w:hAnsi="Arial"/>
          <w:sz w:val="22"/>
          <w:szCs w:val="22"/>
        </w:rPr>
        <w:t>Treatment of proliferating infantile hemangioma requiring systemic therapy:</w:t>
      </w:r>
    </w:p>
    <w:p w:rsidR="009F20BB" w:rsidRDefault="009F20BB" w:rsidP="009F20BB">
      <w:pPr>
        <w:pStyle w:val="ListParagraph"/>
        <w:jc w:val="both"/>
        <w:rPr>
          <w:rFonts w:ascii="Arial" w:hAnsi="Arial"/>
          <w:sz w:val="22"/>
          <w:szCs w:val="22"/>
        </w:rPr>
      </w:pPr>
      <w:r>
        <w:rPr>
          <w:rFonts w:ascii="Arial" w:hAnsi="Arial"/>
          <w:sz w:val="22"/>
          <w:szCs w:val="22"/>
        </w:rPr>
        <w:tab/>
        <w:t>Life-threatening hemangioma.</w:t>
      </w:r>
    </w:p>
    <w:p w:rsidR="009F20BB" w:rsidRDefault="009F20BB" w:rsidP="009F20BB">
      <w:pPr>
        <w:pStyle w:val="ListParagraph"/>
        <w:ind w:left="1418" w:firstLine="22"/>
        <w:jc w:val="both"/>
        <w:rPr>
          <w:rFonts w:ascii="Arial" w:hAnsi="Arial"/>
          <w:sz w:val="22"/>
          <w:szCs w:val="22"/>
        </w:rPr>
      </w:pPr>
      <w:r>
        <w:rPr>
          <w:rFonts w:ascii="Arial" w:hAnsi="Arial"/>
          <w:sz w:val="22"/>
          <w:szCs w:val="22"/>
        </w:rPr>
        <w:t>Ulcerated hemangioma with pain and/or lack of response to simple would care measures.</w:t>
      </w:r>
    </w:p>
    <w:p w:rsidR="009F20BB" w:rsidRPr="00476245" w:rsidRDefault="009F20BB" w:rsidP="009F20BB">
      <w:pPr>
        <w:pStyle w:val="ListParagraph"/>
        <w:jc w:val="both"/>
        <w:rPr>
          <w:rFonts w:ascii="Arial" w:hAnsi="Arial"/>
          <w:i/>
          <w:sz w:val="22"/>
          <w:szCs w:val="22"/>
        </w:rPr>
      </w:pPr>
      <w:r>
        <w:rPr>
          <w:rFonts w:ascii="Arial" w:hAnsi="Arial"/>
          <w:sz w:val="22"/>
          <w:szCs w:val="22"/>
        </w:rPr>
        <w:tab/>
        <w:t xml:space="preserve">Hemangiomas with a risk of permanent scars or disfigurement. </w:t>
      </w:r>
    </w:p>
    <w:p w:rsidR="006B0D94" w:rsidRPr="00882085" w:rsidRDefault="006B0D94" w:rsidP="00882085">
      <w:pPr>
        <w:pStyle w:val="ListParagraph"/>
        <w:jc w:val="both"/>
        <w:rPr>
          <w:rFonts w:ascii="Arial" w:hAnsi="Arial"/>
          <w:sz w:val="22"/>
          <w:szCs w:val="22"/>
        </w:rPr>
      </w:pPr>
    </w:p>
    <w:p w:rsidR="00326E79" w:rsidRPr="00882085" w:rsidRDefault="002520B8" w:rsidP="00882085">
      <w:pPr>
        <w:pStyle w:val="ListParagraph"/>
        <w:numPr>
          <w:ilvl w:val="1"/>
          <w:numId w:val="25"/>
        </w:numPr>
        <w:jc w:val="both"/>
        <w:rPr>
          <w:rFonts w:ascii="Arial" w:hAnsi="Arial"/>
          <w:sz w:val="22"/>
          <w:szCs w:val="22"/>
        </w:rPr>
      </w:pPr>
      <w:r>
        <w:rPr>
          <w:rFonts w:ascii="Arial" w:hAnsi="Arial"/>
          <w:sz w:val="22"/>
          <w:szCs w:val="22"/>
        </w:rPr>
        <w:t xml:space="preserve">Hemangiol </w:t>
      </w:r>
      <w:r w:rsidR="000C6124">
        <w:rPr>
          <w:rFonts w:ascii="Arial" w:hAnsi="Arial"/>
          <w:sz w:val="22"/>
          <w:szCs w:val="22"/>
        </w:rPr>
        <w:t>(propranolol</w:t>
      </w:r>
      <w:r w:rsidR="006871EB">
        <w:rPr>
          <w:rFonts w:ascii="Arial" w:hAnsi="Arial"/>
          <w:sz w:val="22"/>
          <w:szCs w:val="22"/>
        </w:rPr>
        <w:t xml:space="preserve"> liquid</w:t>
      </w:r>
      <w:r w:rsidR="000C6124">
        <w:rPr>
          <w:rFonts w:ascii="Arial" w:hAnsi="Arial"/>
          <w:sz w:val="22"/>
          <w:szCs w:val="22"/>
        </w:rPr>
        <w:t>)</w:t>
      </w:r>
      <w:r w:rsidR="006871EB">
        <w:rPr>
          <w:rFonts w:ascii="Arial" w:hAnsi="Arial"/>
          <w:sz w:val="22"/>
          <w:szCs w:val="22"/>
        </w:rPr>
        <w:t xml:space="preserve"> </w:t>
      </w:r>
      <w:r w:rsidR="009F20BB">
        <w:rPr>
          <w:rFonts w:ascii="Arial" w:hAnsi="Arial"/>
          <w:sz w:val="22"/>
          <w:szCs w:val="22"/>
        </w:rPr>
        <w:t xml:space="preserve">has not previously been considered by the PBAC. </w:t>
      </w:r>
      <w:r w:rsidR="006871EB">
        <w:rPr>
          <w:rFonts w:ascii="Arial" w:hAnsi="Arial"/>
          <w:sz w:val="22"/>
          <w:szCs w:val="22"/>
        </w:rPr>
        <w:t>Prop</w:t>
      </w:r>
      <w:r w:rsidR="00F036D7">
        <w:rPr>
          <w:rFonts w:ascii="Arial" w:hAnsi="Arial"/>
          <w:sz w:val="22"/>
          <w:szCs w:val="22"/>
        </w:rPr>
        <w:t>r</w:t>
      </w:r>
      <w:r w:rsidR="006871EB">
        <w:rPr>
          <w:rFonts w:ascii="Arial" w:hAnsi="Arial"/>
          <w:sz w:val="22"/>
          <w:szCs w:val="22"/>
        </w:rPr>
        <w:t>an</w:t>
      </w:r>
      <w:r w:rsidR="00F036D7">
        <w:rPr>
          <w:rFonts w:ascii="Arial" w:hAnsi="Arial"/>
          <w:sz w:val="22"/>
          <w:szCs w:val="22"/>
        </w:rPr>
        <w:t>o</w:t>
      </w:r>
      <w:r w:rsidR="006871EB">
        <w:rPr>
          <w:rFonts w:ascii="Arial" w:hAnsi="Arial"/>
          <w:sz w:val="22"/>
          <w:szCs w:val="22"/>
        </w:rPr>
        <w:t>lol tablets have an unrestricted listing on the PBS.</w:t>
      </w:r>
    </w:p>
    <w:p w:rsidR="00C535CB" w:rsidRDefault="00C535CB" w:rsidP="00C535CB">
      <w:pPr>
        <w:pStyle w:val="ListParagraph"/>
        <w:rPr>
          <w:rFonts w:ascii="Arial" w:hAnsi="Arial" w:cs="Arial"/>
          <w:i/>
          <w:sz w:val="22"/>
          <w:szCs w:val="22"/>
        </w:rPr>
      </w:pPr>
    </w:p>
    <w:p w:rsidR="009E5949" w:rsidRDefault="009E5949" w:rsidP="00882085">
      <w:pPr>
        <w:jc w:val="both"/>
        <w:rPr>
          <w:rFonts w:ascii="Arial" w:hAnsi="Arial"/>
          <w:b/>
          <w:sz w:val="22"/>
          <w:szCs w:val="22"/>
        </w:rPr>
      </w:pPr>
    </w:p>
    <w:p w:rsidR="00CE10C4" w:rsidRPr="00830618" w:rsidRDefault="00CE10C4" w:rsidP="006676D9">
      <w:pPr>
        <w:pStyle w:val="PBACHeading1"/>
      </w:pPr>
      <w:r w:rsidRPr="00830618">
        <w:t>Clinical place for the proposed ther</w:t>
      </w:r>
      <w:r w:rsidR="006A12A5" w:rsidRPr="00830618">
        <w:t>apy</w:t>
      </w:r>
    </w:p>
    <w:p w:rsidR="00CE10C4" w:rsidRPr="001B0672" w:rsidRDefault="008E3680" w:rsidP="00882085">
      <w:pPr>
        <w:jc w:val="both"/>
        <w:rPr>
          <w:rFonts w:ascii="Arial" w:hAnsi="Arial"/>
          <w:sz w:val="22"/>
          <w:szCs w:val="22"/>
          <w:highlight w:val="yellow"/>
        </w:rPr>
      </w:pPr>
      <w:r w:rsidRPr="001B0672">
        <w:rPr>
          <w:rFonts w:ascii="Arial" w:hAnsi="Arial"/>
          <w:sz w:val="22"/>
          <w:szCs w:val="22"/>
          <w:highlight w:val="yellow"/>
        </w:rPr>
        <w:t xml:space="preserve"> </w:t>
      </w:r>
    </w:p>
    <w:p w:rsidR="000C6124" w:rsidRDefault="000C6124" w:rsidP="000C6124">
      <w:pPr>
        <w:pStyle w:val="ListParagraph"/>
        <w:numPr>
          <w:ilvl w:val="1"/>
          <w:numId w:val="25"/>
        </w:numPr>
        <w:jc w:val="both"/>
        <w:rPr>
          <w:rFonts w:ascii="Arial" w:hAnsi="Arial"/>
          <w:sz w:val="22"/>
          <w:szCs w:val="22"/>
        </w:rPr>
      </w:pPr>
      <w:r w:rsidRPr="000C6124">
        <w:rPr>
          <w:rFonts w:ascii="Arial" w:hAnsi="Arial"/>
          <w:sz w:val="22"/>
          <w:szCs w:val="22"/>
        </w:rPr>
        <w:t xml:space="preserve">Infantile </w:t>
      </w:r>
      <w:r w:rsidR="00F036D7" w:rsidRPr="000C6124">
        <w:rPr>
          <w:rFonts w:ascii="Arial" w:hAnsi="Arial"/>
          <w:sz w:val="22"/>
          <w:szCs w:val="22"/>
        </w:rPr>
        <w:t>h</w:t>
      </w:r>
      <w:r w:rsidR="00F036D7">
        <w:rPr>
          <w:rFonts w:ascii="Arial" w:hAnsi="Arial"/>
          <w:sz w:val="22"/>
          <w:szCs w:val="22"/>
        </w:rPr>
        <w:t>a</w:t>
      </w:r>
      <w:r w:rsidR="00F036D7" w:rsidRPr="000C6124">
        <w:rPr>
          <w:rFonts w:ascii="Arial" w:hAnsi="Arial"/>
          <w:sz w:val="22"/>
          <w:szCs w:val="22"/>
        </w:rPr>
        <w:t>emangioma</w:t>
      </w:r>
      <w:r w:rsidR="00F036D7">
        <w:rPr>
          <w:rFonts w:ascii="Arial" w:hAnsi="Arial"/>
          <w:sz w:val="22"/>
          <w:szCs w:val="22"/>
        </w:rPr>
        <w:t>s</w:t>
      </w:r>
      <w:r w:rsidRPr="000C6124">
        <w:rPr>
          <w:rFonts w:ascii="Arial" w:hAnsi="Arial"/>
          <w:sz w:val="22"/>
          <w:szCs w:val="22"/>
        </w:rPr>
        <w:t xml:space="preserve"> are benign vascular tumours diagnosed in infants and are the most common soft-tissue tumours in this population. Most lesions are uncomplicated, however certain h</w:t>
      </w:r>
      <w:r w:rsidR="00F036D7">
        <w:rPr>
          <w:rFonts w:ascii="Arial" w:hAnsi="Arial"/>
          <w:sz w:val="22"/>
          <w:szCs w:val="22"/>
        </w:rPr>
        <w:t>a</w:t>
      </w:r>
      <w:r w:rsidRPr="000C6124">
        <w:rPr>
          <w:rFonts w:ascii="Arial" w:hAnsi="Arial"/>
          <w:sz w:val="22"/>
          <w:szCs w:val="22"/>
        </w:rPr>
        <w:t xml:space="preserve">emangiomas are at risk of severe, even life threatening complications.  </w:t>
      </w:r>
    </w:p>
    <w:p w:rsidR="000C6124" w:rsidRDefault="000C6124" w:rsidP="00F036D7">
      <w:pPr>
        <w:pStyle w:val="ListParagraph"/>
        <w:jc w:val="both"/>
        <w:rPr>
          <w:rFonts w:ascii="Arial" w:hAnsi="Arial"/>
          <w:sz w:val="22"/>
          <w:szCs w:val="22"/>
        </w:rPr>
      </w:pPr>
    </w:p>
    <w:p w:rsidR="006A12A5" w:rsidRDefault="00830618" w:rsidP="00882085">
      <w:pPr>
        <w:pStyle w:val="ListParagraph"/>
        <w:numPr>
          <w:ilvl w:val="1"/>
          <w:numId w:val="25"/>
        </w:numPr>
        <w:jc w:val="both"/>
        <w:rPr>
          <w:rFonts w:ascii="Arial" w:hAnsi="Arial"/>
          <w:sz w:val="22"/>
          <w:szCs w:val="22"/>
        </w:rPr>
      </w:pPr>
      <w:r>
        <w:rPr>
          <w:rFonts w:ascii="Arial" w:hAnsi="Arial"/>
          <w:sz w:val="22"/>
          <w:szCs w:val="22"/>
        </w:rPr>
        <w:t>The submission state</w:t>
      </w:r>
      <w:r w:rsidR="002D3526">
        <w:rPr>
          <w:rFonts w:ascii="Arial" w:hAnsi="Arial"/>
          <w:sz w:val="22"/>
          <w:szCs w:val="22"/>
        </w:rPr>
        <w:t>d</w:t>
      </w:r>
      <w:r>
        <w:rPr>
          <w:rFonts w:ascii="Arial" w:hAnsi="Arial"/>
          <w:sz w:val="22"/>
          <w:szCs w:val="22"/>
        </w:rPr>
        <w:t xml:space="preserve"> that there are no uniform formal guidelines for treatment of infantile haemangioma. </w:t>
      </w:r>
    </w:p>
    <w:p w:rsidR="007F2948" w:rsidRDefault="007F2948" w:rsidP="007F2948">
      <w:pPr>
        <w:pStyle w:val="ListParagraph"/>
        <w:jc w:val="both"/>
        <w:rPr>
          <w:rFonts w:ascii="Arial" w:hAnsi="Arial"/>
          <w:sz w:val="22"/>
          <w:szCs w:val="22"/>
        </w:rPr>
      </w:pPr>
    </w:p>
    <w:p w:rsidR="007F2948" w:rsidRPr="00882085" w:rsidRDefault="007F2948" w:rsidP="00882085">
      <w:pPr>
        <w:pStyle w:val="ListParagraph"/>
        <w:numPr>
          <w:ilvl w:val="1"/>
          <w:numId w:val="25"/>
        </w:numPr>
        <w:jc w:val="both"/>
        <w:rPr>
          <w:rFonts w:ascii="Arial" w:hAnsi="Arial"/>
          <w:sz w:val="22"/>
          <w:szCs w:val="22"/>
        </w:rPr>
      </w:pPr>
      <w:r>
        <w:rPr>
          <w:rFonts w:ascii="Arial" w:hAnsi="Arial"/>
          <w:sz w:val="22"/>
          <w:szCs w:val="22"/>
        </w:rPr>
        <w:t>PBS listing of Hemangiol</w:t>
      </w:r>
      <w:r>
        <w:rPr>
          <w:rFonts w:ascii="Arial" w:hAnsi="Arial" w:cs="Arial"/>
          <w:sz w:val="22"/>
          <w:szCs w:val="22"/>
          <w:vertAlign w:val="superscript"/>
        </w:rPr>
        <w:t xml:space="preserve"> </w:t>
      </w:r>
      <w:r w:rsidR="00A87694">
        <w:rPr>
          <w:rFonts w:ascii="Arial" w:hAnsi="Arial"/>
          <w:sz w:val="22"/>
          <w:szCs w:val="22"/>
        </w:rPr>
        <w:t xml:space="preserve">would </w:t>
      </w:r>
      <w:r>
        <w:rPr>
          <w:rFonts w:ascii="Arial" w:hAnsi="Arial"/>
          <w:sz w:val="22"/>
          <w:szCs w:val="22"/>
        </w:rPr>
        <w:t>not change the current treatment algorithm for infantile haemangioma as patients would otherwise continue to be treated wit</w:t>
      </w:r>
      <w:r w:rsidR="005B495E">
        <w:rPr>
          <w:rFonts w:ascii="Arial" w:hAnsi="Arial"/>
          <w:sz w:val="22"/>
          <w:szCs w:val="22"/>
        </w:rPr>
        <w:t>h a</w:t>
      </w:r>
      <w:r>
        <w:rPr>
          <w:rFonts w:ascii="Arial" w:hAnsi="Arial"/>
          <w:sz w:val="22"/>
          <w:szCs w:val="22"/>
        </w:rPr>
        <w:t xml:space="preserve"> compounded propranolol solution. </w:t>
      </w:r>
    </w:p>
    <w:p w:rsidR="00BB7EC3" w:rsidRDefault="00BB7EC3" w:rsidP="00882085">
      <w:pPr>
        <w:pStyle w:val="Header"/>
        <w:tabs>
          <w:tab w:val="clear" w:pos="4153"/>
          <w:tab w:val="clear" w:pos="8306"/>
        </w:tabs>
        <w:jc w:val="both"/>
        <w:rPr>
          <w:rFonts w:ascii="Arial" w:hAnsi="Arial"/>
          <w:sz w:val="22"/>
          <w:szCs w:val="22"/>
        </w:rPr>
      </w:pPr>
    </w:p>
    <w:p w:rsidR="00C535CB" w:rsidRPr="00C535CB" w:rsidRDefault="00C535CB" w:rsidP="00C535CB">
      <w:pPr>
        <w:pStyle w:val="ListParagraph"/>
        <w:ind w:left="709"/>
        <w:rPr>
          <w:rFonts w:ascii="Arial" w:hAnsi="Arial" w:cs="Arial"/>
          <w:i/>
          <w:sz w:val="22"/>
          <w:szCs w:val="22"/>
        </w:rPr>
      </w:pPr>
      <w:r w:rsidRPr="00C535CB">
        <w:rPr>
          <w:rFonts w:ascii="Arial" w:hAnsi="Arial" w:cs="Arial"/>
          <w:i/>
          <w:sz w:val="22"/>
          <w:szCs w:val="22"/>
        </w:rPr>
        <w:t>For more detail on PBAC’s view, see section 7 “PBAC outcome”</w:t>
      </w:r>
    </w:p>
    <w:p w:rsidR="008A1956" w:rsidRDefault="008A1956" w:rsidP="00882085">
      <w:pPr>
        <w:pStyle w:val="Header"/>
        <w:tabs>
          <w:tab w:val="clear" w:pos="4153"/>
          <w:tab w:val="clear" w:pos="8306"/>
        </w:tabs>
        <w:jc w:val="both"/>
        <w:rPr>
          <w:rFonts w:ascii="Arial" w:hAnsi="Arial"/>
          <w:sz w:val="22"/>
          <w:szCs w:val="22"/>
        </w:rPr>
      </w:pPr>
    </w:p>
    <w:p w:rsidR="00650535" w:rsidRDefault="00650535" w:rsidP="00882085">
      <w:pPr>
        <w:pStyle w:val="Header"/>
        <w:tabs>
          <w:tab w:val="clear" w:pos="4153"/>
          <w:tab w:val="clear" w:pos="8306"/>
        </w:tabs>
        <w:jc w:val="both"/>
        <w:rPr>
          <w:rFonts w:ascii="Arial" w:hAnsi="Arial"/>
          <w:sz w:val="22"/>
          <w:szCs w:val="22"/>
        </w:rPr>
      </w:pPr>
    </w:p>
    <w:p w:rsidR="005C48FA" w:rsidRDefault="005C48FA" w:rsidP="00882085">
      <w:pPr>
        <w:pStyle w:val="Header"/>
        <w:tabs>
          <w:tab w:val="clear" w:pos="4153"/>
          <w:tab w:val="clear" w:pos="8306"/>
        </w:tabs>
        <w:jc w:val="both"/>
        <w:rPr>
          <w:rFonts w:ascii="Arial" w:hAnsi="Arial"/>
          <w:sz w:val="22"/>
          <w:szCs w:val="22"/>
        </w:rPr>
      </w:pPr>
    </w:p>
    <w:p w:rsidR="006676D9" w:rsidRPr="00882085" w:rsidRDefault="006676D9" w:rsidP="00882085">
      <w:pPr>
        <w:pStyle w:val="Header"/>
        <w:tabs>
          <w:tab w:val="clear" w:pos="4153"/>
          <w:tab w:val="clear" w:pos="8306"/>
        </w:tabs>
        <w:jc w:val="both"/>
        <w:rPr>
          <w:rFonts w:ascii="Arial" w:hAnsi="Arial"/>
          <w:sz w:val="22"/>
          <w:szCs w:val="22"/>
        </w:rPr>
      </w:pPr>
    </w:p>
    <w:p w:rsidR="005A3173" w:rsidRPr="00882085" w:rsidRDefault="005A3173" w:rsidP="006676D9">
      <w:pPr>
        <w:pStyle w:val="PBACHeading1"/>
      </w:pPr>
      <w:r w:rsidRPr="00882085">
        <w:lastRenderedPageBreak/>
        <w:t>Comparator</w:t>
      </w:r>
    </w:p>
    <w:p w:rsidR="005A3173" w:rsidRPr="00882085" w:rsidRDefault="005A3173" w:rsidP="00882085">
      <w:pPr>
        <w:pStyle w:val="Header"/>
        <w:tabs>
          <w:tab w:val="clear" w:pos="4153"/>
          <w:tab w:val="clear" w:pos="8306"/>
        </w:tabs>
        <w:jc w:val="both"/>
        <w:rPr>
          <w:rFonts w:ascii="Arial" w:hAnsi="Arial"/>
          <w:b/>
          <w:sz w:val="22"/>
          <w:szCs w:val="22"/>
        </w:rPr>
      </w:pPr>
    </w:p>
    <w:p w:rsidR="00476245" w:rsidRPr="00F036D7" w:rsidRDefault="00476245" w:rsidP="001B0672">
      <w:pPr>
        <w:pStyle w:val="ListParagraph"/>
        <w:numPr>
          <w:ilvl w:val="1"/>
          <w:numId w:val="25"/>
        </w:numPr>
        <w:jc w:val="both"/>
        <w:rPr>
          <w:rFonts w:ascii="Arial" w:hAnsi="Arial"/>
          <w:i/>
          <w:sz w:val="22"/>
          <w:szCs w:val="22"/>
        </w:rPr>
      </w:pPr>
      <w:r>
        <w:rPr>
          <w:rFonts w:ascii="Arial" w:hAnsi="Arial"/>
          <w:sz w:val="22"/>
          <w:szCs w:val="22"/>
        </w:rPr>
        <w:t>The minor submission nominate</w:t>
      </w:r>
      <w:r w:rsidR="002D3526">
        <w:rPr>
          <w:rFonts w:ascii="Arial" w:hAnsi="Arial"/>
          <w:sz w:val="22"/>
          <w:szCs w:val="22"/>
        </w:rPr>
        <w:t>d</w:t>
      </w:r>
      <w:r w:rsidR="001B0672">
        <w:rPr>
          <w:rFonts w:ascii="Arial" w:hAnsi="Arial"/>
          <w:sz w:val="22"/>
          <w:szCs w:val="22"/>
        </w:rPr>
        <w:t xml:space="preserve"> placebo as the main comparator as compounded propranolol and propranolol solution (supplied by Auspman</w:t>
      </w:r>
      <w:r w:rsidR="00830618">
        <w:rPr>
          <w:rFonts w:ascii="Arial" w:hAnsi="Arial"/>
          <w:sz w:val="22"/>
          <w:szCs w:val="22"/>
        </w:rPr>
        <w:t xml:space="preserve"> and distributed in bulk quantities to hospital pharmacies</w:t>
      </w:r>
      <w:r w:rsidR="001B0672">
        <w:rPr>
          <w:rFonts w:ascii="Arial" w:hAnsi="Arial"/>
          <w:sz w:val="22"/>
          <w:szCs w:val="22"/>
        </w:rPr>
        <w:t xml:space="preserve">) which are currently used by hospital pharmacies for the treatment of proliferating infantile haemangioma are not TGA registered and have not been evaluated by the PBAC.  </w:t>
      </w:r>
      <w:r w:rsidR="0035631D">
        <w:rPr>
          <w:rFonts w:ascii="Arial" w:hAnsi="Arial"/>
          <w:sz w:val="22"/>
          <w:szCs w:val="22"/>
        </w:rPr>
        <w:t xml:space="preserve">The </w:t>
      </w:r>
      <w:r w:rsidR="0048012E">
        <w:rPr>
          <w:rFonts w:ascii="Arial" w:hAnsi="Arial"/>
          <w:sz w:val="22"/>
          <w:szCs w:val="22"/>
        </w:rPr>
        <w:t xml:space="preserve">Secretariat </w:t>
      </w:r>
      <w:r w:rsidR="00AD235E">
        <w:rPr>
          <w:rFonts w:ascii="Arial" w:hAnsi="Arial"/>
          <w:sz w:val="22"/>
          <w:szCs w:val="22"/>
        </w:rPr>
        <w:t>overview</w:t>
      </w:r>
      <w:r w:rsidR="0035631D">
        <w:rPr>
          <w:rFonts w:ascii="Arial" w:hAnsi="Arial"/>
          <w:sz w:val="22"/>
          <w:szCs w:val="22"/>
        </w:rPr>
        <w:t xml:space="preserve"> noted that e</w:t>
      </w:r>
      <w:r w:rsidR="001B0672" w:rsidRPr="00C535CB">
        <w:rPr>
          <w:rFonts w:ascii="Arial" w:hAnsi="Arial"/>
          <w:sz w:val="22"/>
          <w:szCs w:val="22"/>
        </w:rPr>
        <w:t xml:space="preserve">ither of these compounded alternatives, or propranolol tablets which are an unrestricted benefit, </w:t>
      </w:r>
      <w:r w:rsidR="000F1468">
        <w:rPr>
          <w:rFonts w:ascii="Arial" w:hAnsi="Arial"/>
          <w:sz w:val="22"/>
          <w:szCs w:val="22"/>
        </w:rPr>
        <w:t>may be</w:t>
      </w:r>
      <w:r w:rsidR="000F1468" w:rsidRPr="00C535CB">
        <w:rPr>
          <w:rFonts w:ascii="Arial" w:hAnsi="Arial"/>
          <w:sz w:val="22"/>
          <w:szCs w:val="22"/>
        </w:rPr>
        <w:t xml:space="preserve"> </w:t>
      </w:r>
      <w:r w:rsidR="001B0672" w:rsidRPr="00C535CB">
        <w:rPr>
          <w:rFonts w:ascii="Arial" w:hAnsi="Arial"/>
          <w:sz w:val="22"/>
          <w:szCs w:val="22"/>
        </w:rPr>
        <w:t xml:space="preserve">suitable comparators as these are the therapies most likely to be replaced. </w:t>
      </w:r>
    </w:p>
    <w:p w:rsidR="00DF26A7" w:rsidRDefault="00C35996" w:rsidP="00476245">
      <w:pPr>
        <w:jc w:val="both"/>
        <w:rPr>
          <w:rFonts w:ascii="Arial" w:hAnsi="Arial"/>
          <w:sz w:val="22"/>
          <w:szCs w:val="22"/>
        </w:rPr>
      </w:pPr>
      <w:r w:rsidRPr="00476245">
        <w:rPr>
          <w:rFonts w:ascii="Arial" w:hAnsi="Arial"/>
          <w:sz w:val="22"/>
          <w:szCs w:val="22"/>
        </w:rPr>
        <w:tab/>
      </w:r>
    </w:p>
    <w:p w:rsidR="00C535CB" w:rsidRPr="00C535CB" w:rsidRDefault="00C535CB" w:rsidP="00C535CB">
      <w:pPr>
        <w:pStyle w:val="ListParagraph"/>
        <w:ind w:left="709"/>
        <w:rPr>
          <w:rFonts w:ascii="Arial" w:hAnsi="Arial" w:cs="Arial"/>
          <w:i/>
          <w:sz w:val="22"/>
          <w:szCs w:val="22"/>
        </w:rPr>
      </w:pPr>
      <w:r w:rsidRPr="00C535CB">
        <w:rPr>
          <w:rFonts w:ascii="Arial" w:hAnsi="Arial" w:cs="Arial"/>
          <w:i/>
          <w:sz w:val="22"/>
          <w:szCs w:val="22"/>
        </w:rPr>
        <w:t>For more detail on PBAC’s view, see section 7 “PBAC outcome”</w:t>
      </w:r>
    </w:p>
    <w:p w:rsidR="008A1956" w:rsidRPr="00476245" w:rsidRDefault="008A1956" w:rsidP="00476245">
      <w:pPr>
        <w:jc w:val="both"/>
        <w:rPr>
          <w:rFonts w:ascii="Arial" w:hAnsi="Arial"/>
          <w:sz w:val="22"/>
          <w:szCs w:val="22"/>
        </w:rPr>
      </w:pPr>
    </w:p>
    <w:p w:rsidR="000B558D" w:rsidRDefault="00C535CB" w:rsidP="006676D9">
      <w:pPr>
        <w:pStyle w:val="PBACHeading1"/>
      </w:pPr>
      <w:r>
        <w:t>Consideration of evidence</w:t>
      </w:r>
    </w:p>
    <w:p w:rsidR="008C3543" w:rsidRDefault="008C3543" w:rsidP="00C535CB">
      <w:pPr>
        <w:rPr>
          <w:rFonts w:ascii="Arial" w:hAnsi="Arial" w:cs="Arial"/>
          <w:b/>
          <w:i/>
          <w:sz w:val="22"/>
          <w:szCs w:val="22"/>
        </w:rPr>
      </w:pPr>
    </w:p>
    <w:p w:rsidR="00C535CB" w:rsidRPr="006676D9" w:rsidRDefault="00C535CB" w:rsidP="006676D9">
      <w:pPr>
        <w:pStyle w:val="Heading2"/>
      </w:pPr>
      <w:r w:rsidRPr="006676D9">
        <w:t>Sponsor hearing</w:t>
      </w:r>
    </w:p>
    <w:p w:rsidR="00C535CB" w:rsidRPr="00C535CB" w:rsidRDefault="00C535CB" w:rsidP="00C535CB">
      <w:pPr>
        <w:ind w:left="709"/>
        <w:rPr>
          <w:rFonts w:ascii="Arial" w:hAnsi="Arial" w:cs="Arial"/>
          <w:b/>
          <w:sz w:val="22"/>
          <w:szCs w:val="22"/>
        </w:rPr>
      </w:pPr>
    </w:p>
    <w:p w:rsidR="00C535CB" w:rsidRPr="00C535CB" w:rsidRDefault="00C535CB" w:rsidP="009E5949">
      <w:pPr>
        <w:pStyle w:val="ListParagraph"/>
        <w:numPr>
          <w:ilvl w:val="1"/>
          <w:numId w:val="25"/>
        </w:numPr>
        <w:jc w:val="both"/>
        <w:rPr>
          <w:rFonts w:ascii="Arial" w:hAnsi="Arial" w:cs="Arial"/>
          <w:sz w:val="22"/>
          <w:szCs w:val="22"/>
        </w:rPr>
      </w:pPr>
      <w:r w:rsidRPr="00C535CB">
        <w:rPr>
          <w:rFonts w:ascii="Arial" w:hAnsi="Arial" w:cs="Arial"/>
          <w:sz w:val="22"/>
          <w:szCs w:val="22"/>
        </w:rPr>
        <w:t>There was no hearing for this item</w:t>
      </w:r>
      <w:r w:rsidR="0048012E">
        <w:rPr>
          <w:rFonts w:ascii="Arial" w:hAnsi="Arial" w:cs="Arial"/>
          <w:sz w:val="22"/>
          <w:szCs w:val="22"/>
        </w:rPr>
        <w:t xml:space="preserve"> </w:t>
      </w:r>
      <w:r w:rsidR="0048012E">
        <w:rPr>
          <w:rFonts w:ascii="Arial" w:hAnsi="Arial" w:cs="Arial"/>
          <w:snapToGrid w:val="0"/>
          <w:sz w:val="22"/>
          <w:lang w:eastAsia="en-US"/>
        </w:rPr>
        <w:t>as it was a minor submission</w:t>
      </w:r>
      <w:r w:rsidRPr="00C535CB">
        <w:rPr>
          <w:rFonts w:ascii="Arial" w:hAnsi="Arial" w:cs="Arial"/>
          <w:sz w:val="22"/>
          <w:szCs w:val="22"/>
        </w:rPr>
        <w:t>.</w:t>
      </w:r>
    </w:p>
    <w:p w:rsidR="00C535CB" w:rsidRPr="00C535CB" w:rsidRDefault="00C535CB" w:rsidP="00C535CB">
      <w:pPr>
        <w:pStyle w:val="ListParagraph"/>
        <w:ind w:left="709"/>
        <w:rPr>
          <w:rFonts w:ascii="Arial" w:hAnsi="Arial" w:cs="Arial"/>
          <w:sz w:val="22"/>
          <w:szCs w:val="22"/>
        </w:rPr>
      </w:pPr>
    </w:p>
    <w:p w:rsidR="00C535CB" w:rsidRPr="00C535CB" w:rsidRDefault="00C535CB" w:rsidP="006676D9">
      <w:pPr>
        <w:pStyle w:val="Heading2"/>
      </w:pPr>
      <w:r w:rsidRPr="00C535CB">
        <w:t>Consumer comments</w:t>
      </w:r>
    </w:p>
    <w:p w:rsidR="00C535CB" w:rsidRPr="00C535CB" w:rsidRDefault="00C535CB" w:rsidP="00C535CB">
      <w:pPr>
        <w:pStyle w:val="ListParagraph"/>
        <w:ind w:left="709"/>
        <w:rPr>
          <w:rFonts w:ascii="Arial" w:hAnsi="Arial" w:cs="Arial"/>
          <w:sz w:val="22"/>
          <w:szCs w:val="22"/>
        </w:rPr>
      </w:pPr>
    </w:p>
    <w:p w:rsidR="00C535CB" w:rsidRPr="00C535CB" w:rsidRDefault="00C535CB" w:rsidP="00C535CB">
      <w:pPr>
        <w:pStyle w:val="ListParagraph"/>
        <w:numPr>
          <w:ilvl w:val="1"/>
          <w:numId w:val="25"/>
        </w:numPr>
        <w:jc w:val="both"/>
        <w:rPr>
          <w:rFonts w:ascii="Arial" w:hAnsi="Arial" w:cs="Arial"/>
          <w:sz w:val="22"/>
          <w:szCs w:val="22"/>
        </w:rPr>
      </w:pPr>
      <w:r w:rsidRPr="00C535CB">
        <w:rPr>
          <w:rFonts w:ascii="Arial" w:hAnsi="Arial" w:cs="Arial"/>
          <w:sz w:val="22"/>
          <w:szCs w:val="22"/>
        </w:rPr>
        <w:t>The PBAC noted that no consumer comments were received for this item.</w:t>
      </w:r>
    </w:p>
    <w:p w:rsidR="00C535CB" w:rsidRDefault="00C535CB" w:rsidP="00C535CB">
      <w:pPr>
        <w:pStyle w:val="Header"/>
        <w:tabs>
          <w:tab w:val="clear" w:pos="4153"/>
          <w:tab w:val="clear" w:pos="8306"/>
        </w:tabs>
        <w:jc w:val="both"/>
        <w:rPr>
          <w:rFonts w:ascii="Arial" w:hAnsi="Arial"/>
          <w:b/>
          <w:i/>
          <w:sz w:val="22"/>
          <w:szCs w:val="22"/>
        </w:rPr>
      </w:pPr>
    </w:p>
    <w:p w:rsidR="00C535CB" w:rsidRPr="00C535CB" w:rsidRDefault="00C535CB" w:rsidP="006676D9">
      <w:pPr>
        <w:pStyle w:val="Heading2"/>
      </w:pPr>
      <w:r>
        <w:t>Clinical trials</w:t>
      </w:r>
    </w:p>
    <w:p w:rsidR="00BB7EC3" w:rsidRPr="00F9629A" w:rsidRDefault="00BB7EC3" w:rsidP="00F9629A">
      <w:pPr>
        <w:jc w:val="both"/>
        <w:rPr>
          <w:rFonts w:ascii="Arial" w:hAnsi="Arial"/>
          <w:sz w:val="22"/>
          <w:szCs w:val="22"/>
        </w:rPr>
      </w:pPr>
    </w:p>
    <w:p w:rsidR="006C51E3" w:rsidRPr="003F72A8" w:rsidRDefault="00603A30" w:rsidP="00C535CB">
      <w:pPr>
        <w:pStyle w:val="ListParagraph"/>
        <w:numPr>
          <w:ilvl w:val="1"/>
          <w:numId w:val="25"/>
        </w:numPr>
        <w:jc w:val="both"/>
        <w:rPr>
          <w:rFonts w:ascii="Arial" w:hAnsi="Arial"/>
          <w:i/>
          <w:sz w:val="22"/>
          <w:szCs w:val="22"/>
        </w:rPr>
      </w:pPr>
      <w:r>
        <w:rPr>
          <w:rFonts w:ascii="Arial" w:hAnsi="Arial"/>
          <w:sz w:val="22"/>
          <w:szCs w:val="22"/>
        </w:rPr>
        <w:t>The submission presented</w:t>
      </w:r>
      <w:r w:rsidR="009D6DA6">
        <w:rPr>
          <w:rFonts w:ascii="Arial" w:hAnsi="Arial"/>
          <w:sz w:val="22"/>
          <w:szCs w:val="22"/>
        </w:rPr>
        <w:t xml:space="preserve"> details of two randomised controlled trials</w:t>
      </w:r>
      <w:r w:rsidR="006C51E3">
        <w:rPr>
          <w:rFonts w:ascii="Arial" w:hAnsi="Arial"/>
          <w:sz w:val="22"/>
          <w:szCs w:val="22"/>
        </w:rPr>
        <w:t xml:space="preserve"> (201 study and Hogeling 2011)</w:t>
      </w:r>
      <w:r w:rsidR="009D6DA6">
        <w:rPr>
          <w:rFonts w:ascii="Arial" w:hAnsi="Arial"/>
          <w:sz w:val="22"/>
          <w:szCs w:val="22"/>
        </w:rPr>
        <w:t xml:space="preserve"> assessin</w:t>
      </w:r>
      <w:r w:rsidR="009D6DA6" w:rsidRPr="006C51E3">
        <w:rPr>
          <w:rFonts w:ascii="Arial" w:hAnsi="Arial"/>
          <w:sz w:val="22"/>
          <w:szCs w:val="22"/>
        </w:rPr>
        <w:t xml:space="preserve">g the </w:t>
      </w:r>
      <w:r w:rsidR="00590C34" w:rsidRPr="006C51E3">
        <w:rPr>
          <w:rFonts w:ascii="Arial" w:hAnsi="Arial"/>
          <w:sz w:val="22"/>
          <w:szCs w:val="22"/>
        </w:rPr>
        <w:t>benefits and harms of p</w:t>
      </w:r>
      <w:r w:rsidR="009D6DA6" w:rsidRPr="006C51E3">
        <w:rPr>
          <w:rFonts w:ascii="Arial" w:hAnsi="Arial"/>
          <w:sz w:val="22"/>
          <w:szCs w:val="22"/>
        </w:rPr>
        <w:t>ropranolol in infantile haemangioma.</w:t>
      </w:r>
      <w:r w:rsidR="006C51E3" w:rsidRPr="006C51E3">
        <w:rPr>
          <w:rFonts w:ascii="Arial" w:hAnsi="Arial"/>
          <w:sz w:val="22"/>
          <w:szCs w:val="22"/>
        </w:rPr>
        <w:t xml:space="preserve"> </w:t>
      </w:r>
    </w:p>
    <w:p w:rsidR="003F72A8" w:rsidRDefault="003F72A8" w:rsidP="003F72A8">
      <w:pPr>
        <w:pStyle w:val="ListParagraph"/>
        <w:ind w:left="709"/>
        <w:jc w:val="both"/>
        <w:rPr>
          <w:rFonts w:ascii="Arial" w:hAnsi="Arial"/>
          <w:i/>
          <w:sz w:val="22"/>
          <w:szCs w:val="22"/>
        </w:rPr>
      </w:pPr>
    </w:p>
    <w:p w:rsidR="00150E59" w:rsidRDefault="00150E59" w:rsidP="00150E59">
      <w:pPr>
        <w:keepNext/>
        <w:ind w:firstLine="709"/>
        <w:rPr>
          <w:rFonts w:ascii="Arial Narrow" w:hAnsi="Arial Narrow"/>
          <w:b/>
          <w:sz w:val="20"/>
        </w:rPr>
      </w:pPr>
      <w:r w:rsidRPr="009F5F2E">
        <w:rPr>
          <w:rFonts w:ascii="Arial Narrow" w:hAnsi="Arial Narrow"/>
          <w:b/>
          <w:sz w:val="20"/>
        </w:rPr>
        <w:t>Trials and associated reports presented in the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4111"/>
        <w:gridCol w:w="2694"/>
      </w:tblGrid>
      <w:tr w:rsidR="00150E59" w:rsidRPr="007E4B47" w:rsidTr="000007D6">
        <w:trPr>
          <w:cantSplit/>
          <w:tblHeader/>
        </w:trPr>
        <w:tc>
          <w:tcPr>
            <w:tcW w:w="1559" w:type="dxa"/>
            <w:tcBorders>
              <w:top w:val="single" w:sz="4" w:space="0" w:color="auto"/>
              <w:left w:val="single" w:sz="4" w:space="0" w:color="auto"/>
              <w:bottom w:val="single" w:sz="4" w:space="0" w:color="auto"/>
              <w:right w:val="single" w:sz="4" w:space="0" w:color="auto"/>
            </w:tcBorders>
          </w:tcPr>
          <w:p w:rsidR="00150E59" w:rsidRPr="00150E59" w:rsidRDefault="00150E59" w:rsidP="00150E59">
            <w:pPr>
              <w:keepNext/>
              <w:rPr>
                <w:rFonts w:ascii="Arial Narrow" w:hAnsi="Arial Narrow"/>
                <w:b/>
                <w:sz w:val="20"/>
              </w:rPr>
            </w:pPr>
            <w:r w:rsidRPr="00150E59">
              <w:rPr>
                <w:rFonts w:ascii="Arial Narrow" w:hAnsi="Arial Narrow"/>
                <w:b/>
                <w:sz w:val="20"/>
              </w:rPr>
              <w:t>Trial ID</w:t>
            </w:r>
          </w:p>
        </w:tc>
        <w:tc>
          <w:tcPr>
            <w:tcW w:w="4111" w:type="dxa"/>
            <w:tcBorders>
              <w:top w:val="single" w:sz="4" w:space="0" w:color="auto"/>
              <w:left w:val="single" w:sz="4" w:space="0" w:color="auto"/>
              <w:bottom w:val="single" w:sz="4" w:space="0" w:color="auto"/>
              <w:right w:val="single" w:sz="4" w:space="0" w:color="auto"/>
            </w:tcBorders>
          </w:tcPr>
          <w:p w:rsidR="00150E59" w:rsidRPr="005838CB" w:rsidRDefault="00150E59" w:rsidP="008C31EE">
            <w:pPr>
              <w:keepNext/>
              <w:jc w:val="center"/>
              <w:rPr>
                <w:rFonts w:ascii="Arial Narrow" w:hAnsi="Arial Narrow"/>
                <w:b/>
                <w:sz w:val="20"/>
              </w:rPr>
            </w:pPr>
            <w:r w:rsidRPr="005838CB">
              <w:rPr>
                <w:rFonts w:ascii="Arial Narrow" w:hAnsi="Arial Narrow"/>
                <w:b/>
                <w:sz w:val="20"/>
              </w:rPr>
              <w:t>Protocol title/ Publication title</w:t>
            </w:r>
          </w:p>
        </w:tc>
        <w:tc>
          <w:tcPr>
            <w:tcW w:w="2694" w:type="dxa"/>
            <w:tcBorders>
              <w:top w:val="single" w:sz="4" w:space="0" w:color="auto"/>
              <w:left w:val="single" w:sz="4" w:space="0" w:color="auto"/>
              <w:bottom w:val="single" w:sz="4" w:space="0" w:color="auto"/>
              <w:right w:val="single" w:sz="4" w:space="0" w:color="auto"/>
            </w:tcBorders>
          </w:tcPr>
          <w:p w:rsidR="00150E59" w:rsidRPr="005838CB" w:rsidRDefault="00150E59" w:rsidP="008C31EE">
            <w:pPr>
              <w:keepNext/>
              <w:rPr>
                <w:rFonts w:ascii="Arial Narrow" w:hAnsi="Arial Narrow"/>
                <w:b/>
                <w:sz w:val="20"/>
              </w:rPr>
            </w:pPr>
            <w:r w:rsidRPr="005838CB">
              <w:rPr>
                <w:rFonts w:ascii="Arial Narrow" w:hAnsi="Arial Narrow"/>
                <w:b/>
                <w:sz w:val="20"/>
              </w:rPr>
              <w:t>Publication citation</w:t>
            </w:r>
          </w:p>
        </w:tc>
      </w:tr>
      <w:tr w:rsidR="00150E59" w:rsidRPr="007E4B47" w:rsidTr="000007D6">
        <w:trPr>
          <w:cantSplit/>
          <w:tblHeader/>
        </w:trPr>
        <w:tc>
          <w:tcPr>
            <w:tcW w:w="1559" w:type="dxa"/>
            <w:tcBorders>
              <w:top w:val="single" w:sz="4" w:space="0" w:color="auto"/>
              <w:left w:val="single" w:sz="4" w:space="0" w:color="auto"/>
              <w:bottom w:val="single" w:sz="4" w:space="0" w:color="auto"/>
              <w:right w:val="single" w:sz="4" w:space="0" w:color="auto"/>
            </w:tcBorders>
          </w:tcPr>
          <w:p w:rsidR="00150E59" w:rsidRPr="000007D6" w:rsidRDefault="00150E59" w:rsidP="00150E59">
            <w:pPr>
              <w:keepNext/>
              <w:rPr>
                <w:rFonts w:ascii="Arial Narrow" w:hAnsi="Arial Narrow"/>
                <w:sz w:val="20"/>
              </w:rPr>
            </w:pPr>
            <w:r w:rsidRPr="000007D6">
              <w:rPr>
                <w:rFonts w:ascii="Arial Narrow" w:hAnsi="Arial Narrow"/>
                <w:sz w:val="20"/>
              </w:rPr>
              <w:t>V00400 SB 201</w:t>
            </w:r>
          </w:p>
          <w:p w:rsidR="00150E59" w:rsidRPr="000007D6" w:rsidRDefault="00150E59" w:rsidP="00150E59">
            <w:pPr>
              <w:keepNext/>
              <w:rPr>
                <w:rFonts w:ascii="Arial Narrow" w:hAnsi="Arial Narrow"/>
                <w:sz w:val="20"/>
              </w:rPr>
            </w:pPr>
            <w:r w:rsidRPr="00A50D4D">
              <w:rPr>
                <w:rFonts w:ascii="Arial Narrow" w:hAnsi="Arial Narrow"/>
                <w:sz w:val="20"/>
              </w:rPr>
              <w:t>Léauté-Labrèze (In Press)</w:t>
            </w:r>
          </w:p>
        </w:tc>
        <w:tc>
          <w:tcPr>
            <w:tcW w:w="4111" w:type="dxa"/>
            <w:tcBorders>
              <w:top w:val="single" w:sz="4" w:space="0" w:color="auto"/>
              <w:left w:val="single" w:sz="4" w:space="0" w:color="auto"/>
              <w:bottom w:val="single" w:sz="4" w:space="0" w:color="auto"/>
              <w:right w:val="single" w:sz="4" w:space="0" w:color="auto"/>
            </w:tcBorders>
          </w:tcPr>
          <w:p w:rsidR="00150E59" w:rsidRPr="00150E59" w:rsidRDefault="00150E59" w:rsidP="00150E59">
            <w:pPr>
              <w:keepNext/>
              <w:jc w:val="center"/>
              <w:rPr>
                <w:rFonts w:ascii="Arial Narrow" w:hAnsi="Arial Narrow"/>
                <w:sz w:val="20"/>
              </w:rPr>
            </w:pPr>
            <w:r w:rsidRPr="00150E59">
              <w:rPr>
                <w:rFonts w:ascii="Arial Narrow" w:hAnsi="Arial Narrow"/>
                <w:sz w:val="20"/>
              </w:rPr>
              <w:t>A randomised, controlled, multidose, multicenter, adaptive phase II/III study in infants with proliferating infantile hemangiomas requiring systemic therapy to compare four regimens of propranolol (1 or 3 mg/kg/day for 3 or 6 months) to placebo (double blind)</w:t>
            </w:r>
          </w:p>
          <w:p w:rsidR="00150E59" w:rsidRPr="00150E59" w:rsidRDefault="00150E59" w:rsidP="00150E59">
            <w:pPr>
              <w:keepNext/>
              <w:jc w:val="center"/>
              <w:rPr>
                <w:rFonts w:ascii="Arial Narrow" w:hAnsi="Arial Narrow"/>
                <w:sz w:val="20"/>
              </w:rPr>
            </w:pPr>
          </w:p>
          <w:p w:rsidR="00150E59" w:rsidRPr="00150E59" w:rsidRDefault="00150E59" w:rsidP="00150E59">
            <w:pPr>
              <w:keepNext/>
              <w:jc w:val="center"/>
              <w:rPr>
                <w:rFonts w:ascii="Arial Narrow" w:hAnsi="Arial Narrow"/>
                <w:sz w:val="20"/>
              </w:rPr>
            </w:pPr>
          </w:p>
        </w:tc>
        <w:tc>
          <w:tcPr>
            <w:tcW w:w="2694" w:type="dxa"/>
            <w:tcBorders>
              <w:top w:val="single" w:sz="4" w:space="0" w:color="auto"/>
              <w:left w:val="single" w:sz="4" w:space="0" w:color="auto"/>
              <w:bottom w:val="single" w:sz="4" w:space="0" w:color="auto"/>
              <w:right w:val="single" w:sz="4" w:space="0" w:color="auto"/>
            </w:tcBorders>
          </w:tcPr>
          <w:p w:rsidR="00150E59" w:rsidRPr="00150E59" w:rsidRDefault="00150E59" w:rsidP="00150E59">
            <w:pPr>
              <w:keepNext/>
              <w:rPr>
                <w:rFonts w:ascii="Arial Narrow" w:hAnsi="Arial Narrow"/>
                <w:sz w:val="20"/>
              </w:rPr>
            </w:pPr>
            <w:r w:rsidRPr="00150E59">
              <w:rPr>
                <w:rFonts w:ascii="Arial Narrow" w:hAnsi="Arial Narrow"/>
                <w:sz w:val="20"/>
              </w:rPr>
              <w:t>Léauté-Labrèze, C., Hoeger, P., et al. (In Press). "A Randomized Controlled Trial of Oral Propranolol in Infantile Hemangioma." New England Journal of Medicine.</w:t>
            </w:r>
          </w:p>
        </w:tc>
      </w:tr>
      <w:tr w:rsidR="00150E59" w:rsidRPr="007E4B47" w:rsidTr="000007D6">
        <w:trPr>
          <w:cantSplit/>
          <w:tblHeader/>
        </w:trPr>
        <w:tc>
          <w:tcPr>
            <w:tcW w:w="1559" w:type="dxa"/>
            <w:tcBorders>
              <w:top w:val="single" w:sz="4" w:space="0" w:color="auto"/>
              <w:left w:val="single" w:sz="4" w:space="0" w:color="auto"/>
              <w:bottom w:val="single" w:sz="4" w:space="0" w:color="auto"/>
              <w:right w:val="single" w:sz="4" w:space="0" w:color="auto"/>
            </w:tcBorders>
          </w:tcPr>
          <w:p w:rsidR="00150E59" w:rsidRPr="000007D6" w:rsidRDefault="00150E59" w:rsidP="00150E59">
            <w:pPr>
              <w:keepNext/>
              <w:rPr>
                <w:rFonts w:ascii="Arial Narrow" w:hAnsi="Arial Narrow"/>
                <w:sz w:val="20"/>
              </w:rPr>
            </w:pPr>
            <w:r w:rsidRPr="00A50D4D">
              <w:rPr>
                <w:rFonts w:ascii="Arial Narrow" w:hAnsi="Arial Narrow"/>
                <w:sz w:val="20"/>
              </w:rPr>
              <w:t>Hogeling (2011a)</w:t>
            </w:r>
          </w:p>
        </w:tc>
        <w:tc>
          <w:tcPr>
            <w:tcW w:w="4111" w:type="dxa"/>
            <w:tcBorders>
              <w:top w:val="single" w:sz="4" w:space="0" w:color="auto"/>
              <w:left w:val="single" w:sz="4" w:space="0" w:color="auto"/>
              <w:bottom w:val="single" w:sz="4" w:space="0" w:color="auto"/>
              <w:right w:val="single" w:sz="4" w:space="0" w:color="auto"/>
            </w:tcBorders>
          </w:tcPr>
          <w:p w:rsidR="00150E59" w:rsidRPr="00150E59" w:rsidRDefault="00150E59" w:rsidP="00150E59">
            <w:pPr>
              <w:keepNext/>
              <w:jc w:val="center"/>
              <w:rPr>
                <w:rFonts w:ascii="Arial Narrow" w:hAnsi="Arial Narrow"/>
                <w:sz w:val="20"/>
              </w:rPr>
            </w:pPr>
            <w:r w:rsidRPr="00150E59">
              <w:rPr>
                <w:rFonts w:ascii="Arial Narrow" w:hAnsi="Arial Narrow"/>
                <w:sz w:val="20"/>
              </w:rPr>
              <w:t xml:space="preserve">A randomised controlled trial of propranolol for infantile hemangiomas. </w:t>
            </w:r>
          </w:p>
        </w:tc>
        <w:tc>
          <w:tcPr>
            <w:tcW w:w="2694" w:type="dxa"/>
            <w:tcBorders>
              <w:top w:val="single" w:sz="4" w:space="0" w:color="auto"/>
              <w:left w:val="single" w:sz="4" w:space="0" w:color="auto"/>
              <w:bottom w:val="single" w:sz="4" w:space="0" w:color="auto"/>
              <w:right w:val="single" w:sz="4" w:space="0" w:color="auto"/>
            </w:tcBorders>
          </w:tcPr>
          <w:p w:rsidR="00150E59" w:rsidRPr="00150E59" w:rsidRDefault="00150E59" w:rsidP="00150E59">
            <w:pPr>
              <w:keepNext/>
              <w:rPr>
                <w:rFonts w:ascii="Arial Narrow" w:hAnsi="Arial Narrow"/>
                <w:sz w:val="20"/>
              </w:rPr>
            </w:pPr>
            <w:r w:rsidRPr="00150E59">
              <w:rPr>
                <w:rFonts w:ascii="Arial Narrow" w:hAnsi="Arial Narrow"/>
                <w:sz w:val="20"/>
              </w:rPr>
              <w:t>Hogeling, M., S.  Adams, et al.  (2011a). Pediatrics 128(2): e259-e266.</w:t>
            </w:r>
          </w:p>
        </w:tc>
      </w:tr>
      <w:tr w:rsidR="00150E59" w:rsidRPr="007E4B47" w:rsidTr="000007D6">
        <w:trPr>
          <w:cantSplit/>
          <w:tblHeader/>
        </w:trPr>
        <w:tc>
          <w:tcPr>
            <w:tcW w:w="1559" w:type="dxa"/>
            <w:tcBorders>
              <w:top w:val="single" w:sz="4" w:space="0" w:color="auto"/>
              <w:left w:val="single" w:sz="4" w:space="0" w:color="auto"/>
              <w:bottom w:val="single" w:sz="4" w:space="0" w:color="auto"/>
              <w:right w:val="single" w:sz="4" w:space="0" w:color="auto"/>
            </w:tcBorders>
          </w:tcPr>
          <w:p w:rsidR="00150E59" w:rsidRPr="00150E59" w:rsidRDefault="000007D6" w:rsidP="00A87694">
            <w:pPr>
              <w:keepNext/>
              <w:rPr>
                <w:rFonts w:ascii="Arial Narrow" w:hAnsi="Arial Narrow"/>
                <w:sz w:val="20"/>
              </w:rPr>
            </w:pPr>
            <w:r w:rsidRPr="00A50D4D">
              <w:rPr>
                <w:rFonts w:ascii="Arial Narrow" w:hAnsi="Arial Narrow"/>
                <w:sz w:val="20"/>
              </w:rPr>
              <w:t>Hogeling (</w:t>
            </w:r>
            <w:r w:rsidR="00A87694" w:rsidRPr="00A50D4D">
              <w:rPr>
                <w:rFonts w:ascii="Arial Narrow" w:hAnsi="Arial Narrow"/>
                <w:sz w:val="20"/>
              </w:rPr>
              <w:t>2011b</w:t>
            </w:r>
            <w:r w:rsidRPr="00A50D4D">
              <w:rPr>
                <w:rFonts w:ascii="Arial Narrow" w:hAnsi="Arial Narrow"/>
                <w:sz w:val="20"/>
              </w:rPr>
              <w:t>)</w:t>
            </w:r>
          </w:p>
        </w:tc>
        <w:tc>
          <w:tcPr>
            <w:tcW w:w="4111" w:type="dxa"/>
            <w:tcBorders>
              <w:top w:val="single" w:sz="4" w:space="0" w:color="auto"/>
              <w:left w:val="single" w:sz="4" w:space="0" w:color="auto"/>
              <w:bottom w:val="single" w:sz="4" w:space="0" w:color="auto"/>
              <w:right w:val="single" w:sz="4" w:space="0" w:color="auto"/>
            </w:tcBorders>
          </w:tcPr>
          <w:p w:rsidR="00150E59" w:rsidRPr="00150E59" w:rsidRDefault="00150E59" w:rsidP="00150E59">
            <w:pPr>
              <w:keepNext/>
              <w:jc w:val="center"/>
              <w:rPr>
                <w:rFonts w:ascii="Arial Narrow" w:hAnsi="Arial Narrow"/>
                <w:sz w:val="20"/>
              </w:rPr>
            </w:pPr>
            <w:r w:rsidRPr="00150E59">
              <w:rPr>
                <w:rFonts w:ascii="Arial Narrow" w:hAnsi="Arial Narrow"/>
                <w:sz w:val="20"/>
              </w:rPr>
              <w:t xml:space="preserve">A randomised controlled trial of propranolol for infantile haemangiomas. </w:t>
            </w:r>
          </w:p>
        </w:tc>
        <w:tc>
          <w:tcPr>
            <w:tcW w:w="2694" w:type="dxa"/>
            <w:tcBorders>
              <w:top w:val="single" w:sz="4" w:space="0" w:color="auto"/>
              <w:left w:val="single" w:sz="4" w:space="0" w:color="auto"/>
              <w:bottom w:val="single" w:sz="4" w:space="0" w:color="auto"/>
              <w:right w:val="single" w:sz="4" w:space="0" w:color="auto"/>
            </w:tcBorders>
          </w:tcPr>
          <w:p w:rsidR="00150E59" w:rsidRPr="00150E59" w:rsidRDefault="00150E59" w:rsidP="00150E59">
            <w:pPr>
              <w:keepNext/>
              <w:rPr>
                <w:rFonts w:ascii="Arial Narrow" w:hAnsi="Arial Narrow"/>
                <w:sz w:val="20"/>
              </w:rPr>
            </w:pPr>
            <w:r w:rsidRPr="00150E59">
              <w:rPr>
                <w:rFonts w:ascii="Arial Narrow" w:hAnsi="Arial Narrow"/>
                <w:sz w:val="20"/>
              </w:rPr>
              <w:t>Hogeling, M., S.  Adams, et al.  (2011b). Australasian Journal of Dermatology 52: 4.</w:t>
            </w:r>
          </w:p>
        </w:tc>
      </w:tr>
    </w:tbl>
    <w:p w:rsidR="00150E59" w:rsidRPr="0076420C" w:rsidRDefault="00150E59" w:rsidP="00150E59">
      <w:pPr>
        <w:pStyle w:val="tablenotes"/>
        <w:ind w:firstLine="709"/>
        <w:rPr>
          <w:rFonts w:ascii="Arial Narrow" w:hAnsi="Arial Narrow"/>
          <w:sz w:val="18"/>
          <w:szCs w:val="18"/>
        </w:rPr>
      </w:pPr>
      <w:r w:rsidRPr="005838CB">
        <w:rPr>
          <w:rFonts w:ascii="Arial Narrow" w:hAnsi="Arial Narrow"/>
          <w:sz w:val="18"/>
          <w:szCs w:val="18"/>
        </w:rPr>
        <w:t xml:space="preserve">Source: </w:t>
      </w:r>
      <w:r>
        <w:rPr>
          <w:rFonts w:ascii="Arial Narrow" w:hAnsi="Arial Narrow"/>
          <w:sz w:val="18"/>
          <w:szCs w:val="18"/>
        </w:rPr>
        <w:t>Table B.2.2 of the submission, p29.</w:t>
      </w:r>
    </w:p>
    <w:p w:rsidR="005C48FA" w:rsidRDefault="005C48FA" w:rsidP="005C48FA">
      <w:pPr>
        <w:pStyle w:val="ListParagraph"/>
        <w:jc w:val="both"/>
        <w:rPr>
          <w:rFonts w:ascii="Arial" w:hAnsi="Arial"/>
          <w:sz w:val="22"/>
          <w:szCs w:val="22"/>
        </w:rPr>
      </w:pPr>
    </w:p>
    <w:p w:rsidR="005C48FA" w:rsidRPr="00C535CB" w:rsidRDefault="005C48FA" w:rsidP="005C48FA">
      <w:pPr>
        <w:pStyle w:val="ListParagraph"/>
        <w:numPr>
          <w:ilvl w:val="1"/>
          <w:numId w:val="25"/>
        </w:numPr>
        <w:jc w:val="both"/>
        <w:rPr>
          <w:rFonts w:ascii="Arial" w:hAnsi="Arial"/>
          <w:sz w:val="22"/>
          <w:szCs w:val="22"/>
        </w:rPr>
      </w:pPr>
      <w:r>
        <w:rPr>
          <w:rFonts w:ascii="Arial" w:hAnsi="Arial"/>
          <w:sz w:val="22"/>
          <w:szCs w:val="22"/>
        </w:rPr>
        <w:t>In accordance with usual process for minor submissions, t</w:t>
      </w:r>
      <w:r w:rsidRPr="00C535CB">
        <w:rPr>
          <w:rFonts w:ascii="Arial" w:hAnsi="Arial"/>
          <w:sz w:val="22"/>
          <w:szCs w:val="22"/>
        </w:rPr>
        <w:t>he clinical trial evidence</w:t>
      </w:r>
      <w:r>
        <w:rPr>
          <w:rFonts w:ascii="Arial" w:hAnsi="Arial"/>
          <w:sz w:val="22"/>
          <w:szCs w:val="22"/>
        </w:rPr>
        <w:t>, economic evaluation and financial estimates</w:t>
      </w:r>
      <w:r w:rsidRPr="00C535CB">
        <w:rPr>
          <w:rFonts w:ascii="Arial" w:hAnsi="Arial"/>
          <w:sz w:val="22"/>
          <w:szCs w:val="22"/>
        </w:rPr>
        <w:t xml:space="preserve"> w</w:t>
      </w:r>
      <w:r>
        <w:rPr>
          <w:rFonts w:ascii="Arial" w:hAnsi="Arial"/>
          <w:sz w:val="22"/>
          <w:szCs w:val="22"/>
        </w:rPr>
        <w:t>ere</w:t>
      </w:r>
      <w:r w:rsidRPr="00C535CB">
        <w:rPr>
          <w:rFonts w:ascii="Arial" w:hAnsi="Arial"/>
          <w:sz w:val="22"/>
          <w:szCs w:val="22"/>
        </w:rPr>
        <w:t xml:space="preserve"> not </w:t>
      </w:r>
      <w:r>
        <w:rPr>
          <w:rFonts w:ascii="Arial" w:hAnsi="Arial"/>
          <w:sz w:val="22"/>
          <w:szCs w:val="22"/>
        </w:rPr>
        <w:t xml:space="preserve">independently </w:t>
      </w:r>
      <w:r w:rsidRPr="00C535CB">
        <w:rPr>
          <w:rFonts w:ascii="Arial" w:hAnsi="Arial"/>
          <w:sz w:val="22"/>
          <w:szCs w:val="22"/>
        </w:rPr>
        <w:t xml:space="preserve">evaluated </w:t>
      </w:r>
      <w:r>
        <w:rPr>
          <w:rFonts w:ascii="Arial" w:hAnsi="Arial"/>
          <w:sz w:val="22"/>
          <w:szCs w:val="22"/>
        </w:rPr>
        <w:t>prior to consideration by the PBAC.</w:t>
      </w:r>
      <w:r w:rsidRPr="00C535CB">
        <w:rPr>
          <w:rFonts w:ascii="Arial" w:hAnsi="Arial"/>
          <w:sz w:val="22"/>
          <w:szCs w:val="22"/>
        </w:rPr>
        <w:t xml:space="preserve"> </w:t>
      </w:r>
    </w:p>
    <w:p w:rsidR="00150E59" w:rsidRDefault="00150E59" w:rsidP="003F72A8">
      <w:pPr>
        <w:pStyle w:val="ListParagraph"/>
        <w:ind w:left="709"/>
        <w:jc w:val="both"/>
        <w:rPr>
          <w:rFonts w:ascii="Arial" w:hAnsi="Arial"/>
          <w:i/>
          <w:sz w:val="22"/>
          <w:szCs w:val="22"/>
        </w:rPr>
      </w:pPr>
    </w:p>
    <w:p w:rsidR="003F72A8" w:rsidRPr="000007D6" w:rsidRDefault="003F72A8" w:rsidP="006676D9">
      <w:pPr>
        <w:pStyle w:val="Heading2"/>
      </w:pPr>
      <w:r w:rsidRPr="000007D6">
        <w:t>Comparative effectiveness</w:t>
      </w:r>
    </w:p>
    <w:p w:rsidR="00AF5C9D" w:rsidRPr="005C48FA" w:rsidRDefault="00AF5C9D" w:rsidP="005C48FA">
      <w:pPr>
        <w:jc w:val="both"/>
        <w:rPr>
          <w:rFonts w:ascii="Arial" w:hAnsi="Arial"/>
          <w:i/>
          <w:sz w:val="22"/>
          <w:szCs w:val="22"/>
        </w:rPr>
      </w:pPr>
    </w:p>
    <w:p w:rsidR="006C51E3" w:rsidRPr="006C51E3" w:rsidRDefault="006C51E3" w:rsidP="00C535CB">
      <w:pPr>
        <w:pStyle w:val="ListParagraph"/>
        <w:numPr>
          <w:ilvl w:val="1"/>
          <w:numId w:val="25"/>
        </w:numPr>
        <w:jc w:val="both"/>
        <w:rPr>
          <w:rFonts w:ascii="Arial" w:hAnsi="Arial"/>
          <w:i/>
          <w:sz w:val="22"/>
          <w:szCs w:val="22"/>
        </w:rPr>
      </w:pPr>
      <w:r>
        <w:rPr>
          <w:rFonts w:ascii="Arial" w:hAnsi="Arial"/>
          <w:sz w:val="22"/>
          <w:szCs w:val="22"/>
        </w:rPr>
        <w:t xml:space="preserve">The 201 study was a two-stage randomised, controlled, multi-dose, multi-centre, adaptive phase II/III study in infants with proliferating infantile haemangiomas requiring systemic therapy. In the study, 61/101 (60.4%) of patients in the active </w:t>
      </w:r>
      <w:r>
        <w:rPr>
          <w:rFonts w:ascii="Arial" w:hAnsi="Arial"/>
          <w:sz w:val="22"/>
          <w:szCs w:val="22"/>
        </w:rPr>
        <w:lastRenderedPageBreak/>
        <w:t xml:space="preserve">treatment arm compared to 2/55 (3.6%) in the placebo arm presented complete or near complete remission at week 24. </w:t>
      </w:r>
    </w:p>
    <w:p w:rsidR="006C51E3" w:rsidRPr="006C51E3" w:rsidRDefault="006C51E3" w:rsidP="006C51E3">
      <w:pPr>
        <w:pStyle w:val="ListParagraph"/>
        <w:rPr>
          <w:rFonts w:ascii="Arial" w:hAnsi="Arial"/>
          <w:i/>
          <w:sz w:val="22"/>
          <w:szCs w:val="22"/>
        </w:rPr>
      </w:pPr>
    </w:p>
    <w:p w:rsidR="006C51E3" w:rsidRPr="00603A30" w:rsidRDefault="006C51E3" w:rsidP="00C535CB">
      <w:pPr>
        <w:pStyle w:val="ListParagraph"/>
        <w:numPr>
          <w:ilvl w:val="1"/>
          <w:numId w:val="25"/>
        </w:numPr>
        <w:jc w:val="both"/>
        <w:rPr>
          <w:rFonts w:ascii="Arial" w:hAnsi="Arial"/>
          <w:i/>
          <w:sz w:val="22"/>
          <w:szCs w:val="22"/>
        </w:rPr>
      </w:pPr>
      <w:r>
        <w:rPr>
          <w:rFonts w:ascii="Arial" w:hAnsi="Arial"/>
          <w:sz w:val="22"/>
          <w:szCs w:val="22"/>
        </w:rPr>
        <w:t xml:space="preserve">Hogeling </w:t>
      </w:r>
      <w:r w:rsidR="000007D6">
        <w:rPr>
          <w:rFonts w:ascii="Arial" w:hAnsi="Arial"/>
          <w:sz w:val="22"/>
          <w:szCs w:val="22"/>
        </w:rPr>
        <w:t>(</w:t>
      </w:r>
      <w:r>
        <w:rPr>
          <w:rFonts w:ascii="Arial" w:hAnsi="Arial"/>
          <w:sz w:val="22"/>
          <w:szCs w:val="22"/>
        </w:rPr>
        <w:t>2011</w:t>
      </w:r>
      <w:r w:rsidR="000007D6">
        <w:rPr>
          <w:rFonts w:ascii="Arial" w:hAnsi="Arial"/>
          <w:sz w:val="22"/>
          <w:szCs w:val="22"/>
        </w:rPr>
        <w:t>)</w:t>
      </w:r>
      <w:r>
        <w:rPr>
          <w:rFonts w:ascii="Arial" w:hAnsi="Arial"/>
          <w:sz w:val="22"/>
          <w:szCs w:val="22"/>
        </w:rPr>
        <w:t xml:space="preserve"> was a small randomised placebo-controlled study conducted in 40 infants with infantile haemangioma</w:t>
      </w:r>
      <w:r w:rsidR="00603A30">
        <w:rPr>
          <w:rFonts w:ascii="Arial" w:hAnsi="Arial"/>
          <w:sz w:val="22"/>
          <w:szCs w:val="22"/>
        </w:rPr>
        <w:t xml:space="preserve">. Patients were randomised to 2mg/kg/day of the Auspman propranolol solution (n=19) for six months or placebo (n=20) with the change in volume and colour of the haemangioma assessed at 12 and 24 weeks. A mean haemangioma volume decrease of 60% was seen in the treatment arm compared to 14.1% in the placebo arm. </w:t>
      </w:r>
    </w:p>
    <w:p w:rsidR="00AF5C9D" w:rsidRDefault="00AF5C9D" w:rsidP="00AF5C9D">
      <w:pPr>
        <w:pStyle w:val="ListParagraph"/>
        <w:ind w:left="360"/>
        <w:jc w:val="both"/>
        <w:rPr>
          <w:rFonts w:ascii="Arial" w:hAnsi="Arial"/>
          <w:b/>
          <w:i/>
          <w:sz w:val="22"/>
          <w:szCs w:val="22"/>
        </w:rPr>
      </w:pPr>
    </w:p>
    <w:p w:rsidR="00AF5C9D" w:rsidRPr="000007D6" w:rsidRDefault="00AF5C9D" w:rsidP="006676D9">
      <w:pPr>
        <w:pStyle w:val="Heading2"/>
      </w:pPr>
      <w:r w:rsidRPr="000007D6">
        <w:t>Comparative harms</w:t>
      </w:r>
    </w:p>
    <w:p w:rsidR="00603A30" w:rsidRPr="00603A30" w:rsidRDefault="00603A30" w:rsidP="00603A30">
      <w:pPr>
        <w:pStyle w:val="ListParagraph"/>
        <w:rPr>
          <w:rFonts w:ascii="Arial" w:hAnsi="Arial"/>
          <w:i/>
          <w:sz w:val="22"/>
          <w:szCs w:val="22"/>
        </w:rPr>
      </w:pPr>
    </w:p>
    <w:p w:rsidR="000007D6" w:rsidRPr="00395107" w:rsidRDefault="00603A30" w:rsidP="00C535CB">
      <w:pPr>
        <w:pStyle w:val="ListParagraph"/>
        <w:numPr>
          <w:ilvl w:val="1"/>
          <w:numId w:val="25"/>
        </w:numPr>
        <w:jc w:val="both"/>
        <w:rPr>
          <w:rFonts w:ascii="Arial" w:hAnsi="Arial"/>
          <w:i/>
          <w:sz w:val="22"/>
          <w:szCs w:val="22"/>
        </w:rPr>
      </w:pPr>
      <w:r>
        <w:rPr>
          <w:rFonts w:ascii="Arial" w:hAnsi="Arial"/>
          <w:sz w:val="22"/>
          <w:szCs w:val="22"/>
        </w:rPr>
        <w:t xml:space="preserve">Frequent adverse events were reported as known side effects of propranolol or non-specific events commonly occurring in infants, with propranolol considered generally well tolerated. </w:t>
      </w:r>
    </w:p>
    <w:p w:rsidR="000007D6" w:rsidRDefault="000007D6" w:rsidP="000007D6">
      <w:pPr>
        <w:rPr>
          <w:rFonts w:ascii="Arial" w:hAnsi="Arial"/>
          <w:b/>
          <w:i/>
          <w:sz w:val="22"/>
          <w:szCs w:val="22"/>
        </w:rPr>
      </w:pPr>
    </w:p>
    <w:p w:rsidR="00AF5C9D" w:rsidRPr="00AF5C9D" w:rsidRDefault="00AF5C9D" w:rsidP="006676D9">
      <w:pPr>
        <w:pStyle w:val="Heading2"/>
      </w:pPr>
      <w:r w:rsidRPr="00AF5C9D">
        <w:t>Clinical claim</w:t>
      </w:r>
    </w:p>
    <w:p w:rsidR="00AF5C9D" w:rsidRPr="00603A30" w:rsidRDefault="00AF5C9D" w:rsidP="00603A30">
      <w:pPr>
        <w:pStyle w:val="ListParagraph"/>
        <w:rPr>
          <w:rFonts w:ascii="Arial" w:hAnsi="Arial"/>
          <w:i/>
          <w:sz w:val="22"/>
          <w:szCs w:val="22"/>
        </w:rPr>
      </w:pPr>
    </w:p>
    <w:p w:rsidR="007560E4" w:rsidRPr="007560E4" w:rsidRDefault="00603A30" w:rsidP="007560E4">
      <w:pPr>
        <w:pStyle w:val="ListParagraph"/>
        <w:numPr>
          <w:ilvl w:val="1"/>
          <w:numId w:val="25"/>
        </w:numPr>
        <w:jc w:val="both"/>
        <w:rPr>
          <w:rFonts w:ascii="Arial" w:hAnsi="Arial"/>
          <w:i/>
          <w:sz w:val="22"/>
          <w:szCs w:val="22"/>
        </w:rPr>
      </w:pPr>
      <w:r>
        <w:rPr>
          <w:rFonts w:ascii="Arial" w:hAnsi="Arial"/>
          <w:sz w:val="22"/>
          <w:szCs w:val="22"/>
        </w:rPr>
        <w:t>The submission claim</w:t>
      </w:r>
      <w:r w:rsidR="001A0F24">
        <w:rPr>
          <w:rFonts w:ascii="Arial" w:hAnsi="Arial"/>
          <w:sz w:val="22"/>
          <w:szCs w:val="22"/>
        </w:rPr>
        <w:t xml:space="preserve">ed </w:t>
      </w:r>
      <w:r>
        <w:rPr>
          <w:rFonts w:ascii="Arial" w:hAnsi="Arial"/>
          <w:sz w:val="22"/>
          <w:szCs w:val="22"/>
        </w:rPr>
        <w:t xml:space="preserve">that </w:t>
      </w:r>
      <w:r w:rsidR="001A0F24">
        <w:rPr>
          <w:rFonts w:ascii="Arial" w:hAnsi="Arial"/>
          <w:sz w:val="22"/>
          <w:szCs w:val="22"/>
        </w:rPr>
        <w:t xml:space="preserve">Hemangiol </w:t>
      </w:r>
      <w:r w:rsidR="00A87694">
        <w:rPr>
          <w:rFonts w:ascii="Arial" w:hAnsi="Arial"/>
          <w:sz w:val="22"/>
          <w:szCs w:val="22"/>
        </w:rPr>
        <w:t>had</w:t>
      </w:r>
      <w:r w:rsidR="00A87694" w:rsidRPr="001A0F24">
        <w:rPr>
          <w:rFonts w:ascii="Arial" w:hAnsi="Arial"/>
          <w:sz w:val="22"/>
          <w:szCs w:val="22"/>
        </w:rPr>
        <w:t xml:space="preserve"> </w:t>
      </w:r>
      <w:r w:rsidR="001A0F24" w:rsidRPr="001A0F24">
        <w:rPr>
          <w:rFonts w:ascii="Arial" w:hAnsi="Arial"/>
          <w:sz w:val="22"/>
          <w:szCs w:val="22"/>
        </w:rPr>
        <w:t>demonstrated superior efficacy over placebo, with a satisfactory safety profile</w:t>
      </w:r>
      <w:r w:rsidR="001A0F24">
        <w:rPr>
          <w:rFonts w:ascii="Arial" w:hAnsi="Arial"/>
          <w:sz w:val="22"/>
          <w:szCs w:val="22"/>
        </w:rPr>
        <w:t xml:space="preserve">. </w:t>
      </w:r>
    </w:p>
    <w:p w:rsidR="001A0F24" w:rsidRDefault="001A0F24" w:rsidP="001A0F24">
      <w:pPr>
        <w:pStyle w:val="ListParagraph"/>
        <w:ind w:left="709"/>
        <w:jc w:val="both"/>
        <w:rPr>
          <w:rFonts w:ascii="Arial" w:hAnsi="Arial"/>
          <w:i/>
          <w:sz w:val="22"/>
          <w:szCs w:val="22"/>
        </w:rPr>
      </w:pPr>
    </w:p>
    <w:p w:rsidR="00C535CB" w:rsidRPr="00C535CB" w:rsidRDefault="00C535CB" w:rsidP="00C535CB">
      <w:pPr>
        <w:pStyle w:val="ListParagraph"/>
        <w:ind w:left="709"/>
        <w:rPr>
          <w:rFonts w:ascii="Arial" w:hAnsi="Arial" w:cs="Arial"/>
          <w:i/>
          <w:sz w:val="22"/>
          <w:szCs w:val="22"/>
        </w:rPr>
      </w:pPr>
      <w:r w:rsidRPr="00C535CB">
        <w:rPr>
          <w:rFonts w:ascii="Arial" w:hAnsi="Arial" w:cs="Arial"/>
          <w:i/>
          <w:sz w:val="22"/>
          <w:szCs w:val="22"/>
        </w:rPr>
        <w:t>For more detail on PBAC’s view, see section 7 “PBAC outcome”</w:t>
      </w:r>
    </w:p>
    <w:p w:rsidR="00C535CB" w:rsidRPr="001A0F24" w:rsidRDefault="00C535CB" w:rsidP="001A0F24">
      <w:pPr>
        <w:pStyle w:val="ListParagraph"/>
        <w:ind w:left="709"/>
        <w:jc w:val="both"/>
        <w:rPr>
          <w:rFonts w:ascii="Arial" w:hAnsi="Arial"/>
          <w:i/>
          <w:sz w:val="22"/>
          <w:szCs w:val="22"/>
        </w:rPr>
      </w:pPr>
    </w:p>
    <w:p w:rsidR="005A3173" w:rsidRPr="00882085" w:rsidRDefault="005A3173" w:rsidP="006676D9">
      <w:pPr>
        <w:pStyle w:val="Heading2"/>
      </w:pPr>
      <w:r w:rsidRPr="00882085">
        <w:t>Economic analysis</w:t>
      </w:r>
    </w:p>
    <w:p w:rsidR="005A3173" w:rsidRPr="00882085" w:rsidRDefault="005A3173" w:rsidP="0062748A">
      <w:pPr>
        <w:keepNext/>
        <w:ind w:left="720" w:hanging="720"/>
        <w:jc w:val="both"/>
        <w:rPr>
          <w:rFonts w:ascii="Arial" w:hAnsi="Arial"/>
          <w:sz w:val="22"/>
          <w:szCs w:val="22"/>
        </w:rPr>
      </w:pPr>
    </w:p>
    <w:p w:rsidR="003B394C" w:rsidRDefault="003F4C97" w:rsidP="00C535CB">
      <w:pPr>
        <w:pStyle w:val="ListParagraph"/>
        <w:numPr>
          <w:ilvl w:val="1"/>
          <w:numId w:val="25"/>
        </w:numPr>
        <w:jc w:val="both"/>
        <w:rPr>
          <w:rFonts w:ascii="Arial" w:hAnsi="Arial"/>
          <w:sz w:val="22"/>
          <w:szCs w:val="22"/>
        </w:rPr>
      </w:pPr>
      <w:r>
        <w:rPr>
          <w:rFonts w:ascii="Arial" w:hAnsi="Arial"/>
          <w:sz w:val="22"/>
          <w:szCs w:val="22"/>
        </w:rPr>
        <w:t>T</w:t>
      </w:r>
      <w:r w:rsidR="00830618">
        <w:rPr>
          <w:rFonts w:ascii="Arial" w:hAnsi="Arial"/>
          <w:sz w:val="22"/>
          <w:szCs w:val="22"/>
        </w:rPr>
        <w:t>he minor submission present</w:t>
      </w:r>
      <w:r w:rsidR="000F1468">
        <w:rPr>
          <w:rFonts w:ascii="Arial" w:hAnsi="Arial"/>
          <w:sz w:val="22"/>
          <w:szCs w:val="22"/>
        </w:rPr>
        <w:t>ed</w:t>
      </w:r>
      <w:r w:rsidR="00830618">
        <w:rPr>
          <w:rFonts w:ascii="Arial" w:hAnsi="Arial"/>
          <w:sz w:val="22"/>
          <w:szCs w:val="22"/>
        </w:rPr>
        <w:t xml:space="preserve"> a cost consequence analysis which compare</w:t>
      </w:r>
      <w:r w:rsidR="000F1468">
        <w:rPr>
          <w:rFonts w:ascii="Arial" w:hAnsi="Arial"/>
          <w:sz w:val="22"/>
          <w:szCs w:val="22"/>
        </w:rPr>
        <w:t>d</w:t>
      </w:r>
      <w:r w:rsidR="00830618">
        <w:rPr>
          <w:rFonts w:ascii="Arial" w:hAnsi="Arial"/>
          <w:sz w:val="22"/>
          <w:szCs w:val="22"/>
        </w:rPr>
        <w:t xml:space="preserve"> the cost of treatment with </w:t>
      </w:r>
      <w:r w:rsidR="002520B8">
        <w:rPr>
          <w:rFonts w:ascii="Arial" w:hAnsi="Arial"/>
          <w:sz w:val="22"/>
          <w:szCs w:val="22"/>
        </w:rPr>
        <w:t xml:space="preserve">Hemangiol </w:t>
      </w:r>
      <w:r w:rsidR="00830618">
        <w:rPr>
          <w:rFonts w:ascii="Arial" w:hAnsi="Arial"/>
          <w:sz w:val="22"/>
          <w:szCs w:val="22"/>
        </w:rPr>
        <w:t>to the current options for accessing propranolol</w:t>
      </w:r>
      <w:r w:rsidR="0035631D">
        <w:rPr>
          <w:rFonts w:ascii="Arial" w:hAnsi="Arial"/>
          <w:sz w:val="22"/>
          <w:szCs w:val="22"/>
        </w:rPr>
        <w:t xml:space="preserve"> oral liquid</w:t>
      </w:r>
      <w:r w:rsidR="00830618">
        <w:rPr>
          <w:rFonts w:ascii="Arial" w:hAnsi="Arial"/>
          <w:sz w:val="22"/>
          <w:szCs w:val="22"/>
        </w:rPr>
        <w:t>, namely, compounded from propranolol tablets in</w:t>
      </w:r>
      <w:r w:rsidR="002520B8">
        <w:rPr>
          <w:rFonts w:ascii="Arial" w:hAnsi="Arial"/>
          <w:sz w:val="22"/>
          <w:szCs w:val="22"/>
        </w:rPr>
        <w:t xml:space="preserve"> a</w:t>
      </w:r>
      <w:r w:rsidR="00830618">
        <w:rPr>
          <w:rFonts w:ascii="Arial" w:hAnsi="Arial"/>
          <w:sz w:val="22"/>
          <w:szCs w:val="22"/>
        </w:rPr>
        <w:t xml:space="preserve"> community or hospital pharmacy</w:t>
      </w:r>
      <w:r w:rsidR="002520B8">
        <w:rPr>
          <w:rFonts w:ascii="Arial" w:hAnsi="Arial"/>
          <w:sz w:val="22"/>
          <w:szCs w:val="22"/>
        </w:rPr>
        <w:t>,</w:t>
      </w:r>
      <w:r w:rsidR="00830618">
        <w:rPr>
          <w:rFonts w:ascii="Arial" w:hAnsi="Arial"/>
          <w:sz w:val="22"/>
          <w:szCs w:val="22"/>
        </w:rPr>
        <w:t xml:space="preserve"> or through the oral solution supplied through Auspman to hospital pharmacies. </w:t>
      </w:r>
    </w:p>
    <w:p w:rsidR="003B394C" w:rsidRDefault="003B394C" w:rsidP="003B394C">
      <w:pPr>
        <w:pStyle w:val="ListParagraph"/>
        <w:ind w:left="709"/>
        <w:jc w:val="both"/>
        <w:rPr>
          <w:rFonts w:ascii="Arial" w:hAnsi="Arial"/>
          <w:sz w:val="22"/>
          <w:szCs w:val="22"/>
        </w:rPr>
      </w:pPr>
    </w:p>
    <w:p w:rsidR="003B394C" w:rsidRPr="003B394C" w:rsidRDefault="003B394C" w:rsidP="00C535CB">
      <w:pPr>
        <w:pStyle w:val="ListParagraph"/>
        <w:numPr>
          <w:ilvl w:val="1"/>
          <w:numId w:val="25"/>
        </w:numPr>
        <w:jc w:val="both"/>
        <w:rPr>
          <w:rFonts w:ascii="Arial" w:hAnsi="Arial"/>
          <w:sz w:val="22"/>
          <w:szCs w:val="22"/>
        </w:rPr>
      </w:pPr>
      <w:r>
        <w:rPr>
          <w:rFonts w:ascii="Arial" w:hAnsi="Arial"/>
          <w:sz w:val="22"/>
          <w:szCs w:val="22"/>
        </w:rPr>
        <w:t>The requested price is</w:t>
      </w:r>
      <w:r w:rsidR="009D6DA6">
        <w:rPr>
          <w:rFonts w:ascii="Arial" w:hAnsi="Arial"/>
          <w:sz w:val="22"/>
          <w:szCs w:val="22"/>
        </w:rPr>
        <w:t xml:space="preserve"> shown in the table below and</w:t>
      </w:r>
      <w:r w:rsidR="0035631D">
        <w:rPr>
          <w:rFonts w:ascii="Arial" w:hAnsi="Arial"/>
          <w:sz w:val="22"/>
          <w:szCs w:val="22"/>
        </w:rPr>
        <w:t>, according to the sponsor,</w:t>
      </w:r>
      <w:r w:rsidR="009D6DA6">
        <w:rPr>
          <w:rFonts w:ascii="Arial" w:hAnsi="Arial"/>
          <w:sz w:val="22"/>
          <w:szCs w:val="22"/>
        </w:rPr>
        <w:t xml:space="preserve"> </w:t>
      </w:r>
      <w:r w:rsidR="00A87694">
        <w:rPr>
          <w:rFonts w:ascii="Arial" w:hAnsi="Arial"/>
          <w:sz w:val="22"/>
          <w:szCs w:val="22"/>
        </w:rPr>
        <w:t xml:space="preserve">was </w:t>
      </w:r>
      <w:r>
        <w:rPr>
          <w:rFonts w:ascii="Arial" w:hAnsi="Arial"/>
          <w:sz w:val="22"/>
          <w:szCs w:val="22"/>
        </w:rPr>
        <w:t xml:space="preserve">based on safety concerns </w:t>
      </w:r>
      <w:r w:rsidR="0048012E">
        <w:rPr>
          <w:rFonts w:ascii="Arial" w:hAnsi="Arial"/>
          <w:sz w:val="22"/>
          <w:szCs w:val="22"/>
        </w:rPr>
        <w:t xml:space="preserve">in relation to </w:t>
      </w:r>
      <w:r>
        <w:rPr>
          <w:rFonts w:ascii="Arial" w:hAnsi="Arial"/>
          <w:sz w:val="22"/>
          <w:szCs w:val="22"/>
        </w:rPr>
        <w:t xml:space="preserve">compounded propranolol, drug development costs, and providing educational material to prescribers and patents for minimising risk. </w:t>
      </w:r>
      <w:r w:rsidR="00D00F80">
        <w:rPr>
          <w:rFonts w:ascii="Arial" w:hAnsi="Arial"/>
          <w:sz w:val="22"/>
          <w:szCs w:val="22"/>
        </w:rPr>
        <w:t xml:space="preserve">Each of these issues </w:t>
      </w:r>
      <w:r w:rsidR="000F1468">
        <w:rPr>
          <w:rFonts w:ascii="Arial" w:hAnsi="Arial"/>
          <w:sz w:val="22"/>
          <w:szCs w:val="22"/>
        </w:rPr>
        <w:t>we</w:t>
      </w:r>
      <w:r w:rsidR="00D00F80">
        <w:rPr>
          <w:rFonts w:ascii="Arial" w:hAnsi="Arial"/>
          <w:sz w:val="22"/>
          <w:szCs w:val="22"/>
        </w:rPr>
        <w:t>re explored in detail in the submission (pages 57-73).</w:t>
      </w:r>
      <w:r w:rsidR="00C535CB">
        <w:rPr>
          <w:rFonts w:ascii="Arial" w:hAnsi="Arial"/>
          <w:sz w:val="22"/>
          <w:szCs w:val="22"/>
        </w:rPr>
        <w:t xml:space="preserve"> </w:t>
      </w:r>
      <w:r w:rsidRPr="00C535CB">
        <w:rPr>
          <w:rFonts w:ascii="Arial" w:hAnsi="Arial"/>
          <w:sz w:val="22"/>
          <w:szCs w:val="22"/>
        </w:rPr>
        <w:t>Th</w:t>
      </w:r>
      <w:r w:rsidR="0035631D">
        <w:rPr>
          <w:rFonts w:ascii="Arial" w:hAnsi="Arial"/>
          <w:sz w:val="22"/>
          <w:szCs w:val="22"/>
        </w:rPr>
        <w:t xml:space="preserve">e </w:t>
      </w:r>
      <w:r w:rsidR="0048012E">
        <w:rPr>
          <w:rFonts w:ascii="Arial" w:hAnsi="Arial"/>
          <w:sz w:val="22"/>
          <w:szCs w:val="22"/>
        </w:rPr>
        <w:t xml:space="preserve">Secretariat </w:t>
      </w:r>
      <w:r w:rsidR="00AD235E">
        <w:rPr>
          <w:rFonts w:ascii="Arial" w:hAnsi="Arial"/>
          <w:sz w:val="22"/>
          <w:szCs w:val="22"/>
        </w:rPr>
        <w:t>overview</w:t>
      </w:r>
      <w:r w:rsidR="0035631D">
        <w:rPr>
          <w:rFonts w:ascii="Arial" w:hAnsi="Arial"/>
          <w:sz w:val="22"/>
          <w:szCs w:val="22"/>
        </w:rPr>
        <w:t xml:space="preserve"> considered this</w:t>
      </w:r>
      <w:r w:rsidRPr="00C535CB">
        <w:rPr>
          <w:rFonts w:ascii="Arial" w:hAnsi="Arial"/>
          <w:sz w:val="22"/>
          <w:szCs w:val="22"/>
        </w:rPr>
        <w:t xml:space="preserve"> </w:t>
      </w:r>
      <w:r w:rsidR="00A87694">
        <w:rPr>
          <w:rFonts w:ascii="Arial" w:hAnsi="Arial"/>
          <w:sz w:val="22"/>
          <w:szCs w:val="22"/>
        </w:rPr>
        <w:t>wa</w:t>
      </w:r>
      <w:r w:rsidRPr="00C535CB">
        <w:rPr>
          <w:rFonts w:ascii="Arial" w:hAnsi="Arial"/>
          <w:sz w:val="22"/>
          <w:szCs w:val="22"/>
        </w:rPr>
        <w:t xml:space="preserve">s not an appropriate justification for </w:t>
      </w:r>
      <w:r w:rsidR="005057BD" w:rsidRPr="00C535CB">
        <w:rPr>
          <w:rFonts w:ascii="Arial" w:hAnsi="Arial"/>
          <w:sz w:val="22"/>
          <w:szCs w:val="22"/>
        </w:rPr>
        <w:t xml:space="preserve">price. </w:t>
      </w:r>
      <w:r w:rsidR="000F1468">
        <w:rPr>
          <w:rFonts w:ascii="Arial" w:hAnsi="Arial"/>
          <w:sz w:val="22"/>
          <w:szCs w:val="22"/>
        </w:rPr>
        <w:t>A</w:t>
      </w:r>
      <w:r w:rsidR="005057BD" w:rsidRPr="00C535CB">
        <w:rPr>
          <w:rFonts w:ascii="Arial" w:hAnsi="Arial"/>
          <w:sz w:val="22"/>
          <w:szCs w:val="22"/>
        </w:rPr>
        <w:t xml:space="preserve"> simple cost-minimisation to either the Auspman product</w:t>
      </w:r>
      <w:r w:rsidR="00EC27BB" w:rsidRPr="00C535CB">
        <w:rPr>
          <w:rFonts w:ascii="Arial" w:hAnsi="Arial"/>
          <w:sz w:val="22"/>
          <w:szCs w:val="22"/>
        </w:rPr>
        <w:t>, compounded product,</w:t>
      </w:r>
      <w:r w:rsidR="005057BD" w:rsidRPr="00C535CB">
        <w:rPr>
          <w:rFonts w:ascii="Arial" w:hAnsi="Arial"/>
          <w:sz w:val="22"/>
          <w:szCs w:val="22"/>
        </w:rPr>
        <w:t xml:space="preserve"> or to propranolol tablets (with a slight price advantage for liquid formulation) </w:t>
      </w:r>
      <w:r w:rsidR="000F1468">
        <w:rPr>
          <w:rFonts w:ascii="Arial" w:hAnsi="Arial"/>
          <w:sz w:val="22"/>
          <w:szCs w:val="22"/>
        </w:rPr>
        <w:t xml:space="preserve">may </w:t>
      </w:r>
      <w:r w:rsidR="00A87694">
        <w:rPr>
          <w:rFonts w:ascii="Arial" w:hAnsi="Arial"/>
          <w:sz w:val="22"/>
          <w:szCs w:val="22"/>
        </w:rPr>
        <w:t xml:space="preserve">have been </w:t>
      </w:r>
      <w:r w:rsidR="000F1468">
        <w:rPr>
          <w:rFonts w:ascii="Arial" w:hAnsi="Arial"/>
          <w:sz w:val="22"/>
          <w:szCs w:val="22"/>
        </w:rPr>
        <w:t>more</w:t>
      </w:r>
      <w:r w:rsidR="005057BD" w:rsidRPr="00C535CB">
        <w:rPr>
          <w:rFonts w:ascii="Arial" w:hAnsi="Arial"/>
          <w:sz w:val="22"/>
          <w:szCs w:val="22"/>
        </w:rPr>
        <w:t xml:space="preserve"> appropriate.</w:t>
      </w:r>
      <w:r w:rsidR="005057BD">
        <w:rPr>
          <w:rFonts w:ascii="Arial" w:hAnsi="Arial"/>
          <w:sz w:val="22"/>
          <w:szCs w:val="22"/>
        </w:rPr>
        <w:t xml:space="preserve"> </w:t>
      </w:r>
    </w:p>
    <w:p w:rsidR="00603A30" w:rsidRDefault="00603A30" w:rsidP="00830618">
      <w:pPr>
        <w:pStyle w:val="ListParagraph"/>
        <w:ind w:left="709"/>
        <w:jc w:val="both"/>
        <w:rPr>
          <w:rFonts w:ascii="Arial Narrow" w:hAnsi="Arial Narrow"/>
          <w:b/>
          <w:sz w:val="20"/>
          <w:szCs w:val="20"/>
        </w:rPr>
      </w:pPr>
    </w:p>
    <w:p w:rsidR="005057BD" w:rsidRPr="005057BD" w:rsidRDefault="005057BD" w:rsidP="00830618">
      <w:pPr>
        <w:pStyle w:val="ListParagraph"/>
        <w:ind w:left="709"/>
        <w:jc w:val="both"/>
        <w:rPr>
          <w:rFonts w:ascii="Arial Narrow" w:hAnsi="Arial Narrow"/>
          <w:b/>
          <w:sz w:val="20"/>
          <w:szCs w:val="20"/>
        </w:rPr>
      </w:pPr>
      <w:r w:rsidRPr="005057BD">
        <w:rPr>
          <w:rFonts w:ascii="Arial Narrow" w:hAnsi="Arial Narrow"/>
          <w:b/>
          <w:sz w:val="20"/>
          <w:szCs w:val="20"/>
        </w:rPr>
        <w:t>Requested price for propranolol liquid</w:t>
      </w:r>
    </w:p>
    <w:tbl>
      <w:tblPr>
        <w:tblW w:w="463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93"/>
        <w:gridCol w:w="1134"/>
        <w:gridCol w:w="913"/>
        <w:gridCol w:w="1174"/>
        <w:gridCol w:w="1078"/>
        <w:gridCol w:w="1174"/>
        <w:gridCol w:w="1160"/>
        <w:gridCol w:w="941"/>
      </w:tblGrid>
      <w:tr w:rsidR="005057BD" w:rsidRPr="005057BD" w:rsidTr="005057BD">
        <w:trPr>
          <w:trHeight w:val="1455"/>
        </w:trPr>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Max quantity (bottles per script)</w:t>
            </w:r>
          </w:p>
        </w:tc>
        <w:tc>
          <w:tcPr>
            <w:tcW w:w="6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Ex-man price</w:t>
            </w:r>
          </w:p>
        </w:tc>
        <w:tc>
          <w:tcPr>
            <w:tcW w:w="5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Wholesaler mark-up</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Ex-man + wholesaler mark-up</w:t>
            </w:r>
          </w:p>
        </w:tc>
        <w:tc>
          <w:tcPr>
            <w:tcW w:w="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Pharmacy mark-up</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Ex-man + wholesaler mark-up + pharmacy markup</w:t>
            </w:r>
          </w:p>
        </w:tc>
        <w:tc>
          <w:tcPr>
            <w:tcW w:w="6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Dispensing fee</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keepNext/>
              <w:keepLines/>
              <w:shd w:val="clear" w:color="auto" w:fill="FFFFFF" w:themeFill="background1"/>
              <w:jc w:val="center"/>
              <w:rPr>
                <w:rFonts w:ascii="Arial Narrow" w:hAnsi="Arial Narrow" w:cs="Arial"/>
                <w:b/>
                <w:bCs/>
                <w:sz w:val="20"/>
                <w:lang w:val="en-US"/>
              </w:rPr>
            </w:pPr>
            <w:r w:rsidRPr="005057BD">
              <w:rPr>
                <w:rFonts w:ascii="Arial Narrow" w:hAnsi="Arial Narrow" w:cs="Arial"/>
                <w:b/>
                <w:bCs/>
                <w:sz w:val="20"/>
                <w:lang w:val="en-US"/>
              </w:rPr>
              <w:t>DPMQ</w:t>
            </w:r>
          </w:p>
        </w:tc>
      </w:tr>
      <w:tr w:rsidR="005057BD" w:rsidRPr="005057BD" w:rsidTr="005057BD">
        <w:trPr>
          <w:trHeight w:val="315"/>
        </w:trPr>
        <w:tc>
          <w:tcPr>
            <w:tcW w:w="5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057BD" w:rsidRPr="005057BD" w:rsidRDefault="005057BD" w:rsidP="008C31EE">
            <w:pPr>
              <w:spacing w:after="120"/>
              <w:jc w:val="center"/>
              <w:rPr>
                <w:rFonts w:ascii="Arial Narrow" w:hAnsi="Arial Narrow" w:cs="Arial"/>
                <w:sz w:val="20"/>
              </w:rPr>
            </w:pPr>
            <w:r w:rsidRPr="005057BD">
              <w:rPr>
                <w:rFonts w:ascii="Arial Narrow" w:hAnsi="Arial Narrow" w:cs="Arial"/>
                <w:sz w:val="20"/>
              </w:rPr>
              <w:t>2</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BD" w:rsidRPr="005057BD" w:rsidRDefault="005057BD" w:rsidP="008C31EE">
            <w:pPr>
              <w:spacing w:after="120"/>
              <w:jc w:val="center"/>
              <w:rPr>
                <w:rFonts w:ascii="Arial Narrow" w:hAnsi="Arial Narrow" w:cs="Arial"/>
                <w:sz w:val="20"/>
              </w:rPr>
            </w:pPr>
            <w:r w:rsidRPr="005057BD">
              <w:rPr>
                <w:rFonts w:ascii="Arial Narrow" w:hAnsi="Arial Narrow" w:cs="Arial"/>
                <w:sz w:val="20"/>
              </w:rPr>
              <w:t>$</w:t>
            </w:r>
            <w:r w:rsidR="00A50D4D">
              <w:rPr>
                <w:rFonts w:ascii="Arial Narrow" w:hAnsi="Arial Narrow" w:cs="Arial"/>
                <w:noProof/>
                <w:color w:val="000000"/>
                <w:sz w:val="20"/>
                <w:highlight w:val="black"/>
              </w:rPr>
              <w:t>''''''''''''''''</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BD" w:rsidRPr="005057BD" w:rsidRDefault="005057BD" w:rsidP="008C31EE">
            <w:pPr>
              <w:spacing w:after="120"/>
              <w:jc w:val="center"/>
              <w:rPr>
                <w:rFonts w:ascii="Arial Narrow" w:hAnsi="Arial Narrow" w:cs="Arial"/>
                <w:sz w:val="20"/>
              </w:rPr>
            </w:pPr>
            <w:r w:rsidRPr="005057BD">
              <w:rPr>
                <w:rFonts w:ascii="Arial Narrow" w:hAnsi="Arial Narrow" w:cs="Arial"/>
                <w:sz w:val="20"/>
              </w:rPr>
              <w:t>7.52%</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BD" w:rsidRPr="005057BD" w:rsidRDefault="005057BD" w:rsidP="008C31EE">
            <w:pPr>
              <w:spacing w:after="120"/>
              <w:jc w:val="center"/>
              <w:rPr>
                <w:rFonts w:ascii="Arial Narrow" w:hAnsi="Arial Narrow" w:cs="Arial"/>
                <w:sz w:val="20"/>
              </w:rPr>
            </w:pPr>
            <w:r w:rsidRPr="005057BD">
              <w:rPr>
                <w:rFonts w:ascii="Arial Narrow" w:hAnsi="Arial Narrow" w:cs="Arial"/>
                <w:sz w:val="20"/>
              </w:rPr>
              <w:t>$</w:t>
            </w:r>
            <w:r w:rsidR="00A50D4D">
              <w:rPr>
                <w:rFonts w:ascii="Arial Narrow" w:hAnsi="Arial Narrow" w:cs="Arial"/>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BD" w:rsidRPr="005057BD" w:rsidRDefault="005057BD" w:rsidP="008C31EE">
            <w:pPr>
              <w:spacing w:after="120"/>
              <w:jc w:val="center"/>
              <w:rPr>
                <w:rFonts w:ascii="Arial Narrow" w:hAnsi="Arial Narrow" w:cs="Arial"/>
                <w:sz w:val="20"/>
              </w:rPr>
            </w:pPr>
            <w:r w:rsidRPr="005057BD">
              <w:rPr>
                <w:rFonts w:ascii="Arial Narrow" w:hAnsi="Arial Narrow" w:cs="Arial"/>
                <w:sz w:val="20"/>
              </w:rPr>
              <w:t>4%</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BD" w:rsidRPr="005057BD" w:rsidRDefault="005057BD" w:rsidP="008C31EE">
            <w:pPr>
              <w:spacing w:after="120"/>
              <w:jc w:val="center"/>
              <w:rPr>
                <w:rFonts w:ascii="Arial Narrow" w:hAnsi="Arial Narrow" w:cs="Arial"/>
                <w:sz w:val="20"/>
              </w:rPr>
            </w:pPr>
            <w:r w:rsidRPr="005057BD">
              <w:rPr>
                <w:rFonts w:ascii="Arial Narrow" w:hAnsi="Arial Narrow" w:cs="Arial"/>
                <w:sz w:val="20"/>
              </w:rPr>
              <w:t>$</w:t>
            </w:r>
            <w:r w:rsidR="00A50D4D">
              <w:rPr>
                <w:rFonts w:ascii="Arial Narrow" w:hAnsi="Arial Narrow" w:cs="Arial"/>
                <w:noProof/>
                <w:color w:val="000000"/>
                <w:sz w:val="20"/>
                <w:highlight w:val="black"/>
              </w:rPr>
              <w:t>''''''''''''''''</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BD" w:rsidRPr="005057BD" w:rsidRDefault="005057BD" w:rsidP="008C31EE">
            <w:pPr>
              <w:spacing w:after="120"/>
              <w:jc w:val="center"/>
              <w:rPr>
                <w:rFonts w:ascii="Arial Narrow" w:hAnsi="Arial Narrow" w:cs="Arial"/>
                <w:sz w:val="20"/>
              </w:rPr>
            </w:pPr>
            <w:r w:rsidRPr="005057BD">
              <w:rPr>
                <w:rFonts w:ascii="Arial Narrow" w:hAnsi="Arial Narrow" w:cs="Arial"/>
                <w:sz w:val="20"/>
              </w:rPr>
              <w:t>$6.76</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7BD" w:rsidRPr="005057BD" w:rsidRDefault="005057BD" w:rsidP="008C31EE">
            <w:pPr>
              <w:spacing w:after="120"/>
              <w:jc w:val="center"/>
              <w:rPr>
                <w:rFonts w:ascii="Arial Narrow" w:hAnsi="Arial Narrow" w:cs="Arial"/>
                <w:b/>
                <w:bCs/>
                <w:sz w:val="20"/>
              </w:rPr>
            </w:pPr>
            <w:r w:rsidRPr="005057BD">
              <w:rPr>
                <w:rFonts w:ascii="Arial Narrow" w:hAnsi="Arial Narrow" w:cs="Arial"/>
                <w:b/>
                <w:bCs/>
                <w:sz w:val="20"/>
              </w:rPr>
              <w:t>$</w:t>
            </w:r>
            <w:r w:rsidR="00A50D4D">
              <w:rPr>
                <w:rFonts w:ascii="Arial Narrow" w:hAnsi="Arial Narrow" w:cs="Arial"/>
                <w:b/>
                <w:bCs/>
                <w:noProof/>
                <w:color w:val="000000"/>
                <w:sz w:val="20"/>
                <w:highlight w:val="black"/>
              </w:rPr>
              <w:t>''''''''''''''</w:t>
            </w:r>
          </w:p>
        </w:tc>
      </w:tr>
    </w:tbl>
    <w:p w:rsidR="005057BD" w:rsidRPr="00830618" w:rsidRDefault="005057BD" w:rsidP="00830618">
      <w:pPr>
        <w:pStyle w:val="ListParagraph"/>
        <w:ind w:left="709"/>
        <w:jc w:val="both"/>
        <w:rPr>
          <w:rFonts w:ascii="Arial" w:hAnsi="Arial"/>
          <w:sz w:val="22"/>
          <w:szCs w:val="22"/>
        </w:rPr>
      </w:pPr>
    </w:p>
    <w:p w:rsidR="00EC27BB" w:rsidRDefault="00EC27BB" w:rsidP="00C535CB">
      <w:pPr>
        <w:pStyle w:val="ListParagraph"/>
        <w:numPr>
          <w:ilvl w:val="1"/>
          <w:numId w:val="25"/>
        </w:numPr>
        <w:jc w:val="both"/>
        <w:rPr>
          <w:rFonts w:ascii="Arial" w:hAnsi="Arial"/>
          <w:sz w:val="22"/>
          <w:szCs w:val="22"/>
        </w:rPr>
      </w:pPr>
      <w:r>
        <w:rPr>
          <w:rFonts w:ascii="Arial" w:hAnsi="Arial"/>
          <w:sz w:val="22"/>
          <w:szCs w:val="22"/>
        </w:rPr>
        <w:t>The proposed price results in a price per milligram of $</w:t>
      </w:r>
      <w:r w:rsidR="00A50D4D">
        <w:rPr>
          <w:rFonts w:ascii="Arial" w:hAnsi="Arial"/>
          <w:noProof/>
          <w:color w:val="000000"/>
          <w:sz w:val="22"/>
          <w:szCs w:val="22"/>
          <w:highlight w:val="black"/>
        </w:rPr>
        <w:t>''''''''''</w:t>
      </w:r>
      <w:r>
        <w:rPr>
          <w:rFonts w:ascii="Arial" w:hAnsi="Arial"/>
          <w:sz w:val="22"/>
          <w:szCs w:val="22"/>
        </w:rPr>
        <w:t xml:space="preserve">/mg. </w:t>
      </w:r>
    </w:p>
    <w:p w:rsidR="00EC27BB" w:rsidRDefault="00EC27BB" w:rsidP="00EC27BB">
      <w:pPr>
        <w:pStyle w:val="ListParagraph"/>
        <w:ind w:left="709"/>
        <w:jc w:val="both"/>
        <w:rPr>
          <w:rFonts w:ascii="Arial" w:hAnsi="Arial"/>
          <w:sz w:val="22"/>
          <w:szCs w:val="22"/>
        </w:rPr>
      </w:pPr>
    </w:p>
    <w:p w:rsidR="005963BB" w:rsidRDefault="009D6DA6" w:rsidP="00C535CB">
      <w:pPr>
        <w:pStyle w:val="ListParagraph"/>
        <w:numPr>
          <w:ilvl w:val="1"/>
          <w:numId w:val="25"/>
        </w:numPr>
        <w:jc w:val="both"/>
        <w:rPr>
          <w:rFonts w:ascii="Arial" w:hAnsi="Arial"/>
          <w:sz w:val="22"/>
          <w:szCs w:val="22"/>
        </w:rPr>
      </w:pPr>
      <w:r>
        <w:rPr>
          <w:rFonts w:ascii="Arial" w:hAnsi="Arial"/>
          <w:sz w:val="22"/>
          <w:szCs w:val="22"/>
        </w:rPr>
        <w:t xml:space="preserve">The </w:t>
      </w:r>
      <w:r w:rsidR="00F036D7">
        <w:rPr>
          <w:rFonts w:ascii="Arial" w:hAnsi="Arial"/>
          <w:sz w:val="22"/>
          <w:szCs w:val="22"/>
        </w:rPr>
        <w:t>submission estimated the cost of the Auspman 2mg/mL propranolol solution to be $</w:t>
      </w:r>
      <w:r w:rsidR="00A50D4D">
        <w:rPr>
          <w:rFonts w:ascii="Arial" w:hAnsi="Arial"/>
          <w:noProof/>
          <w:color w:val="000000"/>
          <w:sz w:val="22"/>
          <w:szCs w:val="22"/>
          <w:highlight w:val="black"/>
        </w:rPr>
        <w:t>'''''''</w:t>
      </w:r>
      <w:r w:rsidR="00F036D7">
        <w:rPr>
          <w:rFonts w:ascii="Arial" w:hAnsi="Arial"/>
          <w:sz w:val="22"/>
          <w:szCs w:val="22"/>
        </w:rPr>
        <w:t xml:space="preserve"> per 100mL bottle. </w:t>
      </w:r>
      <w:r w:rsidR="00EC27BB">
        <w:rPr>
          <w:rFonts w:ascii="Arial" w:hAnsi="Arial"/>
          <w:sz w:val="22"/>
          <w:szCs w:val="22"/>
        </w:rPr>
        <w:t>This is approximately $</w:t>
      </w:r>
      <w:r w:rsidR="00A50D4D">
        <w:rPr>
          <w:rFonts w:ascii="Arial" w:hAnsi="Arial"/>
          <w:noProof/>
          <w:color w:val="000000"/>
          <w:sz w:val="22"/>
          <w:szCs w:val="22"/>
          <w:highlight w:val="black"/>
        </w:rPr>
        <w:t>'''''''''''</w:t>
      </w:r>
      <w:r w:rsidR="00EC27BB">
        <w:rPr>
          <w:rFonts w:ascii="Arial" w:hAnsi="Arial"/>
          <w:sz w:val="22"/>
          <w:szCs w:val="22"/>
        </w:rPr>
        <w:t xml:space="preserve">/mg. </w:t>
      </w:r>
      <w:r w:rsidR="00A87694">
        <w:rPr>
          <w:rFonts w:ascii="Arial" w:hAnsi="Arial"/>
          <w:sz w:val="22"/>
          <w:szCs w:val="22"/>
        </w:rPr>
        <w:t xml:space="preserve">The </w:t>
      </w:r>
      <w:r w:rsidR="0048012E">
        <w:rPr>
          <w:rFonts w:ascii="Arial" w:hAnsi="Arial"/>
          <w:sz w:val="22"/>
          <w:szCs w:val="22"/>
        </w:rPr>
        <w:t xml:space="preserve">Secretariat </w:t>
      </w:r>
      <w:r w:rsidR="00A87694">
        <w:rPr>
          <w:rFonts w:ascii="Arial" w:hAnsi="Arial"/>
          <w:sz w:val="22"/>
          <w:szCs w:val="22"/>
        </w:rPr>
        <w:t>overview</w:t>
      </w:r>
      <w:r w:rsidR="007417D1">
        <w:rPr>
          <w:rFonts w:ascii="Arial" w:hAnsi="Arial"/>
          <w:sz w:val="22"/>
          <w:szCs w:val="22"/>
        </w:rPr>
        <w:t xml:space="preserve"> </w:t>
      </w:r>
      <w:r w:rsidR="007417D1">
        <w:rPr>
          <w:rFonts w:ascii="Arial" w:hAnsi="Arial"/>
          <w:sz w:val="22"/>
          <w:szCs w:val="22"/>
        </w:rPr>
        <w:lastRenderedPageBreak/>
        <w:t xml:space="preserve">noted that when supplied through a public hospital, there is usually no cost to the patient. </w:t>
      </w:r>
    </w:p>
    <w:p w:rsidR="00EC27BB" w:rsidRDefault="00EC27BB" w:rsidP="00EC27BB">
      <w:pPr>
        <w:pStyle w:val="ListParagraph"/>
        <w:ind w:left="709"/>
        <w:jc w:val="both"/>
        <w:rPr>
          <w:rFonts w:ascii="Arial" w:hAnsi="Arial"/>
          <w:sz w:val="22"/>
          <w:szCs w:val="22"/>
        </w:rPr>
      </w:pPr>
    </w:p>
    <w:p w:rsidR="00EC27BB" w:rsidRDefault="00EC27BB" w:rsidP="00C535CB">
      <w:pPr>
        <w:pStyle w:val="ListParagraph"/>
        <w:numPr>
          <w:ilvl w:val="1"/>
          <w:numId w:val="25"/>
        </w:numPr>
        <w:jc w:val="both"/>
        <w:rPr>
          <w:rFonts w:ascii="Arial" w:hAnsi="Arial"/>
          <w:sz w:val="22"/>
          <w:szCs w:val="22"/>
        </w:rPr>
      </w:pPr>
      <w:r>
        <w:rPr>
          <w:rFonts w:ascii="Arial" w:hAnsi="Arial"/>
          <w:sz w:val="22"/>
          <w:szCs w:val="22"/>
        </w:rPr>
        <w:t xml:space="preserve">The submission estimated the total cost to a patient obtaining </w:t>
      </w:r>
      <w:r w:rsidR="00F036D7">
        <w:rPr>
          <w:rFonts w:ascii="Arial" w:hAnsi="Arial"/>
          <w:sz w:val="22"/>
          <w:szCs w:val="22"/>
        </w:rPr>
        <w:t>compounded</w:t>
      </w:r>
      <w:r w:rsidR="00D00F80">
        <w:rPr>
          <w:rFonts w:ascii="Arial" w:hAnsi="Arial"/>
          <w:sz w:val="22"/>
          <w:szCs w:val="22"/>
        </w:rPr>
        <w:t xml:space="preserve"> </w:t>
      </w:r>
      <w:r>
        <w:rPr>
          <w:rFonts w:ascii="Arial" w:hAnsi="Arial"/>
          <w:sz w:val="22"/>
          <w:szCs w:val="22"/>
        </w:rPr>
        <w:t>propranolol liquid (5mg/mL, 100mL) through a community pharmacy to be $</w:t>
      </w:r>
      <w:r w:rsidR="00A50D4D">
        <w:rPr>
          <w:rFonts w:ascii="Arial" w:hAnsi="Arial"/>
          <w:noProof/>
          <w:color w:val="000000"/>
          <w:sz w:val="22"/>
          <w:szCs w:val="22"/>
          <w:highlight w:val="black"/>
        </w:rPr>
        <w:t>'''''''''''''</w:t>
      </w:r>
      <w:r>
        <w:rPr>
          <w:rFonts w:ascii="Arial" w:hAnsi="Arial"/>
          <w:sz w:val="22"/>
          <w:szCs w:val="22"/>
        </w:rPr>
        <w:t xml:space="preserve">. </w:t>
      </w:r>
      <w:r w:rsidR="00F036D7">
        <w:rPr>
          <w:rFonts w:ascii="Arial" w:hAnsi="Arial"/>
          <w:sz w:val="22"/>
          <w:szCs w:val="22"/>
        </w:rPr>
        <w:t xml:space="preserve">This </w:t>
      </w:r>
      <w:r w:rsidR="00A87694">
        <w:rPr>
          <w:rFonts w:ascii="Arial" w:hAnsi="Arial"/>
          <w:sz w:val="22"/>
          <w:szCs w:val="22"/>
        </w:rPr>
        <w:t xml:space="preserve">resulted </w:t>
      </w:r>
      <w:r w:rsidR="00F036D7">
        <w:rPr>
          <w:rFonts w:ascii="Arial" w:hAnsi="Arial"/>
          <w:sz w:val="22"/>
          <w:szCs w:val="22"/>
        </w:rPr>
        <w:t>in a cost of around $</w:t>
      </w:r>
      <w:r w:rsidR="00A50D4D">
        <w:rPr>
          <w:rFonts w:ascii="Arial" w:hAnsi="Arial"/>
          <w:noProof/>
          <w:color w:val="000000"/>
          <w:sz w:val="22"/>
          <w:szCs w:val="22"/>
          <w:highlight w:val="black"/>
        </w:rPr>
        <w:t>''''''''''''</w:t>
      </w:r>
      <w:r w:rsidR="00F036D7">
        <w:rPr>
          <w:rFonts w:ascii="Arial" w:hAnsi="Arial"/>
          <w:sz w:val="22"/>
          <w:szCs w:val="22"/>
        </w:rPr>
        <w:t xml:space="preserve">/mg. </w:t>
      </w:r>
      <w:r w:rsidR="002520B8">
        <w:rPr>
          <w:rFonts w:ascii="Arial" w:hAnsi="Arial"/>
          <w:sz w:val="22"/>
          <w:szCs w:val="22"/>
        </w:rPr>
        <w:t xml:space="preserve">The patient is required to cover the entire cost of the privately compounded product. </w:t>
      </w:r>
    </w:p>
    <w:p w:rsidR="00E0692D" w:rsidRDefault="00E0692D" w:rsidP="00E0692D">
      <w:pPr>
        <w:pStyle w:val="ListParagraph"/>
        <w:ind w:left="709"/>
        <w:jc w:val="both"/>
        <w:rPr>
          <w:rFonts w:ascii="Arial" w:hAnsi="Arial"/>
          <w:sz w:val="22"/>
          <w:szCs w:val="22"/>
        </w:rPr>
      </w:pPr>
    </w:p>
    <w:p w:rsidR="00E0692D" w:rsidRDefault="00E0692D" w:rsidP="00CB6EA3">
      <w:pPr>
        <w:pStyle w:val="ListParagraph"/>
        <w:numPr>
          <w:ilvl w:val="1"/>
          <w:numId w:val="25"/>
        </w:numPr>
        <w:jc w:val="both"/>
        <w:rPr>
          <w:rFonts w:ascii="Arial" w:hAnsi="Arial"/>
          <w:sz w:val="22"/>
          <w:szCs w:val="22"/>
        </w:rPr>
      </w:pPr>
      <w:r>
        <w:rPr>
          <w:rFonts w:ascii="Arial" w:hAnsi="Arial"/>
          <w:sz w:val="22"/>
          <w:szCs w:val="22"/>
        </w:rPr>
        <w:t>Propranolol 10mg tablets (quantity 100) are an unrestricted benefit item with a DPMQ of $</w:t>
      </w:r>
      <w:r w:rsidR="00A50D4D">
        <w:rPr>
          <w:rFonts w:ascii="Arial" w:hAnsi="Arial"/>
          <w:noProof/>
          <w:color w:val="000000"/>
          <w:sz w:val="22"/>
          <w:szCs w:val="22"/>
          <w:highlight w:val="black"/>
        </w:rPr>
        <w:t>'''''''''''''</w:t>
      </w:r>
      <w:r>
        <w:rPr>
          <w:rFonts w:ascii="Arial" w:hAnsi="Arial"/>
          <w:sz w:val="22"/>
          <w:szCs w:val="22"/>
        </w:rPr>
        <w:t xml:space="preserve">. </w:t>
      </w:r>
      <w:r w:rsidR="00EA354C">
        <w:rPr>
          <w:rFonts w:ascii="Arial" w:hAnsi="Arial"/>
          <w:sz w:val="22"/>
          <w:szCs w:val="22"/>
        </w:rPr>
        <w:t xml:space="preserve">The resultant price per milligram of the tablets </w:t>
      </w:r>
      <w:r w:rsidR="00EC27BB">
        <w:rPr>
          <w:rFonts w:ascii="Arial" w:hAnsi="Arial"/>
          <w:sz w:val="22"/>
          <w:szCs w:val="22"/>
        </w:rPr>
        <w:t>is $</w:t>
      </w:r>
      <w:r w:rsidR="00A50D4D">
        <w:rPr>
          <w:rFonts w:ascii="Arial" w:hAnsi="Arial"/>
          <w:noProof/>
          <w:color w:val="000000"/>
          <w:sz w:val="22"/>
          <w:szCs w:val="22"/>
          <w:highlight w:val="black"/>
        </w:rPr>
        <w:t>''''''''''''</w:t>
      </w:r>
      <w:r w:rsidR="00EC27BB">
        <w:rPr>
          <w:rFonts w:ascii="Arial" w:hAnsi="Arial"/>
          <w:sz w:val="22"/>
          <w:szCs w:val="22"/>
        </w:rPr>
        <w:t xml:space="preserve">/mg. </w:t>
      </w:r>
      <w:r w:rsidR="0035631D">
        <w:rPr>
          <w:rFonts w:ascii="Arial" w:hAnsi="Arial"/>
          <w:sz w:val="22"/>
          <w:szCs w:val="22"/>
        </w:rPr>
        <w:t xml:space="preserve">The </w:t>
      </w:r>
      <w:r w:rsidR="0048012E">
        <w:rPr>
          <w:rFonts w:ascii="Arial" w:hAnsi="Arial"/>
          <w:sz w:val="22"/>
          <w:szCs w:val="22"/>
        </w:rPr>
        <w:t xml:space="preserve">Secretariat </w:t>
      </w:r>
      <w:r w:rsidR="00AD235E">
        <w:rPr>
          <w:rFonts w:ascii="Arial" w:hAnsi="Arial"/>
          <w:sz w:val="22"/>
          <w:szCs w:val="22"/>
        </w:rPr>
        <w:t>overview</w:t>
      </w:r>
      <w:r w:rsidR="0035631D">
        <w:rPr>
          <w:rFonts w:ascii="Arial" w:hAnsi="Arial"/>
          <w:sz w:val="22"/>
          <w:szCs w:val="22"/>
        </w:rPr>
        <w:t xml:space="preserve"> considered that w</w:t>
      </w:r>
      <w:r w:rsidRPr="00C535CB">
        <w:rPr>
          <w:rFonts w:ascii="Arial" w:hAnsi="Arial"/>
          <w:sz w:val="22"/>
          <w:szCs w:val="22"/>
        </w:rPr>
        <w:t xml:space="preserve">hile it is reasonable for a ready-made </w:t>
      </w:r>
      <w:r w:rsidR="00EA354C" w:rsidRPr="00C535CB">
        <w:rPr>
          <w:rFonts w:ascii="Arial" w:hAnsi="Arial"/>
          <w:sz w:val="22"/>
          <w:szCs w:val="22"/>
        </w:rPr>
        <w:t xml:space="preserve">liquid formulation which meets the needs of paediatric patients to be priced higher than a tablet, the </w:t>
      </w:r>
      <w:r w:rsidR="00A87694">
        <w:rPr>
          <w:rFonts w:ascii="Arial" w:hAnsi="Arial"/>
          <w:sz w:val="22"/>
          <w:szCs w:val="22"/>
        </w:rPr>
        <w:t>magnitude of the</w:t>
      </w:r>
      <w:r w:rsidR="00EA354C" w:rsidRPr="00C535CB">
        <w:rPr>
          <w:rFonts w:ascii="Arial" w:hAnsi="Arial"/>
          <w:sz w:val="22"/>
          <w:szCs w:val="22"/>
        </w:rPr>
        <w:t xml:space="preserve"> price advantage </w:t>
      </w:r>
      <w:r w:rsidR="00AD235E">
        <w:rPr>
          <w:rFonts w:ascii="Arial" w:hAnsi="Arial"/>
          <w:sz w:val="22"/>
          <w:szCs w:val="22"/>
        </w:rPr>
        <w:t>wa</w:t>
      </w:r>
      <w:r w:rsidR="00A87694">
        <w:rPr>
          <w:rFonts w:ascii="Arial" w:hAnsi="Arial"/>
          <w:sz w:val="22"/>
          <w:szCs w:val="22"/>
        </w:rPr>
        <w:t xml:space="preserve">s </w:t>
      </w:r>
      <w:r w:rsidR="0048012E">
        <w:rPr>
          <w:rFonts w:ascii="Arial" w:hAnsi="Arial"/>
          <w:sz w:val="22"/>
          <w:szCs w:val="22"/>
        </w:rPr>
        <w:t>not adequately justified.</w:t>
      </w:r>
    </w:p>
    <w:p w:rsidR="00EA354C" w:rsidRPr="00EA354C" w:rsidRDefault="00EA354C" w:rsidP="00EA354C">
      <w:pPr>
        <w:pStyle w:val="ListParagraph"/>
        <w:rPr>
          <w:rFonts w:ascii="Arial" w:hAnsi="Arial"/>
          <w:sz w:val="22"/>
          <w:szCs w:val="22"/>
        </w:rPr>
      </w:pPr>
    </w:p>
    <w:p w:rsidR="00D00F80" w:rsidRPr="001A0F24" w:rsidRDefault="00D00F80" w:rsidP="00F036D7">
      <w:pPr>
        <w:pStyle w:val="ListParagraph"/>
        <w:ind w:left="709"/>
        <w:jc w:val="both"/>
        <w:rPr>
          <w:rFonts w:ascii="Arial" w:hAnsi="Arial"/>
          <w:i/>
          <w:sz w:val="22"/>
          <w:szCs w:val="22"/>
        </w:rPr>
      </w:pPr>
      <w:r w:rsidRPr="00F036D7">
        <w:rPr>
          <w:rFonts w:ascii="Arial" w:hAnsi="Arial"/>
          <w:b/>
          <w:i/>
          <w:sz w:val="22"/>
          <w:szCs w:val="22"/>
        </w:rPr>
        <w:t>Drug cost per patient/course</w:t>
      </w:r>
      <w:r w:rsidR="003F4C97" w:rsidRPr="00C535CB">
        <w:rPr>
          <w:rFonts w:ascii="Arial" w:hAnsi="Arial"/>
          <w:b/>
          <w:sz w:val="22"/>
          <w:szCs w:val="22"/>
        </w:rPr>
        <w:t xml:space="preserve">: </w:t>
      </w:r>
      <w:r w:rsidR="003F4C97" w:rsidRPr="00C535CB">
        <w:rPr>
          <w:rFonts w:ascii="Arial" w:hAnsi="Arial"/>
          <w:sz w:val="22"/>
          <w:szCs w:val="22"/>
        </w:rPr>
        <w:t>$</w:t>
      </w:r>
      <w:r w:rsidR="00A50D4D">
        <w:rPr>
          <w:rFonts w:ascii="Arial" w:hAnsi="Arial"/>
          <w:noProof/>
          <w:color w:val="000000"/>
          <w:sz w:val="22"/>
          <w:szCs w:val="22"/>
          <w:highlight w:val="black"/>
        </w:rPr>
        <w:t>''''''''''''''''''''</w:t>
      </w:r>
      <w:r w:rsidR="003F4C97" w:rsidRPr="00C535CB">
        <w:rPr>
          <w:rFonts w:ascii="Arial" w:hAnsi="Arial"/>
          <w:sz w:val="22"/>
          <w:szCs w:val="22"/>
        </w:rPr>
        <w:t xml:space="preserve"> for 6 months treatment</w:t>
      </w:r>
      <w:r w:rsidR="001A0F24" w:rsidRPr="00C535CB">
        <w:rPr>
          <w:rFonts w:ascii="Arial" w:hAnsi="Arial"/>
          <w:sz w:val="22"/>
          <w:szCs w:val="22"/>
        </w:rPr>
        <w:t>.</w:t>
      </w:r>
    </w:p>
    <w:p w:rsidR="003F4C97" w:rsidRPr="00F036D7" w:rsidRDefault="003F4C97" w:rsidP="00F036D7">
      <w:pPr>
        <w:pStyle w:val="ListParagraph"/>
        <w:ind w:left="709"/>
        <w:jc w:val="both"/>
        <w:rPr>
          <w:rFonts w:ascii="Arial" w:hAnsi="Arial"/>
          <w:i/>
          <w:sz w:val="22"/>
          <w:szCs w:val="22"/>
        </w:rPr>
      </w:pPr>
    </w:p>
    <w:p w:rsidR="00EA354C" w:rsidRDefault="00EA354C" w:rsidP="00C535CB">
      <w:pPr>
        <w:pStyle w:val="ListParagraph"/>
        <w:numPr>
          <w:ilvl w:val="1"/>
          <w:numId w:val="25"/>
        </w:numPr>
        <w:jc w:val="both"/>
        <w:rPr>
          <w:rFonts w:ascii="Arial" w:hAnsi="Arial"/>
          <w:sz w:val="22"/>
          <w:szCs w:val="22"/>
        </w:rPr>
      </w:pPr>
      <w:r>
        <w:rPr>
          <w:rFonts w:ascii="Arial" w:hAnsi="Arial"/>
          <w:sz w:val="22"/>
          <w:szCs w:val="22"/>
        </w:rPr>
        <w:t>The submission estimate</w:t>
      </w:r>
      <w:r w:rsidR="00A324F6">
        <w:rPr>
          <w:rFonts w:ascii="Arial" w:hAnsi="Arial"/>
          <w:sz w:val="22"/>
          <w:szCs w:val="22"/>
        </w:rPr>
        <w:t>d</w:t>
      </w:r>
      <w:r>
        <w:rPr>
          <w:rFonts w:ascii="Arial" w:hAnsi="Arial"/>
          <w:sz w:val="22"/>
          <w:szCs w:val="22"/>
        </w:rPr>
        <w:t xml:space="preserve"> the total cost per course of treatment with Hemangiol</w:t>
      </w:r>
      <w:r w:rsidR="002520B8">
        <w:rPr>
          <w:rFonts w:ascii="Arial" w:hAnsi="Arial"/>
          <w:sz w:val="22"/>
          <w:szCs w:val="22"/>
        </w:rPr>
        <w:t>,</w:t>
      </w:r>
      <w:r>
        <w:rPr>
          <w:rFonts w:ascii="Arial" w:hAnsi="Arial"/>
          <w:sz w:val="22"/>
          <w:szCs w:val="22"/>
        </w:rPr>
        <w:t xml:space="preserve"> </w:t>
      </w:r>
      <w:r w:rsidR="00590C34">
        <w:rPr>
          <w:rFonts w:ascii="Arial" w:hAnsi="Arial"/>
          <w:sz w:val="22"/>
          <w:szCs w:val="22"/>
        </w:rPr>
        <w:t>assuming</w:t>
      </w:r>
      <w:r w:rsidR="00EC27BB">
        <w:rPr>
          <w:rFonts w:ascii="Arial" w:hAnsi="Arial"/>
          <w:sz w:val="22"/>
          <w:szCs w:val="22"/>
        </w:rPr>
        <w:t xml:space="preserve"> that patients </w:t>
      </w:r>
      <w:r w:rsidR="00590C34">
        <w:rPr>
          <w:rFonts w:ascii="Arial" w:hAnsi="Arial"/>
          <w:sz w:val="22"/>
          <w:szCs w:val="22"/>
        </w:rPr>
        <w:t xml:space="preserve">are </w:t>
      </w:r>
      <w:r w:rsidR="00EC27BB">
        <w:rPr>
          <w:rFonts w:ascii="Arial" w:hAnsi="Arial"/>
          <w:sz w:val="22"/>
          <w:szCs w:val="22"/>
        </w:rPr>
        <w:t xml:space="preserve">treated for 6 months, with 11.5% requiring </w:t>
      </w:r>
      <w:r w:rsidR="00590C34">
        <w:rPr>
          <w:rFonts w:ascii="Arial" w:hAnsi="Arial"/>
          <w:sz w:val="22"/>
          <w:szCs w:val="22"/>
        </w:rPr>
        <w:t xml:space="preserve">an </w:t>
      </w:r>
      <w:r w:rsidR="00EC27BB">
        <w:rPr>
          <w:rFonts w:ascii="Arial" w:hAnsi="Arial"/>
          <w:sz w:val="22"/>
          <w:szCs w:val="22"/>
        </w:rPr>
        <w:t xml:space="preserve">additional </w:t>
      </w:r>
      <w:r w:rsidR="00590C34">
        <w:rPr>
          <w:rFonts w:ascii="Arial" w:hAnsi="Arial"/>
          <w:sz w:val="22"/>
          <w:szCs w:val="22"/>
        </w:rPr>
        <w:t xml:space="preserve">6 month </w:t>
      </w:r>
      <w:r w:rsidR="00EC27BB">
        <w:rPr>
          <w:rFonts w:ascii="Arial" w:hAnsi="Arial"/>
          <w:sz w:val="22"/>
          <w:szCs w:val="22"/>
        </w:rPr>
        <w:t xml:space="preserve">treatment for recurrence of the disease. </w:t>
      </w:r>
      <w:r w:rsidR="00590C34">
        <w:rPr>
          <w:rFonts w:ascii="Arial" w:hAnsi="Arial"/>
          <w:sz w:val="22"/>
          <w:szCs w:val="22"/>
        </w:rPr>
        <w:t xml:space="preserve">This is shown in the table below. </w:t>
      </w:r>
    </w:p>
    <w:p w:rsidR="00590C34" w:rsidRPr="00590C34" w:rsidRDefault="00590C34" w:rsidP="00590C34">
      <w:pPr>
        <w:pStyle w:val="ListParagraph"/>
        <w:rPr>
          <w:rFonts w:ascii="Arial" w:hAnsi="Arial"/>
          <w:sz w:val="22"/>
          <w:szCs w:val="22"/>
        </w:rPr>
      </w:pPr>
    </w:p>
    <w:p w:rsidR="00590C34" w:rsidRPr="00590C34" w:rsidRDefault="00590C34" w:rsidP="00590C34">
      <w:pPr>
        <w:ind w:firstLine="709"/>
        <w:jc w:val="both"/>
        <w:rPr>
          <w:rFonts w:ascii="Arial Narrow" w:hAnsi="Arial Narrow"/>
          <w:b/>
          <w:sz w:val="20"/>
          <w:szCs w:val="20"/>
        </w:rPr>
      </w:pPr>
      <w:r w:rsidRPr="00590C34">
        <w:rPr>
          <w:rFonts w:ascii="Arial Narrow" w:hAnsi="Arial Narrow"/>
          <w:b/>
          <w:sz w:val="20"/>
          <w:szCs w:val="20"/>
        </w:rPr>
        <w:t>Comparative costs per course of treatment</w:t>
      </w:r>
    </w:p>
    <w:tbl>
      <w:tblPr>
        <w:tblStyle w:val="TableGrid"/>
        <w:tblW w:w="0" w:type="auto"/>
        <w:tblInd w:w="817" w:type="dxa"/>
        <w:tblLook w:val="04A0" w:firstRow="1" w:lastRow="0" w:firstColumn="1" w:lastColumn="0" w:noHBand="0" w:noVBand="1"/>
      </w:tblPr>
      <w:tblGrid>
        <w:gridCol w:w="1493"/>
        <w:gridCol w:w="2310"/>
        <w:gridCol w:w="2311"/>
        <w:gridCol w:w="2311"/>
      </w:tblGrid>
      <w:tr w:rsidR="00EC27BB" w:rsidRPr="007417D1" w:rsidTr="00590C34">
        <w:tc>
          <w:tcPr>
            <w:tcW w:w="1493" w:type="dxa"/>
          </w:tcPr>
          <w:p w:rsidR="00EC27BB" w:rsidRPr="007417D1" w:rsidRDefault="00EC27BB" w:rsidP="00EC27BB">
            <w:pPr>
              <w:jc w:val="both"/>
              <w:rPr>
                <w:rFonts w:ascii="Arial Narrow" w:hAnsi="Arial Narrow"/>
                <w:b/>
                <w:sz w:val="20"/>
                <w:szCs w:val="20"/>
              </w:rPr>
            </w:pPr>
          </w:p>
        </w:tc>
        <w:tc>
          <w:tcPr>
            <w:tcW w:w="2310" w:type="dxa"/>
          </w:tcPr>
          <w:p w:rsidR="00EC27BB" w:rsidRPr="007417D1" w:rsidRDefault="00EC27BB" w:rsidP="00EC27BB">
            <w:pPr>
              <w:jc w:val="both"/>
              <w:rPr>
                <w:rFonts w:ascii="Arial Narrow" w:hAnsi="Arial Narrow"/>
                <w:b/>
                <w:sz w:val="20"/>
                <w:szCs w:val="20"/>
              </w:rPr>
            </w:pPr>
            <w:r w:rsidRPr="007417D1">
              <w:rPr>
                <w:rFonts w:ascii="Arial Narrow" w:hAnsi="Arial Narrow"/>
                <w:b/>
                <w:sz w:val="20"/>
                <w:szCs w:val="20"/>
              </w:rPr>
              <w:t>DPMQ</w:t>
            </w:r>
          </w:p>
        </w:tc>
        <w:tc>
          <w:tcPr>
            <w:tcW w:w="2311" w:type="dxa"/>
          </w:tcPr>
          <w:p w:rsidR="00EC27BB" w:rsidRPr="007417D1" w:rsidRDefault="00EC27BB" w:rsidP="00EC27BB">
            <w:pPr>
              <w:jc w:val="both"/>
              <w:rPr>
                <w:rFonts w:ascii="Arial Narrow" w:hAnsi="Arial Narrow"/>
                <w:b/>
                <w:sz w:val="20"/>
                <w:szCs w:val="20"/>
              </w:rPr>
            </w:pPr>
            <w:r w:rsidRPr="007417D1">
              <w:rPr>
                <w:rFonts w:ascii="Arial Narrow" w:hAnsi="Arial Narrow"/>
                <w:b/>
                <w:sz w:val="20"/>
                <w:szCs w:val="20"/>
              </w:rPr>
              <w:t>Price/mg</w:t>
            </w:r>
          </w:p>
        </w:tc>
        <w:tc>
          <w:tcPr>
            <w:tcW w:w="2311" w:type="dxa"/>
          </w:tcPr>
          <w:p w:rsidR="00EC27BB" w:rsidRPr="007417D1" w:rsidRDefault="00EC27BB" w:rsidP="00EC27BB">
            <w:pPr>
              <w:jc w:val="both"/>
              <w:rPr>
                <w:rFonts w:ascii="Arial Narrow" w:hAnsi="Arial Narrow"/>
                <w:b/>
                <w:sz w:val="20"/>
                <w:szCs w:val="20"/>
              </w:rPr>
            </w:pPr>
            <w:r w:rsidRPr="007417D1">
              <w:rPr>
                <w:rFonts w:ascii="Arial Narrow" w:hAnsi="Arial Narrow"/>
                <w:b/>
                <w:sz w:val="20"/>
                <w:szCs w:val="20"/>
              </w:rPr>
              <w:t>Price/course of treatment</w:t>
            </w:r>
          </w:p>
        </w:tc>
      </w:tr>
      <w:tr w:rsidR="00EC27BB" w:rsidRPr="007417D1" w:rsidTr="00590C34">
        <w:tc>
          <w:tcPr>
            <w:tcW w:w="1493" w:type="dxa"/>
          </w:tcPr>
          <w:p w:rsidR="00EC27BB" w:rsidRPr="007417D1" w:rsidRDefault="00EC27BB" w:rsidP="00EC27BB">
            <w:pPr>
              <w:jc w:val="both"/>
              <w:rPr>
                <w:rFonts w:ascii="Arial Narrow" w:hAnsi="Arial Narrow"/>
                <w:b/>
                <w:sz w:val="20"/>
                <w:szCs w:val="20"/>
              </w:rPr>
            </w:pPr>
            <w:r w:rsidRPr="007417D1">
              <w:rPr>
                <w:rFonts w:ascii="Arial Narrow" w:hAnsi="Arial Narrow"/>
                <w:b/>
                <w:sz w:val="20"/>
                <w:szCs w:val="20"/>
              </w:rPr>
              <w:t>Hemangiol</w:t>
            </w:r>
          </w:p>
        </w:tc>
        <w:tc>
          <w:tcPr>
            <w:tcW w:w="2310" w:type="dxa"/>
          </w:tcPr>
          <w:p w:rsidR="00EC27BB" w:rsidRPr="007417D1" w:rsidRDefault="00EC27BB" w:rsidP="00EC27BB">
            <w:pPr>
              <w:jc w:val="both"/>
              <w:rPr>
                <w:rFonts w:ascii="Arial Narrow" w:hAnsi="Arial Narrow"/>
                <w:sz w:val="20"/>
                <w:szCs w:val="20"/>
              </w:rPr>
            </w:pPr>
            <w:r w:rsidRPr="007417D1">
              <w:rPr>
                <w:rFonts w:ascii="Arial Narrow" w:hAnsi="Arial Narrow"/>
                <w:sz w:val="20"/>
                <w:szCs w:val="20"/>
              </w:rPr>
              <w:t>$</w:t>
            </w:r>
            <w:r w:rsidR="00A50D4D">
              <w:rPr>
                <w:rFonts w:ascii="Arial Narrow" w:hAnsi="Arial Narrow"/>
                <w:noProof/>
                <w:color w:val="000000"/>
                <w:sz w:val="20"/>
                <w:szCs w:val="20"/>
                <w:highlight w:val="black"/>
              </w:rPr>
              <w:t>'''''''''''''''</w:t>
            </w:r>
          </w:p>
        </w:tc>
        <w:tc>
          <w:tcPr>
            <w:tcW w:w="2311" w:type="dxa"/>
          </w:tcPr>
          <w:p w:rsidR="00EC27BB" w:rsidRPr="007417D1" w:rsidRDefault="00EC27BB" w:rsidP="00EC27BB">
            <w:pPr>
              <w:jc w:val="both"/>
              <w:rPr>
                <w:rFonts w:ascii="Arial Narrow" w:hAnsi="Arial Narrow"/>
                <w:sz w:val="20"/>
                <w:szCs w:val="20"/>
              </w:rPr>
            </w:pPr>
            <w:r w:rsidRPr="007417D1">
              <w:rPr>
                <w:rFonts w:ascii="Arial Narrow" w:hAnsi="Arial Narrow"/>
                <w:sz w:val="20"/>
                <w:szCs w:val="20"/>
              </w:rPr>
              <w:t>$</w:t>
            </w:r>
            <w:r w:rsidR="00A50D4D">
              <w:rPr>
                <w:rFonts w:ascii="Arial Narrow" w:hAnsi="Arial Narrow"/>
                <w:noProof/>
                <w:color w:val="000000"/>
                <w:sz w:val="20"/>
                <w:szCs w:val="20"/>
                <w:highlight w:val="black"/>
              </w:rPr>
              <w:t>'''''''''''</w:t>
            </w:r>
          </w:p>
        </w:tc>
        <w:tc>
          <w:tcPr>
            <w:tcW w:w="2311" w:type="dxa"/>
          </w:tcPr>
          <w:p w:rsidR="00EC27BB" w:rsidRPr="007417D1" w:rsidRDefault="00EC27BB" w:rsidP="00EC27BB">
            <w:pPr>
              <w:jc w:val="both"/>
              <w:rPr>
                <w:rFonts w:ascii="Arial Narrow" w:hAnsi="Arial Narrow"/>
                <w:sz w:val="20"/>
                <w:szCs w:val="20"/>
              </w:rPr>
            </w:pPr>
            <w:r w:rsidRPr="007417D1">
              <w:rPr>
                <w:rFonts w:ascii="Arial Narrow" w:hAnsi="Arial Narrow"/>
                <w:sz w:val="20"/>
                <w:szCs w:val="20"/>
              </w:rPr>
              <w:t>$</w:t>
            </w:r>
            <w:r w:rsidR="00A50D4D">
              <w:rPr>
                <w:rFonts w:ascii="Arial Narrow" w:hAnsi="Arial Narrow"/>
                <w:noProof/>
                <w:color w:val="000000"/>
                <w:sz w:val="20"/>
                <w:szCs w:val="20"/>
                <w:highlight w:val="black"/>
              </w:rPr>
              <w:t>'''''''''''''''''''''</w:t>
            </w:r>
          </w:p>
        </w:tc>
      </w:tr>
      <w:tr w:rsidR="00EC27BB" w:rsidRPr="007417D1" w:rsidTr="00590C34">
        <w:trPr>
          <w:trHeight w:val="159"/>
        </w:trPr>
        <w:tc>
          <w:tcPr>
            <w:tcW w:w="1493" w:type="dxa"/>
          </w:tcPr>
          <w:p w:rsidR="00EC27BB" w:rsidRPr="007417D1" w:rsidRDefault="00EC27BB" w:rsidP="00EC27BB">
            <w:pPr>
              <w:jc w:val="both"/>
              <w:rPr>
                <w:rFonts w:ascii="Arial Narrow" w:hAnsi="Arial Narrow"/>
                <w:b/>
                <w:sz w:val="20"/>
                <w:szCs w:val="20"/>
              </w:rPr>
            </w:pPr>
            <w:r w:rsidRPr="007417D1">
              <w:rPr>
                <w:rFonts w:ascii="Arial Narrow" w:hAnsi="Arial Narrow"/>
                <w:b/>
                <w:sz w:val="20"/>
                <w:szCs w:val="20"/>
              </w:rPr>
              <w:t>Auspman</w:t>
            </w:r>
          </w:p>
        </w:tc>
        <w:tc>
          <w:tcPr>
            <w:tcW w:w="2310" w:type="dxa"/>
          </w:tcPr>
          <w:p w:rsidR="00EC27BB" w:rsidRPr="007417D1" w:rsidRDefault="00EC27BB" w:rsidP="007417D1">
            <w:pPr>
              <w:jc w:val="both"/>
              <w:rPr>
                <w:rFonts w:ascii="Arial Narrow" w:hAnsi="Arial Narrow"/>
                <w:sz w:val="20"/>
                <w:szCs w:val="20"/>
              </w:rPr>
            </w:pPr>
            <w:r w:rsidRPr="007417D1">
              <w:rPr>
                <w:rFonts w:ascii="Arial Narrow" w:hAnsi="Arial Narrow"/>
                <w:sz w:val="20"/>
                <w:szCs w:val="20"/>
              </w:rPr>
              <w:t>$</w:t>
            </w:r>
            <w:r w:rsidR="00A50D4D">
              <w:rPr>
                <w:rFonts w:ascii="Arial Narrow" w:hAnsi="Arial Narrow"/>
                <w:noProof/>
                <w:color w:val="000000"/>
                <w:sz w:val="20"/>
                <w:szCs w:val="20"/>
                <w:highlight w:val="black"/>
              </w:rPr>
              <w:t>'''''</w:t>
            </w:r>
          </w:p>
        </w:tc>
        <w:tc>
          <w:tcPr>
            <w:tcW w:w="2311" w:type="dxa"/>
          </w:tcPr>
          <w:p w:rsidR="00EC27BB" w:rsidRPr="007417D1" w:rsidRDefault="00EC27BB" w:rsidP="00EC27BB">
            <w:pPr>
              <w:jc w:val="both"/>
              <w:rPr>
                <w:rFonts w:ascii="Arial Narrow" w:hAnsi="Arial Narrow"/>
                <w:sz w:val="20"/>
                <w:szCs w:val="20"/>
              </w:rPr>
            </w:pPr>
            <w:r w:rsidRPr="007417D1">
              <w:rPr>
                <w:rFonts w:ascii="Arial Narrow" w:hAnsi="Arial Narrow"/>
                <w:sz w:val="20"/>
                <w:szCs w:val="20"/>
              </w:rPr>
              <w:t>$</w:t>
            </w:r>
            <w:r w:rsidR="00A50D4D">
              <w:rPr>
                <w:rFonts w:ascii="Arial Narrow" w:hAnsi="Arial Narrow"/>
                <w:noProof/>
                <w:color w:val="000000"/>
                <w:sz w:val="20"/>
                <w:szCs w:val="20"/>
                <w:highlight w:val="black"/>
              </w:rPr>
              <w:t>''''''''''</w:t>
            </w:r>
          </w:p>
        </w:tc>
        <w:tc>
          <w:tcPr>
            <w:tcW w:w="2311" w:type="dxa"/>
          </w:tcPr>
          <w:p w:rsidR="00EC27BB" w:rsidRPr="007417D1" w:rsidRDefault="007417D1" w:rsidP="00EC27BB">
            <w:pPr>
              <w:jc w:val="both"/>
              <w:rPr>
                <w:rFonts w:ascii="Arial Narrow" w:hAnsi="Arial Narrow"/>
                <w:sz w:val="20"/>
                <w:szCs w:val="20"/>
              </w:rPr>
            </w:pPr>
            <w:r>
              <w:rPr>
                <w:rFonts w:ascii="Arial Narrow" w:hAnsi="Arial Narrow"/>
                <w:sz w:val="20"/>
                <w:szCs w:val="20"/>
              </w:rPr>
              <w:t>$</w:t>
            </w:r>
            <w:r w:rsidR="00A50D4D">
              <w:rPr>
                <w:rFonts w:ascii="Arial Narrow" w:hAnsi="Arial Narrow"/>
                <w:noProof/>
                <w:color w:val="000000"/>
                <w:sz w:val="20"/>
                <w:szCs w:val="20"/>
                <w:highlight w:val="black"/>
              </w:rPr>
              <w:t>''''''''''''''''</w:t>
            </w:r>
          </w:p>
        </w:tc>
      </w:tr>
      <w:tr w:rsidR="00EC27BB" w:rsidRPr="007417D1" w:rsidTr="00590C34">
        <w:tc>
          <w:tcPr>
            <w:tcW w:w="1493" w:type="dxa"/>
          </w:tcPr>
          <w:p w:rsidR="00EC27BB" w:rsidRPr="007417D1" w:rsidRDefault="00EC27BB" w:rsidP="00EC27BB">
            <w:pPr>
              <w:jc w:val="both"/>
              <w:rPr>
                <w:rFonts w:ascii="Arial Narrow" w:hAnsi="Arial Narrow"/>
                <w:b/>
                <w:sz w:val="20"/>
                <w:szCs w:val="20"/>
              </w:rPr>
            </w:pPr>
            <w:r w:rsidRPr="007417D1">
              <w:rPr>
                <w:rFonts w:ascii="Arial Narrow" w:hAnsi="Arial Narrow"/>
                <w:b/>
                <w:sz w:val="20"/>
                <w:szCs w:val="20"/>
              </w:rPr>
              <w:t>Compounded</w:t>
            </w:r>
          </w:p>
        </w:tc>
        <w:tc>
          <w:tcPr>
            <w:tcW w:w="2310" w:type="dxa"/>
          </w:tcPr>
          <w:p w:rsidR="00EC27BB" w:rsidRPr="007417D1" w:rsidRDefault="00EC27BB" w:rsidP="00EC27BB">
            <w:pPr>
              <w:jc w:val="both"/>
              <w:rPr>
                <w:rFonts w:ascii="Arial Narrow" w:hAnsi="Arial Narrow"/>
                <w:sz w:val="20"/>
                <w:szCs w:val="20"/>
              </w:rPr>
            </w:pPr>
            <w:r w:rsidRPr="007417D1">
              <w:rPr>
                <w:rFonts w:ascii="Arial Narrow" w:hAnsi="Arial Narrow"/>
                <w:sz w:val="20"/>
                <w:szCs w:val="20"/>
              </w:rPr>
              <w:t>$</w:t>
            </w:r>
            <w:r w:rsidR="00A50D4D">
              <w:rPr>
                <w:rFonts w:ascii="Arial Narrow" w:hAnsi="Arial Narrow"/>
                <w:noProof/>
                <w:color w:val="000000"/>
                <w:sz w:val="20"/>
                <w:szCs w:val="20"/>
                <w:highlight w:val="black"/>
              </w:rPr>
              <w:t>''''''''''''''</w:t>
            </w:r>
          </w:p>
        </w:tc>
        <w:tc>
          <w:tcPr>
            <w:tcW w:w="2311" w:type="dxa"/>
          </w:tcPr>
          <w:p w:rsidR="00EC27BB" w:rsidRPr="007417D1" w:rsidRDefault="00EC27BB" w:rsidP="00EC27BB">
            <w:pPr>
              <w:jc w:val="both"/>
              <w:rPr>
                <w:rFonts w:ascii="Arial Narrow" w:hAnsi="Arial Narrow"/>
                <w:sz w:val="20"/>
                <w:szCs w:val="20"/>
              </w:rPr>
            </w:pPr>
            <w:r w:rsidRPr="007417D1">
              <w:rPr>
                <w:rFonts w:ascii="Arial Narrow" w:hAnsi="Arial Narrow"/>
                <w:sz w:val="20"/>
                <w:szCs w:val="20"/>
              </w:rPr>
              <w:t>$</w:t>
            </w:r>
            <w:r w:rsidR="00A50D4D">
              <w:rPr>
                <w:rFonts w:ascii="Arial Narrow" w:hAnsi="Arial Narrow"/>
                <w:noProof/>
                <w:color w:val="000000"/>
                <w:sz w:val="20"/>
                <w:szCs w:val="20"/>
                <w:highlight w:val="black"/>
              </w:rPr>
              <w:t>''''''''''</w:t>
            </w:r>
          </w:p>
        </w:tc>
        <w:tc>
          <w:tcPr>
            <w:tcW w:w="2311" w:type="dxa"/>
          </w:tcPr>
          <w:p w:rsidR="00EC27BB" w:rsidRPr="007417D1" w:rsidRDefault="007417D1" w:rsidP="00EC27BB">
            <w:pPr>
              <w:jc w:val="both"/>
              <w:rPr>
                <w:rFonts w:ascii="Arial Narrow" w:hAnsi="Arial Narrow"/>
                <w:sz w:val="20"/>
                <w:szCs w:val="20"/>
              </w:rPr>
            </w:pPr>
            <w:r>
              <w:rPr>
                <w:rFonts w:ascii="Arial Narrow" w:hAnsi="Arial Narrow"/>
                <w:sz w:val="20"/>
                <w:szCs w:val="20"/>
              </w:rPr>
              <w:t>$</w:t>
            </w:r>
            <w:r w:rsidR="00A50D4D">
              <w:rPr>
                <w:rFonts w:ascii="Arial Narrow" w:hAnsi="Arial Narrow"/>
                <w:noProof/>
                <w:color w:val="000000"/>
                <w:sz w:val="20"/>
                <w:szCs w:val="20"/>
                <w:highlight w:val="black"/>
              </w:rPr>
              <w:t>''''''''''''''''''</w:t>
            </w:r>
          </w:p>
        </w:tc>
      </w:tr>
      <w:tr w:rsidR="00EC27BB" w:rsidRPr="007417D1" w:rsidTr="00590C34">
        <w:tc>
          <w:tcPr>
            <w:tcW w:w="1493" w:type="dxa"/>
          </w:tcPr>
          <w:p w:rsidR="00EC27BB" w:rsidRPr="007417D1" w:rsidRDefault="00EC27BB" w:rsidP="00EC27BB">
            <w:pPr>
              <w:jc w:val="both"/>
              <w:rPr>
                <w:rFonts w:ascii="Arial Narrow" w:hAnsi="Arial Narrow"/>
                <w:b/>
                <w:sz w:val="20"/>
                <w:szCs w:val="20"/>
              </w:rPr>
            </w:pPr>
            <w:r w:rsidRPr="007417D1">
              <w:rPr>
                <w:rFonts w:ascii="Arial Narrow" w:hAnsi="Arial Narrow"/>
                <w:b/>
                <w:sz w:val="20"/>
                <w:szCs w:val="20"/>
              </w:rPr>
              <w:t>Tablets</w:t>
            </w:r>
          </w:p>
        </w:tc>
        <w:tc>
          <w:tcPr>
            <w:tcW w:w="2310" w:type="dxa"/>
          </w:tcPr>
          <w:p w:rsidR="00EC27BB" w:rsidRPr="007417D1" w:rsidRDefault="007417D1" w:rsidP="00EC27BB">
            <w:pPr>
              <w:jc w:val="both"/>
              <w:rPr>
                <w:rFonts w:ascii="Arial Narrow" w:hAnsi="Arial Narrow"/>
                <w:sz w:val="20"/>
                <w:szCs w:val="20"/>
              </w:rPr>
            </w:pPr>
            <w:r w:rsidRPr="007417D1">
              <w:rPr>
                <w:rFonts w:ascii="Arial Narrow" w:hAnsi="Arial Narrow"/>
                <w:sz w:val="20"/>
                <w:szCs w:val="20"/>
              </w:rPr>
              <w:t>$</w:t>
            </w:r>
            <w:r w:rsidRPr="00EE00CC">
              <w:rPr>
                <w:rFonts w:ascii="Arial Narrow" w:hAnsi="Arial Narrow"/>
                <w:sz w:val="20"/>
                <w:szCs w:val="20"/>
              </w:rPr>
              <w:t>10.53</w:t>
            </w:r>
          </w:p>
        </w:tc>
        <w:tc>
          <w:tcPr>
            <w:tcW w:w="2311" w:type="dxa"/>
          </w:tcPr>
          <w:p w:rsidR="00EC27BB" w:rsidRPr="007417D1" w:rsidRDefault="007417D1" w:rsidP="00EC27BB">
            <w:pPr>
              <w:jc w:val="both"/>
              <w:rPr>
                <w:rFonts w:ascii="Arial Narrow" w:hAnsi="Arial Narrow"/>
                <w:sz w:val="20"/>
                <w:szCs w:val="20"/>
              </w:rPr>
            </w:pPr>
            <w:r w:rsidRPr="007417D1">
              <w:rPr>
                <w:rFonts w:ascii="Arial Narrow" w:hAnsi="Arial Narrow"/>
                <w:sz w:val="20"/>
                <w:szCs w:val="20"/>
              </w:rPr>
              <w:t>$</w:t>
            </w:r>
            <w:r w:rsidRPr="00EE00CC">
              <w:rPr>
                <w:rFonts w:ascii="Arial Narrow" w:hAnsi="Arial Narrow"/>
                <w:sz w:val="20"/>
                <w:szCs w:val="20"/>
              </w:rPr>
              <w:t>0.011</w:t>
            </w:r>
          </w:p>
        </w:tc>
        <w:tc>
          <w:tcPr>
            <w:tcW w:w="2311" w:type="dxa"/>
          </w:tcPr>
          <w:p w:rsidR="00EC27BB" w:rsidRPr="007417D1" w:rsidRDefault="00590C34" w:rsidP="00EC27BB">
            <w:pPr>
              <w:jc w:val="both"/>
              <w:rPr>
                <w:rFonts w:ascii="Arial Narrow" w:hAnsi="Arial Narrow"/>
                <w:sz w:val="20"/>
                <w:szCs w:val="20"/>
              </w:rPr>
            </w:pPr>
            <w:r>
              <w:rPr>
                <w:rFonts w:ascii="Arial Narrow" w:hAnsi="Arial Narrow"/>
                <w:sz w:val="20"/>
                <w:szCs w:val="20"/>
              </w:rPr>
              <w:t>$</w:t>
            </w:r>
            <w:r w:rsidRPr="00EE00CC">
              <w:rPr>
                <w:rFonts w:ascii="Arial Narrow" w:hAnsi="Arial Narrow"/>
                <w:sz w:val="20"/>
                <w:szCs w:val="20"/>
              </w:rPr>
              <w:t>52.65</w:t>
            </w:r>
          </w:p>
        </w:tc>
      </w:tr>
    </w:tbl>
    <w:p w:rsidR="00EC27BB" w:rsidRPr="00F036D7" w:rsidRDefault="003F4C97" w:rsidP="00F036D7">
      <w:pPr>
        <w:ind w:left="720"/>
        <w:jc w:val="both"/>
        <w:rPr>
          <w:rFonts w:ascii="Arial Narrow" w:hAnsi="Arial Narrow"/>
          <w:sz w:val="20"/>
          <w:szCs w:val="20"/>
        </w:rPr>
      </w:pPr>
      <w:r w:rsidRPr="00F036D7">
        <w:rPr>
          <w:rFonts w:ascii="Arial Narrow" w:hAnsi="Arial Narrow"/>
          <w:sz w:val="20"/>
          <w:szCs w:val="20"/>
        </w:rPr>
        <w:t>Source</w:t>
      </w:r>
      <w:r w:rsidR="00F036D7" w:rsidRPr="00F036D7">
        <w:rPr>
          <w:rFonts w:ascii="Arial Narrow" w:hAnsi="Arial Narrow"/>
          <w:sz w:val="20"/>
          <w:szCs w:val="20"/>
        </w:rPr>
        <w:t>: Tables D.2.2, D.2.4, D.2.5 pp</w:t>
      </w:r>
      <w:r w:rsidR="006C51E3">
        <w:rPr>
          <w:rFonts w:ascii="Arial Narrow" w:hAnsi="Arial Narrow"/>
          <w:sz w:val="20"/>
          <w:szCs w:val="20"/>
        </w:rPr>
        <w:t xml:space="preserve"> </w:t>
      </w:r>
      <w:r w:rsidR="00F036D7" w:rsidRPr="00F036D7">
        <w:rPr>
          <w:rFonts w:ascii="Arial Narrow" w:hAnsi="Arial Narrow"/>
          <w:sz w:val="20"/>
          <w:szCs w:val="20"/>
        </w:rPr>
        <w:t>68-73 of the submission</w:t>
      </w:r>
    </w:p>
    <w:p w:rsidR="003F4C97" w:rsidRDefault="003F4C97" w:rsidP="00EC27BB">
      <w:pPr>
        <w:jc w:val="both"/>
        <w:rPr>
          <w:rFonts w:ascii="Arial" w:hAnsi="Arial"/>
          <w:sz w:val="22"/>
          <w:szCs w:val="22"/>
        </w:rPr>
      </w:pPr>
    </w:p>
    <w:p w:rsidR="00210D46" w:rsidRDefault="00210D46" w:rsidP="008140DB">
      <w:pPr>
        <w:pStyle w:val="ListParagraph"/>
        <w:numPr>
          <w:ilvl w:val="1"/>
          <w:numId w:val="25"/>
        </w:numPr>
        <w:jc w:val="both"/>
        <w:rPr>
          <w:rFonts w:ascii="Arial" w:hAnsi="Arial"/>
          <w:sz w:val="22"/>
          <w:szCs w:val="22"/>
        </w:rPr>
      </w:pPr>
      <w:r>
        <w:rPr>
          <w:rFonts w:ascii="Arial" w:hAnsi="Arial"/>
          <w:sz w:val="22"/>
          <w:szCs w:val="22"/>
        </w:rPr>
        <w:t xml:space="preserve">The redacted table above shows the differential price between various forms of propranolol liquid. </w:t>
      </w:r>
    </w:p>
    <w:p w:rsidR="00210D46" w:rsidRDefault="00210D46" w:rsidP="00EC27BB">
      <w:pPr>
        <w:jc w:val="both"/>
        <w:rPr>
          <w:rFonts w:ascii="Arial" w:hAnsi="Arial"/>
          <w:sz w:val="22"/>
          <w:szCs w:val="22"/>
        </w:rPr>
      </w:pPr>
    </w:p>
    <w:p w:rsidR="00C535CB" w:rsidRPr="00C535CB" w:rsidRDefault="00C535CB" w:rsidP="00C535CB">
      <w:pPr>
        <w:pStyle w:val="ListParagraph"/>
        <w:ind w:left="709"/>
        <w:rPr>
          <w:rFonts w:ascii="Arial" w:hAnsi="Arial" w:cs="Arial"/>
          <w:i/>
          <w:sz w:val="22"/>
          <w:szCs w:val="22"/>
        </w:rPr>
      </w:pPr>
      <w:r w:rsidRPr="00C535CB">
        <w:rPr>
          <w:rFonts w:ascii="Arial" w:hAnsi="Arial" w:cs="Arial"/>
          <w:i/>
          <w:sz w:val="22"/>
          <w:szCs w:val="22"/>
        </w:rPr>
        <w:t>For more detail on PBAC’s view, see section 7 “PBAC outcome”</w:t>
      </w:r>
    </w:p>
    <w:p w:rsidR="00C535CB" w:rsidRPr="00EC27BB" w:rsidRDefault="00C535CB" w:rsidP="00EC27BB">
      <w:pPr>
        <w:jc w:val="both"/>
        <w:rPr>
          <w:rFonts w:ascii="Arial" w:hAnsi="Arial"/>
          <w:sz w:val="22"/>
          <w:szCs w:val="22"/>
        </w:rPr>
      </w:pPr>
    </w:p>
    <w:p w:rsidR="005A3173" w:rsidRPr="00882085" w:rsidRDefault="005A3173" w:rsidP="006676D9">
      <w:pPr>
        <w:pStyle w:val="Heading2"/>
      </w:pPr>
      <w:r w:rsidRPr="00882085">
        <w:t>Estimated PBS usage &amp; financial implications</w:t>
      </w:r>
    </w:p>
    <w:p w:rsidR="005A3173" w:rsidRPr="00882085" w:rsidRDefault="005A3173" w:rsidP="00882085">
      <w:pPr>
        <w:ind w:left="720" w:hanging="720"/>
        <w:jc w:val="both"/>
        <w:rPr>
          <w:rFonts w:ascii="Arial" w:hAnsi="Arial"/>
          <w:b/>
          <w:i/>
          <w:sz w:val="22"/>
          <w:szCs w:val="22"/>
        </w:rPr>
      </w:pPr>
    </w:p>
    <w:p w:rsidR="000007D6" w:rsidRPr="0048012E" w:rsidRDefault="00A54E19" w:rsidP="0048012E">
      <w:pPr>
        <w:pStyle w:val="ListParagraph"/>
        <w:numPr>
          <w:ilvl w:val="1"/>
          <w:numId w:val="25"/>
        </w:numPr>
        <w:jc w:val="both"/>
        <w:rPr>
          <w:rFonts w:ascii="Arial Narrow" w:hAnsi="Arial Narrow"/>
          <w:b/>
          <w:sz w:val="20"/>
          <w:szCs w:val="20"/>
        </w:rPr>
      </w:pPr>
      <w:r w:rsidRPr="0048012E">
        <w:rPr>
          <w:rFonts w:ascii="Arial" w:hAnsi="Arial"/>
          <w:sz w:val="22"/>
          <w:szCs w:val="22"/>
        </w:rPr>
        <w:t>The submission use</w:t>
      </w:r>
      <w:r w:rsidR="00A324F6" w:rsidRPr="0048012E">
        <w:rPr>
          <w:rFonts w:ascii="Arial" w:hAnsi="Arial"/>
          <w:sz w:val="22"/>
          <w:szCs w:val="22"/>
        </w:rPr>
        <w:t>d</w:t>
      </w:r>
      <w:r w:rsidRPr="0048012E">
        <w:rPr>
          <w:rFonts w:ascii="Arial" w:hAnsi="Arial"/>
          <w:sz w:val="22"/>
          <w:szCs w:val="22"/>
        </w:rPr>
        <w:t xml:space="preserve"> an epidemiological approach to estimate the numbers of patients treated with Hemangiol for infantile haemangioma. </w:t>
      </w:r>
    </w:p>
    <w:p w:rsidR="0048012E" w:rsidRDefault="0048012E" w:rsidP="00E72082">
      <w:pPr>
        <w:ind w:firstLine="709"/>
        <w:rPr>
          <w:rFonts w:ascii="Arial Narrow" w:hAnsi="Arial Narrow"/>
          <w:b/>
          <w:sz w:val="20"/>
          <w:szCs w:val="20"/>
        </w:rPr>
      </w:pPr>
    </w:p>
    <w:p w:rsidR="00A54E19" w:rsidRPr="00A54E19" w:rsidRDefault="00A54E19" w:rsidP="00E72082">
      <w:pPr>
        <w:ind w:firstLine="709"/>
        <w:rPr>
          <w:rFonts w:ascii="Arial Narrow" w:hAnsi="Arial Narrow"/>
          <w:b/>
          <w:sz w:val="20"/>
          <w:szCs w:val="20"/>
        </w:rPr>
      </w:pPr>
      <w:r w:rsidRPr="00A54E19">
        <w:rPr>
          <w:rFonts w:ascii="Arial Narrow" w:hAnsi="Arial Narrow"/>
          <w:b/>
          <w:sz w:val="20"/>
          <w:szCs w:val="20"/>
        </w:rPr>
        <w:t>Estimated use and financial implications</w:t>
      </w:r>
    </w:p>
    <w:tbl>
      <w:tblPr>
        <w:tblStyle w:val="TableGrid"/>
        <w:tblW w:w="0" w:type="auto"/>
        <w:tblInd w:w="817" w:type="dxa"/>
        <w:tblLook w:val="04A0" w:firstRow="1" w:lastRow="0" w:firstColumn="1" w:lastColumn="0" w:noHBand="0" w:noVBand="1"/>
        <w:tblCaption w:val="Estimated PBS usage &amp; financial implications"/>
        <w:tblDescription w:val="Year 1 to 5"/>
      </w:tblPr>
      <w:tblGrid>
        <w:gridCol w:w="1383"/>
        <w:gridCol w:w="1408"/>
        <w:gridCol w:w="1408"/>
        <w:gridCol w:w="1408"/>
        <w:gridCol w:w="1409"/>
        <w:gridCol w:w="1409"/>
      </w:tblGrid>
      <w:tr w:rsidR="00A54E19" w:rsidRPr="00A54E19" w:rsidTr="00603A30">
        <w:tc>
          <w:tcPr>
            <w:tcW w:w="1383" w:type="dxa"/>
          </w:tcPr>
          <w:p w:rsidR="00A54E19" w:rsidRPr="00A54E19" w:rsidRDefault="00A54E19" w:rsidP="00A54E19">
            <w:pPr>
              <w:pStyle w:val="ListParagraph"/>
              <w:ind w:left="0"/>
              <w:jc w:val="both"/>
              <w:rPr>
                <w:rFonts w:ascii="Arial Narrow" w:hAnsi="Arial Narrow"/>
                <w:b/>
                <w:sz w:val="20"/>
                <w:szCs w:val="20"/>
              </w:rPr>
            </w:pPr>
          </w:p>
        </w:tc>
        <w:tc>
          <w:tcPr>
            <w:tcW w:w="1408" w:type="dxa"/>
          </w:tcPr>
          <w:p w:rsidR="00A54E19" w:rsidRPr="00A54E19" w:rsidRDefault="00A54E19" w:rsidP="00A54E19">
            <w:pPr>
              <w:pStyle w:val="ListParagraph"/>
              <w:ind w:left="0"/>
              <w:jc w:val="both"/>
              <w:rPr>
                <w:rFonts w:ascii="Arial Narrow" w:hAnsi="Arial Narrow"/>
                <w:b/>
                <w:sz w:val="20"/>
                <w:szCs w:val="20"/>
              </w:rPr>
            </w:pPr>
            <w:r w:rsidRPr="00A54E19">
              <w:rPr>
                <w:rFonts w:ascii="Arial Narrow" w:hAnsi="Arial Narrow"/>
                <w:b/>
                <w:sz w:val="20"/>
                <w:szCs w:val="20"/>
              </w:rPr>
              <w:t>Year 1</w:t>
            </w:r>
          </w:p>
        </w:tc>
        <w:tc>
          <w:tcPr>
            <w:tcW w:w="1408" w:type="dxa"/>
          </w:tcPr>
          <w:p w:rsidR="00A54E19" w:rsidRPr="00A54E19" w:rsidRDefault="00A54E19" w:rsidP="00A54E19">
            <w:pPr>
              <w:pStyle w:val="ListParagraph"/>
              <w:ind w:left="0"/>
              <w:jc w:val="both"/>
              <w:rPr>
                <w:rFonts w:ascii="Arial Narrow" w:hAnsi="Arial Narrow"/>
                <w:b/>
                <w:sz w:val="20"/>
                <w:szCs w:val="20"/>
              </w:rPr>
            </w:pPr>
            <w:r w:rsidRPr="00A54E19">
              <w:rPr>
                <w:rFonts w:ascii="Arial Narrow" w:hAnsi="Arial Narrow"/>
                <w:b/>
                <w:sz w:val="20"/>
                <w:szCs w:val="20"/>
              </w:rPr>
              <w:t>Year 2</w:t>
            </w:r>
          </w:p>
        </w:tc>
        <w:tc>
          <w:tcPr>
            <w:tcW w:w="1408" w:type="dxa"/>
          </w:tcPr>
          <w:p w:rsidR="00A54E19" w:rsidRPr="00A54E19" w:rsidRDefault="00A54E19" w:rsidP="00A54E19">
            <w:pPr>
              <w:pStyle w:val="ListParagraph"/>
              <w:ind w:left="0"/>
              <w:jc w:val="both"/>
              <w:rPr>
                <w:rFonts w:ascii="Arial Narrow" w:hAnsi="Arial Narrow"/>
                <w:b/>
                <w:sz w:val="20"/>
                <w:szCs w:val="20"/>
              </w:rPr>
            </w:pPr>
            <w:r w:rsidRPr="00A54E19">
              <w:rPr>
                <w:rFonts w:ascii="Arial Narrow" w:hAnsi="Arial Narrow"/>
                <w:b/>
                <w:sz w:val="20"/>
                <w:szCs w:val="20"/>
              </w:rPr>
              <w:t>Year 3</w:t>
            </w:r>
          </w:p>
        </w:tc>
        <w:tc>
          <w:tcPr>
            <w:tcW w:w="1409" w:type="dxa"/>
          </w:tcPr>
          <w:p w:rsidR="00A54E19" w:rsidRPr="00A54E19" w:rsidRDefault="00A54E19" w:rsidP="00A54E19">
            <w:pPr>
              <w:pStyle w:val="ListParagraph"/>
              <w:ind w:left="0"/>
              <w:jc w:val="both"/>
              <w:rPr>
                <w:rFonts w:ascii="Arial Narrow" w:hAnsi="Arial Narrow"/>
                <w:b/>
                <w:sz w:val="20"/>
                <w:szCs w:val="20"/>
              </w:rPr>
            </w:pPr>
            <w:r w:rsidRPr="00A54E19">
              <w:rPr>
                <w:rFonts w:ascii="Arial Narrow" w:hAnsi="Arial Narrow"/>
                <w:b/>
                <w:sz w:val="20"/>
                <w:szCs w:val="20"/>
              </w:rPr>
              <w:t>Year 4</w:t>
            </w:r>
          </w:p>
        </w:tc>
        <w:tc>
          <w:tcPr>
            <w:tcW w:w="1409" w:type="dxa"/>
          </w:tcPr>
          <w:p w:rsidR="00A54E19" w:rsidRPr="00A54E19" w:rsidRDefault="00A54E19" w:rsidP="00A54E19">
            <w:pPr>
              <w:pStyle w:val="ListParagraph"/>
              <w:ind w:left="0"/>
              <w:jc w:val="both"/>
              <w:rPr>
                <w:rFonts w:ascii="Arial Narrow" w:hAnsi="Arial Narrow"/>
                <w:b/>
                <w:sz w:val="20"/>
                <w:szCs w:val="20"/>
              </w:rPr>
            </w:pPr>
            <w:r w:rsidRPr="00A54E19">
              <w:rPr>
                <w:rFonts w:ascii="Arial Narrow" w:hAnsi="Arial Narrow"/>
                <w:b/>
                <w:sz w:val="20"/>
                <w:szCs w:val="20"/>
              </w:rPr>
              <w:t>Year 5</w:t>
            </w:r>
          </w:p>
        </w:tc>
      </w:tr>
      <w:tr w:rsidR="00A54E19" w:rsidRPr="00A54E19" w:rsidTr="00603A30">
        <w:tc>
          <w:tcPr>
            <w:tcW w:w="1383" w:type="dxa"/>
          </w:tcPr>
          <w:p w:rsidR="00A54E19" w:rsidRPr="00A54E19" w:rsidRDefault="00A54E19" w:rsidP="00A54E19">
            <w:pPr>
              <w:pStyle w:val="ListParagraph"/>
              <w:ind w:left="0"/>
              <w:jc w:val="both"/>
              <w:rPr>
                <w:rFonts w:ascii="Arial Narrow" w:hAnsi="Arial Narrow"/>
                <w:sz w:val="20"/>
                <w:szCs w:val="20"/>
              </w:rPr>
            </w:pPr>
            <w:r w:rsidRPr="00A54E19">
              <w:rPr>
                <w:rFonts w:ascii="Arial Narrow" w:hAnsi="Arial Narrow"/>
                <w:sz w:val="20"/>
                <w:szCs w:val="20"/>
              </w:rPr>
              <w:t>Number treated</w:t>
            </w:r>
          </w:p>
        </w:tc>
        <w:tc>
          <w:tcPr>
            <w:tcW w:w="1408"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8"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8"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9"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9"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r>
      <w:tr w:rsidR="00A54E19" w:rsidRPr="00A54E19" w:rsidTr="00603A30">
        <w:tc>
          <w:tcPr>
            <w:tcW w:w="1383" w:type="dxa"/>
          </w:tcPr>
          <w:p w:rsidR="00A54E19" w:rsidRPr="00A54E19" w:rsidRDefault="00A54E19" w:rsidP="00A54E19">
            <w:pPr>
              <w:pStyle w:val="ListParagraph"/>
              <w:ind w:left="0"/>
              <w:jc w:val="both"/>
              <w:rPr>
                <w:rFonts w:ascii="Arial Narrow" w:hAnsi="Arial Narrow"/>
                <w:sz w:val="20"/>
                <w:szCs w:val="20"/>
              </w:rPr>
            </w:pPr>
            <w:r w:rsidRPr="00A54E19">
              <w:rPr>
                <w:rFonts w:ascii="Arial Narrow" w:hAnsi="Arial Narrow"/>
                <w:sz w:val="20"/>
                <w:szCs w:val="20"/>
              </w:rPr>
              <w:t>Number of prescriptions*</w:t>
            </w:r>
          </w:p>
        </w:tc>
        <w:tc>
          <w:tcPr>
            <w:tcW w:w="1408"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8"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8"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9"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c>
          <w:tcPr>
            <w:tcW w:w="1409" w:type="dxa"/>
            <w:vAlign w:val="center"/>
          </w:tcPr>
          <w:p w:rsidR="00A54E19" w:rsidRPr="00A50D4D" w:rsidRDefault="00A50D4D" w:rsidP="00F036D7">
            <w:pPr>
              <w:pStyle w:val="ListParagraph"/>
              <w:ind w:left="0"/>
              <w:rPr>
                <w:rFonts w:ascii="Arial Narrow" w:hAnsi="Arial Narrow"/>
                <w:sz w:val="20"/>
                <w:szCs w:val="20"/>
                <w:highlight w:val="black"/>
              </w:rPr>
            </w:pPr>
            <w:r>
              <w:rPr>
                <w:rFonts w:ascii="Arial Narrow" w:hAnsi="Arial Narrow"/>
                <w:noProof/>
                <w:color w:val="000000"/>
                <w:sz w:val="20"/>
                <w:szCs w:val="20"/>
                <w:highlight w:val="black"/>
              </w:rPr>
              <w:t>''''''''''''''</w:t>
            </w:r>
          </w:p>
        </w:tc>
      </w:tr>
      <w:tr w:rsidR="00A54E19" w:rsidRPr="00A54E19" w:rsidTr="00603A30">
        <w:tc>
          <w:tcPr>
            <w:tcW w:w="1383" w:type="dxa"/>
          </w:tcPr>
          <w:p w:rsidR="00A54E19" w:rsidRPr="00A54E19" w:rsidRDefault="00A54E19" w:rsidP="00A54E19">
            <w:pPr>
              <w:pStyle w:val="ListParagraph"/>
              <w:ind w:left="0"/>
              <w:jc w:val="both"/>
              <w:rPr>
                <w:rFonts w:ascii="Arial Narrow" w:hAnsi="Arial Narrow"/>
                <w:sz w:val="20"/>
                <w:szCs w:val="20"/>
              </w:rPr>
            </w:pPr>
            <w:r w:rsidRPr="00A54E19">
              <w:rPr>
                <w:rFonts w:ascii="Arial Narrow" w:hAnsi="Arial Narrow"/>
                <w:sz w:val="20"/>
                <w:szCs w:val="20"/>
              </w:rPr>
              <w:t>Cost to PBS^</w:t>
            </w:r>
          </w:p>
        </w:tc>
        <w:tc>
          <w:tcPr>
            <w:tcW w:w="1408"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8"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8"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9"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9"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r>
      <w:tr w:rsidR="00A54E19" w:rsidRPr="00A54E19" w:rsidTr="00603A30">
        <w:tc>
          <w:tcPr>
            <w:tcW w:w="1383" w:type="dxa"/>
          </w:tcPr>
          <w:p w:rsidR="00A54E19" w:rsidRPr="00A54E19" w:rsidRDefault="00A54E19" w:rsidP="00A54E19">
            <w:pPr>
              <w:pStyle w:val="ListParagraph"/>
              <w:ind w:left="0"/>
              <w:jc w:val="both"/>
              <w:rPr>
                <w:rFonts w:ascii="Arial Narrow" w:hAnsi="Arial Narrow"/>
                <w:sz w:val="20"/>
                <w:szCs w:val="20"/>
              </w:rPr>
            </w:pPr>
            <w:r w:rsidRPr="00A54E19">
              <w:rPr>
                <w:rFonts w:ascii="Arial Narrow" w:hAnsi="Arial Narrow"/>
                <w:sz w:val="20"/>
                <w:szCs w:val="20"/>
              </w:rPr>
              <w:t>Average patient co-payment</w:t>
            </w:r>
          </w:p>
        </w:tc>
        <w:tc>
          <w:tcPr>
            <w:tcW w:w="1408"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8"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8"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9"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c>
          <w:tcPr>
            <w:tcW w:w="1409" w:type="dxa"/>
            <w:vAlign w:val="center"/>
          </w:tcPr>
          <w:p w:rsidR="00A54E19" w:rsidRPr="00A54E19" w:rsidRDefault="00A54E19" w:rsidP="00F036D7">
            <w:pPr>
              <w:rPr>
                <w:rFonts w:ascii="Arial Narrow" w:hAnsi="Arial Narrow" w:cs="Arial"/>
                <w:sz w:val="20"/>
              </w:rPr>
            </w:pPr>
            <w:r w:rsidRPr="00A54E19">
              <w:rPr>
                <w:rFonts w:ascii="Arial Narrow" w:hAnsi="Arial Narrow" w:cs="Arial"/>
                <w:sz w:val="20"/>
              </w:rPr>
              <w:t>$</w:t>
            </w:r>
            <w:r w:rsidR="00A50D4D">
              <w:rPr>
                <w:rFonts w:ascii="Arial Narrow" w:hAnsi="Arial Narrow" w:cs="Arial"/>
                <w:noProof/>
                <w:color w:val="000000"/>
                <w:sz w:val="20"/>
                <w:highlight w:val="black"/>
              </w:rPr>
              <w:t>''''''''''''''''''</w:t>
            </w:r>
          </w:p>
        </w:tc>
      </w:tr>
      <w:tr w:rsidR="00A54E19" w:rsidRPr="00A54E19" w:rsidTr="00603A30">
        <w:tc>
          <w:tcPr>
            <w:tcW w:w="1383" w:type="dxa"/>
          </w:tcPr>
          <w:p w:rsidR="00A54E19" w:rsidRPr="00A54E19" w:rsidRDefault="00A54E19" w:rsidP="00A54E19">
            <w:pPr>
              <w:pStyle w:val="ListParagraph"/>
              <w:ind w:left="0"/>
              <w:jc w:val="both"/>
              <w:rPr>
                <w:rFonts w:ascii="Arial Narrow" w:hAnsi="Arial Narrow"/>
                <w:b/>
                <w:sz w:val="20"/>
                <w:szCs w:val="20"/>
              </w:rPr>
            </w:pPr>
            <w:r w:rsidRPr="00A54E19">
              <w:rPr>
                <w:rFonts w:ascii="Arial Narrow" w:hAnsi="Arial Narrow"/>
                <w:b/>
                <w:sz w:val="20"/>
                <w:szCs w:val="20"/>
              </w:rPr>
              <w:t>Net cost to PBS</w:t>
            </w:r>
          </w:p>
        </w:tc>
        <w:tc>
          <w:tcPr>
            <w:tcW w:w="1408" w:type="dxa"/>
            <w:vAlign w:val="center"/>
          </w:tcPr>
          <w:p w:rsidR="00A54E19" w:rsidRPr="00A54E19" w:rsidRDefault="00A54E19" w:rsidP="00F036D7">
            <w:pPr>
              <w:rPr>
                <w:rFonts w:ascii="Arial Narrow" w:hAnsi="Arial Narrow" w:cs="Arial"/>
                <w:b/>
                <w:sz w:val="20"/>
              </w:rPr>
            </w:pPr>
            <w:r w:rsidRPr="00A54E19">
              <w:rPr>
                <w:rFonts w:ascii="Arial Narrow" w:hAnsi="Arial Narrow" w:cs="Arial"/>
                <w:b/>
                <w:sz w:val="20"/>
              </w:rPr>
              <w:t>$</w:t>
            </w:r>
            <w:r w:rsidR="00A50D4D">
              <w:rPr>
                <w:rFonts w:ascii="Arial Narrow" w:hAnsi="Arial Narrow" w:cs="Arial"/>
                <w:b/>
                <w:noProof/>
                <w:color w:val="000000"/>
                <w:sz w:val="20"/>
                <w:highlight w:val="black"/>
              </w:rPr>
              <w:t>'''''''''''''''''</w:t>
            </w:r>
          </w:p>
        </w:tc>
        <w:tc>
          <w:tcPr>
            <w:tcW w:w="1408" w:type="dxa"/>
            <w:vAlign w:val="center"/>
          </w:tcPr>
          <w:p w:rsidR="00A54E19" w:rsidRPr="00A54E19" w:rsidRDefault="00A54E19" w:rsidP="00F036D7">
            <w:pPr>
              <w:rPr>
                <w:rFonts w:ascii="Arial Narrow" w:hAnsi="Arial Narrow" w:cs="Arial"/>
                <w:b/>
                <w:sz w:val="20"/>
              </w:rPr>
            </w:pPr>
            <w:r w:rsidRPr="00A54E19">
              <w:rPr>
                <w:rFonts w:ascii="Arial Narrow" w:hAnsi="Arial Narrow" w:cs="Arial"/>
                <w:b/>
                <w:sz w:val="20"/>
              </w:rPr>
              <w:t>$</w:t>
            </w:r>
            <w:r w:rsidR="00A50D4D">
              <w:rPr>
                <w:rFonts w:ascii="Arial Narrow" w:hAnsi="Arial Narrow" w:cs="Arial"/>
                <w:b/>
                <w:noProof/>
                <w:color w:val="000000"/>
                <w:sz w:val="20"/>
                <w:highlight w:val="black"/>
              </w:rPr>
              <w:t>'''''''''''''''''''</w:t>
            </w:r>
          </w:p>
        </w:tc>
        <w:tc>
          <w:tcPr>
            <w:tcW w:w="1408" w:type="dxa"/>
            <w:vAlign w:val="center"/>
          </w:tcPr>
          <w:p w:rsidR="00A54E19" w:rsidRPr="00A54E19" w:rsidRDefault="00A54E19" w:rsidP="00F036D7">
            <w:pPr>
              <w:rPr>
                <w:rFonts w:ascii="Arial Narrow" w:hAnsi="Arial Narrow" w:cs="Arial"/>
                <w:b/>
                <w:sz w:val="20"/>
              </w:rPr>
            </w:pPr>
            <w:r w:rsidRPr="00A54E19">
              <w:rPr>
                <w:rFonts w:ascii="Arial Narrow" w:hAnsi="Arial Narrow" w:cs="Arial"/>
                <w:b/>
                <w:sz w:val="20"/>
              </w:rPr>
              <w:t>$</w:t>
            </w:r>
            <w:r w:rsidR="00A50D4D">
              <w:rPr>
                <w:rFonts w:ascii="Arial Narrow" w:hAnsi="Arial Narrow" w:cs="Arial"/>
                <w:b/>
                <w:noProof/>
                <w:color w:val="000000"/>
                <w:sz w:val="20"/>
                <w:highlight w:val="black"/>
              </w:rPr>
              <w:t>'''''''''''''''''''''</w:t>
            </w:r>
          </w:p>
        </w:tc>
        <w:tc>
          <w:tcPr>
            <w:tcW w:w="1409" w:type="dxa"/>
            <w:vAlign w:val="center"/>
          </w:tcPr>
          <w:p w:rsidR="00A54E19" w:rsidRPr="00A54E19" w:rsidRDefault="00A54E19" w:rsidP="00F036D7">
            <w:pPr>
              <w:rPr>
                <w:rFonts w:ascii="Arial Narrow" w:hAnsi="Arial Narrow" w:cs="Arial"/>
                <w:b/>
                <w:sz w:val="20"/>
              </w:rPr>
            </w:pPr>
            <w:r w:rsidRPr="00A54E19">
              <w:rPr>
                <w:rFonts w:ascii="Arial Narrow" w:hAnsi="Arial Narrow" w:cs="Arial"/>
                <w:b/>
                <w:sz w:val="20"/>
              </w:rPr>
              <w:t>$</w:t>
            </w:r>
            <w:r w:rsidR="00A50D4D">
              <w:rPr>
                <w:rFonts w:ascii="Arial Narrow" w:hAnsi="Arial Narrow" w:cs="Arial"/>
                <w:b/>
                <w:noProof/>
                <w:color w:val="000000"/>
                <w:sz w:val="20"/>
                <w:highlight w:val="black"/>
              </w:rPr>
              <w:t>'''''''''''''''''</w:t>
            </w:r>
          </w:p>
        </w:tc>
        <w:tc>
          <w:tcPr>
            <w:tcW w:w="1409" w:type="dxa"/>
            <w:vAlign w:val="center"/>
          </w:tcPr>
          <w:p w:rsidR="00A54E19" w:rsidRPr="00A54E19" w:rsidRDefault="00A54E19" w:rsidP="00F036D7">
            <w:pPr>
              <w:rPr>
                <w:rFonts w:ascii="Arial Narrow" w:hAnsi="Arial Narrow" w:cs="Arial"/>
                <w:b/>
                <w:sz w:val="20"/>
              </w:rPr>
            </w:pPr>
            <w:r w:rsidRPr="00A54E19">
              <w:rPr>
                <w:rFonts w:ascii="Arial Narrow" w:hAnsi="Arial Narrow" w:cs="Arial"/>
                <w:b/>
                <w:sz w:val="20"/>
              </w:rPr>
              <w:t>$</w:t>
            </w:r>
            <w:r w:rsidR="00A50D4D">
              <w:rPr>
                <w:rFonts w:ascii="Arial Narrow" w:hAnsi="Arial Narrow" w:cs="Arial"/>
                <w:b/>
                <w:noProof/>
                <w:color w:val="000000"/>
                <w:sz w:val="20"/>
                <w:highlight w:val="black"/>
              </w:rPr>
              <w:t>''''''''''''''''''''</w:t>
            </w:r>
          </w:p>
        </w:tc>
      </w:tr>
    </w:tbl>
    <w:p w:rsidR="00A54E19" w:rsidRPr="00A54E19" w:rsidRDefault="00A54E19" w:rsidP="00A54E19">
      <w:pPr>
        <w:pStyle w:val="ListParagraph"/>
        <w:ind w:left="709"/>
        <w:jc w:val="both"/>
        <w:rPr>
          <w:rFonts w:ascii="Arial Narrow" w:hAnsi="Arial Narrow"/>
          <w:color w:val="FF00FF"/>
          <w:sz w:val="20"/>
          <w:szCs w:val="20"/>
        </w:rPr>
      </w:pPr>
      <w:r w:rsidRPr="00A54E19">
        <w:rPr>
          <w:rFonts w:ascii="Arial Narrow" w:hAnsi="Arial Narrow"/>
          <w:sz w:val="20"/>
          <w:szCs w:val="20"/>
        </w:rPr>
        <w:t>*1 prescription provides 2 bottles</w:t>
      </w:r>
    </w:p>
    <w:p w:rsidR="00A54E19" w:rsidRDefault="00A54E19" w:rsidP="00A54E19">
      <w:pPr>
        <w:pStyle w:val="ListParagraph"/>
        <w:ind w:left="709"/>
        <w:jc w:val="both"/>
        <w:rPr>
          <w:rFonts w:ascii="Arial Narrow" w:hAnsi="Arial Narrow"/>
          <w:sz w:val="20"/>
          <w:szCs w:val="20"/>
        </w:rPr>
      </w:pPr>
      <w:r w:rsidRPr="00A54E19">
        <w:rPr>
          <w:rFonts w:ascii="Arial Narrow" w:hAnsi="Arial Narrow"/>
          <w:sz w:val="20"/>
          <w:szCs w:val="20"/>
        </w:rPr>
        <w:t>^calculated at DPMQ</w:t>
      </w:r>
    </w:p>
    <w:p w:rsidR="003F4C97" w:rsidRPr="00A54E19" w:rsidRDefault="003F4C97" w:rsidP="00A54E19">
      <w:pPr>
        <w:pStyle w:val="ListParagraph"/>
        <w:ind w:left="709"/>
        <w:jc w:val="both"/>
        <w:rPr>
          <w:rFonts w:ascii="Arial Narrow" w:hAnsi="Arial Narrow"/>
          <w:sz w:val="20"/>
          <w:szCs w:val="20"/>
        </w:rPr>
      </w:pPr>
      <w:r>
        <w:rPr>
          <w:rFonts w:ascii="Arial Narrow" w:hAnsi="Arial Narrow"/>
          <w:sz w:val="20"/>
          <w:szCs w:val="20"/>
        </w:rPr>
        <w:t>Source</w:t>
      </w:r>
      <w:r w:rsidR="00F036D7">
        <w:rPr>
          <w:rFonts w:ascii="Arial Narrow" w:hAnsi="Arial Narrow"/>
          <w:sz w:val="20"/>
          <w:szCs w:val="20"/>
        </w:rPr>
        <w:t xml:space="preserve">: </w:t>
      </w:r>
      <w:r w:rsidR="006C51E3">
        <w:rPr>
          <w:rFonts w:ascii="Arial Narrow" w:hAnsi="Arial Narrow"/>
          <w:sz w:val="20"/>
          <w:szCs w:val="20"/>
        </w:rPr>
        <w:t>Tables E.2.3, E.2.6, E.2.10 pp 78-82 of the submission</w:t>
      </w:r>
    </w:p>
    <w:p w:rsidR="00A54E19" w:rsidRDefault="00A54E19" w:rsidP="00210D46">
      <w:pPr>
        <w:jc w:val="both"/>
        <w:rPr>
          <w:rFonts w:ascii="Arial" w:hAnsi="Arial"/>
          <w:color w:val="FF00FF"/>
          <w:sz w:val="22"/>
          <w:szCs w:val="22"/>
        </w:rPr>
      </w:pPr>
    </w:p>
    <w:p w:rsidR="00210D46" w:rsidRPr="00E60C53" w:rsidRDefault="00210D46" w:rsidP="008140DB">
      <w:pPr>
        <w:pStyle w:val="ListParagraph"/>
        <w:numPr>
          <w:ilvl w:val="1"/>
          <w:numId w:val="25"/>
        </w:numPr>
        <w:jc w:val="both"/>
        <w:rPr>
          <w:rFonts w:ascii="Arial" w:hAnsi="Arial"/>
          <w:sz w:val="22"/>
          <w:szCs w:val="22"/>
        </w:rPr>
      </w:pPr>
      <w:r w:rsidRPr="00E60C53">
        <w:rPr>
          <w:rFonts w:ascii="Arial" w:hAnsi="Arial"/>
          <w:sz w:val="22"/>
          <w:szCs w:val="22"/>
        </w:rPr>
        <w:t xml:space="preserve">The redacted table above shows the number of patients treated is likely to be less than 10,000 per year with an estimated total net cost to the PBS of less than $10 million per year. </w:t>
      </w:r>
    </w:p>
    <w:p w:rsidR="00210D46" w:rsidRPr="00210D46" w:rsidRDefault="00210D46" w:rsidP="00210D46">
      <w:pPr>
        <w:jc w:val="both"/>
        <w:rPr>
          <w:rFonts w:ascii="Arial" w:hAnsi="Arial"/>
          <w:color w:val="FF00FF"/>
          <w:sz w:val="22"/>
          <w:szCs w:val="22"/>
        </w:rPr>
      </w:pPr>
    </w:p>
    <w:p w:rsidR="00A54E19" w:rsidRDefault="00A54E19" w:rsidP="00C535CB">
      <w:pPr>
        <w:pStyle w:val="ListParagraph"/>
        <w:numPr>
          <w:ilvl w:val="1"/>
          <w:numId w:val="25"/>
        </w:numPr>
        <w:jc w:val="both"/>
        <w:rPr>
          <w:rFonts w:ascii="Arial" w:hAnsi="Arial"/>
          <w:sz w:val="22"/>
          <w:szCs w:val="22"/>
        </w:rPr>
      </w:pPr>
      <w:r w:rsidRPr="00A54E19">
        <w:rPr>
          <w:rFonts w:ascii="Arial" w:hAnsi="Arial"/>
          <w:sz w:val="22"/>
          <w:szCs w:val="22"/>
        </w:rPr>
        <w:lastRenderedPageBreak/>
        <w:t xml:space="preserve">The number of </w:t>
      </w:r>
      <w:r w:rsidR="002520B8">
        <w:rPr>
          <w:rFonts w:ascii="Arial" w:hAnsi="Arial"/>
          <w:sz w:val="22"/>
          <w:szCs w:val="22"/>
        </w:rPr>
        <w:t>prescriptions</w:t>
      </w:r>
      <w:r w:rsidRPr="00A54E19">
        <w:rPr>
          <w:rFonts w:ascii="Arial" w:hAnsi="Arial"/>
          <w:sz w:val="22"/>
          <w:szCs w:val="22"/>
        </w:rPr>
        <w:t xml:space="preserve"> </w:t>
      </w:r>
      <w:r w:rsidR="00A87694">
        <w:rPr>
          <w:rFonts w:ascii="Arial" w:hAnsi="Arial"/>
          <w:sz w:val="22"/>
          <w:szCs w:val="22"/>
        </w:rPr>
        <w:t>wa</w:t>
      </w:r>
      <w:r w:rsidR="00A87694" w:rsidRPr="00A54E19">
        <w:rPr>
          <w:rFonts w:ascii="Arial" w:hAnsi="Arial"/>
          <w:sz w:val="22"/>
          <w:szCs w:val="22"/>
        </w:rPr>
        <w:t xml:space="preserve">s </w:t>
      </w:r>
      <w:r w:rsidRPr="00A54E19">
        <w:rPr>
          <w:rFonts w:ascii="Arial" w:hAnsi="Arial"/>
          <w:sz w:val="22"/>
          <w:szCs w:val="22"/>
        </w:rPr>
        <w:t>dependent on patient weight</w:t>
      </w:r>
      <w:r w:rsidR="0048012E">
        <w:rPr>
          <w:rFonts w:ascii="Arial" w:hAnsi="Arial"/>
          <w:sz w:val="22"/>
          <w:szCs w:val="22"/>
        </w:rPr>
        <w:t>. The Secretariat overview noted that these estimates were uncertain, given the variation in infant weight.</w:t>
      </w:r>
      <w:r w:rsidRPr="00A54E19">
        <w:rPr>
          <w:rFonts w:ascii="Arial" w:hAnsi="Arial"/>
          <w:sz w:val="22"/>
          <w:szCs w:val="22"/>
        </w:rPr>
        <w:t xml:space="preserve"> </w:t>
      </w:r>
      <w:r>
        <w:rPr>
          <w:rFonts w:ascii="Arial" w:hAnsi="Arial"/>
          <w:sz w:val="22"/>
          <w:szCs w:val="22"/>
        </w:rPr>
        <w:t xml:space="preserve">The estimates </w:t>
      </w:r>
      <w:r w:rsidR="00A87694">
        <w:rPr>
          <w:rFonts w:ascii="Arial" w:hAnsi="Arial"/>
          <w:sz w:val="22"/>
          <w:szCs w:val="22"/>
        </w:rPr>
        <w:t xml:space="preserve">were </w:t>
      </w:r>
      <w:r>
        <w:rPr>
          <w:rFonts w:ascii="Arial" w:hAnsi="Arial"/>
          <w:sz w:val="22"/>
          <w:szCs w:val="22"/>
        </w:rPr>
        <w:t>based on average patient weight from clinical trial data</w:t>
      </w:r>
      <w:r w:rsidR="007C1E96">
        <w:rPr>
          <w:rFonts w:ascii="Arial" w:hAnsi="Arial"/>
          <w:sz w:val="22"/>
          <w:szCs w:val="22"/>
        </w:rPr>
        <w:t>, starting at 5.876kg and increasing approximately 400</w:t>
      </w:r>
      <w:r w:rsidR="008D3E8C">
        <w:rPr>
          <w:rFonts w:ascii="Arial" w:hAnsi="Arial"/>
          <w:sz w:val="22"/>
          <w:szCs w:val="22"/>
        </w:rPr>
        <w:t xml:space="preserve"> </w:t>
      </w:r>
      <w:r w:rsidR="007C1E96">
        <w:rPr>
          <w:rFonts w:ascii="Arial" w:hAnsi="Arial"/>
          <w:sz w:val="22"/>
          <w:szCs w:val="22"/>
        </w:rPr>
        <w:t>grams per month.</w:t>
      </w:r>
      <w:r>
        <w:rPr>
          <w:rFonts w:ascii="Arial" w:hAnsi="Arial"/>
          <w:sz w:val="22"/>
          <w:szCs w:val="22"/>
        </w:rPr>
        <w:t xml:space="preserve"> </w:t>
      </w:r>
      <w:r w:rsidR="002520B8">
        <w:rPr>
          <w:rFonts w:ascii="Arial" w:hAnsi="Arial"/>
          <w:sz w:val="22"/>
          <w:szCs w:val="22"/>
        </w:rPr>
        <w:t>The n</w:t>
      </w:r>
      <w:r>
        <w:rPr>
          <w:rFonts w:ascii="Arial" w:hAnsi="Arial"/>
          <w:sz w:val="22"/>
          <w:szCs w:val="22"/>
        </w:rPr>
        <w:t xml:space="preserve">umber of </w:t>
      </w:r>
      <w:r w:rsidR="002520B8">
        <w:rPr>
          <w:rFonts w:ascii="Arial" w:hAnsi="Arial"/>
          <w:sz w:val="22"/>
          <w:szCs w:val="22"/>
        </w:rPr>
        <w:t xml:space="preserve">prescriptions </w:t>
      </w:r>
      <w:r>
        <w:rPr>
          <w:rFonts w:ascii="Arial" w:hAnsi="Arial"/>
          <w:sz w:val="22"/>
          <w:szCs w:val="22"/>
        </w:rPr>
        <w:t xml:space="preserve">also </w:t>
      </w:r>
      <w:r w:rsidR="00A87694">
        <w:rPr>
          <w:rFonts w:ascii="Arial" w:hAnsi="Arial"/>
          <w:sz w:val="22"/>
          <w:szCs w:val="22"/>
        </w:rPr>
        <w:t xml:space="preserve">assumed </w:t>
      </w:r>
      <w:r>
        <w:rPr>
          <w:rFonts w:ascii="Arial" w:hAnsi="Arial"/>
          <w:sz w:val="22"/>
          <w:szCs w:val="22"/>
        </w:rPr>
        <w:t xml:space="preserve">that 11.5% of patients </w:t>
      </w:r>
      <w:r w:rsidR="00A87694">
        <w:rPr>
          <w:rFonts w:ascii="Arial" w:hAnsi="Arial"/>
          <w:sz w:val="22"/>
          <w:szCs w:val="22"/>
        </w:rPr>
        <w:t xml:space="preserve">would </w:t>
      </w:r>
      <w:r>
        <w:rPr>
          <w:rFonts w:ascii="Arial" w:hAnsi="Arial"/>
          <w:sz w:val="22"/>
          <w:szCs w:val="22"/>
        </w:rPr>
        <w:t xml:space="preserve">be retreated with an additional 6 month course. </w:t>
      </w:r>
    </w:p>
    <w:p w:rsidR="002133DA" w:rsidRDefault="002133DA" w:rsidP="002133DA">
      <w:pPr>
        <w:pStyle w:val="ListParagraph"/>
        <w:ind w:left="709"/>
        <w:jc w:val="both"/>
        <w:rPr>
          <w:rFonts w:ascii="Arial" w:hAnsi="Arial"/>
          <w:sz w:val="22"/>
          <w:szCs w:val="22"/>
        </w:rPr>
      </w:pPr>
    </w:p>
    <w:p w:rsidR="002133DA" w:rsidRPr="006C51E3" w:rsidRDefault="002133DA" w:rsidP="00C535CB">
      <w:pPr>
        <w:pStyle w:val="ListParagraph"/>
        <w:numPr>
          <w:ilvl w:val="1"/>
          <w:numId w:val="25"/>
        </w:numPr>
        <w:jc w:val="both"/>
        <w:rPr>
          <w:rFonts w:ascii="Arial" w:hAnsi="Arial"/>
          <w:i/>
          <w:sz w:val="22"/>
          <w:szCs w:val="22"/>
        </w:rPr>
      </w:pPr>
      <w:r>
        <w:rPr>
          <w:rFonts w:ascii="Arial" w:hAnsi="Arial"/>
          <w:sz w:val="22"/>
          <w:szCs w:val="22"/>
        </w:rPr>
        <w:t xml:space="preserve">The submission assumed that Hemangiol would replace compounded propranolol in 50% of patients and would replace Auspman propranolol solution in 50% of patients. </w:t>
      </w:r>
      <w:r w:rsidRPr="00C535CB">
        <w:rPr>
          <w:rFonts w:ascii="Arial" w:hAnsi="Arial"/>
          <w:sz w:val="22"/>
          <w:szCs w:val="22"/>
        </w:rPr>
        <w:t xml:space="preserve">This </w:t>
      </w:r>
      <w:r w:rsidR="00E957AE">
        <w:rPr>
          <w:rFonts w:ascii="Arial" w:hAnsi="Arial"/>
          <w:sz w:val="22"/>
          <w:szCs w:val="22"/>
        </w:rPr>
        <w:t xml:space="preserve">proportion of substitution </w:t>
      </w:r>
      <w:r w:rsidR="00A87694">
        <w:rPr>
          <w:rFonts w:ascii="Arial" w:hAnsi="Arial"/>
          <w:sz w:val="22"/>
          <w:szCs w:val="22"/>
        </w:rPr>
        <w:t>wa</w:t>
      </w:r>
      <w:r w:rsidR="00A87694" w:rsidRPr="00C535CB">
        <w:rPr>
          <w:rFonts w:ascii="Arial" w:hAnsi="Arial"/>
          <w:sz w:val="22"/>
          <w:szCs w:val="22"/>
        </w:rPr>
        <w:t xml:space="preserve">s </w:t>
      </w:r>
      <w:r w:rsidR="00E957AE">
        <w:rPr>
          <w:rFonts w:ascii="Arial" w:hAnsi="Arial"/>
          <w:sz w:val="22"/>
          <w:szCs w:val="22"/>
        </w:rPr>
        <w:t xml:space="preserve">not </w:t>
      </w:r>
      <w:r w:rsidRPr="00C535CB">
        <w:rPr>
          <w:rFonts w:ascii="Arial" w:hAnsi="Arial"/>
          <w:sz w:val="22"/>
          <w:szCs w:val="22"/>
        </w:rPr>
        <w:t xml:space="preserve">substantiated </w:t>
      </w:r>
      <w:r w:rsidR="00E957AE">
        <w:rPr>
          <w:rFonts w:ascii="Arial" w:hAnsi="Arial"/>
          <w:sz w:val="22"/>
          <w:szCs w:val="22"/>
        </w:rPr>
        <w:t xml:space="preserve">in the submission. </w:t>
      </w:r>
      <w:r w:rsidR="0048012E">
        <w:rPr>
          <w:rFonts w:ascii="Arial" w:hAnsi="Arial"/>
          <w:sz w:val="22"/>
          <w:szCs w:val="22"/>
        </w:rPr>
        <w:t xml:space="preserve"> </w:t>
      </w:r>
    </w:p>
    <w:p w:rsidR="00C535CB" w:rsidRDefault="00C535CB" w:rsidP="00C535CB">
      <w:pPr>
        <w:pStyle w:val="ListParagraph"/>
        <w:rPr>
          <w:rFonts w:ascii="Arial" w:hAnsi="Arial" w:cs="Arial"/>
          <w:i/>
          <w:sz w:val="22"/>
          <w:szCs w:val="22"/>
        </w:rPr>
      </w:pPr>
    </w:p>
    <w:p w:rsidR="00C535CB" w:rsidRPr="00C535CB" w:rsidRDefault="00C535CB" w:rsidP="00C535CB">
      <w:pPr>
        <w:pStyle w:val="ListParagraph"/>
        <w:rPr>
          <w:rFonts w:ascii="Arial" w:hAnsi="Arial" w:cs="Arial"/>
          <w:i/>
          <w:sz w:val="22"/>
          <w:szCs w:val="22"/>
        </w:rPr>
      </w:pPr>
      <w:r w:rsidRPr="00C535CB">
        <w:rPr>
          <w:rFonts w:ascii="Arial" w:hAnsi="Arial" w:cs="Arial"/>
          <w:i/>
          <w:sz w:val="22"/>
          <w:szCs w:val="22"/>
        </w:rPr>
        <w:t>For more detail on PBAC’s view, see section 7 “PBAC outcome”</w:t>
      </w:r>
    </w:p>
    <w:p w:rsidR="00CE10C4" w:rsidRDefault="00CE10C4" w:rsidP="00882085">
      <w:pPr>
        <w:jc w:val="both"/>
        <w:rPr>
          <w:rFonts w:ascii="Arial" w:hAnsi="Arial"/>
          <w:b/>
          <w:sz w:val="22"/>
          <w:szCs w:val="22"/>
        </w:rPr>
      </w:pPr>
    </w:p>
    <w:p w:rsidR="00C535CB" w:rsidRPr="00C535CB" w:rsidRDefault="00C535CB" w:rsidP="00C535CB">
      <w:pPr>
        <w:contextualSpacing/>
        <w:rPr>
          <w:rFonts w:ascii="Arial" w:hAnsi="Arial" w:cs="Arial"/>
          <w:bCs/>
          <w:i/>
          <w:sz w:val="22"/>
          <w:szCs w:val="22"/>
        </w:rPr>
      </w:pPr>
    </w:p>
    <w:p w:rsidR="00C535CB" w:rsidRPr="00C535CB" w:rsidRDefault="00C535CB" w:rsidP="006676D9">
      <w:pPr>
        <w:pStyle w:val="PBACHeading1"/>
      </w:pPr>
      <w:r w:rsidRPr="00C535CB">
        <w:t xml:space="preserve">PBAC Outcome </w:t>
      </w:r>
    </w:p>
    <w:p w:rsidR="00C535CB" w:rsidRPr="00C535CB" w:rsidRDefault="00C535CB" w:rsidP="00C535CB">
      <w:pPr>
        <w:rPr>
          <w:rFonts w:ascii="Arial" w:hAnsi="Arial" w:cs="Arial"/>
          <w:b/>
          <w:sz w:val="22"/>
          <w:szCs w:val="22"/>
        </w:rPr>
      </w:pPr>
    </w:p>
    <w:p w:rsidR="00C535CB" w:rsidRDefault="00C535CB" w:rsidP="00C535CB">
      <w:pPr>
        <w:pStyle w:val="ListParagraph"/>
        <w:numPr>
          <w:ilvl w:val="1"/>
          <w:numId w:val="25"/>
        </w:numPr>
        <w:jc w:val="both"/>
        <w:rPr>
          <w:rFonts w:ascii="Arial" w:hAnsi="Arial" w:cs="Arial"/>
          <w:sz w:val="22"/>
          <w:szCs w:val="22"/>
        </w:rPr>
      </w:pPr>
      <w:r w:rsidRPr="00C535CB">
        <w:rPr>
          <w:rFonts w:ascii="Arial" w:hAnsi="Arial" w:cs="Arial"/>
          <w:sz w:val="22"/>
          <w:szCs w:val="22"/>
        </w:rPr>
        <w:t xml:space="preserve">The PBAC recommended the listing of </w:t>
      </w:r>
      <w:r w:rsidR="008C31EE">
        <w:rPr>
          <w:rFonts w:ascii="Arial" w:hAnsi="Arial" w:cs="Arial"/>
          <w:sz w:val="22"/>
          <w:szCs w:val="22"/>
        </w:rPr>
        <w:t>propranolol oral liquid</w:t>
      </w:r>
      <w:r w:rsidR="008D3E8C">
        <w:rPr>
          <w:rFonts w:ascii="Arial" w:hAnsi="Arial" w:cs="Arial"/>
          <w:sz w:val="22"/>
          <w:szCs w:val="22"/>
        </w:rPr>
        <w:t xml:space="preserve"> (Hemangiol)</w:t>
      </w:r>
      <w:r w:rsidRPr="00C535CB">
        <w:rPr>
          <w:rFonts w:ascii="Arial" w:hAnsi="Arial" w:cs="Arial"/>
          <w:sz w:val="22"/>
          <w:szCs w:val="22"/>
        </w:rPr>
        <w:t xml:space="preserve"> </w:t>
      </w:r>
      <w:r w:rsidR="008C31EE">
        <w:rPr>
          <w:rFonts w:ascii="Arial" w:hAnsi="Arial" w:cs="Arial"/>
          <w:sz w:val="22"/>
          <w:szCs w:val="22"/>
        </w:rPr>
        <w:t>as an Authority Required</w:t>
      </w:r>
      <w:r w:rsidR="0078501B">
        <w:rPr>
          <w:rFonts w:ascii="Arial" w:hAnsi="Arial" w:cs="Arial"/>
          <w:sz w:val="22"/>
          <w:szCs w:val="22"/>
        </w:rPr>
        <w:t xml:space="preserve"> (telephone) </w:t>
      </w:r>
      <w:r w:rsidR="008C31EE">
        <w:rPr>
          <w:rFonts w:ascii="Arial" w:hAnsi="Arial" w:cs="Arial"/>
          <w:sz w:val="22"/>
          <w:szCs w:val="22"/>
        </w:rPr>
        <w:t>item on the general schedule.</w:t>
      </w:r>
      <w:r w:rsidRPr="00C535CB">
        <w:rPr>
          <w:rFonts w:ascii="Arial" w:hAnsi="Arial" w:cs="Arial"/>
          <w:sz w:val="22"/>
          <w:szCs w:val="22"/>
        </w:rPr>
        <w:t xml:space="preserve">  </w:t>
      </w:r>
    </w:p>
    <w:p w:rsidR="00C535CB" w:rsidRPr="00C535CB" w:rsidRDefault="00C535CB" w:rsidP="00C535CB">
      <w:pPr>
        <w:pStyle w:val="ListParagraph"/>
        <w:rPr>
          <w:rFonts w:ascii="Arial" w:hAnsi="Arial" w:cs="Arial"/>
          <w:sz w:val="22"/>
          <w:szCs w:val="22"/>
        </w:rPr>
      </w:pPr>
    </w:p>
    <w:p w:rsidR="00C535CB" w:rsidRPr="00C535CB" w:rsidRDefault="00C535CB" w:rsidP="00C535CB">
      <w:pPr>
        <w:pStyle w:val="ListParagraph"/>
        <w:numPr>
          <w:ilvl w:val="1"/>
          <w:numId w:val="25"/>
        </w:numPr>
        <w:jc w:val="both"/>
        <w:rPr>
          <w:rFonts w:ascii="Arial" w:hAnsi="Arial" w:cs="Arial"/>
          <w:sz w:val="22"/>
          <w:szCs w:val="22"/>
        </w:rPr>
      </w:pPr>
      <w:r w:rsidRPr="00C535CB">
        <w:rPr>
          <w:rFonts w:ascii="Arial" w:hAnsi="Arial" w:cs="Arial"/>
          <w:sz w:val="22"/>
          <w:szCs w:val="22"/>
        </w:rPr>
        <w:t xml:space="preserve">The PBAC </w:t>
      </w:r>
      <w:r w:rsidR="007216DD">
        <w:rPr>
          <w:rFonts w:ascii="Arial" w:hAnsi="Arial" w:cs="Arial"/>
          <w:sz w:val="22"/>
          <w:szCs w:val="22"/>
        </w:rPr>
        <w:t>wa</w:t>
      </w:r>
      <w:r w:rsidRPr="00C535CB">
        <w:rPr>
          <w:rFonts w:ascii="Arial" w:hAnsi="Arial" w:cs="Arial"/>
          <w:sz w:val="22"/>
          <w:szCs w:val="22"/>
        </w:rPr>
        <w:t xml:space="preserve">s satisfied that </w:t>
      </w:r>
      <w:r w:rsidR="009E5949">
        <w:rPr>
          <w:rFonts w:ascii="Arial" w:hAnsi="Arial" w:cs="Arial"/>
          <w:sz w:val="22"/>
          <w:szCs w:val="22"/>
        </w:rPr>
        <w:t xml:space="preserve">Hemangiol </w:t>
      </w:r>
      <w:r w:rsidRPr="00C535CB">
        <w:rPr>
          <w:rFonts w:ascii="Arial" w:hAnsi="Arial" w:cs="Arial"/>
          <w:sz w:val="22"/>
          <w:szCs w:val="22"/>
        </w:rPr>
        <w:t>provides</w:t>
      </w:r>
      <w:r w:rsidR="009E5949">
        <w:rPr>
          <w:rFonts w:ascii="Arial" w:hAnsi="Arial" w:cs="Arial"/>
          <w:sz w:val="22"/>
          <w:szCs w:val="22"/>
        </w:rPr>
        <w:t xml:space="preserve"> the same benefits </w:t>
      </w:r>
      <w:r w:rsidR="008D3E8C">
        <w:rPr>
          <w:rFonts w:ascii="Arial" w:hAnsi="Arial" w:cs="Arial"/>
          <w:sz w:val="22"/>
          <w:szCs w:val="22"/>
        </w:rPr>
        <w:t>as</w:t>
      </w:r>
      <w:r w:rsidR="009E5949">
        <w:rPr>
          <w:rFonts w:ascii="Arial" w:hAnsi="Arial" w:cs="Arial"/>
          <w:sz w:val="22"/>
          <w:szCs w:val="22"/>
        </w:rPr>
        <w:t xml:space="preserve"> seen with either of the currently available alternatives, namely, Auspman propranolol </w:t>
      </w:r>
      <w:r w:rsidR="0078501B">
        <w:rPr>
          <w:rFonts w:ascii="Arial" w:hAnsi="Arial" w:cs="Arial"/>
          <w:sz w:val="22"/>
          <w:szCs w:val="22"/>
        </w:rPr>
        <w:t>solution</w:t>
      </w:r>
      <w:r w:rsidR="009E5949">
        <w:rPr>
          <w:rFonts w:ascii="Arial" w:hAnsi="Arial" w:cs="Arial"/>
          <w:sz w:val="22"/>
          <w:szCs w:val="22"/>
        </w:rPr>
        <w:t xml:space="preserve"> or compounded propranolol </w:t>
      </w:r>
      <w:r w:rsidR="0078501B">
        <w:rPr>
          <w:rFonts w:ascii="Arial" w:hAnsi="Arial" w:cs="Arial"/>
          <w:sz w:val="22"/>
          <w:szCs w:val="22"/>
        </w:rPr>
        <w:t>liquid</w:t>
      </w:r>
      <w:r w:rsidR="009E5949">
        <w:rPr>
          <w:rFonts w:ascii="Arial" w:hAnsi="Arial" w:cs="Arial"/>
          <w:sz w:val="22"/>
          <w:szCs w:val="22"/>
        </w:rPr>
        <w:t xml:space="preserve">, and that these are </w:t>
      </w:r>
      <w:r w:rsidR="003630C6">
        <w:rPr>
          <w:rFonts w:ascii="Arial" w:hAnsi="Arial" w:cs="Arial"/>
          <w:sz w:val="22"/>
          <w:szCs w:val="22"/>
        </w:rPr>
        <w:t xml:space="preserve">the therapies most likely to be replaced. Auspman propranolol solution or compounded propranolol liquid are </w:t>
      </w:r>
      <w:r w:rsidR="009E5949">
        <w:rPr>
          <w:rFonts w:ascii="Arial" w:hAnsi="Arial" w:cs="Arial"/>
          <w:sz w:val="22"/>
          <w:szCs w:val="22"/>
        </w:rPr>
        <w:t xml:space="preserve">therefore the most appropriate comparators. </w:t>
      </w:r>
    </w:p>
    <w:p w:rsidR="00C535CB" w:rsidRPr="00C535CB" w:rsidRDefault="00C535CB" w:rsidP="00C535CB">
      <w:pPr>
        <w:pStyle w:val="ListParagraph"/>
        <w:ind w:left="709"/>
        <w:rPr>
          <w:rFonts w:ascii="Arial" w:hAnsi="Arial" w:cs="Arial"/>
          <w:sz w:val="22"/>
          <w:szCs w:val="22"/>
        </w:rPr>
      </w:pPr>
    </w:p>
    <w:p w:rsidR="009E5949" w:rsidRDefault="009E5949" w:rsidP="009E5949">
      <w:pPr>
        <w:pStyle w:val="ListParagraph"/>
        <w:numPr>
          <w:ilvl w:val="1"/>
          <w:numId w:val="25"/>
        </w:numPr>
        <w:jc w:val="both"/>
        <w:rPr>
          <w:rFonts w:ascii="Arial" w:hAnsi="Arial" w:cs="Arial"/>
          <w:sz w:val="22"/>
          <w:szCs w:val="22"/>
        </w:rPr>
      </w:pPr>
      <w:r w:rsidRPr="009E5949">
        <w:rPr>
          <w:rFonts w:ascii="Arial" w:hAnsi="Arial" w:cs="Arial"/>
          <w:sz w:val="22"/>
          <w:szCs w:val="22"/>
        </w:rPr>
        <w:t>The PBAC noted the clinical need for a product to treat infantile haemangiomas in high risk patients</w:t>
      </w:r>
      <w:r>
        <w:rPr>
          <w:rFonts w:ascii="Arial" w:hAnsi="Arial" w:cs="Arial"/>
          <w:sz w:val="22"/>
          <w:szCs w:val="22"/>
        </w:rPr>
        <w:t xml:space="preserve">. </w:t>
      </w:r>
    </w:p>
    <w:p w:rsidR="009F51B7" w:rsidRPr="009F51B7" w:rsidRDefault="009F51B7" w:rsidP="009F51B7">
      <w:pPr>
        <w:pStyle w:val="ListParagraph"/>
        <w:rPr>
          <w:rFonts w:ascii="Arial" w:hAnsi="Arial" w:cs="Arial"/>
          <w:sz w:val="22"/>
          <w:szCs w:val="22"/>
        </w:rPr>
      </w:pPr>
    </w:p>
    <w:p w:rsidR="008553D9" w:rsidRDefault="008553D9" w:rsidP="008553D9">
      <w:pPr>
        <w:pStyle w:val="ListParagraph"/>
        <w:numPr>
          <w:ilvl w:val="1"/>
          <w:numId w:val="25"/>
        </w:numPr>
        <w:jc w:val="both"/>
        <w:rPr>
          <w:rFonts w:ascii="Arial" w:hAnsi="Arial" w:cs="Arial"/>
          <w:sz w:val="22"/>
          <w:szCs w:val="22"/>
        </w:rPr>
      </w:pPr>
      <w:r>
        <w:rPr>
          <w:rFonts w:ascii="Arial" w:hAnsi="Arial" w:cs="Arial"/>
          <w:sz w:val="22"/>
          <w:szCs w:val="22"/>
        </w:rPr>
        <w:t xml:space="preserve">The PBAC noted that PBS listing is unlikely to change the current treatment algorithm for infantile haemangioma as patients would otherwise be treated with an alternative compounded product. </w:t>
      </w:r>
    </w:p>
    <w:p w:rsidR="008553D9" w:rsidRPr="008553D9" w:rsidRDefault="008553D9" w:rsidP="008553D9">
      <w:pPr>
        <w:jc w:val="both"/>
        <w:rPr>
          <w:rFonts w:ascii="Arial" w:hAnsi="Arial" w:cs="Arial"/>
          <w:sz w:val="22"/>
          <w:szCs w:val="22"/>
        </w:rPr>
      </w:pPr>
    </w:p>
    <w:p w:rsidR="009F51B7" w:rsidRDefault="009F51B7" w:rsidP="00C535CB">
      <w:pPr>
        <w:pStyle w:val="ListParagraph"/>
        <w:numPr>
          <w:ilvl w:val="1"/>
          <w:numId w:val="25"/>
        </w:numPr>
        <w:jc w:val="both"/>
        <w:rPr>
          <w:rFonts w:ascii="Arial" w:hAnsi="Arial" w:cs="Arial"/>
          <w:sz w:val="22"/>
          <w:szCs w:val="22"/>
        </w:rPr>
      </w:pPr>
      <w:r>
        <w:rPr>
          <w:rFonts w:ascii="Arial" w:hAnsi="Arial" w:cs="Arial"/>
          <w:sz w:val="22"/>
          <w:szCs w:val="22"/>
        </w:rPr>
        <w:t>The PBAC considered that the PBS restriction should mirror the TGA indication</w:t>
      </w:r>
      <w:r w:rsidR="0048012E">
        <w:rPr>
          <w:rFonts w:ascii="Arial" w:hAnsi="Arial" w:cs="Arial"/>
          <w:sz w:val="22"/>
          <w:szCs w:val="22"/>
        </w:rPr>
        <w:t>: that is, for the</w:t>
      </w:r>
      <w:r>
        <w:rPr>
          <w:rFonts w:ascii="Arial" w:hAnsi="Arial" w:cs="Arial"/>
          <w:sz w:val="22"/>
          <w:szCs w:val="22"/>
        </w:rPr>
        <w:t xml:space="preserve"> treatment of patients requiring systemic therapy with life threatening haemangiomas, ulcerated haemangiomas with pain, or haemangiomas with risk of permanent scarring or disfigurement. </w:t>
      </w:r>
    </w:p>
    <w:p w:rsidR="009F51B7" w:rsidRPr="008553D9" w:rsidRDefault="009F51B7" w:rsidP="008553D9">
      <w:pPr>
        <w:rPr>
          <w:rFonts w:ascii="Arial" w:hAnsi="Arial" w:cs="Arial"/>
          <w:sz w:val="22"/>
          <w:szCs w:val="22"/>
        </w:rPr>
      </w:pPr>
    </w:p>
    <w:p w:rsidR="008553D9" w:rsidRDefault="008C31EE" w:rsidP="00C535CB">
      <w:pPr>
        <w:pStyle w:val="ListParagraph"/>
        <w:numPr>
          <w:ilvl w:val="1"/>
          <w:numId w:val="25"/>
        </w:numPr>
        <w:jc w:val="both"/>
        <w:rPr>
          <w:rFonts w:ascii="Arial" w:hAnsi="Arial" w:cs="Arial"/>
          <w:sz w:val="22"/>
          <w:szCs w:val="22"/>
        </w:rPr>
      </w:pPr>
      <w:r>
        <w:rPr>
          <w:rFonts w:ascii="Arial" w:hAnsi="Arial" w:cs="Arial"/>
          <w:sz w:val="22"/>
          <w:szCs w:val="22"/>
        </w:rPr>
        <w:t xml:space="preserve">The PBAC agreed that the maximum quantity of 240mL as proposed in the submission </w:t>
      </w:r>
      <w:r w:rsidR="003630C6">
        <w:rPr>
          <w:rFonts w:ascii="Arial" w:hAnsi="Arial" w:cs="Arial"/>
          <w:sz w:val="22"/>
          <w:szCs w:val="22"/>
        </w:rPr>
        <w:t xml:space="preserve">was </w:t>
      </w:r>
      <w:r>
        <w:rPr>
          <w:rFonts w:ascii="Arial" w:hAnsi="Arial" w:cs="Arial"/>
          <w:sz w:val="22"/>
          <w:szCs w:val="22"/>
        </w:rPr>
        <w:t xml:space="preserve">appropriate, but considered it appropriate for </w:t>
      </w:r>
      <w:r w:rsidR="001D446C">
        <w:rPr>
          <w:rFonts w:ascii="Arial" w:hAnsi="Arial" w:cs="Arial"/>
          <w:sz w:val="22"/>
          <w:szCs w:val="22"/>
        </w:rPr>
        <w:t xml:space="preserve">up to </w:t>
      </w:r>
      <w:r w:rsidR="00650535">
        <w:rPr>
          <w:rFonts w:ascii="Arial" w:hAnsi="Arial" w:cs="Arial"/>
          <w:sz w:val="22"/>
          <w:szCs w:val="22"/>
        </w:rPr>
        <w:t>2</w:t>
      </w:r>
      <w:r>
        <w:rPr>
          <w:rFonts w:ascii="Arial" w:hAnsi="Arial" w:cs="Arial"/>
          <w:sz w:val="22"/>
          <w:szCs w:val="22"/>
        </w:rPr>
        <w:t xml:space="preserve"> repea</w:t>
      </w:r>
      <w:r w:rsidR="00650535">
        <w:rPr>
          <w:rFonts w:ascii="Arial" w:hAnsi="Arial" w:cs="Arial"/>
          <w:sz w:val="22"/>
          <w:szCs w:val="22"/>
        </w:rPr>
        <w:t>ts</w:t>
      </w:r>
      <w:r w:rsidR="008D3E8C">
        <w:rPr>
          <w:rFonts w:ascii="Arial" w:hAnsi="Arial" w:cs="Arial"/>
          <w:sz w:val="22"/>
          <w:szCs w:val="22"/>
        </w:rPr>
        <w:t xml:space="preserve"> to be issued</w:t>
      </w:r>
      <w:r w:rsidR="00CB6EA3">
        <w:rPr>
          <w:rFonts w:ascii="Arial" w:hAnsi="Arial" w:cs="Arial"/>
          <w:sz w:val="22"/>
          <w:szCs w:val="22"/>
        </w:rPr>
        <w:t xml:space="preserve"> to allow patients to complete 6 months of treatment if required. </w:t>
      </w:r>
    </w:p>
    <w:p w:rsidR="008553D9" w:rsidRPr="008553D9" w:rsidRDefault="008553D9" w:rsidP="008553D9">
      <w:pPr>
        <w:pStyle w:val="ListParagraph"/>
        <w:rPr>
          <w:rFonts w:ascii="Arial" w:hAnsi="Arial" w:cs="Arial"/>
          <w:sz w:val="22"/>
          <w:szCs w:val="22"/>
        </w:rPr>
      </w:pPr>
    </w:p>
    <w:p w:rsidR="00C535CB" w:rsidRPr="00CB6EA3" w:rsidRDefault="008553D9" w:rsidP="00CB6EA3">
      <w:pPr>
        <w:pStyle w:val="ListParagraph"/>
        <w:numPr>
          <w:ilvl w:val="1"/>
          <w:numId w:val="25"/>
        </w:numPr>
        <w:jc w:val="both"/>
        <w:rPr>
          <w:rFonts w:ascii="Arial" w:hAnsi="Arial" w:cs="Arial"/>
          <w:sz w:val="22"/>
          <w:szCs w:val="22"/>
        </w:rPr>
      </w:pPr>
      <w:r w:rsidRPr="00CB6EA3">
        <w:rPr>
          <w:rFonts w:ascii="Arial" w:hAnsi="Arial" w:cs="Arial"/>
          <w:sz w:val="22"/>
          <w:szCs w:val="22"/>
        </w:rPr>
        <w:t xml:space="preserve">The PBAC recommended use should be limited to prescribing only by a </w:t>
      </w:r>
      <w:r w:rsidR="00CB6EA3" w:rsidRPr="00CB6EA3">
        <w:rPr>
          <w:rFonts w:ascii="Arial" w:hAnsi="Arial" w:cs="Arial"/>
          <w:sz w:val="22"/>
          <w:szCs w:val="22"/>
        </w:rPr>
        <w:t xml:space="preserve">doctor </w:t>
      </w:r>
      <w:r w:rsidRPr="00CB6EA3">
        <w:rPr>
          <w:rFonts w:ascii="Arial" w:hAnsi="Arial" w:cs="Arial"/>
          <w:sz w:val="22"/>
          <w:szCs w:val="22"/>
        </w:rPr>
        <w:t xml:space="preserve">with expertise in the diagnosis, treatment and management of infantile haemangiomas, or by a General Practitioner in consultation with a </w:t>
      </w:r>
      <w:r w:rsidR="00CB6EA3" w:rsidRPr="00CB6EA3">
        <w:rPr>
          <w:rFonts w:ascii="Arial" w:hAnsi="Arial" w:cs="Arial"/>
          <w:sz w:val="22"/>
          <w:szCs w:val="22"/>
        </w:rPr>
        <w:t>doctor with expertise in the diagnosis, treatment and management of infantile haemangiomas</w:t>
      </w:r>
      <w:r w:rsidRPr="00CB6EA3">
        <w:rPr>
          <w:rFonts w:ascii="Arial" w:hAnsi="Arial" w:cs="Arial"/>
          <w:sz w:val="22"/>
          <w:szCs w:val="22"/>
        </w:rPr>
        <w:t xml:space="preserve">. </w:t>
      </w:r>
    </w:p>
    <w:p w:rsidR="0048012E" w:rsidRPr="00D91344" w:rsidRDefault="0048012E" w:rsidP="00D91344"/>
    <w:p w:rsidR="00C535CB" w:rsidRPr="00D91344" w:rsidRDefault="00D91344" w:rsidP="00D91344">
      <w:pPr>
        <w:pStyle w:val="ListParagraph"/>
        <w:numPr>
          <w:ilvl w:val="1"/>
          <w:numId w:val="25"/>
        </w:numPr>
        <w:jc w:val="both"/>
        <w:rPr>
          <w:rFonts w:ascii="Arial" w:hAnsi="Arial" w:cs="Arial"/>
          <w:sz w:val="22"/>
          <w:szCs w:val="22"/>
        </w:rPr>
      </w:pPr>
      <w:r>
        <w:rPr>
          <w:rFonts w:ascii="Arial" w:hAnsi="Arial" w:cs="Arial"/>
          <w:sz w:val="22"/>
          <w:szCs w:val="22"/>
        </w:rPr>
        <w:t xml:space="preserve">The PBAC considered that Hemangiol should be cost minimised against the currently available Auspman propranolol solution with a modest price premium to be negotiated between the Sponsor and the Department in acknowledgement that Hemangiol is a commercially available product which is likely to have benefits for patients in terms of access. </w:t>
      </w:r>
      <w:r w:rsidR="00415B1A">
        <w:rPr>
          <w:rFonts w:ascii="Arial" w:hAnsi="Arial" w:cs="Arial"/>
          <w:sz w:val="22"/>
          <w:szCs w:val="22"/>
        </w:rPr>
        <w:t xml:space="preserve">The PBAC noted that cost consequence method used to derive the proposed price was unsubstantiated and resulted in an unacceptably high price, noting that the proposed price of Hemangiol is </w:t>
      </w:r>
      <w:r w:rsidR="00A50D4D">
        <w:rPr>
          <w:rFonts w:ascii="Arial" w:hAnsi="Arial" w:cs="Arial"/>
          <w:noProof/>
          <w:color w:val="000000"/>
          <w:sz w:val="22"/>
          <w:szCs w:val="22"/>
          <w:highlight w:val="black"/>
        </w:rPr>
        <w:t>'''''''''</w:t>
      </w:r>
      <w:r w:rsidR="008140DB">
        <w:rPr>
          <w:rFonts w:ascii="Arial" w:hAnsi="Arial" w:cs="Arial"/>
          <w:sz w:val="22"/>
          <w:szCs w:val="22"/>
        </w:rPr>
        <w:t xml:space="preserve"> </w:t>
      </w:r>
      <w:r w:rsidR="00415B1A">
        <w:rPr>
          <w:rFonts w:ascii="Arial" w:hAnsi="Arial" w:cs="Arial"/>
          <w:sz w:val="22"/>
          <w:szCs w:val="22"/>
        </w:rPr>
        <w:t>times the price of propranolol tablets</w:t>
      </w:r>
      <w:r w:rsidR="001D446C">
        <w:rPr>
          <w:rFonts w:ascii="Arial" w:hAnsi="Arial" w:cs="Arial"/>
          <w:sz w:val="22"/>
          <w:szCs w:val="22"/>
        </w:rPr>
        <w:t xml:space="preserve"> (at the ex-manufacturer level)</w:t>
      </w:r>
      <w:r w:rsidR="00415B1A">
        <w:rPr>
          <w:rFonts w:ascii="Arial" w:hAnsi="Arial" w:cs="Arial"/>
          <w:sz w:val="22"/>
          <w:szCs w:val="22"/>
        </w:rPr>
        <w:t xml:space="preserve">. </w:t>
      </w:r>
      <w:r w:rsidR="005C48FA">
        <w:rPr>
          <w:rFonts w:ascii="Arial" w:hAnsi="Arial" w:cs="Arial"/>
          <w:sz w:val="22"/>
          <w:szCs w:val="22"/>
        </w:rPr>
        <w:t xml:space="preserve">The PBAC considered a price </w:t>
      </w:r>
      <w:r w:rsidR="005C48FA">
        <w:rPr>
          <w:rFonts w:ascii="Arial" w:hAnsi="Arial" w:cs="Arial"/>
          <w:sz w:val="22"/>
          <w:szCs w:val="22"/>
        </w:rPr>
        <w:lastRenderedPageBreak/>
        <w:t xml:space="preserve">premium of this magnitude to be unjustified although a small price premium for oral liquids over tablets is reasonable. </w:t>
      </w:r>
      <w:r w:rsidR="005F35C8" w:rsidRPr="00D91344">
        <w:rPr>
          <w:rFonts w:ascii="Arial" w:hAnsi="Arial" w:cs="Arial"/>
          <w:sz w:val="22"/>
          <w:szCs w:val="22"/>
        </w:rPr>
        <w:t>Th</w:t>
      </w:r>
      <w:r>
        <w:rPr>
          <w:rFonts w:ascii="Arial" w:hAnsi="Arial" w:cs="Arial"/>
          <w:sz w:val="22"/>
          <w:szCs w:val="22"/>
        </w:rPr>
        <w:t>e price of Hemangiol</w:t>
      </w:r>
      <w:r w:rsidR="005F35C8" w:rsidRPr="00D91344">
        <w:rPr>
          <w:rFonts w:ascii="Arial" w:hAnsi="Arial" w:cs="Arial"/>
          <w:sz w:val="22"/>
          <w:szCs w:val="22"/>
        </w:rPr>
        <w:t xml:space="preserve"> was considered in the context of the table below which demonstrates that the ratio of solution price per milligram compared to the tablet price per milligram is significantly higher for Hemangiol than for other liquid dosage form products.  </w:t>
      </w:r>
    </w:p>
    <w:p w:rsidR="005F35C8" w:rsidRPr="005F35C8" w:rsidRDefault="005F35C8" w:rsidP="005F35C8">
      <w:pPr>
        <w:pStyle w:val="ListParagraph"/>
        <w:rPr>
          <w:rFonts w:ascii="Arial" w:hAnsi="Arial" w:cs="Arial"/>
          <w:sz w:val="22"/>
          <w:szCs w:val="22"/>
        </w:rPr>
      </w:pPr>
    </w:p>
    <w:tbl>
      <w:tblPr>
        <w:tblStyle w:val="TableGrid"/>
        <w:tblW w:w="4448" w:type="pct"/>
        <w:tblInd w:w="822" w:type="dxa"/>
        <w:tblLook w:val="04A0" w:firstRow="1" w:lastRow="0" w:firstColumn="1" w:lastColumn="0" w:noHBand="0" w:noVBand="1"/>
      </w:tblPr>
      <w:tblGrid>
        <w:gridCol w:w="1138"/>
        <w:gridCol w:w="1472"/>
        <w:gridCol w:w="766"/>
        <w:gridCol w:w="1615"/>
        <w:gridCol w:w="1332"/>
        <w:gridCol w:w="1899"/>
      </w:tblGrid>
      <w:tr w:rsidR="005F35C8" w:rsidRPr="005F35C8" w:rsidTr="005F35C8">
        <w:trPr>
          <w:trHeight w:val="670"/>
        </w:trPr>
        <w:tc>
          <w:tcPr>
            <w:tcW w:w="691" w:type="pct"/>
            <w:hideMark/>
          </w:tcPr>
          <w:p w:rsidR="00D83D4F" w:rsidRPr="005F35C8" w:rsidRDefault="005F35C8" w:rsidP="005F35C8">
            <w:pPr>
              <w:jc w:val="both"/>
              <w:rPr>
                <w:rFonts w:ascii="Arial Narrow" w:hAnsi="Arial Narrow" w:cs="Arial"/>
                <w:sz w:val="20"/>
                <w:szCs w:val="20"/>
              </w:rPr>
            </w:pPr>
            <w:r w:rsidRPr="006007B8">
              <w:rPr>
                <w:rFonts w:ascii="Arial Narrow" w:hAnsi="Arial Narrow" w:cs="Arial"/>
                <w:b/>
                <w:bCs/>
                <w:sz w:val="20"/>
                <w:szCs w:val="20"/>
              </w:rPr>
              <w:t>Drug</w:t>
            </w:r>
          </w:p>
        </w:tc>
        <w:tc>
          <w:tcPr>
            <w:tcW w:w="895"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Form, including strength</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Mg per pack</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Ex-man price per pack</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Price per mg</w:t>
            </w:r>
          </w:p>
        </w:tc>
        <w:tc>
          <w:tcPr>
            <w:tcW w:w="1155"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Ratio of solution price per mg to tablet price per mg</w:t>
            </w:r>
          </w:p>
        </w:tc>
      </w:tr>
      <w:tr w:rsidR="005F35C8" w:rsidRPr="005F35C8" w:rsidTr="005F35C8">
        <w:trPr>
          <w:trHeight w:val="458"/>
        </w:trPr>
        <w:tc>
          <w:tcPr>
            <w:tcW w:w="691" w:type="pct"/>
            <w:vMerge w:val="restar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Propranolol</w:t>
            </w:r>
          </w:p>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sz w:val="20"/>
                <w:szCs w:val="20"/>
              </w:rPr>
              <w:t xml:space="preserve">Oral liquid, </w:t>
            </w:r>
          </w:p>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3.75 mg/1 mL, 120 mL</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450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w:t>
            </w:r>
            <w:r w:rsidR="00A50D4D">
              <w:rPr>
                <w:rFonts w:ascii="Arial Narrow" w:hAnsi="Arial Narrow" w:cs="Arial"/>
                <w:noProof/>
                <w:color w:val="000000"/>
                <w:sz w:val="20"/>
                <w:szCs w:val="20"/>
                <w:highlight w:val="black"/>
              </w:rPr>
              <w:t>''''''''''''''''</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w:t>
            </w:r>
            <w:r w:rsidR="00A50D4D">
              <w:rPr>
                <w:rFonts w:ascii="Arial Narrow" w:hAnsi="Arial Narrow" w:cs="Arial"/>
                <w:noProof/>
                <w:color w:val="000000"/>
                <w:sz w:val="20"/>
                <w:szCs w:val="20"/>
                <w:highlight w:val="black"/>
              </w:rPr>
              <w:t>''''''''''</w:t>
            </w:r>
          </w:p>
        </w:tc>
        <w:tc>
          <w:tcPr>
            <w:tcW w:w="1155" w:type="pct"/>
            <w:vMerge w:val="restart"/>
            <w:vAlign w:val="center"/>
            <w:hideMark/>
          </w:tcPr>
          <w:p w:rsidR="00D83D4F" w:rsidRPr="00A50D4D" w:rsidRDefault="00A50D4D" w:rsidP="005F35C8">
            <w:pP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5F35C8" w:rsidRPr="005F35C8" w:rsidTr="005F35C8">
        <w:trPr>
          <w:trHeight w:val="252"/>
        </w:trPr>
        <w:tc>
          <w:tcPr>
            <w:tcW w:w="691" w:type="pct"/>
            <w:vMerge/>
            <w:hideMark/>
          </w:tcPr>
          <w:p w:rsidR="005F35C8" w:rsidRPr="005F35C8" w:rsidRDefault="005F35C8" w:rsidP="005F35C8">
            <w:pPr>
              <w:jc w:val="both"/>
              <w:rPr>
                <w:rFonts w:ascii="Arial Narrow" w:hAnsi="Arial Narrow" w:cs="Arial"/>
                <w:sz w:val="20"/>
                <w:szCs w:val="20"/>
              </w:rPr>
            </w:pPr>
          </w:p>
        </w:tc>
        <w:tc>
          <w:tcPr>
            <w:tcW w:w="895"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Tablet 10 mg, 100</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1,000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w:t>
            </w:r>
            <w:r w:rsidRPr="00E60C53">
              <w:rPr>
                <w:rFonts w:ascii="Arial Narrow" w:hAnsi="Arial Narrow" w:cs="Arial"/>
                <w:sz w:val="20"/>
                <w:szCs w:val="20"/>
              </w:rPr>
              <w:t>3.05</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w:t>
            </w:r>
            <w:r w:rsidRPr="00E60C53">
              <w:rPr>
                <w:rFonts w:ascii="Arial Narrow" w:hAnsi="Arial Narrow" w:cs="Arial"/>
                <w:sz w:val="20"/>
                <w:szCs w:val="20"/>
              </w:rPr>
              <w:t>0.003</w:t>
            </w:r>
          </w:p>
        </w:tc>
        <w:tc>
          <w:tcPr>
            <w:tcW w:w="1155" w:type="pct"/>
            <w:vMerge/>
            <w:vAlign w:val="center"/>
            <w:hideMark/>
          </w:tcPr>
          <w:p w:rsidR="005F35C8" w:rsidRPr="005F35C8" w:rsidRDefault="005F35C8" w:rsidP="006007B8">
            <w:pPr>
              <w:rPr>
                <w:rFonts w:ascii="Arial Narrow" w:hAnsi="Arial Narrow" w:cs="Arial"/>
                <w:sz w:val="20"/>
                <w:szCs w:val="20"/>
              </w:rPr>
            </w:pPr>
          </w:p>
        </w:tc>
      </w:tr>
      <w:tr w:rsidR="005F35C8" w:rsidRPr="005F35C8" w:rsidTr="005F35C8">
        <w:trPr>
          <w:trHeight w:val="525"/>
        </w:trPr>
        <w:tc>
          <w:tcPr>
            <w:tcW w:w="691" w:type="pct"/>
            <w:vMerge w:val="restar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Digoxin</w:t>
            </w:r>
          </w:p>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sz w:val="20"/>
                <w:szCs w:val="20"/>
              </w:rPr>
              <w:t>Oral solution,</w:t>
            </w:r>
          </w:p>
          <w:p w:rsidR="005F35C8" w:rsidRPr="005F35C8" w:rsidRDefault="005F35C8" w:rsidP="005F35C8">
            <w:pPr>
              <w:jc w:val="both"/>
              <w:rPr>
                <w:rFonts w:ascii="Arial Narrow" w:hAnsi="Arial Narrow" w:cs="Arial"/>
                <w:sz w:val="20"/>
                <w:szCs w:val="20"/>
              </w:rPr>
            </w:pPr>
            <w:r w:rsidRPr="005F35C8">
              <w:rPr>
                <w:rFonts w:ascii="Arial Narrow" w:hAnsi="Arial Narrow" w:cs="Arial"/>
                <w:sz w:val="20"/>
                <w:szCs w:val="20"/>
              </w:rPr>
              <w:t>50 mcg/1 mL, 60 mL</w:t>
            </w:r>
          </w:p>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 </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3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$14.04</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$4.68</w:t>
            </w:r>
          </w:p>
        </w:tc>
        <w:tc>
          <w:tcPr>
            <w:tcW w:w="1155" w:type="pct"/>
            <w:vMerge w:val="restart"/>
            <w:vAlign w:val="center"/>
            <w:hideMark/>
          </w:tcPr>
          <w:p w:rsidR="00D83D4F" w:rsidRPr="005F35C8" w:rsidRDefault="005F35C8" w:rsidP="005F35C8">
            <w:pPr>
              <w:rPr>
                <w:rFonts w:ascii="Arial Narrow" w:hAnsi="Arial Narrow" w:cs="Arial"/>
                <w:sz w:val="20"/>
                <w:szCs w:val="20"/>
              </w:rPr>
            </w:pPr>
            <w:r w:rsidRPr="005F35C8">
              <w:rPr>
                <w:rFonts w:ascii="Arial Narrow" w:hAnsi="Arial Narrow" w:cs="Arial"/>
                <w:sz w:val="20"/>
                <w:szCs w:val="20"/>
              </w:rPr>
              <w:t>18:1</w:t>
            </w:r>
          </w:p>
        </w:tc>
      </w:tr>
      <w:tr w:rsidR="005F35C8" w:rsidRPr="005F35C8" w:rsidTr="005F35C8">
        <w:trPr>
          <w:trHeight w:val="366"/>
        </w:trPr>
        <w:tc>
          <w:tcPr>
            <w:tcW w:w="691" w:type="pct"/>
            <w:vMerge/>
            <w:hideMark/>
          </w:tcPr>
          <w:p w:rsidR="005F35C8" w:rsidRPr="005F35C8" w:rsidRDefault="005F35C8" w:rsidP="005F35C8">
            <w:pPr>
              <w:jc w:val="both"/>
              <w:rPr>
                <w:rFonts w:ascii="Arial Narrow" w:hAnsi="Arial Narrow" w:cs="Arial"/>
                <w:sz w:val="20"/>
                <w:szCs w:val="20"/>
              </w:rPr>
            </w:pPr>
          </w:p>
        </w:tc>
        <w:tc>
          <w:tcPr>
            <w:tcW w:w="895"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Tablet 62.5 mcg, 200</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12.5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$3.24</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$0.26</w:t>
            </w:r>
          </w:p>
        </w:tc>
        <w:tc>
          <w:tcPr>
            <w:tcW w:w="1155" w:type="pct"/>
            <w:vMerge/>
            <w:vAlign w:val="center"/>
            <w:hideMark/>
          </w:tcPr>
          <w:p w:rsidR="005F35C8" w:rsidRPr="005F35C8" w:rsidRDefault="005F35C8" w:rsidP="006007B8">
            <w:pPr>
              <w:rPr>
                <w:rFonts w:ascii="Arial Narrow" w:hAnsi="Arial Narrow" w:cs="Arial"/>
                <w:sz w:val="20"/>
                <w:szCs w:val="20"/>
              </w:rPr>
            </w:pPr>
          </w:p>
        </w:tc>
      </w:tr>
      <w:tr w:rsidR="005F35C8" w:rsidRPr="005F35C8" w:rsidTr="005F35C8">
        <w:trPr>
          <w:trHeight w:val="600"/>
        </w:trPr>
        <w:tc>
          <w:tcPr>
            <w:tcW w:w="691" w:type="pct"/>
            <w:vMerge w:val="restar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Diazepam</w:t>
            </w:r>
          </w:p>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sz w:val="20"/>
                <w:szCs w:val="20"/>
              </w:rPr>
              <w:t>Oral liquid,</w:t>
            </w:r>
          </w:p>
          <w:p w:rsidR="005F35C8" w:rsidRPr="005F35C8" w:rsidRDefault="005F35C8" w:rsidP="005F35C8">
            <w:pPr>
              <w:jc w:val="both"/>
              <w:rPr>
                <w:rFonts w:ascii="Arial Narrow" w:hAnsi="Arial Narrow" w:cs="Arial"/>
                <w:sz w:val="20"/>
                <w:szCs w:val="20"/>
              </w:rPr>
            </w:pPr>
            <w:r w:rsidRPr="005F35C8">
              <w:rPr>
                <w:rFonts w:ascii="Arial Narrow" w:hAnsi="Arial Narrow" w:cs="Arial"/>
                <w:sz w:val="20"/>
                <w:szCs w:val="20"/>
              </w:rPr>
              <w:t>1 mg/1 mL, 100 mL</w:t>
            </w:r>
          </w:p>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 </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100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$29.63</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$2.96</w:t>
            </w:r>
          </w:p>
        </w:tc>
        <w:tc>
          <w:tcPr>
            <w:tcW w:w="1155" w:type="pct"/>
            <w:vMerge w:val="restart"/>
            <w:vAlign w:val="center"/>
            <w:hideMark/>
          </w:tcPr>
          <w:p w:rsidR="00D83D4F" w:rsidRPr="005F35C8" w:rsidRDefault="005F35C8" w:rsidP="005F35C8">
            <w:pPr>
              <w:rPr>
                <w:rFonts w:ascii="Arial Narrow" w:hAnsi="Arial Narrow" w:cs="Arial"/>
                <w:sz w:val="20"/>
                <w:szCs w:val="20"/>
              </w:rPr>
            </w:pPr>
            <w:r w:rsidRPr="005F35C8">
              <w:rPr>
                <w:rFonts w:ascii="Arial Narrow" w:hAnsi="Arial Narrow" w:cs="Arial"/>
                <w:sz w:val="20"/>
                <w:szCs w:val="20"/>
              </w:rPr>
              <w:t>32:1</w:t>
            </w:r>
          </w:p>
        </w:tc>
      </w:tr>
      <w:tr w:rsidR="005F35C8" w:rsidRPr="005F35C8" w:rsidTr="005F35C8">
        <w:trPr>
          <w:trHeight w:val="312"/>
        </w:trPr>
        <w:tc>
          <w:tcPr>
            <w:tcW w:w="691" w:type="pct"/>
            <w:vMerge/>
            <w:hideMark/>
          </w:tcPr>
          <w:p w:rsidR="005F35C8" w:rsidRPr="005F35C8" w:rsidRDefault="005F35C8" w:rsidP="005F35C8">
            <w:pPr>
              <w:jc w:val="both"/>
              <w:rPr>
                <w:rFonts w:ascii="Arial Narrow" w:hAnsi="Arial Narrow" w:cs="Arial"/>
                <w:sz w:val="20"/>
                <w:szCs w:val="20"/>
              </w:rPr>
            </w:pPr>
          </w:p>
        </w:tc>
        <w:tc>
          <w:tcPr>
            <w:tcW w:w="895"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Tablet 2 mg, 50</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100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$0.94</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$0.094</w:t>
            </w:r>
          </w:p>
        </w:tc>
        <w:tc>
          <w:tcPr>
            <w:tcW w:w="1155" w:type="pct"/>
            <w:vMerge/>
            <w:vAlign w:val="center"/>
            <w:hideMark/>
          </w:tcPr>
          <w:p w:rsidR="005F35C8" w:rsidRPr="005F35C8" w:rsidRDefault="005F35C8" w:rsidP="006007B8">
            <w:pPr>
              <w:rPr>
                <w:rFonts w:ascii="Arial Narrow" w:hAnsi="Arial Narrow" w:cs="Arial"/>
                <w:sz w:val="20"/>
                <w:szCs w:val="20"/>
              </w:rPr>
            </w:pPr>
          </w:p>
        </w:tc>
      </w:tr>
      <w:tr w:rsidR="005F35C8" w:rsidRPr="005F35C8" w:rsidTr="005F35C8">
        <w:trPr>
          <w:trHeight w:val="700"/>
        </w:trPr>
        <w:tc>
          <w:tcPr>
            <w:tcW w:w="691" w:type="pct"/>
            <w:vMerge w:val="restar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Naproxen</w:t>
            </w:r>
          </w:p>
          <w:p w:rsidR="00D83D4F" w:rsidRPr="005F35C8" w:rsidRDefault="005F35C8" w:rsidP="005F35C8">
            <w:pPr>
              <w:jc w:val="both"/>
              <w:rPr>
                <w:rFonts w:ascii="Arial Narrow" w:hAnsi="Arial Narrow" w:cs="Arial"/>
                <w:sz w:val="20"/>
                <w:szCs w:val="20"/>
              </w:rPr>
            </w:pPr>
            <w:r w:rsidRPr="005F35C8">
              <w:rPr>
                <w:rFonts w:ascii="Arial Narrow" w:hAnsi="Arial Narrow" w:cs="Arial"/>
                <w:b/>
                <w:bCs/>
                <w:sz w:val="20"/>
                <w:szCs w:val="20"/>
              </w:rPr>
              <w:t> </w:t>
            </w:r>
          </w:p>
        </w:tc>
        <w:tc>
          <w:tcPr>
            <w:tcW w:w="895" w:type="pct"/>
            <w:hideMark/>
          </w:tcPr>
          <w:p w:rsidR="005F35C8" w:rsidRPr="005F35C8" w:rsidRDefault="005F35C8" w:rsidP="005F35C8">
            <w:pPr>
              <w:jc w:val="both"/>
              <w:rPr>
                <w:rFonts w:ascii="Arial Narrow" w:hAnsi="Arial Narrow" w:cs="Arial"/>
                <w:sz w:val="20"/>
                <w:szCs w:val="20"/>
              </w:rPr>
            </w:pPr>
            <w:r w:rsidRPr="005F35C8">
              <w:rPr>
                <w:rFonts w:ascii="Arial Narrow" w:hAnsi="Arial Narrow" w:cs="Arial"/>
                <w:sz w:val="20"/>
                <w:szCs w:val="20"/>
              </w:rPr>
              <w:t>Oral suspension,</w:t>
            </w:r>
          </w:p>
          <w:p w:rsidR="005F35C8" w:rsidRPr="005F35C8" w:rsidRDefault="005F35C8" w:rsidP="005F35C8">
            <w:pPr>
              <w:jc w:val="both"/>
              <w:rPr>
                <w:rFonts w:ascii="Arial Narrow" w:hAnsi="Arial Narrow" w:cs="Arial"/>
                <w:sz w:val="20"/>
                <w:szCs w:val="20"/>
              </w:rPr>
            </w:pPr>
            <w:r w:rsidRPr="005F35C8">
              <w:rPr>
                <w:rFonts w:ascii="Arial Narrow" w:hAnsi="Arial Narrow" w:cs="Arial"/>
                <w:sz w:val="20"/>
                <w:szCs w:val="20"/>
              </w:rPr>
              <w:t>125 mg/5 mL, 474 mL</w:t>
            </w:r>
          </w:p>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 </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11,850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$102.47</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$0.01</w:t>
            </w:r>
          </w:p>
        </w:tc>
        <w:tc>
          <w:tcPr>
            <w:tcW w:w="1155" w:type="pct"/>
            <w:vMerge w:val="restart"/>
            <w:vAlign w:val="center"/>
            <w:hideMark/>
          </w:tcPr>
          <w:p w:rsidR="00D83D4F" w:rsidRPr="005F35C8" w:rsidRDefault="005F35C8" w:rsidP="005F35C8">
            <w:pPr>
              <w:rPr>
                <w:rFonts w:ascii="Arial Narrow" w:hAnsi="Arial Narrow" w:cs="Arial"/>
                <w:sz w:val="20"/>
                <w:szCs w:val="20"/>
              </w:rPr>
            </w:pPr>
            <w:r w:rsidRPr="005F35C8">
              <w:rPr>
                <w:rFonts w:ascii="Arial Narrow" w:hAnsi="Arial Narrow" w:cs="Arial"/>
                <w:sz w:val="20"/>
                <w:szCs w:val="20"/>
              </w:rPr>
              <w:t>50:1</w:t>
            </w:r>
          </w:p>
        </w:tc>
      </w:tr>
      <w:tr w:rsidR="005F35C8" w:rsidRPr="005F35C8" w:rsidTr="005F35C8">
        <w:trPr>
          <w:trHeight w:val="433"/>
        </w:trPr>
        <w:tc>
          <w:tcPr>
            <w:tcW w:w="691" w:type="pct"/>
            <w:vMerge/>
            <w:hideMark/>
          </w:tcPr>
          <w:p w:rsidR="005F35C8" w:rsidRPr="005F35C8" w:rsidRDefault="005F35C8" w:rsidP="005F35C8">
            <w:pPr>
              <w:jc w:val="both"/>
              <w:rPr>
                <w:rFonts w:ascii="Arial Narrow" w:hAnsi="Arial Narrow" w:cs="Arial"/>
                <w:sz w:val="20"/>
                <w:szCs w:val="20"/>
              </w:rPr>
            </w:pPr>
          </w:p>
        </w:tc>
        <w:tc>
          <w:tcPr>
            <w:tcW w:w="895"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Tablet 250 mg, 50</w:t>
            </w:r>
          </w:p>
        </w:tc>
        <w:tc>
          <w:tcPr>
            <w:tcW w:w="466"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12,500 mg</w:t>
            </w:r>
          </w:p>
        </w:tc>
        <w:tc>
          <w:tcPr>
            <w:tcW w:w="982"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$2.80</w:t>
            </w:r>
          </w:p>
        </w:tc>
        <w:tc>
          <w:tcPr>
            <w:tcW w:w="810" w:type="pct"/>
            <w:hideMark/>
          </w:tcPr>
          <w:p w:rsidR="00D83D4F" w:rsidRPr="005F35C8" w:rsidRDefault="005F35C8" w:rsidP="005F35C8">
            <w:pPr>
              <w:jc w:val="both"/>
              <w:rPr>
                <w:rFonts w:ascii="Arial Narrow" w:hAnsi="Arial Narrow" w:cs="Arial"/>
                <w:sz w:val="20"/>
                <w:szCs w:val="20"/>
              </w:rPr>
            </w:pPr>
            <w:r w:rsidRPr="005F35C8">
              <w:rPr>
                <w:rFonts w:ascii="Arial Narrow" w:hAnsi="Arial Narrow" w:cs="Arial"/>
                <w:sz w:val="20"/>
                <w:szCs w:val="20"/>
              </w:rPr>
              <w:t>$0.0002</w:t>
            </w:r>
          </w:p>
        </w:tc>
        <w:tc>
          <w:tcPr>
            <w:tcW w:w="1155" w:type="pct"/>
            <w:vMerge/>
            <w:hideMark/>
          </w:tcPr>
          <w:p w:rsidR="005F35C8" w:rsidRPr="006007B8" w:rsidRDefault="005F35C8" w:rsidP="005F35C8">
            <w:pPr>
              <w:jc w:val="both"/>
              <w:rPr>
                <w:rFonts w:ascii="Arial Narrow" w:hAnsi="Arial Narrow" w:cs="Arial"/>
                <w:sz w:val="20"/>
                <w:szCs w:val="20"/>
              </w:rPr>
            </w:pPr>
          </w:p>
        </w:tc>
      </w:tr>
    </w:tbl>
    <w:p w:rsidR="005F35C8" w:rsidRPr="005F35C8" w:rsidRDefault="005F35C8" w:rsidP="005F35C8">
      <w:pPr>
        <w:jc w:val="both"/>
        <w:rPr>
          <w:rFonts w:ascii="Arial" w:hAnsi="Arial" w:cs="Arial"/>
          <w:sz w:val="22"/>
          <w:szCs w:val="22"/>
        </w:rPr>
      </w:pPr>
    </w:p>
    <w:p w:rsidR="00C535CB" w:rsidRPr="00C535CB" w:rsidRDefault="00415B1A" w:rsidP="00C535CB">
      <w:pPr>
        <w:pStyle w:val="ListParagraph"/>
        <w:numPr>
          <w:ilvl w:val="1"/>
          <w:numId w:val="25"/>
        </w:numPr>
        <w:jc w:val="both"/>
        <w:rPr>
          <w:rFonts w:ascii="Arial" w:hAnsi="Arial" w:cs="Arial"/>
          <w:sz w:val="22"/>
          <w:szCs w:val="22"/>
        </w:rPr>
      </w:pPr>
      <w:r>
        <w:rPr>
          <w:rFonts w:ascii="Arial" w:hAnsi="Arial" w:cs="Arial"/>
          <w:sz w:val="22"/>
          <w:szCs w:val="22"/>
        </w:rPr>
        <w:t xml:space="preserve">The PBAC noted that </w:t>
      </w:r>
      <w:r w:rsidR="0048012E">
        <w:rPr>
          <w:rFonts w:ascii="Arial" w:hAnsi="Arial" w:cs="Arial"/>
          <w:sz w:val="22"/>
          <w:szCs w:val="22"/>
        </w:rPr>
        <w:t>the</w:t>
      </w:r>
      <w:r w:rsidR="0078501B">
        <w:rPr>
          <w:rFonts w:ascii="Arial" w:hAnsi="Arial" w:cs="Arial"/>
          <w:sz w:val="22"/>
          <w:szCs w:val="22"/>
        </w:rPr>
        <w:t xml:space="preserve"> estimated</w:t>
      </w:r>
      <w:r w:rsidR="007560E4">
        <w:rPr>
          <w:rFonts w:ascii="Arial" w:hAnsi="Arial" w:cs="Arial"/>
          <w:sz w:val="22"/>
          <w:szCs w:val="22"/>
        </w:rPr>
        <w:t xml:space="preserve"> total number of prescriptions </w:t>
      </w:r>
      <w:r w:rsidR="003630C6">
        <w:rPr>
          <w:rFonts w:ascii="Arial" w:hAnsi="Arial" w:cs="Arial"/>
          <w:sz w:val="22"/>
          <w:szCs w:val="22"/>
        </w:rPr>
        <w:t xml:space="preserve">was </w:t>
      </w:r>
      <w:r w:rsidR="007560E4">
        <w:rPr>
          <w:rFonts w:ascii="Arial" w:hAnsi="Arial" w:cs="Arial"/>
          <w:sz w:val="22"/>
          <w:szCs w:val="22"/>
        </w:rPr>
        <w:t xml:space="preserve">based on patient weight. </w:t>
      </w:r>
      <w:r>
        <w:rPr>
          <w:rFonts w:ascii="Arial" w:hAnsi="Arial" w:cs="Arial"/>
          <w:sz w:val="22"/>
          <w:szCs w:val="22"/>
        </w:rPr>
        <w:t xml:space="preserve">While the </w:t>
      </w:r>
      <w:r w:rsidR="007560E4">
        <w:rPr>
          <w:rFonts w:ascii="Arial" w:hAnsi="Arial" w:cs="Arial"/>
          <w:sz w:val="22"/>
          <w:szCs w:val="22"/>
        </w:rPr>
        <w:t xml:space="preserve">total </w:t>
      </w:r>
      <w:r>
        <w:rPr>
          <w:rFonts w:ascii="Arial" w:hAnsi="Arial" w:cs="Arial"/>
          <w:sz w:val="22"/>
          <w:szCs w:val="22"/>
        </w:rPr>
        <w:t>patient population</w:t>
      </w:r>
      <w:r w:rsidR="007560E4">
        <w:rPr>
          <w:rFonts w:ascii="Arial" w:hAnsi="Arial" w:cs="Arial"/>
          <w:sz w:val="22"/>
          <w:szCs w:val="22"/>
        </w:rPr>
        <w:t xml:space="preserve"> is likely</w:t>
      </w:r>
      <w:r>
        <w:rPr>
          <w:rFonts w:ascii="Arial" w:hAnsi="Arial" w:cs="Arial"/>
          <w:sz w:val="22"/>
          <w:szCs w:val="22"/>
        </w:rPr>
        <w:t xml:space="preserve"> to be small, the PBAC considered that there was a risk of </w:t>
      </w:r>
      <w:r w:rsidR="0078501B">
        <w:rPr>
          <w:rFonts w:ascii="Arial" w:hAnsi="Arial" w:cs="Arial"/>
          <w:sz w:val="22"/>
          <w:szCs w:val="22"/>
        </w:rPr>
        <w:t>Hemangiol</w:t>
      </w:r>
      <w:r>
        <w:rPr>
          <w:rFonts w:ascii="Arial" w:hAnsi="Arial" w:cs="Arial"/>
          <w:sz w:val="22"/>
          <w:szCs w:val="22"/>
        </w:rPr>
        <w:t xml:space="preserve"> use in patients with less severe, non-fatal haemangiomas. The Committee considered that the basis for the financial estimates should be reviewed in the context of negotiations of pricing with the Department. </w:t>
      </w:r>
    </w:p>
    <w:p w:rsidR="00C535CB" w:rsidRPr="00C535CB" w:rsidRDefault="00C535CB" w:rsidP="00C535CB">
      <w:pPr>
        <w:rPr>
          <w:rFonts w:ascii="Arial" w:hAnsi="Arial" w:cs="Arial"/>
          <w:sz w:val="22"/>
          <w:szCs w:val="22"/>
        </w:rPr>
      </w:pPr>
    </w:p>
    <w:p w:rsidR="00C535CB" w:rsidRPr="00C535CB" w:rsidRDefault="0078501B" w:rsidP="00C535CB">
      <w:pPr>
        <w:pStyle w:val="ListParagraph"/>
        <w:numPr>
          <w:ilvl w:val="1"/>
          <w:numId w:val="25"/>
        </w:numPr>
        <w:jc w:val="both"/>
        <w:rPr>
          <w:rFonts w:ascii="Arial" w:hAnsi="Arial" w:cs="Arial"/>
          <w:sz w:val="22"/>
          <w:szCs w:val="22"/>
        </w:rPr>
      </w:pPr>
      <w:r>
        <w:rPr>
          <w:rFonts w:ascii="Arial" w:hAnsi="Arial" w:cs="Arial"/>
          <w:sz w:val="22"/>
          <w:szCs w:val="22"/>
        </w:rPr>
        <w:t xml:space="preserve">The </w:t>
      </w:r>
      <w:r w:rsidR="00C535CB" w:rsidRPr="00C535CB">
        <w:rPr>
          <w:rFonts w:ascii="Arial" w:hAnsi="Arial" w:cs="Arial"/>
          <w:sz w:val="22"/>
          <w:szCs w:val="22"/>
        </w:rPr>
        <w:t xml:space="preserve">PBAC recommended that </w:t>
      </w:r>
      <w:r w:rsidR="008C31EE" w:rsidRPr="002F15FB">
        <w:rPr>
          <w:rFonts w:ascii="Arial" w:hAnsi="Arial" w:cs="Arial"/>
          <w:sz w:val="22"/>
          <w:szCs w:val="22"/>
        </w:rPr>
        <w:t>propranolol</w:t>
      </w:r>
      <w:r w:rsidR="001D446C">
        <w:rPr>
          <w:rFonts w:ascii="Arial" w:hAnsi="Arial" w:cs="Arial"/>
          <w:sz w:val="22"/>
          <w:szCs w:val="22"/>
        </w:rPr>
        <w:t>, in the form</w:t>
      </w:r>
      <w:r w:rsidR="008C31EE" w:rsidRPr="002F15FB">
        <w:rPr>
          <w:rFonts w:ascii="Arial" w:hAnsi="Arial" w:cs="Arial"/>
          <w:sz w:val="22"/>
          <w:szCs w:val="22"/>
        </w:rPr>
        <w:t xml:space="preserve"> oral liquid</w:t>
      </w:r>
      <w:r w:rsidR="001D446C">
        <w:rPr>
          <w:rFonts w:ascii="Arial" w:hAnsi="Arial" w:cs="Arial"/>
          <w:sz w:val="22"/>
          <w:szCs w:val="22"/>
        </w:rPr>
        <w:t>,</w:t>
      </w:r>
      <w:r w:rsidR="00C535CB" w:rsidRPr="00C535CB">
        <w:rPr>
          <w:rFonts w:ascii="Arial" w:hAnsi="Arial" w:cs="Arial"/>
          <w:sz w:val="22"/>
          <w:szCs w:val="22"/>
        </w:rPr>
        <w:t xml:space="preserve"> should not be treated as interchangeable with any other drugs</w:t>
      </w:r>
      <w:r w:rsidR="008C31EE">
        <w:rPr>
          <w:rFonts w:ascii="Arial" w:hAnsi="Arial" w:cs="Arial"/>
          <w:sz w:val="22"/>
          <w:szCs w:val="22"/>
        </w:rPr>
        <w:t>.</w:t>
      </w:r>
    </w:p>
    <w:p w:rsidR="00C535CB" w:rsidRPr="00C535CB" w:rsidRDefault="00C535CB" w:rsidP="00C535CB">
      <w:pPr>
        <w:pStyle w:val="ListParagraph"/>
        <w:rPr>
          <w:rFonts w:ascii="Arial" w:hAnsi="Arial" w:cs="Arial"/>
          <w:sz w:val="22"/>
          <w:szCs w:val="22"/>
        </w:rPr>
      </w:pPr>
    </w:p>
    <w:p w:rsidR="00C535CB" w:rsidRPr="00C535CB" w:rsidRDefault="00C535CB" w:rsidP="00C535CB">
      <w:pPr>
        <w:pStyle w:val="ListParagraph"/>
        <w:numPr>
          <w:ilvl w:val="1"/>
          <w:numId w:val="25"/>
        </w:numPr>
        <w:jc w:val="both"/>
        <w:rPr>
          <w:rFonts w:ascii="Arial" w:hAnsi="Arial" w:cs="Arial"/>
          <w:sz w:val="22"/>
          <w:szCs w:val="22"/>
        </w:rPr>
      </w:pPr>
      <w:r w:rsidRPr="00C535CB">
        <w:rPr>
          <w:rFonts w:ascii="Arial" w:hAnsi="Arial" w:cs="Arial"/>
          <w:sz w:val="22"/>
          <w:szCs w:val="22"/>
        </w:rPr>
        <w:t xml:space="preserve">The PBAC advised that </w:t>
      </w:r>
      <w:r w:rsidR="008C31EE">
        <w:rPr>
          <w:rFonts w:ascii="Arial" w:hAnsi="Arial" w:cs="Arial"/>
          <w:sz w:val="22"/>
          <w:szCs w:val="22"/>
        </w:rPr>
        <w:t>propranolol oral liquid</w:t>
      </w:r>
      <w:r w:rsidRPr="00C535CB">
        <w:rPr>
          <w:rFonts w:ascii="Arial" w:hAnsi="Arial" w:cs="Arial"/>
          <w:sz w:val="22"/>
          <w:szCs w:val="22"/>
        </w:rPr>
        <w:t xml:space="preserve"> is not suitable for prescribing by nurse practitioners.  </w:t>
      </w:r>
    </w:p>
    <w:p w:rsidR="00C535CB" w:rsidRPr="00C535CB" w:rsidRDefault="00C535CB" w:rsidP="00C535CB">
      <w:pPr>
        <w:pStyle w:val="ListParagraph"/>
        <w:rPr>
          <w:rFonts w:ascii="Arial" w:hAnsi="Arial" w:cs="Arial"/>
          <w:sz w:val="22"/>
          <w:szCs w:val="22"/>
        </w:rPr>
      </w:pPr>
    </w:p>
    <w:p w:rsidR="00C535CB" w:rsidRPr="00C535CB" w:rsidRDefault="00C535CB" w:rsidP="00C535CB">
      <w:pPr>
        <w:pStyle w:val="ListParagraph"/>
        <w:numPr>
          <w:ilvl w:val="1"/>
          <w:numId w:val="25"/>
        </w:numPr>
        <w:jc w:val="both"/>
        <w:rPr>
          <w:rFonts w:ascii="Arial" w:hAnsi="Arial" w:cs="Arial"/>
          <w:sz w:val="22"/>
          <w:szCs w:val="22"/>
        </w:rPr>
      </w:pPr>
      <w:r w:rsidRPr="00C535CB">
        <w:rPr>
          <w:rFonts w:ascii="Arial" w:hAnsi="Arial" w:cs="Arial"/>
          <w:sz w:val="22"/>
          <w:szCs w:val="22"/>
        </w:rPr>
        <w:t xml:space="preserve">The PBAC recommended that the Safety Net 20 Day Rule should apply. </w:t>
      </w:r>
    </w:p>
    <w:p w:rsidR="00C535CB" w:rsidRPr="00C535CB" w:rsidRDefault="00C535CB" w:rsidP="00C535CB">
      <w:pPr>
        <w:pStyle w:val="ListParagraph"/>
        <w:rPr>
          <w:rFonts w:ascii="Arial" w:hAnsi="Arial" w:cs="Arial"/>
          <w:sz w:val="22"/>
          <w:szCs w:val="22"/>
        </w:rPr>
      </w:pPr>
    </w:p>
    <w:p w:rsidR="00C535CB" w:rsidRPr="00C535CB" w:rsidRDefault="00C535CB" w:rsidP="00C535CB">
      <w:pPr>
        <w:rPr>
          <w:rFonts w:ascii="Arial" w:hAnsi="Arial" w:cs="Arial"/>
          <w:b/>
          <w:sz w:val="22"/>
          <w:szCs w:val="22"/>
        </w:rPr>
      </w:pPr>
      <w:r w:rsidRPr="00C535CB">
        <w:rPr>
          <w:rFonts w:ascii="Arial" w:hAnsi="Arial" w:cs="Arial"/>
          <w:b/>
          <w:sz w:val="22"/>
          <w:szCs w:val="22"/>
        </w:rPr>
        <w:t>Outcome:</w:t>
      </w:r>
    </w:p>
    <w:p w:rsidR="001D52F5" w:rsidRDefault="00C535CB" w:rsidP="00C535CB">
      <w:pPr>
        <w:rPr>
          <w:rFonts w:ascii="Arial" w:hAnsi="Arial" w:cs="Arial"/>
          <w:sz w:val="22"/>
          <w:szCs w:val="22"/>
        </w:rPr>
      </w:pPr>
      <w:r w:rsidRPr="00C535CB">
        <w:rPr>
          <w:rFonts w:ascii="Arial" w:hAnsi="Arial" w:cs="Arial"/>
          <w:sz w:val="22"/>
          <w:szCs w:val="22"/>
        </w:rPr>
        <w:t xml:space="preserve">Recommended </w:t>
      </w:r>
    </w:p>
    <w:p w:rsidR="00C535CB" w:rsidRPr="00C535CB" w:rsidRDefault="00C535CB" w:rsidP="00C535CB">
      <w:pPr>
        <w:rPr>
          <w:rFonts w:ascii="Arial" w:hAnsi="Arial" w:cs="Arial"/>
          <w:sz w:val="22"/>
          <w:szCs w:val="22"/>
        </w:rPr>
      </w:pPr>
    </w:p>
    <w:p w:rsidR="00C535CB" w:rsidRPr="00C535CB" w:rsidRDefault="00C535CB" w:rsidP="006676D9">
      <w:pPr>
        <w:pStyle w:val="PBACHeading1"/>
        <w:rPr>
          <w:i/>
        </w:rPr>
      </w:pPr>
      <w:r w:rsidRPr="00C535CB">
        <w:t>Recommended listing</w:t>
      </w:r>
    </w:p>
    <w:p w:rsidR="00C535CB" w:rsidRPr="00C535CB" w:rsidRDefault="00C535CB" w:rsidP="00C535CB">
      <w:pPr>
        <w:rPr>
          <w:rFonts w:ascii="Arial" w:hAnsi="Arial" w:cs="Arial"/>
          <w:sz w:val="22"/>
          <w:szCs w:val="22"/>
        </w:rPr>
      </w:pPr>
    </w:p>
    <w:p w:rsidR="00C535CB" w:rsidRPr="001D52F5" w:rsidRDefault="00C535CB" w:rsidP="00C535CB">
      <w:pPr>
        <w:pStyle w:val="ListParagraph"/>
        <w:numPr>
          <w:ilvl w:val="1"/>
          <w:numId w:val="25"/>
        </w:numPr>
        <w:ind w:left="709"/>
        <w:jc w:val="both"/>
        <w:rPr>
          <w:rFonts w:ascii="Arial" w:hAnsi="Arial" w:cs="Arial"/>
          <w:sz w:val="22"/>
          <w:szCs w:val="22"/>
        </w:rPr>
      </w:pPr>
      <w:r w:rsidRPr="001D52F5">
        <w:rPr>
          <w:rFonts w:ascii="Arial" w:hAnsi="Arial" w:cs="Arial"/>
          <w:sz w:val="22"/>
          <w:szCs w:val="22"/>
        </w:rPr>
        <w:t>Add new item:</w:t>
      </w:r>
    </w:p>
    <w:p w:rsidR="00C535CB" w:rsidRPr="00C535CB" w:rsidRDefault="00C535CB" w:rsidP="00C535CB">
      <w:pPr>
        <w:pStyle w:val="ListParagraph"/>
        <w:ind w:left="709"/>
        <w:rPr>
          <w:rFonts w:ascii="Arial" w:hAnsi="Arial" w:cs="Arial"/>
          <w:sz w:val="22"/>
          <w:szCs w:val="22"/>
        </w:rPr>
      </w:pPr>
    </w:p>
    <w:tbl>
      <w:tblPr>
        <w:tblW w:w="8505" w:type="dxa"/>
        <w:tblInd w:w="817" w:type="dxa"/>
        <w:tblLayout w:type="fixed"/>
        <w:tblLook w:val="0000" w:firstRow="0" w:lastRow="0" w:firstColumn="0" w:lastColumn="0" w:noHBand="0" w:noVBand="0"/>
      </w:tblPr>
      <w:tblGrid>
        <w:gridCol w:w="1418"/>
        <w:gridCol w:w="1134"/>
        <w:gridCol w:w="567"/>
        <w:gridCol w:w="1701"/>
        <w:gridCol w:w="1134"/>
        <w:gridCol w:w="2551"/>
      </w:tblGrid>
      <w:tr w:rsidR="001D52F5" w:rsidRPr="00260CE3" w:rsidTr="001D52F5">
        <w:trPr>
          <w:cantSplit/>
          <w:trHeight w:val="471"/>
        </w:trPr>
        <w:tc>
          <w:tcPr>
            <w:tcW w:w="2552" w:type="dxa"/>
            <w:gridSpan w:val="2"/>
            <w:tcBorders>
              <w:bottom w:val="single" w:sz="4" w:space="0" w:color="auto"/>
            </w:tcBorders>
          </w:tcPr>
          <w:p w:rsidR="001D52F5" w:rsidRPr="00260CE3" w:rsidRDefault="001D52F5" w:rsidP="00415B1A">
            <w:pPr>
              <w:keepNext/>
              <w:ind w:left="-108"/>
              <w:jc w:val="both"/>
              <w:rPr>
                <w:rFonts w:ascii="Arial Narrow" w:hAnsi="Arial Narrow" w:cs="Arial"/>
                <w:sz w:val="20"/>
                <w:szCs w:val="20"/>
              </w:rPr>
            </w:pPr>
            <w:r w:rsidRPr="00260CE3">
              <w:rPr>
                <w:rFonts w:ascii="Arial Narrow" w:hAnsi="Arial Narrow" w:cs="Arial"/>
                <w:sz w:val="20"/>
                <w:szCs w:val="20"/>
              </w:rPr>
              <w:lastRenderedPageBreak/>
              <w:t>Name, Restriction,</w:t>
            </w:r>
          </w:p>
          <w:p w:rsidR="001D52F5" w:rsidRPr="00260CE3" w:rsidRDefault="001D52F5" w:rsidP="00415B1A">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1D52F5" w:rsidRPr="00260CE3" w:rsidRDefault="001D52F5" w:rsidP="00415B1A">
            <w:pPr>
              <w:keepNext/>
              <w:ind w:left="-108"/>
              <w:jc w:val="both"/>
              <w:rPr>
                <w:rFonts w:ascii="Arial Narrow" w:hAnsi="Arial Narrow" w:cs="Arial"/>
                <w:sz w:val="20"/>
                <w:szCs w:val="20"/>
              </w:rPr>
            </w:pPr>
            <w:r w:rsidRPr="00260CE3">
              <w:rPr>
                <w:rFonts w:ascii="Arial Narrow" w:hAnsi="Arial Narrow" w:cs="Arial"/>
                <w:sz w:val="20"/>
                <w:szCs w:val="20"/>
              </w:rPr>
              <w:t>Max.</w:t>
            </w:r>
          </w:p>
          <w:p w:rsidR="001D52F5" w:rsidRPr="00260CE3" w:rsidRDefault="001D52F5" w:rsidP="00415B1A">
            <w:pPr>
              <w:keepNext/>
              <w:ind w:left="-108"/>
              <w:jc w:val="both"/>
              <w:rPr>
                <w:rFonts w:ascii="Arial Narrow" w:hAnsi="Arial Narrow" w:cs="Arial"/>
                <w:sz w:val="20"/>
                <w:szCs w:val="20"/>
              </w:rPr>
            </w:pPr>
            <w:r w:rsidRPr="00260CE3">
              <w:rPr>
                <w:rFonts w:ascii="Arial Narrow" w:hAnsi="Arial Narrow" w:cs="Arial"/>
                <w:sz w:val="20"/>
                <w:szCs w:val="20"/>
              </w:rPr>
              <w:t>Qty</w:t>
            </w:r>
          </w:p>
        </w:tc>
        <w:tc>
          <w:tcPr>
            <w:tcW w:w="1701" w:type="dxa"/>
            <w:tcBorders>
              <w:bottom w:val="single" w:sz="4" w:space="0" w:color="auto"/>
            </w:tcBorders>
          </w:tcPr>
          <w:p w:rsidR="001D52F5" w:rsidRPr="00260CE3" w:rsidRDefault="001D52F5" w:rsidP="00415B1A">
            <w:pPr>
              <w:keepNext/>
              <w:ind w:left="-108"/>
              <w:jc w:val="both"/>
              <w:rPr>
                <w:rFonts w:ascii="Arial Narrow" w:hAnsi="Arial Narrow" w:cs="Arial"/>
                <w:sz w:val="20"/>
                <w:szCs w:val="20"/>
              </w:rPr>
            </w:pPr>
            <w:r w:rsidRPr="00260CE3">
              <w:rPr>
                <w:rFonts w:ascii="Arial Narrow" w:hAnsi="Arial Narrow" w:cs="Arial"/>
                <w:sz w:val="20"/>
                <w:szCs w:val="20"/>
              </w:rPr>
              <w:t>№.of</w:t>
            </w:r>
          </w:p>
          <w:p w:rsidR="001D52F5" w:rsidRPr="00260CE3" w:rsidRDefault="001D52F5" w:rsidP="00415B1A">
            <w:pPr>
              <w:keepNext/>
              <w:ind w:left="-108"/>
              <w:jc w:val="both"/>
              <w:rPr>
                <w:rFonts w:ascii="Arial Narrow" w:hAnsi="Arial Narrow" w:cs="Arial"/>
                <w:sz w:val="20"/>
                <w:szCs w:val="20"/>
              </w:rPr>
            </w:pPr>
            <w:r w:rsidRPr="00260CE3">
              <w:rPr>
                <w:rFonts w:ascii="Arial Narrow" w:hAnsi="Arial Narrow" w:cs="Arial"/>
                <w:sz w:val="20"/>
                <w:szCs w:val="20"/>
              </w:rPr>
              <w:t>Rpts</w:t>
            </w:r>
          </w:p>
        </w:tc>
        <w:tc>
          <w:tcPr>
            <w:tcW w:w="3685" w:type="dxa"/>
            <w:gridSpan w:val="2"/>
            <w:tcBorders>
              <w:bottom w:val="single" w:sz="4" w:space="0" w:color="auto"/>
            </w:tcBorders>
          </w:tcPr>
          <w:p w:rsidR="001D52F5" w:rsidRPr="00260CE3" w:rsidRDefault="001D52F5" w:rsidP="00415B1A">
            <w:pPr>
              <w:keepNext/>
              <w:jc w:val="both"/>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1D52F5" w:rsidRPr="00260CE3" w:rsidTr="001D52F5">
        <w:trPr>
          <w:cantSplit/>
          <w:trHeight w:val="577"/>
        </w:trPr>
        <w:tc>
          <w:tcPr>
            <w:tcW w:w="2552" w:type="dxa"/>
            <w:gridSpan w:val="2"/>
          </w:tcPr>
          <w:p w:rsidR="001D52F5" w:rsidRPr="00260CE3" w:rsidRDefault="001D52F5" w:rsidP="00415B1A">
            <w:pPr>
              <w:keepNext/>
              <w:ind w:left="-108"/>
              <w:jc w:val="both"/>
              <w:rPr>
                <w:rFonts w:ascii="Arial Narrow" w:hAnsi="Arial Narrow" w:cs="Arial"/>
                <w:sz w:val="20"/>
                <w:szCs w:val="20"/>
              </w:rPr>
            </w:pPr>
            <w:r>
              <w:rPr>
                <w:rFonts w:ascii="Arial Narrow" w:hAnsi="Arial Narrow" w:cs="Arial"/>
                <w:smallCaps/>
                <w:sz w:val="20"/>
                <w:szCs w:val="20"/>
              </w:rPr>
              <w:t>PROPRANOLOL</w:t>
            </w:r>
          </w:p>
          <w:p w:rsidR="001D52F5" w:rsidRPr="00260CE3" w:rsidRDefault="001D52F5" w:rsidP="00415B1A">
            <w:pPr>
              <w:keepNext/>
              <w:ind w:left="-108"/>
              <w:jc w:val="both"/>
              <w:rPr>
                <w:rFonts w:ascii="Arial Narrow" w:hAnsi="Arial Narrow" w:cs="Arial"/>
                <w:sz w:val="20"/>
                <w:szCs w:val="20"/>
              </w:rPr>
            </w:pPr>
            <w:r>
              <w:rPr>
                <w:rFonts w:ascii="Arial Narrow" w:hAnsi="Arial Narrow" w:cs="Arial"/>
                <w:sz w:val="20"/>
                <w:szCs w:val="20"/>
              </w:rPr>
              <w:t>3.75mg/mL oral liquid, 120 mL</w:t>
            </w:r>
          </w:p>
        </w:tc>
        <w:tc>
          <w:tcPr>
            <w:tcW w:w="567" w:type="dxa"/>
          </w:tcPr>
          <w:p w:rsidR="001D52F5" w:rsidRDefault="001D52F5" w:rsidP="00415B1A">
            <w:pPr>
              <w:keepNext/>
              <w:ind w:left="-108"/>
              <w:jc w:val="both"/>
              <w:rPr>
                <w:rFonts w:ascii="Arial Narrow" w:hAnsi="Arial Narrow" w:cs="Arial"/>
                <w:sz w:val="20"/>
                <w:szCs w:val="20"/>
              </w:rPr>
            </w:pPr>
          </w:p>
          <w:p w:rsidR="001D52F5" w:rsidRPr="00260CE3" w:rsidRDefault="001D52F5" w:rsidP="00415B1A">
            <w:pPr>
              <w:keepNext/>
              <w:ind w:left="-108"/>
              <w:jc w:val="both"/>
              <w:rPr>
                <w:rFonts w:ascii="Arial Narrow" w:hAnsi="Arial Narrow" w:cs="Arial"/>
                <w:sz w:val="20"/>
                <w:szCs w:val="20"/>
              </w:rPr>
            </w:pPr>
            <w:r>
              <w:rPr>
                <w:rFonts w:ascii="Arial Narrow" w:hAnsi="Arial Narrow" w:cs="Arial"/>
                <w:sz w:val="20"/>
                <w:szCs w:val="20"/>
              </w:rPr>
              <w:t>2</w:t>
            </w:r>
          </w:p>
        </w:tc>
        <w:tc>
          <w:tcPr>
            <w:tcW w:w="1701" w:type="dxa"/>
          </w:tcPr>
          <w:p w:rsidR="001D52F5" w:rsidRPr="00260CE3" w:rsidRDefault="001D52F5" w:rsidP="00415B1A">
            <w:pPr>
              <w:keepNext/>
              <w:ind w:left="-108"/>
              <w:jc w:val="both"/>
              <w:rPr>
                <w:rFonts w:ascii="Arial Narrow" w:hAnsi="Arial Narrow" w:cs="Arial"/>
                <w:sz w:val="20"/>
                <w:szCs w:val="20"/>
              </w:rPr>
            </w:pPr>
          </w:p>
          <w:p w:rsidR="001D52F5" w:rsidRPr="00260CE3" w:rsidRDefault="00F75BEA" w:rsidP="00415B1A">
            <w:pPr>
              <w:keepNext/>
              <w:ind w:left="-108"/>
              <w:jc w:val="both"/>
              <w:rPr>
                <w:rFonts w:ascii="Arial Narrow" w:hAnsi="Arial Narrow" w:cs="Arial"/>
                <w:sz w:val="20"/>
                <w:szCs w:val="20"/>
              </w:rPr>
            </w:pPr>
            <w:r>
              <w:rPr>
                <w:rFonts w:ascii="Arial Narrow" w:hAnsi="Arial Narrow" w:cs="Arial"/>
                <w:sz w:val="20"/>
                <w:szCs w:val="20"/>
              </w:rPr>
              <w:t>2</w:t>
            </w:r>
          </w:p>
        </w:tc>
        <w:tc>
          <w:tcPr>
            <w:tcW w:w="1134" w:type="dxa"/>
          </w:tcPr>
          <w:p w:rsidR="001D52F5" w:rsidRPr="00260CE3" w:rsidRDefault="001D52F5" w:rsidP="00415B1A">
            <w:pPr>
              <w:keepNext/>
              <w:jc w:val="both"/>
              <w:rPr>
                <w:rFonts w:ascii="Arial Narrow" w:hAnsi="Arial Narrow" w:cs="Arial"/>
                <w:sz w:val="20"/>
                <w:szCs w:val="20"/>
              </w:rPr>
            </w:pPr>
            <w:r>
              <w:rPr>
                <w:rFonts w:ascii="Arial Narrow" w:hAnsi="Arial Narrow" w:cs="Arial"/>
                <w:sz w:val="20"/>
                <w:szCs w:val="20"/>
              </w:rPr>
              <w:t>Hemangiol</w:t>
            </w:r>
            <w:r w:rsidRPr="00D267FA">
              <w:rPr>
                <w:rFonts w:ascii="Arial Narrow" w:hAnsi="Arial Narrow" w:cs="Arial"/>
                <w:sz w:val="20"/>
                <w:szCs w:val="20"/>
                <w:vertAlign w:val="superscript"/>
              </w:rPr>
              <w:t>®</w:t>
            </w:r>
          </w:p>
        </w:tc>
        <w:tc>
          <w:tcPr>
            <w:tcW w:w="2551" w:type="dxa"/>
          </w:tcPr>
          <w:p w:rsidR="001D52F5" w:rsidRPr="00260CE3" w:rsidRDefault="001D52F5" w:rsidP="00415B1A">
            <w:pPr>
              <w:keepNext/>
              <w:jc w:val="both"/>
              <w:rPr>
                <w:rFonts w:ascii="Arial Narrow" w:hAnsi="Arial Narrow" w:cs="Arial"/>
                <w:sz w:val="20"/>
                <w:szCs w:val="20"/>
              </w:rPr>
            </w:pPr>
            <w:r>
              <w:rPr>
                <w:rFonts w:ascii="Arial Narrow" w:hAnsi="Arial Narrow" w:cs="Arial"/>
                <w:sz w:val="20"/>
                <w:szCs w:val="20"/>
              </w:rPr>
              <w:t>Pierre Fabre</w:t>
            </w:r>
          </w:p>
        </w:tc>
      </w:tr>
      <w:tr w:rsidR="001D52F5" w:rsidRPr="00260CE3" w:rsidTr="00415B1A">
        <w:trPr>
          <w:cantSplit/>
          <w:trHeight w:val="360"/>
        </w:trPr>
        <w:tc>
          <w:tcPr>
            <w:tcW w:w="8505" w:type="dxa"/>
            <w:gridSpan w:val="6"/>
            <w:tcBorders>
              <w:bottom w:val="single" w:sz="4" w:space="0" w:color="auto"/>
            </w:tcBorders>
          </w:tcPr>
          <w:p w:rsidR="009E5949" w:rsidRDefault="009E5949" w:rsidP="00415B1A">
            <w:pPr>
              <w:jc w:val="both"/>
              <w:rPr>
                <w:rFonts w:ascii="Arial Narrow" w:hAnsi="Arial Narrow" w:cs="Arial"/>
                <w:sz w:val="20"/>
                <w:szCs w:val="20"/>
              </w:rPr>
            </w:pPr>
          </w:p>
          <w:p w:rsidR="001D52F5" w:rsidRPr="009E5949" w:rsidRDefault="001D52F5" w:rsidP="009E5949">
            <w:pPr>
              <w:jc w:val="right"/>
              <w:rPr>
                <w:rFonts w:ascii="Arial Narrow" w:hAnsi="Arial Narrow" w:cs="Arial"/>
                <w:sz w:val="20"/>
                <w:szCs w:val="20"/>
              </w:rPr>
            </w:pP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 xml:space="preserve">Category / </w:t>
            </w:r>
          </w:p>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Program</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260CE3" w:rsidRDefault="001D52F5" w:rsidP="00415B1A">
            <w:pPr>
              <w:rPr>
                <w:rFonts w:ascii="Arial Narrow" w:hAnsi="Arial Narrow" w:cs="Arial"/>
                <w:sz w:val="20"/>
                <w:szCs w:val="20"/>
              </w:rPr>
            </w:pPr>
            <w:r w:rsidRPr="00260CE3">
              <w:rPr>
                <w:rFonts w:ascii="Arial Narrow" w:hAnsi="Arial Narrow" w:cs="Arial"/>
                <w:sz w:val="20"/>
                <w:szCs w:val="20"/>
              </w:rPr>
              <w:t>GENERAL – General Schedule (Code GE)</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Prescriber type:</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260CE3" w:rsidRDefault="0037460A" w:rsidP="00415B1A">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1D52F5"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1D52F5"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1D52F5">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1D52F5"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001D52F5"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1D52F5"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1D52F5"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1D52F5" w:rsidRPr="00260CE3">
              <w:rPr>
                <w:rFonts w:ascii="Arial Narrow" w:hAnsi="Arial Narrow" w:cs="Arial"/>
                <w:sz w:val="20"/>
                <w:szCs w:val="20"/>
              </w:rPr>
              <w:t>Optometrists</w:t>
            </w:r>
            <w:r w:rsidR="001D52F5">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001D52F5" w:rsidRPr="00260CE3">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260CE3">
              <w:rPr>
                <w:rFonts w:ascii="Arial Narrow" w:hAnsi="Arial Narrow" w:cs="Arial"/>
                <w:sz w:val="20"/>
                <w:szCs w:val="20"/>
              </w:rPr>
              <w:fldChar w:fldCharType="end"/>
            </w:r>
            <w:r w:rsidR="001D52F5" w:rsidRPr="00260CE3">
              <w:rPr>
                <w:rFonts w:ascii="Arial Narrow" w:hAnsi="Arial Narrow" w:cs="Arial"/>
                <w:sz w:val="20"/>
                <w:szCs w:val="20"/>
              </w:rPr>
              <w:t>Midwives</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Episodicity:</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260CE3" w:rsidRDefault="001D52F5" w:rsidP="00415B1A">
            <w:pPr>
              <w:rPr>
                <w:rFonts w:ascii="Arial Narrow" w:hAnsi="Arial Narrow" w:cs="Arial"/>
                <w:sz w:val="20"/>
                <w:szCs w:val="20"/>
              </w:rPr>
            </w:pPr>
            <w:r>
              <w:rPr>
                <w:rFonts w:ascii="Arial Narrow" w:hAnsi="Arial Narrow" w:cs="Arial"/>
                <w:sz w:val="20"/>
                <w:szCs w:val="20"/>
              </w:rPr>
              <w:t>-</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Severity:</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260CE3" w:rsidRDefault="001D52F5" w:rsidP="00415B1A">
            <w:pPr>
              <w:rPr>
                <w:rFonts w:ascii="Arial Narrow" w:hAnsi="Arial Narrow" w:cs="Arial"/>
                <w:sz w:val="20"/>
                <w:szCs w:val="20"/>
              </w:rPr>
            </w:pPr>
            <w:r>
              <w:rPr>
                <w:rFonts w:ascii="Arial Narrow" w:hAnsi="Arial Narrow" w:cs="Arial"/>
                <w:sz w:val="20"/>
                <w:szCs w:val="20"/>
              </w:rPr>
              <w:t>Proliferating</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Condition:</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260CE3" w:rsidRDefault="001D52F5" w:rsidP="00415B1A">
            <w:pPr>
              <w:rPr>
                <w:rFonts w:ascii="Arial Narrow" w:hAnsi="Arial Narrow" w:cs="Arial"/>
                <w:sz w:val="20"/>
                <w:szCs w:val="20"/>
              </w:rPr>
            </w:pPr>
            <w:r>
              <w:rPr>
                <w:rFonts w:ascii="Arial Narrow" w:hAnsi="Arial Narrow" w:cs="Arial"/>
                <w:sz w:val="20"/>
                <w:szCs w:val="20"/>
              </w:rPr>
              <w:t xml:space="preserve">infantile haemangioma </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PBS Indication:</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260CE3" w:rsidRDefault="001D52F5" w:rsidP="00415B1A">
            <w:pPr>
              <w:rPr>
                <w:rFonts w:ascii="Arial Narrow" w:hAnsi="Arial Narrow" w:cs="Arial"/>
                <w:sz w:val="20"/>
                <w:szCs w:val="20"/>
              </w:rPr>
            </w:pPr>
            <w:r>
              <w:rPr>
                <w:rFonts w:ascii="Arial Narrow" w:hAnsi="Arial Narrow" w:cs="Arial"/>
                <w:sz w:val="20"/>
                <w:szCs w:val="20"/>
              </w:rPr>
              <w:t xml:space="preserve">Proliferating infantile haemangioma </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EA7ABC" w:rsidRDefault="001D52F5" w:rsidP="00415B1A">
            <w:pPr>
              <w:jc w:val="both"/>
              <w:rPr>
                <w:rFonts w:ascii="Arial Narrow" w:hAnsi="Arial Narrow" w:cs="Arial"/>
                <w:b/>
                <w:sz w:val="20"/>
                <w:szCs w:val="20"/>
              </w:rPr>
            </w:pPr>
            <w:r w:rsidRPr="00260CE3">
              <w:rPr>
                <w:rFonts w:ascii="Arial Narrow" w:hAnsi="Arial Narrow" w:cs="Arial"/>
                <w:b/>
                <w:sz w:val="20"/>
                <w:szCs w:val="20"/>
              </w:rPr>
              <w:t>Treatment phase:</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260CE3" w:rsidRDefault="00CB2DF3" w:rsidP="00415B1A">
            <w:pPr>
              <w:rPr>
                <w:rFonts w:ascii="Arial Narrow" w:hAnsi="Arial Narrow" w:cs="Arial"/>
                <w:sz w:val="20"/>
                <w:szCs w:val="20"/>
              </w:rPr>
            </w:pPr>
            <w:r>
              <w:rPr>
                <w:rFonts w:ascii="Arial Narrow" w:hAnsi="Arial Narrow" w:cs="Arial"/>
                <w:sz w:val="20"/>
                <w:szCs w:val="20"/>
              </w:rPr>
              <w:t>-</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260CE3" w:rsidRDefault="001D52F5" w:rsidP="00415B1A">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1D52F5" w:rsidRPr="00260CE3" w:rsidRDefault="001D52F5" w:rsidP="00415B1A">
            <w:pPr>
              <w:rPr>
                <w:rFonts w:ascii="Arial Narrow" w:hAnsi="Arial Narrow" w:cs="Arial"/>
                <w:sz w:val="20"/>
                <w:szCs w:val="20"/>
              </w:rPr>
            </w:pPr>
          </w:p>
        </w:tc>
        <w:tc>
          <w:tcPr>
            <w:tcW w:w="7087" w:type="dxa"/>
            <w:gridSpan w:val="5"/>
            <w:tcBorders>
              <w:top w:val="single" w:sz="4" w:space="0" w:color="auto"/>
              <w:left w:val="single" w:sz="4" w:space="0" w:color="auto"/>
              <w:bottom w:val="single" w:sz="4" w:space="0" w:color="auto"/>
              <w:right w:val="single" w:sz="4" w:space="0" w:color="auto"/>
            </w:tcBorders>
          </w:tcPr>
          <w:p w:rsidR="001D52F5" w:rsidRPr="00106BCF" w:rsidRDefault="0037460A" w:rsidP="00415B1A">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001D52F5" w:rsidRPr="00106BCF">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sidRPr="00106BCF">
              <w:rPr>
                <w:rFonts w:ascii="Arial Narrow" w:hAnsi="Arial Narrow" w:cs="Arial"/>
                <w:sz w:val="20"/>
                <w:szCs w:val="20"/>
              </w:rPr>
              <w:fldChar w:fldCharType="end"/>
            </w:r>
            <w:r w:rsidR="001D52F5" w:rsidRPr="00106BCF">
              <w:rPr>
                <w:rFonts w:ascii="Arial Narrow" w:hAnsi="Arial Narrow" w:cs="Arial"/>
                <w:sz w:val="20"/>
                <w:szCs w:val="20"/>
              </w:rPr>
              <w:t>Restricted benefit</w:t>
            </w:r>
          </w:p>
          <w:p w:rsidR="001D52F5" w:rsidRPr="00106BCF" w:rsidRDefault="00CB2DF3" w:rsidP="00415B1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1D52F5" w:rsidRPr="00106BCF">
              <w:rPr>
                <w:rFonts w:ascii="Arial Narrow" w:hAnsi="Arial Narrow" w:cs="Arial"/>
                <w:sz w:val="20"/>
                <w:szCs w:val="20"/>
              </w:rPr>
              <w:t>Authority Required - In Writing</w:t>
            </w:r>
          </w:p>
          <w:p w:rsidR="001D52F5" w:rsidRPr="00106BCF" w:rsidRDefault="0037460A" w:rsidP="00415B1A">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sidR="001D52F5">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1D52F5" w:rsidRPr="00106BCF">
              <w:rPr>
                <w:rFonts w:ascii="Arial Narrow" w:hAnsi="Arial Narrow" w:cs="Arial"/>
                <w:sz w:val="20"/>
                <w:szCs w:val="20"/>
              </w:rPr>
              <w:t>Authority Required - Telephone</w:t>
            </w:r>
          </w:p>
          <w:p w:rsidR="001D52F5" w:rsidRPr="00106BCF" w:rsidRDefault="00CB2DF3" w:rsidP="00415B1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1D52F5" w:rsidRPr="00106BCF">
              <w:rPr>
                <w:rFonts w:ascii="Arial Narrow" w:hAnsi="Arial Narrow" w:cs="Arial"/>
                <w:sz w:val="20"/>
                <w:szCs w:val="20"/>
              </w:rPr>
              <w:t>Authority Required – Emergency</w:t>
            </w:r>
          </w:p>
          <w:p w:rsidR="001D52F5" w:rsidRPr="00106BCF" w:rsidRDefault="00CB2DF3" w:rsidP="00415B1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50D4D">
              <w:rPr>
                <w:rFonts w:ascii="Arial Narrow" w:hAnsi="Arial Narrow" w:cs="Arial"/>
                <w:sz w:val="20"/>
                <w:szCs w:val="20"/>
              </w:rPr>
            </w:r>
            <w:r w:rsidR="00A50D4D">
              <w:rPr>
                <w:rFonts w:ascii="Arial Narrow" w:hAnsi="Arial Narrow" w:cs="Arial"/>
                <w:sz w:val="20"/>
                <w:szCs w:val="20"/>
              </w:rPr>
              <w:fldChar w:fldCharType="separate"/>
            </w:r>
            <w:r>
              <w:rPr>
                <w:rFonts w:ascii="Arial Narrow" w:hAnsi="Arial Narrow" w:cs="Arial"/>
                <w:sz w:val="20"/>
                <w:szCs w:val="20"/>
              </w:rPr>
              <w:fldChar w:fldCharType="end"/>
            </w:r>
            <w:r w:rsidR="001D52F5" w:rsidRPr="00106BCF">
              <w:rPr>
                <w:rFonts w:ascii="Arial Narrow" w:hAnsi="Arial Narrow" w:cs="Arial"/>
                <w:sz w:val="20"/>
                <w:szCs w:val="20"/>
              </w:rPr>
              <w:t>Authority Required - Electronic</w:t>
            </w:r>
          </w:p>
          <w:p w:rsidR="001D52F5" w:rsidRPr="00EA7ABC" w:rsidRDefault="0037460A" w:rsidP="00415B1A">
            <w:pPr>
              <w:rPr>
                <w:rFonts w:ascii="Arial Narrow" w:hAnsi="Arial Narrow" w:cs="Arial"/>
                <w:i/>
                <w:sz w:val="20"/>
                <w:szCs w:val="20"/>
              </w:rPr>
            </w:pPr>
            <w:r>
              <w:rPr>
                <w:rFonts w:ascii="Arial Narrow" w:hAnsi="Arial Narrow" w:cs="Arial"/>
                <w:i/>
                <w:sz w:val="20"/>
                <w:szCs w:val="20"/>
              </w:rPr>
              <w:fldChar w:fldCharType="begin">
                <w:ffData>
                  <w:name w:val="Check5"/>
                  <w:enabled/>
                  <w:calcOnExit w:val="0"/>
                  <w:checkBox>
                    <w:sizeAuto/>
                    <w:default w:val="0"/>
                  </w:checkBox>
                </w:ffData>
              </w:fldChar>
            </w:r>
            <w:r w:rsidR="001D52F5">
              <w:rPr>
                <w:rFonts w:ascii="Arial Narrow" w:hAnsi="Arial Narrow" w:cs="Arial"/>
                <w:i/>
                <w:sz w:val="20"/>
                <w:szCs w:val="20"/>
              </w:rPr>
              <w:instrText xml:space="preserve"> FORMCHECKBOX </w:instrText>
            </w:r>
            <w:r w:rsidR="00A50D4D">
              <w:rPr>
                <w:rFonts w:ascii="Arial Narrow" w:hAnsi="Arial Narrow" w:cs="Arial"/>
                <w:i/>
                <w:sz w:val="20"/>
                <w:szCs w:val="20"/>
              </w:rPr>
            </w:r>
            <w:r w:rsidR="00A50D4D">
              <w:rPr>
                <w:rFonts w:ascii="Arial Narrow" w:hAnsi="Arial Narrow" w:cs="Arial"/>
                <w:i/>
                <w:sz w:val="20"/>
                <w:szCs w:val="20"/>
              </w:rPr>
              <w:fldChar w:fldCharType="separate"/>
            </w:r>
            <w:r>
              <w:rPr>
                <w:rFonts w:ascii="Arial Narrow" w:hAnsi="Arial Narrow" w:cs="Arial"/>
                <w:i/>
                <w:sz w:val="20"/>
                <w:szCs w:val="20"/>
              </w:rPr>
              <w:fldChar w:fldCharType="end"/>
            </w:r>
            <w:r w:rsidR="001D52F5" w:rsidRPr="003C69DB">
              <w:rPr>
                <w:rFonts w:ascii="Arial Narrow" w:hAnsi="Arial Narrow" w:cs="Arial"/>
                <w:sz w:val="20"/>
                <w:szCs w:val="20"/>
              </w:rPr>
              <w:t>Streamlined</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EA7ABC" w:rsidRDefault="001D52F5" w:rsidP="00415B1A">
            <w:pPr>
              <w:rPr>
                <w:rFonts w:ascii="Arial Narrow" w:hAnsi="Arial Narrow" w:cs="Arial"/>
                <w:b/>
                <w:sz w:val="20"/>
                <w:szCs w:val="20"/>
              </w:rPr>
            </w:pPr>
            <w:r w:rsidRPr="00260CE3">
              <w:rPr>
                <w:rFonts w:ascii="Arial Narrow" w:hAnsi="Arial Narrow" w:cs="Arial"/>
                <w:b/>
                <w:sz w:val="20"/>
                <w:szCs w:val="20"/>
              </w:rPr>
              <w:t>Treatment criteria:</w:t>
            </w:r>
          </w:p>
        </w:tc>
        <w:tc>
          <w:tcPr>
            <w:tcW w:w="7087" w:type="dxa"/>
            <w:gridSpan w:val="5"/>
            <w:tcBorders>
              <w:top w:val="single" w:sz="4" w:space="0" w:color="auto"/>
              <w:left w:val="single" w:sz="4" w:space="0" w:color="auto"/>
              <w:bottom w:val="single" w:sz="4" w:space="0" w:color="auto"/>
              <w:right w:val="single" w:sz="4" w:space="0" w:color="auto"/>
            </w:tcBorders>
          </w:tcPr>
          <w:p w:rsidR="00650535" w:rsidRPr="002F15FB" w:rsidRDefault="00650535" w:rsidP="00CB6EA3">
            <w:pPr>
              <w:rPr>
                <w:rFonts w:ascii="Arial Narrow" w:hAnsi="Arial Narrow" w:cs="Arial"/>
                <w:sz w:val="20"/>
                <w:szCs w:val="20"/>
              </w:rPr>
            </w:pPr>
            <w:r w:rsidRPr="002F15FB">
              <w:rPr>
                <w:rFonts w:ascii="Arial Narrow" w:hAnsi="Arial Narrow" w:cs="Arial"/>
                <w:sz w:val="20"/>
                <w:szCs w:val="20"/>
              </w:rPr>
              <w:t>Must be treated by</w:t>
            </w:r>
            <w:r w:rsidR="00CB6EA3">
              <w:rPr>
                <w:rFonts w:ascii="Arial Narrow" w:hAnsi="Arial Narrow" w:cs="Arial"/>
                <w:sz w:val="20"/>
                <w:szCs w:val="20"/>
              </w:rPr>
              <w:t>, or in consultation with,</w:t>
            </w:r>
            <w:r w:rsidRPr="002F15FB">
              <w:rPr>
                <w:rFonts w:ascii="Arial Narrow" w:hAnsi="Arial Narrow" w:cs="Arial"/>
                <w:sz w:val="20"/>
                <w:szCs w:val="20"/>
              </w:rPr>
              <w:t xml:space="preserve"> a physician with expertise in the diagnosis, treatment and management of infantile haemangiom</w:t>
            </w:r>
            <w:r w:rsidR="0078501B" w:rsidRPr="002F15FB">
              <w:rPr>
                <w:rFonts w:ascii="Arial Narrow" w:hAnsi="Arial Narrow" w:cs="Arial"/>
                <w:sz w:val="20"/>
                <w:szCs w:val="20"/>
              </w:rPr>
              <w:t>a</w:t>
            </w:r>
            <w:r w:rsidR="00CB6EA3">
              <w:rPr>
                <w:rFonts w:ascii="Arial Narrow" w:hAnsi="Arial Narrow" w:cs="Arial"/>
                <w:sz w:val="20"/>
                <w:szCs w:val="20"/>
              </w:rPr>
              <w:t>.</w:t>
            </w:r>
          </w:p>
        </w:tc>
      </w:tr>
      <w:tr w:rsidR="001D52F5" w:rsidRPr="00260CE3" w:rsidTr="00415B1A">
        <w:trPr>
          <w:cantSplit/>
          <w:trHeight w:val="360"/>
        </w:trPr>
        <w:tc>
          <w:tcPr>
            <w:tcW w:w="1418" w:type="dxa"/>
            <w:tcBorders>
              <w:top w:val="single" w:sz="4" w:space="0" w:color="auto"/>
              <w:left w:val="single" w:sz="4" w:space="0" w:color="auto"/>
              <w:bottom w:val="single" w:sz="4" w:space="0" w:color="auto"/>
              <w:right w:val="single" w:sz="4" w:space="0" w:color="auto"/>
            </w:tcBorders>
          </w:tcPr>
          <w:p w:rsidR="001D52F5" w:rsidRPr="000171B9" w:rsidRDefault="001D52F5" w:rsidP="00415B1A">
            <w:pPr>
              <w:jc w:val="both"/>
              <w:rPr>
                <w:rFonts w:ascii="Arial Narrow" w:hAnsi="Arial Narrow" w:cs="Arial"/>
                <w:b/>
                <w:sz w:val="20"/>
                <w:szCs w:val="20"/>
              </w:rPr>
            </w:pPr>
            <w:r w:rsidRPr="00260CE3">
              <w:rPr>
                <w:rFonts w:ascii="Arial Narrow" w:hAnsi="Arial Narrow" w:cs="Arial"/>
                <w:b/>
                <w:sz w:val="20"/>
                <w:szCs w:val="20"/>
              </w:rPr>
              <w:t>Clinical criteria:</w:t>
            </w:r>
          </w:p>
        </w:tc>
        <w:tc>
          <w:tcPr>
            <w:tcW w:w="7087" w:type="dxa"/>
            <w:gridSpan w:val="5"/>
            <w:tcBorders>
              <w:top w:val="single" w:sz="4" w:space="0" w:color="auto"/>
              <w:left w:val="single" w:sz="4" w:space="0" w:color="auto"/>
              <w:bottom w:val="single" w:sz="4" w:space="0" w:color="auto"/>
              <w:right w:val="single" w:sz="4" w:space="0" w:color="auto"/>
            </w:tcBorders>
          </w:tcPr>
          <w:p w:rsidR="001D52F5" w:rsidRPr="001D52F5" w:rsidRDefault="001D52F5" w:rsidP="00415B1A">
            <w:pPr>
              <w:pStyle w:val="TableText0"/>
              <w:keepNext/>
              <w:keepLines/>
              <w:rPr>
                <w:rFonts w:ascii="Arial Narrow" w:hAnsi="Arial Narrow"/>
              </w:rPr>
            </w:pPr>
            <w:r w:rsidRPr="001D52F5">
              <w:rPr>
                <w:rFonts w:ascii="Arial Narrow" w:hAnsi="Arial Narrow" w:cs="Arial"/>
              </w:rPr>
              <w:t>The condition must be a</w:t>
            </w:r>
            <w:r w:rsidRPr="001D52F5">
              <w:rPr>
                <w:rFonts w:ascii="Arial Narrow" w:hAnsi="Arial Narrow"/>
              </w:rPr>
              <w:t xml:space="preserve"> life- or function-threatening haemangioma;</w:t>
            </w:r>
          </w:p>
          <w:p w:rsidR="001D52F5" w:rsidRPr="001D52F5" w:rsidRDefault="001D52F5" w:rsidP="00415B1A">
            <w:pPr>
              <w:pStyle w:val="TableText0"/>
              <w:keepNext/>
              <w:keepLines/>
              <w:rPr>
                <w:rFonts w:ascii="Arial Narrow" w:hAnsi="Arial Narrow"/>
              </w:rPr>
            </w:pPr>
          </w:p>
          <w:p w:rsidR="001D52F5" w:rsidRPr="001D52F5" w:rsidRDefault="001D52F5" w:rsidP="00415B1A">
            <w:pPr>
              <w:pStyle w:val="TableText0"/>
              <w:keepNext/>
              <w:keepLines/>
              <w:rPr>
                <w:rFonts w:ascii="Arial Narrow" w:hAnsi="Arial Narrow"/>
              </w:rPr>
            </w:pPr>
            <w:r w:rsidRPr="001D52F5">
              <w:rPr>
                <w:rFonts w:ascii="Arial Narrow" w:hAnsi="Arial Narrow"/>
              </w:rPr>
              <w:t>OR</w:t>
            </w:r>
          </w:p>
          <w:p w:rsidR="001D52F5" w:rsidRPr="001D52F5" w:rsidRDefault="001D52F5" w:rsidP="00415B1A">
            <w:pPr>
              <w:pStyle w:val="TableText0"/>
              <w:keepNext/>
              <w:keepLines/>
              <w:rPr>
                <w:rFonts w:ascii="Arial Narrow" w:hAnsi="Arial Narrow"/>
              </w:rPr>
            </w:pPr>
          </w:p>
          <w:p w:rsidR="001D52F5" w:rsidRPr="001D52F5" w:rsidRDefault="001D52F5" w:rsidP="00415B1A">
            <w:pPr>
              <w:pStyle w:val="TableText0"/>
              <w:keepNext/>
              <w:keepLines/>
              <w:rPr>
                <w:rFonts w:ascii="Arial Narrow" w:hAnsi="Arial Narrow"/>
              </w:rPr>
            </w:pPr>
            <w:r w:rsidRPr="001D52F5">
              <w:rPr>
                <w:rFonts w:ascii="Arial Narrow" w:hAnsi="Arial Narrow"/>
              </w:rPr>
              <w:t>The condition must be an ulcerated haemangioma with pain and/or lack of response to simple wound care measures;</w:t>
            </w:r>
          </w:p>
          <w:p w:rsidR="001D52F5" w:rsidRPr="001D52F5" w:rsidRDefault="001D52F5" w:rsidP="00415B1A">
            <w:pPr>
              <w:pStyle w:val="TableText0"/>
              <w:keepNext/>
              <w:keepLines/>
              <w:rPr>
                <w:rFonts w:ascii="Arial Narrow" w:hAnsi="Arial Narrow"/>
              </w:rPr>
            </w:pPr>
          </w:p>
          <w:p w:rsidR="001D52F5" w:rsidRPr="001D52F5" w:rsidRDefault="001D52F5" w:rsidP="00415B1A">
            <w:pPr>
              <w:pStyle w:val="TableText0"/>
              <w:keepNext/>
              <w:keepLines/>
              <w:rPr>
                <w:rFonts w:ascii="Arial Narrow" w:hAnsi="Arial Narrow"/>
              </w:rPr>
            </w:pPr>
            <w:r w:rsidRPr="001D52F5">
              <w:rPr>
                <w:rFonts w:ascii="Arial Narrow" w:hAnsi="Arial Narrow"/>
              </w:rPr>
              <w:t>OR</w:t>
            </w:r>
          </w:p>
          <w:p w:rsidR="001D52F5" w:rsidRPr="001D52F5" w:rsidRDefault="001D52F5" w:rsidP="00415B1A">
            <w:pPr>
              <w:pStyle w:val="TableText0"/>
              <w:keepNext/>
              <w:keepLines/>
              <w:rPr>
                <w:rFonts w:ascii="Arial Narrow" w:hAnsi="Arial Narrow"/>
              </w:rPr>
            </w:pPr>
          </w:p>
          <w:p w:rsidR="001D52F5" w:rsidRPr="001D52F5" w:rsidRDefault="001D52F5" w:rsidP="00415B1A">
            <w:pPr>
              <w:pStyle w:val="TableText0"/>
              <w:keepNext/>
              <w:keepLines/>
              <w:rPr>
                <w:rFonts w:ascii="Arial Narrow" w:hAnsi="Arial Narrow"/>
              </w:rPr>
            </w:pPr>
            <w:r w:rsidRPr="001D52F5">
              <w:rPr>
                <w:rFonts w:ascii="Arial Narrow" w:hAnsi="Arial Narrow"/>
              </w:rPr>
              <w:t>The patient must be at risk of permanent scars or disfigurement.</w:t>
            </w:r>
          </w:p>
          <w:p w:rsidR="001D52F5" w:rsidRPr="001D52F5" w:rsidRDefault="001D52F5" w:rsidP="00415B1A">
            <w:pPr>
              <w:pStyle w:val="TableText0"/>
              <w:keepNext/>
              <w:keepLines/>
              <w:rPr>
                <w:rFonts w:ascii="Arial Narrow" w:hAnsi="Arial Narrow"/>
              </w:rPr>
            </w:pPr>
          </w:p>
          <w:p w:rsidR="001D52F5" w:rsidRPr="001D52F5" w:rsidRDefault="001D52F5" w:rsidP="00415B1A">
            <w:pPr>
              <w:pStyle w:val="TableText0"/>
              <w:keepNext/>
              <w:keepLines/>
              <w:rPr>
                <w:rFonts w:ascii="Arial Narrow" w:hAnsi="Arial Narrow"/>
              </w:rPr>
            </w:pPr>
            <w:r w:rsidRPr="001D52F5">
              <w:rPr>
                <w:rFonts w:ascii="Arial Narrow" w:hAnsi="Arial Narrow"/>
              </w:rPr>
              <w:t>AND</w:t>
            </w:r>
          </w:p>
          <w:p w:rsidR="001D52F5" w:rsidRPr="001D52F5" w:rsidRDefault="001D52F5" w:rsidP="00415B1A">
            <w:pPr>
              <w:pStyle w:val="TableText0"/>
              <w:keepNext/>
              <w:keepLines/>
              <w:rPr>
                <w:rFonts w:ascii="Arial Narrow" w:hAnsi="Arial Narrow"/>
              </w:rPr>
            </w:pPr>
          </w:p>
          <w:p w:rsidR="001D52F5" w:rsidRPr="003C69DB" w:rsidRDefault="001D52F5" w:rsidP="00415B1A">
            <w:pPr>
              <w:pStyle w:val="TableText0"/>
              <w:keepNext/>
              <w:keepLines/>
              <w:rPr>
                <w:rFonts w:ascii="Arial Narrow" w:hAnsi="Arial Narrow"/>
                <w:i/>
              </w:rPr>
            </w:pPr>
            <w:r w:rsidRPr="001D52F5">
              <w:rPr>
                <w:rFonts w:ascii="Arial Narrow" w:hAnsi="Arial Narrow"/>
              </w:rPr>
              <w:t>The patient must require systemic therapy</w:t>
            </w:r>
          </w:p>
        </w:tc>
      </w:tr>
    </w:tbl>
    <w:p w:rsidR="00C535CB" w:rsidRPr="00057D14" w:rsidRDefault="00C535CB" w:rsidP="00C535CB">
      <w:pPr>
        <w:rPr>
          <w:b/>
          <w:i/>
        </w:rPr>
      </w:pPr>
    </w:p>
    <w:p w:rsidR="00CB44BC" w:rsidRPr="00D4207D" w:rsidRDefault="00CB44BC" w:rsidP="006676D9">
      <w:pPr>
        <w:pStyle w:val="PBACHeading1"/>
      </w:pPr>
      <w:r w:rsidRPr="00D4207D">
        <w:t>Context for Decision</w:t>
      </w:r>
    </w:p>
    <w:p w:rsidR="00CB44BC" w:rsidRPr="00D4420F" w:rsidRDefault="00CB44BC" w:rsidP="00CB44BC">
      <w:pPr>
        <w:pStyle w:val="ListParagraph"/>
        <w:rPr>
          <w:b/>
        </w:rPr>
      </w:pPr>
    </w:p>
    <w:p w:rsidR="00CB44BC" w:rsidRPr="00C67B2F" w:rsidRDefault="00CB44BC" w:rsidP="00CB44BC">
      <w:pPr>
        <w:ind w:left="720"/>
        <w:rPr>
          <w:rFonts w:ascii="Arial" w:hAnsi="Arial" w:cs="Arial"/>
          <w:sz w:val="22"/>
          <w:szCs w:val="22"/>
        </w:rPr>
      </w:pPr>
      <w:r w:rsidRPr="00C67B2F">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B44BC" w:rsidRPr="00D4420F" w:rsidRDefault="00CB44BC" w:rsidP="00CB44BC"/>
    <w:p w:rsidR="00CB44BC" w:rsidRPr="00D4207D" w:rsidRDefault="00CB44BC" w:rsidP="006676D9">
      <w:pPr>
        <w:pStyle w:val="PBACHeading1"/>
      </w:pPr>
      <w:r w:rsidRPr="00D4207D">
        <w:t>Sponsor’s Comment</w:t>
      </w:r>
    </w:p>
    <w:p w:rsidR="00C535CB" w:rsidRDefault="00C535CB" w:rsidP="00882085">
      <w:pPr>
        <w:jc w:val="both"/>
        <w:rPr>
          <w:rFonts w:ascii="Arial" w:hAnsi="Arial"/>
          <w:b/>
          <w:sz w:val="22"/>
          <w:szCs w:val="22"/>
        </w:rPr>
      </w:pPr>
    </w:p>
    <w:p w:rsidR="00EE00CC" w:rsidRDefault="00EE00CC" w:rsidP="00EE00CC">
      <w:pPr>
        <w:ind w:left="720"/>
        <w:rPr>
          <w:rFonts w:ascii="Arial" w:hAnsi="Arial" w:cs="Arial"/>
          <w:sz w:val="22"/>
          <w:szCs w:val="20"/>
        </w:rPr>
      </w:pPr>
      <w:r w:rsidRPr="00EE00CC">
        <w:rPr>
          <w:rFonts w:ascii="Arial" w:hAnsi="Arial" w:cs="Arial"/>
          <w:sz w:val="22"/>
          <w:szCs w:val="20"/>
        </w:rPr>
        <w:t xml:space="preserve">Propranolol was not listed on the ARTG at the time of PBAC consideration.  In June 2014, the TGA made the decision not to register Hemangiol (propranolol) oral solution in the treatment of proliferating infantile haemangioma requiring systemic therapy on the grounds that the efficacy and safety of the product had not been </w:t>
      </w:r>
      <w:r w:rsidRPr="00EE00CC">
        <w:rPr>
          <w:rFonts w:ascii="Arial" w:hAnsi="Arial" w:cs="Arial"/>
          <w:sz w:val="22"/>
          <w:szCs w:val="20"/>
        </w:rPr>
        <w:lastRenderedPageBreak/>
        <w:t xml:space="preserve">satisfactorily established for the purpose for which it was to be used.  The sponsor appealed this decision not to register the product under section 60 of the Therapeutic Goods Act.  In November 2014, the Minister's delegate under section 60 of the Act concluded that there was satisfactory evidence of quality, safety and efficacy of Hemangiol for the purpose for which it was to be used.  The Delegate revoked the initial decision and substituted the decision that Hemangiol should be included on the ARTG for the indication: </w:t>
      </w:r>
      <w:r w:rsidRPr="00EE00CC">
        <w:rPr>
          <w:sz w:val="28"/>
        </w:rPr>
        <w:br/>
      </w:r>
    </w:p>
    <w:p w:rsidR="00EE00CC" w:rsidRPr="00EE00CC" w:rsidRDefault="00EE00CC" w:rsidP="00EE00CC">
      <w:pPr>
        <w:ind w:left="720"/>
        <w:rPr>
          <w:sz w:val="28"/>
        </w:rPr>
      </w:pPr>
      <w:r w:rsidRPr="00EE00CC">
        <w:rPr>
          <w:rFonts w:ascii="Arial" w:hAnsi="Arial" w:cs="Arial"/>
          <w:sz w:val="22"/>
          <w:szCs w:val="20"/>
        </w:rPr>
        <w:t>Treatment of proliferating infantile haemangioma requiring systemic therapy:</w:t>
      </w:r>
      <w:r w:rsidRPr="00EE00CC">
        <w:rPr>
          <w:sz w:val="28"/>
        </w:rPr>
        <w:t xml:space="preserve"> </w:t>
      </w:r>
    </w:p>
    <w:p w:rsidR="00EE00CC" w:rsidRPr="00EE00CC" w:rsidRDefault="00EE00CC" w:rsidP="00EE00CC">
      <w:pPr>
        <w:numPr>
          <w:ilvl w:val="0"/>
          <w:numId w:val="44"/>
        </w:numPr>
        <w:rPr>
          <w:sz w:val="28"/>
        </w:rPr>
      </w:pPr>
      <w:r w:rsidRPr="00EE00CC">
        <w:rPr>
          <w:rFonts w:ascii="Arial" w:hAnsi="Arial" w:cs="Arial"/>
          <w:sz w:val="22"/>
          <w:szCs w:val="20"/>
        </w:rPr>
        <w:t>Life</w:t>
      </w:r>
      <w:r>
        <w:rPr>
          <w:rFonts w:ascii="Arial" w:hAnsi="Arial" w:cs="Arial"/>
          <w:sz w:val="22"/>
          <w:szCs w:val="20"/>
        </w:rPr>
        <w:t>-</w:t>
      </w:r>
      <w:r w:rsidRPr="00EE00CC">
        <w:rPr>
          <w:rFonts w:ascii="Arial" w:hAnsi="Arial" w:cs="Arial"/>
          <w:sz w:val="22"/>
          <w:szCs w:val="20"/>
        </w:rPr>
        <w:t xml:space="preserve"> or function-threatening haemangioma</w:t>
      </w:r>
      <w:r w:rsidRPr="00EE00CC">
        <w:rPr>
          <w:sz w:val="28"/>
        </w:rPr>
        <w:t xml:space="preserve"> </w:t>
      </w:r>
    </w:p>
    <w:p w:rsidR="00EE00CC" w:rsidRPr="00EE00CC" w:rsidRDefault="00EE00CC" w:rsidP="00EE00CC">
      <w:pPr>
        <w:numPr>
          <w:ilvl w:val="0"/>
          <w:numId w:val="44"/>
        </w:numPr>
        <w:rPr>
          <w:sz w:val="28"/>
        </w:rPr>
      </w:pPr>
      <w:r w:rsidRPr="00EE00CC">
        <w:rPr>
          <w:rFonts w:ascii="Arial" w:hAnsi="Arial" w:cs="Arial"/>
          <w:sz w:val="22"/>
          <w:szCs w:val="20"/>
        </w:rPr>
        <w:t>Ulcerated haemangioma with pain and/or lack of response to simple wound care measures</w:t>
      </w:r>
      <w:r w:rsidRPr="00EE00CC">
        <w:rPr>
          <w:sz w:val="28"/>
        </w:rPr>
        <w:t xml:space="preserve"> </w:t>
      </w:r>
    </w:p>
    <w:p w:rsidR="00EE00CC" w:rsidRPr="00EE00CC" w:rsidRDefault="00EE00CC" w:rsidP="00EE00CC">
      <w:pPr>
        <w:numPr>
          <w:ilvl w:val="0"/>
          <w:numId w:val="44"/>
        </w:numPr>
        <w:spacing w:before="100" w:beforeAutospacing="1" w:after="100" w:afterAutospacing="1"/>
        <w:rPr>
          <w:sz w:val="28"/>
        </w:rPr>
      </w:pPr>
      <w:r w:rsidRPr="00EE00CC">
        <w:rPr>
          <w:rFonts w:ascii="Arial" w:hAnsi="Arial" w:cs="Arial"/>
          <w:sz w:val="22"/>
          <w:szCs w:val="20"/>
        </w:rPr>
        <w:t>Haemangiomas with a risk of permanent scars or disfigurement.</w:t>
      </w:r>
    </w:p>
    <w:p w:rsidR="0029134F" w:rsidRPr="0029134F" w:rsidRDefault="0029134F" w:rsidP="0029134F">
      <w:pPr>
        <w:ind w:left="720"/>
        <w:jc w:val="both"/>
        <w:rPr>
          <w:rFonts w:ascii="Arial" w:hAnsi="Arial"/>
          <w:sz w:val="22"/>
          <w:szCs w:val="22"/>
        </w:rPr>
      </w:pPr>
      <w:r w:rsidRPr="0029134F">
        <w:rPr>
          <w:rFonts w:ascii="Arial" w:hAnsi="Arial"/>
          <w:sz w:val="22"/>
          <w:szCs w:val="22"/>
        </w:rPr>
        <w:t>Pierre Fabre welcomes the decision of PBAC and will work toward a rapid listing on the PBS.</w:t>
      </w:r>
    </w:p>
    <w:p w:rsidR="0029134F" w:rsidRPr="00882085" w:rsidRDefault="0029134F" w:rsidP="00882085">
      <w:pPr>
        <w:jc w:val="both"/>
        <w:rPr>
          <w:rFonts w:ascii="Arial" w:hAnsi="Arial"/>
          <w:b/>
          <w:sz w:val="22"/>
          <w:szCs w:val="22"/>
        </w:rPr>
      </w:pPr>
    </w:p>
    <w:sectPr w:rsidR="0029134F" w:rsidRPr="00882085" w:rsidSect="00453353">
      <w:headerReference w:type="even" r:id="rId9"/>
      <w:headerReference w:type="default" r:id="rId10"/>
      <w:footerReference w:type="even" r:id="rId11"/>
      <w:footerReference w:type="default" r:id="rId12"/>
      <w:footerReference w:type="first" r:id="rId13"/>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D4D" w:rsidRDefault="00A50D4D">
      <w:r>
        <w:separator/>
      </w:r>
    </w:p>
  </w:endnote>
  <w:endnote w:type="continuationSeparator" w:id="0">
    <w:p w:rsidR="00A50D4D" w:rsidRDefault="00A5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676D9" w:rsidTr="005A3173">
      <w:trPr>
        <w:trHeight w:val="151"/>
      </w:trPr>
      <w:tc>
        <w:tcPr>
          <w:tcW w:w="2250" w:type="pct"/>
          <w:tcBorders>
            <w:top w:val="nil"/>
            <w:left w:val="nil"/>
            <w:bottom w:val="single" w:sz="4" w:space="0" w:color="4F81BD"/>
            <w:right w:val="nil"/>
          </w:tcBorders>
        </w:tcPr>
        <w:p w:rsidR="006676D9" w:rsidRPr="005A3173" w:rsidRDefault="006676D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676D9" w:rsidRPr="005A3173" w:rsidRDefault="006676D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676D9" w:rsidRPr="005A3173" w:rsidRDefault="006676D9" w:rsidP="005A3173">
          <w:pPr>
            <w:pStyle w:val="Header"/>
            <w:spacing w:line="276" w:lineRule="auto"/>
            <w:rPr>
              <w:rFonts w:ascii="Calibri" w:eastAsia="MS Gothic" w:hAnsi="Calibri"/>
              <w:b/>
              <w:bCs/>
              <w:color w:val="4F81BD"/>
            </w:rPr>
          </w:pPr>
        </w:p>
      </w:tc>
    </w:tr>
    <w:tr w:rsidR="006676D9" w:rsidTr="005A3173">
      <w:trPr>
        <w:trHeight w:val="150"/>
      </w:trPr>
      <w:tc>
        <w:tcPr>
          <w:tcW w:w="2250" w:type="pct"/>
          <w:tcBorders>
            <w:top w:val="single" w:sz="4" w:space="0" w:color="4F81BD"/>
            <w:left w:val="nil"/>
            <w:bottom w:val="nil"/>
            <w:right w:val="nil"/>
          </w:tcBorders>
        </w:tcPr>
        <w:p w:rsidR="006676D9" w:rsidRPr="005A3173" w:rsidRDefault="006676D9" w:rsidP="005A3173">
          <w:pPr>
            <w:pStyle w:val="Header"/>
            <w:spacing w:line="276" w:lineRule="auto"/>
            <w:rPr>
              <w:rFonts w:ascii="Calibri" w:eastAsia="MS Gothic" w:hAnsi="Calibri"/>
              <w:b/>
              <w:bCs/>
              <w:color w:val="4F81BD"/>
            </w:rPr>
          </w:pPr>
        </w:p>
      </w:tc>
      <w:tc>
        <w:tcPr>
          <w:tcW w:w="0" w:type="auto"/>
          <w:vMerge/>
          <w:vAlign w:val="center"/>
          <w:hideMark/>
        </w:tcPr>
        <w:p w:rsidR="006676D9" w:rsidRPr="005A3173" w:rsidRDefault="006676D9" w:rsidP="005A3173">
          <w:pPr>
            <w:rPr>
              <w:rFonts w:ascii="Calibri" w:hAnsi="Calibri"/>
              <w:color w:val="365F91"/>
              <w:sz w:val="22"/>
              <w:szCs w:val="22"/>
            </w:rPr>
          </w:pPr>
        </w:p>
      </w:tc>
      <w:tc>
        <w:tcPr>
          <w:tcW w:w="2250" w:type="pct"/>
          <w:tcBorders>
            <w:top w:val="single" w:sz="4" w:space="0" w:color="4F81BD"/>
            <w:left w:val="nil"/>
            <w:bottom w:val="nil"/>
            <w:right w:val="nil"/>
          </w:tcBorders>
        </w:tcPr>
        <w:p w:rsidR="006676D9" w:rsidRPr="005A3173" w:rsidRDefault="006676D9" w:rsidP="005A3173">
          <w:pPr>
            <w:pStyle w:val="Header"/>
            <w:spacing w:line="276" w:lineRule="auto"/>
            <w:rPr>
              <w:rFonts w:ascii="Calibri" w:eastAsia="MS Gothic" w:hAnsi="Calibri"/>
              <w:b/>
              <w:bCs/>
              <w:color w:val="4F81BD"/>
            </w:rPr>
          </w:pPr>
        </w:p>
      </w:tc>
    </w:tr>
  </w:tbl>
  <w:p w:rsidR="006676D9" w:rsidRDefault="006676D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76D9" w:rsidRDefault="00667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D9" w:rsidRDefault="006676D9" w:rsidP="00EF44A0">
    <w:pPr>
      <w:pStyle w:val="Footer"/>
      <w:jc w:val="center"/>
      <w:rPr>
        <w:rFonts w:ascii="Arial" w:hAnsi="Arial" w:cs="Arial"/>
        <w:b/>
        <w:sz w:val="20"/>
        <w:szCs w:val="20"/>
      </w:rPr>
    </w:pPr>
  </w:p>
  <w:p w:rsidR="006676D9" w:rsidRDefault="00A50D4D">
    <w:pPr>
      <w:pStyle w:val="Footer"/>
      <w:jc w:val="center"/>
    </w:pPr>
    <w:sdt>
      <w:sdtPr>
        <w:id w:val="646254239"/>
        <w:docPartObj>
          <w:docPartGallery w:val="Page Numbers (Bottom of Page)"/>
          <w:docPartUnique/>
        </w:docPartObj>
      </w:sdtPr>
      <w:sdtEndPr>
        <w:rPr>
          <w:noProof/>
        </w:rPr>
      </w:sdtEndPr>
      <w:sdtContent>
        <w:r w:rsidR="006676D9" w:rsidRPr="00C535CB">
          <w:rPr>
            <w:rFonts w:ascii="Arial" w:hAnsi="Arial" w:cs="Arial"/>
            <w:sz w:val="22"/>
          </w:rPr>
          <w:fldChar w:fldCharType="begin"/>
        </w:r>
        <w:r w:rsidR="006676D9" w:rsidRPr="00C535CB">
          <w:rPr>
            <w:rFonts w:ascii="Arial" w:hAnsi="Arial" w:cs="Arial"/>
            <w:sz w:val="22"/>
          </w:rPr>
          <w:instrText xml:space="preserve"> PAGE   \* MERGEFORMAT </w:instrText>
        </w:r>
        <w:r w:rsidR="006676D9" w:rsidRPr="00C535CB">
          <w:rPr>
            <w:rFonts w:ascii="Arial" w:hAnsi="Arial" w:cs="Arial"/>
            <w:sz w:val="22"/>
          </w:rPr>
          <w:fldChar w:fldCharType="separate"/>
        </w:r>
        <w:r>
          <w:rPr>
            <w:rFonts w:ascii="Arial" w:hAnsi="Arial" w:cs="Arial"/>
            <w:noProof/>
            <w:sz w:val="22"/>
          </w:rPr>
          <w:t>2</w:t>
        </w:r>
        <w:r w:rsidR="006676D9" w:rsidRPr="00C535CB">
          <w:rPr>
            <w:rFonts w:ascii="Arial" w:hAnsi="Arial" w:cs="Arial"/>
            <w:noProof/>
            <w:sz w:val="22"/>
          </w:rPr>
          <w:fldChar w:fldCharType="end"/>
        </w:r>
      </w:sdtContent>
    </w:sdt>
  </w:p>
  <w:p w:rsidR="006676D9" w:rsidRPr="008F1434" w:rsidRDefault="006676D9"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676D9" w:rsidTr="005A3173">
      <w:trPr>
        <w:trHeight w:val="151"/>
      </w:trPr>
      <w:tc>
        <w:tcPr>
          <w:tcW w:w="2250" w:type="pct"/>
          <w:tcBorders>
            <w:top w:val="nil"/>
            <w:left w:val="nil"/>
            <w:bottom w:val="single" w:sz="4" w:space="0" w:color="4F81BD"/>
            <w:right w:val="nil"/>
          </w:tcBorders>
        </w:tcPr>
        <w:p w:rsidR="006676D9" w:rsidRPr="005A3173" w:rsidRDefault="006676D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676D9" w:rsidRPr="005A3173" w:rsidRDefault="006676D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676D9" w:rsidRPr="005A3173" w:rsidRDefault="006676D9" w:rsidP="005A3173">
          <w:pPr>
            <w:pStyle w:val="Header"/>
            <w:spacing w:line="276" w:lineRule="auto"/>
            <w:rPr>
              <w:rFonts w:ascii="Calibri" w:eastAsia="MS Gothic" w:hAnsi="Calibri"/>
              <w:b/>
              <w:bCs/>
              <w:color w:val="4F81BD"/>
            </w:rPr>
          </w:pPr>
        </w:p>
      </w:tc>
    </w:tr>
    <w:tr w:rsidR="006676D9" w:rsidTr="005A3173">
      <w:trPr>
        <w:trHeight w:val="150"/>
      </w:trPr>
      <w:tc>
        <w:tcPr>
          <w:tcW w:w="2250" w:type="pct"/>
          <w:tcBorders>
            <w:top w:val="single" w:sz="4" w:space="0" w:color="4F81BD"/>
            <w:left w:val="nil"/>
            <w:bottom w:val="nil"/>
            <w:right w:val="nil"/>
          </w:tcBorders>
        </w:tcPr>
        <w:p w:rsidR="006676D9" w:rsidRPr="005A3173" w:rsidRDefault="006676D9" w:rsidP="005A3173">
          <w:pPr>
            <w:pStyle w:val="Header"/>
            <w:spacing w:line="276" w:lineRule="auto"/>
            <w:rPr>
              <w:rFonts w:ascii="Calibri" w:eastAsia="MS Gothic" w:hAnsi="Calibri"/>
              <w:b/>
              <w:bCs/>
              <w:color w:val="4F81BD"/>
            </w:rPr>
          </w:pPr>
        </w:p>
      </w:tc>
      <w:tc>
        <w:tcPr>
          <w:tcW w:w="0" w:type="auto"/>
          <w:vMerge/>
          <w:vAlign w:val="center"/>
          <w:hideMark/>
        </w:tcPr>
        <w:p w:rsidR="006676D9" w:rsidRPr="005A3173" w:rsidRDefault="006676D9" w:rsidP="005A3173">
          <w:pPr>
            <w:rPr>
              <w:rFonts w:ascii="Calibri" w:hAnsi="Calibri"/>
              <w:color w:val="365F91"/>
              <w:sz w:val="22"/>
              <w:szCs w:val="22"/>
            </w:rPr>
          </w:pPr>
        </w:p>
      </w:tc>
      <w:tc>
        <w:tcPr>
          <w:tcW w:w="2250" w:type="pct"/>
          <w:tcBorders>
            <w:top w:val="single" w:sz="4" w:space="0" w:color="4F81BD"/>
            <w:left w:val="nil"/>
            <w:bottom w:val="nil"/>
            <w:right w:val="nil"/>
          </w:tcBorders>
        </w:tcPr>
        <w:p w:rsidR="006676D9" w:rsidRPr="005A3173" w:rsidRDefault="006676D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676D9" w:rsidTr="005A3173">
      <w:trPr>
        <w:trHeight w:val="151"/>
      </w:trPr>
      <w:tc>
        <w:tcPr>
          <w:tcW w:w="2250" w:type="pct"/>
          <w:tcBorders>
            <w:top w:val="nil"/>
            <w:left w:val="nil"/>
            <w:bottom w:val="single" w:sz="4" w:space="0" w:color="4F81BD"/>
            <w:right w:val="nil"/>
          </w:tcBorders>
        </w:tcPr>
        <w:p w:rsidR="006676D9" w:rsidRPr="005A3173" w:rsidRDefault="006676D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676D9" w:rsidRPr="005A3173" w:rsidRDefault="006676D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676D9" w:rsidRPr="005A3173" w:rsidRDefault="006676D9" w:rsidP="005A3173">
          <w:pPr>
            <w:pStyle w:val="Header"/>
            <w:spacing w:line="276" w:lineRule="auto"/>
            <w:rPr>
              <w:rFonts w:ascii="Calibri" w:eastAsia="MS Gothic" w:hAnsi="Calibri"/>
              <w:b/>
              <w:bCs/>
              <w:color w:val="4F81BD"/>
            </w:rPr>
          </w:pPr>
        </w:p>
      </w:tc>
    </w:tr>
    <w:tr w:rsidR="006676D9" w:rsidTr="005A3173">
      <w:trPr>
        <w:trHeight w:val="150"/>
      </w:trPr>
      <w:tc>
        <w:tcPr>
          <w:tcW w:w="2250" w:type="pct"/>
          <w:tcBorders>
            <w:top w:val="single" w:sz="4" w:space="0" w:color="4F81BD"/>
            <w:left w:val="nil"/>
            <w:bottom w:val="nil"/>
            <w:right w:val="nil"/>
          </w:tcBorders>
        </w:tcPr>
        <w:p w:rsidR="006676D9" w:rsidRPr="005A3173" w:rsidRDefault="006676D9" w:rsidP="005A3173">
          <w:pPr>
            <w:pStyle w:val="Header"/>
            <w:spacing w:line="276" w:lineRule="auto"/>
            <w:rPr>
              <w:rFonts w:ascii="Calibri" w:eastAsia="MS Gothic" w:hAnsi="Calibri"/>
              <w:b/>
              <w:bCs/>
              <w:color w:val="4F81BD"/>
            </w:rPr>
          </w:pPr>
        </w:p>
      </w:tc>
      <w:tc>
        <w:tcPr>
          <w:tcW w:w="0" w:type="auto"/>
          <w:vMerge/>
          <w:vAlign w:val="center"/>
          <w:hideMark/>
        </w:tcPr>
        <w:p w:rsidR="006676D9" w:rsidRPr="005A3173" w:rsidRDefault="006676D9" w:rsidP="005A3173">
          <w:pPr>
            <w:rPr>
              <w:rFonts w:ascii="Calibri" w:hAnsi="Calibri"/>
              <w:color w:val="365F91"/>
              <w:sz w:val="22"/>
              <w:szCs w:val="22"/>
            </w:rPr>
          </w:pPr>
        </w:p>
      </w:tc>
      <w:tc>
        <w:tcPr>
          <w:tcW w:w="2250" w:type="pct"/>
          <w:tcBorders>
            <w:top w:val="single" w:sz="4" w:space="0" w:color="4F81BD"/>
            <w:left w:val="nil"/>
            <w:bottom w:val="nil"/>
            <w:right w:val="nil"/>
          </w:tcBorders>
        </w:tcPr>
        <w:p w:rsidR="006676D9" w:rsidRPr="005A3173" w:rsidRDefault="006676D9" w:rsidP="005A3173">
          <w:pPr>
            <w:pStyle w:val="Header"/>
            <w:spacing w:line="276" w:lineRule="auto"/>
            <w:rPr>
              <w:rFonts w:ascii="Calibri" w:eastAsia="MS Gothic" w:hAnsi="Calibri"/>
              <w:b/>
              <w:bCs/>
              <w:color w:val="4F81BD"/>
            </w:rPr>
          </w:pPr>
        </w:p>
      </w:tc>
    </w:tr>
  </w:tbl>
  <w:p w:rsidR="006676D9" w:rsidRPr="007C0F57" w:rsidRDefault="006676D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676D9" w:rsidRPr="007C0F57" w:rsidRDefault="006676D9"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D4D" w:rsidRDefault="00A50D4D">
      <w:r>
        <w:separator/>
      </w:r>
    </w:p>
  </w:footnote>
  <w:footnote w:type="continuationSeparator" w:id="0">
    <w:p w:rsidR="00A50D4D" w:rsidRDefault="00A5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676D9" w:rsidRPr="008E0D90" w:rsidTr="00A06225">
      <w:trPr>
        <w:trHeight w:val="151"/>
      </w:trPr>
      <w:tc>
        <w:tcPr>
          <w:tcW w:w="2389" w:type="pct"/>
          <w:tcBorders>
            <w:top w:val="nil"/>
            <w:left w:val="nil"/>
            <w:bottom w:val="single" w:sz="4" w:space="0" w:color="4F81BD"/>
            <w:right w:val="nil"/>
          </w:tcBorders>
        </w:tcPr>
        <w:p w:rsidR="006676D9" w:rsidRPr="00A06225" w:rsidRDefault="006676D9">
          <w:pPr>
            <w:pStyle w:val="Header"/>
            <w:spacing w:line="276" w:lineRule="auto"/>
            <w:rPr>
              <w:rFonts w:ascii="Cambria" w:eastAsia="MS Gothic" w:hAnsi="Cambria"/>
              <w:b/>
              <w:bCs/>
              <w:color w:val="4F81BD"/>
            </w:rPr>
          </w:pPr>
        </w:p>
      </w:tc>
      <w:tc>
        <w:tcPr>
          <w:tcW w:w="333" w:type="pct"/>
          <w:vMerge w:val="restart"/>
          <w:noWrap/>
          <w:vAlign w:val="center"/>
          <w:hideMark/>
        </w:tcPr>
        <w:p w:rsidR="006676D9" w:rsidRPr="00A06225" w:rsidRDefault="006676D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676D9" w:rsidRPr="00A06225" w:rsidRDefault="006676D9">
          <w:pPr>
            <w:pStyle w:val="Header"/>
            <w:spacing w:line="276" w:lineRule="auto"/>
            <w:rPr>
              <w:rFonts w:ascii="Cambria" w:eastAsia="MS Gothic" w:hAnsi="Cambria"/>
              <w:b/>
              <w:bCs/>
              <w:color w:val="4F81BD"/>
            </w:rPr>
          </w:pPr>
        </w:p>
      </w:tc>
    </w:tr>
    <w:tr w:rsidR="006676D9" w:rsidRPr="008E0D90" w:rsidTr="00A06225">
      <w:trPr>
        <w:trHeight w:val="150"/>
      </w:trPr>
      <w:tc>
        <w:tcPr>
          <w:tcW w:w="2389" w:type="pct"/>
          <w:tcBorders>
            <w:top w:val="single" w:sz="4" w:space="0" w:color="4F81BD"/>
            <w:left w:val="nil"/>
            <w:bottom w:val="nil"/>
            <w:right w:val="nil"/>
          </w:tcBorders>
        </w:tcPr>
        <w:p w:rsidR="006676D9" w:rsidRPr="00A06225" w:rsidRDefault="006676D9">
          <w:pPr>
            <w:pStyle w:val="Header"/>
            <w:spacing w:line="276" w:lineRule="auto"/>
            <w:rPr>
              <w:rFonts w:ascii="Cambria" w:eastAsia="MS Gothic" w:hAnsi="Cambria"/>
              <w:b/>
              <w:bCs/>
              <w:color w:val="4F81BD"/>
            </w:rPr>
          </w:pPr>
        </w:p>
      </w:tc>
      <w:tc>
        <w:tcPr>
          <w:tcW w:w="0" w:type="auto"/>
          <w:vMerge/>
          <w:vAlign w:val="center"/>
          <w:hideMark/>
        </w:tcPr>
        <w:p w:rsidR="006676D9" w:rsidRPr="00A06225" w:rsidRDefault="006676D9">
          <w:pPr>
            <w:rPr>
              <w:rFonts w:ascii="Cambria" w:hAnsi="Cambria"/>
              <w:color w:val="4F81BD"/>
              <w:sz w:val="22"/>
              <w:szCs w:val="22"/>
            </w:rPr>
          </w:pPr>
        </w:p>
      </w:tc>
      <w:tc>
        <w:tcPr>
          <w:tcW w:w="2278" w:type="pct"/>
          <w:tcBorders>
            <w:top w:val="single" w:sz="4" w:space="0" w:color="4F81BD"/>
            <w:left w:val="nil"/>
            <w:bottom w:val="nil"/>
            <w:right w:val="nil"/>
          </w:tcBorders>
        </w:tcPr>
        <w:p w:rsidR="006676D9" w:rsidRPr="00A06225" w:rsidRDefault="006676D9">
          <w:pPr>
            <w:pStyle w:val="Header"/>
            <w:spacing w:line="276" w:lineRule="auto"/>
            <w:rPr>
              <w:rFonts w:ascii="Cambria" w:eastAsia="MS Gothic" w:hAnsi="Cambria"/>
              <w:b/>
              <w:bCs/>
              <w:color w:val="4F81BD"/>
            </w:rPr>
          </w:pPr>
        </w:p>
      </w:tc>
    </w:tr>
  </w:tbl>
  <w:p w:rsidR="006676D9" w:rsidRDefault="00667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6D9" w:rsidRPr="00C535CB" w:rsidRDefault="006676D9" w:rsidP="00C535CB">
    <w:pPr>
      <w:pStyle w:val="Header"/>
      <w:jc w:val="center"/>
      <w:rPr>
        <w:rFonts w:ascii="Arial" w:hAnsi="Arial" w:cs="Arial"/>
        <w:i/>
        <w:color w:val="808080"/>
        <w:sz w:val="22"/>
      </w:rPr>
    </w:pPr>
    <w:r>
      <w:rPr>
        <w:rFonts w:ascii="Arial" w:hAnsi="Arial" w:cs="Arial"/>
        <w:i/>
        <w:color w:val="808080"/>
        <w:sz w:val="22"/>
      </w:rPr>
      <w:t>Public Summary Document</w:t>
    </w:r>
    <w:r w:rsidRPr="00C535CB">
      <w:rPr>
        <w:rFonts w:ascii="Arial" w:hAnsi="Arial" w:cs="Arial"/>
        <w:i/>
        <w:color w:val="808080"/>
        <w:sz w:val="22"/>
      </w:rPr>
      <w:t xml:space="preserve"> – March 2015 PBAC Meeting</w:t>
    </w:r>
  </w:p>
  <w:p w:rsidR="006676D9" w:rsidRPr="00C535CB" w:rsidRDefault="006676D9" w:rsidP="00C53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4DA27E5"/>
    <w:multiLevelType w:val="hybridMultilevel"/>
    <w:tmpl w:val="5182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F656A3B"/>
    <w:multiLevelType w:val="hybridMultilevel"/>
    <w:tmpl w:val="3392F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02E229B"/>
    <w:multiLevelType w:val="multilevel"/>
    <w:tmpl w:val="90826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9">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7">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F2A42E52"/>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9886E9F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5"/>
  </w:num>
  <w:num w:numId="3">
    <w:abstractNumId w:val="22"/>
  </w:num>
  <w:num w:numId="4">
    <w:abstractNumId w:val="0"/>
  </w:num>
  <w:num w:numId="5">
    <w:abstractNumId w:val="5"/>
  </w:num>
  <w:num w:numId="6">
    <w:abstractNumId w:val="21"/>
  </w:num>
  <w:num w:numId="7">
    <w:abstractNumId w:val="18"/>
  </w:num>
  <w:num w:numId="8">
    <w:abstractNumId w:val="4"/>
  </w:num>
  <w:num w:numId="9">
    <w:abstractNumId w:val="8"/>
  </w:num>
  <w:num w:numId="10">
    <w:abstractNumId w:val="33"/>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6"/>
  </w:num>
  <w:num w:numId="15">
    <w:abstractNumId w:val="29"/>
  </w:num>
  <w:num w:numId="16">
    <w:abstractNumId w:val="25"/>
  </w:num>
  <w:num w:numId="17">
    <w:abstractNumId w:val="38"/>
  </w:num>
  <w:num w:numId="18">
    <w:abstractNumId w:val="13"/>
  </w:num>
  <w:num w:numId="19">
    <w:abstractNumId w:val="20"/>
  </w:num>
  <w:num w:numId="20">
    <w:abstractNumId w:val="3"/>
  </w:num>
  <w:num w:numId="21">
    <w:abstractNumId w:val="32"/>
  </w:num>
  <w:num w:numId="22">
    <w:abstractNumId w:val="34"/>
  </w:num>
  <w:num w:numId="23">
    <w:abstractNumId w:val="40"/>
  </w:num>
  <w:num w:numId="24">
    <w:abstractNumId w:val="17"/>
  </w:num>
  <w:num w:numId="25">
    <w:abstractNumId w:val="39"/>
  </w:num>
  <w:num w:numId="26">
    <w:abstractNumId w:val="30"/>
  </w:num>
  <w:num w:numId="27">
    <w:abstractNumId w:val="12"/>
  </w:num>
  <w:num w:numId="28">
    <w:abstractNumId w:val="6"/>
  </w:num>
  <w:num w:numId="29">
    <w:abstractNumId w:val="27"/>
  </w:num>
  <w:num w:numId="30">
    <w:abstractNumId w:val="2"/>
  </w:num>
  <w:num w:numId="31">
    <w:abstractNumId w:val="28"/>
  </w:num>
  <w:num w:numId="32">
    <w:abstractNumId w:val="37"/>
  </w:num>
  <w:num w:numId="33">
    <w:abstractNumId w:val="26"/>
  </w:num>
  <w:num w:numId="34">
    <w:abstractNumId w:val="41"/>
  </w:num>
  <w:num w:numId="35">
    <w:abstractNumId w:val="11"/>
  </w:num>
  <w:num w:numId="36">
    <w:abstractNumId w:val="24"/>
  </w:num>
  <w:num w:numId="37">
    <w:abstractNumId w:val="31"/>
  </w:num>
  <w:num w:numId="38">
    <w:abstractNumId w:val="9"/>
  </w:num>
  <w:num w:numId="39">
    <w:abstractNumId w:val="19"/>
  </w:num>
  <w:num w:numId="40">
    <w:abstractNumId w:val="1"/>
  </w:num>
  <w:num w:numId="41">
    <w:abstractNumId w:val="16"/>
  </w:num>
  <w:num w:numId="42">
    <w:abstractNumId w:val="14"/>
  </w:num>
  <w:num w:numId="43">
    <w:abstractNumId w:val="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7D6"/>
    <w:rsid w:val="000025AD"/>
    <w:rsid w:val="00016160"/>
    <w:rsid w:val="000171B9"/>
    <w:rsid w:val="0002464A"/>
    <w:rsid w:val="00026B9F"/>
    <w:rsid w:val="0003106B"/>
    <w:rsid w:val="000421A1"/>
    <w:rsid w:val="0004240E"/>
    <w:rsid w:val="00045E26"/>
    <w:rsid w:val="000514B5"/>
    <w:rsid w:val="00060E64"/>
    <w:rsid w:val="00066755"/>
    <w:rsid w:val="000969AD"/>
    <w:rsid w:val="000B0402"/>
    <w:rsid w:val="000B558D"/>
    <w:rsid w:val="000C6124"/>
    <w:rsid w:val="000C6996"/>
    <w:rsid w:val="000D23BA"/>
    <w:rsid w:val="000E681E"/>
    <w:rsid w:val="000F1468"/>
    <w:rsid w:val="000F4E6A"/>
    <w:rsid w:val="001107BF"/>
    <w:rsid w:val="00114289"/>
    <w:rsid w:val="0012417C"/>
    <w:rsid w:val="00142395"/>
    <w:rsid w:val="00142714"/>
    <w:rsid w:val="001452ED"/>
    <w:rsid w:val="00150E59"/>
    <w:rsid w:val="001830CE"/>
    <w:rsid w:val="00196307"/>
    <w:rsid w:val="001A00B5"/>
    <w:rsid w:val="001A0F24"/>
    <w:rsid w:val="001B017F"/>
    <w:rsid w:val="001B0672"/>
    <w:rsid w:val="001B5129"/>
    <w:rsid w:val="001C1195"/>
    <w:rsid w:val="001D446C"/>
    <w:rsid w:val="001D52F5"/>
    <w:rsid w:val="001F67F8"/>
    <w:rsid w:val="00210D46"/>
    <w:rsid w:val="002133DA"/>
    <w:rsid w:val="00213CFB"/>
    <w:rsid w:val="00250F8D"/>
    <w:rsid w:val="002520B8"/>
    <w:rsid w:val="00271BA1"/>
    <w:rsid w:val="00277505"/>
    <w:rsid w:val="0029134F"/>
    <w:rsid w:val="002924A7"/>
    <w:rsid w:val="0029458F"/>
    <w:rsid w:val="002A104C"/>
    <w:rsid w:val="002A4960"/>
    <w:rsid w:val="002B1AE6"/>
    <w:rsid w:val="002B30F8"/>
    <w:rsid w:val="002C212F"/>
    <w:rsid w:val="002D3526"/>
    <w:rsid w:val="002E021A"/>
    <w:rsid w:val="002E5565"/>
    <w:rsid w:val="002E72CA"/>
    <w:rsid w:val="002F15FB"/>
    <w:rsid w:val="00326E79"/>
    <w:rsid w:val="003367EF"/>
    <w:rsid w:val="00341AE4"/>
    <w:rsid w:val="0035423E"/>
    <w:rsid w:val="0035631D"/>
    <w:rsid w:val="003630C6"/>
    <w:rsid w:val="0037460A"/>
    <w:rsid w:val="00395107"/>
    <w:rsid w:val="003A5B4A"/>
    <w:rsid w:val="003B23C5"/>
    <w:rsid w:val="003B2A75"/>
    <w:rsid w:val="003B394C"/>
    <w:rsid w:val="003C287A"/>
    <w:rsid w:val="003C69DB"/>
    <w:rsid w:val="003C77C4"/>
    <w:rsid w:val="003D4AC4"/>
    <w:rsid w:val="003D63B7"/>
    <w:rsid w:val="003E468B"/>
    <w:rsid w:val="003E5382"/>
    <w:rsid w:val="003F4C97"/>
    <w:rsid w:val="003F5C8C"/>
    <w:rsid w:val="003F72A8"/>
    <w:rsid w:val="00415B1A"/>
    <w:rsid w:val="004465BD"/>
    <w:rsid w:val="00453353"/>
    <w:rsid w:val="00466ADA"/>
    <w:rsid w:val="00476245"/>
    <w:rsid w:val="0048012E"/>
    <w:rsid w:val="00485940"/>
    <w:rsid w:val="004A5A85"/>
    <w:rsid w:val="004A6893"/>
    <w:rsid w:val="004B5640"/>
    <w:rsid w:val="004C1BD7"/>
    <w:rsid w:val="004C691D"/>
    <w:rsid w:val="004E692D"/>
    <w:rsid w:val="00501554"/>
    <w:rsid w:val="005057BD"/>
    <w:rsid w:val="00514CD7"/>
    <w:rsid w:val="00532C74"/>
    <w:rsid w:val="00534E2E"/>
    <w:rsid w:val="00544552"/>
    <w:rsid w:val="005656A1"/>
    <w:rsid w:val="00581932"/>
    <w:rsid w:val="00590C34"/>
    <w:rsid w:val="005963BB"/>
    <w:rsid w:val="005A3173"/>
    <w:rsid w:val="005A3223"/>
    <w:rsid w:val="005A3DA3"/>
    <w:rsid w:val="005A52C4"/>
    <w:rsid w:val="005B495E"/>
    <w:rsid w:val="005B5406"/>
    <w:rsid w:val="005C48FA"/>
    <w:rsid w:val="005D03AB"/>
    <w:rsid w:val="005D5017"/>
    <w:rsid w:val="005D7A43"/>
    <w:rsid w:val="005F35C8"/>
    <w:rsid w:val="006007B8"/>
    <w:rsid w:val="00601A91"/>
    <w:rsid w:val="00602BA3"/>
    <w:rsid w:val="006037E0"/>
    <w:rsid w:val="00603A30"/>
    <w:rsid w:val="00603CE1"/>
    <w:rsid w:val="00614159"/>
    <w:rsid w:val="00617C00"/>
    <w:rsid w:val="006263BF"/>
    <w:rsid w:val="0062748A"/>
    <w:rsid w:val="00630A2C"/>
    <w:rsid w:val="00650535"/>
    <w:rsid w:val="00651030"/>
    <w:rsid w:val="00651169"/>
    <w:rsid w:val="00653D69"/>
    <w:rsid w:val="006676D9"/>
    <w:rsid w:val="00670A76"/>
    <w:rsid w:val="006711AA"/>
    <w:rsid w:val="00675622"/>
    <w:rsid w:val="006871EB"/>
    <w:rsid w:val="006906DB"/>
    <w:rsid w:val="006A12A5"/>
    <w:rsid w:val="006B0D94"/>
    <w:rsid w:val="006B485D"/>
    <w:rsid w:val="006B707B"/>
    <w:rsid w:val="006C0559"/>
    <w:rsid w:val="006C51E3"/>
    <w:rsid w:val="006C708E"/>
    <w:rsid w:val="006D6EC7"/>
    <w:rsid w:val="006F5125"/>
    <w:rsid w:val="007174BB"/>
    <w:rsid w:val="007216DD"/>
    <w:rsid w:val="007417D1"/>
    <w:rsid w:val="007560E4"/>
    <w:rsid w:val="0076420C"/>
    <w:rsid w:val="007750B1"/>
    <w:rsid w:val="007753C2"/>
    <w:rsid w:val="00777C18"/>
    <w:rsid w:val="007838B8"/>
    <w:rsid w:val="0078501B"/>
    <w:rsid w:val="007900BF"/>
    <w:rsid w:val="007C0F57"/>
    <w:rsid w:val="007C1E96"/>
    <w:rsid w:val="007C40B6"/>
    <w:rsid w:val="007C729F"/>
    <w:rsid w:val="007E1D28"/>
    <w:rsid w:val="007F2641"/>
    <w:rsid w:val="007F2948"/>
    <w:rsid w:val="007F7C36"/>
    <w:rsid w:val="00806796"/>
    <w:rsid w:val="008140DB"/>
    <w:rsid w:val="00826F6D"/>
    <w:rsid w:val="00830618"/>
    <w:rsid w:val="00833128"/>
    <w:rsid w:val="008553D9"/>
    <w:rsid w:val="00856DDD"/>
    <w:rsid w:val="00863E68"/>
    <w:rsid w:val="008801A2"/>
    <w:rsid w:val="00882085"/>
    <w:rsid w:val="00883188"/>
    <w:rsid w:val="00885252"/>
    <w:rsid w:val="00897D58"/>
    <w:rsid w:val="008A1956"/>
    <w:rsid w:val="008A4937"/>
    <w:rsid w:val="008C31EE"/>
    <w:rsid w:val="008C3543"/>
    <w:rsid w:val="008D3C82"/>
    <w:rsid w:val="008D3E8C"/>
    <w:rsid w:val="008D447E"/>
    <w:rsid w:val="008D7A41"/>
    <w:rsid w:val="008D7BDF"/>
    <w:rsid w:val="008E3680"/>
    <w:rsid w:val="008E5870"/>
    <w:rsid w:val="008F1434"/>
    <w:rsid w:val="008F7355"/>
    <w:rsid w:val="009067B7"/>
    <w:rsid w:val="00930937"/>
    <w:rsid w:val="00933E6C"/>
    <w:rsid w:val="00942160"/>
    <w:rsid w:val="009602C5"/>
    <w:rsid w:val="009607AD"/>
    <w:rsid w:val="00974BB5"/>
    <w:rsid w:val="00974C21"/>
    <w:rsid w:val="00985AA6"/>
    <w:rsid w:val="009B0F67"/>
    <w:rsid w:val="009C703C"/>
    <w:rsid w:val="009C73A7"/>
    <w:rsid w:val="009D3CAA"/>
    <w:rsid w:val="009D6DA6"/>
    <w:rsid w:val="009E5949"/>
    <w:rsid w:val="009F20BB"/>
    <w:rsid w:val="009F4E46"/>
    <w:rsid w:val="009F51B7"/>
    <w:rsid w:val="009F5B65"/>
    <w:rsid w:val="009F5F2E"/>
    <w:rsid w:val="00A06225"/>
    <w:rsid w:val="00A324F6"/>
    <w:rsid w:val="00A37C8D"/>
    <w:rsid w:val="00A50D4D"/>
    <w:rsid w:val="00A5273B"/>
    <w:rsid w:val="00A53A9D"/>
    <w:rsid w:val="00A54E19"/>
    <w:rsid w:val="00A62C1A"/>
    <w:rsid w:val="00A6426D"/>
    <w:rsid w:val="00A70622"/>
    <w:rsid w:val="00A70977"/>
    <w:rsid w:val="00A81890"/>
    <w:rsid w:val="00A8390C"/>
    <w:rsid w:val="00A87694"/>
    <w:rsid w:val="00AA4D1C"/>
    <w:rsid w:val="00AB11AC"/>
    <w:rsid w:val="00AC5206"/>
    <w:rsid w:val="00AD235E"/>
    <w:rsid w:val="00AD64B0"/>
    <w:rsid w:val="00AE11A5"/>
    <w:rsid w:val="00AE5854"/>
    <w:rsid w:val="00AF5C9D"/>
    <w:rsid w:val="00AF68CC"/>
    <w:rsid w:val="00B12EF0"/>
    <w:rsid w:val="00B1470E"/>
    <w:rsid w:val="00B205AA"/>
    <w:rsid w:val="00B22E84"/>
    <w:rsid w:val="00B25F75"/>
    <w:rsid w:val="00B305D6"/>
    <w:rsid w:val="00B43E90"/>
    <w:rsid w:val="00B56118"/>
    <w:rsid w:val="00B639BF"/>
    <w:rsid w:val="00B6773F"/>
    <w:rsid w:val="00B801BA"/>
    <w:rsid w:val="00B8567D"/>
    <w:rsid w:val="00BA4636"/>
    <w:rsid w:val="00BB69F5"/>
    <w:rsid w:val="00BB7EC3"/>
    <w:rsid w:val="00BC4B9A"/>
    <w:rsid w:val="00BD0010"/>
    <w:rsid w:val="00BD6CA1"/>
    <w:rsid w:val="00BD784C"/>
    <w:rsid w:val="00BF4CB6"/>
    <w:rsid w:val="00C00208"/>
    <w:rsid w:val="00C00DA7"/>
    <w:rsid w:val="00C12768"/>
    <w:rsid w:val="00C3125C"/>
    <w:rsid w:val="00C35996"/>
    <w:rsid w:val="00C52C0C"/>
    <w:rsid w:val="00C5342C"/>
    <w:rsid w:val="00C535CB"/>
    <w:rsid w:val="00C6256A"/>
    <w:rsid w:val="00C67B2F"/>
    <w:rsid w:val="00C81064"/>
    <w:rsid w:val="00C9142A"/>
    <w:rsid w:val="00C91449"/>
    <w:rsid w:val="00C92D10"/>
    <w:rsid w:val="00CB2DF3"/>
    <w:rsid w:val="00CB44BC"/>
    <w:rsid w:val="00CB50A8"/>
    <w:rsid w:val="00CB6EA3"/>
    <w:rsid w:val="00CE10C4"/>
    <w:rsid w:val="00CE27B5"/>
    <w:rsid w:val="00D00F80"/>
    <w:rsid w:val="00D0321E"/>
    <w:rsid w:val="00D1455A"/>
    <w:rsid w:val="00D24ADD"/>
    <w:rsid w:val="00D267FA"/>
    <w:rsid w:val="00D3280C"/>
    <w:rsid w:val="00D3406A"/>
    <w:rsid w:val="00D469B2"/>
    <w:rsid w:val="00D73D85"/>
    <w:rsid w:val="00D741EB"/>
    <w:rsid w:val="00D83D4F"/>
    <w:rsid w:val="00D91271"/>
    <w:rsid w:val="00D91344"/>
    <w:rsid w:val="00DA2CB5"/>
    <w:rsid w:val="00DA4BAC"/>
    <w:rsid w:val="00DE6D27"/>
    <w:rsid w:val="00DF217D"/>
    <w:rsid w:val="00DF26A7"/>
    <w:rsid w:val="00E0692D"/>
    <w:rsid w:val="00E164B3"/>
    <w:rsid w:val="00E16910"/>
    <w:rsid w:val="00E60C53"/>
    <w:rsid w:val="00E65E54"/>
    <w:rsid w:val="00E72082"/>
    <w:rsid w:val="00E73440"/>
    <w:rsid w:val="00E80155"/>
    <w:rsid w:val="00E848C0"/>
    <w:rsid w:val="00E91B96"/>
    <w:rsid w:val="00E941A1"/>
    <w:rsid w:val="00E957AE"/>
    <w:rsid w:val="00E95CE3"/>
    <w:rsid w:val="00EA2825"/>
    <w:rsid w:val="00EA354C"/>
    <w:rsid w:val="00EA7ABC"/>
    <w:rsid w:val="00EB5088"/>
    <w:rsid w:val="00EC27BB"/>
    <w:rsid w:val="00ED1644"/>
    <w:rsid w:val="00EE00CC"/>
    <w:rsid w:val="00EE4604"/>
    <w:rsid w:val="00EF44A0"/>
    <w:rsid w:val="00EF65B0"/>
    <w:rsid w:val="00F036D7"/>
    <w:rsid w:val="00F050BD"/>
    <w:rsid w:val="00F05657"/>
    <w:rsid w:val="00F1583A"/>
    <w:rsid w:val="00F25578"/>
    <w:rsid w:val="00F258E5"/>
    <w:rsid w:val="00F300BC"/>
    <w:rsid w:val="00F3334E"/>
    <w:rsid w:val="00F50EC4"/>
    <w:rsid w:val="00F57A6D"/>
    <w:rsid w:val="00F61047"/>
    <w:rsid w:val="00F638CC"/>
    <w:rsid w:val="00F67D9B"/>
    <w:rsid w:val="00F75BEA"/>
    <w:rsid w:val="00F8247A"/>
    <w:rsid w:val="00F84E49"/>
    <w:rsid w:val="00F90486"/>
    <w:rsid w:val="00F9629A"/>
    <w:rsid w:val="00FA1836"/>
    <w:rsid w:val="00FA5883"/>
    <w:rsid w:val="00FA6055"/>
    <w:rsid w:val="00FB322F"/>
    <w:rsid w:val="00FB442F"/>
    <w:rsid w:val="00FC1929"/>
    <w:rsid w:val="00FC5B46"/>
    <w:rsid w:val="00FD19F8"/>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6676D9"/>
    <w:pPr>
      <w:outlineLvl w:val="1"/>
    </w:pPr>
    <w:rPr>
      <w:rFonts w:ascii="Arial" w:hAnsi="Arial" w:cs="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99"/>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6676D9"/>
    <w:pPr>
      <w:numPr>
        <w:numId w:val="25"/>
      </w:numPr>
      <w:jc w:val="both"/>
    </w:pPr>
    <w:rPr>
      <w:rFonts w:ascii="Arial" w:hAnsi="Arial"/>
      <w:b/>
      <w:sz w:val="22"/>
      <w:szCs w:val="22"/>
    </w:rPr>
  </w:style>
  <w:style w:type="character" w:customStyle="1" w:styleId="ListParagraphChar">
    <w:name w:val="List Paragraph Char"/>
    <w:basedOn w:val="DefaultParagraphFont"/>
    <w:link w:val="ListParagraph"/>
    <w:uiPriority w:val="99"/>
    <w:rsid w:val="00EA7ABC"/>
    <w:rPr>
      <w:sz w:val="24"/>
      <w:szCs w:val="24"/>
    </w:rPr>
  </w:style>
  <w:style w:type="paragraph" w:customStyle="1" w:styleId="TableText0">
    <w:name w:val="Table Text"/>
    <w:basedOn w:val="Normal"/>
    <w:link w:val="TableTextChar0"/>
    <w:qFormat/>
    <w:rsid w:val="00EA7ABC"/>
    <w:rPr>
      <w:rFonts w:ascii="Arial" w:eastAsia="SimSun" w:hAnsi="Arial"/>
      <w:sz w:val="20"/>
      <w:szCs w:val="20"/>
      <w:lang w:eastAsia="zh-CN"/>
    </w:rPr>
  </w:style>
  <w:style w:type="character" w:customStyle="1" w:styleId="TableTextChar0">
    <w:name w:val="Table Text Char"/>
    <w:link w:val="TableText0"/>
    <w:rsid w:val="00EA7ABC"/>
    <w:rPr>
      <w:rFonts w:ascii="Arial" w:eastAsia="SimSun" w:hAnsi="Arial"/>
      <w:lang w:eastAsia="zh-CN"/>
    </w:rPr>
  </w:style>
  <w:style w:type="paragraph" w:styleId="Revision">
    <w:name w:val="Revision"/>
    <w:hidden/>
    <w:uiPriority w:val="71"/>
    <w:rsid w:val="005656A1"/>
    <w:rPr>
      <w:sz w:val="24"/>
      <w:szCs w:val="24"/>
    </w:rPr>
  </w:style>
  <w:style w:type="character" w:customStyle="1" w:styleId="TabletextChar">
    <w:name w:val="Table text Char"/>
    <w:basedOn w:val="DefaultParagraphFont"/>
    <w:link w:val="Tabletext"/>
    <w:uiPriority w:val="99"/>
    <w:locked/>
    <w:rsid w:val="00150E59"/>
    <w:rPr>
      <w:rFonts w:ascii="Arial" w:hAnsi="Arial"/>
      <w:lang w:eastAsia="en-US"/>
    </w:rPr>
  </w:style>
  <w:style w:type="character" w:styleId="Hyperlink">
    <w:name w:val="Hyperlink"/>
    <w:basedOn w:val="DefaultParagraphFont"/>
    <w:rsid w:val="00150E59"/>
    <w:rPr>
      <w:color w:val="0000FF" w:themeColor="hyperlink"/>
      <w:u w:val="single"/>
    </w:rPr>
  </w:style>
  <w:style w:type="paragraph" w:customStyle="1" w:styleId="PBACheading10">
    <w:name w:val="PBAC heading 1"/>
    <w:qFormat/>
    <w:rsid w:val="00C535CB"/>
    <w:pPr>
      <w:ind w:left="720" w:hanging="720"/>
    </w:pPr>
    <w:rPr>
      <w:rFonts w:ascii="Arial" w:hAnsi="Arial" w:cs="Arial"/>
      <w:snapToGrid w:val="0"/>
      <w:sz w:val="22"/>
      <w:szCs w:val="22"/>
      <w:lang w:eastAsia="en-US"/>
    </w:rPr>
  </w:style>
  <w:style w:type="paragraph" w:styleId="Title">
    <w:name w:val="Title"/>
    <w:basedOn w:val="Normal"/>
    <w:next w:val="Normal"/>
    <w:link w:val="TitleChar"/>
    <w:qFormat/>
    <w:rsid w:val="006676D9"/>
    <w:pPr>
      <w:ind w:left="720" w:hanging="720"/>
    </w:pPr>
    <w:rPr>
      <w:rFonts w:ascii="Arial" w:hAnsi="Arial"/>
      <w:b/>
      <w:sz w:val="28"/>
      <w:szCs w:val="28"/>
    </w:rPr>
  </w:style>
  <w:style w:type="character" w:customStyle="1" w:styleId="TitleChar">
    <w:name w:val="Title Char"/>
    <w:basedOn w:val="DefaultParagraphFont"/>
    <w:link w:val="Title"/>
    <w:rsid w:val="006676D9"/>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6676D9"/>
    <w:pPr>
      <w:outlineLvl w:val="1"/>
    </w:pPr>
    <w:rPr>
      <w:rFonts w:ascii="Arial" w:hAnsi="Arial" w:cs="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99"/>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qFormat/>
    <w:rsid w:val="006676D9"/>
    <w:pPr>
      <w:numPr>
        <w:numId w:val="25"/>
      </w:numPr>
      <w:jc w:val="both"/>
    </w:pPr>
    <w:rPr>
      <w:rFonts w:ascii="Arial" w:hAnsi="Arial"/>
      <w:b/>
      <w:sz w:val="22"/>
      <w:szCs w:val="22"/>
    </w:rPr>
  </w:style>
  <w:style w:type="character" w:customStyle="1" w:styleId="ListParagraphChar">
    <w:name w:val="List Paragraph Char"/>
    <w:basedOn w:val="DefaultParagraphFont"/>
    <w:link w:val="ListParagraph"/>
    <w:uiPriority w:val="99"/>
    <w:rsid w:val="00EA7ABC"/>
    <w:rPr>
      <w:sz w:val="24"/>
      <w:szCs w:val="24"/>
    </w:rPr>
  </w:style>
  <w:style w:type="paragraph" w:customStyle="1" w:styleId="TableText0">
    <w:name w:val="Table Text"/>
    <w:basedOn w:val="Normal"/>
    <w:link w:val="TableTextChar0"/>
    <w:qFormat/>
    <w:rsid w:val="00EA7ABC"/>
    <w:rPr>
      <w:rFonts w:ascii="Arial" w:eastAsia="SimSun" w:hAnsi="Arial"/>
      <w:sz w:val="20"/>
      <w:szCs w:val="20"/>
      <w:lang w:eastAsia="zh-CN"/>
    </w:rPr>
  </w:style>
  <w:style w:type="character" w:customStyle="1" w:styleId="TableTextChar0">
    <w:name w:val="Table Text Char"/>
    <w:link w:val="TableText0"/>
    <w:rsid w:val="00EA7ABC"/>
    <w:rPr>
      <w:rFonts w:ascii="Arial" w:eastAsia="SimSun" w:hAnsi="Arial"/>
      <w:lang w:eastAsia="zh-CN"/>
    </w:rPr>
  </w:style>
  <w:style w:type="paragraph" w:styleId="Revision">
    <w:name w:val="Revision"/>
    <w:hidden/>
    <w:uiPriority w:val="71"/>
    <w:rsid w:val="005656A1"/>
    <w:rPr>
      <w:sz w:val="24"/>
      <w:szCs w:val="24"/>
    </w:rPr>
  </w:style>
  <w:style w:type="character" w:customStyle="1" w:styleId="TabletextChar">
    <w:name w:val="Table text Char"/>
    <w:basedOn w:val="DefaultParagraphFont"/>
    <w:link w:val="Tabletext"/>
    <w:uiPriority w:val="99"/>
    <w:locked/>
    <w:rsid w:val="00150E59"/>
    <w:rPr>
      <w:rFonts w:ascii="Arial" w:hAnsi="Arial"/>
      <w:lang w:eastAsia="en-US"/>
    </w:rPr>
  </w:style>
  <w:style w:type="character" w:styleId="Hyperlink">
    <w:name w:val="Hyperlink"/>
    <w:basedOn w:val="DefaultParagraphFont"/>
    <w:rsid w:val="00150E59"/>
    <w:rPr>
      <w:color w:val="0000FF" w:themeColor="hyperlink"/>
      <w:u w:val="single"/>
    </w:rPr>
  </w:style>
  <w:style w:type="paragraph" w:customStyle="1" w:styleId="PBACheading10">
    <w:name w:val="PBAC heading 1"/>
    <w:qFormat/>
    <w:rsid w:val="00C535CB"/>
    <w:pPr>
      <w:ind w:left="720" w:hanging="720"/>
    </w:pPr>
    <w:rPr>
      <w:rFonts w:ascii="Arial" w:hAnsi="Arial" w:cs="Arial"/>
      <w:snapToGrid w:val="0"/>
      <w:sz w:val="22"/>
      <w:szCs w:val="22"/>
      <w:lang w:eastAsia="en-US"/>
    </w:rPr>
  </w:style>
  <w:style w:type="paragraph" w:styleId="Title">
    <w:name w:val="Title"/>
    <w:basedOn w:val="Normal"/>
    <w:next w:val="Normal"/>
    <w:link w:val="TitleChar"/>
    <w:qFormat/>
    <w:rsid w:val="006676D9"/>
    <w:pPr>
      <w:ind w:left="720" w:hanging="720"/>
    </w:pPr>
    <w:rPr>
      <w:rFonts w:ascii="Arial" w:hAnsi="Arial"/>
      <w:b/>
      <w:sz w:val="28"/>
      <w:szCs w:val="28"/>
    </w:rPr>
  </w:style>
  <w:style w:type="character" w:customStyle="1" w:styleId="TitleChar">
    <w:name w:val="Title Char"/>
    <w:basedOn w:val="DefaultParagraphFont"/>
    <w:link w:val="Title"/>
    <w:rsid w:val="006676D9"/>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566231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2537254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96AF0-781E-4380-99B4-B437A87A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5.35 Propanolol</vt:lpstr>
    </vt:vector>
  </TitlesOfParts>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5.35 Propanolol</dc:title>
  <dc:creator/>
  <cp:lastModifiedBy/>
  <cp:revision>1</cp:revision>
  <dcterms:created xsi:type="dcterms:W3CDTF">2015-06-29T04:58:00Z</dcterms:created>
  <dcterms:modified xsi:type="dcterms:W3CDTF">2015-06-29T04:58:00Z</dcterms:modified>
</cp:coreProperties>
</file>