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43" w:rsidRDefault="00462493" w:rsidP="008B4500">
      <w:pPr>
        <w:widowControl/>
        <w:ind w:left="720" w:hanging="720"/>
        <w:rPr>
          <w:b/>
          <w:sz w:val="28"/>
          <w:szCs w:val="28"/>
        </w:rPr>
      </w:pPr>
      <w:bookmarkStart w:id="0" w:name="_Toc380679747"/>
      <w:bookmarkStart w:id="1" w:name="_Toc380742604"/>
      <w:bookmarkStart w:id="2" w:name="_Toc380746171"/>
      <w:bookmarkStart w:id="3" w:name="_Toc380746294"/>
      <w:bookmarkStart w:id="4" w:name="_Toc380746578"/>
      <w:r w:rsidRPr="008B1950">
        <w:rPr>
          <w:b/>
          <w:sz w:val="28"/>
          <w:szCs w:val="28"/>
        </w:rPr>
        <w:t>7.</w:t>
      </w:r>
      <w:r w:rsidR="008B1950" w:rsidRPr="008B1950">
        <w:rPr>
          <w:b/>
          <w:sz w:val="28"/>
          <w:szCs w:val="28"/>
        </w:rPr>
        <w:t>0</w:t>
      </w:r>
      <w:r w:rsidRPr="008B1950">
        <w:rPr>
          <w:b/>
          <w:sz w:val="28"/>
          <w:szCs w:val="28"/>
        </w:rPr>
        <w:t>1</w:t>
      </w:r>
      <w:r w:rsidR="004F3F43">
        <w:rPr>
          <w:b/>
          <w:sz w:val="28"/>
          <w:szCs w:val="28"/>
        </w:rPr>
        <w:tab/>
        <w:t>ADALIMUMAB</w:t>
      </w:r>
      <w:r w:rsidR="004F3F43">
        <w:rPr>
          <w:b/>
          <w:sz w:val="28"/>
          <w:szCs w:val="28"/>
        </w:rPr>
        <w:br/>
      </w:r>
      <w:r w:rsidR="00C34D0C" w:rsidRPr="008B1950">
        <w:rPr>
          <w:b/>
          <w:sz w:val="28"/>
          <w:szCs w:val="28"/>
        </w:rPr>
        <w:t>40</w:t>
      </w:r>
      <w:r w:rsidR="00314D33">
        <w:rPr>
          <w:b/>
          <w:sz w:val="28"/>
          <w:szCs w:val="28"/>
        </w:rPr>
        <w:t> mg/0.8 </w:t>
      </w:r>
      <w:r w:rsidR="00C34D0C" w:rsidRPr="008B1950">
        <w:rPr>
          <w:b/>
          <w:sz w:val="28"/>
          <w:szCs w:val="28"/>
        </w:rPr>
        <w:t xml:space="preserve">mL injection, 2 x </w:t>
      </w:r>
      <w:r w:rsidR="00314D33">
        <w:rPr>
          <w:b/>
          <w:sz w:val="28"/>
          <w:szCs w:val="28"/>
        </w:rPr>
        <w:t>0.8 </w:t>
      </w:r>
      <w:r w:rsidR="00346463">
        <w:rPr>
          <w:b/>
          <w:sz w:val="28"/>
          <w:szCs w:val="28"/>
        </w:rPr>
        <w:t xml:space="preserve">mL cartridges </w:t>
      </w:r>
    </w:p>
    <w:p w:rsidR="004F3F43" w:rsidRDefault="00314D33" w:rsidP="008B4500">
      <w:pPr>
        <w:widowControl/>
        <w:ind w:left="720"/>
        <w:rPr>
          <w:b/>
          <w:sz w:val="28"/>
          <w:szCs w:val="28"/>
        </w:rPr>
      </w:pPr>
      <w:r>
        <w:rPr>
          <w:b/>
          <w:sz w:val="28"/>
          <w:szCs w:val="28"/>
        </w:rPr>
        <w:t>40 mg/0.8 </w:t>
      </w:r>
      <w:r w:rsidR="004F3F43" w:rsidRPr="008B1950">
        <w:rPr>
          <w:b/>
          <w:sz w:val="28"/>
          <w:szCs w:val="28"/>
        </w:rPr>
        <w:t xml:space="preserve">mL injection, </w:t>
      </w:r>
      <w:r>
        <w:rPr>
          <w:b/>
          <w:sz w:val="28"/>
          <w:szCs w:val="28"/>
        </w:rPr>
        <w:t>2 x 0.8 </w:t>
      </w:r>
      <w:r w:rsidR="004F3F43">
        <w:rPr>
          <w:b/>
          <w:sz w:val="28"/>
          <w:szCs w:val="28"/>
        </w:rPr>
        <w:t>mL syringes</w:t>
      </w:r>
    </w:p>
    <w:p w:rsidR="004F3F43" w:rsidRDefault="00314D33" w:rsidP="008B4500">
      <w:pPr>
        <w:widowControl/>
        <w:ind w:left="720"/>
        <w:rPr>
          <w:b/>
          <w:sz w:val="28"/>
          <w:szCs w:val="28"/>
        </w:rPr>
      </w:pPr>
      <w:r>
        <w:rPr>
          <w:b/>
          <w:sz w:val="28"/>
          <w:szCs w:val="28"/>
        </w:rPr>
        <w:t>40 mg/0.8 </w:t>
      </w:r>
      <w:r w:rsidR="00C34D0C" w:rsidRPr="008B1950">
        <w:rPr>
          <w:b/>
          <w:sz w:val="28"/>
          <w:szCs w:val="28"/>
        </w:rPr>
        <w:t>mL injection, 6 x 0.8</w:t>
      </w:r>
      <w:r>
        <w:rPr>
          <w:b/>
          <w:sz w:val="28"/>
          <w:szCs w:val="28"/>
        </w:rPr>
        <w:t> </w:t>
      </w:r>
      <w:r w:rsidR="00C34D0C" w:rsidRPr="008B1950">
        <w:rPr>
          <w:b/>
          <w:sz w:val="28"/>
          <w:szCs w:val="28"/>
        </w:rPr>
        <w:t>mL cartridges</w:t>
      </w:r>
    </w:p>
    <w:p w:rsidR="004F3F43" w:rsidRDefault="00314D33" w:rsidP="008B4500">
      <w:pPr>
        <w:widowControl/>
        <w:ind w:left="720"/>
        <w:rPr>
          <w:b/>
          <w:sz w:val="28"/>
          <w:szCs w:val="28"/>
        </w:rPr>
      </w:pPr>
      <w:r>
        <w:rPr>
          <w:b/>
          <w:sz w:val="28"/>
          <w:szCs w:val="28"/>
        </w:rPr>
        <w:t>40 mg/0.8 mL injection, 6 x 0.8 </w:t>
      </w:r>
      <w:r w:rsidR="004F3F43" w:rsidRPr="008B1950">
        <w:rPr>
          <w:b/>
          <w:sz w:val="28"/>
          <w:szCs w:val="28"/>
        </w:rPr>
        <w:t>mL syringes</w:t>
      </w:r>
    </w:p>
    <w:p w:rsidR="004F3F43" w:rsidRDefault="00C34D0C" w:rsidP="008B4500">
      <w:pPr>
        <w:widowControl/>
        <w:ind w:left="720"/>
        <w:rPr>
          <w:b/>
          <w:sz w:val="28"/>
          <w:szCs w:val="28"/>
        </w:rPr>
      </w:pPr>
      <w:proofErr w:type="spellStart"/>
      <w:r w:rsidRPr="008B1950">
        <w:rPr>
          <w:b/>
          <w:sz w:val="28"/>
          <w:szCs w:val="28"/>
        </w:rPr>
        <w:t>Humira</w:t>
      </w:r>
      <w:proofErr w:type="spellEnd"/>
      <w:r w:rsidRPr="008B1950">
        <w:rPr>
          <w:b/>
          <w:sz w:val="28"/>
          <w:szCs w:val="28"/>
          <w:vertAlign w:val="superscript"/>
        </w:rPr>
        <w:t>®</w:t>
      </w:r>
    </w:p>
    <w:p w:rsidR="00C34D0C" w:rsidRPr="008B1950" w:rsidRDefault="00C34D0C" w:rsidP="008B4500">
      <w:pPr>
        <w:widowControl/>
        <w:ind w:left="720"/>
        <w:rPr>
          <w:b/>
          <w:sz w:val="28"/>
          <w:szCs w:val="28"/>
        </w:rPr>
      </w:pPr>
      <w:proofErr w:type="spellStart"/>
      <w:r w:rsidRPr="008B1950">
        <w:rPr>
          <w:b/>
          <w:sz w:val="28"/>
          <w:szCs w:val="28"/>
        </w:rPr>
        <w:t>AbbVie</w:t>
      </w:r>
      <w:proofErr w:type="spellEnd"/>
      <w:r w:rsidRPr="008B1950">
        <w:rPr>
          <w:b/>
          <w:sz w:val="28"/>
          <w:szCs w:val="28"/>
        </w:rPr>
        <w:t xml:space="preserve"> Pty Ltd</w:t>
      </w:r>
    </w:p>
    <w:p w:rsidR="00C34D0C" w:rsidRDefault="00C34D0C" w:rsidP="008B4500">
      <w:pPr>
        <w:widowControl/>
      </w:pPr>
    </w:p>
    <w:p w:rsidR="00346463" w:rsidRDefault="00346463" w:rsidP="008B4500">
      <w:pPr>
        <w:widowControl/>
      </w:pPr>
    </w:p>
    <w:p w:rsidR="00C34D0C" w:rsidRDefault="00C34D0C" w:rsidP="008B4500">
      <w:pPr>
        <w:pStyle w:val="Heading2"/>
        <w:widowControl/>
        <w:numPr>
          <w:ilvl w:val="0"/>
          <w:numId w:val="11"/>
        </w:numPr>
        <w:ind w:left="709" w:hanging="709"/>
        <w:rPr>
          <w:b w:val="0"/>
        </w:rPr>
      </w:pPr>
      <w:bookmarkStart w:id="5" w:name="_Toc419791609"/>
      <w:r w:rsidRPr="00407F2D">
        <w:t>Purpose of Application</w:t>
      </w:r>
      <w:bookmarkEnd w:id="5"/>
    </w:p>
    <w:p w:rsidR="0083385E" w:rsidRPr="00407F2D" w:rsidRDefault="0083385E" w:rsidP="008B4500">
      <w:pPr>
        <w:pStyle w:val="PBACheading1"/>
        <w:keepNext/>
        <w:numPr>
          <w:ilvl w:val="0"/>
          <w:numId w:val="0"/>
        </w:numPr>
        <w:ind w:left="720"/>
        <w:rPr>
          <w:b/>
        </w:rPr>
      </w:pPr>
    </w:p>
    <w:p w:rsidR="00C34D0C" w:rsidRDefault="008B1950" w:rsidP="008B4500">
      <w:pPr>
        <w:pStyle w:val="ListParagraph"/>
        <w:widowControl/>
        <w:numPr>
          <w:ilvl w:val="1"/>
          <w:numId w:val="11"/>
        </w:numPr>
      </w:pPr>
      <w:r>
        <w:t xml:space="preserve">To request </w:t>
      </w:r>
      <w:r w:rsidR="00F27803">
        <w:t xml:space="preserve">a </w:t>
      </w:r>
      <w:r w:rsidR="00C34D0C">
        <w:t>Section 85</w:t>
      </w:r>
      <w:r w:rsidR="00C34D0C" w:rsidRPr="004B3DDB">
        <w:t xml:space="preserve">, Authority </w:t>
      </w:r>
      <w:proofErr w:type="gramStart"/>
      <w:r w:rsidR="00C34D0C" w:rsidRPr="004B3DDB">
        <w:t>Required</w:t>
      </w:r>
      <w:proofErr w:type="gramEnd"/>
      <w:r w:rsidR="00C34D0C" w:rsidRPr="004B3DDB">
        <w:t xml:space="preserve">, listing for </w:t>
      </w:r>
      <w:proofErr w:type="spellStart"/>
      <w:r w:rsidR="00C34D0C">
        <w:t>adalimumab</w:t>
      </w:r>
      <w:proofErr w:type="spellEnd"/>
      <w:r w:rsidR="00C34D0C" w:rsidRPr="004B3DDB">
        <w:t xml:space="preserve"> for </w:t>
      </w:r>
      <w:r w:rsidR="00E41D4B">
        <w:t xml:space="preserve">the </w:t>
      </w:r>
      <w:r w:rsidR="00C34D0C" w:rsidRPr="004B3DDB">
        <w:t xml:space="preserve">treatment of </w:t>
      </w:r>
      <w:r w:rsidR="00C34D0C">
        <w:t>moderate to severe ulcerative colitis</w:t>
      </w:r>
      <w:r w:rsidR="00E41D4B">
        <w:t xml:space="preserve"> (UC)</w:t>
      </w:r>
      <w:r w:rsidR="00C34D0C" w:rsidRPr="004B3DDB">
        <w:t>.</w:t>
      </w:r>
      <w:r w:rsidR="00C34D0C">
        <w:t xml:space="preserve"> </w:t>
      </w:r>
      <w:r w:rsidR="00C34D0C" w:rsidRPr="00AE568B">
        <w:t>The first submission was</w:t>
      </w:r>
      <w:r w:rsidR="00C34D0C">
        <w:t xml:space="preserve"> November </w:t>
      </w:r>
      <w:r w:rsidR="00D46118">
        <w:t>2013;</w:t>
      </w:r>
      <w:r w:rsidR="00C34D0C">
        <w:t xml:space="preserve"> the second submission was July 2014.</w:t>
      </w:r>
    </w:p>
    <w:p w:rsidR="00C34D0C" w:rsidRDefault="00C34D0C" w:rsidP="008B4500">
      <w:pPr>
        <w:widowControl/>
      </w:pPr>
    </w:p>
    <w:p w:rsidR="00555B36" w:rsidRPr="00882085" w:rsidRDefault="00555B36" w:rsidP="008B4500">
      <w:pPr>
        <w:widowControl/>
      </w:pPr>
    </w:p>
    <w:p w:rsidR="00C34D0C" w:rsidRDefault="00C34D0C" w:rsidP="008B4500">
      <w:pPr>
        <w:pStyle w:val="Heading2"/>
        <w:widowControl/>
        <w:numPr>
          <w:ilvl w:val="0"/>
          <w:numId w:val="11"/>
        </w:numPr>
        <w:ind w:left="709" w:hanging="709"/>
        <w:rPr>
          <w:b w:val="0"/>
        </w:rPr>
      </w:pPr>
      <w:bookmarkStart w:id="6" w:name="_Toc419791610"/>
      <w:r w:rsidRPr="00407F2D">
        <w:t>Requested listing</w:t>
      </w:r>
      <w:bookmarkEnd w:id="6"/>
    </w:p>
    <w:p w:rsidR="0083385E" w:rsidRPr="00945539" w:rsidRDefault="0083385E" w:rsidP="00945539">
      <w:pPr>
        <w:pStyle w:val="PBACheading1"/>
        <w:numPr>
          <w:ilvl w:val="0"/>
          <w:numId w:val="0"/>
        </w:numPr>
        <w:ind w:left="720" w:hanging="720"/>
      </w:pPr>
    </w:p>
    <w:p w:rsidR="00C34D0C" w:rsidRPr="00E41D4B" w:rsidRDefault="00255261" w:rsidP="008B4500">
      <w:pPr>
        <w:pStyle w:val="ListParagraph"/>
        <w:widowControl/>
        <w:numPr>
          <w:ilvl w:val="1"/>
          <w:numId w:val="11"/>
        </w:numPr>
        <w:rPr>
          <w:szCs w:val="22"/>
        </w:rPr>
      </w:pPr>
      <w:r w:rsidRPr="00255261">
        <w:rPr>
          <w:szCs w:val="22"/>
        </w:rPr>
        <w:t xml:space="preserve">The proposed restriction wording is aligned with the current restriction for infliximab which is PBS listed for moderate to severe </w:t>
      </w:r>
      <w:r w:rsidR="00E41D4B">
        <w:rPr>
          <w:szCs w:val="22"/>
        </w:rPr>
        <w:t>UC</w:t>
      </w:r>
      <w:r w:rsidRPr="00255261">
        <w:rPr>
          <w:szCs w:val="22"/>
        </w:rPr>
        <w:t xml:space="preserve">; however, </w:t>
      </w:r>
      <w:r>
        <w:rPr>
          <w:szCs w:val="22"/>
        </w:rPr>
        <w:t>it</w:t>
      </w:r>
      <w:r w:rsidRPr="00255261">
        <w:rPr>
          <w:szCs w:val="22"/>
        </w:rPr>
        <w:t xml:space="preserve"> does not include paediatric patients</w:t>
      </w:r>
      <w:r>
        <w:rPr>
          <w:szCs w:val="22"/>
        </w:rPr>
        <w:t xml:space="preserve">. </w:t>
      </w:r>
      <w:r w:rsidRPr="002009CE">
        <w:rPr>
          <w:szCs w:val="22"/>
        </w:rPr>
        <w:t>Given the potential complexity of the restriction and the likely need for consultation with the Department of Human Services, the Restrictions Working Group and the sponsor in the event of a positive recommendation, the Secretariat has not suggested wording at this stage.</w:t>
      </w:r>
    </w:p>
    <w:p w:rsidR="00C34D0C" w:rsidRPr="00882085" w:rsidRDefault="00C34D0C" w:rsidP="008B4500">
      <w:pPr>
        <w:widowControl/>
      </w:pPr>
    </w:p>
    <w:p w:rsidR="00C34D0C" w:rsidRDefault="00C34D0C" w:rsidP="008B4500">
      <w:pPr>
        <w:pStyle w:val="ListParagraph"/>
        <w:widowControl/>
        <w:numPr>
          <w:ilvl w:val="1"/>
          <w:numId w:val="13"/>
        </w:numPr>
      </w:pPr>
      <w:r w:rsidRPr="00EF0948">
        <w:t>The basis for listing is</w:t>
      </w:r>
      <w:r>
        <w:t xml:space="preserve"> cost-minimisation against infliximab.</w:t>
      </w:r>
    </w:p>
    <w:p w:rsidR="0056157D" w:rsidRDefault="0056157D" w:rsidP="0056157D">
      <w:pPr>
        <w:widowControl/>
      </w:pPr>
    </w:p>
    <w:p w:rsidR="0056157D" w:rsidRPr="0056157D" w:rsidRDefault="0056157D" w:rsidP="0056157D">
      <w:pPr>
        <w:pStyle w:val="ListParagraph"/>
        <w:widowControl/>
        <w:rPr>
          <w:i/>
        </w:rPr>
      </w:pPr>
      <w:r w:rsidRPr="0056157D">
        <w:rPr>
          <w:i/>
        </w:rPr>
        <w:t>For more detail on PBAC’s view, see section 7 “PBAC outcome”</w:t>
      </w:r>
      <w:r w:rsidR="00945539">
        <w:rPr>
          <w:i/>
        </w:rPr>
        <w:t>.</w:t>
      </w:r>
    </w:p>
    <w:p w:rsidR="00C34D0C" w:rsidRDefault="00C34D0C" w:rsidP="008B4500">
      <w:pPr>
        <w:widowControl/>
      </w:pPr>
    </w:p>
    <w:p w:rsidR="00555B36" w:rsidRPr="00882085" w:rsidRDefault="00555B36" w:rsidP="008B4500">
      <w:pPr>
        <w:widowControl/>
      </w:pPr>
    </w:p>
    <w:p w:rsidR="00C34D0C" w:rsidRPr="00407F2D" w:rsidRDefault="00C34D0C" w:rsidP="008B4500">
      <w:pPr>
        <w:pStyle w:val="Heading2"/>
        <w:keepNext/>
        <w:widowControl/>
        <w:numPr>
          <w:ilvl w:val="0"/>
          <w:numId w:val="11"/>
        </w:numPr>
        <w:ind w:left="709" w:hanging="709"/>
      </w:pPr>
      <w:bookmarkStart w:id="7" w:name="_Toc419791611"/>
      <w:r w:rsidRPr="00407F2D">
        <w:t>Background</w:t>
      </w:r>
      <w:bookmarkEnd w:id="7"/>
    </w:p>
    <w:p w:rsidR="0083385E" w:rsidRPr="00945539" w:rsidRDefault="0083385E" w:rsidP="00945539">
      <w:pPr>
        <w:keepNext/>
        <w:widowControl/>
        <w:rPr>
          <w:szCs w:val="22"/>
        </w:rPr>
      </w:pPr>
    </w:p>
    <w:p w:rsidR="00C34D0C" w:rsidRDefault="00C34D0C" w:rsidP="008B4500">
      <w:pPr>
        <w:pStyle w:val="ListParagraph"/>
        <w:widowControl/>
        <w:numPr>
          <w:ilvl w:val="1"/>
          <w:numId w:val="11"/>
        </w:numPr>
        <w:rPr>
          <w:szCs w:val="22"/>
        </w:rPr>
      </w:pPr>
      <w:r w:rsidRPr="00702EC6">
        <w:rPr>
          <w:szCs w:val="22"/>
        </w:rPr>
        <w:t>TGA status</w:t>
      </w:r>
      <w:r w:rsidR="00A101EF">
        <w:rPr>
          <w:szCs w:val="22"/>
        </w:rPr>
        <w:t xml:space="preserve"> </w:t>
      </w:r>
      <w:r w:rsidR="00A101EF" w:rsidRPr="00F233E0">
        <w:rPr>
          <w:szCs w:val="22"/>
        </w:rPr>
        <w:t xml:space="preserve">at the time of </w:t>
      </w:r>
      <w:r w:rsidR="0058057F">
        <w:rPr>
          <w:szCs w:val="22"/>
        </w:rPr>
        <w:t>PBAC consideration</w:t>
      </w:r>
      <w:r w:rsidRPr="00702EC6">
        <w:rPr>
          <w:szCs w:val="22"/>
        </w:rPr>
        <w:t>:</w:t>
      </w:r>
      <w:r>
        <w:rPr>
          <w:szCs w:val="22"/>
        </w:rPr>
        <w:t xml:space="preserve"> </w:t>
      </w:r>
      <w:proofErr w:type="spellStart"/>
      <w:r w:rsidRPr="00702EC6">
        <w:rPr>
          <w:szCs w:val="22"/>
        </w:rPr>
        <w:t>adalimumab</w:t>
      </w:r>
      <w:proofErr w:type="spellEnd"/>
      <w:r w:rsidRPr="00702EC6">
        <w:rPr>
          <w:szCs w:val="22"/>
        </w:rPr>
        <w:t xml:space="preserve"> was TGA registered </w:t>
      </w:r>
      <w:r>
        <w:rPr>
          <w:szCs w:val="22"/>
        </w:rPr>
        <w:t>on 23</w:t>
      </w:r>
      <w:r w:rsidRPr="00702EC6">
        <w:rPr>
          <w:szCs w:val="22"/>
        </w:rPr>
        <w:t xml:space="preserve"> July 2013 for treatment of moderate to severe UC</w:t>
      </w:r>
      <w:r>
        <w:rPr>
          <w:szCs w:val="22"/>
        </w:rPr>
        <w:t>.</w:t>
      </w:r>
    </w:p>
    <w:p w:rsidR="0083385E" w:rsidRPr="00945539" w:rsidRDefault="0083385E" w:rsidP="008B4500">
      <w:pPr>
        <w:widowControl/>
        <w:rPr>
          <w:szCs w:val="22"/>
        </w:rPr>
      </w:pPr>
    </w:p>
    <w:p w:rsidR="00C34D0C" w:rsidRPr="00F7515E" w:rsidRDefault="00C34D0C" w:rsidP="008B4500">
      <w:pPr>
        <w:pStyle w:val="ListParagraph"/>
        <w:widowControl/>
        <w:numPr>
          <w:ilvl w:val="1"/>
          <w:numId w:val="11"/>
        </w:numPr>
        <w:rPr>
          <w:szCs w:val="22"/>
        </w:rPr>
      </w:pPr>
      <w:r w:rsidRPr="00F7515E">
        <w:rPr>
          <w:szCs w:val="22"/>
        </w:rPr>
        <w:t>Two previous PBAC considerations</w:t>
      </w:r>
      <w:r w:rsidR="008B1950">
        <w:rPr>
          <w:szCs w:val="22"/>
        </w:rPr>
        <w:t xml:space="preserve"> (summarised in the following table).</w:t>
      </w:r>
    </w:p>
    <w:p w:rsidR="00C34D0C" w:rsidRPr="001D112E" w:rsidRDefault="00C34D0C" w:rsidP="008B4500">
      <w:pPr>
        <w:widowControl/>
      </w:pPr>
    </w:p>
    <w:p w:rsidR="00C34D0C" w:rsidRPr="00ED0F04" w:rsidRDefault="00103B9E" w:rsidP="008B4500">
      <w:pPr>
        <w:keepNext/>
        <w:widowControl/>
        <w:ind w:firstLine="720"/>
        <w:rPr>
          <w:rStyle w:val="CommentReference"/>
        </w:rPr>
      </w:pPr>
      <w:r>
        <w:rPr>
          <w:rStyle w:val="CommentReference"/>
        </w:rPr>
        <w:t xml:space="preserve">Table 1: </w:t>
      </w:r>
      <w:r w:rsidR="00C34D0C" w:rsidRPr="00ED0F04">
        <w:rPr>
          <w:rStyle w:val="CommentReference"/>
        </w:rPr>
        <w:t>Summary of the previous submission and current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0"/>
        <w:gridCol w:w="4425"/>
        <w:gridCol w:w="2220"/>
      </w:tblGrid>
      <w:tr w:rsidR="00C34D0C" w:rsidRPr="00945539" w:rsidTr="008B1950">
        <w:trPr>
          <w:cantSplit/>
          <w:trHeight w:val="220"/>
          <w:tblHeader/>
        </w:trPr>
        <w:tc>
          <w:tcPr>
            <w:tcW w:w="1019" w:type="pct"/>
          </w:tcPr>
          <w:p w:rsidR="00C34D0C" w:rsidRPr="00945539" w:rsidRDefault="00C34D0C" w:rsidP="008B4500">
            <w:pPr>
              <w:keepNext/>
              <w:widowControl/>
              <w:jc w:val="left"/>
              <w:rPr>
                <w:rFonts w:ascii="Arial Narrow" w:hAnsi="Arial Narrow"/>
                <w:sz w:val="20"/>
              </w:rPr>
            </w:pPr>
            <w:bookmarkStart w:id="8" w:name="_GoBack" w:colFirst="0" w:colLast="3"/>
          </w:p>
        </w:tc>
        <w:tc>
          <w:tcPr>
            <w:tcW w:w="2651" w:type="pct"/>
          </w:tcPr>
          <w:p w:rsidR="00C34D0C" w:rsidRPr="00945539" w:rsidRDefault="00C34D0C" w:rsidP="008B4500">
            <w:pPr>
              <w:keepNext/>
              <w:widowControl/>
              <w:jc w:val="center"/>
              <w:rPr>
                <w:rFonts w:ascii="Arial Narrow" w:hAnsi="Arial Narrow"/>
                <w:b/>
                <w:sz w:val="20"/>
              </w:rPr>
            </w:pPr>
            <w:proofErr w:type="spellStart"/>
            <w:r w:rsidRPr="00945539">
              <w:rPr>
                <w:rFonts w:ascii="Arial Narrow" w:hAnsi="Arial Narrow"/>
                <w:b/>
                <w:sz w:val="20"/>
              </w:rPr>
              <w:t>Adalimumab</w:t>
            </w:r>
            <w:proofErr w:type="spellEnd"/>
            <w:r w:rsidRPr="00945539">
              <w:rPr>
                <w:rFonts w:ascii="Arial Narrow" w:hAnsi="Arial Narrow"/>
                <w:b/>
                <w:sz w:val="20"/>
              </w:rPr>
              <w:t xml:space="preserve"> July 2014:</w:t>
            </w:r>
          </w:p>
          <w:p w:rsidR="00C34D0C" w:rsidRPr="00945539" w:rsidRDefault="00C34D0C" w:rsidP="008B4500">
            <w:pPr>
              <w:keepNext/>
              <w:widowControl/>
              <w:jc w:val="center"/>
              <w:rPr>
                <w:rFonts w:ascii="Arial Narrow" w:hAnsi="Arial Narrow"/>
                <w:b/>
                <w:sz w:val="20"/>
              </w:rPr>
            </w:pPr>
            <w:r w:rsidRPr="00945539">
              <w:rPr>
                <w:rFonts w:ascii="Arial Narrow" w:hAnsi="Arial Narrow"/>
                <w:b/>
                <w:sz w:val="20"/>
              </w:rPr>
              <w:t>Previous submission</w:t>
            </w:r>
          </w:p>
        </w:tc>
        <w:tc>
          <w:tcPr>
            <w:tcW w:w="1330" w:type="pct"/>
          </w:tcPr>
          <w:p w:rsidR="00C34D0C" w:rsidRPr="00945539" w:rsidRDefault="00C34D0C" w:rsidP="008B4500">
            <w:pPr>
              <w:keepNext/>
              <w:widowControl/>
              <w:jc w:val="center"/>
              <w:rPr>
                <w:rFonts w:ascii="Arial Narrow" w:hAnsi="Arial Narrow"/>
                <w:b/>
                <w:sz w:val="20"/>
              </w:rPr>
            </w:pPr>
            <w:proofErr w:type="spellStart"/>
            <w:r w:rsidRPr="00945539">
              <w:rPr>
                <w:rFonts w:ascii="Arial Narrow" w:hAnsi="Arial Narrow"/>
                <w:b/>
                <w:sz w:val="20"/>
              </w:rPr>
              <w:t>Adalimumab</w:t>
            </w:r>
            <w:proofErr w:type="spellEnd"/>
            <w:r w:rsidRPr="00945539">
              <w:rPr>
                <w:rFonts w:ascii="Arial Narrow" w:hAnsi="Arial Narrow"/>
                <w:b/>
                <w:sz w:val="20"/>
              </w:rPr>
              <w:t xml:space="preserve"> July 2015</w:t>
            </w:r>
          </w:p>
          <w:p w:rsidR="00C34D0C" w:rsidRPr="00945539" w:rsidRDefault="00C34D0C" w:rsidP="008B4500">
            <w:pPr>
              <w:keepNext/>
              <w:widowControl/>
              <w:jc w:val="center"/>
              <w:rPr>
                <w:rFonts w:ascii="Arial Narrow" w:hAnsi="Arial Narrow"/>
                <w:b/>
                <w:sz w:val="20"/>
              </w:rPr>
            </w:pPr>
            <w:r w:rsidRPr="00945539">
              <w:rPr>
                <w:rFonts w:ascii="Arial Narrow" w:hAnsi="Arial Narrow"/>
                <w:b/>
                <w:sz w:val="20"/>
              </w:rPr>
              <w:t>Current re-submission</w:t>
            </w:r>
          </w:p>
        </w:tc>
      </w:tr>
      <w:tr w:rsidR="00004EE2" w:rsidRPr="00945539" w:rsidTr="008B1950">
        <w:trPr>
          <w:cantSplit/>
          <w:trHeight w:val="422"/>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Requested PBS listing</w:t>
            </w:r>
          </w:p>
        </w:tc>
        <w:tc>
          <w:tcPr>
            <w:tcW w:w="2651"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Was similar to that recommended for infliximab in March 2014, but did not include required prior systemic therapy</w:t>
            </w:r>
            <w:r w:rsidR="00945539">
              <w:rPr>
                <w:rFonts w:ascii="Arial Narrow" w:hAnsi="Arial Narrow"/>
                <w:sz w:val="20"/>
              </w:rPr>
              <w:t xml:space="preserve"> (5-aminosalicylate therapies).</w:t>
            </w:r>
          </w:p>
          <w:p w:rsidR="00004EE2" w:rsidRPr="00945539" w:rsidRDefault="00004EE2" w:rsidP="00152BED">
            <w:pPr>
              <w:widowControl/>
              <w:jc w:val="left"/>
              <w:rPr>
                <w:rFonts w:ascii="Arial Narrow" w:hAnsi="Arial Narrow"/>
                <w:sz w:val="20"/>
              </w:rPr>
            </w:pPr>
            <w:r w:rsidRPr="00945539">
              <w:rPr>
                <w:rFonts w:ascii="Arial Narrow" w:hAnsi="Arial Narrow"/>
                <w:b/>
                <w:sz w:val="20"/>
              </w:rPr>
              <w:t>PBAC Comment:</w:t>
            </w:r>
            <w:r w:rsidRPr="00945539">
              <w:rPr>
                <w:rFonts w:ascii="Arial Narrow" w:hAnsi="Arial Narrow"/>
                <w:sz w:val="20"/>
              </w:rPr>
              <w:t xml:space="preserve"> “… expect that the restriction for </w:t>
            </w:r>
            <w:proofErr w:type="spellStart"/>
            <w:r w:rsidRPr="00945539">
              <w:rPr>
                <w:rFonts w:ascii="Arial Narrow" w:hAnsi="Arial Narrow"/>
                <w:sz w:val="20"/>
              </w:rPr>
              <w:t>adalimumab</w:t>
            </w:r>
            <w:proofErr w:type="spellEnd"/>
            <w:r w:rsidRPr="00945539">
              <w:rPr>
                <w:rFonts w:ascii="Arial Narrow" w:hAnsi="Arial Narrow"/>
                <w:sz w:val="20"/>
              </w:rPr>
              <w:t xml:space="preserve"> be aligned with infliximab’s restriction for moderate to severe ulcerative colitis as much as practical...” </w:t>
            </w:r>
          </w:p>
        </w:tc>
        <w:tc>
          <w:tcPr>
            <w:tcW w:w="1330" w:type="pct"/>
          </w:tcPr>
          <w:p w:rsidR="00004EE2" w:rsidRPr="00945539" w:rsidRDefault="00004EE2" w:rsidP="00945539">
            <w:pPr>
              <w:widowControl/>
              <w:jc w:val="left"/>
              <w:rPr>
                <w:rFonts w:ascii="Arial Narrow" w:hAnsi="Arial Narrow"/>
                <w:sz w:val="20"/>
              </w:rPr>
            </w:pPr>
            <w:r w:rsidRPr="00945539">
              <w:rPr>
                <w:rFonts w:ascii="Arial Narrow" w:hAnsi="Arial Narrow"/>
                <w:sz w:val="20"/>
              </w:rPr>
              <w:t>The restriction was updated to be aligned with infliximab’s restriction for moderate to severe UC.</w:t>
            </w:r>
          </w:p>
        </w:tc>
      </w:tr>
      <w:tr w:rsidR="00004EE2" w:rsidRPr="00945539" w:rsidTr="008B1950">
        <w:trPr>
          <w:cantSplit/>
          <w:trHeight w:val="422"/>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lastRenderedPageBreak/>
              <w:t>Requested price</w:t>
            </w:r>
          </w:p>
        </w:tc>
        <w:tc>
          <w:tcPr>
            <w:tcW w:w="2651" w:type="pct"/>
          </w:tcPr>
          <w:p w:rsidR="00004EE2" w:rsidRPr="00484852" w:rsidRDefault="00004EE2" w:rsidP="008B4500">
            <w:pPr>
              <w:widowControl/>
              <w:jc w:val="left"/>
              <w:rPr>
                <w:rFonts w:ascii="Arial Narrow" w:hAnsi="Arial Narrow"/>
                <w:sz w:val="20"/>
              </w:rPr>
            </w:pPr>
            <w:r w:rsidRPr="00484852">
              <w:rPr>
                <w:rFonts w:ascii="Arial Narrow" w:hAnsi="Arial Narrow"/>
                <w:sz w:val="20"/>
              </w:rPr>
              <w:t>The proposed effective price for:</w:t>
            </w:r>
          </w:p>
          <w:p w:rsidR="00004EE2" w:rsidRPr="00484852" w:rsidRDefault="00004EE2" w:rsidP="008B4500">
            <w:pPr>
              <w:widowControl/>
              <w:jc w:val="left"/>
              <w:rPr>
                <w:rFonts w:ascii="Arial Narrow" w:hAnsi="Arial Narrow"/>
                <w:sz w:val="20"/>
              </w:rPr>
            </w:pPr>
            <w:r w:rsidRPr="00484852">
              <w:rPr>
                <w:rFonts w:ascii="Arial Narrow" w:hAnsi="Arial Narrow"/>
                <w:sz w:val="20"/>
              </w:rPr>
              <w:t>6 x 40</w:t>
            </w:r>
            <w:r w:rsidR="00314D33" w:rsidRPr="00484852">
              <w:rPr>
                <w:rFonts w:ascii="Arial Narrow" w:hAnsi="Arial Narrow"/>
                <w:sz w:val="20"/>
              </w:rPr>
              <w:t> </w:t>
            </w:r>
            <w:r w:rsidRPr="00484852">
              <w:rPr>
                <w:rFonts w:ascii="Arial Narrow" w:hAnsi="Arial Narrow"/>
                <w:sz w:val="20"/>
              </w:rPr>
              <w:t>mg ADA = $</w:t>
            </w:r>
            <w:r w:rsidR="00217F75">
              <w:rPr>
                <w:rFonts w:ascii="Arial Narrow" w:hAnsi="Arial Narrow"/>
                <w:noProof/>
                <w:color w:val="000000"/>
                <w:sz w:val="20"/>
                <w:highlight w:val="black"/>
              </w:rPr>
              <w:t>''''''''''''''''''''</w:t>
            </w:r>
            <w:r w:rsidRPr="00484852">
              <w:rPr>
                <w:rFonts w:ascii="Arial Narrow" w:hAnsi="Arial Narrow"/>
                <w:sz w:val="20"/>
              </w:rPr>
              <w:t xml:space="preserve"> *</w:t>
            </w:r>
          </w:p>
          <w:p w:rsidR="00004EE2" w:rsidRPr="00484852" w:rsidRDefault="00314D33" w:rsidP="008B4500">
            <w:pPr>
              <w:widowControl/>
              <w:jc w:val="left"/>
              <w:rPr>
                <w:rFonts w:ascii="Arial Narrow" w:hAnsi="Arial Narrow"/>
                <w:sz w:val="20"/>
              </w:rPr>
            </w:pPr>
            <w:r w:rsidRPr="00484852">
              <w:rPr>
                <w:rFonts w:ascii="Arial Narrow" w:hAnsi="Arial Narrow"/>
                <w:sz w:val="20"/>
              </w:rPr>
              <w:t>2 x 40 </w:t>
            </w:r>
            <w:r w:rsidR="00004EE2" w:rsidRPr="00484852">
              <w:rPr>
                <w:rFonts w:ascii="Arial Narrow" w:hAnsi="Arial Narrow"/>
                <w:sz w:val="20"/>
              </w:rPr>
              <w:t>mg ADA = $</w:t>
            </w:r>
            <w:r w:rsidR="00217F75">
              <w:rPr>
                <w:rFonts w:ascii="Arial Narrow" w:hAnsi="Arial Narrow"/>
                <w:noProof/>
                <w:color w:val="000000"/>
                <w:sz w:val="20"/>
                <w:highlight w:val="black"/>
              </w:rPr>
              <w:t>''''''''''''''''''''''</w:t>
            </w:r>
            <w:r w:rsidR="00004EE2" w:rsidRPr="00484852">
              <w:rPr>
                <w:rFonts w:ascii="Arial Narrow" w:hAnsi="Arial Narrow"/>
                <w:sz w:val="20"/>
              </w:rPr>
              <w:t xml:space="preserve"> *</w:t>
            </w:r>
          </w:p>
          <w:p w:rsidR="00004EE2" w:rsidRPr="00484852" w:rsidRDefault="00004EE2" w:rsidP="008B4500">
            <w:pPr>
              <w:widowControl/>
              <w:jc w:val="left"/>
              <w:rPr>
                <w:rFonts w:ascii="Arial Narrow" w:hAnsi="Arial Narrow"/>
                <w:sz w:val="20"/>
              </w:rPr>
            </w:pPr>
            <w:r w:rsidRPr="00484852">
              <w:rPr>
                <w:rFonts w:ascii="Arial Narrow" w:hAnsi="Arial Narrow"/>
                <w:sz w:val="20"/>
              </w:rPr>
              <w:t xml:space="preserve">* Includes a </w:t>
            </w:r>
            <w:r w:rsidR="00217F75">
              <w:rPr>
                <w:rFonts w:ascii="Arial Narrow" w:hAnsi="Arial Narrow"/>
                <w:noProof/>
                <w:color w:val="000000"/>
                <w:sz w:val="20"/>
                <w:highlight w:val="black"/>
              </w:rPr>
              <w:t>''''''''''</w:t>
            </w:r>
            <w:r w:rsidRPr="00484852">
              <w:rPr>
                <w:rFonts w:ascii="Arial Narrow" w:hAnsi="Arial Narrow"/>
                <w:sz w:val="20"/>
              </w:rPr>
              <w:t>% price rebate.</w:t>
            </w:r>
          </w:p>
          <w:p w:rsidR="00004EE2" w:rsidRPr="00484852" w:rsidRDefault="00004EE2" w:rsidP="008B4500">
            <w:pPr>
              <w:widowControl/>
              <w:jc w:val="left"/>
              <w:rPr>
                <w:rFonts w:ascii="Arial Narrow" w:hAnsi="Arial Narrow"/>
                <w:sz w:val="20"/>
              </w:rPr>
            </w:pPr>
            <w:r w:rsidRPr="00484852">
              <w:rPr>
                <w:rFonts w:ascii="Arial Narrow" w:hAnsi="Arial Narrow"/>
                <w:sz w:val="20"/>
              </w:rPr>
              <w:t>RSA proposed</w:t>
            </w:r>
          </w:p>
        </w:tc>
        <w:tc>
          <w:tcPr>
            <w:tcW w:w="1330" w:type="pct"/>
          </w:tcPr>
          <w:p w:rsidR="00004EE2" w:rsidRPr="00484852" w:rsidRDefault="00004EE2" w:rsidP="008B4500">
            <w:pPr>
              <w:widowControl/>
              <w:jc w:val="left"/>
              <w:rPr>
                <w:rFonts w:ascii="Arial Narrow" w:hAnsi="Arial Narrow"/>
                <w:sz w:val="20"/>
              </w:rPr>
            </w:pPr>
            <w:r w:rsidRPr="00484852">
              <w:rPr>
                <w:rFonts w:ascii="Arial Narrow" w:hAnsi="Arial Narrow"/>
                <w:sz w:val="20"/>
              </w:rPr>
              <w:t>The DPMQ for:</w:t>
            </w:r>
          </w:p>
          <w:p w:rsidR="00004EE2" w:rsidRPr="00484852" w:rsidRDefault="00004EE2" w:rsidP="008B4500">
            <w:pPr>
              <w:widowControl/>
              <w:jc w:val="left"/>
              <w:rPr>
                <w:rFonts w:ascii="Arial Narrow" w:hAnsi="Arial Narrow"/>
                <w:sz w:val="20"/>
              </w:rPr>
            </w:pPr>
            <w:r w:rsidRPr="00484852">
              <w:rPr>
                <w:rFonts w:ascii="Arial Narrow" w:hAnsi="Arial Narrow"/>
                <w:sz w:val="20"/>
              </w:rPr>
              <w:t>6 x 40</w:t>
            </w:r>
            <w:r w:rsidR="00314D33" w:rsidRPr="00484852">
              <w:rPr>
                <w:rFonts w:ascii="Arial Narrow" w:hAnsi="Arial Narrow"/>
                <w:sz w:val="20"/>
              </w:rPr>
              <w:t> </w:t>
            </w:r>
            <w:r w:rsidRPr="00484852">
              <w:rPr>
                <w:rFonts w:ascii="Arial Narrow" w:hAnsi="Arial Narrow"/>
                <w:sz w:val="20"/>
              </w:rPr>
              <w:t>mg ADA = $</w:t>
            </w:r>
            <w:r w:rsidR="00217F75">
              <w:rPr>
                <w:rFonts w:ascii="Arial Narrow" w:hAnsi="Arial Narrow"/>
                <w:noProof/>
                <w:color w:val="000000"/>
                <w:sz w:val="20"/>
                <w:highlight w:val="black"/>
              </w:rPr>
              <w:t>''''''''''''''''''''''</w:t>
            </w:r>
          </w:p>
          <w:p w:rsidR="00004EE2" w:rsidRPr="00484852" w:rsidRDefault="00004EE2" w:rsidP="008B4500">
            <w:pPr>
              <w:widowControl/>
              <w:jc w:val="left"/>
              <w:rPr>
                <w:rFonts w:ascii="Arial Narrow" w:hAnsi="Arial Narrow"/>
                <w:sz w:val="20"/>
              </w:rPr>
            </w:pPr>
            <w:r w:rsidRPr="00484852">
              <w:rPr>
                <w:rFonts w:ascii="Arial Narrow" w:hAnsi="Arial Narrow"/>
                <w:sz w:val="20"/>
              </w:rPr>
              <w:t>2 x 40</w:t>
            </w:r>
            <w:r w:rsidR="00314D33" w:rsidRPr="00484852">
              <w:rPr>
                <w:rFonts w:ascii="Arial Narrow" w:hAnsi="Arial Narrow"/>
                <w:sz w:val="20"/>
              </w:rPr>
              <w:t> </w:t>
            </w:r>
            <w:r w:rsidRPr="00484852">
              <w:rPr>
                <w:rFonts w:ascii="Arial Narrow" w:hAnsi="Arial Narrow"/>
                <w:sz w:val="20"/>
              </w:rPr>
              <w:t>mg ADA = $</w:t>
            </w:r>
            <w:r w:rsidR="00217F75">
              <w:rPr>
                <w:rFonts w:ascii="Arial Narrow" w:hAnsi="Arial Narrow"/>
                <w:noProof/>
                <w:color w:val="000000"/>
                <w:sz w:val="20"/>
                <w:highlight w:val="black"/>
              </w:rPr>
              <w:t>'''''''''''''''''''''''</w:t>
            </w:r>
          </w:p>
          <w:p w:rsidR="00004EE2" w:rsidRPr="00484852" w:rsidRDefault="002D2802" w:rsidP="00945539">
            <w:pPr>
              <w:widowControl/>
              <w:jc w:val="left"/>
              <w:rPr>
                <w:rFonts w:ascii="Arial Narrow" w:hAnsi="Arial Narrow"/>
                <w:sz w:val="20"/>
              </w:rPr>
            </w:pPr>
            <w:r w:rsidRPr="00484852">
              <w:rPr>
                <w:rFonts w:ascii="Arial Narrow" w:hAnsi="Arial Narrow"/>
                <w:sz w:val="20"/>
              </w:rPr>
              <w:t xml:space="preserve">Specific terms for </w:t>
            </w:r>
            <w:r w:rsidR="00797B9B" w:rsidRPr="00484852">
              <w:rPr>
                <w:rFonts w:ascii="Arial Narrow" w:hAnsi="Arial Narrow"/>
                <w:sz w:val="20"/>
              </w:rPr>
              <w:t xml:space="preserve">an </w:t>
            </w:r>
            <w:r w:rsidR="00004EE2" w:rsidRPr="00484852">
              <w:rPr>
                <w:rFonts w:ascii="Arial Narrow" w:hAnsi="Arial Narrow"/>
                <w:sz w:val="20"/>
              </w:rPr>
              <w:t>RSA</w:t>
            </w:r>
            <w:r w:rsidRPr="00484852">
              <w:rPr>
                <w:rFonts w:ascii="Arial Narrow" w:hAnsi="Arial Narrow"/>
                <w:sz w:val="20"/>
              </w:rPr>
              <w:t xml:space="preserve"> were</w:t>
            </w:r>
            <w:r w:rsidR="00004EE2" w:rsidRPr="00484852">
              <w:rPr>
                <w:rFonts w:ascii="Arial Narrow" w:hAnsi="Arial Narrow"/>
                <w:sz w:val="20"/>
              </w:rPr>
              <w:t xml:space="preserve"> not proposed</w:t>
            </w:r>
            <w:r w:rsidRPr="00484852">
              <w:rPr>
                <w:rFonts w:ascii="Arial Narrow" w:hAnsi="Arial Narrow"/>
                <w:sz w:val="20"/>
              </w:rPr>
              <w:t>, however the sponsor is willing to enter into a RSA.</w:t>
            </w:r>
          </w:p>
        </w:tc>
      </w:tr>
      <w:tr w:rsidR="00004EE2" w:rsidRPr="00945539" w:rsidTr="008B1950">
        <w:trPr>
          <w:cantSplit/>
          <w:trHeight w:val="642"/>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Main comparator</w:t>
            </w:r>
          </w:p>
        </w:tc>
        <w:tc>
          <w:tcPr>
            <w:tcW w:w="2651"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Best Supportive Care (Standard care)</w:t>
            </w:r>
          </w:p>
          <w:p w:rsidR="00004EE2" w:rsidRPr="00945539" w:rsidRDefault="00004EE2" w:rsidP="00152BED">
            <w:pPr>
              <w:widowControl/>
              <w:jc w:val="left"/>
              <w:rPr>
                <w:rFonts w:ascii="Arial Narrow" w:hAnsi="Arial Narrow"/>
                <w:sz w:val="20"/>
              </w:rPr>
            </w:pPr>
            <w:r w:rsidRPr="00945539">
              <w:rPr>
                <w:rFonts w:ascii="Arial Narrow" w:hAnsi="Arial Narrow"/>
                <w:b/>
                <w:sz w:val="20"/>
              </w:rPr>
              <w:t>PBAC Comment:</w:t>
            </w:r>
            <w:r w:rsidRPr="00945539">
              <w:rPr>
                <w:rFonts w:ascii="Arial Narrow" w:hAnsi="Arial Narrow"/>
                <w:sz w:val="20"/>
              </w:rPr>
              <w:t xml:space="preserve"> “further evidence of non-inferiority against infliximab needs to be presented in future major re</w:t>
            </w:r>
            <w:r w:rsidR="003D0AE3" w:rsidRPr="00945539">
              <w:rPr>
                <w:rFonts w:ascii="Arial Narrow" w:hAnsi="Arial Narrow"/>
                <w:sz w:val="20"/>
              </w:rPr>
              <w:noBreakHyphen/>
            </w:r>
            <w:r w:rsidRPr="00945539">
              <w:rPr>
                <w:rFonts w:ascii="Arial Narrow" w:hAnsi="Arial Narrow"/>
                <w:sz w:val="20"/>
              </w:rPr>
              <w:t xml:space="preserve">submission.” </w:t>
            </w:r>
          </w:p>
        </w:tc>
        <w:tc>
          <w:tcPr>
            <w:tcW w:w="1330"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Infliximab</w:t>
            </w:r>
          </w:p>
        </w:tc>
      </w:tr>
      <w:tr w:rsidR="00004EE2" w:rsidRPr="00945539" w:rsidTr="008B1950">
        <w:trPr>
          <w:cantSplit/>
          <w:trHeight w:val="860"/>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Clinical evidence</w:t>
            </w:r>
          </w:p>
        </w:tc>
        <w:tc>
          <w:tcPr>
            <w:tcW w:w="2651"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Key trial: ULTRA 2, a 52-week maintenance study (n=518).</w:t>
            </w:r>
          </w:p>
          <w:p w:rsidR="00004EE2" w:rsidRPr="00945539" w:rsidRDefault="00004EE2" w:rsidP="008B4500">
            <w:pPr>
              <w:widowControl/>
              <w:jc w:val="left"/>
              <w:rPr>
                <w:rFonts w:ascii="Arial Narrow" w:hAnsi="Arial Narrow"/>
                <w:sz w:val="20"/>
              </w:rPr>
            </w:pPr>
            <w:r w:rsidRPr="00945539">
              <w:rPr>
                <w:rFonts w:ascii="Arial Narrow" w:hAnsi="Arial Narrow"/>
                <w:sz w:val="20"/>
              </w:rPr>
              <w:t>Supportive trial: ULTRA 1, an 8-week induction study (n=576).</w:t>
            </w:r>
          </w:p>
          <w:p w:rsidR="00004EE2" w:rsidRPr="00945539" w:rsidRDefault="00004EE2" w:rsidP="008B4500">
            <w:pPr>
              <w:widowControl/>
              <w:jc w:val="left"/>
              <w:rPr>
                <w:rFonts w:ascii="Arial Narrow" w:hAnsi="Arial Narrow"/>
                <w:sz w:val="20"/>
              </w:rPr>
            </w:pPr>
            <w:r w:rsidRPr="00945539">
              <w:rPr>
                <w:rFonts w:ascii="Arial Narrow" w:hAnsi="Arial Narrow"/>
                <w:sz w:val="20"/>
              </w:rPr>
              <w:t>Extension trial: M10-223 enrolled patients from the ULTRA, used for safety outcomes. An additional trial (Suzuki, 2014), conducted in Japan, was found, but (</w:t>
            </w:r>
            <w:r w:rsidRPr="00945539">
              <w:rPr>
                <w:rFonts w:ascii="Arial Narrow" w:hAnsi="Arial Narrow"/>
                <w:i/>
                <w:sz w:val="20"/>
              </w:rPr>
              <w:t>inappropriately</w:t>
            </w:r>
            <w:r w:rsidRPr="00945539">
              <w:rPr>
                <w:rFonts w:ascii="Arial Narrow" w:hAnsi="Arial Narrow"/>
                <w:sz w:val="20"/>
              </w:rPr>
              <w:t>) excluded from the re-submission.</w:t>
            </w:r>
          </w:p>
          <w:p w:rsidR="00004EE2" w:rsidRPr="00945539" w:rsidRDefault="00004EE2" w:rsidP="008B4500">
            <w:pPr>
              <w:widowControl/>
              <w:jc w:val="left"/>
              <w:rPr>
                <w:rFonts w:ascii="Arial Narrow" w:hAnsi="Arial Narrow"/>
                <w:sz w:val="20"/>
              </w:rPr>
            </w:pPr>
            <w:r w:rsidRPr="00945539">
              <w:rPr>
                <w:rFonts w:ascii="Arial Narrow" w:hAnsi="Arial Narrow"/>
                <w:sz w:val="20"/>
              </w:rPr>
              <w:t xml:space="preserve">A Bayesian network meta-analysis was presented between </w:t>
            </w:r>
            <w:proofErr w:type="spellStart"/>
            <w:r w:rsidRPr="00945539">
              <w:rPr>
                <w:rFonts w:ascii="Arial Narrow" w:hAnsi="Arial Narrow"/>
                <w:sz w:val="20"/>
              </w:rPr>
              <w:t>adalimumab</w:t>
            </w:r>
            <w:proofErr w:type="spellEnd"/>
            <w:r w:rsidRPr="00945539">
              <w:rPr>
                <w:rFonts w:ascii="Arial Narrow" w:hAnsi="Arial Narrow"/>
                <w:sz w:val="20"/>
              </w:rPr>
              <w:t xml:space="preserve"> and infliximab (Freemantle Report (2014))</w:t>
            </w:r>
          </w:p>
          <w:p w:rsidR="00004EE2" w:rsidRPr="00945539" w:rsidRDefault="00004EE2" w:rsidP="00152BED">
            <w:pPr>
              <w:widowControl/>
              <w:jc w:val="left"/>
              <w:rPr>
                <w:rFonts w:ascii="Arial Narrow" w:hAnsi="Arial Narrow"/>
                <w:b/>
                <w:sz w:val="20"/>
              </w:rPr>
            </w:pPr>
            <w:r w:rsidRPr="00945539">
              <w:rPr>
                <w:rFonts w:ascii="Arial Narrow" w:hAnsi="Arial Narrow"/>
                <w:b/>
                <w:sz w:val="20"/>
              </w:rPr>
              <w:t>PBAC Comment:</w:t>
            </w:r>
            <w:r w:rsidRPr="00945539">
              <w:rPr>
                <w:rFonts w:ascii="Arial Narrow" w:hAnsi="Arial Narrow"/>
                <w:sz w:val="20"/>
              </w:rPr>
              <w:t xml:space="preserve"> The PBAC noted the excluded Suzuki (2014) trial, but </w:t>
            </w:r>
            <w:r w:rsidR="00FC63A0" w:rsidRPr="00945539">
              <w:rPr>
                <w:rFonts w:ascii="Arial Narrow" w:hAnsi="Arial Narrow"/>
                <w:sz w:val="20"/>
              </w:rPr>
              <w:t xml:space="preserve">considered the </w:t>
            </w:r>
            <w:r w:rsidR="00D46118" w:rsidRPr="00945539">
              <w:rPr>
                <w:rFonts w:ascii="Arial Narrow" w:hAnsi="Arial Narrow"/>
                <w:sz w:val="20"/>
              </w:rPr>
              <w:t>exclusion did</w:t>
            </w:r>
            <w:r w:rsidRPr="00945539">
              <w:rPr>
                <w:rFonts w:ascii="Arial Narrow" w:hAnsi="Arial Narrow"/>
                <w:sz w:val="20"/>
              </w:rPr>
              <w:t xml:space="preserve"> not </w:t>
            </w:r>
            <w:r w:rsidR="00FC63A0" w:rsidRPr="00945539">
              <w:rPr>
                <w:rFonts w:ascii="Arial Narrow" w:hAnsi="Arial Narrow"/>
                <w:sz w:val="20"/>
              </w:rPr>
              <w:t xml:space="preserve">significantly </w:t>
            </w:r>
            <w:r w:rsidRPr="00945539">
              <w:rPr>
                <w:rFonts w:ascii="Arial Narrow" w:hAnsi="Arial Narrow"/>
                <w:sz w:val="20"/>
              </w:rPr>
              <w:t xml:space="preserve">alter the interpretation of the clinical trial results. </w:t>
            </w:r>
          </w:p>
        </w:tc>
        <w:tc>
          <w:tcPr>
            <w:tcW w:w="1330"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 xml:space="preserve">An indirect comparison between </w:t>
            </w:r>
            <w:proofErr w:type="spellStart"/>
            <w:r w:rsidRPr="00945539">
              <w:rPr>
                <w:rFonts w:ascii="Arial Narrow" w:hAnsi="Arial Narrow"/>
                <w:sz w:val="20"/>
              </w:rPr>
              <w:t>adalimumab</w:t>
            </w:r>
            <w:proofErr w:type="spellEnd"/>
            <w:r w:rsidRPr="00945539">
              <w:rPr>
                <w:rFonts w:ascii="Arial Narrow" w:hAnsi="Arial Narrow"/>
                <w:sz w:val="20"/>
              </w:rPr>
              <w:t xml:space="preserve"> and infliximab was presented. It included the previously presented ULTRA 1 and ULTRA 2 trials plus Suzuki (2014) (n=274) and three Infliximab trials: included: ACT 1 (n=n364), ACT 2 (n=364), Probert (2003) (n=n43)</w:t>
            </w:r>
          </w:p>
          <w:p w:rsidR="00004EE2" w:rsidRPr="00945539" w:rsidRDefault="00FC63A0" w:rsidP="008B4500">
            <w:pPr>
              <w:widowControl/>
              <w:jc w:val="left"/>
              <w:rPr>
                <w:rFonts w:ascii="Arial Narrow" w:hAnsi="Arial Narrow"/>
                <w:sz w:val="20"/>
              </w:rPr>
            </w:pPr>
            <w:r w:rsidRPr="00945539">
              <w:rPr>
                <w:rFonts w:ascii="Arial Narrow" w:hAnsi="Arial Narrow"/>
                <w:sz w:val="20"/>
              </w:rPr>
              <w:t xml:space="preserve">In </w:t>
            </w:r>
            <w:r w:rsidR="00004EE2" w:rsidRPr="00945539">
              <w:rPr>
                <w:rFonts w:ascii="Arial Narrow" w:hAnsi="Arial Narrow"/>
                <w:sz w:val="20"/>
              </w:rPr>
              <w:t xml:space="preserve">addition an indirect comparison to </w:t>
            </w:r>
            <w:proofErr w:type="spellStart"/>
            <w:r w:rsidR="00004EE2" w:rsidRPr="00945539">
              <w:rPr>
                <w:rFonts w:ascii="Arial Narrow" w:hAnsi="Arial Narrow"/>
                <w:sz w:val="20"/>
              </w:rPr>
              <w:t>vedolizumab</w:t>
            </w:r>
            <w:proofErr w:type="spellEnd"/>
            <w:r w:rsidR="00004EE2" w:rsidRPr="00945539">
              <w:rPr>
                <w:rFonts w:ascii="Arial Narrow" w:hAnsi="Arial Narrow"/>
                <w:sz w:val="20"/>
              </w:rPr>
              <w:t xml:space="preserve"> using GEMINI I (n=747, 374 induction and 373 maintenance) was included in an Attachment.</w:t>
            </w:r>
          </w:p>
        </w:tc>
      </w:tr>
      <w:tr w:rsidR="00004EE2" w:rsidRPr="00945539" w:rsidTr="008B1950">
        <w:trPr>
          <w:cantSplit/>
          <w:trHeight w:val="860"/>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Clinical claim</w:t>
            </w:r>
          </w:p>
        </w:tc>
        <w:tc>
          <w:tcPr>
            <w:tcW w:w="2651" w:type="pct"/>
          </w:tcPr>
          <w:p w:rsidR="00004EE2" w:rsidRPr="00945539" w:rsidRDefault="00004EE2" w:rsidP="008B4500">
            <w:pPr>
              <w:widowControl/>
              <w:jc w:val="left"/>
              <w:rPr>
                <w:rFonts w:ascii="Arial Narrow" w:hAnsi="Arial Narrow"/>
                <w:sz w:val="20"/>
              </w:rPr>
            </w:pPr>
            <w:proofErr w:type="spellStart"/>
            <w:r w:rsidRPr="00945539">
              <w:rPr>
                <w:rFonts w:ascii="Arial Narrow" w:hAnsi="Arial Narrow"/>
                <w:sz w:val="20"/>
              </w:rPr>
              <w:t>Adalimumab</w:t>
            </w:r>
            <w:proofErr w:type="spellEnd"/>
            <w:r w:rsidRPr="00945539">
              <w:rPr>
                <w:rFonts w:ascii="Arial Narrow" w:hAnsi="Arial Narrow"/>
                <w:sz w:val="20"/>
              </w:rPr>
              <w:t xml:space="preserve"> is superior in terms of comparative effectiveness and marginally worse in terms of comparative safety when compared to placebo.</w:t>
            </w:r>
          </w:p>
          <w:p w:rsidR="00004EE2" w:rsidRPr="00945539" w:rsidRDefault="00004EE2" w:rsidP="00152BED">
            <w:pPr>
              <w:widowControl/>
              <w:jc w:val="left"/>
              <w:rPr>
                <w:rFonts w:ascii="Arial Narrow" w:hAnsi="Arial Narrow"/>
                <w:sz w:val="20"/>
              </w:rPr>
            </w:pPr>
            <w:r w:rsidRPr="00945539">
              <w:rPr>
                <w:rFonts w:ascii="Arial Narrow" w:hAnsi="Arial Narrow"/>
                <w:b/>
                <w:sz w:val="20"/>
              </w:rPr>
              <w:t>PBAC Comment:</w:t>
            </w:r>
            <w:r w:rsidRPr="00945539">
              <w:rPr>
                <w:rFonts w:ascii="Arial Narrow" w:hAnsi="Arial Narrow"/>
                <w:sz w:val="20"/>
              </w:rPr>
              <w:t xml:space="preserve"> PBAC reaffirmed its views on the results of the ULTRA 1 and ULTRA 2 trials from November 2013 in that </w:t>
            </w:r>
            <w:proofErr w:type="spellStart"/>
            <w:r w:rsidRPr="00945539">
              <w:rPr>
                <w:rFonts w:ascii="Arial Narrow" w:hAnsi="Arial Narrow"/>
                <w:sz w:val="20"/>
              </w:rPr>
              <w:t>adalimumab</w:t>
            </w:r>
            <w:proofErr w:type="spellEnd"/>
            <w:r w:rsidRPr="00945539">
              <w:rPr>
                <w:rFonts w:ascii="Arial Narrow" w:hAnsi="Arial Narrow"/>
                <w:sz w:val="20"/>
              </w:rPr>
              <w:t xml:space="preserve"> treatment appears to be associated with a real but modest incremental clinical benefit over placebo</w:t>
            </w:r>
            <w:r w:rsidR="00152BED">
              <w:rPr>
                <w:rFonts w:ascii="Arial Narrow" w:hAnsi="Arial Narrow"/>
                <w:sz w:val="20"/>
              </w:rPr>
              <w:t>.</w:t>
            </w:r>
          </w:p>
        </w:tc>
        <w:tc>
          <w:tcPr>
            <w:tcW w:w="1330" w:type="pct"/>
          </w:tcPr>
          <w:p w:rsidR="00004EE2" w:rsidRPr="00945539" w:rsidRDefault="00004EE2" w:rsidP="00152BED">
            <w:pPr>
              <w:widowControl/>
              <w:jc w:val="left"/>
              <w:rPr>
                <w:rFonts w:ascii="Arial Narrow" w:hAnsi="Arial Narrow"/>
                <w:sz w:val="20"/>
              </w:rPr>
            </w:pPr>
            <w:r w:rsidRPr="00945539">
              <w:rPr>
                <w:rFonts w:ascii="Arial Narrow" w:hAnsi="Arial Narrow"/>
                <w:sz w:val="20"/>
              </w:rPr>
              <w:t xml:space="preserve">The breadth of evidence suggests no statistically significant differences in efficacy and considered similar in safety for </w:t>
            </w:r>
            <w:proofErr w:type="spellStart"/>
            <w:r w:rsidRPr="00945539">
              <w:rPr>
                <w:rFonts w:ascii="Arial Narrow" w:hAnsi="Arial Narrow"/>
                <w:sz w:val="20"/>
              </w:rPr>
              <w:t>adalimumab</w:t>
            </w:r>
            <w:proofErr w:type="spellEnd"/>
            <w:r w:rsidRPr="00945539">
              <w:rPr>
                <w:rFonts w:ascii="Arial Narrow" w:hAnsi="Arial Narrow"/>
                <w:sz w:val="20"/>
              </w:rPr>
              <w:t xml:space="preserve"> vs infliximab.</w:t>
            </w:r>
          </w:p>
        </w:tc>
      </w:tr>
      <w:tr w:rsidR="00004EE2" w:rsidRPr="00945539" w:rsidTr="008B1950">
        <w:trPr>
          <w:cantSplit/>
          <w:trHeight w:val="1298"/>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Economic evaluation</w:t>
            </w:r>
          </w:p>
        </w:tc>
        <w:tc>
          <w:tcPr>
            <w:tcW w:w="2651"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Cost-utility model with cost/QALY of $</w:t>
            </w:r>
            <w:r w:rsidR="00152BED">
              <w:rPr>
                <w:rFonts w:ascii="Arial Narrow" w:hAnsi="Arial Narrow"/>
                <w:sz w:val="20"/>
              </w:rPr>
              <w:t>15,000 - $45,000</w:t>
            </w:r>
            <w:r w:rsidRPr="00945539">
              <w:rPr>
                <w:rFonts w:ascii="Arial Narrow" w:hAnsi="Arial Narrow"/>
                <w:sz w:val="20"/>
              </w:rPr>
              <w:t>.</w:t>
            </w:r>
          </w:p>
          <w:p w:rsidR="00004EE2" w:rsidRPr="00945539" w:rsidRDefault="00004EE2" w:rsidP="00152BED">
            <w:pPr>
              <w:widowControl/>
              <w:jc w:val="left"/>
              <w:rPr>
                <w:rFonts w:ascii="Arial Narrow" w:hAnsi="Arial Narrow"/>
                <w:sz w:val="20"/>
              </w:rPr>
            </w:pPr>
            <w:r w:rsidRPr="00945539">
              <w:rPr>
                <w:rFonts w:ascii="Arial Narrow" w:hAnsi="Arial Narrow"/>
                <w:b/>
                <w:sz w:val="20"/>
              </w:rPr>
              <w:t>PBAC Comment:</w:t>
            </w:r>
            <w:r w:rsidRPr="00945539">
              <w:rPr>
                <w:rFonts w:ascii="Arial Narrow" w:hAnsi="Arial Narrow"/>
                <w:sz w:val="20"/>
              </w:rPr>
              <w:t xml:space="preserve"> PBAC accepted the ESC’s advice that the true ICER realised in practice is likely to be significantly greater than the $</w:t>
            </w:r>
            <w:r w:rsidR="00152BED">
              <w:rPr>
                <w:rFonts w:ascii="Arial Narrow" w:hAnsi="Arial Narrow"/>
                <w:sz w:val="20"/>
              </w:rPr>
              <w:t>15,000 - $45,000</w:t>
            </w:r>
            <w:r w:rsidRPr="00945539">
              <w:rPr>
                <w:rFonts w:ascii="Arial Narrow" w:hAnsi="Arial Narrow"/>
                <w:sz w:val="20"/>
              </w:rPr>
              <w:t>/QALY. The PBAC noted the sponsor’s willingness to accept listing on a cost-minimisation basis to infliximab.</w:t>
            </w:r>
          </w:p>
        </w:tc>
        <w:tc>
          <w:tcPr>
            <w:tcW w:w="1330" w:type="pct"/>
          </w:tcPr>
          <w:p w:rsidR="00004EE2" w:rsidRPr="00945539" w:rsidRDefault="00004EE2" w:rsidP="00945539">
            <w:pPr>
              <w:widowControl/>
              <w:jc w:val="left"/>
              <w:rPr>
                <w:rFonts w:ascii="Arial Narrow" w:hAnsi="Arial Narrow"/>
                <w:sz w:val="20"/>
              </w:rPr>
            </w:pPr>
            <w:r w:rsidRPr="00945539">
              <w:rPr>
                <w:rFonts w:ascii="Arial Narrow" w:hAnsi="Arial Narrow"/>
                <w:sz w:val="20"/>
              </w:rPr>
              <w:t>Cost-minimisation analysis versus infliximab.</w:t>
            </w:r>
          </w:p>
        </w:tc>
      </w:tr>
      <w:tr w:rsidR="00004EE2" w:rsidRPr="00945539" w:rsidTr="008B1950">
        <w:trPr>
          <w:cantSplit/>
          <w:trHeight w:val="64"/>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Number of patients</w:t>
            </w:r>
          </w:p>
        </w:tc>
        <w:tc>
          <w:tcPr>
            <w:tcW w:w="2651" w:type="pct"/>
          </w:tcPr>
          <w:p w:rsidR="00004EE2" w:rsidRPr="00484852" w:rsidRDefault="00484852" w:rsidP="00945539">
            <w:pPr>
              <w:widowControl/>
              <w:jc w:val="left"/>
              <w:rPr>
                <w:rFonts w:ascii="Arial Narrow" w:hAnsi="Arial Narrow"/>
                <w:sz w:val="20"/>
              </w:rPr>
            </w:pPr>
            <w:r>
              <w:rPr>
                <w:rFonts w:ascii="Arial Narrow" w:hAnsi="Arial Narrow"/>
                <w:sz w:val="20"/>
              </w:rPr>
              <w:t>Less than 10,000</w:t>
            </w:r>
            <w:r w:rsidR="00004EE2" w:rsidRPr="00484852">
              <w:rPr>
                <w:rFonts w:ascii="Arial Narrow" w:hAnsi="Arial Narrow"/>
                <w:sz w:val="20"/>
              </w:rPr>
              <w:t xml:space="preserve"> patients in Year 1 increasing to </w:t>
            </w:r>
            <w:r>
              <w:rPr>
                <w:rFonts w:ascii="Arial Narrow" w:hAnsi="Arial Narrow"/>
                <w:sz w:val="20"/>
              </w:rPr>
              <w:t>less than 10,000</w:t>
            </w:r>
            <w:r w:rsidR="00004EE2" w:rsidRPr="00484852">
              <w:rPr>
                <w:rFonts w:ascii="Arial Narrow" w:hAnsi="Arial Narrow"/>
                <w:sz w:val="20"/>
              </w:rPr>
              <w:t xml:space="preserve"> in Year 5.</w:t>
            </w:r>
          </w:p>
        </w:tc>
        <w:tc>
          <w:tcPr>
            <w:tcW w:w="1330" w:type="pct"/>
          </w:tcPr>
          <w:p w:rsidR="00004EE2" w:rsidRPr="00484852" w:rsidRDefault="00484852" w:rsidP="008B4500">
            <w:pPr>
              <w:widowControl/>
              <w:jc w:val="left"/>
              <w:rPr>
                <w:rFonts w:ascii="Arial Narrow" w:hAnsi="Arial Narrow"/>
                <w:sz w:val="20"/>
              </w:rPr>
            </w:pPr>
            <w:r>
              <w:rPr>
                <w:rFonts w:ascii="Arial Narrow" w:hAnsi="Arial Narrow"/>
                <w:sz w:val="20"/>
              </w:rPr>
              <w:t>Less than 10,000</w:t>
            </w:r>
            <w:r w:rsidR="00004EE2" w:rsidRPr="00484852">
              <w:rPr>
                <w:rFonts w:ascii="Arial Narrow" w:hAnsi="Arial Narrow"/>
                <w:sz w:val="20"/>
              </w:rPr>
              <w:t xml:space="preserve"> in Year 1 increasing to </w:t>
            </w:r>
            <w:r>
              <w:rPr>
                <w:rFonts w:ascii="Arial Narrow" w:hAnsi="Arial Narrow"/>
                <w:sz w:val="20"/>
              </w:rPr>
              <w:t xml:space="preserve">less than 10,000 </w:t>
            </w:r>
            <w:r w:rsidR="00004EE2" w:rsidRPr="00484852">
              <w:rPr>
                <w:rFonts w:ascii="Arial Narrow" w:hAnsi="Arial Narrow"/>
                <w:sz w:val="20"/>
              </w:rPr>
              <w:t>in Year 5.</w:t>
            </w:r>
          </w:p>
        </w:tc>
      </w:tr>
      <w:tr w:rsidR="00004EE2" w:rsidRPr="00945539" w:rsidTr="008B1950">
        <w:trPr>
          <w:cantSplit/>
          <w:trHeight w:val="430"/>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lastRenderedPageBreak/>
              <w:t xml:space="preserve">Estimated </w:t>
            </w:r>
            <w:r w:rsidR="006868C0" w:rsidRPr="00945539">
              <w:rPr>
                <w:rFonts w:ascii="Arial Narrow" w:hAnsi="Arial Narrow"/>
                <w:sz w:val="20"/>
              </w:rPr>
              <w:t xml:space="preserve">total </w:t>
            </w:r>
            <w:r w:rsidRPr="00945539">
              <w:rPr>
                <w:rFonts w:ascii="Arial Narrow" w:hAnsi="Arial Narrow"/>
                <w:sz w:val="20"/>
              </w:rPr>
              <w:t>cost to PBS</w:t>
            </w:r>
          </w:p>
        </w:tc>
        <w:tc>
          <w:tcPr>
            <w:tcW w:w="2651"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w:t>
            </w:r>
            <w:r w:rsidR="00152BED">
              <w:rPr>
                <w:rFonts w:ascii="Arial Narrow" w:hAnsi="Arial Narrow"/>
                <w:sz w:val="20"/>
              </w:rPr>
              <w:t>10 -</w:t>
            </w:r>
            <w:r w:rsidR="003B57CC">
              <w:rPr>
                <w:rFonts w:ascii="Arial Narrow" w:hAnsi="Arial Narrow"/>
                <w:sz w:val="20"/>
              </w:rPr>
              <w:t xml:space="preserve"> </w:t>
            </w:r>
            <w:r w:rsidR="00152BED">
              <w:rPr>
                <w:rFonts w:ascii="Arial Narrow" w:hAnsi="Arial Narrow"/>
                <w:sz w:val="20"/>
              </w:rPr>
              <w:t>$20 million</w:t>
            </w:r>
            <w:r w:rsidRPr="00945539">
              <w:rPr>
                <w:rFonts w:ascii="Arial Narrow" w:hAnsi="Arial Narrow"/>
                <w:sz w:val="20"/>
              </w:rPr>
              <w:t xml:space="preserve"> (revised during evaluation) in Year 1 increasing to $</w:t>
            </w:r>
            <w:r w:rsidR="00152BED">
              <w:rPr>
                <w:rFonts w:ascii="Arial Narrow" w:hAnsi="Arial Narrow"/>
                <w:sz w:val="20"/>
              </w:rPr>
              <w:t>10 -</w:t>
            </w:r>
            <w:r w:rsidR="003B57CC">
              <w:rPr>
                <w:rFonts w:ascii="Arial Narrow" w:hAnsi="Arial Narrow"/>
                <w:sz w:val="20"/>
              </w:rPr>
              <w:t xml:space="preserve"> </w:t>
            </w:r>
            <w:r w:rsidR="00152BED">
              <w:rPr>
                <w:rFonts w:ascii="Arial Narrow" w:hAnsi="Arial Narrow"/>
                <w:sz w:val="20"/>
              </w:rPr>
              <w:t>$20 million</w:t>
            </w:r>
            <w:r w:rsidRPr="00945539">
              <w:rPr>
                <w:rFonts w:ascii="Arial Narrow" w:hAnsi="Arial Narrow"/>
                <w:sz w:val="20"/>
              </w:rPr>
              <w:t xml:space="preserve"> (revised during evaluation) in Year 5 for a total of $</w:t>
            </w:r>
            <w:r w:rsidR="00152BED">
              <w:rPr>
                <w:rFonts w:ascii="Arial Narrow" w:hAnsi="Arial Narrow"/>
                <w:sz w:val="20"/>
              </w:rPr>
              <w:t>60 -$100 million</w:t>
            </w:r>
            <w:r w:rsidRPr="00945539">
              <w:rPr>
                <w:rFonts w:ascii="Arial Narrow" w:hAnsi="Arial Narrow"/>
                <w:sz w:val="20"/>
              </w:rPr>
              <w:t xml:space="preserve"> (revised during evaluation) over the first 5 years of listing.</w:t>
            </w:r>
          </w:p>
          <w:p w:rsidR="00004EE2" w:rsidRPr="00945539" w:rsidRDefault="00004EE2" w:rsidP="00152BED">
            <w:pPr>
              <w:widowControl/>
              <w:jc w:val="left"/>
              <w:rPr>
                <w:rFonts w:ascii="Arial Narrow" w:hAnsi="Arial Narrow"/>
                <w:sz w:val="20"/>
              </w:rPr>
            </w:pPr>
            <w:r w:rsidRPr="00945539">
              <w:rPr>
                <w:rFonts w:ascii="Arial Narrow" w:hAnsi="Arial Narrow"/>
                <w:b/>
                <w:sz w:val="20"/>
              </w:rPr>
              <w:t>PBAC Comment:</w:t>
            </w:r>
            <w:r w:rsidR="00314D33">
              <w:rPr>
                <w:rFonts w:ascii="Arial Narrow" w:hAnsi="Arial Narrow"/>
                <w:sz w:val="20"/>
              </w:rPr>
              <w:t xml:space="preserve"> </w:t>
            </w:r>
            <w:r w:rsidRPr="00945539">
              <w:rPr>
                <w:rFonts w:ascii="Arial Narrow" w:hAnsi="Arial Narrow"/>
                <w:sz w:val="20"/>
              </w:rPr>
              <w:t>noted the potential for the estimated financial implications to the PBS to be greater or less than what was estimated in the submission due to variability in the estimated number of eligible patents, treated patients and number of patients achieving an adequate response to be elig</w:t>
            </w:r>
            <w:r w:rsidR="00314D33">
              <w:rPr>
                <w:rFonts w:ascii="Arial Narrow" w:hAnsi="Arial Narrow"/>
                <w:sz w:val="20"/>
              </w:rPr>
              <w:t xml:space="preserve">ible for continuing treatment. </w:t>
            </w:r>
            <w:r w:rsidRPr="00945539">
              <w:rPr>
                <w:rFonts w:ascii="Arial Narrow" w:hAnsi="Arial Narrow"/>
                <w:sz w:val="20"/>
              </w:rPr>
              <w:t xml:space="preserve">The PBAC considered that certainty in the financial implications to the PBS would be increased if </w:t>
            </w:r>
            <w:proofErr w:type="spellStart"/>
            <w:r w:rsidRPr="00945539">
              <w:rPr>
                <w:rFonts w:ascii="Arial Narrow" w:hAnsi="Arial Narrow"/>
                <w:sz w:val="20"/>
              </w:rPr>
              <w:t>adalimumab</w:t>
            </w:r>
            <w:proofErr w:type="spellEnd"/>
            <w:r w:rsidRPr="00945539">
              <w:rPr>
                <w:rFonts w:ascii="Arial Narrow" w:hAnsi="Arial Narrow"/>
                <w:sz w:val="20"/>
              </w:rPr>
              <w:t xml:space="preserve"> was recommended on a cost-minimisation basis against infliximab.</w:t>
            </w:r>
          </w:p>
        </w:tc>
        <w:tc>
          <w:tcPr>
            <w:tcW w:w="1330" w:type="pct"/>
          </w:tcPr>
          <w:p w:rsidR="00004EE2" w:rsidRPr="00945539" w:rsidRDefault="00004EE2" w:rsidP="00152BED">
            <w:pPr>
              <w:widowControl/>
              <w:jc w:val="left"/>
              <w:rPr>
                <w:rFonts w:ascii="Arial Narrow" w:hAnsi="Arial Narrow"/>
                <w:sz w:val="20"/>
              </w:rPr>
            </w:pPr>
            <w:r w:rsidRPr="00945539">
              <w:rPr>
                <w:rFonts w:ascii="Arial Narrow" w:hAnsi="Arial Narrow"/>
                <w:sz w:val="20"/>
              </w:rPr>
              <w:t>$</w:t>
            </w:r>
            <w:r w:rsidR="00152BED">
              <w:rPr>
                <w:rFonts w:ascii="Arial Narrow" w:hAnsi="Arial Narrow"/>
                <w:sz w:val="20"/>
              </w:rPr>
              <w:t>10 -</w:t>
            </w:r>
            <w:r w:rsidR="003B57CC">
              <w:rPr>
                <w:rFonts w:ascii="Arial Narrow" w:hAnsi="Arial Narrow"/>
                <w:sz w:val="20"/>
              </w:rPr>
              <w:t xml:space="preserve"> </w:t>
            </w:r>
            <w:r w:rsidR="00152BED">
              <w:rPr>
                <w:rFonts w:ascii="Arial Narrow" w:hAnsi="Arial Narrow"/>
                <w:sz w:val="20"/>
              </w:rPr>
              <w:t>$20 million</w:t>
            </w:r>
            <w:r w:rsidRPr="00945539">
              <w:rPr>
                <w:rFonts w:ascii="Arial Narrow" w:hAnsi="Arial Narrow"/>
                <w:sz w:val="20"/>
              </w:rPr>
              <w:t xml:space="preserve"> in Year 1 increasing to $</w:t>
            </w:r>
            <w:r w:rsidR="00152BED">
              <w:rPr>
                <w:rFonts w:ascii="Arial Narrow" w:hAnsi="Arial Narrow"/>
                <w:sz w:val="20"/>
              </w:rPr>
              <w:t>20 -</w:t>
            </w:r>
            <w:r w:rsidR="003B57CC">
              <w:rPr>
                <w:rFonts w:ascii="Arial Narrow" w:hAnsi="Arial Narrow"/>
                <w:sz w:val="20"/>
              </w:rPr>
              <w:t xml:space="preserve"> </w:t>
            </w:r>
            <w:r w:rsidR="00152BED">
              <w:rPr>
                <w:rFonts w:ascii="Arial Narrow" w:hAnsi="Arial Narrow"/>
                <w:sz w:val="20"/>
              </w:rPr>
              <w:t>$30 million</w:t>
            </w:r>
            <w:r w:rsidRPr="00945539">
              <w:rPr>
                <w:rFonts w:ascii="Arial Narrow" w:hAnsi="Arial Narrow"/>
                <w:sz w:val="20"/>
              </w:rPr>
              <w:t xml:space="preserve"> in Year 5 for a total of $</w:t>
            </w:r>
            <w:r w:rsidR="00152BED">
              <w:rPr>
                <w:rFonts w:ascii="Arial Narrow" w:hAnsi="Arial Narrow"/>
                <w:sz w:val="20"/>
              </w:rPr>
              <w:t>60 -</w:t>
            </w:r>
            <w:r w:rsidR="003B57CC">
              <w:rPr>
                <w:rFonts w:ascii="Arial Narrow" w:hAnsi="Arial Narrow"/>
                <w:sz w:val="20"/>
              </w:rPr>
              <w:t xml:space="preserve"> </w:t>
            </w:r>
            <w:r w:rsidR="00152BED">
              <w:rPr>
                <w:rFonts w:ascii="Arial Narrow" w:hAnsi="Arial Narrow"/>
                <w:sz w:val="20"/>
              </w:rPr>
              <w:t>$100 million</w:t>
            </w:r>
            <w:r w:rsidRPr="00945539">
              <w:rPr>
                <w:rFonts w:ascii="Arial Narrow" w:hAnsi="Arial Narrow"/>
                <w:sz w:val="20"/>
              </w:rPr>
              <w:t xml:space="preserve"> over the first 5 years of listing.</w:t>
            </w:r>
          </w:p>
        </w:tc>
      </w:tr>
      <w:tr w:rsidR="00004EE2" w:rsidRPr="00945539" w:rsidTr="008B1950">
        <w:trPr>
          <w:cantSplit/>
          <w:trHeight w:val="438"/>
        </w:trPr>
        <w:tc>
          <w:tcPr>
            <w:tcW w:w="1019"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br w:type="page"/>
              <w:t>PBAC decision</w:t>
            </w:r>
          </w:p>
        </w:tc>
        <w:tc>
          <w:tcPr>
            <w:tcW w:w="2651" w:type="pct"/>
          </w:tcPr>
          <w:p w:rsidR="00004EE2" w:rsidRPr="00945539" w:rsidRDefault="00004EE2" w:rsidP="008B4500">
            <w:pPr>
              <w:widowControl/>
              <w:jc w:val="left"/>
              <w:rPr>
                <w:rFonts w:ascii="Arial Narrow" w:hAnsi="Arial Narrow"/>
                <w:sz w:val="20"/>
              </w:rPr>
            </w:pPr>
            <w:r w:rsidRPr="00945539">
              <w:rPr>
                <w:rFonts w:ascii="Arial Narrow" w:hAnsi="Arial Narrow"/>
                <w:sz w:val="20"/>
              </w:rPr>
              <w:t xml:space="preserve">The PBAC rejected the request to extend </w:t>
            </w:r>
            <w:proofErr w:type="spellStart"/>
            <w:r w:rsidRPr="00945539">
              <w:rPr>
                <w:rFonts w:ascii="Arial Narrow" w:hAnsi="Arial Narrow"/>
                <w:sz w:val="20"/>
              </w:rPr>
              <w:t>adalimumab’s</w:t>
            </w:r>
            <w:proofErr w:type="spellEnd"/>
            <w:r w:rsidRPr="00945539">
              <w:rPr>
                <w:rFonts w:ascii="Arial Narrow" w:hAnsi="Arial Narrow"/>
                <w:sz w:val="20"/>
              </w:rPr>
              <w:t xml:space="preserve"> indications to include the treatment of moderate to severe ulcerative colitis on the basis that an economic comparison comparing </w:t>
            </w:r>
            <w:proofErr w:type="spellStart"/>
            <w:r w:rsidRPr="00945539">
              <w:rPr>
                <w:rFonts w:ascii="Arial Narrow" w:hAnsi="Arial Narrow"/>
                <w:sz w:val="20"/>
              </w:rPr>
              <w:t>adalimumab</w:t>
            </w:r>
            <w:proofErr w:type="spellEnd"/>
            <w:r w:rsidRPr="00945539">
              <w:rPr>
                <w:rFonts w:ascii="Arial Narrow" w:hAnsi="Arial Narrow"/>
                <w:sz w:val="20"/>
              </w:rPr>
              <w:t xml:space="preserve"> to infliximab is the most relevant comparison and on the basis that the evidence presented did not conclusively establish non-inferiority of </w:t>
            </w:r>
            <w:proofErr w:type="spellStart"/>
            <w:r w:rsidRPr="00945539">
              <w:rPr>
                <w:rFonts w:ascii="Arial Narrow" w:hAnsi="Arial Narrow"/>
                <w:sz w:val="20"/>
              </w:rPr>
              <w:t>adalimumab</w:t>
            </w:r>
            <w:proofErr w:type="spellEnd"/>
            <w:r w:rsidRPr="00945539">
              <w:rPr>
                <w:rFonts w:ascii="Arial Narrow" w:hAnsi="Arial Narrow"/>
                <w:sz w:val="20"/>
              </w:rPr>
              <w:t xml:space="preserve"> to infliximab.</w:t>
            </w:r>
          </w:p>
        </w:tc>
        <w:tc>
          <w:tcPr>
            <w:tcW w:w="1330" w:type="pct"/>
          </w:tcPr>
          <w:p w:rsidR="00004EE2" w:rsidRPr="00945539" w:rsidRDefault="0066640F" w:rsidP="008B4500">
            <w:pPr>
              <w:widowControl/>
              <w:jc w:val="left"/>
              <w:rPr>
                <w:rFonts w:ascii="Arial Narrow" w:hAnsi="Arial Narrow"/>
                <w:sz w:val="20"/>
              </w:rPr>
            </w:pPr>
            <w:r w:rsidRPr="00945539">
              <w:rPr>
                <w:rFonts w:ascii="Arial Narrow" w:hAnsi="Arial Narrow"/>
                <w:sz w:val="20"/>
              </w:rPr>
              <w:t>-</w:t>
            </w:r>
          </w:p>
        </w:tc>
      </w:tr>
    </w:tbl>
    <w:bookmarkEnd w:id="8"/>
    <w:p w:rsidR="00C34D0C" w:rsidRPr="001D112E" w:rsidRDefault="00C34D0C" w:rsidP="008B4500">
      <w:pPr>
        <w:pStyle w:val="TableFooter"/>
        <w:widowControl/>
        <w:ind w:firstLine="720"/>
      </w:pPr>
      <w:r w:rsidRPr="001D112E">
        <w:t>Source: Compiled during the evaluation</w:t>
      </w:r>
    </w:p>
    <w:p w:rsidR="00C34D0C" w:rsidRDefault="00C34D0C" w:rsidP="008B4500">
      <w:pPr>
        <w:widowControl/>
      </w:pPr>
    </w:p>
    <w:p w:rsidR="0099284A" w:rsidRPr="0099284A" w:rsidRDefault="0099284A" w:rsidP="0099284A">
      <w:pPr>
        <w:pStyle w:val="ListParagraph"/>
        <w:widowControl/>
        <w:rPr>
          <w:i/>
        </w:rPr>
      </w:pPr>
      <w:r w:rsidRPr="0056157D">
        <w:rPr>
          <w:i/>
        </w:rPr>
        <w:t>For more detail on PBAC’s view, see section 7 “PBAC outcome”</w:t>
      </w:r>
      <w:r w:rsidR="00B743C0">
        <w:rPr>
          <w:i/>
        </w:rPr>
        <w:t>.</w:t>
      </w:r>
    </w:p>
    <w:p w:rsidR="00555B36" w:rsidRDefault="00555B36" w:rsidP="008B4500">
      <w:pPr>
        <w:widowControl/>
      </w:pPr>
    </w:p>
    <w:p w:rsidR="003D0AE3" w:rsidRPr="00882085" w:rsidRDefault="003D0AE3" w:rsidP="008B4500">
      <w:pPr>
        <w:widowControl/>
      </w:pPr>
    </w:p>
    <w:p w:rsidR="00C34D0C" w:rsidRDefault="00C34D0C" w:rsidP="008B4500">
      <w:pPr>
        <w:pStyle w:val="Heading2"/>
        <w:widowControl/>
        <w:numPr>
          <w:ilvl w:val="0"/>
          <w:numId w:val="11"/>
        </w:numPr>
        <w:ind w:left="709" w:hanging="709"/>
        <w:rPr>
          <w:b w:val="0"/>
        </w:rPr>
      </w:pPr>
      <w:bookmarkStart w:id="9" w:name="_Toc419791612"/>
      <w:r w:rsidRPr="00407F2D">
        <w:t>Clinical place for the proposed therapy</w:t>
      </w:r>
      <w:bookmarkEnd w:id="9"/>
    </w:p>
    <w:p w:rsidR="0083385E" w:rsidRPr="00B743C0" w:rsidRDefault="0083385E" w:rsidP="00B743C0">
      <w:pPr>
        <w:pStyle w:val="PBACheading1"/>
        <w:numPr>
          <w:ilvl w:val="0"/>
          <w:numId w:val="0"/>
        </w:numPr>
        <w:ind w:left="720" w:hanging="720"/>
      </w:pPr>
    </w:p>
    <w:p w:rsidR="00C34D0C" w:rsidRPr="002009CE" w:rsidRDefault="00C34D0C" w:rsidP="008B4500">
      <w:pPr>
        <w:pStyle w:val="ListParagraph"/>
        <w:widowControl/>
        <w:numPr>
          <w:ilvl w:val="1"/>
          <w:numId w:val="11"/>
        </w:numPr>
        <w:rPr>
          <w:szCs w:val="22"/>
        </w:rPr>
      </w:pPr>
      <w:r w:rsidRPr="00CC1770">
        <w:t xml:space="preserve">Treatment of moderate to severe </w:t>
      </w:r>
      <w:r w:rsidR="00E41D4B">
        <w:t>UC</w:t>
      </w:r>
      <w:r w:rsidRPr="00CC1770">
        <w:t xml:space="preserve"> after </w:t>
      </w:r>
      <w:r>
        <w:t>failure of</w:t>
      </w:r>
      <w:r w:rsidRPr="00CC1770">
        <w:t xml:space="preserve"> conventional agents (5</w:t>
      </w:r>
      <w:r w:rsidR="003D0AE3">
        <w:noBreakHyphen/>
      </w:r>
      <w:r w:rsidR="00675750" w:rsidRPr="00675750">
        <w:t>aminosalicylic acid compounds</w:t>
      </w:r>
      <w:r w:rsidRPr="00CC1770">
        <w:t xml:space="preserve">, corticosteroids, and </w:t>
      </w:r>
      <w:proofErr w:type="spellStart"/>
      <w:r w:rsidRPr="00CC1770">
        <w:t>immunomodulators</w:t>
      </w:r>
      <w:proofErr w:type="spellEnd"/>
      <w:r w:rsidRPr="00CC1770">
        <w:t>), per that for infliximab</w:t>
      </w:r>
      <w:r>
        <w:t xml:space="preserve"> (i.e. first-line biologic therapy). </w:t>
      </w:r>
      <w:r w:rsidR="00713D22" w:rsidRPr="002009CE">
        <w:t xml:space="preserve">The ESC noted that the availability of a </w:t>
      </w:r>
      <w:r w:rsidR="00DE7C66">
        <w:t>tumour necrosis factor (</w:t>
      </w:r>
      <w:r w:rsidR="00176D5D" w:rsidRPr="002009CE">
        <w:t>TNF</w:t>
      </w:r>
      <w:r w:rsidR="00DE7C66">
        <w:t>)</w:t>
      </w:r>
      <w:r w:rsidR="00176D5D" w:rsidRPr="002009CE">
        <w:t xml:space="preserve"> inhibitor </w:t>
      </w:r>
      <w:r w:rsidR="00713D22" w:rsidRPr="002009CE">
        <w:t>with a different mode of administration to in</w:t>
      </w:r>
      <w:r w:rsidR="002548EC">
        <w:t>fliximab (i.e. sub</w:t>
      </w:r>
      <w:r w:rsidR="00713D22" w:rsidRPr="002009CE">
        <w:t>cutaneous injection compared with infusion) would be valuable.</w:t>
      </w:r>
    </w:p>
    <w:p w:rsidR="0083385E" w:rsidRPr="00B743C0" w:rsidRDefault="0083385E" w:rsidP="008B4500">
      <w:pPr>
        <w:widowControl/>
        <w:rPr>
          <w:szCs w:val="22"/>
        </w:rPr>
      </w:pPr>
    </w:p>
    <w:p w:rsidR="00C34D0C" w:rsidRPr="007C7115" w:rsidRDefault="00C34D0C" w:rsidP="008B4500">
      <w:pPr>
        <w:pStyle w:val="ListParagraph"/>
        <w:widowControl/>
        <w:numPr>
          <w:ilvl w:val="1"/>
          <w:numId w:val="11"/>
        </w:numPr>
        <w:rPr>
          <w:szCs w:val="22"/>
        </w:rPr>
      </w:pPr>
      <w:r w:rsidRPr="007C7115">
        <w:rPr>
          <w:szCs w:val="22"/>
        </w:rPr>
        <w:t>Re-submission’s proposed place in therapy: first-line and beyond.</w:t>
      </w:r>
      <w:r w:rsidR="00754437">
        <w:rPr>
          <w:szCs w:val="22"/>
        </w:rPr>
        <w:t xml:space="preserve"> The pre-PBAC response stated that the clinical place of therapy and the restriction wording should </w:t>
      </w:r>
      <w:r w:rsidR="00754437">
        <w:t xml:space="preserve">reflect the evidence where </w:t>
      </w:r>
      <w:proofErr w:type="spellStart"/>
      <w:r w:rsidR="00754437">
        <w:t>adalimumab</w:t>
      </w:r>
      <w:proofErr w:type="spellEnd"/>
      <w:r w:rsidR="00754437">
        <w:t xml:space="preserve"> has demonstrated efficacy in both treatment naive patients (first line biologic) and patients with prior exposure to anti</w:t>
      </w:r>
      <w:r w:rsidR="00314D33">
        <w:t>-</w:t>
      </w:r>
      <w:r w:rsidR="00754437">
        <w:t>TNF agents (second line biologic due to los</w:t>
      </w:r>
      <w:r w:rsidR="00B743C0">
        <w:t>s of response or intolerance).</w:t>
      </w:r>
    </w:p>
    <w:p w:rsidR="00C34D0C" w:rsidRDefault="00C34D0C" w:rsidP="008B4500">
      <w:pPr>
        <w:pStyle w:val="ListParagraph"/>
        <w:widowControl/>
        <w:ind w:left="0"/>
        <w:rPr>
          <w:szCs w:val="22"/>
        </w:rPr>
      </w:pPr>
    </w:p>
    <w:p w:rsidR="0099284A" w:rsidRPr="0099284A" w:rsidRDefault="0099284A" w:rsidP="0099284A">
      <w:pPr>
        <w:pStyle w:val="ListParagraph"/>
        <w:widowControl/>
        <w:rPr>
          <w:i/>
        </w:rPr>
      </w:pPr>
      <w:r w:rsidRPr="0056157D">
        <w:rPr>
          <w:i/>
        </w:rPr>
        <w:t>For more detail on PBAC’s view, see section 7 “PBAC outcome”</w:t>
      </w:r>
      <w:r w:rsidR="00B743C0">
        <w:rPr>
          <w:i/>
        </w:rPr>
        <w:t>.</w:t>
      </w:r>
    </w:p>
    <w:p w:rsidR="00555B36" w:rsidRDefault="00555B36" w:rsidP="008B4500">
      <w:pPr>
        <w:pStyle w:val="ListParagraph"/>
        <w:widowControl/>
        <w:ind w:left="0"/>
        <w:rPr>
          <w:szCs w:val="22"/>
        </w:rPr>
      </w:pPr>
    </w:p>
    <w:p w:rsidR="00B743C0" w:rsidRPr="00882085" w:rsidRDefault="00B743C0" w:rsidP="008B4500">
      <w:pPr>
        <w:pStyle w:val="ListParagraph"/>
        <w:widowControl/>
        <w:ind w:left="0"/>
        <w:rPr>
          <w:szCs w:val="22"/>
        </w:rPr>
      </w:pPr>
    </w:p>
    <w:p w:rsidR="00C34D0C" w:rsidRDefault="00C34D0C" w:rsidP="008B4500">
      <w:pPr>
        <w:pStyle w:val="Heading2"/>
        <w:widowControl/>
        <w:numPr>
          <w:ilvl w:val="0"/>
          <w:numId w:val="11"/>
        </w:numPr>
        <w:ind w:left="709" w:hanging="709"/>
        <w:rPr>
          <w:b w:val="0"/>
        </w:rPr>
      </w:pPr>
      <w:bookmarkStart w:id="10" w:name="_Toc419791613"/>
      <w:r w:rsidRPr="00407F2D">
        <w:t>Comparator</w:t>
      </w:r>
      <w:bookmarkEnd w:id="10"/>
    </w:p>
    <w:p w:rsidR="0083385E" w:rsidRPr="00407F2D" w:rsidRDefault="0083385E" w:rsidP="00B743C0">
      <w:pPr>
        <w:pStyle w:val="PBACheading1"/>
        <w:numPr>
          <w:ilvl w:val="0"/>
          <w:numId w:val="0"/>
        </w:numPr>
        <w:ind w:left="720" w:hanging="720"/>
        <w:rPr>
          <w:b/>
        </w:rPr>
      </w:pPr>
    </w:p>
    <w:p w:rsidR="00103B9E" w:rsidRPr="00A101EF" w:rsidRDefault="00C34D0C" w:rsidP="008B4500">
      <w:pPr>
        <w:pStyle w:val="ListParagraph"/>
        <w:widowControl/>
        <w:numPr>
          <w:ilvl w:val="1"/>
          <w:numId w:val="11"/>
        </w:numPr>
        <w:rPr>
          <w:szCs w:val="22"/>
        </w:rPr>
      </w:pPr>
      <w:r w:rsidRPr="00A101EF">
        <w:t xml:space="preserve">Infliximab. </w:t>
      </w:r>
      <w:r w:rsidR="00E41D4B" w:rsidRPr="0058057F">
        <w:t>The ESC considered</w:t>
      </w:r>
      <w:r w:rsidR="00E41D4B" w:rsidRPr="00E41D4B">
        <w:rPr>
          <w:i/>
        </w:rPr>
        <w:t xml:space="preserve"> </w:t>
      </w:r>
      <w:r w:rsidR="00E41D4B" w:rsidRPr="008C4B67">
        <w:t>this</w:t>
      </w:r>
      <w:r w:rsidR="00E41D4B" w:rsidRPr="00E41D4B">
        <w:rPr>
          <w:i/>
        </w:rPr>
        <w:t xml:space="preserve"> </w:t>
      </w:r>
      <w:r w:rsidR="00E41D4B" w:rsidRPr="0058057F">
        <w:t xml:space="preserve">was </w:t>
      </w:r>
      <w:r w:rsidRPr="00A101EF">
        <w:t>appropriate. The PBAC previously noted that</w:t>
      </w:r>
      <w:r w:rsidRPr="00A101EF">
        <w:rPr>
          <w:szCs w:val="22"/>
        </w:rPr>
        <w:t xml:space="preserve"> infliximab was considered to be the most relevant comparator and the comparative data of most interest to the PBAC was </w:t>
      </w:r>
      <w:proofErr w:type="spellStart"/>
      <w:r w:rsidRPr="00A101EF">
        <w:rPr>
          <w:szCs w:val="22"/>
        </w:rPr>
        <w:t>adalimumab</w:t>
      </w:r>
      <w:proofErr w:type="spellEnd"/>
      <w:r w:rsidRPr="00A101EF">
        <w:rPr>
          <w:szCs w:val="22"/>
        </w:rPr>
        <w:t xml:space="preserve"> versus infliximab data from randomised controlled trials.</w:t>
      </w:r>
      <w:r w:rsidR="0028625D">
        <w:rPr>
          <w:szCs w:val="22"/>
        </w:rPr>
        <w:t xml:space="preserve"> The submission also presented an indirect comparison against </w:t>
      </w:r>
      <w:proofErr w:type="spellStart"/>
      <w:r w:rsidR="0028625D">
        <w:rPr>
          <w:szCs w:val="22"/>
        </w:rPr>
        <w:t>vedolizumab</w:t>
      </w:r>
      <w:proofErr w:type="spellEnd"/>
      <w:r w:rsidR="0028625D">
        <w:rPr>
          <w:szCs w:val="22"/>
        </w:rPr>
        <w:t>.</w:t>
      </w:r>
    </w:p>
    <w:p w:rsidR="00C34D0C" w:rsidRDefault="00C34D0C" w:rsidP="008B4500">
      <w:pPr>
        <w:widowControl/>
        <w:jc w:val="left"/>
        <w:rPr>
          <w:szCs w:val="22"/>
        </w:rPr>
      </w:pPr>
    </w:p>
    <w:p w:rsidR="0099284A" w:rsidRPr="0056157D" w:rsidRDefault="0099284A" w:rsidP="0099284A">
      <w:pPr>
        <w:pStyle w:val="ListParagraph"/>
        <w:widowControl/>
        <w:rPr>
          <w:i/>
        </w:rPr>
      </w:pPr>
      <w:r w:rsidRPr="0056157D">
        <w:rPr>
          <w:i/>
        </w:rPr>
        <w:t>For more detail on PBAC’s view, see section 7 “PBAC outcome”</w:t>
      </w:r>
      <w:r w:rsidR="00B743C0">
        <w:rPr>
          <w:i/>
        </w:rPr>
        <w:t>.</w:t>
      </w:r>
    </w:p>
    <w:p w:rsidR="00555B36" w:rsidRDefault="00555B36" w:rsidP="008B4500">
      <w:pPr>
        <w:widowControl/>
        <w:jc w:val="left"/>
        <w:rPr>
          <w:szCs w:val="22"/>
        </w:rPr>
      </w:pPr>
    </w:p>
    <w:p w:rsidR="00B743C0" w:rsidRPr="00103B9E" w:rsidRDefault="00B743C0" w:rsidP="008B4500">
      <w:pPr>
        <w:widowControl/>
        <w:jc w:val="left"/>
        <w:rPr>
          <w:szCs w:val="22"/>
        </w:rPr>
      </w:pPr>
    </w:p>
    <w:p w:rsidR="00C34D0C" w:rsidRDefault="00C34D0C" w:rsidP="008B4500">
      <w:pPr>
        <w:pStyle w:val="Heading2"/>
        <w:widowControl/>
        <w:numPr>
          <w:ilvl w:val="0"/>
          <w:numId w:val="11"/>
        </w:numPr>
        <w:ind w:left="709" w:hanging="709"/>
      </w:pPr>
      <w:bookmarkStart w:id="11" w:name="_Toc419791614"/>
      <w:r>
        <w:t>C</w:t>
      </w:r>
      <w:r w:rsidRPr="00407F2D">
        <w:t>onsideration of the evidence</w:t>
      </w:r>
      <w:bookmarkEnd w:id="11"/>
    </w:p>
    <w:p w:rsidR="008E11E5" w:rsidRPr="008E11E5" w:rsidRDefault="008E11E5" w:rsidP="008B4500">
      <w:pPr>
        <w:widowControl/>
      </w:pPr>
    </w:p>
    <w:p w:rsidR="008E11E5" w:rsidRPr="00D55878" w:rsidRDefault="008E11E5" w:rsidP="008B4500">
      <w:pPr>
        <w:widowControl/>
        <w:spacing w:after="200" w:line="276" w:lineRule="auto"/>
        <w:rPr>
          <w:b/>
          <w:bCs/>
          <w:i/>
          <w:szCs w:val="22"/>
        </w:rPr>
      </w:pPr>
      <w:r w:rsidRPr="00D55878">
        <w:rPr>
          <w:b/>
          <w:bCs/>
          <w:i/>
          <w:szCs w:val="22"/>
        </w:rPr>
        <w:t>Sponsor hearing</w:t>
      </w:r>
    </w:p>
    <w:p w:rsidR="008E11E5" w:rsidRPr="00D55878" w:rsidRDefault="008E11E5" w:rsidP="008B4500">
      <w:pPr>
        <w:widowControl/>
        <w:numPr>
          <w:ilvl w:val="1"/>
          <w:numId w:val="11"/>
        </w:numPr>
        <w:contextualSpacing/>
        <w:rPr>
          <w:bCs/>
          <w:szCs w:val="22"/>
        </w:rPr>
      </w:pPr>
      <w:r w:rsidRPr="00D55878">
        <w:rPr>
          <w:bCs/>
          <w:szCs w:val="22"/>
        </w:rPr>
        <w:t>The sponsor requ</w:t>
      </w:r>
      <w:r w:rsidR="00314D33" w:rsidRPr="00D55878">
        <w:rPr>
          <w:bCs/>
          <w:szCs w:val="22"/>
        </w:rPr>
        <w:t xml:space="preserve">ested a hearing for this item. </w:t>
      </w:r>
      <w:r w:rsidRPr="00D55878">
        <w:rPr>
          <w:bCs/>
          <w:szCs w:val="22"/>
        </w:rPr>
        <w:t xml:space="preserve">The clinician discussed the proposed clinical positioning of </w:t>
      </w:r>
      <w:proofErr w:type="spellStart"/>
      <w:r w:rsidRPr="00D55878">
        <w:rPr>
          <w:bCs/>
          <w:szCs w:val="22"/>
        </w:rPr>
        <w:t>adalimumab</w:t>
      </w:r>
      <w:proofErr w:type="spellEnd"/>
      <w:r w:rsidR="009D36A8" w:rsidRPr="00D55878">
        <w:rPr>
          <w:bCs/>
          <w:szCs w:val="22"/>
        </w:rPr>
        <w:t xml:space="preserve"> and </w:t>
      </w:r>
      <w:r w:rsidRPr="00D55878">
        <w:rPr>
          <w:bCs/>
          <w:szCs w:val="22"/>
        </w:rPr>
        <w:t>noted that the available evidence supported both first and second line therapy</w:t>
      </w:r>
      <w:r w:rsidR="009D36A8" w:rsidRPr="00D55878">
        <w:rPr>
          <w:bCs/>
          <w:szCs w:val="22"/>
        </w:rPr>
        <w:t>,</w:t>
      </w:r>
      <w:r w:rsidR="00117883" w:rsidRPr="00D55878">
        <w:rPr>
          <w:bCs/>
          <w:szCs w:val="22"/>
        </w:rPr>
        <w:t xml:space="preserve"> which </w:t>
      </w:r>
      <w:r w:rsidR="009D36A8" w:rsidRPr="00D55878">
        <w:rPr>
          <w:bCs/>
          <w:szCs w:val="22"/>
        </w:rPr>
        <w:t>was</w:t>
      </w:r>
      <w:r w:rsidR="00117883" w:rsidRPr="00D55878">
        <w:rPr>
          <w:bCs/>
          <w:szCs w:val="22"/>
        </w:rPr>
        <w:t xml:space="preserve"> the preferred listing by treating physicians</w:t>
      </w:r>
      <w:r w:rsidR="00E94C42" w:rsidRPr="00D55878">
        <w:rPr>
          <w:bCs/>
          <w:szCs w:val="22"/>
        </w:rPr>
        <w:t>. I</w:t>
      </w:r>
      <w:r w:rsidR="009D36A8" w:rsidRPr="00D55878">
        <w:rPr>
          <w:bCs/>
          <w:szCs w:val="22"/>
        </w:rPr>
        <w:t>t</w:t>
      </w:r>
      <w:r w:rsidR="00E94C42" w:rsidRPr="00D55878">
        <w:rPr>
          <w:bCs/>
          <w:szCs w:val="22"/>
        </w:rPr>
        <w:t xml:space="preserve"> was further noted that</w:t>
      </w:r>
      <w:r w:rsidRPr="00D55878">
        <w:rPr>
          <w:bCs/>
          <w:szCs w:val="22"/>
        </w:rPr>
        <w:t xml:space="preserve"> a better clinical response </w:t>
      </w:r>
      <w:r w:rsidR="00E94C42" w:rsidRPr="00D55878">
        <w:rPr>
          <w:bCs/>
          <w:szCs w:val="22"/>
        </w:rPr>
        <w:t xml:space="preserve">is </w:t>
      </w:r>
      <w:r w:rsidRPr="00D55878">
        <w:rPr>
          <w:bCs/>
          <w:szCs w:val="22"/>
        </w:rPr>
        <w:t xml:space="preserve">observed in first line therapy. </w:t>
      </w:r>
      <w:r w:rsidR="00E94C42" w:rsidRPr="00D55878">
        <w:rPr>
          <w:bCs/>
          <w:szCs w:val="22"/>
        </w:rPr>
        <w:t>The clinicia</w:t>
      </w:r>
      <w:r w:rsidR="00062423" w:rsidRPr="00D55878">
        <w:rPr>
          <w:bCs/>
          <w:szCs w:val="22"/>
        </w:rPr>
        <w:t xml:space="preserve">n acknowledged that the clinical evidence </w:t>
      </w:r>
      <w:r w:rsidR="003D0AE3" w:rsidRPr="00D55878">
        <w:rPr>
          <w:bCs/>
          <w:szCs w:val="22"/>
        </w:rPr>
        <w:t xml:space="preserve">for </w:t>
      </w:r>
      <w:proofErr w:type="spellStart"/>
      <w:r w:rsidR="003D0AE3" w:rsidRPr="00D55878">
        <w:rPr>
          <w:bCs/>
          <w:szCs w:val="22"/>
        </w:rPr>
        <w:t>adalimumab</w:t>
      </w:r>
      <w:proofErr w:type="spellEnd"/>
      <w:r w:rsidR="003D0AE3" w:rsidRPr="00D55878">
        <w:rPr>
          <w:bCs/>
          <w:szCs w:val="22"/>
        </w:rPr>
        <w:t xml:space="preserve"> </w:t>
      </w:r>
      <w:r w:rsidR="00062423" w:rsidRPr="00D55878">
        <w:rPr>
          <w:bCs/>
          <w:szCs w:val="22"/>
        </w:rPr>
        <w:t xml:space="preserve">is not as good in the induction phase, but stated that the maintenance phase is more important from a clinical perspective. The clinician also raised some concerns about the </w:t>
      </w:r>
      <w:r w:rsidR="006836DD" w:rsidRPr="00D55878">
        <w:rPr>
          <w:bCs/>
          <w:szCs w:val="22"/>
        </w:rPr>
        <w:t>proposed</w:t>
      </w:r>
      <w:r w:rsidR="005A0D6C" w:rsidRPr="00D55878">
        <w:rPr>
          <w:bCs/>
          <w:szCs w:val="22"/>
        </w:rPr>
        <w:t xml:space="preserve"> restriction wording, </w:t>
      </w:r>
      <w:r w:rsidR="006836DD" w:rsidRPr="00D55878">
        <w:rPr>
          <w:bCs/>
          <w:szCs w:val="22"/>
        </w:rPr>
        <w:t>noting that patients may be able to shortcut standard care</w:t>
      </w:r>
      <w:r w:rsidR="005943F4" w:rsidRPr="00D55878">
        <w:rPr>
          <w:bCs/>
          <w:szCs w:val="22"/>
        </w:rPr>
        <w:t>,</w:t>
      </w:r>
      <w:r w:rsidR="005A0D6C" w:rsidRPr="00D55878">
        <w:rPr>
          <w:bCs/>
          <w:szCs w:val="22"/>
        </w:rPr>
        <w:t xml:space="preserve"> and requested clinician input to the final restriction. The clinician </w:t>
      </w:r>
      <w:r w:rsidRPr="00D55878">
        <w:rPr>
          <w:bCs/>
          <w:szCs w:val="22"/>
        </w:rPr>
        <w:t>addressed other matters in respons</w:t>
      </w:r>
      <w:r w:rsidR="005A0D6C" w:rsidRPr="00D55878">
        <w:rPr>
          <w:bCs/>
          <w:szCs w:val="22"/>
        </w:rPr>
        <w:t>e to the Committee’s questions.</w:t>
      </w:r>
      <w:r w:rsidRPr="00D55878">
        <w:rPr>
          <w:bCs/>
          <w:szCs w:val="22"/>
        </w:rPr>
        <w:t xml:space="preserve"> </w:t>
      </w:r>
      <w:r w:rsidR="00983334" w:rsidRPr="00D55878">
        <w:rPr>
          <w:bCs/>
          <w:szCs w:val="22"/>
        </w:rPr>
        <w:t>The PBAC considered that the hearing was informative</w:t>
      </w:r>
      <w:r w:rsidR="005A0D6C" w:rsidRPr="00D55878">
        <w:rPr>
          <w:bCs/>
          <w:szCs w:val="22"/>
        </w:rPr>
        <w:t>.</w:t>
      </w:r>
    </w:p>
    <w:p w:rsidR="008E11E5" w:rsidRPr="008B4500" w:rsidRDefault="008E11E5" w:rsidP="008B4500">
      <w:pPr>
        <w:widowControl/>
        <w:rPr>
          <w:bCs/>
          <w:szCs w:val="22"/>
          <w:highlight w:val="lightGray"/>
        </w:rPr>
      </w:pPr>
    </w:p>
    <w:p w:rsidR="008E11E5" w:rsidRPr="00D55878" w:rsidRDefault="008E11E5" w:rsidP="008B4500">
      <w:pPr>
        <w:widowControl/>
        <w:spacing w:after="200" w:line="276" w:lineRule="auto"/>
        <w:rPr>
          <w:b/>
          <w:bCs/>
          <w:i/>
          <w:szCs w:val="22"/>
        </w:rPr>
      </w:pPr>
      <w:r w:rsidRPr="00D55878">
        <w:rPr>
          <w:b/>
          <w:bCs/>
          <w:i/>
          <w:szCs w:val="22"/>
        </w:rPr>
        <w:t>Consumer comments</w:t>
      </w:r>
    </w:p>
    <w:p w:rsidR="00C34D0C" w:rsidRPr="00D55878" w:rsidRDefault="008E11E5" w:rsidP="008B4500">
      <w:pPr>
        <w:widowControl/>
        <w:numPr>
          <w:ilvl w:val="1"/>
          <w:numId w:val="11"/>
        </w:numPr>
        <w:contextualSpacing/>
        <w:rPr>
          <w:b/>
          <w:szCs w:val="22"/>
        </w:rPr>
      </w:pPr>
      <w:r w:rsidRPr="00D55878">
        <w:rPr>
          <w:bCs/>
          <w:szCs w:val="22"/>
        </w:rPr>
        <w:t>The PBAC noted and welcom</w:t>
      </w:r>
      <w:r w:rsidR="000F74FC" w:rsidRPr="00D55878">
        <w:rPr>
          <w:bCs/>
          <w:szCs w:val="22"/>
        </w:rPr>
        <w:t>ed the input from individuals (74), health care professionals (9) and organisations (2</w:t>
      </w:r>
      <w:r w:rsidRPr="00D55878">
        <w:rPr>
          <w:bCs/>
          <w:szCs w:val="22"/>
        </w:rPr>
        <w:t xml:space="preserve">) via the Consumer Comments facility on the PBS website. The comments described a range of benefits of treatment with </w:t>
      </w:r>
      <w:proofErr w:type="spellStart"/>
      <w:r w:rsidR="000F74FC" w:rsidRPr="00D55878">
        <w:rPr>
          <w:bCs/>
          <w:szCs w:val="22"/>
        </w:rPr>
        <w:t>adalimumab</w:t>
      </w:r>
      <w:proofErr w:type="spellEnd"/>
      <w:r w:rsidRPr="00D55878">
        <w:rPr>
          <w:bCs/>
          <w:szCs w:val="22"/>
        </w:rPr>
        <w:t xml:space="preserve"> including</w:t>
      </w:r>
      <w:r w:rsidR="00117883" w:rsidRPr="00D55878">
        <w:rPr>
          <w:bCs/>
          <w:szCs w:val="22"/>
        </w:rPr>
        <w:t>:</w:t>
      </w:r>
      <w:r w:rsidR="000F74FC" w:rsidRPr="00D55878">
        <w:rPr>
          <w:bCs/>
          <w:szCs w:val="22"/>
        </w:rPr>
        <w:t xml:space="preserve"> the </w:t>
      </w:r>
      <w:r w:rsidR="00352F5E" w:rsidRPr="00D55878">
        <w:rPr>
          <w:bCs/>
          <w:szCs w:val="22"/>
        </w:rPr>
        <w:t>option of another therapy for those patients who fail on or</w:t>
      </w:r>
      <w:r w:rsidR="00522E03" w:rsidRPr="00D55878">
        <w:rPr>
          <w:bCs/>
          <w:szCs w:val="22"/>
        </w:rPr>
        <w:t xml:space="preserve"> are intolerant to infliximab</w:t>
      </w:r>
      <w:r w:rsidR="00117883" w:rsidRPr="00D55878">
        <w:rPr>
          <w:bCs/>
          <w:szCs w:val="22"/>
        </w:rPr>
        <w:t>;</w:t>
      </w:r>
      <w:r w:rsidR="003D0AE3" w:rsidRPr="00D55878">
        <w:rPr>
          <w:bCs/>
          <w:szCs w:val="22"/>
        </w:rPr>
        <w:t xml:space="preserve"> and</w:t>
      </w:r>
      <w:r w:rsidR="00522E03" w:rsidRPr="00D55878">
        <w:rPr>
          <w:bCs/>
          <w:szCs w:val="22"/>
        </w:rPr>
        <w:t xml:space="preserve"> </w:t>
      </w:r>
      <w:r w:rsidR="00352F5E" w:rsidRPr="00D55878">
        <w:rPr>
          <w:bCs/>
          <w:szCs w:val="22"/>
        </w:rPr>
        <w:t>the availability of</w:t>
      </w:r>
      <w:r w:rsidR="00522E03" w:rsidRPr="00D55878">
        <w:rPr>
          <w:bCs/>
          <w:szCs w:val="22"/>
        </w:rPr>
        <w:t xml:space="preserve"> a</w:t>
      </w:r>
      <w:r w:rsidR="00352F5E" w:rsidRPr="00D55878">
        <w:rPr>
          <w:bCs/>
          <w:szCs w:val="22"/>
        </w:rPr>
        <w:t xml:space="preserve"> subcutaneous injection which </w:t>
      </w:r>
      <w:r w:rsidR="003D0AE3" w:rsidRPr="00D55878">
        <w:rPr>
          <w:bCs/>
          <w:szCs w:val="22"/>
        </w:rPr>
        <w:t xml:space="preserve">would </w:t>
      </w:r>
      <w:r w:rsidR="00352F5E" w:rsidRPr="00D55878">
        <w:rPr>
          <w:bCs/>
          <w:szCs w:val="22"/>
        </w:rPr>
        <w:t xml:space="preserve">remove the need for </w:t>
      </w:r>
      <w:r w:rsidR="00117883" w:rsidRPr="00D55878">
        <w:rPr>
          <w:bCs/>
          <w:szCs w:val="22"/>
        </w:rPr>
        <w:t xml:space="preserve">intravenous </w:t>
      </w:r>
      <w:r w:rsidR="00352F5E" w:rsidRPr="00D55878">
        <w:rPr>
          <w:bCs/>
          <w:szCs w:val="22"/>
        </w:rPr>
        <w:t>infusions</w:t>
      </w:r>
      <w:r w:rsidR="003D0AE3" w:rsidRPr="00D55878">
        <w:rPr>
          <w:bCs/>
          <w:szCs w:val="22"/>
        </w:rPr>
        <w:t>,</w:t>
      </w:r>
      <w:r w:rsidR="00352F5E" w:rsidRPr="00D55878">
        <w:rPr>
          <w:bCs/>
          <w:szCs w:val="22"/>
        </w:rPr>
        <w:t xml:space="preserve"> reduce the need to attend health services</w:t>
      </w:r>
      <w:r w:rsidR="003D0AE3" w:rsidRPr="00D55878">
        <w:rPr>
          <w:bCs/>
          <w:szCs w:val="22"/>
        </w:rPr>
        <w:t>,</w:t>
      </w:r>
      <w:r w:rsidR="00352F5E" w:rsidRPr="00D55878">
        <w:rPr>
          <w:bCs/>
          <w:szCs w:val="22"/>
        </w:rPr>
        <w:t xml:space="preserve"> and allow patients to</w:t>
      </w:r>
      <w:r w:rsidR="00117883" w:rsidRPr="00D55878">
        <w:rPr>
          <w:bCs/>
          <w:szCs w:val="22"/>
        </w:rPr>
        <w:t xml:space="preserve"> avoid</w:t>
      </w:r>
      <w:r w:rsidR="00352F5E" w:rsidRPr="00D55878">
        <w:rPr>
          <w:bCs/>
          <w:szCs w:val="22"/>
        </w:rPr>
        <w:t xml:space="preserve"> travel </w:t>
      </w:r>
      <w:r w:rsidR="00117883" w:rsidRPr="00D55878">
        <w:rPr>
          <w:bCs/>
          <w:szCs w:val="22"/>
        </w:rPr>
        <w:t xml:space="preserve">to hospital </w:t>
      </w:r>
      <w:r w:rsidR="00352F5E" w:rsidRPr="00D55878">
        <w:rPr>
          <w:bCs/>
          <w:szCs w:val="22"/>
        </w:rPr>
        <w:t>and take less time off work</w:t>
      </w:r>
      <w:r w:rsidR="00117883" w:rsidRPr="00D55878">
        <w:rPr>
          <w:bCs/>
          <w:szCs w:val="22"/>
        </w:rPr>
        <w:t xml:space="preserve"> for infusions</w:t>
      </w:r>
      <w:r w:rsidR="00352F5E" w:rsidRPr="00D55878">
        <w:rPr>
          <w:bCs/>
          <w:szCs w:val="22"/>
        </w:rPr>
        <w:t>. A number of comments</w:t>
      </w:r>
      <w:r w:rsidR="007D002E" w:rsidRPr="00D55878">
        <w:rPr>
          <w:bCs/>
          <w:szCs w:val="22"/>
        </w:rPr>
        <w:t xml:space="preserve"> addressed</w:t>
      </w:r>
      <w:r w:rsidR="00352F5E" w:rsidRPr="00D55878">
        <w:rPr>
          <w:bCs/>
          <w:szCs w:val="22"/>
        </w:rPr>
        <w:t xml:space="preserve"> the high cost of </w:t>
      </w:r>
      <w:proofErr w:type="spellStart"/>
      <w:r w:rsidR="00352F5E" w:rsidRPr="00D55878">
        <w:rPr>
          <w:bCs/>
          <w:szCs w:val="22"/>
        </w:rPr>
        <w:t>adalimuma</w:t>
      </w:r>
      <w:r w:rsidR="007D002E" w:rsidRPr="00D55878">
        <w:rPr>
          <w:bCs/>
          <w:szCs w:val="22"/>
        </w:rPr>
        <w:t>b</w:t>
      </w:r>
      <w:proofErr w:type="spellEnd"/>
      <w:r w:rsidR="007D002E" w:rsidRPr="00D55878">
        <w:rPr>
          <w:bCs/>
          <w:szCs w:val="22"/>
        </w:rPr>
        <w:t xml:space="preserve">, noting that </w:t>
      </w:r>
      <w:r w:rsidR="003D0AE3" w:rsidRPr="00D55878">
        <w:rPr>
          <w:bCs/>
          <w:szCs w:val="22"/>
        </w:rPr>
        <w:t xml:space="preserve">without </w:t>
      </w:r>
      <w:r w:rsidR="007D002E" w:rsidRPr="00D55878">
        <w:rPr>
          <w:bCs/>
          <w:szCs w:val="22"/>
        </w:rPr>
        <w:t>PBS</w:t>
      </w:r>
      <w:r w:rsidR="003D0AE3" w:rsidRPr="00D55878">
        <w:rPr>
          <w:bCs/>
          <w:szCs w:val="22"/>
        </w:rPr>
        <w:t>-listing, the drug</w:t>
      </w:r>
      <w:r w:rsidR="007D002E" w:rsidRPr="00D55878">
        <w:rPr>
          <w:bCs/>
          <w:szCs w:val="22"/>
        </w:rPr>
        <w:t xml:space="preserve"> will remain unaffordable for many patients.</w:t>
      </w:r>
    </w:p>
    <w:p w:rsidR="00675750" w:rsidRPr="00D55878" w:rsidRDefault="00675750" w:rsidP="00B743C0">
      <w:pPr>
        <w:widowControl/>
        <w:contextualSpacing/>
        <w:rPr>
          <w:b/>
          <w:szCs w:val="22"/>
        </w:rPr>
      </w:pPr>
    </w:p>
    <w:p w:rsidR="00675750" w:rsidRPr="00D55878" w:rsidRDefault="00675750" w:rsidP="008B4500">
      <w:pPr>
        <w:widowControl/>
        <w:numPr>
          <w:ilvl w:val="1"/>
          <w:numId w:val="11"/>
        </w:numPr>
        <w:contextualSpacing/>
        <w:rPr>
          <w:szCs w:val="22"/>
        </w:rPr>
      </w:pPr>
      <w:r w:rsidRPr="00D55878">
        <w:rPr>
          <w:szCs w:val="22"/>
        </w:rPr>
        <w:t xml:space="preserve">The PBAC noted the advice received from Crohn’s &amp; Colitis Australia and the Australian Inflammatory Bowel Disease Association, Gastroenterological Society of Australia clarifying the likely use of </w:t>
      </w:r>
      <w:proofErr w:type="spellStart"/>
      <w:r w:rsidRPr="00D55878">
        <w:rPr>
          <w:szCs w:val="22"/>
        </w:rPr>
        <w:t>adalimumab</w:t>
      </w:r>
      <w:proofErr w:type="spellEnd"/>
      <w:r w:rsidRPr="00D55878">
        <w:rPr>
          <w:szCs w:val="22"/>
        </w:rPr>
        <w:t xml:space="preserve"> in clinical practice. The PBAC specifically noted the advice that listing </w:t>
      </w:r>
      <w:proofErr w:type="spellStart"/>
      <w:r w:rsidRPr="00D55878">
        <w:rPr>
          <w:szCs w:val="22"/>
        </w:rPr>
        <w:t>adalimumab</w:t>
      </w:r>
      <w:proofErr w:type="spellEnd"/>
      <w:r w:rsidRPr="00D55878">
        <w:rPr>
          <w:szCs w:val="22"/>
        </w:rPr>
        <w:t xml:space="preserve"> would allow patients to switch to another biologic following loss of response to infliximab and may help to avoid surgery. In addition, the advice noted the issues of distance and travel for regional and remote patients and time off from school and work for hospital-based intravenous infusions with infliximab which would be avoided with a subcutaneous injection that can be self-administered. The PBAC noted that this advice was supportive of the evidence provided in the submission.</w:t>
      </w:r>
    </w:p>
    <w:p w:rsidR="0099284A" w:rsidRDefault="0099284A" w:rsidP="00B743C0">
      <w:pPr>
        <w:pStyle w:val="PBACheading1"/>
        <w:numPr>
          <w:ilvl w:val="0"/>
          <w:numId w:val="0"/>
        </w:numPr>
      </w:pPr>
    </w:p>
    <w:p w:rsidR="0099284A" w:rsidRPr="0099284A" w:rsidRDefault="0099284A" w:rsidP="0099284A">
      <w:pPr>
        <w:pStyle w:val="PBACheading1"/>
        <w:numPr>
          <w:ilvl w:val="0"/>
          <w:numId w:val="0"/>
        </w:numPr>
        <w:ind w:left="720"/>
        <w:rPr>
          <w:i/>
        </w:rPr>
      </w:pPr>
      <w:r w:rsidRPr="0099284A">
        <w:rPr>
          <w:i/>
        </w:rPr>
        <w:t>For more detail on PBAC’s view, see section 7 “PBAC outcome”</w:t>
      </w:r>
      <w:r w:rsidR="00B743C0">
        <w:rPr>
          <w:i/>
        </w:rPr>
        <w:t>.</w:t>
      </w:r>
    </w:p>
    <w:p w:rsidR="00352F5E" w:rsidRPr="00B743C0" w:rsidRDefault="00352F5E" w:rsidP="00B743C0">
      <w:pPr>
        <w:widowControl/>
        <w:contextualSpacing/>
        <w:rPr>
          <w:szCs w:val="22"/>
        </w:rPr>
      </w:pPr>
    </w:p>
    <w:p w:rsidR="0083385E" w:rsidRDefault="00C34D0C" w:rsidP="008B4500">
      <w:pPr>
        <w:pStyle w:val="Heading2"/>
        <w:keepNext/>
        <w:widowControl/>
        <w:rPr>
          <w:i/>
        </w:rPr>
      </w:pPr>
      <w:bookmarkStart w:id="12" w:name="_Toc419791615"/>
      <w:r w:rsidRPr="00497F10">
        <w:rPr>
          <w:i/>
        </w:rPr>
        <w:t>Clinical trials</w:t>
      </w:r>
      <w:bookmarkEnd w:id="12"/>
    </w:p>
    <w:p w:rsidR="0083385E" w:rsidRPr="0083385E" w:rsidRDefault="0083385E" w:rsidP="008B4500">
      <w:pPr>
        <w:keepNext/>
        <w:widowControl/>
      </w:pPr>
    </w:p>
    <w:p w:rsidR="00C34D0C" w:rsidRPr="00F7515E" w:rsidRDefault="00C34D0C" w:rsidP="008B4500">
      <w:pPr>
        <w:pStyle w:val="ListParagraph"/>
        <w:keepNext/>
        <w:widowControl/>
        <w:numPr>
          <w:ilvl w:val="1"/>
          <w:numId w:val="11"/>
        </w:numPr>
      </w:pPr>
      <w:r w:rsidRPr="00F7515E">
        <w:t>This re-submission was based on:</w:t>
      </w:r>
    </w:p>
    <w:p w:rsidR="00C34D0C" w:rsidRPr="00F7515E" w:rsidRDefault="00C34D0C" w:rsidP="008B4500">
      <w:pPr>
        <w:pStyle w:val="ListParagraph"/>
        <w:widowControl/>
        <w:numPr>
          <w:ilvl w:val="0"/>
          <w:numId w:val="40"/>
        </w:numPr>
        <w:ind w:left="1134"/>
      </w:pPr>
      <w:r w:rsidRPr="00F7515E">
        <w:t xml:space="preserve">Three randomised controlled trials (RCTs) comparing </w:t>
      </w:r>
      <w:proofErr w:type="spellStart"/>
      <w:r w:rsidRPr="00F7515E">
        <w:t>adalimumab</w:t>
      </w:r>
      <w:proofErr w:type="spellEnd"/>
      <w:r w:rsidRPr="00F7515E">
        <w:t xml:space="preserve"> to placebo (ULTRA 1 (M06-826), ULTRA 2 (M06-827) and Suzuki (M10-447);</w:t>
      </w:r>
    </w:p>
    <w:p w:rsidR="00C34D0C" w:rsidRPr="00F7515E" w:rsidRDefault="00C34D0C" w:rsidP="008B4500">
      <w:pPr>
        <w:pStyle w:val="ListParagraph"/>
        <w:widowControl/>
        <w:numPr>
          <w:ilvl w:val="0"/>
          <w:numId w:val="40"/>
        </w:numPr>
        <w:ind w:left="1134"/>
      </w:pPr>
      <w:r w:rsidRPr="00F7515E">
        <w:t xml:space="preserve">An indirect comparison of </w:t>
      </w:r>
      <w:proofErr w:type="spellStart"/>
      <w:r w:rsidRPr="00F7515E">
        <w:t>adalimumab</w:t>
      </w:r>
      <w:proofErr w:type="spellEnd"/>
      <w:r w:rsidRPr="00F7515E">
        <w:t xml:space="preserve"> versus infliximab, which was based on the above plus - three RCTs comparing infliximab to placebo (ACT 1, ACT 2 and Probert); and</w:t>
      </w:r>
    </w:p>
    <w:p w:rsidR="0028625D" w:rsidRPr="002009CE" w:rsidRDefault="0028625D" w:rsidP="008B4500">
      <w:pPr>
        <w:pStyle w:val="ListParagraph"/>
        <w:widowControl/>
        <w:numPr>
          <w:ilvl w:val="0"/>
          <w:numId w:val="40"/>
        </w:numPr>
        <w:ind w:left="1134"/>
      </w:pPr>
      <w:r w:rsidRPr="002009CE">
        <w:lastRenderedPageBreak/>
        <w:t xml:space="preserve">One RCT comparing </w:t>
      </w:r>
      <w:proofErr w:type="spellStart"/>
      <w:r w:rsidRPr="002009CE">
        <w:t>vedolizumab</w:t>
      </w:r>
      <w:proofErr w:type="spellEnd"/>
      <w:r w:rsidRPr="002009CE">
        <w:t xml:space="preserve"> to placebo (GEMINI I) and an indirect comparison of </w:t>
      </w:r>
      <w:proofErr w:type="spellStart"/>
      <w:r w:rsidRPr="002009CE">
        <w:t>adalimumab</w:t>
      </w:r>
      <w:proofErr w:type="spellEnd"/>
      <w:r w:rsidRPr="002009CE">
        <w:t xml:space="preserve"> (using the </w:t>
      </w:r>
      <w:proofErr w:type="spellStart"/>
      <w:r w:rsidRPr="002009CE">
        <w:t>adalimumab</w:t>
      </w:r>
      <w:proofErr w:type="spellEnd"/>
      <w:r w:rsidRPr="002009CE">
        <w:t xml:space="preserve"> versus placebo RCTs) and </w:t>
      </w:r>
      <w:proofErr w:type="spellStart"/>
      <w:r w:rsidRPr="002009CE">
        <w:t>vedolizumab</w:t>
      </w:r>
      <w:proofErr w:type="spellEnd"/>
      <w:r w:rsidRPr="002009CE">
        <w:t>.</w:t>
      </w:r>
    </w:p>
    <w:p w:rsidR="00FA4789" w:rsidRDefault="00C34D0C" w:rsidP="008B4500">
      <w:pPr>
        <w:pStyle w:val="ListParagraph"/>
        <w:widowControl/>
        <w:numPr>
          <w:ilvl w:val="0"/>
          <w:numId w:val="40"/>
        </w:numPr>
        <w:ind w:left="1134"/>
      </w:pPr>
      <w:r w:rsidRPr="00F7515E">
        <w:t xml:space="preserve">Four published network meta-analyses comparing </w:t>
      </w:r>
      <w:proofErr w:type="spellStart"/>
      <w:r w:rsidRPr="00F7515E">
        <w:t>adalimumab</w:t>
      </w:r>
      <w:proofErr w:type="spellEnd"/>
      <w:r w:rsidRPr="00F7515E">
        <w:t xml:space="preserve"> to infliximab (Archer et al (2014), </w:t>
      </w:r>
      <w:proofErr w:type="spellStart"/>
      <w:r w:rsidRPr="00F7515E">
        <w:t>Danese</w:t>
      </w:r>
      <w:proofErr w:type="spellEnd"/>
      <w:r w:rsidRPr="00F7515E">
        <w:t xml:space="preserve"> et al (2014), </w:t>
      </w:r>
      <w:proofErr w:type="spellStart"/>
      <w:r w:rsidRPr="00F7515E">
        <w:t>Stidham</w:t>
      </w:r>
      <w:proofErr w:type="spellEnd"/>
      <w:r w:rsidRPr="00F7515E">
        <w:t xml:space="preserve"> et al (2014), </w:t>
      </w:r>
      <w:proofErr w:type="spellStart"/>
      <w:r w:rsidRPr="00F7515E">
        <w:t>Thorlund</w:t>
      </w:r>
      <w:proofErr w:type="spellEnd"/>
      <w:r w:rsidRPr="00F7515E">
        <w:t xml:space="preserve"> et al (2014),</w:t>
      </w:r>
      <w:r>
        <w:t xml:space="preserve"> </w:t>
      </w:r>
      <w:r w:rsidRPr="00F7515E">
        <w:t>and a</w:t>
      </w:r>
      <w:r>
        <w:t>n</w:t>
      </w:r>
      <w:r w:rsidRPr="00F7515E">
        <w:t xml:space="preserve"> unpublished network meta-analysis of </w:t>
      </w:r>
      <w:proofErr w:type="spellStart"/>
      <w:r w:rsidRPr="00F7515E">
        <w:t>adalimumab</w:t>
      </w:r>
      <w:proofErr w:type="spellEnd"/>
      <w:r w:rsidRPr="00F7515E">
        <w:t xml:space="preserve"> versus infliximab (</w:t>
      </w:r>
      <w:r w:rsidR="00217F75">
        <w:rPr>
          <w:noProof/>
          <w:color w:val="000000"/>
          <w:highlight w:val="black"/>
        </w:rPr>
        <w:t>''''''''''''''''''''''''''''''</w:t>
      </w:r>
      <w:r w:rsidRPr="00F7515E">
        <w:t xml:space="preserve"> unpublished).</w:t>
      </w:r>
    </w:p>
    <w:p w:rsidR="0083385E" w:rsidRPr="00F7515E" w:rsidRDefault="0083385E" w:rsidP="008B4500">
      <w:pPr>
        <w:widowControl/>
      </w:pPr>
    </w:p>
    <w:p w:rsidR="00C34D0C" w:rsidRDefault="00C34D0C" w:rsidP="008B4500">
      <w:pPr>
        <w:pStyle w:val="ListParagraph"/>
        <w:widowControl/>
        <w:numPr>
          <w:ilvl w:val="1"/>
          <w:numId w:val="11"/>
        </w:numPr>
        <w:rPr>
          <w:szCs w:val="22"/>
        </w:rPr>
      </w:pPr>
      <w:r w:rsidRPr="00F7515E">
        <w:rPr>
          <w:szCs w:val="22"/>
        </w:rPr>
        <w:t xml:space="preserve">Details of the trials presented in the re-submission are provided in the </w:t>
      </w:r>
      <w:r w:rsidR="0083385E">
        <w:rPr>
          <w:szCs w:val="22"/>
        </w:rPr>
        <w:t xml:space="preserve">following </w:t>
      </w:r>
      <w:r w:rsidRPr="00F7515E">
        <w:rPr>
          <w:szCs w:val="22"/>
        </w:rPr>
        <w:t>ta</w:t>
      </w:r>
      <w:r w:rsidR="00B743C0">
        <w:rPr>
          <w:szCs w:val="22"/>
        </w:rPr>
        <w:t>ble.</w:t>
      </w:r>
    </w:p>
    <w:p w:rsidR="00B333B2" w:rsidRPr="00B743C0" w:rsidRDefault="00B333B2" w:rsidP="008B4500">
      <w:pPr>
        <w:widowControl/>
        <w:rPr>
          <w:szCs w:val="22"/>
        </w:rPr>
      </w:pPr>
    </w:p>
    <w:p w:rsidR="00C34D0C" w:rsidRDefault="00C34D0C" w:rsidP="008B4500">
      <w:pPr>
        <w:keepNext/>
        <w:widowControl/>
        <w:ind w:firstLine="720"/>
        <w:rPr>
          <w:rStyle w:val="CommentReference"/>
        </w:rPr>
      </w:pPr>
      <w:r w:rsidRPr="000812CA">
        <w:rPr>
          <w:rStyle w:val="CommentReference"/>
        </w:rPr>
        <w:t xml:space="preserve">Table </w:t>
      </w:r>
      <w:r w:rsidR="00103B9E">
        <w:rPr>
          <w:rStyle w:val="CommentReference"/>
        </w:rPr>
        <w:t>2</w:t>
      </w:r>
      <w:r w:rsidRPr="000812CA">
        <w:rPr>
          <w:rStyle w:val="CommentReference"/>
        </w:rPr>
        <w:t xml:space="preserve">: Trials and associated reports presented in the </w:t>
      </w:r>
      <w:r>
        <w:rPr>
          <w:rStyle w:val="CommentReference"/>
        </w:rPr>
        <w:t>re-</w:t>
      </w:r>
      <w:r w:rsidRPr="000812CA">
        <w:rPr>
          <w:rStyle w:val="CommentReference"/>
        </w:rPr>
        <w:t>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4962"/>
        <w:gridCol w:w="1966"/>
      </w:tblGrid>
      <w:tr w:rsidR="00C34D0C" w:rsidRPr="00DF7E98" w:rsidTr="0083385E">
        <w:trPr>
          <w:cantSplit/>
          <w:tblHeader/>
        </w:trPr>
        <w:tc>
          <w:tcPr>
            <w:tcW w:w="849"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keepNext/>
              <w:widowControl/>
              <w:rPr>
                <w:rFonts w:ascii="Arial Narrow" w:hAnsi="Arial Narrow"/>
                <w:b/>
                <w:sz w:val="20"/>
                <w:lang w:eastAsia="en-AU"/>
              </w:rPr>
            </w:pPr>
            <w:r w:rsidRPr="00DF7E98">
              <w:rPr>
                <w:rFonts w:ascii="Arial Narrow" w:hAnsi="Arial Narrow"/>
                <w:b/>
                <w:sz w:val="20"/>
                <w:lang w:eastAsia="en-AU"/>
              </w:rPr>
              <w:t>Trial ID</w:t>
            </w:r>
          </w:p>
        </w:tc>
        <w:tc>
          <w:tcPr>
            <w:tcW w:w="2973"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keepNext/>
              <w:widowControl/>
              <w:rPr>
                <w:rFonts w:ascii="Arial Narrow" w:hAnsi="Arial Narrow"/>
                <w:b/>
                <w:sz w:val="20"/>
                <w:lang w:eastAsia="en-AU"/>
              </w:rPr>
            </w:pPr>
            <w:r w:rsidRPr="00DF7E98">
              <w:rPr>
                <w:rFonts w:ascii="Arial Narrow" w:hAnsi="Arial Narrow"/>
                <w:b/>
                <w:sz w:val="20"/>
                <w:lang w:eastAsia="en-AU"/>
              </w:rPr>
              <w:t>Protocol title/publication title</w:t>
            </w:r>
          </w:p>
        </w:tc>
        <w:tc>
          <w:tcPr>
            <w:tcW w:w="1178"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keepNext/>
              <w:widowControl/>
              <w:jc w:val="center"/>
              <w:rPr>
                <w:rFonts w:ascii="Arial Narrow" w:hAnsi="Arial Narrow"/>
                <w:b/>
                <w:sz w:val="20"/>
                <w:lang w:eastAsia="en-AU"/>
              </w:rPr>
            </w:pPr>
            <w:r w:rsidRPr="00DF7E98">
              <w:rPr>
                <w:rFonts w:ascii="Arial Narrow" w:hAnsi="Arial Narrow"/>
                <w:b/>
                <w:sz w:val="20"/>
                <w:lang w:eastAsia="en-AU"/>
              </w:rPr>
              <w:t>Publication citation</w:t>
            </w:r>
          </w:p>
        </w:tc>
      </w:tr>
      <w:tr w:rsidR="00C34D0C" w:rsidRPr="00DF7E98" w:rsidTr="0083385E">
        <w:trPr>
          <w:cantSplit/>
        </w:trPr>
        <w:tc>
          <w:tcPr>
            <w:tcW w:w="5000" w:type="pct"/>
            <w:gridSpan w:val="3"/>
            <w:tcBorders>
              <w:top w:val="single" w:sz="4" w:space="0" w:color="auto"/>
              <w:left w:val="single" w:sz="4" w:space="0" w:color="auto"/>
              <w:bottom w:val="single" w:sz="4" w:space="0" w:color="auto"/>
              <w:right w:val="single" w:sz="4" w:space="0" w:color="auto"/>
            </w:tcBorders>
          </w:tcPr>
          <w:p w:rsidR="00C34D0C" w:rsidRPr="00DF7E98" w:rsidRDefault="00C34D0C" w:rsidP="008B4500">
            <w:pPr>
              <w:keepNext/>
              <w:widowControl/>
              <w:rPr>
                <w:rFonts w:ascii="Arial Narrow" w:hAnsi="Arial Narrow"/>
                <w:b/>
                <w:sz w:val="20"/>
                <w:lang w:eastAsia="en-AU"/>
              </w:rPr>
            </w:pPr>
            <w:proofErr w:type="spellStart"/>
            <w:r w:rsidRPr="00DF7E98">
              <w:rPr>
                <w:rFonts w:ascii="Arial Narrow" w:hAnsi="Arial Narrow"/>
                <w:b/>
                <w:sz w:val="20"/>
                <w:lang w:eastAsia="en-AU"/>
              </w:rPr>
              <w:t>Adalimumab</w:t>
            </w:r>
            <w:proofErr w:type="spellEnd"/>
            <w:r w:rsidRPr="00DF7E98">
              <w:rPr>
                <w:rFonts w:ascii="Arial Narrow" w:hAnsi="Arial Narrow"/>
                <w:b/>
                <w:sz w:val="20"/>
                <w:lang w:eastAsia="en-AU"/>
              </w:rPr>
              <w:t xml:space="preserve"> trials</w:t>
            </w:r>
          </w:p>
        </w:tc>
      </w:tr>
      <w:tr w:rsidR="00C34D0C" w:rsidRPr="00DF7E98" w:rsidTr="0083385E">
        <w:tc>
          <w:tcPr>
            <w:tcW w:w="849"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lang w:eastAsia="en-AU"/>
              </w:rPr>
            </w:pPr>
            <w:r w:rsidRPr="00DF7E98">
              <w:rPr>
                <w:rFonts w:ascii="Arial Narrow" w:hAnsi="Arial Narrow"/>
                <w:sz w:val="20"/>
                <w:lang w:eastAsia="en-AU"/>
              </w:rPr>
              <w:t>ULTRA 1</w:t>
            </w:r>
          </w:p>
          <w:p w:rsidR="00C34D0C" w:rsidRPr="00DF7E98" w:rsidRDefault="00C34D0C" w:rsidP="008B4500">
            <w:pPr>
              <w:widowControl/>
              <w:rPr>
                <w:rFonts w:ascii="Arial Narrow" w:hAnsi="Arial Narrow"/>
                <w:sz w:val="20"/>
                <w:lang w:eastAsia="en-AU"/>
              </w:rPr>
            </w:pPr>
            <w:r w:rsidRPr="00DF7E98">
              <w:rPr>
                <w:rFonts w:ascii="Arial Narrow" w:hAnsi="Arial Narrow"/>
                <w:sz w:val="20"/>
                <w:lang w:eastAsia="en-AU"/>
              </w:rPr>
              <w:t>(M06-826),</w:t>
            </w:r>
            <w:r w:rsidRPr="00DF7E98">
              <w:rPr>
                <w:rFonts w:ascii="Arial Narrow" w:hAnsi="Arial Narrow"/>
                <w:sz w:val="20"/>
              </w:rPr>
              <w:t xml:space="preserve"> NCT00385736</w:t>
            </w:r>
          </w:p>
        </w:tc>
        <w:tc>
          <w:tcPr>
            <w:tcW w:w="2973"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rPr>
            </w:pPr>
            <w:r w:rsidRPr="00DF7E98">
              <w:rPr>
                <w:rFonts w:ascii="Arial Narrow" w:hAnsi="Arial Narrow"/>
                <w:sz w:val="20"/>
              </w:rPr>
              <w:t xml:space="preserve">Clinical Study Report. Study of the human anti-TNF monoclonal antibody </w:t>
            </w:r>
            <w:proofErr w:type="spellStart"/>
            <w:r w:rsidRPr="00DF7E98">
              <w:rPr>
                <w:rFonts w:ascii="Arial Narrow" w:hAnsi="Arial Narrow"/>
                <w:sz w:val="20"/>
              </w:rPr>
              <w:t>adalimumab</w:t>
            </w:r>
            <w:proofErr w:type="spellEnd"/>
            <w:r w:rsidRPr="00DF7E98">
              <w:rPr>
                <w:rFonts w:ascii="Arial Narrow" w:hAnsi="Arial Narrow"/>
                <w:sz w:val="20"/>
              </w:rPr>
              <w:t xml:space="preserve"> for the induction of clinical remission in subjects with mo</w:t>
            </w:r>
            <w:r w:rsidR="00314D33">
              <w:rPr>
                <w:rFonts w:ascii="Arial Narrow" w:hAnsi="Arial Narrow"/>
                <w:sz w:val="20"/>
              </w:rPr>
              <w:t>derately to severely active UC.</w:t>
            </w:r>
          </w:p>
          <w:p w:rsidR="0083385E" w:rsidRDefault="0083385E" w:rsidP="008B4500">
            <w:pPr>
              <w:widowControl/>
              <w:rPr>
                <w:rFonts w:ascii="Arial Narrow" w:hAnsi="Arial Narrow"/>
                <w:sz w:val="20"/>
              </w:rPr>
            </w:pPr>
          </w:p>
          <w:p w:rsidR="0083385E" w:rsidRDefault="00C34D0C" w:rsidP="008B4500">
            <w:pPr>
              <w:widowControl/>
              <w:rPr>
                <w:rFonts w:ascii="Arial Narrow" w:hAnsi="Arial Narrow"/>
                <w:sz w:val="20"/>
              </w:rPr>
            </w:pPr>
            <w:proofErr w:type="spellStart"/>
            <w:r w:rsidRPr="00DF7E98">
              <w:rPr>
                <w:rFonts w:ascii="Arial Narrow" w:hAnsi="Arial Narrow"/>
                <w:sz w:val="20"/>
              </w:rPr>
              <w:t>Reinisch</w:t>
            </w:r>
            <w:proofErr w:type="spellEnd"/>
            <w:r w:rsidRPr="00DF7E98">
              <w:rPr>
                <w:rFonts w:ascii="Arial Narrow" w:hAnsi="Arial Narrow"/>
                <w:sz w:val="20"/>
              </w:rPr>
              <w:t xml:space="preserve"> W, </w:t>
            </w:r>
            <w:proofErr w:type="spellStart"/>
            <w:r w:rsidRPr="00DF7E98">
              <w:rPr>
                <w:rFonts w:ascii="Arial Narrow" w:hAnsi="Arial Narrow"/>
                <w:sz w:val="20"/>
              </w:rPr>
              <w:t>Sandborn</w:t>
            </w:r>
            <w:proofErr w:type="spellEnd"/>
            <w:r w:rsidRPr="00DF7E98">
              <w:rPr>
                <w:rFonts w:ascii="Arial Narrow" w:hAnsi="Arial Narrow"/>
                <w:sz w:val="20"/>
              </w:rPr>
              <w:t xml:space="preserve"> WJ, </w:t>
            </w:r>
            <w:proofErr w:type="spellStart"/>
            <w:r w:rsidRPr="00DF7E98">
              <w:rPr>
                <w:rFonts w:ascii="Arial Narrow" w:hAnsi="Arial Narrow"/>
                <w:sz w:val="20"/>
              </w:rPr>
              <w:t>Hommes</w:t>
            </w:r>
            <w:proofErr w:type="spellEnd"/>
            <w:r w:rsidRPr="00DF7E98">
              <w:rPr>
                <w:rFonts w:ascii="Arial Narrow" w:hAnsi="Arial Narrow"/>
                <w:sz w:val="20"/>
              </w:rPr>
              <w:t xml:space="preserve"> DW, </w:t>
            </w:r>
            <w:r w:rsidRPr="00314D33">
              <w:rPr>
                <w:rFonts w:ascii="Arial Narrow" w:hAnsi="Arial Narrow"/>
                <w:sz w:val="20"/>
              </w:rPr>
              <w:t>et al</w:t>
            </w:r>
            <w:r w:rsidRPr="00DF7E98">
              <w:rPr>
                <w:rFonts w:ascii="Arial Narrow" w:hAnsi="Arial Narrow"/>
                <w:sz w:val="20"/>
              </w:rPr>
              <w:t xml:space="preserve">. </w:t>
            </w:r>
            <w:proofErr w:type="spellStart"/>
            <w:r w:rsidRPr="00DF7E98">
              <w:rPr>
                <w:rFonts w:ascii="Arial Narrow" w:hAnsi="Arial Narrow"/>
                <w:sz w:val="20"/>
              </w:rPr>
              <w:t>Adalimumab</w:t>
            </w:r>
            <w:proofErr w:type="spellEnd"/>
            <w:r w:rsidRPr="00DF7E98">
              <w:rPr>
                <w:rFonts w:ascii="Arial Narrow" w:hAnsi="Arial Narrow"/>
                <w:sz w:val="20"/>
              </w:rPr>
              <w:t xml:space="preserve"> for induction of clinical remission in moderately to severely active UC: results of a randomised controlled trial.</w:t>
            </w:r>
          </w:p>
          <w:p w:rsidR="0083385E" w:rsidRDefault="0083385E" w:rsidP="008B4500">
            <w:pPr>
              <w:widowControl/>
              <w:rPr>
                <w:rFonts w:ascii="Arial Narrow" w:hAnsi="Arial Narrow"/>
                <w:sz w:val="20"/>
              </w:rPr>
            </w:pPr>
          </w:p>
          <w:p w:rsidR="00C34D0C" w:rsidRPr="00DF7E98" w:rsidRDefault="00314D33" w:rsidP="008B4500">
            <w:pPr>
              <w:widowControl/>
              <w:rPr>
                <w:rFonts w:ascii="Arial Narrow" w:hAnsi="Arial Narrow"/>
                <w:sz w:val="20"/>
              </w:rPr>
            </w:pPr>
            <w:proofErr w:type="spellStart"/>
            <w:r>
              <w:rPr>
                <w:rFonts w:ascii="Arial Narrow" w:hAnsi="Arial Narrow"/>
                <w:sz w:val="20"/>
              </w:rPr>
              <w:t>Reinisch</w:t>
            </w:r>
            <w:proofErr w:type="spellEnd"/>
            <w:r>
              <w:rPr>
                <w:rFonts w:ascii="Arial Narrow" w:hAnsi="Arial Narrow"/>
                <w:sz w:val="20"/>
              </w:rPr>
              <w:t xml:space="preserve"> W. </w:t>
            </w:r>
            <w:proofErr w:type="spellStart"/>
            <w:r>
              <w:rPr>
                <w:rFonts w:ascii="Arial Narrow" w:hAnsi="Arial Narrow"/>
                <w:sz w:val="20"/>
              </w:rPr>
              <w:t>Sandborn</w:t>
            </w:r>
            <w:proofErr w:type="spellEnd"/>
            <w:r>
              <w:rPr>
                <w:rFonts w:ascii="Arial Narrow" w:hAnsi="Arial Narrow"/>
                <w:sz w:val="20"/>
              </w:rPr>
              <w:t xml:space="preserve"> WJ. </w:t>
            </w:r>
            <w:proofErr w:type="spellStart"/>
            <w:r>
              <w:rPr>
                <w:rFonts w:ascii="Arial Narrow" w:hAnsi="Arial Narrow"/>
                <w:sz w:val="20"/>
              </w:rPr>
              <w:t>Panaccione</w:t>
            </w:r>
            <w:proofErr w:type="spellEnd"/>
            <w:r>
              <w:rPr>
                <w:rFonts w:ascii="Arial Narrow" w:hAnsi="Arial Narrow"/>
                <w:sz w:val="20"/>
              </w:rPr>
              <w:t xml:space="preserve"> R. Huang B. Pollack PF. Lazar A. </w:t>
            </w:r>
            <w:r w:rsidR="00C34D0C" w:rsidRPr="00DF7E98">
              <w:rPr>
                <w:rFonts w:ascii="Arial Narrow" w:hAnsi="Arial Narrow"/>
                <w:sz w:val="20"/>
              </w:rPr>
              <w:t xml:space="preserve">Thakkar RB. (2013) 52-week efficacy of </w:t>
            </w:r>
            <w:proofErr w:type="spellStart"/>
            <w:r w:rsidR="00C34D0C" w:rsidRPr="00DF7E98">
              <w:rPr>
                <w:rFonts w:ascii="Arial Narrow" w:hAnsi="Arial Narrow"/>
                <w:sz w:val="20"/>
              </w:rPr>
              <w:t>adalimumab</w:t>
            </w:r>
            <w:proofErr w:type="spellEnd"/>
            <w:r w:rsidR="00C34D0C" w:rsidRPr="00DF7E98">
              <w:rPr>
                <w:rFonts w:ascii="Arial Narrow" w:hAnsi="Arial Narrow"/>
                <w:sz w:val="20"/>
              </w:rPr>
              <w:t xml:space="preserve"> in patients with moderately to severely active UC who failed corticoster</w:t>
            </w:r>
            <w:r>
              <w:rPr>
                <w:rFonts w:ascii="Arial Narrow" w:hAnsi="Arial Narrow"/>
                <w:sz w:val="20"/>
              </w:rPr>
              <w:t xml:space="preserve">oids and/or </w:t>
            </w:r>
            <w:proofErr w:type="spellStart"/>
            <w:r>
              <w:rPr>
                <w:rFonts w:ascii="Arial Narrow" w:hAnsi="Arial Narrow"/>
                <w:sz w:val="20"/>
              </w:rPr>
              <w:t>immunosuppressants</w:t>
            </w:r>
            <w:proofErr w:type="spellEnd"/>
            <w:r>
              <w:rPr>
                <w:rFonts w:ascii="Arial Narrow" w:hAnsi="Arial Narrow"/>
                <w:sz w:val="20"/>
              </w:rPr>
              <w:t>.</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rPr>
                <w:rFonts w:ascii="Arial Narrow" w:hAnsi="Arial Narrow"/>
                <w:sz w:val="20"/>
              </w:rPr>
            </w:pPr>
            <w:r w:rsidRPr="00A101EF">
              <w:rPr>
                <w:rFonts w:ascii="Arial Narrow" w:hAnsi="Arial Narrow"/>
                <w:sz w:val="20"/>
              </w:rPr>
              <w:t>Abbott Laboratories. Internal report. 16 Mar 2012</w:t>
            </w:r>
          </w:p>
          <w:p w:rsidR="00C34D0C" w:rsidRPr="00A101EF" w:rsidRDefault="00C34D0C" w:rsidP="008B4500">
            <w:pPr>
              <w:widowControl/>
              <w:rPr>
                <w:rFonts w:ascii="Arial Narrow" w:hAnsi="Arial Narrow"/>
                <w:sz w:val="20"/>
              </w:rPr>
            </w:pPr>
          </w:p>
          <w:p w:rsidR="00C34D0C" w:rsidRPr="00A101EF" w:rsidRDefault="006D3487" w:rsidP="008B4500">
            <w:pPr>
              <w:widowControl/>
              <w:rPr>
                <w:rFonts w:ascii="Arial Narrow" w:hAnsi="Arial Narrow"/>
                <w:sz w:val="20"/>
              </w:rPr>
            </w:pPr>
            <w:r>
              <w:rPr>
                <w:rFonts w:ascii="Arial Narrow" w:hAnsi="Arial Narrow"/>
                <w:sz w:val="20"/>
              </w:rPr>
              <w:t>Gut. 2011;60(6):780-787</w:t>
            </w:r>
          </w:p>
          <w:p w:rsidR="0083385E" w:rsidRPr="00A101EF" w:rsidRDefault="0083385E" w:rsidP="008B4500">
            <w:pPr>
              <w:widowControl/>
              <w:rPr>
                <w:rFonts w:ascii="Arial Narrow" w:hAnsi="Arial Narrow"/>
                <w:sz w:val="20"/>
              </w:rPr>
            </w:pPr>
          </w:p>
          <w:p w:rsidR="0083385E" w:rsidRPr="00A101EF" w:rsidRDefault="0083385E" w:rsidP="008B4500">
            <w:pPr>
              <w:widowControl/>
              <w:rPr>
                <w:rFonts w:ascii="Arial Narrow" w:hAnsi="Arial Narrow"/>
                <w:sz w:val="20"/>
              </w:rPr>
            </w:pPr>
          </w:p>
          <w:p w:rsidR="00C34D0C" w:rsidRPr="00A101EF" w:rsidRDefault="00314D33" w:rsidP="008B4500">
            <w:pPr>
              <w:widowControl/>
              <w:rPr>
                <w:rFonts w:ascii="Arial Narrow" w:hAnsi="Arial Narrow"/>
                <w:sz w:val="20"/>
                <w:lang w:eastAsia="en-AU"/>
              </w:rPr>
            </w:pPr>
            <w:r>
              <w:rPr>
                <w:rFonts w:ascii="Arial Narrow" w:hAnsi="Arial Narrow"/>
                <w:sz w:val="20"/>
              </w:rPr>
              <w:t xml:space="preserve">Inflammatory Bowel Diseases. </w:t>
            </w:r>
            <w:r w:rsidR="00C34D0C" w:rsidRPr="00A101EF">
              <w:rPr>
                <w:rFonts w:ascii="Arial Narrow" w:hAnsi="Arial Narrow"/>
                <w:sz w:val="20"/>
              </w:rPr>
              <w:t>19(8):1700-9, 2013 Jul.</w:t>
            </w:r>
          </w:p>
        </w:tc>
      </w:tr>
      <w:tr w:rsidR="00C34D0C" w:rsidRPr="00DF7E98" w:rsidTr="0083385E">
        <w:tc>
          <w:tcPr>
            <w:tcW w:w="849"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lang w:eastAsia="en-AU"/>
              </w:rPr>
            </w:pPr>
            <w:r w:rsidRPr="00DF7E98">
              <w:rPr>
                <w:rFonts w:ascii="Arial Narrow" w:hAnsi="Arial Narrow"/>
                <w:sz w:val="20"/>
                <w:lang w:eastAsia="en-AU"/>
              </w:rPr>
              <w:t>ULTRA 2</w:t>
            </w:r>
          </w:p>
          <w:p w:rsidR="00C34D0C" w:rsidRPr="00DF7E98" w:rsidRDefault="00C34D0C" w:rsidP="008B4500">
            <w:pPr>
              <w:widowControl/>
              <w:rPr>
                <w:rFonts w:ascii="Arial Narrow" w:hAnsi="Arial Narrow"/>
                <w:sz w:val="20"/>
                <w:lang w:eastAsia="en-AU"/>
              </w:rPr>
            </w:pPr>
            <w:r w:rsidRPr="00DF7E98">
              <w:rPr>
                <w:rFonts w:ascii="Arial Narrow" w:hAnsi="Arial Narrow"/>
                <w:sz w:val="20"/>
                <w:lang w:eastAsia="en-AU"/>
              </w:rPr>
              <w:t>(M06-827),</w:t>
            </w:r>
            <w:r w:rsidRPr="00DF7E98">
              <w:rPr>
                <w:rFonts w:ascii="Arial Narrow" w:hAnsi="Arial Narrow"/>
                <w:sz w:val="20"/>
              </w:rPr>
              <w:t xml:space="preserve"> NCT00408629</w:t>
            </w:r>
          </w:p>
        </w:tc>
        <w:tc>
          <w:tcPr>
            <w:tcW w:w="2973"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rPr>
            </w:pPr>
            <w:r w:rsidRPr="00DF7E98">
              <w:rPr>
                <w:rFonts w:ascii="Arial Narrow" w:hAnsi="Arial Narrow"/>
                <w:sz w:val="20"/>
              </w:rPr>
              <w:t xml:space="preserve">Clinical Study Report. Study of the human anti-TNF monoclonal antibody </w:t>
            </w:r>
            <w:proofErr w:type="spellStart"/>
            <w:r w:rsidRPr="00DF7E98">
              <w:rPr>
                <w:rFonts w:ascii="Arial Narrow" w:hAnsi="Arial Narrow"/>
                <w:sz w:val="20"/>
              </w:rPr>
              <w:t>adalimumab</w:t>
            </w:r>
            <w:proofErr w:type="spellEnd"/>
            <w:r w:rsidRPr="00DF7E98">
              <w:rPr>
                <w:rFonts w:ascii="Arial Narrow" w:hAnsi="Arial Narrow"/>
                <w:sz w:val="20"/>
              </w:rPr>
              <w:t xml:space="preserve"> for the induction and maintenance of clinical remission in subjects with moderately to severely active UC.</w:t>
            </w:r>
          </w:p>
          <w:p w:rsidR="00C34D0C" w:rsidRPr="00DF7E98" w:rsidRDefault="00C34D0C" w:rsidP="008B4500">
            <w:pPr>
              <w:widowControl/>
              <w:rPr>
                <w:rFonts w:ascii="Arial Narrow" w:hAnsi="Arial Narrow"/>
                <w:sz w:val="20"/>
              </w:rPr>
            </w:pPr>
          </w:p>
          <w:p w:rsidR="0083385E" w:rsidRDefault="00C34D0C" w:rsidP="008B4500">
            <w:pPr>
              <w:widowControl/>
              <w:rPr>
                <w:rFonts w:ascii="Arial Narrow" w:hAnsi="Arial Narrow"/>
                <w:sz w:val="20"/>
              </w:rPr>
            </w:pPr>
            <w:proofErr w:type="spellStart"/>
            <w:r w:rsidRPr="00DF7E98">
              <w:rPr>
                <w:rFonts w:ascii="Arial Narrow" w:hAnsi="Arial Narrow"/>
                <w:sz w:val="20"/>
              </w:rPr>
              <w:t>Sandborn</w:t>
            </w:r>
            <w:proofErr w:type="spellEnd"/>
            <w:r w:rsidRPr="00DF7E98">
              <w:rPr>
                <w:rFonts w:ascii="Arial Narrow" w:hAnsi="Arial Narrow"/>
                <w:sz w:val="20"/>
              </w:rPr>
              <w:t xml:space="preserve"> WJ, van </w:t>
            </w:r>
            <w:proofErr w:type="spellStart"/>
            <w:r w:rsidRPr="00DF7E98">
              <w:rPr>
                <w:rFonts w:ascii="Arial Narrow" w:hAnsi="Arial Narrow"/>
                <w:sz w:val="20"/>
              </w:rPr>
              <w:t>Assche</w:t>
            </w:r>
            <w:proofErr w:type="spellEnd"/>
            <w:r w:rsidRPr="00DF7E98">
              <w:rPr>
                <w:rFonts w:ascii="Arial Narrow" w:hAnsi="Arial Narrow"/>
                <w:sz w:val="20"/>
              </w:rPr>
              <w:t xml:space="preserve"> G, </w:t>
            </w:r>
            <w:proofErr w:type="spellStart"/>
            <w:r w:rsidRPr="00DF7E98">
              <w:rPr>
                <w:rFonts w:ascii="Arial Narrow" w:hAnsi="Arial Narrow"/>
                <w:sz w:val="20"/>
              </w:rPr>
              <w:t>Reinisch</w:t>
            </w:r>
            <w:proofErr w:type="spellEnd"/>
            <w:r w:rsidRPr="00DF7E98">
              <w:rPr>
                <w:rFonts w:ascii="Arial Narrow" w:hAnsi="Arial Narrow"/>
                <w:sz w:val="20"/>
              </w:rPr>
              <w:t xml:space="preserve"> W, </w:t>
            </w:r>
            <w:r w:rsidRPr="00314D33">
              <w:rPr>
                <w:rFonts w:ascii="Arial Narrow" w:hAnsi="Arial Narrow"/>
                <w:sz w:val="20"/>
              </w:rPr>
              <w:t>et al</w:t>
            </w:r>
            <w:r w:rsidRPr="00DF7E98">
              <w:rPr>
                <w:rFonts w:ascii="Arial Narrow" w:hAnsi="Arial Narrow"/>
                <w:sz w:val="20"/>
              </w:rPr>
              <w:t xml:space="preserve">. </w:t>
            </w:r>
            <w:proofErr w:type="spellStart"/>
            <w:r w:rsidRPr="00DF7E98">
              <w:rPr>
                <w:rFonts w:ascii="Arial Narrow" w:hAnsi="Arial Narrow"/>
                <w:sz w:val="20"/>
              </w:rPr>
              <w:t>Adalimumab</w:t>
            </w:r>
            <w:proofErr w:type="spellEnd"/>
            <w:r w:rsidRPr="00DF7E98">
              <w:rPr>
                <w:rFonts w:ascii="Arial Narrow" w:hAnsi="Arial Narrow"/>
                <w:sz w:val="20"/>
              </w:rPr>
              <w:t xml:space="preserve"> induces and maintains clinical remission in patients with moderate to severe UC.</w:t>
            </w:r>
          </w:p>
          <w:p w:rsidR="0083385E" w:rsidRDefault="0083385E" w:rsidP="008B4500">
            <w:pPr>
              <w:widowControl/>
              <w:rPr>
                <w:rFonts w:ascii="Arial Narrow" w:hAnsi="Arial Narrow"/>
                <w:sz w:val="20"/>
              </w:rPr>
            </w:pPr>
          </w:p>
          <w:p w:rsidR="00C34D0C" w:rsidRPr="00DF7E98" w:rsidRDefault="00314D33" w:rsidP="008B4500">
            <w:pPr>
              <w:widowControl/>
              <w:rPr>
                <w:rFonts w:ascii="Arial Narrow" w:hAnsi="Arial Narrow"/>
                <w:sz w:val="20"/>
              </w:rPr>
            </w:pPr>
            <w:proofErr w:type="spellStart"/>
            <w:r>
              <w:rPr>
                <w:rFonts w:ascii="Arial Narrow" w:hAnsi="Arial Narrow"/>
                <w:sz w:val="20"/>
              </w:rPr>
              <w:t>Sandborn</w:t>
            </w:r>
            <w:proofErr w:type="spellEnd"/>
            <w:r w:rsidR="00C34D0C" w:rsidRPr="00DF7E98">
              <w:rPr>
                <w:rFonts w:ascii="Arial Narrow" w:hAnsi="Arial Narrow"/>
                <w:sz w:val="20"/>
              </w:rPr>
              <w:t xml:space="preserve"> WJ</w:t>
            </w:r>
            <w:r>
              <w:rPr>
                <w:rFonts w:ascii="Arial Narrow" w:hAnsi="Arial Narrow"/>
                <w:sz w:val="20"/>
              </w:rPr>
              <w:t>,</w:t>
            </w:r>
            <w:r w:rsidR="00C34D0C" w:rsidRPr="00DF7E98">
              <w:rPr>
                <w:rFonts w:ascii="Arial Narrow" w:hAnsi="Arial Narrow"/>
                <w:sz w:val="20"/>
              </w:rPr>
              <w:t xml:space="preserve"> </w:t>
            </w:r>
            <w:proofErr w:type="spellStart"/>
            <w:r w:rsidR="00C34D0C" w:rsidRPr="00DF7E98">
              <w:rPr>
                <w:rFonts w:ascii="Arial Narrow" w:hAnsi="Arial Narrow"/>
                <w:sz w:val="20"/>
              </w:rPr>
              <w:t>Colombel</w:t>
            </w:r>
            <w:proofErr w:type="spellEnd"/>
            <w:r w:rsidR="00C34D0C" w:rsidRPr="00DF7E98">
              <w:rPr>
                <w:rFonts w:ascii="Arial Narrow" w:hAnsi="Arial Narrow"/>
                <w:sz w:val="20"/>
              </w:rPr>
              <w:t xml:space="preserve"> JF</w:t>
            </w:r>
            <w:r>
              <w:rPr>
                <w:rFonts w:ascii="Arial Narrow" w:hAnsi="Arial Narrow"/>
                <w:sz w:val="20"/>
              </w:rPr>
              <w:t>,</w:t>
            </w:r>
            <w:r w:rsidR="00C34D0C" w:rsidRPr="00DF7E98">
              <w:rPr>
                <w:rFonts w:ascii="Arial Narrow" w:hAnsi="Arial Narrow"/>
                <w:sz w:val="20"/>
              </w:rPr>
              <w:t xml:space="preserve"> </w:t>
            </w:r>
            <w:proofErr w:type="spellStart"/>
            <w:r w:rsidR="00C34D0C" w:rsidRPr="00DF7E98">
              <w:rPr>
                <w:rFonts w:ascii="Arial Narrow" w:hAnsi="Arial Narrow"/>
                <w:sz w:val="20"/>
              </w:rPr>
              <w:t>D'Haens</w:t>
            </w:r>
            <w:proofErr w:type="spellEnd"/>
            <w:r w:rsidR="00C34D0C" w:rsidRPr="00DF7E98">
              <w:rPr>
                <w:rFonts w:ascii="Arial Narrow" w:hAnsi="Arial Narrow"/>
                <w:sz w:val="20"/>
              </w:rPr>
              <w:t xml:space="preserve"> G</w:t>
            </w:r>
            <w:r>
              <w:rPr>
                <w:rFonts w:ascii="Arial Narrow" w:hAnsi="Arial Narrow"/>
                <w:sz w:val="20"/>
              </w:rPr>
              <w:t>,</w:t>
            </w:r>
            <w:r w:rsidR="00C34D0C" w:rsidRPr="00DF7E98">
              <w:rPr>
                <w:rFonts w:ascii="Arial Narrow" w:hAnsi="Arial Narrow"/>
                <w:sz w:val="20"/>
              </w:rPr>
              <w:t xml:space="preserve"> Van </w:t>
            </w:r>
            <w:proofErr w:type="spellStart"/>
            <w:r w:rsidR="00C34D0C" w:rsidRPr="00DF7E98">
              <w:rPr>
                <w:rFonts w:ascii="Arial Narrow" w:hAnsi="Arial Narrow"/>
                <w:sz w:val="20"/>
              </w:rPr>
              <w:t>Assche</w:t>
            </w:r>
            <w:proofErr w:type="spellEnd"/>
            <w:r w:rsidR="00C34D0C" w:rsidRPr="00DF7E98">
              <w:rPr>
                <w:rFonts w:ascii="Arial Narrow" w:hAnsi="Arial Narrow"/>
                <w:sz w:val="20"/>
              </w:rPr>
              <w:t xml:space="preserve"> G</w:t>
            </w:r>
            <w:r>
              <w:rPr>
                <w:rFonts w:ascii="Arial Narrow" w:hAnsi="Arial Narrow"/>
                <w:sz w:val="20"/>
              </w:rPr>
              <w:t>,</w:t>
            </w:r>
            <w:r w:rsidR="00C34D0C" w:rsidRPr="00DF7E98">
              <w:rPr>
                <w:rFonts w:ascii="Arial Narrow" w:hAnsi="Arial Narrow"/>
                <w:sz w:val="20"/>
              </w:rPr>
              <w:t xml:space="preserve"> Wolf D</w:t>
            </w:r>
            <w:r>
              <w:rPr>
                <w:rFonts w:ascii="Arial Narrow" w:hAnsi="Arial Narrow"/>
                <w:sz w:val="20"/>
              </w:rPr>
              <w:t>,</w:t>
            </w:r>
            <w:r w:rsidR="00C34D0C" w:rsidRPr="00DF7E98">
              <w:rPr>
                <w:rFonts w:ascii="Arial Narrow" w:hAnsi="Arial Narrow"/>
                <w:sz w:val="20"/>
              </w:rPr>
              <w:t xml:space="preserve"> </w:t>
            </w:r>
            <w:proofErr w:type="spellStart"/>
            <w:r w:rsidR="00C34D0C" w:rsidRPr="00DF7E98">
              <w:rPr>
                <w:rFonts w:ascii="Arial Narrow" w:hAnsi="Arial Narrow"/>
                <w:sz w:val="20"/>
              </w:rPr>
              <w:t>Kron</w:t>
            </w:r>
            <w:proofErr w:type="spellEnd"/>
            <w:r w:rsidR="00C34D0C" w:rsidRPr="00DF7E98">
              <w:rPr>
                <w:rFonts w:ascii="Arial Narrow" w:hAnsi="Arial Narrow"/>
                <w:sz w:val="20"/>
              </w:rPr>
              <w:t xml:space="preserve"> M</w:t>
            </w:r>
            <w:r>
              <w:rPr>
                <w:rFonts w:ascii="Arial Narrow" w:hAnsi="Arial Narrow"/>
                <w:sz w:val="20"/>
              </w:rPr>
              <w:t>,</w:t>
            </w:r>
            <w:r w:rsidR="00C34D0C" w:rsidRPr="00DF7E98">
              <w:rPr>
                <w:rFonts w:ascii="Arial Narrow" w:hAnsi="Arial Narrow"/>
                <w:sz w:val="20"/>
              </w:rPr>
              <w:t xml:space="preserve"> Lazar A</w:t>
            </w:r>
            <w:r>
              <w:rPr>
                <w:rFonts w:ascii="Arial Narrow" w:hAnsi="Arial Narrow"/>
                <w:sz w:val="20"/>
              </w:rPr>
              <w:t>,</w:t>
            </w:r>
            <w:r w:rsidR="00C34D0C" w:rsidRPr="00DF7E98">
              <w:rPr>
                <w:rFonts w:ascii="Arial Narrow" w:hAnsi="Arial Narrow"/>
                <w:sz w:val="20"/>
              </w:rPr>
              <w:t xml:space="preserve"> Robinson AM</w:t>
            </w:r>
            <w:r>
              <w:rPr>
                <w:rFonts w:ascii="Arial Narrow" w:hAnsi="Arial Narrow"/>
                <w:sz w:val="20"/>
              </w:rPr>
              <w:t>,</w:t>
            </w:r>
            <w:r w:rsidR="00C34D0C" w:rsidRPr="00DF7E98">
              <w:rPr>
                <w:rFonts w:ascii="Arial Narrow" w:hAnsi="Arial Narrow"/>
                <w:sz w:val="20"/>
              </w:rPr>
              <w:t xml:space="preserve"> Yang M</w:t>
            </w:r>
            <w:r>
              <w:rPr>
                <w:rFonts w:ascii="Arial Narrow" w:hAnsi="Arial Narrow"/>
                <w:sz w:val="20"/>
              </w:rPr>
              <w:t>,</w:t>
            </w:r>
            <w:r w:rsidR="00C34D0C" w:rsidRPr="00DF7E98">
              <w:rPr>
                <w:rFonts w:ascii="Arial Narrow" w:hAnsi="Arial Narrow"/>
                <w:sz w:val="20"/>
              </w:rPr>
              <w:t xml:space="preserve"> Chao JD</w:t>
            </w:r>
            <w:r>
              <w:rPr>
                <w:rFonts w:ascii="Arial Narrow" w:hAnsi="Arial Narrow"/>
                <w:sz w:val="20"/>
              </w:rPr>
              <w:t>,</w:t>
            </w:r>
            <w:r w:rsidR="00C34D0C" w:rsidRPr="00DF7E98">
              <w:rPr>
                <w:rFonts w:ascii="Arial Narrow" w:hAnsi="Arial Narrow"/>
                <w:sz w:val="20"/>
              </w:rPr>
              <w:t xml:space="preserve"> Thakkar</w:t>
            </w:r>
            <w:r w:rsidR="00BD15CE">
              <w:rPr>
                <w:rFonts w:ascii="Arial Narrow" w:hAnsi="Arial Narrow"/>
                <w:sz w:val="20"/>
              </w:rPr>
              <w:t xml:space="preserve"> R. (2013)</w:t>
            </w:r>
            <w:r w:rsidR="00C34D0C" w:rsidRPr="00DF7E98">
              <w:rPr>
                <w:rFonts w:ascii="Arial Narrow" w:hAnsi="Arial Narrow"/>
                <w:sz w:val="20"/>
              </w:rPr>
              <w:t xml:space="preserve"> One-year maintenance outcomes among patients with moderately-to-severely active UC who responded to induction therapy with </w:t>
            </w:r>
            <w:proofErr w:type="spellStart"/>
            <w:r w:rsidR="00C34D0C" w:rsidRPr="00DF7E98">
              <w:rPr>
                <w:rFonts w:ascii="Arial Narrow" w:hAnsi="Arial Narrow"/>
                <w:sz w:val="20"/>
              </w:rPr>
              <w:t>adalimumab</w:t>
            </w:r>
            <w:proofErr w:type="spellEnd"/>
            <w:r w:rsidR="00C34D0C" w:rsidRPr="00DF7E98">
              <w:rPr>
                <w:rFonts w:ascii="Arial Narrow" w:hAnsi="Arial Narrow"/>
                <w:sz w:val="20"/>
              </w:rPr>
              <w:t>: subgroup analyses from ULTRA 1.</w:t>
            </w:r>
          </w:p>
          <w:p w:rsidR="00C34D0C" w:rsidRPr="00DF7E98" w:rsidRDefault="00C34D0C" w:rsidP="008B4500">
            <w:pPr>
              <w:widowControl/>
              <w:rPr>
                <w:rFonts w:ascii="Arial Narrow" w:hAnsi="Arial Narrow"/>
                <w:sz w:val="20"/>
              </w:rPr>
            </w:pPr>
          </w:p>
          <w:p w:rsidR="00C34D0C" w:rsidRPr="00DF7E98" w:rsidRDefault="00314D33" w:rsidP="00BD15CE">
            <w:pPr>
              <w:widowControl/>
              <w:rPr>
                <w:rFonts w:ascii="Arial Narrow" w:hAnsi="Arial Narrow"/>
                <w:sz w:val="20"/>
              </w:rPr>
            </w:pPr>
            <w:r>
              <w:rPr>
                <w:rFonts w:ascii="Arial Narrow" w:hAnsi="Arial Narrow"/>
                <w:sz w:val="20"/>
              </w:rPr>
              <w:t>Wolf D</w:t>
            </w:r>
            <w:r w:rsidR="00BD15CE">
              <w:rPr>
                <w:rFonts w:ascii="Arial Narrow" w:hAnsi="Arial Narrow"/>
                <w:sz w:val="20"/>
              </w:rPr>
              <w:t xml:space="preserve">, </w:t>
            </w:r>
            <w:proofErr w:type="spellStart"/>
            <w:r w:rsidR="00C34D0C" w:rsidRPr="00DF7E98">
              <w:rPr>
                <w:rFonts w:ascii="Arial Narrow" w:hAnsi="Arial Narrow"/>
                <w:sz w:val="20"/>
              </w:rPr>
              <w:t>D'Haens</w:t>
            </w:r>
            <w:proofErr w:type="spellEnd"/>
            <w:r w:rsidR="00BD15CE">
              <w:rPr>
                <w:rFonts w:ascii="Arial Narrow" w:hAnsi="Arial Narrow"/>
                <w:sz w:val="20"/>
              </w:rPr>
              <w:t xml:space="preserve"> G</w:t>
            </w:r>
            <w:r w:rsidR="00C34D0C" w:rsidRPr="00DF7E98">
              <w:rPr>
                <w:rFonts w:ascii="Arial Narrow" w:hAnsi="Arial Narrow"/>
                <w:sz w:val="20"/>
              </w:rPr>
              <w:t>, et al.</w:t>
            </w:r>
            <w:r w:rsidR="00BD15CE">
              <w:rPr>
                <w:rFonts w:ascii="Arial Narrow" w:hAnsi="Arial Narrow"/>
                <w:sz w:val="20"/>
              </w:rPr>
              <w:t xml:space="preserve"> (2014)</w:t>
            </w:r>
            <w:r>
              <w:rPr>
                <w:rFonts w:ascii="Arial Narrow" w:hAnsi="Arial Narrow"/>
                <w:sz w:val="20"/>
              </w:rPr>
              <w:t xml:space="preserve"> </w:t>
            </w:r>
            <w:r w:rsidR="00C34D0C" w:rsidRPr="00DF7E98">
              <w:rPr>
                <w:rFonts w:ascii="Arial Narrow" w:hAnsi="Arial Narrow"/>
                <w:sz w:val="20"/>
              </w:rPr>
              <w:t xml:space="preserve">Escalation to weekly dosing recaptures response in </w:t>
            </w:r>
            <w:proofErr w:type="spellStart"/>
            <w:r w:rsidR="00C34D0C" w:rsidRPr="00DF7E98">
              <w:rPr>
                <w:rFonts w:ascii="Arial Narrow" w:hAnsi="Arial Narrow"/>
                <w:sz w:val="20"/>
              </w:rPr>
              <w:t>adalimumab</w:t>
            </w:r>
            <w:proofErr w:type="spellEnd"/>
            <w:r w:rsidR="00C34D0C" w:rsidRPr="00DF7E98">
              <w:rPr>
                <w:rFonts w:ascii="Arial Narrow" w:hAnsi="Arial Narrow"/>
                <w:sz w:val="20"/>
              </w:rPr>
              <w:t>-treated patients with moderately to severely active UC.</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rPr>
                <w:rFonts w:ascii="Arial Narrow" w:hAnsi="Arial Narrow"/>
                <w:sz w:val="20"/>
              </w:rPr>
            </w:pPr>
            <w:r w:rsidRPr="00A101EF">
              <w:rPr>
                <w:rFonts w:ascii="Arial Narrow" w:hAnsi="Arial Narrow"/>
                <w:sz w:val="20"/>
              </w:rPr>
              <w:t>Internal report. 16 Mar 2012</w:t>
            </w: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Gastroenterology. 2012;142(2):257-65[e1-3]</w:t>
            </w:r>
          </w:p>
          <w:p w:rsidR="0083385E" w:rsidRPr="00A101EF" w:rsidRDefault="0083385E" w:rsidP="008B4500">
            <w:pPr>
              <w:widowControl/>
              <w:rPr>
                <w:rFonts w:ascii="Arial Narrow" w:hAnsi="Arial Narrow"/>
                <w:sz w:val="20"/>
              </w:rPr>
            </w:pPr>
          </w:p>
          <w:p w:rsidR="0083385E" w:rsidRPr="00A101EF" w:rsidRDefault="0083385E" w:rsidP="008B4500">
            <w:pPr>
              <w:widowControl/>
              <w:rPr>
                <w:rFonts w:ascii="Arial Narrow" w:hAnsi="Arial Narrow"/>
                <w:sz w:val="20"/>
              </w:rPr>
            </w:pPr>
          </w:p>
          <w:p w:rsidR="00C34D0C" w:rsidRDefault="00314D33" w:rsidP="008B4500">
            <w:pPr>
              <w:widowControl/>
              <w:rPr>
                <w:rFonts w:ascii="Arial Narrow" w:hAnsi="Arial Narrow"/>
                <w:sz w:val="20"/>
              </w:rPr>
            </w:pPr>
            <w:r>
              <w:rPr>
                <w:rFonts w:ascii="Arial Narrow" w:hAnsi="Arial Narrow"/>
                <w:sz w:val="20"/>
              </w:rPr>
              <w:t xml:space="preserve">Aliment </w:t>
            </w:r>
            <w:proofErr w:type="spellStart"/>
            <w:r>
              <w:rPr>
                <w:rFonts w:ascii="Arial Narrow" w:hAnsi="Arial Narrow"/>
                <w:sz w:val="20"/>
              </w:rPr>
              <w:t>Pharmacol</w:t>
            </w:r>
            <w:proofErr w:type="spellEnd"/>
            <w:r>
              <w:rPr>
                <w:rFonts w:ascii="Arial Narrow" w:hAnsi="Arial Narrow"/>
                <w:sz w:val="20"/>
              </w:rPr>
              <w:t xml:space="preserve"> </w:t>
            </w:r>
            <w:proofErr w:type="spellStart"/>
            <w:r>
              <w:rPr>
                <w:rFonts w:ascii="Arial Narrow" w:hAnsi="Arial Narrow"/>
                <w:sz w:val="20"/>
              </w:rPr>
              <w:t>Ther</w:t>
            </w:r>
            <w:proofErr w:type="spellEnd"/>
            <w:r>
              <w:rPr>
                <w:rFonts w:ascii="Arial Narrow" w:hAnsi="Arial Narrow"/>
                <w:sz w:val="20"/>
              </w:rPr>
              <w:t xml:space="preserve">. </w:t>
            </w:r>
            <w:r w:rsidR="00C34D0C" w:rsidRPr="00A101EF">
              <w:rPr>
                <w:rFonts w:ascii="Arial Narrow" w:hAnsi="Arial Narrow"/>
                <w:sz w:val="20"/>
              </w:rPr>
              <w:t>2013 Jan</w:t>
            </w:r>
            <w:proofErr w:type="gramStart"/>
            <w:r w:rsidR="00C34D0C" w:rsidRPr="00A101EF">
              <w:rPr>
                <w:rFonts w:ascii="Arial Narrow" w:hAnsi="Arial Narrow"/>
                <w:sz w:val="20"/>
              </w:rPr>
              <w:t>;37</w:t>
            </w:r>
            <w:proofErr w:type="gramEnd"/>
            <w:r w:rsidR="00C34D0C" w:rsidRPr="00A101EF">
              <w:rPr>
                <w:rFonts w:ascii="Arial Narrow" w:hAnsi="Arial Narrow"/>
                <w:sz w:val="20"/>
              </w:rPr>
              <w:t>(2):204-13</w:t>
            </w:r>
            <w:r w:rsidR="00B743C0">
              <w:rPr>
                <w:rFonts w:ascii="Arial Narrow" w:hAnsi="Arial Narrow"/>
                <w:sz w:val="20"/>
              </w:rPr>
              <w:t>.</w:t>
            </w:r>
          </w:p>
          <w:p w:rsidR="006D3487" w:rsidRDefault="006D3487" w:rsidP="008B4500">
            <w:pPr>
              <w:widowControl/>
              <w:rPr>
                <w:rFonts w:ascii="Arial Narrow" w:hAnsi="Arial Narrow"/>
                <w:sz w:val="20"/>
              </w:rPr>
            </w:pPr>
          </w:p>
          <w:p w:rsidR="006D3487" w:rsidRPr="00A101EF" w:rsidRDefault="006D3487" w:rsidP="008B4500">
            <w:pPr>
              <w:widowControl/>
              <w:rPr>
                <w:rFonts w:ascii="Arial Narrow" w:hAnsi="Arial Narrow"/>
                <w:sz w:val="20"/>
              </w:rPr>
            </w:pPr>
          </w:p>
          <w:p w:rsidR="00C34D0C" w:rsidRPr="00A101EF" w:rsidRDefault="00C34D0C" w:rsidP="008B4500">
            <w:pPr>
              <w:widowControl/>
              <w:rPr>
                <w:rFonts w:ascii="Arial Narrow" w:hAnsi="Arial Narrow"/>
                <w:sz w:val="20"/>
                <w:lang w:eastAsia="en-AU"/>
              </w:rPr>
            </w:pPr>
            <w:r w:rsidRPr="00A101EF">
              <w:rPr>
                <w:rFonts w:ascii="Arial Narrow" w:hAnsi="Arial Narrow"/>
                <w:sz w:val="20"/>
              </w:rPr>
              <w:t>Alimentary Pharmacology &amp; Therapeutics 40(5): 486-497.</w:t>
            </w:r>
          </w:p>
        </w:tc>
      </w:tr>
      <w:tr w:rsidR="00C34D0C" w:rsidRPr="00DF7E98" w:rsidTr="0083385E">
        <w:tc>
          <w:tcPr>
            <w:tcW w:w="849"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rPr>
            </w:pPr>
            <w:r w:rsidRPr="00DF7E98">
              <w:rPr>
                <w:rFonts w:ascii="Arial Narrow" w:hAnsi="Arial Narrow"/>
                <w:sz w:val="20"/>
              </w:rPr>
              <w:t>Suzuki</w:t>
            </w:r>
          </w:p>
          <w:p w:rsidR="00C34D0C" w:rsidRPr="00DF7E98" w:rsidRDefault="00C34D0C" w:rsidP="008B4500">
            <w:pPr>
              <w:widowControl/>
              <w:rPr>
                <w:rFonts w:ascii="Arial Narrow" w:hAnsi="Arial Narrow"/>
                <w:sz w:val="20"/>
                <w:lang w:eastAsia="en-AU"/>
              </w:rPr>
            </w:pPr>
            <w:r w:rsidRPr="00DF7E98">
              <w:rPr>
                <w:rFonts w:ascii="Arial Narrow" w:hAnsi="Arial Narrow"/>
                <w:sz w:val="20"/>
              </w:rPr>
              <w:t>(M10-447), NCT00853099</w:t>
            </w:r>
          </w:p>
        </w:tc>
        <w:tc>
          <w:tcPr>
            <w:tcW w:w="2973"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rPr>
            </w:pPr>
            <w:r w:rsidRPr="00DF7E98">
              <w:rPr>
                <w:rFonts w:ascii="Arial Narrow" w:hAnsi="Arial Narrow"/>
                <w:sz w:val="20"/>
              </w:rPr>
              <w:t xml:space="preserve">A Multi-Centre, Randomized, Double-Blind, Placebo-controlled Study of </w:t>
            </w:r>
            <w:proofErr w:type="spellStart"/>
            <w:r w:rsidRPr="00DF7E98">
              <w:rPr>
                <w:rFonts w:ascii="Arial Narrow" w:hAnsi="Arial Narrow"/>
                <w:sz w:val="20"/>
              </w:rPr>
              <w:t>Adalimumab</w:t>
            </w:r>
            <w:proofErr w:type="spellEnd"/>
            <w:r w:rsidRPr="00DF7E98">
              <w:rPr>
                <w:rFonts w:ascii="Arial Narrow" w:hAnsi="Arial Narrow"/>
                <w:sz w:val="20"/>
              </w:rPr>
              <w:t xml:space="preserve"> in Japanese Subjects With Moderately to Severely Active UC. NCT00853099</w:t>
            </w:r>
          </w:p>
          <w:p w:rsidR="0083385E" w:rsidRPr="00DF7E98" w:rsidRDefault="0083385E" w:rsidP="008B4500">
            <w:pPr>
              <w:widowControl/>
              <w:rPr>
                <w:rFonts w:ascii="Arial Narrow" w:hAnsi="Arial Narrow"/>
                <w:sz w:val="20"/>
              </w:rPr>
            </w:pPr>
          </w:p>
          <w:p w:rsidR="00C34D0C" w:rsidRPr="00DF7E98" w:rsidRDefault="00C34D0C" w:rsidP="008B4500">
            <w:pPr>
              <w:widowControl/>
              <w:rPr>
                <w:rFonts w:ascii="Arial Narrow" w:hAnsi="Arial Narrow"/>
                <w:sz w:val="20"/>
              </w:rPr>
            </w:pPr>
            <w:r w:rsidRPr="00DF7E98">
              <w:rPr>
                <w:rFonts w:ascii="Arial Narrow" w:hAnsi="Arial Narrow"/>
                <w:i/>
                <w:sz w:val="20"/>
              </w:rPr>
              <w:t xml:space="preserve">Suzuki Y, </w:t>
            </w:r>
            <w:proofErr w:type="spellStart"/>
            <w:r w:rsidRPr="00DF7E98">
              <w:rPr>
                <w:rFonts w:ascii="Arial Narrow" w:hAnsi="Arial Narrow"/>
                <w:i/>
                <w:sz w:val="20"/>
              </w:rPr>
              <w:t>Motoya</w:t>
            </w:r>
            <w:proofErr w:type="spellEnd"/>
            <w:r w:rsidRPr="00DF7E98">
              <w:rPr>
                <w:rFonts w:ascii="Arial Narrow" w:hAnsi="Arial Narrow"/>
                <w:i/>
                <w:sz w:val="20"/>
              </w:rPr>
              <w:t xml:space="preserve"> S, </w:t>
            </w:r>
            <w:proofErr w:type="spellStart"/>
            <w:r w:rsidRPr="00DF7E98">
              <w:rPr>
                <w:rFonts w:ascii="Arial Narrow" w:hAnsi="Arial Narrow"/>
                <w:i/>
                <w:sz w:val="20"/>
              </w:rPr>
              <w:t>Hanai</w:t>
            </w:r>
            <w:proofErr w:type="spellEnd"/>
            <w:r w:rsidRPr="00DF7E98">
              <w:rPr>
                <w:rFonts w:ascii="Arial Narrow" w:hAnsi="Arial Narrow"/>
                <w:i/>
                <w:sz w:val="20"/>
              </w:rPr>
              <w:t xml:space="preserve"> H, et al. Efficacy and safety of </w:t>
            </w:r>
            <w:proofErr w:type="spellStart"/>
            <w:r w:rsidRPr="00DF7E98">
              <w:rPr>
                <w:rFonts w:ascii="Arial Narrow" w:hAnsi="Arial Narrow"/>
                <w:i/>
                <w:sz w:val="20"/>
              </w:rPr>
              <w:t>adalimumab</w:t>
            </w:r>
            <w:proofErr w:type="spellEnd"/>
            <w:r w:rsidRPr="00DF7E98">
              <w:rPr>
                <w:rFonts w:ascii="Arial Narrow" w:hAnsi="Arial Narrow"/>
                <w:i/>
                <w:sz w:val="20"/>
              </w:rPr>
              <w:t xml:space="preserve"> in Japanese patients with moderately to severely active UC.</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rPr>
                <w:rFonts w:ascii="Arial Narrow" w:hAnsi="Arial Narrow"/>
                <w:sz w:val="20"/>
              </w:rPr>
            </w:pPr>
            <w:r w:rsidRPr="00A101EF">
              <w:rPr>
                <w:rFonts w:ascii="Arial Narrow" w:hAnsi="Arial Narrow"/>
                <w:sz w:val="20"/>
              </w:rPr>
              <w:t>Study results from US NIH ClinicalTrials.gov.</w:t>
            </w:r>
          </w:p>
          <w:p w:rsidR="0083385E" w:rsidRPr="00A101EF" w:rsidRDefault="0083385E" w:rsidP="008B4500">
            <w:pPr>
              <w:widowControl/>
              <w:rPr>
                <w:rFonts w:ascii="Arial Narrow" w:hAnsi="Arial Narrow"/>
                <w:sz w:val="20"/>
              </w:rPr>
            </w:pPr>
          </w:p>
          <w:p w:rsidR="00C34D0C" w:rsidRPr="00A101EF" w:rsidRDefault="00C34D0C" w:rsidP="008B4500">
            <w:pPr>
              <w:widowControl/>
              <w:rPr>
                <w:rFonts w:ascii="Arial Narrow" w:hAnsi="Arial Narrow"/>
                <w:sz w:val="20"/>
              </w:rPr>
            </w:pPr>
          </w:p>
          <w:p w:rsidR="00C34D0C" w:rsidRPr="00A101EF" w:rsidRDefault="00C34D0C" w:rsidP="008B4500">
            <w:pPr>
              <w:widowControl/>
              <w:jc w:val="left"/>
              <w:rPr>
                <w:rFonts w:ascii="Arial Narrow" w:hAnsi="Arial Narrow"/>
                <w:sz w:val="20"/>
                <w:lang w:eastAsia="en-AU"/>
              </w:rPr>
            </w:pPr>
            <w:r w:rsidRPr="00A101EF">
              <w:rPr>
                <w:rFonts w:ascii="Arial Narrow" w:hAnsi="Arial Narrow"/>
                <w:sz w:val="20"/>
              </w:rPr>
              <w:t xml:space="preserve">J </w:t>
            </w:r>
            <w:proofErr w:type="spellStart"/>
            <w:r w:rsidRPr="00A101EF">
              <w:rPr>
                <w:rFonts w:ascii="Arial Narrow" w:hAnsi="Arial Narrow"/>
                <w:sz w:val="20"/>
              </w:rPr>
              <w:t>Gastroenterol</w:t>
            </w:r>
            <w:proofErr w:type="spellEnd"/>
            <w:r w:rsidRPr="00A101EF">
              <w:rPr>
                <w:rFonts w:ascii="Arial Narrow" w:hAnsi="Arial Narrow"/>
                <w:sz w:val="20"/>
              </w:rPr>
              <w:t>. 2014</w:t>
            </w:r>
            <w:proofErr w:type="gramStart"/>
            <w:r w:rsidRPr="00A101EF">
              <w:rPr>
                <w:rFonts w:ascii="Arial Narrow" w:hAnsi="Arial Narrow"/>
                <w:sz w:val="20"/>
              </w:rPr>
              <w:t>;49</w:t>
            </w:r>
            <w:proofErr w:type="gramEnd"/>
            <w:r w:rsidRPr="00A101EF">
              <w:rPr>
                <w:rFonts w:ascii="Arial Narrow" w:hAnsi="Arial Narrow"/>
                <w:sz w:val="20"/>
              </w:rPr>
              <w:t>(2):283-94.</w:t>
            </w:r>
          </w:p>
        </w:tc>
      </w:tr>
      <w:tr w:rsidR="00C34D0C" w:rsidRPr="00004EE2" w:rsidTr="0083385E">
        <w:tc>
          <w:tcPr>
            <w:tcW w:w="5000" w:type="pct"/>
            <w:gridSpan w:val="3"/>
            <w:tcBorders>
              <w:top w:val="single" w:sz="4" w:space="0" w:color="auto"/>
              <w:left w:val="single" w:sz="4" w:space="0" w:color="auto"/>
              <w:bottom w:val="single" w:sz="4" w:space="0" w:color="auto"/>
              <w:right w:val="single" w:sz="4" w:space="0" w:color="auto"/>
            </w:tcBorders>
          </w:tcPr>
          <w:p w:rsidR="00C34D0C" w:rsidRPr="00A101EF" w:rsidRDefault="00C34D0C" w:rsidP="00DA4C84">
            <w:pPr>
              <w:keepNext/>
              <w:keepLines/>
              <w:widowControl/>
              <w:rPr>
                <w:rFonts w:ascii="Arial Narrow" w:hAnsi="Arial Narrow"/>
                <w:b/>
                <w:bCs/>
                <w:sz w:val="20"/>
                <w:lang w:eastAsia="en-AU"/>
              </w:rPr>
            </w:pPr>
            <w:r w:rsidRPr="00A101EF">
              <w:rPr>
                <w:rFonts w:ascii="Arial Narrow" w:hAnsi="Arial Narrow"/>
                <w:b/>
                <w:bCs/>
                <w:sz w:val="20"/>
                <w:lang w:eastAsia="en-AU"/>
              </w:rPr>
              <w:t>Infliximab trials</w:t>
            </w:r>
          </w:p>
        </w:tc>
      </w:tr>
      <w:tr w:rsidR="00C34D0C" w:rsidRPr="00DF7E98" w:rsidTr="0083385E">
        <w:tc>
          <w:tcPr>
            <w:tcW w:w="849" w:type="pct"/>
            <w:tcBorders>
              <w:top w:val="single" w:sz="4" w:space="0" w:color="auto"/>
              <w:left w:val="single" w:sz="4" w:space="0" w:color="auto"/>
              <w:bottom w:val="single" w:sz="4" w:space="0" w:color="auto"/>
              <w:right w:val="single" w:sz="4" w:space="0" w:color="auto"/>
            </w:tcBorders>
          </w:tcPr>
          <w:p w:rsidR="00C34D0C" w:rsidRPr="00DF7E98" w:rsidRDefault="00C34D0C" w:rsidP="00DA4C84">
            <w:pPr>
              <w:keepLines/>
              <w:widowControl/>
              <w:rPr>
                <w:rFonts w:ascii="Arial Narrow" w:hAnsi="Arial Narrow"/>
                <w:sz w:val="20"/>
              </w:rPr>
            </w:pPr>
            <w:r w:rsidRPr="00DF7E98">
              <w:rPr>
                <w:rFonts w:ascii="Arial Narrow" w:hAnsi="Arial Narrow"/>
                <w:sz w:val="20"/>
              </w:rPr>
              <w:t>ACT 1</w:t>
            </w:r>
          </w:p>
          <w:p w:rsidR="00C34D0C" w:rsidRPr="00DF7E98" w:rsidRDefault="00C34D0C" w:rsidP="00DA4C84">
            <w:pPr>
              <w:keepLines/>
              <w:widowControl/>
              <w:rPr>
                <w:rFonts w:ascii="Arial Narrow" w:hAnsi="Arial Narrow"/>
                <w:sz w:val="20"/>
              </w:rPr>
            </w:pPr>
            <w:r w:rsidRPr="00DF7E98">
              <w:rPr>
                <w:rFonts w:ascii="Arial Narrow" w:hAnsi="Arial Narrow"/>
                <w:sz w:val="20"/>
              </w:rPr>
              <w:t xml:space="preserve">(NCT00036439) </w:t>
            </w:r>
          </w:p>
          <w:p w:rsidR="00C34D0C" w:rsidRPr="00DF7E98" w:rsidRDefault="00C34D0C" w:rsidP="00DA4C84">
            <w:pPr>
              <w:keepLines/>
              <w:widowControl/>
              <w:rPr>
                <w:rFonts w:ascii="Arial Narrow" w:hAnsi="Arial Narrow"/>
                <w:sz w:val="20"/>
              </w:rPr>
            </w:pPr>
          </w:p>
          <w:p w:rsidR="00C34D0C" w:rsidRPr="00DF7E98" w:rsidRDefault="00C34D0C" w:rsidP="00DA4C84">
            <w:pPr>
              <w:keepLines/>
              <w:widowControl/>
              <w:rPr>
                <w:rFonts w:ascii="Arial Narrow" w:hAnsi="Arial Narrow"/>
                <w:sz w:val="20"/>
              </w:rPr>
            </w:pPr>
            <w:r w:rsidRPr="00DF7E98">
              <w:rPr>
                <w:rFonts w:ascii="Arial Narrow" w:hAnsi="Arial Narrow"/>
                <w:sz w:val="20"/>
              </w:rPr>
              <w:t xml:space="preserve">and </w:t>
            </w:r>
          </w:p>
          <w:p w:rsidR="00C34D0C" w:rsidRPr="00DF7E98" w:rsidRDefault="00C34D0C" w:rsidP="00DA4C84">
            <w:pPr>
              <w:keepLines/>
              <w:widowControl/>
              <w:rPr>
                <w:rFonts w:ascii="Arial Narrow" w:hAnsi="Arial Narrow"/>
                <w:sz w:val="20"/>
              </w:rPr>
            </w:pPr>
          </w:p>
          <w:p w:rsidR="00C34D0C" w:rsidRPr="00DF7E98" w:rsidRDefault="00C34D0C" w:rsidP="00DA4C84">
            <w:pPr>
              <w:keepLines/>
              <w:widowControl/>
              <w:jc w:val="left"/>
              <w:rPr>
                <w:rFonts w:ascii="Arial Narrow" w:hAnsi="Arial Narrow"/>
                <w:sz w:val="20"/>
                <w:lang w:eastAsia="en-AU"/>
              </w:rPr>
            </w:pPr>
            <w:r w:rsidRPr="00DF7E98">
              <w:rPr>
                <w:rFonts w:ascii="Arial Narrow" w:hAnsi="Arial Narrow"/>
                <w:sz w:val="20"/>
              </w:rPr>
              <w:lastRenderedPageBreak/>
              <w:t>ACT 2 (NCT00096655)</w:t>
            </w:r>
          </w:p>
        </w:tc>
        <w:tc>
          <w:tcPr>
            <w:tcW w:w="2973" w:type="pct"/>
            <w:tcBorders>
              <w:top w:val="single" w:sz="4" w:space="0" w:color="auto"/>
              <w:left w:val="single" w:sz="4" w:space="0" w:color="auto"/>
              <w:bottom w:val="single" w:sz="4" w:space="0" w:color="auto"/>
              <w:right w:val="single" w:sz="4" w:space="0" w:color="auto"/>
            </w:tcBorders>
          </w:tcPr>
          <w:p w:rsidR="00C34D0C" w:rsidRPr="00DF7E98" w:rsidRDefault="00C34D0C" w:rsidP="00DA4C84">
            <w:pPr>
              <w:keepLines/>
              <w:widowControl/>
              <w:rPr>
                <w:rFonts w:ascii="Arial Narrow" w:hAnsi="Arial Narrow"/>
                <w:sz w:val="20"/>
              </w:rPr>
            </w:pPr>
            <w:proofErr w:type="spellStart"/>
            <w:r w:rsidRPr="00DF7E98">
              <w:rPr>
                <w:rFonts w:ascii="Arial Narrow" w:hAnsi="Arial Narrow"/>
                <w:sz w:val="20"/>
              </w:rPr>
              <w:lastRenderedPageBreak/>
              <w:t>Rutgeerts</w:t>
            </w:r>
            <w:proofErr w:type="spellEnd"/>
            <w:r w:rsidRPr="00DF7E98">
              <w:rPr>
                <w:rFonts w:ascii="Arial Narrow" w:hAnsi="Arial Narrow"/>
                <w:sz w:val="20"/>
              </w:rPr>
              <w:t xml:space="preserve"> P, </w:t>
            </w:r>
            <w:proofErr w:type="spellStart"/>
            <w:r w:rsidRPr="00DF7E98">
              <w:rPr>
                <w:rFonts w:ascii="Arial Narrow" w:hAnsi="Arial Narrow"/>
                <w:sz w:val="20"/>
              </w:rPr>
              <w:t>Sandborn</w:t>
            </w:r>
            <w:proofErr w:type="spellEnd"/>
            <w:r w:rsidRPr="00DF7E98">
              <w:rPr>
                <w:rFonts w:ascii="Arial Narrow" w:hAnsi="Arial Narrow"/>
                <w:sz w:val="20"/>
              </w:rPr>
              <w:t xml:space="preserve"> WJ, </w:t>
            </w:r>
            <w:proofErr w:type="spellStart"/>
            <w:r w:rsidRPr="00DF7E98">
              <w:rPr>
                <w:rFonts w:ascii="Arial Narrow" w:hAnsi="Arial Narrow"/>
                <w:sz w:val="20"/>
              </w:rPr>
              <w:t>Feagan</w:t>
            </w:r>
            <w:proofErr w:type="spellEnd"/>
            <w:r w:rsidRPr="00DF7E98">
              <w:rPr>
                <w:rFonts w:ascii="Arial Narrow" w:hAnsi="Arial Narrow"/>
                <w:sz w:val="20"/>
              </w:rPr>
              <w:t xml:space="preserve"> BG, </w:t>
            </w:r>
            <w:r w:rsidRPr="00BD15CE">
              <w:rPr>
                <w:rFonts w:ascii="Arial Narrow" w:hAnsi="Arial Narrow"/>
                <w:sz w:val="20"/>
              </w:rPr>
              <w:t>et al</w:t>
            </w:r>
            <w:r w:rsidRPr="00DF7E98">
              <w:rPr>
                <w:rFonts w:ascii="Arial Narrow" w:hAnsi="Arial Narrow"/>
                <w:sz w:val="20"/>
              </w:rPr>
              <w:t xml:space="preserve">. Infliximab for induction </w:t>
            </w:r>
            <w:r w:rsidR="00BD15CE">
              <w:rPr>
                <w:rFonts w:ascii="Arial Narrow" w:hAnsi="Arial Narrow"/>
                <w:sz w:val="20"/>
              </w:rPr>
              <w:t>and maintenance therapy for UC.</w:t>
            </w:r>
          </w:p>
          <w:p w:rsidR="00C34D0C" w:rsidRDefault="00C34D0C" w:rsidP="00DA4C84">
            <w:pPr>
              <w:keepLines/>
              <w:widowControl/>
              <w:rPr>
                <w:rFonts w:ascii="Arial Narrow" w:hAnsi="Arial Narrow"/>
                <w:sz w:val="20"/>
              </w:rPr>
            </w:pPr>
          </w:p>
          <w:p w:rsidR="0083385E" w:rsidRPr="00DF7E98" w:rsidRDefault="0083385E" w:rsidP="00DA4C84">
            <w:pPr>
              <w:keepLines/>
              <w:widowControl/>
              <w:rPr>
                <w:rFonts w:ascii="Arial Narrow" w:hAnsi="Arial Narrow"/>
                <w:sz w:val="20"/>
              </w:rPr>
            </w:pPr>
          </w:p>
          <w:p w:rsidR="00C34D0C" w:rsidRPr="00DF7E98" w:rsidRDefault="00C34D0C" w:rsidP="00DA4C84">
            <w:pPr>
              <w:keepLines/>
              <w:widowControl/>
              <w:rPr>
                <w:rFonts w:ascii="Arial Narrow" w:hAnsi="Arial Narrow"/>
                <w:sz w:val="20"/>
              </w:rPr>
            </w:pPr>
            <w:proofErr w:type="spellStart"/>
            <w:r w:rsidRPr="00DF7E98">
              <w:rPr>
                <w:rFonts w:ascii="Arial Narrow" w:hAnsi="Arial Narrow"/>
                <w:sz w:val="20"/>
              </w:rPr>
              <w:t>Feagan</w:t>
            </w:r>
            <w:proofErr w:type="spellEnd"/>
            <w:r w:rsidRPr="00DF7E98">
              <w:rPr>
                <w:rFonts w:ascii="Arial Narrow" w:hAnsi="Arial Narrow"/>
                <w:sz w:val="20"/>
              </w:rPr>
              <w:t xml:space="preserve"> BG, </w:t>
            </w:r>
            <w:proofErr w:type="spellStart"/>
            <w:r w:rsidRPr="00DF7E98">
              <w:rPr>
                <w:rFonts w:ascii="Arial Narrow" w:hAnsi="Arial Narrow"/>
                <w:sz w:val="20"/>
              </w:rPr>
              <w:t>Reinisch</w:t>
            </w:r>
            <w:proofErr w:type="spellEnd"/>
            <w:r w:rsidRPr="00DF7E98">
              <w:rPr>
                <w:rFonts w:ascii="Arial Narrow" w:hAnsi="Arial Narrow"/>
                <w:sz w:val="20"/>
              </w:rPr>
              <w:t xml:space="preserve"> W, </w:t>
            </w:r>
            <w:proofErr w:type="spellStart"/>
            <w:r w:rsidRPr="00DF7E98">
              <w:rPr>
                <w:rFonts w:ascii="Arial Narrow" w:hAnsi="Arial Narrow"/>
                <w:sz w:val="20"/>
              </w:rPr>
              <w:t>Rutgeerts</w:t>
            </w:r>
            <w:proofErr w:type="spellEnd"/>
            <w:r w:rsidRPr="00DF7E98">
              <w:rPr>
                <w:rFonts w:ascii="Arial Narrow" w:hAnsi="Arial Narrow"/>
                <w:sz w:val="20"/>
              </w:rPr>
              <w:t xml:space="preserve"> P, </w:t>
            </w:r>
            <w:r w:rsidRPr="00314D33">
              <w:rPr>
                <w:rFonts w:ascii="Arial Narrow" w:hAnsi="Arial Narrow"/>
                <w:sz w:val="20"/>
              </w:rPr>
              <w:t>et al</w:t>
            </w:r>
            <w:r w:rsidRPr="00DF7E98">
              <w:rPr>
                <w:rFonts w:ascii="Arial Narrow" w:hAnsi="Arial Narrow"/>
                <w:sz w:val="20"/>
              </w:rPr>
              <w:t xml:space="preserve">. The effects of </w:t>
            </w:r>
            <w:r w:rsidRPr="00DF7E98">
              <w:rPr>
                <w:rFonts w:ascii="Arial Narrow" w:hAnsi="Arial Narrow"/>
                <w:sz w:val="20"/>
              </w:rPr>
              <w:lastRenderedPageBreak/>
              <w:t>infliximab therapy on health-related quality of life in UC patients.</w:t>
            </w:r>
          </w:p>
          <w:p w:rsidR="00C34D0C" w:rsidRDefault="00C34D0C" w:rsidP="00DA4C84">
            <w:pPr>
              <w:keepLines/>
              <w:widowControl/>
              <w:rPr>
                <w:rFonts w:ascii="Arial Narrow" w:hAnsi="Arial Narrow"/>
                <w:sz w:val="20"/>
              </w:rPr>
            </w:pPr>
          </w:p>
          <w:p w:rsidR="0083385E" w:rsidRPr="00DF7E98" w:rsidRDefault="0083385E" w:rsidP="00DA4C84">
            <w:pPr>
              <w:keepLines/>
              <w:widowControl/>
              <w:rPr>
                <w:rFonts w:ascii="Arial Narrow" w:hAnsi="Arial Narrow"/>
                <w:sz w:val="20"/>
              </w:rPr>
            </w:pPr>
          </w:p>
          <w:p w:rsidR="00C34D0C" w:rsidRPr="00DF7E98" w:rsidRDefault="00C34D0C" w:rsidP="00DA4C84">
            <w:pPr>
              <w:keepLines/>
              <w:widowControl/>
              <w:rPr>
                <w:rFonts w:ascii="Arial Narrow" w:hAnsi="Arial Narrow"/>
                <w:sz w:val="20"/>
              </w:rPr>
            </w:pPr>
            <w:proofErr w:type="spellStart"/>
            <w:r w:rsidRPr="00DF7E98">
              <w:rPr>
                <w:rFonts w:ascii="Arial Narrow" w:hAnsi="Arial Narrow"/>
                <w:sz w:val="20"/>
              </w:rPr>
              <w:t>Sandborn</w:t>
            </w:r>
            <w:proofErr w:type="spellEnd"/>
            <w:r w:rsidRPr="00DF7E98">
              <w:rPr>
                <w:rFonts w:ascii="Arial Narrow" w:hAnsi="Arial Narrow"/>
                <w:sz w:val="20"/>
              </w:rPr>
              <w:t xml:space="preserve"> WJ, </w:t>
            </w:r>
            <w:proofErr w:type="spellStart"/>
            <w:r w:rsidRPr="00DF7E98">
              <w:rPr>
                <w:rFonts w:ascii="Arial Narrow" w:hAnsi="Arial Narrow"/>
                <w:sz w:val="20"/>
              </w:rPr>
              <w:t>Rutgeerts</w:t>
            </w:r>
            <w:proofErr w:type="spellEnd"/>
            <w:r w:rsidRPr="00DF7E98">
              <w:rPr>
                <w:rFonts w:ascii="Arial Narrow" w:hAnsi="Arial Narrow"/>
                <w:sz w:val="20"/>
              </w:rPr>
              <w:t xml:space="preserve"> P, </w:t>
            </w:r>
            <w:proofErr w:type="spellStart"/>
            <w:r w:rsidRPr="00DF7E98">
              <w:rPr>
                <w:rFonts w:ascii="Arial Narrow" w:hAnsi="Arial Narrow"/>
                <w:sz w:val="20"/>
              </w:rPr>
              <w:t>Feagan</w:t>
            </w:r>
            <w:proofErr w:type="spellEnd"/>
            <w:r w:rsidRPr="00DF7E98">
              <w:rPr>
                <w:rFonts w:ascii="Arial Narrow" w:hAnsi="Arial Narrow"/>
                <w:sz w:val="20"/>
              </w:rPr>
              <w:t xml:space="preserve"> BG, </w:t>
            </w:r>
            <w:r w:rsidRPr="00314D33">
              <w:rPr>
                <w:rFonts w:ascii="Arial Narrow" w:hAnsi="Arial Narrow"/>
                <w:sz w:val="20"/>
              </w:rPr>
              <w:t>et al</w:t>
            </w:r>
            <w:r w:rsidRPr="00DF7E98">
              <w:rPr>
                <w:rFonts w:ascii="Arial Narrow" w:hAnsi="Arial Narrow"/>
                <w:sz w:val="20"/>
              </w:rPr>
              <w:t>. Colectomy rate comparison after treatment of</w:t>
            </w:r>
            <w:r w:rsidR="00B743C0">
              <w:rPr>
                <w:rFonts w:ascii="Arial Narrow" w:hAnsi="Arial Narrow"/>
                <w:sz w:val="20"/>
              </w:rPr>
              <w:t xml:space="preserve"> UC with placebo or infliximab.</w:t>
            </w:r>
          </w:p>
          <w:p w:rsidR="00C34D0C" w:rsidRPr="00DF7E98" w:rsidRDefault="00C34D0C" w:rsidP="00DA4C84">
            <w:pPr>
              <w:keepLines/>
              <w:widowControl/>
              <w:rPr>
                <w:rFonts w:ascii="Arial Narrow" w:hAnsi="Arial Narrow"/>
                <w:sz w:val="20"/>
              </w:rPr>
            </w:pPr>
          </w:p>
          <w:p w:rsidR="00C34D0C" w:rsidRPr="00DF7E98" w:rsidRDefault="00314D33" w:rsidP="00DA4C84">
            <w:pPr>
              <w:keepLines/>
              <w:widowControl/>
              <w:rPr>
                <w:rFonts w:ascii="Arial Narrow" w:hAnsi="Arial Narrow"/>
                <w:sz w:val="20"/>
                <w:lang w:eastAsia="en-AU"/>
              </w:rPr>
            </w:pPr>
            <w:proofErr w:type="spellStart"/>
            <w:r>
              <w:rPr>
                <w:rFonts w:ascii="Arial Narrow" w:hAnsi="Arial Narrow"/>
                <w:sz w:val="20"/>
                <w:lang w:eastAsia="en-AU"/>
              </w:rPr>
              <w:t>Colombel</w:t>
            </w:r>
            <w:proofErr w:type="spellEnd"/>
            <w:r>
              <w:rPr>
                <w:rFonts w:ascii="Arial Narrow" w:hAnsi="Arial Narrow"/>
                <w:sz w:val="20"/>
                <w:lang w:eastAsia="en-AU"/>
              </w:rPr>
              <w:t xml:space="preserve"> J</w:t>
            </w:r>
            <w:r w:rsidR="00C34D0C" w:rsidRPr="00DF7E98">
              <w:rPr>
                <w:rFonts w:ascii="Arial Narrow" w:hAnsi="Arial Narrow"/>
                <w:sz w:val="20"/>
                <w:lang w:eastAsia="en-AU"/>
              </w:rPr>
              <w:t>F</w:t>
            </w:r>
            <w:r>
              <w:rPr>
                <w:rFonts w:ascii="Arial Narrow" w:hAnsi="Arial Narrow"/>
                <w:sz w:val="20"/>
                <w:lang w:eastAsia="en-AU"/>
              </w:rPr>
              <w:t xml:space="preserve">, </w:t>
            </w:r>
            <w:proofErr w:type="spellStart"/>
            <w:r w:rsidR="00C34D0C" w:rsidRPr="00DF7E98">
              <w:rPr>
                <w:rFonts w:ascii="Arial Narrow" w:hAnsi="Arial Narrow"/>
                <w:sz w:val="20"/>
                <w:lang w:eastAsia="en-AU"/>
              </w:rPr>
              <w:t>Rutgeerts</w:t>
            </w:r>
            <w:proofErr w:type="spellEnd"/>
            <w:r>
              <w:rPr>
                <w:rFonts w:ascii="Arial Narrow" w:hAnsi="Arial Narrow"/>
                <w:sz w:val="20"/>
                <w:lang w:eastAsia="en-AU"/>
              </w:rPr>
              <w:t xml:space="preserve"> P</w:t>
            </w:r>
            <w:r w:rsidR="00C34D0C" w:rsidRPr="00DF7E98">
              <w:rPr>
                <w:rFonts w:ascii="Arial Narrow" w:hAnsi="Arial Narrow"/>
                <w:sz w:val="20"/>
                <w:lang w:eastAsia="en-AU"/>
              </w:rPr>
              <w:t>, et al</w:t>
            </w:r>
            <w:r>
              <w:rPr>
                <w:rFonts w:ascii="Arial Narrow" w:hAnsi="Arial Narrow"/>
                <w:sz w:val="20"/>
                <w:lang w:eastAsia="en-AU"/>
              </w:rPr>
              <w:t>.</w:t>
            </w:r>
            <w:r w:rsidR="00C34D0C" w:rsidRPr="00DF7E98">
              <w:rPr>
                <w:rFonts w:ascii="Arial Narrow" w:hAnsi="Arial Narrow"/>
                <w:sz w:val="20"/>
                <w:lang w:eastAsia="en-AU"/>
              </w:rPr>
              <w:t xml:space="preserve"> (2011) Early mucosal healing with infliximab is associated with improved lon</w:t>
            </w:r>
            <w:r w:rsidR="00B743C0">
              <w:rPr>
                <w:rFonts w:ascii="Arial Narrow" w:hAnsi="Arial Narrow"/>
                <w:sz w:val="20"/>
                <w:lang w:eastAsia="en-AU"/>
              </w:rPr>
              <w:t>g-term clinical outcomes in UC.</w:t>
            </w:r>
          </w:p>
          <w:p w:rsidR="00C34D0C" w:rsidRPr="00DF7E98" w:rsidRDefault="00C34D0C" w:rsidP="00DA4C84">
            <w:pPr>
              <w:keepLines/>
              <w:widowControl/>
              <w:rPr>
                <w:rFonts w:ascii="Arial Narrow" w:hAnsi="Arial Narrow"/>
                <w:sz w:val="20"/>
                <w:lang w:eastAsia="en-AU"/>
              </w:rPr>
            </w:pPr>
          </w:p>
          <w:p w:rsidR="00C34D0C" w:rsidRPr="00DF7E98" w:rsidRDefault="00C34D0C" w:rsidP="00DA4C84">
            <w:pPr>
              <w:keepLines/>
              <w:widowControl/>
              <w:rPr>
                <w:rFonts w:ascii="Arial Narrow" w:hAnsi="Arial Narrow"/>
                <w:sz w:val="20"/>
                <w:lang w:eastAsia="en-AU"/>
              </w:rPr>
            </w:pPr>
            <w:proofErr w:type="spellStart"/>
            <w:r w:rsidRPr="00DF7E98">
              <w:rPr>
                <w:rFonts w:ascii="Arial Narrow" w:hAnsi="Arial Narrow"/>
                <w:sz w:val="20"/>
                <w:lang w:eastAsia="en-AU"/>
              </w:rPr>
              <w:t>Feagan</w:t>
            </w:r>
            <w:proofErr w:type="spellEnd"/>
            <w:r w:rsidRPr="00DF7E98">
              <w:rPr>
                <w:rFonts w:ascii="Arial Narrow" w:hAnsi="Arial Narrow"/>
                <w:sz w:val="20"/>
                <w:lang w:eastAsia="en-AU"/>
              </w:rPr>
              <w:t xml:space="preserve"> B</w:t>
            </w:r>
            <w:r w:rsidR="00314D33">
              <w:rPr>
                <w:rFonts w:ascii="Arial Narrow" w:hAnsi="Arial Narrow"/>
                <w:sz w:val="20"/>
                <w:lang w:eastAsia="en-AU"/>
              </w:rPr>
              <w:t xml:space="preserve">G, </w:t>
            </w:r>
            <w:proofErr w:type="spellStart"/>
            <w:r w:rsidRPr="00DF7E98">
              <w:rPr>
                <w:rFonts w:ascii="Arial Narrow" w:hAnsi="Arial Narrow"/>
                <w:sz w:val="20"/>
                <w:lang w:eastAsia="en-AU"/>
              </w:rPr>
              <w:t>Reinisch</w:t>
            </w:r>
            <w:proofErr w:type="spellEnd"/>
            <w:r w:rsidR="00314D33">
              <w:rPr>
                <w:rFonts w:ascii="Arial Narrow" w:hAnsi="Arial Narrow"/>
                <w:sz w:val="20"/>
                <w:lang w:eastAsia="en-AU"/>
              </w:rPr>
              <w:t xml:space="preserve"> W</w:t>
            </w:r>
            <w:r w:rsidRPr="00DF7E98">
              <w:rPr>
                <w:rFonts w:ascii="Arial Narrow" w:hAnsi="Arial Narrow"/>
                <w:sz w:val="20"/>
                <w:lang w:eastAsia="en-AU"/>
              </w:rPr>
              <w:t xml:space="preserve">, et al. (2007) The effects of infliximab therapy on health-related </w:t>
            </w:r>
            <w:r w:rsidR="00BD15CE">
              <w:rPr>
                <w:rFonts w:ascii="Arial Narrow" w:hAnsi="Arial Narrow"/>
                <w:sz w:val="20"/>
                <w:lang w:eastAsia="en-AU"/>
              </w:rPr>
              <w:t>quality of life in UC patients.</w:t>
            </w:r>
          </w:p>
          <w:p w:rsidR="00C34D0C" w:rsidRDefault="00C34D0C" w:rsidP="00DA4C84">
            <w:pPr>
              <w:keepLines/>
              <w:widowControl/>
              <w:rPr>
                <w:rFonts w:ascii="Arial Narrow" w:hAnsi="Arial Narrow"/>
                <w:sz w:val="20"/>
                <w:lang w:eastAsia="en-AU"/>
              </w:rPr>
            </w:pPr>
          </w:p>
          <w:p w:rsidR="0083385E" w:rsidRPr="00DF7E98" w:rsidRDefault="0083385E" w:rsidP="00DA4C84">
            <w:pPr>
              <w:keepLines/>
              <w:widowControl/>
              <w:rPr>
                <w:rFonts w:ascii="Arial Narrow" w:hAnsi="Arial Narrow"/>
                <w:sz w:val="20"/>
                <w:lang w:eastAsia="en-AU"/>
              </w:rPr>
            </w:pPr>
          </w:p>
          <w:p w:rsidR="00C34D0C" w:rsidRPr="00DF7E98" w:rsidRDefault="00C34D0C" w:rsidP="00DA4C84">
            <w:pPr>
              <w:keepLines/>
              <w:widowControl/>
              <w:rPr>
                <w:rFonts w:ascii="Arial Narrow" w:hAnsi="Arial Narrow"/>
                <w:sz w:val="20"/>
                <w:lang w:eastAsia="en-AU"/>
              </w:rPr>
            </w:pPr>
            <w:r w:rsidRPr="00DF7E98">
              <w:rPr>
                <w:rFonts w:ascii="Arial Narrow" w:hAnsi="Arial Narrow"/>
                <w:sz w:val="20"/>
                <w:lang w:eastAsia="en-AU"/>
              </w:rPr>
              <w:t>Lichtens</w:t>
            </w:r>
            <w:r w:rsidR="00BD15CE">
              <w:rPr>
                <w:rFonts w:ascii="Arial Narrow" w:hAnsi="Arial Narrow"/>
                <w:sz w:val="20"/>
                <w:lang w:eastAsia="en-AU"/>
              </w:rPr>
              <w:t>tein GR, et al. (2009</w:t>
            </w:r>
            <w:proofErr w:type="gramStart"/>
            <w:r w:rsidR="00BD15CE">
              <w:rPr>
                <w:rFonts w:ascii="Arial Narrow" w:hAnsi="Arial Narrow"/>
                <w:sz w:val="20"/>
                <w:lang w:eastAsia="en-AU"/>
              </w:rPr>
              <w:t>)a</w:t>
            </w:r>
            <w:proofErr w:type="gramEnd"/>
            <w:r w:rsidR="00BD15CE">
              <w:rPr>
                <w:rFonts w:ascii="Arial Narrow" w:hAnsi="Arial Narrow"/>
                <w:sz w:val="20"/>
                <w:lang w:eastAsia="en-AU"/>
              </w:rPr>
              <w:t xml:space="preserve"> </w:t>
            </w:r>
            <w:r w:rsidRPr="00DF7E98">
              <w:rPr>
                <w:rFonts w:ascii="Arial Narrow" w:hAnsi="Arial Narrow"/>
                <w:sz w:val="20"/>
                <w:lang w:eastAsia="en-AU"/>
              </w:rPr>
              <w:t xml:space="preserve">Clinical trial: benefits and risks of </w:t>
            </w:r>
            <w:proofErr w:type="spellStart"/>
            <w:r w:rsidRPr="00DF7E98">
              <w:rPr>
                <w:rFonts w:ascii="Arial Narrow" w:hAnsi="Arial Narrow"/>
                <w:sz w:val="20"/>
                <w:lang w:eastAsia="en-AU"/>
              </w:rPr>
              <w:t>immunomodulators</w:t>
            </w:r>
            <w:proofErr w:type="spellEnd"/>
            <w:r w:rsidRPr="00DF7E98">
              <w:rPr>
                <w:rFonts w:ascii="Arial Narrow" w:hAnsi="Arial Narrow"/>
                <w:sz w:val="20"/>
                <w:lang w:eastAsia="en-AU"/>
              </w:rPr>
              <w:t xml:space="preserve"> and maintenance infliximab for IBD-subgroup analyses</w:t>
            </w:r>
            <w:r w:rsidR="00BD15CE">
              <w:rPr>
                <w:rFonts w:ascii="Arial Narrow" w:hAnsi="Arial Narrow"/>
                <w:sz w:val="20"/>
                <w:lang w:eastAsia="en-AU"/>
              </w:rPr>
              <w:t xml:space="preserve"> across four randomized trials.</w:t>
            </w:r>
          </w:p>
          <w:p w:rsidR="00C34D0C" w:rsidRPr="00DF7E98" w:rsidRDefault="00C34D0C" w:rsidP="00DA4C84">
            <w:pPr>
              <w:keepLines/>
              <w:widowControl/>
              <w:rPr>
                <w:rFonts w:ascii="Arial Narrow" w:hAnsi="Arial Narrow"/>
                <w:sz w:val="20"/>
                <w:lang w:eastAsia="en-AU"/>
              </w:rPr>
            </w:pPr>
          </w:p>
          <w:p w:rsidR="00C34D0C" w:rsidRPr="00DF7E98" w:rsidRDefault="00C34D0C" w:rsidP="00DA4C84">
            <w:pPr>
              <w:keepLines/>
              <w:widowControl/>
              <w:rPr>
                <w:rFonts w:ascii="Arial Narrow" w:hAnsi="Arial Narrow"/>
                <w:sz w:val="20"/>
                <w:lang w:eastAsia="en-AU"/>
              </w:rPr>
            </w:pPr>
            <w:r w:rsidRPr="00DF7E98">
              <w:rPr>
                <w:rFonts w:ascii="Arial Narrow" w:hAnsi="Arial Narrow"/>
                <w:sz w:val="20"/>
                <w:lang w:eastAsia="en-AU"/>
              </w:rPr>
              <w:t>Licht</w:t>
            </w:r>
            <w:r w:rsidR="00BD15CE">
              <w:rPr>
                <w:rFonts w:ascii="Arial Narrow" w:hAnsi="Arial Narrow"/>
                <w:sz w:val="20"/>
                <w:lang w:eastAsia="en-AU"/>
              </w:rPr>
              <w:t>enstein GR, et al (2012</w:t>
            </w:r>
            <w:proofErr w:type="gramStart"/>
            <w:r w:rsidR="00BD15CE">
              <w:rPr>
                <w:rFonts w:ascii="Arial Narrow" w:hAnsi="Arial Narrow"/>
                <w:sz w:val="20"/>
                <w:lang w:eastAsia="en-AU"/>
              </w:rPr>
              <w:t>)b</w:t>
            </w:r>
            <w:proofErr w:type="gramEnd"/>
            <w:r w:rsidR="00BD15CE">
              <w:rPr>
                <w:rFonts w:ascii="Arial Narrow" w:hAnsi="Arial Narrow"/>
                <w:sz w:val="20"/>
                <w:lang w:eastAsia="en-AU"/>
              </w:rPr>
              <w:t xml:space="preserve"> </w:t>
            </w:r>
            <w:r w:rsidRPr="00DF7E98">
              <w:rPr>
                <w:rFonts w:ascii="Arial Narrow" w:hAnsi="Arial Narrow"/>
                <w:sz w:val="20"/>
                <w:lang w:eastAsia="en-AU"/>
              </w:rPr>
              <w:t xml:space="preserve">A pooled analysis of infections, malignancy, and mortality in infliximab- and </w:t>
            </w:r>
            <w:proofErr w:type="spellStart"/>
            <w:r w:rsidRPr="00DF7E98">
              <w:rPr>
                <w:rFonts w:ascii="Arial Narrow" w:hAnsi="Arial Narrow"/>
                <w:sz w:val="20"/>
                <w:lang w:eastAsia="en-AU"/>
              </w:rPr>
              <w:t>immunomodulator</w:t>
            </w:r>
            <w:proofErr w:type="spellEnd"/>
            <w:r w:rsidRPr="00DF7E98">
              <w:rPr>
                <w:rFonts w:ascii="Arial Narrow" w:hAnsi="Arial Narrow"/>
                <w:sz w:val="20"/>
                <w:lang w:eastAsia="en-AU"/>
              </w:rPr>
              <w:t>-treated adult patients with inflammatory bowel disease.</w:t>
            </w:r>
          </w:p>
          <w:p w:rsidR="00C34D0C" w:rsidRPr="00DF7E98" w:rsidRDefault="00C34D0C" w:rsidP="00DA4C84">
            <w:pPr>
              <w:keepLines/>
              <w:widowControl/>
              <w:rPr>
                <w:rFonts w:ascii="Arial Narrow" w:hAnsi="Arial Narrow"/>
                <w:sz w:val="20"/>
                <w:lang w:eastAsia="en-AU"/>
              </w:rPr>
            </w:pPr>
          </w:p>
          <w:p w:rsidR="00C34D0C" w:rsidRPr="00DF7E98" w:rsidRDefault="00BD15CE" w:rsidP="00DA4C84">
            <w:pPr>
              <w:keepLines/>
              <w:widowControl/>
              <w:rPr>
                <w:rFonts w:ascii="Arial Narrow" w:hAnsi="Arial Narrow"/>
                <w:sz w:val="20"/>
                <w:lang w:eastAsia="en-AU"/>
              </w:rPr>
            </w:pPr>
            <w:proofErr w:type="spellStart"/>
            <w:r>
              <w:rPr>
                <w:rFonts w:ascii="Arial Narrow" w:hAnsi="Arial Narrow"/>
                <w:sz w:val="20"/>
                <w:lang w:eastAsia="en-AU"/>
              </w:rPr>
              <w:t>Reinisch</w:t>
            </w:r>
            <w:proofErr w:type="spellEnd"/>
            <w:r>
              <w:rPr>
                <w:rFonts w:ascii="Arial Narrow" w:hAnsi="Arial Narrow"/>
                <w:sz w:val="20"/>
                <w:lang w:eastAsia="en-AU"/>
              </w:rPr>
              <w:t xml:space="preserve"> W</w:t>
            </w:r>
            <w:r w:rsidR="00C34D0C" w:rsidRPr="00DF7E98">
              <w:rPr>
                <w:rFonts w:ascii="Arial Narrow" w:hAnsi="Arial Narrow"/>
                <w:sz w:val="20"/>
                <w:lang w:eastAsia="en-AU"/>
              </w:rPr>
              <w:t>W</w:t>
            </w:r>
            <w:r>
              <w:rPr>
                <w:rFonts w:ascii="Arial Narrow" w:hAnsi="Arial Narrow"/>
                <w:sz w:val="20"/>
                <w:lang w:eastAsia="en-AU"/>
              </w:rPr>
              <w:t xml:space="preserve">, </w:t>
            </w:r>
            <w:proofErr w:type="spellStart"/>
            <w:r w:rsidR="00C34D0C" w:rsidRPr="00DF7E98">
              <w:rPr>
                <w:rFonts w:ascii="Arial Narrow" w:hAnsi="Arial Narrow"/>
                <w:sz w:val="20"/>
                <w:lang w:eastAsia="en-AU"/>
              </w:rPr>
              <w:t>Sandborn</w:t>
            </w:r>
            <w:proofErr w:type="spellEnd"/>
            <w:r>
              <w:rPr>
                <w:rFonts w:ascii="Arial Narrow" w:hAnsi="Arial Narrow"/>
                <w:sz w:val="20"/>
                <w:lang w:eastAsia="en-AU"/>
              </w:rPr>
              <w:t xml:space="preserve"> J, et al. (2007) </w:t>
            </w:r>
            <w:r w:rsidR="00C34D0C" w:rsidRPr="00DF7E98">
              <w:rPr>
                <w:rFonts w:ascii="Arial Narrow" w:hAnsi="Arial Narrow"/>
                <w:sz w:val="20"/>
                <w:lang w:eastAsia="en-AU"/>
              </w:rPr>
              <w:t xml:space="preserve">Response and remission are associated with improved quality of life, employment and disability status, hours worked, and productivity of patients with UC. </w:t>
            </w:r>
          </w:p>
          <w:p w:rsidR="00C34D0C" w:rsidRPr="00DF7E98" w:rsidRDefault="00C34D0C" w:rsidP="00DA4C84">
            <w:pPr>
              <w:keepLines/>
              <w:widowControl/>
              <w:rPr>
                <w:rFonts w:ascii="Arial Narrow" w:hAnsi="Arial Narrow"/>
                <w:sz w:val="20"/>
                <w:lang w:eastAsia="en-AU"/>
              </w:rPr>
            </w:pPr>
          </w:p>
          <w:p w:rsidR="00C34D0C" w:rsidRPr="00DF7E98" w:rsidRDefault="00BD15CE" w:rsidP="00DA4C84">
            <w:pPr>
              <w:keepLines/>
              <w:widowControl/>
              <w:rPr>
                <w:rFonts w:ascii="Arial Narrow" w:hAnsi="Arial Narrow"/>
                <w:sz w:val="20"/>
                <w:lang w:eastAsia="en-AU"/>
              </w:rPr>
            </w:pPr>
            <w:proofErr w:type="spellStart"/>
            <w:r>
              <w:rPr>
                <w:rFonts w:ascii="Arial Narrow" w:hAnsi="Arial Narrow"/>
                <w:sz w:val="20"/>
                <w:lang w:eastAsia="en-AU"/>
              </w:rPr>
              <w:t>Reinisch</w:t>
            </w:r>
            <w:proofErr w:type="spellEnd"/>
            <w:r>
              <w:rPr>
                <w:rFonts w:ascii="Arial Narrow" w:hAnsi="Arial Narrow"/>
                <w:sz w:val="20"/>
                <w:lang w:eastAsia="en-AU"/>
              </w:rPr>
              <w:t xml:space="preserve"> WW, </w:t>
            </w:r>
            <w:proofErr w:type="spellStart"/>
            <w:r w:rsidR="00C34D0C" w:rsidRPr="00DF7E98">
              <w:rPr>
                <w:rFonts w:ascii="Arial Narrow" w:hAnsi="Arial Narrow"/>
                <w:sz w:val="20"/>
                <w:lang w:eastAsia="en-AU"/>
              </w:rPr>
              <w:t>Sandborn</w:t>
            </w:r>
            <w:proofErr w:type="spellEnd"/>
            <w:r>
              <w:rPr>
                <w:rFonts w:ascii="Arial Narrow" w:hAnsi="Arial Narrow"/>
                <w:sz w:val="20"/>
                <w:lang w:eastAsia="en-AU"/>
              </w:rPr>
              <w:t xml:space="preserve"> J, et al. (2012) </w:t>
            </w:r>
            <w:r w:rsidR="00C34D0C" w:rsidRPr="00DF7E98">
              <w:rPr>
                <w:rFonts w:ascii="Arial Narrow" w:hAnsi="Arial Narrow"/>
                <w:sz w:val="20"/>
                <w:lang w:eastAsia="en-AU"/>
              </w:rPr>
              <w:t xml:space="preserve">Long-term infliximab maintenance therapy for UC: the </w:t>
            </w:r>
            <w:r>
              <w:rPr>
                <w:rFonts w:ascii="Arial Narrow" w:hAnsi="Arial Narrow"/>
                <w:sz w:val="20"/>
                <w:lang w:eastAsia="en-AU"/>
              </w:rPr>
              <w:t>ACT-1 and -2 extension studies.</w:t>
            </w:r>
          </w:p>
          <w:p w:rsidR="00C34D0C" w:rsidRPr="00DF7E98" w:rsidRDefault="00C34D0C" w:rsidP="00DA4C84">
            <w:pPr>
              <w:keepLines/>
              <w:widowControl/>
              <w:rPr>
                <w:rFonts w:ascii="Arial Narrow" w:hAnsi="Arial Narrow"/>
                <w:sz w:val="20"/>
                <w:lang w:eastAsia="en-AU"/>
              </w:rPr>
            </w:pPr>
          </w:p>
          <w:p w:rsidR="00C34D0C" w:rsidRPr="00DF7E98" w:rsidRDefault="00BD15CE" w:rsidP="00DA4C84">
            <w:pPr>
              <w:keepLines/>
              <w:widowControl/>
              <w:rPr>
                <w:rFonts w:ascii="Arial Narrow" w:hAnsi="Arial Narrow"/>
                <w:sz w:val="20"/>
                <w:lang w:eastAsia="en-AU"/>
              </w:rPr>
            </w:pPr>
            <w:proofErr w:type="spellStart"/>
            <w:r>
              <w:rPr>
                <w:rFonts w:ascii="Arial Narrow" w:hAnsi="Arial Narrow"/>
                <w:sz w:val="20"/>
                <w:lang w:eastAsia="en-AU"/>
              </w:rPr>
              <w:t>Reinisch</w:t>
            </w:r>
            <w:proofErr w:type="spellEnd"/>
            <w:r w:rsidR="00C34D0C" w:rsidRPr="00DF7E98">
              <w:rPr>
                <w:rFonts w:ascii="Arial Narrow" w:hAnsi="Arial Narrow"/>
                <w:sz w:val="20"/>
                <w:lang w:eastAsia="en-AU"/>
              </w:rPr>
              <w:t xml:space="preserve"> WF</w:t>
            </w:r>
            <w:r>
              <w:rPr>
                <w:rFonts w:ascii="Arial Narrow" w:hAnsi="Arial Narrow"/>
                <w:sz w:val="20"/>
                <w:lang w:eastAsia="en-AU"/>
              </w:rPr>
              <w:t>,</w:t>
            </w:r>
            <w:r w:rsidR="00C34D0C" w:rsidRPr="00DF7E98">
              <w:rPr>
                <w:rFonts w:ascii="Arial Narrow" w:hAnsi="Arial Narrow"/>
                <w:sz w:val="20"/>
                <w:lang w:eastAsia="en-AU"/>
              </w:rPr>
              <w:t xml:space="preserve"> et al</w:t>
            </w:r>
            <w:r>
              <w:rPr>
                <w:rFonts w:ascii="Arial Narrow" w:hAnsi="Arial Narrow"/>
                <w:sz w:val="20"/>
                <w:lang w:eastAsia="en-AU"/>
              </w:rPr>
              <w:t>.</w:t>
            </w:r>
            <w:r w:rsidR="00C34D0C" w:rsidRPr="00DF7E98">
              <w:rPr>
                <w:rFonts w:ascii="Arial Narrow" w:hAnsi="Arial Narrow"/>
                <w:sz w:val="20"/>
                <w:lang w:eastAsia="en-AU"/>
              </w:rPr>
              <w:t xml:space="preserve"> (2012) Infliximab concentration and clinical outcome in patients with UC.</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DA4C84">
            <w:pPr>
              <w:keepLines/>
              <w:widowControl/>
              <w:rPr>
                <w:rFonts w:ascii="Arial Narrow" w:hAnsi="Arial Narrow"/>
                <w:sz w:val="20"/>
              </w:rPr>
            </w:pPr>
            <w:r w:rsidRPr="00A101EF">
              <w:rPr>
                <w:rFonts w:ascii="Arial Narrow" w:hAnsi="Arial Narrow"/>
                <w:sz w:val="20"/>
              </w:rPr>
              <w:lastRenderedPageBreak/>
              <w:t>New England Journal of Medicine. 2005;353(23):2462-2476</w:t>
            </w:r>
          </w:p>
          <w:p w:rsidR="0083385E" w:rsidRPr="00A101EF" w:rsidRDefault="0083385E" w:rsidP="00DA4C84">
            <w:pPr>
              <w:keepLines/>
              <w:widowControl/>
              <w:rPr>
                <w:rFonts w:ascii="Arial Narrow" w:hAnsi="Arial Narrow"/>
                <w:sz w:val="20"/>
              </w:rPr>
            </w:pPr>
          </w:p>
          <w:p w:rsidR="00C34D0C" w:rsidRPr="00A101EF" w:rsidRDefault="00C34D0C" w:rsidP="00DA4C84">
            <w:pPr>
              <w:keepLines/>
              <w:widowControl/>
              <w:rPr>
                <w:rFonts w:ascii="Arial Narrow" w:hAnsi="Arial Narrow"/>
                <w:sz w:val="20"/>
              </w:rPr>
            </w:pPr>
            <w:r w:rsidRPr="00A101EF">
              <w:rPr>
                <w:rFonts w:ascii="Arial Narrow" w:hAnsi="Arial Narrow"/>
                <w:sz w:val="20"/>
              </w:rPr>
              <w:t xml:space="preserve">American Journal of </w:t>
            </w:r>
            <w:r w:rsidRPr="00A101EF">
              <w:rPr>
                <w:rFonts w:ascii="Arial Narrow" w:hAnsi="Arial Narrow"/>
                <w:sz w:val="20"/>
              </w:rPr>
              <w:lastRenderedPageBreak/>
              <w:t>Gastroenterology. 2007</w:t>
            </w:r>
            <w:proofErr w:type="gramStart"/>
            <w:r w:rsidRPr="00A101EF">
              <w:rPr>
                <w:rFonts w:ascii="Arial Narrow" w:hAnsi="Arial Narrow"/>
                <w:sz w:val="20"/>
              </w:rPr>
              <w:t>;102</w:t>
            </w:r>
            <w:proofErr w:type="gramEnd"/>
            <w:r w:rsidRPr="00A101EF">
              <w:rPr>
                <w:rFonts w:ascii="Arial Narrow" w:hAnsi="Arial Narrow"/>
                <w:sz w:val="20"/>
              </w:rPr>
              <w:t>(4):</w:t>
            </w:r>
            <w:r w:rsidR="00004EE2" w:rsidRPr="00A101EF">
              <w:rPr>
                <w:rFonts w:ascii="Arial Narrow" w:hAnsi="Arial Narrow"/>
                <w:sz w:val="20"/>
              </w:rPr>
              <w:t xml:space="preserve"> </w:t>
            </w:r>
            <w:r w:rsidRPr="00A101EF">
              <w:rPr>
                <w:rFonts w:ascii="Arial Narrow" w:hAnsi="Arial Narrow"/>
                <w:sz w:val="20"/>
              </w:rPr>
              <w:t>794-802</w:t>
            </w:r>
            <w:r w:rsidR="00B743C0">
              <w:rPr>
                <w:rFonts w:ascii="Arial Narrow" w:hAnsi="Arial Narrow"/>
                <w:sz w:val="20"/>
              </w:rPr>
              <w:t>.</w:t>
            </w:r>
          </w:p>
          <w:p w:rsidR="0083385E" w:rsidRPr="00A101EF" w:rsidRDefault="0083385E" w:rsidP="00DA4C84">
            <w:pPr>
              <w:keepLines/>
              <w:widowControl/>
              <w:rPr>
                <w:rFonts w:ascii="Arial Narrow" w:hAnsi="Arial Narrow"/>
                <w:sz w:val="20"/>
              </w:rPr>
            </w:pPr>
          </w:p>
          <w:p w:rsidR="00C34D0C" w:rsidRPr="00A101EF" w:rsidRDefault="00C34D0C" w:rsidP="00DA4C84">
            <w:pPr>
              <w:keepLines/>
              <w:widowControl/>
              <w:rPr>
                <w:rFonts w:ascii="Arial Narrow" w:hAnsi="Arial Narrow"/>
                <w:sz w:val="20"/>
              </w:rPr>
            </w:pPr>
            <w:r w:rsidRPr="00A101EF">
              <w:rPr>
                <w:rFonts w:ascii="Arial Narrow" w:hAnsi="Arial Narrow"/>
                <w:sz w:val="20"/>
              </w:rPr>
              <w:t>Gastroenterology. 2009;137(4):1250-1260</w:t>
            </w:r>
          </w:p>
          <w:p w:rsidR="00C34D0C" w:rsidRPr="00A101EF" w:rsidRDefault="00C34D0C" w:rsidP="00DA4C84">
            <w:pPr>
              <w:keepLines/>
              <w:widowControl/>
              <w:rPr>
                <w:rFonts w:ascii="Arial Narrow" w:hAnsi="Arial Narrow"/>
                <w:sz w:val="20"/>
              </w:rPr>
            </w:pPr>
          </w:p>
          <w:p w:rsidR="00C34D0C" w:rsidRPr="00A101EF" w:rsidRDefault="00C34D0C" w:rsidP="00DA4C84">
            <w:pPr>
              <w:keepLines/>
              <w:widowControl/>
              <w:rPr>
                <w:rFonts w:ascii="Arial Narrow" w:hAnsi="Arial Narrow"/>
                <w:sz w:val="20"/>
                <w:lang w:eastAsia="en-AU"/>
              </w:rPr>
            </w:pPr>
            <w:r w:rsidRPr="00A101EF">
              <w:rPr>
                <w:rFonts w:ascii="Arial Narrow" w:hAnsi="Arial Narrow"/>
                <w:sz w:val="20"/>
                <w:lang w:eastAsia="en-AU"/>
              </w:rPr>
              <w:t>Gastroenterology 141, 1194-1201</w:t>
            </w:r>
            <w:r w:rsidR="00B743C0">
              <w:rPr>
                <w:rFonts w:ascii="Arial Narrow" w:hAnsi="Arial Narrow"/>
                <w:sz w:val="20"/>
                <w:lang w:eastAsia="en-AU"/>
              </w:rPr>
              <w:t>.</w:t>
            </w:r>
          </w:p>
          <w:p w:rsidR="00C34D0C" w:rsidRPr="00A101EF" w:rsidRDefault="00C34D0C" w:rsidP="00DA4C84">
            <w:pPr>
              <w:keepLines/>
              <w:widowControl/>
              <w:rPr>
                <w:rFonts w:ascii="Arial Narrow" w:hAnsi="Arial Narrow"/>
                <w:sz w:val="20"/>
                <w:lang w:eastAsia="en-AU"/>
              </w:rPr>
            </w:pPr>
          </w:p>
          <w:p w:rsidR="0083385E" w:rsidRPr="00A101EF" w:rsidRDefault="0083385E" w:rsidP="00DA4C84">
            <w:pPr>
              <w:keepLines/>
              <w:widowControl/>
              <w:rPr>
                <w:rFonts w:ascii="Arial Narrow" w:hAnsi="Arial Narrow"/>
                <w:sz w:val="20"/>
                <w:lang w:eastAsia="en-AU"/>
              </w:rPr>
            </w:pPr>
          </w:p>
          <w:p w:rsidR="00C34D0C" w:rsidRPr="00A101EF" w:rsidRDefault="00C34D0C" w:rsidP="00DA4C84">
            <w:pPr>
              <w:keepLines/>
              <w:widowControl/>
              <w:rPr>
                <w:rFonts w:ascii="Arial Narrow" w:hAnsi="Arial Narrow"/>
                <w:sz w:val="20"/>
                <w:lang w:eastAsia="en-AU"/>
              </w:rPr>
            </w:pPr>
            <w:r w:rsidRPr="00A101EF">
              <w:rPr>
                <w:rFonts w:ascii="Arial Narrow" w:hAnsi="Arial Narrow"/>
                <w:sz w:val="20"/>
                <w:lang w:eastAsia="en-AU"/>
              </w:rPr>
              <w:t>The American journal of gastroenterology 102(4): 794-802.</w:t>
            </w:r>
          </w:p>
          <w:p w:rsidR="0083385E" w:rsidRPr="00A101EF" w:rsidRDefault="0083385E" w:rsidP="00DA4C84">
            <w:pPr>
              <w:keepLines/>
              <w:widowControl/>
              <w:rPr>
                <w:rFonts w:ascii="Arial Narrow" w:hAnsi="Arial Narrow"/>
                <w:sz w:val="20"/>
                <w:lang w:eastAsia="en-AU"/>
              </w:rPr>
            </w:pPr>
          </w:p>
          <w:p w:rsidR="00C34D0C" w:rsidRPr="00A101EF" w:rsidRDefault="00C34D0C" w:rsidP="00DA4C84">
            <w:pPr>
              <w:keepLines/>
              <w:widowControl/>
              <w:rPr>
                <w:rFonts w:ascii="Arial Narrow" w:hAnsi="Arial Narrow"/>
                <w:sz w:val="20"/>
                <w:lang w:eastAsia="en-AU"/>
              </w:rPr>
            </w:pPr>
            <w:r w:rsidRPr="00A101EF">
              <w:rPr>
                <w:rFonts w:ascii="Arial Narrow" w:hAnsi="Arial Narrow"/>
                <w:sz w:val="20"/>
                <w:lang w:eastAsia="en-AU"/>
              </w:rPr>
              <w:t>Alimentary pharmacology &amp; therapeutics 30(3): 210-226.</w:t>
            </w:r>
          </w:p>
          <w:p w:rsidR="00C34D0C" w:rsidRPr="00A101EF" w:rsidRDefault="00C34D0C" w:rsidP="00DA4C84">
            <w:pPr>
              <w:keepLines/>
              <w:widowControl/>
              <w:rPr>
                <w:rFonts w:ascii="Arial Narrow" w:hAnsi="Arial Narrow"/>
                <w:sz w:val="20"/>
                <w:lang w:eastAsia="en-AU"/>
              </w:rPr>
            </w:pPr>
          </w:p>
          <w:p w:rsidR="00C34D0C" w:rsidRPr="00A101EF" w:rsidRDefault="00C34D0C" w:rsidP="00DA4C84">
            <w:pPr>
              <w:keepLines/>
              <w:widowControl/>
              <w:rPr>
                <w:rFonts w:ascii="Arial Narrow" w:hAnsi="Arial Narrow"/>
                <w:sz w:val="20"/>
                <w:lang w:eastAsia="en-AU"/>
              </w:rPr>
            </w:pPr>
            <w:r w:rsidRPr="00A101EF">
              <w:rPr>
                <w:rFonts w:ascii="Arial Narrow" w:hAnsi="Arial Narrow"/>
                <w:sz w:val="20"/>
                <w:lang w:eastAsia="en-AU"/>
              </w:rPr>
              <w:t>The American journal of gastroenterology 107(7): 1051-1063.</w:t>
            </w:r>
          </w:p>
          <w:p w:rsidR="00C34D0C" w:rsidRPr="00A101EF" w:rsidRDefault="00C34D0C" w:rsidP="00DA4C84">
            <w:pPr>
              <w:keepLines/>
              <w:widowControl/>
              <w:rPr>
                <w:rFonts w:ascii="Arial Narrow" w:hAnsi="Arial Narrow"/>
                <w:sz w:val="20"/>
                <w:lang w:eastAsia="en-AU"/>
              </w:rPr>
            </w:pPr>
          </w:p>
          <w:p w:rsidR="00C34D0C" w:rsidRPr="00A101EF" w:rsidRDefault="00C34D0C" w:rsidP="00DA4C84">
            <w:pPr>
              <w:keepLines/>
              <w:widowControl/>
              <w:rPr>
                <w:rFonts w:ascii="Arial Narrow" w:hAnsi="Arial Narrow"/>
                <w:sz w:val="20"/>
                <w:lang w:eastAsia="en-AU"/>
              </w:rPr>
            </w:pPr>
            <w:r w:rsidRPr="00A101EF">
              <w:rPr>
                <w:rFonts w:ascii="Arial Narrow" w:hAnsi="Arial Narrow"/>
                <w:sz w:val="20"/>
                <w:lang w:eastAsia="en-AU"/>
              </w:rPr>
              <w:t>Inflammatory bowel diseases 13(9): 1135-1140.</w:t>
            </w:r>
          </w:p>
          <w:p w:rsidR="00C34D0C" w:rsidRPr="00A101EF" w:rsidRDefault="00C34D0C" w:rsidP="00DA4C84">
            <w:pPr>
              <w:keepLines/>
              <w:widowControl/>
              <w:rPr>
                <w:rFonts w:ascii="Arial Narrow" w:hAnsi="Arial Narrow"/>
                <w:sz w:val="20"/>
                <w:lang w:eastAsia="en-AU"/>
              </w:rPr>
            </w:pPr>
          </w:p>
          <w:p w:rsidR="00C34D0C" w:rsidRPr="00A101EF" w:rsidRDefault="00C34D0C" w:rsidP="00DA4C84">
            <w:pPr>
              <w:keepLines/>
              <w:widowControl/>
              <w:rPr>
                <w:rFonts w:ascii="Arial Narrow" w:hAnsi="Arial Narrow"/>
                <w:sz w:val="20"/>
                <w:lang w:eastAsia="en-AU"/>
              </w:rPr>
            </w:pPr>
            <w:r w:rsidRPr="00A101EF">
              <w:rPr>
                <w:rFonts w:ascii="Arial Narrow" w:hAnsi="Arial Narrow"/>
                <w:sz w:val="20"/>
                <w:lang w:eastAsia="en-AU"/>
              </w:rPr>
              <w:t>Inflammatory bowel diseases 18(2): 201-211.</w:t>
            </w:r>
          </w:p>
          <w:p w:rsidR="00C34D0C" w:rsidRPr="00A101EF" w:rsidRDefault="00C34D0C" w:rsidP="00DA4C84">
            <w:pPr>
              <w:keepLines/>
              <w:widowControl/>
              <w:rPr>
                <w:rFonts w:ascii="Arial Narrow" w:hAnsi="Arial Narrow"/>
                <w:sz w:val="20"/>
                <w:lang w:eastAsia="en-AU"/>
              </w:rPr>
            </w:pPr>
          </w:p>
          <w:p w:rsidR="00C34D0C" w:rsidRPr="00A101EF" w:rsidRDefault="00C34D0C" w:rsidP="00DA4C84">
            <w:pPr>
              <w:keepLines/>
              <w:widowControl/>
              <w:rPr>
                <w:rFonts w:ascii="Arial Narrow" w:hAnsi="Arial Narrow"/>
                <w:sz w:val="20"/>
                <w:lang w:eastAsia="en-AU"/>
              </w:rPr>
            </w:pPr>
            <w:r w:rsidRPr="00A101EF">
              <w:rPr>
                <w:rFonts w:ascii="Arial Narrow" w:hAnsi="Arial Narrow"/>
                <w:sz w:val="20"/>
                <w:lang w:eastAsia="en-AU"/>
              </w:rPr>
              <w:t xml:space="preserve">Gastroenterology 142 (5 </w:t>
            </w:r>
            <w:proofErr w:type="spellStart"/>
            <w:r w:rsidRPr="00A101EF">
              <w:rPr>
                <w:rFonts w:ascii="Arial Narrow" w:hAnsi="Arial Narrow"/>
                <w:sz w:val="20"/>
                <w:lang w:eastAsia="en-AU"/>
              </w:rPr>
              <w:t>Suppl</w:t>
            </w:r>
            <w:proofErr w:type="spellEnd"/>
            <w:r w:rsidRPr="00A101EF">
              <w:rPr>
                <w:rFonts w:ascii="Arial Narrow" w:hAnsi="Arial Narrow"/>
                <w:sz w:val="20"/>
                <w:lang w:eastAsia="en-AU"/>
              </w:rPr>
              <w:t xml:space="preserve"> 1), S114.</w:t>
            </w:r>
          </w:p>
        </w:tc>
      </w:tr>
      <w:tr w:rsidR="00C34D0C" w:rsidRPr="00DF7E98" w:rsidTr="0083385E">
        <w:tc>
          <w:tcPr>
            <w:tcW w:w="849"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lang w:eastAsia="en-AU"/>
              </w:rPr>
            </w:pPr>
            <w:r w:rsidRPr="00DF7E98">
              <w:rPr>
                <w:rFonts w:ascii="Arial Narrow" w:hAnsi="Arial Narrow"/>
                <w:sz w:val="20"/>
              </w:rPr>
              <w:lastRenderedPageBreak/>
              <w:t xml:space="preserve">Probert </w:t>
            </w:r>
          </w:p>
        </w:tc>
        <w:tc>
          <w:tcPr>
            <w:tcW w:w="2973" w:type="pct"/>
            <w:tcBorders>
              <w:top w:val="single" w:sz="4" w:space="0" w:color="auto"/>
              <w:left w:val="single" w:sz="4" w:space="0" w:color="auto"/>
              <w:bottom w:val="single" w:sz="4" w:space="0" w:color="auto"/>
              <w:right w:val="single" w:sz="4" w:space="0" w:color="auto"/>
            </w:tcBorders>
          </w:tcPr>
          <w:p w:rsidR="00C34D0C" w:rsidRPr="00DF7E98" w:rsidRDefault="00BD15CE" w:rsidP="00BD15CE">
            <w:pPr>
              <w:widowControl/>
              <w:rPr>
                <w:rFonts w:ascii="Arial Narrow" w:hAnsi="Arial Narrow"/>
                <w:sz w:val="20"/>
              </w:rPr>
            </w:pPr>
            <w:r>
              <w:rPr>
                <w:rFonts w:ascii="Arial Narrow" w:hAnsi="Arial Narrow"/>
                <w:sz w:val="20"/>
              </w:rPr>
              <w:t>Probert CS</w:t>
            </w:r>
            <w:r w:rsidR="00C34D0C" w:rsidRPr="00DF7E98">
              <w:rPr>
                <w:rFonts w:ascii="Arial Narrow" w:hAnsi="Arial Narrow"/>
                <w:sz w:val="20"/>
              </w:rPr>
              <w:t xml:space="preserve">J, Hearing SD, Schreiber S, </w:t>
            </w:r>
            <w:r w:rsidR="00C34D0C" w:rsidRPr="00BD15CE">
              <w:rPr>
                <w:rFonts w:ascii="Arial Narrow" w:hAnsi="Arial Narrow"/>
                <w:sz w:val="20"/>
              </w:rPr>
              <w:t>et al</w:t>
            </w:r>
            <w:r w:rsidR="00C34D0C" w:rsidRPr="00DF7E98">
              <w:rPr>
                <w:rFonts w:ascii="Arial Narrow" w:hAnsi="Arial Narrow"/>
                <w:sz w:val="20"/>
              </w:rPr>
              <w:t>. Infliximab in moderately severe glucocorticoid resistant UC: A randomised controlled trial.</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rPr>
                <w:rFonts w:ascii="Arial Narrow" w:hAnsi="Arial Narrow"/>
                <w:sz w:val="20"/>
                <w:lang w:eastAsia="en-AU"/>
              </w:rPr>
            </w:pPr>
            <w:r w:rsidRPr="00A101EF">
              <w:rPr>
                <w:rFonts w:ascii="Arial Narrow" w:hAnsi="Arial Narrow"/>
                <w:sz w:val="20"/>
              </w:rPr>
              <w:t>Gut 2003; 52 (7): 998-1002</w:t>
            </w:r>
            <w:r w:rsidR="00B743C0">
              <w:rPr>
                <w:rFonts w:ascii="Arial Narrow" w:hAnsi="Arial Narrow"/>
                <w:sz w:val="20"/>
              </w:rPr>
              <w:t>.</w:t>
            </w:r>
          </w:p>
        </w:tc>
      </w:tr>
      <w:tr w:rsidR="00C34D0C" w:rsidRPr="00DF7E98" w:rsidTr="0083385E">
        <w:trPr>
          <w:trHeight w:val="86"/>
        </w:trPr>
        <w:tc>
          <w:tcPr>
            <w:tcW w:w="5000" w:type="pct"/>
            <w:gridSpan w:val="3"/>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rPr>
                <w:rFonts w:ascii="Arial Narrow" w:hAnsi="Arial Narrow"/>
                <w:sz w:val="20"/>
              </w:rPr>
            </w:pPr>
            <w:proofErr w:type="spellStart"/>
            <w:r w:rsidRPr="00A101EF">
              <w:rPr>
                <w:rFonts w:ascii="Arial Narrow" w:hAnsi="Arial Narrow"/>
                <w:b/>
                <w:bCs/>
                <w:sz w:val="20"/>
                <w:lang w:eastAsia="en-AU"/>
              </w:rPr>
              <w:t>Vedolizumab</w:t>
            </w:r>
            <w:proofErr w:type="spellEnd"/>
            <w:r w:rsidRPr="00A101EF">
              <w:rPr>
                <w:rFonts w:ascii="Arial Narrow" w:hAnsi="Arial Narrow"/>
                <w:b/>
                <w:bCs/>
                <w:sz w:val="20"/>
                <w:lang w:eastAsia="en-AU"/>
              </w:rPr>
              <w:t xml:space="preserve"> trial</w:t>
            </w:r>
          </w:p>
        </w:tc>
      </w:tr>
      <w:tr w:rsidR="00C34D0C" w:rsidRPr="00DF7E98" w:rsidTr="0083385E">
        <w:tc>
          <w:tcPr>
            <w:tcW w:w="849"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rPr>
            </w:pPr>
            <w:r w:rsidRPr="00DF7E98">
              <w:rPr>
                <w:rFonts w:ascii="Arial Narrow" w:hAnsi="Arial Narrow"/>
                <w:sz w:val="20"/>
              </w:rPr>
              <w:t>GEMINI I, NCT00783718</w:t>
            </w:r>
          </w:p>
        </w:tc>
        <w:tc>
          <w:tcPr>
            <w:tcW w:w="2973" w:type="pct"/>
            <w:tcBorders>
              <w:top w:val="single" w:sz="4" w:space="0" w:color="auto"/>
              <w:left w:val="single" w:sz="4" w:space="0" w:color="auto"/>
              <w:bottom w:val="single" w:sz="4" w:space="0" w:color="auto"/>
              <w:right w:val="single" w:sz="4" w:space="0" w:color="auto"/>
            </w:tcBorders>
          </w:tcPr>
          <w:p w:rsidR="00C34D0C" w:rsidRPr="00DF7E98" w:rsidRDefault="00C34D0C" w:rsidP="008B4500">
            <w:pPr>
              <w:widowControl/>
              <w:rPr>
                <w:rFonts w:ascii="Arial Narrow" w:hAnsi="Arial Narrow"/>
                <w:sz w:val="20"/>
              </w:rPr>
            </w:pPr>
            <w:r w:rsidRPr="00DF7E98">
              <w:rPr>
                <w:rFonts w:ascii="Arial Narrow" w:hAnsi="Arial Narrow"/>
                <w:sz w:val="20"/>
              </w:rPr>
              <w:t xml:space="preserve">A Phase 3, Randomized, Placebo-Controlled, Blinded, Multicentre Study of the Induction and Maintenance of Clinical Response and Remission by </w:t>
            </w:r>
            <w:proofErr w:type="spellStart"/>
            <w:r w:rsidRPr="00DF7E98">
              <w:rPr>
                <w:rFonts w:ascii="Arial Narrow" w:hAnsi="Arial Narrow"/>
                <w:sz w:val="20"/>
              </w:rPr>
              <w:t>Vedolizumab</w:t>
            </w:r>
            <w:proofErr w:type="spellEnd"/>
            <w:r w:rsidRPr="00DF7E98">
              <w:rPr>
                <w:rFonts w:ascii="Arial Narrow" w:hAnsi="Arial Narrow"/>
                <w:sz w:val="20"/>
              </w:rPr>
              <w:t xml:space="preserve"> (MLN0002) in Patients with Moderate to Severe UC</w:t>
            </w:r>
          </w:p>
          <w:p w:rsidR="00C34D0C" w:rsidRPr="00DF7E98" w:rsidRDefault="00C34D0C" w:rsidP="008B4500">
            <w:pPr>
              <w:widowControl/>
              <w:rPr>
                <w:rFonts w:ascii="Arial Narrow" w:hAnsi="Arial Narrow"/>
                <w:sz w:val="20"/>
              </w:rPr>
            </w:pPr>
          </w:p>
          <w:p w:rsidR="00C34D0C" w:rsidRPr="00DF7E98" w:rsidRDefault="00BD15CE" w:rsidP="008B4500">
            <w:pPr>
              <w:widowControl/>
              <w:rPr>
                <w:rFonts w:ascii="Arial Narrow" w:hAnsi="Arial Narrow"/>
                <w:sz w:val="20"/>
              </w:rPr>
            </w:pPr>
            <w:proofErr w:type="spellStart"/>
            <w:r>
              <w:rPr>
                <w:rFonts w:ascii="Arial Narrow" w:hAnsi="Arial Narrow"/>
                <w:sz w:val="20"/>
              </w:rPr>
              <w:t>Feagan</w:t>
            </w:r>
            <w:proofErr w:type="spellEnd"/>
            <w:r>
              <w:rPr>
                <w:rFonts w:ascii="Arial Narrow" w:hAnsi="Arial Narrow"/>
                <w:sz w:val="20"/>
              </w:rPr>
              <w:t xml:space="preserve"> BG</w:t>
            </w:r>
            <w:r w:rsidR="00C34D0C" w:rsidRPr="00DF7E98">
              <w:rPr>
                <w:rFonts w:ascii="Arial Narrow" w:hAnsi="Arial Narrow"/>
                <w:sz w:val="20"/>
              </w:rPr>
              <w:t xml:space="preserve">, </w:t>
            </w:r>
            <w:proofErr w:type="spellStart"/>
            <w:r w:rsidR="00C34D0C" w:rsidRPr="00DF7E98">
              <w:rPr>
                <w:rFonts w:ascii="Arial Narrow" w:hAnsi="Arial Narrow"/>
                <w:sz w:val="20"/>
              </w:rPr>
              <w:t>Rutgeerts</w:t>
            </w:r>
            <w:proofErr w:type="spellEnd"/>
            <w:r w:rsidR="00C34D0C" w:rsidRPr="00DF7E98">
              <w:rPr>
                <w:rFonts w:ascii="Arial Narrow" w:hAnsi="Arial Narrow"/>
                <w:sz w:val="20"/>
              </w:rPr>
              <w:t xml:space="preserve"> P, Sands BE, </w:t>
            </w:r>
            <w:r w:rsidR="00C34D0C" w:rsidRPr="00DF7E98">
              <w:rPr>
                <w:rFonts w:ascii="Arial Narrow" w:hAnsi="Arial Narrow"/>
                <w:i/>
                <w:sz w:val="20"/>
              </w:rPr>
              <w:t>e</w:t>
            </w:r>
            <w:r w:rsidR="00C34D0C" w:rsidRPr="00BD15CE">
              <w:rPr>
                <w:rFonts w:ascii="Arial Narrow" w:hAnsi="Arial Narrow"/>
                <w:sz w:val="20"/>
              </w:rPr>
              <w:t>t al</w:t>
            </w:r>
            <w:r w:rsidR="00B743C0">
              <w:rPr>
                <w:rFonts w:ascii="Arial Narrow" w:hAnsi="Arial Narrow"/>
                <w:sz w:val="20"/>
              </w:rPr>
              <w:t xml:space="preserve">. </w:t>
            </w:r>
            <w:proofErr w:type="spellStart"/>
            <w:r w:rsidR="00C34D0C" w:rsidRPr="00DF7E98">
              <w:rPr>
                <w:rFonts w:ascii="Arial Narrow" w:hAnsi="Arial Narrow"/>
                <w:sz w:val="20"/>
              </w:rPr>
              <w:t>Vedolizumab</w:t>
            </w:r>
            <w:proofErr w:type="spellEnd"/>
            <w:r w:rsidR="00C34D0C" w:rsidRPr="00DF7E98">
              <w:rPr>
                <w:rFonts w:ascii="Arial Narrow" w:hAnsi="Arial Narrow"/>
                <w:sz w:val="20"/>
              </w:rPr>
              <w:t xml:space="preserve"> as induction and maintenance therapy for UC.</w:t>
            </w:r>
          </w:p>
          <w:p w:rsidR="00C34D0C" w:rsidRPr="00DF7E98" w:rsidRDefault="00C34D0C" w:rsidP="008B4500">
            <w:pPr>
              <w:widowControl/>
              <w:rPr>
                <w:rFonts w:ascii="Arial Narrow" w:hAnsi="Arial Narrow"/>
                <w:sz w:val="20"/>
              </w:rPr>
            </w:pPr>
          </w:p>
          <w:p w:rsidR="00C34D0C" w:rsidRPr="00DF7E98" w:rsidRDefault="00C34D0C" w:rsidP="008B4500">
            <w:pPr>
              <w:widowControl/>
              <w:rPr>
                <w:rFonts w:ascii="Arial Narrow" w:hAnsi="Arial Narrow"/>
                <w:sz w:val="20"/>
              </w:rPr>
            </w:pPr>
            <w:proofErr w:type="spellStart"/>
            <w:r w:rsidRPr="00DF7E98">
              <w:rPr>
                <w:rFonts w:ascii="Arial Narrow" w:hAnsi="Arial Narrow"/>
                <w:sz w:val="20"/>
              </w:rPr>
              <w:t>Feagan</w:t>
            </w:r>
            <w:proofErr w:type="spellEnd"/>
            <w:r w:rsidRPr="00DF7E98">
              <w:rPr>
                <w:rFonts w:ascii="Arial Narrow" w:hAnsi="Arial Narrow"/>
                <w:sz w:val="20"/>
              </w:rPr>
              <w:t xml:space="preserve"> et al. (2014) "DOP076 Improvements in health-related quality of life in patients wit</w:t>
            </w:r>
            <w:r w:rsidR="00B743C0">
              <w:rPr>
                <w:rFonts w:ascii="Arial Narrow" w:hAnsi="Arial Narrow"/>
                <w:sz w:val="20"/>
              </w:rPr>
              <w:t xml:space="preserve">h UC treated with </w:t>
            </w:r>
            <w:proofErr w:type="spellStart"/>
            <w:r w:rsidR="00B743C0">
              <w:rPr>
                <w:rFonts w:ascii="Arial Narrow" w:hAnsi="Arial Narrow"/>
                <w:sz w:val="20"/>
              </w:rPr>
              <w:t>vedolizumab</w:t>
            </w:r>
            <w:proofErr w:type="spellEnd"/>
            <w:r w:rsidR="00B743C0">
              <w:rPr>
                <w:rFonts w:ascii="Arial Narrow" w:hAnsi="Arial Narrow"/>
                <w:sz w:val="20"/>
              </w:rPr>
              <w:t>."</w:t>
            </w:r>
          </w:p>
          <w:p w:rsidR="00C34D0C" w:rsidRDefault="00C34D0C" w:rsidP="008B4500">
            <w:pPr>
              <w:widowControl/>
              <w:rPr>
                <w:rFonts w:ascii="Arial Narrow" w:hAnsi="Arial Narrow"/>
                <w:sz w:val="20"/>
              </w:rPr>
            </w:pPr>
          </w:p>
          <w:p w:rsidR="0083385E" w:rsidRPr="00DF7E98" w:rsidRDefault="0083385E" w:rsidP="008B4500">
            <w:pPr>
              <w:widowControl/>
              <w:rPr>
                <w:rFonts w:ascii="Arial Narrow" w:hAnsi="Arial Narrow"/>
                <w:sz w:val="20"/>
              </w:rPr>
            </w:pPr>
          </w:p>
          <w:p w:rsidR="00C34D0C" w:rsidRPr="00DF7E98" w:rsidRDefault="00C34D0C" w:rsidP="008B4500">
            <w:pPr>
              <w:widowControl/>
              <w:rPr>
                <w:rFonts w:ascii="Arial Narrow" w:hAnsi="Arial Narrow"/>
                <w:sz w:val="20"/>
              </w:rPr>
            </w:pPr>
            <w:proofErr w:type="spellStart"/>
            <w:r w:rsidRPr="00DF7E98">
              <w:rPr>
                <w:rFonts w:ascii="Arial Narrow" w:hAnsi="Arial Narrow"/>
                <w:sz w:val="20"/>
              </w:rPr>
              <w:t>Feagan</w:t>
            </w:r>
            <w:proofErr w:type="spellEnd"/>
            <w:r w:rsidRPr="00DF7E98">
              <w:rPr>
                <w:rFonts w:ascii="Arial Narrow" w:hAnsi="Arial Narrow"/>
                <w:sz w:val="20"/>
              </w:rPr>
              <w:t xml:space="preserve"> et al. (2012) "</w:t>
            </w:r>
            <w:proofErr w:type="spellStart"/>
            <w:r w:rsidRPr="00DF7E98">
              <w:rPr>
                <w:rFonts w:ascii="Arial Narrow" w:hAnsi="Arial Narrow"/>
                <w:sz w:val="20"/>
              </w:rPr>
              <w:t>Vedolizumab</w:t>
            </w:r>
            <w:proofErr w:type="spellEnd"/>
            <w:r w:rsidRPr="00DF7E98">
              <w:rPr>
                <w:rFonts w:ascii="Arial Narrow" w:hAnsi="Arial Narrow"/>
                <w:sz w:val="20"/>
              </w:rPr>
              <w:t xml:space="preserve"> maintenance therapy for UC: Results of </w:t>
            </w:r>
            <w:proofErr w:type="spellStart"/>
            <w:r w:rsidRPr="00DF7E98">
              <w:rPr>
                <w:rFonts w:ascii="Arial Narrow" w:hAnsi="Arial Narrow"/>
                <w:sz w:val="20"/>
              </w:rPr>
              <w:t>gemini</w:t>
            </w:r>
            <w:proofErr w:type="spellEnd"/>
            <w:r w:rsidRPr="00DF7E98">
              <w:rPr>
                <w:rFonts w:ascii="Arial Narrow" w:hAnsi="Arial Narrow"/>
                <w:sz w:val="20"/>
              </w:rPr>
              <w:t xml:space="preserve"> I, a randomized, placebo-controlled, double-blind, </w:t>
            </w:r>
            <w:proofErr w:type="gramStart"/>
            <w:r w:rsidRPr="00DF7E98">
              <w:rPr>
                <w:rFonts w:ascii="Arial Narrow" w:hAnsi="Arial Narrow"/>
                <w:sz w:val="20"/>
              </w:rPr>
              <w:t>mu</w:t>
            </w:r>
            <w:r w:rsidR="00B743C0">
              <w:rPr>
                <w:rFonts w:ascii="Arial Narrow" w:hAnsi="Arial Narrow"/>
                <w:sz w:val="20"/>
              </w:rPr>
              <w:t>lticentre</w:t>
            </w:r>
            <w:proofErr w:type="gramEnd"/>
            <w:r w:rsidR="00B743C0">
              <w:rPr>
                <w:rFonts w:ascii="Arial Narrow" w:hAnsi="Arial Narrow"/>
                <w:sz w:val="20"/>
              </w:rPr>
              <w:t xml:space="preserve"> phase 3 trial."</w:t>
            </w:r>
          </w:p>
          <w:p w:rsidR="00C34D0C" w:rsidRPr="00DF7E98" w:rsidRDefault="00C34D0C" w:rsidP="008B4500">
            <w:pPr>
              <w:widowControl/>
              <w:rPr>
                <w:rFonts w:ascii="Arial Narrow" w:hAnsi="Arial Narrow"/>
                <w:sz w:val="20"/>
              </w:rPr>
            </w:pPr>
          </w:p>
          <w:p w:rsidR="00C34D0C" w:rsidRPr="00DF7E98" w:rsidRDefault="00C34D0C" w:rsidP="008B4500">
            <w:pPr>
              <w:widowControl/>
              <w:rPr>
                <w:rFonts w:ascii="Arial Narrow" w:hAnsi="Arial Narrow"/>
                <w:sz w:val="20"/>
              </w:rPr>
            </w:pPr>
            <w:proofErr w:type="spellStart"/>
            <w:r w:rsidRPr="00DF7E98">
              <w:rPr>
                <w:rFonts w:ascii="Arial Narrow" w:hAnsi="Arial Narrow"/>
                <w:sz w:val="20"/>
              </w:rPr>
              <w:t>Feagan</w:t>
            </w:r>
            <w:proofErr w:type="spellEnd"/>
            <w:r w:rsidRPr="00DF7E98">
              <w:rPr>
                <w:rFonts w:ascii="Arial Narrow" w:hAnsi="Arial Narrow"/>
                <w:sz w:val="20"/>
              </w:rPr>
              <w:t xml:space="preserve"> et al. (2014) "P501 Effects of continued </w:t>
            </w:r>
            <w:proofErr w:type="spellStart"/>
            <w:r w:rsidRPr="00DF7E98">
              <w:rPr>
                <w:rFonts w:ascii="Arial Narrow" w:hAnsi="Arial Narrow"/>
                <w:sz w:val="20"/>
              </w:rPr>
              <w:t>vedolizumab</w:t>
            </w:r>
            <w:proofErr w:type="spellEnd"/>
            <w:r w:rsidRPr="00DF7E98">
              <w:rPr>
                <w:rFonts w:ascii="Arial Narrow" w:hAnsi="Arial Narrow"/>
                <w:sz w:val="20"/>
              </w:rPr>
              <w:t xml:space="preserve"> therapy for UC in week 6 in</w:t>
            </w:r>
            <w:r w:rsidR="00B743C0">
              <w:rPr>
                <w:rFonts w:ascii="Arial Narrow" w:hAnsi="Arial Narrow"/>
                <w:sz w:val="20"/>
              </w:rPr>
              <w:t xml:space="preserve">duction therapy </w:t>
            </w:r>
            <w:proofErr w:type="spellStart"/>
            <w:r w:rsidR="00B743C0">
              <w:rPr>
                <w:rFonts w:ascii="Arial Narrow" w:hAnsi="Arial Narrow"/>
                <w:sz w:val="20"/>
              </w:rPr>
              <w:t>nonresponders</w:t>
            </w:r>
            <w:proofErr w:type="spellEnd"/>
            <w:r w:rsidR="00B743C0">
              <w:rPr>
                <w:rFonts w:ascii="Arial Narrow" w:hAnsi="Arial Narrow"/>
                <w:sz w:val="20"/>
              </w:rPr>
              <w:t>."</w:t>
            </w:r>
          </w:p>
          <w:p w:rsidR="00C34D0C" w:rsidRDefault="00C34D0C" w:rsidP="008B4500">
            <w:pPr>
              <w:widowControl/>
              <w:rPr>
                <w:rFonts w:ascii="Arial Narrow" w:hAnsi="Arial Narrow"/>
                <w:sz w:val="20"/>
              </w:rPr>
            </w:pPr>
          </w:p>
          <w:p w:rsidR="0083385E" w:rsidRPr="00DF7E98" w:rsidRDefault="0083385E" w:rsidP="008B4500">
            <w:pPr>
              <w:widowControl/>
              <w:rPr>
                <w:rFonts w:ascii="Arial Narrow" w:hAnsi="Arial Narrow"/>
                <w:sz w:val="20"/>
              </w:rPr>
            </w:pPr>
          </w:p>
          <w:p w:rsidR="00C34D0C" w:rsidRPr="00DF7E98" w:rsidRDefault="00BD15CE" w:rsidP="008B4500">
            <w:pPr>
              <w:widowControl/>
              <w:rPr>
                <w:rFonts w:ascii="Arial Narrow" w:hAnsi="Arial Narrow"/>
                <w:sz w:val="20"/>
              </w:rPr>
            </w:pPr>
            <w:proofErr w:type="spellStart"/>
            <w:r>
              <w:rPr>
                <w:rFonts w:ascii="Arial Narrow" w:hAnsi="Arial Narrow"/>
                <w:sz w:val="20"/>
              </w:rPr>
              <w:lastRenderedPageBreak/>
              <w:t>Feagan</w:t>
            </w:r>
            <w:proofErr w:type="spellEnd"/>
            <w:r>
              <w:rPr>
                <w:rFonts w:ascii="Arial Narrow" w:hAnsi="Arial Narrow"/>
                <w:sz w:val="20"/>
              </w:rPr>
              <w:t xml:space="preserve"> et al. (2012)</w:t>
            </w:r>
            <w:r w:rsidR="00C34D0C" w:rsidRPr="00DF7E98">
              <w:rPr>
                <w:rFonts w:ascii="Arial Narrow" w:hAnsi="Arial Narrow"/>
                <w:sz w:val="20"/>
              </w:rPr>
              <w:t xml:space="preserve"> "Efficacy of </w:t>
            </w:r>
            <w:proofErr w:type="spellStart"/>
            <w:r w:rsidR="00C34D0C" w:rsidRPr="00DF7E98">
              <w:rPr>
                <w:rFonts w:ascii="Arial Narrow" w:hAnsi="Arial Narrow"/>
                <w:sz w:val="20"/>
              </w:rPr>
              <w:t>Vedolizumab</w:t>
            </w:r>
            <w:proofErr w:type="spellEnd"/>
            <w:r w:rsidR="00C34D0C" w:rsidRPr="00DF7E98">
              <w:rPr>
                <w:rFonts w:ascii="Arial Narrow" w:hAnsi="Arial Narrow"/>
                <w:sz w:val="20"/>
              </w:rPr>
              <w:t xml:space="preserve"> in UC by Prior Treatment Failure in GEMINI I, a Randomized, Placebo-Controlled, Do</w:t>
            </w:r>
            <w:r w:rsidR="00B743C0">
              <w:rPr>
                <w:rFonts w:ascii="Arial Narrow" w:hAnsi="Arial Narrow"/>
                <w:sz w:val="20"/>
              </w:rPr>
              <w:t>uble-Blind, Multicentre Trial."</w:t>
            </w:r>
          </w:p>
          <w:p w:rsidR="00C34D0C" w:rsidRPr="00DF7E98" w:rsidRDefault="00C34D0C" w:rsidP="008B4500">
            <w:pPr>
              <w:widowControl/>
              <w:rPr>
                <w:rFonts w:ascii="Arial Narrow" w:hAnsi="Arial Narrow"/>
                <w:sz w:val="20"/>
              </w:rPr>
            </w:pPr>
          </w:p>
          <w:p w:rsidR="00C34D0C" w:rsidRPr="00DF7E98" w:rsidRDefault="00BD15CE" w:rsidP="008B4500">
            <w:pPr>
              <w:widowControl/>
              <w:rPr>
                <w:rFonts w:ascii="Arial Narrow" w:hAnsi="Arial Narrow"/>
                <w:sz w:val="20"/>
              </w:rPr>
            </w:pPr>
            <w:proofErr w:type="spellStart"/>
            <w:r>
              <w:rPr>
                <w:rFonts w:ascii="Arial Narrow" w:hAnsi="Arial Narrow"/>
                <w:sz w:val="20"/>
              </w:rPr>
              <w:t>Feagan</w:t>
            </w:r>
            <w:proofErr w:type="spellEnd"/>
            <w:r>
              <w:rPr>
                <w:rFonts w:ascii="Arial Narrow" w:hAnsi="Arial Narrow"/>
                <w:sz w:val="20"/>
              </w:rPr>
              <w:t xml:space="preserve"> et al. (2012)</w:t>
            </w:r>
            <w:r w:rsidR="00C34D0C" w:rsidRPr="00DF7E98">
              <w:rPr>
                <w:rFonts w:ascii="Arial Narrow" w:hAnsi="Arial Narrow"/>
                <w:sz w:val="20"/>
              </w:rPr>
              <w:t xml:space="preserve"> "Efficacy of </w:t>
            </w:r>
            <w:proofErr w:type="spellStart"/>
            <w:r w:rsidR="00C34D0C" w:rsidRPr="00DF7E98">
              <w:rPr>
                <w:rFonts w:ascii="Arial Narrow" w:hAnsi="Arial Narrow"/>
                <w:sz w:val="20"/>
              </w:rPr>
              <w:t>Vedolizumab</w:t>
            </w:r>
            <w:proofErr w:type="spellEnd"/>
            <w:r w:rsidR="00C34D0C" w:rsidRPr="00DF7E98">
              <w:rPr>
                <w:rFonts w:ascii="Arial Narrow" w:hAnsi="Arial Narrow"/>
                <w:sz w:val="20"/>
              </w:rPr>
              <w:t xml:space="preserve"> in UC by Prior Treatment Failure in GEMINI I, a Randomized, Placebo-Controlled, Double-Blind, Multicentre Trial."</w:t>
            </w:r>
          </w:p>
          <w:p w:rsidR="00C34D0C" w:rsidRPr="00DF7E98" w:rsidRDefault="00C34D0C" w:rsidP="008B4500">
            <w:pPr>
              <w:widowControl/>
              <w:rPr>
                <w:rFonts w:ascii="Arial Narrow" w:hAnsi="Arial Narrow"/>
                <w:sz w:val="20"/>
              </w:rPr>
            </w:pPr>
          </w:p>
          <w:p w:rsidR="00C34D0C" w:rsidRPr="00DF7E98" w:rsidRDefault="00BD15CE" w:rsidP="008B4500">
            <w:pPr>
              <w:widowControl/>
              <w:rPr>
                <w:rFonts w:ascii="Arial Narrow" w:hAnsi="Arial Narrow"/>
                <w:sz w:val="20"/>
              </w:rPr>
            </w:pPr>
            <w:proofErr w:type="spellStart"/>
            <w:r>
              <w:rPr>
                <w:rFonts w:ascii="Arial Narrow" w:hAnsi="Arial Narrow"/>
                <w:sz w:val="20"/>
              </w:rPr>
              <w:t>Feagan</w:t>
            </w:r>
            <w:proofErr w:type="spellEnd"/>
            <w:r>
              <w:rPr>
                <w:rFonts w:ascii="Arial Narrow" w:hAnsi="Arial Narrow"/>
                <w:sz w:val="20"/>
              </w:rPr>
              <w:t xml:space="preserve"> et al. (2014)</w:t>
            </w:r>
            <w:r w:rsidR="00C34D0C" w:rsidRPr="00DF7E98">
              <w:rPr>
                <w:rFonts w:ascii="Arial Narrow" w:hAnsi="Arial Narrow"/>
                <w:sz w:val="20"/>
              </w:rPr>
              <w:t xml:space="preserve"> "Mo1223 Health-Related Quality of Life in Patients With UC After Treatment With </w:t>
            </w:r>
            <w:proofErr w:type="spellStart"/>
            <w:r w:rsidR="00C34D0C" w:rsidRPr="00DF7E98">
              <w:rPr>
                <w:rFonts w:ascii="Arial Narrow" w:hAnsi="Arial Narrow"/>
                <w:sz w:val="20"/>
              </w:rPr>
              <w:t>Vedolizumab</w:t>
            </w:r>
            <w:proofErr w:type="spellEnd"/>
            <w:r w:rsidR="00C34D0C" w:rsidRPr="00DF7E98">
              <w:rPr>
                <w:rFonts w:ascii="Arial Narrow" w:hAnsi="Arial Narrow"/>
                <w:sz w:val="20"/>
              </w:rPr>
              <w:t>: Re</w:t>
            </w:r>
            <w:r w:rsidR="00B743C0">
              <w:rPr>
                <w:rFonts w:ascii="Arial Narrow" w:hAnsi="Arial Narrow"/>
                <w:sz w:val="20"/>
              </w:rPr>
              <w:t>sults From the Gemini 1 Study."</w:t>
            </w:r>
          </w:p>
          <w:p w:rsidR="00C34D0C" w:rsidRPr="00DF7E98" w:rsidRDefault="00C34D0C" w:rsidP="008B4500">
            <w:pPr>
              <w:widowControl/>
              <w:rPr>
                <w:rFonts w:ascii="Arial Narrow" w:hAnsi="Arial Narrow"/>
                <w:sz w:val="20"/>
              </w:rPr>
            </w:pPr>
          </w:p>
          <w:p w:rsidR="00C34D0C" w:rsidRPr="00DF7E98" w:rsidRDefault="00BD15CE" w:rsidP="008B4500">
            <w:pPr>
              <w:widowControl/>
              <w:rPr>
                <w:rFonts w:ascii="Arial Narrow" w:hAnsi="Arial Narrow"/>
                <w:sz w:val="20"/>
              </w:rPr>
            </w:pPr>
            <w:proofErr w:type="spellStart"/>
            <w:r>
              <w:rPr>
                <w:rFonts w:ascii="Arial Narrow" w:hAnsi="Arial Narrow"/>
                <w:sz w:val="20"/>
              </w:rPr>
              <w:t>Feagan</w:t>
            </w:r>
            <w:proofErr w:type="spellEnd"/>
            <w:r>
              <w:rPr>
                <w:rFonts w:ascii="Arial Narrow" w:hAnsi="Arial Narrow"/>
                <w:sz w:val="20"/>
              </w:rPr>
              <w:t xml:space="preserve"> et al. (2014)</w:t>
            </w:r>
            <w:r w:rsidR="00C34D0C" w:rsidRPr="00DF7E98">
              <w:rPr>
                <w:rFonts w:ascii="Arial Narrow" w:hAnsi="Arial Narrow"/>
                <w:sz w:val="20"/>
              </w:rPr>
              <w:t xml:space="preserve"> "Mo1222 Effects of Continued </w:t>
            </w:r>
            <w:proofErr w:type="spellStart"/>
            <w:r w:rsidR="00C34D0C" w:rsidRPr="00DF7E98">
              <w:rPr>
                <w:rFonts w:ascii="Arial Narrow" w:hAnsi="Arial Narrow"/>
                <w:sz w:val="20"/>
              </w:rPr>
              <w:t>Vedolizumab</w:t>
            </w:r>
            <w:proofErr w:type="spellEnd"/>
            <w:r w:rsidR="00C34D0C" w:rsidRPr="00DF7E98">
              <w:rPr>
                <w:rFonts w:ascii="Arial Narrow" w:hAnsi="Arial Narrow"/>
                <w:sz w:val="20"/>
              </w:rPr>
              <w:t xml:space="preserve"> Therapy for UC in Week 6 In</w:t>
            </w:r>
            <w:r w:rsidR="00B743C0">
              <w:rPr>
                <w:rFonts w:ascii="Arial Narrow" w:hAnsi="Arial Narrow"/>
                <w:sz w:val="20"/>
              </w:rPr>
              <w:t xml:space="preserve">duction Therapy </w:t>
            </w:r>
            <w:proofErr w:type="spellStart"/>
            <w:r w:rsidR="00B743C0">
              <w:rPr>
                <w:rFonts w:ascii="Arial Narrow" w:hAnsi="Arial Narrow"/>
                <w:sz w:val="20"/>
              </w:rPr>
              <w:t>Nonresponders</w:t>
            </w:r>
            <w:proofErr w:type="spellEnd"/>
            <w:r w:rsidR="00B743C0">
              <w:rPr>
                <w:rFonts w:ascii="Arial Narrow" w:hAnsi="Arial Narrow"/>
                <w:sz w:val="20"/>
              </w:rPr>
              <w:t>."</w:t>
            </w:r>
          </w:p>
          <w:p w:rsidR="00C34D0C" w:rsidRPr="00DF7E98" w:rsidRDefault="00C34D0C" w:rsidP="008B4500">
            <w:pPr>
              <w:widowControl/>
              <w:rPr>
                <w:rFonts w:ascii="Arial Narrow" w:hAnsi="Arial Narrow"/>
                <w:sz w:val="20"/>
              </w:rPr>
            </w:pPr>
          </w:p>
          <w:p w:rsidR="00C34D0C" w:rsidRPr="00DF7E98" w:rsidRDefault="00C34D0C" w:rsidP="008B4500">
            <w:pPr>
              <w:widowControl/>
              <w:rPr>
                <w:rFonts w:ascii="Arial Narrow" w:hAnsi="Arial Narrow"/>
                <w:sz w:val="20"/>
              </w:rPr>
            </w:pPr>
            <w:r w:rsidRPr="00DF7E98">
              <w:rPr>
                <w:rFonts w:ascii="Arial Narrow" w:hAnsi="Arial Narrow"/>
                <w:sz w:val="20"/>
              </w:rPr>
              <w:t xml:space="preserve">French et al. (2014) "Mo1229 Exposure-Response Relationship of </w:t>
            </w:r>
            <w:proofErr w:type="spellStart"/>
            <w:r w:rsidRPr="00DF7E98">
              <w:rPr>
                <w:rFonts w:ascii="Arial Narrow" w:hAnsi="Arial Narrow"/>
                <w:sz w:val="20"/>
              </w:rPr>
              <w:t>Vedolizuma</w:t>
            </w:r>
            <w:r w:rsidR="00B743C0">
              <w:rPr>
                <w:rFonts w:ascii="Arial Narrow" w:hAnsi="Arial Narrow"/>
                <w:sz w:val="20"/>
              </w:rPr>
              <w:t>b</w:t>
            </w:r>
            <w:proofErr w:type="spellEnd"/>
            <w:r w:rsidR="00B743C0">
              <w:rPr>
                <w:rFonts w:ascii="Arial Narrow" w:hAnsi="Arial Narrow"/>
                <w:sz w:val="20"/>
              </w:rPr>
              <w:t xml:space="preserve"> Treatment in Adults With UC."</w:t>
            </w:r>
          </w:p>
          <w:p w:rsidR="00C34D0C" w:rsidRPr="00DF7E98" w:rsidRDefault="00C34D0C" w:rsidP="008B4500">
            <w:pPr>
              <w:widowControl/>
              <w:rPr>
                <w:rFonts w:ascii="Arial Narrow" w:hAnsi="Arial Narrow"/>
                <w:sz w:val="20"/>
              </w:rPr>
            </w:pPr>
          </w:p>
          <w:p w:rsidR="00C34D0C" w:rsidRPr="00DF7E98" w:rsidRDefault="00C34D0C" w:rsidP="008B4500">
            <w:pPr>
              <w:widowControl/>
              <w:rPr>
                <w:rFonts w:ascii="Arial Narrow" w:hAnsi="Arial Narrow"/>
                <w:sz w:val="20"/>
              </w:rPr>
            </w:pPr>
            <w:r w:rsidRPr="00DF7E98">
              <w:rPr>
                <w:rFonts w:ascii="Arial Narrow" w:hAnsi="Arial Narrow"/>
                <w:sz w:val="20"/>
              </w:rPr>
              <w:t xml:space="preserve">Parikh (2012) "Efficacy of </w:t>
            </w:r>
            <w:proofErr w:type="spellStart"/>
            <w:r w:rsidRPr="00DF7E98">
              <w:rPr>
                <w:rFonts w:ascii="Arial Narrow" w:hAnsi="Arial Narrow"/>
                <w:sz w:val="20"/>
              </w:rPr>
              <w:t>Vedolizumab</w:t>
            </w:r>
            <w:proofErr w:type="spellEnd"/>
            <w:r w:rsidRPr="00DF7E98">
              <w:rPr>
                <w:rFonts w:ascii="Arial Narrow" w:hAnsi="Arial Narrow"/>
                <w:sz w:val="20"/>
              </w:rPr>
              <w:t xml:space="preserve"> in UC by Prior Treatment Failure in GEMINI I, a Randomized, Placebo-Controlled, Double-Blind, Multicentre Trial."</w:t>
            </w:r>
          </w:p>
          <w:p w:rsidR="00C34D0C" w:rsidRPr="00DF7E98" w:rsidRDefault="00C34D0C" w:rsidP="008B4500">
            <w:pPr>
              <w:widowControl/>
              <w:rPr>
                <w:rFonts w:ascii="Arial Narrow" w:hAnsi="Arial Narrow"/>
                <w:sz w:val="20"/>
              </w:rPr>
            </w:pPr>
          </w:p>
          <w:p w:rsidR="00C34D0C" w:rsidRDefault="00C34D0C" w:rsidP="008B4500">
            <w:pPr>
              <w:widowControl/>
              <w:rPr>
                <w:rFonts w:ascii="Arial Narrow" w:hAnsi="Arial Narrow"/>
                <w:sz w:val="20"/>
              </w:rPr>
            </w:pPr>
            <w:r w:rsidRPr="00DF7E98">
              <w:rPr>
                <w:rFonts w:ascii="Arial Narrow" w:hAnsi="Arial Narrow"/>
                <w:sz w:val="20"/>
              </w:rPr>
              <w:t>Rosario et al</w:t>
            </w:r>
            <w:r w:rsidR="00BD15CE">
              <w:rPr>
                <w:rFonts w:ascii="Arial Narrow" w:hAnsi="Arial Narrow"/>
                <w:sz w:val="20"/>
              </w:rPr>
              <w:t>. (2014)</w:t>
            </w:r>
            <w:r w:rsidRPr="00DF7E98">
              <w:rPr>
                <w:rFonts w:ascii="Arial Narrow" w:hAnsi="Arial Narrow"/>
                <w:sz w:val="20"/>
              </w:rPr>
              <w:t xml:space="preserve"> "P489 Exposure-response relationship during </w:t>
            </w:r>
            <w:proofErr w:type="spellStart"/>
            <w:r w:rsidRPr="00DF7E98">
              <w:rPr>
                <w:rFonts w:ascii="Arial Narrow" w:hAnsi="Arial Narrow"/>
                <w:sz w:val="20"/>
              </w:rPr>
              <w:t>vedolizumab</w:t>
            </w:r>
            <w:proofErr w:type="spellEnd"/>
            <w:r w:rsidRPr="00DF7E98">
              <w:rPr>
                <w:rFonts w:ascii="Arial Narrow" w:hAnsi="Arial Narrow"/>
                <w:sz w:val="20"/>
              </w:rPr>
              <w:t xml:space="preserve"> induct</w:t>
            </w:r>
            <w:r w:rsidR="00B743C0">
              <w:rPr>
                <w:rFonts w:ascii="Arial Narrow" w:hAnsi="Arial Narrow"/>
                <w:sz w:val="20"/>
              </w:rPr>
              <w:t>ion therapy in adults with UC."</w:t>
            </w:r>
          </w:p>
          <w:p w:rsidR="00C34D0C" w:rsidRDefault="00C34D0C" w:rsidP="008B4500">
            <w:pPr>
              <w:widowControl/>
              <w:rPr>
                <w:rFonts w:ascii="Arial Narrow" w:hAnsi="Arial Narrow"/>
                <w:sz w:val="20"/>
              </w:rPr>
            </w:pPr>
          </w:p>
          <w:p w:rsidR="0083385E" w:rsidRPr="00DF7E98" w:rsidRDefault="0083385E" w:rsidP="008B4500">
            <w:pPr>
              <w:widowControl/>
              <w:rPr>
                <w:rFonts w:ascii="Arial Narrow" w:hAnsi="Arial Narrow"/>
                <w:sz w:val="20"/>
              </w:rPr>
            </w:pPr>
          </w:p>
          <w:p w:rsidR="00C34D0C" w:rsidRPr="00DF7E98" w:rsidRDefault="00C34D0C" w:rsidP="008B4500">
            <w:pPr>
              <w:widowControl/>
              <w:rPr>
                <w:rFonts w:ascii="Arial Narrow" w:hAnsi="Arial Narrow"/>
                <w:sz w:val="20"/>
              </w:rPr>
            </w:pPr>
            <w:proofErr w:type="spellStart"/>
            <w:r w:rsidRPr="00DF7E98">
              <w:rPr>
                <w:rFonts w:ascii="Arial Narrow" w:hAnsi="Arial Narrow"/>
                <w:sz w:val="20"/>
              </w:rPr>
              <w:t>Sandborn</w:t>
            </w:r>
            <w:proofErr w:type="spellEnd"/>
            <w:r w:rsidRPr="00DF7E98">
              <w:rPr>
                <w:rFonts w:ascii="Arial Narrow" w:hAnsi="Arial Narrow"/>
                <w:sz w:val="20"/>
              </w:rPr>
              <w:t xml:space="preserve"> et al. (2012) "Sustained Therapeutic Benefit of </w:t>
            </w:r>
            <w:proofErr w:type="spellStart"/>
            <w:r w:rsidRPr="00DF7E98">
              <w:rPr>
                <w:rFonts w:ascii="Arial Narrow" w:hAnsi="Arial Narrow"/>
                <w:sz w:val="20"/>
              </w:rPr>
              <w:t>Vedolizumab</w:t>
            </w:r>
            <w:proofErr w:type="spellEnd"/>
            <w:r w:rsidRPr="00DF7E98">
              <w:rPr>
                <w:rFonts w:ascii="Arial Narrow" w:hAnsi="Arial Narrow"/>
                <w:sz w:val="20"/>
              </w:rPr>
              <w:t xml:space="preserve"> Throughout 1 Year in UC in GEMINI I, a Randomized, Placebo-Controlled, Double-B</w:t>
            </w:r>
            <w:r w:rsidR="00B743C0">
              <w:rPr>
                <w:rFonts w:ascii="Arial Narrow" w:hAnsi="Arial Narrow"/>
                <w:sz w:val="20"/>
              </w:rPr>
              <w:t>lind, Multicentre Trial."</w:t>
            </w:r>
          </w:p>
          <w:p w:rsidR="00C34D0C" w:rsidRPr="00DF7E98" w:rsidRDefault="00C34D0C" w:rsidP="008B4500">
            <w:pPr>
              <w:widowControl/>
              <w:rPr>
                <w:rFonts w:ascii="Arial Narrow" w:hAnsi="Arial Narrow"/>
                <w:sz w:val="20"/>
              </w:rPr>
            </w:pPr>
          </w:p>
          <w:p w:rsidR="00C34D0C" w:rsidRPr="00DF7E98" w:rsidRDefault="00C34D0C" w:rsidP="00BD15CE">
            <w:pPr>
              <w:widowControl/>
              <w:rPr>
                <w:rFonts w:ascii="Arial Narrow" w:hAnsi="Arial Narrow"/>
                <w:sz w:val="20"/>
              </w:rPr>
            </w:pPr>
            <w:proofErr w:type="spellStart"/>
            <w:r w:rsidRPr="00DF7E98">
              <w:rPr>
                <w:rFonts w:ascii="Arial Narrow" w:hAnsi="Arial Narrow"/>
                <w:sz w:val="20"/>
              </w:rPr>
              <w:t>Sandborn</w:t>
            </w:r>
            <w:proofErr w:type="spellEnd"/>
            <w:r w:rsidRPr="00DF7E98">
              <w:rPr>
                <w:rFonts w:ascii="Arial Narrow" w:hAnsi="Arial Narrow"/>
                <w:sz w:val="20"/>
              </w:rPr>
              <w:t xml:space="preserve"> et al. (2013) "P323 Sustained therapeutic benefit of </w:t>
            </w:r>
            <w:proofErr w:type="spellStart"/>
            <w:r w:rsidRPr="00DF7E98">
              <w:rPr>
                <w:rFonts w:ascii="Arial Narrow" w:hAnsi="Arial Narrow"/>
                <w:sz w:val="20"/>
              </w:rPr>
              <w:t>vedolizumab</w:t>
            </w:r>
            <w:proofErr w:type="spellEnd"/>
            <w:r w:rsidRPr="00DF7E98">
              <w:rPr>
                <w:rFonts w:ascii="Arial Narrow" w:hAnsi="Arial Narrow"/>
                <w:sz w:val="20"/>
              </w:rPr>
              <w:t xml:space="preserve"> throughout 1 year in UC in GEMINI I, a randomized, placebo-controlled, do</w:t>
            </w:r>
            <w:r w:rsidR="00B743C0">
              <w:rPr>
                <w:rFonts w:ascii="Arial Narrow" w:hAnsi="Arial Narrow"/>
                <w:sz w:val="20"/>
              </w:rPr>
              <w:t>uble-blind, multicentre trial."</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6D3487" w:rsidP="006D3487">
            <w:pPr>
              <w:widowControl/>
              <w:tabs>
                <w:tab w:val="center" w:pos="955"/>
              </w:tabs>
              <w:rPr>
                <w:rFonts w:ascii="Arial Narrow" w:hAnsi="Arial Narrow"/>
                <w:sz w:val="20"/>
              </w:rPr>
            </w:pPr>
            <w:r>
              <w:rPr>
                <w:rFonts w:ascii="Arial Narrow" w:hAnsi="Arial Narrow"/>
                <w:sz w:val="20"/>
              </w:rPr>
              <w:lastRenderedPageBreak/>
              <w:t>2012</w:t>
            </w:r>
          </w:p>
          <w:p w:rsidR="00C34D0C" w:rsidRPr="00A101EF" w:rsidRDefault="00C34D0C" w:rsidP="008B4500">
            <w:pPr>
              <w:widowControl/>
              <w:rPr>
                <w:rFonts w:ascii="Arial Narrow" w:hAnsi="Arial Narrow"/>
                <w:sz w:val="20"/>
              </w:rPr>
            </w:pPr>
          </w:p>
          <w:p w:rsidR="0083385E" w:rsidRPr="00A101EF" w:rsidRDefault="0083385E"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NEJM 2013; 369 (8): 699-710</w:t>
            </w:r>
            <w:r w:rsidR="00B743C0">
              <w:rPr>
                <w:rFonts w:ascii="Arial Narrow" w:hAnsi="Arial Narrow"/>
                <w:sz w:val="20"/>
              </w:rPr>
              <w:t>.</w:t>
            </w: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Journal of Crohn's and Colitis 8, Supplement 1(0): S51-S52.</w:t>
            </w:r>
          </w:p>
          <w:p w:rsidR="0083385E" w:rsidRPr="00A101EF" w:rsidRDefault="0083385E"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 xml:space="preserve">American journal of </w:t>
            </w:r>
            <w:r w:rsidR="00004EE2" w:rsidRPr="00A101EF">
              <w:rPr>
                <w:rFonts w:ascii="Arial Narrow" w:hAnsi="Arial Narrow"/>
                <w:sz w:val="20"/>
              </w:rPr>
              <w:t>gastroenterology 107, S609-s610</w:t>
            </w:r>
            <w:r w:rsidR="00B743C0">
              <w:rPr>
                <w:rFonts w:ascii="Arial Narrow" w:hAnsi="Arial Narrow"/>
                <w:sz w:val="20"/>
              </w:rPr>
              <w:t>.</w:t>
            </w: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Journal of Crohn's and Colitis 8, Supplement 1(0): S276-S277.</w:t>
            </w: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Inflammatory Bowel Diseases 18: S1-S2.</w:t>
            </w:r>
          </w:p>
          <w:p w:rsidR="00C34D0C" w:rsidRPr="00A101EF" w:rsidRDefault="00C34D0C" w:rsidP="008B4500">
            <w:pPr>
              <w:widowControl/>
              <w:rPr>
                <w:rFonts w:ascii="Arial Narrow" w:hAnsi="Arial Narrow"/>
                <w:sz w:val="20"/>
              </w:rPr>
            </w:pPr>
          </w:p>
          <w:p w:rsidR="0083385E" w:rsidRPr="00A101EF" w:rsidRDefault="0083385E"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Inflammatory Bowel Diseases 18: S25-S26.</w:t>
            </w: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Gastroenterology 146(5, Supplement 1): S-590.</w:t>
            </w:r>
          </w:p>
          <w:p w:rsidR="00C34D0C" w:rsidRPr="00A101EF" w:rsidRDefault="00C34D0C" w:rsidP="008B4500">
            <w:pPr>
              <w:widowControl/>
              <w:rPr>
                <w:rFonts w:ascii="Arial Narrow" w:hAnsi="Arial Narrow"/>
                <w:sz w:val="20"/>
              </w:rPr>
            </w:pPr>
          </w:p>
          <w:p w:rsidR="0083385E" w:rsidRPr="00A101EF" w:rsidRDefault="0083385E"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Gastroenterology 146(5, Supplement 1): S-590.</w:t>
            </w: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Gastroenterology 146(5, Supplement 1): S-592.</w:t>
            </w: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Inflammatory Bowel Diseases 18: S26-S26.</w:t>
            </w:r>
          </w:p>
          <w:p w:rsidR="00C34D0C" w:rsidRPr="00A101EF" w:rsidRDefault="00C34D0C" w:rsidP="008B4500">
            <w:pPr>
              <w:widowControl/>
              <w:rPr>
                <w:rFonts w:ascii="Arial Narrow" w:hAnsi="Arial Narrow"/>
                <w:sz w:val="20"/>
              </w:rPr>
            </w:pPr>
          </w:p>
          <w:p w:rsidR="0083385E" w:rsidRPr="00A101EF" w:rsidRDefault="0083385E"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Journal of Crohn's and Colitis 8, Supplement 1(0): S270-S271.</w:t>
            </w:r>
          </w:p>
          <w:p w:rsidR="0083385E" w:rsidRPr="00A101EF" w:rsidRDefault="0083385E"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Inflammatory Bowel Diseases 18: S25-S25.</w:t>
            </w: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p>
          <w:p w:rsidR="00C34D0C" w:rsidRPr="00A101EF" w:rsidRDefault="00C34D0C" w:rsidP="008B4500">
            <w:pPr>
              <w:widowControl/>
              <w:rPr>
                <w:rFonts w:ascii="Arial Narrow" w:hAnsi="Arial Narrow"/>
                <w:sz w:val="20"/>
              </w:rPr>
            </w:pPr>
            <w:r w:rsidRPr="00A101EF">
              <w:rPr>
                <w:rFonts w:ascii="Arial Narrow" w:hAnsi="Arial Narrow"/>
                <w:sz w:val="20"/>
              </w:rPr>
              <w:t>Journal of Crohn's and Colitis 7, Supplement 1(0): S138-S139.</w:t>
            </w:r>
          </w:p>
        </w:tc>
      </w:tr>
      <w:tr w:rsidR="00C34D0C" w:rsidRPr="0039799D" w:rsidTr="0083385E">
        <w:tc>
          <w:tcPr>
            <w:tcW w:w="5000" w:type="pct"/>
            <w:gridSpan w:val="3"/>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jc w:val="left"/>
              <w:rPr>
                <w:rFonts w:ascii="Arial Narrow" w:hAnsi="Arial Narrow"/>
                <w:b/>
                <w:sz w:val="20"/>
                <w:lang w:eastAsia="en-AU"/>
              </w:rPr>
            </w:pPr>
            <w:r w:rsidRPr="00A101EF">
              <w:rPr>
                <w:rFonts w:ascii="Arial Narrow" w:hAnsi="Arial Narrow"/>
                <w:b/>
                <w:sz w:val="20"/>
                <w:lang w:eastAsia="en-AU"/>
              </w:rPr>
              <w:lastRenderedPageBreak/>
              <w:t>Meta-analyses and indirect comparisons</w:t>
            </w:r>
          </w:p>
        </w:tc>
      </w:tr>
      <w:tr w:rsidR="00C34D0C" w:rsidRPr="0039799D" w:rsidTr="0083385E">
        <w:tc>
          <w:tcPr>
            <w:tcW w:w="849" w:type="pct"/>
            <w:tcBorders>
              <w:top w:val="single" w:sz="4" w:space="0" w:color="auto"/>
              <w:left w:val="single" w:sz="4" w:space="0" w:color="auto"/>
              <w:bottom w:val="single" w:sz="4" w:space="0" w:color="auto"/>
              <w:right w:val="single" w:sz="4" w:space="0" w:color="auto"/>
            </w:tcBorders>
          </w:tcPr>
          <w:p w:rsidR="00C34D0C" w:rsidRPr="0039799D" w:rsidRDefault="00C34D0C" w:rsidP="008B4500">
            <w:pPr>
              <w:widowControl/>
              <w:jc w:val="left"/>
              <w:rPr>
                <w:rFonts w:ascii="Arial Narrow" w:hAnsi="Arial Narrow"/>
                <w:sz w:val="20"/>
                <w:lang w:eastAsia="en-AU"/>
              </w:rPr>
            </w:pPr>
            <w:r w:rsidRPr="0039799D">
              <w:rPr>
                <w:rFonts w:ascii="Arial Narrow" w:hAnsi="Arial Narrow"/>
                <w:sz w:val="20"/>
                <w:lang w:eastAsia="en-AU"/>
              </w:rPr>
              <w:t>Archer et al (2014) (NICE Assessment report)</w:t>
            </w:r>
          </w:p>
        </w:tc>
        <w:tc>
          <w:tcPr>
            <w:tcW w:w="2973" w:type="pct"/>
            <w:tcBorders>
              <w:top w:val="single" w:sz="4" w:space="0" w:color="auto"/>
              <w:left w:val="single" w:sz="4" w:space="0" w:color="auto"/>
              <w:bottom w:val="single" w:sz="4" w:space="0" w:color="auto"/>
              <w:right w:val="single" w:sz="4" w:space="0" w:color="auto"/>
            </w:tcBorders>
          </w:tcPr>
          <w:p w:rsidR="00C34D0C" w:rsidRPr="0039799D" w:rsidRDefault="00C34D0C" w:rsidP="00BD15CE">
            <w:pPr>
              <w:widowControl/>
              <w:jc w:val="left"/>
              <w:rPr>
                <w:rFonts w:ascii="Arial Narrow" w:hAnsi="Arial Narrow"/>
                <w:sz w:val="20"/>
              </w:rPr>
            </w:pPr>
            <w:r w:rsidRPr="0039799D">
              <w:rPr>
                <w:rFonts w:ascii="Arial Narrow" w:hAnsi="Arial Narrow"/>
                <w:sz w:val="20"/>
              </w:rPr>
              <w:t>Archer R</w:t>
            </w:r>
            <w:r w:rsidR="00BD15CE">
              <w:rPr>
                <w:rFonts w:ascii="Arial Narrow" w:hAnsi="Arial Narrow"/>
                <w:sz w:val="20"/>
              </w:rPr>
              <w:t xml:space="preserve">, </w:t>
            </w:r>
            <w:proofErr w:type="spellStart"/>
            <w:r w:rsidRPr="0039799D">
              <w:rPr>
                <w:rFonts w:ascii="Arial Narrow" w:hAnsi="Arial Narrow"/>
                <w:sz w:val="20"/>
              </w:rPr>
              <w:t>Tappenden</w:t>
            </w:r>
            <w:proofErr w:type="spellEnd"/>
            <w:r w:rsidR="00BD15CE">
              <w:rPr>
                <w:rFonts w:ascii="Arial Narrow" w:hAnsi="Arial Narrow"/>
                <w:sz w:val="20"/>
              </w:rPr>
              <w:t xml:space="preserve"> P</w:t>
            </w:r>
            <w:r w:rsidRPr="0039799D">
              <w:rPr>
                <w:rFonts w:ascii="Arial Narrow" w:hAnsi="Arial Narrow"/>
                <w:sz w:val="20"/>
              </w:rPr>
              <w:t>, Ren</w:t>
            </w:r>
            <w:r w:rsidR="00BD15CE">
              <w:rPr>
                <w:rFonts w:ascii="Arial Narrow" w:hAnsi="Arial Narrow"/>
                <w:sz w:val="20"/>
              </w:rPr>
              <w:t xml:space="preserve"> </w:t>
            </w:r>
            <w:r w:rsidR="00BD15CE" w:rsidRPr="0039799D">
              <w:rPr>
                <w:rFonts w:ascii="Arial Narrow" w:hAnsi="Arial Narrow"/>
                <w:sz w:val="20"/>
              </w:rPr>
              <w:t>S</w:t>
            </w:r>
            <w:r w:rsidR="00BD15CE">
              <w:rPr>
                <w:rFonts w:ascii="Arial Narrow" w:hAnsi="Arial Narrow"/>
                <w:sz w:val="20"/>
              </w:rPr>
              <w:t xml:space="preserve">, </w:t>
            </w:r>
            <w:r w:rsidRPr="0039799D">
              <w:rPr>
                <w:rFonts w:ascii="Arial Narrow" w:hAnsi="Arial Narrow"/>
                <w:sz w:val="20"/>
              </w:rPr>
              <w:t>Martyn-St James</w:t>
            </w:r>
            <w:r w:rsidR="00BD15CE">
              <w:rPr>
                <w:rFonts w:ascii="Arial Narrow" w:hAnsi="Arial Narrow"/>
                <w:sz w:val="20"/>
              </w:rPr>
              <w:t xml:space="preserve"> M</w:t>
            </w:r>
            <w:r w:rsidRPr="0039799D">
              <w:rPr>
                <w:rFonts w:ascii="Arial Narrow" w:hAnsi="Arial Narrow"/>
                <w:sz w:val="20"/>
              </w:rPr>
              <w:t>, Harvey</w:t>
            </w:r>
            <w:r w:rsidR="00BD15CE">
              <w:rPr>
                <w:rFonts w:ascii="Arial Narrow" w:hAnsi="Arial Narrow"/>
                <w:sz w:val="20"/>
              </w:rPr>
              <w:t xml:space="preserve"> R</w:t>
            </w:r>
            <w:r w:rsidRPr="0039799D">
              <w:rPr>
                <w:rFonts w:ascii="Arial Narrow" w:hAnsi="Arial Narrow"/>
                <w:sz w:val="20"/>
              </w:rPr>
              <w:t xml:space="preserve">, </w:t>
            </w:r>
            <w:proofErr w:type="spellStart"/>
            <w:r w:rsidRPr="0039799D">
              <w:rPr>
                <w:rFonts w:ascii="Arial Narrow" w:hAnsi="Arial Narrow"/>
                <w:sz w:val="20"/>
              </w:rPr>
              <w:t>Basarir</w:t>
            </w:r>
            <w:proofErr w:type="spellEnd"/>
            <w:r w:rsidR="00BD15CE">
              <w:rPr>
                <w:rFonts w:ascii="Arial Narrow" w:hAnsi="Arial Narrow"/>
                <w:sz w:val="20"/>
              </w:rPr>
              <w:t xml:space="preserve"> H</w:t>
            </w:r>
            <w:r w:rsidRPr="0039799D">
              <w:rPr>
                <w:rFonts w:ascii="Arial Narrow" w:hAnsi="Arial Narrow"/>
                <w:sz w:val="20"/>
              </w:rPr>
              <w:t>, Stevens</w:t>
            </w:r>
            <w:r w:rsidR="00BD15CE">
              <w:rPr>
                <w:rFonts w:ascii="Arial Narrow" w:hAnsi="Arial Narrow"/>
                <w:sz w:val="20"/>
              </w:rPr>
              <w:t xml:space="preserve"> J</w:t>
            </w:r>
            <w:r w:rsidRPr="0039799D">
              <w:rPr>
                <w:rFonts w:ascii="Arial Narrow" w:hAnsi="Arial Narrow"/>
                <w:sz w:val="20"/>
              </w:rPr>
              <w:t>, Carroll</w:t>
            </w:r>
            <w:r w:rsidR="00BD15CE">
              <w:rPr>
                <w:rFonts w:ascii="Arial Narrow" w:hAnsi="Arial Narrow"/>
                <w:sz w:val="20"/>
              </w:rPr>
              <w:t xml:space="preserve"> C</w:t>
            </w:r>
            <w:r w:rsidRPr="0039799D">
              <w:rPr>
                <w:rFonts w:ascii="Arial Narrow" w:hAnsi="Arial Narrow"/>
                <w:sz w:val="20"/>
              </w:rPr>
              <w:t>, Cantrell</w:t>
            </w:r>
            <w:r w:rsidR="00BD15CE">
              <w:rPr>
                <w:rFonts w:ascii="Arial Narrow" w:hAnsi="Arial Narrow"/>
                <w:sz w:val="20"/>
              </w:rPr>
              <w:t xml:space="preserve"> A</w:t>
            </w:r>
            <w:r w:rsidRPr="0039799D">
              <w:rPr>
                <w:rFonts w:ascii="Arial Narrow" w:hAnsi="Arial Narrow"/>
                <w:sz w:val="20"/>
              </w:rPr>
              <w:t>, Lobo</w:t>
            </w:r>
            <w:r w:rsidR="00BD15CE">
              <w:rPr>
                <w:rFonts w:ascii="Arial Narrow" w:hAnsi="Arial Narrow"/>
                <w:sz w:val="20"/>
              </w:rPr>
              <w:t xml:space="preserve"> A</w:t>
            </w:r>
            <w:r w:rsidRPr="0039799D">
              <w:rPr>
                <w:rFonts w:ascii="Arial Narrow" w:hAnsi="Arial Narrow"/>
                <w:sz w:val="20"/>
              </w:rPr>
              <w:t>, NHS Foundation</w:t>
            </w:r>
            <w:r w:rsidR="00BD15CE">
              <w:rPr>
                <w:rFonts w:ascii="Arial Narrow" w:hAnsi="Arial Narrow"/>
                <w:sz w:val="20"/>
              </w:rPr>
              <w:t xml:space="preserve"> Trust and </w:t>
            </w:r>
            <w:proofErr w:type="spellStart"/>
            <w:r w:rsidRPr="0039799D">
              <w:rPr>
                <w:rFonts w:ascii="Arial Narrow" w:hAnsi="Arial Narrow"/>
                <w:sz w:val="20"/>
              </w:rPr>
              <w:t>Hoque</w:t>
            </w:r>
            <w:proofErr w:type="spellEnd"/>
            <w:r w:rsidR="00BD15CE">
              <w:rPr>
                <w:rFonts w:ascii="Arial Narrow" w:hAnsi="Arial Narrow"/>
                <w:sz w:val="20"/>
              </w:rPr>
              <w:t xml:space="preserve"> S</w:t>
            </w:r>
            <w:r w:rsidRPr="0039799D">
              <w:rPr>
                <w:rFonts w:ascii="Arial Narrow" w:hAnsi="Arial Narrow"/>
                <w:sz w:val="20"/>
              </w:rPr>
              <w:t xml:space="preserve">. Infliximab, </w:t>
            </w:r>
            <w:proofErr w:type="spellStart"/>
            <w:r w:rsidRPr="0039799D">
              <w:rPr>
                <w:rFonts w:ascii="Arial Narrow" w:hAnsi="Arial Narrow"/>
                <w:sz w:val="20"/>
              </w:rPr>
              <w:t>adalimumab</w:t>
            </w:r>
            <w:proofErr w:type="spellEnd"/>
            <w:r w:rsidRPr="0039799D">
              <w:rPr>
                <w:rFonts w:ascii="Arial Narrow" w:hAnsi="Arial Narrow"/>
                <w:sz w:val="20"/>
              </w:rPr>
              <w:t xml:space="preserve"> and </w:t>
            </w:r>
            <w:proofErr w:type="spellStart"/>
            <w:r w:rsidRPr="0039799D">
              <w:rPr>
                <w:rFonts w:ascii="Arial Narrow" w:hAnsi="Arial Narrow"/>
                <w:sz w:val="20"/>
              </w:rPr>
              <w:t>golimumab</w:t>
            </w:r>
            <w:proofErr w:type="spellEnd"/>
            <w:r w:rsidRPr="0039799D">
              <w:rPr>
                <w:rFonts w:ascii="Arial Narrow" w:hAnsi="Arial Narrow"/>
                <w:sz w:val="20"/>
              </w:rPr>
              <w:t xml:space="preserve"> for treating moderately to severely active </w:t>
            </w:r>
            <w:r>
              <w:rPr>
                <w:rFonts w:ascii="Arial Narrow" w:hAnsi="Arial Narrow"/>
                <w:sz w:val="20"/>
              </w:rPr>
              <w:t>UC</w:t>
            </w:r>
            <w:r w:rsidRPr="0039799D">
              <w:rPr>
                <w:rFonts w:ascii="Arial Narrow" w:hAnsi="Arial Narrow"/>
                <w:sz w:val="20"/>
              </w:rPr>
              <w:t xml:space="preserve"> after the failure of conventional therapy (including a review of TA140 and TA262): Clinical effectiveness systematic review and economic model.</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rPr>
                <w:rFonts w:ascii="Arial Narrow" w:hAnsi="Arial Narrow"/>
                <w:sz w:val="20"/>
                <w:lang w:eastAsia="en-AU"/>
              </w:rPr>
            </w:pPr>
            <w:r w:rsidRPr="00A101EF">
              <w:rPr>
                <w:rFonts w:ascii="Arial Narrow" w:hAnsi="Arial Narrow"/>
                <w:sz w:val="20"/>
              </w:rPr>
              <w:t>The University of Sheffield.</w:t>
            </w:r>
          </w:p>
        </w:tc>
      </w:tr>
      <w:tr w:rsidR="00C34D0C" w:rsidRPr="0039799D" w:rsidTr="0083385E">
        <w:tc>
          <w:tcPr>
            <w:tcW w:w="849" w:type="pct"/>
            <w:tcBorders>
              <w:top w:val="single" w:sz="4" w:space="0" w:color="auto"/>
              <w:left w:val="single" w:sz="4" w:space="0" w:color="auto"/>
              <w:bottom w:val="single" w:sz="4" w:space="0" w:color="auto"/>
              <w:right w:val="single" w:sz="4" w:space="0" w:color="auto"/>
            </w:tcBorders>
          </w:tcPr>
          <w:p w:rsidR="00C34D0C" w:rsidRPr="0039799D" w:rsidRDefault="00C34D0C" w:rsidP="008B4500">
            <w:pPr>
              <w:widowControl/>
              <w:jc w:val="left"/>
              <w:rPr>
                <w:rFonts w:ascii="Arial Narrow" w:hAnsi="Arial Narrow"/>
                <w:sz w:val="20"/>
                <w:lang w:eastAsia="en-AU"/>
              </w:rPr>
            </w:pPr>
            <w:proofErr w:type="spellStart"/>
            <w:r w:rsidRPr="0039799D">
              <w:rPr>
                <w:rFonts w:ascii="Arial Narrow" w:hAnsi="Arial Narrow"/>
                <w:sz w:val="20"/>
                <w:lang w:eastAsia="en-AU"/>
              </w:rPr>
              <w:t>Danese</w:t>
            </w:r>
            <w:proofErr w:type="spellEnd"/>
            <w:r w:rsidRPr="0039799D">
              <w:rPr>
                <w:rFonts w:ascii="Arial Narrow" w:hAnsi="Arial Narrow"/>
                <w:sz w:val="20"/>
                <w:lang w:eastAsia="en-AU"/>
              </w:rPr>
              <w:t xml:space="preserve">, 2014 </w:t>
            </w:r>
          </w:p>
        </w:tc>
        <w:tc>
          <w:tcPr>
            <w:tcW w:w="2973" w:type="pct"/>
            <w:tcBorders>
              <w:top w:val="single" w:sz="4" w:space="0" w:color="auto"/>
              <w:left w:val="single" w:sz="4" w:space="0" w:color="auto"/>
              <w:bottom w:val="single" w:sz="4" w:space="0" w:color="auto"/>
              <w:right w:val="single" w:sz="4" w:space="0" w:color="auto"/>
            </w:tcBorders>
          </w:tcPr>
          <w:p w:rsidR="00C34D0C" w:rsidRPr="0039799D" w:rsidRDefault="00C34D0C" w:rsidP="00BD15CE">
            <w:pPr>
              <w:widowControl/>
              <w:jc w:val="left"/>
              <w:rPr>
                <w:rFonts w:ascii="Arial Narrow" w:hAnsi="Arial Narrow"/>
                <w:sz w:val="20"/>
              </w:rPr>
            </w:pPr>
            <w:proofErr w:type="spellStart"/>
            <w:r w:rsidRPr="0039799D">
              <w:rPr>
                <w:rFonts w:ascii="Arial Narrow" w:hAnsi="Arial Narrow"/>
                <w:sz w:val="20"/>
              </w:rPr>
              <w:t>Danese</w:t>
            </w:r>
            <w:proofErr w:type="spellEnd"/>
            <w:r w:rsidRPr="0039799D">
              <w:rPr>
                <w:rFonts w:ascii="Arial Narrow" w:hAnsi="Arial Narrow"/>
                <w:sz w:val="20"/>
              </w:rPr>
              <w:t xml:space="preserve"> S, </w:t>
            </w:r>
            <w:proofErr w:type="spellStart"/>
            <w:r w:rsidRPr="0039799D">
              <w:rPr>
                <w:rFonts w:ascii="Arial Narrow" w:hAnsi="Arial Narrow"/>
                <w:sz w:val="20"/>
              </w:rPr>
              <w:t>Fiorino</w:t>
            </w:r>
            <w:proofErr w:type="spellEnd"/>
            <w:r w:rsidR="00BD15CE">
              <w:rPr>
                <w:rFonts w:ascii="Arial Narrow" w:hAnsi="Arial Narrow"/>
                <w:sz w:val="20"/>
              </w:rPr>
              <w:t xml:space="preserve"> G</w:t>
            </w:r>
            <w:r w:rsidRPr="0039799D">
              <w:rPr>
                <w:rFonts w:ascii="Arial Narrow" w:hAnsi="Arial Narrow"/>
                <w:sz w:val="20"/>
              </w:rPr>
              <w:t xml:space="preserve">, </w:t>
            </w:r>
            <w:proofErr w:type="spellStart"/>
            <w:r w:rsidRPr="0039799D">
              <w:rPr>
                <w:rFonts w:ascii="Arial Narrow" w:hAnsi="Arial Narrow"/>
                <w:sz w:val="20"/>
              </w:rPr>
              <w:t>Peyrin-Biroulet</w:t>
            </w:r>
            <w:proofErr w:type="spellEnd"/>
            <w:r w:rsidR="00BD15CE">
              <w:rPr>
                <w:rFonts w:ascii="Arial Narrow" w:hAnsi="Arial Narrow"/>
                <w:sz w:val="20"/>
              </w:rPr>
              <w:t xml:space="preserve"> L</w:t>
            </w:r>
            <w:r w:rsidRPr="0039799D">
              <w:rPr>
                <w:rFonts w:ascii="Arial Narrow" w:hAnsi="Arial Narrow"/>
                <w:sz w:val="20"/>
              </w:rPr>
              <w:t xml:space="preserve">, </w:t>
            </w:r>
            <w:proofErr w:type="spellStart"/>
            <w:r w:rsidRPr="0039799D">
              <w:rPr>
                <w:rFonts w:ascii="Arial Narrow" w:hAnsi="Arial Narrow"/>
                <w:sz w:val="20"/>
              </w:rPr>
              <w:t>Lucenteforte</w:t>
            </w:r>
            <w:proofErr w:type="spellEnd"/>
            <w:r w:rsidR="00BD15CE">
              <w:rPr>
                <w:rFonts w:ascii="Arial Narrow" w:hAnsi="Arial Narrow"/>
                <w:sz w:val="20"/>
              </w:rPr>
              <w:t xml:space="preserve"> E</w:t>
            </w:r>
            <w:r w:rsidRPr="0039799D">
              <w:rPr>
                <w:rFonts w:ascii="Arial Narrow" w:hAnsi="Arial Narrow"/>
                <w:sz w:val="20"/>
              </w:rPr>
              <w:t xml:space="preserve">, </w:t>
            </w:r>
            <w:proofErr w:type="spellStart"/>
            <w:r w:rsidRPr="0039799D">
              <w:rPr>
                <w:rFonts w:ascii="Arial Narrow" w:hAnsi="Arial Narrow"/>
                <w:sz w:val="20"/>
              </w:rPr>
              <w:t>Virgili</w:t>
            </w:r>
            <w:proofErr w:type="spellEnd"/>
            <w:r w:rsidR="00BD15CE">
              <w:rPr>
                <w:rFonts w:ascii="Arial Narrow" w:hAnsi="Arial Narrow"/>
                <w:sz w:val="20"/>
              </w:rPr>
              <w:t xml:space="preserve"> G</w:t>
            </w:r>
            <w:r w:rsidRPr="0039799D">
              <w:rPr>
                <w:rFonts w:ascii="Arial Narrow" w:hAnsi="Arial Narrow"/>
                <w:sz w:val="20"/>
              </w:rPr>
              <w:t xml:space="preserve">, </w:t>
            </w:r>
            <w:proofErr w:type="spellStart"/>
            <w:r w:rsidRPr="0039799D">
              <w:rPr>
                <w:rFonts w:ascii="Arial Narrow" w:hAnsi="Arial Narrow"/>
                <w:sz w:val="20"/>
              </w:rPr>
              <w:t>Moja</w:t>
            </w:r>
            <w:proofErr w:type="spellEnd"/>
            <w:r w:rsidRPr="0039799D">
              <w:rPr>
                <w:rFonts w:ascii="Arial Narrow" w:hAnsi="Arial Narrow"/>
                <w:sz w:val="20"/>
              </w:rPr>
              <w:t xml:space="preserve"> </w:t>
            </w:r>
            <w:r w:rsidR="00BD15CE">
              <w:rPr>
                <w:rFonts w:ascii="Arial Narrow" w:hAnsi="Arial Narrow"/>
                <w:sz w:val="20"/>
              </w:rPr>
              <w:t xml:space="preserve">L </w:t>
            </w:r>
            <w:r w:rsidRPr="0039799D">
              <w:rPr>
                <w:rFonts w:ascii="Arial Narrow" w:hAnsi="Arial Narrow"/>
                <w:sz w:val="20"/>
              </w:rPr>
              <w:t xml:space="preserve">and </w:t>
            </w:r>
            <w:proofErr w:type="spellStart"/>
            <w:r w:rsidRPr="0039799D">
              <w:rPr>
                <w:rFonts w:ascii="Arial Narrow" w:hAnsi="Arial Narrow"/>
                <w:sz w:val="20"/>
              </w:rPr>
              <w:t>Bonovas</w:t>
            </w:r>
            <w:proofErr w:type="spellEnd"/>
            <w:r w:rsidR="00BD15CE">
              <w:rPr>
                <w:rFonts w:ascii="Arial Narrow" w:hAnsi="Arial Narrow"/>
                <w:sz w:val="20"/>
              </w:rPr>
              <w:t xml:space="preserve"> S</w:t>
            </w:r>
            <w:r w:rsidRPr="0039799D">
              <w:rPr>
                <w:rFonts w:ascii="Arial Narrow" w:hAnsi="Arial Narrow"/>
                <w:sz w:val="20"/>
              </w:rPr>
              <w:t xml:space="preserve">. "Biological agents for moderately to severely active </w:t>
            </w:r>
            <w:r>
              <w:rPr>
                <w:rFonts w:ascii="Arial Narrow" w:hAnsi="Arial Narrow"/>
                <w:sz w:val="20"/>
              </w:rPr>
              <w:t>UC</w:t>
            </w:r>
            <w:r w:rsidRPr="0039799D">
              <w:rPr>
                <w:rFonts w:ascii="Arial Narrow" w:hAnsi="Arial Narrow"/>
                <w:sz w:val="20"/>
              </w:rPr>
              <w:t>: a systematic rev</w:t>
            </w:r>
            <w:r w:rsidR="00B743C0">
              <w:rPr>
                <w:rFonts w:ascii="Arial Narrow" w:hAnsi="Arial Narrow"/>
                <w:sz w:val="20"/>
              </w:rPr>
              <w:t>iew and network meta-analysis."</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rPr>
                <w:rFonts w:ascii="Arial Narrow" w:hAnsi="Arial Narrow"/>
                <w:sz w:val="20"/>
                <w:lang w:eastAsia="en-AU"/>
              </w:rPr>
            </w:pPr>
            <w:r w:rsidRPr="00A101EF">
              <w:rPr>
                <w:rFonts w:ascii="Arial Narrow" w:hAnsi="Arial Narrow"/>
                <w:sz w:val="20"/>
              </w:rPr>
              <w:t>Annals of internal medicine 160(10): 704-711.</w:t>
            </w:r>
          </w:p>
        </w:tc>
      </w:tr>
      <w:tr w:rsidR="00C34D0C" w:rsidRPr="0039799D" w:rsidTr="0083385E">
        <w:tc>
          <w:tcPr>
            <w:tcW w:w="849" w:type="pct"/>
            <w:tcBorders>
              <w:top w:val="single" w:sz="4" w:space="0" w:color="auto"/>
              <w:left w:val="single" w:sz="4" w:space="0" w:color="auto"/>
              <w:bottom w:val="single" w:sz="4" w:space="0" w:color="auto"/>
              <w:right w:val="single" w:sz="4" w:space="0" w:color="auto"/>
            </w:tcBorders>
          </w:tcPr>
          <w:p w:rsidR="00C34D0C" w:rsidRPr="0039799D" w:rsidRDefault="00C34D0C" w:rsidP="008B4500">
            <w:pPr>
              <w:widowControl/>
              <w:rPr>
                <w:rFonts w:ascii="Arial Narrow" w:hAnsi="Arial Narrow"/>
                <w:sz w:val="20"/>
                <w:lang w:eastAsia="en-AU"/>
              </w:rPr>
            </w:pPr>
            <w:proofErr w:type="spellStart"/>
            <w:r w:rsidRPr="0039799D">
              <w:rPr>
                <w:rFonts w:ascii="Arial Narrow" w:hAnsi="Arial Narrow"/>
                <w:sz w:val="20"/>
                <w:lang w:eastAsia="en-AU"/>
              </w:rPr>
              <w:t>Stidham</w:t>
            </w:r>
            <w:proofErr w:type="spellEnd"/>
            <w:r w:rsidRPr="0039799D">
              <w:rPr>
                <w:rFonts w:ascii="Arial Narrow" w:hAnsi="Arial Narrow"/>
                <w:sz w:val="20"/>
                <w:lang w:eastAsia="en-AU"/>
              </w:rPr>
              <w:t>, 2014</w:t>
            </w:r>
          </w:p>
        </w:tc>
        <w:tc>
          <w:tcPr>
            <w:tcW w:w="2973" w:type="pct"/>
            <w:tcBorders>
              <w:top w:val="single" w:sz="4" w:space="0" w:color="auto"/>
              <w:left w:val="single" w:sz="4" w:space="0" w:color="auto"/>
              <w:bottom w:val="single" w:sz="4" w:space="0" w:color="auto"/>
              <w:right w:val="single" w:sz="4" w:space="0" w:color="auto"/>
            </w:tcBorders>
          </w:tcPr>
          <w:p w:rsidR="00C34D0C" w:rsidRPr="0039799D" w:rsidRDefault="00C34D0C" w:rsidP="008B4500">
            <w:pPr>
              <w:widowControl/>
              <w:jc w:val="left"/>
              <w:rPr>
                <w:rFonts w:ascii="Arial Narrow" w:hAnsi="Arial Narrow"/>
                <w:sz w:val="20"/>
              </w:rPr>
            </w:pPr>
            <w:proofErr w:type="spellStart"/>
            <w:r w:rsidRPr="0039799D">
              <w:rPr>
                <w:rFonts w:ascii="Arial Narrow" w:hAnsi="Arial Narrow"/>
                <w:sz w:val="20"/>
              </w:rPr>
              <w:t>Stidham</w:t>
            </w:r>
            <w:proofErr w:type="spellEnd"/>
            <w:r w:rsidRPr="0039799D">
              <w:rPr>
                <w:rFonts w:ascii="Arial Narrow" w:hAnsi="Arial Narrow"/>
                <w:sz w:val="20"/>
              </w:rPr>
              <w:t xml:space="preserve"> RW, Lee TCH, Higgins PDR, </w:t>
            </w:r>
            <w:r w:rsidRPr="00BD15CE">
              <w:rPr>
                <w:rFonts w:ascii="Arial Narrow" w:hAnsi="Arial Narrow"/>
                <w:sz w:val="20"/>
              </w:rPr>
              <w:t>et al</w:t>
            </w:r>
            <w:r w:rsidRPr="0039799D">
              <w:rPr>
                <w:rFonts w:ascii="Arial Narrow" w:hAnsi="Arial Narrow"/>
                <w:sz w:val="20"/>
              </w:rPr>
              <w:t xml:space="preserve">. Systematic review with network meta-analysis: the efficacy of anti-tumour necrosis factor-alpha agents for the treatment of </w:t>
            </w:r>
            <w:r>
              <w:rPr>
                <w:rFonts w:ascii="Arial Narrow" w:hAnsi="Arial Narrow"/>
                <w:sz w:val="20"/>
              </w:rPr>
              <w:t>UC</w:t>
            </w:r>
            <w:r w:rsidR="00B743C0">
              <w:rPr>
                <w:rFonts w:ascii="Arial Narrow" w:hAnsi="Arial Narrow"/>
                <w:sz w:val="20"/>
              </w:rPr>
              <w:t>.</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rPr>
                <w:rFonts w:ascii="Arial Narrow" w:hAnsi="Arial Narrow"/>
                <w:sz w:val="20"/>
                <w:lang w:eastAsia="en-AU"/>
              </w:rPr>
            </w:pPr>
            <w:r w:rsidRPr="00A101EF">
              <w:rPr>
                <w:rFonts w:ascii="Arial Narrow" w:hAnsi="Arial Narrow"/>
                <w:sz w:val="20"/>
              </w:rPr>
              <w:t>Alimentary Pharmacology and Therapeutics. 2014</w:t>
            </w:r>
            <w:proofErr w:type="gramStart"/>
            <w:r w:rsidRPr="00A101EF">
              <w:rPr>
                <w:rFonts w:ascii="Arial Narrow" w:hAnsi="Arial Narrow"/>
                <w:sz w:val="20"/>
              </w:rPr>
              <w:t>;39:660</w:t>
            </w:r>
            <w:proofErr w:type="gramEnd"/>
            <w:r w:rsidRPr="00A101EF">
              <w:rPr>
                <w:rFonts w:ascii="Arial Narrow" w:hAnsi="Arial Narrow"/>
                <w:sz w:val="20"/>
              </w:rPr>
              <w:t>-671</w:t>
            </w:r>
            <w:r w:rsidR="00B743C0">
              <w:rPr>
                <w:rFonts w:ascii="Arial Narrow" w:hAnsi="Arial Narrow"/>
                <w:sz w:val="20"/>
              </w:rPr>
              <w:t>.</w:t>
            </w:r>
          </w:p>
        </w:tc>
      </w:tr>
      <w:tr w:rsidR="00C34D0C" w:rsidRPr="0039799D" w:rsidTr="0083385E">
        <w:tc>
          <w:tcPr>
            <w:tcW w:w="849" w:type="pct"/>
            <w:tcBorders>
              <w:top w:val="single" w:sz="4" w:space="0" w:color="auto"/>
              <w:left w:val="single" w:sz="4" w:space="0" w:color="auto"/>
              <w:bottom w:val="single" w:sz="4" w:space="0" w:color="auto"/>
              <w:right w:val="single" w:sz="4" w:space="0" w:color="auto"/>
            </w:tcBorders>
          </w:tcPr>
          <w:p w:rsidR="00C34D0C" w:rsidRPr="0039799D" w:rsidRDefault="00C34D0C" w:rsidP="008B4500">
            <w:pPr>
              <w:widowControl/>
              <w:jc w:val="left"/>
              <w:rPr>
                <w:rFonts w:ascii="Arial Narrow" w:hAnsi="Arial Narrow"/>
                <w:sz w:val="20"/>
                <w:lang w:eastAsia="en-AU"/>
              </w:rPr>
            </w:pPr>
            <w:proofErr w:type="spellStart"/>
            <w:r w:rsidRPr="0039799D">
              <w:rPr>
                <w:rFonts w:ascii="Arial Narrow" w:hAnsi="Arial Narrow"/>
                <w:sz w:val="20"/>
                <w:lang w:eastAsia="en-AU"/>
              </w:rPr>
              <w:t>Thorlund</w:t>
            </w:r>
            <w:proofErr w:type="spellEnd"/>
            <w:r w:rsidRPr="0039799D">
              <w:rPr>
                <w:rFonts w:ascii="Arial Narrow" w:hAnsi="Arial Narrow"/>
                <w:sz w:val="20"/>
                <w:lang w:eastAsia="en-AU"/>
              </w:rPr>
              <w:t>, 2014</w:t>
            </w:r>
          </w:p>
        </w:tc>
        <w:tc>
          <w:tcPr>
            <w:tcW w:w="2973" w:type="pct"/>
            <w:tcBorders>
              <w:top w:val="single" w:sz="4" w:space="0" w:color="auto"/>
              <w:left w:val="single" w:sz="4" w:space="0" w:color="auto"/>
              <w:bottom w:val="single" w:sz="4" w:space="0" w:color="auto"/>
              <w:right w:val="single" w:sz="4" w:space="0" w:color="auto"/>
            </w:tcBorders>
          </w:tcPr>
          <w:p w:rsidR="00C34D0C" w:rsidRPr="0039799D" w:rsidRDefault="00C34D0C" w:rsidP="008B4500">
            <w:pPr>
              <w:widowControl/>
              <w:jc w:val="left"/>
              <w:rPr>
                <w:rFonts w:ascii="Arial Narrow" w:hAnsi="Arial Narrow"/>
                <w:sz w:val="20"/>
                <w:lang w:val="es-ES_tradnl"/>
              </w:rPr>
            </w:pPr>
            <w:proofErr w:type="spellStart"/>
            <w:r w:rsidRPr="0039799D">
              <w:rPr>
                <w:rFonts w:ascii="Arial Narrow" w:hAnsi="Arial Narrow"/>
                <w:sz w:val="20"/>
              </w:rPr>
              <w:t>Thorlund</w:t>
            </w:r>
            <w:proofErr w:type="spellEnd"/>
            <w:r w:rsidRPr="0039799D">
              <w:rPr>
                <w:rFonts w:ascii="Arial Narrow" w:hAnsi="Arial Narrow"/>
                <w:sz w:val="20"/>
              </w:rPr>
              <w:t xml:space="preserve"> K, </w:t>
            </w:r>
            <w:proofErr w:type="spellStart"/>
            <w:r w:rsidRPr="0039799D">
              <w:rPr>
                <w:rFonts w:ascii="Arial Narrow" w:hAnsi="Arial Narrow"/>
                <w:sz w:val="20"/>
              </w:rPr>
              <w:t>Druyts</w:t>
            </w:r>
            <w:proofErr w:type="spellEnd"/>
            <w:r w:rsidRPr="0039799D">
              <w:rPr>
                <w:rFonts w:ascii="Arial Narrow" w:hAnsi="Arial Narrow"/>
                <w:sz w:val="20"/>
              </w:rPr>
              <w:t xml:space="preserve"> E, Mills EJ, </w:t>
            </w:r>
            <w:r w:rsidRPr="00BD15CE">
              <w:rPr>
                <w:rFonts w:ascii="Arial Narrow" w:hAnsi="Arial Narrow"/>
                <w:sz w:val="20"/>
              </w:rPr>
              <w:t>et al</w:t>
            </w:r>
            <w:r w:rsidRPr="0039799D">
              <w:rPr>
                <w:rFonts w:ascii="Arial Narrow" w:hAnsi="Arial Narrow"/>
                <w:sz w:val="20"/>
              </w:rPr>
              <w:t xml:space="preserve">. </w:t>
            </w:r>
            <w:proofErr w:type="spellStart"/>
            <w:r w:rsidRPr="0039799D">
              <w:rPr>
                <w:rFonts w:ascii="Arial Narrow" w:hAnsi="Arial Narrow"/>
                <w:sz w:val="20"/>
              </w:rPr>
              <w:t>Adalimumab</w:t>
            </w:r>
            <w:proofErr w:type="spellEnd"/>
            <w:r w:rsidRPr="0039799D">
              <w:rPr>
                <w:rFonts w:ascii="Arial Narrow" w:hAnsi="Arial Narrow"/>
                <w:sz w:val="20"/>
              </w:rPr>
              <w:t xml:space="preserve"> versus infliximab for the treatment of moderate to severe </w:t>
            </w:r>
            <w:r>
              <w:rPr>
                <w:rFonts w:ascii="Arial Narrow" w:hAnsi="Arial Narrow"/>
                <w:sz w:val="20"/>
              </w:rPr>
              <w:t>UC</w:t>
            </w:r>
            <w:r w:rsidRPr="0039799D">
              <w:rPr>
                <w:rFonts w:ascii="Arial Narrow" w:hAnsi="Arial Narrow"/>
                <w:sz w:val="20"/>
              </w:rPr>
              <w:t xml:space="preserve"> in adult patients native to anti-TNF therapy: an indirect treatment comparison meta-analysis.</w:t>
            </w:r>
          </w:p>
        </w:tc>
        <w:tc>
          <w:tcPr>
            <w:tcW w:w="1178" w:type="pct"/>
            <w:tcBorders>
              <w:top w:val="single" w:sz="4" w:space="0" w:color="auto"/>
              <w:left w:val="single" w:sz="4" w:space="0" w:color="auto"/>
              <w:bottom w:val="single" w:sz="4" w:space="0" w:color="auto"/>
              <w:right w:val="single" w:sz="4" w:space="0" w:color="auto"/>
            </w:tcBorders>
          </w:tcPr>
          <w:p w:rsidR="00C34D0C" w:rsidRPr="00A101EF" w:rsidRDefault="00C34D0C" w:rsidP="008B4500">
            <w:pPr>
              <w:widowControl/>
              <w:jc w:val="left"/>
              <w:rPr>
                <w:rFonts w:ascii="Arial Narrow" w:hAnsi="Arial Narrow"/>
                <w:sz w:val="20"/>
              </w:rPr>
            </w:pPr>
            <w:r w:rsidRPr="00A101EF">
              <w:rPr>
                <w:rFonts w:ascii="Arial Narrow" w:hAnsi="Arial Narrow"/>
                <w:sz w:val="20"/>
              </w:rPr>
              <w:t>Journal of Crohn’s and Colitis. 2014. Available from: dx.doi.org/</w:t>
            </w:r>
          </w:p>
          <w:p w:rsidR="00C34D0C" w:rsidRPr="00A101EF" w:rsidRDefault="00C34D0C" w:rsidP="008B4500">
            <w:pPr>
              <w:widowControl/>
              <w:rPr>
                <w:rFonts w:ascii="Arial Narrow" w:hAnsi="Arial Narrow"/>
                <w:sz w:val="20"/>
                <w:lang w:eastAsia="en-AU"/>
              </w:rPr>
            </w:pPr>
            <w:r w:rsidRPr="00A101EF">
              <w:rPr>
                <w:rFonts w:ascii="Arial Narrow" w:hAnsi="Arial Narrow"/>
                <w:sz w:val="20"/>
              </w:rPr>
              <w:t>10.1016/j.crohns.2014.01.010</w:t>
            </w:r>
          </w:p>
        </w:tc>
      </w:tr>
    </w:tbl>
    <w:p w:rsidR="00FA4789" w:rsidRPr="00BD4C1B" w:rsidRDefault="00FA4789" w:rsidP="008B4500">
      <w:pPr>
        <w:pStyle w:val="TableFooter"/>
        <w:widowControl/>
        <w:ind w:firstLine="720"/>
      </w:pPr>
    </w:p>
    <w:p w:rsidR="00B333B2" w:rsidRDefault="00C34D0C" w:rsidP="008B4500">
      <w:pPr>
        <w:pStyle w:val="ListParagraph"/>
        <w:widowControl/>
        <w:numPr>
          <w:ilvl w:val="1"/>
          <w:numId w:val="11"/>
        </w:numPr>
        <w:rPr>
          <w:szCs w:val="22"/>
        </w:rPr>
      </w:pPr>
      <w:r w:rsidRPr="00D06FD4">
        <w:rPr>
          <w:szCs w:val="22"/>
        </w:rPr>
        <w:lastRenderedPageBreak/>
        <w:t>The key features of the direct randomised trials are summarised in the</w:t>
      </w:r>
      <w:r w:rsidR="00555B36">
        <w:rPr>
          <w:szCs w:val="22"/>
        </w:rPr>
        <w:t xml:space="preserve"> following</w:t>
      </w:r>
      <w:r w:rsidR="00B743C0">
        <w:rPr>
          <w:szCs w:val="22"/>
        </w:rPr>
        <w:t xml:space="preserve"> table.</w:t>
      </w:r>
    </w:p>
    <w:p w:rsidR="00C34D0C" w:rsidRPr="00B743C0" w:rsidRDefault="00C34D0C" w:rsidP="008B4500">
      <w:pPr>
        <w:widowControl/>
        <w:rPr>
          <w:szCs w:val="22"/>
        </w:rPr>
      </w:pPr>
    </w:p>
    <w:p w:rsidR="00C34D0C" w:rsidRDefault="00C34D0C" w:rsidP="008B4500">
      <w:pPr>
        <w:keepNext/>
        <w:widowControl/>
        <w:ind w:firstLine="720"/>
        <w:rPr>
          <w:rStyle w:val="CommentReference"/>
        </w:rPr>
      </w:pPr>
      <w:r>
        <w:rPr>
          <w:rStyle w:val="CommentReference"/>
        </w:rPr>
        <w:t xml:space="preserve">Table </w:t>
      </w:r>
      <w:r w:rsidR="00103B9E">
        <w:rPr>
          <w:rStyle w:val="CommentReference"/>
        </w:rPr>
        <w:t>3</w:t>
      </w:r>
      <w:r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8"/>
        <w:gridCol w:w="950"/>
        <w:gridCol w:w="1237"/>
        <w:gridCol w:w="806"/>
        <w:gridCol w:w="1946"/>
        <w:gridCol w:w="1928"/>
      </w:tblGrid>
      <w:tr w:rsidR="0083385E" w:rsidRPr="00ED0F04" w:rsidTr="00953151">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C34D0C" w:rsidRPr="00145793" w:rsidRDefault="00C34D0C" w:rsidP="008B4500">
            <w:pPr>
              <w:keepNext/>
              <w:widowControl/>
              <w:jc w:val="left"/>
              <w:rPr>
                <w:rFonts w:ascii="Arial Narrow" w:hAnsi="Arial Narrow"/>
                <w:b/>
                <w:sz w:val="20"/>
                <w:lang w:val="en-US"/>
              </w:rPr>
            </w:pPr>
            <w:r w:rsidRPr="00145793">
              <w:rPr>
                <w:rFonts w:ascii="Arial Narrow" w:hAnsi="Arial Narrow"/>
                <w:b/>
                <w:sz w:val="20"/>
                <w:lang w:val="en-US"/>
              </w:rPr>
              <w:t>Trial</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C34D0C" w:rsidRPr="00145793" w:rsidRDefault="00C34D0C" w:rsidP="008B4500">
            <w:pPr>
              <w:keepNext/>
              <w:widowControl/>
              <w:jc w:val="center"/>
              <w:rPr>
                <w:rFonts w:ascii="Arial Narrow" w:hAnsi="Arial Narrow"/>
                <w:b/>
                <w:sz w:val="20"/>
                <w:lang w:val="en-US"/>
              </w:rPr>
            </w:pPr>
            <w:r w:rsidRPr="00145793">
              <w:rPr>
                <w:rFonts w:ascii="Arial Narrow" w:hAnsi="Arial Narrow"/>
                <w:b/>
                <w:sz w:val="20"/>
                <w:lang w:val="en-US"/>
              </w:rPr>
              <w:t>N</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C34D0C" w:rsidRPr="00145793" w:rsidRDefault="00C34D0C" w:rsidP="008B4500">
            <w:pPr>
              <w:keepNext/>
              <w:widowControl/>
              <w:jc w:val="center"/>
              <w:rPr>
                <w:rFonts w:ascii="Arial Narrow" w:hAnsi="Arial Narrow"/>
                <w:b/>
                <w:sz w:val="20"/>
                <w:lang w:val="en-US"/>
              </w:rPr>
            </w:pPr>
            <w:r w:rsidRPr="00145793">
              <w:rPr>
                <w:rFonts w:ascii="Arial Narrow" w:hAnsi="Arial Narrow"/>
                <w:b/>
                <w:sz w:val="20"/>
                <w:lang w:val="en-US"/>
              </w:rPr>
              <w:t xml:space="preserve">Design/ </w:t>
            </w:r>
          </w:p>
          <w:p w:rsidR="00C34D0C" w:rsidRPr="00145793" w:rsidRDefault="00C34D0C" w:rsidP="008B4500">
            <w:pPr>
              <w:keepNext/>
              <w:widowControl/>
              <w:jc w:val="center"/>
              <w:rPr>
                <w:rFonts w:ascii="Arial Narrow" w:hAnsi="Arial Narrow"/>
                <w:b/>
                <w:sz w:val="20"/>
                <w:lang w:val="en-US"/>
              </w:rPr>
            </w:pPr>
            <w:r w:rsidRPr="00145793">
              <w:rPr>
                <w:rFonts w:ascii="Arial Narrow" w:hAnsi="Arial Narrow"/>
                <w:b/>
                <w:sz w:val="20"/>
                <w:lang w:val="en-US"/>
              </w:rPr>
              <w:t>duration</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C34D0C" w:rsidRPr="00145793" w:rsidRDefault="00C34D0C" w:rsidP="008B4500">
            <w:pPr>
              <w:keepNext/>
              <w:widowControl/>
              <w:jc w:val="center"/>
              <w:rPr>
                <w:rFonts w:ascii="Arial Narrow" w:hAnsi="Arial Narrow"/>
                <w:b/>
                <w:sz w:val="20"/>
                <w:lang w:val="en-US"/>
              </w:rPr>
            </w:pPr>
            <w:r w:rsidRPr="00145793">
              <w:rPr>
                <w:rFonts w:ascii="Arial Narrow" w:hAnsi="Arial Narrow"/>
                <w:b/>
                <w:sz w:val="20"/>
                <w:lang w:val="en-US"/>
              </w:rPr>
              <w:t>Risk of bias</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C34D0C" w:rsidRPr="00145793" w:rsidRDefault="00C34D0C" w:rsidP="008B4500">
            <w:pPr>
              <w:keepNext/>
              <w:widowControl/>
              <w:jc w:val="center"/>
              <w:rPr>
                <w:rFonts w:ascii="Arial Narrow" w:hAnsi="Arial Narrow"/>
                <w:b/>
                <w:sz w:val="20"/>
                <w:lang w:val="en-US"/>
              </w:rPr>
            </w:pPr>
            <w:r w:rsidRPr="00145793">
              <w:rPr>
                <w:rFonts w:ascii="Arial Narrow" w:hAnsi="Arial Narrow"/>
                <w:b/>
                <w:sz w:val="20"/>
                <w:lang w:val="en-US"/>
              </w:rPr>
              <w:t>Patient population</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C34D0C" w:rsidRPr="00145793" w:rsidRDefault="00C34D0C" w:rsidP="008B4500">
            <w:pPr>
              <w:keepNext/>
              <w:widowControl/>
              <w:jc w:val="center"/>
              <w:rPr>
                <w:rFonts w:ascii="Arial Narrow" w:hAnsi="Arial Narrow"/>
                <w:b/>
                <w:sz w:val="20"/>
                <w:lang w:val="en-US"/>
              </w:rPr>
            </w:pPr>
            <w:r w:rsidRPr="00145793">
              <w:rPr>
                <w:rFonts w:ascii="Arial Narrow" w:hAnsi="Arial Narrow"/>
                <w:b/>
                <w:sz w:val="20"/>
                <w:lang w:val="en-US"/>
              </w:rPr>
              <w:t>Outcomes</w:t>
            </w:r>
          </w:p>
        </w:tc>
      </w:tr>
      <w:tr w:rsidR="00C34D0C" w:rsidRPr="00ED0F04" w:rsidTr="0083385E">
        <w:trPr>
          <w:trHeight w:val="226"/>
        </w:trPr>
        <w:tc>
          <w:tcPr>
            <w:tcW w:w="5000" w:type="pct"/>
            <w:gridSpan w:val="6"/>
            <w:shd w:val="clear" w:color="auto" w:fill="auto"/>
            <w:vAlign w:val="center"/>
          </w:tcPr>
          <w:p w:rsidR="00C34D0C" w:rsidRPr="00ED0F04" w:rsidRDefault="00C34D0C" w:rsidP="008B4500">
            <w:pPr>
              <w:keepNext/>
              <w:widowControl/>
              <w:jc w:val="left"/>
              <w:rPr>
                <w:rFonts w:ascii="Arial Narrow" w:hAnsi="Arial Narrow"/>
                <w:b/>
                <w:sz w:val="20"/>
              </w:rPr>
            </w:pPr>
            <w:proofErr w:type="spellStart"/>
            <w:r>
              <w:rPr>
                <w:rFonts w:ascii="Arial Narrow" w:hAnsi="Arial Narrow"/>
                <w:b/>
                <w:sz w:val="20"/>
              </w:rPr>
              <w:t>Adalimumab</w:t>
            </w:r>
            <w:proofErr w:type="spellEnd"/>
            <w:r w:rsidRPr="00ED0F04">
              <w:rPr>
                <w:rFonts w:ascii="Arial Narrow" w:hAnsi="Arial Narrow"/>
                <w:b/>
                <w:sz w:val="20"/>
              </w:rPr>
              <w:t xml:space="preserve"> vs. </w:t>
            </w:r>
            <w:r>
              <w:rPr>
                <w:rFonts w:ascii="Arial Narrow" w:hAnsi="Arial Narrow"/>
                <w:b/>
                <w:sz w:val="20"/>
              </w:rPr>
              <w:t>placebo</w:t>
            </w:r>
          </w:p>
        </w:tc>
      </w:tr>
      <w:tr w:rsidR="0083385E" w:rsidRPr="00ED0F04" w:rsidTr="00953151">
        <w:trPr>
          <w:trHeight w:val="381"/>
        </w:trPr>
        <w:tc>
          <w:tcPr>
            <w:tcW w:w="886" w:type="pct"/>
            <w:shd w:val="clear" w:color="auto" w:fill="auto"/>
            <w:vAlign w:val="center"/>
          </w:tcPr>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 xml:space="preserve">ULTRA </w:t>
            </w:r>
            <w:r>
              <w:rPr>
                <w:rFonts w:ascii="Arial Narrow" w:hAnsi="Arial Narrow"/>
                <w:sz w:val="20"/>
                <w:lang w:val="en-US"/>
              </w:rPr>
              <w:t>1</w:t>
            </w:r>
          </w:p>
        </w:tc>
        <w:tc>
          <w:tcPr>
            <w:tcW w:w="569" w:type="pct"/>
            <w:shd w:val="clear" w:color="auto" w:fill="auto"/>
            <w:vAlign w:val="center"/>
          </w:tcPr>
          <w:p w:rsidR="00C34D0C" w:rsidRPr="00145793" w:rsidRDefault="00C34D0C" w:rsidP="008B4500">
            <w:pPr>
              <w:keepNext/>
              <w:widowControl/>
              <w:jc w:val="center"/>
              <w:rPr>
                <w:rFonts w:ascii="Arial Narrow" w:hAnsi="Arial Narrow"/>
                <w:sz w:val="20"/>
                <w:lang w:val="en-US"/>
              </w:rPr>
            </w:pPr>
            <w:r w:rsidRPr="00145793">
              <w:rPr>
                <w:rFonts w:ascii="Arial Narrow" w:hAnsi="Arial Narrow"/>
                <w:sz w:val="20"/>
                <w:lang w:val="en-US"/>
              </w:rPr>
              <w:t>260</w:t>
            </w:r>
          </w:p>
        </w:tc>
        <w:tc>
          <w:tcPr>
            <w:tcW w:w="741" w:type="pct"/>
            <w:shd w:val="clear" w:color="auto" w:fill="auto"/>
            <w:vAlign w:val="center"/>
          </w:tcPr>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 xml:space="preserve">R, DB, MC, PC </w:t>
            </w:r>
          </w:p>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8 weeks</w:t>
            </w:r>
          </w:p>
        </w:tc>
        <w:tc>
          <w:tcPr>
            <w:tcW w:w="483" w:type="pct"/>
            <w:shd w:val="clear" w:color="auto" w:fill="auto"/>
            <w:vAlign w:val="center"/>
          </w:tcPr>
          <w:p w:rsidR="00C34D0C" w:rsidRPr="00145793" w:rsidRDefault="00C34D0C" w:rsidP="008B4500">
            <w:pPr>
              <w:keepNext/>
              <w:widowControl/>
              <w:jc w:val="center"/>
              <w:rPr>
                <w:rFonts w:ascii="Arial Narrow" w:hAnsi="Arial Narrow"/>
                <w:sz w:val="20"/>
                <w:lang w:val="en-US"/>
              </w:rPr>
            </w:pPr>
            <w:r w:rsidRPr="00145793">
              <w:rPr>
                <w:rFonts w:ascii="Arial Narrow" w:hAnsi="Arial Narrow"/>
                <w:sz w:val="20"/>
                <w:lang w:val="en-US"/>
              </w:rPr>
              <w:t>Low</w:t>
            </w:r>
          </w:p>
        </w:tc>
        <w:tc>
          <w:tcPr>
            <w:tcW w:w="1166" w:type="pct"/>
            <w:shd w:val="clear" w:color="auto" w:fill="auto"/>
            <w:vAlign w:val="center"/>
          </w:tcPr>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Moderate to severe UC;</w:t>
            </w:r>
          </w:p>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 xml:space="preserve">Anti-TNF </w:t>
            </w:r>
            <w:r w:rsidR="00244BCE">
              <w:rPr>
                <w:rFonts w:ascii="Arial Narrow" w:hAnsi="Arial Narrow"/>
                <w:sz w:val="20"/>
                <w:lang w:val="en-US"/>
              </w:rPr>
              <w:t>naïve</w:t>
            </w:r>
          </w:p>
        </w:tc>
        <w:tc>
          <w:tcPr>
            <w:tcW w:w="1155" w:type="pct"/>
            <w:shd w:val="clear" w:color="auto" w:fill="auto"/>
            <w:vAlign w:val="center"/>
          </w:tcPr>
          <w:p w:rsidR="00C34D0C" w:rsidRPr="00145793" w:rsidRDefault="00C34D0C" w:rsidP="00314D33">
            <w:pPr>
              <w:keepNext/>
              <w:widowControl/>
              <w:jc w:val="center"/>
              <w:rPr>
                <w:rFonts w:ascii="Arial Narrow" w:hAnsi="Arial Narrow"/>
                <w:sz w:val="20"/>
                <w:lang w:val="en-US"/>
              </w:rPr>
            </w:pPr>
            <w:r w:rsidRPr="00145793">
              <w:rPr>
                <w:rFonts w:ascii="Arial Narrow" w:hAnsi="Arial Narrow"/>
                <w:sz w:val="20"/>
                <w:lang w:val="en-US"/>
              </w:rPr>
              <w:t xml:space="preserve">Remission, response, mucosal healing </w:t>
            </w:r>
          </w:p>
        </w:tc>
      </w:tr>
      <w:tr w:rsidR="0083385E" w:rsidRPr="00ED0F04" w:rsidTr="00953151">
        <w:trPr>
          <w:trHeight w:val="345"/>
        </w:trPr>
        <w:tc>
          <w:tcPr>
            <w:tcW w:w="886" w:type="pct"/>
            <w:shd w:val="clear" w:color="auto" w:fill="auto"/>
            <w:vAlign w:val="center"/>
          </w:tcPr>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 xml:space="preserve">ULTRA </w:t>
            </w:r>
            <w:r>
              <w:rPr>
                <w:rFonts w:ascii="Arial Narrow" w:hAnsi="Arial Narrow"/>
                <w:sz w:val="20"/>
                <w:lang w:val="en-US"/>
              </w:rPr>
              <w:t>2</w:t>
            </w:r>
          </w:p>
        </w:tc>
        <w:tc>
          <w:tcPr>
            <w:tcW w:w="569" w:type="pct"/>
            <w:shd w:val="clear" w:color="auto" w:fill="auto"/>
            <w:vAlign w:val="center"/>
          </w:tcPr>
          <w:p w:rsidR="00C34D0C" w:rsidRPr="00145793" w:rsidRDefault="00C34D0C" w:rsidP="008B4500">
            <w:pPr>
              <w:keepNext/>
              <w:widowControl/>
              <w:jc w:val="center"/>
              <w:rPr>
                <w:rFonts w:ascii="Arial Narrow" w:hAnsi="Arial Narrow"/>
                <w:sz w:val="20"/>
                <w:lang w:val="en-US"/>
              </w:rPr>
            </w:pPr>
            <w:r w:rsidRPr="00145793">
              <w:rPr>
                <w:rFonts w:ascii="Arial Narrow" w:hAnsi="Arial Narrow"/>
                <w:sz w:val="20"/>
                <w:lang w:val="en-US"/>
              </w:rPr>
              <w:t>494</w:t>
            </w:r>
          </w:p>
        </w:tc>
        <w:tc>
          <w:tcPr>
            <w:tcW w:w="741" w:type="pct"/>
            <w:shd w:val="clear" w:color="auto" w:fill="auto"/>
            <w:vAlign w:val="center"/>
          </w:tcPr>
          <w:p w:rsidR="00C34D0C" w:rsidRDefault="00C34D0C" w:rsidP="008B4500">
            <w:pPr>
              <w:keepNext/>
              <w:widowControl/>
              <w:jc w:val="left"/>
              <w:rPr>
                <w:rFonts w:ascii="Arial Narrow" w:hAnsi="Arial Narrow"/>
                <w:sz w:val="20"/>
                <w:lang w:val="en-US"/>
              </w:rPr>
            </w:pPr>
            <w:r w:rsidRPr="00145793">
              <w:rPr>
                <w:rFonts w:ascii="Arial Narrow" w:hAnsi="Arial Narrow"/>
                <w:sz w:val="20"/>
                <w:lang w:val="en-US"/>
              </w:rPr>
              <w:t>R, DB, MC, PC</w:t>
            </w:r>
          </w:p>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 xml:space="preserve"> 52 weeks</w:t>
            </w:r>
          </w:p>
        </w:tc>
        <w:tc>
          <w:tcPr>
            <w:tcW w:w="483" w:type="pct"/>
            <w:shd w:val="clear" w:color="auto" w:fill="auto"/>
            <w:vAlign w:val="center"/>
          </w:tcPr>
          <w:p w:rsidR="00C34D0C" w:rsidRPr="00145793" w:rsidRDefault="00C34D0C" w:rsidP="008B4500">
            <w:pPr>
              <w:keepNext/>
              <w:widowControl/>
              <w:jc w:val="center"/>
              <w:rPr>
                <w:rFonts w:ascii="Arial Narrow" w:hAnsi="Arial Narrow"/>
                <w:sz w:val="20"/>
                <w:lang w:val="en-US"/>
              </w:rPr>
            </w:pPr>
            <w:r w:rsidRPr="00145793">
              <w:rPr>
                <w:rFonts w:ascii="Arial Narrow" w:hAnsi="Arial Narrow"/>
                <w:sz w:val="20"/>
                <w:lang w:val="en-US"/>
              </w:rPr>
              <w:t>Low</w:t>
            </w:r>
          </w:p>
        </w:tc>
        <w:tc>
          <w:tcPr>
            <w:tcW w:w="1166" w:type="pct"/>
            <w:shd w:val="clear" w:color="auto" w:fill="auto"/>
            <w:vAlign w:val="center"/>
          </w:tcPr>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Moderate to severe UC</w:t>
            </w:r>
          </w:p>
        </w:tc>
        <w:tc>
          <w:tcPr>
            <w:tcW w:w="1155" w:type="pct"/>
            <w:shd w:val="clear" w:color="auto" w:fill="auto"/>
            <w:vAlign w:val="center"/>
          </w:tcPr>
          <w:p w:rsidR="00C34D0C" w:rsidRPr="00145793" w:rsidRDefault="00C34D0C" w:rsidP="008B4500">
            <w:pPr>
              <w:keepNext/>
              <w:widowControl/>
              <w:jc w:val="center"/>
              <w:rPr>
                <w:rFonts w:ascii="Arial Narrow" w:hAnsi="Arial Narrow"/>
                <w:sz w:val="20"/>
                <w:lang w:val="en-US"/>
              </w:rPr>
            </w:pPr>
            <w:r w:rsidRPr="00145793">
              <w:rPr>
                <w:rFonts w:ascii="Arial Narrow" w:hAnsi="Arial Narrow"/>
                <w:sz w:val="20"/>
                <w:lang w:val="en-US"/>
              </w:rPr>
              <w:t>Remission, response, mucosal healing, IBDQ response</w:t>
            </w:r>
          </w:p>
        </w:tc>
      </w:tr>
      <w:tr w:rsidR="0083385E" w:rsidRPr="00ED0F04" w:rsidTr="00953151">
        <w:trPr>
          <w:trHeight w:val="345"/>
        </w:trPr>
        <w:tc>
          <w:tcPr>
            <w:tcW w:w="886" w:type="pct"/>
            <w:shd w:val="clear" w:color="auto" w:fill="auto"/>
            <w:vAlign w:val="center"/>
          </w:tcPr>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Suzuki (2014)</w:t>
            </w:r>
          </w:p>
        </w:tc>
        <w:tc>
          <w:tcPr>
            <w:tcW w:w="569" w:type="pct"/>
            <w:shd w:val="clear" w:color="auto" w:fill="auto"/>
            <w:vAlign w:val="center"/>
          </w:tcPr>
          <w:p w:rsidR="00C34D0C" w:rsidRPr="00145793" w:rsidRDefault="00C34D0C" w:rsidP="008B4500">
            <w:pPr>
              <w:keepNext/>
              <w:widowControl/>
              <w:jc w:val="center"/>
              <w:rPr>
                <w:rFonts w:ascii="Arial Narrow" w:hAnsi="Arial Narrow"/>
                <w:sz w:val="20"/>
                <w:lang w:val="en-US"/>
              </w:rPr>
            </w:pPr>
            <w:r w:rsidRPr="00145793">
              <w:rPr>
                <w:rFonts w:ascii="Arial Narrow" w:hAnsi="Arial Narrow"/>
                <w:sz w:val="20"/>
                <w:lang w:val="en-US"/>
              </w:rPr>
              <w:t>186</w:t>
            </w:r>
          </w:p>
        </w:tc>
        <w:tc>
          <w:tcPr>
            <w:tcW w:w="741" w:type="pct"/>
            <w:shd w:val="clear" w:color="auto" w:fill="auto"/>
            <w:vAlign w:val="center"/>
          </w:tcPr>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R, DB, MC</w:t>
            </w:r>
            <w:r w:rsidR="003B01ED">
              <w:rPr>
                <w:rFonts w:ascii="Arial Narrow" w:hAnsi="Arial Narrow"/>
                <w:sz w:val="20"/>
                <w:lang w:val="en-US"/>
              </w:rPr>
              <w:t>,</w:t>
            </w:r>
            <w:r w:rsidRPr="00145793">
              <w:rPr>
                <w:rFonts w:ascii="Arial Narrow" w:hAnsi="Arial Narrow"/>
                <w:sz w:val="20"/>
                <w:lang w:val="en-US"/>
              </w:rPr>
              <w:t xml:space="preserve"> PC </w:t>
            </w:r>
          </w:p>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52 weeks</w:t>
            </w:r>
          </w:p>
        </w:tc>
        <w:tc>
          <w:tcPr>
            <w:tcW w:w="483" w:type="pct"/>
            <w:shd w:val="clear" w:color="auto" w:fill="auto"/>
            <w:vAlign w:val="center"/>
          </w:tcPr>
          <w:p w:rsidR="00C34D0C" w:rsidRPr="00145793" w:rsidRDefault="00C34D0C" w:rsidP="008B4500">
            <w:pPr>
              <w:keepNext/>
              <w:widowControl/>
              <w:jc w:val="center"/>
              <w:rPr>
                <w:rFonts w:ascii="Arial Narrow" w:hAnsi="Arial Narrow"/>
                <w:sz w:val="20"/>
                <w:lang w:val="en-US"/>
              </w:rPr>
            </w:pPr>
            <w:r w:rsidRPr="00145793">
              <w:rPr>
                <w:rFonts w:ascii="Arial Narrow" w:hAnsi="Arial Narrow"/>
                <w:sz w:val="20"/>
                <w:lang w:val="en-US"/>
              </w:rPr>
              <w:t>Low</w:t>
            </w:r>
          </w:p>
        </w:tc>
        <w:tc>
          <w:tcPr>
            <w:tcW w:w="1166" w:type="pct"/>
            <w:shd w:val="clear" w:color="auto" w:fill="auto"/>
            <w:vAlign w:val="center"/>
          </w:tcPr>
          <w:p w:rsidR="00C34D0C" w:rsidRPr="00145793" w:rsidRDefault="00C34D0C" w:rsidP="008B4500">
            <w:pPr>
              <w:keepNext/>
              <w:widowControl/>
              <w:jc w:val="left"/>
              <w:rPr>
                <w:rFonts w:ascii="Arial Narrow" w:hAnsi="Arial Narrow"/>
                <w:b/>
                <w:snapToGrid/>
                <w:color w:val="000000"/>
                <w:sz w:val="20"/>
                <w:lang w:val="en-US"/>
              </w:rPr>
            </w:pPr>
            <w:r w:rsidRPr="00145793">
              <w:rPr>
                <w:rFonts w:ascii="Arial Narrow" w:hAnsi="Arial Narrow"/>
                <w:sz w:val="20"/>
                <w:lang w:val="en-US"/>
              </w:rPr>
              <w:t>Moderate to severe UC;</w:t>
            </w:r>
          </w:p>
          <w:p w:rsidR="00C34D0C" w:rsidRPr="00145793" w:rsidRDefault="00C34D0C" w:rsidP="008B4500">
            <w:pPr>
              <w:keepNext/>
              <w:widowControl/>
              <w:jc w:val="left"/>
              <w:rPr>
                <w:rFonts w:ascii="Arial Narrow" w:hAnsi="Arial Narrow"/>
                <w:sz w:val="20"/>
                <w:lang w:val="en-US"/>
              </w:rPr>
            </w:pPr>
            <w:r w:rsidRPr="00145793">
              <w:rPr>
                <w:rFonts w:ascii="Arial Narrow" w:hAnsi="Arial Narrow"/>
                <w:sz w:val="20"/>
                <w:lang w:val="en-US"/>
              </w:rPr>
              <w:t>Anti-TNF naïve</w:t>
            </w:r>
          </w:p>
        </w:tc>
        <w:tc>
          <w:tcPr>
            <w:tcW w:w="1155" w:type="pct"/>
            <w:shd w:val="clear" w:color="auto" w:fill="auto"/>
            <w:vAlign w:val="center"/>
          </w:tcPr>
          <w:p w:rsidR="00C34D0C" w:rsidRPr="00145793" w:rsidRDefault="00C34D0C" w:rsidP="008B4500">
            <w:pPr>
              <w:keepNext/>
              <w:widowControl/>
              <w:jc w:val="center"/>
              <w:rPr>
                <w:rFonts w:ascii="Arial Narrow" w:hAnsi="Arial Narrow"/>
                <w:sz w:val="20"/>
                <w:lang w:val="en-US"/>
              </w:rPr>
            </w:pPr>
            <w:r w:rsidRPr="00145793">
              <w:rPr>
                <w:rFonts w:ascii="Arial Narrow" w:hAnsi="Arial Narrow"/>
                <w:sz w:val="20"/>
                <w:lang w:val="en-US"/>
              </w:rPr>
              <w:t>Remission, response, mucosal healing, IBDQ response</w:t>
            </w:r>
          </w:p>
        </w:tc>
      </w:tr>
      <w:tr w:rsidR="00C34D0C" w:rsidRPr="00ED0F04" w:rsidTr="0083385E">
        <w:trPr>
          <w:trHeight w:val="226"/>
        </w:trPr>
        <w:tc>
          <w:tcPr>
            <w:tcW w:w="5000" w:type="pct"/>
            <w:gridSpan w:val="6"/>
            <w:shd w:val="clear" w:color="auto" w:fill="auto"/>
            <w:vAlign w:val="center"/>
          </w:tcPr>
          <w:p w:rsidR="00C34D0C" w:rsidRPr="00145793" w:rsidRDefault="00C34D0C" w:rsidP="008B4500">
            <w:pPr>
              <w:keepNext/>
              <w:widowControl/>
              <w:jc w:val="left"/>
              <w:rPr>
                <w:rFonts w:ascii="Arial Narrow" w:hAnsi="Arial Narrow"/>
                <w:b/>
                <w:sz w:val="20"/>
              </w:rPr>
            </w:pPr>
            <w:r w:rsidRPr="00145793">
              <w:rPr>
                <w:rFonts w:ascii="Arial Narrow" w:hAnsi="Arial Narrow"/>
                <w:b/>
                <w:sz w:val="20"/>
              </w:rPr>
              <w:t>Infliximab vs. placebo</w:t>
            </w:r>
          </w:p>
        </w:tc>
      </w:tr>
      <w:tr w:rsidR="0083385E" w:rsidRPr="006F7F96" w:rsidTr="00953151">
        <w:trPr>
          <w:trHeight w:val="468"/>
        </w:trPr>
        <w:tc>
          <w:tcPr>
            <w:tcW w:w="886" w:type="pct"/>
            <w:shd w:val="clear" w:color="auto" w:fill="auto"/>
            <w:vAlign w:val="center"/>
          </w:tcPr>
          <w:p w:rsidR="00C34D0C" w:rsidRPr="00145793" w:rsidRDefault="00C34D0C" w:rsidP="008B4500">
            <w:pPr>
              <w:keepNext/>
              <w:widowControl/>
              <w:jc w:val="left"/>
              <w:rPr>
                <w:rFonts w:ascii="Arial Narrow" w:hAnsi="Arial Narrow"/>
                <w:sz w:val="20"/>
              </w:rPr>
            </w:pPr>
            <w:r w:rsidRPr="00145793">
              <w:rPr>
                <w:rFonts w:ascii="Arial Narrow" w:hAnsi="Arial Narrow"/>
                <w:sz w:val="20"/>
              </w:rPr>
              <w:t>ACT</w:t>
            </w:r>
            <w:r>
              <w:rPr>
                <w:rFonts w:ascii="Arial Narrow" w:hAnsi="Arial Narrow"/>
                <w:sz w:val="20"/>
              </w:rPr>
              <w:t xml:space="preserve"> 1</w:t>
            </w:r>
          </w:p>
        </w:tc>
        <w:tc>
          <w:tcPr>
            <w:tcW w:w="569" w:type="pct"/>
            <w:shd w:val="clear" w:color="auto" w:fill="auto"/>
            <w:vAlign w:val="center"/>
          </w:tcPr>
          <w:p w:rsidR="00C34D0C" w:rsidRPr="00145793" w:rsidRDefault="00C34D0C" w:rsidP="008B4500">
            <w:pPr>
              <w:keepNext/>
              <w:widowControl/>
              <w:jc w:val="center"/>
              <w:rPr>
                <w:rFonts w:ascii="Arial Narrow" w:hAnsi="Arial Narrow"/>
                <w:sz w:val="20"/>
              </w:rPr>
            </w:pPr>
            <w:r w:rsidRPr="00145793">
              <w:rPr>
                <w:rFonts w:ascii="Arial Narrow" w:hAnsi="Arial Narrow"/>
                <w:sz w:val="20"/>
              </w:rPr>
              <w:t>242</w:t>
            </w:r>
          </w:p>
        </w:tc>
        <w:tc>
          <w:tcPr>
            <w:tcW w:w="741" w:type="pct"/>
            <w:shd w:val="clear" w:color="auto" w:fill="auto"/>
            <w:vAlign w:val="center"/>
          </w:tcPr>
          <w:p w:rsidR="00C34D0C" w:rsidRPr="00145793" w:rsidRDefault="00C34D0C" w:rsidP="008B4500">
            <w:pPr>
              <w:keepNext/>
              <w:widowControl/>
              <w:jc w:val="left"/>
              <w:rPr>
                <w:rFonts w:ascii="Arial Narrow" w:hAnsi="Arial Narrow"/>
                <w:sz w:val="20"/>
              </w:rPr>
            </w:pPr>
            <w:r w:rsidRPr="00145793">
              <w:rPr>
                <w:rFonts w:ascii="Arial Narrow" w:hAnsi="Arial Narrow"/>
                <w:sz w:val="20"/>
              </w:rPr>
              <w:t>R, DB, PC</w:t>
            </w:r>
          </w:p>
          <w:p w:rsidR="00C34D0C" w:rsidRPr="00145793" w:rsidRDefault="00C34D0C" w:rsidP="008B4500">
            <w:pPr>
              <w:keepNext/>
              <w:widowControl/>
              <w:jc w:val="left"/>
              <w:rPr>
                <w:rFonts w:ascii="Arial Narrow" w:hAnsi="Arial Narrow"/>
                <w:sz w:val="20"/>
              </w:rPr>
            </w:pPr>
            <w:r w:rsidRPr="00145793">
              <w:rPr>
                <w:rFonts w:ascii="Arial Narrow" w:hAnsi="Arial Narrow"/>
                <w:sz w:val="20"/>
              </w:rPr>
              <w:t>54 weeks</w:t>
            </w:r>
          </w:p>
        </w:tc>
        <w:tc>
          <w:tcPr>
            <w:tcW w:w="483" w:type="pct"/>
            <w:shd w:val="clear" w:color="auto" w:fill="auto"/>
            <w:vAlign w:val="center"/>
          </w:tcPr>
          <w:p w:rsidR="00C34D0C" w:rsidRPr="00145793" w:rsidRDefault="00C34D0C" w:rsidP="008B4500">
            <w:pPr>
              <w:keepNext/>
              <w:widowControl/>
              <w:jc w:val="center"/>
              <w:rPr>
                <w:rFonts w:ascii="Arial Narrow" w:hAnsi="Arial Narrow"/>
                <w:sz w:val="20"/>
              </w:rPr>
            </w:pPr>
            <w:r>
              <w:rPr>
                <w:rFonts w:ascii="Arial Narrow" w:hAnsi="Arial Narrow"/>
                <w:sz w:val="20"/>
                <w:lang w:val="en-US"/>
              </w:rPr>
              <w:t>Low</w:t>
            </w:r>
          </w:p>
        </w:tc>
        <w:tc>
          <w:tcPr>
            <w:tcW w:w="1166" w:type="pct"/>
            <w:vMerge w:val="restart"/>
            <w:shd w:val="clear" w:color="auto" w:fill="auto"/>
            <w:vAlign w:val="center"/>
          </w:tcPr>
          <w:p w:rsidR="00C34D0C" w:rsidRPr="0017597D" w:rsidRDefault="00C34D0C" w:rsidP="008B4500">
            <w:pPr>
              <w:keepNext/>
              <w:widowControl/>
              <w:jc w:val="left"/>
              <w:rPr>
                <w:rFonts w:ascii="Arial Narrow" w:hAnsi="Arial Narrow"/>
                <w:sz w:val="20"/>
                <w:lang w:val="en-US"/>
              </w:rPr>
            </w:pPr>
            <w:r w:rsidRPr="000B3D87">
              <w:rPr>
                <w:rFonts w:ascii="Arial Narrow" w:hAnsi="Arial Narrow"/>
                <w:sz w:val="20"/>
                <w:lang w:val="en-US"/>
              </w:rPr>
              <w:t>Moderate to severe UC</w:t>
            </w:r>
            <w:r>
              <w:rPr>
                <w:rFonts w:ascii="Arial Narrow" w:hAnsi="Arial Narrow"/>
                <w:sz w:val="20"/>
                <w:lang w:val="en-US"/>
              </w:rPr>
              <w:t>. Prior treatment with a TNFα antagonist not allowed.</w:t>
            </w:r>
          </w:p>
        </w:tc>
        <w:tc>
          <w:tcPr>
            <w:tcW w:w="1155" w:type="pct"/>
            <w:shd w:val="clear" w:color="auto" w:fill="auto"/>
            <w:vAlign w:val="center"/>
          </w:tcPr>
          <w:p w:rsidR="00C34D0C" w:rsidRPr="00145793" w:rsidRDefault="00C34D0C" w:rsidP="008B4500">
            <w:pPr>
              <w:keepNext/>
              <w:widowControl/>
              <w:jc w:val="center"/>
              <w:rPr>
                <w:rFonts w:ascii="Arial Narrow" w:hAnsi="Arial Narrow"/>
                <w:sz w:val="20"/>
              </w:rPr>
            </w:pPr>
            <w:r w:rsidRPr="00145793">
              <w:rPr>
                <w:rFonts w:ascii="Arial Narrow" w:hAnsi="Arial Narrow"/>
                <w:sz w:val="20"/>
                <w:lang w:val="en-US"/>
              </w:rPr>
              <w:t>Remission, response, mucosal healing, IBDQ response, colectomy</w:t>
            </w:r>
          </w:p>
        </w:tc>
      </w:tr>
      <w:tr w:rsidR="0083385E" w:rsidRPr="006F7F96" w:rsidTr="00953151">
        <w:trPr>
          <w:trHeight w:val="479"/>
        </w:trPr>
        <w:tc>
          <w:tcPr>
            <w:tcW w:w="886" w:type="pct"/>
            <w:shd w:val="clear" w:color="auto" w:fill="auto"/>
            <w:vAlign w:val="center"/>
          </w:tcPr>
          <w:p w:rsidR="00C34D0C" w:rsidRPr="00145793" w:rsidRDefault="00C34D0C" w:rsidP="008B4500">
            <w:pPr>
              <w:keepNext/>
              <w:widowControl/>
              <w:jc w:val="left"/>
              <w:rPr>
                <w:rFonts w:ascii="Arial Narrow" w:hAnsi="Arial Narrow"/>
                <w:sz w:val="20"/>
              </w:rPr>
            </w:pPr>
            <w:r w:rsidRPr="00145793">
              <w:rPr>
                <w:rFonts w:ascii="Arial Narrow" w:hAnsi="Arial Narrow"/>
                <w:sz w:val="20"/>
              </w:rPr>
              <w:t>ACT</w:t>
            </w:r>
            <w:r>
              <w:rPr>
                <w:rFonts w:ascii="Arial Narrow" w:hAnsi="Arial Narrow"/>
                <w:sz w:val="20"/>
              </w:rPr>
              <w:t xml:space="preserve"> 2</w:t>
            </w:r>
          </w:p>
        </w:tc>
        <w:tc>
          <w:tcPr>
            <w:tcW w:w="569" w:type="pct"/>
            <w:shd w:val="clear" w:color="auto" w:fill="auto"/>
            <w:vAlign w:val="center"/>
          </w:tcPr>
          <w:p w:rsidR="00C34D0C" w:rsidRPr="00145793" w:rsidRDefault="00C34D0C" w:rsidP="008B4500">
            <w:pPr>
              <w:keepNext/>
              <w:widowControl/>
              <w:jc w:val="center"/>
              <w:rPr>
                <w:rFonts w:ascii="Arial Narrow" w:hAnsi="Arial Narrow"/>
                <w:sz w:val="20"/>
              </w:rPr>
            </w:pPr>
            <w:r w:rsidRPr="00145793">
              <w:rPr>
                <w:rFonts w:ascii="Arial Narrow" w:hAnsi="Arial Narrow"/>
                <w:sz w:val="20"/>
              </w:rPr>
              <w:t>244</w:t>
            </w:r>
          </w:p>
        </w:tc>
        <w:tc>
          <w:tcPr>
            <w:tcW w:w="741" w:type="pct"/>
            <w:shd w:val="clear" w:color="auto" w:fill="auto"/>
            <w:vAlign w:val="center"/>
          </w:tcPr>
          <w:p w:rsidR="00C34D0C" w:rsidRPr="00145793" w:rsidRDefault="00C34D0C" w:rsidP="008B4500">
            <w:pPr>
              <w:keepNext/>
              <w:widowControl/>
              <w:jc w:val="left"/>
              <w:rPr>
                <w:rFonts w:ascii="Arial Narrow" w:hAnsi="Arial Narrow"/>
                <w:sz w:val="20"/>
              </w:rPr>
            </w:pPr>
            <w:r w:rsidRPr="00145793">
              <w:rPr>
                <w:rFonts w:ascii="Arial Narrow" w:hAnsi="Arial Narrow"/>
                <w:sz w:val="20"/>
              </w:rPr>
              <w:t>R, DB, PC</w:t>
            </w:r>
          </w:p>
          <w:p w:rsidR="00C34D0C" w:rsidRPr="00145793" w:rsidRDefault="00C34D0C" w:rsidP="008B4500">
            <w:pPr>
              <w:keepNext/>
              <w:widowControl/>
              <w:jc w:val="left"/>
              <w:rPr>
                <w:rFonts w:ascii="Arial Narrow" w:hAnsi="Arial Narrow"/>
                <w:sz w:val="20"/>
              </w:rPr>
            </w:pPr>
            <w:r w:rsidRPr="00145793">
              <w:rPr>
                <w:rFonts w:ascii="Arial Narrow" w:hAnsi="Arial Narrow"/>
                <w:sz w:val="20"/>
              </w:rPr>
              <w:t>30 weeks</w:t>
            </w:r>
          </w:p>
        </w:tc>
        <w:tc>
          <w:tcPr>
            <w:tcW w:w="483" w:type="pct"/>
            <w:shd w:val="clear" w:color="auto" w:fill="auto"/>
            <w:vAlign w:val="center"/>
          </w:tcPr>
          <w:p w:rsidR="00C34D0C" w:rsidRPr="00145793" w:rsidRDefault="00C34D0C" w:rsidP="008B4500">
            <w:pPr>
              <w:keepNext/>
              <w:widowControl/>
              <w:jc w:val="center"/>
              <w:rPr>
                <w:rFonts w:ascii="Arial Narrow" w:hAnsi="Arial Narrow"/>
                <w:sz w:val="20"/>
              </w:rPr>
            </w:pPr>
            <w:r>
              <w:rPr>
                <w:rFonts w:ascii="Arial Narrow" w:hAnsi="Arial Narrow"/>
                <w:sz w:val="20"/>
                <w:lang w:val="en-US"/>
              </w:rPr>
              <w:t>Low</w:t>
            </w:r>
          </w:p>
        </w:tc>
        <w:tc>
          <w:tcPr>
            <w:tcW w:w="1166" w:type="pct"/>
            <w:vMerge/>
            <w:shd w:val="clear" w:color="auto" w:fill="auto"/>
            <w:vAlign w:val="center"/>
          </w:tcPr>
          <w:p w:rsidR="00C34D0C" w:rsidRPr="00145793" w:rsidRDefault="00C34D0C" w:rsidP="008B4500">
            <w:pPr>
              <w:keepNext/>
              <w:widowControl/>
              <w:jc w:val="left"/>
              <w:rPr>
                <w:rFonts w:ascii="Arial Narrow" w:hAnsi="Arial Narrow"/>
                <w:sz w:val="20"/>
              </w:rPr>
            </w:pPr>
          </w:p>
        </w:tc>
        <w:tc>
          <w:tcPr>
            <w:tcW w:w="1155" w:type="pct"/>
            <w:shd w:val="clear" w:color="auto" w:fill="auto"/>
            <w:vAlign w:val="center"/>
          </w:tcPr>
          <w:p w:rsidR="00C34D0C" w:rsidRPr="00145793" w:rsidRDefault="00C34D0C" w:rsidP="008B4500">
            <w:pPr>
              <w:keepNext/>
              <w:widowControl/>
              <w:jc w:val="center"/>
              <w:rPr>
                <w:rFonts w:ascii="Arial Narrow" w:hAnsi="Arial Narrow"/>
                <w:sz w:val="20"/>
              </w:rPr>
            </w:pPr>
            <w:r w:rsidRPr="00145793">
              <w:rPr>
                <w:rFonts w:ascii="Arial Narrow" w:hAnsi="Arial Narrow"/>
                <w:sz w:val="20"/>
                <w:lang w:val="en-US"/>
              </w:rPr>
              <w:t>Remission, response, mucosal healing, IBDQ response, colectomy</w:t>
            </w:r>
          </w:p>
        </w:tc>
      </w:tr>
      <w:tr w:rsidR="0083385E" w:rsidRPr="006F7F96" w:rsidTr="00953151">
        <w:trPr>
          <w:trHeight w:val="479"/>
        </w:trPr>
        <w:tc>
          <w:tcPr>
            <w:tcW w:w="886" w:type="pct"/>
            <w:shd w:val="clear" w:color="auto" w:fill="auto"/>
            <w:vAlign w:val="center"/>
          </w:tcPr>
          <w:p w:rsidR="00C34D0C" w:rsidRPr="00145793" w:rsidRDefault="00C34D0C" w:rsidP="008B4500">
            <w:pPr>
              <w:keepNext/>
              <w:widowControl/>
              <w:jc w:val="left"/>
              <w:rPr>
                <w:rFonts w:ascii="Arial Narrow" w:hAnsi="Arial Narrow"/>
                <w:sz w:val="20"/>
              </w:rPr>
            </w:pPr>
            <w:r w:rsidRPr="00145793">
              <w:rPr>
                <w:rFonts w:ascii="Arial Narrow" w:hAnsi="Arial Narrow"/>
                <w:sz w:val="20"/>
              </w:rPr>
              <w:t>Probert (2003)</w:t>
            </w:r>
          </w:p>
        </w:tc>
        <w:tc>
          <w:tcPr>
            <w:tcW w:w="569" w:type="pct"/>
            <w:shd w:val="clear" w:color="auto" w:fill="auto"/>
            <w:vAlign w:val="center"/>
          </w:tcPr>
          <w:p w:rsidR="00C34D0C" w:rsidRPr="00145793" w:rsidRDefault="00C34D0C" w:rsidP="008B4500">
            <w:pPr>
              <w:keepNext/>
              <w:widowControl/>
              <w:jc w:val="center"/>
              <w:rPr>
                <w:rFonts w:ascii="Arial Narrow" w:hAnsi="Arial Narrow"/>
                <w:sz w:val="20"/>
              </w:rPr>
            </w:pPr>
            <w:r>
              <w:rPr>
                <w:rFonts w:ascii="Arial Narrow" w:hAnsi="Arial Narrow"/>
                <w:sz w:val="20"/>
              </w:rPr>
              <w:t>43</w:t>
            </w:r>
          </w:p>
        </w:tc>
        <w:tc>
          <w:tcPr>
            <w:tcW w:w="741" w:type="pct"/>
            <w:shd w:val="clear" w:color="auto" w:fill="auto"/>
            <w:vAlign w:val="center"/>
          </w:tcPr>
          <w:p w:rsidR="00C34D0C" w:rsidRPr="00145793" w:rsidRDefault="00C34D0C" w:rsidP="008B4500">
            <w:pPr>
              <w:keepNext/>
              <w:widowControl/>
              <w:jc w:val="left"/>
              <w:rPr>
                <w:rFonts w:ascii="Arial Narrow" w:hAnsi="Arial Narrow"/>
                <w:sz w:val="20"/>
              </w:rPr>
            </w:pPr>
            <w:r>
              <w:rPr>
                <w:rFonts w:ascii="Arial Narrow" w:hAnsi="Arial Narrow"/>
                <w:sz w:val="20"/>
              </w:rPr>
              <w:t>R, DB, PC, 8 weeks</w:t>
            </w:r>
          </w:p>
        </w:tc>
        <w:tc>
          <w:tcPr>
            <w:tcW w:w="483" w:type="pct"/>
            <w:shd w:val="clear" w:color="auto" w:fill="auto"/>
            <w:vAlign w:val="center"/>
          </w:tcPr>
          <w:p w:rsidR="00C34D0C" w:rsidRPr="00145793" w:rsidRDefault="00C34D0C" w:rsidP="008B4500">
            <w:pPr>
              <w:keepNext/>
              <w:widowControl/>
              <w:jc w:val="center"/>
              <w:rPr>
                <w:rFonts w:ascii="Arial Narrow" w:hAnsi="Arial Narrow"/>
                <w:sz w:val="20"/>
                <w:lang w:val="en-US"/>
              </w:rPr>
            </w:pPr>
            <w:r>
              <w:rPr>
                <w:rFonts w:ascii="Arial Narrow" w:hAnsi="Arial Narrow"/>
                <w:sz w:val="20"/>
                <w:lang w:val="en-US"/>
              </w:rPr>
              <w:t>Unclear</w:t>
            </w:r>
          </w:p>
        </w:tc>
        <w:tc>
          <w:tcPr>
            <w:tcW w:w="1166" w:type="pct"/>
            <w:vMerge/>
            <w:shd w:val="clear" w:color="auto" w:fill="auto"/>
            <w:vAlign w:val="center"/>
          </w:tcPr>
          <w:p w:rsidR="00C34D0C" w:rsidRPr="00145793" w:rsidRDefault="00C34D0C" w:rsidP="008B4500">
            <w:pPr>
              <w:keepNext/>
              <w:widowControl/>
              <w:jc w:val="left"/>
              <w:rPr>
                <w:rFonts w:ascii="Arial Narrow" w:hAnsi="Arial Narrow"/>
                <w:sz w:val="20"/>
                <w:lang w:val="en-US"/>
              </w:rPr>
            </w:pPr>
          </w:p>
        </w:tc>
        <w:tc>
          <w:tcPr>
            <w:tcW w:w="1155" w:type="pct"/>
            <w:shd w:val="clear" w:color="auto" w:fill="auto"/>
            <w:vAlign w:val="center"/>
          </w:tcPr>
          <w:p w:rsidR="00C34D0C" w:rsidRPr="00145793" w:rsidRDefault="00C34D0C" w:rsidP="008B4500">
            <w:pPr>
              <w:keepNext/>
              <w:widowControl/>
              <w:jc w:val="center"/>
              <w:rPr>
                <w:rFonts w:ascii="Arial Narrow" w:hAnsi="Arial Narrow"/>
                <w:sz w:val="20"/>
              </w:rPr>
            </w:pPr>
            <w:r>
              <w:rPr>
                <w:rFonts w:ascii="Arial Narrow" w:hAnsi="Arial Narrow"/>
                <w:sz w:val="20"/>
              </w:rPr>
              <w:t>Remission week 6 (UC symptom score)</w:t>
            </w:r>
          </w:p>
        </w:tc>
      </w:tr>
      <w:tr w:rsidR="00C34D0C" w:rsidRPr="006F7F96" w:rsidTr="0083385E">
        <w:trPr>
          <w:trHeight w:val="177"/>
        </w:trPr>
        <w:tc>
          <w:tcPr>
            <w:tcW w:w="5000" w:type="pct"/>
            <w:gridSpan w:val="6"/>
            <w:shd w:val="clear" w:color="auto" w:fill="auto"/>
            <w:vAlign w:val="center"/>
          </w:tcPr>
          <w:p w:rsidR="00C34D0C" w:rsidRPr="00145793" w:rsidRDefault="00C34D0C" w:rsidP="008B4500">
            <w:pPr>
              <w:keepNext/>
              <w:widowControl/>
              <w:jc w:val="left"/>
              <w:rPr>
                <w:rFonts w:ascii="Arial Narrow" w:hAnsi="Arial Narrow"/>
                <w:b/>
                <w:sz w:val="20"/>
              </w:rPr>
            </w:pPr>
            <w:proofErr w:type="spellStart"/>
            <w:r w:rsidRPr="00145793">
              <w:rPr>
                <w:rFonts w:ascii="Arial Narrow" w:hAnsi="Arial Narrow"/>
                <w:b/>
                <w:sz w:val="20"/>
              </w:rPr>
              <w:t>Vedolizumab</w:t>
            </w:r>
            <w:proofErr w:type="spellEnd"/>
            <w:r w:rsidRPr="00145793">
              <w:rPr>
                <w:rFonts w:ascii="Arial Narrow" w:hAnsi="Arial Narrow"/>
                <w:b/>
                <w:sz w:val="20"/>
              </w:rPr>
              <w:t xml:space="preserve"> vs. placebo</w:t>
            </w:r>
          </w:p>
        </w:tc>
      </w:tr>
      <w:tr w:rsidR="0083385E" w:rsidRPr="006F7F96" w:rsidTr="00953151">
        <w:trPr>
          <w:trHeight w:val="479"/>
        </w:trPr>
        <w:tc>
          <w:tcPr>
            <w:tcW w:w="886" w:type="pct"/>
            <w:shd w:val="clear" w:color="auto" w:fill="auto"/>
            <w:vAlign w:val="center"/>
          </w:tcPr>
          <w:p w:rsidR="00C34D0C" w:rsidRPr="00145793" w:rsidRDefault="00C34D0C" w:rsidP="008B4500">
            <w:pPr>
              <w:keepNext/>
              <w:widowControl/>
              <w:jc w:val="left"/>
              <w:rPr>
                <w:rFonts w:ascii="Arial Narrow" w:hAnsi="Arial Narrow"/>
                <w:sz w:val="20"/>
              </w:rPr>
            </w:pPr>
            <w:r>
              <w:rPr>
                <w:rFonts w:ascii="Arial Narrow" w:hAnsi="Arial Narrow"/>
                <w:sz w:val="20"/>
              </w:rPr>
              <w:t>GEMINI I</w:t>
            </w:r>
          </w:p>
        </w:tc>
        <w:tc>
          <w:tcPr>
            <w:tcW w:w="569" w:type="pct"/>
            <w:shd w:val="clear" w:color="auto" w:fill="auto"/>
            <w:vAlign w:val="center"/>
          </w:tcPr>
          <w:p w:rsidR="00C34D0C" w:rsidRPr="002A7AB8" w:rsidRDefault="00C34D0C" w:rsidP="008B4500">
            <w:pPr>
              <w:keepNext/>
              <w:widowControl/>
              <w:jc w:val="center"/>
              <w:rPr>
                <w:rFonts w:ascii="Arial Narrow" w:hAnsi="Arial Narrow"/>
                <w:sz w:val="20"/>
              </w:rPr>
            </w:pPr>
            <w:r w:rsidRPr="002A7AB8">
              <w:rPr>
                <w:rFonts w:ascii="Arial Narrow" w:hAnsi="Arial Narrow"/>
                <w:sz w:val="20"/>
              </w:rPr>
              <w:t>374 (Cohort</w:t>
            </w:r>
            <w:r w:rsidR="008206D5">
              <w:rPr>
                <w:rFonts w:ascii="Arial Narrow" w:hAnsi="Arial Narrow"/>
                <w:sz w:val="20"/>
              </w:rPr>
              <w:t> </w:t>
            </w:r>
            <w:r w:rsidRPr="002A7AB8">
              <w:rPr>
                <w:rFonts w:ascii="Arial Narrow" w:hAnsi="Arial Narrow"/>
                <w:sz w:val="20"/>
              </w:rPr>
              <w:t>1)</w:t>
            </w:r>
          </w:p>
          <w:p w:rsidR="00C34D0C" w:rsidRPr="00145793" w:rsidRDefault="00C34D0C" w:rsidP="008B4500">
            <w:pPr>
              <w:keepNext/>
              <w:widowControl/>
              <w:jc w:val="center"/>
              <w:rPr>
                <w:rFonts w:ascii="Arial Narrow" w:hAnsi="Arial Narrow"/>
                <w:sz w:val="20"/>
              </w:rPr>
            </w:pPr>
            <w:r w:rsidRPr="002A7AB8">
              <w:rPr>
                <w:rFonts w:ascii="Arial Narrow" w:hAnsi="Arial Narrow"/>
                <w:sz w:val="20"/>
              </w:rPr>
              <w:t>373 (Cohort</w:t>
            </w:r>
            <w:r w:rsidR="008206D5">
              <w:rPr>
                <w:rFonts w:ascii="Arial Narrow" w:hAnsi="Arial Narrow"/>
                <w:sz w:val="20"/>
              </w:rPr>
              <w:t> </w:t>
            </w:r>
            <w:r w:rsidRPr="002A7AB8">
              <w:rPr>
                <w:rFonts w:ascii="Arial Narrow" w:hAnsi="Arial Narrow"/>
                <w:sz w:val="20"/>
              </w:rPr>
              <w:t>2)</w:t>
            </w:r>
          </w:p>
        </w:tc>
        <w:tc>
          <w:tcPr>
            <w:tcW w:w="741" w:type="pct"/>
            <w:shd w:val="clear" w:color="auto" w:fill="auto"/>
            <w:vAlign w:val="center"/>
          </w:tcPr>
          <w:p w:rsidR="00C34D0C" w:rsidRPr="00145793" w:rsidRDefault="00C34D0C" w:rsidP="008B4500">
            <w:pPr>
              <w:keepNext/>
              <w:widowControl/>
              <w:jc w:val="left"/>
              <w:rPr>
                <w:rFonts w:ascii="Arial Narrow" w:hAnsi="Arial Narrow"/>
                <w:sz w:val="20"/>
              </w:rPr>
            </w:pPr>
            <w:r>
              <w:rPr>
                <w:rFonts w:ascii="Arial Narrow" w:hAnsi="Arial Narrow"/>
                <w:sz w:val="20"/>
              </w:rPr>
              <w:t>R, DB, 6 weeks and 52 Weeks</w:t>
            </w:r>
          </w:p>
        </w:tc>
        <w:tc>
          <w:tcPr>
            <w:tcW w:w="483" w:type="pct"/>
            <w:shd w:val="clear" w:color="auto" w:fill="auto"/>
            <w:vAlign w:val="center"/>
          </w:tcPr>
          <w:p w:rsidR="00C34D0C" w:rsidRPr="00145793" w:rsidRDefault="00C34D0C" w:rsidP="008B4500">
            <w:pPr>
              <w:keepNext/>
              <w:widowControl/>
              <w:jc w:val="center"/>
              <w:rPr>
                <w:rFonts w:ascii="Arial Narrow" w:hAnsi="Arial Narrow"/>
                <w:sz w:val="20"/>
                <w:lang w:val="en-US"/>
              </w:rPr>
            </w:pPr>
            <w:r>
              <w:rPr>
                <w:rFonts w:ascii="Arial Narrow" w:hAnsi="Arial Narrow"/>
                <w:sz w:val="20"/>
                <w:lang w:val="en-US"/>
              </w:rPr>
              <w:t>Low</w:t>
            </w:r>
          </w:p>
        </w:tc>
        <w:tc>
          <w:tcPr>
            <w:tcW w:w="1166" w:type="pct"/>
            <w:shd w:val="clear" w:color="auto" w:fill="auto"/>
            <w:vAlign w:val="center"/>
          </w:tcPr>
          <w:p w:rsidR="00C34D0C" w:rsidRPr="000B3D87" w:rsidRDefault="00C34D0C" w:rsidP="008B4500">
            <w:pPr>
              <w:keepNext/>
              <w:widowControl/>
              <w:jc w:val="left"/>
              <w:rPr>
                <w:rFonts w:ascii="Arial Narrow" w:hAnsi="Arial Narrow"/>
                <w:sz w:val="20"/>
                <w:lang w:val="en-US"/>
              </w:rPr>
            </w:pPr>
            <w:r w:rsidRPr="000B3D87">
              <w:rPr>
                <w:rFonts w:ascii="Arial Narrow" w:hAnsi="Arial Narrow"/>
                <w:sz w:val="20"/>
                <w:lang w:val="en-US"/>
              </w:rPr>
              <w:t>Moderate to severe UC</w:t>
            </w:r>
          </w:p>
          <w:p w:rsidR="00C34D0C" w:rsidRDefault="00C34D0C" w:rsidP="008B4500">
            <w:pPr>
              <w:keepNext/>
              <w:widowControl/>
              <w:jc w:val="left"/>
              <w:rPr>
                <w:rFonts w:ascii="Arial Narrow" w:hAnsi="Arial Narrow"/>
                <w:sz w:val="20"/>
                <w:lang w:val="en-US"/>
              </w:rPr>
            </w:pPr>
            <w:r w:rsidRPr="000B3D87">
              <w:rPr>
                <w:rFonts w:ascii="Arial Narrow" w:hAnsi="Arial Narrow"/>
                <w:sz w:val="20"/>
                <w:lang w:val="en-US"/>
              </w:rPr>
              <w:t xml:space="preserve">Failed ≥1 of TNFα antagonist, </w:t>
            </w:r>
            <w:proofErr w:type="spellStart"/>
            <w:r w:rsidRPr="000B3D87">
              <w:rPr>
                <w:rFonts w:ascii="Arial Narrow" w:hAnsi="Arial Narrow"/>
                <w:sz w:val="20"/>
                <w:lang w:val="en-US"/>
              </w:rPr>
              <w:t>immunomodulator</w:t>
            </w:r>
            <w:proofErr w:type="spellEnd"/>
            <w:r w:rsidRPr="000B3D87">
              <w:rPr>
                <w:rFonts w:ascii="Arial Narrow" w:hAnsi="Arial Narrow"/>
                <w:sz w:val="20"/>
                <w:lang w:val="en-US"/>
              </w:rPr>
              <w:t xml:space="preserve"> or corticosteroids</w:t>
            </w:r>
            <w:r>
              <w:rPr>
                <w:rFonts w:ascii="Arial Narrow" w:hAnsi="Arial Narrow"/>
                <w:sz w:val="20"/>
                <w:lang w:val="en-US"/>
              </w:rPr>
              <w:t>.</w:t>
            </w:r>
          </w:p>
          <w:p w:rsidR="00C34D0C" w:rsidRPr="00145793" w:rsidRDefault="00C34D0C" w:rsidP="008B4500">
            <w:pPr>
              <w:keepNext/>
              <w:widowControl/>
              <w:jc w:val="left"/>
              <w:rPr>
                <w:rFonts w:ascii="Arial Narrow" w:hAnsi="Arial Narrow"/>
                <w:sz w:val="20"/>
                <w:lang w:val="en-US"/>
              </w:rPr>
            </w:pPr>
            <w:r w:rsidRPr="00784235">
              <w:rPr>
                <w:rFonts w:ascii="Arial Narrow" w:hAnsi="Arial Narrow"/>
                <w:sz w:val="20"/>
                <w:lang w:val="en-US"/>
              </w:rPr>
              <w:t xml:space="preserve">Response to VED at </w:t>
            </w:r>
            <w:proofErr w:type="spellStart"/>
            <w:r w:rsidRPr="00784235">
              <w:rPr>
                <w:rFonts w:ascii="Arial Narrow" w:hAnsi="Arial Narrow"/>
                <w:sz w:val="20"/>
                <w:lang w:val="en-US"/>
              </w:rPr>
              <w:t>wk</w:t>
            </w:r>
            <w:proofErr w:type="spellEnd"/>
            <w:r w:rsidRPr="00784235">
              <w:rPr>
                <w:rFonts w:ascii="Arial Narrow" w:hAnsi="Arial Narrow"/>
                <w:sz w:val="20"/>
                <w:lang w:val="en-US"/>
              </w:rPr>
              <w:t xml:space="preserve"> 6 from GEMINI I (OL or DB)</w:t>
            </w:r>
          </w:p>
        </w:tc>
        <w:tc>
          <w:tcPr>
            <w:tcW w:w="1155" w:type="pct"/>
            <w:shd w:val="clear" w:color="auto" w:fill="auto"/>
            <w:vAlign w:val="center"/>
          </w:tcPr>
          <w:p w:rsidR="00C34D0C" w:rsidRPr="00145793" w:rsidRDefault="00C34D0C" w:rsidP="008B4500">
            <w:pPr>
              <w:keepNext/>
              <w:widowControl/>
              <w:jc w:val="center"/>
              <w:rPr>
                <w:rFonts w:ascii="Arial Narrow" w:hAnsi="Arial Narrow"/>
                <w:sz w:val="20"/>
              </w:rPr>
            </w:pPr>
            <w:r>
              <w:rPr>
                <w:rFonts w:ascii="Arial Narrow" w:hAnsi="Arial Narrow"/>
                <w:sz w:val="20"/>
                <w:lang w:val="en-US"/>
              </w:rPr>
              <w:t>F</w:t>
            </w:r>
            <w:r w:rsidRPr="000B3D87">
              <w:rPr>
                <w:rFonts w:ascii="Arial Narrow" w:hAnsi="Arial Narrow"/>
                <w:sz w:val="20"/>
                <w:lang w:val="en-US"/>
              </w:rPr>
              <w:t>ull Mayo response, remission w</w:t>
            </w:r>
            <w:r>
              <w:rPr>
                <w:rFonts w:ascii="Arial Narrow" w:hAnsi="Arial Narrow"/>
                <w:sz w:val="20"/>
                <w:lang w:val="en-US"/>
              </w:rPr>
              <w:t>ee</w:t>
            </w:r>
            <w:r w:rsidRPr="000B3D87">
              <w:rPr>
                <w:rFonts w:ascii="Arial Narrow" w:hAnsi="Arial Narrow"/>
                <w:sz w:val="20"/>
                <w:lang w:val="en-US"/>
              </w:rPr>
              <w:t>k 6</w:t>
            </w:r>
            <w:r>
              <w:rPr>
                <w:rFonts w:ascii="Arial Narrow" w:hAnsi="Arial Narrow"/>
                <w:sz w:val="20"/>
                <w:lang w:val="en-US"/>
              </w:rPr>
              <w:t xml:space="preserve"> and week 52</w:t>
            </w:r>
          </w:p>
        </w:tc>
      </w:tr>
    </w:tbl>
    <w:p w:rsidR="00C34D0C" w:rsidRPr="00145793" w:rsidRDefault="008206D5" w:rsidP="008B4500">
      <w:pPr>
        <w:pStyle w:val="TableFooter"/>
        <w:keepNext/>
        <w:widowControl/>
        <w:ind w:left="709" w:firstLine="11"/>
        <w:rPr>
          <w:sz w:val="16"/>
          <w:szCs w:val="16"/>
        </w:rPr>
      </w:pPr>
      <w:r w:rsidRPr="008206D5">
        <w:rPr>
          <w:sz w:val="16"/>
          <w:szCs w:val="16"/>
        </w:rPr>
        <w:t xml:space="preserve">IBDQ = Inflammatory Bowel Disease Questionnaire; </w:t>
      </w:r>
      <w:r w:rsidR="00C34D0C" w:rsidRPr="008206D5">
        <w:rPr>
          <w:sz w:val="16"/>
          <w:szCs w:val="16"/>
        </w:rPr>
        <w:t>DB=double blind; MC=multi-centre; OL=op</w:t>
      </w:r>
      <w:r w:rsidR="00C34D0C" w:rsidRPr="0024478B">
        <w:rPr>
          <w:sz w:val="16"/>
          <w:szCs w:val="16"/>
        </w:rPr>
        <w:t>en label;</w:t>
      </w:r>
      <w:r w:rsidRPr="0024478B">
        <w:rPr>
          <w:sz w:val="16"/>
          <w:szCs w:val="16"/>
        </w:rPr>
        <w:t xml:space="preserve"> PC = </w:t>
      </w:r>
      <w:r w:rsidR="0024478B" w:rsidRPr="0024478B">
        <w:rPr>
          <w:sz w:val="16"/>
          <w:szCs w:val="16"/>
        </w:rPr>
        <w:t>placebo controlled</w:t>
      </w:r>
      <w:r w:rsidRPr="0024478B">
        <w:rPr>
          <w:sz w:val="16"/>
          <w:szCs w:val="16"/>
        </w:rPr>
        <w:t>;</w:t>
      </w:r>
      <w:r w:rsidR="00C34D0C" w:rsidRPr="008206D5">
        <w:rPr>
          <w:sz w:val="16"/>
          <w:szCs w:val="16"/>
        </w:rPr>
        <w:t xml:space="preserve"> R=randomised.</w:t>
      </w:r>
    </w:p>
    <w:p w:rsidR="00C34D0C" w:rsidRPr="00145793" w:rsidRDefault="00C34D0C" w:rsidP="008B4500">
      <w:pPr>
        <w:pStyle w:val="TableFooter"/>
        <w:widowControl/>
        <w:ind w:firstLine="720"/>
        <w:rPr>
          <w:sz w:val="16"/>
          <w:szCs w:val="16"/>
        </w:rPr>
      </w:pPr>
      <w:r w:rsidRPr="00145793">
        <w:rPr>
          <w:sz w:val="16"/>
          <w:szCs w:val="16"/>
        </w:rPr>
        <w:t>Source: compiled during the evaluation</w:t>
      </w:r>
    </w:p>
    <w:p w:rsidR="00C34D0C" w:rsidRDefault="00C34D0C" w:rsidP="008B4500">
      <w:pPr>
        <w:widowControl/>
        <w:rPr>
          <w:rStyle w:val="CommentReference"/>
        </w:rPr>
      </w:pPr>
    </w:p>
    <w:p w:rsidR="00953151" w:rsidRPr="00D55878" w:rsidRDefault="00953151" w:rsidP="00953151">
      <w:pPr>
        <w:pStyle w:val="ListParagraph"/>
        <w:widowControl/>
        <w:numPr>
          <w:ilvl w:val="1"/>
          <w:numId w:val="11"/>
        </w:numPr>
        <w:rPr>
          <w:szCs w:val="22"/>
        </w:rPr>
      </w:pPr>
      <w:r w:rsidRPr="00D55878">
        <w:rPr>
          <w:szCs w:val="22"/>
        </w:rPr>
        <w:t xml:space="preserve">The trials and outcomes assessed in </w:t>
      </w:r>
      <w:r w:rsidRPr="00D55878">
        <w:t>each of the Bayesian network meta-analyses</w:t>
      </w:r>
      <w:r w:rsidRPr="00D55878">
        <w:rPr>
          <w:szCs w:val="22"/>
        </w:rPr>
        <w:t xml:space="preserve"> are summarised in the following table. </w:t>
      </w:r>
    </w:p>
    <w:p w:rsidR="00953151" w:rsidRPr="00FF3D54" w:rsidRDefault="00953151" w:rsidP="00953151">
      <w:pPr>
        <w:pStyle w:val="PBACheading1"/>
        <w:numPr>
          <w:ilvl w:val="0"/>
          <w:numId w:val="0"/>
        </w:numPr>
        <w:ind w:left="720" w:hanging="720"/>
        <w:rPr>
          <w:highlight w:val="lightGray"/>
        </w:rPr>
      </w:pPr>
    </w:p>
    <w:p w:rsidR="00953151" w:rsidRPr="00D55878" w:rsidRDefault="00953151" w:rsidP="00FF3D54">
      <w:pPr>
        <w:keepNext/>
        <w:widowControl/>
        <w:ind w:left="720"/>
        <w:rPr>
          <w:rStyle w:val="CommentReference"/>
        </w:rPr>
      </w:pPr>
      <w:r w:rsidRPr="00D55878">
        <w:rPr>
          <w:rFonts w:ascii="Arial Narrow" w:hAnsi="Arial Narrow"/>
          <w:b/>
          <w:sz w:val="20"/>
        </w:rPr>
        <w:lastRenderedPageBreak/>
        <w:t>Table 4:</w:t>
      </w:r>
      <w:r w:rsidRPr="00D55878">
        <w:rPr>
          <w:rStyle w:val="CommentReference"/>
          <w:szCs w:val="20"/>
        </w:rPr>
        <w:t xml:space="preserve"> </w:t>
      </w:r>
      <w:r w:rsidRPr="00D55878">
        <w:rPr>
          <w:rStyle w:val="CommentReference"/>
        </w:rPr>
        <w:t xml:space="preserve">Summary of Bayesian network meta-analyses comparing </w:t>
      </w:r>
      <w:proofErr w:type="spellStart"/>
      <w:r w:rsidRPr="00D55878">
        <w:rPr>
          <w:rStyle w:val="CommentReference"/>
        </w:rPr>
        <w:t>adalimumab</w:t>
      </w:r>
      <w:proofErr w:type="spellEnd"/>
      <w:r w:rsidRPr="00D55878">
        <w:rPr>
          <w:rStyle w:val="CommentReference"/>
        </w:rPr>
        <w:t xml:space="preserve"> vs infliximab included in the re-submission*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8"/>
        <w:gridCol w:w="1272"/>
        <w:gridCol w:w="1285"/>
        <w:gridCol w:w="1177"/>
        <w:gridCol w:w="1360"/>
        <w:gridCol w:w="2284"/>
      </w:tblGrid>
      <w:tr w:rsidR="00953151" w:rsidRPr="00D55878" w:rsidTr="00953151">
        <w:trPr>
          <w:tblHeader/>
        </w:trPr>
        <w:tc>
          <w:tcPr>
            <w:tcW w:w="512" w:type="dxa"/>
            <w:shd w:val="clear" w:color="auto" w:fill="auto"/>
            <w:vAlign w:val="center"/>
          </w:tcPr>
          <w:p w:rsidR="00953151" w:rsidRPr="00D55878" w:rsidRDefault="00953151" w:rsidP="00FF3D54">
            <w:pPr>
              <w:pStyle w:val="TableHeading"/>
              <w:spacing w:before="0" w:after="0"/>
              <w:jc w:val="center"/>
              <w:rPr>
                <w:color w:val="000000"/>
              </w:rPr>
            </w:pPr>
            <w:r w:rsidRPr="00D55878">
              <w:rPr>
                <w:color w:val="000000"/>
              </w:rPr>
              <w:t>Study</w:t>
            </w:r>
          </w:p>
        </w:tc>
        <w:tc>
          <w:tcPr>
            <w:tcW w:w="0" w:type="auto"/>
            <w:shd w:val="clear" w:color="auto" w:fill="auto"/>
            <w:vAlign w:val="center"/>
          </w:tcPr>
          <w:p w:rsidR="00953151" w:rsidRPr="00D55878" w:rsidRDefault="00953151" w:rsidP="00FF3D54">
            <w:pPr>
              <w:pStyle w:val="TableHeading"/>
              <w:spacing w:before="0" w:after="0"/>
              <w:jc w:val="center"/>
              <w:rPr>
                <w:color w:val="000000"/>
              </w:rPr>
            </w:pPr>
            <w:r w:rsidRPr="00D55878">
              <w:rPr>
                <w:color w:val="000000"/>
              </w:rPr>
              <w:t>Treatments included</w:t>
            </w:r>
          </w:p>
        </w:tc>
        <w:tc>
          <w:tcPr>
            <w:tcW w:w="0" w:type="auto"/>
            <w:shd w:val="clear" w:color="auto" w:fill="auto"/>
            <w:vAlign w:val="center"/>
          </w:tcPr>
          <w:p w:rsidR="00953151" w:rsidRPr="00D55878" w:rsidRDefault="00953151" w:rsidP="00FF3D54">
            <w:pPr>
              <w:pStyle w:val="TableHeading"/>
              <w:spacing w:before="0" w:after="0"/>
              <w:jc w:val="center"/>
              <w:rPr>
                <w:color w:val="000000"/>
              </w:rPr>
            </w:pPr>
            <w:proofErr w:type="spellStart"/>
            <w:r w:rsidRPr="00D55878">
              <w:rPr>
                <w:color w:val="000000"/>
              </w:rPr>
              <w:t>Adalimumab</w:t>
            </w:r>
            <w:proofErr w:type="spellEnd"/>
            <w:r w:rsidRPr="00D55878">
              <w:rPr>
                <w:color w:val="000000"/>
              </w:rPr>
              <w:t xml:space="preserve"> studies included</w:t>
            </w:r>
          </w:p>
        </w:tc>
        <w:tc>
          <w:tcPr>
            <w:tcW w:w="0" w:type="auto"/>
            <w:shd w:val="clear" w:color="auto" w:fill="auto"/>
            <w:vAlign w:val="center"/>
          </w:tcPr>
          <w:p w:rsidR="00953151" w:rsidRPr="00D55878" w:rsidRDefault="00953151" w:rsidP="00FF3D54">
            <w:pPr>
              <w:pStyle w:val="TableHeading"/>
              <w:spacing w:before="0" w:after="0"/>
              <w:jc w:val="center"/>
              <w:rPr>
                <w:color w:val="000000"/>
              </w:rPr>
            </w:pPr>
            <w:r w:rsidRPr="00D55878">
              <w:rPr>
                <w:color w:val="000000"/>
              </w:rPr>
              <w:t>Infliximab studies included</w:t>
            </w:r>
          </w:p>
        </w:tc>
        <w:tc>
          <w:tcPr>
            <w:tcW w:w="0" w:type="auto"/>
          </w:tcPr>
          <w:p w:rsidR="00953151" w:rsidRPr="00D55878" w:rsidRDefault="00953151" w:rsidP="00FF3D54">
            <w:pPr>
              <w:pStyle w:val="TableHeading"/>
              <w:spacing w:before="0" w:after="0"/>
              <w:jc w:val="center"/>
              <w:rPr>
                <w:color w:val="000000"/>
              </w:rPr>
            </w:pPr>
            <w:r w:rsidRPr="00D55878">
              <w:rPr>
                <w:color w:val="000000"/>
              </w:rPr>
              <w:t>Other studies included</w:t>
            </w:r>
          </w:p>
        </w:tc>
        <w:tc>
          <w:tcPr>
            <w:tcW w:w="0" w:type="auto"/>
            <w:shd w:val="clear" w:color="auto" w:fill="auto"/>
            <w:vAlign w:val="center"/>
          </w:tcPr>
          <w:p w:rsidR="00953151" w:rsidRPr="00D55878" w:rsidRDefault="00953151" w:rsidP="00FF3D54">
            <w:pPr>
              <w:pStyle w:val="TableHeading"/>
              <w:spacing w:before="0" w:after="0"/>
              <w:jc w:val="center"/>
              <w:rPr>
                <w:color w:val="000000"/>
              </w:rPr>
            </w:pPr>
            <w:r w:rsidRPr="00D55878">
              <w:rPr>
                <w:color w:val="000000"/>
              </w:rPr>
              <w:t>Outcomes assessed</w:t>
            </w:r>
          </w:p>
        </w:tc>
      </w:tr>
      <w:tr w:rsidR="00953151" w:rsidRPr="00D55878" w:rsidTr="00953151">
        <w:tc>
          <w:tcPr>
            <w:tcW w:w="512" w:type="dxa"/>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noProof/>
                <w:szCs w:val="20"/>
              </w:rPr>
              <w:t>Archer, et al. (2014)</w:t>
            </w:r>
            <w:r w:rsidRPr="00D55878">
              <w:rPr>
                <w:rFonts w:ascii="Arial Narrow" w:hAnsi="Arial Narrow"/>
                <w:szCs w:val="20"/>
              </w:rPr>
              <w:t xml:space="preserve"> (NICE Assessment Report) </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proofErr w:type="spellStart"/>
            <w:r w:rsidRPr="00D55878">
              <w:rPr>
                <w:rFonts w:ascii="Arial Narrow" w:hAnsi="Arial Narrow"/>
                <w:szCs w:val="20"/>
              </w:rPr>
              <w:t>Adalimumab</w:t>
            </w:r>
            <w:proofErr w:type="spellEnd"/>
            <w:r w:rsidRPr="00D55878">
              <w:rPr>
                <w:rFonts w:ascii="Arial Narrow" w:hAnsi="Arial Narrow"/>
                <w:szCs w:val="20"/>
              </w:rPr>
              <w:t xml:space="preserve">, infliximab, </w:t>
            </w:r>
            <w:proofErr w:type="spellStart"/>
            <w:r w:rsidRPr="00D55878">
              <w:rPr>
                <w:rFonts w:ascii="Arial Narrow" w:hAnsi="Arial Narrow"/>
                <w:szCs w:val="20"/>
              </w:rPr>
              <w:t>golimumab</w:t>
            </w:r>
            <w:proofErr w:type="spellEnd"/>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ULTRA 1, ULTRA 2, M10-447 (i.e. Suzuki 2014)</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ACT 1, ACT 2, Probert 2003, UC-SUCCESS#</w:t>
            </w:r>
          </w:p>
        </w:tc>
        <w:tc>
          <w:tcPr>
            <w:tcW w:w="0" w:type="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PURSUIT-SC induction, PURSUIT-Maintenance</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proofErr w:type="spellStart"/>
            <w:r w:rsidRPr="00D55878">
              <w:rPr>
                <w:rFonts w:ascii="Arial Narrow" w:hAnsi="Arial Narrow"/>
                <w:szCs w:val="20"/>
              </w:rPr>
              <w:t>Probit</w:t>
            </w:r>
            <w:proofErr w:type="spellEnd"/>
            <w:r w:rsidRPr="00D55878">
              <w:rPr>
                <w:rFonts w:ascii="Arial Narrow" w:hAnsi="Arial Narrow"/>
                <w:szCs w:val="20"/>
              </w:rPr>
              <w:t xml:space="preserve"> model: clinical response remission in: 1) induction phase, 2) weeks 8-32 for patients starting i</w:t>
            </w:r>
            <w:r w:rsidR="00BD15CE" w:rsidRPr="00D55878">
              <w:rPr>
                <w:rFonts w:ascii="Arial Narrow" w:hAnsi="Arial Narrow"/>
                <w:szCs w:val="20"/>
              </w:rPr>
              <w:t xml:space="preserve">n a) response or b) remission, </w:t>
            </w:r>
            <w:r w:rsidRPr="00D55878">
              <w:rPr>
                <w:rFonts w:ascii="Arial Narrow" w:hAnsi="Arial Narrow"/>
                <w:szCs w:val="20"/>
              </w:rPr>
              <w:t>3) weeks 32-52 for patients starting in a) response or b) remission</w:t>
            </w:r>
          </w:p>
        </w:tc>
      </w:tr>
      <w:tr w:rsidR="00953151" w:rsidRPr="00D55878" w:rsidTr="00953151">
        <w:tc>
          <w:tcPr>
            <w:tcW w:w="512" w:type="dxa"/>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noProof/>
                <w:szCs w:val="20"/>
              </w:rPr>
              <w:t>Danese, et al. (2014)</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proofErr w:type="spellStart"/>
            <w:r w:rsidRPr="00D55878">
              <w:rPr>
                <w:rFonts w:ascii="Arial Narrow" w:hAnsi="Arial Narrow"/>
                <w:szCs w:val="20"/>
              </w:rPr>
              <w:t>Adalimumab</w:t>
            </w:r>
            <w:proofErr w:type="spellEnd"/>
            <w:r w:rsidRPr="00D55878">
              <w:rPr>
                <w:rFonts w:ascii="Arial Narrow" w:hAnsi="Arial Narrow"/>
                <w:szCs w:val="20"/>
              </w:rPr>
              <w:t xml:space="preserve">, infliximab, </w:t>
            </w:r>
            <w:proofErr w:type="spellStart"/>
            <w:r w:rsidRPr="00D55878">
              <w:rPr>
                <w:rFonts w:ascii="Arial Narrow" w:hAnsi="Arial Narrow"/>
                <w:szCs w:val="20"/>
              </w:rPr>
              <w:t>golimumab</w:t>
            </w:r>
            <w:proofErr w:type="spellEnd"/>
            <w:r w:rsidRPr="00D55878">
              <w:rPr>
                <w:rFonts w:ascii="Arial Narrow" w:hAnsi="Arial Narrow"/>
                <w:szCs w:val="20"/>
              </w:rPr>
              <w:t xml:space="preserve">, </w:t>
            </w:r>
            <w:proofErr w:type="spellStart"/>
            <w:r w:rsidRPr="00D55878">
              <w:rPr>
                <w:rFonts w:ascii="Arial Narrow" w:hAnsi="Arial Narrow"/>
                <w:szCs w:val="20"/>
              </w:rPr>
              <w:t>Vedolizumab</w:t>
            </w:r>
            <w:proofErr w:type="spellEnd"/>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ULTRA 1, ULTRA 2, M10-447 (i.e. Suzuki 2014)</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ACT 1, ACT 2</w:t>
            </w:r>
          </w:p>
        </w:tc>
        <w:tc>
          <w:tcPr>
            <w:tcW w:w="0" w:type="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PURSUIT-SC induction, PURSUIT-Maintenance, GEMINI I</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ORs: clinical response (primary outcome), clinical remission,</w:t>
            </w:r>
          </w:p>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mucosal healing at end of induction and maintenance phase</w:t>
            </w:r>
          </w:p>
        </w:tc>
      </w:tr>
      <w:tr w:rsidR="00953151" w:rsidRPr="00D55878" w:rsidTr="00953151">
        <w:tc>
          <w:tcPr>
            <w:tcW w:w="512" w:type="dxa"/>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noProof/>
                <w:szCs w:val="20"/>
              </w:rPr>
              <w:t>Stidham, et al. (2014)</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proofErr w:type="spellStart"/>
            <w:r w:rsidRPr="00D55878">
              <w:rPr>
                <w:rFonts w:ascii="Arial Narrow" w:hAnsi="Arial Narrow"/>
                <w:szCs w:val="20"/>
              </w:rPr>
              <w:t>Adalimumab</w:t>
            </w:r>
            <w:proofErr w:type="spellEnd"/>
            <w:r w:rsidRPr="00D55878">
              <w:rPr>
                <w:rFonts w:ascii="Arial Narrow" w:hAnsi="Arial Narrow"/>
                <w:szCs w:val="20"/>
              </w:rPr>
              <w:t xml:space="preserve">, infliximab, </w:t>
            </w:r>
            <w:proofErr w:type="spellStart"/>
            <w:r w:rsidRPr="00D55878">
              <w:rPr>
                <w:rFonts w:ascii="Arial Narrow" w:hAnsi="Arial Narrow"/>
                <w:szCs w:val="20"/>
              </w:rPr>
              <w:t>golimumab</w:t>
            </w:r>
            <w:proofErr w:type="spellEnd"/>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ULTRA 1, ULTRA 2</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ACT 1, ACT 2, Probert 2003</w:t>
            </w:r>
          </w:p>
        </w:tc>
        <w:tc>
          <w:tcPr>
            <w:tcW w:w="0" w:type="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PURSUIT-SC induction, PURSUIT-Maintenance</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RRs: response or remission at end of induction, maintenance of response or remission at 52 weeks</w:t>
            </w:r>
          </w:p>
        </w:tc>
      </w:tr>
      <w:tr w:rsidR="00953151" w:rsidRPr="00D55878" w:rsidTr="00953151">
        <w:tc>
          <w:tcPr>
            <w:tcW w:w="512" w:type="dxa"/>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noProof/>
                <w:szCs w:val="20"/>
              </w:rPr>
              <w:t>Thorlund, et al. (2014)</w:t>
            </w:r>
            <w:r w:rsidRPr="00D55878">
              <w:rPr>
                <w:rFonts w:ascii="Arial Narrow" w:hAnsi="Arial Narrow"/>
                <w:szCs w:val="20"/>
              </w:rPr>
              <w:t>**</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proofErr w:type="spellStart"/>
            <w:r w:rsidRPr="00D55878">
              <w:rPr>
                <w:rFonts w:ascii="Arial Narrow" w:hAnsi="Arial Narrow"/>
                <w:szCs w:val="20"/>
              </w:rPr>
              <w:t>Adalimumab</w:t>
            </w:r>
            <w:proofErr w:type="spellEnd"/>
            <w:r w:rsidRPr="00D55878">
              <w:rPr>
                <w:rFonts w:ascii="Arial Narrow" w:hAnsi="Arial Narrow"/>
                <w:szCs w:val="20"/>
              </w:rPr>
              <w:t>, infliximab</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ULTRA 1, ULTRA 2</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ACT 1, ACT 2</w:t>
            </w:r>
          </w:p>
        </w:tc>
        <w:tc>
          <w:tcPr>
            <w:tcW w:w="0" w:type="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None</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ORs: clinical remission, clinical response, mucosal healing at 8 weeks (induction), sustained remission and response (52 weeks)</w:t>
            </w:r>
          </w:p>
        </w:tc>
      </w:tr>
      <w:tr w:rsidR="00953151" w:rsidRPr="00D55878" w:rsidTr="00953151">
        <w:tc>
          <w:tcPr>
            <w:tcW w:w="512" w:type="dxa"/>
            <w:shd w:val="clear" w:color="auto" w:fill="auto"/>
          </w:tcPr>
          <w:p w:rsidR="00953151" w:rsidRPr="00D55878" w:rsidRDefault="00217F75" w:rsidP="00FF3D54">
            <w:pPr>
              <w:pStyle w:val="TableShaded"/>
              <w:keepNext/>
              <w:shd w:val="clear" w:color="auto" w:fill="auto"/>
              <w:jc w:val="left"/>
              <w:rPr>
                <w:rFonts w:ascii="Arial Narrow" w:hAnsi="Arial Narrow"/>
                <w:szCs w:val="20"/>
              </w:rPr>
            </w:pPr>
            <w:r>
              <w:rPr>
                <w:rFonts w:ascii="Arial Narrow" w:hAnsi="Arial Narrow"/>
                <w:noProof/>
                <w:color w:val="000000"/>
                <w:szCs w:val="20"/>
                <w:highlight w:val="black"/>
              </w:rPr>
              <w:t>''''''''''''''''''''''''''''' '''' '''''''</w:t>
            </w:r>
            <w:r w:rsidR="005A4103" w:rsidRPr="005A4103">
              <w:rPr>
                <w:rFonts w:ascii="Arial Narrow" w:hAnsi="Arial Narrow"/>
                <w:noProof/>
                <w:szCs w:val="20"/>
              </w:rPr>
              <w:t xml:space="preserve"> </w:t>
            </w:r>
            <w:r w:rsidR="00674717" w:rsidRPr="005A4103">
              <w:rPr>
                <w:rFonts w:ascii="Arial Narrow" w:hAnsi="Arial Narrow"/>
                <w:noProof/>
                <w:szCs w:val="20"/>
              </w:rPr>
              <w:t>Unpublished</w:t>
            </w:r>
            <w:r w:rsidR="00953151" w:rsidRPr="00D55878">
              <w:rPr>
                <w:rFonts w:ascii="Arial Narrow" w:hAnsi="Arial Narrow"/>
                <w:noProof/>
                <w:szCs w:val="20"/>
              </w:rPr>
              <w:t xml:space="preserve"> (2014)</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proofErr w:type="spellStart"/>
            <w:r w:rsidRPr="00D55878">
              <w:rPr>
                <w:rFonts w:ascii="Arial Narrow" w:hAnsi="Arial Narrow"/>
                <w:szCs w:val="20"/>
              </w:rPr>
              <w:t>Adalimumab</w:t>
            </w:r>
            <w:proofErr w:type="spellEnd"/>
            <w:r w:rsidRPr="00D55878">
              <w:rPr>
                <w:rFonts w:ascii="Arial Narrow" w:hAnsi="Arial Narrow"/>
                <w:szCs w:val="20"/>
              </w:rPr>
              <w:t>, infliximab</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ULTRA 1, ULTRA 2, M10-447 (i.e. Suzuki 2014)</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ACT 1, ACT 2, Probert 2003</w:t>
            </w:r>
          </w:p>
        </w:tc>
        <w:tc>
          <w:tcPr>
            <w:tcW w:w="0" w:type="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szCs w:val="20"/>
              </w:rPr>
              <w:t>None</w:t>
            </w:r>
          </w:p>
        </w:tc>
        <w:tc>
          <w:tcPr>
            <w:tcW w:w="0" w:type="auto"/>
            <w:shd w:val="clear" w:color="auto" w:fill="auto"/>
          </w:tcPr>
          <w:p w:rsidR="00953151" w:rsidRPr="00D55878" w:rsidRDefault="00953151" w:rsidP="00FF3D54">
            <w:pPr>
              <w:pStyle w:val="TableShaded"/>
              <w:keepNext/>
              <w:shd w:val="clear" w:color="auto" w:fill="auto"/>
              <w:jc w:val="left"/>
              <w:rPr>
                <w:rFonts w:ascii="Arial Narrow" w:hAnsi="Arial Narrow"/>
                <w:szCs w:val="20"/>
              </w:rPr>
            </w:pPr>
            <w:r w:rsidRPr="00D55878">
              <w:rPr>
                <w:rFonts w:ascii="Arial Narrow" w:hAnsi="Arial Narrow"/>
              </w:rPr>
              <w:t xml:space="preserve">Clinical remission and clinical response at weeks 8 and 52, sustained remission and response at weeks 8 and 52, mucosal healing, adverse events and serious adverse events </w:t>
            </w:r>
          </w:p>
        </w:tc>
      </w:tr>
    </w:tbl>
    <w:p w:rsidR="00953151" w:rsidRPr="00D55878" w:rsidRDefault="00953151" w:rsidP="00953151">
      <w:pPr>
        <w:widowControl/>
        <w:ind w:left="720"/>
        <w:rPr>
          <w:rFonts w:ascii="Arial Narrow" w:hAnsi="Arial Narrow"/>
          <w:sz w:val="16"/>
          <w:szCs w:val="16"/>
        </w:rPr>
      </w:pPr>
      <w:r w:rsidRPr="00D55878">
        <w:rPr>
          <w:rFonts w:ascii="Arial Narrow" w:hAnsi="Arial Narrow"/>
          <w:sz w:val="16"/>
          <w:szCs w:val="16"/>
        </w:rPr>
        <w:t xml:space="preserve">*Excluding studies that pooled </w:t>
      </w:r>
      <w:proofErr w:type="spellStart"/>
      <w:r w:rsidRPr="00D55878">
        <w:rPr>
          <w:rFonts w:ascii="Arial Narrow" w:hAnsi="Arial Narrow"/>
          <w:sz w:val="16"/>
          <w:szCs w:val="16"/>
        </w:rPr>
        <w:t>adalimumab</w:t>
      </w:r>
      <w:proofErr w:type="spellEnd"/>
      <w:r w:rsidRPr="00D55878">
        <w:rPr>
          <w:rFonts w:ascii="Arial Narrow" w:hAnsi="Arial Narrow"/>
          <w:sz w:val="16"/>
          <w:szCs w:val="16"/>
        </w:rPr>
        <w:t xml:space="preserve"> and infliximab trials for comparison versus placebo.</w:t>
      </w:r>
    </w:p>
    <w:p w:rsidR="00953151" w:rsidRPr="00D55878" w:rsidRDefault="00953151" w:rsidP="00953151">
      <w:pPr>
        <w:widowControl/>
        <w:ind w:left="720"/>
        <w:rPr>
          <w:rFonts w:ascii="Arial Narrow" w:hAnsi="Arial Narrow"/>
          <w:sz w:val="16"/>
          <w:szCs w:val="16"/>
        </w:rPr>
      </w:pPr>
      <w:r w:rsidRPr="00D55878">
        <w:rPr>
          <w:rFonts w:ascii="Arial Narrow" w:hAnsi="Arial Narrow"/>
          <w:sz w:val="16"/>
          <w:szCs w:val="16"/>
        </w:rPr>
        <w:t>** Used an informative prior</w:t>
      </w:r>
    </w:p>
    <w:p w:rsidR="00953151" w:rsidRPr="00D55878" w:rsidRDefault="00953151" w:rsidP="00953151">
      <w:pPr>
        <w:widowControl/>
        <w:ind w:left="720"/>
        <w:rPr>
          <w:rFonts w:ascii="Arial Narrow" w:hAnsi="Arial Narrow"/>
          <w:sz w:val="16"/>
          <w:szCs w:val="16"/>
        </w:rPr>
      </w:pPr>
      <w:r w:rsidRPr="00D55878">
        <w:rPr>
          <w:rFonts w:ascii="Arial Narrow" w:hAnsi="Arial Narrow"/>
          <w:sz w:val="16"/>
          <w:szCs w:val="16"/>
        </w:rPr>
        <w:t>#Infliximab vs azathioprine vs infliximab + azathioprine</w:t>
      </w:r>
    </w:p>
    <w:p w:rsidR="00953151" w:rsidRPr="00D55878" w:rsidRDefault="00953151" w:rsidP="00953151">
      <w:pPr>
        <w:widowControl/>
        <w:ind w:left="720"/>
        <w:rPr>
          <w:rFonts w:ascii="Arial Narrow" w:hAnsi="Arial Narrow"/>
          <w:sz w:val="16"/>
          <w:szCs w:val="16"/>
        </w:rPr>
      </w:pPr>
      <w:r w:rsidRPr="00D55878">
        <w:rPr>
          <w:rFonts w:ascii="Arial Narrow" w:hAnsi="Arial Narrow"/>
          <w:sz w:val="16"/>
          <w:szCs w:val="16"/>
        </w:rPr>
        <w:t>Abbreviations: NICE, National Institute of Clinical Excellence; OR, Odds ratio; RR, Relative risk.</w:t>
      </w:r>
    </w:p>
    <w:p w:rsidR="00953151" w:rsidRPr="006E4804" w:rsidRDefault="00953151" w:rsidP="00953151">
      <w:pPr>
        <w:widowControl/>
        <w:ind w:left="720"/>
        <w:rPr>
          <w:rFonts w:ascii="Arial Narrow" w:hAnsi="Arial Narrow"/>
          <w:sz w:val="16"/>
          <w:szCs w:val="16"/>
        </w:rPr>
      </w:pPr>
      <w:r w:rsidRPr="00D55878">
        <w:rPr>
          <w:rFonts w:ascii="Arial Narrow" w:hAnsi="Arial Narrow"/>
          <w:sz w:val="16"/>
          <w:szCs w:val="16"/>
        </w:rPr>
        <w:t xml:space="preserve">Source: </w:t>
      </w:r>
      <w:r w:rsidRPr="00D55878">
        <w:rPr>
          <w:rFonts w:ascii="Arial Narrow" w:hAnsi="Arial Narrow"/>
          <w:i/>
          <w:sz w:val="16"/>
          <w:szCs w:val="16"/>
        </w:rPr>
        <w:t xml:space="preserve">Archer et al (2014), </w:t>
      </w:r>
      <w:proofErr w:type="spellStart"/>
      <w:r w:rsidRPr="00D55878">
        <w:rPr>
          <w:rFonts w:ascii="Arial Narrow" w:hAnsi="Arial Narrow"/>
          <w:i/>
          <w:sz w:val="16"/>
          <w:szCs w:val="16"/>
        </w:rPr>
        <w:t>Danese</w:t>
      </w:r>
      <w:proofErr w:type="spellEnd"/>
      <w:r w:rsidRPr="00D55878">
        <w:rPr>
          <w:rFonts w:ascii="Arial Narrow" w:hAnsi="Arial Narrow"/>
          <w:i/>
          <w:sz w:val="16"/>
          <w:szCs w:val="16"/>
        </w:rPr>
        <w:t xml:space="preserve"> et al (2014) and </w:t>
      </w:r>
      <w:proofErr w:type="spellStart"/>
      <w:r w:rsidRPr="00D55878">
        <w:rPr>
          <w:rFonts w:ascii="Arial Narrow" w:hAnsi="Arial Narrow"/>
          <w:i/>
          <w:sz w:val="16"/>
          <w:szCs w:val="16"/>
        </w:rPr>
        <w:t>Stidham</w:t>
      </w:r>
      <w:proofErr w:type="spellEnd"/>
      <w:r w:rsidRPr="00D55878">
        <w:rPr>
          <w:rFonts w:ascii="Arial Narrow" w:hAnsi="Arial Narrow"/>
          <w:i/>
          <w:sz w:val="16"/>
          <w:szCs w:val="16"/>
        </w:rPr>
        <w:t xml:space="preserve"> et al (2014).</w:t>
      </w:r>
    </w:p>
    <w:p w:rsidR="00953151" w:rsidRPr="00B743C0" w:rsidRDefault="00953151" w:rsidP="008B4500">
      <w:pPr>
        <w:widowControl/>
        <w:rPr>
          <w:rStyle w:val="CommentReference"/>
          <w:rFonts w:ascii="Arial" w:hAnsi="Arial"/>
          <w:b w:val="0"/>
          <w:sz w:val="22"/>
          <w:szCs w:val="22"/>
        </w:rPr>
      </w:pPr>
    </w:p>
    <w:p w:rsidR="0099284A" w:rsidRPr="0099284A" w:rsidRDefault="0099284A" w:rsidP="0099284A">
      <w:pPr>
        <w:pStyle w:val="PBACheading1"/>
        <w:numPr>
          <w:ilvl w:val="0"/>
          <w:numId w:val="0"/>
        </w:numPr>
        <w:ind w:left="720"/>
        <w:rPr>
          <w:i/>
        </w:rPr>
      </w:pPr>
      <w:r w:rsidRPr="0099284A">
        <w:rPr>
          <w:i/>
        </w:rPr>
        <w:t>For more detail on PBAC’s view, see section 7 “PBAC outcome”</w:t>
      </w:r>
      <w:r w:rsidR="00B743C0">
        <w:rPr>
          <w:i/>
        </w:rPr>
        <w:t>.</w:t>
      </w:r>
    </w:p>
    <w:p w:rsidR="0099284A" w:rsidRPr="00B743C0" w:rsidRDefault="0099284A" w:rsidP="008B4500">
      <w:pPr>
        <w:widowControl/>
        <w:rPr>
          <w:rStyle w:val="CommentReference"/>
          <w:rFonts w:ascii="Arial" w:hAnsi="Arial"/>
          <w:b w:val="0"/>
          <w:sz w:val="22"/>
          <w:szCs w:val="22"/>
        </w:rPr>
      </w:pPr>
    </w:p>
    <w:p w:rsidR="00C34D0C" w:rsidRPr="00497F10" w:rsidRDefault="00C34D0C" w:rsidP="008B4500">
      <w:pPr>
        <w:pStyle w:val="Heading2"/>
        <w:keepNext/>
        <w:widowControl/>
        <w:rPr>
          <w:i/>
        </w:rPr>
      </w:pPr>
      <w:bookmarkStart w:id="13" w:name="_Toc419791616"/>
      <w:r w:rsidRPr="00497F10">
        <w:rPr>
          <w:i/>
        </w:rPr>
        <w:t>Comparative effectiveness</w:t>
      </w:r>
      <w:bookmarkEnd w:id="13"/>
    </w:p>
    <w:p w:rsidR="00C34D0C" w:rsidRDefault="00C34D0C" w:rsidP="008B4500">
      <w:pPr>
        <w:keepNext/>
        <w:widowControl/>
        <w:rPr>
          <w:szCs w:val="22"/>
        </w:rPr>
      </w:pPr>
    </w:p>
    <w:p w:rsidR="008C4B67" w:rsidRDefault="008C4B67" w:rsidP="008B4500">
      <w:pPr>
        <w:pStyle w:val="ListParagraph"/>
        <w:widowControl/>
        <w:numPr>
          <w:ilvl w:val="1"/>
          <w:numId w:val="11"/>
        </w:numPr>
        <w:rPr>
          <w:szCs w:val="22"/>
        </w:rPr>
      </w:pPr>
      <w:r w:rsidRPr="00400E3F">
        <w:rPr>
          <w:szCs w:val="22"/>
        </w:rPr>
        <w:t>The results of the indirect</w:t>
      </w:r>
      <w:r>
        <w:rPr>
          <w:szCs w:val="22"/>
        </w:rPr>
        <w:t xml:space="preserve"> comparisons are shown in Table </w:t>
      </w:r>
      <w:r w:rsidR="00953151">
        <w:rPr>
          <w:szCs w:val="22"/>
        </w:rPr>
        <w:t>5</w:t>
      </w:r>
      <w:r w:rsidR="00B743C0">
        <w:rPr>
          <w:szCs w:val="22"/>
        </w:rPr>
        <w:t>.</w:t>
      </w:r>
    </w:p>
    <w:p w:rsidR="00B743C0" w:rsidRPr="00B743C0" w:rsidRDefault="00B743C0" w:rsidP="00B743C0">
      <w:pPr>
        <w:widowControl/>
        <w:rPr>
          <w:szCs w:val="22"/>
        </w:rPr>
      </w:pPr>
    </w:p>
    <w:p w:rsidR="00C34D0C" w:rsidRPr="00A75C3F" w:rsidRDefault="00C34D0C" w:rsidP="008B4500">
      <w:pPr>
        <w:pStyle w:val="ListParagraph"/>
        <w:keepNext/>
        <w:widowControl/>
        <w:ind w:left="709"/>
        <w:jc w:val="left"/>
        <w:rPr>
          <w:rFonts w:ascii="Arial Narrow" w:hAnsi="Arial Narrow"/>
          <w:b/>
          <w:sz w:val="20"/>
        </w:rPr>
      </w:pPr>
      <w:r w:rsidRPr="00A75C3F">
        <w:rPr>
          <w:rFonts w:ascii="Arial Narrow" w:hAnsi="Arial Narrow"/>
          <w:b/>
          <w:sz w:val="20"/>
        </w:rPr>
        <w:lastRenderedPageBreak/>
        <w:t xml:space="preserve">Table </w:t>
      </w:r>
      <w:r w:rsidR="00953151">
        <w:rPr>
          <w:rFonts w:ascii="Arial Narrow" w:hAnsi="Arial Narrow"/>
          <w:b/>
          <w:sz w:val="20"/>
        </w:rPr>
        <w:t>5</w:t>
      </w:r>
      <w:r w:rsidR="00103B9E">
        <w:rPr>
          <w:rFonts w:ascii="Arial Narrow" w:hAnsi="Arial Narrow"/>
          <w:b/>
          <w:sz w:val="20"/>
        </w:rPr>
        <w:t xml:space="preserve">: </w:t>
      </w:r>
      <w:r w:rsidRPr="00A75C3F">
        <w:rPr>
          <w:rFonts w:ascii="Arial Narrow" w:hAnsi="Arial Narrow"/>
          <w:b/>
          <w:sz w:val="20"/>
        </w:rPr>
        <w:t>Summary of results of the indirect comparisons (</w:t>
      </w:r>
      <w:proofErr w:type="spellStart"/>
      <w:r w:rsidRPr="00A75C3F">
        <w:rPr>
          <w:rFonts w:ascii="Arial Narrow" w:hAnsi="Arial Narrow"/>
          <w:b/>
          <w:sz w:val="20"/>
        </w:rPr>
        <w:t>adalimumab</w:t>
      </w:r>
      <w:proofErr w:type="spellEnd"/>
      <w:r w:rsidRPr="00A75C3F">
        <w:rPr>
          <w:rFonts w:ascii="Arial Narrow" w:hAnsi="Arial Narrow"/>
          <w:b/>
          <w:sz w:val="20"/>
        </w:rPr>
        <w:t xml:space="preserve"> vs infliximab) and (</w:t>
      </w:r>
      <w:proofErr w:type="spellStart"/>
      <w:r w:rsidRPr="00A75C3F">
        <w:rPr>
          <w:rFonts w:ascii="Arial Narrow" w:hAnsi="Arial Narrow"/>
          <w:b/>
          <w:sz w:val="20"/>
        </w:rPr>
        <w:t>adalimumab</w:t>
      </w:r>
      <w:proofErr w:type="spellEnd"/>
      <w:r w:rsidRPr="00A75C3F">
        <w:rPr>
          <w:rFonts w:ascii="Arial Narrow" w:hAnsi="Arial Narrow"/>
          <w:b/>
          <w:sz w:val="20"/>
        </w:rPr>
        <w:t xml:space="preserve"> vs </w:t>
      </w:r>
      <w:proofErr w:type="spellStart"/>
      <w:r w:rsidRPr="00A75C3F">
        <w:rPr>
          <w:rFonts w:ascii="Arial Narrow" w:hAnsi="Arial Narrow"/>
          <w:b/>
          <w:sz w:val="20"/>
        </w:rPr>
        <w:t>vedolizumab</w:t>
      </w:r>
      <w:proofErr w:type="spellEnd"/>
      <w:r w:rsidRPr="00A75C3F">
        <w:rPr>
          <w:rFonts w:ascii="Arial Narrow" w:hAnsi="Arial Narrow"/>
          <w:b/>
          <w:sz w:val="20"/>
        </w:rPr>
        <w:t>)</w:t>
      </w:r>
    </w:p>
    <w:tbl>
      <w:tblPr>
        <w:tblStyle w:val="TableGrid"/>
        <w:tblW w:w="4594" w:type="pct"/>
        <w:tblInd w:w="737" w:type="dxa"/>
        <w:tblCellMar>
          <w:left w:w="28" w:type="dxa"/>
          <w:right w:w="28" w:type="dxa"/>
        </w:tblCellMar>
        <w:tblLook w:val="04A0" w:firstRow="1" w:lastRow="0" w:firstColumn="1" w:lastColumn="0" w:noHBand="0" w:noVBand="1"/>
        <w:tblCaption w:val="&quot;&quot;"/>
      </w:tblPr>
      <w:tblGrid>
        <w:gridCol w:w="2268"/>
        <w:gridCol w:w="2410"/>
        <w:gridCol w:w="1843"/>
        <w:gridCol w:w="1824"/>
      </w:tblGrid>
      <w:tr w:rsidR="00C34D0C" w:rsidRPr="00B85065" w:rsidTr="004757E7">
        <w:trPr>
          <w:trHeight w:val="353"/>
          <w:tblHeader/>
        </w:trPr>
        <w:tc>
          <w:tcPr>
            <w:tcW w:w="1359" w:type="pct"/>
            <w:tcBorders>
              <w:bottom w:val="single" w:sz="4" w:space="0" w:color="auto"/>
            </w:tcBorders>
            <w:shd w:val="clear" w:color="auto" w:fill="auto"/>
          </w:tcPr>
          <w:p w:rsidR="00C34D0C" w:rsidRPr="00C43DC9" w:rsidRDefault="00C34D0C" w:rsidP="008B4500">
            <w:pPr>
              <w:keepNext/>
              <w:widowControl/>
              <w:rPr>
                <w:rFonts w:ascii="Arial Narrow" w:hAnsi="Arial Narrow"/>
                <w:sz w:val="20"/>
              </w:rPr>
            </w:pPr>
          </w:p>
        </w:tc>
        <w:tc>
          <w:tcPr>
            <w:tcW w:w="1444" w:type="pct"/>
            <w:tcBorders>
              <w:bottom w:val="single" w:sz="4" w:space="0" w:color="auto"/>
            </w:tcBorders>
            <w:shd w:val="clear" w:color="auto" w:fill="auto"/>
            <w:vAlign w:val="bottom"/>
          </w:tcPr>
          <w:p w:rsidR="00C34D0C" w:rsidRPr="00C43DC9" w:rsidRDefault="00C34D0C" w:rsidP="008B4500">
            <w:pPr>
              <w:keepNext/>
              <w:widowControl/>
              <w:rPr>
                <w:rFonts w:ascii="Arial Narrow" w:hAnsi="Arial Narrow"/>
                <w:b/>
                <w:sz w:val="20"/>
              </w:rPr>
            </w:pPr>
            <w:r w:rsidRPr="00C43DC9">
              <w:rPr>
                <w:rFonts w:ascii="Arial Narrow" w:hAnsi="Arial Narrow"/>
                <w:b/>
                <w:sz w:val="20"/>
              </w:rPr>
              <w:t>Induction Phase,</w:t>
            </w:r>
          </w:p>
          <w:p w:rsidR="00C34D0C" w:rsidRPr="00C43DC9" w:rsidRDefault="00C34D0C" w:rsidP="008B4500">
            <w:pPr>
              <w:keepNext/>
              <w:widowControl/>
              <w:rPr>
                <w:rFonts w:ascii="Arial Narrow" w:hAnsi="Arial Narrow"/>
                <w:b/>
                <w:sz w:val="20"/>
              </w:rPr>
            </w:pPr>
            <w:r w:rsidRPr="00C43DC9">
              <w:rPr>
                <w:rFonts w:ascii="Arial Narrow" w:hAnsi="Arial Narrow"/>
                <w:b/>
                <w:sz w:val="20"/>
              </w:rPr>
              <w:t>Indirect RR (95% CI)</w:t>
            </w:r>
          </w:p>
        </w:tc>
        <w:tc>
          <w:tcPr>
            <w:tcW w:w="1104" w:type="pct"/>
            <w:tcBorders>
              <w:bottom w:val="single" w:sz="4" w:space="0" w:color="auto"/>
            </w:tcBorders>
            <w:shd w:val="clear" w:color="auto" w:fill="auto"/>
            <w:vAlign w:val="bottom"/>
          </w:tcPr>
          <w:p w:rsidR="00C34D0C" w:rsidRPr="00C43DC9" w:rsidRDefault="00C34D0C" w:rsidP="008B4500">
            <w:pPr>
              <w:keepNext/>
              <w:widowControl/>
              <w:rPr>
                <w:rFonts w:ascii="Arial Narrow" w:hAnsi="Arial Narrow"/>
                <w:b/>
                <w:sz w:val="20"/>
              </w:rPr>
            </w:pPr>
            <w:r w:rsidRPr="00C43DC9">
              <w:rPr>
                <w:rFonts w:ascii="Arial Narrow" w:hAnsi="Arial Narrow"/>
                <w:b/>
                <w:sz w:val="20"/>
              </w:rPr>
              <w:t>Maintenance Phase</w:t>
            </w:r>
          </w:p>
          <w:p w:rsidR="00C34D0C" w:rsidRPr="00C43DC9" w:rsidRDefault="00C34D0C" w:rsidP="008B4500">
            <w:pPr>
              <w:keepNext/>
              <w:widowControl/>
              <w:rPr>
                <w:rFonts w:ascii="Arial Narrow" w:hAnsi="Arial Narrow"/>
                <w:b/>
                <w:sz w:val="20"/>
              </w:rPr>
            </w:pPr>
            <w:r w:rsidRPr="00C43DC9">
              <w:rPr>
                <w:rFonts w:ascii="Arial Narrow" w:hAnsi="Arial Narrow"/>
                <w:b/>
                <w:sz w:val="20"/>
              </w:rPr>
              <w:t>Indirect RR (95% CI)</w:t>
            </w:r>
          </w:p>
        </w:tc>
        <w:tc>
          <w:tcPr>
            <w:tcW w:w="1093" w:type="pct"/>
            <w:tcBorders>
              <w:bottom w:val="single" w:sz="4" w:space="0" w:color="auto"/>
            </w:tcBorders>
            <w:shd w:val="clear" w:color="auto" w:fill="auto"/>
            <w:vAlign w:val="bottom"/>
          </w:tcPr>
          <w:p w:rsidR="00C34D0C" w:rsidRPr="00C43DC9" w:rsidRDefault="00C34D0C" w:rsidP="008B4500">
            <w:pPr>
              <w:keepNext/>
              <w:widowControl/>
              <w:jc w:val="left"/>
              <w:rPr>
                <w:rFonts w:ascii="Arial Narrow" w:hAnsi="Arial Narrow"/>
                <w:b/>
                <w:sz w:val="20"/>
              </w:rPr>
            </w:pPr>
            <w:r w:rsidRPr="00C43DC9">
              <w:rPr>
                <w:rFonts w:ascii="Arial Narrow" w:hAnsi="Arial Narrow"/>
                <w:b/>
                <w:sz w:val="20"/>
              </w:rPr>
              <w:t xml:space="preserve">Conclusion for </w:t>
            </w:r>
            <w:proofErr w:type="spellStart"/>
            <w:r w:rsidRPr="00C43DC9">
              <w:rPr>
                <w:rFonts w:ascii="Arial Narrow" w:hAnsi="Arial Narrow"/>
                <w:b/>
                <w:sz w:val="20"/>
              </w:rPr>
              <w:t>adalimumab</w:t>
            </w:r>
            <w:proofErr w:type="spellEnd"/>
          </w:p>
        </w:tc>
      </w:tr>
      <w:tr w:rsidR="00C34D0C" w:rsidRPr="00B85065" w:rsidTr="004757E7">
        <w:trPr>
          <w:trHeight w:val="177"/>
        </w:trPr>
        <w:tc>
          <w:tcPr>
            <w:tcW w:w="5000" w:type="pct"/>
            <w:gridSpan w:val="4"/>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b/>
                <w:sz w:val="20"/>
              </w:rPr>
              <w:t>ITT population</w:t>
            </w:r>
            <w:r>
              <w:rPr>
                <w:rFonts w:ascii="Arial Narrow" w:hAnsi="Arial Narrow"/>
                <w:b/>
                <w:sz w:val="20"/>
              </w:rPr>
              <w:t xml:space="preserve">, </w:t>
            </w:r>
            <w:proofErr w:type="spellStart"/>
            <w:r>
              <w:rPr>
                <w:rFonts w:ascii="Arial Narrow" w:hAnsi="Arial Narrow"/>
                <w:b/>
                <w:sz w:val="20"/>
              </w:rPr>
              <w:t>adalimumab</w:t>
            </w:r>
            <w:proofErr w:type="spellEnd"/>
            <w:r>
              <w:rPr>
                <w:rFonts w:ascii="Arial Narrow" w:hAnsi="Arial Narrow"/>
                <w:b/>
                <w:sz w:val="20"/>
              </w:rPr>
              <w:t xml:space="preserve"> vs infliximab</w:t>
            </w:r>
          </w:p>
        </w:tc>
      </w:tr>
      <w:tr w:rsidR="00C34D0C" w:rsidRPr="00B85065" w:rsidTr="004757E7">
        <w:trPr>
          <w:trHeight w:val="54"/>
        </w:trPr>
        <w:tc>
          <w:tcPr>
            <w:tcW w:w="1359" w:type="pct"/>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sz w:val="20"/>
              </w:rPr>
              <w:t>Clinical remission</w:t>
            </w:r>
          </w:p>
        </w:tc>
        <w:tc>
          <w:tcPr>
            <w:tcW w:w="1444" w:type="pct"/>
            <w:shd w:val="clear" w:color="auto" w:fill="auto"/>
          </w:tcPr>
          <w:p w:rsidR="00C34D0C" w:rsidRPr="00C43DC9" w:rsidRDefault="00217F75" w:rsidP="008B4500">
            <w:pPr>
              <w:keepNext/>
              <w:widowControl/>
              <w:rPr>
                <w:rFonts w:ascii="Arial Narrow" w:hAnsi="Arial Narrow"/>
                <w:sz w:val="20"/>
              </w:rPr>
            </w:pPr>
            <w:r>
              <w:rPr>
                <w:rFonts w:ascii="Arial Narrow" w:hAnsi="Arial Narrow"/>
                <w:noProof/>
                <w:color w:val="000000"/>
                <w:sz w:val="20"/>
                <w:highlight w:val="black"/>
              </w:rPr>
              <w:t>''''''''''</w:t>
            </w:r>
            <w:r w:rsidR="00C34D0C" w:rsidRPr="00C43DC9">
              <w:rPr>
                <w:rFonts w:ascii="Arial Narrow" w:hAnsi="Arial Narrow"/>
                <w:sz w:val="20"/>
              </w:rPr>
              <w:t xml:space="preserve"> (</w:t>
            </w:r>
            <w:r>
              <w:rPr>
                <w:rFonts w:ascii="Arial Narrow" w:hAnsi="Arial Narrow"/>
                <w:noProof/>
                <w:color w:val="000000"/>
                <w:sz w:val="20"/>
                <w:highlight w:val="black"/>
              </w:rPr>
              <w:t>'''''''''''</w:t>
            </w:r>
            <w:r w:rsidR="00C34D0C" w:rsidRPr="00C43DC9">
              <w:rPr>
                <w:rFonts w:ascii="Arial Narrow" w:hAnsi="Arial Narrow"/>
                <w:sz w:val="20"/>
              </w:rPr>
              <w:t xml:space="preserve">, </w:t>
            </w:r>
            <w:r>
              <w:rPr>
                <w:rFonts w:ascii="Arial Narrow" w:hAnsi="Arial Narrow"/>
                <w:noProof/>
                <w:color w:val="000000"/>
                <w:sz w:val="20"/>
                <w:highlight w:val="black"/>
              </w:rPr>
              <w:t>''''''''''</w:t>
            </w:r>
            <w:r w:rsidR="00C34D0C" w:rsidRPr="00C43DC9">
              <w:rPr>
                <w:rFonts w:ascii="Arial Narrow" w:hAnsi="Arial Narrow"/>
                <w:sz w:val="20"/>
              </w:rPr>
              <w:t>)</w:t>
            </w:r>
            <w:r w:rsidR="00C34D0C" w:rsidRPr="00727D4A">
              <w:rPr>
                <w:rFonts w:ascii="Arial Narrow" w:hAnsi="Arial Narrow"/>
                <w:sz w:val="20"/>
                <w:vertAlign w:val="superscript"/>
              </w:rPr>
              <w:t>a</w:t>
            </w:r>
          </w:p>
        </w:tc>
        <w:tc>
          <w:tcPr>
            <w:tcW w:w="1104" w:type="pct"/>
            <w:shd w:val="clear" w:color="auto" w:fill="auto"/>
          </w:tcPr>
          <w:p w:rsidR="00C34D0C" w:rsidRPr="00C43DC9" w:rsidRDefault="00217F75" w:rsidP="008B4500">
            <w:pPr>
              <w:keepNext/>
              <w:widowControl/>
              <w:rPr>
                <w:rFonts w:ascii="Arial Narrow" w:hAnsi="Arial Narrow"/>
                <w:sz w:val="20"/>
              </w:rPr>
            </w:pPr>
            <w:r>
              <w:rPr>
                <w:rFonts w:ascii="Arial Narrow" w:hAnsi="Arial Narrow"/>
                <w:noProof/>
                <w:color w:val="000000"/>
                <w:sz w:val="20"/>
                <w:highlight w:val="black"/>
              </w:rPr>
              <w:t>''''''''''</w:t>
            </w:r>
            <w:r w:rsidR="00C34D0C" w:rsidRPr="00796790">
              <w:rPr>
                <w:rFonts w:ascii="Arial Narrow" w:hAnsi="Arial Narrow"/>
                <w:sz w:val="20"/>
              </w:rPr>
              <w:t xml:space="preserve"> (</w:t>
            </w:r>
            <w:r>
              <w:rPr>
                <w:rFonts w:ascii="Arial Narrow" w:hAnsi="Arial Narrow"/>
                <w:noProof/>
                <w:color w:val="000000"/>
                <w:sz w:val="20"/>
                <w:highlight w:val="black"/>
              </w:rPr>
              <w:t>''''''''''</w:t>
            </w:r>
            <w:r w:rsidR="00C34D0C" w:rsidRPr="00796790">
              <w:rPr>
                <w:rFonts w:ascii="Arial Narrow" w:hAnsi="Arial Narrow"/>
                <w:sz w:val="20"/>
              </w:rPr>
              <w:t xml:space="preserve">, </w:t>
            </w:r>
            <w:r>
              <w:rPr>
                <w:rFonts w:ascii="Arial Narrow" w:hAnsi="Arial Narrow"/>
                <w:noProof/>
                <w:color w:val="000000"/>
                <w:sz w:val="20"/>
                <w:highlight w:val="black"/>
              </w:rPr>
              <w:t>''''''''''</w:t>
            </w:r>
            <w:r w:rsidR="00C34D0C" w:rsidRPr="00796790">
              <w:rPr>
                <w:rFonts w:ascii="Arial Narrow" w:hAnsi="Arial Narrow"/>
                <w:sz w:val="20"/>
              </w:rPr>
              <w:t>)</w:t>
            </w:r>
            <w:proofErr w:type="spellStart"/>
            <w:r w:rsidR="00C34D0C" w:rsidRPr="00727D4A">
              <w:rPr>
                <w:rFonts w:ascii="Arial Narrow" w:hAnsi="Arial Narrow"/>
                <w:sz w:val="20"/>
                <w:vertAlign w:val="superscript"/>
              </w:rPr>
              <w:t>a,c,d</w:t>
            </w:r>
            <w:proofErr w:type="spellEnd"/>
          </w:p>
        </w:tc>
        <w:tc>
          <w:tcPr>
            <w:tcW w:w="1093" w:type="pct"/>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sz w:val="20"/>
              </w:rPr>
              <w:t>Non-inferior</w:t>
            </w:r>
          </w:p>
        </w:tc>
      </w:tr>
      <w:tr w:rsidR="00C34D0C" w:rsidRPr="00B85065" w:rsidTr="004757E7">
        <w:tc>
          <w:tcPr>
            <w:tcW w:w="1359" w:type="pct"/>
            <w:tcBorders>
              <w:bottom w:val="single" w:sz="4" w:space="0" w:color="auto"/>
            </w:tcBorders>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sz w:val="20"/>
              </w:rPr>
              <w:t>Clinical response</w:t>
            </w:r>
          </w:p>
        </w:tc>
        <w:tc>
          <w:tcPr>
            <w:tcW w:w="1444" w:type="pct"/>
            <w:tcBorders>
              <w:bottom w:val="single" w:sz="4" w:space="0" w:color="auto"/>
            </w:tcBorders>
            <w:shd w:val="clear" w:color="auto" w:fill="auto"/>
          </w:tcPr>
          <w:p w:rsidR="00C34D0C" w:rsidRPr="00D459B9" w:rsidRDefault="00217F75" w:rsidP="008B4500">
            <w:pPr>
              <w:keepNext/>
              <w:widowControl/>
              <w:rPr>
                <w:rFonts w:ascii="Arial Narrow" w:hAnsi="Arial Narrow"/>
                <w:b/>
                <w:sz w:val="20"/>
              </w:rPr>
            </w:pPr>
            <w:r>
              <w:rPr>
                <w:rFonts w:ascii="Arial Narrow" w:hAnsi="Arial Narrow"/>
                <w:b/>
                <w:noProof/>
                <w:color w:val="000000"/>
                <w:sz w:val="20"/>
                <w:highlight w:val="black"/>
              </w:rPr>
              <w:t>'''''''''</w:t>
            </w:r>
            <w:r w:rsidR="00C34D0C" w:rsidRPr="00D459B9">
              <w:rPr>
                <w:rFonts w:ascii="Arial Narrow" w:hAnsi="Arial Narrow"/>
                <w:b/>
                <w:sz w:val="20"/>
              </w:rPr>
              <w:t xml:space="preserve"> (</w:t>
            </w:r>
            <w:r>
              <w:rPr>
                <w:rFonts w:ascii="Arial Narrow" w:hAnsi="Arial Narrow"/>
                <w:b/>
                <w:noProof/>
                <w:color w:val="000000"/>
                <w:sz w:val="20"/>
                <w:highlight w:val="black"/>
              </w:rPr>
              <w:t>''''''''</w:t>
            </w:r>
            <w:r w:rsidR="00C34D0C" w:rsidRPr="00D459B9">
              <w:rPr>
                <w:rFonts w:ascii="Arial Narrow" w:hAnsi="Arial Narrow"/>
                <w:b/>
                <w:sz w:val="20"/>
              </w:rPr>
              <w:t xml:space="preserve">, </w:t>
            </w:r>
            <w:r>
              <w:rPr>
                <w:rFonts w:ascii="Arial Narrow" w:hAnsi="Arial Narrow"/>
                <w:b/>
                <w:noProof/>
                <w:color w:val="000000"/>
                <w:sz w:val="20"/>
                <w:highlight w:val="black"/>
              </w:rPr>
              <w:t>''''''''</w:t>
            </w:r>
            <w:r w:rsidR="00C34D0C" w:rsidRPr="00D459B9">
              <w:rPr>
                <w:rFonts w:ascii="Arial Narrow" w:hAnsi="Arial Narrow"/>
                <w:b/>
                <w:sz w:val="20"/>
              </w:rPr>
              <w:t>)</w:t>
            </w:r>
            <w:r w:rsidR="00C34D0C" w:rsidRPr="00D459B9">
              <w:rPr>
                <w:rFonts w:ascii="Arial Narrow" w:hAnsi="Arial Narrow"/>
                <w:b/>
                <w:sz w:val="20"/>
                <w:vertAlign w:val="superscript"/>
              </w:rPr>
              <w:t>a</w:t>
            </w:r>
          </w:p>
        </w:tc>
        <w:tc>
          <w:tcPr>
            <w:tcW w:w="1104" w:type="pct"/>
            <w:tcBorders>
              <w:bottom w:val="single" w:sz="4" w:space="0" w:color="auto"/>
            </w:tcBorders>
            <w:shd w:val="clear" w:color="auto" w:fill="auto"/>
          </w:tcPr>
          <w:p w:rsidR="00C34D0C" w:rsidRPr="00C43DC9" w:rsidRDefault="00217F75" w:rsidP="008B4500">
            <w:pPr>
              <w:keepNext/>
              <w:widowControl/>
              <w:rPr>
                <w:rFonts w:ascii="Arial Narrow" w:hAnsi="Arial Narrow"/>
                <w:sz w:val="20"/>
              </w:rPr>
            </w:pPr>
            <w:r>
              <w:rPr>
                <w:rFonts w:ascii="Arial Narrow" w:hAnsi="Arial Narrow"/>
                <w:noProof/>
                <w:color w:val="000000"/>
                <w:sz w:val="20"/>
                <w:highlight w:val="black"/>
              </w:rPr>
              <w:t>'''''''''''</w:t>
            </w:r>
            <w:r w:rsidR="00C34D0C" w:rsidRPr="00796790">
              <w:rPr>
                <w:rFonts w:ascii="Arial Narrow" w:hAnsi="Arial Narrow"/>
                <w:sz w:val="20"/>
              </w:rPr>
              <w:t xml:space="preserve"> (</w:t>
            </w:r>
            <w:r>
              <w:rPr>
                <w:rFonts w:ascii="Arial Narrow" w:hAnsi="Arial Narrow"/>
                <w:noProof/>
                <w:color w:val="000000"/>
                <w:sz w:val="20"/>
                <w:highlight w:val="black"/>
              </w:rPr>
              <w:t>''''''''''''</w:t>
            </w:r>
            <w:r w:rsidR="00C34D0C" w:rsidRPr="00796790">
              <w:rPr>
                <w:rFonts w:ascii="Arial Narrow" w:hAnsi="Arial Narrow"/>
                <w:sz w:val="20"/>
              </w:rPr>
              <w:t xml:space="preserve">, </w:t>
            </w:r>
            <w:r>
              <w:rPr>
                <w:rFonts w:ascii="Arial Narrow" w:hAnsi="Arial Narrow"/>
                <w:noProof/>
                <w:color w:val="000000"/>
                <w:sz w:val="20"/>
                <w:highlight w:val="black"/>
              </w:rPr>
              <w:t>''''''''''</w:t>
            </w:r>
            <w:r w:rsidR="00C34D0C" w:rsidRPr="00796790">
              <w:rPr>
                <w:rFonts w:ascii="Arial Narrow" w:hAnsi="Arial Narrow"/>
                <w:sz w:val="20"/>
              </w:rPr>
              <w:t>)</w:t>
            </w:r>
            <w:proofErr w:type="spellStart"/>
            <w:r w:rsidR="00C34D0C" w:rsidRPr="00727D4A">
              <w:rPr>
                <w:rFonts w:ascii="Arial Narrow" w:hAnsi="Arial Narrow"/>
                <w:sz w:val="20"/>
                <w:vertAlign w:val="superscript"/>
              </w:rPr>
              <w:t>a,c,d</w:t>
            </w:r>
            <w:proofErr w:type="spellEnd"/>
          </w:p>
        </w:tc>
        <w:tc>
          <w:tcPr>
            <w:tcW w:w="1093" w:type="pct"/>
            <w:tcBorders>
              <w:bottom w:val="single" w:sz="4" w:space="0" w:color="auto"/>
            </w:tcBorders>
            <w:shd w:val="clear" w:color="auto" w:fill="auto"/>
          </w:tcPr>
          <w:p w:rsidR="00C34D0C" w:rsidRPr="00C43DC9" w:rsidRDefault="00C34D0C" w:rsidP="008B4500">
            <w:pPr>
              <w:keepNext/>
              <w:widowControl/>
              <w:rPr>
                <w:rFonts w:ascii="Arial Narrow" w:hAnsi="Arial Narrow"/>
                <w:sz w:val="20"/>
              </w:rPr>
            </w:pPr>
            <w:r w:rsidRPr="00F338D5">
              <w:rPr>
                <w:rFonts w:ascii="Arial Narrow" w:hAnsi="Arial Narrow"/>
                <w:b/>
                <w:sz w:val="20"/>
              </w:rPr>
              <w:t>Inferior in IP</w:t>
            </w:r>
            <w:r>
              <w:rPr>
                <w:rFonts w:ascii="Arial Narrow" w:hAnsi="Arial Narrow"/>
                <w:sz w:val="20"/>
              </w:rPr>
              <w:t>/Non-inferior in MP</w:t>
            </w:r>
          </w:p>
        </w:tc>
      </w:tr>
      <w:tr w:rsidR="00C34D0C" w:rsidRPr="00B85065" w:rsidTr="004757E7">
        <w:tc>
          <w:tcPr>
            <w:tcW w:w="5000" w:type="pct"/>
            <w:gridSpan w:val="4"/>
            <w:shd w:val="clear" w:color="auto" w:fill="auto"/>
          </w:tcPr>
          <w:p w:rsidR="00C34D0C" w:rsidRPr="00C43DC9" w:rsidRDefault="00C34D0C" w:rsidP="008B4500">
            <w:pPr>
              <w:keepNext/>
              <w:widowControl/>
              <w:rPr>
                <w:rFonts w:ascii="Arial Narrow" w:hAnsi="Arial Narrow"/>
                <w:b/>
                <w:sz w:val="20"/>
              </w:rPr>
            </w:pPr>
            <w:r>
              <w:rPr>
                <w:rFonts w:ascii="Arial Narrow" w:hAnsi="Arial Narrow"/>
                <w:b/>
                <w:sz w:val="20"/>
              </w:rPr>
              <w:t xml:space="preserve">TNFα antagonist naïve patients, </w:t>
            </w:r>
            <w:proofErr w:type="spellStart"/>
            <w:r>
              <w:rPr>
                <w:rFonts w:ascii="Arial Narrow" w:hAnsi="Arial Narrow"/>
                <w:b/>
                <w:sz w:val="20"/>
              </w:rPr>
              <w:t>adalimumab</w:t>
            </w:r>
            <w:proofErr w:type="spellEnd"/>
            <w:r>
              <w:rPr>
                <w:rFonts w:ascii="Arial Narrow" w:hAnsi="Arial Narrow"/>
                <w:b/>
                <w:sz w:val="20"/>
              </w:rPr>
              <w:t xml:space="preserve"> vs infliximab</w:t>
            </w:r>
          </w:p>
        </w:tc>
      </w:tr>
      <w:tr w:rsidR="00C34D0C" w:rsidRPr="00B85065" w:rsidTr="004757E7">
        <w:trPr>
          <w:trHeight w:val="180"/>
        </w:trPr>
        <w:tc>
          <w:tcPr>
            <w:tcW w:w="1359" w:type="pct"/>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sz w:val="20"/>
              </w:rPr>
              <w:t>Clinical remission</w:t>
            </w:r>
          </w:p>
        </w:tc>
        <w:tc>
          <w:tcPr>
            <w:tcW w:w="1444" w:type="pct"/>
            <w:shd w:val="clear" w:color="auto" w:fill="auto"/>
          </w:tcPr>
          <w:p w:rsidR="00C34D0C" w:rsidRPr="00C43DC9" w:rsidRDefault="00217F75" w:rsidP="008B4500">
            <w:pPr>
              <w:keepNext/>
              <w:widowControl/>
              <w:rPr>
                <w:rFonts w:ascii="Arial Narrow" w:hAnsi="Arial Narrow"/>
                <w:sz w:val="20"/>
              </w:rPr>
            </w:pPr>
            <w:r>
              <w:rPr>
                <w:rFonts w:ascii="Arial Narrow" w:hAnsi="Arial Narrow"/>
                <w:noProof/>
                <w:color w:val="000000"/>
                <w:sz w:val="20"/>
                <w:highlight w:val="black"/>
              </w:rPr>
              <w:t>''''''''''</w:t>
            </w:r>
            <w:r w:rsidR="00C34D0C" w:rsidRPr="0027534C">
              <w:rPr>
                <w:rFonts w:ascii="Arial Narrow" w:hAnsi="Arial Narrow"/>
                <w:sz w:val="20"/>
              </w:rPr>
              <w:t xml:space="preserve"> (</w:t>
            </w:r>
            <w:r>
              <w:rPr>
                <w:rFonts w:ascii="Arial Narrow" w:hAnsi="Arial Narrow"/>
                <w:noProof/>
                <w:color w:val="000000"/>
                <w:sz w:val="20"/>
                <w:highlight w:val="black"/>
              </w:rPr>
              <w:t>''''''''''</w:t>
            </w:r>
            <w:r w:rsidR="00C34D0C" w:rsidRPr="0027534C">
              <w:rPr>
                <w:rFonts w:ascii="Arial Narrow" w:hAnsi="Arial Narrow"/>
                <w:sz w:val="20"/>
              </w:rPr>
              <w:t xml:space="preserve">, </w:t>
            </w:r>
            <w:r>
              <w:rPr>
                <w:rFonts w:ascii="Arial Narrow" w:hAnsi="Arial Narrow"/>
                <w:noProof/>
                <w:color w:val="000000"/>
                <w:sz w:val="20"/>
                <w:highlight w:val="black"/>
              </w:rPr>
              <w:t>'''''''''''</w:t>
            </w:r>
            <w:r w:rsidR="00C34D0C" w:rsidRPr="0027534C">
              <w:rPr>
                <w:rFonts w:ascii="Arial Narrow" w:hAnsi="Arial Narrow"/>
                <w:sz w:val="20"/>
              </w:rPr>
              <w:t>)</w:t>
            </w:r>
            <w:r w:rsidR="00C34D0C" w:rsidRPr="00727D4A">
              <w:rPr>
                <w:rFonts w:ascii="Arial Narrow" w:hAnsi="Arial Narrow"/>
                <w:sz w:val="20"/>
                <w:vertAlign w:val="superscript"/>
              </w:rPr>
              <w:t>a</w:t>
            </w:r>
          </w:p>
        </w:tc>
        <w:tc>
          <w:tcPr>
            <w:tcW w:w="1104" w:type="pct"/>
            <w:shd w:val="clear" w:color="auto" w:fill="auto"/>
          </w:tcPr>
          <w:p w:rsidR="00C34D0C" w:rsidRPr="00C43DC9" w:rsidRDefault="00217F75" w:rsidP="008B4500">
            <w:pPr>
              <w:keepNext/>
              <w:widowControl/>
              <w:rPr>
                <w:rFonts w:ascii="Arial Narrow" w:hAnsi="Arial Narrow"/>
                <w:sz w:val="20"/>
              </w:rPr>
            </w:pPr>
            <w:r>
              <w:rPr>
                <w:rFonts w:ascii="Arial Narrow" w:hAnsi="Arial Narrow"/>
                <w:noProof/>
                <w:color w:val="000000"/>
                <w:sz w:val="20"/>
                <w:highlight w:val="black"/>
              </w:rPr>
              <w:t>'''''''''''</w:t>
            </w:r>
            <w:r w:rsidR="00C34D0C" w:rsidRPr="0027534C">
              <w:rPr>
                <w:rFonts w:ascii="Arial Narrow" w:hAnsi="Arial Narrow"/>
                <w:sz w:val="20"/>
              </w:rPr>
              <w:t xml:space="preserve"> (</w:t>
            </w:r>
            <w:r>
              <w:rPr>
                <w:rFonts w:ascii="Arial Narrow" w:hAnsi="Arial Narrow"/>
                <w:noProof/>
                <w:color w:val="000000"/>
                <w:sz w:val="20"/>
                <w:highlight w:val="black"/>
              </w:rPr>
              <w:t>''''''''''</w:t>
            </w:r>
            <w:r w:rsidR="00C34D0C" w:rsidRPr="0027534C">
              <w:rPr>
                <w:rFonts w:ascii="Arial Narrow" w:hAnsi="Arial Narrow"/>
                <w:sz w:val="20"/>
              </w:rPr>
              <w:t xml:space="preserve">, </w:t>
            </w:r>
            <w:r>
              <w:rPr>
                <w:rFonts w:ascii="Arial Narrow" w:hAnsi="Arial Narrow"/>
                <w:noProof/>
                <w:color w:val="000000"/>
                <w:sz w:val="20"/>
                <w:highlight w:val="black"/>
              </w:rPr>
              <w:t>'''''''''''</w:t>
            </w:r>
            <w:r w:rsidR="00C34D0C" w:rsidRPr="0027534C">
              <w:rPr>
                <w:rFonts w:ascii="Arial Narrow" w:hAnsi="Arial Narrow"/>
                <w:sz w:val="20"/>
              </w:rPr>
              <w:t>)</w:t>
            </w:r>
            <w:proofErr w:type="spellStart"/>
            <w:r w:rsidR="00C34D0C" w:rsidRPr="00727D4A">
              <w:rPr>
                <w:rFonts w:ascii="Arial Narrow" w:hAnsi="Arial Narrow"/>
                <w:sz w:val="20"/>
                <w:vertAlign w:val="superscript"/>
              </w:rPr>
              <w:t>a,c,d</w:t>
            </w:r>
            <w:proofErr w:type="spellEnd"/>
          </w:p>
        </w:tc>
        <w:tc>
          <w:tcPr>
            <w:tcW w:w="1093" w:type="pct"/>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sz w:val="20"/>
              </w:rPr>
              <w:t>Non-inferior</w:t>
            </w:r>
          </w:p>
        </w:tc>
      </w:tr>
      <w:tr w:rsidR="00C34D0C" w:rsidRPr="00B85065" w:rsidTr="004757E7">
        <w:tc>
          <w:tcPr>
            <w:tcW w:w="1359" w:type="pct"/>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sz w:val="20"/>
              </w:rPr>
              <w:t>Clinical response</w:t>
            </w:r>
          </w:p>
        </w:tc>
        <w:tc>
          <w:tcPr>
            <w:tcW w:w="1444" w:type="pct"/>
            <w:shd w:val="clear" w:color="auto" w:fill="auto"/>
          </w:tcPr>
          <w:p w:rsidR="00C34D0C" w:rsidRPr="00D459B9" w:rsidRDefault="00217F75" w:rsidP="008B4500">
            <w:pPr>
              <w:keepNext/>
              <w:widowControl/>
              <w:rPr>
                <w:rFonts w:ascii="Arial Narrow" w:hAnsi="Arial Narrow"/>
                <w:b/>
                <w:sz w:val="20"/>
              </w:rPr>
            </w:pPr>
            <w:r>
              <w:rPr>
                <w:rFonts w:ascii="Arial Narrow" w:hAnsi="Arial Narrow"/>
                <w:b/>
                <w:noProof/>
                <w:color w:val="000000"/>
                <w:sz w:val="20"/>
                <w:highlight w:val="black"/>
              </w:rPr>
              <w:t>''''''''''</w:t>
            </w:r>
            <w:r w:rsidR="00C34D0C" w:rsidRPr="00D459B9">
              <w:rPr>
                <w:rFonts w:ascii="Arial Narrow" w:hAnsi="Arial Narrow"/>
                <w:b/>
                <w:sz w:val="20"/>
              </w:rPr>
              <w:t xml:space="preserve"> (</w:t>
            </w:r>
            <w:r>
              <w:rPr>
                <w:rFonts w:ascii="Arial Narrow" w:hAnsi="Arial Narrow"/>
                <w:b/>
                <w:noProof/>
                <w:color w:val="000000"/>
                <w:sz w:val="20"/>
                <w:highlight w:val="black"/>
              </w:rPr>
              <w:t>''''''''</w:t>
            </w:r>
            <w:r w:rsidR="00C34D0C" w:rsidRPr="00D459B9">
              <w:rPr>
                <w:rFonts w:ascii="Arial Narrow" w:hAnsi="Arial Narrow"/>
                <w:b/>
                <w:sz w:val="20"/>
              </w:rPr>
              <w:t xml:space="preserve">, </w:t>
            </w:r>
            <w:r>
              <w:rPr>
                <w:rFonts w:ascii="Arial Narrow" w:hAnsi="Arial Narrow"/>
                <w:b/>
                <w:noProof/>
                <w:color w:val="000000"/>
                <w:sz w:val="20"/>
                <w:highlight w:val="black"/>
              </w:rPr>
              <w:t>'''''''''</w:t>
            </w:r>
            <w:r w:rsidR="00C34D0C" w:rsidRPr="00D459B9">
              <w:rPr>
                <w:rFonts w:ascii="Arial Narrow" w:hAnsi="Arial Narrow"/>
                <w:b/>
                <w:sz w:val="20"/>
              </w:rPr>
              <w:t>)</w:t>
            </w:r>
            <w:r w:rsidR="00C34D0C" w:rsidRPr="00D459B9">
              <w:rPr>
                <w:rFonts w:ascii="Arial Narrow" w:hAnsi="Arial Narrow"/>
                <w:b/>
                <w:sz w:val="20"/>
                <w:vertAlign w:val="superscript"/>
              </w:rPr>
              <w:t>a</w:t>
            </w:r>
          </w:p>
        </w:tc>
        <w:tc>
          <w:tcPr>
            <w:tcW w:w="1104" w:type="pct"/>
            <w:shd w:val="clear" w:color="auto" w:fill="auto"/>
          </w:tcPr>
          <w:p w:rsidR="00C34D0C" w:rsidRPr="00C43DC9" w:rsidRDefault="00217F75" w:rsidP="008B4500">
            <w:pPr>
              <w:keepNext/>
              <w:widowControl/>
              <w:rPr>
                <w:rFonts w:ascii="Arial Narrow" w:hAnsi="Arial Narrow"/>
                <w:sz w:val="20"/>
              </w:rPr>
            </w:pPr>
            <w:r>
              <w:rPr>
                <w:rFonts w:ascii="Arial Narrow" w:hAnsi="Arial Narrow"/>
                <w:noProof/>
                <w:color w:val="000000"/>
                <w:sz w:val="20"/>
                <w:highlight w:val="black"/>
              </w:rPr>
              <w:t>'''''''''''</w:t>
            </w:r>
            <w:r w:rsidR="00C34D0C" w:rsidRPr="00796790">
              <w:rPr>
                <w:rFonts w:ascii="Arial Narrow" w:hAnsi="Arial Narrow"/>
                <w:sz w:val="20"/>
              </w:rPr>
              <w:t xml:space="preserve"> (</w:t>
            </w:r>
            <w:r>
              <w:rPr>
                <w:rFonts w:ascii="Arial Narrow" w:hAnsi="Arial Narrow"/>
                <w:noProof/>
                <w:color w:val="000000"/>
                <w:sz w:val="20"/>
                <w:highlight w:val="black"/>
              </w:rPr>
              <w:t>''''''''''</w:t>
            </w:r>
            <w:r w:rsidR="00C34D0C" w:rsidRPr="00796790">
              <w:rPr>
                <w:rFonts w:ascii="Arial Narrow" w:hAnsi="Arial Narrow"/>
                <w:sz w:val="20"/>
              </w:rPr>
              <w:t xml:space="preserve">, </w:t>
            </w:r>
            <w:r>
              <w:rPr>
                <w:rFonts w:ascii="Arial Narrow" w:hAnsi="Arial Narrow"/>
                <w:noProof/>
                <w:color w:val="000000"/>
                <w:sz w:val="20"/>
                <w:highlight w:val="black"/>
              </w:rPr>
              <w:t>'''''''''''</w:t>
            </w:r>
            <w:r w:rsidR="00C34D0C" w:rsidRPr="00796790">
              <w:rPr>
                <w:rFonts w:ascii="Arial Narrow" w:hAnsi="Arial Narrow"/>
                <w:sz w:val="20"/>
              </w:rPr>
              <w:t>)</w:t>
            </w:r>
            <w:proofErr w:type="spellStart"/>
            <w:r w:rsidR="00C34D0C" w:rsidRPr="00727D4A">
              <w:rPr>
                <w:rFonts w:ascii="Arial Narrow" w:hAnsi="Arial Narrow"/>
                <w:sz w:val="20"/>
                <w:vertAlign w:val="superscript"/>
              </w:rPr>
              <w:t>a,c,d</w:t>
            </w:r>
            <w:proofErr w:type="spellEnd"/>
          </w:p>
        </w:tc>
        <w:tc>
          <w:tcPr>
            <w:tcW w:w="1093" w:type="pct"/>
            <w:shd w:val="clear" w:color="auto" w:fill="auto"/>
          </w:tcPr>
          <w:p w:rsidR="00C34D0C" w:rsidRPr="00C43DC9" w:rsidRDefault="00C34D0C" w:rsidP="008B4500">
            <w:pPr>
              <w:keepNext/>
              <w:widowControl/>
              <w:rPr>
                <w:rFonts w:ascii="Arial Narrow" w:hAnsi="Arial Narrow"/>
                <w:sz w:val="20"/>
              </w:rPr>
            </w:pPr>
            <w:r w:rsidRPr="00F338D5">
              <w:rPr>
                <w:rFonts w:ascii="Arial Narrow" w:hAnsi="Arial Narrow"/>
                <w:b/>
                <w:sz w:val="20"/>
              </w:rPr>
              <w:t>Inferior in IP</w:t>
            </w:r>
            <w:r w:rsidRPr="0027534C">
              <w:rPr>
                <w:rFonts w:ascii="Arial Narrow" w:hAnsi="Arial Narrow"/>
                <w:sz w:val="20"/>
              </w:rPr>
              <w:t>/Non-inferior in MP</w:t>
            </w:r>
          </w:p>
        </w:tc>
      </w:tr>
      <w:tr w:rsidR="00C34D0C" w:rsidRPr="00B85065" w:rsidTr="004757E7">
        <w:tc>
          <w:tcPr>
            <w:tcW w:w="5000" w:type="pct"/>
            <w:gridSpan w:val="4"/>
            <w:shd w:val="clear" w:color="auto" w:fill="auto"/>
          </w:tcPr>
          <w:p w:rsidR="00C34D0C" w:rsidRPr="00546FC9" w:rsidRDefault="00C34D0C" w:rsidP="008B4500">
            <w:pPr>
              <w:keepNext/>
              <w:widowControl/>
              <w:rPr>
                <w:rFonts w:ascii="Arial Narrow" w:hAnsi="Arial Narrow"/>
                <w:b/>
                <w:sz w:val="20"/>
              </w:rPr>
            </w:pPr>
            <w:r w:rsidRPr="00546FC9">
              <w:rPr>
                <w:rFonts w:ascii="Arial Narrow" w:hAnsi="Arial Narrow"/>
                <w:b/>
                <w:sz w:val="20"/>
              </w:rPr>
              <w:t>ITT population</w:t>
            </w:r>
            <w:r>
              <w:rPr>
                <w:rFonts w:ascii="Arial Narrow" w:hAnsi="Arial Narrow"/>
                <w:b/>
                <w:sz w:val="20"/>
              </w:rPr>
              <w:t xml:space="preserve">, </w:t>
            </w:r>
            <w:proofErr w:type="spellStart"/>
            <w:r>
              <w:rPr>
                <w:rFonts w:ascii="Arial Narrow" w:hAnsi="Arial Narrow"/>
                <w:b/>
                <w:sz w:val="20"/>
              </w:rPr>
              <w:t>adalimumab</w:t>
            </w:r>
            <w:proofErr w:type="spellEnd"/>
            <w:r>
              <w:rPr>
                <w:rFonts w:ascii="Arial Narrow" w:hAnsi="Arial Narrow"/>
                <w:b/>
                <w:sz w:val="20"/>
              </w:rPr>
              <w:t xml:space="preserve"> vs </w:t>
            </w:r>
            <w:proofErr w:type="spellStart"/>
            <w:r w:rsidRPr="00546FC9">
              <w:rPr>
                <w:rFonts w:ascii="Arial Narrow" w:hAnsi="Arial Narrow"/>
                <w:b/>
                <w:sz w:val="20"/>
              </w:rPr>
              <w:t>vedolizumab</w:t>
            </w:r>
            <w:proofErr w:type="spellEnd"/>
          </w:p>
        </w:tc>
      </w:tr>
      <w:tr w:rsidR="00C34D0C" w:rsidRPr="00B85065" w:rsidTr="004757E7">
        <w:tc>
          <w:tcPr>
            <w:tcW w:w="1359" w:type="pct"/>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sz w:val="20"/>
              </w:rPr>
              <w:t>Clinical remission</w:t>
            </w:r>
          </w:p>
        </w:tc>
        <w:tc>
          <w:tcPr>
            <w:tcW w:w="1444" w:type="pct"/>
            <w:shd w:val="clear" w:color="auto" w:fill="auto"/>
          </w:tcPr>
          <w:p w:rsidR="00C34D0C" w:rsidRPr="00796790" w:rsidRDefault="00217F75" w:rsidP="00BD15CE">
            <w:pPr>
              <w:keepNext/>
              <w:widowControl/>
              <w:rPr>
                <w:rFonts w:ascii="Arial Narrow" w:hAnsi="Arial Narrow"/>
                <w:sz w:val="20"/>
              </w:rPr>
            </w:pPr>
            <w:r>
              <w:rPr>
                <w:rFonts w:ascii="Arial Narrow" w:hAnsi="Arial Narrow"/>
                <w:noProof/>
                <w:color w:val="000000"/>
                <w:sz w:val="20"/>
                <w:highlight w:val="black"/>
              </w:rPr>
              <w:t>'''''''''''</w:t>
            </w:r>
            <w:r w:rsidR="00C34D0C" w:rsidRPr="00546FC9">
              <w:rPr>
                <w:rFonts w:ascii="Arial Narrow" w:hAnsi="Arial Narrow"/>
                <w:sz w:val="20"/>
              </w:rPr>
              <w:t xml:space="preserve"> (</w:t>
            </w:r>
            <w:r>
              <w:rPr>
                <w:rFonts w:ascii="Arial Narrow" w:hAnsi="Arial Narrow"/>
                <w:noProof/>
                <w:color w:val="000000"/>
                <w:sz w:val="20"/>
                <w:highlight w:val="black"/>
              </w:rPr>
              <w:t>'''''''''''</w:t>
            </w:r>
            <w:r w:rsidR="00C34D0C" w:rsidRPr="00546FC9">
              <w:rPr>
                <w:rFonts w:ascii="Arial Narrow" w:hAnsi="Arial Narrow"/>
                <w:sz w:val="20"/>
              </w:rPr>
              <w:t xml:space="preserve">, </w:t>
            </w:r>
            <w:r>
              <w:rPr>
                <w:rFonts w:ascii="Arial Narrow" w:hAnsi="Arial Narrow"/>
                <w:noProof/>
                <w:color w:val="000000"/>
                <w:sz w:val="20"/>
                <w:highlight w:val="black"/>
              </w:rPr>
              <w:t>''''''''''</w:t>
            </w:r>
            <w:r w:rsidR="00C34D0C" w:rsidRPr="00546FC9">
              <w:rPr>
                <w:rFonts w:ascii="Arial Narrow" w:hAnsi="Arial Narrow"/>
                <w:sz w:val="20"/>
              </w:rPr>
              <w:t>)</w:t>
            </w:r>
            <w:r w:rsidR="00C34D0C">
              <w:rPr>
                <w:rFonts w:ascii="Arial Narrow" w:hAnsi="Arial Narrow"/>
                <w:sz w:val="20"/>
                <w:vertAlign w:val="superscript"/>
              </w:rPr>
              <w:t>b</w:t>
            </w:r>
          </w:p>
        </w:tc>
        <w:tc>
          <w:tcPr>
            <w:tcW w:w="1104" w:type="pct"/>
            <w:shd w:val="clear" w:color="auto" w:fill="auto"/>
          </w:tcPr>
          <w:p w:rsidR="00C34D0C" w:rsidRPr="00A22369" w:rsidRDefault="00217F75" w:rsidP="008B4500">
            <w:pPr>
              <w:keepNext/>
              <w:widowControl/>
              <w:rPr>
                <w:rFonts w:ascii="Arial Narrow" w:hAnsi="Arial Narrow"/>
                <w:i/>
                <w:sz w:val="20"/>
              </w:rPr>
            </w:pPr>
            <w:r>
              <w:rPr>
                <w:rFonts w:ascii="Arial Narrow" w:hAnsi="Arial Narrow"/>
                <w:i/>
                <w:noProof/>
                <w:color w:val="000000"/>
                <w:sz w:val="20"/>
                <w:highlight w:val="black"/>
              </w:rPr>
              <w:t>''''''''''</w:t>
            </w:r>
            <w:r w:rsidR="00C34D0C" w:rsidRPr="00A22369">
              <w:rPr>
                <w:rFonts w:ascii="Arial Narrow" w:hAnsi="Arial Narrow"/>
                <w:i/>
                <w:sz w:val="20"/>
              </w:rPr>
              <w:t xml:space="preserve"> (</w:t>
            </w:r>
            <w:r>
              <w:rPr>
                <w:rFonts w:ascii="Arial Narrow" w:hAnsi="Arial Narrow"/>
                <w:i/>
                <w:noProof/>
                <w:color w:val="000000"/>
                <w:sz w:val="20"/>
                <w:highlight w:val="black"/>
              </w:rPr>
              <w:t>'''''''''''</w:t>
            </w:r>
            <w:r w:rsidR="00C34D0C" w:rsidRPr="00A22369">
              <w:rPr>
                <w:rFonts w:ascii="Arial Narrow" w:hAnsi="Arial Narrow"/>
                <w:i/>
                <w:sz w:val="20"/>
              </w:rPr>
              <w:t xml:space="preserve">, </w:t>
            </w:r>
            <w:r>
              <w:rPr>
                <w:rFonts w:ascii="Arial Narrow" w:hAnsi="Arial Narrow"/>
                <w:i/>
                <w:noProof/>
                <w:color w:val="000000"/>
                <w:sz w:val="20"/>
                <w:highlight w:val="black"/>
              </w:rPr>
              <w:t>''''''''''</w:t>
            </w:r>
            <w:r w:rsidR="00C34D0C" w:rsidRPr="00A22369">
              <w:rPr>
                <w:rFonts w:ascii="Arial Narrow" w:hAnsi="Arial Narrow"/>
                <w:i/>
                <w:sz w:val="20"/>
              </w:rPr>
              <w:t>)</w:t>
            </w:r>
            <w:proofErr w:type="spellStart"/>
            <w:r w:rsidR="00C34D0C" w:rsidRPr="00A22369">
              <w:rPr>
                <w:rFonts w:ascii="Arial Narrow" w:hAnsi="Arial Narrow"/>
                <w:i/>
                <w:sz w:val="20"/>
                <w:vertAlign w:val="superscript"/>
              </w:rPr>
              <w:t>a,c</w:t>
            </w:r>
            <w:proofErr w:type="spellEnd"/>
          </w:p>
        </w:tc>
        <w:tc>
          <w:tcPr>
            <w:tcW w:w="1093" w:type="pct"/>
            <w:shd w:val="clear" w:color="auto" w:fill="auto"/>
          </w:tcPr>
          <w:p w:rsidR="00C34D0C" w:rsidRPr="0027534C" w:rsidRDefault="00C34D0C" w:rsidP="008B4500">
            <w:pPr>
              <w:keepNext/>
              <w:widowControl/>
              <w:rPr>
                <w:rFonts w:ascii="Arial Narrow" w:hAnsi="Arial Narrow"/>
                <w:sz w:val="20"/>
              </w:rPr>
            </w:pPr>
            <w:r>
              <w:rPr>
                <w:rFonts w:ascii="Arial Narrow" w:hAnsi="Arial Narrow"/>
                <w:sz w:val="20"/>
              </w:rPr>
              <w:t>Non-inferior</w:t>
            </w:r>
          </w:p>
        </w:tc>
      </w:tr>
      <w:tr w:rsidR="00C34D0C" w:rsidRPr="00B85065" w:rsidTr="004757E7">
        <w:tc>
          <w:tcPr>
            <w:tcW w:w="1359" w:type="pct"/>
            <w:tcBorders>
              <w:bottom w:val="single" w:sz="4" w:space="0" w:color="auto"/>
            </w:tcBorders>
            <w:shd w:val="clear" w:color="auto" w:fill="auto"/>
          </w:tcPr>
          <w:p w:rsidR="00C34D0C" w:rsidRPr="00C43DC9" w:rsidRDefault="00C34D0C" w:rsidP="008B4500">
            <w:pPr>
              <w:keepNext/>
              <w:widowControl/>
              <w:rPr>
                <w:rFonts w:ascii="Arial Narrow" w:hAnsi="Arial Narrow"/>
                <w:sz w:val="20"/>
              </w:rPr>
            </w:pPr>
            <w:r w:rsidRPr="00C43DC9">
              <w:rPr>
                <w:rFonts w:ascii="Arial Narrow" w:hAnsi="Arial Narrow"/>
                <w:sz w:val="20"/>
              </w:rPr>
              <w:t>Clinical response</w:t>
            </w:r>
          </w:p>
        </w:tc>
        <w:tc>
          <w:tcPr>
            <w:tcW w:w="1444" w:type="pct"/>
            <w:tcBorders>
              <w:bottom w:val="single" w:sz="4" w:space="0" w:color="auto"/>
            </w:tcBorders>
            <w:shd w:val="clear" w:color="auto" w:fill="auto"/>
          </w:tcPr>
          <w:p w:rsidR="00C34D0C" w:rsidRPr="00796790" w:rsidRDefault="00217F75" w:rsidP="00BD15CE">
            <w:pPr>
              <w:keepNext/>
              <w:widowControl/>
              <w:rPr>
                <w:rFonts w:ascii="Arial Narrow" w:hAnsi="Arial Narrow"/>
                <w:sz w:val="20"/>
              </w:rPr>
            </w:pPr>
            <w:r>
              <w:rPr>
                <w:rFonts w:ascii="Arial Narrow" w:hAnsi="Arial Narrow"/>
                <w:noProof/>
                <w:color w:val="000000"/>
                <w:sz w:val="20"/>
                <w:highlight w:val="black"/>
              </w:rPr>
              <w:t>''''''''''</w:t>
            </w:r>
            <w:r w:rsidR="00C34D0C">
              <w:rPr>
                <w:rFonts w:ascii="Arial Narrow" w:hAnsi="Arial Narrow"/>
                <w:sz w:val="20"/>
              </w:rPr>
              <w:t xml:space="preserve"> </w:t>
            </w:r>
            <w:r w:rsidR="00C34D0C" w:rsidRPr="00546FC9">
              <w:rPr>
                <w:rFonts w:ascii="Arial Narrow" w:hAnsi="Arial Narrow"/>
                <w:sz w:val="20"/>
              </w:rPr>
              <w:t>(</w:t>
            </w:r>
            <w:r>
              <w:rPr>
                <w:rFonts w:ascii="Arial Narrow" w:hAnsi="Arial Narrow"/>
                <w:noProof/>
                <w:color w:val="000000"/>
                <w:sz w:val="20"/>
                <w:highlight w:val="black"/>
              </w:rPr>
              <w:t>''''''''''</w:t>
            </w:r>
            <w:r w:rsidR="00C34D0C" w:rsidRPr="00546FC9">
              <w:rPr>
                <w:rFonts w:ascii="Arial Narrow" w:hAnsi="Arial Narrow"/>
                <w:sz w:val="20"/>
              </w:rPr>
              <w:t xml:space="preserve">, </w:t>
            </w:r>
            <w:r>
              <w:rPr>
                <w:rFonts w:ascii="Arial Narrow" w:hAnsi="Arial Narrow"/>
                <w:noProof/>
                <w:color w:val="000000"/>
                <w:sz w:val="20"/>
                <w:highlight w:val="black"/>
              </w:rPr>
              <w:t>'''''''''''</w:t>
            </w:r>
            <w:r w:rsidR="00C34D0C" w:rsidRPr="00546FC9">
              <w:rPr>
                <w:rFonts w:ascii="Arial Narrow" w:hAnsi="Arial Narrow"/>
                <w:sz w:val="20"/>
              </w:rPr>
              <w:t>)</w:t>
            </w:r>
            <w:r w:rsidR="00C34D0C">
              <w:rPr>
                <w:rFonts w:ascii="Arial Narrow" w:hAnsi="Arial Narrow"/>
                <w:sz w:val="20"/>
                <w:vertAlign w:val="superscript"/>
              </w:rPr>
              <w:t>b</w:t>
            </w:r>
          </w:p>
        </w:tc>
        <w:tc>
          <w:tcPr>
            <w:tcW w:w="1104" w:type="pct"/>
            <w:tcBorders>
              <w:bottom w:val="single" w:sz="4" w:space="0" w:color="auto"/>
            </w:tcBorders>
            <w:shd w:val="clear" w:color="auto" w:fill="auto"/>
          </w:tcPr>
          <w:p w:rsidR="00C34D0C" w:rsidRPr="00796790" w:rsidRDefault="00C34D0C" w:rsidP="008B4500">
            <w:pPr>
              <w:keepNext/>
              <w:widowControl/>
              <w:rPr>
                <w:rFonts w:ascii="Arial Narrow" w:hAnsi="Arial Narrow"/>
                <w:sz w:val="20"/>
              </w:rPr>
            </w:pPr>
            <w:r>
              <w:rPr>
                <w:rFonts w:ascii="Arial Narrow" w:hAnsi="Arial Narrow"/>
                <w:sz w:val="20"/>
              </w:rPr>
              <w:t>NR</w:t>
            </w:r>
          </w:p>
        </w:tc>
        <w:tc>
          <w:tcPr>
            <w:tcW w:w="1093" w:type="pct"/>
            <w:tcBorders>
              <w:bottom w:val="single" w:sz="4" w:space="0" w:color="auto"/>
            </w:tcBorders>
            <w:shd w:val="clear" w:color="auto" w:fill="auto"/>
          </w:tcPr>
          <w:p w:rsidR="00C34D0C" w:rsidRPr="0027534C" w:rsidRDefault="00C34D0C" w:rsidP="008B4500">
            <w:pPr>
              <w:keepNext/>
              <w:widowControl/>
              <w:rPr>
                <w:rFonts w:ascii="Arial Narrow" w:hAnsi="Arial Narrow"/>
                <w:sz w:val="20"/>
              </w:rPr>
            </w:pPr>
            <w:r>
              <w:rPr>
                <w:rFonts w:ascii="Arial Narrow" w:hAnsi="Arial Narrow"/>
                <w:sz w:val="20"/>
              </w:rPr>
              <w:t>Non-inferior</w:t>
            </w:r>
          </w:p>
        </w:tc>
      </w:tr>
    </w:tbl>
    <w:p w:rsidR="008206D5" w:rsidRDefault="008206D5" w:rsidP="008B4500">
      <w:pPr>
        <w:widowControl/>
        <w:ind w:left="709"/>
        <w:rPr>
          <w:rFonts w:ascii="Arial Narrow" w:hAnsi="Arial Narrow"/>
          <w:sz w:val="16"/>
          <w:szCs w:val="16"/>
        </w:rPr>
      </w:pPr>
      <w:r w:rsidRPr="008206D5">
        <w:rPr>
          <w:rFonts w:ascii="Arial Narrow" w:eastAsia="SimSun" w:hAnsi="Arial Narrow"/>
          <w:snapToGrid/>
          <w:sz w:val="16"/>
          <w:szCs w:val="16"/>
        </w:rPr>
        <w:t>IP</w:t>
      </w:r>
      <w:r>
        <w:rPr>
          <w:rFonts w:ascii="Arial Narrow" w:eastAsia="SimSun" w:hAnsi="Arial Narrow"/>
          <w:snapToGrid/>
          <w:sz w:val="16"/>
          <w:szCs w:val="16"/>
        </w:rPr>
        <w:t xml:space="preserve"> = induction phase; </w:t>
      </w:r>
      <w:r w:rsidR="003B01ED" w:rsidRPr="008206D5">
        <w:rPr>
          <w:rFonts w:ascii="Arial Narrow" w:hAnsi="Arial Narrow"/>
          <w:sz w:val="16"/>
          <w:szCs w:val="16"/>
        </w:rPr>
        <w:t xml:space="preserve">ITT = intention to treat; </w:t>
      </w:r>
      <w:r w:rsidRPr="008206D5">
        <w:rPr>
          <w:rFonts w:ascii="Arial Narrow" w:eastAsia="SimSun" w:hAnsi="Arial Narrow"/>
          <w:snapToGrid/>
          <w:sz w:val="16"/>
          <w:szCs w:val="16"/>
        </w:rPr>
        <w:t xml:space="preserve">MP = maintenance phase; </w:t>
      </w:r>
      <w:r w:rsidR="00C34D0C" w:rsidRPr="008206D5">
        <w:rPr>
          <w:rFonts w:ascii="Arial Narrow" w:hAnsi="Arial Narrow"/>
          <w:sz w:val="16"/>
          <w:szCs w:val="16"/>
        </w:rPr>
        <w:t xml:space="preserve">RR= relative risk; NR = not reported. </w:t>
      </w:r>
    </w:p>
    <w:p w:rsidR="00C34D0C" w:rsidRPr="008206D5" w:rsidRDefault="00C34D0C" w:rsidP="008B4500">
      <w:pPr>
        <w:widowControl/>
        <w:ind w:left="709"/>
        <w:rPr>
          <w:rFonts w:ascii="Arial Narrow" w:eastAsia="SimSun" w:hAnsi="Arial Narrow"/>
          <w:snapToGrid/>
          <w:sz w:val="16"/>
          <w:szCs w:val="16"/>
        </w:rPr>
      </w:pPr>
      <w:proofErr w:type="gramStart"/>
      <w:r w:rsidRPr="008206D5">
        <w:rPr>
          <w:rFonts w:ascii="Arial Narrow" w:hAnsi="Arial Narrow"/>
          <w:sz w:val="16"/>
          <w:szCs w:val="16"/>
        </w:rPr>
        <w:t>a</w:t>
      </w:r>
      <w:proofErr w:type="gramEnd"/>
      <w:r w:rsidRPr="008206D5">
        <w:rPr>
          <w:rFonts w:ascii="Arial Narrow" w:hAnsi="Arial Narrow"/>
          <w:sz w:val="16"/>
          <w:szCs w:val="16"/>
        </w:rPr>
        <w:t>: excludes Probert (2003), b: excludes Suzuki (2013); c: excludes ULTRA 1; d: excludes ACT2</w:t>
      </w:r>
    </w:p>
    <w:p w:rsidR="00C34D0C" w:rsidRDefault="00C34D0C" w:rsidP="008B4500">
      <w:pPr>
        <w:pStyle w:val="TableFooter"/>
        <w:keepNext/>
        <w:widowControl/>
        <w:ind w:left="709"/>
        <w:rPr>
          <w:sz w:val="16"/>
          <w:szCs w:val="16"/>
        </w:rPr>
      </w:pPr>
      <w:r w:rsidRPr="00D459B9">
        <w:rPr>
          <w:b/>
          <w:sz w:val="16"/>
          <w:szCs w:val="16"/>
        </w:rPr>
        <w:t>Bold</w:t>
      </w:r>
      <w:r>
        <w:rPr>
          <w:sz w:val="16"/>
          <w:szCs w:val="16"/>
        </w:rPr>
        <w:t xml:space="preserve"> indicates statistically significant.</w:t>
      </w:r>
    </w:p>
    <w:p w:rsidR="00C34D0C" w:rsidRDefault="00C34D0C" w:rsidP="008B4500">
      <w:pPr>
        <w:pStyle w:val="TableFooter"/>
        <w:keepNext/>
        <w:widowControl/>
        <w:ind w:left="709"/>
        <w:rPr>
          <w:sz w:val="16"/>
          <w:szCs w:val="16"/>
        </w:rPr>
      </w:pPr>
      <w:r w:rsidRPr="00B04C28">
        <w:rPr>
          <w:sz w:val="16"/>
          <w:szCs w:val="16"/>
        </w:rPr>
        <w:t>Source: b: ULTRA 1, ULTRA 2, Suzuki (2013), GEMINI I trials.</w:t>
      </w:r>
    </w:p>
    <w:p w:rsidR="00B743C0" w:rsidRPr="00B743C0" w:rsidRDefault="00B743C0" w:rsidP="00B743C0">
      <w:pPr>
        <w:widowControl/>
        <w:rPr>
          <w:szCs w:val="22"/>
          <w:highlight w:val="lightGray"/>
        </w:rPr>
      </w:pPr>
    </w:p>
    <w:p w:rsidR="00FB3DDB" w:rsidRPr="00D55878" w:rsidRDefault="00FB3DDB" w:rsidP="008B4500">
      <w:pPr>
        <w:pStyle w:val="ListParagraph"/>
        <w:widowControl/>
        <w:numPr>
          <w:ilvl w:val="1"/>
          <w:numId w:val="11"/>
        </w:numPr>
        <w:rPr>
          <w:szCs w:val="22"/>
        </w:rPr>
      </w:pPr>
      <w:r w:rsidRPr="00D55878">
        <w:rPr>
          <w:szCs w:val="22"/>
        </w:rPr>
        <w:t xml:space="preserve">Table </w:t>
      </w:r>
      <w:r w:rsidR="00953151" w:rsidRPr="00D55878">
        <w:rPr>
          <w:szCs w:val="22"/>
        </w:rPr>
        <w:t>6</w:t>
      </w:r>
      <w:r w:rsidRPr="00D55878">
        <w:rPr>
          <w:szCs w:val="22"/>
        </w:rPr>
        <w:t xml:space="preserve"> </w:t>
      </w:r>
      <w:r w:rsidRPr="00D55878">
        <w:t xml:space="preserve">presents the efficacy results of the Bayesian network meta-analyses comparing </w:t>
      </w:r>
      <w:proofErr w:type="spellStart"/>
      <w:r w:rsidRPr="00D55878">
        <w:t>adalimumab</w:t>
      </w:r>
      <w:proofErr w:type="spellEnd"/>
      <w:r w:rsidRPr="00D55878">
        <w:t xml:space="preserve"> vs infliximab included in the re-submission.</w:t>
      </w:r>
    </w:p>
    <w:p w:rsidR="00FB3DDB" w:rsidRPr="008B4500" w:rsidRDefault="00FB3DDB" w:rsidP="008B4500">
      <w:pPr>
        <w:widowControl/>
        <w:rPr>
          <w:highlight w:val="lightGray"/>
        </w:rPr>
      </w:pPr>
    </w:p>
    <w:p w:rsidR="00FB3DDB" w:rsidRPr="00D55878" w:rsidRDefault="00FB3DDB" w:rsidP="008B4500">
      <w:pPr>
        <w:keepNext/>
        <w:widowControl/>
        <w:ind w:left="720"/>
        <w:rPr>
          <w:rStyle w:val="CommentReference"/>
          <w:szCs w:val="20"/>
        </w:rPr>
      </w:pPr>
      <w:r w:rsidRPr="00D55878">
        <w:rPr>
          <w:rFonts w:ascii="Arial Narrow" w:hAnsi="Arial Narrow"/>
          <w:b/>
          <w:sz w:val="20"/>
        </w:rPr>
        <w:lastRenderedPageBreak/>
        <w:t xml:space="preserve">Table </w:t>
      </w:r>
      <w:r w:rsidR="00953151" w:rsidRPr="00D55878">
        <w:rPr>
          <w:rFonts w:ascii="Arial Narrow" w:hAnsi="Arial Narrow"/>
          <w:b/>
          <w:sz w:val="20"/>
        </w:rPr>
        <w:t>6</w:t>
      </w:r>
      <w:r w:rsidRPr="00D55878">
        <w:rPr>
          <w:rFonts w:ascii="Arial Narrow" w:hAnsi="Arial Narrow"/>
          <w:b/>
          <w:sz w:val="20"/>
        </w:rPr>
        <w:t>:</w:t>
      </w:r>
      <w:r w:rsidRPr="00D55878">
        <w:rPr>
          <w:rStyle w:val="CommentReference"/>
          <w:szCs w:val="20"/>
        </w:rPr>
        <w:t xml:space="preserve"> Incremental efficacy (95% credible intervals) for </w:t>
      </w:r>
      <w:proofErr w:type="spellStart"/>
      <w:r w:rsidRPr="00D55878">
        <w:rPr>
          <w:rStyle w:val="CommentReference"/>
          <w:szCs w:val="20"/>
        </w:rPr>
        <w:t>adalimumab</w:t>
      </w:r>
      <w:proofErr w:type="spellEnd"/>
      <w:r w:rsidRPr="00D55878">
        <w:rPr>
          <w:rStyle w:val="CommentReference"/>
          <w:szCs w:val="20"/>
        </w:rPr>
        <w:t xml:space="preserve"> vs infliximab in network meta</w:t>
      </w:r>
      <w:r w:rsidR="00314D33" w:rsidRPr="00D55878">
        <w:rPr>
          <w:rStyle w:val="CommentReference"/>
          <w:szCs w:val="20"/>
        </w:rPr>
        <w:t>-</w:t>
      </w:r>
      <w:r w:rsidRPr="00D55878">
        <w:rPr>
          <w:rStyle w:val="CommentReference"/>
          <w:szCs w:val="20"/>
        </w:rPr>
        <w:t>analyses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15"/>
        <w:gridCol w:w="1207"/>
        <w:gridCol w:w="1208"/>
        <w:gridCol w:w="1208"/>
        <w:gridCol w:w="1207"/>
        <w:gridCol w:w="1200"/>
      </w:tblGrid>
      <w:tr w:rsidR="00FB3DDB" w:rsidRPr="00D55878" w:rsidTr="00D709CD">
        <w:trPr>
          <w:cantSplit/>
          <w:tblHeader/>
        </w:trPr>
        <w:tc>
          <w:tcPr>
            <w:tcW w:w="1387" w:type="pct"/>
            <w:shd w:val="clear" w:color="auto" w:fill="auto"/>
            <w:vAlign w:val="center"/>
          </w:tcPr>
          <w:p w:rsidR="00FB3DDB" w:rsidRPr="00D55878" w:rsidRDefault="00FB3DDB" w:rsidP="008B4500">
            <w:pPr>
              <w:pStyle w:val="TableHeading"/>
              <w:spacing w:before="0" w:after="0"/>
              <w:jc w:val="center"/>
              <w:rPr>
                <w:color w:val="000000"/>
              </w:rPr>
            </w:pPr>
            <w:r w:rsidRPr="00D55878">
              <w:rPr>
                <w:color w:val="000000"/>
              </w:rPr>
              <w:t>Efficacy/safety outcome</w:t>
            </w:r>
          </w:p>
        </w:tc>
        <w:tc>
          <w:tcPr>
            <w:tcW w:w="723" w:type="pct"/>
            <w:shd w:val="clear" w:color="auto" w:fill="auto"/>
            <w:vAlign w:val="center"/>
          </w:tcPr>
          <w:p w:rsidR="00FB3DDB" w:rsidRPr="00D55878" w:rsidRDefault="00FB3DDB" w:rsidP="008B4500">
            <w:pPr>
              <w:pStyle w:val="TableHeading"/>
              <w:spacing w:before="0" w:after="0"/>
              <w:jc w:val="center"/>
              <w:rPr>
                <w:color w:val="000000"/>
              </w:rPr>
            </w:pPr>
            <w:r w:rsidRPr="00D55878">
              <w:rPr>
                <w:color w:val="000000"/>
              </w:rPr>
              <w:t>Archer 2014</w:t>
            </w:r>
          </w:p>
          <w:p w:rsidR="00FB3DDB" w:rsidRPr="00D55878" w:rsidRDefault="00FB3DDB" w:rsidP="008B4500">
            <w:pPr>
              <w:pStyle w:val="TableHeading"/>
              <w:spacing w:before="0" w:after="0"/>
              <w:jc w:val="center"/>
              <w:rPr>
                <w:color w:val="000000"/>
              </w:rPr>
            </w:pPr>
            <w:r w:rsidRPr="00D55878">
              <w:rPr>
                <w:color w:val="000000"/>
              </w:rPr>
              <w:t xml:space="preserve">Infliximab vs </w:t>
            </w:r>
            <w:proofErr w:type="spellStart"/>
            <w:r w:rsidRPr="00D55878">
              <w:rPr>
                <w:color w:val="000000"/>
              </w:rPr>
              <w:t>adalimumab</w:t>
            </w:r>
            <w:proofErr w:type="spellEnd"/>
          </w:p>
          <w:p w:rsidR="00FB3DDB" w:rsidRPr="00D55878" w:rsidRDefault="00FB3DDB" w:rsidP="008B4500">
            <w:pPr>
              <w:pStyle w:val="TableHeading"/>
              <w:spacing w:before="0" w:after="0"/>
              <w:jc w:val="center"/>
              <w:rPr>
                <w:color w:val="000000"/>
              </w:rPr>
            </w:pPr>
            <w:proofErr w:type="spellStart"/>
            <w:r w:rsidRPr="00D55878">
              <w:rPr>
                <w:color w:val="000000"/>
              </w:rPr>
              <w:t>Pr</w:t>
            </w:r>
            <w:proofErr w:type="spellEnd"/>
            <w:r w:rsidRPr="00D55878">
              <w:rPr>
                <w:color w:val="000000"/>
              </w:rPr>
              <w:t xml:space="preserve"> (95% </w:t>
            </w:r>
            <w:proofErr w:type="spellStart"/>
            <w:r w:rsidRPr="00D55878">
              <w:rPr>
                <w:color w:val="000000"/>
              </w:rPr>
              <w:t>CrI</w:t>
            </w:r>
            <w:proofErr w:type="spellEnd"/>
            <w:r w:rsidRPr="00D55878">
              <w:rPr>
                <w:color w:val="000000"/>
              </w:rPr>
              <w:t>)</w:t>
            </w:r>
            <w:r w:rsidRPr="00D55878">
              <w:rPr>
                <w:color w:val="000000"/>
                <w:vertAlign w:val="superscript"/>
              </w:rPr>
              <w:t>a</w:t>
            </w:r>
          </w:p>
        </w:tc>
        <w:tc>
          <w:tcPr>
            <w:tcW w:w="724" w:type="pct"/>
            <w:tcBorders>
              <w:bottom w:val="single" w:sz="4" w:space="0" w:color="auto"/>
            </w:tcBorders>
            <w:shd w:val="clear" w:color="auto" w:fill="auto"/>
            <w:vAlign w:val="center"/>
          </w:tcPr>
          <w:p w:rsidR="00FB3DDB" w:rsidRPr="00D55878" w:rsidRDefault="00FB3DDB" w:rsidP="008B4500">
            <w:pPr>
              <w:pStyle w:val="TableHeading"/>
              <w:spacing w:before="0" w:after="0"/>
              <w:jc w:val="center"/>
              <w:rPr>
                <w:color w:val="000000"/>
              </w:rPr>
            </w:pPr>
            <w:proofErr w:type="spellStart"/>
            <w:r w:rsidRPr="00D55878">
              <w:rPr>
                <w:color w:val="000000"/>
              </w:rPr>
              <w:t>Danese</w:t>
            </w:r>
            <w:proofErr w:type="spellEnd"/>
            <w:r w:rsidRPr="00D55878">
              <w:rPr>
                <w:color w:val="000000"/>
              </w:rPr>
              <w:t xml:space="preserve"> 2014</w:t>
            </w:r>
          </w:p>
          <w:p w:rsidR="00FB3DDB" w:rsidRPr="00D55878" w:rsidRDefault="00FB3DDB" w:rsidP="008B4500">
            <w:pPr>
              <w:pStyle w:val="TableHeading"/>
              <w:spacing w:before="0" w:after="0"/>
              <w:jc w:val="center"/>
              <w:rPr>
                <w:color w:val="000000"/>
              </w:rPr>
            </w:pPr>
            <w:r w:rsidRPr="00D55878">
              <w:rPr>
                <w:color w:val="000000"/>
              </w:rPr>
              <w:t xml:space="preserve">Infliximab vs </w:t>
            </w:r>
            <w:proofErr w:type="spellStart"/>
            <w:r w:rsidRPr="00D55878">
              <w:rPr>
                <w:color w:val="000000"/>
              </w:rPr>
              <w:t>adalimumab</w:t>
            </w:r>
            <w:proofErr w:type="spellEnd"/>
          </w:p>
          <w:p w:rsidR="00FB3DDB" w:rsidRPr="00D55878" w:rsidRDefault="00FB3DDB" w:rsidP="008B4500">
            <w:pPr>
              <w:pStyle w:val="TableHeading"/>
              <w:spacing w:before="0" w:after="0"/>
              <w:jc w:val="center"/>
              <w:rPr>
                <w:color w:val="000000"/>
              </w:rPr>
            </w:pPr>
            <w:r w:rsidRPr="00D55878">
              <w:rPr>
                <w:color w:val="000000"/>
              </w:rPr>
              <w:t xml:space="preserve">OR (95% </w:t>
            </w:r>
            <w:proofErr w:type="spellStart"/>
            <w:r w:rsidRPr="00D55878">
              <w:rPr>
                <w:color w:val="000000"/>
              </w:rPr>
              <w:t>CrI</w:t>
            </w:r>
            <w:proofErr w:type="spellEnd"/>
            <w:r w:rsidRPr="00D55878">
              <w:rPr>
                <w:color w:val="000000"/>
              </w:rPr>
              <w:t>)</w:t>
            </w:r>
            <w:r w:rsidRPr="00D55878">
              <w:rPr>
                <w:color w:val="000000"/>
                <w:vertAlign w:val="superscript"/>
              </w:rPr>
              <w:t>b</w:t>
            </w:r>
          </w:p>
        </w:tc>
        <w:tc>
          <w:tcPr>
            <w:tcW w:w="724" w:type="pct"/>
            <w:tcBorders>
              <w:bottom w:val="single" w:sz="4" w:space="0" w:color="auto"/>
            </w:tcBorders>
            <w:shd w:val="clear" w:color="auto" w:fill="auto"/>
            <w:vAlign w:val="center"/>
          </w:tcPr>
          <w:p w:rsidR="00FB3DDB" w:rsidRPr="00D55878" w:rsidRDefault="00FB3DDB" w:rsidP="008B4500">
            <w:pPr>
              <w:pStyle w:val="TableHeading"/>
              <w:spacing w:before="0" w:after="0"/>
              <w:jc w:val="center"/>
              <w:rPr>
                <w:color w:val="000000"/>
              </w:rPr>
            </w:pPr>
            <w:proofErr w:type="spellStart"/>
            <w:r w:rsidRPr="00D55878">
              <w:rPr>
                <w:color w:val="000000"/>
              </w:rPr>
              <w:t>Stidham</w:t>
            </w:r>
            <w:proofErr w:type="spellEnd"/>
            <w:r w:rsidRPr="00D55878">
              <w:rPr>
                <w:color w:val="000000"/>
              </w:rPr>
              <w:t xml:space="preserve"> 2014</w:t>
            </w:r>
          </w:p>
          <w:p w:rsidR="00FB3DDB" w:rsidRPr="00D55878" w:rsidRDefault="00FB3DDB" w:rsidP="008B4500">
            <w:pPr>
              <w:pStyle w:val="TableHeading"/>
              <w:spacing w:before="0" w:after="0"/>
              <w:jc w:val="center"/>
              <w:rPr>
                <w:color w:val="000000"/>
              </w:rPr>
            </w:pPr>
            <w:r w:rsidRPr="00D55878">
              <w:rPr>
                <w:color w:val="000000"/>
              </w:rPr>
              <w:t xml:space="preserve">Infliximab vs </w:t>
            </w:r>
            <w:proofErr w:type="spellStart"/>
            <w:r w:rsidRPr="00D55878">
              <w:rPr>
                <w:color w:val="000000"/>
              </w:rPr>
              <w:t>adalimumab</w:t>
            </w:r>
            <w:proofErr w:type="spellEnd"/>
          </w:p>
          <w:p w:rsidR="00FB3DDB" w:rsidRPr="00D55878" w:rsidRDefault="00FB3DDB" w:rsidP="008B4500">
            <w:pPr>
              <w:pStyle w:val="TableHeading"/>
              <w:spacing w:before="0" w:after="0"/>
              <w:jc w:val="center"/>
              <w:rPr>
                <w:color w:val="000000"/>
              </w:rPr>
            </w:pPr>
            <w:r w:rsidRPr="00D55878">
              <w:rPr>
                <w:color w:val="000000"/>
              </w:rPr>
              <w:t xml:space="preserve">RR (95% </w:t>
            </w:r>
            <w:proofErr w:type="spellStart"/>
            <w:r w:rsidRPr="00D55878">
              <w:rPr>
                <w:color w:val="000000"/>
              </w:rPr>
              <w:t>CrI</w:t>
            </w:r>
            <w:proofErr w:type="spellEnd"/>
            <w:r w:rsidRPr="00D55878">
              <w:rPr>
                <w:color w:val="000000"/>
              </w:rPr>
              <w:t>)</w:t>
            </w:r>
            <w:r w:rsidRPr="00D55878">
              <w:rPr>
                <w:color w:val="000000"/>
                <w:vertAlign w:val="superscript"/>
              </w:rPr>
              <w:t>c</w:t>
            </w:r>
          </w:p>
        </w:tc>
        <w:tc>
          <w:tcPr>
            <w:tcW w:w="723" w:type="pct"/>
            <w:tcBorders>
              <w:bottom w:val="single" w:sz="4" w:space="0" w:color="auto"/>
            </w:tcBorders>
            <w:shd w:val="clear" w:color="auto" w:fill="auto"/>
            <w:vAlign w:val="center"/>
          </w:tcPr>
          <w:p w:rsidR="00FB3DDB" w:rsidRPr="00D55878" w:rsidRDefault="00FB3DDB" w:rsidP="008B4500">
            <w:pPr>
              <w:pStyle w:val="TableHeading"/>
              <w:spacing w:before="0" w:after="0"/>
              <w:jc w:val="center"/>
              <w:rPr>
                <w:color w:val="000000"/>
              </w:rPr>
            </w:pPr>
            <w:proofErr w:type="spellStart"/>
            <w:r w:rsidRPr="00D55878">
              <w:rPr>
                <w:color w:val="000000"/>
              </w:rPr>
              <w:t>Thorlund</w:t>
            </w:r>
            <w:proofErr w:type="spellEnd"/>
            <w:r w:rsidRPr="00D55878">
              <w:rPr>
                <w:color w:val="000000"/>
              </w:rPr>
              <w:t xml:space="preserve"> 2014</w:t>
            </w:r>
            <w:r w:rsidRPr="00D55878">
              <w:rPr>
                <w:color w:val="000000"/>
                <w:vertAlign w:val="superscript"/>
              </w:rPr>
              <w:t>d</w:t>
            </w:r>
          </w:p>
          <w:p w:rsidR="00FB3DDB" w:rsidRPr="00D55878" w:rsidRDefault="00FB3DDB" w:rsidP="008B4500">
            <w:pPr>
              <w:pStyle w:val="TableHeading"/>
              <w:spacing w:before="0" w:after="0"/>
              <w:jc w:val="center"/>
              <w:rPr>
                <w:color w:val="000000"/>
              </w:rPr>
            </w:pPr>
            <w:proofErr w:type="spellStart"/>
            <w:r w:rsidRPr="00D55878">
              <w:rPr>
                <w:color w:val="000000"/>
              </w:rPr>
              <w:t>adalimumab</w:t>
            </w:r>
            <w:proofErr w:type="spellEnd"/>
            <w:r w:rsidRPr="00D55878">
              <w:rPr>
                <w:color w:val="000000"/>
              </w:rPr>
              <w:t xml:space="preserve"> vs Infliximab</w:t>
            </w:r>
          </w:p>
          <w:p w:rsidR="00FB3DDB" w:rsidRPr="00D55878" w:rsidRDefault="00FB3DDB" w:rsidP="008B4500">
            <w:pPr>
              <w:pStyle w:val="TableHeading"/>
              <w:spacing w:before="0" w:after="0"/>
              <w:jc w:val="center"/>
              <w:rPr>
                <w:color w:val="000000"/>
              </w:rPr>
            </w:pPr>
            <w:r w:rsidRPr="00D55878">
              <w:rPr>
                <w:color w:val="000000"/>
              </w:rPr>
              <w:t xml:space="preserve">OR (95% </w:t>
            </w:r>
            <w:proofErr w:type="spellStart"/>
            <w:r w:rsidRPr="00D55878">
              <w:rPr>
                <w:color w:val="000000"/>
              </w:rPr>
              <w:t>CrI</w:t>
            </w:r>
            <w:proofErr w:type="spellEnd"/>
            <w:r w:rsidRPr="00D55878">
              <w:rPr>
                <w:color w:val="000000"/>
              </w:rPr>
              <w:t>)</w:t>
            </w:r>
            <w:r w:rsidRPr="00D55878">
              <w:rPr>
                <w:color w:val="000000"/>
                <w:vertAlign w:val="superscript"/>
              </w:rPr>
              <w:t>e</w:t>
            </w:r>
          </w:p>
        </w:tc>
        <w:tc>
          <w:tcPr>
            <w:tcW w:w="721" w:type="pct"/>
            <w:tcBorders>
              <w:bottom w:val="single" w:sz="4" w:space="0" w:color="auto"/>
            </w:tcBorders>
            <w:vAlign w:val="center"/>
          </w:tcPr>
          <w:p w:rsidR="005A4103" w:rsidRPr="00217F75" w:rsidRDefault="00217F75" w:rsidP="008B4500">
            <w:pPr>
              <w:pStyle w:val="TableHeading"/>
              <w:spacing w:before="0" w:after="0"/>
              <w:jc w:val="center"/>
              <w:rPr>
                <w:color w:val="000000"/>
                <w:highlight w:val="black"/>
              </w:rPr>
            </w:pPr>
            <w:r>
              <w:rPr>
                <w:noProof/>
                <w:color w:val="000000"/>
                <w:highlight w:val="black"/>
              </w:rPr>
              <w:t>'''''''''''''''''''''</w:t>
            </w:r>
            <w:r w:rsidR="00FB3DDB" w:rsidRPr="00217F75">
              <w:rPr>
                <w:color w:val="000000"/>
                <w:highlight w:val="black"/>
              </w:rPr>
              <w:t xml:space="preserve"> </w:t>
            </w:r>
          </w:p>
          <w:p w:rsidR="00FB3DDB" w:rsidRPr="00D55878" w:rsidRDefault="005A4103" w:rsidP="008B4500">
            <w:pPr>
              <w:pStyle w:val="TableHeading"/>
              <w:spacing w:before="0" w:after="0"/>
              <w:jc w:val="center"/>
              <w:rPr>
                <w:color w:val="000000"/>
              </w:rPr>
            </w:pPr>
            <w:r>
              <w:rPr>
                <w:color w:val="000000"/>
              </w:rPr>
              <w:t xml:space="preserve">Unpublished </w:t>
            </w:r>
            <w:r w:rsidR="00FB3DDB" w:rsidRPr="00D55878">
              <w:rPr>
                <w:color w:val="000000"/>
              </w:rPr>
              <w:t>2014</w:t>
            </w:r>
          </w:p>
          <w:p w:rsidR="00FB3DDB" w:rsidRPr="00D55878" w:rsidRDefault="00FB3DDB" w:rsidP="008B4500">
            <w:pPr>
              <w:pStyle w:val="TableHeading"/>
              <w:spacing w:before="0" w:after="0"/>
              <w:jc w:val="center"/>
              <w:rPr>
                <w:color w:val="000000"/>
              </w:rPr>
            </w:pPr>
            <w:proofErr w:type="spellStart"/>
            <w:r w:rsidRPr="00D55878">
              <w:rPr>
                <w:color w:val="000000"/>
              </w:rPr>
              <w:t>adalimumab</w:t>
            </w:r>
            <w:proofErr w:type="spellEnd"/>
            <w:r w:rsidRPr="00D55878">
              <w:rPr>
                <w:color w:val="000000"/>
              </w:rPr>
              <w:t xml:space="preserve"> vs Infliximab</w:t>
            </w:r>
          </w:p>
          <w:p w:rsidR="00FB3DDB" w:rsidRPr="00D55878" w:rsidRDefault="00FB3DDB" w:rsidP="008B4500">
            <w:pPr>
              <w:pStyle w:val="TableHeading"/>
              <w:spacing w:before="0" w:after="0"/>
              <w:jc w:val="center"/>
              <w:rPr>
                <w:color w:val="000000"/>
              </w:rPr>
            </w:pPr>
            <w:r w:rsidRPr="00D55878">
              <w:rPr>
                <w:color w:val="000000"/>
              </w:rPr>
              <w:t xml:space="preserve">OR (95% </w:t>
            </w:r>
            <w:proofErr w:type="spellStart"/>
            <w:r w:rsidRPr="00D55878">
              <w:rPr>
                <w:color w:val="000000"/>
              </w:rPr>
              <w:t>CrI</w:t>
            </w:r>
            <w:proofErr w:type="spellEnd"/>
            <w:r w:rsidRPr="00D55878">
              <w:rPr>
                <w:color w:val="000000"/>
              </w:rPr>
              <w:t>)</w:t>
            </w:r>
            <w:r w:rsidRPr="00D55878">
              <w:rPr>
                <w:color w:val="000000"/>
                <w:vertAlign w:val="superscript"/>
              </w:rPr>
              <w:t>e</w:t>
            </w: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remission, end of induction</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2.79</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(0.95–8.83)</w:t>
            </w:r>
          </w:p>
        </w:tc>
        <w:tc>
          <w:tcPr>
            <w:tcW w:w="724" w:type="pct"/>
            <w:tcBorders>
              <w:bottom w:val="single" w:sz="4" w:space="0" w:color="auto"/>
            </w:tcBorders>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2.08</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(0.32–12.03)</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b/>
                <w:szCs w:val="20"/>
              </w:rPr>
            </w:pPr>
            <w:r w:rsidRPr="00D55878">
              <w:rPr>
                <w:rFonts w:ascii="Arial Narrow" w:hAnsi="Arial Narrow"/>
                <w:b/>
                <w:szCs w:val="20"/>
              </w:rPr>
              <w:t>0.42</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b/>
                <w:szCs w:val="20"/>
              </w:rPr>
              <w:t>(0.17–0.97)</w:t>
            </w:r>
          </w:p>
        </w:tc>
        <w:tc>
          <w:tcPr>
            <w:tcW w:w="721" w:type="pct"/>
            <w:vAlign w:val="center"/>
          </w:tcPr>
          <w:p w:rsidR="00FB3DDB" w:rsidRPr="00217F75" w:rsidRDefault="00217F75" w:rsidP="008B4500">
            <w:pPr>
              <w:pStyle w:val="TableShaded"/>
              <w:keepNext/>
              <w:shd w:val="clear" w:color="auto" w:fill="auto"/>
              <w:jc w:val="center"/>
              <w:rPr>
                <w:rFonts w:ascii="Arial Narrow" w:hAnsi="Arial Narrow"/>
                <w:szCs w:val="20"/>
                <w:highlight w:val="black"/>
              </w:rPr>
            </w:pPr>
            <w:r>
              <w:rPr>
                <w:rFonts w:ascii="Arial Narrow" w:hAnsi="Arial Narrow"/>
                <w:noProof/>
                <w:color w:val="000000"/>
                <w:szCs w:val="20"/>
                <w:highlight w:val="black"/>
              </w:rPr>
              <w:t>''''''''''</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w:t>
            </w:r>
            <w:r w:rsidR="00217F75">
              <w:rPr>
                <w:rFonts w:ascii="Arial Narrow" w:hAnsi="Arial Narrow"/>
                <w:noProof/>
                <w:color w:val="000000"/>
                <w:szCs w:val="20"/>
                <w:highlight w:val="black"/>
              </w:rPr>
              <w:t>''''''''''</w:t>
            </w:r>
            <w:r w:rsidRPr="00D55878">
              <w:rPr>
                <w:rFonts w:ascii="Arial Narrow" w:hAnsi="Arial Narrow"/>
                <w:szCs w:val="20"/>
              </w:rPr>
              <w:t xml:space="preserve"> to </w:t>
            </w:r>
            <w:r w:rsidR="00217F75">
              <w:rPr>
                <w:rFonts w:ascii="Arial Narrow" w:hAnsi="Arial Narrow"/>
                <w:noProof/>
                <w:color w:val="000000"/>
                <w:szCs w:val="20"/>
                <w:highlight w:val="black"/>
              </w:rPr>
              <w:t>'''''''''''</w:t>
            </w:r>
            <w:r w:rsidRPr="00D55878">
              <w:rPr>
                <w:rFonts w:ascii="Arial Narrow" w:hAnsi="Arial Narrow"/>
                <w:szCs w:val="20"/>
              </w:rPr>
              <w:t>)</w:t>
            </w: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response, end of induction</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b/>
                <w:szCs w:val="20"/>
              </w:rPr>
            </w:pPr>
            <w:r w:rsidRPr="00D55878">
              <w:rPr>
                <w:rFonts w:ascii="Arial Narrow" w:hAnsi="Arial Narrow"/>
                <w:b/>
                <w:szCs w:val="20"/>
              </w:rPr>
              <w:t>2.36</w:t>
            </w:r>
          </w:p>
          <w:p w:rsidR="00FB3DDB" w:rsidRPr="00D55878" w:rsidRDefault="00FB3DDB" w:rsidP="008B4500">
            <w:pPr>
              <w:pStyle w:val="TableShaded"/>
              <w:keepNext/>
              <w:shd w:val="clear" w:color="auto" w:fill="auto"/>
              <w:jc w:val="center"/>
              <w:rPr>
                <w:rFonts w:ascii="Arial Narrow" w:hAnsi="Arial Narrow"/>
                <w:b/>
                <w:szCs w:val="20"/>
              </w:rPr>
            </w:pPr>
            <w:r w:rsidRPr="00D55878">
              <w:rPr>
                <w:rFonts w:ascii="Arial Narrow" w:hAnsi="Arial Narrow"/>
                <w:b/>
                <w:szCs w:val="20"/>
              </w:rPr>
              <w:t>(1.22–4.63)</w:t>
            </w: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2.15</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(0.73–5.80)</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b/>
                <w:szCs w:val="20"/>
              </w:rPr>
            </w:pPr>
            <w:r w:rsidRPr="00D55878">
              <w:rPr>
                <w:rFonts w:ascii="Arial Narrow" w:hAnsi="Arial Narrow"/>
                <w:b/>
                <w:szCs w:val="20"/>
              </w:rPr>
              <w:t>0.45</w:t>
            </w:r>
          </w:p>
          <w:p w:rsidR="00FB3DDB" w:rsidRPr="00D55878" w:rsidRDefault="00FB3DDB" w:rsidP="008B4500">
            <w:pPr>
              <w:pStyle w:val="TableShaded"/>
              <w:keepNext/>
              <w:shd w:val="clear" w:color="auto" w:fill="auto"/>
              <w:jc w:val="center"/>
              <w:rPr>
                <w:rFonts w:ascii="Arial Narrow" w:hAnsi="Arial Narrow"/>
                <w:b/>
                <w:szCs w:val="20"/>
              </w:rPr>
            </w:pPr>
            <w:r w:rsidRPr="00D55878">
              <w:rPr>
                <w:rFonts w:ascii="Arial Narrow" w:hAnsi="Arial Narrow"/>
                <w:b/>
                <w:szCs w:val="20"/>
              </w:rPr>
              <w:t>(0.23–0.89)</w:t>
            </w:r>
          </w:p>
        </w:tc>
        <w:tc>
          <w:tcPr>
            <w:tcW w:w="721" w:type="pct"/>
            <w:vAlign w:val="center"/>
          </w:tcPr>
          <w:p w:rsidR="00FB3DDB" w:rsidRPr="00217F75" w:rsidRDefault="00217F75" w:rsidP="008B4500">
            <w:pPr>
              <w:pStyle w:val="TableShaded"/>
              <w:keepNext/>
              <w:shd w:val="clear" w:color="auto" w:fill="auto"/>
              <w:jc w:val="center"/>
              <w:rPr>
                <w:rFonts w:ascii="Arial Narrow" w:hAnsi="Arial Narrow"/>
                <w:szCs w:val="20"/>
                <w:highlight w:val="black"/>
              </w:rPr>
            </w:pPr>
            <w:r>
              <w:rPr>
                <w:rFonts w:ascii="Arial Narrow" w:hAnsi="Arial Narrow"/>
                <w:noProof/>
                <w:color w:val="000000"/>
                <w:szCs w:val="20"/>
                <w:highlight w:val="black"/>
              </w:rPr>
              <w:t>''''''''''''</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w:t>
            </w:r>
            <w:r w:rsidR="00217F75">
              <w:rPr>
                <w:rFonts w:ascii="Arial Narrow" w:hAnsi="Arial Narrow"/>
                <w:noProof/>
                <w:color w:val="000000"/>
                <w:szCs w:val="20"/>
                <w:highlight w:val="black"/>
              </w:rPr>
              <w:t>''''''''''''</w:t>
            </w:r>
            <w:r w:rsidRPr="00D55878">
              <w:rPr>
                <w:rFonts w:ascii="Arial Narrow" w:hAnsi="Arial Narrow"/>
                <w:szCs w:val="20"/>
              </w:rPr>
              <w:t xml:space="preserve"> to </w:t>
            </w:r>
            <w:r w:rsidR="00217F75">
              <w:rPr>
                <w:rFonts w:ascii="Arial Narrow" w:hAnsi="Arial Narrow"/>
                <w:noProof/>
                <w:color w:val="000000"/>
                <w:szCs w:val="20"/>
                <w:highlight w:val="black"/>
              </w:rPr>
              <w:t>''''''''''</w:t>
            </w:r>
            <w:r w:rsidRPr="00D55878">
              <w:rPr>
                <w:rFonts w:ascii="Arial Narrow" w:hAnsi="Arial Narrow"/>
                <w:szCs w:val="20"/>
              </w:rPr>
              <w:t>)</w:t>
            </w: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remission, end of maintenance</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0.72</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(0.31–1.76)</w:t>
            </w:r>
          </w:p>
        </w:tc>
        <w:tc>
          <w:tcPr>
            <w:tcW w:w="721" w:type="pct"/>
            <w:vAlign w:val="center"/>
          </w:tcPr>
          <w:p w:rsidR="00FB3DDB" w:rsidRPr="00217F75" w:rsidRDefault="00217F75" w:rsidP="008B4500">
            <w:pPr>
              <w:pStyle w:val="TableShaded"/>
              <w:keepNext/>
              <w:shd w:val="clear" w:color="auto" w:fill="auto"/>
              <w:jc w:val="center"/>
              <w:rPr>
                <w:rFonts w:ascii="Arial Narrow" w:hAnsi="Arial Narrow"/>
                <w:szCs w:val="20"/>
                <w:highlight w:val="black"/>
              </w:rPr>
            </w:pPr>
            <w:r>
              <w:rPr>
                <w:rFonts w:ascii="Arial Narrow" w:hAnsi="Arial Narrow"/>
                <w:noProof/>
                <w:color w:val="000000"/>
                <w:szCs w:val="20"/>
                <w:highlight w:val="black"/>
              </w:rPr>
              <w:t>''''''''''''</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w:t>
            </w:r>
            <w:r w:rsidR="00217F75">
              <w:rPr>
                <w:rFonts w:ascii="Arial Narrow" w:hAnsi="Arial Narrow"/>
                <w:noProof/>
                <w:color w:val="000000"/>
                <w:szCs w:val="20"/>
                <w:highlight w:val="black"/>
              </w:rPr>
              <w:t>''''''''''</w:t>
            </w:r>
            <w:r w:rsidRPr="00D55878">
              <w:rPr>
                <w:rFonts w:ascii="Arial Narrow" w:hAnsi="Arial Narrow"/>
                <w:szCs w:val="20"/>
              </w:rPr>
              <w:t xml:space="preserve"> to </w:t>
            </w:r>
            <w:r w:rsidR="00217F75">
              <w:rPr>
                <w:rFonts w:ascii="Arial Narrow" w:hAnsi="Arial Narrow"/>
                <w:noProof/>
                <w:color w:val="000000"/>
                <w:szCs w:val="20"/>
                <w:highlight w:val="black"/>
              </w:rPr>
              <w:t>''''''''''''''</w:t>
            </w:r>
            <w:r w:rsidRPr="00D55878">
              <w:rPr>
                <w:rFonts w:ascii="Arial Narrow" w:hAnsi="Arial Narrow"/>
                <w:szCs w:val="20"/>
              </w:rPr>
              <w:t>)</w:t>
            </w: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response, end of maintenance</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0.54</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(0.25–1.13)</w:t>
            </w:r>
          </w:p>
        </w:tc>
        <w:tc>
          <w:tcPr>
            <w:tcW w:w="721" w:type="pct"/>
            <w:vAlign w:val="center"/>
          </w:tcPr>
          <w:p w:rsidR="00FB3DDB" w:rsidRPr="00217F75" w:rsidRDefault="00217F75" w:rsidP="008B4500">
            <w:pPr>
              <w:pStyle w:val="TableShaded"/>
              <w:keepNext/>
              <w:shd w:val="clear" w:color="auto" w:fill="auto"/>
              <w:jc w:val="center"/>
              <w:rPr>
                <w:rFonts w:ascii="Arial Narrow" w:hAnsi="Arial Narrow"/>
                <w:szCs w:val="20"/>
                <w:highlight w:val="black"/>
              </w:rPr>
            </w:pPr>
            <w:r>
              <w:rPr>
                <w:rFonts w:ascii="Arial Narrow" w:hAnsi="Arial Narrow"/>
                <w:noProof/>
                <w:color w:val="000000"/>
                <w:szCs w:val="20"/>
                <w:highlight w:val="black"/>
              </w:rPr>
              <w:t>''''''''''</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w:t>
            </w:r>
            <w:r w:rsidR="00217F75">
              <w:rPr>
                <w:rFonts w:ascii="Arial Narrow" w:hAnsi="Arial Narrow"/>
                <w:noProof/>
                <w:color w:val="000000"/>
                <w:szCs w:val="20"/>
                <w:highlight w:val="black"/>
              </w:rPr>
              <w:t>''''''''''''</w:t>
            </w:r>
            <w:r w:rsidRPr="00D55878">
              <w:rPr>
                <w:rFonts w:ascii="Arial Narrow" w:hAnsi="Arial Narrow"/>
                <w:szCs w:val="20"/>
              </w:rPr>
              <w:t xml:space="preserve"> to </w:t>
            </w:r>
            <w:r w:rsidR="00217F75">
              <w:rPr>
                <w:rFonts w:ascii="Arial Narrow" w:hAnsi="Arial Narrow"/>
                <w:noProof/>
                <w:color w:val="000000"/>
                <w:szCs w:val="20"/>
                <w:highlight w:val="black"/>
              </w:rPr>
              <w:t>''''''''''''</w:t>
            </w:r>
            <w:r w:rsidRPr="00D55878">
              <w:rPr>
                <w:rFonts w:ascii="Arial Narrow" w:hAnsi="Arial Narrow"/>
                <w:szCs w:val="20"/>
              </w:rPr>
              <w:t>)</w:t>
            </w: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response/remission, induction phase</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-0.52</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(-1.03, 0.00)</w:t>
            </w: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1" w:type="pct"/>
            <w:vAlign w:val="center"/>
          </w:tcPr>
          <w:p w:rsidR="00FB3DDB" w:rsidRPr="00D55878" w:rsidRDefault="00FB3DDB" w:rsidP="008B4500">
            <w:pPr>
              <w:pStyle w:val="TableShaded"/>
              <w:keepNext/>
              <w:shd w:val="clear" w:color="auto" w:fill="auto"/>
              <w:jc w:val="center"/>
              <w:rPr>
                <w:rFonts w:ascii="Arial Narrow" w:hAnsi="Arial Narrow"/>
                <w:szCs w:val="20"/>
              </w:rPr>
            </w:pP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response/remission, maintenance phase (8-32 weeks) for patients starting in response</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-0.20</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(-1.09, 0.69)</w:t>
            </w: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1" w:type="pct"/>
            <w:vAlign w:val="center"/>
          </w:tcPr>
          <w:p w:rsidR="00FB3DDB" w:rsidRPr="00D55878" w:rsidRDefault="00FB3DDB" w:rsidP="008B4500">
            <w:pPr>
              <w:pStyle w:val="TableShaded"/>
              <w:keepNext/>
              <w:shd w:val="clear" w:color="auto" w:fill="auto"/>
              <w:jc w:val="center"/>
              <w:rPr>
                <w:rFonts w:ascii="Arial Narrow" w:hAnsi="Arial Narrow"/>
                <w:szCs w:val="20"/>
              </w:rPr>
            </w:pP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response/remission, maintenance phase (8-32 weeks) for patients starting in remission</w:t>
            </w: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-0.29</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(-1.41, 0.85)</w:t>
            </w: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1" w:type="pct"/>
            <w:vAlign w:val="center"/>
          </w:tcPr>
          <w:p w:rsidR="00FB3DDB" w:rsidRPr="00D55878" w:rsidRDefault="00FB3DDB" w:rsidP="008B4500">
            <w:pPr>
              <w:pStyle w:val="TableShaded"/>
              <w:keepNext/>
              <w:shd w:val="clear" w:color="auto" w:fill="auto"/>
              <w:jc w:val="center"/>
              <w:rPr>
                <w:rFonts w:ascii="Arial Narrow" w:hAnsi="Arial Narrow"/>
                <w:szCs w:val="20"/>
              </w:rPr>
            </w:pP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response/remission, maintenance phase (32-52 weeks) for patients starting in response</w:t>
            </w:r>
          </w:p>
          <w:p w:rsidR="00FB3DDB" w:rsidRPr="00D55878" w:rsidRDefault="00FB3DDB" w:rsidP="008B4500">
            <w:pPr>
              <w:pStyle w:val="TableShaded"/>
              <w:keepNext/>
              <w:shd w:val="clear" w:color="auto" w:fill="auto"/>
              <w:jc w:val="left"/>
              <w:rPr>
                <w:rFonts w:ascii="Arial Narrow" w:hAnsi="Arial Narrow"/>
                <w:noProof/>
                <w:szCs w:val="20"/>
              </w:rPr>
            </w:pP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-0.67</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(-2.04, 0.66)</w:t>
            </w: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1" w:type="pct"/>
            <w:vAlign w:val="center"/>
          </w:tcPr>
          <w:p w:rsidR="00FB3DDB" w:rsidRPr="00D55878" w:rsidRDefault="00FB3DDB" w:rsidP="008B4500">
            <w:pPr>
              <w:pStyle w:val="TableShaded"/>
              <w:keepNext/>
              <w:shd w:val="clear" w:color="auto" w:fill="auto"/>
              <w:jc w:val="center"/>
              <w:rPr>
                <w:rFonts w:ascii="Arial Narrow" w:hAnsi="Arial Narrow"/>
                <w:szCs w:val="20"/>
              </w:rPr>
            </w:pPr>
          </w:p>
        </w:tc>
      </w:tr>
      <w:tr w:rsidR="00FB3DDB" w:rsidRPr="00D55878" w:rsidTr="00D709CD">
        <w:trPr>
          <w:cantSplit/>
        </w:trPr>
        <w:tc>
          <w:tcPr>
            <w:tcW w:w="1387" w:type="pct"/>
            <w:shd w:val="clear" w:color="auto" w:fill="auto"/>
            <w:vAlign w:val="center"/>
          </w:tcPr>
          <w:p w:rsidR="00FB3DDB" w:rsidRPr="00D55878" w:rsidRDefault="00FB3DDB" w:rsidP="008B4500">
            <w:pPr>
              <w:pStyle w:val="TableShaded"/>
              <w:keepNext/>
              <w:shd w:val="clear" w:color="auto" w:fill="auto"/>
              <w:jc w:val="left"/>
              <w:rPr>
                <w:rFonts w:ascii="Arial Narrow" w:hAnsi="Arial Narrow"/>
                <w:noProof/>
                <w:szCs w:val="20"/>
              </w:rPr>
            </w:pPr>
            <w:r w:rsidRPr="00D55878">
              <w:rPr>
                <w:rFonts w:ascii="Arial Narrow" w:hAnsi="Arial Narrow"/>
                <w:noProof/>
                <w:szCs w:val="20"/>
              </w:rPr>
              <w:t>Clinical response/remission, maintenance phase (32-52 weeks) for patients starting in remission</w:t>
            </w:r>
          </w:p>
        </w:tc>
        <w:tc>
          <w:tcPr>
            <w:tcW w:w="723" w:type="pct"/>
            <w:tcBorders>
              <w:bottom w:val="single" w:sz="4" w:space="0" w:color="auto"/>
            </w:tcBorders>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0.78</w:t>
            </w:r>
          </w:p>
          <w:p w:rsidR="00FB3DDB" w:rsidRPr="00D55878" w:rsidRDefault="00FB3DDB" w:rsidP="008B4500">
            <w:pPr>
              <w:pStyle w:val="TableShaded"/>
              <w:keepNext/>
              <w:shd w:val="clear" w:color="auto" w:fill="auto"/>
              <w:jc w:val="center"/>
              <w:rPr>
                <w:rFonts w:ascii="Arial Narrow" w:hAnsi="Arial Narrow"/>
                <w:szCs w:val="20"/>
              </w:rPr>
            </w:pPr>
            <w:r w:rsidRPr="00D55878">
              <w:rPr>
                <w:rFonts w:ascii="Arial Narrow" w:hAnsi="Arial Narrow"/>
                <w:szCs w:val="20"/>
              </w:rPr>
              <w:t>(-0.53, 2.14)</w:t>
            </w: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4"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3" w:type="pct"/>
            <w:shd w:val="clear" w:color="auto" w:fill="auto"/>
            <w:vAlign w:val="center"/>
          </w:tcPr>
          <w:p w:rsidR="00FB3DDB" w:rsidRPr="00D55878" w:rsidRDefault="00FB3DDB" w:rsidP="008B4500">
            <w:pPr>
              <w:pStyle w:val="TableShaded"/>
              <w:keepNext/>
              <w:shd w:val="clear" w:color="auto" w:fill="auto"/>
              <w:jc w:val="center"/>
              <w:rPr>
                <w:rFonts w:ascii="Arial Narrow" w:hAnsi="Arial Narrow"/>
                <w:szCs w:val="20"/>
              </w:rPr>
            </w:pPr>
          </w:p>
        </w:tc>
        <w:tc>
          <w:tcPr>
            <w:tcW w:w="721" w:type="pct"/>
            <w:vAlign w:val="center"/>
          </w:tcPr>
          <w:p w:rsidR="00FB3DDB" w:rsidRPr="00D55878" w:rsidRDefault="00FB3DDB" w:rsidP="008B4500">
            <w:pPr>
              <w:pStyle w:val="TableShaded"/>
              <w:keepNext/>
              <w:shd w:val="clear" w:color="auto" w:fill="auto"/>
              <w:jc w:val="center"/>
              <w:rPr>
                <w:rFonts w:ascii="Arial Narrow" w:hAnsi="Arial Narrow"/>
                <w:szCs w:val="20"/>
              </w:rPr>
            </w:pPr>
          </w:p>
        </w:tc>
      </w:tr>
    </w:tbl>
    <w:p w:rsidR="00FB3DDB" w:rsidRPr="00D55878" w:rsidRDefault="00FB3DDB" w:rsidP="008B4500">
      <w:pPr>
        <w:pStyle w:val="TableNotes"/>
        <w:tabs>
          <w:tab w:val="clear" w:pos="1559"/>
          <w:tab w:val="left" w:pos="1134"/>
        </w:tabs>
        <w:ind w:left="720"/>
        <w:rPr>
          <w:rFonts w:ascii="Arial Narrow" w:hAnsi="Arial Narrow"/>
          <w:szCs w:val="16"/>
        </w:rPr>
      </w:pPr>
      <w:r w:rsidRPr="00D55878">
        <w:rPr>
          <w:rFonts w:ascii="Arial Narrow" w:hAnsi="Arial Narrow"/>
          <w:szCs w:val="16"/>
        </w:rPr>
        <w:t xml:space="preserve">Abbreviations: </w:t>
      </w:r>
      <w:proofErr w:type="spellStart"/>
      <w:r w:rsidRPr="00D55878">
        <w:rPr>
          <w:rFonts w:ascii="Arial Narrow" w:hAnsi="Arial Narrow"/>
          <w:szCs w:val="16"/>
        </w:rPr>
        <w:t>CrI</w:t>
      </w:r>
      <w:proofErr w:type="spellEnd"/>
      <w:r w:rsidRPr="00D55878">
        <w:rPr>
          <w:rFonts w:ascii="Arial Narrow" w:hAnsi="Arial Narrow"/>
          <w:szCs w:val="16"/>
        </w:rPr>
        <w:t xml:space="preserve">, credible interval; OR, odds ratio; </w:t>
      </w:r>
      <w:proofErr w:type="spellStart"/>
      <w:r w:rsidRPr="00D55878">
        <w:rPr>
          <w:rFonts w:ascii="Arial Narrow" w:hAnsi="Arial Narrow"/>
          <w:szCs w:val="16"/>
        </w:rPr>
        <w:t>Pr</w:t>
      </w:r>
      <w:proofErr w:type="spellEnd"/>
      <w:r w:rsidRPr="00D55878">
        <w:rPr>
          <w:rFonts w:ascii="Arial Narrow" w:hAnsi="Arial Narrow"/>
          <w:szCs w:val="16"/>
        </w:rPr>
        <w:t xml:space="preserve">, </w:t>
      </w:r>
      <w:proofErr w:type="spellStart"/>
      <w:r w:rsidRPr="00D55878">
        <w:rPr>
          <w:rFonts w:ascii="Arial Narrow" w:hAnsi="Arial Narrow"/>
          <w:szCs w:val="16"/>
        </w:rPr>
        <w:t>Probit</w:t>
      </w:r>
      <w:proofErr w:type="spellEnd"/>
      <w:r w:rsidRPr="00D55878">
        <w:rPr>
          <w:rFonts w:ascii="Arial Narrow" w:hAnsi="Arial Narrow"/>
          <w:szCs w:val="16"/>
        </w:rPr>
        <w:t xml:space="preserve"> function; RR, relative risk.</w:t>
      </w:r>
    </w:p>
    <w:p w:rsidR="00FB3DDB" w:rsidRPr="00D55878" w:rsidRDefault="00FB3DDB" w:rsidP="008B4500">
      <w:pPr>
        <w:pStyle w:val="TableNotes"/>
        <w:tabs>
          <w:tab w:val="clear" w:pos="1559"/>
          <w:tab w:val="left" w:pos="1134"/>
        </w:tabs>
        <w:ind w:left="720"/>
        <w:rPr>
          <w:rFonts w:ascii="Arial Narrow" w:hAnsi="Arial Narrow"/>
          <w:szCs w:val="16"/>
        </w:rPr>
      </w:pPr>
      <w:proofErr w:type="spellStart"/>
      <w:proofErr w:type="gramStart"/>
      <w:r w:rsidRPr="00D55878">
        <w:rPr>
          <w:rFonts w:ascii="Arial Narrow" w:hAnsi="Arial Narrow"/>
          <w:szCs w:val="16"/>
          <w:vertAlign w:val="superscript"/>
        </w:rPr>
        <w:t>a</w:t>
      </w:r>
      <w:proofErr w:type="spellEnd"/>
      <w:proofErr w:type="gramEnd"/>
      <w:r w:rsidRPr="00D55878">
        <w:rPr>
          <w:rFonts w:ascii="Arial Narrow" w:hAnsi="Arial Narrow"/>
          <w:szCs w:val="16"/>
          <w:vertAlign w:val="superscript"/>
        </w:rPr>
        <w:t xml:space="preserve"> </w:t>
      </w:r>
      <w:r w:rsidRPr="00D55878">
        <w:rPr>
          <w:rFonts w:ascii="Arial Narrow" w:hAnsi="Arial Narrow"/>
          <w:szCs w:val="16"/>
        </w:rPr>
        <w:t xml:space="preserve">In Archer (2014) a </w:t>
      </w:r>
      <w:proofErr w:type="spellStart"/>
      <w:r w:rsidRPr="00D55878">
        <w:rPr>
          <w:rFonts w:ascii="Arial Narrow" w:hAnsi="Arial Narrow"/>
          <w:szCs w:val="16"/>
        </w:rPr>
        <w:t>Pr</w:t>
      </w:r>
      <w:proofErr w:type="spellEnd"/>
      <w:r w:rsidRPr="00D55878">
        <w:rPr>
          <w:rFonts w:ascii="Arial Narrow" w:hAnsi="Arial Narrow"/>
          <w:szCs w:val="16"/>
        </w:rPr>
        <w:t xml:space="preserve"> less than zero indicated a relatively lower number of events in the </w:t>
      </w:r>
      <w:proofErr w:type="spellStart"/>
      <w:r w:rsidRPr="00D55878">
        <w:rPr>
          <w:rFonts w:ascii="Arial Narrow" w:hAnsi="Arial Narrow"/>
          <w:szCs w:val="16"/>
        </w:rPr>
        <w:t>adalimumab</w:t>
      </w:r>
      <w:proofErr w:type="spellEnd"/>
      <w:r w:rsidRPr="00D55878">
        <w:rPr>
          <w:rFonts w:ascii="Arial Narrow" w:hAnsi="Arial Narrow"/>
          <w:szCs w:val="16"/>
        </w:rPr>
        <w:t xml:space="preserve"> group (i.e. favours infliximab). </w:t>
      </w:r>
      <w:proofErr w:type="spellStart"/>
      <w:proofErr w:type="gramStart"/>
      <w:r w:rsidRPr="00D55878">
        <w:rPr>
          <w:rFonts w:ascii="Arial Narrow" w:hAnsi="Arial Narrow"/>
          <w:szCs w:val="16"/>
          <w:vertAlign w:val="superscript"/>
        </w:rPr>
        <w:t>b</w:t>
      </w:r>
      <w:r w:rsidRPr="00D55878">
        <w:rPr>
          <w:rFonts w:ascii="Arial Narrow" w:hAnsi="Arial Narrow"/>
          <w:szCs w:val="16"/>
        </w:rPr>
        <w:t>In</w:t>
      </w:r>
      <w:proofErr w:type="spellEnd"/>
      <w:proofErr w:type="gramEnd"/>
      <w:r w:rsidRPr="00D55878">
        <w:rPr>
          <w:rFonts w:ascii="Arial Narrow" w:hAnsi="Arial Narrow"/>
          <w:szCs w:val="16"/>
        </w:rPr>
        <w:t xml:space="preserve"> </w:t>
      </w:r>
      <w:proofErr w:type="spellStart"/>
      <w:r w:rsidRPr="00D55878">
        <w:rPr>
          <w:rFonts w:ascii="Arial Narrow" w:hAnsi="Arial Narrow"/>
          <w:szCs w:val="16"/>
        </w:rPr>
        <w:t>Danese</w:t>
      </w:r>
      <w:proofErr w:type="spellEnd"/>
      <w:r w:rsidRPr="00D55878">
        <w:rPr>
          <w:rFonts w:ascii="Arial Narrow" w:hAnsi="Arial Narrow"/>
          <w:szCs w:val="16"/>
        </w:rPr>
        <w:t xml:space="preserve"> (2014) an OR smaller than 1.00 indicates a relatively lower number of events in the infliximab group (i.e. favours </w:t>
      </w:r>
      <w:proofErr w:type="spellStart"/>
      <w:r w:rsidRPr="00D55878">
        <w:rPr>
          <w:rFonts w:ascii="Arial Narrow" w:hAnsi="Arial Narrow"/>
          <w:szCs w:val="16"/>
        </w:rPr>
        <w:t>adalimumab</w:t>
      </w:r>
      <w:proofErr w:type="spellEnd"/>
      <w:r w:rsidRPr="00D55878">
        <w:rPr>
          <w:rFonts w:ascii="Arial Narrow" w:hAnsi="Arial Narrow"/>
          <w:szCs w:val="16"/>
        </w:rPr>
        <w:t xml:space="preserve">). </w:t>
      </w:r>
      <w:proofErr w:type="gramStart"/>
      <w:r w:rsidRPr="00D55878">
        <w:rPr>
          <w:rFonts w:ascii="Arial Narrow" w:hAnsi="Arial Narrow"/>
          <w:szCs w:val="16"/>
          <w:vertAlign w:val="superscript"/>
        </w:rPr>
        <w:t>c</w:t>
      </w:r>
      <w:proofErr w:type="gramEnd"/>
      <w:r w:rsidRPr="00D55878">
        <w:rPr>
          <w:rFonts w:ascii="Arial Narrow" w:hAnsi="Arial Narrow"/>
          <w:szCs w:val="16"/>
          <w:vertAlign w:val="superscript"/>
        </w:rPr>
        <w:t xml:space="preserve"> </w:t>
      </w:r>
      <w:r w:rsidRPr="00D55878">
        <w:rPr>
          <w:rFonts w:ascii="Arial Narrow" w:hAnsi="Arial Narrow"/>
          <w:szCs w:val="16"/>
        </w:rPr>
        <w:t xml:space="preserve">In </w:t>
      </w:r>
      <w:proofErr w:type="spellStart"/>
      <w:r w:rsidRPr="00D55878">
        <w:rPr>
          <w:rFonts w:ascii="Arial Narrow" w:hAnsi="Arial Narrow"/>
          <w:szCs w:val="16"/>
        </w:rPr>
        <w:t>Stidham</w:t>
      </w:r>
      <w:proofErr w:type="spellEnd"/>
      <w:r w:rsidRPr="00D55878">
        <w:rPr>
          <w:rFonts w:ascii="Arial Narrow" w:hAnsi="Arial Narrow"/>
          <w:szCs w:val="16"/>
        </w:rPr>
        <w:t xml:space="preserve"> (2014) an RR smaller than 1.00 indicates a relatively lower number of events in the infliximab group (i.e. favours </w:t>
      </w:r>
      <w:proofErr w:type="spellStart"/>
      <w:r w:rsidRPr="00D55878">
        <w:rPr>
          <w:rFonts w:ascii="Arial Narrow" w:hAnsi="Arial Narrow"/>
          <w:szCs w:val="16"/>
        </w:rPr>
        <w:t>adalimumab</w:t>
      </w:r>
      <w:proofErr w:type="spellEnd"/>
      <w:r w:rsidRPr="00D55878">
        <w:rPr>
          <w:rFonts w:ascii="Arial Narrow" w:hAnsi="Arial Narrow"/>
          <w:szCs w:val="16"/>
        </w:rPr>
        <w:t xml:space="preserve">). </w:t>
      </w:r>
      <w:proofErr w:type="gramStart"/>
      <w:r w:rsidRPr="00D55878">
        <w:rPr>
          <w:rFonts w:ascii="Arial Narrow" w:hAnsi="Arial Narrow"/>
          <w:szCs w:val="16"/>
          <w:vertAlign w:val="superscript"/>
        </w:rPr>
        <w:t>d</w:t>
      </w:r>
      <w:proofErr w:type="gramEnd"/>
      <w:r w:rsidRPr="00D55878">
        <w:rPr>
          <w:rFonts w:ascii="Arial Narrow" w:hAnsi="Arial Narrow"/>
          <w:szCs w:val="16"/>
        </w:rPr>
        <w:t xml:space="preserve"> </w:t>
      </w:r>
      <w:proofErr w:type="spellStart"/>
      <w:r w:rsidRPr="00D55878">
        <w:rPr>
          <w:rFonts w:ascii="Arial Narrow" w:hAnsi="Arial Narrow"/>
          <w:szCs w:val="16"/>
        </w:rPr>
        <w:t>Thorlund</w:t>
      </w:r>
      <w:proofErr w:type="spellEnd"/>
      <w:r w:rsidRPr="00D55878">
        <w:rPr>
          <w:rFonts w:ascii="Arial Narrow" w:hAnsi="Arial Narrow"/>
          <w:szCs w:val="16"/>
        </w:rPr>
        <w:t xml:space="preserve"> (2014) includes anti-TNF naïve subjects only. </w:t>
      </w:r>
      <w:proofErr w:type="gramStart"/>
      <w:r w:rsidRPr="00D55878">
        <w:rPr>
          <w:rFonts w:ascii="Arial Narrow" w:hAnsi="Arial Narrow"/>
          <w:szCs w:val="16"/>
          <w:vertAlign w:val="superscript"/>
        </w:rPr>
        <w:t>e</w:t>
      </w:r>
      <w:proofErr w:type="gramEnd"/>
      <w:r w:rsidRPr="00D55878">
        <w:rPr>
          <w:rFonts w:ascii="Arial Narrow" w:hAnsi="Arial Narrow"/>
          <w:szCs w:val="16"/>
        </w:rPr>
        <w:t xml:space="preserve"> In </w:t>
      </w:r>
      <w:proofErr w:type="spellStart"/>
      <w:r w:rsidRPr="00D55878">
        <w:rPr>
          <w:rFonts w:ascii="Arial Narrow" w:hAnsi="Arial Narrow"/>
          <w:szCs w:val="16"/>
        </w:rPr>
        <w:t>Thorlund</w:t>
      </w:r>
      <w:proofErr w:type="spellEnd"/>
      <w:r w:rsidRPr="00D55878">
        <w:rPr>
          <w:rFonts w:ascii="Arial Narrow" w:hAnsi="Arial Narrow"/>
          <w:szCs w:val="16"/>
        </w:rPr>
        <w:t xml:space="preserve"> (2014) and </w:t>
      </w:r>
      <w:r w:rsidR="00217F75">
        <w:rPr>
          <w:rFonts w:ascii="Arial Narrow" w:hAnsi="Arial Narrow"/>
          <w:noProof/>
          <w:color w:val="000000"/>
          <w:szCs w:val="16"/>
          <w:highlight w:val="black"/>
        </w:rPr>
        <w:t>''''''''''''''''''''''''''</w:t>
      </w:r>
      <w:r w:rsidRPr="00D55878">
        <w:rPr>
          <w:rFonts w:ascii="Arial Narrow" w:hAnsi="Arial Narrow"/>
          <w:szCs w:val="16"/>
        </w:rPr>
        <w:t xml:space="preserve"> (2014) an OR smaller than 1.00 indicate a relatively lower number of events in the </w:t>
      </w:r>
      <w:proofErr w:type="spellStart"/>
      <w:r w:rsidRPr="00D55878">
        <w:rPr>
          <w:rFonts w:ascii="Arial Narrow" w:hAnsi="Arial Narrow"/>
          <w:szCs w:val="16"/>
        </w:rPr>
        <w:t>adalimumab</w:t>
      </w:r>
      <w:proofErr w:type="spellEnd"/>
      <w:r w:rsidRPr="00D55878">
        <w:rPr>
          <w:rFonts w:ascii="Arial Narrow" w:hAnsi="Arial Narrow"/>
          <w:szCs w:val="16"/>
        </w:rPr>
        <w:t xml:space="preserve"> group (i.e. favours infliximab).</w:t>
      </w:r>
    </w:p>
    <w:p w:rsidR="00FB3DDB" w:rsidRPr="00D55878" w:rsidRDefault="00FB3DDB" w:rsidP="008B4500">
      <w:pPr>
        <w:keepNext/>
        <w:widowControl/>
        <w:ind w:left="720"/>
        <w:rPr>
          <w:rFonts w:ascii="Arial Narrow" w:hAnsi="Arial Narrow"/>
          <w:sz w:val="16"/>
          <w:szCs w:val="16"/>
        </w:rPr>
      </w:pPr>
      <w:r w:rsidRPr="00D55878">
        <w:rPr>
          <w:rFonts w:ascii="Arial Narrow" w:hAnsi="Arial Narrow"/>
          <w:b/>
          <w:sz w:val="16"/>
          <w:szCs w:val="16"/>
        </w:rPr>
        <w:t>Bold</w:t>
      </w:r>
      <w:r w:rsidRPr="00D55878">
        <w:rPr>
          <w:rFonts w:ascii="Arial Narrow" w:hAnsi="Arial Narrow"/>
          <w:sz w:val="16"/>
          <w:szCs w:val="16"/>
        </w:rPr>
        <w:t xml:space="preserve"> indicates statistically significant.</w:t>
      </w:r>
    </w:p>
    <w:p w:rsidR="00FB3DDB" w:rsidRPr="00D55878" w:rsidRDefault="00FB3DDB" w:rsidP="008B4500">
      <w:pPr>
        <w:widowControl/>
        <w:ind w:left="720"/>
        <w:rPr>
          <w:rFonts w:ascii="Arial Narrow" w:eastAsia="SimSun" w:hAnsi="Arial Narrow" w:cs="Times New Roman"/>
          <w:snapToGrid/>
          <w:sz w:val="16"/>
          <w:szCs w:val="16"/>
          <w:lang w:eastAsia="zh-CN"/>
        </w:rPr>
      </w:pPr>
    </w:p>
    <w:p w:rsidR="00FB3DDB" w:rsidRPr="00D55878" w:rsidRDefault="00FB3DDB" w:rsidP="008B4500">
      <w:pPr>
        <w:widowControl/>
      </w:pPr>
    </w:p>
    <w:p w:rsidR="00FB3DDB" w:rsidRPr="00D55878" w:rsidRDefault="009A7306" w:rsidP="00474E07">
      <w:pPr>
        <w:pStyle w:val="ListParagraph"/>
        <w:widowControl/>
        <w:numPr>
          <w:ilvl w:val="1"/>
          <w:numId w:val="11"/>
        </w:numPr>
        <w:rPr>
          <w:szCs w:val="22"/>
        </w:rPr>
      </w:pPr>
      <w:r w:rsidRPr="00D55878">
        <w:t xml:space="preserve">The </w:t>
      </w:r>
      <w:r w:rsidR="00217F75">
        <w:rPr>
          <w:noProof/>
          <w:color w:val="000000"/>
          <w:highlight w:val="black"/>
        </w:rPr>
        <w:t>'''''''''''''''''''''''''''''</w:t>
      </w:r>
      <w:r w:rsidR="00FB3DDB" w:rsidRPr="00D55878">
        <w:t xml:space="preserve"> (</w:t>
      </w:r>
      <w:r w:rsidR="00640DFB" w:rsidRPr="00D55878">
        <w:t xml:space="preserve">unpublished, </w:t>
      </w:r>
      <w:r w:rsidR="00FB3DDB" w:rsidRPr="00D55878">
        <w:t xml:space="preserve">2014) results are very similar to the </w:t>
      </w:r>
      <w:proofErr w:type="spellStart"/>
      <w:r w:rsidR="00FB3DDB" w:rsidRPr="00D55878">
        <w:t>Thorlund</w:t>
      </w:r>
      <w:proofErr w:type="spellEnd"/>
      <w:r w:rsidR="00FB3DDB" w:rsidRPr="00D55878">
        <w:t xml:space="preserve"> (2014) results, however the credible intervals are wider in </w:t>
      </w:r>
      <w:r w:rsidR="00217F75">
        <w:rPr>
          <w:noProof/>
          <w:color w:val="000000"/>
          <w:highlight w:val="black"/>
        </w:rPr>
        <w:t>''''''''''''''''''''''''''''''</w:t>
      </w:r>
      <w:r w:rsidR="00FB3DDB" w:rsidRPr="00D55878">
        <w:t xml:space="preserve"> (2014) due to the use of </w:t>
      </w:r>
      <w:r w:rsidR="00474E07" w:rsidRPr="00D55878">
        <w:t>un</w:t>
      </w:r>
      <w:r w:rsidR="00FB3DDB" w:rsidRPr="00D55878">
        <w:t>informative priors</w:t>
      </w:r>
      <w:r w:rsidR="00474E07" w:rsidRPr="00D55878">
        <w:t xml:space="preserve"> (i.e. statistical distributions which were not pre-specified on the basis of previously collected data)</w:t>
      </w:r>
      <w:r w:rsidR="00FB3DDB" w:rsidRPr="00D55878">
        <w:t>.</w:t>
      </w:r>
    </w:p>
    <w:p w:rsidR="00FB3DDB" w:rsidRPr="00D55878" w:rsidRDefault="00FB3DDB" w:rsidP="008B4500">
      <w:pPr>
        <w:widowControl/>
        <w:rPr>
          <w:szCs w:val="22"/>
        </w:rPr>
      </w:pPr>
    </w:p>
    <w:p w:rsidR="00FB3DDB" w:rsidRPr="00D55878" w:rsidRDefault="00FB3DDB" w:rsidP="008B4500">
      <w:pPr>
        <w:pStyle w:val="ListParagraph"/>
        <w:widowControl/>
        <w:numPr>
          <w:ilvl w:val="1"/>
          <w:numId w:val="11"/>
        </w:numPr>
        <w:rPr>
          <w:szCs w:val="22"/>
        </w:rPr>
      </w:pPr>
      <w:r w:rsidRPr="00D55878">
        <w:t>The re-submission claimed that</w:t>
      </w:r>
      <w:r w:rsidR="006017B3" w:rsidRPr="00D55878">
        <w:t xml:space="preserve"> the published </w:t>
      </w:r>
      <w:r w:rsidR="006D5CD4" w:rsidRPr="00D55878">
        <w:t>network meta-analyse</w:t>
      </w:r>
      <w:r w:rsidR="006017B3" w:rsidRPr="00D55878">
        <w:t>s concluded there</w:t>
      </w:r>
      <w:r w:rsidRPr="00D55878">
        <w:t xml:space="preserve"> to be no significant difference in the efficacy of either </w:t>
      </w:r>
      <w:proofErr w:type="spellStart"/>
      <w:r w:rsidR="006D5CD4" w:rsidRPr="00D55878">
        <w:t>adalimumab</w:t>
      </w:r>
      <w:proofErr w:type="spellEnd"/>
      <w:r w:rsidRPr="00D55878">
        <w:t xml:space="preserve"> or </w:t>
      </w:r>
      <w:r w:rsidR="006D5CD4" w:rsidRPr="00D55878">
        <w:t xml:space="preserve">infliximab </w:t>
      </w:r>
      <w:r w:rsidRPr="00D55878">
        <w:t xml:space="preserve">in the requested PBS indication. However, </w:t>
      </w:r>
      <w:proofErr w:type="spellStart"/>
      <w:r w:rsidRPr="00D55878">
        <w:t>Danese</w:t>
      </w:r>
      <w:proofErr w:type="spellEnd"/>
      <w:r w:rsidRPr="00D55878">
        <w:t xml:space="preserve"> (2014) and </w:t>
      </w:r>
      <w:proofErr w:type="spellStart"/>
      <w:r w:rsidRPr="00D55878">
        <w:t>Thorlund</w:t>
      </w:r>
      <w:proofErr w:type="spellEnd"/>
      <w:r w:rsidRPr="00D55878">
        <w:t xml:space="preserve"> (2014) reported that clinical response with </w:t>
      </w:r>
      <w:proofErr w:type="spellStart"/>
      <w:r w:rsidRPr="00D55878">
        <w:t>adalimumab</w:t>
      </w:r>
      <w:proofErr w:type="spellEnd"/>
      <w:r w:rsidRPr="00D55878">
        <w:t xml:space="preserve"> is statistically significantly inferior to infliximab in the induction phase. </w:t>
      </w:r>
      <w:proofErr w:type="spellStart"/>
      <w:r w:rsidRPr="00D55878">
        <w:rPr>
          <w:szCs w:val="22"/>
          <w:lang w:val="en-US"/>
        </w:rPr>
        <w:t>Thorland</w:t>
      </w:r>
      <w:proofErr w:type="spellEnd"/>
      <w:r w:rsidRPr="00D55878">
        <w:rPr>
          <w:szCs w:val="22"/>
          <w:lang w:val="en-US"/>
        </w:rPr>
        <w:t xml:space="preserve"> (2014) also found that clinical remission </w:t>
      </w:r>
      <w:r w:rsidRPr="00D55878">
        <w:rPr>
          <w:szCs w:val="22"/>
        </w:rPr>
        <w:t xml:space="preserve">with </w:t>
      </w:r>
      <w:proofErr w:type="spellStart"/>
      <w:r w:rsidRPr="00D55878">
        <w:rPr>
          <w:szCs w:val="22"/>
        </w:rPr>
        <w:t>adalimumab</w:t>
      </w:r>
      <w:proofErr w:type="spellEnd"/>
      <w:r w:rsidRPr="00D55878">
        <w:rPr>
          <w:szCs w:val="22"/>
        </w:rPr>
        <w:t xml:space="preserve"> was statistically significantly inferior to in</w:t>
      </w:r>
      <w:r w:rsidR="000E6F75" w:rsidRPr="00D55878">
        <w:rPr>
          <w:szCs w:val="22"/>
        </w:rPr>
        <w:t>fliximab in the induction phase;</w:t>
      </w:r>
      <w:r w:rsidRPr="00D55878">
        <w:rPr>
          <w:szCs w:val="22"/>
        </w:rPr>
        <w:t xml:space="preserve"> however</w:t>
      </w:r>
      <w:r w:rsidR="000E6F75" w:rsidRPr="00D55878">
        <w:rPr>
          <w:szCs w:val="22"/>
        </w:rPr>
        <w:t>,</w:t>
      </w:r>
      <w:r w:rsidRPr="00D55878">
        <w:rPr>
          <w:szCs w:val="22"/>
        </w:rPr>
        <w:t xml:space="preserve"> this is likely due to the use of </w:t>
      </w:r>
      <w:r w:rsidR="0024478B" w:rsidRPr="00D55878">
        <w:rPr>
          <w:szCs w:val="22"/>
        </w:rPr>
        <w:t>unin</w:t>
      </w:r>
      <w:r w:rsidRPr="00D55878">
        <w:rPr>
          <w:szCs w:val="22"/>
        </w:rPr>
        <w:t xml:space="preserve">formative priors which reduced </w:t>
      </w:r>
      <w:r w:rsidRPr="00D55878">
        <w:rPr>
          <w:szCs w:val="22"/>
        </w:rPr>
        <w:lastRenderedPageBreak/>
        <w:t>the width of the credible intervals</w:t>
      </w:r>
      <w:r w:rsidRPr="00D55878">
        <w:rPr>
          <w:i/>
          <w:sz w:val="16"/>
          <w:szCs w:val="16"/>
        </w:rPr>
        <w:t xml:space="preserve">. </w:t>
      </w:r>
      <w:r w:rsidRPr="00D55878">
        <w:t>For all of the other outcomes in all studies there was a non</w:t>
      </w:r>
      <w:r w:rsidR="006D5CD4" w:rsidRPr="00D55878">
        <w:noBreakHyphen/>
      </w:r>
      <w:r w:rsidRPr="00D55878">
        <w:t xml:space="preserve">significant trend towards </w:t>
      </w:r>
      <w:proofErr w:type="spellStart"/>
      <w:r w:rsidRPr="00D55878">
        <w:t>adalimumab</w:t>
      </w:r>
      <w:proofErr w:type="spellEnd"/>
      <w:r w:rsidRPr="00D55878">
        <w:t xml:space="preserve"> being inferior. These results are similar to the indirect comparison results.</w:t>
      </w:r>
    </w:p>
    <w:p w:rsidR="00C34D0C" w:rsidRDefault="00C34D0C" w:rsidP="008B4500">
      <w:pPr>
        <w:widowControl/>
      </w:pPr>
    </w:p>
    <w:p w:rsidR="0099284A" w:rsidRPr="0099284A" w:rsidRDefault="0099284A" w:rsidP="0099284A">
      <w:pPr>
        <w:pStyle w:val="PBACheading1"/>
        <w:numPr>
          <w:ilvl w:val="0"/>
          <w:numId w:val="0"/>
        </w:numPr>
        <w:ind w:left="720"/>
        <w:rPr>
          <w:i/>
        </w:rPr>
      </w:pPr>
      <w:r w:rsidRPr="0099284A">
        <w:rPr>
          <w:i/>
        </w:rPr>
        <w:t>For more detail on PBAC’s view, see section 7 “PBAC outcome”</w:t>
      </w:r>
      <w:r w:rsidR="00B743C0">
        <w:rPr>
          <w:i/>
        </w:rPr>
        <w:t>.</w:t>
      </w:r>
    </w:p>
    <w:p w:rsidR="0099284A" w:rsidRDefault="0099284A" w:rsidP="008B4500">
      <w:pPr>
        <w:widowControl/>
      </w:pPr>
    </w:p>
    <w:p w:rsidR="003E2FEA" w:rsidRDefault="003E2FEA" w:rsidP="008B4500">
      <w:pPr>
        <w:pStyle w:val="Heading2"/>
        <w:widowControl/>
        <w:rPr>
          <w:i/>
        </w:rPr>
      </w:pPr>
      <w:bookmarkStart w:id="14" w:name="_Toc392857608"/>
      <w:bookmarkStart w:id="15" w:name="_Toc419791617"/>
      <w:r w:rsidRPr="00497F10">
        <w:rPr>
          <w:i/>
        </w:rPr>
        <w:t>Comparative harms</w:t>
      </w:r>
      <w:bookmarkEnd w:id="14"/>
      <w:bookmarkEnd w:id="15"/>
    </w:p>
    <w:p w:rsidR="00F5746B" w:rsidRDefault="00F5746B" w:rsidP="008B4500">
      <w:pPr>
        <w:widowControl/>
      </w:pPr>
    </w:p>
    <w:p w:rsidR="008C4B67" w:rsidRDefault="008C4B67" w:rsidP="008B4500">
      <w:pPr>
        <w:pStyle w:val="ListParagraph"/>
        <w:widowControl/>
        <w:numPr>
          <w:ilvl w:val="1"/>
          <w:numId w:val="11"/>
        </w:numPr>
        <w:rPr>
          <w:szCs w:val="22"/>
        </w:rPr>
      </w:pPr>
      <w:r w:rsidRPr="00400E3F">
        <w:rPr>
          <w:szCs w:val="22"/>
        </w:rPr>
        <w:t>The results of the indirect</w:t>
      </w:r>
      <w:r>
        <w:rPr>
          <w:szCs w:val="22"/>
        </w:rPr>
        <w:t xml:space="preserve"> comparisons of safety are shown in Table </w:t>
      </w:r>
      <w:r w:rsidR="00953151">
        <w:rPr>
          <w:szCs w:val="22"/>
        </w:rPr>
        <w:t>7</w:t>
      </w:r>
      <w:r w:rsidR="00B743C0">
        <w:rPr>
          <w:szCs w:val="22"/>
        </w:rPr>
        <w:t>.</w:t>
      </w:r>
    </w:p>
    <w:p w:rsidR="00B743C0" w:rsidRPr="00B743C0" w:rsidRDefault="00B743C0" w:rsidP="00B743C0">
      <w:pPr>
        <w:widowControl/>
        <w:rPr>
          <w:szCs w:val="22"/>
        </w:rPr>
      </w:pPr>
    </w:p>
    <w:p w:rsidR="00C622C7" w:rsidRDefault="00C622C7" w:rsidP="008B4500">
      <w:pPr>
        <w:pStyle w:val="ListParagraph"/>
        <w:keepNext/>
        <w:widowControl/>
        <w:ind w:left="709"/>
        <w:jc w:val="left"/>
        <w:rPr>
          <w:rFonts w:ascii="Arial Narrow" w:hAnsi="Arial Narrow"/>
          <w:b/>
          <w:sz w:val="20"/>
        </w:rPr>
      </w:pPr>
      <w:r w:rsidRPr="00C622C7">
        <w:rPr>
          <w:rFonts w:ascii="Arial Narrow" w:hAnsi="Arial Narrow"/>
          <w:b/>
          <w:sz w:val="20"/>
        </w:rPr>
        <w:t xml:space="preserve">Table </w:t>
      </w:r>
      <w:r w:rsidR="00953151">
        <w:rPr>
          <w:rFonts w:ascii="Arial Narrow" w:hAnsi="Arial Narrow"/>
          <w:b/>
          <w:sz w:val="20"/>
        </w:rPr>
        <w:t>7</w:t>
      </w:r>
      <w:r w:rsidR="00103B9E">
        <w:rPr>
          <w:rFonts w:ascii="Arial Narrow" w:hAnsi="Arial Narrow"/>
          <w:b/>
          <w:sz w:val="20"/>
        </w:rPr>
        <w:t>:</w:t>
      </w:r>
      <w:r w:rsidRPr="00C622C7">
        <w:rPr>
          <w:rFonts w:ascii="Arial Narrow" w:hAnsi="Arial Narrow"/>
          <w:b/>
          <w:sz w:val="20"/>
        </w:rPr>
        <w:t xml:space="preserve"> Results of indirect comparison of </w:t>
      </w:r>
      <w:r w:rsidR="00B26B61">
        <w:rPr>
          <w:rFonts w:ascii="Arial Narrow" w:hAnsi="Arial Narrow"/>
          <w:b/>
          <w:sz w:val="20"/>
        </w:rPr>
        <w:t>safety</w:t>
      </w:r>
      <w:r w:rsidRPr="00C622C7">
        <w:rPr>
          <w:rFonts w:ascii="Arial Narrow" w:hAnsi="Arial Narrow"/>
          <w:b/>
          <w:sz w:val="20"/>
        </w:rPr>
        <w:t xml:space="preserve"> (</w:t>
      </w:r>
      <w:proofErr w:type="spellStart"/>
      <w:r w:rsidRPr="00C622C7">
        <w:rPr>
          <w:rFonts w:ascii="Arial Narrow" w:hAnsi="Arial Narrow"/>
          <w:b/>
          <w:sz w:val="20"/>
        </w:rPr>
        <w:t>adalimumab</w:t>
      </w:r>
      <w:proofErr w:type="spellEnd"/>
      <w:r w:rsidRPr="00C622C7">
        <w:rPr>
          <w:rFonts w:ascii="Arial Narrow" w:hAnsi="Arial Narrow"/>
          <w:b/>
          <w:sz w:val="20"/>
        </w:rPr>
        <w:t xml:space="preserve"> vs infliximab)</w:t>
      </w:r>
      <w:r w:rsidR="00B26B61">
        <w:rPr>
          <w:rFonts w:ascii="Arial Narrow" w:hAnsi="Arial Narrow"/>
          <w:b/>
          <w:sz w:val="20"/>
        </w:rPr>
        <w:t xml:space="preserve"> </w:t>
      </w:r>
      <w:r w:rsidR="00B26B61" w:rsidRPr="00A75C3F">
        <w:rPr>
          <w:rFonts w:ascii="Arial Narrow" w:hAnsi="Arial Narrow"/>
          <w:b/>
          <w:sz w:val="20"/>
        </w:rPr>
        <w:t>and (</w:t>
      </w:r>
      <w:proofErr w:type="spellStart"/>
      <w:r w:rsidR="00B26B61" w:rsidRPr="00A75C3F">
        <w:rPr>
          <w:rFonts w:ascii="Arial Narrow" w:hAnsi="Arial Narrow"/>
          <w:b/>
          <w:sz w:val="20"/>
        </w:rPr>
        <w:t>adalimumab</w:t>
      </w:r>
      <w:proofErr w:type="spellEnd"/>
      <w:r w:rsidR="00B26B61" w:rsidRPr="00A75C3F">
        <w:rPr>
          <w:rFonts w:ascii="Arial Narrow" w:hAnsi="Arial Narrow"/>
          <w:b/>
          <w:sz w:val="20"/>
        </w:rPr>
        <w:t xml:space="preserve"> vs </w:t>
      </w:r>
      <w:proofErr w:type="spellStart"/>
      <w:r w:rsidR="00B26B61" w:rsidRPr="00A75C3F">
        <w:rPr>
          <w:rFonts w:ascii="Arial Narrow" w:hAnsi="Arial Narrow"/>
          <w:b/>
          <w:sz w:val="20"/>
        </w:rPr>
        <w:t>vedolizumab</w:t>
      </w:r>
      <w:proofErr w:type="spellEnd"/>
      <w:r w:rsidR="00B26B61">
        <w:rPr>
          <w:rFonts w:ascii="Arial Narrow" w:hAnsi="Arial Narrow"/>
          <w:b/>
          <w:sz w:val="20"/>
        </w:rPr>
        <w:t>)</w:t>
      </w:r>
    </w:p>
    <w:tbl>
      <w:tblPr>
        <w:tblStyle w:val="TableGrid"/>
        <w:tblW w:w="4594" w:type="pct"/>
        <w:tblInd w:w="737" w:type="dxa"/>
        <w:tblCellMar>
          <w:left w:w="28" w:type="dxa"/>
          <w:right w:w="28" w:type="dxa"/>
        </w:tblCellMar>
        <w:tblLook w:val="04A0" w:firstRow="1" w:lastRow="0" w:firstColumn="1" w:lastColumn="0" w:noHBand="0" w:noVBand="1"/>
        <w:tblCaption w:val="&quot;&quot;"/>
      </w:tblPr>
      <w:tblGrid>
        <w:gridCol w:w="2781"/>
        <w:gridCol w:w="2782"/>
        <w:gridCol w:w="2782"/>
      </w:tblGrid>
      <w:tr w:rsidR="00790BDF" w:rsidRPr="00D64C6E" w:rsidTr="00D95DB2">
        <w:trPr>
          <w:trHeight w:val="353"/>
          <w:tblHeader/>
        </w:trPr>
        <w:tc>
          <w:tcPr>
            <w:tcW w:w="1666" w:type="pct"/>
            <w:tcBorders>
              <w:bottom w:val="single" w:sz="4" w:space="0" w:color="auto"/>
            </w:tcBorders>
            <w:shd w:val="clear" w:color="auto" w:fill="auto"/>
            <w:vAlign w:val="center"/>
          </w:tcPr>
          <w:p w:rsidR="00790BDF" w:rsidRPr="00D64C6E" w:rsidRDefault="00790BDF" w:rsidP="008B4500">
            <w:pPr>
              <w:keepNext/>
              <w:widowControl/>
              <w:jc w:val="center"/>
              <w:rPr>
                <w:rFonts w:ascii="Arial Narrow" w:hAnsi="Arial Narrow"/>
                <w:sz w:val="20"/>
              </w:rPr>
            </w:pPr>
          </w:p>
        </w:tc>
        <w:tc>
          <w:tcPr>
            <w:tcW w:w="1667" w:type="pct"/>
            <w:tcBorders>
              <w:bottom w:val="single" w:sz="4" w:space="0" w:color="auto"/>
            </w:tcBorders>
            <w:shd w:val="clear" w:color="auto" w:fill="auto"/>
            <w:vAlign w:val="center"/>
          </w:tcPr>
          <w:p w:rsidR="00790BDF" w:rsidRPr="00D64C6E" w:rsidRDefault="00790BDF" w:rsidP="008B4500">
            <w:pPr>
              <w:keepNext/>
              <w:widowControl/>
              <w:jc w:val="center"/>
              <w:rPr>
                <w:rFonts w:ascii="Arial Narrow" w:hAnsi="Arial Narrow"/>
                <w:b/>
                <w:sz w:val="20"/>
              </w:rPr>
            </w:pPr>
            <w:r w:rsidRPr="00D64C6E">
              <w:rPr>
                <w:rFonts w:ascii="Arial Narrow" w:hAnsi="Arial Narrow"/>
                <w:b/>
                <w:sz w:val="20"/>
              </w:rPr>
              <w:t>Maintenance Phase</w:t>
            </w:r>
          </w:p>
          <w:p w:rsidR="00790BDF" w:rsidRPr="00D64C6E" w:rsidRDefault="00790BDF" w:rsidP="008B4500">
            <w:pPr>
              <w:keepNext/>
              <w:widowControl/>
              <w:jc w:val="center"/>
              <w:rPr>
                <w:rFonts w:ascii="Arial Narrow" w:hAnsi="Arial Narrow"/>
                <w:b/>
                <w:sz w:val="20"/>
              </w:rPr>
            </w:pPr>
            <w:r w:rsidRPr="00D64C6E">
              <w:rPr>
                <w:rFonts w:ascii="Arial Narrow" w:hAnsi="Arial Narrow"/>
                <w:b/>
                <w:sz w:val="20"/>
              </w:rPr>
              <w:t>Indirect RR (95% CI)</w:t>
            </w:r>
          </w:p>
        </w:tc>
        <w:tc>
          <w:tcPr>
            <w:tcW w:w="1667" w:type="pct"/>
            <w:tcBorders>
              <w:bottom w:val="single" w:sz="4" w:space="0" w:color="auto"/>
            </w:tcBorders>
            <w:shd w:val="clear" w:color="auto" w:fill="auto"/>
            <w:vAlign w:val="center"/>
          </w:tcPr>
          <w:p w:rsidR="00790BDF" w:rsidRPr="00D64C6E" w:rsidRDefault="00790BDF" w:rsidP="008B4500">
            <w:pPr>
              <w:keepNext/>
              <w:widowControl/>
              <w:jc w:val="center"/>
              <w:rPr>
                <w:rFonts w:ascii="Arial Narrow" w:hAnsi="Arial Narrow"/>
                <w:b/>
                <w:sz w:val="20"/>
              </w:rPr>
            </w:pPr>
            <w:r w:rsidRPr="00D64C6E">
              <w:rPr>
                <w:rFonts w:ascii="Arial Narrow" w:hAnsi="Arial Narrow"/>
                <w:b/>
                <w:sz w:val="20"/>
              </w:rPr>
              <w:t xml:space="preserve">Conclusion for </w:t>
            </w:r>
            <w:proofErr w:type="spellStart"/>
            <w:r w:rsidRPr="00D64C6E">
              <w:rPr>
                <w:rFonts w:ascii="Arial Narrow" w:hAnsi="Arial Narrow"/>
                <w:b/>
                <w:sz w:val="20"/>
              </w:rPr>
              <w:t>adalimumab</w:t>
            </w:r>
            <w:proofErr w:type="spellEnd"/>
          </w:p>
        </w:tc>
      </w:tr>
      <w:tr w:rsidR="00790BDF" w:rsidRPr="00D64C6E" w:rsidTr="00790BDF">
        <w:trPr>
          <w:trHeight w:val="54"/>
        </w:trPr>
        <w:tc>
          <w:tcPr>
            <w:tcW w:w="5000" w:type="pct"/>
            <w:gridSpan w:val="3"/>
            <w:shd w:val="clear" w:color="auto" w:fill="auto"/>
          </w:tcPr>
          <w:p w:rsidR="00790BDF" w:rsidRPr="001F622E" w:rsidRDefault="00790BDF" w:rsidP="008B4500">
            <w:pPr>
              <w:keepNext/>
              <w:widowControl/>
              <w:jc w:val="left"/>
              <w:rPr>
                <w:rFonts w:ascii="Arial Narrow" w:hAnsi="Arial Narrow"/>
                <w:b/>
                <w:sz w:val="20"/>
              </w:rPr>
            </w:pPr>
            <w:proofErr w:type="spellStart"/>
            <w:r w:rsidRPr="001F622E">
              <w:rPr>
                <w:rFonts w:ascii="Arial Narrow" w:hAnsi="Arial Narrow"/>
                <w:b/>
                <w:sz w:val="20"/>
              </w:rPr>
              <w:t>Adalimumab</w:t>
            </w:r>
            <w:proofErr w:type="spellEnd"/>
            <w:r w:rsidRPr="001F622E">
              <w:rPr>
                <w:rFonts w:ascii="Arial Narrow" w:hAnsi="Arial Narrow"/>
                <w:b/>
                <w:sz w:val="20"/>
              </w:rPr>
              <w:t xml:space="preserve"> vs infliximab</w:t>
            </w:r>
          </w:p>
        </w:tc>
      </w:tr>
      <w:tr w:rsidR="00790BDF" w:rsidRPr="00D64C6E" w:rsidTr="00D95DB2">
        <w:trPr>
          <w:trHeight w:val="54"/>
        </w:trPr>
        <w:tc>
          <w:tcPr>
            <w:tcW w:w="1666" w:type="pct"/>
            <w:shd w:val="clear" w:color="auto" w:fill="auto"/>
          </w:tcPr>
          <w:p w:rsidR="00790BDF" w:rsidRPr="00D64C6E" w:rsidRDefault="00790BDF" w:rsidP="008B4500">
            <w:pPr>
              <w:keepNext/>
              <w:widowControl/>
              <w:rPr>
                <w:rFonts w:ascii="Arial Narrow" w:hAnsi="Arial Narrow"/>
                <w:sz w:val="20"/>
              </w:rPr>
            </w:pPr>
            <w:r w:rsidRPr="00D64C6E">
              <w:rPr>
                <w:rFonts w:ascii="Arial Narrow" w:hAnsi="Arial Narrow"/>
                <w:sz w:val="20"/>
              </w:rPr>
              <w:t>SAEs</w:t>
            </w:r>
          </w:p>
        </w:tc>
        <w:tc>
          <w:tcPr>
            <w:tcW w:w="1667" w:type="pct"/>
            <w:shd w:val="clear" w:color="auto" w:fill="auto"/>
            <w:vAlign w:val="center"/>
          </w:tcPr>
          <w:p w:rsidR="00790BDF" w:rsidRPr="00D64C6E" w:rsidRDefault="00217F75" w:rsidP="008B4500">
            <w:pPr>
              <w:keepNext/>
              <w:widowControl/>
              <w:jc w:val="center"/>
              <w:rPr>
                <w:rFonts w:ascii="Arial Narrow" w:hAnsi="Arial Narrow"/>
                <w:sz w:val="20"/>
              </w:rPr>
            </w:pPr>
            <w:r>
              <w:rPr>
                <w:rFonts w:ascii="Arial Narrow" w:hAnsi="Arial Narrow"/>
                <w:noProof/>
                <w:color w:val="000000"/>
                <w:sz w:val="20"/>
                <w:highlight w:val="black"/>
              </w:rPr>
              <w:t>'''''''''''</w:t>
            </w:r>
            <w:r w:rsidR="00790BDF" w:rsidRPr="00D64C6E">
              <w:rPr>
                <w:rFonts w:ascii="Arial Narrow" w:hAnsi="Arial Narrow"/>
                <w:sz w:val="20"/>
              </w:rPr>
              <w:t xml:space="preserve"> (</w:t>
            </w:r>
            <w:r>
              <w:rPr>
                <w:rFonts w:ascii="Arial Narrow" w:hAnsi="Arial Narrow"/>
                <w:noProof/>
                <w:color w:val="000000"/>
                <w:sz w:val="20"/>
                <w:highlight w:val="black"/>
              </w:rPr>
              <w:t>'''''''''''</w:t>
            </w:r>
            <w:r w:rsidR="00790BDF" w:rsidRPr="00D64C6E">
              <w:rPr>
                <w:rFonts w:ascii="Arial Narrow" w:hAnsi="Arial Narrow"/>
                <w:sz w:val="20"/>
              </w:rPr>
              <w:t xml:space="preserve">, </w:t>
            </w:r>
            <w:r>
              <w:rPr>
                <w:rFonts w:ascii="Arial Narrow" w:hAnsi="Arial Narrow"/>
                <w:noProof/>
                <w:color w:val="000000"/>
                <w:sz w:val="20"/>
                <w:highlight w:val="black"/>
              </w:rPr>
              <w:t>''''''''''</w:t>
            </w:r>
            <w:r w:rsidR="00790BDF" w:rsidRPr="00D64C6E">
              <w:rPr>
                <w:rFonts w:ascii="Arial Narrow" w:hAnsi="Arial Narrow"/>
                <w:sz w:val="20"/>
              </w:rPr>
              <w:t>)</w:t>
            </w:r>
          </w:p>
        </w:tc>
        <w:tc>
          <w:tcPr>
            <w:tcW w:w="1667" w:type="pct"/>
            <w:shd w:val="clear" w:color="auto" w:fill="auto"/>
            <w:vAlign w:val="center"/>
          </w:tcPr>
          <w:p w:rsidR="00790BDF" w:rsidRPr="00D64C6E" w:rsidRDefault="00790BDF" w:rsidP="008B4500">
            <w:pPr>
              <w:keepNext/>
              <w:widowControl/>
              <w:jc w:val="center"/>
              <w:rPr>
                <w:rFonts w:ascii="Arial Narrow" w:hAnsi="Arial Narrow"/>
                <w:sz w:val="20"/>
              </w:rPr>
            </w:pPr>
            <w:r w:rsidRPr="00D64C6E">
              <w:rPr>
                <w:rFonts w:ascii="Arial Narrow" w:hAnsi="Arial Narrow"/>
                <w:sz w:val="20"/>
              </w:rPr>
              <w:t>Non-inferior</w:t>
            </w:r>
          </w:p>
        </w:tc>
      </w:tr>
      <w:tr w:rsidR="00790BDF" w:rsidRPr="00D64C6E" w:rsidTr="00D95DB2">
        <w:tc>
          <w:tcPr>
            <w:tcW w:w="1666" w:type="pct"/>
            <w:shd w:val="clear" w:color="auto" w:fill="auto"/>
          </w:tcPr>
          <w:p w:rsidR="00790BDF" w:rsidRPr="00D64C6E" w:rsidRDefault="00790BDF" w:rsidP="008B4500">
            <w:pPr>
              <w:keepNext/>
              <w:widowControl/>
              <w:rPr>
                <w:rFonts w:ascii="Arial Narrow" w:hAnsi="Arial Narrow"/>
                <w:sz w:val="20"/>
              </w:rPr>
            </w:pPr>
            <w:r w:rsidRPr="00D64C6E">
              <w:rPr>
                <w:rFonts w:ascii="Arial Narrow" w:hAnsi="Arial Narrow"/>
                <w:sz w:val="20"/>
              </w:rPr>
              <w:t>AEs leading to discontinuation</w:t>
            </w:r>
          </w:p>
        </w:tc>
        <w:tc>
          <w:tcPr>
            <w:tcW w:w="1667" w:type="pct"/>
            <w:shd w:val="clear" w:color="auto" w:fill="auto"/>
            <w:vAlign w:val="center"/>
          </w:tcPr>
          <w:p w:rsidR="00790BDF" w:rsidRPr="00D64C6E" w:rsidRDefault="00217F75" w:rsidP="008B4500">
            <w:pPr>
              <w:keepNext/>
              <w:widowControl/>
              <w:jc w:val="center"/>
              <w:rPr>
                <w:rFonts w:ascii="Arial Narrow" w:hAnsi="Arial Narrow"/>
                <w:sz w:val="20"/>
              </w:rPr>
            </w:pPr>
            <w:r>
              <w:rPr>
                <w:rFonts w:ascii="Arial Narrow" w:hAnsi="Arial Narrow"/>
                <w:noProof/>
                <w:color w:val="000000"/>
                <w:sz w:val="20"/>
                <w:highlight w:val="black"/>
              </w:rPr>
              <w:t>''''''''''''</w:t>
            </w:r>
            <w:r w:rsidR="00790BDF" w:rsidRPr="00D64C6E">
              <w:rPr>
                <w:rFonts w:ascii="Arial Narrow" w:hAnsi="Arial Narrow"/>
                <w:sz w:val="20"/>
              </w:rPr>
              <w:t>, (</w:t>
            </w:r>
            <w:r>
              <w:rPr>
                <w:rFonts w:ascii="Arial Narrow" w:hAnsi="Arial Narrow"/>
                <w:noProof/>
                <w:color w:val="000000"/>
                <w:sz w:val="20"/>
                <w:highlight w:val="black"/>
              </w:rPr>
              <w:t>''''''''''</w:t>
            </w:r>
            <w:r w:rsidR="00790BDF" w:rsidRPr="00D64C6E">
              <w:rPr>
                <w:rFonts w:ascii="Arial Narrow" w:hAnsi="Arial Narrow"/>
                <w:sz w:val="20"/>
              </w:rPr>
              <w:t xml:space="preserve">, </w:t>
            </w:r>
            <w:r>
              <w:rPr>
                <w:rFonts w:ascii="Arial Narrow" w:hAnsi="Arial Narrow"/>
                <w:noProof/>
                <w:color w:val="000000"/>
                <w:sz w:val="20"/>
                <w:highlight w:val="black"/>
              </w:rPr>
              <w:t>''''''''''</w:t>
            </w:r>
            <w:r w:rsidR="00790BDF" w:rsidRPr="00D64C6E">
              <w:rPr>
                <w:rFonts w:ascii="Arial Narrow" w:hAnsi="Arial Narrow"/>
                <w:sz w:val="20"/>
              </w:rPr>
              <w:t>)</w:t>
            </w:r>
          </w:p>
        </w:tc>
        <w:tc>
          <w:tcPr>
            <w:tcW w:w="1667" w:type="pct"/>
            <w:shd w:val="clear" w:color="auto" w:fill="auto"/>
            <w:vAlign w:val="center"/>
          </w:tcPr>
          <w:p w:rsidR="00790BDF" w:rsidRPr="00D64C6E" w:rsidRDefault="00790BDF" w:rsidP="008B4500">
            <w:pPr>
              <w:keepNext/>
              <w:widowControl/>
              <w:jc w:val="center"/>
              <w:rPr>
                <w:rFonts w:ascii="Arial Narrow" w:hAnsi="Arial Narrow"/>
                <w:sz w:val="20"/>
              </w:rPr>
            </w:pPr>
            <w:r w:rsidRPr="00D64C6E">
              <w:rPr>
                <w:rFonts w:ascii="Arial Narrow" w:hAnsi="Arial Narrow"/>
                <w:sz w:val="20"/>
              </w:rPr>
              <w:t xml:space="preserve">Non-inferior </w:t>
            </w:r>
          </w:p>
        </w:tc>
      </w:tr>
      <w:tr w:rsidR="00790BDF" w:rsidRPr="00D64C6E" w:rsidTr="00790BDF">
        <w:tc>
          <w:tcPr>
            <w:tcW w:w="5000" w:type="pct"/>
            <w:gridSpan w:val="3"/>
            <w:shd w:val="clear" w:color="auto" w:fill="auto"/>
          </w:tcPr>
          <w:p w:rsidR="00790BDF" w:rsidRPr="001F622E" w:rsidRDefault="00790BDF" w:rsidP="008B4500">
            <w:pPr>
              <w:keepNext/>
              <w:widowControl/>
              <w:jc w:val="left"/>
              <w:rPr>
                <w:rFonts w:ascii="Arial Narrow" w:hAnsi="Arial Narrow"/>
                <w:b/>
                <w:sz w:val="20"/>
              </w:rPr>
            </w:pPr>
            <w:proofErr w:type="spellStart"/>
            <w:r w:rsidRPr="001F622E">
              <w:rPr>
                <w:rFonts w:ascii="Arial Narrow" w:hAnsi="Arial Narrow"/>
                <w:b/>
                <w:sz w:val="20"/>
              </w:rPr>
              <w:t>Adalimumab</w:t>
            </w:r>
            <w:proofErr w:type="spellEnd"/>
            <w:r w:rsidRPr="001F622E">
              <w:rPr>
                <w:rFonts w:ascii="Arial Narrow" w:hAnsi="Arial Narrow"/>
                <w:b/>
                <w:sz w:val="20"/>
              </w:rPr>
              <w:t xml:space="preserve"> vs </w:t>
            </w:r>
            <w:proofErr w:type="spellStart"/>
            <w:r w:rsidRPr="001F622E">
              <w:rPr>
                <w:rFonts w:ascii="Arial Narrow" w:hAnsi="Arial Narrow"/>
                <w:b/>
                <w:sz w:val="20"/>
              </w:rPr>
              <w:t>vedolizumab</w:t>
            </w:r>
            <w:proofErr w:type="spellEnd"/>
          </w:p>
        </w:tc>
      </w:tr>
      <w:tr w:rsidR="00790BDF" w:rsidRPr="00D64C6E" w:rsidTr="00D95DB2">
        <w:tc>
          <w:tcPr>
            <w:tcW w:w="1666" w:type="pct"/>
            <w:tcBorders>
              <w:bottom w:val="single" w:sz="4" w:space="0" w:color="auto"/>
            </w:tcBorders>
            <w:shd w:val="clear" w:color="auto" w:fill="auto"/>
          </w:tcPr>
          <w:p w:rsidR="00790BDF" w:rsidRPr="00D64C6E" w:rsidRDefault="00790BDF" w:rsidP="008B4500">
            <w:pPr>
              <w:keepNext/>
              <w:widowControl/>
              <w:rPr>
                <w:rFonts w:ascii="Arial Narrow" w:hAnsi="Arial Narrow"/>
                <w:sz w:val="20"/>
              </w:rPr>
            </w:pPr>
            <w:r>
              <w:rPr>
                <w:rFonts w:ascii="Arial Narrow" w:hAnsi="Arial Narrow"/>
                <w:sz w:val="20"/>
              </w:rPr>
              <w:t>SAEs</w:t>
            </w:r>
          </w:p>
        </w:tc>
        <w:tc>
          <w:tcPr>
            <w:tcW w:w="1667" w:type="pct"/>
            <w:tcBorders>
              <w:bottom w:val="single" w:sz="4" w:space="0" w:color="auto"/>
            </w:tcBorders>
            <w:shd w:val="clear" w:color="auto" w:fill="auto"/>
            <w:vAlign w:val="center"/>
          </w:tcPr>
          <w:p w:rsidR="00790BDF" w:rsidRPr="00D64C6E" w:rsidRDefault="00217F75" w:rsidP="008B4500">
            <w:pPr>
              <w:keepNext/>
              <w:widowControl/>
              <w:jc w:val="center"/>
              <w:rPr>
                <w:rFonts w:ascii="Arial Narrow" w:hAnsi="Arial Narrow"/>
                <w:sz w:val="20"/>
              </w:rPr>
            </w:pPr>
            <w:r>
              <w:rPr>
                <w:rFonts w:ascii="Arial Narrow" w:hAnsi="Arial Narrow"/>
                <w:noProof/>
                <w:color w:val="000000"/>
                <w:sz w:val="20"/>
                <w:highlight w:val="black"/>
              </w:rPr>
              <w:t>''''''''''</w:t>
            </w:r>
            <w:r w:rsidR="00790BDF">
              <w:rPr>
                <w:rFonts w:ascii="Arial Narrow" w:hAnsi="Arial Narrow"/>
                <w:sz w:val="20"/>
              </w:rPr>
              <w:t xml:space="preserve"> (</w:t>
            </w:r>
            <w:r>
              <w:rPr>
                <w:rFonts w:ascii="Arial Narrow" w:hAnsi="Arial Narrow"/>
                <w:noProof/>
                <w:color w:val="000000"/>
                <w:sz w:val="20"/>
                <w:highlight w:val="black"/>
              </w:rPr>
              <w:t>''''''''''</w:t>
            </w:r>
            <w:r w:rsidR="00790BDF">
              <w:rPr>
                <w:rFonts w:ascii="Arial Narrow" w:hAnsi="Arial Narrow"/>
                <w:sz w:val="20"/>
              </w:rPr>
              <w:t xml:space="preserve">, </w:t>
            </w:r>
            <w:r>
              <w:rPr>
                <w:rFonts w:ascii="Arial Narrow" w:hAnsi="Arial Narrow"/>
                <w:noProof/>
                <w:color w:val="000000"/>
                <w:sz w:val="20"/>
                <w:highlight w:val="black"/>
              </w:rPr>
              <w:t>'''''''''''</w:t>
            </w:r>
            <w:r w:rsidR="00790BDF">
              <w:rPr>
                <w:rFonts w:ascii="Arial Narrow" w:hAnsi="Arial Narrow"/>
                <w:sz w:val="20"/>
              </w:rPr>
              <w:t>)</w:t>
            </w:r>
          </w:p>
        </w:tc>
        <w:tc>
          <w:tcPr>
            <w:tcW w:w="1667" w:type="pct"/>
            <w:tcBorders>
              <w:bottom w:val="single" w:sz="4" w:space="0" w:color="auto"/>
            </w:tcBorders>
            <w:shd w:val="clear" w:color="auto" w:fill="auto"/>
            <w:vAlign w:val="center"/>
          </w:tcPr>
          <w:p w:rsidR="00790BDF" w:rsidRPr="00D64C6E" w:rsidRDefault="00790BDF" w:rsidP="008B4500">
            <w:pPr>
              <w:keepNext/>
              <w:widowControl/>
              <w:jc w:val="center"/>
              <w:rPr>
                <w:rFonts w:ascii="Arial Narrow" w:hAnsi="Arial Narrow"/>
                <w:sz w:val="20"/>
              </w:rPr>
            </w:pPr>
            <w:r>
              <w:rPr>
                <w:rFonts w:ascii="Arial Narrow" w:hAnsi="Arial Narrow"/>
                <w:sz w:val="20"/>
              </w:rPr>
              <w:t>Non-inferior</w:t>
            </w:r>
          </w:p>
        </w:tc>
      </w:tr>
    </w:tbl>
    <w:p w:rsidR="00790BDF" w:rsidRPr="00A101EF" w:rsidRDefault="00D95DB2" w:rsidP="008B4500">
      <w:pPr>
        <w:pStyle w:val="TableFooter"/>
        <w:keepNext/>
        <w:widowControl/>
        <w:ind w:left="720"/>
        <w:rPr>
          <w:sz w:val="16"/>
          <w:szCs w:val="16"/>
        </w:rPr>
      </w:pPr>
      <w:r w:rsidRPr="00A101EF">
        <w:rPr>
          <w:sz w:val="16"/>
          <w:szCs w:val="16"/>
        </w:rPr>
        <w:t xml:space="preserve">AEs = adverse events; </w:t>
      </w:r>
      <w:r w:rsidR="00790BDF" w:rsidRPr="00A101EF">
        <w:rPr>
          <w:sz w:val="16"/>
          <w:szCs w:val="16"/>
        </w:rPr>
        <w:t>RR= relative risk</w:t>
      </w:r>
      <w:r w:rsidRPr="00A101EF">
        <w:rPr>
          <w:sz w:val="16"/>
          <w:szCs w:val="16"/>
        </w:rPr>
        <w:t>; SAEs = serious adverse events</w:t>
      </w:r>
      <w:r w:rsidR="00790BDF" w:rsidRPr="00A101EF">
        <w:rPr>
          <w:sz w:val="16"/>
          <w:szCs w:val="16"/>
        </w:rPr>
        <w:t xml:space="preserve">. </w:t>
      </w:r>
    </w:p>
    <w:p w:rsidR="00790BDF" w:rsidRPr="00A101EF" w:rsidRDefault="00790BDF" w:rsidP="008B4500">
      <w:pPr>
        <w:pStyle w:val="TableFooter"/>
        <w:keepNext/>
        <w:widowControl/>
        <w:ind w:left="720"/>
        <w:rPr>
          <w:sz w:val="22"/>
          <w:szCs w:val="22"/>
        </w:rPr>
      </w:pPr>
      <w:r w:rsidRPr="00A101EF">
        <w:rPr>
          <w:sz w:val="16"/>
          <w:szCs w:val="16"/>
        </w:rPr>
        <w:t>Note: indirect results for AEs leading to discontinuation betwe</w:t>
      </w:r>
      <w:r w:rsidR="00365AED" w:rsidRPr="00A101EF">
        <w:rPr>
          <w:sz w:val="16"/>
          <w:szCs w:val="16"/>
        </w:rPr>
        <w:t xml:space="preserve">en </w:t>
      </w:r>
      <w:proofErr w:type="spellStart"/>
      <w:r w:rsidR="00365AED" w:rsidRPr="00A101EF">
        <w:rPr>
          <w:sz w:val="16"/>
          <w:szCs w:val="16"/>
        </w:rPr>
        <w:t>adalimumab</w:t>
      </w:r>
      <w:proofErr w:type="spellEnd"/>
      <w:r w:rsidR="00365AED" w:rsidRPr="00A101EF">
        <w:rPr>
          <w:sz w:val="16"/>
          <w:szCs w:val="16"/>
        </w:rPr>
        <w:t xml:space="preserve"> and </w:t>
      </w:r>
      <w:proofErr w:type="spellStart"/>
      <w:r w:rsidR="00365AED" w:rsidRPr="00A101EF">
        <w:rPr>
          <w:sz w:val="16"/>
          <w:szCs w:val="16"/>
        </w:rPr>
        <w:t>vedolizumab</w:t>
      </w:r>
      <w:proofErr w:type="spellEnd"/>
      <w:r w:rsidR="00365AED" w:rsidRPr="00A101EF">
        <w:rPr>
          <w:sz w:val="16"/>
          <w:szCs w:val="16"/>
        </w:rPr>
        <w:t xml:space="preserve"> were</w:t>
      </w:r>
      <w:r w:rsidRPr="00A101EF">
        <w:rPr>
          <w:sz w:val="16"/>
          <w:szCs w:val="16"/>
        </w:rPr>
        <w:t xml:space="preserve"> not estimated, because there were zero events in the </w:t>
      </w:r>
      <w:proofErr w:type="spellStart"/>
      <w:r w:rsidRPr="00A101EF">
        <w:rPr>
          <w:sz w:val="16"/>
          <w:szCs w:val="16"/>
        </w:rPr>
        <w:t>vedolizumab</w:t>
      </w:r>
      <w:proofErr w:type="spellEnd"/>
      <w:r w:rsidRPr="00A101EF">
        <w:rPr>
          <w:sz w:val="16"/>
          <w:szCs w:val="16"/>
        </w:rPr>
        <w:t xml:space="preserve"> arm of the GEMINI I trial.</w:t>
      </w:r>
    </w:p>
    <w:p w:rsidR="003E2FEA" w:rsidRPr="00882085" w:rsidRDefault="003E2FEA" w:rsidP="008B4500">
      <w:pPr>
        <w:widowControl/>
      </w:pPr>
    </w:p>
    <w:p w:rsidR="00C34D0C" w:rsidRDefault="00C34D0C" w:rsidP="008B4500">
      <w:pPr>
        <w:pStyle w:val="Heading2"/>
        <w:widowControl/>
        <w:rPr>
          <w:i/>
        </w:rPr>
      </w:pPr>
      <w:bookmarkStart w:id="16" w:name="_Toc419791618"/>
      <w:r w:rsidRPr="00497F10">
        <w:rPr>
          <w:i/>
        </w:rPr>
        <w:t>Clinical claim</w:t>
      </w:r>
      <w:bookmarkEnd w:id="16"/>
    </w:p>
    <w:p w:rsidR="004757E7" w:rsidRPr="004757E7" w:rsidRDefault="004757E7" w:rsidP="008B4500">
      <w:pPr>
        <w:widowControl/>
      </w:pPr>
    </w:p>
    <w:p w:rsidR="00C34D0C" w:rsidRPr="003D5EA7" w:rsidRDefault="00C34D0C" w:rsidP="008B4500">
      <w:pPr>
        <w:pStyle w:val="ListParagraph"/>
        <w:widowControl/>
        <w:numPr>
          <w:ilvl w:val="1"/>
          <w:numId w:val="11"/>
        </w:numPr>
      </w:pPr>
      <w:r w:rsidRPr="003D5EA7">
        <w:t xml:space="preserve">The re-submission described </w:t>
      </w:r>
      <w:proofErr w:type="spellStart"/>
      <w:r w:rsidRPr="003D5EA7">
        <w:t>adalimumab</w:t>
      </w:r>
      <w:proofErr w:type="spellEnd"/>
      <w:r w:rsidRPr="003D5EA7">
        <w:t xml:space="preserve"> as having no significant differences in terms of comparative effectiveness and no significant differences in terms of comparative safety over infliximab. </w:t>
      </w:r>
      <w:r w:rsidR="006D5CD4">
        <w:t>The evaluation considered that</w:t>
      </w:r>
      <w:r w:rsidR="000162E4">
        <w:t xml:space="preserve"> this claim in</w:t>
      </w:r>
      <w:r w:rsidR="006D5CD4">
        <w:t xml:space="preserve"> </w:t>
      </w:r>
      <w:r w:rsidR="000162E4" w:rsidRPr="00A101EF">
        <w:t xml:space="preserve">relation to clinical </w:t>
      </w:r>
      <w:r w:rsidR="000162E4">
        <w:t>efficacy and safety wa</w:t>
      </w:r>
      <w:r w:rsidR="000162E4" w:rsidRPr="00A101EF">
        <w:t>s not adequately supported. The following issues need to be considered:</w:t>
      </w:r>
    </w:p>
    <w:p w:rsidR="00004EE2" w:rsidRPr="0058057F" w:rsidRDefault="00004EE2" w:rsidP="008B4500">
      <w:pPr>
        <w:pStyle w:val="ListParagraph"/>
        <w:widowControl/>
        <w:numPr>
          <w:ilvl w:val="0"/>
          <w:numId w:val="36"/>
        </w:numPr>
        <w:ind w:left="993" w:hanging="284"/>
      </w:pPr>
      <w:r w:rsidRPr="00A101EF">
        <w:t>The indirect comparisons were not powered to demonstrate non</w:t>
      </w:r>
      <w:r w:rsidR="00593596" w:rsidRPr="00A101EF">
        <w:t>-</w:t>
      </w:r>
      <w:r w:rsidRPr="00A101EF">
        <w:t xml:space="preserve">inferiority and </w:t>
      </w:r>
      <w:r w:rsidR="0028625D">
        <w:t>there wa</w:t>
      </w:r>
      <w:r w:rsidRPr="00A101EF">
        <w:t>s no pre-specified margin for non-inferiority. In terms of clinical response</w:t>
      </w:r>
      <w:r w:rsidR="0028625D">
        <w:t>,</w:t>
      </w:r>
      <w:r w:rsidRPr="00A101EF">
        <w:t xml:space="preserve"> </w:t>
      </w:r>
      <w:proofErr w:type="spellStart"/>
      <w:r w:rsidRPr="00A101EF">
        <w:t>adalimumab</w:t>
      </w:r>
      <w:proofErr w:type="spellEnd"/>
      <w:r w:rsidRPr="00A101EF">
        <w:t xml:space="preserve"> is statistically significantly inferior to infliximab in the induction phase. For all of the other outcomes there was a non-significant trend towards </w:t>
      </w:r>
      <w:proofErr w:type="spellStart"/>
      <w:r w:rsidRPr="00A101EF">
        <w:t>adalimumab</w:t>
      </w:r>
      <w:proofErr w:type="spellEnd"/>
      <w:r w:rsidRPr="00A101EF">
        <w:t xml:space="preserve"> being inferior. </w:t>
      </w:r>
      <w:r w:rsidR="004F3F43" w:rsidRPr="0058057F">
        <w:t xml:space="preserve">The </w:t>
      </w:r>
      <w:r w:rsidR="00581BB3" w:rsidRPr="0058057F">
        <w:t>Pre-Sub-Committee Response (</w:t>
      </w:r>
      <w:r w:rsidR="004F3F43" w:rsidRPr="0058057F">
        <w:t>PSCR</w:t>
      </w:r>
      <w:r w:rsidR="00581BB3" w:rsidRPr="0058057F">
        <w:t>)</w:t>
      </w:r>
      <w:r w:rsidR="004F3F43" w:rsidRPr="0058057F">
        <w:t xml:space="preserve"> argued that the non-inferiority margins were not pre-specified as the placebo controlled trials of </w:t>
      </w:r>
      <w:proofErr w:type="spellStart"/>
      <w:r w:rsidR="004F3F43" w:rsidRPr="0058057F">
        <w:t>adalimumab</w:t>
      </w:r>
      <w:proofErr w:type="spellEnd"/>
      <w:r w:rsidR="004F3F43" w:rsidRPr="0058057F">
        <w:t xml:space="preserve">, infliximab and </w:t>
      </w:r>
      <w:proofErr w:type="spellStart"/>
      <w:r w:rsidR="004F3F43" w:rsidRPr="0058057F">
        <w:t>vedolizumab</w:t>
      </w:r>
      <w:proofErr w:type="spellEnd"/>
      <w:r w:rsidR="004F3F43" w:rsidRPr="0058057F">
        <w:t xml:space="preserve"> </w:t>
      </w:r>
      <w:r w:rsidR="004F3F43" w:rsidRPr="0058057F">
        <w:rPr>
          <w:bCs/>
        </w:rPr>
        <w:t>were powered to detect absolute differences in response and remission, whereas for the indirect comparison the odds ratio or relative risk is a more appropriate measurement of relative efficacy. It further argued that as indirect comparisons are conducted post</w:t>
      </w:r>
      <w:r w:rsidR="00B743C0">
        <w:rPr>
          <w:bCs/>
        </w:rPr>
        <w:t>-</w:t>
      </w:r>
      <w:r w:rsidR="004F3F43" w:rsidRPr="0058057F">
        <w:rPr>
          <w:bCs/>
        </w:rPr>
        <w:t xml:space="preserve">hoc, they are never powered a priori to test non-inferiority. The ESC noted the concerns </w:t>
      </w:r>
      <w:proofErr w:type="gramStart"/>
      <w:r w:rsidR="004F3F43" w:rsidRPr="0058057F">
        <w:rPr>
          <w:bCs/>
        </w:rPr>
        <w:t>raised</w:t>
      </w:r>
      <w:proofErr w:type="gramEnd"/>
      <w:r w:rsidR="004F3F43" w:rsidRPr="0058057F">
        <w:rPr>
          <w:bCs/>
        </w:rPr>
        <w:t xml:space="preserve"> during the evaluation, in particular that</w:t>
      </w:r>
      <w:r w:rsidR="004F3F43" w:rsidRPr="0058057F">
        <w:t xml:space="preserve"> </w:t>
      </w:r>
      <w:proofErr w:type="spellStart"/>
      <w:r w:rsidR="004F3F43" w:rsidRPr="0058057F">
        <w:t>adalimumab</w:t>
      </w:r>
      <w:proofErr w:type="spellEnd"/>
      <w:r w:rsidR="004F3F43" w:rsidRPr="0058057F">
        <w:t xml:space="preserve"> was statistically inferior to infliximab</w:t>
      </w:r>
      <w:r w:rsidR="004F3F43" w:rsidRPr="0058057F">
        <w:rPr>
          <w:bCs/>
        </w:rPr>
        <w:t xml:space="preserve"> </w:t>
      </w:r>
      <w:r w:rsidR="004F3F43" w:rsidRPr="0058057F">
        <w:t xml:space="preserve">in the induction phase; however, it considered that on balance, given the comparative efficacy of anti-TNFα drugs in other settings, the claim of non-inferiority </w:t>
      </w:r>
      <w:r w:rsidR="00A164A9">
        <w:t>wa</w:t>
      </w:r>
      <w:r w:rsidR="004F3F43" w:rsidRPr="0058057F">
        <w:t>s reasonable.</w:t>
      </w:r>
    </w:p>
    <w:p w:rsidR="00C34D0C" w:rsidRPr="0058057F" w:rsidRDefault="00C34D0C" w:rsidP="008B4500">
      <w:pPr>
        <w:pStyle w:val="ListParagraph"/>
        <w:widowControl/>
        <w:numPr>
          <w:ilvl w:val="0"/>
          <w:numId w:val="36"/>
        </w:numPr>
        <w:ind w:left="993" w:hanging="284"/>
      </w:pPr>
      <w:r w:rsidRPr="0058057F">
        <w:t xml:space="preserve">There </w:t>
      </w:r>
      <w:r w:rsidR="007E4DFE" w:rsidRPr="0058057F">
        <w:t>were</w:t>
      </w:r>
      <w:r w:rsidRPr="0058057F">
        <w:t xml:space="preserve"> issues with the exchangeability of the trials used in the indirect comparisons, these include</w:t>
      </w:r>
      <w:r w:rsidR="00A164A9">
        <w:t>d</w:t>
      </w:r>
      <w:r w:rsidRPr="0058057F">
        <w:t>:</w:t>
      </w:r>
    </w:p>
    <w:p w:rsidR="00C34D0C" w:rsidRPr="0058057F" w:rsidRDefault="00B743C0" w:rsidP="008B4500">
      <w:pPr>
        <w:pStyle w:val="ListParagraph"/>
        <w:widowControl/>
        <w:numPr>
          <w:ilvl w:val="0"/>
          <w:numId w:val="41"/>
        </w:numPr>
        <w:ind w:left="1276" w:hanging="283"/>
      </w:pPr>
      <w:r w:rsidRPr="0058057F">
        <w:t>t</w:t>
      </w:r>
      <w:r w:rsidR="00C34D0C" w:rsidRPr="0058057F">
        <w:t xml:space="preserve">he inclusion of patients with prior anti-TNF treatment in the key </w:t>
      </w:r>
      <w:proofErr w:type="spellStart"/>
      <w:r w:rsidR="00C34D0C" w:rsidRPr="0058057F">
        <w:t>adalimumab</w:t>
      </w:r>
      <w:proofErr w:type="spellEnd"/>
      <w:r w:rsidR="00C34D0C" w:rsidRPr="0058057F">
        <w:t xml:space="preserve"> (ULTRA 2) trial;</w:t>
      </w:r>
    </w:p>
    <w:p w:rsidR="00C34D0C" w:rsidRPr="0058057F" w:rsidRDefault="00B743C0" w:rsidP="008B4500">
      <w:pPr>
        <w:pStyle w:val="ListParagraph"/>
        <w:widowControl/>
        <w:numPr>
          <w:ilvl w:val="0"/>
          <w:numId w:val="41"/>
        </w:numPr>
        <w:ind w:left="1276" w:hanging="283"/>
      </w:pPr>
      <w:r w:rsidRPr="0058057F">
        <w:t>t</w:t>
      </w:r>
      <w:r w:rsidR="00C34D0C" w:rsidRPr="0058057F">
        <w:t>he availability of rescue treatment in some trials, at different doses and times of the treatment;</w:t>
      </w:r>
    </w:p>
    <w:p w:rsidR="00C34D0C" w:rsidRPr="0058057F" w:rsidRDefault="00B743C0" w:rsidP="008B4500">
      <w:pPr>
        <w:pStyle w:val="ListParagraph"/>
        <w:widowControl/>
        <w:numPr>
          <w:ilvl w:val="0"/>
          <w:numId w:val="41"/>
        </w:numPr>
        <w:ind w:left="1276" w:hanging="283"/>
      </w:pPr>
      <w:r w:rsidRPr="0058057F">
        <w:lastRenderedPageBreak/>
        <w:t>t</w:t>
      </w:r>
      <w:r w:rsidR="00C34D0C" w:rsidRPr="0058057F">
        <w:t xml:space="preserve">he difference in the timing of measurement of </w:t>
      </w:r>
      <w:r>
        <w:t>primary and secondary outcomes;</w:t>
      </w:r>
    </w:p>
    <w:p w:rsidR="00C34D0C" w:rsidRPr="0058057F" w:rsidRDefault="00B743C0" w:rsidP="008B4500">
      <w:pPr>
        <w:pStyle w:val="ListParagraph"/>
        <w:widowControl/>
        <w:numPr>
          <w:ilvl w:val="0"/>
          <w:numId w:val="41"/>
        </w:numPr>
        <w:ind w:left="1276" w:hanging="283"/>
      </w:pPr>
      <w:r w:rsidRPr="0058057F">
        <w:t>t</w:t>
      </w:r>
      <w:r w:rsidR="00C34D0C" w:rsidRPr="0058057F">
        <w:t>he difference in the event</w:t>
      </w:r>
      <w:r>
        <w:t xml:space="preserve"> rates in the placebo arms; and</w:t>
      </w:r>
    </w:p>
    <w:p w:rsidR="00C34D0C" w:rsidRPr="0058057F" w:rsidRDefault="00B743C0" w:rsidP="008B4500">
      <w:pPr>
        <w:pStyle w:val="ListParagraph"/>
        <w:widowControl/>
        <w:numPr>
          <w:ilvl w:val="0"/>
          <w:numId w:val="41"/>
        </w:numPr>
        <w:ind w:left="1276" w:hanging="283"/>
      </w:pPr>
      <w:proofErr w:type="gramStart"/>
      <w:r w:rsidRPr="0058057F">
        <w:t>t</w:t>
      </w:r>
      <w:r w:rsidR="00C34D0C" w:rsidRPr="0058057F">
        <w:t>he</w:t>
      </w:r>
      <w:proofErr w:type="gramEnd"/>
      <w:r w:rsidR="00C34D0C" w:rsidRPr="0058057F">
        <w:t xml:space="preserve"> differences in the induction therapy number of doses across the trials.</w:t>
      </w:r>
    </w:p>
    <w:p w:rsidR="007E4DFE" w:rsidRPr="0058057F" w:rsidRDefault="007E4DFE" w:rsidP="008B4500">
      <w:pPr>
        <w:widowControl/>
        <w:ind w:left="993"/>
      </w:pPr>
      <w:r w:rsidRPr="0058057F">
        <w:t>The PSCR stated that some of the nominated exchangeability issues, such as, disease locality and duration, were not clinically meaningful.</w:t>
      </w:r>
      <w:r w:rsidR="00406EB4" w:rsidRPr="0058057F">
        <w:t xml:space="preserve"> The ESC considered that while there </w:t>
      </w:r>
      <w:proofErr w:type="gramStart"/>
      <w:r w:rsidR="00406EB4" w:rsidRPr="0058057F">
        <w:t>were</w:t>
      </w:r>
      <w:proofErr w:type="gramEnd"/>
      <w:r w:rsidR="00406EB4" w:rsidRPr="0058057F">
        <w:t xml:space="preserve"> exchangeability issues, most of the </w:t>
      </w:r>
      <w:r w:rsidR="003F511C" w:rsidRPr="0058057F">
        <w:t>differences between the trials were not meaningful.</w:t>
      </w:r>
    </w:p>
    <w:p w:rsidR="004F3F43" w:rsidRPr="0058057F" w:rsidRDefault="00C34D0C" w:rsidP="008B4500">
      <w:pPr>
        <w:pStyle w:val="ListParagraph"/>
        <w:widowControl/>
        <w:numPr>
          <w:ilvl w:val="0"/>
          <w:numId w:val="36"/>
        </w:numPr>
        <w:ind w:left="993" w:hanging="284"/>
      </w:pPr>
      <w:r w:rsidRPr="0058057F">
        <w:t xml:space="preserve">The ULTRA 2 </w:t>
      </w:r>
      <w:r w:rsidR="00593596" w:rsidRPr="0058057F">
        <w:t xml:space="preserve">trial </w:t>
      </w:r>
      <w:r w:rsidRPr="0058057F">
        <w:t xml:space="preserve">was not powered to assess the efficacy of </w:t>
      </w:r>
      <w:proofErr w:type="spellStart"/>
      <w:r w:rsidRPr="0058057F">
        <w:t>adalimumab</w:t>
      </w:r>
      <w:proofErr w:type="spellEnd"/>
      <w:r w:rsidRPr="0058057F">
        <w:t xml:space="preserve"> in patient subgroups defined by prior anti-TNF therapy.</w:t>
      </w:r>
    </w:p>
    <w:p w:rsidR="00B86621" w:rsidRPr="0058057F" w:rsidRDefault="00C34D0C" w:rsidP="008B4500">
      <w:pPr>
        <w:pStyle w:val="ListParagraph"/>
        <w:widowControl/>
        <w:numPr>
          <w:ilvl w:val="0"/>
          <w:numId w:val="36"/>
        </w:numPr>
        <w:ind w:left="993" w:hanging="284"/>
      </w:pPr>
      <w:r w:rsidRPr="0058057F">
        <w:t xml:space="preserve">The indirect comparisons of </w:t>
      </w:r>
      <w:proofErr w:type="spellStart"/>
      <w:r w:rsidRPr="0058057F">
        <w:t>adalimumab</w:t>
      </w:r>
      <w:proofErr w:type="spellEnd"/>
      <w:r w:rsidRPr="0058057F">
        <w:t xml:space="preserve"> and infliximab in terms of safety were based on two of the six available trials. </w:t>
      </w:r>
      <w:r w:rsidR="005A54A8" w:rsidRPr="0058057F">
        <w:t>The PSCR argued that the submission presented long</w:t>
      </w:r>
      <w:r w:rsidR="00B743C0">
        <w:t>-</w:t>
      </w:r>
      <w:r w:rsidR="005A54A8" w:rsidRPr="0058057F">
        <w:t>term relative safety data at 52 and 54 weeks from two studies (ULTRA 2 and ACT 1) as this was the most appropriate assessment for a chronic treatment; noting that the remaining pivotal studies reported safety data at earlier time points only: 8 weeks (ULTRA 1, Suzuki 2</w:t>
      </w:r>
      <w:r w:rsidR="00AB325A" w:rsidRPr="0058057F">
        <w:t>014), 30 weeks (ACT 2) or 6 </w:t>
      </w:r>
      <w:r w:rsidR="005A54A8" w:rsidRPr="0058057F">
        <w:t>weeks (Probert 2003).</w:t>
      </w:r>
    </w:p>
    <w:p w:rsidR="004757E7" w:rsidRPr="0058057F" w:rsidRDefault="004757E7" w:rsidP="00B743C0">
      <w:pPr>
        <w:widowControl/>
      </w:pPr>
    </w:p>
    <w:p w:rsidR="00B86621" w:rsidRPr="00D55878" w:rsidRDefault="00B86621" w:rsidP="008B4500">
      <w:pPr>
        <w:pStyle w:val="ListParagraph"/>
        <w:widowControl/>
        <w:numPr>
          <w:ilvl w:val="1"/>
          <w:numId w:val="11"/>
        </w:numPr>
      </w:pPr>
      <w:r w:rsidRPr="0058057F">
        <w:t>The ESC a</w:t>
      </w:r>
      <w:r w:rsidR="00D64374" w:rsidRPr="0058057F">
        <w:t>greed</w:t>
      </w:r>
      <w:r w:rsidR="003A1A70" w:rsidRPr="0058057F">
        <w:t xml:space="preserve"> that the indirect comparison of </w:t>
      </w:r>
      <w:proofErr w:type="spellStart"/>
      <w:r w:rsidR="003A1A70" w:rsidRPr="0058057F">
        <w:t>ad</w:t>
      </w:r>
      <w:r w:rsidR="00AB325A" w:rsidRPr="0058057F">
        <w:t>alimumab</w:t>
      </w:r>
      <w:proofErr w:type="spellEnd"/>
      <w:r w:rsidR="00AB325A" w:rsidRPr="0058057F">
        <w:t xml:space="preserve"> and infliximab suggested</w:t>
      </w:r>
      <w:r w:rsidR="003A1A70" w:rsidRPr="0058057F">
        <w:t xml:space="preserve"> that </w:t>
      </w:r>
      <w:proofErr w:type="spellStart"/>
      <w:r w:rsidR="003A1A70" w:rsidRPr="0058057F">
        <w:t>adalimumab</w:t>
      </w:r>
      <w:proofErr w:type="spellEnd"/>
      <w:r w:rsidR="003A1A70" w:rsidRPr="0058057F">
        <w:t xml:space="preserve"> </w:t>
      </w:r>
      <w:r w:rsidR="00EF738A" w:rsidRPr="0058057F">
        <w:t xml:space="preserve">is inferior to infliximab for the clinical response outcome but probably non-inferior for the clinical remission outcome in the induction phase. However, </w:t>
      </w:r>
      <w:r w:rsidRPr="0058057F">
        <w:t xml:space="preserve">it considered that on balance, given the </w:t>
      </w:r>
      <w:r w:rsidR="003A1A70" w:rsidRPr="0058057F">
        <w:t xml:space="preserve">comparative </w:t>
      </w:r>
      <w:r w:rsidRPr="0058057F">
        <w:t xml:space="preserve">efficacy of anti-TNFα drugs in other settings, the claim of non-inferiority </w:t>
      </w:r>
      <w:r w:rsidR="00EF738A" w:rsidRPr="0058057F">
        <w:t xml:space="preserve">in terms of comparative effectiveness </w:t>
      </w:r>
      <w:r w:rsidR="007315D3" w:rsidRPr="0058057F">
        <w:t>wa</w:t>
      </w:r>
      <w:r w:rsidRPr="0058057F">
        <w:t>s reasonable.</w:t>
      </w:r>
      <w:r w:rsidR="00BD112A">
        <w:t xml:space="preserve"> </w:t>
      </w:r>
      <w:r w:rsidR="00432F46" w:rsidRPr="00D55878">
        <w:t xml:space="preserve">The pre-PBAC response </w:t>
      </w:r>
      <w:r w:rsidR="00831A68" w:rsidRPr="00D55878">
        <w:t xml:space="preserve">noted </w:t>
      </w:r>
      <w:r w:rsidR="00432F46" w:rsidRPr="00D55878">
        <w:t xml:space="preserve">the ESC’s conclusion </w:t>
      </w:r>
      <w:r w:rsidR="00831A68" w:rsidRPr="00D55878">
        <w:t xml:space="preserve">that a claim of non-inferiority is reasonable and stated that the maintenance phase is the </w:t>
      </w:r>
      <w:r w:rsidR="00831A68" w:rsidRPr="00D55878">
        <w:rPr>
          <w:iCs/>
        </w:rPr>
        <w:t>most clinically relevant treatment period for a chronic disease like UC, where induction therapy is only used as an indicator of initial treatment response.</w:t>
      </w:r>
    </w:p>
    <w:p w:rsidR="00B86621" w:rsidRPr="00D55878" w:rsidRDefault="00B86621" w:rsidP="008B4500">
      <w:pPr>
        <w:widowControl/>
      </w:pPr>
    </w:p>
    <w:p w:rsidR="0006310D" w:rsidRPr="00D55878" w:rsidRDefault="00AB325A" w:rsidP="008B4500">
      <w:pPr>
        <w:pStyle w:val="ListParagraph"/>
        <w:widowControl/>
        <w:numPr>
          <w:ilvl w:val="1"/>
          <w:numId w:val="11"/>
        </w:numPr>
      </w:pPr>
      <w:r w:rsidRPr="00D55878">
        <w:t>Attachment A</w:t>
      </w:r>
      <w:r w:rsidR="00C34D0C" w:rsidRPr="00D55878">
        <w:t xml:space="preserve"> </w:t>
      </w:r>
      <w:r w:rsidR="00593596" w:rsidRPr="00D55878">
        <w:t xml:space="preserve">of </w:t>
      </w:r>
      <w:r w:rsidR="00C34D0C" w:rsidRPr="00D55878">
        <w:t xml:space="preserve">the re-submission described </w:t>
      </w:r>
      <w:proofErr w:type="spellStart"/>
      <w:r w:rsidR="00C34D0C" w:rsidRPr="00D55878">
        <w:t>adalimumab</w:t>
      </w:r>
      <w:proofErr w:type="spellEnd"/>
      <w:r w:rsidR="00C34D0C" w:rsidRPr="00D55878">
        <w:t xml:space="preserve"> as having similar efficacy in terms of comparative effectiveness and non-inferior in terms of comparative safety over </w:t>
      </w:r>
      <w:proofErr w:type="spellStart"/>
      <w:r w:rsidR="00C34D0C" w:rsidRPr="00D55878">
        <w:t>vedolizumab</w:t>
      </w:r>
      <w:proofErr w:type="spellEnd"/>
      <w:r w:rsidR="00C34D0C" w:rsidRPr="00D55878">
        <w:t>.</w:t>
      </w:r>
    </w:p>
    <w:p w:rsidR="0006310D" w:rsidRPr="00D55878" w:rsidRDefault="0006310D" w:rsidP="008B4500">
      <w:pPr>
        <w:widowControl/>
      </w:pPr>
    </w:p>
    <w:p w:rsidR="0006310D" w:rsidRPr="00D55878" w:rsidRDefault="0006310D" w:rsidP="00CA3FD6">
      <w:pPr>
        <w:pStyle w:val="ListParagraph"/>
        <w:widowControl/>
        <w:numPr>
          <w:ilvl w:val="1"/>
          <w:numId w:val="11"/>
        </w:numPr>
        <w:rPr>
          <w:szCs w:val="22"/>
        </w:rPr>
      </w:pPr>
      <w:r w:rsidRPr="00D55878">
        <w:t xml:space="preserve">The PBAC </w:t>
      </w:r>
      <w:r w:rsidRPr="00D55878">
        <w:rPr>
          <w:bCs/>
          <w:szCs w:val="22"/>
        </w:rPr>
        <w:t>considered that the claim of non-inferior comparative effectiveness was not adequately supported by the data.</w:t>
      </w:r>
    </w:p>
    <w:p w:rsidR="0006310D" w:rsidRPr="00D55878" w:rsidRDefault="0006310D" w:rsidP="008B4500">
      <w:pPr>
        <w:widowControl/>
      </w:pPr>
    </w:p>
    <w:p w:rsidR="0006310D" w:rsidRPr="00D55878" w:rsidRDefault="0006310D" w:rsidP="008B4500">
      <w:pPr>
        <w:pStyle w:val="ListParagraph"/>
        <w:widowControl/>
        <w:numPr>
          <w:ilvl w:val="1"/>
          <w:numId w:val="11"/>
        </w:numPr>
      </w:pPr>
      <w:r w:rsidRPr="00D55878">
        <w:t xml:space="preserve">The PBAC </w:t>
      </w:r>
      <w:r w:rsidRPr="00D55878">
        <w:rPr>
          <w:szCs w:val="22"/>
        </w:rPr>
        <w:t xml:space="preserve">considered that the claim of non-inferior comparative safety was </w:t>
      </w:r>
      <w:r w:rsidR="002C75A0" w:rsidRPr="00D55878">
        <w:rPr>
          <w:szCs w:val="22"/>
        </w:rPr>
        <w:t>reasonable</w:t>
      </w:r>
      <w:r w:rsidRPr="00D55878">
        <w:rPr>
          <w:szCs w:val="22"/>
        </w:rPr>
        <w:t>.</w:t>
      </w:r>
    </w:p>
    <w:p w:rsidR="00C34D0C" w:rsidRDefault="00C34D0C" w:rsidP="008B4500">
      <w:pPr>
        <w:widowControl/>
        <w:ind w:left="720" w:hanging="720"/>
        <w:rPr>
          <w:szCs w:val="22"/>
        </w:rPr>
      </w:pPr>
    </w:p>
    <w:p w:rsidR="0099284A" w:rsidRPr="0099284A" w:rsidRDefault="0099284A" w:rsidP="0099284A">
      <w:pPr>
        <w:pStyle w:val="PBACheading1"/>
        <w:numPr>
          <w:ilvl w:val="0"/>
          <w:numId w:val="0"/>
        </w:numPr>
        <w:ind w:left="720"/>
        <w:rPr>
          <w:i/>
        </w:rPr>
      </w:pPr>
      <w:r w:rsidRPr="0099284A">
        <w:rPr>
          <w:i/>
        </w:rPr>
        <w:t>For more detail on PBAC’s view, see section 7 “PBAC outcome”</w:t>
      </w:r>
      <w:r w:rsidR="00B743C0">
        <w:rPr>
          <w:i/>
        </w:rPr>
        <w:t>.</w:t>
      </w:r>
    </w:p>
    <w:p w:rsidR="0099284A" w:rsidRPr="00882085" w:rsidRDefault="0099284A" w:rsidP="008B4500">
      <w:pPr>
        <w:widowControl/>
        <w:ind w:left="720" w:hanging="720"/>
        <w:rPr>
          <w:szCs w:val="22"/>
        </w:rPr>
      </w:pPr>
    </w:p>
    <w:p w:rsidR="00C34D0C" w:rsidRDefault="00C34D0C" w:rsidP="008B4500">
      <w:pPr>
        <w:pStyle w:val="Heading2"/>
        <w:keepNext/>
        <w:widowControl/>
        <w:rPr>
          <w:i/>
        </w:rPr>
      </w:pPr>
      <w:bookmarkStart w:id="17" w:name="_Toc419791619"/>
      <w:r w:rsidRPr="00497F10">
        <w:rPr>
          <w:i/>
        </w:rPr>
        <w:t>Economic analysis</w:t>
      </w:r>
      <w:bookmarkEnd w:id="17"/>
    </w:p>
    <w:p w:rsidR="004757E7" w:rsidRPr="004757E7" w:rsidRDefault="004757E7" w:rsidP="008B4500">
      <w:pPr>
        <w:keepNext/>
        <w:widowControl/>
      </w:pPr>
    </w:p>
    <w:p w:rsidR="00C34D0C" w:rsidRPr="004757E7" w:rsidRDefault="00B743C0" w:rsidP="008B4500">
      <w:pPr>
        <w:pStyle w:val="ListParagraph"/>
        <w:widowControl/>
        <w:numPr>
          <w:ilvl w:val="1"/>
          <w:numId w:val="11"/>
        </w:numPr>
        <w:rPr>
          <w:szCs w:val="22"/>
        </w:rPr>
      </w:pPr>
      <w:r>
        <w:t>The re-</w:t>
      </w:r>
      <w:r w:rsidR="00C34D0C" w:rsidRPr="00DB0FB4">
        <w:t>submission present</w:t>
      </w:r>
      <w:r w:rsidR="00C34D0C">
        <w:t>ed</w:t>
      </w:r>
      <w:r w:rsidR="00C34D0C" w:rsidRPr="00DB0FB4">
        <w:t xml:space="preserve"> a cost</w:t>
      </w:r>
      <w:r>
        <w:t>-</w:t>
      </w:r>
      <w:r w:rsidR="00C34D0C" w:rsidRPr="00DB0FB4">
        <w:t xml:space="preserve">minimisation analysis to infliximab. The previous </w:t>
      </w:r>
      <w:r>
        <w:t>submission presented a cost-</w:t>
      </w:r>
      <w:r w:rsidR="00C34D0C">
        <w:t>utility</w:t>
      </w:r>
      <w:r w:rsidR="00C34D0C" w:rsidRPr="00DB0FB4">
        <w:t xml:space="preserve"> analysis to </w:t>
      </w:r>
      <w:r w:rsidR="00C34D0C">
        <w:t>best supportive care (standard care)</w:t>
      </w:r>
      <w:r>
        <w:t>.</w:t>
      </w:r>
    </w:p>
    <w:p w:rsidR="004757E7" w:rsidRPr="004757E7" w:rsidRDefault="004757E7" w:rsidP="008B4500">
      <w:pPr>
        <w:widowControl/>
        <w:rPr>
          <w:szCs w:val="22"/>
        </w:rPr>
      </w:pPr>
    </w:p>
    <w:p w:rsidR="00C34D0C" w:rsidRPr="0058057F" w:rsidRDefault="00C34D0C" w:rsidP="008B4500">
      <w:pPr>
        <w:pStyle w:val="ListParagraph"/>
        <w:widowControl/>
        <w:numPr>
          <w:ilvl w:val="1"/>
          <w:numId w:val="11"/>
        </w:numPr>
      </w:pPr>
      <w:r w:rsidRPr="0058057F">
        <w:rPr>
          <w:szCs w:val="22"/>
        </w:rPr>
        <w:t xml:space="preserve">The </w:t>
      </w:r>
      <w:proofErr w:type="spellStart"/>
      <w:r w:rsidRPr="0058057F">
        <w:rPr>
          <w:szCs w:val="22"/>
        </w:rPr>
        <w:t>equi</w:t>
      </w:r>
      <w:proofErr w:type="spellEnd"/>
      <w:r w:rsidRPr="0058057F">
        <w:rPr>
          <w:szCs w:val="22"/>
        </w:rPr>
        <w:t xml:space="preserve">-effective doses were estimated as: </w:t>
      </w:r>
      <w:proofErr w:type="spellStart"/>
      <w:r w:rsidR="00B743C0">
        <w:rPr>
          <w:szCs w:val="22"/>
        </w:rPr>
        <w:t>a</w:t>
      </w:r>
      <w:r w:rsidRPr="0058057F">
        <w:t>dalimumab</w:t>
      </w:r>
      <w:proofErr w:type="spellEnd"/>
      <w:r w:rsidRPr="0058057F">
        <w:t xml:space="preserve"> 160</w:t>
      </w:r>
      <w:r w:rsidR="00314D33">
        <w:t> </w:t>
      </w:r>
      <w:r w:rsidRPr="0058057F">
        <w:t>mg admini</w:t>
      </w:r>
      <w:r w:rsidR="00314D33">
        <w:t xml:space="preserve">stered at week 0, </w:t>
      </w:r>
      <w:proofErr w:type="spellStart"/>
      <w:r w:rsidR="00314D33">
        <w:t>adalimumab</w:t>
      </w:r>
      <w:proofErr w:type="spellEnd"/>
      <w:r w:rsidR="00314D33">
        <w:t xml:space="preserve"> 80 mg at week 2, and </w:t>
      </w:r>
      <w:proofErr w:type="spellStart"/>
      <w:r w:rsidR="00314D33">
        <w:t>adalimumab</w:t>
      </w:r>
      <w:proofErr w:type="spellEnd"/>
      <w:r w:rsidR="00314D33">
        <w:t xml:space="preserve"> 40 </w:t>
      </w:r>
      <w:r w:rsidRPr="0058057F">
        <w:t>mg fortnightly thereafter is equivale</w:t>
      </w:r>
      <w:r w:rsidR="00314D33">
        <w:t xml:space="preserve">nt to infliximab </w:t>
      </w:r>
      <w:r w:rsidRPr="0058057F">
        <w:t>5</w:t>
      </w:r>
      <w:r w:rsidR="00314D33">
        <w:t> </w:t>
      </w:r>
      <w:r w:rsidRPr="0058057F">
        <w:t xml:space="preserve">mg/kg administered at week 0, week 2, week 6 and every 8 weeks thereafter. </w:t>
      </w:r>
      <w:r w:rsidR="0088772C" w:rsidRPr="0058057F">
        <w:t xml:space="preserve">The </w:t>
      </w:r>
      <w:proofErr w:type="spellStart"/>
      <w:r w:rsidR="0088772C" w:rsidRPr="0058057F">
        <w:t>equi</w:t>
      </w:r>
      <w:proofErr w:type="spellEnd"/>
      <w:r w:rsidR="0088772C" w:rsidRPr="0058057F">
        <w:t xml:space="preserve">-effective doses are the same as previously accepted by the PBAC for </w:t>
      </w:r>
      <w:proofErr w:type="spellStart"/>
      <w:r w:rsidR="0088772C" w:rsidRPr="0058057F">
        <w:t>adalimumab</w:t>
      </w:r>
      <w:proofErr w:type="spellEnd"/>
      <w:r w:rsidR="0088772C" w:rsidRPr="0058057F">
        <w:t xml:space="preserve"> in </w:t>
      </w:r>
      <w:r w:rsidR="0088772C" w:rsidRPr="0058057F">
        <w:rPr>
          <w:bCs/>
          <w:szCs w:val="22"/>
          <w:lang w:val="en-GB"/>
        </w:rPr>
        <w:t>paediatric Crohn’s disease (</w:t>
      </w:r>
      <w:r w:rsidR="005A54A8" w:rsidRPr="0058057F">
        <w:rPr>
          <w:bCs/>
          <w:szCs w:val="22"/>
          <w:lang w:val="en-GB"/>
        </w:rPr>
        <w:t xml:space="preserve">for </w:t>
      </w:r>
      <w:r w:rsidR="0088772C" w:rsidRPr="0058057F">
        <w:rPr>
          <w:bCs/>
          <w:szCs w:val="22"/>
          <w:lang w:val="en-GB"/>
        </w:rPr>
        <w:t>patients weighing more than 40</w:t>
      </w:r>
      <w:r w:rsidR="00314D33">
        <w:rPr>
          <w:bCs/>
          <w:szCs w:val="22"/>
          <w:lang w:val="en-GB"/>
        </w:rPr>
        <w:t> </w:t>
      </w:r>
      <w:r w:rsidR="0088772C" w:rsidRPr="0058057F">
        <w:rPr>
          <w:bCs/>
          <w:szCs w:val="22"/>
          <w:lang w:val="en-GB"/>
        </w:rPr>
        <w:t>kg)</w:t>
      </w:r>
      <w:r w:rsidR="0088772C" w:rsidRPr="0058057F">
        <w:t>.</w:t>
      </w:r>
      <w:r w:rsidR="003826AB" w:rsidRPr="0058057F">
        <w:t xml:space="preserve"> The ESC agreed that the </w:t>
      </w:r>
      <w:proofErr w:type="spellStart"/>
      <w:r w:rsidR="003826AB" w:rsidRPr="0058057F">
        <w:t>equi</w:t>
      </w:r>
      <w:proofErr w:type="spellEnd"/>
      <w:r w:rsidR="003826AB" w:rsidRPr="0058057F">
        <w:t>-effective doses were reasonable.</w:t>
      </w:r>
    </w:p>
    <w:p w:rsidR="00943906" w:rsidRPr="0058057F" w:rsidRDefault="00943906" w:rsidP="008B4500">
      <w:pPr>
        <w:widowControl/>
      </w:pPr>
    </w:p>
    <w:p w:rsidR="00C34D0C" w:rsidRPr="007F046B" w:rsidRDefault="00C34D0C" w:rsidP="008B4500">
      <w:pPr>
        <w:pStyle w:val="ListParagraph"/>
        <w:widowControl/>
        <w:numPr>
          <w:ilvl w:val="1"/>
          <w:numId w:val="11"/>
        </w:numPr>
        <w:rPr>
          <w:szCs w:val="22"/>
        </w:rPr>
      </w:pPr>
      <w:r w:rsidRPr="0058057F">
        <w:rPr>
          <w:szCs w:val="22"/>
        </w:rPr>
        <w:t xml:space="preserve">The re-submission also included </w:t>
      </w:r>
      <w:r w:rsidR="001E7C85" w:rsidRPr="0058057F">
        <w:rPr>
          <w:szCs w:val="22"/>
        </w:rPr>
        <w:t xml:space="preserve">a cost offset for the </w:t>
      </w:r>
      <w:r w:rsidRPr="0058057F">
        <w:rPr>
          <w:szCs w:val="22"/>
        </w:rPr>
        <w:t xml:space="preserve">administration cost </w:t>
      </w:r>
      <w:r w:rsidR="001E7C85" w:rsidRPr="0058057F">
        <w:rPr>
          <w:szCs w:val="22"/>
        </w:rPr>
        <w:t xml:space="preserve">of infusion of infliximab, </w:t>
      </w:r>
      <w:r w:rsidRPr="0058057F">
        <w:rPr>
          <w:szCs w:val="22"/>
        </w:rPr>
        <w:t>calculated by Jordan et al (2013)</w:t>
      </w:r>
      <w:r w:rsidR="002C75A0">
        <w:rPr>
          <w:szCs w:val="22"/>
        </w:rPr>
        <w:t>,</w:t>
      </w:r>
      <w:r w:rsidRPr="0058057F">
        <w:rPr>
          <w:szCs w:val="22"/>
        </w:rPr>
        <w:t xml:space="preserve"> estima</w:t>
      </w:r>
      <w:r w:rsidRPr="00DA4C84">
        <w:rPr>
          <w:szCs w:val="22"/>
        </w:rPr>
        <w:t>ted to be $</w:t>
      </w:r>
      <w:r w:rsidR="00217F75">
        <w:rPr>
          <w:noProof/>
          <w:color w:val="000000"/>
          <w:szCs w:val="22"/>
          <w:highlight w:val="black"/>
        </w:rPr>
        <w:t>'''''''''</w:t>
      </w:r>
      <w:r w:rsidRPr="00DA4C84">
        <w:rPr>
          <w:szCs w:val="22"/>
        </w:rPr>
        <w:t xml:space="preserve"> per administration.</w:t>
      </w:r>
      <w:r w:rsidR="007315D3" w:rsidRPr="00DA4C84">
        <w:rPr>
          <w:szCs w:val="22"/>
        </w:rPr>
        <w:t xml:space="preserve"> </w:t>
      </w:r>
      <w:r w:rsidR="00B86621" w:rsidRPr="00DA4C84">
        <w:t xml:space="preserve">The ESC </w:t>
      </w:r>
      <w:r w:rsidR="007315D3" w:rsidRPr="00DA4C84">
        <w:t>considered</w:t>
      </w:r>
      <w:r w:rsidR="00B86621" w:rsidRPr="00DA4C84">
        <w:t xml:space="preserve"> that t</w:t>
      </w:r>
      <w:r w:rsidR="007315D3" w:rsidRPr="00DA4C84">
        <w:t>his wa</w:t>
      </w:r>
      <w:r w:rsidR="003E2FEA" w:rsidRPr="00DA4C84">
        <w:t>s not reasonable and $</w:t>
      </w:r>
      <w:r w:rsidR="00217F75">
        <w:rPr>
          <w:noProof/>
          <w:color w:val="000000"/>
          <w:highlight w:val="black"/>
        </w:rPr>
        <w:t>''''''''''</w:t>
      </w:r>
      <w:r w:rsidR="003E2FEA" w:rsidRPr="00DA4C84">
        <w:t xml:space="preserve"> </w:t>
      </w:r>
      <w:r w:rsidR="002C75A0" w:rsidRPr="00DA4C84">
        <w:t>wa</w:t>
      </w:r>
      <w:r w:rsidR="003E2FEA" w:rsidRPr="00DA4C84">
        <w:t xml:space="preserve">s likely to be an overestimate of the administration costs. </w:t>
      </w:r>
      <w:r w:rsidR="00713D22" w:rsidRPr="00DA4C84">
        <w:t>The PSCR</w:t>
      </w:r>
      <w:r w:rsidR="00DA4C84">
        <w:t xml:space="preserve"> </w:t>
      </w:r>
      <w:r w:rsidR="00713D22" w:rsidRPr="00DA4C84">
        <w:t>argued that the administration cost of $</w:t>
      </w:r>
      <w:r w:rsidR="00217F75">
        <w:rPr>
          <w:noProof/>
          <w:color w:val="000000"/>
          <w:highlight w:val="black"/>
        </w:rPr>
        <w:t>'''''''''</w:t>
      </w:r>
      <w:r w:rsidR="00713D22" w:rsidRPr="00DA4C84">
        <w:t>, comprised of pharmacy, Day Procedure Unit and hospital administration cost data is consistent with infliximab infusion occurring in hospital on a day case or outpatient basis and is more reflective of the true cost of infusion administration than the MBS fee of $97.95 for item 14245. The ESC considered that the application of the $</w:t>
      </w:r>
      <w:r w:rsidR="00217F75">
        <w:rPr>
          <w:noProof/>
          <w:color w:val="000000"/>
          <w:highlight w:val="black"/>
        </w:rPr>
        <w:t>'''''''''</w:t>
      </w:r>
      <w:r w:rsidR="00713D22" w:rsidRPr="00DA4C84">
        <w:t xml:space="preserve"> administration cost was unreasonable and a likely overestimate, noting that the PBAC did not accept</w:t>
      </w:r>
      <w:r w:rsidR="00713D22" w:rsidRPr="0058057F">
        <w:t xml:space="preserve"> this cost offset in its consideration of </w:t>
      </w:r>
      <w:proofErr w:type="spellStart"/>
      <w:r w:rsidR="00713D22" w:rsidRPr="0058057F">
        <w:rPr>
          <w:iCs/>
        </w:rPr>
        <w:t>adalimumab</w:t>
      </w:r>
      <w:proofErr w:type="spellEnd"/>
      <w:r w:rsidR="00713D22" w:rsidRPr="0058057F">
        <w:rPr>
          <w:iCs/>
        </w:rPr>
        <w:t xml:space="preserve"> for paediatric Crohn’s disease</w:t>
      </w:r>
      <w:r w:rsidR="00713D22" w:rsidRPr="0058057F">
        <w:t xml:space="preserve">. </w:t>
      </w:r>
      <w:r w:rsidR="00B86621" w:rsidRPr="0058057F">
        <w:t xml:space="preserve">The ESC </w:t>
      </w:r>
      <w:r w:rsidR="00713D22" w:rsidRPr="0058057F">
        <w:t>considered</w:t>
      </w:r>
      <w:r w:rsidR="00B86621" w:rsidRPr="0058057F">
        <w:t xml:space="preserve"> that t</w:t>
      </w:r>
      <w:r w:rsidR="003E2FEA" w:rsidRPr="0058057F">
        <w:t>he MBS fee for MBS item 14245 for the administ</w:t>
      </w:r>
      <w:r w:rsidR="00713D22" w:rsidRPr="0058057F">
        <w:t>ration by intravenous infusion wa</w:t>
      </w:r>
      <w:r w:rsidR="003E2FEA" w:rsidRPr="0058057F">
        <w:t xml:space="preserve">s the more appropriate cost to use in the </w:t>
      </w:r>
      <w:r w:rsidR="002217CE" w:rsidRPr="0058057F">
        <w:t>cost-minimisation analysis</w:t>
      </w:r>
      <w:r w:rsidR="00F5746B" w:rsidRPr="00A101EF">
        <w:t>.</w:t>
      </w:r>
    </w:p>
    <w:p w:rsidR="007F046B" w:rsidRPr="007F046B" w:rsidRDefault="007F046B" w:rsidP="008B4500">
      <w:pPr>
        <w:widowControl/>
        <w:rPr>
          <w:szCs w:val="22"/>
        </w:rPr>
      </w:pPr>
    </w:p>
    <w:p w:rsidR="008D5503" w:rsidRPr="00D55878" w:rsidRDefault="007F046B" w:rsidP="008B4500">
      <w:pPr>
        <w:pStyle w:val="ListParagraph"/>
        <w:widowControl/>
        <w:numPr>
          <w:ilvl w:val="1"/>
          <w:numId w:val="11"/>
        </w:numPr>
        <w:rPr>
          <w:szCs w:val="22"/>
        </w:rPr>
      </w:pPr>
      <w:r w:rsidRPr="00D55878">
        <w:rPr>
          <w:szCs w:val="22"/>
        </w:rPr>
        <w:t xml:space="preserve">The pre-PBAC response reiterated </w:t>
      </w:r>
      <w:r w:rsidR="00B07D28" w:rsidRPr="00D55878">
        <w:rPr>
          <w:szCs w:val="22"/>
        </w:rPr>
        <w:t xml:space="preserve">the argument </w:t>
      </w:r>
      <w:r w:rsidRPr="00D55878">
        <w:rPr>
          <w:szCs w:val="22"/>
        </w:rPr>
        <w:t xml:space="preserve">that MBS item 14245 </w:t>
      </w:r>
      <w:r w:rsidR="00B07D28" w:rsidRPr="00D55878">
        <w:rPr>
          <w:szCs w:val="22"/>
        </w:rPr>
        <w:t xml:space="preserve">underestimates the total cost of </w:t>
      </w:r>
      <w:r w:rsidR="008D5503" w:rsidRPr="00D55878">
        <w:rPr>
          <w:szCs w:val="22"/>
        </w:rPr>
        <w:t xml:space="preserve">an </w:t>
      </w:r>
      <w:r w:rsidR="00B07D28" w:rsidRPr="00D55878">
        <w:rPr>
          <w:szCs w:val="22"/>
        </w:rPr>
        <w:t>infliximab infusion as it does not include supervision by nurses and physicians, bed co</w:t>
      </w:r>
      <w:r w:rsidR="00904F6C" w:rsidRPr="00D55878">
        <w:rPr>
          <w:szCs w:val="22"/>
        </w:rPr>
        <w:t xml:space="preserve">sts, consumables and overheads. </w:t>
      </w:r>
      <w:r w:rsidR="00B07D28" w:rsidRPr="00D55878">
        <w:rPr>
          <w:szCs w:val="22"/>
        </w:rPr>
        <w:t xml:space="preserve">The response further </w:t>
      </w:r>
      <w:r w:rsidR="008D5503" w:rsidRPr="00D55878">
        <w:rPr>
          <w:szCs w:val="22"/>
        </w:rPr>
        <w:t>argues</w:t>
      </w:r>
      <w:r w:rsidR="00B07D28" w:rsidRPr="00D55878">
        <w:rPr>
          <w:szCs w:val="22"/>
        </w:rPr>
        <w:t xml:space="preserve"> that according to the Manual of resource items and their associated costs </w:t>
      </w:r>
      <w:r w:rsidR="00B07D28" w:rsidRPr="00D55878">
        <w:t>(Version 4.0, December 2009, 4.5 Drug administration costs) where there are additional medical service costs of administering the drug</w:t>
      </w:r>
      <w:r w:rsidR="008D5503" w:rsidRPr="00D55878">
        <w:t xml:space="preserve"> (the most common circumstance being where a drug is administered by infusion)</w:t>
      </w:r>
      <w:r w:rsidR="00B07D28" w:rsidRPr="00D55878">
        <w:t xml:space="preserve">, these costs should be included. </w:t>
      </w:r>
      <w:r w:rsidR="00904F6C" w:rsidRPr="00D55878">
        <w:t xml:space="preserve">The sponsor </w:t>
      </w:r>
      <w:r w:rsidR="00904F6C" w:rsidRPr="00D55878">
        <w:rPr>
          <w:szCs w:val="22"/>
        </w:rPr>
        <w:t xml:space="preserve">contends that applying the MBS fee would bias against </w:t>
      </w:r>
      <w:proofErr w:type="spellStart"/>
      <w:r w:rsidR="00904F6C" w:rsidRPr="00D55878">
        <w:rPr>
          <w:szCs w:val="22"/>
        </w:rPr>
        <w:t>adalimumab</w:t>
      </w:r>
      <w:proofErr w:type="spellEnd"/>
      <w:r w:rsidR="00904F6C" w:rsidRPr="00D55878">
        <w:rPr>
          <w:szCs w:val="22"/>
        </w:rPr>
        <w:t xml:space="preserve"> in </w:t>
      </w:r>
      <w:r w:rsidR="00B743C0" w:rsidRPr="00D55878">
        <w:rPr>
          <w:szCs w:val="22"/>
        </w:rPr>
        <w:t>the cost-minimisation analysis.</w:t>
      </w:r>
    </w:p>
    <w:p w:rsidR="008D5503" w:rsidRPr="00D55878" w:rsidRDefault="008D5503" w:rsidP="008B4500">
      <w:pPr>
        <w:widowControl/>
        <w:rPr>
          <w:szCs w:val="22"/>
        </w:rPr>
      </w:pPr>
    </w:p>
    <w:p w:rsidR="007F046B" w:rsidRPr="00D55878" w:rsidRDefault="008D5503" w:rsidP="008B4500">
      <w:pPr>
        <w:pStyle w:val="ListParagraph"/>
        <w:widowControl/>
        <w:numPr>
          <w:ilvl w:val="1"/>
          <w:numId w:val="11"/>
        </w:numPr>
        <w:rPr>
          <w:szCs w:val="22"/>
        </w:rPr>
      </w:pPr>
      <w:r w:rsidRPr="00D55878">
        <w:rPr>
          <w:szCs w:val="22"/>
        </w:rPr>
        <w:t>Based on the arguments presented above</w:t>
      </w:r>
      <w:r w:rsidR="002C75A0" w:rsidRPr="00D55878">
        <w:rPr>
          <w:szCs w:val="22"/>
        </w:rPr>
        <w:t>,</w:t>
      </w:r>
      <w:r w:rsidRPr="00D55878">
        <w:rPr>
          <w:szCs w:val="22"/>
        </w:rPr>
        <w:t xml:space="preserve"> t</w:t>
      </w:r>
      <w:r w:rsidR="00C51F69" w:rsidRPr="00D55878">
        <w:rPr>
          <w:szCs w:val="22"/>
        </w:rPr>
        <w:t>he sponsor propose</w:t>
      </w:r>
      <w:r w:rsidR="002C75A0" w:rsidRPr="00D55878">
        <w:rPr>
          <w:szCs w:val="22"/>
        </w:rPr>
        <w:t>d</w:t>
      </w:r>
      <w:r w:rsidR="00C51F69" w:rsidRPr="00D55878">
        <w:rPr>
          <w:szCs w:val="22"/>
        </w:rPr>
        <w:t xml:space="preserve"> that a more </w:t>
      </w:r>
      <w:r w:rsidRPr="00D55878">
        <w:rPr>
          <w:szCs w:val="22"/>
        </w:rPr>
        <w:t>appropriate cost for the administration of an intravenous infusion would lie between the MBS item fee and the infusion cost calculated by Jordan et al (2013). The pre</w:t>
      </w:r>
      <w:r w:rsidR="00DA4C84">
        <w:rPr>
          <w:szCs w:val="22"/>
        </w:rPr>
        <w:noBreakHyphen/>
      </w:r>
      <w:r w:rsidRPr="00D55878">
        <w:rPr>
          <w:szCs w:val="22"/>
        </w:rPr>
        <w:t>PBAC response suggested that this fee may be approximated by the day stay hospital administration DRG suggested in the PSCR (i</w:t>
      </w:r>
      <w:r w:rsidR="002C75A0" w:rsidRPr="00D55878">
        <w:rPr>
          <w:szCs w:val="22"/>
        </w:rPr>
        <w:t>.</w:t>
      </w:r>
      <w:r w:rsidRPr="00D55878">
        <w:rPr>
          <w:szCs w:val="22"/>
        </w:rPr>
        <w:t>e. DRG R63Z with an average cost per separation of $</w:t>
      </w:r>
      <w:r w:rsidR="00217F75">
        <w:rPr>
          <w:noProof/>
          <w:color w:val="000000"/>
          <w:szCs w:val="22"/>
          <w:highlight w:val="black"/>
        </w:rPr>
        <w:t>''''''''''</w:t>
      </w:r>
      <w:r w:rsidRPr="00D55878">
        <w:rPr>
          <w:szCs w:val="22"/>
        </w:rPr>
        <w:t xml:space="preserve"> after pharmacy costs are removed).</w:t>
      </w:r>
    </w:p>
    <w:p w:rsidR="00C51F69" w:rsidRDefault="00C51F69" w:rsidP="008B4500">
      <w:pPr>
        <w:widowControl/>
        <w:rPr>
          <w:szCs w:val="22"/>
        </w:rPr>
      </w:pPr>
    </w:p>
    <w:p w:rsidR="0099284A" w:rsidRPr="0099284A" w:rsidRDefault="0099284A" w:rsidP="0099284A">
      <w:pPr>
        <w:pStyle w:val="PBACheading1"/>
        <w:numPr>
          <w:ilvl w:val="0"/>
          <w:numId w:val="0"/>
        </w:numPr>
        <w:ind w:left="720"/>
        <w:rPr>
          <w:i/>
        </w:rPr>
      </w:pPr>
      <w:r w:rsidRPr="0099284A">
        <w:rPr>
          <w:i/>
        </w:rPr>
        <w:t>For more detail on PBAC’s view, see section 7 “PBAC outcome”</w:t>
      </w:r>
      <w:r w:rsidR="00B743C0">
        <w:rPr>
          <w:i/>
        </w:rPr>
        <w:t>.</w:t>
      </w:r>
    </w:p>
    <w:p w:rsidR="0099284A" w:rsidRDefault="0099284A" w:rsidP="008B4500">
      <w:pPr>
        <w:widowControl/>
        <w:rPr>
          <w:szCs w:val="22"/>
        </w:rPr>
      </w:pPr>
    </w:p>
    <w:p w:rsidR="00C34D0C" w:rsidRPr="00B743C0" w:rsidRDefault="00C34D0C" w:rsidP="008B4500">
      <w:pPr>
        <w:pStyle w:val="Heading2"/>
        <w:keepNext/>
        <w:widowControl/>
        <w:rPr>
          <w:b w:val="0"/>
        </w:rPr>
      </w:pPr>
      <w:bookmarkStart w:id="18" w:name="_Toc419791620"/>
      <w:proofErr w:type="gramStart"/>
      <w:r>
        <w:rPr>
          <w:i/>
        </w:rPr>
        <w:t>Drug cost/patient/month:</w:t>
      </w:r>
      <w:r w:rsidRPr="00B743C0">
        <w:rPr>
          <w:b w:val="0"/>
        </w:rPr>
        <w:t xml:space="preserve"> $</w:t>
      </w:r>
      <w:r w:rsidR="00217F75">
        <w:rPr>
          <w:b w:val="0"/>
          <w:noProof/>
          <w:color w:val="000000"/>
          <w:highlight w:val="black"/>
        </w:rPr>
        <w:t>'''''''''''''''''''</w:t>
      </w:r>
      <w:r w:rsidRPr="00B743C0">
        <w:rPr>
          <w:b w:val="0"/>
        </w:rPr>
        <w:t>.</w:t>
      </w:r>
      <w:bookmarkEnd w:id="18"/>
      <w:proofErr w:type="gramEnd"/>
    </w:p>
    <w:p w:rsidR="004757E7" w:rsidRPr="004757E7" w:rsidRDefault="004757E7" w:rsidP="008B4500">
      <w:pPr>
        <w:keepNext/>
        <w:widowControl/>
      </w:pPr>
    </w:p>
    <w:p w:rsidR="00C34D0C" w:rsidRPr="00BA7658" w:rsidRDefault="001E7C85" w:rsidP="008B4500">
      <w:pPr>
        <w:pStyle w:val="ListParagraph"/>
        <w:widowControl/>
        <w:numPr>
          <w:ilvl w:val="1"/>
          <w:numId w:val="11"/>
        </w:numPr>
        <w:snapToGrid w:val="0"/>
        <w:rPr>
          <w:szCs w:val="22"/>
        </w:rPr>
      </w:pPr>
      <w:r>
        <w:rPr>
          <w:szCs w:val="22"/>
        </w:rPr>
        <w:t>T</w:t>
      </w:r>
      <w:r w:rsidR="00C34D0C" w:rsidRPr="00BA7658">
        <w:rPr>
          <w:szCs w:val="22"/>
        </w:rPr>
        <w:t>he estimated DPMQ per package</w:t>
      </w:r>
      <w:r w:rsidR="00C34D0C">
        <w:rPr>
          <w:szCs w:val="22"/>
        </w:rPr>
        <w:t xml:space="preserve"> </w:t>
      </w:r>
      <w:r w:rsidR="00C34D0C" w:rsidRPr="00BA7658">
        <w:rPr>
          <w:szCs w:val="22"/>
        </w:rPr>
        <w:t xml:space="preserve">for the </w:t>
      </w:r>
      <w:r w:rsidR="00C34D0C">
        <w:rPr>
          <w:szCs w:val="22"/>
        </w:rPr>
        <w:t>maintenance phase (</w:t>
      </w:r>
      <w:proofErr w:type="spellStart"/>
      <w:r w:rsidR="00B54B0A">
        <w:rPr>
          <w:szCs w:val="22"/>
        </w:rPr>
        <w:t>a</w:t>
      </w:r>
      <w:r>
        <w:rPr>
          <w:szCs w:val="22"/>
        </w:rPr>
        <w:t>dalimumab</w:t>
      </w:r>
      <w:proofErr w:type="spellEnd"/>
      <w:r>
        <w:rPr>
          <w:szCs w:val="22"/>
        </w:rPr>
        <w:t xml:space="preserve"> 40 </w:t>
      </w:r>
      <w:r w:rsidR="00C34D0C" w:rsidRPr="00FA1489">
        <w:rPr>
          <w:szCs w:val="22"/>
        </w:rPr>
        <w:t>mg/0.8</w:t>
      </w:r>
      <w:r w:rsidR="00314D33">
        <w:rPr>
          <w:szCs w:val="22"/>
        </w:rPr>
        <w:t> </w:t>
      </w:r>
      <w:r w:rsidR="00C34D0C" w:rsidRPr="00FA1489">
        <w:rPr>
          <w:szCs w:val="22"/>
        </w:rPr>
        <w:t>mL injection, 2 x 0.8</w:t>
      </w:r>
      <w:r w:rsidR="00314D33">
        <w:rPr>
          <w:szCs w:val="22"/>
        </w:rPr>
        <w:t> </w:t>
      </w:r>
      <w:r w:rsidR="00C34D0C" w:rsidRPr="00FA1489">
        <w:rPr>
          <w:szCs w:val="22"/>
        </w:rPr>
        <w:t>mL</w:t>
      </w:r>
      <w:r w:rsidR="00C34D0C">
        <w:rPr>
          <w:szCs w:val="22"/>
        </w:rPr>
        <w:t>)</w:t>
      </w:r>
      <w:r>
        <w:rPr>
          <w:szCs w:val="22"/>
        </w:rPr>
        <w:t xml:space="preserve"> was $</w:t>
      </w:r>
      <w:r w:rsidR="00217F75">
        <w:rPr>
          <w:noProof/>
          <w:color w:val="000000"/>
          <w:szCs w:val="22"/>
          <w:highlight w:val="black"/>
        </w:rPr>
        <w:t>'''''''''''''''''''''</w:t>
      </w:r>
      <w:r w:rsidR="00C34D0C" w:rsidRPr="00BA7658">
        <w:rPr>
          <w:szCs w:val="22"/>
        </w:rPr>
        <w:t xml:space="preserve">. Each </w:t>
      </w:r>
      <w:r>
        <w:rPr>
          <w:szCs w:val="22"/>
        </w:rPr>
        <w:t>package provides treatment for one</w:t>
      </w:r>
      <w:r w:rsidR="00C34D0C" w:rsidRPr="00BA7658">
        <w:rPr>
          <w:szCs w:val="22"/>
        </w:rPr>
        <w:t xml:space="preserve"> month in the maintenance phase. </w:t>
      </w:r>
      <w:r w:rsidR="00C34D0C" w:rsidRPr="00BA7658">
        <w:t>The treatment is ongoing</w:t>
      </w:r>
      <w:r w:rsidR="00756962">
        <w:t xml:space="preserve"> for respondents</w:t>
      </w:r>
      <w:r w:rsidR="00B743C0">
        <w:t>.</w:t>
      </w:r>
    </w:p>
    <w:p w:rsidR="00C34D0C" w:rsidRPr="00B743C0" w:rsidRDefault="00C34D0C" w:rsidP="008B4500">
      <w:pPr>
        <w:widowControl/>
        <w:snapToGrid w:val="0"/>
        <w:rPr>
          <w:szCs w:val="22"/>
        </w:rPr>
      </w:pPr>
    </w:p>
    <w:p w:rsidR="008B1950" w:rsidRDefault="00C34D0C" w:rsidP="008B4500">
      <w:pPr>
        <w:pStyle w:val="Heading2"/>
        <w:keepNext/>
        <w:widowControl/>
        <w:rPr>
          <w:i/>
        </w:rPr>
      </w:pPr>
      <w:bookmarkStart w:id="19" w:name="_Toc419791621"/>
      <w:r w:rsidRPr="00497F10">
        <w:rPr>
          <w:i/>
        </w:rPr>
        <w:t>Estimated PBS usage &amp; financial implications</w:t>
      </w:r>
      <w:bookmarkEnd w:id="19"/>
    </w:p>
    <w:p w:rsidR="008B1950" w:rsidRPr="008B1950" w:rsidRDefault="008B1950" w:rsidP="008B4500">
      <w:pPr>
        <w:keepNext/>
        <w:widowControl/>
      </w:pPr>
    </w:p>
    <w:p w:rsidR="008B4500" w:rsidRPr="008B4500" w:rsidRDefault="00C34D0C" w:rsidP="008B4500">
      <w:pPr>
        <w:pStyle w:val="ListParagraph"/>
        <w:widowControl/>
        <w:numPr>
          <w:ilvl w:val="1"/>
          <w:numId w:val="11"/>
        </w:numPr>
        <w:rPr>
          <w:szCs w:val="22"/>
        </w:rPr>
      </w:pPr>
      <w:r w:rsidRPr="008B4500">
        <w:rPr>
          <w:szCs w:val="22"/>
        </w:rPr>
        <w:t xml:space="preserve">This re-submission </w:t>
      </w:r>
      <w:r w:rsidR="00EC6A68" w:rsidRPr="008B4500">
        <w:rPr>
          <w:szCs w:val="22"/>
        </w:rPr>
        <w:t>was not</w:t>
      </w:r>
      <w:r w:rsidRPr="008B4500">
        <w:rPr>
          <w:szCs w:val="22"/>
        </w:rPr>
        <w:t xml:space="preserve"> considered by DUSC. The re-submission used a mixed epidemiological and market share approach to estimate the use of </w:t>
      </w:r>
      <w:proofErr w:type="spellStart"/>
      <w:r w:rsidRPr="008B4500">
        <w:rPr>
          <w:szCs w:val="22"/>
        </w:rPr>
        <w:t>adalimumab</w:t>
      </w:r>
      <w:proofErr w:type="spellEnd"/>
      <w:r w:rsidRPr="008B4500">
        <w:rPr>
          <w:szCs w:val="22"/>
        </w:rPr>
        <w:t>. The estimated net cost was based on the listing of in</w:t>
      </w:r>
      <w:r w:rsidR="00BF3C34" w:rsidRPr="008B4500">
        <w:rPr>
          <w:szCs w:val="22"/>
        </w:rPr>
        <w:t xml:space="preserve">fliximab. </w:t>
      </w:r>
      <w:r w:rsidR="008B4500" w:rsidRPr="008B4500">
        <w:rPr>
          <w:szCs w:val="22"/>
        </w:rPr>
        <w:t>At year 5, the estimated number of patients w</w:t>
      </w:r>
      <w:r w:rsidR="00314D33">
        <w:rPr>
          <w:szCs w:val="22"/>
        </w:rPr>
        <w:t>ould be</w:t>
      </w:r>
      <w:r w:rsidR="008B4500" w:rsidRPr="008B4500">
        <w:rPr>
          <w:szCs w:val="22"/>
        </w:rPr>
        <w:t xml:space="preserve"> </w:t>
      </w:r>
      <w:r w:rsidR="00DA4C84">
        <w:rPr>
          <w:szCs w:val="22"/>
        </w:rPr>
        <w:t xml:space="preserve">less than 10,000 </w:t>
      </w:r>
      <w:r w:rsidR="008B4500" w:rsidRPr="008B4500">
        <w:rPr>
          <w:szCs w:val="22"/>
        </w:rPr>
        <w:t xml:space="preserve">and the net cost to the PBS would be </w:t>
      </w:r>
      <w:r w:rsidR="004053C3">
        <w:rPr>
          <w:szCs w:val="22"/>
        </w:rPr>
        <w:t xml:space="preserve">less than </w:t>
      </w:r>
      <w:r w:rsidR="008B4500" w:rsidRPr="008B4500">
        <w:rPr>
          <w:szCs w:val="22"/>
        </w:rPr>
        <w:t>$</w:t>
      </w:r>
      <w:r w:rsidR="004053C3">
        <w:rPr>
          <w:szCs w:val="22"/>
        </w:rPr>
        <w:t>10 million</w:t>
      </w:r>
      <w:r w:rsidR="008B4500" w:rsidRPr="008B4500">
        <w:rPr>
          <w:szCs w:val="22"/>
        </w:rPr>
        <w:t>.</w:t>
      </w:r>
    </w:p>
    <w:p w:rsidR="00C34D0C" w:rsidRPr="00B743C0" w:rsidRDefault="00C34D0C" w:rsidP="008B4500">
      <w:pPr>
        <w:widowControl/>
        <w:rPr>
          <w:szCs w:val="22"/>
        </w:rPr>
      </w:pPr>
    </w:p>
    <w:p w:rsidR="00C34D0C" w:rsidRPr="001222FC" w:rsidRDefault="00C34D0C" w:rsidP="008B4500">
      <w:pPr>
        <w:keepNext/>
        <w:widowControl/>
        <w:ind w:firstLine="709"/>
        <w:rPr>
          <w:rStyle w:val="CommentReference"/>
        </w:rPr>
      </w:pPr>
      <w:r w:rsidRPr="001222FC">
        <w:rPr>
          <w:rStyle w:val="CommentReference"/>
        </w:rPr>
        <w:lastRenderedPageBreak/>
        <w:t xml:space="preserve">Table </w:t>
      </w:r>
      <w:r w:rsidR="00953151">
        <w:rPr>
          <w:rStyle w:val="CommentReference"/>
        </w:rPr>
        <w:t>8</w:t>
      </w:r>
      <w:r w:rsidRPr="001222FC">
        <w:rPr>
          <w:rStyle w:val="CommentReference"/>
        </w:rPr>
        <w:t>: Estimated use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1134"/>
        <w:gridCol w:w="1134"/>
        <w:gridCol w:w="1134"/>
        <w:gridCol w:w="1134"/>
        <w:gridCol w:w="1134"/>
      </w:tblGrid>
      <w:tr w:rsidR="002C75A0" w:rsidRPr="00DA4C84" w:rsidTr="002C75A0">
        <w:trPr>
          <w:tblHeader/>
        </w:trPr>
        <w:tc>
          <w:tcPr>
            <w:tcW w:w="1610" w:type="pct"/>
            <w:shd w:val="clear" w:color="auto" w:fill="auto"/>
            <w:vAlign w:val="center"/>
          </w:tcPr>
          <w:p w:rsidR="00C34D0C" w:rsidRPr="00DC5779" w:rsidRDefault="00C34D0C" w:rsidP="008B4500">
            <w:pPr>
              <w:keepNext/>
              <w:widowControl/>
              <w:tabs>
                <w:tab w:val="left" w:pos="142"/>
              </w:tabs>
              <w:ind w:right="93"/>
              <w:jc w:val="center"/>
              <w:rPr>
                <w:rFonts w:ascii="Arial Narrow" w:hAnsi="Arial Narrow"/>
                <w:b/>
                <w:sz w:val="20"/>
              </w:rPr>
            </w:pPr>
          </w:p>
        </w:tc>
        <w:tc>
          <w:tcPr>
            <w:tcW w:w="678" w:type="pct"/>
            <w:shd w:val="clear" w:color="auto" w:fill="auto"/>
            <w:vAlign w:val="center"/>
          </w:tcPr>
          <w:p w:rsidR="00C34D0C" w:rsidRPr="00DA4C84" w:rsidRDefault="00C34D0C" w:rsidP="008B4500">
            <w:pPr>
              <w:keepNext/>
              <w:widowControl/>
              <w:ind w:right="93"/>
              <w:jc w:val="center"/>
              <w:rPr>
                <w:rFonts w:ascii="Arial Narrow" w:hAnsi="Arial Narrow"/>
                <w:b/>
                <w:sz w:val="20"/>
              </w:rPr>
            </w:pPr>
            <w:r w:rsidRPr="00DA4C84">
              <w:rPr>
                <w:rFonts w:ascii="Arial Narrow" w:hAnsi="Arial Narrow"/>
                <w:b/>
                <w:sz w:val="20"/>
              </w:rPr>
              <w:t>Year 1</w:t>
            </w:r>
          </w:p>
        </w:tc>
        <w:tc>
          <w:tcPr>
            <w:tcW w:w="678" w:type="pct"/>
            <w:shd w:val="clear" w:color="auto" w:fill="auto"/>
            <w:vAlign w:val="center"/>
          </w:tcPr>
          <w:p w:rsidR="00C34D0C" w:rsidRPr="00DA4C84" w:rsidRDefault="00C34D0C" w:rsidP="008B4500">
            <w:pPr>
              <w:keepNext/>
              <w:widowControl/>
              <w:ind w:right="93"/>
              <w:jc w:val="center"/>
              <w:rPr>
                <w:rFonts w:ascii="Arial Narrow" w:hAnsi="Arial Narrow"/>
                <w:b/>
                <w:sz w:val="20"/>
              </w:rPr>
            </w:pPr>
            <w:r w:rsidRPr="00DA4C84">
              <w:rPr>
                <w:rFonts w:ascii="Arial Narrow" w:hAnsi="Arial Narrow"/>
                <w:b/>
                <w:sz w:val="20"/>
              </w:rPr>
              <w:t>Year 2</w:t>
            </w:r>
          </w:p>
        </w:tc>
        <w:tc>
          <w:tcPr>
            <w:tcW w:w="678" w:type="pct"/>
            <w:shd w:val="clear" w:color="auto" w:fill="auto"/>
            <w:vAlign w:val="center"/>
          </w:tcPr>
          <w:p w:rsidR="00C34D0C" w:rsidRPr="00DA4C84" w:rsidRDefault="00C34D0C" w:rsidP="008B4500">
            <w:pPr>
              <w:keepNext/>
              <w:widowControl/>
              <w:ind w:right="93"/>
              <w:jc w:val="center"/>
              <w:rPr>
                <w:rFonts w:ascii="Arial Narrow" w:hAnsi="Arial Narrow"/>
                <w:b/>
                <w:sz w:val="20"/>
              </w:rPr>
            </w:pPr>
            <w:r w:rsidRPr="00DA4C84">
              <w:rPr>
                <w:rFonts w:ascii="Arial Narrow" w:hAnsi="Arial Narrow"/>
                <w:b/>
                <w:sz w:val="20"/>
              </w:rPr>
              <w:t>Year 3</w:t>
            </w:r>
          </w:p>
        </w:tc>
        <w:tc>
          <w:tcPr>
            <w:tcW w:w="678" w:type="pct"/>
            <w:shd w:val="clear" w:color="auto" w:fill="auto"/>
            <w:vAlign w:val="center"/>
          </w:tcPr>
          <w:p w:rsidR="00C34D0C" w:rsidRPr="00DA4C84" w:rsidRDefault="00C34D0C" w:rsidP="008B4500">
            <w:pPr>
              <w:keepNext/>
              <w:widowControl/>
              <w:ind w:right="93"/>
              <w:jc w:val="center"/>
              <w:rPr>
                <w:rFonts w:ascii="Arial Narrow" w:hAnsi="Arial Narrow"/>
                <w:b/>
                <w:sz w:val="20"/>
              </w:rPr>
            </w:pPr>
            <w:r w:rsidRPr="00DA4C84">
              <w:rPr>
                <w:rFonts w:ascii="Arial Narrow" w:hAnsi="Arial Narrow"/>
                <w:b/>
                <w:sz w:val="20"/>
              </w:rPr>
              <w:t>Year 4</w:t>
            </w:r>
          </w:p>
        </w:tc>
        <w:tc>
          <w:tcPr>
            <w:tcW w:w="679" w:type="pct"/>
            <w:shd w:val="clear" w:color="auto" w:fill="auto"/>
            <w:vAlign w:val="center"/>
          </w:tcPr>
          <w:p w:rsidR="00C34D0C" w:rsidRPr="00DA4C84" w:rsidRDefault="00C34D0C" w:rsidP="008B4500">
            <w:pPr>
              <w:keepNext/>
              <w:widowControl/>
              <w:ind w:right="93"/>
              <w:jc w:val="center"/>
              <w:rPr>
                <w:rFonts w:ascii="Arial Narrow" w:hAnsi="Arial Narrow"/>
                <w:b/>
                <w:sz w:val="20"/>
              </w:rPr>
            </w:pPr>
            <w:r w:rsidRPr="00DA4C84">
              <w:rPr>
                <w:rFonts w:ascii="Arial Narrow" w:hAnsi="Arial Narrow"/>
                <w:b/>
                <w:sz w:val="20"/>
              </w:rPr>
              <w:t>Year 5</w:t>
            </w:r>
          </w:p>
        </w:tc>
      </w:tr>
      <w:tr w:rsidR="00C34D0C" w:rsidRPr="00DA4C84" w:rsidTr="002C75A0">
        <w:tc>
          <w:tcPr>
            <w:tcW w:w="5000" w:type="pct"/>
            <w:gridSpan w:val="6"/>
            <w:shd w:val="clear" w:color="auto" w:fill="auto"/>
            <w:vAlign w:val="center"/>
          </w:tcPr>
          <w:p w:rsidR="00C34D0C" w:rsidRPr="00DA4C84" w:rsidRDefault="00C34D0C" w:rsidP="008B4500">
            <w:pPr>
              <w:keepNext/>
              <w:widowControl/>
              <w:ind w:right="93"/>
              <w:jc w:val="left"/>
              <w:rPr>
                <w:rFonts w:ascii="Arial Narrow" w:hAnsi="Arial Narrow"/>
                <w:b/>
                <w:bCs/>
                <w:sz w:val="20"/>
              </w:rPr>
            </w:pPr>
            <w:r w:rsidRPr="00DA4C84">
              <w:rPr>
                <w:rFonts w:ascii="Arial Narrow" w:hAnsi="Arial Narrow"/>
                <w:b/>
                <w:bCs/>
                <w:sz w:val="20"/>
              </w:rPr>
              <w:t>Estimated extent of use</w:t>
            </w:r>
          </w:p>
        </w:tc>
      </w:tr>
      <w:tr w:rsidR="002C75A0" w:rsidRPr="00DA4C84" w:rsidTr="002C75A0">
        <w:tc>
          <w:tcPr>
            <w:tcW w:w="1610" w:type="pct"/>
            <w:shd w:val="clear" w:color="auto" w:fill="auto"/>
            <w:vAlign w:val="center"/>
          </w:tcPr>
          <w:p w:rsidR="00756962" w:rsidRPr="00DA4C84" w:rsidRDefault="00756962" w:rsidP="008B4500">
            <w:pPr>
              <w:keepNext/>
              <w:widowControl/>
              <w:tabs>
                <w:tab w:val="left" w:pos="142"/>
              </w:tabs>
              <w:ind w:right="93"/>
              <w:jc w:val="left"/>
              <w:rPr>
                <w:rFonts w:ascii="Arial Narrow" w:hAnsi="Arial Narrow"/>
                <w:sz w:val="20"/>
              </w:rPr>
            </w:pPr>
            <w:r w:rsidRPr="00DA4C84">
              <w:rPr>
                <w:rFonts w:ascii="Arial Narrow" w:hAnsi="Arial Narrow"/>
                <w:sz w:val="20"/>
              </w:rPr>
              <w:t>Number treated</w:t>
            </w:r>
          </w:p>
        </w:tc>
        <w:tc>
          <w:tcPr>
            <w:tcW w:w="678" w:type="pct"/>
            <w:shd w:val="clear" w:color="auto" w:fill="auto"/>
            <w:vAlign w:val="center"/>
          </w:tcPr>
          <w:p w:rsidR="00756962"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756962"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756962"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756962"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756962"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r>
      <w:tr w:rsidR="002C75A0" w:rsidRPr="00DA4C84" w:rsidTr="002C75A0">
        <w:tc>
          <w:tcPr>
            <w:tcW w:w="1610" w:type="pct"/>
            <w:shd w:val="clear" w:color="auto" w:fill="auto"/>
            <w:vAlign w:val="center"/>
          </w:tcPr>
          <w:p w:rsidR="00C34D0C" w:rsidRPr="00DA4C84" w:rsidRDefault="00C34D0C" w:rsidP="008B4500">
            <w:pPr>
              <w:keepNext/>
              <w:widowControl/>
              <w:tabs>
                <w:tab w:val="left" w:pos="142"/>
              </w:tabs>
              <w:ind w:right="93"/>
              <w:jc w:val="left"/>
              <w:rPr>
                <w:rFonts w:ascii="Arial Narrow" w:hAnsi="Arial Narrow"/>
                <w:sz w:val="20"/>
              </w:rPr>
            </w:pPr>
            <w:r w:rsidRPr="00DA4C84">
              <w:rPr>
                <w:rFonts w:ascii="Arial Narrow" w:hAnsi="Arial Narrow"/>
                <w:sz w:val="20"/>
              </w:rPr>
              <w:t>Number treated – July 2014</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C34D0C" w:rsidRPr="00217F75" w:rsidRDefault="00217F75" w:rsidP="008B4500">
            <w:pPr>
              <w:keepNext/>
              <w:widowControl/>
              <w:ind w:right="93"/>
              <w:jc w:val="center"/>
              <w:rPr>
                <w:rFonts w:ascii="Arial Narrow" w:hAnsi="Arial Narrow"/>
                <w:bCs/>
                <w:sz w:val="20"/>
                <w:highlight w:val="black"/>
              </w:rPr>
            </w:pPr>
            <w:r>
              <w:rPr>
                <w:rFonts w:ascii="Arial Narrow" w:hAnsi="Arial Narrow"/>
                <w:noProof/>
                <w:color w:val="000000"/>
                <w:sz w:val="20"/>
                <w:highlight w:val="black"/>
              </w:rPr>
              <w:t>'''''''''''''</w:t>
            </w:r>
          </w:p>
        </w:tc>
      </w:tr>
      <w:tr w:rsidR="002C75A0" w:rsidRPr="00DA4C84" w:rsidTr="002C75A0">
        <w:tc>
          <w:tcPr>
            <w:tcW w:w="1610" w:type="pct"/>
            <w:shd w:val="clear" w:color="auto" w:fill="auto"/>
            <w:vAlign w:val="center"/>
          </w:tcPr>
          <w:p w:rsidR="00C34D0C" w:rsidRPr="00DA4C84" w:rsidRDefault="00314D33" w:rsidP="008B4500">
            <w:pPr>
              <w:keepNext/>
              <w:widowControl/>
              <w:tabs>
                <w:tab w:val="left" w:pos="142"/>
              </w:tabs>
              <w:ind w:right="93"/>
              <w:jc w:val="left"/>
              <w:rPr>
                <w:rFonts w:ascii="Arial Narrow" w:hAnsi="Arial Narrow"/>
                <w:sz w:val="20"/>
              </w:rPr>
            </w:pPr>
            <w:r w:rsidRPr="00DA4C84">
              <w:rPr>
                <w:rFonts w:ascii="Arial Narrow" w:hAnsi="Arial Narrow"/>
                <w:sz w:val="20"/>
              </w:rPr>
              <w:t>6 x 40 </w:t>
            </w:r>
            <w:r w:rsidR="00C34D0C" w:rsidRPr="00DA4C84">
              <w:rPr>
                <w:rFonts w:ascii="Arial Narrow" w:hAnsi="Arial Narrow"/>
                <w:sz w:val="20"/>
              </w:rPr>
              <w:t>mg induction packs dispensed</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r>
      <w:tr w:rsidR="002C75A0" w:rsidRPr="00DA4C84" w:rsidTr="002C75A0">
        <w:tc>
          <w:tcPr>
            <w:tcW w:w="1610" w:type="pct"/>
            <w:shd w:val="clear" w:color="auto" w:fill="auto"/>
            <w:vAlign w:val="center"/>
          </w:tcPr>
          <w:p w:rsidR="00C34D0C" w:rsidRPr="00DA4C84" w:rsidRDefault="00314D33" w:rsidP="008B4500">
            <w:pPr>
              <w:keepNext/>
              <w:widowControl/>
              <w:tabs>
                <w:tab w:val="left" w:pos="142"/>
              </w:tabs>
              <w:ind w:right="93"/>
              <w:jc w:val="left"/>
              <w:rPr>
                <w:rFonts w:ascii="Arial Narrow" w:hAnsi="Arial Narrow"/>
                <w:sz w:val="20"/>
              </w:rPr>
            </w:pPr>
            <w:r w:rsidRPr="00DA4C84">
              <w:rPr>
                <w:rFonts w:ascii="Arial Narrow" w:hAnsi="Arial Narrow"/>
                <w:sz w:val="20"/>
              </w:rPr>
              <w:t>6 x 40 </w:t>
            </w:r>
            <w:r w:rsidR="00C34D0C" w:rsidRPr="00DA4C84">
              <w:rPr>
                <w:rFonts w:ascii="Arial Narrow" w:hAnsi="Arial Narrow"/>
                <w:sz w:val="20"/>
              </w:rPr>
              <w:t>mg packs dispensed – July 2014</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Style w:val="CommentReference"/>
                <w:b w:val="0"/>
                <w:noProof/>
                <w:color w:val="000000"/>
                <w:szCs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Style w:val="CommentReference"/>
                <w:b w:val="0"/>
                <w:noProof/>
                <w:color w:val="000000"/>
                <w:szCs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Style w:val="CommentReference"/>
                <w:b w:val="0"/>
                <w:noProof/>
                <w:color w:val="000000"/>
                <w:szCs w:val="20"/>
                <w:highlight w:val="black"/>
              </w:rPr>
              <w:t>''''''''''</w:t>
            </w:r>
          </w:p>
        </w:tc>
        <w:tc>
          <w:tcPr>
            <w:tcW w:w="679"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Style w:val="CommentReference"/>
                <w:b w:val="0"/>
                <w:noProof/>
                <w:color w:val="000000"/>
                <w:szCs w:val="20"/>
                <w:highlight w:val="black"/>
              </w:rPr>
              <w:t>''''''''''</w:t>
            </w:r>
          </w:p>
        </w:tc>
      </w:tr>
      <w:tr w:rsidR="002C75A0" w:rsidRPr="00DA4C84" w:rsidTr="002C75A0">
        <w:tc>
          <w:tcPr>
            <w:tcW w:w="1610" w:type="pct"/>
            <w:shd w:val="clear" w:color="auto" w:fill="auto"/>
            <w:vAlign w:val="center"/>
          </w:tcPr>
          <w:p w:rsidR="00C34D0C" w:rsidRPr="00DA4C84" w:rsidRDefault="00314D33" w:rsidP="008B4500">
            <w:pPr>
              <w:keepNext/>
              <w:widowControl/>
              <w:tabs>
                <w:tab w:val="left" w:pos="142"/>
              </w:tabs>
              <w:ind w:right="93"/>
              <w:jc w:val="left"/>
              <w:rPr>
                <w:rFonts w:ascii="Arial Narrow" w:hAnsi="Arial Narrow"/>
                <w:sz w:val="20"/>
              </w:rPr>
            </w:pPr>
            <w:r w:rsidRPr="00DA4C84">
              <w:rPr>
                <w:rFonts w:ascii="Arial Narrow" w:hAnsi="Arial Narrow"/>
                <w:sz w:val="20"/>
              </w:rPr>
              <w:t>2 x 40 </w:t>
            </w:r>
            <w:r w:rsidR="00C34D0C" w:rsidRPr="00DA4C84">
              <w:rPr>
                <w:rFonts w:ascii="Arial Narrow" w:hAnsi="Arial Narrow"/>
                <w:sz w:val="20"/>
              </w:rPr>
              <w:t>mg continuation packs dispensed</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r>
      <w:tr w:rsidR="002C75A0" w:rsidRPr="00DA4C84" w:rsidTr="002C75A0">
        <w:tc>
          <w:tcPr>
            <w:tcW w:w="1610" w:type="pct"/>
            <w:shd w:val="clear" w:color="auto" w:fill="auto"/>
            <w:vAlign w:val="center"/>
          </w:tcPr>
          <w:p w:rsidR="00C34D0C" w:rsidRPr="00DA4C84" w:rsidRDefault="00314D33" w:rsidP="008B4500">
            <w:pPr>
              <w:keepNext/>
              <w:widowControl/>
              <w:tabs>
                <w:tab w:val="left" w:pos="142"/>
              </w:tabs>
              <w:ind w:right="93"/>
              <w:jc w:val="left"/>
              <w:rPr>
                <w:rFonts w:ascii="Arial Narrow" w:hAnsi="Arial Narrow"/>
                <w:sz w:val="20"/>
              </w:rPr>
            </w:pPr>
            <w:r w:rsidRPr="00DA4C84">
              <w:rPr>
                <w:rFonts w:ascii="Arial Narrow" w:hAnsi="Arial Narrow"/>
                <w:sz w:val="20"/>
              </w:rPr>
              <w:t>2 x 40 </w:t>
            </w:r>
            <w:r w:rsidR="00C34D0C" w:rsidRPr="00DA4C84">
              <w:rPr>
                <w:rFonts w:ascii="Arial Narrow" w:hAnsi="Arial Narrow"/>
                <w:sz w:val="20"/>
              </w:rPr>
              <w:t>mg packs dispensed – July 2014</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34D0C" w:rsidRPr="00217F75" w:rsidRDefault="00217F75" w:rsidP="008B4500">
            <w:pPr>
              <w:keepNext/>
              <w:widowControl/>
              <w:ind w:right="93"/>
              <w:jc w:val="center"/>
              <w:rPr>
                <w:rFonts w:ascii="Arial Narrow" w:hAnsi="Arial Narrow"/>
                <w:sz w:val="20"/>
                <w:highlight w:val="black"/>
              </w:rPr>
            </w:pPr>
            <w:r>
              <w:rPr>
                <w:rFonts w:ascii="Arial Narrow" w:hAnsi="Arial Narrow"/>
                <w:bCs/>
                <w:noProof/>
                <w:color w:val="000000"/>
                <w:sz w:val="20"/>
                <w:highlight w:val="black"/>
              </w:rPr>
              <w:t>'''''''''''''''</w:t>
            </w:r>
          </w:p>
        </w:tc>
      </w:tr>
      <w:tr w:rsidR="00C34D0C" w:rsidRPr="00DA4C84" w:rsidTr="002C75A0">
        <w:tc>
          <w:tcPr>
            <w:tcW w:w="5000" w:type="pct"/>
            <w:gridSpan w:val="6"/>
            <w:shd w:val="clear" w:color="auto" w:fill="auto"/>
            <w:vAlign w:val="center"/>
          </w:tcPr>
          <w:p w:rsidR="00C34D0C" w:rsidRPr="00DA4C84" w:rsidRDefault="00C34D0C" w:rsidP="008B4500">
            <w:pPr>
              <w:keepNext/>
              <w:widowControl/>
              <w:ind w:right="93"/>
              <w:jc w:val="left"/>
              <w:rPr>
                <w:rFonts w:ascii="Arial Narrow" w:hAnsi="Arial Narrow"/>
                <w:b/>
                <w:bCs/>
                <w:sz w:val="20"/>
              </w:rPr>
            </w:pPr>
            <w:r w:rsidRPr="00DA4C84">
              <w:rPr>
                <w:rFonts w:ascii="Arial Narrow" w:hAnsi="Arial Narrow"/>
                <w:b/>
                <w:bCs/>
                <w:sz w:val="20"/>
              </w:rPr>
              <w:t xml:space="preserve">Estimated </w:t>
            </w:r>
            <w:r w:rsidR="006868C0" w:rsidRPr="00DA4C84">
              <w:rPr>
                <w:rFonts w:ascii="Arial Narrow" w:hAnsi="Arial Narrow"/>
                <w:b/>
                <w:bCs/>
                <w:sz w:val="20"/>
              </w:rPr>
              <w:t xml:space="preserve">total </w:t>
            </w:r>
            <w:r w:rsidRPr="00DA4C84">
              <w:rPr>
                <w:rFonts w:ascii="Arial Narrow" w:hAnsi="Arial Narrow"/>
                <w:b/>
                <w:bCs/>
                <w:sz w:val="20"/>
              </w:rPr>
              <w:t>cost to PBS/</w:t>
            </w:r>
            <w:r w:rsidR="006868C0" w:rsidRPr="00DA4C84">
              <w:rPr>
                <w:rFonts w:ascii="Arial Narrow" w:hAnsi="Arial Narrow"/>
                <w:b/>
                <w:bCs/>
                <w:sz w:val="20"/>
              </w:rPr>
              <w:t>RPBS (excluding co-payments)</w:t>
            </w:r>
          </w:p>
        </w:tc>
      </w:tr>
      <w:tr w:rsidR="002C75A0" w:rsidRPr="00DA4C84" w:rsidTr="002C75A0">
        <w:tc>
          <w:tcPr>
            <w:tcW w:w="1610" w:type="pct"/>
            <w:shd w:val="clear" w:color="auto" w:fill="auto"/>
            <w:vAlign w:val="center"/>
          </w:tcPr>
          <w:p w:rsidR="002D2802" w:rsidRPr="00DA4C84" w:rsidRDefault="006868C0" w:rsidP="008B4500">
            <w:pPr>
              <w:keepNext/>
              <w:widowControl/>
              <w:tabs>
                <w:tab w:val="left" w:pos="142"/>
              </w:tabs>
              <w:ind w:right="93"/>
              <w:jc w:val="left"/>
              <w:rPr>
                <w:rFonts w:ascii="Arial Narrow" w:hAnsi="Arial Narrow"/>
                <w:sz w:val="20"/>
              </w:rPr>
            </w:pPr>
            <w:r w:rsidRPr="00DA4C84">
              <w:rPr>
                <w:rFonts w:ascii="Arial Narrow" w:hAnsi="Arial Narrow"/>
                <w:sz w:val="20"/>
              </w:rPr>
              <w:t>Total</w:t>
            </w:r>
            <w:r w:rsidR="002D2802" w:rsidRPr="00DA4C84">
              <w:rPr>
                <w:rFonts w:ascii="Arial Narrow" w:hAnsi="Arial Narrow"/>
                <w:sz w:val="20"/>
              </w:rPr>
              <w:t xml:space="preserve"> cost to PBS</w:t>
            </w:r>
          </w:p>
        </w:tc>
        <w:tc>
          <w:tcPr>
            <w:tcW w:w="678" w:type="pct"/>
            <w:shd w:val="clear" w:color="auto" w:fill="auto"/>
            <w:vAlign w:val="center"/>
          </w:tcPr>
          <w:p w:rsidR="002D2802" w:rsidRPr="00DA4C84" w:rsidRDefault="002D2802" w:rsidP="008B4500">
            <w:pPr>
              <w:keepNext/>
              <w:widowControl/>
              <w:jc w:val="center"/>
              <w:rPr>
                <w:rFonts w:ascii="Arial Narrow" w:hAnsi="Arial Narrow"/>
                <w:sz w:val="20"/>
              </w:rPr>
            </w:pPr>
            <w:r w:rsidRPr="00DA4C84">
              <w:rPr>
                <w:rFonts w:ascii="Arial Narrow" w:hAnsi="Arial Narrow"/>
                <w:sz w:val="20"/>
              </w:rPr>
              <w:t>$</w:t>
            </w:r>
            <w:r w:rsidR="00217F75">
              <w:rPr>
                <w:rFonts w:ascii="Arial Narrow" w:hAnsi="Arial Narrow"/>
                <w:noProof/>
                <w:color w:val="000000"/>
                <w:sz w:val="20"/>
                <w:highlight w:val="black"/>
              </w:rPr>
              <w:t>''''''''''''''''''''''''''</w:t>
            </w:r>
          </w:p>
        </w:tc>
        <w:tc>
          <w:tcPr>
            <w:tcW w:w="678" w:type="pct"/>
            <w:shd w:val="clear" w:color="auto" w:fill="auto"/>
            <w:vAlign w:val="center"/>
          </w:tcPr>
          <w:p w:rsidR="002D2802" w:rsidRPr="00DA4C84" w:rsidRDefault="002D2802" w:rsidP="008B4500">
            <w:pPr>
              <w:keepNext/>
              <w:widowControl/>
              <w:jc w:val="center"/>
              <w:rPr>
                <w:rFonts w:ascii="Arial Narrow" w:hAnsi="Arial Narrow"/>
                <w:sz w:val="20"/>
              </w:rPr>
            </w:pPr>
            <w:r w:rsidRPr="00DA4C84">
              <w:rPr>
                <w:rFonts w:ascii="Arial Narrow" w:hAnsi="Arial Narrow"/>
                <w:sz w:val="20"/>
              </w:rPr>
              <w:t>$</w:t>
            </w:r>
            <w:r w:rsidR="00217F75">
              <w:rPr>
                <w:rFonts w:ascii="Arial Narrow" w:hAnsi="Arial Narrow"/>
                <w:noProof/>
                <w:color w:val="000000"/>
                <w:sz w:val="20"/>
                <w:highlight w:val="black"/>
              </w:rPr>
              <w:t>''''''''''''''''''''''''</w:t>
            </w:r>
          </w:p>
        </w:tc>
        <w:tc>
          <w:tcPr>
            <w:tcW w:w="678" w:type="pct"/>
            <w:shd w:val="clear" w:color="auto" w:fill="auto"/>
            <w:vAlign w:val="center"/>
          </w:tcPr>
          <w:p w:rsidR="002D2802" w:rsidRPr="00DA4C84" w:rsidRDefault="002D2802" w:rsidP="008B4500">
            <w:pPr>
              <w:keepNext/>
              <w:widowControl/>
              <w:jc w:val="center"/>
              <w:rPr>
                <w:rFonts w:ascii="Arial Narrow" w:hAnsi="Arial Narrow"/>
                <w:sz w:val="20"/>
              </w:rPr>
            </w:pPr>
            <w:r w:rsidRPr="00DA4C84">
              <w:rPr>
                <w:rFonts w:ascii="Arial Narrow" w:hAnsi="Arial Narrow"/>
                <w:sz w:val="20"/>
              </w:rPr>
              <w:t>$</w:t>
            </w:r>
            <w:r w:rsidR="00217F75">
              <w:rPr>
                <w:rFonts w:ascii="Arial Narrow" w:hAnsi="Arial Narrow"/>
                <w:noProof/>
                <w:color w:val="000000"/>
                <w:sz w:val="20"/>
                <w:highlight w:val="black"/>
              </w:rPr>
              <w:t>''''''''''''''''''''''''''</w:t>
            </w:r>
          </w:p>
        </w:tc>
        <w:tc>
          <w:tcPr>
            <w:tcW w:w="678" w:type="pct"/>
            <w:shd w:val="clear" w:color="auto" w:fill="auto"/>
            <w:vAlign w:val="center"/>
          </w:tcPr>
          <w:p w:rsidR="002D2802" w:rsidRPr="00DA4C84" w:rsidRDefault="002D2802" w:rsidP="008B4500">
            <w:pPr>
              <w:keepNext/>
              <w:widowControl/>
              <w:jc w:val="center"/>
              <w:rPr>
                <w:rFonts w:ascii="Arial Narrow" w:hAnsi="Arial Narrow"/>
                <w:sz w:val="20"/>
              </w:rPr>
            </w:pPr>
            <w:r w:rsidRPr="00DA4C84">
              <w:rPr>
                <w:rFonts w:ascii="Arial Narrow" w:hAnsi="Arial Narrow"/>
                <w:sz w:val="20"/>
              </w:rPr>
              <w:t>$</w:t>
            </w:r>
            <w:r w:rsidR="00217F75">
              <w:rPr>
                <w:rFonts w:ascii="Arial Narrow" w:hAnsi="Arial Narrow"/>
                <w:noProof/>
                <w:color w:val="000000"/>
                <w:sz w:val="20"/>
                <w:highlight w:val="black"/>
              </w:rPr>
              <w:t>''''''''''''''''''''''''''''</w:t>
            </w:r>
          </w:p>
        </w:tc>
        <w:tc>
          <w:tcPr>
            <w:tcW w:w="679" w:type="pct"/>
            <w:shd w:val="clear" w:color="auto" w:fill="auto"/>
            <w:vAlign w:val="center"/>
          </w:tcPr>
          <w:p w:rsidR="002D2802" w:rsidRPr="00DA4C84" w:rsidRDefault="002D2802" w:rsidP="008B4500">
            <w:pPr>
              <w:keepNext/>
              <w:widowControl/>
              <w:jc w:val="center"/>
              <w:rPr>
                <w:rFonts w:ascii="Arial Narrow" w:hAnsi="Arial Narrow"/>
                <w:sz w:val="20"/>
              </w:rPr>
            </w:pPr>
            <w:r w:rsidRPr="00DA4C84">
              <w:rPr>
                <w:rFonts w:ascii="Arial Narrow" w:hAnsi="Arial Narrow"/>
                <w:sz w:val="20"/>
              </w:rPr>
              <w:t>$</w:t>
            </w:r>
            <w:r w:rsidR="00217F75">
              <w:rPr>
                <w:rFonts w:ascii="Arial Narrow" w:hAnsi="Arial Narrow"/>
                <w:noProof/>
                <w:color w:val="000000"/>
                <w:sz w:val="20"/>
                <w:highlight w:val="black"/>
              </w:rPr>
              <w:t>'''''''''''''''''''''''''</w:t>
            </w:r>
          </w:p>
        </w:tc>
      </w:tr>
      <w:tr w:rsidR="002C75A0" w:rsidRPr="00DA4C84" w:rsidTr="002C75A0">
        <w:tc>
          <w:tcPr>
            <w:tcW w:w="1610" w:type="pct"/>
            <w:shd w:val="clear" w:color="auto" w:fill="auto"/>
            <w:vAlign w:val="center"/>
          </w:tcPr>
          <w:p w:rsidR="00FE5AF5" w:rsidRPr="00DA4C84" w:rsidRDefault="00FE5AF5" w:rsidP="008B4500">
            <w:pPr>
              <w:keepNext/>
              <w:widowControl/>
              <w:tabs>
                <w:tab w:val="left" w:pos="142"/>
              </w:tabs>
              <w:ind w:right="93"/>
              <w:jc w:val="left"/>
              <w:rPr>
                <w:rFonts w:ascii="Arial Narrow" w:hAnsi="Arial Narrow"/>
                <w:sz w:val="20"/>
              </w:rPr>
            </w:pPr>
            <w:r w:rsidRPr="00DA4C84">
              <w:rPr>
                <w:rFonts w:ascii="Arial Narrow" w:hAnsi="Arial Narrow"/>
                <w:sz w:val="20"/>
              </w:rPr>
              <w:t>Total cost to PBS July 2014 (revised)</w:t>
            </w:r>
          </w:p>
        </w:tc>
        <w:tc>
          <w:tcPr>
            <w:tcW w:w="678" w:type="pct"/>
            <w:shd w:val="clear" w:color="auto" w:fill="auto"/>
            <w:vAlign w:val="center"/>
          </w:tcPr>
          <w:p w:rsidR="00FE5AF5" w:rsidRPr="00DA4C84" w:rsidRDefault="00FE5AF5" w:rsidP="008B4500">
            <w:pPr>
              <w:keepNext/>
              <w:widowControl/>
              <w:jc w:val="center"/>
              <w:rPr>
                <w:rStyle w:val="CommentReference"/>
                <w:b w:val="0"/>
              </w:rPr>
            </w:pPr>
            <w:r w:rsidRPr="00DA4C84">
              <w:rPr>
                <w:rFonts w:ascii="Arial Narrow" w:hAnsi="Arial Narrow"/>
                <w:sz w:val="20"/>
              </w:rPr>
              <w:t>$</w:t>
            </w:r>
            <w:r w:rsidR="00217F75">
              <w:rPr>
                <w:rFonts w:ascii="Arial Narrow" w:hAnsi="Arial Narrow"/>
                <w:noProof/>
                <w:color w:val="000000"/>
                <w:sz w:val="20"/>
                <w:highlight w:val="black"/>
              </w:rPr>
              <w:t>''''''''''''''''''''''''</w:t>
            </w:r>
          </w:p>
        </w:tc>
        <w:tc>
          <w:tcPr>
            <w:tcW w:w="678" w:type="pct"/>
            <w:shd w:val="clear" w:color="auto" w:fill="auto"/>
            <w:vAlign w:val="center"/>
          </w:tcPr>
          <w:p w:rsidR="00FE5AF5" w:rsidRPr="00DA4C84" w:rsidRDefault="00FE5AF5" w:rsidP="008B4500">
            <w:pPr>
              <w:keepNext/>
              <w:widowControl/>
              <w:jc w:val="center"/>
              <w:rPr>
                <w:rStyle w:val="CommentReference"/>
                <w:b w:val="0"/>
              </w:rPr>
            </w:pPr>
            <w:r w:rsidRPr="00DA4C84">
              <w:rPr>
                <w:rFonts w:ascii="Arial Narrow" w:hAnsi="Arial Narrow"/>
                <w:sz w:val="20"/>
              </w:rPr>
              <w:t>$</w:t>
            </w:r>
            <w:r w:rsidR="00217F75">
              <w:rPr>
                <w:rFonts w:ascii="Arial Narrow" w:hAnsi="Arial Narrow"/>
                <w:noProof/>
                <w:color w:val="000000"/>
                <w:sz w:val="20"/>
                <w:highlight w:val="black"/>
              </w:rPr>
              <w:t>''''''''''''''''''''''''''''</w:t>
            </w:r>
          </w:p>
        </w:tc>
        <w:tc>
          <w:tcPr>
            <w:tcW w:w="678" w:type="pct"/>
            <w:shd w:val="clear" w:color="auto" w:fill="auto"/>
            <w:vAlign w:val="center"/>
          </w:tcPr>
          <w:p w:rsidR="00FE5AF5" w:rsidRPr="00DA4C84" w:rsidRDefault="00FE5AF5" w:rsidP="008B4500">
            <w:pPr>
              <w:keepNext/>
              <w:widowControl/>
              <w:jc w:val="center"/>
              <w:rPr>
                <w:rStyle w:val="CommentReference"/>
                <w:b w:val="0"/>
              </w:rPr>
            </w:pPr>
            <w:r w:rsidRPr="00DA4C84">
              <w:rPr>
                <w:rFonts w:ascii="Arial Narrow" w:hAnsi="Arial Narrow"/>
                <w:sz w:val="20"/>
              </w:rPr>
              <w:t>$</w:t>
            </w:r>
            <w:r w:rsidR="00217F75">
              <w:rPr>
                <w:rFonts w:ascii="Arial Narrow" w:hAnsi="Arial Narrow"/>
                <w:noProof/>
                <w:color w:val="000000"/>
                <w:sz w:val="20"/>
                <w:highlight w:val="black"/>
              </w:rPr>
              <w:t>''''''''''''''''''''''''''''</w:t>
            </w:r>
          </w:p>
        </w:tc>
        <w:tc>
          <w:tcPr>
            <w:tcW w:w="678" w:type="pct"/>
            <w:shd w:val="clear" w:color="auto" w:fill="auto"/>
            <w:vAlign w:val="center"/>
          </w:tcPr>
          <w:p w:rsidR="00FE5AF5" w:rsidRPr="00DA4C84" w:rsidRDefault="00FE5AF5" w:rsidP="008B4500">
            <w:pPr>
              <w:keepNext/>
              <w:widowControl/>
              <w:jc w:val="center"/>
              <w:rPr>
                <w:rStyle w:val="CommentReference"/>
                <w:b w:val="0"/>
              </w:rPr>
            </w:pPr>
            <w:r w:rsidRPr="00DA4C84">
              <w:rPr>
                <w:rFonts w:ascii="Arial Narrow" w:hAnsi="Arial Narrow"/>
                <w:sz w:val="20"/>
              </w:rPr>
              <w:t>$</w:t>
            </w:r>
            <w:r w:rsidR="00217F75">
              <w:rPr>
                <w:rFonts w:ascii="Arial Narrow" w:hAnsi="Arial Narrow"/>
                <w:noProof/>
                <w:color w:val="000000"/>
                <w:sz w:val="20"/>
                <w:highlight w:val="black"/>
              </w:rPr>
              <w:t>''''''''''''''''''''''''''</w:t>
            </w:r>
          </w:p>
        </w:tc>
        <w:tc>
          <w:tcPr>
            <w:tcW w:w="679" w:type="pct"/>
            <w:shd w:val="clear" w:color="auto" w:fill="auto"/>
            <w:vAlign w:val="center"/>
          </w:tcPr>
          <w:p w:rsidR="00FE5AF5" w:rsidRPr="00DA4C84" w:rsidRDefault="00FE5AF5" w:rsidP="008B4500">
            <w:pPr>
              <w:keepNext/>
              <w:widowControl/>
              <w:jc w:val="center"/>
              <w:rPr>
                <w:rStyle w:val="CommentReference"/>
                <w:b w:val="0"/>
              </w:rPr>
            </w:pPr>
            <w:r w:rsidRPr="00DA4C84">
              <w:rPr>
                <w:rFonts w:ascii="Arial Narrow" w:hAnsi="Arial Narrow"/>
                <w:sz w:val="20"/>
              </w:rPr>
              <w:t>$</w:t>
            </w:r>
            <w:r w:rsidR="00217F75">
              <w:rPr>
                <w:rFonts w:ascii="Arial Narrow" w:hAnsi="Arial Narrow"/>
                <w:noProof/>
                <w:color w:val="000000"/>
                <w:sz w:val="20"/>
                <w:highlight w:val="black"/>
              </w:rPr>
              <w:t>''''''''''''''''''''''''''</w:t>
            </w:r>
          </w:p>
        </w:tc>
      </w:tr>
      <w:tr w:rsidR="00C34D0C" w:rsidRPr="00DA4C84" w:rsidTr="002C75A0">
        <w:tc>
          <w:tcPr>
            <w:tcW w:w="5000" w:type="pct"/>
            <w:gridSpan w:val="6"/>
            <w:shd w:val="clear" w:color="auto" w:fill="auto"/>
            <w:vAlign w:val="center"/>
          </w:tcPr>
          <w:p w:rsidR="00C34D0C" w:rsidRPr="00DA4C84" w:rsidRDefault="00C34D0C" w:rsidP="008B4500">
            <w:pPr>
              <w:keepNext/>
              <w:widowControl/>
              <w:ind w:right="93"/>
              <w:jc w:val="left"/>
              <w:rPr>
                <w:rFonts w:ascii="Arial Narrow" w:hAnsi="Arial Narrow"/>
                <w:b/>
                <w:sz w:val="20"/>
              </w:rPr>
            </w:pPr>
            <w:r w:rsidRPr="00DA4C84">
              <w:rPr>
                <w:rFonts w:ascii="Arial Narrow" w:hAnsi="Arial Narrow"/>
                <w:b/>
                <w:sz w:val="20"/>
              </w:rPr>
              <w:t>Estimated total net cost</w:t>
            </w:r>
            <w:r w:rsidR="006868C0" w:rsidRPr="00DA4C84">
              <w:rPr>
                <w:rFonts w:ascii="Arial Narrow" w:hAnsi="Arial Narrow"/>
                <w:b/>
                <w:sz w:val="20"/>
              </w:rPr>
              <w:t xml:space="preserve"> to PBS/RPBS </w:t>
            </w:r>
            <w:r w:rsidR="006868C0" w:rsidRPr="00DA4C84">
              <w:rPr>
                <w:rFonts w:ascii="Arial Narrow" w:hAnsi="Arial Narrow"/>
                <w:b/>
                <w:bCs/>
                <w:sz w:val="20"/>
              </w:rPr>
              <w:t>(excluding co-payments)</w:t>
            </w:r>
          </w:p>
        </w:tc>
      </w:tr>
      <w:tr w:rsidR="002C75A0" w:rsidRPr="00DA4C84" w:rsidTr="002C75A0">
        <w:tc>
          <w:tcPr>
            <w:tcW w:w="1610" w:type="pct"/>
            <w:shd w:val="clear" w:color="auto" w:fill="auto"/>
            <w:vAlign w:val="center"/>
          </w:tcPr>
          <w:p w:rsidR="006868C0" w:rsidRPr="00DA4C84" w:rsidRDefault="006868C0" w:rsidP="008B4500">
            <w:pPr>
              <w:keepNext/>
              <w:widowControl/>
              <w:tabs>
                <w:tab w:val="left" w:pos="142"/>
              </w:tabs>
              <w:ind w:right="93"/>
              <w:jc w:val="left"/>
              <w:rPr>
                <w:rFonts w:ascii="Arial Narrow" w:hAnsi="Arial Narrow"/>
                <w:sz w:val="20"/>
              </w:rPr>
            </w:pPr>
            <w:r w:rsidRPr="00DA4C84">
              <w:rPr>
                <w:rFonts w:ascii="Arial Narrow" w:hAnsi="Arial Narrow"/>
                <w:bCs/>
                <w:sz w:val="20"/>
              </w:rPr>
              <w:t>Net cost PBS/RPBS</w:t>
            </w:r>
          </w:p>
        </w:tc>
        <w:tc>
          <w:tcPr>
            <w:tcW w:w="678" w:type="pct"/>
            <w:shd w:val="clear" w:color="auto" w:fill="auto"/>
            <w:vAlign w:val="center"/>
          </w:tcPr>
          <w:p w:rsidR="006868C0" w:rsidRPr="00DA4C84" w:rsidRDefault="006868C0" w:rsidP="008B4500">
            <w:pPr>
              <w:keepNext/>
              <w:widowControl/>
              <w:jc w:val="center"/>
              <w:rPr>
                <w:rFonts w:ascii="Arial Narrow" w:hAnsi="Arial Narrow"/>
                <w:sz w:val="20"/>
              </w:rPr>
            </w:pPr>
            <w:r w:rsidRPr="00DA4C84">
              <w:rPr>
                <w:rFonts w:ascii="Arial Narrow" w:hAnsi="Arial Narrow"/>
                <w:bCs/>
                <w:sz w:val="20"/>
              </w:rPr>
              <w:t>$</w:t>
            </w:r>
            <w:r w:rsidR="00217F75">
              <w:rPr>
                <w:rFonts w:ascii="Arial Narrow" w:hAnsi="Arial Narrow"/>
                <w:bCs/>
                <w:noProof/>
                <w:color w:val="000000"/>
                <w:sz w:val="20"/>
                <w:highlight w:val="black"/>
              </w:rPr>
              <w:t>''''''''''''''''''''''</w:t>
            </w:r>
          </w:p>
        </w:tc>
        <w:tc>
          <w:tcPr>
            <w:tcW w:w="678" w:type="pct"/>
            <w:shd w:val="clear" w:color="auto" w:fill="auto"/>
            <w:vAlign w:val="center"/>
          </w:tcPr>
          <w:p w:rsidR="006868C0" w:rsidRPr="00DA4C84" w:rsidRDefault="006868C0" w:rsidP="008B4500">
            <w:pPr>
              <w:keepNext/>
              <w:widowControl/>
              <w:jc w:val="center"/>
              <w:rPr>
                <w:rFonts w:ascii="Arial Narrow" w:hAnsi="Arial Narrow"/>
                <w:sz w:val="20"/>
              </w:rPr>
            </w:pPr>
            <w:r w:rsidRPr="00DA4C84">
              <w:rPr>
                <w:rFonts w:ascii="Arial Narrow" w:hAnsi="Arial Narrow"/>
                <w:bCs/>
                <w:sz w:val="20"/>
              </w:rPr>
              <w:t>$</w:t>
            </w:r>
            <w:r w:rsidR="00217F75">
              <w:rPr>
                <w:rFonts w:ascii="Arial Narrow" w:hAnsi="Arial Narrow"/>
                <w:bCs/>
                <w:noProof/>
                <w:color w:val="000000"/>
                <w:sz w:val="20"/>
                <w:highlight w:val="black"/>
              </w:rPr>
              <w:t>''''''''''''''''''''''</w:t>
            </w:r>
          </w:p>
        </w:tc>
        <w:tc>
          <w:tcPr>
            <w:tcW w:w="678" w:type="pct"/>
            <w:shd w:val="clear" w:color="auto" w:fill="auto"/>
            <w:vAlign w:val="center"/>
          </w:tcPr>
          <w:p w:rsidR="006868C0" w:rsidRPr="00DA4C84" w:rsidRDefault="006868C0" w:rsidP="008B4500">
            <w:pPr>
              <w:keepNext/>
              <w:widowControl/>
              <w:jc w:val="center"/>
              <w:rPr>
                <w:rFonts w:ascii="Arial Narrow" w:hAnsi="Arial Narrow"/>
                <w:sz w:val="20"/>
              </w:rPr>
            </w:pPr>
            <w:r w:rsidRPr="00DA4C84">
              <w:rPr>
                <w:rFonts w:ascii="Arial Narrow" w:hAnsi="Arial Narrow"/>
                <w:bCs/>
                <w:sz w:val="20"/>
              </w:rPr>
              <w:t>$</w:t>
            </w:r>
            <w:r w:rsidR="00217F75">
              <w:rPr>
                <w:rFonts w:ascii="Arial Narrow" w:hAnsi="Arial Narrow"/>
                <w:bCs/>
                <w:noProof/>
                <w:color w:val="000000"/>
                <w:sz w:val="20"/>
                <w:highlight w:val="black"/>
              </w:rPr>
              <w:t>'''''''''''''''''''''''</w:t>
            </w:r>
          </w:p>
        </w:tc>
        <w:tc>
          <w:tcPr>
            <w:tcW w:w="678" w:type="pct"/>
            <w:shd w:val="clear" w:color="auto" w:fill="auto"/>
            <w:vAlign w:val="center"/>
          </w:tcPr>
          <w:p w:rsidR="006868C0" w:rsidRPr="00DA4C84" w:rsidRDefault="006868C0" w:rsidP="008B4500">
            <w:pPr>
              <w:keepNext/>
              <w:widowControl/>
              <w:jc w:val="center"/>
              <w:rPr>
                <w:rFonts w:ascii="Arial Narrow" w:hAnsi="Arial Narrow"/>
                <w:sz w:val="20"/>
              </w:rPr>
            </w:pPr>
            <w:r w:rsidRPr="00DA4C84">
              <w:rPr>
                <w:rFonts w:ascii="Arial Narrow" w:hAnsi="Arial Narrow"/>
                <w:bCs/>
                <w:sz w:val="20"/>
              </w:rPr>
              <w:t>$</w:t>
            </w:r>
            <w:r w:rsidR="00217F75">
              <w:rPr>
                <w:rFonts w:ascii="Arial Narrow" w:hAnsi="Arial Narrow"/>
                <w:bCs/>
                <w:noProof/>
                <w:color w:val="000000"/>
                <w:sz w:val="20"/>
                <w:highlight w:val="black"/>
              </w:rPr>
              <w:t>''''''''''''''''''''''''</w:t>
            </w:r>
          </w:p>
        </w:tc>
        <w:tc>
          <w:tcPr>
            <w:tcW w:w="679" w:type="pct"/>
            <w:shd w:val="clear" w:color="auto" w:fill="auto"/>
            <w:vAlign w:val="center"/>
          </w:tcPr>
          <w:p w:rsidR="006868C0" w:rsidRPr="00DA4C84" w:rsidRDefault="006868C0" w:rsidP="008B4500">
            <w:pPr>
              <w:keepNext/>
              <w:widowControl/>
              <w:jc w:val="center"/>
              <w:rPr>
                <w:rFonts w:ascii="Arial Narrow" w:hAnsi="Arial Narrow"/>
                <w:sz w:val="20"/>
              </w:rPr>
            </w:pPr>
            <w:r w:rsidRPr="00DA4C84">
              <w:rPr>
                <w:rFonts w:ascii="Arial Narrow" w:hAnsi="Arial Narrow"/>
                <w:bCs/>
                <w:sz w:val="20"/>
              </w:rPr>
              <w:t>$</w:t>
            </w:r>
            <w:r w:rsidR="00217F75">
              <w:rPr>
                <w:rFonts w:ascii="Arial Narrow" w:hAnsi="Arial Narrow"/>
                <w:bCs/>
                <w:noProof/>
                <w:color w:val="000000"/>
                <w:sz w:val="20"/>
                <w:highlight w:val="black"/>
              </w:rPr>
              <w:t>'''''''''''''''''''''''''</w:t>
            </w:r>
          </w:p>
        </w:tc>
      </w:tr>
      <w:tr w:rsidR="002C75A0" w:rsidRPr="00DC5779" w:rsidTr="002C75A0">
        <w:tc>
          <w:tcPr>
            <w:tcW w:w="1610" w:type="pct"/>
            <w:shd w:val="clear" w:color="auto" w:fill="auto"/>
            <w:vAlign w:val="center"/>
          </w:tcPr>
          <w:p w:rsidR="002D2802" w:rsidRPr="00DA4C84" w:rsidRDefault="00FE5AF5" w:rsidP="008B4500">
            <w:pPr>
              <w:keepNext/>
              <w:widowControl/>
              <w:tabs>
                <w:tab w:val="left" w:pos="142"/>
              </w:tabs>
              <w:ind w:right="93"/>
              <w:jc w:val="left"/>
              <w:rPr>
                <w:rFonts w:ascii="Arial Narrow" w:hAnsi="Arial Narrow"/>
                <w:b/>
                <w:sz w:val="20"/>
              </w:rPr>
            </w:pPr>
            <w:r w:rsidRPr="00DA4C84">
              <w:rPr>
                <w:rFonts w:ascii="Arial Narrow" w:hAnsi="Arial Narrow"/>
                <w:bCs/>
                <w:sz w:val="20"/>
              </w:rPr>
              <w:t>Net cost</w:t>
            </w:r>
            <w:r w:rsidR="002D2802" w:rsidRPr="00DA4C84">
              <w:rPr>
                <w:rFonts w:ascii="Arial Narrow" w:hAnsi="Arial Narrow"/>
                <w:bCs/>
                <w:sz w:val="20"/>
              </w:rPr>
              <w:t xml:space="preserve"> PBS/RPBS July 2014</w:t>
            </w:r>
          </w:p>
        </w:tc>
        <w:tc>
          <w:tcPr>
            <w:tcW w:w="678" w:type="pct"/>
            <w:shd w:val="clear" w:color="auto" w:fill="auto"/>
            <w:vAlign w:val="center"/>
          </w:tcPr>
          <w:p w:rsidR="002D2802" w:rsidRPr="00DA4C84" w:rsidRDefault="00FE5AF5" w:rsidP="008B4500">
            <w:pPr>
              <w:keepNext/>
              <w:widowControl/>
              <w:ind w:right="93"/>
              <w:jc w:val="center"/>
              <w:rPr>
                <w:rFonts w:ascii="Arial Narrow" w:hAnsi="Arial Narrow"/>
                <w:sz w:val="20"/>
              </w:rPr>
            </w:pPr>
            <w:r w:rsidRPr="00DA4C84">
              <w:rPr>
                <w:rStyle w:val="CommentReference"/>
                <w:b w:val="0"/>
                <w:szCs w:val="20"/>
              </w:rPr>
              <w:t>-</w:t>
            </w:r>
          </w:p>
        </w:tc>
        <w:tc>
          <w:tcPr>
            <w:tcW w:w="678" w:type="pct"/>
            <w:shd w:val="clear" w:color="auto" w:fill="auto"/>
            <w:vAlign w:val="center"/>
          </w:tcPr>
          <w:p w:rsidR="002D2802" w:rsidRPr="00DA4C84" w:rsidRDefault="00FE5AF5" w:rsidP="008B4500">
            <w:pPr>
              <w:keepNext/>
              <w:widowControl/>
              <w:ind w:right="93"/>
              <w:jc w:val="center"/>
              <w:rPr>
                <w:rFonts w:ascii="Arial Narrow" w:hAnsi="Arial Narrow"/>
                <w:sz w:val="20"/>
              </w:rPr>
            </w:pPr>
            <w:r w:rsidRPr="00DA4C84">
              <w:rPr>
                <w:rStyle w:val="CommentReference"/>
                <w:b w:val="0"/>
                <w:szCs w:val="20"/>
              </w:rPr>
              <w:t>-</w:t>
            </w:r>
          </w:p>
        </w:tc>
        <w:tc>
          <w:tcPr>
            <w:tcW w:w="678" w:type="pct"/>
            <w:shd w:val="clear" w:color="auto" w:fill="auto"/>
            <w:vAlign w:val="center"/>
          </w:tcPr>
          <w:p w:rsidR="002D2802" w:rsidRPr="00DA4C84" w:rsidRDefault="00FE5AF5" w:rsidP="008B4500">
            <w:pPr>
              <w:keepNext/>
              <w:widowControl/>
              <w:ind w:right="93"/>
              <w:jc w:val="center"/>
              <w:rPr>
                <w:rFonts w:ascii="Arial Narrow" w:hAnsi="Arial Narrow"/>
                <w:sz w:val="20"/>
              </w:rPr>
            </w:pPr>
            <w:r w:rsidRPr="00DA4C84">
              <w:rPr>
                <w:rStyle w:val="CommentReference"/>
                <w:b w:val="0"/>
                <w:szCs w:val="20"/>
              </w:rPr>
              <w:t>-</w:t>
            </w:r>
          </w:p>
        </w:tc>
        <w:tc>
          <w:tcPr>
            <w:tcW w:w="678" w:type="pct"/>
            <w:shd w:val="clear" w:color="auto" w:fill="auto"/>
            <w:vAlign w:val="center"/>
          </w:tcPr>
          <w:p w:rsidR="002D2802" w:rsidRPr="00DA4C84" w:rsidRDefault="00FE5AF5" w:rsidP="008B4500">
            <w:pPr>
              <w:keepNext/>
              <w:widowControl/>
              <w:ind w:right="93"/>
              <w:jc w:val="center"/>
              <w:rPr>
                <w:rFonts w:ascii="Arial Narrow" w:hAnsi="Arial Narrow"/>
                <w:sz w:val="20"/>
              </w:rPr>
            </w:pPr>
            <w:r w:rsidRPr="00DA4C84">
              <w:rPr>
                <w:rStyle w:val="CommentReference"/>
                <w:b w:val="0"/>
                <w:szCs w:val="20"/>
              </w:rPr>
              <w:t>-</w:t>
            </w:r>
          </w:p>
        </w:tc>
        <w:tc>
          <w:tcPr>
            <w:tcW w:w="679" w:type="pct"/>
            <w:shd w:val="clear" w:color="auto" w:fill="auto"/>
            <w:vAlign w:val="center"/>
          </w:tcPr>
          <w:p w:rsidR="002D2802" w:rsidRPr="00DC5779" w:rsidRDefault="00FE5AF5" w:rsidP="008B4500">
            <w:pPr>
              <w:keepNext/>
              <w:widowControl/>
              <w:ind w:right="93"/>
              <w:jc w:val="center"/>
              <w:rPr>
                <w:rFonts w:ascii="Arial Narrow" w:hAnsi="Arial Narrow"/>
                <w:sz w:val="20"/>
              </w:rPr>
            </w:pPr>
            <w:r w:rsidRPr="00DA4C84">
              <w:rPr>
                <w:rStyle w:val="CommentReference"/>
                <w:b w:val="0"/>
                <w:szCs w:val="20"/>
              </w:rPr>
              <w:t>-</w:t>
            </w:r>
          </w:p>
        </w:tc>
      </w:tr>
    </w:tbl>
    <w:p w:rsidR="00C34D0C" w:rsidRDefault="00C34D0C" w:rsidP="008B4500">
      <w:pPr>
        <w:pStyle w:val="TableFooter"/>
        <w:widowControl/>
        <w:ind w:left="709"/>
        <w:rPr>
          <w:szCs w:val="22"/>
        </w:rPr>
      </w:pPr>
      <w:r w:rsidRPr="00FA1489">
        <w:rPr>
          <w:sz w:val="16"/>
          <w:szCs w:val="16"/>
        </w:rPr>
        <w:t>Source: Compiled during the evaluation. Each patient in a steady-state maintenance phase is estimated to receive 26 scripts</w:t>
      </w:r>
      <w:r>
        <w:t>.</w:t>
      </w:r>
    </w:p>
    <w:p w:rsidR="00C34D0C" w:rsidRDefault="00C34D0C" w:rsidP="008B4500">
      <w:pPr>
        <w:widowControl/>
        <w:rPr>
          <w:szCs w:val="22"/>
        </w:rPr>
      </w:pPr>
    </w:p>
    <w:p w:rsidR="000162E4" w:rsidRPr="008B4500" w:rsidRDefault="000162E4" w:rsidP="000162E4">
      <w:pPr>
        <w:pStyle w:val="ListParagraph"/>
        <w:widowControl/>
        <w:numPr>
          <w:ilvl w:val="1"/>
          <w:numId w:val="11"/>
        </w:numPr>
        <w:rPr>
          <w:szCs w:val="22"/>
        </w:rPr>
      </w:pPr>
      <w:r>
        <w:rPr>
          <w:szCs w:val="22"/>
        </w:rPr>
        <w:t xml:space="preserve">The </w:t>
      </w:r>
      <w:r w:rsidRPr="0058057F">
        <w:t xml:space="preserve">future market share of </w:t>
      </w:r>
      <w:proofErr w:type="spellStart"/>
      <w:r w:rsidRPr="0058057F">
        <w:t>adalimumab</w:t>
      </w:r>
      <w:proofErr w:type="spellEnd"/>
      <w:r w:rsidRPr="0058057F">
        <w:t xml:space="preserve"> is likely to be affected by the listing of </w:t>
      </w:r>
      <w:proofErr w:type="spellStart"/>
      <w:r w:rsidRPr="0058057F">
        <w:t>vedolizumab</w:t>
      </w:r>
      <w:proofErr w:type="spellEnd"/>
      <w:r w:rsidRPr="0058057F">
        <w:t>, which was recommended for the treatment of moderate to severe UC in March 2015 (</w:t>
      </w:r>
      <w:r w:rsidRPr="000162E4">
        <w:rPr>
          <w:szCs w:val="22"/>
        </w:rPr>
        <w:t>PBAC Outcomes, March 2015</w:t>
      </w:r>
      <w:r w:rsidRPr="0058057F">
        <w:t xml:space="preserve">). The PSCR agreed that the recommendation of </w:t>
      </w:r>
      <w:proofErr w:type="spellStart"/>
      <w:r w:rsidRPr="0058057F">
        <w:t>vedolizumab</w:t>
      </w:r>
      <w:proofErr w:type="spellEnd"/>
      <w:r w:rsidRPr="0058057F">
        <w:t xml:space="preserve"> may result in adjustment to the financial estimates, and noted that that the sponsor would be willing to finalise appropriate estimates with the Department. The prevalence rates used from an Australian treatment practice survey were uncertain. The assumptions of market share rates and continuation rates for </w:t>
      </w:r>
      <w:proofErr w:type="spellStart"/>
      <w:r w:rsidRPr="0058057F">
        <w:t>adalimumab</w:t>
      </w:r>
      <w:proofErr w:type="spellEnd"/>
      <w:r w:rsidRPr="0058057F">
        <w:t xml:space="preserve"> were based on the DUSC Advice (February 2015) for Crohn’s Disease (for </w:t>
      </w:r>
      <w:proofErr w:type="spellStart"/>
      <w:r w:rsidRPr="0058057F">
        <w:t>adalimumab</w:t>
      </w:r>
      <w:proofErr w:type="spellEnd"/>
      <w:r w:rsidRPr="0058057F">
        <w:t xml:space="preserve"> and infliximab). The UC market may be different to Crohn’s disease market.</w:t>
      </w:r>
    </w:p>
    <w:p w:rsidR="00C34D0C" w:rsidRPr="004F3F43" w:rsidRDefault="00C34D0C" w:rsidP="008B4500">
      <w:pPr>
        <w:widowControl/>
        <w:rPr>
          <w:szCs w:val="22"/>
        </w:rPr>
      </w:pPr>
    </w:p>
    <w:p w:rsidR="00C34D0C" w:rsidRDefault="00C34D0C" w:rsidP="008B4500">
      <w:pPr>
        <w:pStyle w:val="Heading2"/>
        <w:widowControl/>
        <w:rPr>
          <w:i/>
        </w:rPr>
      </w:pPr>
      <w:bookmarkStart w:id="20" w:name="_Toc419791622"/>
      <w:r w:rsidRPr="00497F10">
        <w:rPr>
          <w:i/>
        </w:rPr>
        <w:t>Quality Use of Medicines</w:t>
      </w:r>
      <w:bookmarkEnd w:id="20"/>
    </w:p>
    <w:p w:rsidR="004F3F43" w:rsidRPr="004F3F43" w:rsidRDefault="004F3F43" w:rsidP="008B4500">
      <w:pPr>
        <w:widowControl/>
      </w:pPr>
    </w:p>
    <w:p w:rsidR="00C34D0C" w:rsidRPr="00A101EF" w:rsidRDefault="00C34D0C" w:rsidP="008B4500">
      <w:pPr>
        <w:pStyle w:val="ListParagraph"/>
        <w:widowControl/>
        <w:numPr>
          <w:ilvl w:val="1"/>
          <w:numId w:val="11"/>
        </w:numPr>
        <w:rPr>
          <w:szCs w:val="22"/>
        </w:rPr>
      </w:pPr>
      <w:r w:rsidRPr="00A04673">
        <w:t>The re-submission advise</w:t>
      </w:r>
      <w:r w:rsidR="00B54B0A">
        <w:t>d</w:t>
      </w:r>
      <w:r w:rsidRPr="00A04673">
        <w:t xml:space="preserve"> </w:t>
      </w:r>
      <w:r w:rsidR="00B54B0A">
        <w:t>that</w:t>
      </w:r>
      <w:r w:rsidRPr="00A04673">
        <w:t xml:space="preserve"> a patient support program, </w:t>
      </w:r>
      <w:proofErr w:type="spellStart"/>
      <w:r w:rsidRPr="00A04673">
        <w:t>AbbVie</w:t>
      </w:r>
      <w:proofErr w:type="spellEnd"/>
      <w:r w:rsidRPr="00A04673">
        <w:t xml:space="preserve"> Care, aims to improve patient education, support and quality of life and enhance the quality use of </w:t>
      </w:r>
      <w:proofErr w:type="spellStart"/>
      <w:r w:rsidRPr="00A04673">
        <w:t>adalimumab</w:t>
      </w:r>
      <w:proofErr w:type="spellEnd"/>
      <w:r w:rsidRPr="00A04673">
        <w:t xml:space="preserve">. This program partners with clinicians and pharmacists and is offered to all patients treated with </w:t>
      </w:r>
      <w:proofErr w:type="spellStart"/>
      <w:r w:rsidRPr="00A04673">
        <w:t>adalimumab</w:t>
      </w:r>
      <w:proofErr w:type="spellEnd"/>
      <w:r w:rsidRPr="00A04673">
        <w:t xml:space="preserve">. </w:t>
      </w:r>
      <w:r w:rsidRPr="00A101EF">
        <w:t xml:space="preserve">This is different from </w:t>
      </w:r>
      <w:r w:rsidR="0080041C">
        <w:t xml:space="preserve">the </w:t>
      </w:r>
      <w:r w:rsidRPr="00A101EF">
        <w:t>previous su</w:t>
      </w:r>
      <w:r w:rsidR="0080041C">
        <w:t>bmission in which</w:t>
      </w:r>
      <w:r w:rsidRPr="00A101EF">
        <w:t xml:space="preserve"> another program was mentioned that included in home nurse support and pharmacy liaison.</w:t>
      </w:r>
    </w:p>
    <w:p w:rsidR="00C34D0C" w:rsidRDefault="00C34D0C" w:rsidP="008B4500">
      <w:pPr>
        <w:widowControl/>
        <w:rPr>
          <w:szCs w:val="22"/>
        </w:rPr>
      </w:pPr>
    </w:p>
    <w:p w:rsidR="00C34D0C" w:rsidRDefault="00C34D0C" w:rsidP="00FF3D54">
      <w:pPr>
        <w:pStyle w:val="Heading2"/>
        <w:keepNext/>
        <w:widowControl/>
        <w:rPr>
          <w:i/>
        </w:rPr>
      </w:pPr>
      <w:bookmarkStart w:id="21" w:name="_Toc419791623"/>
      <w:r w:rsidRPr="00497F10">
        <w:rPr>
          <w:i/>
        </w:rPr>
        <w:t>Financial Management – Risk Sharing Arrangements</w:t>
      </w:r>
      <w:bookmarkEnd w:id="21"/>
    </w:p>
    <w:p w:rsidR="0080041C" w:rsidRPr="0080041C" w:rsidRDefault="0080041C" w:rsidP="00FF3D54">
      <w:pPr>
        <w:keepNext/>
        <w:widowControl/>
      </w:pPr>
    </w:p>
    <w:p w:rsidR="00C34D0C" w:rsidRPr="00DC5779" w:rsidRDefault="00C34D0C" w:rsidP="008B4500">
      <w:pPr>
        <w:pStyle w:val="ListParagraph"/>
        <w:widowControl/>
        <w:numPr>
          <w:ilvl w:val="1"/>
          <w:numId w:val="11"/>
        </w:numPr>
      </w:pPr>
      <w:r w:rsidRPr="00A04673">
        <w:t xml:space="preserve">The re-submission </w:t>
      </w:r>
      <w:r>
        <w:t>was open to</w:t>
      </w:r>
      <w:r w:rsidRPr="00A04673">
        <w:t xml:space="preserve"> a risk sharing arrangement with the Department of Health for the treatment of moderate to severe UC; based on the knowledge that infliximab is listed with an effective price and with a broader restriction (adult and paediatric). </w:t>
      </w:r>
      <w:r w:rsidR="00217F75">
        <w:rPr>
          <w:noProof/>
          <w:color w:val="000000"/>
          <w:highlight w:val="black"/>
        </w:rPr>
        <w:t>'''''''''' '''' '''''''''''''''''''' ''''''''''' ''''''' ''''''''''''''''''' ''''''''''''''''''''''''''' ''''' ''''''''' ''' '''''''''''''''''' '''''''''''' '''''''''''''''''''' ''''''''' ''''''''' '''''''''''''''''''''''''' '''''''''''' ''''''''''' ''''''''''''''''''''''''</w:t>
      </w:r>
    </w:p>
    <w:p w:rsidR="00C34D0C" w:rsidRDefault="00C34D0C" w:rsidP="008B4500">
      <w:pPr>
        <w:widowControl/>
        <w:rPr>
          <w:szCs w:val="22"/>
        </w:rPr>
      </w:pPr>
    </w:p>
    <w:p w:rsidR="008B4500" w:rsidRDefault="008B4500" w:rsidP="008B4500">
      <w:pPr>
        <w:widowControl/>
        <w:rPr>
          <w:szCs w:val="22"/>
        </w:rPr>
      </w:pPr>
    </w:p>
    <w:p w:rsidR="00DF12A6" w:rsidRPr="00DF12A6" w:rsidRDefault="00DF12A6" w:rsidP="00DA4C84">
      <w:pPr>
        <w:keepNext/>
        <w:widowControl/>
        <w:numPr>
          <w:ilvl w:val="0"/>
          <w:numId w:val="11"/>
        </w:numPr>
        <w:rPr>
          <w:b/>
          <w:bCs/>
          <w:szCs w:val="22"/>
        </w:rPr>
      </w:pPr>
      <w:r w:rsidRPr="00DF12A6">
        <w:rPr>
          <w:b/>
          <w:bCs/>
          <w:szCs w:val="22"/>
        </w:rPr>
        <w:lastRenderedPageBreak/>
        <w:t>PBAC Outcome</w:t>
      </w:r>
    </w:p>
    <w:p w:rsidR="00DF12A6" w:rsidRPr="00DF12A6" w:rsidRDefault="00DF12A6" w:rsidP="00DA4C84">
      <w:pPr>
        <w:keepNext/>
        <w:widowControl/>
        <w:contextualSpacing/>
        <w:rPr>
          <w:bCs/>
          <w:szCs w:val="22"/>
          <w:lang w:val="en-GB"/>
        </w:rPr>
      </w:pPr>
    </w:p>
    <w:p w:rsidR="00DF12A6" w:rsidRPr="00C02A95" w:rsidRDefault="00DF12A6" w:rsidP="008B4500">
      <w:pPr>
        <w:widowControl/>
        <w:numPr>
          <w:ilvl w:val="1"/>
          <w:numId w:val="11"/>
        </w:numPr>
        <w:contextualSpacing/>
        <w:rPr>
          <w:bCs/>
          <w:szCs w:val="22"/>
          <w:lang w:val="en-GB"/>
        </w:rPr>
      </w:pPr>
      <w:r w:rsidRPr="00DF12A6">
        <w:rPr>
          <w:bCs/>
          <w:szCs w:val="22"/>
          <w:lang w:val="en-GB"/>
        </w:rPr>
        <w:t>The PBAC re</w:t>
      </w:r>
      <w:r>
        <w:rPr>
          <w:bCs/>
          <w:szCs w:val="22"/>
          <w:lang w:val="en-GB"/>
        </w:rPr>
        <w:t xml:space="preserve">jected </w:t>
      </w:r>
      <w:r w:rsidRPr="00B55A91">
        <w:rPr>
          <w:szCs w:val="22"/>
        </w:rPr>
        <w:t xml:space="preserve">the request to extend </w:t>
      </w:r>
      <w:r w:rsidR="00483F69">
        <w:rPr>
          <w:szCs w:val="22"/>
        </w:rPr>
        <w:t xml:space="preserve">the PBS listing for </w:t>
      </w:r>
      <w:proofErr w:type="spellStart"/>
      <w:r w:rsidRPr="00B55A91">
        <w:rPr>
          <w:szCs w:val="22"/>
        </w:rPr>
        <w:t>adalimumab</w:t>
      </w:r>
      <w:proofErr w:type="spellEnd"/>
      <w:r w:rsidRPr="00B55A91">
        <w:rPr>
          <w:szCs w:val="22"/>
        </w:rPr>
        <w:t xml:space="preserve"> to include the treatment of moderate to severe </w:t>
      </w:r>
      <w:r w:rsidR="003F055C">
        <w:rPr>
          <w:szCs w:val="22"/>
        </w:rPr>
        <w:t xml:space="preserve">UC </w:t>
      </w:r>
      <w:r w:rsidRPr="00B55A91">
        <w:rPr>
          <w:szCs w:val="22"/>
        </w:rPr>
        <w:t>on the basis</w:t>
      </w:r>
      <w:r w:rsidR="00983334">
        <w:rPr>
          <w:szCs w:val="22"/>
        </w:rPr>
        <w:t xml:space="preserve"> that the evidence presented did not </w:t>
      </w:r>
      <w:r w:rsidR="00983334" w:rsidRPr="00B55A91">
        <w:rPr>
          <w:szCs w:val="22"/>
        </w:rPr>
        <w:t>establish</w:t>
      </w:r>
      <w:r w:rsidR="00983334">
        <w:rPr>
          <w:szCs w:val="22"/>
        </w:rPr>
        <w:t xml:space="preserve"> </w:t>
      </w:r>
      <w:r w:rsidR="00983334" w:rsidRPr="00B55A91">
        <w:rPr>
          <w:szCs w:val="22"/>
        </w:rPr>
        <w:t xml:space="preserve">non-inferiority of </w:t>
      </w:r>
      <w:proofErr w:type="spellStart"/>
      <w:r w:rsidR="00983334" w:rsidRPr="00B55A91">
        <w:rPr>
          <w:szCs w:val="22"/>
        </w:rPr>
        <w:t>adalimumab</w:t>
      </w:r>
      <w:proofErr w:type="spellEnd"/>
      <w:r w:rsidR="00983334" w:rsidRPr="00B55A91">
        <w:rPr>
          <w:szCs w:val="22"/>
        </w:rPr>
        <w:t xml:space="preserve"> to </w:t>
      </w:r>
      <w:r w:rsidR="00483F69">
        <w:rPr>
          <w:szCs w:val="22"/>
        </w:rPr>
        <w:t>the nominated comparator (</w:t>
      </w:r>
      <w:r w:rsidR="00983334" w:rsidRPr="00B55A91">
        <w:rPr>
          <w:szCs w:val="22"/>
        </w:rPr>
        <w:t>infliximab</w:t>
      </w:r>
      <w:r w:rsidR="00483F69">
        <w:rPr>
          <w:szCs w:val="22"/>
        </w:rPr>
        <w:t>)</w:t>
      </w:r>
      <w:r w:rsidR="00983334" w:rsidRPr="00B55A91">
        <w:rPr>
          <w:szCs w:val="22"/>
        </w:rPr>
        <w:t>.</w:t>
      </w:r>
    </w:p>
    <w:p w:rsidR="00C02A95" w:rsidRPr="00C02A95" w:rsidRDefault="00C02A95" w:rsidP="00EE3276">
      <w:pPr>
        <w:widowControl/>
        <w:contextualSpacing/>
        <w:rPr>
          <w:bCs/>
          <w:szCs w:val="22"/>
          <w:lang w:val="en-GB"/>
        </w:rPr>
      </w:pPr>
    </w:p>
    <w:p w:rsidR="00C02A95" w:rsidRPr="00474E07" w:rsidRDefault="00C02A95" w:rsidP="008B4500">
      <w:pPr>
        <w:widowControl/>
        <w:numPr>
          <w:ilvl w:val="1"/>
          <w:numId w:val="11"/>
        </w:numPr>
        <w:contextualSpacing/>
        <w:rPr>
          <w:bCs/>
          <w:szCs w:val="22"/>
          <w:lang w:val="en-GB"/>
        </w:rPr>
      </w:pPr>
      <w:r w:rsidRPr="00C02A95">
        <w:rPr>
          <w:bCs/>
          <w:szCs w:val="22"/>
          <w:lang w:val="en-GB"/>
        </w:rPr>
        <w:t xml:space="preserve">The PBAC noted that the </w:t>
      </w:r>
      <w:r w:rsidRPr="00C02A95">
        <w:rPr>
          <w:szCs w:val="22"/>
        </w:rPr>
        <w:t xml:space="preserve">requested </w:t>
      </w:r>
      <w:r>
        <w:rPr>
          <w:szCs w:val="22"/>
        </w:rPr>
        <w:t xml:space="preserve">listing for </w:t>
      </w:r>
      <w:proofErr w:type="spellStart"/>
      <w:r>
        <w:rPr>
          <w:szCs w:val="22"/>
        </w:rPr>
        <w:t>adalimumab</w:t>
      </w:r>
      <w:proofErr w:type="spellEnd"/>
      <w:r>
        <w:rPr>
          <w:szCs w:val="22"/>
        </w:rPr>
        <w:t xml:space="preserve"> </w:t>
      </w:r>
      <w:r>
        <w:rPr>
          <w:bCs/>
          <w:szCs w:val="22"/>
        </w:rPr>
        <w:t>had been updated</w:t>
      </w:r>
      <w:r>
        <w:rPr>
          <w:szCs w:val="22"/>
        </w:rPr>
        <w:t xml:space="preserve"> and i</w:t>
      </w:r>
      <w:r w:rsidRPr="00C02A95">
        <w:rPr>
          <w:szCs w:val="22"/>
        </w:rPr>
        <w:t xml:space="preserve">s aligned to </w:t>
      </w:r>
      <w:r w:rsidR="00F442B1">
        <w:rPr>
          <w:szCs w:val="22"/>
        </w:rPr>
        <w:t>that</w:t>
      </w:r>
      <w:r w:rsidRPr="00C02A95">
        <w:rPr>
          <w:szCs w:val="22"/>
        </w:rPr>
        <w:t xml:space="preserve"> for infliximab</w:t>
      </w:r>
      <w:r w:rsidR="00F442B1">
        <w:rPr>
          <w:szCs w:val="22"/>
        </w:rPr>
        <w:t xml:space="preserve">, with the exception that the </w:t>
      </w:r>
      <w:proofErr w:type="spellStart"/>
      <w:r w:rsidR="00F442B1">
        <w:rPr>
          <w:szCs w:val="22"/>
        </w:rPr>
        <w:t>adalimumab</w:t>
      </w:r>
      <w:proofErr w:type="spellEnd"/>
      <w:r w:rsidR="00F442B1">
        <w:rPr>
          <w:szCs w:val="22"/>
        </w:rPr>
        <w:t xml:space="preserve"> restriction does </w:t>
      </w:r>
      <w:r w:rsidRPr="00C02A95">
        <w:rPr>
          <w:szCs w:val="22"/>
        </w:rPr>
        <w:t>not include paediatric patients</w:t>
      </w:r>
      <w:r w:rsidRPr="00C02A95">
        <w:rPr>
          <w:i/>
          <w:szCs w:val="22"/>
        </w:rPr>
        <w:t>.</w:t>
      </w:r>
      <w:r w:rsidRPr="00C02A95">
        <w:rPr>
          <w:szCs w:val="22"/>
        </w:rPr>
        <w:t xml:space="preserve"> The PBAC considered that the exclusion of paediatric patients from the restriction was not adequately justified</w:t>
      </w:r>
      <w:r w:rsidR="00903A63">
        <w:rPr>
          <w:szCs w:val="22"/>
        </w:rPr>
        <w:t xml:space="preserve"> and </w:t>
      </w:r>
      <w:r w:rsidR="00474E07">
        <w:rPr>
          <w:szCs w:val="22"/>
        </w:rPr>
        <w:t>should</w:t>
      </w:r>
      <w:r w:rsidR="000162E4">
        <w:rPr>
          <w:szCs w:val="22"/>
        </w:rPr>
        <w:t xml:space="preserve"> </w:t>
      </w:r>
      <w:r w:rsidR="00903A63">
        <w:rPr>
          <w:szCs w:val="22"/>
        </w:rPr>
        <w:t>be addressed in any future major re-submission.</w:t>
      </w:r>
    </w:p>
    <w:p w:rsidR="005006D6" w:rsidRPr="00EE3276" w:rsidRDefault="005006D6" w:rsidP="008B4500">
      <w:pPr>
        <w:widowControl/>
        <w:rPr>
          <w:bCs/>
          <w:szCs w:val="22"/>
          <w:lang w:val="en-GB"/>
        </w:rPr>
      </w:pPr>
    </w:p>
    <w:p w:rsidR="005006D6" w:rsidRPr="00BB39B1" w:rsidRDefault="005006D6" w:rsidP="008B4500">
      <w:pPr>
        <w:pStyle w:val="ListParagraph"/>
        <w:widowControl/>
        <w:numPr>
          <w:ilvl w:val="1"/>
          <w:numId w:val="11"/>
        </w:numPr>
        <w:rPr>
          <w:szCs w:val="22"/>
        </w:rPr>
      </w:pPr>
      <w:r>
        <w:t xml:space="preserve">The PBAC noted the proposed clinical place for </w:t>
      </w:r>
      <w:proofErr w:type="spellStart"/>
      <w:r>
        <w:t>adalimumab</w:t>
      </w:r>
      <w:proofErr w:type="spellEnd"/>
      <w:r>
        <w:t xml:space="preserve"> in the re-submission was </w:t>
      </w:r>
      <w:r w:rsidRPr="00CC1770">
        <w:t xml:space="preserve">after </w:t>
      </w:r>
      <w:r>
        <w:t>failure of</w:t>
      </w:r>
      <w:r w:rsidRPr="00CC1770">
        <w:t xml:space="preserve"> conventional agents (5-ASAs, corticosteroids,</w:t>
      </w:r>
      <w:r>
        <w:t xml:space="preserve"> and </w:t>
      </w:r>
      <w:proofErr w:type="spellStart"/>
      <w:r>
        <w:t>immunomodulators</w:t>
      </w:r>
      <w:proofErr w:type="spellEnd"/>
      <w:r>
        <w:t>), as</w:t>
      </w:r>
      <w:r w:rsidRPr="00CC1770">
        <w:t xml:space="preserve"> for infliximab</w:t>
      </w:r>
      <w:r w:rsidR="00B33885">
        <w:t>.</w:t>
      </w:r>
      <w:r w:rsidR="00474E07">
        <w:t xml:space="preserve"> The PBAC recalled that in March 2015 it recommended listing </w:t>
      </w:r>
      <w:proofErr w:type="spellStart"/>
      <w:r w:rsidR="00474E07">
        <w:t>vedolizumab</w:t>
      </w:r>
      <w:proofErr w:type="spellEnd"/>
      <w:r w:rsidR="00474E07">
        <w:t xml:space="preserve"> for moderate to severe </w:t>
      </w:r>
      <w:r w:rsidR="003F055C">
        <w:t xml:space="preserve">UC </w:t>
      </w:r>
      <w:r w:rsidR="00474E07">
        <w:t xml:space="preserve">in the same line as infliximab. The PBAC noted that the main point of difference for </w:t>
      </w:r>
      <w:proofErr w:type="spellStart"/>
      <w:r w:rsidR="00474E07">
        <w:t>adalimumab</w:t>
      </w:r>
      <w:proofErr w:type="spellEnd"/>
      <w:r w:rsidR="00474E07">
        <w:t xml:space="preserve"> (compared with infliximab and </w:t>
      </w:r>
      <w:proofErr w:type="spellStart"/>
      <w:r w:rsidR="00474E07">
        <w:t>vedolizumab</w:t>
      </w:r>
      <w:proofErr w:type="spellEnd"/>
      <w:r w:rsidR="00474E07">
        <w:t xml:space="preserve">) was that </w:t>
      </w:r>
      <w:proofErr w:type="spellStart"/>
      <w:r w:rsidR="00474E07">
        <w:t>adalimumab</w:t>
      </w:r>
      <w:proofErr w:type="spellEnd"/>
      <w:r w:rsidR="00474E07">
        <w:t xml:space="preserve"> is a subcutaneous injection</w:t>
      </w:r>
      <w:r w:rsidR="00DB6116">
        <w:t xml:space="preserve"> which can be self-administered.</w:t>
      </w:r>
      <w:r w:rsidR="00F3432F">
        <w:t xml:space="preserve"> In this regard, the PBAC noted the consumer comments received which, in particular, note the convenience and equity of access benefits of a subcutaneous injection being listed on the PBS</w:t>
      </w:r>
      <w:r w:rsidR="00E935C7">
        <w:t xml:space="preserve"> for this indication</w:t>
      </w:r>
      <w:r w:rsidR="00F3432F">
        <w:t xml:space="preserve">. </w:t>
      </w:r>
      <w:r w:rsidR="00B33885">
        <w:t xml:space="preserve">Given that non-inferiority between </w:t>
      </w:r>
      <w:proofErr w:type="spellStart"/>
      <w:r w:rsidR="00B33885">
        <w:t>adalimumab</w:t>
      </w:r>
      <w:proofErr w:type="spellEnd"/>
      <w:r w:rsidR="00B33885">
        <w:t xml:space="preserve"> and infliximab was not demonstrated, </w:t>
      </w:r>
      <w:r w:rsidR="00F3432F">
        <w:t xml:space="preserve">however, </w:t>
      </w:r>
      <w:r w:rsidR="00B33885">
        <w:t>the PBAC considered the clinical positioning to be unreasonable</w:t>
      </w:r>
      <w:r w:rsidR="00DB6116">
        <w:t xml:space="preserve"> and that </w:t>
      </w:r>
      <w:proofErr w:type="spellStart"/>
      <w:r w:rsidR="00B33885">
        <w:t>adalimumab</w:t>
      </w:r>
      <w:proofErr w:type="spellEnd"/>
      <w:r w:rsidR="00B33885">
        <w:t xml:space="preserve"> may be more appropriately placed as a </w:t>
      </w:r>
      <w:r w:rsidR="00E935C7">
        <w:t xml:space="preserve">subsequent </w:t>
      </w:r>
      <w:r w:rsidR="00B33885">
        <w:t>line biologic</w:t>
      </w:r>
      <w:r w:rsidR="00CF29B3">
        <w:t>, following failure of, or intolerance to</w:t>
      </w:r>
      <w:r w:rsidR="007564FA">
        <w:t>,</w:t>
      </w:r>
      <w:r w:rsidR="00B33885">
        <w:t xml:space="preserve"> infliximab or </w:t>
      </w:r>
      <w:proofErr w:type="spellStart"/>
      <w:r w:rsidR="00B33885">
        <w:t>vedolizumab</w:t>
      </w:r>
      <w:proofErr w:type="spellEnd"/>
      <w:r w:rsidR="00B33885">
        <w:t>.</w:t>
      </w:r>
    </w:p>
    <w:p w:rsidR="00BB39B1" w:rsidRPr="00BB39B1" w:rsidRDefault="00BB39B1" w:rsidP="008B4500">
      <w:pPr>
        <w:widowControl/>
        <w:rPr>
          <w:szCs w:val="22"/>
        </w:rPr>
      </w:pPr>
    </w:p>
    <w:p w:rsidR="00BB39B1" w:rsidRPr="00B33885" w:rsidRDefault="00BB39B1" w:rsidP="008B4500">
      <w:pPr>
        <w:widowControl/>
        <w:numPr>
          <w:ilvl w:val="1"/>
          <w:numId w:val="11"/>
        </w:numPr>
        <w:contextualSpacing/>
        <w:rPr>
          <w:bCs/>
          <w:szCs w:val="22"/>
          <w:lang w:val="en-GB"/>
        </w:rPr>
      </w:pPr>
      <w:r w:rsidRPr="00345D39">
        <w:rPr>
          <w:bCs/>
          <w:szCs w:val="22"/>
          <w:lang w:val="en-GB"/>
        </w:rPr>
        <w:t>The PBAC considered that infliximab was the appropriate comparator.</w:t>
      </w:r>
      <w:r w:rsidR="00483F69">
        <w:rPr>
          <w:bCs/>
          <w:szCs w:val="22"/>
          <w:lang w:val="en-GB"/>
        </w:rPr>
        <w:t xml:space="preserve"> The PBAC noted that the submission </w:t>
      </w:r>
      <w:r w:rsidR="00F3432F">
        <w:rPr>
          <w:bCs/>
          <w:szCs w:val="22"/>
          <w:lang w:val="en-GB"/>
        </w:rPr>
        <w:t xml:space="preserve">appropriately </w:t>
      </w:r>
      <w:r w:rsidR="00483F69">
        <w:rPr>
          <w:bCs/>
          <w:szCs w:val="22"/>
          <w:lang w:val="en-GB"/>
        </w:rPr>
        <w:t xml:space="preserve">presented an additional indirect </w:t>
      </w:r>
      <w:r w:rsidR="00EE3276">
        <w:rPr>
          <w:bCs/>
          <w:szCs w:val="22"/>
          <w:lang w:val="en-GB"/>
        </w:rPr>
        <w:t xml:space="preserve">comparison against </w:t>
      </w:r>
      <w:proofErr w:type="spellStart"/>
      <w:r w:rsidR="00EE3276">
        <w:rPr>
          <w:bCs/>
          <w:szCs w:val="22"/>
          <w:lang w:val="en-GB"/>
        </w:rPr>
        <w:t>vedolizumab</w:t>
      </w:r>
      <w:proofErr w:type="spellEnd"/>
      <w:r w:rsidR="00EE3276">
        <w:rPr>
          <w:bCs/>
          <w:szCs w:val="22"/>
          <w:lang w:val="en-GB"/>
        </w:rPr>
        <w:t>.</w:t>
      </w:r>
    </w:p>
    <w:p w:rsidR="005006D6" w:rsidRPr="00CF29B3" w:rsidRDefault="005006D6" w:rsidP="008B4500">
      <w:pPr>
        <w:widowControl/>
        <w:rPr>
          <w:bCs/>
          <w:szCs w:val="22"/>
          <w:lang w:val="en-GB"/>
        </w:rPr>
      </w:pPr>
    </w:p>
    <w:p w:rsidR="00F37075" w:rsidRPr="00F37075" w:rsidRDefault="005006D6" w:rsidP="008B4500">
      <w:pPr>
        <w:widowControl/>
        <w:numPr>
          <w:ilvl w:val="1"/>
          <w:numId w:val="11"/>
        </w:numPr>
        <w:contextualSpacing/>
        <w:rPr>
          <w:bCs/>
          <w:szCs w:val="22"/>
          <w:lang w:val="en-GB"/>
        </w:rPr>
      </w:pPr>
      <w:r>
        <w:rPr>
          <w:szCs w:val="22"/>
        </w:rPr>
        <w:t>N</w:t>
      </w:r>
      <w:r w:rsidRPr="00ED4FC6">
        <w:rPr>
          <w:szCs w:val="22"/>
        </w:rPr>
        <w:t xml:space="preserve">o direct head-to-head </w:t>
      </w:r>
      <w:r>
        <w:rPr>
          <w:szCs w:val="22"/>
        </w:rPr>
        <w:t xml:space="preserve">randomised controlled </w:t>
      </w:r>
      <w:r w:rsidRPr="00ED4FC6">
        <w:rPr>
          <w:szCs w:val="22"/>
        </w:rPr>
        <w:t xml:space="preserve">trials comparing </w:t>
      </w:r>
      <w:proofErr w:type="spellStart"/>
      <w:r w:rsidRPr="00ED4FC6">
        <w:rPr>
          <w:szCs w:val="22"/>
        </w:rPr>
        <w:t>adalimumab</w:t>
      </w:r>
      <w:proofErr w:type="spellEnd"/>
      <w:r w:rsidRPr="00ED4FC6">
        <w:rPr>
          <w:szCs w:val="22"/>
        </w:rPr>
        <w:t xml:space="preserve"> to infliximab were </w:t>
      </w:r>
      <w:r w:rsidR="00E935C7">
        <w:rPr>
          <w:szCs w:val="22"/>
        </w:rPr>
        <w:t xml:space="preserve">available to </w:t>
      </w:r>
      <w:r>
        <w:rPr>
          <w:szCs w:val="22"/>
        </w:rPr>
        <w:t>present in the</w:t>
      </w:r>
      <w:r w:rsidRPr="00ED4FC6">
        <w:rPr>
          <w:szCs w:val="22"/>
        </w:rPr>
        <w:t xml:space="preserve"> </w:t>
      </w:r>
      <w:r>
        <w:rPr>
          <w:szCs w:val="22"/>
        </w:rPr>
        <w:t>re-</w:t>
      </w:r>
      <w:r w:rsidRPr="00ED4FC6">
        <w:rPr>
          <w:szCs w:val="22"/>
        </w:rPr>
        <w:t>submission</w:t>
      </w:r>
      <w:r w:rsidR="00867DBB">
        <w:rPr>
          <w:szCs w:val="22"/>
        </w:rPr>
        <w:t xml:space="preserve">. </w:t>
      </w:r>
      <w:r>
        <w:rPr>
          <w:szCs w:val="22"/>
        </w:rPr>
        <w:t xml:space="preserve">To support the claim that </w:t>
      </w:r>
      <w:proofErr w:type="spellStart"/>
      <w:r>
        <w:rPr>
          <w:szCs w:val="22"/>
        </w:rPr>
        <w:t>adalimumab</w:t>
      </w:r>
      <w:proofErr w:type="spellEnd"/>
      <w:r>
        <w:rPr>
          <w:szCs w:val="22"/>
        </w:rPr>
        <w:t xml:space="preserve"> is non-inferior to infliximab, the re-submission</w:t>
      </w:r>
      <w:r w:rsidRPr="00ED4FC6">
        <w:rPr>
          <w:szCs w:val="22"/>
        </w:rPr>
        <w:t xml:space="preserve"> </w:t>
      </w:r>
      <w:r>
        <w:rPr>
          <w:szCs w:val="22"/>
        </w:rPr>
        <w:t xml:space="preserve">presented </w:t>
      </w:r>
      <w:r w:rsidR="00BB39B1">
        <w:rPr>
          <w:szCs w:val="22"/>
        </w:rPr>
        <w:t xml:space="preserve">an indirect comparison based on </w:t>
      </w:r>
      <w:r>
        <w:rPr>
          <w:szCs w:val="22"/>
        </w:rPr>
        <w:t xml:space="preserve">three </w:t>
      </w:r>
      <w:r w:rsidR="00BB39B1">
        <w:t xml:space="preserve">RCTs </w:t>
      </w:r>
      <w:r w:rsidRPr="00F7515E">
        <w:t xml:space="preserve">comparing </w:t>
      </w:r>
      <w:proofErr w:type="spellStart"/>
      <w:r w:rsidRPr="00F7515E">
        <w:t>adalimum</w:t>
      </w:r>
      <w:r w:rsidR="00BB39B1">
        <w:t>ab</w:t>
      </w:r>
      <w:proofErr w:type="spellEnd"/>
      <w:r w:rsidR="00BB39B1">
        <w:t xml:space="preserve"> to placebo (ULTRA 1, ULTRA 2 and Suzuki 2014) and three </w:t>
      </w:r>
      <w:r w:rsidRPr="00F7515E">
        <w:t>RCTs comparing infliximab to pla</w:t>
      </w:r>
      <w:r w:rsidR="00BB39B1">
        <w:t>cebo (ACT 1, ACT 2 and Probert). In addit</w:t>
      </w:r>
      <w:r w:rsidR="00903A63">
        <w:t>ion</w:t>
      </w:r>
      <w:r w:rsidR="00EE3276">
        <w:t>,</w:t>
      </w:r>
      <w:r w:rsidR="00903A63">
        <w:t xml:space="preserve"> the re-submission presented</w:t>
      </w:r>
      <w:r w:rsidR="00BB39B1">
        <w:rPr>
          <w:bCs/>
          <w:szCs w:val="22"/>
          <w:lang w:val="en-GB"/>
        </w:rPr>
        <w:t xml:space="preserve"> </w:t>
      </w:r>
      <w:r w:rsidR="00BB39B1">
        <w:t>f</w:t>
      </w:r>
      <w:r w:rsidRPr="00F7515E">
        <w:t xml:space="preserve">our published network meta-analyses comparing </w:t>
      </w:r>
      <w:proofErr w:type="spellStart"/>
      <w:r w:rsidRPr="00F7515E">
        <w:t>adalimumab</w:t>
      </w:r>
      <w:proofErr w:type="spellEnd"/>
      <w:r w:rsidRPr="00F7515E">
        <w:t xml:space="preserve"> to infliximab and a</w:t>
      </w:r>
      <w:r>
        <w:t>n</w:t>
      </w:r>
      <w:r w:rsidRPr="00F7515E">
        <w:t xml:space="preserve"> unpublished network meta-analysis of </w:t>
      </w:r>
      <w:proofErr w:type="spellStart"/>
      <w:r w:rsidRPr="00F7515E">
        <w:t>adalimumab</w:t>
      </w:r>
      <w:proofErr w:type="spellEnd"/>
      <w:r w:rsidRPr="00F7515E">
        <w:t xml:space="preserve"> versus inf</w:t>
      </w:r>
      <w:r w:rsidR="00903A63">
        <w:t>liximab</w:t>
      </w:r>
      <w:r w:rsidRPr="00F7515E">
        <w:t>.</w:t>
      </w:r>
      <w:r w:rsidR="00BB39B1">
        <w:t xml:space="preserve"> The PBAC noted that the </w:t>
      </w:r>
      <w:r w:rsidR="00BB39B1">
        <w:rPr>
          <w:szCs w:val="22"/>
        </w:rPr>
        <w:t xml:space="preserve">ULTRA 1 and ULTRA 2 trials informing the comparison of </w:t>
      </w:r>
      <w:proofErr w:type="spellStart"/>
      <w:r w:rsidR="00BB39B1">
        <w:rPr>
          <w:szCs w:val="22"/>
        </w:rPr>
        <w:t>adalimumab</w:t>
      </w:r>
      <w:proofErr w:type="spellEnd"/>
      <w:r w:rsidR="00BB39B1">
        <w:rPr>
          <w:szCs w:val="22"/>
        </w:rPr>
        <w:t xml:space="preserve"> to placebo</w:t>
      </w:r>
      <w:r w:rsidR="00975310">
        <w:rPr>
          <w:szCs w:val="22"/>
        </w:rPr>
        <w:t xml:space="preserve"> </w:t>
      </w:r>
      <w:r w:rsidR="00BB39B1">
        <w:rPr>
          <w:szCs w:val="22"/>
        </w:rPr>
        <w:t xml:space="preserve">were </w:t>
      </w:r>
      <w:r w:rsidR="00BB39B1" w:rsidRPr="002B0848">
        <w:rPr>
          <w:szCs w:val="22"/>
        </w:rPr>
        <w:t xml:space="preserve">the same as </w:t>
      </w:r>
      <w:r w:rsidR="00BB39B1">
        <w:rPr>
          <w:szCs w:val="22"/>
        </w:rPr>
        <w:t xml:space="preserve">those </w:t>
      </w:r>
      <w:r w:rsidR="00BB39B1" w:rsidRPr="002B0848">
        <w:rPr>
          <w:szCs w:val="22"/>
        </w:rPr>
        <w:t>previous</w:t>
      </w:r>
      <w:r w:rsidR="00BB39B1">
        <w:rPr>
          <w:szCs w:val="22"/>
        </w:rPr>
        <w:t>ly presented in the</w:t>
      </w:r>
      <w:r w:rsidR="00975310">
        <w:rPr>
          <w:szCs w:val="22"/>
        </w:rPr>
        <w:t xml:space="preserve"> November 2013 and</w:t>
      </w:r>
      <w:r w:rsidR="00BB39B1">
        <w:rPr>
          <w:szCs w:val="22"/>
        </w:rPr>
        <w:t xml:space="preserve"> July 2014</w:t>
      </w:r>
      <w:r w:rsidR="00BB39B1" w:rsidRPr="002B0848">
        <w:rPr>
          <w:szCs w:val="22"/>
        </w:rPr>
        <w:t xml:space="preserve"> submission</w:t>
      </w:r>
      <w:r w:rsidR="00975310">
        <w:rPr>
          <w:szCs w:val="22"/>
        </w:rPr>
        <w:t>s</w:t>
      </w:r>
      <w:r w:rsidR="00BB39B1">
        <w:rPr>
          <w:szCs w:val="22"/>
        </w:rPr>
        <w:t>.</w:t>
      </w:r>
    </w:p>
    <w:p w:rsidR="005006D6" w:rsidRPr="00BB39B1" w:rsidRDefault="005006D6" w:rsidP="008B4500">
      <w:pPr>
        <w:widowControl/>
        <w:contextualSpacing/>
        <w:rPr>
          <w:bCs/>
          <w:szCs w:val="22"/>
          <w:lang w:val="en-GB"/>
        </w:rPr>
      </w:pPr>
    </w:p>
    <w:p w:rsidR="00B81B10" w:rsidRDefault="00F37075" w:rsidP="008B4500">
      <w:pPr>
        <w:widowControl/>
        <w:numPr>
          <w:ilvl w:val="1"/>
          <w:numId w:val="11"/>
        </w:numPr>
        <w:contextualSpacing/>
        <w:rPr>
          <w:bCs/>
          <w:szCs w:val="22"/>
          <w:lang w:val="en-GB"/>
        </w:rPr>
      </w:pPr>
      <w:r w:rsidRPr="00B81B10">
        <w:rPr>
          <w:bCs/>
          <w:szCs w:val="22"/>
          <w:lang w:val="en-GB"/>
        </w:rPr>
        <w:t xml:space="preserve">The PBAC noted that the risk of bias </w:t>
      </w:r>
      <w:r w:rsidR="00EE3276" w:rsidRPr="00B81B10">
        <w:rPr>
          <w:bCs/>
          <w:szCs w:val="22"/>
          <w:lang w:val="en-GB"/>
        </w:rPr>
        <w:t>with</w:t>
      </w:r>
      <w:r w:rsidRPr="00B81B10">
        <w:rPr>
          <w:bCs/>
          <w:szCs w:val="22"/>
          <w:lang w:val="en-GB"/>
        </w:rPr>
        <w:t xml:space="preserve">in the trials was assessed as low during the evaluation. While the PBAC agreed that this was true for the remission phase, it considered that the risk of bias was high for the maintenance phase. The PBAC noted that the data for the maintenance phase </w:t>
      </w:r>
      <w:r w:rsidR="004C6C13" w:rsidRPr="00B81B10">
        <w:rPr>
          <w:bCs/>
          <w:szCs w:val="22"/>
          <w:lang w:val="en-GB"/>
        </w:rPr>
        <w:t xml:space="preserve">were </w:t>
      </w:r>
      <w:r w:rsidRPr="00B81B10">
        <w:rPr>
          <w:bCs/>
          <w:szCs w:val="22"/>
          <w:lang w:val="en-GB"/>
        </w:rPr>
        <w:t xml:space="preserve">incomplete due to a large number of discontinuations and substantial loss to follow up. </w:t>
      </w:r>
      <w:r w:rsidR="00904F6C" w:rsidRPr="00B81B10">
        <w:rPr>
          <w:bCs/>
          <w:szCs w:val="22"/>
          <w:lang w:val="en-GB"/>
        </w:rPr>
        <w:t>Accordingly</w:t>
      </w:r>
      <w:r w:rsidRPr="00B81B10">
        <w:rPr>
          <w:bCs/>
          <w:szCs w:val="22"/>
          <w:lang w:val="en-GB"/>
        </w:rPr>
        <w:t>, the PBAC considered that there was less evidence for relative effectiveness in the maintenance phase.</w:t>
      </w:r>
      <w:r w:rsidR="00EE3276" w:rsidRPr="00B81B10">
        <w:rPr>
          <w:bCs/>
          <w:szCs w:val="22"/>
          <w:lang w:val="en-GB"/>
        </w:rPr>
        <w:t xml:space="preserve"> </w:t>
      </w:r>
    </w:p>
    <w:p w:rsidR="00BB39B1" w:rsidRPr="00B81B10" w:rsidRDefault="00BB39B1" w:rsidP="007E70ED">
      <w:pPr>
        <w:widowControl/>
        <w:contextualSpacing/>
        <w:rPr>
          <w:bCs/>
          <w:szCs w:val="22"/>
          <w:lang w:val="en-GB"/>
        </w:rPr>
      </w:pPr>
    </w:p>
    <w:p w:rsidR="005006D6" w:rsidRPr="00904F6C" w:rsidRDefault="00BB39B1" w:rsidP="003E3180">
      <w:pPr>
        <w:widowControl/>
        <w:numPr>
          <w:ilvl w:val="1"/>
          <w:numId w:val="11"/>
        </w:numPr>
        <w:contextualSpacing/>
        <w:rPr>
          <w:bCs/>
          <w:szCs w:val="22"/>
          <w:lang w:val="en-GB"/>
        </w:rPr>
      </w:pPr>
      <w:r w:rsidRPr="00904F6C">
        <w:rPr>
          <w:bCs/>
          <w:szCs w:val="22"/>
          <w:lang w:val="en-GB"/>
        </w:rPr>
        <w:lastRenderedPageBreak/>
        <w:t xml:space="preserve">The PBAC considered that the trials comparing </w:t>
      </w:r>
      <w:proofErr w:type="spellStart"/>
      <w:r w:rsidRPr="00904F6C">
        <w:rPr>
          <w:bCs/>
          <w:szCs w:val="22"/>
          <w:lang w:val="en-GB"/>
        </w:rPr>
        <w:t>adalimumab</w:t>
      </w:r>
      <w:proofErr w:type="spellEnd"/>
      <w:r w:rsidRPr="00904F6C">
        <w:rPr>
          <w:bCs/>
          <w:szCs w:val="22"/>
          <w:lang w:val="en-GB"/>
        </w:rPr>
        <w:t xml:space="preserve"> versus placebo and infliximab versus placebo were similar</w:t>
      </w:r>
      <w:r w:rsidR="00725568" w:rsidRPr="00904F6C">
        <w:rPr>
          <w:bCs/>
          <w:szCs w:val="22"/>
          <w:lang w:val="en-GB"/>
        </w:rPr>
        <w:t xml:space="preserve"> </w:t>
      </w:r>
      <w:r w:rsidR="00EE3276">
        <w:rPr>
          <w:bCs/>
          <w:szCs w:val="22"/>
          <w:lang w:val="en-GB"/>
        </w:rPr>
        <w:t xml:space="preserve">in design </w:t>
      </w:r>
      <w:r w:rsidR="00725568" w:rsidRPr="00904F6C">
        <w:rPr>
          <w:bCs/>
          <w:szCs w:val="22"/>
          <w:lang w:val="en-GB"/>
        </w:rPr>
        <w:t xml:space="preserve">and noted that both </w:t>
      </w:r>
      <w:proofErr w:type="spellStart"/>
      <w:r w:rsidR="00725568" w:rsidRPr="00904F6C">
        <w:rPr>
          <w:bCs/>
          <w:szCs w:val="22"/>
          <w:lang w:val="en-GB"/>
        </w:rPr>
        <w:t>adalimumab</w:t>
      </w:r>
      <w:proofErr w:type="spellEnd"/>
      <w:r w:rsidR="00725568" w:rsidRPr="00904F6C">
        <w:rPr>
          <w:bCs/>
          <w:szCs w:val="22"/>
          <w:lang w:val="en-GB"/>
        </w:rPr>
        <w:t xml:space="preserve"> and infliximab </w:t>
      </w:r>
      <w:r w:rsidR="00CA3FD6">
        <w:rPr>
          <w:bCs/>
          <w:szCs w:val="22"/>
          <w:lang w:val="en-GB"/>
        </w:rPr>
        <w:t>were</w:t>
      </w:r>
      <w:r w:rsidR="00CA3FD6" w:rsidRPr="00904F6C">
        <w:rPr>
          <w:bCs/>
          <w:szCs w:val="22"/>
          <w:lang w:val="en-GB"/>
        </w:rPr>
        <w:t xml:space="preserve"> </w:t>
      </w:r>
      <w:r w:rsidR="00725568" w:rsidRPr="00904F6C">
        <w:rPr>
          <w:bCs/>
          <w:szCs w:val="22"/>
          <w:lang w:val="en-GB"/>
        </w:rPr>
        <w:t xml:space="preserve">associated with a benefit over placebo. However, for the </w:t>
      </w:r>
      <w:r w:rsidR="00867DBB" w:rsidRPr="00904F6C">
        <w:rPr>
          <w:bCs/>
          <w:szCs w:val="22"/>
          <w:lang w:val="en-GB"/>
        </w:rPr>
        <w:t xml:space="preserve">indirect </w:t>
      </w:r>
      <w:r w:rsidR="00725568" w:rsidRPr="00904F6C">
        <w:rPr>
          <w:bCs/>
          <w:szCs w:val="22"/>
          <w:lang w:val="en-GB"/>
        </w:rPr>
        <w:t xml:space="preserve">comparison </w:t>
      </w:r>
      <w:r w:rsidR="00725568" w:rsidRPr="00904F6C">
        <w:rPr>
          <w:szCs w:val="22"/>
        </w:rPr>
        <w:t xml:space="preserve">of </w:t>
      </w:r>
      <w:proofErr w:type="spellStart"/>
      <w:r w:rsidR="00725568" w:rsidRPr="00904F6C">
        <w:rPr>
          <w:szCs w:val="22"/>
        </w:rPr>
        <w:t>adalimumab</w:t>
      </w:r>
      <w:proofErr w:type="spellEnd"/>
      <w:r w:rsidR="00725568" w:rsidRPr="00904F6C">
        <w:rPr>
          <w:szCs w:val="22"/>
        </w:rPr>
        <w:t xml:space="preserve"> to infliximab, the PBAC </w:t>
      </w:r>
      <w:r w:rsidR="00867DBB" w:rsidRPr="00904F6C">
        <w:rPr>
          <w:szCs w:val="22"/>
        </w:rPr>
        <w:t xml:space="preserve">observed that there was a trend of inferior efficacy for </w:t>
      </w:r>
      <w:proofErr w:type="spellStart"/>
      <w:r w:rsidR="00867DBB" w:rsidRPr="00904F6C">
        <w:rPr>
          <w:szCs w:val="22"/>
        </w:rPr>
        <w:t>adalimumab</w:t>
      </w:r>
      <w:proofErr w:type="spellEnd"/>
      <w:r w:rsidR="00867DBB" w:rsidRPr="00904F6C">
        <w:rPr>
          <w:szCs w:val="22"/>
        </w:rPr>
        <w:t xml:space="preserve"> across all outcomes. </w:t>
      </w:r>
      <w:r w:rsidR="00903A63">
        <w:rPr>
          <w:szCs w:val="22"/>
        </w:rPr>
        <w:t xml:space="preserve">The PBAC considered that the indirect comparisons </w:t>
      </w:r>
      <w:r w:rsidR="009A7306">
        <w:rPr>
          <w:szCs w:val="22"/>
        </w:rPr>
        <w:t xml:space="preserve">presented in the submission </w:t>
      </w:r>
      <w:r w:rsidR="00903A63">
        <w:rPr>
          <w:szCs w:val="22"/>
        </w:rPr>
        <w:t xml:space="preserve">provided low certainty evidence for the claim on non-inferiority between </w:t>
      </w:r>
      <w:proofErr w:type="spellStart"/>
      <w:r w:rsidR="00903A63">
        <w:rPr>
          <w:szCs w:val="22"/>
        </w:rPr>
        <w:t>adalimumab</w:t>
      </w:r>
      <w:proofErr w:type="spellEnd"/>
      <w:r w:rsidR="00903A63">
        <w:rPr>
          <w:szCs w:val="22"/>
        </w:rPr>
        <w:t xml:space="preserve"> and infliximab, </w:t>
      </w:r>
      <w:r w:rsidR="00DA629C">
        <w:rPr>
          <w:szCs w:val="22"/>
        </w:rPr>
        <w:t xml:space="preserve">both in the remission phase and in </w:t>
      </w:r>
      <w:r w:rsidR="00903A63">
        <w:rPr>
          <w:szCs w:val="22"/>
        </w:rPr>
        <w:t>the maintenance phase.</w:t>
      </w:r>
    </w:p>
    <w:p w:rsidR="00904F6C" w:rsidRPr="00EE3276" w:rsidRDefault="00904F6C" w:rsidP="008B4500">
      <w:pPr>
        <w:widowControl/>
        <w:rPr>
          <w:bCs/>
          <w:szCs w:val="22"/>
          <w:lang w:val="en-GB"/>
        </w:rPr>
      </w:pPr>
    </w:p>
    <w:p w:rsidR="00AB4B75" w:rsidRPr="00AB4B75" w:rsidRDefault="00B3014E" w:rsidP="008B4500">
      <w:pPr>
        <w:widowControl/>
        <w:numPr>
          <w:ilvl w:val="1"/>
          <w:numId w:val="11"/>
        </w:numPr>
        <w:contextualSpacing/>
        <w:rPr>
          <w:bCs/>
          <w:szCs w:val="22"/>
          <w:lang w:val="en-GB"/>
        </w:rPr>
      </w:pPr>
      <w:r w:rsidRPr="00B3014E">
        <w:rPr>
          <w:bCs/>
          <w:szCs w:val="22"/>
          <w:lang w:val="en-GB"/>
        </w:rPr>
        <w:t>The PBAC considered that the results of the network meta-analyses</w:t>
      </w:r>
      <w:r w:rsidR="00DA629C">
        <w:rPr>
          <w:bCs/>
          <w:szCs w:val="22"/>
          <w:lang w:val="en-GB"/>
        </w:rPr>
        <w:t>, which appeared to give results that were broadly consistent,</w:t>
      </w:r>
      <w:r w:rsidRPr="00B3014E">
        <w:rPr>
          <w:bCs/>
          <w:szCs w:val="22"/>
          <w:lang w:val="en-GB"/>
        </w:rPr>
        <w:t xml:space="preserve"> reinforced </w:t>
      </w:r>
      <w:r w:rsidR="00EE3276">
        <w:rPr>
          <w:bCs/>
          <w:szCs w:val="22"/>
          <w:lang w:val="en-GB"/>
        </w:rPr>
        <w:t xml:space="preserve">its </w:t>
      </w:r>
      <w:r w:rsidRPr="00B3014E">
        <w:rPr>
          <w:bCs/>
          <w:szCs w:val="22"/>
          <w:lang w:val="en-GB"/>
        </w:rPr>
        <w:t xml:space="preserve">concerns that </w:t>
      </w:r>
      <w:proofErr w:type="spellStart"/>
      <w:r w:rsidRPr="00B3014E">
        <w:rPr>
          <w:bCs/>
          <w:szCs w:val="22"/>
          <w:lang w:val="en-GB"/>
        </w:rPr>
        <w:t>adalimumab</w:t>
      </w:r>
      <w:proofErr w:type="spellEnd"/>
      <w:r w:rsidRPr="00B3014E">
        <w:rPr>
          <w:bCs/>
          <w:szCs w:val="22"/>
          <w:lang w:val="en-GB"/>
        </w:rPr>
        <w:t xml:space="preserve"> may be inferior to infliximab, noting that at 8 weeks all poin</w:t>
      </w:r>
      <w:r w:rsidR="00906D7C">
        <w:rPr>
          <w:bCs/>
          <w:szCs w:val="22"/>
          <w:lang w:val="en-GB"/>
        </w:rPr>
        <w:t xml:space="preserve">t estimates favoured infliximab and that </w:t>
      </w:r>
      <w:r w:rsidR="00906D7C" w:rsidRPr="00FB3DDB">
        <w:t xml:space="preserve">in all studies there was a non-significant trend towards </w:t>
      </w:r>
      <w:proofErr w:type="spellStart"/>
      <w:r w:rsidR="00906D7C" w:rsidRPr="00FB3DDB">
        <w:t>adalimumab</w:t>
      </w:r>
      <w:proofErr w:type="spellEnd"/>
      <w:r w:rsidR="00906D7C" w:rsidRPr="00FB3DDB">
        <w:t xml:space="preserve"> being inferior</w:t>
      </w:r>
      <w:r w:rsidR="00906D7C">
        <w:t>.</w:t>
      </w:r>
      <w:r w:rsidRPr="00B3014E">
        <w:rPr>
          <w:bCs/>
          <w:szCs w:val="22"/>
          <w:lang w:val="en-GB"/>
        </w:rPr>
        <w:t xml:space="preserve"> The PBAC acknowledged </w:t>
      </w:r>
      <w:proofErr w:type="gramStart"/>
      <w:r w:rsidRPr="00B3014E">
        <w:rPr>
          <w:bCs/>
          <w:szCs w:val="22"/>
          <w:lang w:val="en-GB"/>
        </w:rPr>
        <w:t>that</w:t>
      </w:r>
      <w:proofErr w:type="gramEnd"/>
      <w:r w:rsidRPr="00B3014E">
        <w:rPr>
          <w:bCs/>
          <w:szCs w:val="22"/>
          <w:lang w:val="en-GB"/>
        </w:rPr>
        <w:t xml:space="preserve"> 8 weeks was a short time period, but considered that looking at a longer timeframe would not significantly change the response. </w:t>
      </w:r>
      <w:r w:rsidR="00AB4B75">
        <w:rPr>
          <w:bCs/>
          <w:szCs w:val="22"/>
          <w:lang w:val="en-GB"/>
        </w:rPr>
        <w:t>Accordingly, t</w:t>
      </w:r>
      <w:r w:rsidR="00CF29B3" w:rsidRPr="00AB4B75">
        <w:rPr>
          <w:bCs/>
          <w:szCs w:val="22"/>
          <w:lang w:val="en-GB"/>
        </w:rPr>
        <w:t xml:space="preserve">he PBAC did not agree with the ESC that, </w:t>
      </w:r>
      <w:r w:rsidR="00CF29B3" w:rsidRPr="00904F6C">
        <w:t>given t</w:t>
      </w:r>
      <w:r w:rsidR="00EE3276">
        <w:t>he comparative efficacy of anti-</w:t>
      </w:r>
      <w:r w:rsidR="00CF29B3" w:rsidRPr="00904F6C">
        <w:t>TNFα drugs in other settings,</w:t>
      </w:r>
      <w:r w:rsidR="00CF29B3" w:rsidRPr="00AB4B75">
        <w:rPr>
          <w:bCs/>
          <w:szCs w:val="22"/>
          <w:lang w:val="en-GB"/>
        </w:rPr>
        <w:t xml:space="preserve"> the claim of non-inferior comparativ</w:t>
      </w:r>
      <w:r w:rsidR="00EE3276">
        <w:rPr>
          <w:bCs/>
          <w:szCs w:val="22"/>
          <w:lang w:val="en-GB"/>
        </w:rPr>
        <w:t>e effectiveness was reasonable.</w:t>
      </w:r>
    </w:p>
    <w:p w:rsidR="007E76A1" w:rsidRPr="00AB4B75" w:rsidRDefault="007E76A1" w:rsidP="008B4500">
      <w:pPr>
        <w:widowControl/>
        <w:rPr>
          <w:bCs/>
          <w:szCs w:val="22"/>
          <w:lang w:val="en-GB"/>
        </w:rPr>
      </w:pPr>
    </w:p>
    <w:p w:rsidR="00372365" w:rsidRPr="00372365" w:rsidRDefault="00982265" w:rsidP="008B4500">
      <w:pPr>
        <w:pStyle w:val="ListParagraph"/>
        <w:widowControl/>
        <w:numPr>
          <w:ilvl w:val="1"/>
          <w:numId w:val="11"/>
        </w:numPr>
        <w:rPr>
          <w:szCs w:val="22"/>
        </w:rPr>
      </w:pPr>
      <w:r>
        <w:rPr>
          <w:bCs/>
          <w:szCs w:val="22"/>
          <w:lang w:val="en-GB"/>
        </w:rPr>
        <w:t>Given that the</w:t>
      </w:r>
      <w:r w:rsidRPr="007636B3">
        <w:rPr>
          <w:bCs/>
          <w:szCs w:val="22"/>
          <w:lang w:val="en-GB"/>
        </w:rPr>
        <w:t xml:space="preserve"> PBAC </w:t>
      </w:r>
      <w:r>
        <w:rPr>
          <w:bCs/>
          <w:szCs w:val="22"/>
          <w:lang w:val="en-GB"/>
        </w:rPr>
        <w:t xml:space="preserve">did not consider that the submission had conclusively demonstrated that </w:t>
      </w:r>
      <w:proofErr w:type="spellStart"/>
      <w:r>
        <w:rPr>
          <w:bCs/>
          <w:szCs w:val="22"/>
          <w:lang w:val="en-GB"/>
        </w:rPr>
        <w:t>adalimumab</w:t>
      </w:r>
      <w:proofErr w:type="spellEnd"/>
      <w:r>
        <w:rPr>
          <w:bCs/>
          <w:szCs w:val="22"/>
          <w:lang w:val="en-GB"/>
        </w:rPr>
        <w:t xml:space="preserve"> was non-inferior to infliximab, it also did not accept the cost-minimisation analysis.</w:t>
      </w:r>
    </w:p>
    <w:p w:rsidR="00372365" w:rsidRPr="00EE3276" w:rsidRDefault="00372365" w:rsidP="00372365">
      <w:pPr>
        <w:rPr>
          <w:bCs/>
          <w:szCs w:val="22"/>
          <w:lang w:val="en-GB"/>
        </w:rPr>
      </w:pPr>
    </w:p>
    <w:p w:rsidR="007E76A1" w:rsidRPr="00EC21AF" w:rsidRDefault="00372365" w:rsidP="008B4500">
      <w:pPr>
        <w:pStyle w:val="ListParagraph"/>
        <w:widowControl/>
        <w:numPr>
          <w:ilvl w:val="1"/>
          <w:numId w:val="11"/>
        </w:numPr>
        <w:rPr>
          <w:szCs w:val="22"/>
        </w:rPr>
      </w:pPr>
      <w:r>
        <w:rPr>
          <w:bCs/>
          <w:szCs w:val="22"/>
          <w:lang w:val="en-GB"/>
        </w:rPr>
        <w:t xml:space="preserve">The PBAC recalled that in its November 2014 consideration of </w:t>
      </w:r>
      <w:proofErr w:type="spellStart"/>
      <w:r>
        <w:rPr>
          <w:bCs/>
          <w:szCs w:val="22"/>
          <w:lang w:val="en-GB"/>
        </w:rPr>
        <w:t>adalimumab</w:t>
      </w:r>
      <w:proofErr w:type="spellEnd"/>
      <w:r>
        <w:rPr>
          <w:bCs/>
          <w:szCs w:val="22"/>
          <w:lang w:val="en-GB"/>
        </w:rPr>
        <w:t xml:space="preserve"> for paediatric Crohn’s disease, it did not accept the inclusion of an in-patient resource </w:t>
      </w:r>
      <w:r w:rsidRPr="00DA4C84">
        <w:rPr>
          <w:bCs/>
          <w:szCs w:val="22"/>
          <w:lang w:val="en-GB"/>
        </w:rPr>
        <w:t>cost of $</w:t>
      </w:r>
      <w:r w:rsidR="00217F75">
        <w:rPr>
          <w:bCs/>
          <w:noProof/>
          <w:color w:val="000000"/>
          <w:szCs w:val="22"/>
          <w:highlight w:val="black"/>
          <w:lang w:val="en-GB"/>
        </w:rPr>
        <w:t>''''''''</w:t>
      </w:r>
      <w:r w:rsidRPr="00DA4C84">
        <w:rPr>
          <w:bCs/>
          <w:szCs w:val="22"/>
          <w:lang w:val="en-GB"/>
        </w:rPr>
        <w:t xml:space="preserve"> per infliximab infusion. In line with this, t</w:t>
      </w:r>
      <w:r w:rsidR="007E76A1" w:rsidRPr="00DA4C84">
        <w:rPr>
          <w:bCs/>
          <w:szCs w:val="22"/>
          <w:lang w:val="en-GB"/>
        </w:rPr>
        <w:t xml:space="preserve">he PBAC </w:t>
      </w:r>
      <w:r w:rsidR="00FE4300" w:rsidRPr="00DA4C84">
        <w:rPr>
          <w:bCs/>
          <w:szCs w:val="22"/>
          <w:lang w:val="en-GB"/>
        </w:rPr>
        <w:t xml:space="preserve">agreed with ESC that </w:t>
      </w:r>
      <w:r w:rsidR="00EC21AF" w:rsidRPr="00DA4C84">
        <w:rPr>
          <w:bCs/>
          <w:szCs w:val="22"/>
          <w:lang w:val="en-GB"/>
        </w:rPr>
        <w:t xml:space="preserve">the </w:t>
      </w:r>
      <w:r w:rsidR="00FE4300" w:rsidRPr="00DA4C84">
        <w:t>application of</w:t>
      </w:r>
      <w:r w:rsidR="00EC21AF" w:rsidRPr="00DA4C84">
        <w:t xml:space="preserve"> a</w:t>
      </w:r>
      <w:r w:rsidR="00FE4300" w:rsidRPr="00DA4C84">
        <w:t xml:space="preserve"> $</w:t>
      </w:r>
      <w:r w:rsidR="00217F75">
        <w:rPr>
          <w:noProof/>
          <w:color w:val="000000"/>
          <w:highlight w:val="black"/>
        </w:rPr>
        <w:t>''''''''''</w:t>
      </w:r>
      <w:r w:rsidR="00FE4300" w:rsidRPr="00DA4C84">
        <w:t xml:space="preserve"> administration cost</w:t>
      </w:r>
      <w:r w:rsidR="00EC21AF" w:rsidRPr="00DA4C84">
        <w:t xml:space="preserve"> for </w:t>
      </w:r>
      <w:r w:rsidR="002406B2" w:rsidRPr="00DA4C84">
        <w:t xml:space="preserve">each </w:t>
      </w:r>
      <w:r w:rsidR="00EC21AF" w:rsidRPr="00DA4C84">
        <w:t xml:space="preserve">infliximab infusion </w:t>
      </w:r>
      <w:r w:rsidR="00FE4300" w:rsidRPr="00DA4C84">
        <w:t xml:space="preserve">was unreasonable, noting that the MBS fee </w:t>
      </w:r>
      <w:r w:rsidR="00EC21AF" w:rsidRPr="00DA4C84">
        <w:t>for item</w:t>
      </w:r>
      <w:r w:rsidR="002B7A57" w:rsidRPr="00DA4C84">
        <w:t> </w:t>
      </w:r>
      <w:r w:rsidR="00EC21AF" w:rsidRPr="00DA4C84">
        <w:t>14245</w:t>
      </w:r>
      <w:r w:rsidR="00FE4300" w:rsidRPr="00DA4C84">
        <w:t xml:space="preserve"> </w:t>
      </w:r>
      <w:r w:rsidR="00945539" w:rsidRPr="00DA4C84">
        <w:t xml:space="preserve">($97.95) </w:t>
      </w:r>
      <w:r w:rsidR="00FE4300" w:rsidRPr="00DA4C84">
        <w:t>was the more appropriate cost to use in the cost</w:t>
      </w:r>
      <w:r w:rsidR="00982265" w:rsidRPr="00DA4C84">
        <w:t>-</w:t>
      </w:r>
      <w:r w:rsidR="00FE4300" w:rsidRPr="00DA4C84">
        <w:t>minimisation analysis.</w:t>
      </w:r>
      <w:r w:rsidR="00EC21AF" w:rsidRPr="00DA4C84">
        <w:t xml:space="preserve"> The PBAC </w:t>
      </w:r>
      <w:r w:rsidR="003E4092" w:rsidRPr="00DA4C84">
        <w:t>noted that the sponsor had proposed a lower administration cost (</w:t>
      </w:r>
      <w:r w:rsidR="003E4092" w:rsidRPr="00DA4C84">
        <w:rPr>
          <w:szCs w:val="22"/>
        </w:rPr>
        <w:t>$</w:t>
      </w:r>
      <w:r w:rsidR="00217F75">
        <w:rPr>
          <w:noProof/>
          <w:color w:val="000000"/>
          <w:szCs w:val="22"/>
          <w:highlight w:val="black"/>
        </w:rPr>
        <w:t>'''''''''</w:t>
      </w:r>
      <w:r w:rsidR="003E4092" w:rsidRPr="00DA4C84">
        <w:rPr>
          <w:szCs w:val="22"/>
        </w:rPr>
        <w:t>)</w:t>
      </w:r>
      <w:r w:rsidR="003E4092" w:rsidRPr="00DA4C84">
        <w:t xml:space="preserve"> in its pre-PBAC response</w:t>
      </w:r>
      <w:r w:rsidR="00FF3D54" w:rsidRPr="00DA4C84">
        <w:t>.</w:t>
      </w:r>
      <w:r w:rsidR="003E4092" w:rsidRPr="00DA4C84">
        <w:t xml:space="preserve"> </w:t>
      </w:r>
      <w:r w:rsidR="00FF3D54" w:rsidRPr="00DA4C84">
        <w:t xml:space="preserve">The </w:t>
      </w:r>
      <w:r w:rsidR="004C6C13" w:rsidRPr="00DA4C84">
        <w:t>PBAC considered</w:t>
      </w:r>
      <w:r w:rsidR="003E4092" w:rsidRPr="00DA4C84">
        <w:t xml:space="preserve"> that this remained an overestimate of t</w:t>
      </w:r>
      <w:r w:rsidR="003E4092">
        <w:t>he administration costs</w:t>
      </w:r>
      <w:r w:rsidR="00ED03BA">
        <w:t xml:space="preserve">. </w:t>
      </w:r>
      <w:r w:rsidR="003E4092">
        <w:t xml:space="preserve">The PBAC </w:t>
      </w:r>
      <w:r w:rsidR="00EC21AF">
        <w:t xml:space="preserve">disagreed with the argument raised by the sponsor in </w:t>
      </w:r>
      <w:r w:rsidR="0056157D">
        <w:t xml:space="preserve">its </w:t>
      </w:r>
      <w:r w:rsidR="00EC21AF">
        <w:t xml:space="preserve">pre-PBAC response that additional costs </w:t>
      </w:r>
      <w:r w:rsidR="002B79D3">
        <w:t>(</w:t>
      </w:r>
      <w:r w:rsidR="00EC21AF">
        <w:t>such as b</w:t>
      </w:r>
      <w:r w:rsidR="00EC21AF" w:rsidRPr="00D37346">
        <w:t>ed costs, consumables and overheads</w:t>
      </w:r>
      <w:r w:rsidR="002B79D3">
        <w:t>)</w:t>
      </w:r>
      <w:r w:rsidR="00EC21AF">
        <w:t xml:space="preserve"> should be included</w:t>
      </w:r>
      <w:r w:rsidR="0056157D">
        <w:t xml:space="preserve"> in the cost offset</w:t>
      </w:r>
      <w:r w:rsidR="00EC21AF">
        <w:t>.</w:t>
      </w:r>
    </w:p>
    <w:p w:rsidR="005006D6" w:rsidRDefault="005006D6" w:rsidP="008B4500">
      <w:pPr>
        <w:widowControl/>
        <w:contextualSpacing/>
        <w:rPr>
          <w:bCs/>
          <w:szCs w:val="22"/>
          <w:highlight w:val="yellow"/>
          <w:lang w:val="en-GB"/>
        </w:rPr>
      </w:pPr>
    </w:p>
    <w:p w:rsidR="00AB4B75" w:rsidRPr="005A2059" w:rsidRDefault="00AB4B75" w:rsidP="005A2059">
      <w:pPr>
        <w:widowControl/>
        <w:numPr>
          <w:ilvl w:val="1"/>
          <w:numId w:val="11"/>
        </w:numPr>
        <w:contextualSpacing/>
        <w:rPr>
          <w:bCs/>
          <w:szCs w:val="22"/>
          <w:lang w:val="en-GB"/>
        </w:rPr>
      </w:pPr>
      <w:r>
        <w:rPr>
          <w:bCs/>
          <w:szCs w:val="22"/>
          <w:lang w:val="en-GB"/>
        </w:rPr>
        <w:t xml:space="preserve">The PBAC recalled that it recommended </w:t>
      </w:r>
      <w:proofErr w:type="spellStart"/>
      <w:r>
        <w:rPr>
          <w:bCs/>
          <w:szCs w:val="22"/>
          <w:lang w:val="en-GB"/>
        </w:rPr>
        <w:t>vedolizumab</w:t>
      </w:r>
      <w:proofErr w:type="spellEnd"/>
      <w:r>
        <w:rPr>
          <w:bCs/>
          <w:szCs w:val="22"/>
          <w:lang w:val="en-GB"/>
        </w:rPr>
        <w:t xml:space="preserve"> for the treatment of </w:t>
      </w:r>
      <w:r w:rsidRPr="00B55A91">
        <w:rPr>
          <w:szCs w:val="22"/>
        </w:rPr>
        <w:t xml:space="preserve">moderate to severe </w:t>
      </w:r>
      <w:r w:rsidR="003F055C">
        <w:rPr>
          <w:szCs w:val="22"/>
        </w:rPr>
        <w:t xml:space="preserve">UC </w:t>
      </w:r>
      <w:r>
        <w:rPr>
          <w:szCs w:val="22"/>
        </w:rPr>
        <w:t>at the March 2015 meeting on the basis of non</w:t>
      </w:r>
      <w:r w:rsidR="00982265">
        <w:rPr>
          <w:szCs w:val="22"/>
        </w:rPr>
        <w:t>-</w:t>
      </w:r>
      <w:r>
        <w:rPr>
          <w:szCs w:val="22"/>
        </w:rPr>
        <w:t>inferior comparative effectiveness compare</w:t>
      </w:r>
      <w:r w:rsidR="00DE7155">
        <w:rPr>
          <w:szCs w:val="22"/>
        </w:rPr>
        <w:t xml:space="preserve">d </w:t>
      </w:r>
      <w:r w:rsidR="005A2059">
        <w:rPr>
          <w:szCs w:val="22"/>
        </w:rPr>
        <w:t>with</w:t>
      </w:r>
      <w:r w:rsidR="00DE7155">
        <w:rPr>
          <w:szCs w:val="22"/>
        </w:rPr>
        <w:t xml:space="preserve"> infliximab. The PBAC </w:t>
      </w:r>
      <w:r>
        <w:rPr>
          <w:szCs w:val="22"/>
        </w:rPr>
        <w:t xml:space="preserve">acknowledged that similar concerns regarding the </w:t>
      </w:r>
      <w:r w:rsidR="00DE7155">
        <w:rPr>
          <w:szCs w:val="22"/>
        </w:rPr>
        <w:t xml:space="preserve">indirect </w:t>
      </w:r>
      <w:r>
        <w:rPr>
          <w:szCs w:val="22"/>
        </w:rPr>
        <w:t xml:space="preserve">comparison of </w:t>
      </w:r>
      <w:proofErr w:type="spellStart"/>
      <w:r>
        <w:rPr>
          <w:szCs w:val="22"/>
        </w:rPr>
        <w:t>vedolizumab</w:t>
      </w:r>
      <w:proofErr w:type="spellEnd"/>
      <w:r>
        <w:rPr>
          <w:szCs w:val="22"/>
        </w:rPr>
        <w:t xml:space="preserve"> and infliximab were raised during the evaluation and </w:t>
      </w:r>
      <w:r w:rsidR="00DE7155">
        <w:rPr>
          <w:szCs w:val="22"/>
        </w:rPr>
        <w:t xml:space="preserve">PBAC </w:t>
      </w:r>
      <w:r>
        <w:rPr>
          <w:szCs w:val="22"/>
        </w:rPr>
        <w:t>consideration</w:t>
      </w:r>
      <w:r w:rsidR="00DE7155">
        <w:rPr>
          <w:szCs w:val="22"/>
        </w:rPr>
        <w:t xml:space="preserve"> as have been raised for </w:t>
      </w:r>
      <w:proofErr w:type="spellStart"/>
      <w:r>
        <w:rPr>
          <w:szCs w:val="22"/>
        </w:rPr>
        <w:t>adalimumab</w:t>
      </w:r>
      <w:proofErr w:type="spellEnd"/>
      <w:r>
        <w:rPr>
          <w:szCs w:val="22"/>
        </w:rPr>
        <w:t xml:space="preserve">, including </w:t>
      </w:r>
      <w:r w:rsidR="00DE7155">
        <w:t xml:space="preserve">difficulty obtaining a meaningful interpretation of non-inferiority due to the use of an indirect comparison and </w:t>
      </w:r>
      <w:r>
        <w:rPr>
          <w:szCs w:val="22"/>
        </w:rPr>
        <w:t xml:space="preserve">the </w:t>
      </w:r>
      <w:r w:rsidRPr="00063F4F">
        <w:t>point estimates consistently favour</w:t>
      </w:r>
      <w:r w:rsidR="009034C2">
        <w:t>ing</w:t>
      </w:r>
      <w:r w:rsidRPr="00063F4F">
        <w:t xml:space="preserve"> the comparato</w:t>
      </w:r>
      <w:r>
        <w:t>r.</w:t>
      </w:r>
      <w:r w:rsidR="00DE7155">
        <w:t xml:space="preserve"> </w:t>
      </w:r>
      <w:r w:rsidR="005A2059">
        <w:t>T</w:t>
      </w:r>
      <w:r w:rsidR="00203F8A">
        <w:t xml:space="preserve">he PBAC noted that </w:t>
      </w:r>
      <w:r w:rsidR="00E64939">
        <w:t xml:space="preserve">in the indirect comparison of </w:t>
      </w:r>
      <w:proofErr w:type="spellStart"/>
      <w:r w:rsidR="00E64939">
        <w:t>vedolizumab</w:t>
      </w:r>
      <w:proofErr w:type="spellEnd"/>
      <w:r w:rsidR="00E64939">
        <w:t xml:space="preserve"> and infliximab, </w:t>
      </w:r>
      <w:r w:rsidR="005A2059">
        <w:t xml:space="preserve">the </w:t>
      </w:r>
      <w:r w:rsidR="00E64939">
        <w:t xml:space="preserve">non-significant </w:t>
      </w:r>
      <w:r w:rsidR="005A2059">
        <w:t>point estimate</w:t>
      </w:r>
      <w:r w:rsidR="00203F8A">
        <w:t xml:space="preserve"> </w:t>
      </w:r>
      <w:r w:rsidR="005A2059">
        <w:t>of</w:t>
      </w:r>
      <w:r w:rsidR="00203F8A">
        <w:t xml:space="preserve"> </w:t>
      </w:r>
      <w:r w:rsidR="005A2059">
        <w:t xml:space="preserve">clinical </w:t>
      </w:r>
      <w:r w:rsidR="00203F8A">
        <w:t>response in the induction phase favoured infliximab</w:t>
      </w:r>
      <w:r w:rsidR="00E64939">
        <w:t xml:space="preserve">, </w:t>
      </w:r>
      <w:r w:rsidR="009332FB">
        <w:t xml:space="preserve">with a relative risk of </w:t>
      </w:r>
      <w:r w:rsidR="00217F75">
        <w:rPr>
          <w:noProof/>
          <w:color w:val="000000"/>
          <w:highlight w:val="black"/>
        </w:rPr>
        <w:t>''''''''''</w:t>
      </w:r>
      <w:r w:rsidR="009332FB">
        <w:t xml:space="preserve"> (95% CI:</w:t>
      </w:r>
      <w:r w:rsidR="00E64939">
        <w:t xml:space="preserve"> </w:t>
      </w:r>
      <w:r w:rsidR="00217F75">
        <w:rPr>
          <w:noProof/>
          <w:color w:val="000000"/>
          <w:highlight w:val="black"/>
        </w:rPr>
        <w:t>''''''''''</w:t>
      </w:r>
      <w:r w:rsidR="00E64939">
        <w:t xml:space="preserve">, </w:t>
      </w:r>
      <w:r w:rsidR="00217F75">
        <w:rPr>
          <w:noProof/>
          <w:color w:val="000000"/>
          <w:highlight w:val="black"/>
        </w:rPr>
        <w:t>''''''''''</w:t>
      </w:r>
      <w:r w:rsidR="005A2059">
        <w:t>)</w:t>
      </w:r>
      <w:r w:rsidR="009332FB">
        <w:t xml:space="preserve">. By comparison, </w:t>
      </w:r>
      <w:r w:rsidR="00836755">
        <w:t xml:space="preserve">in the indirect comparison of </w:t>
      </w:r>
      <w:proofErr w:type="spellStart"/>
      <w:r w:rsidR="009332FB">
        <w:t>adalimumab</w:t>
      </w:r>
      <w:proofErr w:type="spellEnd"/>
      <w:r w:rsidR="009332FB">
        <w:t xml:space="preserve"> </w:t>
      </w:r>
      <w:r w:rsidR="00836755">
        <w:t xml:space="preserve">and infliximab, </w:t>
      </w:r>
      <w:proofErr w:type="spellStart"/>
      <w:r w:rsidR="00836755">
        <w:t>adalimumab</w:t>
      </w:r>
      <w:proofErr w:type="spellEnd"/>
      <w:r w:rsidR="00836755">
        <w:t xml:space="preserve"> </w:t>
      </w:r>
      <w:r w:rsidR="009332FB">
        <w:t>was found to be</w:t>
      </w:r>
      <w:r w:rsidR="00E64939">
        <w:t xml:space="preserve"> </w:t>
      </w:r>
      <w:r w:rsidR="009332FB">
        <w:t xml:space="preserve">inferior in the induction </w:t>
      </w:r>
      <w:r w:rsidR="00836755">
        <w:t xml:space="preserve">phase for clinical response, </w:t>
      </w:r>
      <w:r w:rsidR="009332FB">
        <w:t xml:space="preserve">with a relative risk of </w:t>
      </w:r>
      <w:r w:rsidR="00217F75">
        <w:rPr>
          <w:noProof/>
          <w:color w:val="000000"/>
          <w:highlight w:val="black"/>
        </w:rPr>
        <w:t>'''''''''''</w:t>
      </w:r>
      <w:r w:rsidR="009332FB">
        <w:t xml:space="preserve"> (95% CI: </w:t>
      </w:r>
      <w:r w:rsidR="00217F75">
        <w:rPr>
          <w:noProof/>
          <w:color w:val="000000"/>
          <w:highlight w:val="black"/>
        </w:rPr>
        <w:t>''''''''''</w:t>
      </w:r>
      <w:r w:rsidR="009332FB">
        <w:t xml:space="preserve">, </w:t>
      </w:r>
      <w:r w:rsidR="00217F75">
        <w:rPr>
          <w:noProof/>
          <w:color w:val="000000"/>
          <w:highlight w:val="black"/>
        </w:rPr>
        <w:t>'''''''''''</w:t>
      </w:r>
      <w:r w:rsidR="009332FB">
        <w:t xml:space="preserve">). </w:t>
      </w:r>
      <w:r w:rsidR="00E64939">
        <w:t>In addition</w:t>
      </w:r>
      <w:r w:rsidR="009332FB">
        <w:t>, the</w:t>
      </w:r>
      <w:r w:rsidR="005A2059">
        <w:t xml:space="preserve"> PBAC noted that</w:t>
      </w:r>
      <w:r w:rsidR="009332FB">
        <w:t xml:space="preserve"> </w:t>
      </w:r>
      <w:r w:rsidR="005A2059">
        <w:t xml:space="preserve">the relative risk </w:t>
      </w:r>
      <w:r w:rsidR="009332FB">
        <w:t>point estimate</w:t>
      </w:r>
      <w:r w:rsidR="00BE7832">
        <w:t xml:space="preserve"> and lower confidence limit</w:t>
      </w:r>
      <w:r w:rsidR="009332FB">
        <w:t xml:space="preserve"> for clinical response in the maintenance phase for </w:t>
      </w:r>
      <w:r w:rsidR="007767AF">
        <w:t xml:space="preserve">the indirect comparison of </w:t>
      </w:r>
      <w:proofErr w:type="spellStart"/>
      <w:r w:rsidR="009332FB">
        <w:t>adalimumab</w:t>
      </w:r>
      <w:proofErr w:type="spellEnd"/>
      <w:r w:rsidR="009332FB">
        <w:t xml:space="preserve"> </w:t>
      </w:r>
      <w:r w:rsidR="007767AF">
        <w:t xml:space="preserve">and </w:t>
      </w:r>
      <w:r w:rsidR="009332FB">
        <w:t>infliximab</w:t>
      </w:r>
      <w:r w:rsidR="005A2059">
        <w:t xml:space="preserve"> was </w:t>
      </w:r>
      <w:r w:rsidR="00BE7832">
        <w:t xml:space="preserve">low (RR: </w:t>
      </w:r>
      <w:r w:rsidR="00217F75">
        <w:rPr>
          <w:noProof/>
          <w:color w:val="000000"/>
          <w:highlight w:val="black"/>
        </w:rPr>
        <w:t>''''''''''</w:t>
      </w:r>
      <w:r w:rsidR="00BE7832">
        <w:t>,</w:t>
      </w:r>
      <w:r w:rsidR="005A2059">
        <w:t xml:space="preserve"> 95% CI: </w:t>
      </w:r>
      <w:r w:rsidR="00217F75">
        <w:rPr>
          <w:noProof/>
          <w:color w:val="000000"/>
          <w:highlight w:val="black"/>
        </w:rPr>
        <w:t>'''''''''''</w:t>
      </w:r>
      <w:r w:rsidR="005A2059">
        <w:t xml:space="preserve">, </w:t>
      </w:r>
      <w:r w:rsidR="00217F75">
        <w:rPr>
          <w:noProof/>
          <w:color w:val="000000"/>
          <w:highlight w:val="black"/>
        </w:rPr>
        <w:t>''''''''''''</w:t>
      </w:r>
      <w:r w:rsidR="005A2059">
        <w:t>).</w:t>
      </w:r>
      <w:r w:rsidR="00E64939">
        <w:t xml:space="preserve"> </w:t>
      </w:r>
      <w:r w:rsidR="005A2059">
        <w:t xml:space="preserve">The submission also presented an indirect </w:t>
      </w:r>
      <w:r w:rsidR="005A2059">
        <w:lastRenderedPageBreak/>
        <w:t xml:space="preserve">comparison of </w:t>
      </w:r>
      <w:proofErr w:type="spellStart"/>
      <w:r w:rsidR="005A2059">
        <w:t>adalimumab</w:t>
      </w:r>
      <w:proofErr w:type="spellEnd"/>
      <w:r w:rsidR="005A2059">
        <w:t xml:space="preserve"> and </w:t>
      </w:r>
      <w:proofErr w:type="spellStart"/>
      <w:r w:rsidR="005A2059">
        <w:t>vedolizumab</w:t>
      </w:r>
      <w:proofErr w:type="spellEnd"/>
      <w:r w:rsidR="005A2059">
        <w:t xml:space="preserve"> which resulted in a non-significant point estimate that favoured </w:t>
      </w:r>
      <w:proofErr w:type="spellStart"/>
      <w:r w:rsidR="005A2059">
        <w:t>vedolizumab</w:t>
      </w:r>
      <w:proofErr w:type="spellEnd"/>
      <w:r w:rsidR="005A2059">
        <w:t xml:space="preserve"> (RR </w:t>
      </w:r>
      <w:r w:rsidR="00217F75">
        <w:rPr>
          <w:noProof/>
          <w:color w:val="000000"/>
          <w:highlight w:val="black"/>
        </w:rPr>
        <w:t>''''''''''''</w:t>
      </w:r>
      <w:r w:rsidR="005A2059">
        <w:t xml:space="preserve">, 95% CI: </w:t>
      </w:r>
      <w:r w:rsidR="00217F75">
        <w:rPr>
          <w:noProof/>
          <w:color w:val="000000"/>
          <w:highlight w:val="black"/>
        </w:rPr>
        <w:t>''''''''''''</w:t>
      </w:r>
      <w:r w:rsidR="005A2059">
        <w:t xml:space="preserve">, </w:t>
      </w:r>
      <w:r w:rsidR="00217F75">
        <w:rPr>
          <w:noProof/>
          <w:color w:val="000000"/>
          <w:highlight w:val="black"/>
        </w:rPr>
        <w:t>''''''''''</w:t>
      </w:r>
      <w:r w:rsidR="005A2059">
        <w:t xml:space="preserve">). </w:t>
      </w:r>
      <w:r w:rsidR="00E64939">
        <w:t>T</w:t>
      </w:r>
      <w:r w:rsidR="00DE7155">
        <w:t xml:space="preserve">he PBAC </w:t>
      </w:r>
      <w:r w:rsidR="00E64939">
        <w:t xml:space="preserve">also </w:t>
      </w:r>
      <w:r w:rsidR="00DE7155">
        <w:t xml:space="preserve">considered that the </w:t>
      </w:r>
      <w:r w:rsidR="00E64939">
        <w:t>network meta</w:t>
      </w:r>
      <w:r w:rsidR="00E64939">
        <w:noBreakHyphen/>
      </w:r>
      <w:r w:rsidR="00433F34">
        <w:t>analyses presented</w:t>
      </w:r>
      <w:r w:rsidR="00DE7155">
        <w:t xml:space="preserve"> in the </w:t>
      </w:r>
      <w:proofErr w:type="spellStart"/>
      <w:r w:rsidR="00DE7155">
        <w:t>adalimumab</w:t>
      </w:r>
      <w:proofErr w:type="spellEnd"/>
      <w:r w:rsidR="00DE7155">
        <w:t xml:space="preserve"> submission provided additional evidence that </w:t>
      </w:r>
      <w:proofErr w:type="spellStart"/>
      <w:r w:rsidR="00DE7155">
        <w:t>adalimumab</w:t>
      </w:r>
      <w:proofErr w:type="spellEnd"/>
      <w:r w:rsidR="00DE7155">
        <w:t xml:space="preserve"> may be inferior to infliximab.</w:t>
      </w:r>
    </w:p>
    <w:p w:rsidR="00AB4B75" w:rsidRPr="003C3927" w:rsidRDefault="00AB4B75" w:rsidP="008B4500">
      <w:pPr>
        <w:widowControl/>
        <w:contextualSpacing/>
        <w:rPr>
          <w:bCs/>
          <w:szCs w:val="22"/>
          <w:highlight w:val="yellow"/>
          <w:lang w:val="en-GB"/>
        </w:rPr>
      </w:pPr>
    </w:p>
    <w:p w:rsidR="00D255F3" w:rsidRDefault="00D255F3" w:rsidP="008B4500">
      <w:pPr>
        <w:pStyle w:val="ListParagraph"/>
        <w:widowControl/>
        <w:numPr>
          <w:ilvl w:val="1"/>
          <w:numId w:val="11"/>
        </w:numPr>
        <w:ind w:left="709" w:hanging="709"/>
        <w:rPr>
          <w:szCs w:val="22"/>
        </w:rPr>
      </w:pPr>
      <w:r>
        <w:rPr>
          <w:szCs w:val="22"/>
        </w:rPr>
        <w:t>T</w:t>
      </w:r>
      <w:r w:rsidRPr="002B17EE">
        <w:rPr>
          <w:szCs w:val="22"/>
        </w:rPr>
        <w:t xml:space="preserve">he PBAC considered that further evidence of non-inferiority against infliximab </w:t>
      </w:r>
      <w:r w:rsidR="007E76A1">
        <w:rPr>
          <w:szCs w:val="22"/>
        </w:rPr>
        <w:t>would need to be provided in any</w:t>
      </w:r>
      <w:r w:rsidR="002820D3">
        <w:rPr>
          <w:szCs w:val="22"/>
        </w:rPr>
        <w:t xml:space="preserve"> future major re-submission, preferably in the form of a head</w:t>
      </w:r>
      <w:r w:rsidR="002B79D3">
        <w:rPr>
          <w:szCs w:val="22"/>
        </w:rPr>
        <w:t>-</w:t>
      </w:r>
      <w:r w:rsidR="002820D3">
        <w:rPr>
          <w:szCs w:val="22"/>
        </w:rPr>
        <w:t>to</w:t>
      </w:r>
      <w:r w:rsidR="002B79D3">
        <w:rPr>
          <w:szCs w:val="22"/>
        </w:rPr>
        <w:t>-</w:t>
      </w:r>
      <w:r w:rsidR="002820D3">
        <w:rPr>
          <w:szCs w:val="22"/>
        </w:rPr>
        <w:t xml:space="preserve">head </w:t>
      </w:r>
      <w:r w:rsidR="00982265">
        <w:rPr>
          <w:szCs w:val="22"/>
        </w:rPr>
        <w:t xml:space="preserve">randomised </w:t>
      </w:r>
      <w:r w:rsidR="002820D3">
        <w:rPr>
          <w:szCs w:val="22"/>
        </w:rPr>
        <w:t xml:space="preserve">trial. </w:t>
      </w:r>
      <w:r w:rsidR="00BE4939">
        <w:rPr>
          <w:szCs w:val="22"/>
        </w:rPr>
        <w:t xml:space="preserve">Alternatively, the PBAC considered that a way forward could be to position </w:t>
      </w:r>
      <w:proofErr w:type="spellStart"/>
      <w:r w:rsidR="00BE4939">
        <w:rPr>
          <w:szCs w:val="22"/>
        </w:rPr>
        <w:t>adalimumab</w:t>
      </w:r>
      <w:proofErr w:type="spellEnd"/>
      <w:r w:rsidR="00BE4939">
        <w:rPr>
          <w:szCs w:val="22"/>
        </w:rPr>
        <w:t xml:space="preserve"> </w:t>
      </w:r>
      <w:r w:rsidR="0052776F">
        <w:rPr>
          <w:szCs w:val="22"/>
        </w:rPr>
        <w:t>as a later-</w:t>
      </w:r>
      <w:r w:rsidR="00BE4939">
        <w:rPr>
          <w:szCs w:val="22"/>
        </w:rPr>
        <w:t xml:space="preserve">line </w:t>
      </w:r>
      <w:r w:rsidR="00DB6116">
        <w:rPr>
          <w:szCs w:val="22"/>
        </w:rPr>
        <w:t xml:space="preserve">biologic </w:t>
      </w:r>
      <w:r w:rsidR="00BE4939">
        <w:rPr>
          <w:szCs w:val="22"/>
        </w:rPr>
        <w:t>treatment option following</w:t>
      </w:r>
      <w:r w:rsidR="00DB6116">
        <w:t xml:space="preserve"> failure of, or intolerance to, infliximab or </w:t>
      </w:r>
      <w:proofErr w:type="spellStart"/>
      <w:r w:rsidR="00DB6116">
        <w:t>vedolizumab</w:t>
      </w:r>
      <w:proofErr w:type="spellEnd"/>
      <w:r w:rsidR="00BE4939">
        <w:rPr>
          <w:szCs w:val="22"/>
        </w:rPr>
        <w:t>.</w:t>
      </w:r>
    </w:p>
    <w:p w:rsidR="00D255F3" w:rsidRPr="002B17EE" w:rsidRDefault="00D255F3" w:rsidP="008B4500">
      <w:pPr>
        <w:widowControl/>
        <w:rPr>
          <w:szCs w:val="22"/>
        </w:rPr>
      </w:pPr>
    </w:p>
    <w:p w:rsidR="00D255F3" w:rsidRDefault="00D255F3" w:rsidP="008B4500">
      <w:pPr>
        <w:pStyle w:val="ListParagraph"/>
        <w:widowControl/>
        <w:numPr>
          <w:ilvl w:val="1"/>
          <w:numId w:val="11"/>
        </w:numPr>
        <w:ind w:left="709" w:hanging="709"/>
        <w:rPr>
          <w:szCs w:val="22"/>
        </w:rPr>
      </w:pPr>
      <w:r>
        <w:rPr>
          <w:szCs w:val="22"/>
        </w:rPr>
        <w:t xml:space="preserve">The PBAC noted that this submission is </w:t>
      </w:r>
      <w:r w:rsidRPr="00882085">
        <w:rPr>
          <w:szCs w:val="22"/>
        </w:rPr>
        <w:t>eligibl</w:t>
      </w:r>
      <w:r>
        <w:rPr>
          <w:szCs w:val="22"/>
        </w:rPr>
        <w:t>e</w:t>
      </w:r>
      <w:r w:rsidRPr="00882085">
        <w:rPr>
          <w:szCs w:val="22"/>
        </w:rPr>
        <w:t xml:space="preserve"> for </w:t>
      </w:r>
      <w:r>
        <w:rPr>
          <w:szCs w:val="22"/>
        </w:rPr>
        <w:t xml:space="preserve">an </w:t>
      </w:r>
      <w:r w:rsidRPr="00882085">
        <w:rPr>
          <w:szCs w:val="22"/>
        </w:rPr>
        <w:t>Independent Review.</w:t>
      </w:r>
    </w:p>
    <w:p w:rsidR="00DF12A6" w:rsidRPr="003C3927" w:rsidRDefault="00DF12A6" w:rsidP="005927C8">
      <w:pPr>
        <w:widowControl/>
        <w:contextualSpacing/>
        <w:rPr>
          <w:bCs/>
          <w:szCs w:val="22"/>
          <w:highlight w:val="yellow"/>
          <w:lang w:val="en-GB"/>
        </w:rPr>
      </w:pPr>
    </w:p>
    <w:p w:rsidR="00DF12A6" w:rsidRPr="00982265" w:rsidRDefault="00DF12A6" w:rsidP="008B4500">
      <w:pPr>
        <w:widowControl/>
        <w:rPr>
          <w:bCs/>
          <w:szCs w:val="22"/>
          <w:highlight w:val="yellow"/>
          <w:lang w:val="en-GB"/>
        </w:rPr>
      </w:pPr>
    </w:p>
    <w:p w:rsidR="00DF12A6" w:rsidRPr="00FE4300" w:rsidRDefault="00DF12A6" w:rsidP="008B4500">
      <w:pPr>
        <w:widowControl/>
        <w:rPr>
          <w:b/>
          <w:bCs/>
          <w:szCs w:val="22"/>
          <w:lang w:val="en-GB"/>
        </w:rPr>
      </w:pPr>
      <w:r w:rsidRPr="00FE4300">
        <w:rPr>
          <w:b/>
          <w:bCs/>
          <w:szCs w:val="22"/>
          <w:lang w:val="en-GB"/>
        </w:rPr>
        <w:t>Outcome:</w:t>
      </w:r>
    </w:p>
    <w:p w:rsidR="00DF12A6" w:rsidRPr="00FE4300" w:rsidRDefault="00DC5779" w:rsidP="008B4500">
      <w:pPr>
        <w:widowControl/>
        <w:rPr>
          <w:bCs/>
          <w:szCs w:val="22"/>
          <w:lang w:val="en-GB"/>
        </w:rPr>
      </w:pPr>
      <w:r>
        <w:rPr>
          <w:bCs/>
          <w:szCs w:val="22"/>
          <w:lang w:val="en-GB"/>
        </w:rPr>
        <w:t>Rejected</w:t>
      </w:r>
    </w:p>
    <w:bookmarkEnd w:id="0"/>
    <w:bookmarkEnd w:id="1"/>
    <w:bookmarkEnd w:id="2"/>
    <w:bookmarkEnd w:id="3"/>
    <w:bookmarkEnd w:id="4"/>
    <w:p w:rsidR="00DF12A6" w:rsidRDefault="00DF12A6" w:rsidP="008B4500">
      <w:pPr>
        <w:widowControl/>
        <w:rPr>
          <w:bCs/>
          <w:szCs w:val="22"/>
          <w:highlight w:val="yellow"/>
          <w:lang w:val="en-GB"/>
        </w:rPr>
      </w:pPr>
    </w:p>
    <w:p w:rsidR="00DA4C84" w:rsidRDefault="00DA4C84" w:rsidP="008B4500">
      <w:pPr>
        <w:widowControl/>
        <w:rPr>
          <w:bCs/>
          <w:szCs w:val="22"/>
          <w:highlight w:val="yellow"/>
          <w:lang w:val="en-GB"/>
        </w:rPr>
      </w:pPr>
    </w:p>
    <w:p w:rsidR="005D7221" w:rsidRDefault="005D7221" w:rsidP="005D7221">
      <w:pPr>
        <w:pStyle w:val="ListParagraph"/>
        <w:numPr>
          <w:ilvl w:val="0"/>
          <w:numId w:val="11"/>
        </w:numPr>
        <w:rPr>
          <w:b/>
        </w:rPr>
      </w:pPr>
      <w:r w:rsidRPr="00811E65">
        <w:rPr>
          <w:b/>
        </w:rPr>
        <w:t xml:space="preserve">Context for Decision </w:t>
      </w:r>
    </w:p>
    <w:p w:rsidR="005D7221" w:rsidRDefault="005D7221" w:rsidP="005D7221">
      <w:pPr>
        <w:rPr>
          <w:bCs/>
          <w:szCs w:val="22"/>
        </w:rPr>
      </w:pPr>
    </w:p>
    <w:p w:rsidR="005D7221" w:rsidRPr="00ED3989" w:rsidRDefault="005D7221" w:rsidP="005D7221">
      <w:pPr>
        <w:ind w:left="720"/>
        <w:rPr>
          <w:bCs/>
          <w:szCs w:val="22"/>
        </w:rPr>
      </w:pPr>
      <w:r w:rsidRPr="00ED3989">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D7221" w:rsidRDefault="005D7221" w:rsidP="005D7221">
      <w:pPr>
        <w:rPr>
          <w:bCs/>
          <w:szCs w:val="22"/>
        </w:rPr>
      </w:pPr>
    </w:p>
    <w:p w:rsidR="00DA4C84" w:rsidRPr="00811E65" w:rsidRDefault="00DA4C84" w:rsidP="005D7221">
      <w:pPr>
        <w:rPr>
          <w:bCs/>
          <w:szCs w:val="22"/>
        </w:rPr>
      </w:pPr>
    </w:p>
    <w:p w:rsidR="005D7221" w:rsidRDefault="005D7221" w:rsidP="005D7221">
      <w:pPr>
        <w:pStyle w:val="ListParagraph"/>
        <w:numPr>
          <w:ilvl w:val="0"/>
          <w:numId w:val="11"/>
        </w:numPr>
        <w:rPr>
          <w:b/>
        </w:rPr>
      </w:pPr>
      <w:r w:rsidRPr="00811E65">
        <w:rPr>
          <w:b/>
        </w:rPr>
        <w:t xml:space="preserve">Sponsor’s Comment </w:t>
      </w:r>
    </w:p>
    <w:p w:rsidR="00E91C13" w:rsidRPr="00E91C13" w:rsidRDefault="00E91C13" w:rsidP="00E91C13">
      <w:pPr>
        <w:autoSpaceDN w:val="0"/>
        <w:ind w:firstLine="720"/>
        <w:rPr>
          <w:szCs w:val="22"/>
        </w:rPr>
      </w:pPr>
      <w:proofErr w:type="spellStart"/>
      <w:r w:rsidRPr="00E91C13">
        <w:rPr>
          <w:szCs w:val="22"/>
        </w:rPr>
        <w:t>AbbVie</w:t>
      </w:r>
      <w:proofErr w:type="spellEnd"/>
      <w:r w:rsidRPr="00E91C13">
        <w:rPr>
          <w:szCs w:val="22"/>
        </w:rPr>
        <w:t xml:space="preserve"> is disappointed with the PBAC recommendation. </w:t>
      </w:r>
    </w:p>
    <w:p w:rsidR="00E91C13" w:rsidRPr="00E91C13" w:rsidRDefault="00E91C13" w:rsidP="00E91C13">
      <w:pPr>
        <w:ind w:left="360"/>
        <w:contextualSpacing/>
        <w:rPr>
          <w:szCs w:val="22"/>
        </w:rPr>
      </w:pPr>
    </w:p>
    <w:p w:rsidR="00A4423F" w:rsidRDefault="00A4423F" w:rsidP="00A4423F">
      <w:pPr>
        <w:ind w:left="720"/>
        <w:rPr>
          <w:b/>
          <w:bCs/>
        </w:rPr>
      </w:pPr>
      <w:proofErr w:type="spellStart"/>
      <w:r>
        <w:t>AbbVie</w:t>
      </w:r>
      <w:proofErr w:type="spellEnd"/>
      <w:r>
        <w:t xml:space="preserve"> believes the data presented in its submission demonstrates non-inferiority of </w:t>
      </w:r>
      <w:proofErr w:type="spellStart"/>
      <w:r>
        <w:t>adalimumab</w:t>
      </w:r>
      <w:proofErr w:type="spellEnd"/>
      <w:r>
        <w:t xml:space="preserve"> (compared with both infliximab and </w:t>
      </w:r>
      <w:proofErr w:type="spellStart"/>
      <w:r>
        <w:t>vedolizumab</w:t>
      </w:r>
      <w:proofErr w:type="spellEnd"/>
      <w:r>
        <w:t xml:space="preserve">) in maintenance treatment of moderate to severe ulcerative colitis (refer Table 5). This is the most clinically relevant outcome for long term treatment of patients with ulcerative colitis. </w:t>
      </w:r>
    </w:p>
    <w:p w:rsidR="00E91C13" w:rsidRPr="00E91C13" w:rsidRDefault="00E91C13" w:rsidP="00E91C13">
      <w:pPr>
        <w:rPr>
          <w:b/>
          <w:szCs w:val="22"/>
        </w:rPr>
      </w:pPr>
    </w:p>
    <w:p w:rsidR="00E91C13" w:rsidRPr="00E91C13" w:rsidRDefault="00E91C13" w:rsidP="003D598C">
      <w:pPr>
        <w:ind w:left="720"/>
        <w:rPr>
          <w:b/>
          <w:szCs w:val="22"/>
        </w:rPr>
      </w:pPr>
      <w:proofErr w:type="spellStart"/>
      <w:r w:rsidRPr="00E91C13">
        <w:rPr>
          <w:szCs w:val="22"/>
        </w:rPr>
        <w:t>AbbVie</w:t>
      </w:r>
      <w:proofErr w:type="spellEnd"/>
      <w:r w:rsidRPr="00E91C13">
        <w:rPr>
          <w:szCs w:val="22"/>
        </w:rPr>
        <w:t xml:space="preserve"> understands that there is a significant unmet patient need for an alternative route of administration, so will continue to work with the PBAC to find a way forward.</w:t>
      </w:r>
    </w:p>
    <w:p w:rsidR="005D7221" w:rsidRPr="00EA0EDA" w:rsidRDefault="005D7221" w:rsidP="008B4500">
      <w:pPr>
        <w:widowControl/>
        <w:rPr>
          <w:bCs/>
          <w:szCs w:val="22"/>
          <w:highlight w:val="yellow"/>
          <w:lang w:val="en-GB"/>
        </w:rPr>
      </w:pPr>
    </w:p>
    <w:sectPr w:rsidR="005D7221" w:rsidRPr="00EA0EDA" w:rsidSect="00BF0DC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75" w:rsidRDefault="00217F75" w:rsidP="00124A51">
      <w:r>
        <w:separator/>
      </w:r>
    </w:p>
  </w:endnote>
  <w:endnote w:type="continuationSeparator" w:id="0">
    <w:p w:rsidR="00217F75" w:rsidRDefault="00217F7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75" w:rsidRDefault="00217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03" w:rsidRDefault="005A4103" w:rsidP="00E41D4B">
    <w:pPr>
      <w:ind w:right="360"/>
      <w:jc w:val="center"/>
      <w:rPr>
        <w:b/>
        <w:sz w:val="20"/>
      </w:rPr>
    </w:pPr>
  </w:p>
  <w:p w:rsidR="005A4103" w:rsidRPr="00E41D4B" w:rsidRDefault="005A4103" w:rsidP="001E42F7">
    <w:pPr>
      <w:pStyle w:val="Footer"/>
      <w:ind w:left="360"/>
      <w:jc w:val="center"/>
    </w:pPr>
    <w:r w:rsidRPr="00651169">
      <w:rPr>
        <w:sz w:val="20"/>
      </w:rPr>
      <w:fldChar w:fldCharType="begin"/>
    </w:r>
    <w:r w:rsidRPr="00651169">
      <w:rPr>
        <w:sz w:val="20"/>
      </w:rPr>
      <w:instrText xml:space="preserve"> PAGE   \* MERGEFORMAT </w:instrText>
    </w:r>
    <w:r w:rsidRPr="00651169">
      <w:rPr>
        <w:sz w:val="20"/>
      </w:rPr>
      <w:fldChar w:fldCharType="separate"/>
    </w:r>
    <w:r w:rsidR="006D3487">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75" w:rsidRDefault="00217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75" w:rsidRDefault="00217F75" w:rsidP="00124A51">
      <w:r>
        <w:separator/>
      </w:r>
    </w:p>
  </w:footnote>
  <w:footnote w:type="continuationSeparator" w:id="0">
    <w:p w:rsidR="00217F75" w:rsidRDefault="00217F7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75" w:rsidRDefault="00217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03" w:rsidRPr="00DF217D" w:rsidRDefault="005A4103" w:rsidP="00A1060C">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5A4103" w:rsidRDefault="005A41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75" w:rsidRDefault="00217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A426B2"/>
    <w:multiLevelType w:val="hybridMultilevel"/>
    <w:tmpl w:val="EED89738"/>
    <w:lvl w:ilvl="0" w:tplc="49A0F34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62D44"/>
    <w:multiLevelType w:val="hybridMultilevel"/>
    <w:tmpl w:val="0310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987065"/>
    <w:multiLevelType w:val="hybridMultilevel"/>
    <w:tmpl w:val="37BC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59717E"/>
    <w:multiLevelType w:val="hybridMultilevel"/>
    <w:tmpl w:val="6F7456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2">
    <w:nsid w:val="26D8568B"/>
    <w:multiLevelType w:val="hybridMultilevel"/>
    <w:tmpl w:val="C096B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73020E6"/>
    <w:multiLevelType w:val="hybridMultilevel"/>
    <w:tmpl w:val="66A8A8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4E0DD6"/>
    <w:multiLevelType w:val="hybridMultilevel"/>
    <w:tmpl w:val="DE58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D95FCA"/>
    <w:multiLevelType w:val="hybridMultilevel"/>
    <w:tmpl w:val="266EB4B2"/>
    <w:lvl w:ilvl="0" w:tplc="FFFFFFFF">
      <w:start w:val="1"/>
      <w:numFmt w:val="bullet"/>
      <w:lvlText w:val=""/>
      <w:lvlJc w:val="left"/>
      <w:pPr>
        <w:ind w:left="720" w:hanging="360"/>
      </w:pPr>
      <w:rPr>
        <w:rFonts w:ascii="Symbol" w:hAnsi="Symbol" w:hint="default"/>
      </w:rPr>
    </w:lvl>
    <w:lvl w:ilvl="1" w:tplc="F488CFD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7">
    <w:nsid w:val="31A838E8"/>
    <w:multiLevelType w:val="hybridMultilevel"/>
    <w:tmpl w:val="C8643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2355D9"/>
    <w:multiLevelType w:val="hybridMultilevel"/>
    <w:tmpl w:val="94DE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8391E94"/>
    <w:multiLevelType w:val="hybridMultilevel"/>
    <w:tmpl w:val="9D82EBBE"/>
    <w:lvl w:ilvl="0" w:tplc="DC288840">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39912DBA"/>
    <w:multiLevelType w:val="hybridMultilevel"/>
    <w:tmpl w:val="DF8C7B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A4A63CE"/>
    <w:multiLevelType w:val="hybridMultilevel"/>
    <w:tmpl w:val="56D81C1A"/>
    <w:lvl w:ilvl="0" w:tplc="F488CFD6">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nsid w:val="3B7C34E2"/>
    <w:multiLevelType w:val="hybridMultilevel"/>
    <w:tmpl w:val="9F82D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FF613B"/>
    <w:multiLevelType w:val="hybridMultilevel"/>
    <w:tmpl w:val="813E8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6">
    <w:nsid w:val="3EBB5CD6"/>
    <w:multiLevelType w:val="hybridMultilevel"/>
    <w:tmpl w:val="6980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1A6BC5"/>
    <w:multiLevelType w:val="hybridMultilevel"/>
    <w:tmpl w:val="7B8C1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E911FC"/>
    <w:multiLevelType w:val="hybridMultilevel"/>
    <w:tmpl w:val="49FC9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8011B3A"/>
    <w:multiLevelType w:val="hybridMultilevel"/>
    <w:tmpl w:val="68F854A6"/>
    <w:lvl w:ilvl="0" w:tplc="0C090001">
      <w:start w:val="1"/>
      <w:numFmt w:val="bullet"/>
      <w:lvlText w:val=""/>
      <w:lvlJc w:val="left"/>
      <w:pPr>
        <w:ind w:left="720" w:hanging="360"/>
      </w:pPr>
      <w:rPr>
        <w:rFonts w:ascii="Symbol" w:hAnsi="Symbol" w:hint="default"/>
      </w:rPr>
    </w:lvl>
    <w:lvl w:ilvl="1" w:tplc="F488CFD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A11291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EBA79AA"/>
    <w:multiLevelType w:val="hybridMultilevel"/>
    <w:tmpl w:val="99D4F4AC"/>
    <w:lvl w:ilvl="0" w:tplc="F488CFD6">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4EDF057F"/>
    <w:multiLevelType w:val="hybridMultilevel"/>
    <w:tmpl w:val="029215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86571D8"/>
    <w:multiLevelType w:val="hybridMultilevel"/>
    <w:tmpl w:val="4912C1F6"/>
    <w:lvl w:ilvl="0" w:tplc="81949190">
      <w:start w:val="1"/>
      <w:numFmt w:val="bullet"/>
      <w:pStyle w:val="EndNoteBibliograph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50B3010"/>
    <w:multiLevelType w:val="hybridMultilevel"/>
    <w:tmpl w:val="21B2EB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689A2ADF"/>
    <w:multiLevelType w:val="hybridMultilevel"/>
    <w:tmpl w:val="CBF27656"/>
    <w:lvl w:ilvl="0" w:tplc="F01AD026">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6CA24585"/>
    <w:multiLevelType w:val="hybridMultilevel"/>
    <w:tmpl w:val="DFE87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1970B82"/>
    <w:multiLevelType w:val="hybridMultilevel"/>
    <w:tmpl w:val="6608B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430333F"/>
    <w:multiLevelType w:val="hybridMultilevel"/>
    <w:tmpl w:val="3EC22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7F54842"/>
    <w:multiLevelType w:val="hybridMultilevel"/>
    <w:tmpl w:val="A156DD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84D033C"/>
    <w:multiLevelType w:val="multilevel"/>
    <w:tmpl w:val="78C81E0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7FCE5EEC"/>
    <w:multiLevelType w:val="hybridMultilevel"/>
    <w:tmpl w:val="E71C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39"/>
  </w:num>
  <w:num w:numId="4">
    <w:abstractNumId w:val="25"/>
  </w:num>
  <w:num w:numId="5">
    <w:abstractNumId w:val="16"/>
  </w:num>
  <w:num w:numId="6">
    <w:abstractNumId w:val="11"/>
  </w:num>
  <w:num w:numId="7">
    <w:abstractNumId w:val="5"/>
  </w:num>
  <w:num w:numId="8">
    <w:abstractNumId w:val="47"/>
  </w:num>
  <w:num w:numId="9">
    <w:abstractNumId w:val="23"/>
  </w:num>
  <w:num w:numId="10">
    <w:abstractNumId w:val="2"/>
  </w:num>
  <w:num w:numId="11">
    <w:abstractNumId w:val="46"/>
  </w:num>
  <w:num w:numId="12">
    <w:abstractNumId w:val="38"/>
  </w:num>
  <w:num w:numId="13">
    <w:abstractNumId w:val="19"/>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
  </w:num>
  <w:num w:numId="17">
    <w:abstractNumId w:val="7"/>
  </w:num>
  <w:num w:numId="18">
    <w:abstractNumId w:val="37"/>
  </w:num>
  <w:num w:numId="19">
    <w:abstractNumId w:val="26"/>
  </w:num>
  <w:num w:numId="20">
    <w:abstractNumId w:val="14"/>
  </w:num>
  <w:num w:numId="21">
    <w:abstractNumId w:val="44"/>
  </w:num>
  <w:num w:numId="22">
    <w:abstractNumId w:val="18"/>
  </w:num>
  <w:num w:numId="23">
    <w:abstractNumId w:val="22"/>
  </w:num>
  <w:num w:numId="24">
    <w:abstractNumId w:val="48"/>
  </w:num>
  <w:num w:numId="25">
    <w:abstractNumId w:val="20"/>
  </w:num>
  <w:num w:numId="26">
    <w:abstractNumId w:val="42"/>
  </w:num>
  <w:num w:numId="27">
    <w:abstractNumId w:val="1"/>
  </w:num>
  <w:num w:numId="28">
    <w:abstractNumId w:val="45"/>
  </w:num>
  <w:num w:numId="29">
    <w:abstractNumId w:val="28"/>
  </w:num>
  <w:num w:numId="30">
    <w:abstractNumId w:val="15"/>
  </w:num>
  <w:num w:numId="31">
    <w:abstractNumId w:val="12"/>
  </w:num>
  <w:num w:numId="32">
    <w:abstractNumId w:val="13"/>
  </w:num>
  <w:num w:numId="33">
    <w:abstractNumId w:val="41"/>
  </w:num>
  <w:num w:numId="34">
    <w:abstractNumId w:val="27"/>
  </w:num>
  <w:num w:numId="35">
    <w:abstractNumId w:val="34"/>
  </w:num>
  <w:num w:numId="36">
    <w:abstractNumId w:val="40"/>
  </w:num>
  <w:num w:numId="37">
    <w:abstractNumId w:val="17"/>
  </w:num>
  <w:num w:numId="38">
    <w:abstractNumId w:val="43"/>
  </w:num>
  <w:num w:numId="39">
    <w:abstractNumId w:val="30"/>
  </w:num>
  <w:num w:numId="40">
    <w:abstractNumId w:val="9"/>
  </w:num>
  <w:num w:numId="41">
    <w:abstractNumId w:val="33"/>
  </w:num>
  <w:num w:numId="42">
    <w:abstractNumId w:val="32"/>
  </w:num>
  <w:num w:numId="43">
    <w:abstractNumId w:val="21"/>
  </w:num>
  <w:num w:numId="44">
    <w:abstractNumId w:val="31"/>
  </w:num>
  <w:num w:numId="45">
    <w:abstractNumId w:val="35"/>
  </w:num>
  <w:num w:numId="46">
    <w:abstractNumId w:val="36"/>
  </w:num>
  <w:num w:numId="47">
    <w:abstractNumId w:val="4"/>
  </w:num>
  <w:num w:numId="48">
    <w:abstractNumId w:val="0"/>
  </w:num>
  <w:num w:numId="49">
    <w:abstractNumId w:val="8"/>
  </w:num>
  <w:num w:numId="5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93E"/>
    <w:rsid w:val="000019B9"/>
    <w:rsid w:val="0000303C"/>
    <w:rsid w:val="00004EE2"/>
    <w:rsid w:val="00010B40"/>
    <w:rsid w:val="00013247"/>
    <w:rsid w:val="00015886"/>
    <w:rsid w:val="000162E4"/>
    <w:rsid w:val="000162EF"/>
    <w:rsid w:val="000163FC"/>
    <w:rsid w:val="00020782"/>
    <w:rsid w:val="0002225F"/>
    <w:rsid w:val="00023763"/>
    <w:rsid w:val="00024219"/>
    <w:rsid w:val="000320C0"/>
    <w:rsid w:val="00040895"/>
    <w:rsid w:val="0004231D"/>
    <w:rsid w:val="000425EC"/>
    <w:rsid w:val="00043C37"/>
    <w:rsid w:val="00043DD9"/>
    <w:rsid w:val="00045C10"/>
    <w:rsid w:val="00047218"/>
    <w:rsid w:val="00050DDC"/>
    <w:rsid w:val="000546D7"/>
    <w:rsid w:val="00056212"/>
    <w:rsid w:val="00061D79"/>
    <w:rsid w:val="00062423"/>
    <w:rsid w:val="0006310D"/>
    <w:rsid w:val="00063518"/>
    <w:rsid w:val="00063EBE"/>
    <w:rsid w:val="00066B5E"/>
    <w:rsid w:val="00066E54"/>
    <w:rsid w:val="00070407"/>
    <w:rsid w:val="00070973"/>
    <w:rsid w:val="00071248"/>
    <w:rsid w:val="000720B9"/>
    <w:rsid w:val="000812CA"/>
    <w:rsid w:val="00083D93"/>
    <w:rsid w:val="000858C2"/>
    <w:rsid w:val="00090425"/>
    <w:rsid w:val="00090C7E"/>
    <w:rsid w:val="000947B7"/>
    <w:rsid w:val="000949F2"/>
    <w:rsid w:val="00095768"/>
    <w:rsid w:val="00097978"/>
    <w:rsid w:val="000A0C64"/>
    <w:rsid w:val="000A1739"/>
    <w:rsid w:val="000A652C"/>
    <w:rsid w:val="000A7C68"/>
    <w:rsid w:val="000B2CD6"/>
    <w:rsid w:val="000B52DA"/>
    <w:rsid w:val="000B64BD"/>
    <w:rsid w:val="000C48A3"/>
    <w:rsid w:val="000C5BFC"/>
    <w:rsid w:val="000D0F34"/>
    <w:rsid w:val="000D1BFC"/>
    <w:rsid w:val="000D792C"/>
    <w:rsid w:val="000E4181"/>
    <w:rsid w:val="000E65D2"/>
    <w:rsid w:val="000E6D4B"/>
    <w:rsid w:val="000E6F75"/>
    <w:rsid w:val="000F13A0"/>
    <w:rsid w:val="000F58CD"/>
    <w:rsid w:val="000F74FC"/>
    <w:rsid w:val="000F783A"/>
    <w:rsid w:val="000F7EE4"/>
    <w:rsid w:val="00100F8A"/>
    <w:rsid w:val="00103B9E"/>
    <w:rsid w:val="001041DC"/>
    <w:rsid w:val="00104E33"/>
    <w:rsid w:val="0010754F"/>
    <w:rsid w:val="001075FE"/>
    <w:rsid w:val="001078EF"/>
    <w:rsid w:val="0011032E"/>
    <w:rsid w:val="00117883"/>
    <w:rsid w:val="001179DE"/>
    <w:rsid w:val="00121799"/>
    <w:rsid w:val="001222FC"/>
    <w:rsid w:val="001227D1"/>
    <w:rsid w:val="001235D3"/>
    <w:rsid w:val="00124A51"/>
    <w:rsid w:val="00124E72"/>
    <w:rsid w:val="00126621"/>
    <w:rsid w:val="001301E9"/>
    <w:rsid w:val="001338F5"/>
    <w:rsid w:val="00133F27"/>
    <w:rsid w:val="00137175"/>
    <w:rsid w:val="00137645"/>
    <w:rsid w:val="0014015A"/>
    <w:rsid w:val="00140E99"/>
    <w:rsid w:val="0014172F"/>
    <w:rsid w:val="00144CF5"/>
    <w:rsid w:val="001456B0"/>
    <w:rsid w:val="00152BED"/>
    <w:rsid w:val="00152F61"/>
    <w:rsid w:val="00156DB2"/>
    <w:rsid w:val="00157130"/>
    <w:rsid w:val="00160A62"/>
    <w:rsid w:val="00161021"/>
    <w:rsid w:val="001620FB"/>
    <w:rsid w:val="00162612"/>
    <w:rsid w:val="00162913"/>
    <w:rsid w:val="00163EFF"/>
    <w:rsid w:val="001661FB"/>
    <w:rsid w:val="00173DA7"/>
    <w:rsid w:val="00176D5D"/>
    <w:rsid w:val="001776C4"/>
    <w:rsid w:val="00186DF2"/>
    <w:rsid w:val="0018721D"/>
    <w:rsid w:val="00187D8C"/>
    <w:rsid w:val="00190145"/>
    <w:rsid w:val="00195222"/>
    <w:rsid w:val="001971A6"/>
    <w:rsid w:val="001975D8"/>
    <w:rsid w:val="001A24D4"/>
    <w:rsid w:val="001A3095"/>
    <w:rsid w:val="001A3724"/>
    <w:rsid w:val="001A6580"/>
    <w:rsid w:val="001A7C0A"/>
    <w:rsid w:val="001B0594"/>
    <w:rsid w:val="001B0C9E"/>
    <w:rsid w:val="001B2D68"/>
    <w:rsid w:val="001B3443"/>
    <w:rsid w:val="001B418C"/>
    <w:rsid w:val="001B4AFD"/>
    <w:rsid w:val="001B51D6"/>
    <w:rsid w:val="001B6188"/>
    <w:rsid w:val="001C07E8"/>
    <w:rsid w:val="001C1030"/>
    <w:rsid w:val="001C348F"/>
    <w:rsid w:val="001C4D08"/>
    <w:rsid w:val="001C4D2D"/>
    <w:rsid w:val="001C6E66"/>
    <w:rsid w:val="001D112E"/>
    <w:rsid w:val="001D2C27"/>
    <w:rsid w:val="001D56E0"/>
    <w:rsid w:val="001D64D8"/>
    <w:rsid w:val="001E1117"/>
    <w:rsid w:val="001E238E"/>
    <w:rsid w:val="001E2E54"/>
    <w:rsid w:val="001E42F7"/>
    <w:rsid w:val="001E4B98"/>
    <w:rsid w:val="001E52EB"/>
    <w:rsid w:val="001E740C"/>
    <w:rsid w:val="001E7C85"/>
    <w:rsid w:val="001F1235"/>
    <w:rsid w:val="001F1CB3"/>
    <w:rsid w:val="001F38D8"/>
    <w:rsid w:val="001F4504"/>
    <w:rsid w:val="001F622E"/>
    <w:rsid w:val="001F7361"/>
    <w:rsid w:val="002009CE"/>
    <w:rsid w:val="00201821"/>
    <w:rsid w:val="00202279"/>
    <w:rsid w:val="002025FE"/>
    <w:rsid w:val="00203F8A"/>
    <w:rsid w:val="00204A60"/>
    <w:rsid w:val="002105C1"/>
    <w:rsid w:val="00213F17"/>
    <w:rsid w:val="0021516B"/>
    <w:rsid w:val="0021613C"/>
    <w:rsid w:val="002176E7"/>
    <w:rsid w:val="00217F75"/>
    <w:rsid w:val="002217CE"/>
    <w:rsid w:val="00223B49"/>
    <w:rsid w:val="00223B84"/>
    <w:rsid w:val="00224DD4"/>
    <w:rsid w:val="00225686"/>
    <w:rsid w:val="00227456"/>
    <w:rsid w:val="002309CC"/>
    <w:rsid w:val="00231D72"/>
    <w:rsid w:val="00235E8D"/>
    <w:rsid w:val="002406B2"/>
    <w:rsid w:val="0024139C"/>
    <w:rsid w:val="00242050"/>
    <w:rsid w:val="00243535"/>
    <w:rsid w:val="0024478B"/>
    <w:rsid w:val="00244BCE"/>
    <w:rsid w:val="00245AC0"/>
    <w:rsid w:val="00245F5B"/>
    <w:rsid w:val="00247246"/>
    <w:rsid w:val="00250F78"/>
    <w:rsid w:val="002548EC"/>
    <w:rsid w:val="00255261"/>
    <w:rsid w:val="0025534B"/>
    <w:rsid w:val="00255BB7"/>
    <w:rsid w:val="002570C5"/>
    <w:rsid w:val="0025713E"/>
    <w:rsid w:val="00262475"/>
    <w:rsid w:val="00262A87"/>
    <w:rsid w:val="0026306B"/>
    <w:rsid w:val="00270DC7"/>
    <w:rsid w:val="00271625"/>
    <w:rsid w:val="0027534C"/>
    <w:rsid w:val="00275C5A"/>
    <w:rsid w:val="002761D8"/>
    <w:rsid w:val="002820D3"/>
    <w:rsid w:val="00282A62"/>
    <w:rsid w:val="0028625D"/>
    <w:rsid w:val="00296EC9"/>
    <w:rsid w:val="002A0193"/>
    <w:rsid w:val="002A14AB"/>
    <w:rsid w:val="002A5E57"/>
    <w:rsid w:val="002A616B"/>
    <w:rsid w:val="002A7379"/>
    <w:rsid w:val="002A7C1F"/>
    <w:rsid w:val="002B172E"/>
    <w:rsid w:val="002B17F5"/>
    <w:rsid w:val="002B1C1F"/>
    <w:rsid w:val="002B2E04"/>
    <w:rsid w:val="002B432F"/>
    <w:rsid w:val="002B4540"/>
    <w:rsid w:val="002B58FF"/>
    <w:rsid w:val="002B6CCE"/>
    <w:rsid w:val="002B79D3"/>
    <w:rsid w:val="002B7A57"/>
    <w:rsid w:val="002C27C1"/>
    <w:rsid w:val="002C75A0"/>
    <w:rsid w:val="002C761D"/>
    <w:rsid w:val="002D2802"/>
    <w:rsid w:val="002E072F"/>
    <w:rsid w:val="002E0945"/>
    <w:rsid w:val="002E18C6"/>
    <w:rsid w:val="002E18DD"/>
    <w:rsid w:val="002E4A38"/>
    <w:rsid w:val="002E5A37"/>
    <w:rsid w:val="002E6D85"/>
    <w:rsid w:val="002F30F3"/>
    <w:rsid w:val="002F4574"/>
    <w:rsid w:val="002F5003"/>
    <w:rsid w:val="002F64FE"/>
    <w:rsid w:val="003003FF"/>
    <w:rsid w:val="00301017"/>
    <w:rsid w:val="0030786C"/>
    <w:rsid w:val="0031031A"/>
    <w:rsid w:val="00314D33"/>
    <w:rsid w:val="00315498"/>
    <w:rsid w:val="003217F8"/>
    <w:rsid w:val="0032468B"/>
    <w:rsid w:val="003247A8"/>
    <w:rsid w:val="00331DB6"/>
    <w:rsid w:val="00335224"/>
    <w:rsid w:val="0033568D"/>
    <w:rsid w:val="00335B3A"/>
    <w:rsid w:val="003366C9"/>
    <w:rsid w:val="003376DB"/>
    <w:rsid w:val="00345426"/>
    <w:rsid w:val="00345D39"/>
    <w:rsid w:val="00346463"/>
    <w:rsid w:val="00346C58"/>
    <w:rsid w:val="00352F5E"/>
    <w:rsid w:val="0035620E"/>
    <w:rsid w:val="00357069"/>
    <w:rsid w:val="00365AED"/>
    <w:rsid w:val="00366A38"/>
    <w:rsid w:val="00372365"/>
    <w:rsid w:val="0037484C"/>
    <w:rsid w:val="00376F5B"/>
    <w:rsid w:val="00377787"/>
    <w:rsid w:val="00377F69"/>
    <w:rsid w:val="00380C61"/>
    <w:rsid w:val="003826AB"/>
    <w:rsid w:val="0038365C"/>
    <w:rsid w:val="0038561C"/>
    <w:rsid w:val="003872D0"/>
    <w:rsid w:val="00391E2F"/>
    <w:rsid w:val="00393F75"/>
    <w:rsid w:val="00396FD0"/>
    <w:rsid w:val="0039799D"/>
    <w:rsid w:val="003A1A70"/>
    <w:rsid w:val="003A1A7A"/>
    <w:rsid w:val="003A2C74"/>
    <w:rsid w:val="003A4CFB"/>
    <w:rsid w:val="003A7BB3"/>
    <w:rsid w:val="003B01ED"/>
    <w:rsid w:val="003B0672"/>
    <w:rsid w:val="003B0CB0"/>
    <w:rsid w:val="003B22D7"/>
    <w:rsid w:val="003B57CC"/>
    <w:rsid w:val="003B7AA4"/>
    <w:rsid w:val="003C1597"/>
    <w:rsid w:val="003C2081"/>
    <w:rsid w:val="003C559D"/>
    <w:rsid w:val="003C692F"/>
    <w:rsid w:val="003D0AE3"/>
    <w:rsid w:val="003D1828"/>
    <w:rsid w:val="003D2422"/>
    <w:rsid w:val="003D34D8"/>
    <w:rsid w:val="003D598C"/>
    <w:rsid w:val="003E1278"/>
    <w:rsid w:val="003E2FEA"/>
    <w:rsid w:val="003E3180"/>
    <w:rsid w:val="003E3459"/>
    <w:rsid w:val="003E4092"/>
    <w:rsid w:val="003F055C"/>
    <w:rsid w:val="003F4156"/>
    <w:rsid w:val="003F511C"/>
    <w:rsid w:val="003F5AFF"/>
    <w:rsid w:val="003F6965"/>
    <w:rsid w:val="003F75C1"/>
    <w:rsid w:val="00402140"/>
    <w:rsid w:val="00402713"/>
    <w:rsid w:val="004053C3"/>
    <w:rsid w:val="00406EB4"/>
    <w:rsid w:val="004102AF"/>
    <w:rsid w:val="00410EC7"/>
    <w:rsid w:val="00412D17"/>
    <w:rsid w:val="00414476"/>
    <w:rsid w:val="004204DB"/>
    <w:rsid w:val="00420B9F"/>
    <w:rsid w:val="00423B32"/>
    <w:rsid w:val="0042500D"/>
    <w:rsid w:val="00425CB2"/>
    <w:rsid w:val="0043072E"/>
    <w:rsid w:val="00431384"/>
    <w:rsid w:val="004319F8"/>
    <w:rsid w:val="00432F46"/>
    <w:rsid w:val="00432F9B"/>
    <w:rsid w:val="00433F34"/>
    <w:rsid w:val="00436ABE"/>
    <w:rsid w:val="004443A7"/>
    <w:rsid w:val="004464EB"/>
    <w:rsid w:val="00450837"/>
    <w:rsid w:val="004544E3"/>
    <w:rsid w:val="00455D45"/>
    <w:rsid w:val="00462493"/>
    <w:rsid w:val="0046340F"/>
    <w:rsid w:val="00464595"/>
    <w:rsid w:val="00465561"/>
    <w:rsid w:val="0046714B"/>
    <w:rsid w:val="00467EC5"/>
    <w:rsid w:val="00471914"/>
    <w:rsid w:val="00472359"/>
    <w:rsid w:val="0047456A"/>
    <w:rsid w:val="00474E07"/>
    <w:rsid w:val="004757E7"/>
    <w:rsid w:val="00476EFE"/>
    <w:rsid w:val="00481532"/>
    <w:rsid w:val="004829EF"/>
    <w:rsid w:val="00483036"/>
    <w:rsid w:val="00483F69"/>
    <w:rsid w:val="00484484"/>
    <w:rsid w:val="00484852"/>
    <w:rsid w:val="004867E2"/>
    <w:rsid w:val="0048697A"/>
    <w:rsid w:val="00486F07"/>
    <w:rsid w:val="00491B3A"/>
    <w:rsid w:val="00492383"/>
    <w:rsid w:val="00492F57"/>
    <w:rsid w:val="004941FC"/>
    <w:rsid w:val="004962B0"/>
    <w:rsid w:val="00497F10"/>
    <w:rsid w:val="004A0DA1"/>
    <w:rsid w:val="004A26E8"/>
    <w:rsid w:val="004A4862"/>
    <w:rsid w:val="004A6597"/>
    <w:rsid w:val="004A6795"/>
    <w:rsid w:val="004A69CA"/>
    <w:rsid w:val="004A7338"/>
    <w:rsid w:val="004B0957"/>
    <w:rsid w:val="004B1831"/>
    <w:rsid w:val="004B2023"/>
    <w:rsid w:val="004B2F18"/>
    <w:rsid w:val="004B3962"/>
    <w:rsid w:val="004B3A19"/>
    <w:rsid w:val="004B3DDB"/>
    <w:rsid w:val="004B44FD"/>
    <w:rsid w:val="004B5CFC"/>
    <w:rsid w:val="004C1B28"/>
    <w:rsid w:val="004C1BB2"/>
    <w:rsid w:val="004C3F24"/>
    <w:rsid w:val="004C4AED"/>
    <w:rsid w:val="004C6C13"/>
    <w:rsid w:val="004C7276"/>
    <w:rsid w:val="004D268E"/>
    <w:rsid w:val="004D7404"/>
    <w:rsid w:val="004E0EB8"/>
    <w:rsid w:val="004E23E4"/>
    <w:rsid w:val="004E2ADC"/>
    <w:rsid w:val="004E48FE"/>
    <w:rsid w:val="004E77F2"/>
    <w:rsid w:val="004F1D02"/>
    <w:rsid w:val="004F24CA"/>
    <w:rsid w:val="004F2679"/>
    <w:rsid w:val="004F2A5E"/>
    <w:rsid w:val="004F3F43"/>
    <w:rsid w:val="005006D6"/>
    <w:rsid w:val="00503CC1"/>
    <w:rsid w:val="005044C2"/>
    <w:rsid w:val="00506E16"/>
    <w:rsid w:val="0050706D"/>
    <w:rsid w:val="0051116C"/>
    <w:rsid w:val="00512F0C"/>
    <w:rsid w:val="005152B5"/>
    <w:rsid w:val="0051606B"/>
    <w:rsid w:val="00517F1F"/>
    <w:rsid w:val="00520C40"/>
    <w:rsid w:val="00520E7D"/>
    <w:rsid w:val="00521319"/>
    <w:rsid w:val="00522E03"/>
    <w:rsid w:val="00523C28"/>
    <w:rsid w:val="0052776F"/>
    <w:rsid w:val="00530F2F"/>
    <w:rsid w:val="00531BBB"/>
    <w:rsid w:val="00537DE3"/>
    <w:rsid w:val="00537E4C"/>
    <w:rsid w:val="005408C7"/>
    <w:rsid w:val="00540E56"/>
    <w:rsid w:val="00541B05"/>
    <w:rsid w:val="00542AA5"/>
    <w:rsid w:val="005455EB"/>
    <w:rsid w:val="00546FC9"/>
    <w:rsid w:val="005475CB"/>
    <w:rsid w:val="0054775F"/>
    <w:rsid w:val="00547BB5"/>
    <w:rsid w:val="005545C2"/>
    <w:rsid w:val="00555109"/>
    <w:rsid w:val="00555743"/>
    <w:rsid w:val="00555B36"/>
    <w:rsid w:val="0056157D"/>
    <w:rsid w:val="0056276A"/>
    <w:rsid w:val="0056696F"/>
    <w:rsid w:val="00571E83"/>
    <w:rsid w:val="005754D2"/>
    <w:rsid w:val="00575DD5"/>
    <w:rsid w:val="00576972"/>
    <w:rsid w:val="00576F54"/>
    <w:rsid w:val="00577717"/>
    <w:rsid w:val="005800EE"/>
    <w:rsid w:val="005801E9"/>
    <w:rsid w:val="0058057F"/>
    <w:rsid w:val="0058068C"/>
    <w:rsid w:val="00580C81"/>
    <w:rsid w:val="00581BB3"/>
    <w:rsid w:val="005832B2"/>
    <w:rsid w:val="00583699"/>
    <w:rsid w:val="00584FC6"/>
    <w:rsid w:val="00585F54"/>
    <w:rsid w:val="0059214D"/>
    <w:rsid w:val="005927C8"/>
    <w:rsid w:val="00593596"/>
    <w:rsid w:val="005943F4"/>
    <w:rsid w:val="0059526F"/>
    <w:rsid w:val="00597DDE"/>
    <w:rsid w:val="005A07E0"/>
    <w:rsid w:val="005A0D6C"/>
    <w:rsid w:val="005A2059"/>
    <w:rsid w:val="005A3D94"/>
    <w:rsid w:val="005A4103"/>
    <w:rsid w:val="005A54A8"/>
    <w:rsid w:val="005A56A8"/>
    <w:rsid w:val="005A6518"/>
    <w:rsid w:val="005B2F14"/>
    <w:rsid w:val="005B5857"/>
    <w:rsid w:val="005C1B83"/>
    <w:rsid w:val="005C346B"/>
    <w:rsid w:val="005C3E65"/>
    <w:rsid w:val="005C6453"/>
    <w:rsid w:val="005C7C5B"/>
    <w:rsid w:val="005D18AD"/>
    <w:rsid w:val="005D1A0E"/>
    <w:rsid w:val="005D3ED0"/>
    <w:rsid w:val="005D6BFA"/>
    <w:rsid w:val="005D7221"/>
    <w:rsid w:val="005D7288"/>
    <w:rsid w:val="005D7E3E"/>
    <w:rsid w:val="005E02ED"/>
    <w:rsid w:val="005E3307"/>
    <w:rsid w:val="005E3310"/>
    <w:rsid w:val="005E38B5"/>
    <w:rsid w:val="005E588E"/>
    <w:rsid w:val="005E5D05"/>
    <w:rsid w:val="005E76C1"/>
    <w:rsid w:val="005F0CCD"/>
    <w:rsid w:val="005F2702"/>
    <w:rsid w:val="005F2706"/>
    <w:rsid w:val="005F2D3D"/>
    <w:rsid w:val="005F3F3B"/>
    <w:rsid w:val="005F6A8F"/>
    <w:rsid w:val="005F6AC1"/>
    <w:rsid w:val="005F6D09"/>
    <w:rsid w:val="005F7263"/>
    <w:rsid w:val="006017B3"/>
    <w:rsid w:val="0060575E"/>
    <w:rsid w:val="00607669"/>
    <w:rsid w:val="006111E5"/>
    <w:rsid w:val="00611D2F"/>
    <w:rsid w:val="00612BAA"/>
    <w:rsid w:val="00612F97"/>
    <w:rsid w:val="00616654"/>
    <w:rsid w:val="00616802"/>
    <w:rsid w:val="00617E12"/>
    <w:rsid w:val="00621477"/>
    <w:rsid w:val="00621AEC"/>
    <w:rsid w:val="006273C7"/>
    <w:rsid w:val="00631D6B"/>
    <w:rsid w:val="0063479F"/>
    <w:rsid w:val="00635283"/>
    <w:rsid w:val="006364A1"/>
    <w:rsid w:val="00637BFD"/>
    <w:rsid w:val="00637E85"/>
    <w:rsid w:val="00640DFB"/>
    <w:rsid w:val="00644089"/>
    <w:rsid w:val="006443E7"/>
    <w:rsid w:val="00644F21"/>
    <w:rsid w:val="006471CC"/>
    <w:rsid w:val="0065079F"/>
    <w:rsid w:val="00652D34"/>
    <w:rsid w:val="00653292"/>
    <w:rsid w:val="0065333C"/>
    <w:rsid w:val="00655E65"/>
    <w:rsid w:val="006603A7"/>
    <w:rsid w:val="00660B3E"/>
    <w:rsid w:val="00661A6F"/>
    <w:rsid w:val="00662265"/>
    <w:rsid w:val="0066356A"/>
    <w:rsid w:val="00663D60"/>
    <w:rsid w:val="0066640F"/>
    <w:rsid w:val="00674717"/>
    <w:rsid w:val="00674E42"/>
    <w:rsid w:val="00675750"/>
    <w:rsid w:val="00682112"/>
    <w:rsid w:val="00682EDD"/>
    <w:rsid w:val="006836DD"/>
    <w:rsid w:val="00684994"/>
    <w:rsid w:val="0068550B"/>
    <w:rsid w:val="006868C0"/>
    <w:rsid w:val="006905DE"/>
    <w:rsid w:val="00694F44"/>
    <w:rsid w:val="006A2272"/>
    <w:rsid w:val="006A233D"/>
    <w:rsid w:val="006A2CEA"/>
    <w:rsid w:val="006A5EC7"/>
    <w:rsid w:val="006A7592"/>
    <w:rsid w:val="006B0AB1"/>
    <w:rsid w:val="006B4591"/>
    <w:rsid w:val="006C1276"/>
    <w:rsid w:val="006C2A8E"/>
    <w:rsid w:val="006C48C4"/>
    <w:rsid w:val="006C4BBE"/>
    <w:rsid w:val="006C773A"/>
    <w:rsid w:val="006C7C4A"/>
    <w:rsid w:val="006D140F"/>
    <w:rsid w:val="006D3487"/>
    <w:rsid w:val="006D3C7D"/>
    <w:rsid w:val="006D48DD"/>
    <w:rsid w:val="006D4FB9"/>
    <w:rsid w:val="006D5CD4"/>
    <w:rsid w:val="006D67AD"/>
    <w:rsid w:val="006D7334"/>
    <w:rsid w:val="006E572E"/>
    <w:rsid w:val="006E5887"/>
    <w:rsid w:val="006F63A5"/>
    <w:rsid w:val="006F63C4"/>
    <w:rsid w:val="006F6BA4"/>
    <w:rsid w:val="006F70F5"/>
    <w:rsid w:val="00700411"/>
    <w:rsid w:val="007008E6"/>
    <w:rsid w:val="0070276E"/>
    <w:rsid w:val="00707282"/>
    <w:rsid w:val="00710C86"/>
    <w:rsid w:val="00711A36"/>
    <w:rsid w:val="00713D22"/>
    <w:rsid w:val="00714571"/>
    <w:rsid w:val="00714744"/>
    <w:rsid w:val="00716C84"/>
    <w:rsid w:val="0071712F"/>
    <w:rsid w:val="007172AD"/>
    <w:rsid w:val="007208E5"/>
    <w:rsid w:val="00720BF1"/>
    <w:rsid w:val="007215C1"/>
    <w:rsid w:val="00721A1C"/>
    <w:rsid w:val="0072446E"/>
    <w:rsid w:val="00725568"/>
    <w:rsid w:val="0072634D"/>
    <w:rsid w:val="007265FB"/>
    <w:rsid w:val="00727D4A"/>
    <w:rsid w:val="007315D3"/>
    <w:rsid w:val="0073443D"/>
    <w:rsid w:val="00735328"/>
    <w:rsid w:val="0073685B"/>
    <w:rsid w:val="007472CA"/>
    <w:rsid w:val="007474AD"/>
    <w:rsid w:val="00754437"/>
    <w:rsid w:val="00755817"/>
    <w:rsid w:val="007564FA"/>
    <w:rsid w:val="00756962"/>
    <w:rsid w:val="00760198"/>
    <w:rsid w:val="007621FB"/>
    <w:rsid w:val="0076622A"/>
    <w:rsid w:val="00767AFC"/>
    <w:rsid w:val="0077053F"/>
    <w:rsid w:val="007731CA"/>
    <w:rsid w:val="00774675"/>
    <w:rsid w:val="007767AF"/>
    <w:rsid w:val="007769B3"/>
    <w:rsid w:val="00777A4D"/>
    <w:rsid w:val="00786699"/>
    <w:rsid w:val="00786BA0"/>
    <w:rsid w:val="00790BDF"/>
    <w:rsid w:val="00796790"/>
    <w:rsid w:val="00797499"/>
    <w:rsid w:val="00797B9B"/>
    <w:rsid w:val="007A30D5"/>
    <w:rsid w:val="007A7CEF"/>
    <w:rsid w:val="007B06D8"/>
    <w:rsid w:val="007B251D"/>
    <w:rsid w:val="007B2D06"/>
    <w:rsid w:val="007B4B5C"/>
    <w:rsid w:val="007B77D1"/>
    <w:rsid w:val="007B796E"/>
    <w:rsid w:val="007B79D3"/>
    <w:rsid w:val="007C3BF5"/>
    <w:rsid w:val="007C438B"/>
    <w:rsid w:val="007C5A28"/>
    <w:rsid w:val="007C63DB"/>
    <w:rsid w:val="007C7941"/>
    <w:rsid w:val="007C79C0"/>
    <w:rsid w:val="007D002E"/>
    <w:rsid w:val="007D0B38"/>
    <w:rsid w:val="007D3F9E"/>
    <w:rsid w:val="007D5C3C"/>
    <w:rsid w:val="007E38E4"/>
    <w:rsid w:val="007E4DFE"/>
    <w:rsid w:val="007E578B"/>
    <w:rsid w:val="007E70ED"/>
    <w:rsid w:val="007E76A1"/>
    <w:rsid w:val="007F046B"/>
    <w:rsid w:val="007F1017"/>
    <w:rsid w:val="007F2B16"/>
    <w:rsid w:val="007F4A3F"/>
    <w:rsid w:val="0080041C"/>
    <w:rsid w:val="0080329E"/>
    <w:rsid w:val="0080333A"/>
    <w:rsid w:val="00805142"/>
    <w:rsid w:val="00807A8B"/>
    <w:rsid w:val="00807E37"/>
    <w:rsid w:val="00812149"/>
    <w:rsid w:val="00813BF8"/>
    <w:rsid w:val="008147F1"/>
    <w:rsid w:val="008166EF"/>
    <w:rsid w:val="008206D5"/>
    <w:rsid w:val="008230D7"/>
    <w:rsid w:val="008233A0"/>
    <w:rsid w:val="008264EB"/>
    <w:rsid w:val="0082724E"/>
    <w:rsid w:val="00827A5A"/>
    <w:rsid w:val="00831A68"/>
    <w:rsid w:val="0083385E"/>
    <w:rsid w:val="00834485"/>
    <w:rsid w:val="00836755"/>
    <w:rsid w:val="00836A26"/>
    <w:rsid w:val="00840CA2"/>
    <w:rsid w:val="00841DEF"/>
    <w:rsid w:val="00845378"/>
    <w:rsid w:val="00846B39"/>
    <w:rsid w:val="00847842"/>
    <w:rsid w:val="00852727"/>
    <w:rsid w:val="00852F8F"/>
    <w:rsid w:val="00856E9A"/>
    <w:rsid w:val="00861398"/>
    <w:rsid w:val="00863A8E"/>
    <w:rsid w:val="0086620B"/>
    <w:rsid w:val="00867026"/>
    <w:rsid w:val="00867DBB"/>
    <w:rsid w:val="00870A1E"/>
    <w:rsid w:val="00876C68"/>
    <w:rsid w:val="00882874"/>
    <w:rsid w:val="00883787"/>
    <w:rsid w:val="0088772C"/>
    <w:rsid w:val="00890C4D"/>
    <w:rsid w:val="00892B2F"/>
    <w:rsid w:val="008960C0"/>
    <w:rsid w:val="008963A5"/>
    <w:rsid w:val="008A3C3E"/>
    <w:rsid w:val="008A4A79"/>
    <w:rsid w:val="008A55A6"/>
    <w:rsid w:val="008A6C24"/>
    <w:rsid w:val="008A79DE"/>
    <w:rsid w:val="008B0796"/>
    <w:rsid w:val="008B100F"/>
    <w:rsid w:val="008B1950"/>
    <w:rsid w:val="008B3756"/>
    <w:rsid w:val="008B4500"/>
    <w:rsid w:val="008B7D7E"/>
    <w:rsid w:val="008C1609"/>
    <w:rsid w:val="008C3809"/>
    <w:rsid w:val="008C4B67"/>
    <w:rsid w:val="008C53E2"/>
    <w:rsid w:val="008C7775"/>
    <w:rsid w:val="008C7ECB"/>
    <w:rsid w:val="008D234F"/>
    <w:rsid w:val="008D3BDB"/>
    <w:rsid w:val="008D3E07"/>
    <w:rsid w:val="008D5168"/>
    <w:rsid w:val="008D5503"/>
    <w:rsid w:val="008D5CBA"/>
    <w:rsid w:val="008E11E5"/>
    <w:rsid w:val="008E1693"/>
    <w:rsid w:val="008E1B9E"/>
    <w:rsid w:val="008F17CA"/>
    <w:rsid w:val="008F1CB4"/>
    <w:rsid w:val="008F2D30"/>
    <w:rsid w:val="008F48EB"/>
    <w:rsid w:val="008F4F0B"/>
    <w:rsid w:val="008F65EB"/>
    <w:rsid w:val="00900961"/>
    <w:rsid w:val="00900A63"/>
    <w:rsid w:val="00901431"/>
    <w:rsid w:val="00901C86"/>
    <w:rsid w:val="00901C95"/>
    <w:rsid w:val="009034C2"/>
    <w:rsid w:val="00903A63"/>
    <w:rsid w:val="00904A84"/>
    <w:rsid w:val="00904F6C"/>
    <w:rsid w:val="00905973"/>
    <w:rsid w:val="009062A5"/>
    <w:rsid w:val="00906D7C"/>
    <w:rsid w:val="00911272"/>
    <w:rsid w:val="0091247E"/>
    <w:rsid w:val="009161EF"/>
    <w:rsid w:val="00922024"/>
    <w:rsid w:val="00925E04"/>
    <w:rsid w:val="00931034"/>
    <w:rsid w:val="0093235F"/>
    <w:rsid w:val="009332FB"/>
    <w:rsid w:val="009337E8"/>
    <w:rsid w:val="0093716A"/>
    <w:rsid w:val="009408B2"/>
    <w:rsid w:val="0094101F"/>
    <w:rsid w:val="00943906"/>
    <w:rsid w:val="00944EE6"/>
    <w:rsid w:val="00945539"/>
    <w:rsid w:val="00951183"/>
    <w:rsid w:val="00953151"/>
    <w:rsid w:val="009534C1"/>
    <w:rsid w:val="00953D8B"/>
    <w:rsid w:val="00954F8C"/>
    <w:rsid w:val="009608B0"/>
    <w:rsid w:val="00961AF9"/>
    <w:rsid w:val="00962CB9"/>
    <w:rsid w:val="00964312"/>
    <w:rsid w:val="009662EF"/>
    <w:rsid w:val="00975310"/>
    <w:rsid w:val="0098002F"/>
    <w:rsid w:val="00982265"/>
    <w:rsid w:val="00983334"/>
    <w:rsid w:val="00983E57"/>
    <w:rsid w:val="0099078D"/>
    <w:rsid w:val="0099284A"/>
    <w:rsid w:val="00992BB8"/>
    <w:rsid w:val="00996B1A"/>
    <w:rsid w:val="009977B0"/>
    <w:rsid w:val="009A201A"/>
    <w:rsid w:val="009A6301"/>
    <w:rsid w:val="009A7306"/>
    <w:rsid w:val="009B1F7B"/>
    <w:rsid w:val="009B3E26"/>
    <w:rsid w:val="009C3E92"/>
    <w:rsid w:val="009C5D25"/>
    <w:rsid w:val="009D088F"/>
    <w:rsid w:val="009D0A29"/>
    <w:rsid w:val="009D2D55"/>
    <w:rsid w:val="009D3100"/>
    <w:rsid w:val="009D36A8"/>
    <w:rsid w:val="009D39D2"/>
    <w:rsid w:val="009D5B91"/>
    <w:rsid w:val="009E0E29"/>
    <w:rsid w:val="009E4C07"/>
    <w:rsid w:val="009E7DFD"/>
    <w:rsid w:val="009F0682"/>
    <w:rsid w:val="009F1FD5"/>
    <w:rsid w:val="009F74B0"/>
    <w:rsid w:val="00A03D43"/>
    <w:rsid w:val="00A04380"/>
    <w:rsid w:val="00A101EF"/>
    <w:rsid w:val="00A1060C"/>
    <w:rsid w:val="00A1389A"/>
    <w:rsid w:val="00A13948"/>
    <w:rsid w:val="00A164A9"/>
    <w:rsid w:val="00A16C9D"/>
    <w:rsid w:val="00A23C24"/>
    <w:rsid w:val="00A23CA4"/>
    <w:rsid w:val="00A245F5"/>
    <w:rsid w:val="00A27AEC"/>
    <w:rsid w:val="00A31DC5"/>
    <w:rsid w:val="00A31DD8"/>
    <w:rsid w:val="00A35D16"/>
    <w:rsid w:val="00A43C59"/>
    <w:rsid w:val="00A4423F"/>
    <w:rsid w:val="00A46851"/>
    <w:rsid w:val="00A46F9E"/>
    <w:rsid w:val="00A503C0"/>
    <w:rsid w:val="00A50ECD"/>
    <w:rsid w:val="00A52729"/>
    <w:rsid w:val="00A53675"/>
    <w:rsid w:val="00A5575D"/>
    <w:rsid w:val="00A56B6A"/>
    <w:rsid w:val="00A578DC"/>
    <w:rsid w:val="00A602DD"/>
    <w:rsid w:val="00A60FE4"/>
    <w:rsid w:val="00A6725B"/>
    <w:rsid w:val="00A70728"/>
    <w:rsid w:val="00A71A2B"/>
    <w:rsid w:val="00A76E49"/>
    <w:rsid w:val="00A805FA"/>
    <w:rsid w:val="00A8128F"/>
    <w:rsid w:val="00A8226C"/>
    <w:rsid w:val="00A828B0"/>
    <w:rsid w:val="00A86E8B"/>
    <w:rsid w:val="00A927EF"/>
    <w:rsid w:val="00A93072"/>
    <w:rsid w:val="00AA0666"/>
    <w:rsid w:val="00AA0A07"/>
    <w:rsid w:val="00AA2A64"/>
    <w:rsid w:val="00AA30BC"/>
    <w:rsid w:val="00AB042A"/>
    <w:rsid w:val="00AB12DC"/>
    <w:rsid w:val="00AB325A"/>
    <w:rsid w:val="00AB3282"/>
    <w:rsid w:val="00AB3430"/>
    <w:rsid w:val="00AB45A7"/>
    <w:rsid w:val="00AB4B75"/>
    <w:rsid w:val="00AB543C"/>
    <w:rsid w:val="00AB5928"/>
    <w:rsid w:val="00AB7CFA"/>
    <w:rsid w:val="00AC0F9C"/>
    <w:rsid w:val="00AC14E6"/>
    <w:rsid w:val="00AC68EC"/>
    <w:rsid w:val="00AC70BC"/>
    <w:rsid w:val="00AC7FCD"/>
    <w:rsid w:val="00AE3293"/>
    <w:rsid w:val="00AE4A60"/>
    <w:rsid w:val="00AE545B"/>
    <w:rsid w:val="00AE6BA1"/>
    <w:rsid w:val="00AF07B2"/>
    <w:rsid w:val="00AF2330"/>
    <w:rsid w:val="00AF3725"/>
    <w:rsid w:val="00AF61CE"/>
    <w:rsid w:val="00B0217B"/>
    <w:rsid w:val="00B04832"/>
    <w:rsid w:val="00B04C28"/>
    <w:rsid w:val="00B07D28"/>
    <w:rsid w:val="00B11D8B"/>
    <w:rsid w:val="00B238CE"/>
    <w:rsid w:val="00B25AC2"/>
    <w:rsid w:val="00B26B61"/>
    <w:rsid w:val="00B3014E"/>
    <w:rsid w:val="00B31FCA"/>
    <w:rsid w:val="00B333B2"/>
    <w:rsid w:val="00B33885"/>
    <w:rsid w:val="00B35AC3"/>
    <w:rsid w:val="00B35BEE"/>
    <w:rsid w:val="00B368F2"/>
    <w:rsid w:val="00B403DA"/>
    <w:rsid w:val="00B40637"/>
    <w:rsid w:val="00B42851"/>
    <w:rsid w:val="00B43119"/>
    <w:rsid w:val="00B44655"/>
    <w:rsid w:val="00B4737C"/>
    <w:rsid w:val="00B505BC"/>
    <w:rsid w:val="00B526CC"/>
    <w:rsid w:val="00B53C6F"/>
    <w:rsid w:val="00B54B0A"/>
    <w:rsid w:val="00B54B5B"/>
    <w:rsid w:val="00B5562E"/>
    <w:rsid w:val="00B56730"/>
    <w:rsid w:val="00B56D56"/>
    <w:rsid w:val="00B57000"/>
    <w:rsid w:val="00B57E73"/>
    <w:rsid w:val="00B608CF"/>
    <w:rsid w:val="00B60939"/>
    <w:rsid w:val="00B60AFD"/>
    <w:rsid w:val="00B621EE"/>
    <w:rsid w:val="00B624A0"/>
    <w:rsid w:val="00B62715"/>
    <w:rsid w:val="00B633E7"/>
    <w:rsid w:val="00B6356F"/>
    <w:rsid w:val="00B64DB2"/>
    <w:rsid w:val="00B66B4A"/>
    <w:rsid w:val="00B70C05"/>
    <w:rsid w:val="00B743C0"/>
    <w:rsid w:val="00B77707"/>
    <w:rsid w:val="00B77A3A"/>
    <w:rsid w:val="00B77D00"/>
    <w:rsid w:val="00B818A4"/>
    <w:rsid w:val="00B81B10"/>
    <w:rsid w:val="00B82F6D"/>
    <w:rsid w:val="00B83F00"/>
    <w:rsid w:val="00B8488E"/>
    <w:rsid w:val="00B85065"/>
    <w:rsid w:val="00B8649C"/>
    <w:rsid w:val="00B86621"/>
    <w:rsid w:val="00B87073"/>
    <w:rsid w:val="00B87CBD"/>
    <w:rsid w:val="00B90281"/>
    <w:rsid w:val="00B90658"/>
    <w:rsid w:val="00B92D0B"/>
    <w:rsid w:val="00B94179"/>
    <w:rsid w:val="00B94945"/>
    <w:rsid w:val="00B95271"/>
    <w:rsid w:val="00B964E4"/>
    <w:rsid w:val="00B96713"/>
    <w:rsid w:val="00B9757D"/>
    <w:rsid w:val="00BA1E1A"/>
    <w:rsid w:val="00BA5091"/>
    <w:rsid w:val="00BA7172"/>
    <w:rsid w:val="00BB022E"/>
    <w:rsid w:val="00BB349B"/>
    <w:rsid w:val="00BB39B1"/>
    <w:rsid w:val="00BB4BC1"/>
    <w:rsid w:val="00BB5D94"/>
    <w:rsid w:val="00BC16F3"/>
    <w:rsid w:val="00BC2216"/>
    <w:rsid w:val="00BC51E0"/>
    <w:rsid w:val="00BD112A"/>
    <w:rsid w:val="00BD15CE"/>
    <w:rsid w:val="00BD20B4"/>
    <w:rsid w:val="00BD382C"/>
    <w:rsid w:val="00BD43A6"/>
    <w:rsid w:val="00BD4C1B"/>
    <w:rsid w:val="00BD4D80"/>
    <w:rsid w:val="00BE0D3F"/>
    <w:rsid w:val="00BE2180"/>
    <w:rsid w:val="00BE3D8F"/>
    <w:rsid w:val="00BE4275"/>
    <w:rsid w:val="00BE4939"/>
    <w:rsid w:val="00BE7832"/>
    <w:rsid w:val="00BF0DCB"/>
    <w:rsid w:val="00BF2015"/>
    <w:rsid w:val="00BF23ED"/>
    <w:rsid w:val="00BF2433"/>
    <w:rsid w:val="00BF3C34"/>
    <w:rsid w:val="00BF44A7"/>
    <w:rsid w:val="00BF4A91"/>
    <w:rsid w:val="00BF5052"/>
    <w:rsid w:val="00BF61C9"/>
    <w:rsid w:val="00BF6308"/>
    <w:rsid w:val="00BF6A99"/>
    <w:rsid w:val="00BF7473"/>
    <w:rsid w:val="00C00A3D"/>
    <w:rsid w:val="00C01FCE"/>
    <w:rsid w:val="00C024C6"/>
    <w:rsid w:val="00C02A95"/>
    <w:rsid w:val="00C104AB"/>
    <w:rsid w:val="00C14576"/>
    <w:rsid w:val="00C14AA5"/>
    <w:rsid w:val="00C22A72"/>
    <w:rsid w:val="00C25418"/>
    <w:rsid w:val="00C25C71"/>
    <w:rsid w:val="00C25D9C"/>
    <w:rsid w:val="00C2626E"/>
    <w:rsid w:val="00C31649"/>
    <w:rsid w:val="00C3375E"/>
    <w:rsid w:val="00C33B23"/>
    <w:rsid w:val="00C34D0C"/>
    <w:rsid w:val="00C36594"/>
    <w:rsid w:val="00C37018"/>
    <w:rsid w:val="00C40385"/>
    <w:rsid w:val="00C41309"/>
    <w:rsid w:val="00C43DC9"/>
    <w:rsid w:val="00C479E5"/>
    <w:rsid w:val="00C51F69"/>
    <w:rsid w:val="00C57087"/>
    <w:rsid w:val="00C622C7"/>
    <w:rsid w:val="00C65576"/>
    <w:rsid w:val="00C66165"/>
    <w:rsid w:val="00C67AC8"/>
    <w:rsid w:val="00C711A5"/>
    <w:rsid w:val="00C72875"/>
    <w:rsid w:val="00C728E5"/>
    <w:rsid w:val="00C75462"/>
    <w:rsid w:val="00C8213F"/>
    <w:rsid w:val="00C823B1"/>
    <w:rsid w:val="00C8797A"/>
    <w:rsid w:val="00C87F4D"/>
    <w:rsid w:val="00C92C5D"/>
    <w:rsid w:val="00C93162"/>
    <w:rsid w:val="00C938CF"/>
    <w:rsid w:val="00C96068"/>
    <w:rsid w:val="00C97D2C"/>
    <w:rsid w:val="00CA1AF4"/>
    <w:rsid w:val="00CA399B"/>
    <w:rsid w:val="00CA3FD6"/>
    <w:rsid w:val="00CA4614"/>
    <w:rsid w:val="00CA5245"/>
    <w:rsid w:val="00CA7B09"/>
    <w:rsid w:val="00CB0879"/>
    <w:rsid w:val="00CB5AFA"/>
    <w:rsid w:val="00CB5B1A"/>
    <w:rsid w:val="00CB79DC"/>
    <w:rsid w:val="00CC0A63"/>
    <w:rsid w:val="00CC113C"/>
    <w:rsid w:val="00CC238E"/>
    <w:rsid w:val="00CC2BEF"/>
    <w:rsid w:val="00CC7FB4"/>
    <w:rsid w:val="00CD3E25"/>
    <w:rsid w:val="00CD459B"/>
    <w:rsid w:val="00CD6ADC"/>
    <w:rsid w:val="00CE0408"/>
    <w:rsid w:val="00CE6274"/>
    <w:rsid w:val="00CE6B8B"/>
    <w:rsid w:val="00CF0EBA"/>
    <w:rsid w:val="00CF29B3"/>
    <w:rsid w:val="00CF456B"/>
    <w:rsid w:val="00CF5105"/>
    <w:rsid w:val="00CF5A22"/>
    <w:rsid w:val="00CF6368"/>
    <w:rsid w:val="00D00477"/>
    <w:rsid w:val="00D00530"/>
    <w:rsid w:val="00D01CD7"/>
    <w:rsid w:val="00D0262E"/>
    <w:rsid w:val="00D04C42"/>
    <w:rsid w:val="00D05A98"/>
    <w:rsid w:val="00D06FD4"/>
    <w:rsid w:val="00D101F7"/>
    <w:rsid w:val="00D110BD"/>
    <w:rsid w:val="00D12AF5"/>
    <w:rsid w:val="00D17D6C"/>
    <w:rsid w:val="00D23AB5"/>
    <w:rsid w:val="00D254C1"/>
    <w:rsid w:val="00D255F3"/>
    <w:rsid w:val="00D27685"/>
    <w:rsid w:val="00D27697"/>
    <w:rsid w:val="00D321C6"/>
    <w:rsid w:val="00D32C85"/>
    <w:rsid w:val="00D33E1F"/>
    <w:rsid w:val="00D35908"/>
    <w:rsid w:val="00D40D8B"/>
    <w:rsid w:val="00D43ABC"/>
    <w:rsid w:val="00D46118"/>
    <w:rsid w:val="00D50F5C"/>
    <w:rsid w:val="00D55878"/>
    <w:rsid w:val="00D55917"/>
    <w:rsid w:val="00D61D1A"/>
    <w:rsid w:val="00D63084"/>
    <w:rsid w:val="00D64374"/>
    <w:rsid w:val="00D64C6E"/>
    <w:rsid w:val="00D709CD"/>
    <w:rsid w:val="00D715B0"/>
    <w:rsid w:val="00D726E2"/>
    <w:rsid w:val="00D7295E"/>
    <w:rsid w:val="00D75E4A"/>
    <w:rsid w:val="00D76A44"/>
    <w:rsid w:val="00D778C3"/>
    <w:rsid w:val="00D8405B"/>
    <w:rsid w:val="00D9272A"/>
    <w:rsid w:val="00D92CD3"/>
    <w:rsid w:val="00D93753"/>
    <w:rsid w:val="00D94A42"/>
    <w:rsid w:val="00D95DB2"/>
    <w:rsid w:val="00D97212"/>
    <w:rsid w:val="00DA3E05"/>
    <w:rsid w:val="00DA4C84"/>
    <w:rsid w:val="00DA629C"/>
    <w:rsid w:val="00DA77A5"/>
    <w:rsid w:val="00DA7D1B"/>
    <w:rsid w:val="00DB0C58"/>
    <w:rsid w:val="00DB18A5"/>
    <w:rsid w:val="00DB402B"/>
    <w:rsid w:val="00DB6116"/>
    <w:rsid w:val="00DB785E"/>
    <w:rsid w:val="00DC1CEC"/>
    <w:rsid w:val="00DC2EB5"/>
    <w:rsid w:val="00DC37D8"/>
    <w:rsid w:val="00DC5501"/>
    <w:rsid w:val="00DC5779"/>
    <w:rsid w:val="00DC6D5D"/>
    <w:rsid w:val="00DC6F6F"/>
    <w:rsid w:val="00DD2072"/>
    <w:rsid w:val="00DD2340"/>
    <w:rsid w:val="00DD3F28"/>
    <w:rsid w:val="00DD4423"/>
    <w:rsid w:val="00DD4537"/>
    <w:rsid w:val="00DD4E15"/>
    <w:rsid w:val="00DE2C41"/>
    <w:rsid w:val="00DE4FCB"/>
    <w:rsid w:val="00DE691F"/>
    <w:rsid w:val="00DE7155"/>
    <w:rsid w:val="00DE77FA"/>
    <w:rsid w:val="00DE7C66"/>
    <w:rsid w:val="00DF12A6"/>
    <w:rsid w:val="00DF38FD"/>
    <w:rsid w:val="00E0120D"/>
    <w:rsid w:val="00E0531E"/>
    <w:rsid w:val="00E10149"/>
    <w:rsid w:val="00E114B1"/>
    <w:rsid w:val="00E16372"/>
    <w:rsid w:val="00E172B0"/>
    <w:rsid w:val="00E20ED6"/>
    <w:rsid w:val="00E21358"/>
    <w:rsid w:val="00E2249B"/>
    <w:rsid w:val="00E24071"/>
    <w:rsid w:val="00E24631"/>
    <w:rsid w:val="00E25086"/>
    <w:rsid w:val="00E2771E"/>
    <w:rsid w:val="00E31ADF"/>
    <w:rsid w:val="00E32C56"/>
    <w:rsid w:val="00E33069"/>
    <w:rsid w:val="00E3353C"/>
    <w:rsid w:val="00E34C28"/>
    <w:rsid w:val="00E35960"/>
    <w:rsid w:val="00E3607B"/>
    <w:rsid w:val="00E37569"/>
    <w:rsid w:val="00E40156"/>
    <w:rsid w:val="00E41D4B"/>
    <w:rsid w:val="00E41E30"/>
    <w:rsid w:val="00E469F4"/>
    <w:rsid w:val="00E47B2C"/>
    <w:rsid w:val="00E54DEA"/>
    <w:rsid w:val="00E55424"/>
    <w:rsid w:val="00E55938"/>
    <w:rsid w:val="00E62805"/>
    <w:rsid w:val="00E64939"/>
    <w:rsid w:val="00E65E79"/>
    <w:rsid w:val="00E667D1"/>
    <w:rsid w:val="00E67416"/>
    <w:rsid w:val="00E678D1"/>
    <w:rsid w:val="00E71152"/>
    <w:rsid w:val="00E718B6"/>
    <w:rsid w:val="00E71B8E"/>
    <w:rsid w:val="00E73581"/>
    <w:rsid w:val="00E7609F"/>
    <w:rsid w:val="00E77F13"/>
    <w:rsid w:val="00E83BDF"/>
    <w:rsid w:val="00E84668"/>
    <w:rsid w:val="00E91C13"/>
    <w:rsid w:val="00E935C7"/>
    <w:rsid w:val="00E94C42"/>
    <w:rsid w:val="00E9541F"/>
    <w:rsid w:val="00E96197"/>
    <w:rsid w:val="00EA2065"/>
    <w:rsid w:val="00EA28AD"/>
    <w:rsid w:val="00EA3864"/>
    <w:rsid w:val="00EA71DF"/>
    <w:rsid w:val="00EA7338"/>
    <w:rsid w:val="00EB2423"/>
    <w:rsid w:val="00EB5708"/>
    <w:rsid w:val="00EB612F"/>
    <w:rsid w:val="00EC00C9"/>
    <w:rsid w:val="00EC1170"/>
    <w:rsid w:val="00EC1629"/>
    <w:rsid w:val="00EC21AF"/>
    <w:rsid w:val="00EC4DB5"/>
    <w:rsid w:val="00EC6A68"/>
    <w:rsid w:val="00ED03BA"/>
    <w:rsid w:val="00ED1692"/>
    <w:rsid w:val="00ED16D9"/>
    <w:rsid w:val="00ED3B06"/>
    <w:rsid w:val="00ED68C8"/>
    <w:rsid w:val="00ED7957"/>
    <w:rsid w:val="00ED7A26"/>
    <w:rsid w:val="00EE02D2"/>
    <w:rsid w:val="00EE07D3"/>
    <w:rsid w:val="00EE281B"/>
    <w:rsid w:val="00EE3276"/>
    <w:rsid w:val="00EE56A1"/>
    <w:rsid w:val="00EF738A"/>
    <w:rsid w:val="00F048FC"/>
    <w:rsid w:val="00F058C9"/>
    <w:rsid w:val="00F067A2"/>
    <w:rsid w:val="00F07EA6"/>
    <w:rsid w:val="00F10426"/>
    <w:rsid w:val="00F205EA"/>
    <w:rsid w:val="00F20F80"/>
    <w:rsid w:val="00F22AB7"/>
    <w:rsid w:val="00F233E0"/>
    <w:rsid w:val="00F24837"/>
    <w:rsid w:val="00F25170"/>
    <w:rsid w:val="00F2575F"/>
    <w:rsid w:val="00F27803"/>
    <w:rsid w:val="00F27D9B"/>
    <w:rsid w:val="00F27E6E"/>
    <w:rsid w:val="00F3111F"/>
    <w:rsid w:val="00F316A5"/>
    <w:rsid w:val="00F338D5"/>
    <w:rsid w:val="00F338FF"/>
    <w:rsid w:val="00F33DE9"/>
    <w:rsid w:val="00F3432F"/>
    <w:rsid w:val="00F3619A"/>
    <w:rsid w:val="00F37075"/>
    <w:rsid w:val="00F42C00"/>
    <w:rsid w:val="00F442B1"/>
    <w:rsid w:val="00F4664F"/>
    <w:rsid w:val="00F46CB6"/>
    <w:rsid w:val="00F50B65"/>
    <w:rsid w:val="00F50D2C"/>
    <w:rsid w:val="00F5135A"/>
    <w:rsid w:val="00F51DB6"/>
    <w:rsid w:val="00F53644"/>
    <w:rsid w:val="00F55E73"/>
    <w:rsid w:val="00F5746B"/>
    <w:rsid w:val="00F615A9"/>
    <w:rsid w:val="00F73A99"/>
    <w:rsid w:val="00F80E5D"/>
    <w:rsid w:val="00F826BD"/>
    <w:rsid w:val="00F83445"/>
    <w:rsid w:val="00F840BD"/>
    <w:rsid w:val="00F851CE"/>
    <w:rsid w:val="00F86B72"/>
    <w:rsid w:val="00F938A6"/>
    <w:rsid w:val="00F97A78"/>
    <w:rsid w:val="00FA11F6"/>
    <w:rsid w:val="00FA3D89"/>
    <w:rsid w:val="00FA4789"/>
    <w:rsid w:val="00FB2579"/>
    <w:rsid w:val="00FB2FCB"/>
    <w:rsid w:val="00FB3DDB"/>
    <w:rsid w:val="00FB433E"/>
    <w:rsid w:val="00FC1074"/>
    <w:rsid w:val="00FC1884"/>
    <w:rsid w:val="00FC2E33"/>
    <w:rsid w:val="00FC63A0"/>
    <w:rsid w:val="00FD2100"/>
    <w:rsid w:val="00FD266C"/>
    <w:rsid w:val="00FD446D"/>
    <w:rsid w:val="00FD5139"/>
    <w:rsid w:val="00FD60F4"/>
    <w:rsid w:val="00FE04C6"/>
    <w:rsid w:val="00FE2439"/>
    <w:rsid w:val="00FE4300"/>
    <w:rsid w:val="00FE4F5B"/>
    <w:rsid w:val="00FE5AF5"/>
    <w:rsid w:val="00FE6A25"/>
    <w:rsid w:val="00FE6E2D"/>
    <w:rsid w:val="00FE70B2"/>
    <w:rsid w:val="00FE7400"/>
    <w:rsid w:val="00FE7E40"/>
    <w:rsid w:val="00FF3D54"/>
    <w:rsid w:val="00FF3DCF"/>
    <w:rsid w:val="00FF5008"/>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B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630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1"/>
      </w:numPr>
    </w:pPr>
    <w:rPr>
      <w:rFonts w:ascii="Arial" w:hAnsi="Arial" w:cs="Arial"/>
      <w:snapToGrid w:val="0"/>
      <w:sz w:val="22"/>
      <w:szCs w:val="22"/>
      <w:lang w:eastAsia="en-US"/>
    </w:rPr>
  </w:style>
  <w:style w:type="character" w:customStyle="1" w:styleId="NormalFont">
    <w:name w:val="Normal Font"/>
    <w:basedOn w:val="DefaultParagraphFont"/>
    <w:uiPriority w:val="99"/>
    <w:qFormat/>
    <w:rsid w:val="00B56D56"/>
    <w:rPr>
      <w:rFonts w:ascii="Calibri" w:hAnsi="Calibri" w:cs="Times New Roman"/>
      <w:sz w:val="24"/>
    </w:rPr>
  </w:style>
  <w:style w:type="paragraph" w:customStyle="1" w:styleId="TableNotes">
    <w:name w:val="TableNotes"/>
    <w:basedOn w:val="Normal"/>
    <w:link w:val="TableNotesChar"/>
    <w:rsid w:val="00B87073"/>
    <w:pPr>
      <w:keepNext/>
      <w:widowControl/>
      <w:tabs>
        <w:tab w:val="left" w:pos="1559"/>
      </w:tabs>
      <w:jc w:val="left"/>
    </w:pPr>
    <w:rPr>
      <w:rFonts w:ascii="Calibri" w:eastAsia="SimSun" w:hAnsi="Calibri" w:cs="Times New Roman"/>
      <w:snapToGrid/>
      <w:sz w:val="16"/>
      <w:lang w:eastAsia="zh-CN"/>
    </w:rPr>
  </w:style>
  <w:style w:type="character" w:customStyle="1" w:styleId="TableNotesChar">
    <w:name w:val="TableNotes Char"/>
    <w:link w:val="TableNotes"/>
    <w:rsid w:val="00B87073"/>
    <w:rPr>
      <w:rFonts w:ascii="Calibri" w:eastAsia="SimSun" w:hAnsi="Calibri"/>
      <w:sz w:val="16"/>
      <w:lang w:eastAsia="zh-CN"/>
    </w:rPr>
  </w:style>
  <w:style w:type="character" w:customStyle="1" w:styleId="TableText1">
    <w:name w:val="Table Text"/>
    <w:uiPriority w:val="99"/>
    <w:qFormat/>
    <w:rsid w:val="00F22AB7"/>
    <w:rPr>
      <w:rFonts w:ascii="Calibri" w:hAnsi="Calibri" w:cs="Times New Roman"/>
      <w:sz w:val="20"/>
    </w:rPr>
  </w:style>
  <w:style w:type="paragraph" w:customStyle="1" w:styleId="TableLeft">
    <w:name w:val="Table Left"/>
    <w:basedOn w:val="Normal"/>
    <w:link w:val="TableLeftChar"/>
    <w:uiPriority w:val="99"/>
    <w:qFormat/>
    <w:rsid w:val="00F22AB7"/>
    <w:pPr>
      <w:widowControl/>
      <w:jc w:val="left"/>
    </w:pPr>
    <w:rPr>
      <w:rFonts w:ascii="Calibri" w:hAnsi="Calibri" w:cs="Times New Roman"/>
      <w:snapToGrid/>
      <w:sz w:val="20"/>
      <w:szCs w:val="22"/>
    </w:rPr>
  </w:style>
  <w:style w:type="character" w:customStyle="1" w:styleId="TableLeftChar">
    <w:name w:val="Table Left Char"/>
    <w:link w:val="TableLeft"/>
    <w:uiPriority w:val="99"/>
    <w:locked/>
    <w:rsid w:val="00F22AB7"/>
    <w:rPr>
      <w:rFonts w:ascii="Calibri" w:hAnsi="Calibri"/>
      <w:szCs w:val="22"/>
      <w:lang w:eastAsia="en-US"/>
    </w:rPr>
  </w:style>
  <w:style w:type="character" w:customStyle="1" w:styleId="TableBold">
    <w:name w:val="Table Bold"/>
    <w:uiPriority w:val="4"/>
    <w:qFormat/>
    <w:rsid w:val="00F22AB7"/>
    <w:rPr>
      <w:rFonts w:ascii="Calibri" w:hAnsi="Calibri" w:cs="Times New Roman"/>
      <w:b/>
      <w:sz w:val="20"/>
      <w:lang w:val="en-AU"/>
    </w:rPr>
  </w:style>
  <w:style w:type="paragraph" w:styleId="FootnoteText">
    <w:name w:val="footnote text"/>
    <w:basedOn w:val="Normal"/>
    <w:link w:val="FootnoteTextChar"/>
    <w:semiHidden/>
    <w:unhideWhenUsed/>
    <w:rsid w:val="00BF2015"/>
    <w:rPr>
      <w:sz w:val="20"/>
    </w:rPr>
  </w:style>
  <w:style w:type="character" w:customStyle="1" w:styleId="FootnoteTextChar">
    <w:name w:val="Footnote Text Char"/>
    <w:basedOn w:val="DefaultParagraphFont"/>
    <w:link w:val="FootnoteText"/>
    <w:semiHidden/>
    <w:rsid w:val="00BF2015"/>
    <w:rPr>
      <w:rFonts w:ascii="Arial" w:hAnsi="Arial" w:cs="Arial"/>
      <w:snapToGrid w:val="0"/>
      <w:lang w:eastAsia="en-US"/>
    </w:rPr>
  </w:style>
  <w:style w:type="character" w:styleId="FootnoteReference">
    <w:name w:val="footnote reference"/>
    <w:basedOn w:val="DefaultParagraphFont"/>
    <w:semiHidden/>
    <w:unhideWhenUsed/>
    <w:rsid w:val="00BF2015"/>
    <w:rPr>
      <w:vertAlign w:val="superscript"/>
    </w:rPr>
  </w:style>
  <w:style w:type="paragraph" w:customStyle="1" w:styleId="tabletext2">
    <w:name w:val="table text"/>
    <w:basedOn w:val="Normal"/>
    <w:qFormat/>
    <w:rsid w:val="005F2D3D"/>
    <w:pPr>
      <w:keepNext/>
      <w:widowControl/>
      <w:jc w:val="left"/>
    </w:pPr>
    <w:rPr>
      <w:snapToGrid/>
      <w:color w:val="000000"/>
      <w:sz w:val="20"/>
      <w:lang w:eastAsia="en-AU"/>
    </w:rPr>
  </w:style>
  <w:style w:type="character" w:customStyle="1" w:styleId="TableTextChar1">
    <w:name w:val="Table Text Char"/>
    <w:rsid w:val="00EA2065"/>
    <w:rPr>
      <w:rFonts w:ascii="Arial Narrow" w:hAnsi="Arial Narrow"/>
      <w:szCs w:val="22"/>
    </w:rPr>
  </w:style>
  <w:style w:type="table" w:customStyle="1" w:styleId="TableGrid123">
    <w:name w:val="Table Grid123"/>
    <w:basedOn w:val="TableNormal"/>
    <w:next w:val="TableGrid"/>
    <w:uiPriority w:val="59"/>
    <w:rsid w:val="00EA20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0">
    <w:name w:val="TableText Char"/>
    <w:basedOn w:val="DefaultParagraphFont"/>
    <w:link w:val="TableText0"/>
    <w:rsid w:val="00402140"/>
    <w:rPr>
      <w:rFonts w:ascii="Arial Narrow" w:hAnsi="Arial Narrow" w:cs="Arial Narrow"/>
      <w:lang w:eastAsia="en-US"/>
    </w:rPr>
  </w:style>
  <w:style w:type="character" w:customStyle="1" w:styleId="NormalUnderlined">
    <w:name w:val="Normal Underlined"/>
    <w:uiPriority w:val="1"/>
    <w:qFormat/>
    <w:rsid w:val="005754D2"/>
    <w:rPr>
      <w:rFonts w:ascii="Calibri" w:hAnsi="Calibri" w:cs="Times New Roman"/>
      <w:sz w:val="24"/>
      <w:u w:val="single"/>
    </w:rPr>
  </w:style>
  <w:style w:type="character" w:customStyle="1" w:styleId="ListParagraphChar">
    <w:name w:val="List Paragraph Char"/>
    <w:link w:val="ListParagraph"/>
    <w:uiPriority w:val="72"/>
    <w:rsid w:val="008C1609"/>
    <w:rPr>
      <w:rFonts w:ascii="Arial" w:hAnsi="Arial" w:cs="Arial"/>
      <w:snapToGrid w:val="0"/>
      <w:sz w:val="22"/>
      <w:lang w:eastAsia="en-US"/>
    </w:rPr>
  </w:style>
  <w:style w:type="character" w:customStyle="1" w:styleId="Heading3Char">
    <w:name w:val="Heading 3 Char"/>
    <w:basedOn w:val="DefaultParagraphFont"/>
    <w:link w:val="Heading3"/>
    <w:rsid w:val="00FF5008"/>
    <w:rPr>
      <w:rFonts w:ascii="Arial" w:hAnsi="Arial" w:cs="Arial"/>
      <w:snapToGrid w:val="0"/>
      <w:sz w:val="22"/>
      <w:u w:val="single"/>
      <w:lang w:eastAsia="en-US"/>
    </w:rPr>
  </w:style>
  <w:style w:type="character" w:customStyle="1" w:styleId="TableItalics">
    <w:name w:val="Table Italics"/>
    <w:uiPriority w:val="4"/>
    <w:qFormat/>
    <w:rsid w:val="0073443D"/>
    <w:rPr>
      <w:rFonts w:ascii="Calibri" w:hAnsi="Calibri" w:cs="Times New Roman"/>
      <w:i/>
      <w:sz w:val="20"/>
    </w:rPr>
  </w:style>
  <w:style w:type="paragraph" w:customStyle="1" w:styleId="EndNoteBibliography">
    <w:name w:val="EndNote Bibliography"/>
    <w:basedOn w:val="Normal"/>
    <w:rsid w:val="00D778C3"/>
    <w:pPr>
      <w:widowControl/>
      <w:numPr>
        <w:numId w:val="18"/>
      </w:numPr>
      <w:spacing w:after="200"/>
      <w:ind w:left="0" w:firstLine="0"/>
    </w:pPr>
    <w:rPr>
      <w:rFonts w:ascii="Calibri" w:hAnsi="Calibri" w:cs="Times New Roman"/>
      <w:noProof/>
      <w:snapToGrid/>
      <w:sz w:val="36"/>
      <w:szCs w:val="22"/>
      <w:lang w:val="en-US"/>
    </w:rPr>
  </w:style>
  <w:style w:type="character" w:customStyle="1" w:styleId="StyleCalibri">
    <w:name w:val="Style Calibri"/>
    <w:rsid w:val="00FD5139"/>
    <w:rPr>
      <w:rFonts w:ascii="Calibri" w:hAnsi="Calibri"/>
      <w:sz w:val="24"/>
    </w:rPr>
  </w:style>
  <w:style w:type="character" w:customStyle="1" w:styleId="TableUnderline">
    <w:name w:val="Table Underline"/>
    <w:uiPriority w:val="4"/>
    <w:qFormat/>
    <w:rsid w:val="00F20F80"/>
    <w:rPr>
      <w:rFonts w:ascii="Calibri" w:hAnsi="Calibri" w:cs="Times New Roman"/>
      <w:sz w:val="20"/>
      <w:u w:val="single"/>
    </w:rPr>
  </w:style>
  <w:style w:type="paragraph" w:customStyle="1" w:styleId="tablenotes1">
    <w:name w:val="table notes"/>
    <w:basedOn w:val="BodyText2"/>
    <w:qFormat/>
    <w:rsid w:val="001179DE"/>
    <w:pPr>
      <w:spacing w:after="0" w:line="240" w:lineRule="auto"/>
    </w:pPr>
    <w:rPr>
      <w:rFonts w:cs="Times New Roman"/>
      <w:sz w:val="20"/>
    </w:rPr>
  </w:style>
  <w:style w:type="paragraph" w:customStyle="1" w:styleId="Default">
    <w:name w:val="Default"/>
    <w:link w:val="DefaultChar"/>
    <w:rsid w:val="000F58CD"/>
    <w:pPr>
      <w:autoSpaceDE w:val="0"/>
      <w:autoSpaceDN w:val="0"/>
      <w:adjustRightInd w:val="0"/>
    </w:pPr>
    <w:rPr>
      <w:rFonts w:ascii="Verdana" w:hAnsi="Verdana" w:cs="Verdana"/>
      <w:color w:val="000000"/>
      <w:sz w:val="24"/>
      <w:szCs w:val="24"/>
      <w:lang w:eastAsia="en-US"/>
    </w:rPr>
  </w:style>
  <w:style w:type="character" w:customStyle="1" w:styleId="DefaultChar">
    <w:name w:val="Default Char"/>
    <w:link w:val="Default"/>
    <w:rsid w:val="000F58CD"/>
    <w:rPr>
      <w:rFonts w:ascii="Verdana" w:hAnsi="Verdana" w:cs="Verdana"/>
      <w:color w:val="000000"/>
      <w:sz w:val="24"/>
      <w:szCs w:val="24"/>
      <w:lang w:eastAsia="en-US"/>
    </w:rPr>
  </w:style>
  <w:style w:type="table" w:customStyle="1" w:styleId="TableGrid401">
    <w:name w:val="Table Grid401"/>
    <w:basedOn w:val="TableNormal"/>
    <w:next w:val="TableGrid"/>
    <w:uiPriority w:val="59"/>
    <w:rsid w:val="00F938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Heading Char"/>
    <w:link w:val="TableHeading"/>
    <w:rsid w:val="006F63C4"/>
    <w:rPr>
      <w:rFonts w:ascii="Arial Narrow" w:hAnsi="Arial Narrow" w:cs="Arial Narrow"/>
      <w:b/>
      <w:bCs/>
      <w:lang w:eastAsia="en-US"/>
    </w:rPr>
  </w:style>
  <w:style w:type="character" w:customStyle="1" w:styleId="TableTextSmall">
    <w:name w:val="Table Text Small"/>
    <w:uiPriority w:val="1"/>
    <w:qFormat/>
    <w:rsid w:val="00925E04"/>
    <w:rPr>
      <w:rFonts w:ascii="Calibri" w:hAnsi="Calibri" w:cs="Times New Roman"/>
      <w:sz w:val="18"/>
    </w:rPr>
  </w:style>
  <w:style w:type="paragraph" w:customStyle="1" w:styleId="Tablenotes2">
    <w:name w:val="Table notes"/>
    <w:basedOn w:val="Normal"/>
    <w:rsid w:val="00925E04"/>
    <w:pPr>
      <w:widowControl/>
      <w:tabs>
        <w:tab w:val="left" w:pos="416"/>
        <w:tab w:val="left" w:pos="582"/>
      </w:tabs>
    </w:pPr>
    <w:rPr>
      <w:rFonts w:ascii="Arial Narrow" w:eastAsia="TimesNewRoman" w:hAnsi="Arial Narrow" w:cs="Arial Narrow"/>
      <w:snapToGrid/>
      <w:sz w:val="18"/>
      <w:szCs w:val="18"/>
    </w:rPr>
  </w:style>
  <w:style w:type="character" w:customStyle="1" w:styleId="SubtitleChar">
    <w:name w:val="Subtitle Char"/>
    <w:link w:val="Subtitle"/>
    <w:rsid w:val="00925E04"/>
    <w:rPr>
      <w:lang w:eastAsia="en-US"/>
    </w:rPr>
  </w:style>
  <w:style w:type="paragraph" w:styleId="Subtitle">
    <w:name w:val="Subtitle"/>
    <w:basedOn w:val="Normal"/>
    <w:link w:val="SubtitleChar"/>
    <w:qFormat/>
    <w:rsid w:val="00925E04"/>
    <w:pPr>
      <w:widowControl/>
    </w:pPr>
    <w:rPr>
      <w:rFonts w:ascii="Times New Roman" w:hAnsi="Times New Roman" w:cs="Times New Roman"/>
      <w:snapToGrid/>
      <w:sz w:val="20"/>
    </w:rPr>
  </w:style>
  <w:style w:type="character" w:customStyle="1" w:styleId="SubtitleChar1">
    <w:name w:val="Subtitle Char1"/>
    <w:basedOn w:val="DefaultParagraphFont"/>
    <w:rsid w:val="00925E04"/>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TableShaded">
    <w:name w:val="Table Shaded"/>
    <w:basedOn w:val="Normal"/>
    <w:link w:val="TableShadedChar"/>
    <w:uiPriority w:val="4"/>
    <w:qFormat/>
    <w:rsid w:val="00925E04"/>
    <w:pPr>
      <w:widowControl/>
      <w:shd w:val="clear" w:color="auto" w:fill="D9D9D9"/>
    </w:pPr>
    <w:rPr>
      <w:rFonts w:ascii="Calibri" w:hAnsi="Calibri" w:cs="Times New Roman"/>
      <w:snapToGrid/>
      <w:sz w:val="20"/>
      <w:szCs w:val="22"/>
    </w:rPr>
  </w:style>
  <w:style w:type="character" w:customStyle="1" w:styleId="TableShadedChar">
    <w:name w:val="Table Shaded Char"/>
    <w:link w:val="TableShaded"/>
    <w:uiPriority w:val="4"/>
    <w:locked/>
    <w:rsid w:val="00925E04"/>
    <w:rPr>
      <w:rFonts w:ascii="Calibri" w:hAnsi="Calibri"/>
      <w:szCs w:val="22"/>
      <w:shd w:val="clear" w:color="auto" w:fill="D9D9D9"/>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62493"/>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255261"/>
    <w:pPr>
      <w:ind w:left="720" w:hanging="720"/>
    </w:pPr>
    <w:rPr>
      <w:rFonts w:ascii="Arial" w:hAnsi="Arial" w:cs="Arial"/>
      <w:b/>
      <w:snapToGrid w:val="0"/>
      <w:sz w:val="22"/>
      <w:szCs w:val="22"/>
      <w:lang w:eastAsia="en-US"/>
    </w:rPr>
  </w:style>
  <w:style w:type="character" w:styleId="PageNumber">
    <w:name w:val="page number"/>
    <w:rsid w:val="00E91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630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1"/>
      </w:numPr>
    </w:pPr>
    <w:rPr>
      <w:rFonts w:ascii="Arial" w:hAnsi="Arial" w:cs="Arial"/>
      <w:snapToGrid w:val="0"/>
      <w:sz w:val="22"/>
      <w:szCs w:val="22"/>
      <w:lang w:eastAsia="en-US"/>
    </w:rPr>
  </w:style>
  <w:style w:type="character" w:customStyle="1" w:styleId="NormalFont">
    <w:name w:val="Normal Font"/>
    <w:basedOn w:val="DefaultParagraphFont"/>
    <w:uiPriority w:val="99"/>
    <w:qFormat/>
    <w:rsid w:val="00B56D56"/>
    <w:rPr>
      <w:rFonts w:ascii="Calibri" w:hAnsi="Calibri" w:cs="Times New Roman"/>
      <w:sz w:val="24"/>
    </w:rPr>
  </w:style>
  <w:style w:type="paragraph" w:customStyle="1" w:styleId="TableNotes">
    <w:name w:val="TableNotes"/>
    <w:basedOn w:val="Normal"/>
    <w:link w:val="TableNotesChar"/>
    <w:rsid w:val="00B87073"/>
    <w:pPr>
      <w:keepNext/>
      <w:widowControl/>
      <w:tabs>
        <w:tab w:val="left" w:pos="1559"/>
      </w:tabs>
      <w:jc w:val="left"/>
    </w:pPr>
    <w:rPr>
      <w:rFonts w:ascii="Calibri" w:eastAsia="SimSun" w:hAnsi="Calibri" w:cs="Times New Roman"/>
      <w:snapToGrid/>
      <w:sz w:val="16"/>
      <w:lang w:eastAsia="zh-CN"/>
    </w:rPr>
  </w:style>
  <w:style w:type="character" w:customStyle="1" w:styleId="TableNotesChar">
    <w:name w:val="TableNotes Char"/>
    <w:link w:val="TableNotes"/>
    <w:rsid w:val="00B87073"/>
    <w:rPr>
      <w:rFonts w:ascii="Calibri" w:eastAsia="SimSun" w:hAnsi="Calibri"/>
      <w:sz w:val="16"/>
      <w:lang w:eastAsia="zh-CN"/>
    </w:rPr>
  </w:style>
  <w:style w:type="character" w:customStyle="1" w:styleId="TableText1">
    <w:name w:val="Table Text"/>
    <w:uiPriority w:val="99"/>
    <w:qFormat/>
    <w:rsid w:val="00F22AB7"/>
    <w:rPr>
      <w:rFonts w:ascii="Calibri" w:hAnsi="Calibri" w:cs="Times New Roman"/>
      <w:sz w:val="20"/>
    </w:rPr>
  </w:style>
  <w:style w:type="paragraph" w:customStyle="1" w:styleId="TableLeft">
    <w:name w:val="Table Left"/>
    <w:basedOn w:val="Normal"/>
    <w:link w:val="TableLeftChar"/>
    <w:uiPriority w:val="99"/>
    <w:qFormat/>
    <w:rsid w:val="00F22AB7"/>
    <w:pPr>
      <w:widowControl/>
      <w:jc w:val="left"/>
    </w:pPr>
    <w:rPr>
      <w:rFonts w:ascii="Calibri" w:hAnsi="Calibri" w:cs="Times New Roman"/>
      <w:snapToGrid/>
      <w:sz w:val="20"/>
      <w:szCs w:val="22"/>
    </w:rPr>
  </w:style>
  <w:style w:type="character" w:customStyle="1" w:styleId="TableLeftChar">
    <w:name w:val="Table Left Char"/>
    <w:link w:val="TableLeft"/>
    <w:uiPriority w:val="99"/>
    <w:locked/>
    <w:rsid w:val="00F22AB7"/>
    <w:rPr>
      <w:rFonts w:ascii="Calibri" w:hAnsi="Calibri"/>
      <w:szCs w:val="22"/>
      <w:lang w:eastAsia="en-US"/>
    </w:rPr>
  </w:style>
  <w:style w:type="character" w:customStyle="1" w:styleId="TableBold">
    <w:name w:val="Table Bold"/>
    <w:uiPriority w:val="4"/>
    <w:qFormat/>
    <w:rsid w:val="00F22AB7"/>
    <w:rPr>
      <w:rFonts w:ascii="Calibri" w:hAnsi="Calibri" w:cs="Times New Roman"/>
      <w:b/>
      <w:sz w:val="20"/>
      <w:lang w:val="en-AU"/>
    </w:rPr>
  </w:style>
  <w:style w:type="paragraph" w:styleId="FootnoteText">
    <w:name w:val="footnote text"/>
    <w:basedOn w:val="Normal"/>
    <w:link w:val="FootnoteTextChar"/>
    <w:semiHidden/>
    <w:unhideWhenUsed/>
    <w:rsid w:val="00BF2015"/>
    <w:rPr>
      <w:sz w:val="20"/>
    </w:rPr>
  </w:style>
  <w:style w:type="character" w:customStyle="1" w:styleId="FootnoteTextChar">
    <w:name w:val="Footnote Text Char"/>
    <w:basedOn w:val="DefaultParagraphFont"/>
    <w:link w:val="FootnoteText"/>
    <w:semiHidden/>
    <w:rsid w:val="00BF2015"/>
    <w:rPr>
      <w:rFonts w:ascii="Arial" w:hAnsi="Arial" w:cs="Arial"/>
      <w:snapToGrid w:val="0"/>
      <w:lang w:eastAsia="en-US"/>
    </w:rPr>
  </w:style>
  <w:style w:type="character" w:styleId="FootnoteReference">
    <w:name w:val="footnote reference"/>
    <w:basedOn w:val="DefaultParagraphFont"/>
    <w:semiHidden/>
    <w:unhideWhenUsed/>
    <w:rsid w:val="00BF2015"/>
    <w:rPr>
      <w:vertAlign w:val="superscript"/>
    </w:rPr>
  </w:style>
  <w:style w:type="paragraph" w:customStyle="1" w:styleId="tabletext2">
    <w:name w:val="table text"/>
    <w:basedOn w:val="Normal"/>
    <w:qFormat/>
    <w:rsid w:val="005F2D3D"/>
    <w:pPr>
      <w:keepNext/>
      <w:widowControl/>
      <w:jc w:val="left"/>
    </w:pPr>
    <w:rPr>
      <w:snapToGrid/>
      <w:color w:val="000000"/>
      <w:sz w:val="20"/>
      <w:lang w:eastAsia="en-AU"/>
    </w:rPr>
  </w:style>
  <w:style w:type="character" w:customStyle="1" w:styleId="TableTextChar1">
    <w:name w:val="Table Text Char"/>
    <w:rsid w:val="00EA2065"/>
    <w:rPr>
      <w:rFonts w:ascii="Arial Narrow" w:hAnsi="Arial Narrow"/>
      <w:szCs w:val="22"/>
    </w:rPr>
  </w:style>
  <w:style w:type="table" w:customStyle="1" w:styleId="TableGrid123">
    <w:name w:val="Table Grid123"/>
    <w:basedOn w:val="TableNormal"/>
    <w:next w:val="TableGrid"/>
    <w:uiPriority w:val="59"/>
    <w:rsid w:val="00EA20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0">
    <w:name w:val="TableText Char"/>
    <w:basedOn w:val="DefaultParagraphFont"/>
    <w:link w:val="TableText0"/>
    <w:rsid w:val="00402140"/>
    <w:rPr>
      <w:rFonts w:ascii="Arial Narrow" w:hAnsi="Arial Narrow" w:cs="Arial Narrow"/>
      <w:lang w:eastAsia="en-US"/>
    </w:rPr>
  </w:style>
  <w:style w:type="character" w:customStyle="1" w:styleId="NormalUnderlined">
    <w:name w:val="Normal Underlined"/>
    <w:uiPriority w:val="1"/>
    <w:qFormat/>
    <w:rsid w:val="005754D2"/>
    <w:rPr>
      <w:rFonts w:ascii="Calibri" w:hAnsi="Calibri" w:cs="Times New Roman"/>
      <w:sz w:val="24"/>
      <w:u w:val="single"/>
    </w:rPr>
  </w:style>
  <w:style w:type="character" w:customStyle="1" w:styleId="ListParagraphChar">
    <w:name w:val="List Paragraph Char"/>
    <w:link w:val="ListParagraph"/>
    <w:uiPriority w:val="72"/>
    <w:rsid w:val="008C1609"/>
    <w:rPr>
      <w:rFonts w:ascii="Arial" w:hAnsi="Arial" w:cs="Arial"/>
      <w:snapToGrid w:val="0"/>
      <w:sz w:val="22"/>
      <w:lang w:eastAsia="en-US"/>
    </w:rPr>
  </w:style>
  <w:style w:type="character" w:customStyle="1" w:styleId="Heading3Char">
    <w:name w:val="Heading 3 Char"/>
    <w:basedOn w:val="DefaultParagraphFont"/>
    <w:link w:val="Heading3"/>
    <w:rsid w:val="00FF5008"/>
    <w:rPr>
      <w:rFonts w:ascii="Arial" w:hAnsi="Arial" w:cs="Arial"/>
      <w:snapToGrid w:val="0"/>
      <w:sz w:val="22"/>
      <w:u w:val="single"/>
      <w:lang w:eastAsia="en-US"/>
    </w:rPr>
  </w:style>
  <w:style w:type="character" w:customStyle="1" w:styleId="TableItalics">
    <w:name w:val="Table Italics"/>
    <w:uiPriority w:val="4"/>
    <w:qFormat/>
    <w:rsid w:val="0073443D"/>
    <w:rPr>
      <w:rFonts w:ascii="Calibri" w:hAnsi="Calibri" w:cs="Times New Roman"/>
      <w:i/>
      <w:sz w:val="20"/>
    </w:rPr>
  </w:style>
  <w:style w:type="paragraph" w:customStyle="1" w:styleId="EndNoteBibliography">
    <w:name w:val="EndNote Bibliography"/>
    <w:basedOn w:val="Normal"/>
    <w:rsid w:val="00D778C3"/>
    <w:pPr>
      <w:widowControl/>
      <w:numPr>
        <w:numId w:val="18"/>
      </w:numPr>
      <w:spacing w:after="200"/>
      <w:ind w:left="0" w:firstLine="0"/>
    </w:pPr>
    <w:rPr>
      <w:rFonts w:ascii="Calibri" w:hAnsi="Calibri" w:cs="Times New Roman"/>
      <w:noProof/>
      <w:snapToGrid/>
      <w:sz w:val="36"/>
      <w:szCs w:val="22"/>
      <w:lang w:val="en-US"/>
    </w:rPr>
  </w:style>
  <w:style w:type="character" w:customStyle="1" w:styleId="StyleCalibri">
    <w:name w:val="Style Calibri"/>
    <w:rsid w:val="00FD5139"/>
    <w:rPr>
      <w:rFonts w:ascii="Calibri" w:hAnsi="Calibri"/>
      <w:sz w:val="24"/>
    </w:rPr>
  </w:style>
  <w:style w:type="character" w:customStyle="1" w:styleId="TableUnderline">
    <w:name w:val="Table Underline"/>
    <w:uiPriority w:val="4"/>
    <w:qFormat/>
    <w:rsid w:val="00F20F80"/>
    <w:rPr>
      <w:rFonts w:ascii="Calibri" w:hAnsi="Calibri" w:cs="Times New Roman"/>
      <w:sz w:val="20"/>
      <w:u w:val="single"/>
    </w:rPr>
  </w:style>
  <w:style w:type="paragraph" w:customStyle="1" w:styleId="tablenotes1">
    <w:name w:val="table notes"/>
    <w:basedOn w:val="BodyText2"/>
    <w:qFormat/>
    <w:rsid w:val="001179DE"/>
    <w:pPr>
      <w:spacing w:after="0" w:line="240" w:lineRule="auto"/>
    </w:pPr>
    <w:rPr>
      <w:rFonts w:cs="Times New Roman"/>
      <w:sz w:val="20"/>
    </w:rPr>
  </w:style>
  <w:style w:type="paragraph" w:customStyle="1" w:styleId="Default">
    <w:name w:val="Default"/>
    <w:link w:val="DefaultChar"/>
    <w:rsid w:val="000F58CD"/>
    <w:pPr>
      <w:autoSpaceDE w:val="0"/>
      <w:autoSpaceDN w:val="0"/>
      <w:adjustRightInd w:val="0"/>
    </w:pPr>
    <w:rPr>
      <w:rFonts w:ascii="Verdana" w:hAnsi="Verdana" w:cs="Verdana"/>
      <w:color w:val="000000"/>
      <w:sz w:val="24"/>
      <w:szCs w:val="24"/>
      <w:lang w:eastAsia="en-US"/>
    </w:rPr>
  </w:style>
  <w:style w:type="character" w:customStyle="1" w:styleId="DefaultChar">
    <w:name w:val="Default Char"/>
    <w:link w:val="Default"/>
    <w:rsid w:val="000F58CD"/>
    <w:rPr>
      <w:rFonts w:ascii="Verdana" w:hAnsi="Verdana" w:cs="Verdana"/>
      <w:color w:val="000000"/>
      <w:sz w:val="24"/>
      <w:szCs w:val="24"/>
      <w:lang w:eastAsia="en-US"/>
    </w:rPr>
  </w:style>
  <w:style w:type="table" w:customStyle="1" w:styleId="TableGrid401">
    <w:name w:val="Table Grid401"/>
    <w:basedOn w:val="TableNormal"/>
    <w:next w:val="TableGrid"/>
    <w:uiPriority w:val="59"/>
    <w:rsid w:val="00F938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Heading Char"/>
    <w:link w:val="TableHeading"/>
    <w:rsid w:val="006F63C4"/>
    <w:rPr>
      <w:rFonts w:ascii="Arial Narrow" w:hAnsi="Arial Narrow" w:cs="Arial Narrow"/>
      <w:b/>
      <w:bCs/>
      <w:lang w:eastAsia="en-US"/>
    </w:rPr>
  </w:style>
  <w:style w:type="character" w:customStyle="1" w:styleId="TableTextSmall">
    <w:name w:val="Table Text Small"/>
    <w:uiPriority w:val="1"/>
    <w:qFormat/>
    <w:rsid w:val="00925E04"/>
    <w:rPr>
      <w:rFonts w:ascii="Calibri" w:hAnsi="Calibri" w:cs="Times New Roman"/>
      <w:sz w:val="18"/>
    </w:rPr>
  </w:style>
  <w:style w:type="paragraph" w:customStyle="1" w:styleId="Tablenotes2">
    <w:name w:val="Table notes"/>
    <w:basedOn w:val="Normal"/>
    <w:rsid w:val="00925E04"/>
    <w:pPr>
      <w:widowControl/>
      <w:tabs>
        <w:tab w:val="left" w:pos="416"/>
        <w:tab w:val="left" w:pos="582"/>
      </w:tabs>
    </w:pPr>
    <w:rPr>
      <w:rFonts w:ascii="Arial Narrow" w:eastAsia="TimesNewRoman" w:hAnsi="Arial Narrow" w:cs="Arial Narrow"/>
      <w:snapToGrid/>
      <w:sz w:val="18"/>
      <w:szCs w:val="18"/>
    </w:rPr>
  </w:style>
  <w:style w:type="character" w:customStyle="1" w:styleId="SubtitleChar">
    <w:name w:val="Subtitle Char"/>
    <w:link w:val="Subtitle"/>
    <w:rsid w:val="00925E04"/>
    <w:rPr>
      <w:lang w:eastAsia="en-US"/>
    </w:rPr>
  </w:style>
  <w:style w:type="paragraph" w:styleId="Subtitle">
    <w:name w:val="Subtitle"/>
    <w:basedOn w:val="Normal"/>
    <w:link w:val="SubtitleChar"/>
    <w:qFormat/>
    <w:rsid w:val="00925E04"/>
    <w:pPr>
      <w:widowControl/>
    </w:pPr>
    <w:rPr>
      <w:rFonts w:ascii="Times New Roman" w:hAnsi="Times New Roman" w:cs="Times New Roman"/>
      <w:snapToGrid/>
      <w:sz w:val="20"/>
    </w:rPr>
  </w:style>
  <w:style w:type="character" w:customStyle="1" w:styleId="SubtitleChar1">
    <w:name w:val="Subtitle Char1"/>
    <w:basedOn w:val="DefaultParagraphFont"/>
    <w:rsid w:val="00925E04"/>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TableShaded">
    <w:name w:val="Table Shaded"/>
    <w:basedOn w:val="Normal"/>
    <w:link w:val="TableShadedChar"/>
    <w:uiPriority w:val="4"/>
    <w:qFormat/>
    <w:rsid w:val="00925E04"/>
    <w:pPr>
      <w:widowControl/>
      <w:shd w:val="clear" w:color="auto" w:fill="D9D9D9"/>
    </w:pPr>
    <w:rPr>
      <w:rFonts w:ascii="Calibri" w:hAnsi="Calibri" w:cs="Times New Roman"/>
      <w:snapToGrid/>
      <w:sz w:val="20"/>
      <w:szCs w:val="22"/>
    </w:rPr>
  </w:style>
  <w:style w:type="character" w:customStyle="1" w:styleId="TableShadedChar">
    <w:name w:val="Table Shaded Char"/>
    <w:link w:val="TableShaded"/>
    <w:uiPriority w:val="4"/>
    <w:locked/>
    <w:rsid w:val="00925E04"/>
    <w:rPr>
      <w:rFonts w:ascii="Calibri" w:hAnsi="Calibri"/>
      <w:szCs w:val="22"/>
      <w:shd w:val="clear" w:color="auto" w:fill="D9D9D9"/>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62493"/>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255261"/>
    <w:pPr>
      <w:ind w:left="720" w:hanging="720"/>
    </w:pPr>
    <w:rPr>
      <w:rFonts w:ascii="Arial" w:hAnsi="Arial" w:cs="Arial"/>
      <w:b/>
      <w:snapToGrid w:val="0"/>
      <w:sz w:val="22"/>
      <w:szCs w:val="22"/>
      <w:lang w:eastAsia="en-US"/>
    </w:rPr>
  </w:style>
  <w:style w:type="character" w:styleId="PageNumber">
    <w:name w:val="page number"/>
    <w:rsid w:val="00E9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7242">
      <w:bodyDiv w:val="1"/>
      <w:marLeft w:val="0"/>
      <w:marRight w:val="0"/>
      <w:marTop w:val="0"/>
      <w:marBottom w:val="0"/>
      <w:divBdr>
        <w:top w:val="none" w:sz="0" w:space="0" w:color="auto"/>
        <w:left w:val="none" w:sz="0" w:space="0" w:color="auto"/>
        <w:bottom w:val="none" w:sz="0" w:space="0" w:color="auto"/>
        <w:right w:val="none" w:sz="0" w:space="0" w:color="auto"/>
      </w:divBdr>
    </w:div>
    <w:div w:id="814445086">
      <w:bodyDiv w:val="1"/>
      <w:marLeft w:val="0"/>
      <w:marRight w:val="0"/>
      <w:marTop w:val="0"/>
      <w:marBottom w:val="0"/>
      <w:divBdr>
        <w:top w:val="none" w:sz="0" w:space="0" w:color="auto"/>
        <w:left w:val="none" w:sz="0" w:space="0" w:color="auto"/>
        <w:bottom w:val="none" w:sz="0" w:space="0" w:color="auto"/>
        <w:right w:val="none" w:sz="0" w:space="0" w:color="auto"/>
      </w:divBdr>
    </w:div>
    <w:div w:id="899245111">
      <w:bodyDiv w:val="1"/>
      <w:marLeft w:val="0"/>
      <w:marRight w:val="0"/>
      <w:marTop w:val="0"/>
      <w:marBottom w:val="0"/>
      <w:divBdr>
        <w:top w:val="none" w:sz="0" w:space="0" w:color="auto"/>
        <w:left w:val="none" w:sz="0" w:space="0" w:color="auto"/>
        <w:bottom w:val="none" w:sz="0" w:space="0" w:color="auto"/>
        <w:right w:val="none" w:sz="0" w:space="0" w:color="auto"/>
      </w:divBdr>
    </w:div>
    <w:div w:id="981693289">
      <w:bodyDiv w:val="1"/>
      <w:marLeft w:val="0"/>
      <w:marRight w:val="0"/>
      <w:marTop w:val="0"/>
      <w:marBottom w:val="0"/>
      <w:divBdr>
        <w:top w:val="none" w:sz="0" w:space="0" w:color="auto"/>
        <w:left w:val="none" w:sz="0" w:space="0" w:color="auto"/>
        <w:bottom w:val="none" w:sz="0" w:space="0" w:color="auto"/>
        <w:right w:val="none" w:sz="0" w:space="0" w:color="auto"/>
      </w:divBdr>
    </w:div>
    <w:div w:id="1085804946">
      <w:bodyDiv w:val="1"/>
      <w:marLeft w:val="0"/>
      <w:marRight w:val="0"/>
      <w:marTop w:val="0"/>
      <w:marBottom w:val="0"/>
      <w:divBdr>
        <w:top w:val="none" w:sz="0" w:space="0" w:color="auto"/>
        <w:left w:val="none" w:sz="0" w:space="0" w:color="auto"/>
        <w:bottom w:val="none" w:sz="0" w:space="0" w:color="auto"/>
        <w:right w:val="none" w:sz="0" w:space="0" w:color="auto"/>
      </w:divBdr>
    </w:div>
    <w:div w:id="1269194292">
      <w:bodyDiv w:val="1"/>
      <w:marLeft w:val="0"/>
      <w:marRight w:val="0"/>
      <w:marTop w:val="0"/>
      <w:marBottom w:val="0"/>
      <w:divBdr>
        <w:top w:val="none" w:sz="0" w:space="0" w:color="auto"/>
        <w:left w:val="none" w:sz="0" w:space="0" w:color="auto"/>
        <w:bottom w:val="none" w:sz="0" w:space="0" w:color="auto"/>
        <w:right w:val="none" w:sz="0" w:space="0" w:color="auto"/>
      </w:divBdr>
    </w:div>
    <w:div w:id="1692954480">
      <w:bodyDiv w:val="1"/>
      <w:marLeft w:val="0"/>
      <w:marRight w:val="0"/>
      <w:marTop w:val="0"/>
      <w:marBottom w:val="0"/>
      <w:divBdr>
        <w:top w:val="none" w:sz="0" w:space="0" w:color="auto"/>
        <w:left w:val="none" w:sz="0" w:space="0" w:color="auto"/>
        <w:bottom w:val="none" w:sz="0" w:space="0" w:color="auto"/>
        <w:right w:val="none" w:sz="0" w:space="0" w:color="auto"/>
      </w:divBdr>
    </w:div>
    <w:div w:id="1736508381">
      <w:bodyDiv w:val="1"/>
      <w:marLeft w:val="0"/>
      <w:marRight w:val="0"/>
      <w:marTop w:val="0"/>
      <w:marBottom w:val="0"/>
      <w:divBdr>
        <w:top w:val="none" w:sz="0" w:space="0" w:color="auto"/>
        <w:left w:val="none" w:sz="0" w:space="0" w:color="auto"/>
        <w:bottom w:val="none" w:sz="0" w:space="0" w:color="auto"/>
        <w:right w:val="none" w:sz="0" w:space="0" w:color="auto"/>
      </w:divBdr>
    </w:div>
    <w:div w:id="1898201433">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FA07E-C3E0-4557-B170-698E6055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7007</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2015-10-23T00:58:00Z</dcterms:created>
  <dcterms:modified xsi:type="dcterms:W3CDTF">2015-10-23T01:04:00Z</dcterms:modified>
</cp:coreProperties>
</file>