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000" w:rsidRPr="00426A5D" w:rsidRDefault="00AA72F0" w:rsidP="00426A5D">
      <w:pPr>
        <w:tabs>
          <w:tab w:val="left" w:pos="8364"/>
        </w:tabs>
        <w:ind w:left="720" w:hanging="720"/>
        <w:rPr>
          <w:rFonts w:ascii="Arial" w:hAnsi="Arial"/>
          <w:b/>
          <w:sz w:val="28"/>
          <w:szCs w:val="28"/>
        </w:rPr>
      </w:pPr>
      <w:r>
        <w:rPr>
          <w:rFonts w:ascii="Arial" w:hAnsi="Arial"/>
          <w:b/>
          <w:sz w:val="28"/>
          <w:szCs w:val="28"/>
        </w:rPr>
        <w:t>7.08</w:t>
      </w:r>
      <w:r w:rsidR="007C0F57" w:rsidRPr="006D6EC7">
        <w:rPr>
          <w:rFonts w:ascii="Arial" w:hAnsi="Arial"/>
          <w:b/>
          <w:sz w:val="28"/>
          <w:szCs w:val="28"/>
        </w:rPr>
        <w:tab/>
      </w:r>
      <w:r w:rsidR="00D522AC" w:rsidRPr="00D522AC">
        <w:rPr>
          <w:rFonts w:ascii="Arial Bold" w:hAnsi="Arial Bold"/>
          <w:b/>
          <w:caps/>
          <w:sz w:val="28"/>
          <w:szCs w:val="28"/>
        </w:rPr>
        <w:t>PNEUMOCOCCAL CONJUGATE VACCINE (13-valent)</w:t>
      </w:r>
      <w:r w:rsidR="00D522AC">
        <w:rPr>
          <w:rFonts w:ascii="Arial" w:hAnsi="Arial"/>
          <w:b/>
          <w:sz w:val="28"/>
          <w:szCs w:val="28"/>
        </w:rPr>
        <w:t xml:space="preserve">, </w:t>
      </w:r>
      <w:r w:rsidR="00D522AC" w:rsidRPr="00D522AC">
        <w:rPr>
          <w:rFonts w:ascii="Arial" w:hAnsi="Arial"/>
          <w:b/>
          <w:sz w:val="28"/>
          <w:szCs w:val="28"/>
        </w:rPr>
        <w:t>0.5</w:t>
      </w:r>
      <w:r w:rsidR="00AF2688">
        <w:rPr>
          <w:rFonts w:ascii="Arial" w:hAnsi="Arial"/>
          <w:b/>
          <w:sz w:val="28"/>
          <w:szCs w:val="28"/>
        </w:rPr>
        <w:t> </w:t>
      </w:r>
      <w:r w:rsidR="00D522AC" w:rsidRPr="00D522AC">
        <w:rPr>
          <w:rFonts w:ascii="Arial" w:hAnsi="Arial"/>
          <w:b/>
          <w:sz w:val="28"/>
          <w:szCs w:val="28"/>
        </w:rPr>
        <w:t>mL injection</w:t>
      </w:r>
      <w:r w:rsidR="0004240E" w:rsidRPr="006D6EC7">
        <w:rPr>
          <w:rFonts w:ascii="Arial" w:hAnsi="Arial"/>
          <w:b/>
          <w:sz w:val="28"/>
          <w:szCs w:val="28"/>
        </w:rPr>
        <w:t>,</w:t>
      </w:r>
      <w:r w:rsidR="00D522AC">
        <w:rPr>
          <w:rFonts w:ascii="Arial" w:hAnsi="Arial"/>
          <w:b/>
          <w:sz w:val="28"/>
          <w:szCs w:val="28"/>
        </w:rPr>
        <w:t xml:space="preserve"> </w:t>
      </w:r>
      <w:r w:rsidR="00A918E0">
        <w:rPr>
          <w:rFonts w:ascii="Arial" w:hAnsi="Arial"/>
          <w:b/>
          <w:sz w:val="28"/>
          <w:szCs w:val="28"/>
        </w:rPr>
        <w:t>Prevenar 13</w:t>
      </w:r>
      <w:r w:rsidR="0004240E" w:rsidRPr="006D6EC7">
        <w:rPr>
          <w:rFonts w:ascii="Arial" w:hAnsi="Arial"/>
          <w:b/>
          <w:sz w:val="28"/>
          <w:szCs w:val="28"/>
          <w:vertAlign w:val="superscript"/>
        </w:rPr>
        <w:t>®</w:t>
      </w:r>
      <w:r w:rsidR="00EF44A0">
        <w:rPr>
          <w:rFonts w:ascii="Arial" w:hAnsi="Arial"/>
          <w:b/>
          <w:sz w:val="28"/>
          <w:szCs w:val="28"/>
        </w:rPr>
        <w:t xml:space="preserve">, </w:t>
      </w:r>
      <w:r w:rsidR="00A918E0">
        <w:rPr>
          <w:rFonts w:ascii="Arial" w:hAnsi="Arial"/>
          <w:b/>
          <w:sz w:val="28"/>
          <w:szCs w:val="28"/>
        </w:rPr>
        <w:t>Pfizer</w:t>
      </w:r>
      <w:r w:rsidR="00D522AC">
        <w:rPr>
          <w:rFonts w:ascii="Arial" w:hAnsi="Arial"/>
          <w:b/>
          <w:sz w:val="28"/>
          <w:szCs w:val="28"/>
        </w:rPr>
        <w:t xml:space="preserve"> Australia Pty Ltd</w:t>
      </w:r>
    </w:p>
    <w:p w:rsidR="00CE10C4" w:rsidRDefault="00CE10C4" w:rsidP="00426A5D">
      <w:pPr>
        <w:pStyle w:val="NoSpacing"/>
        <w:tabs>
          <w:tab w:val="left" w:pos="8364"/>
        </w:tabs>
      </w:pPr>
    </w:p>
    <w:p w:rsidR="00C27B58" w:rsidRDefault="00C27B58" w:rsidP="00426A5D">
      <w:pPr>
        <w:pStyle w:val="NoSpacing"/>
        <w:tabs>
          <w:tab w:val="left" w:pos="8364"/>
        </w:tabs>
      </w:pPr>
    </w:p>
    <w:p w:rsidR="00CE10C4" w:rsidRPr="00882085" w:rsidRDefault="00CE10C4" w:rsidP="00296500">
      <w:pPr>
        <w:pStyle w:val="ListParagraph"/>
        <w:numPr>
          <w:ilvl w:val="0"/>
          <w:numId w:val="2"/>
        </w:numPr>
        <w:jc w:val="both"/>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296500">
      <w:pPr>
        <w:jc w:val="both"/>
        <w:rPr>
          <w:rFonts w:ascii="Arial" w:hAnsi="Arial"/>
          <w:sz w:val="22"/>
          <w:szCs w:val="22"/>
        </w:rPr>
      </w:pPr>
    </w:p>
    <w:p w:rsidR="00F745B3" w:rsidRPr="00A429E8" w:rsidRDefault="002430E7" w:rsidP="00296500">
      <w:pPr>
        <w:pStyle w:val="ListParagraph"/>
        <w:numPr>
          <w:ilvl w:val="1"/>
          <w:numId w:val="2"/>
        </w:numPr>
        <w:jc w:val="both"/>
        <w:rPr>
          <w:rFonts w:ascii="Arial" w:hAnsi="Arial"/>
          <w:sz w:val="22"/>
          <w:szCs w:val="22"/>
        </w:rPr>
      </w:pPr>
      <w:r>
        <w:rPr>
          <w:rFonts w:ascii="Arial" w:hAnsi="Arial"/>
          <w:sz w:val="22"/>
          <w:szCs w:val="22"/>
        </w:rPr>
        <w:t>The minor re</w:t>
      </w:r>
      <w:r w:rsidR="00D522AC">
        <w:rPr>
          <w:rFonts w:ascii="Arial" w:hAnsi="Arial"/>
          <w:sz w:val="22"/>
          <w:szCs w:val="22"/>
        </w:rPr>
        <w:t>-</w:t>
      </w:r>
      <w:r w:rsidR="00F745B3">
        <w:rPr>
          <w:rFonts w:ascii="Arial" w:hAnsi="Arial"/>
          <w:sz w:val="22"/>
          <w:szCs w:val="22"/>
        </w:rPr>
        <w:t xml:space="preserve">submission </w:t>
      </w:r>
      <w:r w:rsidR="00D522AC">
        <w:rPr>
          <w:rFonts w:ascii="Arial" w:hAnsi="Arial"/>
          <w:sz w:val="22"/>
          <w:szCs w:val="22"/>
        </w:rPr>
        <w:t xml:space="preserve">sought </w:t>
      </w:r>
      <w:r w:rsidR="00F745B3">
        <w:rPr>
          <w:rFonts w:ascii="Arial" w:hAnsi="Arial"/>
          <w:sz w:val="22"/>
          <w:szCs w:val="22"/>
        </w:rPr>
        <w:t>listing on the</w:t>
      </w:r>
      <w:r>
        <w:rPr>
          <w:rFonts w:ascii="Arial" w:hAnsi="Arial"/>
          <w:sz w:val="22"/>
          <w:szCs w:val="22"/>
        </w:rPr>
        <w:t xml:space="preserve"> National Immunisation Program (</w:t>
      </w:r>
      <w:r w:rsidR="00F745B3">
        <w:rPr>
          <w:rFonts w:ascii="Arial" w:hAnsi="Arial"/>
          <w:sz w:val="22"/>
          <w:szCs w:val="22"/>
        </w:rPr>
        <w:t>NIP</w:t>
      </w:r>
      <w:r>
        <w:rPr>
          <w:rFonts w:ascii="Arial" w:hAnsi="Arial"/>
          <w:sz w:val="22"/>
          <w:szCs w:val="22"/>
        </w:rPr>
        <w:t>)</w:t>
      </w:r>
      <w:r w:rsidR="00F745B3">
        <w:rPr>
          <w:rFonts w:ascii="Arial" w:hAnsi="Arial"/>
          <w:sz w:val="22"/>
          <w:szCs w:val="22"/>
        </w:rPr>
        <w:t xml:space="preserve"> for </w:t>
      </w:r>
      <w:r w:rsidR="00711FA9">
        <w:rPr>
          <w:rFonts w:ascii="Arial" w:hAnsi="Arial"/>
          <w:sz w:val="22"/>
          <w:szCs w:val="22"/>
        </w:rPr>
        <w:t>13-valent pneumococcal conjugate vaccine (</w:t>
      </w:r>
      <w:r w:rsidR="00F745B3">
        <w:rPr>
          <w:rFonts w:ascii="Arial" w:hAnsi="Arial"/>
          <w:sz w:val="22"/>
          <w:szCs w:val="22"/>
        </w:rPr>
        <w:t>13vPCV</w:t>
      </w:r>
      <w:r w:rsidR="00711FA9">
        <w:rPr>
          <w:rFonts w:ascii="Arial" w:hAnsi="Arial"/>
          <w:sz w:val="22"/>
          <w:szCs w:val="22"/>
        </w:rPr>
        <w:t>)</w:t>
      </w:r>
      <w:r w:rsidR="00F745B3">
        <w:rPr>
          <w:rFonts w:ascii="Arial" w:hAnsi="Arial"/>
          <w:sz w:val="22"/>
          <w:szCs w:val="22"/>
        </w:rPr>
        <w:t xml:space="preserve"> for </w:t>
      </w:r>
      <w:r w:rsidR="00D522AC">
        <w:rPr>
          <w:rFonts w:ascii="Arial" w:hAnsi="Arial"/>
          <w:sz w:val="22"/>
          <w:szCs w:val="22"/>
        </w:rPr>
        <w:t xml:space="preserve">the </w:t>
      </w:r>
      <w:r w:rsidR="00F745B3">
        <w:rPr>
          <w:rFonts w:ascii="Arial" w:hAnsi="Arial"/>
          <w:sz w:val="22"/>
          <w:szCs w:val="22"/>
        </w:rPr>
        <w:t>prevention of pneumococcal pneumonia and invasive pneumococcal disease</w:t>
      </w:r>
      <w:r w:rsidR="00051385">
        <w:rPr>
          <w:rFonts w:ascii="Arial" w:hAnsi="Arial"/>
          <w:sz w:val="22"/>
          <w:szCs w:val="22"/>
        </w:rPr>
        <w:t xml:space="preserve"> (IPD)</w:t>
      </w:r>
      <w:r w:rsidR="00F745B3">
        <w:rPr>
          <w:rFonts w:ascii="Arial" w:hAnsi="Arial"/>
          <w:sz w:val="22"/>
          <w:szCs w:val="22"/>
        </w:rPr>
        <w:t xml:space="preserve"> in adults.</w:t>
      </w:r>
    </w:p>
    <w:p w:rsidR="00F745B3" w:rsidRDefault="00F745B3" w:rsidP="00296500">
      <w:pPr>
        <w:jc w:val="both"/>
        <w:rPr>
          <w:rFonts w:ascii="Arial" w:hAnsi="Arial"/>
          <w:sz w:val="22"/>
          <w:szCs w:val="22"/>
        </w:rPr>
      </w:pPr>
    </w:p>
    <w:p w:rsidR="00A429E8" w:rsidRPr="00A429E8" w:rsidRDefault="00A429E8" w:rsidP="00296500">
      <w:pPr>
        <w:jc w:val="both"/>
        <w:rPr>
          <w:rFonts w:ascii="Arial" w:hAnsi="Arial"/>
          <w:sz w:val="22"/>
          <w:szCs w:val="22"/>
        </w:rPr>
      </w:pPr>
    </w:p>
    <w:p w:rsidR="00614159" w:rsidRPr="00882085" w:rsidRDefault="006A12A5" w:rsidP="00296500">
      <w:pPr>
        <w:pStyle w:val="ListParagraph"/>
        <w:numPr>
          <w:ilvl w:val="0"/>
          <w:numId w:val="2"/>
        </w:numPr>
        <w:jc w:val="both"/>
        <w:rPr>
          <w:rFonts w:ascii="Arial" w:hAnsi="Arial"/>
          <w:b/>
          <w:sz w:val="22"/>
          <w:szCs w:val="22"/>
        </w:rPr>
      </w:pPr>
      <w:r w:rsidRPr="00882085">
        <w:rPr>
          <w:rFonts w:ascii="Arial" w:hAnsi="Arial"/>
          <w:b/>
          <w:sz w:val="22"/>
          <w:szCs w:val="22"/>
        </w:rPr>
        <w:t>Requested listing</w:t>
      </w:r>
    </w:p>
    <w:p w:rsidR="006A12A5" w:rsidRPr="00A429E8" w:rsidRDefault="006A12A5" w:rsidP="00296500">
      <w:pPr>
        <w:jc w:val="both"/>
        <w:rPr>
          <w:rFonts w:ascii="Arial" w:hAnsi="Arial"/>
          <w:sz w:val="22"/>
          <w:szCs w:val="22"/>
        </w:rPr>
      </w:pPr>
    </w:p>
    <w:p w:rsidR="00826F6D" w:rsidRPr="00826F6D" w:rsidRDefault="00EF44A0" w:rsidP="00296500">
      <w:pPr>
        <w:pStyle w:val="ListParagraph"/>
        <w:numPr>
          <w:ilvl w:val="1"/>
          <w:numId w:val="2"/>
        </w:numPr>
        <w:jc w:val="both"/>
        <w:rPr>
          <w:rFonts w:ascii="Arial" w:hAnsi="Arial"/>
          <w:sz w:val="22"/>
          <w:szCs w:val="22"/>
        </w:rPr>
      </w:pPr>
      <w:r>
        <w:rPr>
          <w:rFonts w:ascii="Arial" w:hAnsi="Arial"/>
          <w:sz w:val="22"/>
          <w:szCs w:val="22"/>
        </w:rPr>
        <w:t xml:space="preserve">The </w:t>
      </w:r>
      <w:r w:rsidR="00EF6639">
        <w:rPr>
          <w:rFonts w:ascii="Arial" w:hAnsi="Arial"/>
          <w:sz w:val="22"/>
          <w:szCs w:val="22"/>
        </w:rPr>
        <w:t>re</w:t>
      </w:r>
      <w:r w:rsidR="00D522AC">
        <w:rPr>
          <w:rFonts w:ascii="Arial" w:hAnsi="Arial"/>
          <w:sz w:val="22"/>
          <w:szCs w:val="22"/>
        </w:rPr>
        <w:t>-</w:t>
      </w:r>
      <w:r>
        <w:rPr>
          <w:rFonts w:ascii="Arial" w:hAnsi="Arial"/>
          <w:sz w:val="22"/>
          <w:szCs w:val="22"/>
        </w:rPr>
        <w:t xml:space="preserve">submission </w:t>
      </w:r>
      <w:r w:rsidR="00D522AC">
        <w:rPr>
          <w:rFonts w:ascii="Arial" w:hAnsi="Arial"/>
          <w:sz w:val="22"/>
          <w:szCs w:val="22"/>
        </w:rPr>
        <w:t xml:space="preserve">requested </w:t>
      </w:r>
      <w:r>
        <w:rPr>
          <w:rFonts w:ascii="Arial" w:hAnsi="Arial"/>
          <w:sz w:val="22"/>
          <w:szCs w:val="22"/>
        </w:rPr>
        <w:t xml:space="preserve">the following </w:t>
      </w:r>
      <w:r w:rsidR="0076420C">
        <w:rPr>
          <w:rFonts w:ascii="Arial" w:hAnsi="Arial"/>
          <w:sz w:val="22"/>
          <w:szCs w:val="22"/>
        </w:rPr>
        <w:t xml:space="preserve">new </w:t>
      </w:r>
      <w:r>
        <w:rPr>
          <w:rFonts w:ascii="Arial" w:hAnsi="Arial"/>
          <w:sz w:val="22"/>
          <w:szCs w:val="22"/>
        </w:rPr>
        <w:t>listing</w:t>
      </w:r>
      <w:r w:rsidR="00826F6D">
        <w:rPr>
          <w:rFonts w:ascii="Arial" w:hAnsi="Arial"/>
          <w:sz w:val="22"/>
          <w:szCs w:val="22"/>
        </w:rPr>
        <w:t>:</w:t>
      </w:r>
    </w:p>
    <w:p w:rsidR="00826F6D" w:rsidRPr="00C27B58" w:rsidRDefault="00826F6D" w:rsidP="00296500">
      <w:pPr>
        <w:pStyle w:val="NoSpacing"/>
      </w:pPr>
    </w:p>
    <w:tbl>
      <w:tblPr>
        <w:tblW w:w="8363" w:type="dxa"/>
        <w:tblInd w:w="817" w:type="dxa"/>
        <w:tblLayout w:type="fixed"/>
        <w:tblLook w:val="0000" w:firstRow="0" w:lastRow="0" w:firstColumn="0" w:lastColumn="0" w:noHBand="0" w:noVBand="0"/>
      </w:tblPr>
      <w:tblGrid>
        <w:gridCol w:w="3119"/>
        <w:gridCol w:w="850"/>
        <w:gridCol w:w="709"/>
        <w:gridCol w:w="1276"/>
        <w:gridCol w:w="1275"/>
        <w:gridCol w:w="1134"/>
      </w:tblGrid>
      <w:tr w:rsidR="00826F6D" w:rsidRPr="0039782C" w:rsidTr="00C27B58">
        <w:trPr>
          <w:cantSplit/>
          <w:trHeight w:val="471"/>
        </w:trPr>
        <w:tc>
          <w:tcPr>
            <w:tcW w:w="3119" w:type="dxa"/>
            <w:tcBorders>
              <w:bottom w:val="single" w:sz="4" w:space="0" w:color="auto"/>
            </w:tcBorders>
          </w:tcPr>
          <w:p w:rsidR="00826F6D" w:rsidRPr="0039782C" w:rsidRDefault="00826F6D" w:rsidP="00296500">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296500">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296500">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296500">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26F6D" w:rsidRPr="0039782C" w:rsidRDefault="00826F6D" w:rsidP="00296500">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296500">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296500">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39782C" w:rsidRDefault="00826F6D" w:rsidP="00296500">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tcPr>
          <w:p w:rsidR="00DD2B06" w:rsidRPr="006153CD" w:rsidRDefault="00DD2B06" w:rsidP="00296500">
            <w:pPr>
              <w:keepNext/>
              <w:ind w:left="-108"/>
              <w:rPr>
                <w:rFonts w:ascii="Arial Narrow" w:hAnsi="Arial Narrow" w:cs="Arial"/>
                <w:snapToGrid w:val="0"/>
                <w:sz w:val="20"/>
                <w:szCs w:val="20"/>
              </w:rPr>
            </w:pPr>
            <w:r w:rsidRPr="006153CD">
              <w:rPr>
                <w:rFonts w:ascii="Arial Narrow" w:hAnsi="Arial Narrow" w:cs="Arial"/>
                <w:smallCaps/>
                <w:snapToGrid w:val="0"/>
                <w:sz w:val="20"/>
                <w:szCs w:val="20"/>
              </w:rPr>
              <w:t>pneumococcal polysaccharide conjugate vaccine, 13-valent adsorbed</w:t>
            </w:r>
          </w:p>
          <w:p w:rsidR="00826F6D" w:rsidRPr="00260CE3" w:rsidRDefault="00DD2B06" w:rsidP="00D306A1">
            <w:pPr>
              <w:keepNext/>
              <w:ind w:left="-108"/>
              <w:jc w:val="both"/>
              <w:rPr>
                <w:rFonts w:ascii="Arial Narrow" w:hAnsi="Arial Narrow" w:cs="Arial"/>
                <w:sz w:val="20"/>
                <w:szCs w:val="20"/>
              </w:rPr>
            </w:pPr>
            <w:r w:rsidRPr="006153CD">
              <w:rPr>
                <w:rFonts w:ascii="Arial Narrow" w:hAnsi="Arial Narrow" w:cs="Arial"/>
                <w:snapToGrid w:val="0"/>
                <w:sz w:val="20"/>
                <w:szCs w:val="20"/>
              </w:rPr>
              <w:t>Pre-filled syringe, 0.5</w:t>
            </w:r>
            <w:r w:rsidR="00D306A1">
              <w:rPr>
                <w:rFonts w:ascii="Arial Narrow" w:hAnsi="Arial Narrow" w:cs="Arial"/>
                <w:snapToGrid w:val="0"/>
                <w:sz w:val="20"/>
                <w:szCs w:val="20"/>
              </w:rPr>
              <w:t> </w:t>
            </w:r>
            <w:r w:rsidRPr="006153CD">
              <w:rPr>
                <w:rFonts w:ascii="Arial Narrow" w:hAnsi="Arial Narrow" w:cs="Arial"/>
                <w:snapToGrid w:val="0"/>
                <w:sz w:val="20"/>
                <w:szCs w:val="20"/>
              </w:rPr>
              <w:t>mL</w:t>
            </w:r>
          </w:p>
        </w:tc>
        <w:tc>
          <w:tcPr>
            <w:tcW w:w="850" w:type="dxa"/>
          </w:tcPr>
          <w:p w:rsidR="00826F6D" w:rsidRPr="00260CE3" w:rsidRDefault="00826F6D" w:rsidP="00296500">
            <w:pPr>
              <w:keepNext/>
              <w:ind w:left="-108"/>
              <w:jc w:val="both"/>
              <w:rPr>
                <w:rFonts w:ascii="Arial Narrow" w:hAnsi="Arial Narrow" w:cs="Arial"/>
                <w:sz w:val="20"/>
                <w:szCs w:val="20"/>
              </w:rPr>
            </w:pPr>
          </w:p>
          <w:p w:rsidR="00826F6D" w:rsidRPr="00260CE3" w:rsidRDefault="00DD2B06" w:rsidP="00296500">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826F6D" w:rsidRPr="00260CE3" w:rsidRDefault="00826F6D" w:rsidP="00296500">
            <w:pPr>
              <w:keepNext/>
              <w:ind w:left="-108"/>
              <w:jc w:val="both"/>
              <w:rPr>
                <w:rFonts w:ascii="Arial Narrow" w:hAnsi="Arial Narrow" w:cs="Arial"/>
                <w:sz w:val="20"/>
                <w:szCs w:val="20"/>
              </w:rPr>
            </w:pPr>
          </w:p>
          <w:p w:rsidR="00826F6D" w:rsidRPr="00260CE3" w:rsidRDefault="00DD2B06" w:rsidP="00296500">
            <w:pPr>
              <w:keepNext/>
              <w:ind w:left="-108"/>
              <w:jc w:val="both"/>
              <w:rPr>
                <w:rFonts w:ascii="Arial Narrow" w:hAnsi="Arial Narrow" w:cs="Arial"/>
                <w:sz w:val="20"/>
                <w:szCs w:val="20"/>
              </w:rPr>
            </w:pPr>
            <w:r>
              <w:rPr>
                <w:rFonts w:ascii="Arial Narrow" w:hAnsi="Arial Narrow" w:cs="Arial"/>
                <w:sz w:val="20"/>
                <w:szCs w:val="20"/>
              </w:rPr>
              <w:t>0</w:t>
            </w:r>
          </w:p>
        </w:tc>
        <w:tc>
          <w:tcPr>
            <w:tcW w:w="1276" w:type="dxa"/>
          </w:tcPr>
          <w:p w:rsidR="00826F6D" w:rsidRPr="00260CE3" w:rsidRDefault="00826F6D" w:rsidP="00296500">
            <w:pPr>
              <w:keepNext/>
              <w:ind w:left="-108"/>
              <w:jc w:val="both"/>
              <w:rPr>
                <w:rFonts w:ascii="Arial Narrow" w:hAnsi="Arial Narrow" w:cs="Arial"/>
                <w:sz w:val="20"/>
                <w:szCs w:val="20"/>
              </w:rPr>
            </w:pPr>
          </w:p>
          <w:p w:rsidR="00826F6D" w:rsidRPr="00260CE3" w:rsidRDefault="00DD2B06" w:rsidP="00296500">
            <w:pPr>
              <w:keepNext/>
              <w:ind w:left="-108"/>
              <w:jc w:val="both"/>
              <w:rPr>
                <w:rFonts w:ascii="Arial Narrow" w:hAnsi="Arial Narrow" w:cs="Arial"/>
                <w:sz w:val="20"/>
                <w:szCs w:val="20"/>
              </w:rPr>
            </w:pPr>
            <w:r>
              <w:rPr>
                <w:rFonts w:ascii="Arial Narrow" w:hAnsi="Arial Narrow" w:cs="Arial"/>
                <w:sz w:val="20"/>
                <w:szCs w:val="20"/>
              </w:rPr>
              <w:t>$</w:t>
            </w:r>
            <w:r w:rsidR="009354F4">
              <w:rPr>
                <w:rFonts w:ascii="Arial Narrow" w:hAnsi="Arial Narrow" w:cs="Arial"/>
                <w:noProof/>
                <w:color w:val="000000"/>
                <w:sz w:val="20"/>
                <w:szCs w:val="20"/>
                <w:highlight w:val="black"/>
              </w:rPr>
              <w:t>'''''''''''''</w:t>
            </w:r>
          </w:p>
        </w:tc>
        <w:tc>
          <w:tcPr>
            <w:tcW w:w="1275" w:type="dxa"/>
          </w:tcPr>
          <w:p w:rsidR="00C27B58" w:rsidRDefault="00C27B58" w:rsidP="00296500">
            <w:pPr>
              <w:keepNext/>
              <w:jc w:val="both"/>
              <w:rPr>
                <w:rFonts w:ascii="Arial Narrow" w:hAnsi="Arial Narrow" w:cs="Arial"/>
                <w:sz w:val="20"/>
                <w:szCs w:val="20"/>
              </w:rPr>
            </w:pPr>
          </w:p>
          <w:p w:rsidR="00826F6D" w:rsidRPr="00260CE3" w:rsidRDefault="00DD2B06" w:rsidP="00296500">
            <w:pPr>
              <w:keepNext/>
              <w:jc w:val="both"/>
              <w:rPr>
                <w:rFonts w:ascii="Arial Narrow" w:hAnsi="Arial Narrow" w:cs="Arial"/>
                <w:sz w:val="20"/>
                <w:szCs w:val="20"/>
              </w:rPr>
            </w:pPr>
            <w:r w:rsidRPr="006153CD">
              <w:rPr>
                <w:rFonts w:ascii="Arial Narrow" w:hAnsi="Arial Narrow" w:cs="Arial"/>
                <w:snapToGrid w:val="0"/>
                <w:sz w:val="20"/>
                <w:szCs w:val="20"/>
              </w:rPr>
              <w:t>Prevenar 13</w:t>
            </w:r>
          </w:p>
        </w:tc>
        <w:tc>
          <w:tcPr>
            <w:tcW w:w="1134" w:type="dxa"/>
          </w:tcPr>
          <w:p w:rsidR="00C27B58" w:rsidRDefault="00C27B58" w:rsidP="00296500">
            <w:pPr>
              <w:keepNext/>
              <w:jc w:val="both"/>
              <w:rPr>
                <w:rFonts w:ascii="Arial Narrow" w:hAnsi="Arial Narrow" w:cs="Arial"/>
                <w:sz w:val="20"/>
                <w:szCs w:val="20"/>
              </w:rPr>
            </w:pPr>
          </w:p>
          <w:p w:rsidR="00826F6D" w:rsidRPr="00260CE3" w:rsidRDefault="00DD2B06" w:rsidP="00296500">
            <w:pPr>
              <w:keepNext/>
              <w:jc w:val="both"/>
              <w:rPr>
                <w:rFonts w:ascii="Arial Narrow" w:hAnsi="Arial Narrow" w:cs="Arial"/>
                <w:sz w:val="20"/>
                <w:szCs w:val="20"/>
              </w:rPr>
            </w:pPr>
            <w:r>
              <w:rPr>
                <w:rFonts w:ascii="Arial Narrow" w:hAnsi="Arial Narrow" w:cs="Arial"/>
                <w:sz w:val="20"/>
                <w:szCs w:val="20"/>
              </w:rPr>
              <w:t>Pfizer</w:t>
            </w:r>
            <w:r w:rsidR="00D522AC">
              <w:rPr>
                <w:rFonts w:ascii="Arial Narrow" w:hAnsi="Arial Narrow" w:cs="Arial"/>
                <w:sz w:val="20"/>
                <w:szCs w:val="20"/>
              </w:rPr>
              <w:t xml:space="preserve"> Australia</w:t>
            </w:r>
          </w:p>
        </w:tc>
      </w:tr>
      <w:tr w:rsidR="00826F6D" w:rsidRPr="00260CE3" w:rsidTr="00C27B58">
        <w:trPr>
          <w:cantSplit/>
          <w:trHeight w:val="360"/>
        </w:trPr>
        <w:tc>
          <w:tcPr>
            <w:tcW w:w="8363" w:type="dxa"/>
            <w:gridSpan w:val="6"/>
            <w:tcBorders>
              <w:bottom w:val="single" w:sz="4" w:space="0" w:color="auto"/>
            </w:tcBorders>
          </w:tcPr>
          <w:p w:rsidR="00AB63DC" w:rsidRDefault="00AB63DC" w:rsidP="00296500">
            <w:pPr>
              <w:ind w:left="-108"/>
              <w:jc w:val="both"/>
              <w:rPr>
                <w:rFonts w:ascii="Arial Narrow" w:hAnsi="Arial Narrow" w:cs="Arial"/>
                <w:sz w:val="20"/>
                <w:szCs w:val="20"/>
              </w:rPr>
            </w:pPr>
          </w:p>
          <w:p w:rsidR="00AF0E60" w:rsidRDefault="00AF0E60" w:rsidP="00296500">
            <w:pPr>
              <w:ind w:left="-108"/>
              <w:jc w:val="both"/>
              <w:rPr>
                <w:rFonts w:ascii="Arial Narrow" w:hAnsi="Arial Narrow" w:cs="Arial"/>
                <w:sz w:val="20"/>
                <w:szCs w:val="20"/>
              </w:rPr>
            </w:pPr>
            <w:r>
              <w:rPr>
                <w:rFonts w:ascii="Arial Narrow" w:hAnsi="Arial Narrow" w:cs="Arial"/>
                <w:sz w:val="20"/>
                <w:szCs w:val="20"/>
              </w:rPr>
              <w:t>NIP population:</w:t>
            </w:r>
          </w:p>
          <w:p w:rsidR="00826F6D" w:rsidRPr="00AF0E60" w:rsidRDefault="00555A83" w:rsidP="00296500">
            <w:pPr>
              <w:pStyle w:val="ListParagraph"/>
              <w:numPr>
                <w:ilvl w:val="0"/>
                <w:numId w:val="8"/>
              </w:numPr>
              <w:jc w:val="both"/>
              <w:rPr>
                <w:rFonts w:ascii="Arial Narrow" w:hAnsi="Arial Narrow" w:cs="Arial"/>
                <w:sz w:val="20"/>
                <w:szCs w:val="20"/>
              </w:rPr>
            </w:pPr>
            <w:r w:rsidRPr="00AF0E60">
              <w:rPr>
                <w:rFonts w:ascii="Arial Narrow" w:hAnsi="Arial Narrow" w:cs="Arial"/>
                <w:sz w:val="20"/>
                <w:szCs w:val="20"/>
              </w:rPr>
              <w:t>A single 13vPCV dose for pneumococcal vaccine naïve non</w:t>
            </w:r>
            <w:r w:rsidRPr="00AF0E60">
              <w:rPr>
                <w:rFonts w:ascii="Arial Narrow" w:hAnsi="Arial Narrow" w:cs="Arial"/>
                <w:sz w:val="20"/>
                <w:szCs w:val="20"/>
              </w:rPr>
              <w:noBreakHyphen/>
              <w:t xml:space="preserve">Indigenous adults aged 65 years and over </w:t>
            </w:r>
          </w:p>
          <w:p w:rsidR="00555A83" w:rsidRPr="00AF0E60" w:rsidRDefault="00555A83" w:rsidP="00296500">
            <w:pPr>
              <w:pStyle w:val="ListParagraph"/>
              <w:numPr>
                <w:ilvl w:val="0"/>
                <w:numId w:val="8"/>
              </w:numPr>
              <w:jc w:val="both"/>
              <w:rPr>
                <w:rFonts w:ascii="Arial Narrow" w:hAnsi="Arial Narrow" w:cs="Arial"/>
                <w:sz w:val="20"/>
                <w:szCs w:val="20"/>
              </w:rPr>
            </w:pPr>
            <w:r w:rsidRPr="00AF0E60">
              <w:rPr>
                <w:rFonts w:ascii="Arial Narrow" w:hAnsi="Arial Narrow"/>
                <w:sz w:val="20"/>
                <w:szCs w:val="20"/>
              </w:rPr>
              <w:t xml:space="preserve">A single 13vPCV dose for pneumococcal vaccine naïve Indigenous adults aged 50 years and over </w:t>
            </w:r>
          </w:p>
        </w:tc>
      </w:tr>
    </w:tbl>
    <w:p w:rsidR="00826F6D" w:rsidRPr="00A429E8" w:rsidRDefault="00826F6D" w:rsidP="00A429E8">
      <w:pPr>
        <w:jc w:val="both"/>
        <w:rPr>
          <w:rFonts w:ascii="Arial" w:hAnsi="Arial"/>
          <w:sz w:val="22"/>
          <w:szCs w:val="22"/>
        </w:rPr>
      </w:pPr>
    </w:p>
    <w:p w:rsidR="002430E7" w:rsidRPr="002430E7" w:rsidRDefault="002430E7" w:rsidP="00296500">
      <w:pPr>
        <w:pStyle w:val="ListParagraph"/>
        <w:numPr>
          <w:ilvl w:val="1"/>
          <w:numId w:val="2"/>
        </w:numPr>
        <w:jc w:val="both"/>
        <w:rPr>
          <w:rFonts w:ascii="Arial" w:hAnsi="Arial"/>
          <w:sz w:val="22"/>
          <w:szCs w:val="22"/>
        </w:rPr>
      </w:pPr>
      <w:r>
        <w:rPr>
          <w:rFonts w:ascii="Arial" w:hAnsi="Arial" w:cs="Arial"/>
          <w:snapToGrid w:val="0"/>
          <w:sz w:val="22"/>
          <w:szCs w:val="22"/>
        </w:rPr>
        <w:t xml:space="preserve">The March 2015 PBAC </w:t>
      </w:r>
      <w:r w:rsidR="005D7D3A">
        <w:rPr>
          <w:rFonts w:ascii="Arial" w:hAnsi="Arial" w:cs="Arial"/>
          <w:snapToGrid w:val="0"/>
          <w:sz w:val="22"/>
          <w:szCs w:val="22"/>
        </w:rPr>
        <w:t>PSD</w:t>
      </w:r>
      <w:r w:rsidR="00904844">
        <w:rPr>
          <w:rFonts w:ascii="Arial" w:hAnsi="Arial" w:cs="Arial"/>
          <w:snapToGrid w:val="0"/>
          <w:sz w:val="22"/>
          <w:szCs w:val="22"/>
        </w:rPr>
        <w:t xml:space="preserve"> recommended </w:t>
      </w:r>
      <w:r>
        <w:rPr>
          <w:rFonts w:ascii="Arial" w:hAnsi="Arial" w:cs="Arial"/>
          <w:snapToGrid w:val="0"/>
          <w:sz w:val="22"/>
          <w:szCs w:val="22"/>
        </w:rPr>
        <w:t>that a re</w:t>
      </w:r>
      <w:r w:rsidR="00904844">
        <w:rPr>
          <w:rFonts w:ascii="Arial" w:hAnsi="Arial" w:cs="Arial"/>
          <w:snapToGrid w:val="0"/>
          <w:sz w:val="22"/>
          <w:szCs w:val="22"/>
        </w:rPr>
        <w:t>-</w:t>
      </w:r>
      <w:r>
        <w:rPr>
          <w:rFonts w:ascii="Arial" w:hAnsi="Arial" w:cs="Arial"/>
          <w:snapToGrid w:val="0"/>
          <w:sz w:val="22"/>
          <w:szCs w:val="22"/>
        </w:rPr>
        <w:t xml:space="preserve">submission should consider </w:t>
      </w:r>
      <w:r w:rsidR="00904844">
        <w:rPr>
          <w:rFonts w:ascii="Arial" w:hAnsi="Arial" w:cs="Arial"/>
          <w:snapToGrid w:val="0"/>
          <w:sz w:val="22"/>
          <w:szCs w:val="22"/>
        </w:rPr>
        <w:t>the ATAGI post-PBAC submission advice</w:t>
      </w:r>
      <w:r>
        <w:rPr>
          <w:rFonts w:ascii="Arial" w:hAnsi="Arial" w:cs="Arial"/>
          <w:snapToGrid w:val="0"/>
          <w:sz w:val="22"/>
          <w:szCs w:val="22"/>
        </w:rPr>
        <w:t xml:space="preserve"> that</w:t>
      </w:r>
      <w:r w:rsidRPr="002D1E51">
        <w:rPr>
          <w:rFonts w:ascii="Arial" w:hAnsi="Arial" w:cs="Arial"/>
          <w:snapToGrid w:val="0"/>
          <w:sz w:val="22"/>
          <w:szCs w:val="22"/>
        </w:rPr>
        <w:t xml:space="preserve"> </w:t>
      </w:r>
      <w:r>
        <w:rPr>
          <w:rFonts w:ascii="Arial" w:hAnsi="Arial" w:cs="Arial"/>
          <w:snapToGrid w:val="0"/>
          <w:sz w:val="22"/>
          <w:szCs w:val="22"/>
        </w:rPr>
        <w:t xml:space="preserve">the primary program </w:t>
      </w:r>
      <w:r w:rsidRPr="002D1E51">
        <w:rPr>
          <w:rFonts w:ascii="Arial" w:hAnsi="Arial" w:cs="Arial"/>
          <w:snapToGrid w:val="0"/>
          <w:sz w:val="22"/>
          <w:szCs w:val="22"/>
        </w:rPr>
        <w:t xml:space="preserve">through the NIP </w:t>
      </w:r>
      <w:r>
        <w:rPr>
          <w:rFonts w:ascii="Arial" w:hAnsi="Arial" w:cs="Arial"/>
          <w:snapToGrid w:val="0"/>
          <w:sz w:val="22"/>
          <w:szCs w:val="22"/>
        </w:rPr>
        <w:t xml:space="preserve">should offer a single dose of </w:t>
      </w:r>
      <w:r w:rsidRPr="002D1E51">
        <w:rPr>
          <w:rFonts w:ascii="Arial" w:hAnsi="Arial" w:cs="Arial"/>
          <w:snapToGrid w:val="0"/>
          <w:sz w:val="22"/>
          <w:szCs w:val="22"/>
        </w:rPr>
        <w:t xml:space="preserve">13vPCV </w:t>
      </w:r>
      <w:r>
        <w:rPr>
          <w:rFonts w:ascii="Arial" w:hAnsi="Arial" w:cs="Arial"/>
          <w:snapToGrid w:val="0"/>
          <w:sz w:val="22"/>
          <w:szCs w:val="22"/>
        </w:rPr>
        <w:t xml:space="preserve">to </w:t>
      </w:r>
      <w:r w:rsidRPr="002D1E51">
        <w:rPr>
          <w:rFonts w:ascii="Arial" w:hAnsi="Arial" w:cs="Arial"/>
          <w:snapToGrid w:val="0"/>
          <w:sz w:val="22"/>
          <w:szCs w:val="22"/>
        </w:rPr>
        <w:t>non</w:t>
      </w:r>
      <w:r w:rsidR="00A429E8">
        <w:rPr>
          <w:rFonts w:ascii="Arial" w:hAnsi="Arial" w:cs="Arial"/>
          <w:snapToGrid w:val="0"/>
          <w:sz w:val="22"/>
          <w:szCs w:val="22"/>
        </w:rPr>
        <w:t>-</w:t>
      </w:r>
      <w:r w:rsidRPr="002D1E51">
        <w:rPr>
          <w:rFonts w:ascii="Arial" w:hAnsi="Arial" w:cs="Arial"/>
          <w:snapToGrid w:val="0"/>
          <w:sz w:val="22"/>
          <w:szCs w:val="22"/>
        </w:rPr>
        <w:t>Ind</w:t>
      </w:r>
      <w:r w:rsidR="00051385">
        <w:rPr>
          <w:rFonts w:ascii="Arial" w:hAnsi="Arial" w:cs="Arial"/>
          <w:snapToGrid w:val="0"/>
          <w:sz w:val="22"/>
          <w:szCs w:val="22"/>
        </w:rPr>
        <w:t>igenous adults aged ≥65 years and</w:t>
      </w:r>
      <w:r w:rsidRPr="002D1E51">
        <w:rPr>
          <w:rFonts w:ascii="Arial" w:hAnsi="Arial" w:cs="Arial"/>
          <w:snapToGrid w:val="0"/>
          <w:sz w:val="22"/>
          <w:szCs w:val="22"/>
        </w:rPr>
        <w:t xml:space="preserve"> Indigenous adults aged ≥50 years who have never previously received 13vPCV or </w:t>
      </w:r>
      <w:r w:rsidR="00FA1AA0" w:rsidRPr="00F153B7">
        <w:rPr>
          <w:rFonts w:ascii="Arial" w:hAnsi="Arial"/>
          <w:sz w:val="22"/>
          <w:szCs w:val="22"/>
        </w:rPr>
        <w:t>23-valent capsular polysaccharide vaccine</w:t>
      </w:r>
      <w:r w:rsidR="00FA1AA0">
        <w:rPr>
          <w:rFonts w:ascii="Arial" w:hAnsi="Arial"/>
          <w:sz w:val="22"/>
          <w:szCs w:val="22"/>
        </w:rPr>
        <w:t xml:space="preserve"> (</w:t>
      </w:r>
      <w:r w:rsidRPr="002D1E51">
        <w:rPr>
          <w:rFonts w:ascii="Arial" w:hAnsi="Arial" w:cs="Arial"/>
          <w:snapToGrid w:val="0"/>
          <w:sz w:val="22"/>
          <w:szCs w:val="22"/>
        </w:rPr>
        <w:t>23vPPV</w:t>
      </w:r>
      <w:r w:rsidR="00FA1AA0">
        <w:rPr>
          <w:rFonts w:ascii="Arial" w:hAnsi="Arial" w:cs="Arial"/>
          <w:snapToGrid w:val="0"/>
          <w:sz w:val="22"/>
          <w:szCs w:val="22"/>
        </w:rPr>
        <w:t>)</w:t>
      </w:r>
      <w:r>
        <w:rPr>
          <w:rFonts w:ascii="Arial" w:hAnsi="Arial" w:cs="Arial"/>
          <w:snapToGrid w:val="0"/>
          <w:sz w:val="22"/>
          <w:szCs w:val="22"/>
        </w:rPr>
        <w:t xml:space="preserve"> </w:t>
      </w:r>
      <w:r w:rsidRPr="003772C3">
        <w:rPr>
          <w:rFonts w:ascii="Arial" w:hAnsi="Arial" w:cs="Arial"/>
          <w:snapToGrid w:val="0"/>
          <w:sz w:val="22"/>
          <w:szCs w:val="22"/>
        </w:rPr>
        <w:t>(paragraph 7.1</w:t>
      </w:r>
      <w:r>
        <w:rPr>
          <w:rFonts w:ascii="Arial" w:hAnsi="Arial" w:cs="Arial"/>
          <w:snapToGrid w:val="0"/>
          <w:sz w:val="22"/>
          <w:szCs w:val="22"/>
        </w:rPr>
        <w:t>4</w:t>
      </w:r>
      <w:r w:rsidRPr="003772C3">
        <w:rPr>
          <w:rFonts w:ascii="Arial" w:hAnsi="Arial" w:cs="Arial"/>
          <w:snapToGrid w:val="0"/>
          <w:sz w:val="22"/>
          <w:szCs w:val="22"/>
        </w:rPr>
        <w:t xml:space="preserve"> of the March 2015 </w:t>
      </w:r>
      <w:r w:rsidR="00CF0188">
        <w:rPr>
          <w:rFonts w:ascii="Arial" w:hAnsi="Arial" w:cs="Arial"/>
          <w:snapToGrid w:val="0"/>
          <w:sz w:val="22"/>
          <w:szCs w:val="22"/>
        </w:rPr>
        <w:t>Public Summary Document (PSD)</w:t>
      </w:r>
      <w:r w:rsidRPr="003772C3">
        <w:rPr>
          <w:rFonts w:ascii="Arial" w:hAnsi="Arial" w:cs="Arial"/>
          <w:snapToGrid w:val="0"/>
          <w:sz w:val="22"/>
          <w:szCs w:val="22"/>
        </w:rPr>
        <w:t>)</w:t>
      </w:r>
      <w:r>
        <w:rPr>
          <w:rFonts w:ascii="Arial" w:hAnsi="Arial" w:cs="Arial"/>
          <w:snapToGrid w:val="0"/>
          <w:sz w:val="22"/>
          <w:szCs w:val="22"/>
        </w:rPr>
        <w:t>.</w:t>
      </w:r>
    </w:p>
    <w:p w:rsidR="002430E7" w:rsidRPr="00A429E8" w:rsidRDefault="002430E7" w:rsidP="00296500">
      <w:pPr>
        <w:jc w:val="both"/>
        <w:rPr>
          <w:rFonts w:ascii="Arial" w:hAnsi="Arial"/>
          <w:sz w:val="22"/>
          <w:szCs w:val="22"/>
        </w:rPr>
      </w:pPr>
    </w:p>
    <w:p w:rsidR="00EF6639" w:rsidRDefault="00555A83" w:rsidP="00296500">
      <w:pPr>
        <w:pStyle w:val="ListParagraph"/>
        <w:numPr>
          <w:ilvl w:val="1"/>
          <w:numId w:val="2"/>
        </w:numPr>
        <w:jc w:val="both"/>
        <w:rPr>
          <w:rFonts w:ascii="Arial" w:hAnsi="Arial"/>
          <w:sz w:val="22"/>
          <w:szCs w:val="22"/>
        </w:rPr>
      </w:pPr>
      <w:r>
        <w:rPr>
          <w:rFonts w:ascii="Arial" w:hAnsi="Arial"/>
          <w:sz w:val="22"/>
          <w:szCs w:val="22"/>
        </w:rPr>
        <w:t>The re</w:t>
      </w:r>
      <w:r w:rsidR="00DD1109">
        <w:rPr>
          <w:rFonts w:ascii="Arial" w:hAnsi="Arial"/>
          <w:sz w:val="22"/>
          <w:szCs w:val="22"/>
        </w:rPr>
        <w:t>-</w:t>
      </w:r>
      <w:r>
        <w:rPr>
          <w:rFonts w:ascii="Arial" w:hAnsi="Arial"/>
          <w:sz w:val="22"/>
          <w:szCs w:val="22"/>
        </w:rPr>
        <w:t xml:space="preserve">submission </w:t>
      </w:r>
      <w:r w:rsidR="00904844">
        <w:rPr>
          <w:rFonts w:ascii="Arial" w:hAnsi="Arial"/>
          <w:sz w:val="22"/>
          <w:szCs w:val="22"/>
        </w:rPr>
        <w:t>affirmed</w:t>
      </w:r>
      <w:r>
        <w:rPr>
          <w:rFonts w:ascii="Arial" w:hAnsi="Arial"/>
          <w:sz w:val="22"/>
          <w:szCs w:val="22"/>
        </w:rPr>
        <w:t xml:space="preserve"> </w:t>
      </w:r>
      <w:r w:rsidR="00904844">
        <w:rPr>
          <w:rFonts w:ascii="Arial" w:hAnsi="Arial"/>
          <w:sz w:val="22"/>
          <w:szCs w:val="22"/>
        </w:rPr>
        <w:t xml:space="preserve">that </w:t>
      </w:r>
      <w:r>
        <w:rPr>
          <w:rFonts w:ascii="Arial" w:hAnsi="Arial"/>
          <w:sz w:val="22"/>
          <w:szCs w:val="22"/>
        </w:rPr>
        <w:t xml:space="preserve">the </w:t>
      </w:r>
      <w:r w:rsidR="00904844">
        <w:rPr>
          <w:rFonts w:ascii="Arial" w:hAnsi="Arial"/>
          <w:sz w:val="22"/>
          <w:szCs w:val="22"/>
        </w:rPr>
        <w:t>Sponsor accepted the</w:t>
      </w:r>
      <w:r w:rsidRPr="00555A83">
        <w:rPr>
          <w:rFonts w:ascii="Arial" w:hAnsi="Arial"/>
          <w:sz w:val="22"/>
          <w:szCs w:val="22"/>
        </w:rPr>
        <w:t xml:space="preserve"> primary vaccination schedule</w:t>
      </w:r>
      <w:r w:rsidR="00904844">
        <w:rPr>
          <w:rFonts w:ascii="Arial" w:hAnsi="Arial"/>
          <w:sz w:val="22"/>
          <w:szCs w:val="22"/>
        </w:rPr>
        <w:t xml:space="preserve"> approach </w:t>
      </w:r>
      <w:r w:rsidRPr="00555A83">
        <w:rPr>
          <w:rFonts w:ascii="Arial" w:hAnsi="Arial"/>
          <w:sz w:val="22"/>
          <w:szCs w:val="22"/>
        </w:rPr>
        <w:t>recommended by</w:t>
      </w:r>
      <w:r>
        <w:rPr>
          <w:rFonts w:ascii="Arial" w:hAnsi="Arial"/>
          <w:sz w:val="22"/>
          <w:szCs w:val="22"/>
        </w:rPr>
        <w:t xml:space="preserve"> </w:t>
      </w:r>
      <w:r w:rsidRPr="00555A83">
        <w:rPr>
          <w:rFonts w:ascii="Arial" w:hAnsi="Arial"/>
          <w:sz w:val="22"/>
          <w:szCs w:val="22"/>
        </w:rPr>
        <w:t>ATAGI and ESC</w:t>
      </w:r>
      <w:r>
        <w:rPr>
          <w:rFonts w:ascii="Arial" w:hAnsi="Arial"/>
          <w:sz w:val="22"/>
          <w:szCs w:val="22"/>
        </w:rPr>
        <w:t>.</w:t>
      </w:r>
    </w:p>
    <w:p w:rsidR="003A763A" w:rsidRPr="00A429E8" w:rsidRDefault="003A763A" w:rsidP="00296500">
      <w:pPr>
        <w:rPr>
          <w:rFonts w:ascii="Arial" w:hAnsi="Arial"/>
          <w:sz w:val="22"/>
          <w:szCs w:val="22"/>
        </w:rPr>
      </w:pPr>
    </w:p>
    <w:p w:rsidR="00051385" w:rsidRDefault="00051385" w:rsidP="00296500">
      <w:pPr>
        <w:pStyle w:val="ListParagraph"/>
        <w:numPr>
          <w:ilvl w:val="1"/>
          <w:numId w:val="2"/>
        </w:numPr>
        <w:jc w:val="both"/>
        <w:rPr>
          <w:rFonts w:ascii="Arial" w:hAnsi="Arial"/>
          <w:sz w:val="22"/>
          <w:szCs w:val="22"/>
        </w:rPr>
      </w:pPr>
      <w:r>
        <w:rPr>
          <w:rFonts w:ascii="Arial" w:hAnsi="Arial"/>
          <w:sz w:val="22"/>
          <w:szCs w:val="22"/>
        </w:rPr>
        <w:t>ATAGI recommended continued eligibility for a single dose of 13vPCV through the primary program up to age 85 years, which is the current upper age limit of evidence of efficacy from the CAPiTA trial (ATAG</w:t>
      </w:r>
      <w:r w:rsidR="00CF0188">
        <w:rPr>
          <w:rFonts w:ascii="Arial" w:hAnsi="Arial"/>
          <w:sz w:val="22"/>
          <w:szCs w:val="22"/>
        </w:rPr>
        <w:t>I post-PBAC submission advice</w:t>
      </w:r>
      <w:r>
        <w:rPr>
          <w:rFonts w:ascii="Arial" w:hAnsi="Arial"/>
          <w:sz w:val="22"/>
          <w:szCs w:val="22"/>
        </w:rPr>
        <w:t>).</w:t>
      </w:r>
    </w:p>
    <w:p w:rsidR="00051385" w:rsidRPr="00703FC3" w:rsidRDefault="00051385" w:rsidP="00296500">
      <w:pPr>
        <w:jc w:val="both"/>
        <w:rPr>
          <w:rFonts w:ascii="Arial" w:hAnsi="Arial"/>
          <w:sz w:val="22"/>
          <w:szCs w:val="22"/>
        </w:rPr>
      </w:pPr>
    </w:p>
    <w:p w:rsidR="002430E7" w:rsidRDefault="00904844" w:rsidP="00296500">
      <w:pPr>
        <w:pStyle w:val="ListParagraph"/>
        <w:numPr>
          <w:ilvl w:val="1"/>
          <w:numId w:val="2"/>
        </w:numPr>
        <w:jc w:val="both"/>
        <w:rPr>
          <w:rFonts w:ascii="Arial" w:hAnsi="Arial"/>
          <w:sz w:val="22"/>
          <w:szCs w:val="22"/>
        </w:rPr>
      </w:pPr>
      <w:r>
        <w:rPr>
          <w:rFonts w:ascii="Arial" w:hAnsi="Arial"/>
          <w:sz w:val="22"/>
          <w:szCs w:val="22"/>
        </w:rPr>
        <w:t xml:space="preserve">The </w:t>
      </w:r>
      <w:r w:rsidR="002430E7">
        <w:rPr>
          <w:rFonts w:ascii="Arial" w:hAnsi="Arial"/>
          <w:sz w:val="22"/>
          <w:szCs w:val="22"/>
        </w:rPr>
        <w:t>re</w:t>
      </w:r>
      <w:r>
        <w:rPr>
          <w:rFonts w:ascii="Arial" w:hAnsi="Arial"/>
          <w:sz w:val="22"/>
          <w:szCs w:val="22"/>
        </w:rPr>
        <w:t>-</w:t>
      </w:r>
      <w:r w:rsidR="002430E7">
        <w:rPr>
          <w:rFonts w:ascii="Arial" w:hAnsi="Arial"/>
          <w:sz w:val="22"/>
          <w:szCs w:val="22"/>
        </w:rPr>
        <w:t xml:space="preserve">submission </w:t>
      </w:r>
      <w:r>
        <w:rPr>
          <w:rFonts w:ascii="Arial" w:hAnsi="Arial"/>
          <w:sz w:val="22"/>
          <w:szCs w:val="22"/>
        </w:rPr>
        <w:t xml:space="preserve">did not discuss </w:t>
      </w:r>
      <w:r w:rsidR="002430E7">
        <w:rPr>
          <w:rFonts w:ascii="Arial" w:hAnsi="Arial"/>
          <w:sz w:val="22"/>
          <w:szCs w:val="22"/>
        </w:rPr>
        <w:t xml:space="preserve">how </w:t>
      </w:r>
      <w:r>
        <w:rPr>
          <w:rFonts w:ascii="Arial" w:hAnsi="Arial"/>
          <w:sz w:val="22"/>
          <w:szCs w:val="22"/>
        </w:rPr>
        <w:t xml:space="preserve">the pneumococcal vaccination status of adults </w:t>
      </w:r>
      <w:r w:rsidR="002430E7">
        <w:rPr>
          <w:rFonts w:ascii="Arial" w:hAnsi="Arial"/>
          <w:sz w:val="22"/>
          <w:szCs w:val="22"/>
        </w:rPr>
        <w:t>would be determined</w:t>
      </w:r>
      <w:r>
        <w:rPr>
          <w:rFonts w:ascii="Arial" w:hAnsi="Arial"/>
          <w:sz w:val="22"/>
          <w:szCs w:val="22"/>
        </w:rPr>
        <w:t xml:space="preserve"> (i.e. whether naïve or not)</w:t>
      </w:r>
      <w:r w:rsidR="001A7A8D">
        <w:rPr>
          <w:rFonts w:ascii="Arial" w:hAnsi="Arial"/>
          <w:sz w:val="22"/>
          <w:szCs w:val="22"/>
        </w:rPr>
        <w:t xml:space="preserve">. </w:t>
      </w:r>
      <w:r>
        <w:rPr>
          <w:rFonts w:ascii="Arial" w:hAnsi="Arial"/>
          <w:sz w:val="22"/>
          <w:szCs w:val="22"/>
        </w:rPr>
        <w:t>While currently t</w:t>
      </w:r>
      <w:r w:rsidR="00EC0353">
        <w:rPr>
          <w:rFonts w:ascii="Arial" w:hAnsi="Arial"/>
          <w:sz w:val="22"/>
          <w:szCs w:val="22"/>
        </w:rPr>
        <w:t xml:space="preserve">here is </w:t>
      </w:r>
      <w:r w:rsidR="006B4F12">
        <w:rPr>
          <w:rFonts w:ascii="Arial" w:hAnsi="Arial"/>
          <w:sz w:val="22"/>
          <w:szCs w:val="22"/>
        </w:rPr>
        <w:t>no</w:t>
      </w:r>
      <w:r w:rsidR="00EC0353">
        <w:rPr>
          <w:rFonts w:ascii="Arial" w:hAnsi="Arial"/>
          <w:sz w:val="22"/>
          <w:szCs w:val="22"/>
        </w:rPr>
        <w:t xml:space="preserve"> vaccination register for adults, ATAGI consider</w:t>
      </w:r>
      <w:r w:rsidR="00506484">
        <w:rPr>
          <w:rFonts w:ascii="Arial" w:hAnsi="Arial"/>
          <w:sz w:val="22"/>
          <w:szCs w:val="22"/>
        </w:rPr>
        <w:t>ed</w:t>
      </w:r>
      <w:r w:rsidR="00EC0353">
        <w:rPr>
          <w:rFonts w:ascii="Arial" w:hAnsi="Arial"/>
          <w:sz w:val="22"/>
          <w:szCs w:val="22"/>
        </w:rPr>
        <w:t xml:space="preserve"> </w:t>
      </w:r>
      <w:r>
        <w:rPr>
          <w:rFonts w:ascii="Arial" w:hAnsi="Arial"/>
          <w:sz w:val="22"/>
          <w:szCs w:val="22"/>
        </w:rPr>
        <w:t xml:space="preserve">the </w:t>
      </w:r>
      <w:r w:rsidR="00EC0353">
        <w:rPr>
          <w:rFonts w:ascii="Arial" w:hAnsi="Arial"/>
          <w:sz w:val="22"/>
          <w:szCs w:val="22"/>
        </w:rPr>
        <w:t xml:space="preserve">establishment of such a register </w:t>
      </w:r>
      <w:r w:rsidR="00AD508F">
        <w:rPr>
          <w:rFonts w:ascii="Arial" w:hAnsi="Arial"/>
          <w:sz w:val="22"/>
          <w:szCs w:val="22"/>
        </w:rPr>
        <w:t xml:space="preserve">would be </w:t>
      </w:r>
      <w:r w:rsidR="00EC0353">
        <w:rPr>
          <w:rFonts w:ascii="Arial" w:hAnsi="Arial"/>
          <w:sz w:val="22"/>
          <w:szCs w:val="22"/>
        </w:rPr>
        <w:t>essential (ATAG</w:t>
      </w:r>
      <w:r w:rsidR="006B4F12">
        <w:rPr>
          <w:rFonts w:ascii="Arial" w:hAnsi="Arial"/>
          <w:sz w:val="22"/>
          <w:szCs w:val="22"/>
        </w:rPr>
        <w:t>I</w:t>
      </w:r>
      <w:r w:rsidR="00EC0353">
        <w:rPr>
          <w:rFonts w:ascii="Arial" w:hAnsi="Arial"/>
          <w:sz w:val="22"/>
          <w:szCs w:val="22"/>
        </w:rPr>
        <w:t xml:space="preserve"> post-PBAC submission advice).</w:t>
      </w:r>
      <w:r w:rsidR="006A7BDE">
        <w:rPr>
          <w:rFonts w:ascii="Arial" w:hAnsi="Arial"/>
          <w:sz w:val="22"/>
          <w:szCs w:val="22"/>
        </w:rPr>
        <w:t xml:space="preserve"> </w:t>
      </w:r>
      <w:r w:rsidR="00647272">
        <w:rPr>
          <w:rFonts w:ascii="Arial" w:hAnsi="Arial"/>
          <w:sz w:val="22"/>
          <w:szCs w:val="22"/>
        </w:rPr>
        <w:t>The pre</w:t>
      </w:r>
      <w:r w:rsidR="00A429E8">
        <w:rPr>
          <w:rFonts w:ascii="Arial" w:hAnsi="Arial"/>
          <w:sz w:val="22"/>
          <w:szCs w:val="22"/>
        </w:rPr>
        <w:t>-</w:t>
      </w:r>
      <w:r w:rsidR="00CF0188">
        <w:rPr>
          <w:rFonts w:ascii="Arial" w:hAnsi="Arial"/>
          <w:sz w:val="22"/>
          <w:szCs w:val="22"/>
        </w:rPr>
        <w:t xml:space="preserve">PBAC response </w:t>
      </w:r>
      <w:r w:rsidR="00A37F39">
        <w:rPr>
          <w:rFonts w:ascii="Arial" w:hAnsi="Arial"/>
          <w:sz w:val="22"/>
          <w:szCs w:val="22"/>
        </w:rPr>
        <w:t xml:space="preserve">argued that the majority of eligible patients would be able to access their previous medical records at their current GP. Further, the pre-PBAC response noted the </w:t>
      </w:r>
      <w:r w:rsidR="00A37F39">
        <w:rPr>
          <w:rFonts w:ascii="Arial" w:hAnsi="Arial" w:cs="Arial"/>
          <w:bCs/>
          <w:snapToGrid w:val="0"/>
          <w:sz w:val="22"/>
          <w:szCs w:val="22"/>
          <w:lang w:val="en-GB"/>
        </w:rPr>
        <w:t>2015-16 Budget included the establishment of an adult vaccination register</w:t>
      </w:r>
      <w:r w:rsidR="00A37F39" w:rsidRPr="00E76999">
        <w:rPr>
          <w:rFonts w:ascii="Arial" w:hAnsi="Arial" w:cs="Arial"/>
          <w:bCs/>
          <w:snapToGrid w:val="0"/>
          <w:sz w:val="22"/>
          <w:szCs w:val="22"/>
          <w:lang w:val="en-GB"/>
        </w:rPr>
        <w:t xml:space="preserve"> </w:t>
      </w:r>
      <w:r w:rsidR="00A37F39">
        <w:rPr>
          <w:rFonts w:ascii="Arial" w:hAnsi="Arial" w:cs="Arial"/>
          <w:bCs/>
          <w:snapToGrid w:val="0"/>
          <w:sz w:val="22"/>
          <w:szCs w:val="22"/>
          <w:lang w:val="en-GB"/>
        </w:rPr>
        <w:t>to record all adult vaccines received under the NIP from 1 September 2016.</w:t>
      </w:r>
    </w:p>
    <w:p w:rsidR="00703FC3" w:rsidRPr="00A429E8" w:rsidRDefault="00703FC3" w:rsidP="00296500">
      <w:pPr>
        <w:rPr>
          <w:rFonts w:ascii="Arial" w:hAnsi="Arial"/>
          <w:sz w:val="22"/>
          <w:szCs w:val="22"/>
        </w:rPr>
      </w:pPr>
    </w:p>
    <w:p w:rsidR="00051385" w:rsidRPr="00506484" w:rsidRDefault="00051385" w:rsidP="00296500">
      <w:pPr>
        <w:pStyle w:val="ListParagraph"/>
        <w:numPr>
          <w:ilvl w:val="1"/>
          <w:numId w:val="2"/>
        </w:numPr>
        <w:jc w:val="both"/>
        <w:rPr>
          <w:rFonts w:ascii="Arial" w:hAnsi="Arial"/>
          <w:sz w:val="22"/>
          <w:szCs w:val="22"/>
        </w:rPr>
      </w:pPr>
      <w:r>
        <w:rPr>
          <w:rFonts w:ascii="Arial" w:hAnsi="Arial"/>
          <w:sz w:val="22"/>
          <w:szCs w:val="22"/>
        </w:rPr>
        <w:lastRenderedPageBreak/>
        <w:t xml:space="preserve">ATAGI recommended </w:t>
      </w:r>
      <w:r w:rsidR="0095187B">
        <w:rPr>
          <w:rFonts w:ascii="Arial" w:hAnsi="Arial"/>
          <w:sz w:val="22"/>
          <w:szCs w:val="22"/>
        </w:rPr>
        <w:t>that</w:t>
      </w:r>
      <w:r>
        <w:rPr>
          <w:rFonts w:ascii="Arial" w:hAnsi="Arial"/>
          <w:sz w:val="22"/>
          <w:szCs w:val="22"/>
        </w:rPr>
        <w:t xml:space="preserve"> individuals in specified risk groups</w:t>
      </w:r>
      <w:r w:rsidR="0095187B">
        <w:rPr>
          <w:rFonts w:ascii="Arial" w:hAnsi="Arial"/>
          <w:sz w:val="22"/>
          <w:szCs w:val="22"/>
        </w:rPr>
        <w:t xml:space="preserve"> should receive</w:t>
      </w:r>
      <w:r>
        <w:rPr>
          <w:rFonts w:ascii="Arial" w:hAnsi="Arial"/>
          <w:sz w:val="22"/>
          <w:szCs w:val="22"/>
        </w:rPr>
        <w:t xml:space="preserve"> a single booster dose of 23vPPV </w:t>
      </w:r>
      <w:r w:rsidR="00EA1784">
        <w:rPr>
          <w:rFonts w:ascii="Arial" w:hAnsi="Arial"/>
          <w:sz w:val="22"/>
          <w:szCs w:val="22"/>
        </w:rPr>
        <w:t>five</w:t>
      </w:r>
      <w:r>
        <w:rPr>
          <w:rFonts w:ascii="Arial" w:hAnsi="Arial"/>
          <w:sz w:val="22"/>
          <w:szCs w:val="22"/>
        </w:rPr>
        <w:t xml:space="preserve"> years after the </w:t>
      </w:r>
      <w:r w:rsidR="00AD508F">
        <w:rPr>
          <w:rFonts w:ascii="Arial" w:hAnsi="Arial"/>
          <w:sz w:val="22"/>
          <w:szCs w:val="22"/>
        </w:rPr>
        <w:t>primary 13vPCV dose (ATAGI post</w:t>
      </w:r>
      <w:r w:rsidR="005D7D3A">
        <w:rPr>
          <w:rFonts w:ascii="Arial" w:hAnsi="Arial"/>
          <w:sz w:val="22"/>
          <w:szCs w:val="22"/>
        </w:rPr>
        <w:noBreakHyphen/>
        <w:t>PBAC submission advice</w:t>
      </w:r>
      <w:r>
        <w:rPr>
          <w:rFonts w:ascii="Arial" w:hAnsi="Arial"/>
          <w:sz w:val="22"/>
          <w:szCs w:val="22"/>
        </w:rPr>
        <w:t xml:space="preserve">). ATAGI </w:t>
      </w:r>
      <w:r w:rsidR="0095187B">
        <w:rPr>
          <w:rFonts w:ascii="Arial" w:hAnsi="Arial"/>
          <w:sz w:val="22"/>
          <w:szCs w:val="22"/>
        </w:rPr>
        <w:t>considered this would</w:t>
      </w:r>
      <w:r>
        <w:rPr>
          <w:rFonts w:ascii="Arial" w:hAnsi="Arial"/>
          <w:sz w:val="22"/>
          <w:szCs w:val="22"/>
        </w:rPr>
        <w:t xml:space="preserve"> simplif</w:t>
      </w:r>
      <w:r w:rsidR="0095187B">
        <w:rPr>
          <w:rFonts w:ascii="Arial" w:hAnsi="Arial"/>
          <w:sz w:val="22"/>
          <w:szCs w:val="22"/>
        </w:rPr>
        <w:t>y</w:t>
      </w:r>
      <w:r>
        <w:rPr>
          <w:rFonts w:ascii="Arial" w:hAnsi="Arial"/>
          <w:sz w:val="22"/>
          <w:szCs w:val="22"/>
        </w:rPr>
        <w:t xml:space="preserve"> the existing recommendations</w:t>
      </w:r>
      <w:r w:rsidR="00AD508F">
        <w:rPr>
          <w:rFonts w:ascii="Arial" w:hAnsi="Arial"/>
          <w:sz w:val="22"/>
          <w:szCs w:val="22"/>
        </w:rPr>
        <w:t xml:space="preserve"> for differential dosing (i.e. three</w:t>
      </w:r>
      <w:r>
        <w:rPr>
          <w:rFonts w:ascii="Arial" w:hAnsi="Arial"/>
          <w:sz w:val="22"/>
          <w:szCs w:val="22"/>
        </w:rPr>
        <w:t xml:space="preserve"> dose</w:t>
      </w:r>
      <w:r w:rsidR="00AD508F">
        <w:rPr>
          <w:rFonts w:ascii="Arial" w:hAnsi="Arial"/>
          <w:sz w:val="22"/>
          <w:szCs w:val="22"/>
        </w:rPr>
        <w:t>s for Indigenous adults with at</w:t>
      </w:r>
      <w:r w:rsidR="00A429E8">
        <w:rPr>
          <w:rFonts w:ascii="Arial" w:hAnsi="Arial"/>
          <w:sz w:val="22"/>
          <w:szCs w:val="22"/>
        </w:rPr>
        <w:t>-</w:t>
      </w:r>
      <w:r w:rsidR="00AD508F">
        <w:rPr>
          <w:rFonts w:ascii="Arial" w:hAnsi="Arial"/>
          <w:sz w:val="22"/>
          <w:szCs w:val="22"/>
        </w:rPr>
        <w:t>risk conditions and two</w:t>
      </w:r>
      <w:r>
        <w:rPr>
          <w:rFonts w:ascii="Arial" w:hAnsi="Arial"/>
          <w:sz w:val="22"/>
          <w:szCs w:val="22"/>
        </w:rPr>
        <w:t xml:space="preserve"> doses for Indigenous adults wit</w:t>
      </w:r>
      <w:r w:rsidR="00AD508F">
        <w:rPr>
          <w:rFonts w:ascii="Arial" w:hAnsi="Arial"/>
          <w:sz w:val="22"/>
          <w:szCs w:val="22"/>
        </w:rPr>
        <w:t>hout at-risk conditions and non</w:t>
      </w:r>
      <w:r w:rsidR="00A429E8">
        <w:rPr>
          <w:rFonts w:ascii="Arial" w:hAnsi="Arial"/>
          <w:sz w:val="22"/>
          <w:szCs w:val="22"/>
        </w:rPr>
        <w:t>-</w:t>
      </w:r>
      <w:r>
        <w:rPr>
          <w:rFonts w:ascii="Arial" w:hAnsi="Arial"/>
          <w:sz w:val="22"/>
          <w:szCs w:val="22"/>
        </w:rPr>
        <w:t>Indigenous adults with at-risk conditions; ATAGI po</w:t>
      </w:r>
      <w:r w:rsidR="00A429E8">
        <w:rPr>
          <w:rFonts w:ascii="Arial" w:hAnsi="Arial"/>
          <w:sz w:val="22"/>
          <w:szCs w:val="22"/>
        </w:rPr>
        <w:t>st-PBAC submission advice p4).</w:t>
      </w:r>
    </w:p>
    <w:p w:rsidR="00051385" w:rsidRPr="00A429E8" w:rsidRDefault="00051385" w:rsidP="00296500">
      <w:pPr>
        <w:rPr>
          <w:rFonts w:ascii="Arial" w:hAnsi="Arial"/>
          <w:sz w:val="22"/>
          <w:szCs w:val="22"/>
        </w:rPr>
      </w:pPr>
    </w:p>
    <w:p w:rsidR="003772C3" w:rsidRPr="00BE54B8" w:rsidRDefault="00703FC3" w:rsidP="00296500">
      <w:pPr>
        <w:pStyle w:val="ListParagraph"/>
        <w:numPr>
          <w:ilvl w:val="1"/>
          <w:numId w:val="2"/>
        </w:numPr>
        <w:jc w:val="both"/>
        <w:rPr>
          <w:rFonts w:ascii="Arial" w:hAnsi="Arial"/>
          <w:sz w:val="22"/>
          <w:szCs w:val="22"/>
        </w:rPr>
      </w:pPr>
      <w:r>
        <w:rPr>
          <w:rFonts w:ascii="Arial" w:hAnsi="Arial"/>
          <w:sz w:val="22"/>
          <w:szCs w:val="22"/>
        </w:rPr>
        <w:t xml:space="preserve">ATAGI also recommended </w:t>
      </w:r>
      <w:r w:rsidR="00EF6639">
        <w:rPr>
          <w:rFonts w:ascii="Arial" w:hAnsi="Arial"/>
          <w:sz w:val="22"/>
          <w:szCs w:val="22"/>
        </w:rPr>
        <w:t>a catch-up program</w:t>
      </w:r>
      <w:r>
        <w:rPr>
          <w:rFonts w:ascii="Arial" w:hAnsi="Arial"/>
          <w:sz w:val="22"/>
          <w:szCs w:val="22"/>
        </w:rPr>
        <w:t xml:space="preserve">, coinciding with commencement of the primary 13vPCV program, </w:t>
      </w:r>
      <w:r w:rsidR="00EF6639">
        <w:rPr>
          <w:rFonts w:ascii="Arial" w:hAnsi="Arial"/>
          <w:sz w:val="22"/>
          <w:szCs w:val="22"/>
        </w:rPr>
        <w:t xml:space="preserve">in which age-eligible individuals </w:t>
      </w:r>
      <w:r w:rsidR="0095187B">
        <w:rPr>
          <w:rFonts w:ascii="Arial" w:hAnsi="Arial"/>
          <w:sz w:val="22"/>
          <w:szCs w:val="22"/>
        </w:rPr>
        <w:t xml:space="preserve">would be </w:t>
      </w:r>
      <w:r w:rsidR="00EF6639">
        <w:rPr>
          <w:rFonts w:ascii="Arial" w:hAnsi="Arial"/>
          <w:sz w:val="22"/>
          <w:szCs w:val="22"/>
        </w:rPr>
        <w:t>offered a single dose of 13vPCV, regardless of previous receipt of a dose of 23vPPV</w:t>
      </w:r>
      <w:r>
        <w:rPr>
          <w:rFonts w:ascii="Arial" w:hAnsi="Arial"/>
          <w:sz w:val="22"/>
          <w:szCs w:val="22"/>
        </w:rPr>
        <w:t xml:space="preserve"> (ATAG</w:t>
      </w:r>
      <w:r w:rsidR="00574DC9">
        <w:rPr>
          <w:rFonts w:ascii="Arial" w:hAnsi="Arial"/>
          <w:sz w:val="22"/>
          <w:szCs w:val="22"/>
        </w:rPr>
        <w:t>I post-PBAC submission advice</w:t>
      </w:r>
      <w:r>
        <w:rPr>
          <w:rFonts w:ascii="Arial" w:hAnsi="Arial"/>
          <w:sz w:val="22"/>
          <w:szCs w:val="22"/>
        </w:rPr>
        <w:t>)</w:t>
      </w:r>
      <w:r w:rsidR="00EF6639">
        <w:rPr>
          <w:rFonts w:ascii="Arial" w:hAnsi="Arial"/>
          <w:sz w:val="22"/>
          <w:szCs w:val="22"/>
        </w:rPr>
        <w:t xml:space="preserve">. This program </w:t>
      </w:r>
      <w:r w:rsidR="0095187B">
        <w:rPr>
          <w:rFonts w:ascii="Arial" w:hAnsi="Arial"/>
          <w:sz w:val="22"/>
          <w:szCs w:val="22"/>
        </w:rPr>
        <w:t>was</w:t>
      </w:r>
      <w:r w:rsidR="00EF6639">
        <w:rPr>
          <w:rFonts w:ascii="Arial" w:hAnsi="Arial"/>
          <w:sz w:val="22"/>
          <w:szCs w:val="22"/>
        </w:rPr>
        <w:t xml:space="preserve"> not requested in the minor re</w:t>
      </w:r>
      <w:r w:rsidR="005D7D3A">
        <w:rPr>
          <w:rFonts w:ascii="Arial" w:hAnsi="Arial"/>
          <w:sz w:val="22"/>
          <w:szCs w:val="22"/>
        </w:rPr>
        <w:noBreakHyphen/>
      </w:r>
      <w:r w:rsidR="00EF6639">
        <w:rPr>
          <w:rFonts w:ascii="Arial" w:hAnsi="Arial"/>
          <w:sz w:val="22"/>
          <w:szCs w:val="22"/>
        </w:rPr>
        <w:t>submission.</w:t>
      </w:r>
    </w:p>
    <w:p w:rsidR="00BE54B8" w:rsidRPr="00A429E8" w:rsidRDefault="00BE54B8" w:rsidP="00296500">
      <w:pPr>
        <w:rPr>
          <w:rFonts w:ascii="Arial" w:hAnsi="Arial"/>
          <w:sz w:val="22"/>
          <w:szCs w:val="22"/>
        </w:rPr>
      </w:pPr>
    </w:p>
    <w:p w:rsidR="00BE54B8" w:rsidRPr="00BE54B8" w:rsidRDefault="00BE54B8" w:rsidP="00296500">
      <w:pPr>
        <w:pStyle w:val="ListParagraph"/>
        <w:jc w:val="both"/>
        <w:rPr>
          <w:rFonts w:ascii="Arial" w:hAnsi="Arial"/>
          <w:i/>
          <w:sz w:val="22"/>
          <w:szCs w:val="22"/>
        </w:rPr>
      </w:pPr>
      <w:r w:rsidRPr="007C4BF4">
        <w:rPr>
          <w:rFonts w:ascii="Arial" w:hAnsi="Arial"/>
          <w:i/>
          <w:sz w:val="22"/>
          <w:szCs w:val="22"/>
        </w:rPr>
        <w:t xml:space="preserve">For more detail on PBAC’s view, see section </w:t>
      </w:r>
      <w:r w:rsidR="00D11A69" w:rsidRPr="007C4BF4">
        <w:rPr>
          <w:rFonts w:ascii="Arial" w:hAnsi="Arial"/>
          <w:i/>
          <w:sz w:val="22"/>
          <w:szCs w:val="22"/>
        </w:rPr>
        <w:t>7</w:t>
      </w:r>
      <w:r w:rsidRPr="007C4BF4">
        <w:rPr>
          <w:rFonts w:ascii="Arial" w:hAnsi="Arial"/>
          <w:i/>
          <w:sz w:val="22"/>
          <w:szCs w:val="22"/>
        </w:rPr>
        <w:t xml:space="preserve"> “PBAC outcome</w:t>
      </w:r>
      <w:r w:rsidR="00A429E8">
        <w:rPr>
          <w:rFonts w:ascii="Arial" w:hAnsi="Arial"/>
          <w:i/>
          <w:sz w:val="22"/>
          <w:szCs w:val="22"/>
        </w:rPr>
        <w:t>”.</w:t>
      </w:r>
    </w:p>
    <w:p w:rsidR="00BB7EC3" w:rsidRDefault="00BB7EC3" w:rsidP="00296500">
      <w:pPr>
        <w:jc w:val="both"/>
        <w:rPr>
          <w:rFonts w:ascii="Arial" w:hAnsi="Arial"/>
          <w:sz w:val="22"/>
          <w:szCs w:val="22"/>
        </w:rPr>
      </w:pPr>
    </w:p>
    <w:p w:rsidR="00A429E8" w:rsidRPr="00A429E8" w:rsidRDefault="00A429E8" w:rsidP="00296500">
      <w:pPr>
        <w:jc w:val="both"/>
        <w:rPr>
          <w:rFonts w:ascii="Arial" w:hAnsi="Arial"/>
          <w:sz w:val="22"/>
          <w:szCs w:val="22"/>
        </w:rPr>
      </w:pPr>
    </w:p>
    <w:p w:rsidR="00CE10C4" w:rsidRPr="00882085" w:rsidRDefault="00CE10C4" w:rsidP="00296500">
      <w:pPr>
        <w:pStyle w:val="ListParagraph"/>
        <w:numPr>
          <w:ilvl w:val="0"/>
          <w:numId w:val="2"/>
        </w:numPr>
        <w:jc w:val="both"/>
        <w:rPr>
          <w:rFonts w:ascii="Arial" w:hAnsi="Arial"/>
          <w:sz w:val="22"/>
          <w:szCs w:val="22"/>
        </w:rPr>
      </w:pPr>
      <w:r w:rsidRPr="00882085">
        <w:rPr>
          <w:rFonts w:ascii="Arial" w:hAnsi="Arial"/>
          <w:b/>
          <w:sz w:val="22"/>
          <w:szCs w:val="22"/>
        </w:rPr>
        <w:t>Background</w:t>
      </w:r>
    </w:p>
    <w:p w:rsidR="006A12A5" w:rsidRPr="00882085" w:rsidRDefault="006A12A5" w:rsidP="00296500">
      <w:pPr>
        <w:jc w:val="both"/>
        <w:rPr>
          <w:rFonts w:ascii="Arial" w:hAnsi="Arial"/>
          <w:sz w:val="22"/>
          <w:szCs w:val="22"/>
        </w:rPr>
      </w:pPr>
    </w:p>
    <w:p w:rsidR="002B1AE6" w:rsidRPr="00476245" w:rsidRDefault="00F745B3" w:rsidP="00296500">
      <w:pPr>
        <w:pStyle w:val="ListParagraph"/>
        <w:numPr>
          <w:ilvl w:val="1"/>
          <w:numId w:val="2"/>
        </w:numPr>
        <w:jc w:val="both"/>
        <w:rPr>
          <w:rFonts w:ascii="Arial" w:hAnsi="Arial"/>
          <w:i/>
          <w:sz w:val="22"/>
          <w:szCs w:val="22"/>
        </w:rPr>
      </w:pPr>
      <w:r>
        <w:rPr>
          <w:rFonts w:ascii="Arial" w:hAnsi="Arial"/>
          <w:sz w:val="22"/>
          <w:szCs w:val="22"/>
        </w:rPr>
        <w:t>13vPCV</w:t>
      </w:r>
      <w:r w:rsidR="00711FA9">
        <w:rPr>
          <w:rFonts w:ascii="Arial" w:hAnsi="Arial"/>
          <w:sz w:val="22"/>
          <w:szCs w:val="22"/>
        </w:rPr>
        <w:t xml:space="preserve"> wa</w:t>
      </w:r>
      <w:r w:rsidR="00476245">
        <w:rPr>
          <w:rFonts w:ascii="Arial" w:hAnsi="Arial"/>
          <w:sz w:val="22"/>
          <w:szCs w:val="22"/>
        </w:rPr>
        <w:t xml:space="preserve">s TGA registered </w:t>
      </w:r>
      <w:r w:rsidR="00711FA9">
        <w:rPr>
          <w:rFonts w:ascii="Arial" w:hAnsi="Arial"/>
          <w:sz w:val="22"/>
          <w:szCs w:val="22"/>
        </w:rPr>
        <w:t xml:space="preserve">on 28 October 2011 </w:t>
      </w:r>
      <w:r w:rsidR="00476245">
        <w:rPr>
          <w:rFonts w:ascii="Arial" w:hAnsi="Arial"/>
          <w:sz w:val="22"/>
          <w:szCs w:val="22"/>
        </w:rPr>
        <w:t>for</w:t>
      </w:r>
      <w:r w:rsidR="00E319C6">
        <w:rPr>
          <w:rFonts w:ascii="Arial" w:hAnsi="Arial"/>
          <w:sz w:val="22"/>
          <w:szCs w:val="22"/>
        </w:rPr>
        <w:t xml:space="preserve"> adults aged 50 years and older. The </w:t>
      </w:r>
      <w:r w:rsidR="003772C3">
        <w:rPr>
          <w:rFonts w:ascii="Arial" w:hAnsi="Arial"/>
          <w:sz w:val="22"/>
          <w:szCs w:val="22"/>
        </w:rPr>
        <w:t xml:space="preserve">current </w:t>
      </w:r>
      <w:r w:rsidR="00E319C6">
        <w:rPr>
          <w:rFonts w:ascii="Arial" w:hAnsi="Arial"/>
          <w:sz w:val="22"/>
          <w:szCs w:val="22"/>
        </w:rPr>
        <w:t>registered indication is</w:t>
      </w:r>
      <w:r>
        <w:rPr>
          <w:rFonts w:ascii="Arial" w:hAnsi="Arial"/>
          <w:sz w:val="22"/>
          <w:szCs w:val="22"/>
        </w:rPr>
        <w:t xml:space="preserve"> </w:t>
      </w:r>
      <w:r w:rsidR="00711FA9">
        <w:rPr>
          <w:rFonts w:ascii="Arial" w:hAnsi="Arial"/>
          <w:sz w:val="22"/>
          <w:szCs w:val="22"/>
        </w:rPr>
        <w:t>“</w:t>
      </w:r>
      <w:r>
        <w:rPr>
          <w:rFonts w:ascii="Arial" w:hAnsi="Arial"/>
          <w:sz w:val="22"/>
          <w:szCs w:val="22"/>
        </w:rPr>
        <w:t>a</w:t>
      </w:r>
      <w:r w:rsidRPr="00F745B3">
        <w:rPr>
          <w:rFonts w:ascii="Arial" w:hAnsi="Arial"/>
          <w:sz w:val="22"/>
          <w:szCs w:val="22"/>
        </w:rPr>
        <w:t xml:space="preserve">ctive immunisation for the prevention of pneumococcal disease caused by </w:t>
      </w:r>
      <w:r w:rsidRPr="00711FA9">
        <w:rPr>
          <w:rFonts w:ascii="Arial" w:hAnsi="Arial"/>
          <w:i/>
          <w:sz w:val="22"/>
          <w:szCs w:val="22"/>
        </w:rPr>
        <w:t>Streptococcus pneumoniae</w:t>
      </w:r>
      <w:r w:rsidRPr="00F745B3">
        <w:rPr>
          <w:rFonts w:ascii="Arial" w:hAnsi="Arial"/>
          <w:sz w:val="22"/>
          <w:szCs w:val="22"/>
        </w:rPr>
        <w:t xml:space="preserve"> serotypes 1, 3, 4, 5, 6A, 6B, 7F, 9V, 14, 18C, 19A, 19F and 23F in adults and children aged more than 6</w:t>
      </w:r>
      <w:r w:rsidR="00AF2688">
        <w:rPr>
          <w:rFonts w:ascii="Arial" w:hAnsi="Arial"/>
          <w:sz w:val="22"/>
          <w:szCs w:val="22"/>
        </w:rPr>
        <w:t> </w:t>
      </w:r>
      <w:r w:rsidRPr="00F745B3">
        <w:rPr>
          <w:rFonts w:ascii="Arial" w:hAnsi="Arial"/>
          <w:sz w:val="22"/>
          <w:szCs w:val="22"/>
        </w:rPr>
        <w:t>weeks of age</w:t>
      </w:r>
      <w:r>
        <w:rPr>
          <w:rFonts w:ascii="Arial" w:hAnsi="Arial"/>
          <w:sz w:val="22"/>
          <w:szCs w:val="22"/>
        </w:rPr>
        <w:t xml:space="preserve">. </w:t>
      </w:r>
      <w:r w:rsidRPr="00F745B3">
        <w:rPr>
          <w:rFonts w:ascii="Arial" w:hAnsi="Arial"/>
          <w:sz w:val="22"/>
          <w:szCs w:val="22"/>
        </w:rPr>
        <w:t xml:space="preserve">The use of </w:t>
      </w:r>
      <w:r w:rsidR="00711FA9">
        <w:rPr>
          <w:rFonts w:ascii="Arial" w:hAnsi="Arial"/>
          <w:sz w:val="22"/>
          <w:szCs w:val="22"/>
        </w:rPr>
        <w:t>Prevenar 13</w:t>
      </w:r>
      <w:r w:rsidRPr="00F745B3">
        <w:rPr>
          <w:rFonts w:ascii="Arial" w:hAnsi="Arial"/>
          <w:sz w:val="22"/>
          <w:szCs w:val="22"/>
        </w:rPr>
        <w:t xml:space="preserve"> should be guided by official recommendations</w:t>
      </w:r>
      <w:r>
        <w:rPr>
          <w:rFonts w:ascii="Arial" w:hAnsi="Arial"/>
          <w:sz w:val="22"/>
          <w:szCs w:val="22"/>
        </w:rPr>
        <w:t>.</w:t>
      </w:r>
      <w:r w:rsidR="00711FA9">
        <w:rPr>
          <w:rFonts w:ascii="Arial" w:hAnsi="Arial"/>
          <w:sz w:val="22"/>
          <w:szCs w:val="22"/>
        </w:rPr>
        <w:t>”</w:t>
      </w:r>
    </w:p>
    <w:p w:rsidR="006B0D94" w:rsidRPr="00A429E8" w:rsidRDefault="006B0D94" w:rsidP="00296500">
      <w:pPr>
        <w:jc w:val="both"/>
        <w:rPr>
          <w:rFonts w:ascii="Arial" w:hAnsi="Arial"/>
          <w:sz w:val="22"/>
          <w:szCs w:val="22"/>
        </w:rPr>
      </w:pPr>
    </w:p>
    <w:p w:rsidR="003772C3" w:rsidRPr="00952D37" w:rsidRDefault="00711FA9" w:rsidP="00296500">
      <w:pPr>
        <w:pStyle w:val="ListParagraph"/>
        <w:numPr>
          <w:ilvl w:val="1"/>
          <w:numId w:val="2"/>
        </w:numPr>
        <w:jc w:val="both"/>
        <w:rPr>
          <w:rFonts w:ascii="Arial" w:hAnsi="Arial"/>
          <w:sz w:val="22"/>
          <w:szCs w:val="22"/>
        </w:rPr>
      </w:pPr>
      <w:r w:rsidRPr="003772C3">
        <w:rPr>
          <w:rFonts w:ascii="Arial" w:hAnsi="Arial"/>
          <w:sz w:val="22"/>
          <w:szCs w:val="22"/>
        </w:rPr>
        <w:t>A major submission for 13vPCV for adults was rejected at the March 2015 PBAC meeting</w:t>
      </w:r>
      <w:r w:rsidR="00A765BE" w:rsidRPr="003772C3">
        <w:rPr>
          <w:rFonts w:ascii="Arial" w:hAnsi="Arial"/>
          <w:sz w:val="22"/>
          <w:szCs w:val="22"/>
        </w:rPr>
        <w:t xml:space="preserve"> on the basis of uncertain cost-effectiveness.</w:t>
      </w:r>
      <w:r w:rsidRPr="003772C3">
        <w:rPr>
          <w:rFonts w:ascii="Arial" w:hAnsi="Arial" w:cs="Arial"/>
          <w:snapToGrid w:val="0"/>
          <w:sz w:val="22"/>
          <w:szCs w:val="22"/>
        </w:rPr>
        <w:t xml:space="preserve"> </w:t>
      </w:r>
      <w:r w:rsidR="00E319C6" w:rsidRPr="003772C3">
        <w:rPr>
          <w:rFonts w:ascii="Arial" w:hAnsi="Arial" w:cs="Arial"/>
          <w:snapToGrid w:val="0"/>
          <w:sz w:val="22"/>
          <w:szCs w:val="22"/>
        </w:rPr>
        <w:t>T</w:t>
      </w:r>
      <w:r w:rsidRPr="003772C3">
        <w:rPr>
          <w:rFonts w:ascii="Arial" w:hAnsi="Arial" w:cs="Arial"/>
          <w:snapToGrid w:val="0"/>
          <w:sz w:val="22"/>
          <w:szCs w:val="22"/>
        </w:rPr>
        <w:t xml:space="preserve">he PBAC considered that 13vPCV was likely to be superior to 23vPPV in terms of prevention of </w:t>
      </w:r>
      <w:r w:rsidR="00506484">
        <w:rPr>
          <w:rFonts w:ascii="Arial" w:hAnsi="Arial" w:cs="Arial"/>
          <w:snapToGrid w:val="0"/>
          <w:sz w:val="22"/>
          <w:szCs w:val="22"/>
        </w:rPr>
        <w:t>vaccine type (</w:t>
      </w:r>
      <w:r w:rsidRPr="003772C3">
        <w:rPr>
          <w:rFonts w:ascii="Arial" w:hAnsi="Arial" w:cs="Arial"/>
          <w:snapToGrid w:val="0"/>
          <w:sz w:val="22"/>
          <w:szCs w:val="22"/>
        </w:rPr>
        <w:t>VT</w:t>
      </w:r>
      <w:r w:rsidR="00506484">
        <w:rPr>
          <w:rFonts w:ascii="Arial" w:hAnsi="Arial" w:cs="Arial"/>
          <w:snapToGrid w:val="0"/>
          <w:sz w:val="22"/>
          <w:szCs w:val="22"/>
        </w:rPr>
        <w:t>)</w:t>
      </w:r>
      <w:r w:rsidRPr="003772C3">
        <w:rPr>
          <w:rFonts w:ascii="Arial" w:hAnsi="Arial" w:cs="Arial"/>
          <w:snapToGrid w:val="0"/>
          <w:sz w:val="22"/>
          <w:szCs w:val="22"/>
        </w:rPr>
        <w:t xml:space="preserve"> pneumonia, </w:t>
      </w:r>
      <w:r w:rsidR="00E319C6" w:rsidRPr="003772C3">
        <w:rPr>
          <w:rFonts w:ascii="Arial" w:hAnsi="Arial" w:cs="Arial"/>
          <w:snapToGrid w:val="0"/>
          <w:sz w:val="22"/>
          <w:szCs w:val="22"/>
        </w:rPr>
        <w:t xml:space="preserve">but </w:t>
      </w:r>
      <w:r w:rsidRPr="003772C3">
        <w:rPr>
          <w:rFonts w:ascii="Arial" w:hAnsi="Arial" w:cs="Arial"/>
          <w:snapToGrid w:val="0"/>
          <w:sz w:val="22"/>
          <w:szCs w:val="22"/>
        </w:rPr>
        <w:t>the submission did not provide</w:t>
      </w:r>
      <w:r>
        <w:t xml:space="preserve"> </w:t>
      </w:r>
      <w:r w:rsidRPr="003772C3">
        <w:rPr>
          <w:rFonts w:ascii="Arial" w:hAnsi="Arial" w:cs="Arial"/>
          <w:snapToGrid w:val="0"/>
          <w:sz w:val="22"/>
          <w:szCs w:val="22"/>
        </w:rPr>
        <w:t>sufficient evidence to allow the PBAC to be confident that recommending 13vPCV at the requested price would be cost effective</w:t>
      </w:r>
      <w:r w:rsidR="00296DD4" w:rsidRPr="003772C3">
        <w:rPr>
          <w:rFonts w:ascii="Arial" w:hAnsi="Arial" w:cs="Arial"/>
          <w:snapToGrid w:val="0"/>
          <w:sz w:val="22"/>
          <w:szCs w:val="22"/>
        </w:rPr>
        <w:t xml:space="preserve"> </w:t>
      </w:r>
      <w:r w:rsidR="00E319C6" w:rsidRPr="003772C3">
        <w:rPr>
          <w:rFonts w:ascii="Arial" w:hAnsi="Arial" w:cs="Arial"/>
          <w:snapToGrid w:val="0"/>
          <w:sz w:val="22"/>
          <w:szCs w:val="22"/>
        </w:rPr>
        <w:t>(</w:t>
      </w:r>
      <w:r w:rsidR="00296DD4" w:rsidRPr="003772C3">
        <w:rPr>
          <w:rFonts w:ascii="Arial" w:hAnsi="Arial" w:cs="Arial"/>
          <w:snapToGrid w:val="0"/>
          <w:sz w:val="22"/>
          <w:szCs w:val="22"/>
        </w:rPr>
        <w:t xml:space="preserve">paragraph 7.1 of the March 2015 </w:t>
      </w:r>
      <w:r w:rsidR="005D7D3A">
        <w:rPr>
          <w:rFonts w:ascii="Arial" w:hAnsi="Arial" w:cs="Arial"/>
          <w:snapToGrid w:val="0"/>
          <w:sz w:val="22"/>
          <w:szCs w:val="22"/>
        </w:rPr>
        <w:t>PSD</w:t>
      </w:r>
      <w:r w:rsidR="00296DD4" w:rsidRPr="003772C3">
        <w:rPr>
          <w:rFonts w:ascii="Arial" w:hAnsi="Arial" w:cs="Arial"/>
          <w:snapToGrid w:val="0"/>
          <w:sz w:val="22"/>
          <w:szCs w:val="22"/>
        </w:rPr>
        <w:t>)</w:t>
      </w:r>
      <w:r w:rsidRPr="003772C3">
        <w:rPr>
          <w:rFonts w:ascii="Arial" w:hAnsi="Arial" w:cs="Arial"/>
          <w:snapToGrid w:val="0"/>
          <w:sz w:val="22"/>
          <w:szCs w:val="22"/>
        </w:rPr>
        <w:t>.</w:t>
      </w:r>
      <w:r w:rsidR="00A765BE" w:rsidRPr="003772C3">
        <w:rPr>
          <w:rFonts w:ascii="Arial" w:hAnsi="Arial"/>
          <w:sz w:val="22"/>
          <w:szCs w:val="22"/>
        </w:rPr>
        <w:t xml:space="preserve"> </w:t>
      </w:r>
      <w:r w:rsidR="003772C3" w:rsidRPr="003772C3">
        <w:rPr>
          <w:rFonts w:ascii="Arial" w:hAnsi="Arial" w:cs="Arial"/>
          <w:snapToGrid w:val="0"/>
          <w:sz w:val="22"/>
          <w:szCs w:val="22"/>
        </w:rPr>
        <w:t>The PBAC considered that a major re</w:t>
      </w:r>
      <w:r w:rsidR="00DD1109">
        <w:rPr>
          <w:rFonts w:ascii="Arial" w:hAnsi="Arial" w:cs="Arial"/>
          <w:snapToGrid w:val="0"/>
          <w:sz w:val="22"/>
          <w:szCs w:val="22"/>
        </w:rPr>
        <w:t>-</w:t>
      </w:r>
      <w:r w:rsidR="003772C3" w:rsidRPr="003772C3">
        <w:rPr>
          <w:rFonts w:ascii="Arial" w:hAnsi="Arial" w:cs="Arial"/>
          <w:snapToGrid w:val="0"/>
          <w:sz w:val="22"/>
          <w:szCs w:val="22"/>
        </w:rPr>
        <w:t>submission would be required to demonstrate comparative efficacy to 23vPPV</w:t>
      </w:r>
      <w:r w:rsidR="003772C3">
        <w:rPr>
          <w:rFonts w:ascii="Arial" w:hAnsi="Arial" w:cs="Arial"/>
          <w:snapToGrid w:val="0"/>
          <w:sz w:val="22"/>
          <w:szCs w:val="22"/>
        </w:rPr>
        <w:t xml:space="preserve"> </w:t>
      </w:r>
      <w:r w:rsidR="003772C3" w:rsidRPr="003772C3">
        <w:rPr>
          <w:rFonts w:ascii="Arial" w:hAnsi="Arial" w:cs="Arial"/>
          <w:snapToGrid w:val="0"/>
          <w:sz w:val="22"/>
          <w:szCs w:val="22"/>
        </w:rPr>
        <w:t>(paragraph 7.1</w:t>
      </w:r>
      <w:r w:rsidR="003772C3">
        <w:rPr>
          <w:rFonts w:ascii="Arial" w:hAnsi="Arial" w:cs="Arial"/>
          <w:snapToGrid w:val="0"/>
          <w:sz w:val="22"/>
          <w:szCs w:val="22"/>
        </w:rPr>
        <w:t>3</w:t>
      </w:r>
      <w:r w:rsidR="003772C3" w:rsidRPr="003772C3">
        <w:rPr>
          <w:rFonts w:ascii="Arial" w:hAnsi="Arial" w:cs="Arial"/>
          <w:snapToGrid w:val="0"/>
          <w:sz w:val="22"/>
          <w:szCs w:val="22"/>
        </w:rPr>
        <w:t xml:space="preserve"> of the March 2015 </w:t>
      </w:r>
      <w:r w:rsidR="005D7D3A">
        <w:rPr>
          <w:rFonts w:ascii="Arial" w:hAnsi="Arial" w:cs="Arial"/>
          <w:snapToGrid w:val="0"/>
          <w:sz w:val="22"/>
          <w:szCs w:val="22"/>
        </w:rPr>
        <w:t>PSD</w:t>
      </w:r>
      <w:r w:rsidR="003772C3" w:rsidRPr="003772C3">
        <w:rPr>
          <w:rFonts w:ascii="Arial" w:hAnsi="Arial" w:cs="Arial"/>
          <w:snapToGrid w:val="0"/>
          <w:sz w:val="22"/>
          <w:szCs w:val="22"/>
        </w:rPr>
        <w:t>).</w:t>
      </w:r>
    </w:p>
    <w:p w:rsidR="00952D37" w:rsidRPr="00A429E8" w:rsidRDefault="00952D37" w:rsidP="00296500">
      <w:pPr>
        <w:rPr>
          <w:rFonts w:ascii="Arial" w:hAnsi="Arial"/>
          <w:sz w:val="22"/>
          <w:szCs w:val="22"/>
        </w:rPr>
      </w:pPr>
    </w:p>
    <w:p w:rsidR="00BB7EC3" w:rsidRPr="00711FA9" w:rsidRDefault="00E11779" w:rsidP="00296500">
      <w:pPr>
        <w:pStyle w:val="ListParagraph"/>
        <w:numPr>
          <w:ilvl w:val="1"/>
          <w:numId w:val="2"/>
        </w:numPr>
        <w:jc w:val="both"/>
        <w:rPr>
          <w:rFonts w:ascii="Arial" w:hAnsi="Arial"/>
          <w:sz w:val="22"/>
          <w:szCs w:val="22"/>
        </w:rPr>
      </w:pPr>
      <w:r>
        <w:rPr>
          <w:rFonts w:ascii="Arial" w:hAnsi="Arial"/>
          <w:sz w:val="22"/>
          <w:szCs w:val="22"/>
        </w:rPr>
        <w:t xml:space="preserve">The following table provides a summary of the key differences between the </w:t>
      </w:r>
      <w:r w:rsidR="00506484">
        <w:rPr>
          <w:rFonts w:ascii="Arial" w:hAnsi="Arial"/>
          <w:sz w:val="22"/>
          <w:szCs w:val="22"/>
        </w:rPr>
        <w:t>March 2015</w:t>
      </w:r>
      <w:r>
        <w:rPr>
          <w:rFonts w:ascii="Arial" w:hAnsi="Arial"/>
          <w:sz w:val="22"/>
          <w:szCs w:val="22"/>
        </w:rPr>
        <w:t xml:space="preserve"> submission and this current </w:t>
      </w:r>
      <w:r w:rsidR="00BD6DE2">
        <w:rPr>
          <w:rFonts w:ascii="Arial" w:hAnsi="Arial"/>
          <w:sz w:val="22"/>
          <w:szCs w:val="22"/>
        </w:rPr>
        <w:t xml:space="preserve">minor </w:t>
      </w:r>
      <w:r>
        <w:rPr>
          <w:rFonts w:ascii="Arial" w:hAnsi="Arial"/>
          <w:sz w:val="22"/>
          <w:szCs w:val="22"/>
        </w:rPr>
        <w:t>re</w:t>
      </w:r>
      <w:r w:rsidR="00BD6DE2">
        <w:rPr>
          <w:rFonts w:ascii="Arial" w:hAnsi="Arial"/>
          <w:sz w:val="22"/>
          <w:szCs w:val="22"/>
        </w:rPr>
        <w:t>-</w:t>
      </w:r>
      <w:r>
        <w:rPr>
          <w:rFonts w:ascii="Arial" w:hAnsi="Arial"/>
          <w:sz w:val="22"/>
          <w:szCs w:val="22"/>
        </w:rPr>
        <w:t>submission, including PBAC comments on the March 2015 submission.</w:t>
      </w:r>
    </w:p>
    <w:p w:rsidR="00BB7EC3" w:rsidRPr="00A429E8" w:rsidRDefault="00BB7EC3" w:rsidP="00296500">
      <w:pPr>
        <w:jc w:val="both"/>
        <w:rPr>
          <w:rFonts w:ascii="Arial" w:hAnsi="Arial"/>
          <w:sz w:val="22"/>
          <w:szCs w:val="22"/>
        </w:rPr>
      </w:pPr>
    </w:p>
    <w:p w:rsidR="005405EE" w:rsidRPr="00105FF1" w:rsidRDefault="0044262D" w:rsidP="00296500">
      <w:pPr>
        <w:pStyle w:val="ListParagraph"/>
        <w:ind w:left="-414" w:firstLine="1134"/>
        <w:rPr>
          <w:rFonts w:ascii="Arial Narrow" w:hAnsi="Arial Narrow"/>
          <w:b/>
          <w:sz w:val="20"/>
          <w:szCs w:val="20"/>
        </w:rPr>
      </w:pPr>
      <w:r>
        <w:rPr>
          <w:rFonts w:ascii="Arial Narrow" w:hAnsi="Arial Narrow"/>
          <w:b/>
          <w:sz w:val="20"/>
          <w:szCs w:val="20"/>
        </w:rPr>
        <w:t xml:space="preserve">Table 1: </w:t>
      </w:r>
      <w:r w:rsidR="005405EE">
        <w:rPr>
          <w:rFonts w:ascii="Arial Narrow" w:hAnsi="Arial Narrow"/>
          <w:b/>
          <w:sz w:val="20"/>
          <w:szCs w:val="20"/>
        </w:rPr>
        <w:t>K</w:t>
      </w:r>
      <w:r w:rsidR="005405EE" w:rsidRPr="00105FF1">
        <w:rPr>
          <w:rFonts w:ascii="Arial Narrow" w:hAnsi="Arial Narrow"/>
          <w:b/>
          <w:sz w:val="20"/>
          <w:szCs w:val="20"/>
        </w:rPr>
        <w:t xml:space="preserve">ey differences between the </w:t>
      </w:r>
      <w:r w:rsidR="00EA3051">
        <w:rPr>
          <w:rFonts w:ascii="Arial Narrow" w:hAnsi="Arial Narrow"/>
          <w:b/>
          <w:sz w:val="20"/>
          <w:szCs w:val="20"/>
        </w:rPr>
        <w:t>March</w:t>
      </w:r>
      <w:r w:rsidR="005405EE">
        <w:rPr>
          <w:rFonts w:ascii="Arial Narrow" w:hAnsi="Arial Narrow"/>
          <w:b/>
          <w:sz w:val="20"/>
          <w:szCs w:val="20"/>
        </w:rPr>
        <w:t xml:space="preserve"> 201</w:t>
      </w:r>
      <w:r w:rsidR="00EA3051">
        <w:rPr>
          <w:rFonts w:ascii="Arial Narrow" w:hAnsi="Arial Narrow"/>
          <w:b/>
          <w:sz w:val="20"/>
          <w:szCs w:val="20"/>
        </w:rPr>
        <w:t>5</w:t>
      </w:r>
      <w:r w:rsidR="005405EE" w:rsidRPr="00105FF1">
        <w:rPr>
          <w:rFonts w:ascii="Arial Narrow" w:hAnsi="Arial Narrow"/>
          <w:b/>
          <w:sz w:val="20"/>
          <w:szCs w:val="20"/>
        </w:rPr>
        <w:t xml:space="preserve"> submission and </w:t>
      </w:r>
      <w:r w:rsidR="005405EE">
        <w:rPr>
          <w:rFonts w:ascii="Arial Narrow" w:hAnsi="Arial Narrow"/>
          <w:b/>
          <w:sz w:val="20"/>
          <w:szCs w:val="20"/>
        </w:rPr>
        <w:t>the</w:t>
      </w:r>
      <w:r w:rsidR="00EA3051">
        <w:rPr>
          <w:rFonts w:ascii="Arial Narrow" w:hAnsi="Arial Narrow"/>
          <w:b/>
          <w:sz w:val="20"/>
          <w:szCs w:val="20"/>
        </w:rPr>
        <w:t xml:space="preserve"> July</w:t>
      </w:r>
      <w:r w:rsidR="005405EE">
        <w:rPr>
          <w:rFonts w:ascii="Arial Narrow" w:hAnsi="Arial Narrow"/>
          <w:b/>
          <w:sz w:val="20"/>
          <w:szCs w:val="20"/>
        </w:rPr>
        <w:t xml:space="preserve"> 201</w:t>
      </w:r>
      <w:r w:rsidR="00EA3051">
        <w:rPr>
          <w:rFonts w:ascii="Arial Narrow" w:hAnsi="Arial Narrow"/>
          <w:b/>
          <w:sz w:val="20"/>
          <w:szCs w:val="20"/>
        </w:rPr>
        <w:t>5</w:t>
      </w:r>
      <w:r w:rsidR="005405EE" w:rsidRPr="00105FF1">
        <w:rPr>
          <w:rFonts w:ascii="Arial Narrow" w:hAnsi="Arial Narrow"/>
          <w:b/>
          <w:sz w:val="20"/>
          <w:szCs w:val="20"/>
        </w:rPr>
        <w:t xml:space="preserve"> re</w:t>
      </w:r>
      <w:r w:rsidR="00DD1109">
        <w:rPr>
          <w:rFonts w:ascii="Arial Narrow" w:hAnsi="Arial Narrow"/>
          <w:b/>
          <w:sz w:val="20"/>
          <w:szCs w:val="20"/>
        </w:rPr>
        <w:t>-</w:t>
      </w:r>
      <w:r w:rsidR="005405EE" w:rsidRPr="00105FF1">
        <w:rPr>
          <w:rFonts w:ascii="Arial Narrow" w:hAnsi="Arial Narrow"/>
          <w:b/>
          <w:sz w:val="20"/>
          <w:szCs w:val="20"/>
        </w:rPr>
        <w:t>submission</w:t>
      </w:r>
    </w:p>
    <w:tbl>
      <w:tblPr>
        <w:tblStyle w:val="TableGrid"/>
        <w:tblW w:w="8363" w:type="dxa"/>
        <w:tblInd w:w="817" w:type="dxa"/>
        <w:tblLook w:val="04A0" w:firstRow="1" w:lastRow="0" w:firstColumn="1" w:lastColumn="0" w:noHBand="0" w:noVBand="1"/>
        <w:tblCaption w:val="Table 1: Key differences between the March 2015 submission and the July 2015 re-submission"/>
        <w:tblDescription w:val="The table summarises the key differences between the March 2015 submission and the July 2015 re-submission"/>
      </w:tblPr>
      <w:tblGrid>
        <w:gridCol w:w="1418"/>
        <w:gridCol w:w="4394"/>
        <w:gridCol w:w="2551"/>
      </w:tblGrid>
      <w:tr w:rsidR="005405EE" w:rsidRPr="00E01CCD" w:rsidTr="00BD6DE2">
        <w:trPr>
          <w:tblHeader/>
        </w:trPr>
        <w:tc>
          <w:tcPr>
            <w:tcW w:w="1418" w:type="dxa"/>
          </w:tcPr>
          <w:p w:rsidR="005405EE" w:rsidRPr="00E01CCD" w:rsidRDefault="005405EE" w:rsidP="00296500">
            <w:pPr>
              <w:rPr>
                <w:rFonts w:ascii="Arial Narrow" w:hAnsi="Arial Narrow" w:cs="Arial"/>
                <w:sz w:val="20"/>
                <w:szCs w:val="20"/>
              </w:rPr>
            </w:pPr>
          </w:p>
        </w:tc>
        <w:tc>
          <w:tcPr>
            <w:tcW w:w="4394" w:type="dxa"/>
          </w:tcPr>
          <w:p w:rsidR="005405EE" w:rsidRPr="00E01CCD" w:rsidRDefault="005405EE" w:rsidP="00296500">
            <w:pPr>
              <w:pStyle w:val="ListParagraph"/>
              <w:ind w:left="0"/>
              <w:rPr>
                <w:rFonts w:ascii="Arial Narrow" w:hAnsi="Arial Narrow" w:cs="Arial"/>
                <w:b/>
                <w:sz w:val="20"/>
                <w:szCs w:val="20"/>
              </w:rPr>
            </w:pPr>
            <w:r>
              <w:rPr>
                <w:rFonts w:ascii="Arial Narrow" w:hAnsi="Arial Narrow" w:cs="Arial"/>
                <w:b/>
                <w:sz w:val="20"/>
                <w:szCs w:val="20"/>
              </w:rPr>
              <w:t>March</w:t>
            </w:r>
            <w:r w:rsidRPr="00E01CCD">
              <w:rPr>
                <w:rFonts w:ascii="Arial Narrow" w:hAnsi="Arial Narrow" w:cs="Arial"/>
                <w:b/>
                <w:sz w:val="20"/>
                <w:szCs w:val="20"/>
              </w:rPr>
              <w:t xml:space="preserve"> 201</w:t>
            </w:r>
            <w:r>
              <w:rPr>
                <w:rFonts w:ascii="Arial Narrow" w:hAnsi="Arial Narrow" w:cs="Arial"/>
                <w:b/>
                <w:sz w:val="20"/>
                <w:szCs w:val="20"/>
              </w:rPr>
              <w:t>5 submission</w:t>
            </w:r>
          </w:p>
        </w:tc>
        <w:tc>
          <w:tcPr>
            <w:tcW w:w="2551" w:type="dxa"/>
          </w:tcPr>
          <w:p w:rsidR="005405EE" w:rsidRPr="00E01CCD" w:rsidRDefault="005405EE" w:rsidP="00296500">
            <w:pPr>
              <w:pStyle w:val="ListParagraph"/>
              <w:ind w:left="0"/>
              <w:rPr>
                <w:rFonts w:ascii="Arial Narrow" w:hAnsi="Arial Narrow" w:cs="Arial"/>
                <w:b/>
                <w:sz w:val="20"/>
                <w:szCs w:val="20"/>
              </w:rPr>
            </w:pPr>
            <w:r>
              <w:rPr>
                <w:rFonts w:ascii="Arial Narrow" w:hAnsi="Arial Narrow" w:cs="Arial"/>
                <w:b/>
                <w:sz w:val="20"/>
                <w:szCs w:val="20"/>
              </w:rPr>
              <w:t>July 2015</w:t>
            </w:r>
            <w:r w:rsidRPr="00E01CCD">
              <w:rPr>
                <w:rFonts w:ascii="Arial Narrow" w:hAnsi="Arial Narrow" w:cs="Arial"/>
                <w:b/>
                <w:sz w:val="20"/>
                <w:szCs w:val="20"/>
              </w:rPr>
              <w:t xml:space="preserve"> re</w:t>
            </w:r>
            <w:r w:rsidR="00DD1109">
              <w:rPr>
                <w:rFonts w:ascii="Arial Narrow" w:hAnsi="Arial Narrow" w:cs="Arial"/>
                <w:b/>
                <w:sz w:val="20"/>
                <w:szCs w:val="20"/>
              </w:rPr>
              <w:t>-</w:t>
            </w:r>
            <w:r w:rsidRPr="00E01CCD">
              <w:rPr>
                <w:rFonts w:ascii="Arial Narrow" w:hAnsi="Arial Narrow" w:cs="Arial"/>
                <w:b/>
                <w:sz w:val="20"/>
                <w:szCs w:val="20"/>
              </w:rPr>
              <w:t>submission</w:t>
            </w:r>
          </w:p>
        </w:tc>
      </w:tr>
      <w:tr w:rsidR="005405EE" w:rsidRPr="00E01CCD" w:rsidTr="000B256D">
        <w:tc>
          <w:tcPr>
            <w:tcW w:w="1418" w:type="dxa"/>
          </w:tcPr>
          <w:p w:rsidR="005405EE" w:rsidRPr="00AD508F" w:rsidRDefault="005405EE" w:rsidP="00296500">
            <w:pPr>
              <w:rPr>
                <w:rFonts w:ascii="Arial Narrow" w:hAnsi="Arial Narrow" w:cs="Arial"/>
                <w:b/>
                <w:sz w:val="20"/>
                <w:szCs w:val="20"/>
              </w:rPr>
            </w:pPr>
            <w:r w:rsidRPr="00AD508F">
              <w:rPr>
                <w:rFonts w:ascii="Arial Narrow" w:hAnsi="Arial Narrow" w:cs="Arial"/>
                <w:b/>
                <w:sz w:val="20"/>
                <w:szCs w:val="20"/>
              </w:rPr>
              <w:t>Requested PBS listing</w:t>
            </w:r>
          </w:p>
        </w:tc>
        <w:tc>
          <w:tcPr>
            <w:tcW w:w="4394" w:type="dxa"/>
          </w:tcPr>
          <w:p w:rsidR="00136398" w:rsidRPr="0068469F" w:rsidRDefault="00136398" w:rsidP="00296500">
            <w:pPr>
              <w:rPr>
                <w:rFonts w:ascii="Arial Narrow" w:hAnsi="Arial Narrow" w:cs="Arial"/>
                <w:sz w:val="20"/>
                <w:szCs w:val="20"/>
              </w:rPr>
            </w:pPr>
            <w:r w:rsidRPr="0068469F">
              <w:rPr>
                <w:rFonts w:ascii="Arial Narrow" w:hAnsi="Arial Narrow" w:cs="Arial"/>
                <w:sz w:val="20"/>
                <w:szCs w:val="20"/>
                <w:u w:val="single"/>
              </w:rPr>
              <w:t>Primary program</w:t>
            </w:r>
            <w:r w:rsidRPr="0068469F">
              <w:rPr>
                <w:rFonts w:ascii="Arial Narrow" w:hAnsi="Arial Narrow" w:cs="Arial"/>
                <w:sz w:val="20"/>
                <w:szCs w:val="20"/>
              </w:rPr>
              <w:t xml:space="preserve">: A single dose for non-Indigenous adults at age 65 years and Indigenous </w:t>
            </w:r>
            <w:r w:rsidR="00A32F9E">
              <w:rPr>
                <w:rFonts w:ascii="Arial Narrow" w:hAnsi="Arial Narrow" w:cs="Arial"/>
                <w:sz w:val="20"/>
                <w:szCs w:val="20"/>
              </w:rPr>
              <w:t>adults</w:t>
            </w:r>
            <w:r w:rsidR="00ED069C">
              <w:rPr>
                <w:rFonts w:ascii="Arial Narrow" w:hAnsi="Arial Narrow" w:cs="Arial"/>
                <w:sz w:val="20"/>
                <w:szCs w:val="20"/>
              </w:rPr>
              <w:t xml:space="preserve"> </w:t>
            </w:r>
            <w:r w:rsidRPr="0068469F">
              <w:rPr>
                <w:rFonts w:ascii="Arial Narrow" w:hAnsi="Arial Narrow" w:cs="Arial"/>
                <w:sz w:val="20"/>
                <w:szCs w:val="20"/>
              </w:rPr>
              <w:t>at age 50 years</w:t>
            </w:r>
            <w:r w:rsidR="00AB63DC">
              <w:rPr>
                <w:rFonts w:ascii="Arial Narrow" w:hAnsi="Arial Narrow" w:cs="Arial"/>
                <w:sz w:val="20"/>
                <w:szCs w:val="20"/>
              </w:rPr>
              <w:t>.</w:t>
            </w:r>
          </w:p>
          <w:p w:rsidR="005405EE" w:rsidRDefault="00136398" w:rsidP="00296500">
            <w:pPr>
              <w:rPr>
                <w:rFonts w:ascii="Arial Narrow" w:hAnsi="Arial Narrow" w:cs="Arial"/>
                <w:sz w:val="20"/>
                <w:szCs w:val="20"/>
              </w:rPr>
            </w:pPr>
            <w:r w:rsidRPr="0068469F">
              <w:rPr>
                <w:rFonts w:ascii="Arial Narrow" w:hAnsi="Arial Narrow" w:cs="Arial"/>
                <w:sz w:val="20"/>
                <w:szCs w:val="20"/>
                <w:u w:val="single"/>
              </w:rPr>
              <w:t>Catch-up program</w:t>
            </w:r>
            <w:r w:rsidRPr="0068469F">
              <w:rPr>
                <w:rFonts w:ascii="Arial Narrow" w:hAnsi="Arial Narrow" w:cs="Arial"/>
                <w:sz w:val="20"/>
                <w:szCs w:val="20"/>
              </w:rPr>
              <w:t xml:space="preserve">: A single dose for non-Indigenous adults aged 70-84 years and Indigenous people aged 55 years and older in a 5 year catch-up program (revised in PSCR to a single dose for non-Indigenous adults aged </w:t>
            </w:r>
            <w:r w:rsidR="00B1697D" w:rsidRPr="0068469F">
              <w:rPr>
                <w:rFonts w:ascii="Arial Narrow" w:hAnsi="Arial Narrow" w:cs="Arial"/>
                <w:sz w:val="20"/>
                <w:szCs w:val="20"/>
              </w:rPr>
              <w:t xml:space="preserve">either 66-74 years or </w:t>
            </w:r>
            <w:r w:rsidRPr="0068469F">
              <w:rPr>
                <w:rFonts w:ascii="Arial Narrow" w:hAnsi="Arial Narrow" w:cs="Arial"/>
                <w:sz w:val="20"/>
                <w:szCs w:val="20"/>
              </w:rPr>
              <w:t>70-74 years and Indigenous people aged 55 years and older)</w:t>
            </w:r>
            <w:r w:rsidR="00AB63DC">
              <w:rPr>
                <w:rFonts w:ascii="Arial Narrow" w:hAnsi="Arial Narrow" w:cs="Arial"/>
                <w:sz w:val="20"/>
                <w:szCs w:val="20"/>
              </w:rPr>
              <w:t>.</w:t>
            </w:r>
          </w:p>
          <w:p w:rsidR="00AD508F" w:rsidRDefault="00AD508F" w:rsidP="00296500">
            <w:pPr>
              <w:rPr>
                <w:rFonts w:ascii="Arial Narrow" w:hAnsi="Arial Narrow" w:cs="Arial"/>
                <w:sz w:val="20"/>
                <w:szCs w:val="20"/>
              </w:rPr>
            </w:pPr>
          </w:p>
          <w:p w:rsidR="00AD508F" w:rsidRDefault="00AD508F" w:rsidP="00296500">
            <w:pPr>
              <w:pStyle w:val="ListParagraph"/>
              <w:ind w:left="0"/>
              <w:rPr>
                <w:rFonts w:ascii="Arial Narrow" w:hAnsi="Arial Narrow" w:cs="Arial"/>
                <w:b/>
                <w:sz w:val="20"/>
                <w:szCs w:val="20"/>
              </w:rPr>
            </w:pPr>
            <w:r w:rsidRPr="00E01CCD">
              <w:rPr>
                <w:rFonts w:ascii="Arial Narrow" w:hAnsi="Arial Narrow" w:cs="Arial"/>
                <w:b/>
                <w:sz w:val="20"/>
                <w:szCs w:val="20"/>
              </w:rPr>
              <w:t>PBAC comment</w:t>
            </w:r>
            <w:r>
              <w:rPr>
                <w:rFonts w:ascii="Arial Narrow" w:hAnsi="Arial Narrow" w:cs="Arial"/>
                <w:b/>
                <w:sz w:val="20"/>
                <w:szCs w:val="20"/>
              </w:rPr>
              <w:t xml:space="preserve"> (</w:t>
            </w:r>
            <w:r w:rsidR="005D7D3A">
              <w:rPr>
                <w:rFonts w:ascii="Arial Narrow" w:hAnsi="Arial Narrow" w:cs="Arial"/>
                <w:b/>
                <w:sz w:val="20"/>
                <w:szCs w:val="20"/>
              </w:rPr>
              <w:t>PSD</w:t>
            </w:r>
            <w:r>
              <w:rPr>
                <w:rFonts w:ascii="Arial Narrow" w:hAnsi="Arial Narrow" w:cs="Arial"/>
                <w:b/>
                <w:sz w:val="20"/>
                <w:szCs w:val="20"/>
              </w:rPr>
              <w:t xml:space="preserve"> paragraph 7.2, 7.14, 7.3)</w:t>
            </w:r>
            <w:r w:rsidRPr="00E01CCD">
              <w:rPr>
                <w:rFonts w:ascii="Arial Narrow" w:hAnsi="Arial Narrow" w:cs="Arial"/>
                <w:b/>
                <w:sz w:val="20"/>
                <w:szCs w:val="20"/>
              </w:rPr>
              <w:t>:</w:t>
            </w:r>
          </w:p>
          <w:p w:rsidR="00AD508F" w:rsidRDefault="00AD508F" w:rsidP="00296500">
            <w:pPr>
              <w:pStyle w:val="ListParagraph"/>
              <w:numPr>
                <w:ilvl w:val="0"/>
                <w:numId w:val="5"/>
              </w:numPr>
              <w:rPr>
                <w:rFonts w:ascii="Arial Narrow" w:hAnsi="Arial Narrow" w:cs="Arial"/>
                <w:sz w:val="20"/>
                <w:szCs w:val="20"/>
              </w:rPr>
            </w:pPr>
            <w:r w:rsidRPr="00136398">
              <w:rPr>
                <w:rFonts w:ascii="Arial Narrow" w:hAnsi="Arial Narrow" w:cs="Arial"/>
                <w:sz w:val="20"/>
                <w:szCs w:val="20"/>
              </w:rPr>
              <w:lastRenderedPageBreak/>
              <w:t>The requested listing for the primary program was only for a specific year of age (65 and 50 years for non-Indigenous and Indigenous adults, respectively) and may result in confusion and some adults missing th</w:t>
            </w:r>
            <w:r w:rsidR="00EA5ADD">
              <w:rPr>
                <w:rFonts w:ascii="Arial Narrow" w:hAnsi="Arial Narrow" w:cs="Arial"/>
                <w:sz w:val="20"/>
                <w:szCs w:val="20"/>
              </w:rPr>
              <w:t>e chance to receive the 13vPCV.</w:t>
            </w:r>
          </w:p>
          <w:p w:rsidR="00AD508F" w:rsidRDefault="00AD508F" w:rsidP="00296500">
            <w:pPr>
              <w:pStyle w:val="ListParagraph"/>
              <w:numPr>
                <w:ilvl w:val="0"/>
                <w:numId w:val="5"/>
              </w:numPr>
              <w:rPr>
                <w:rFonts w:ascii="Arial Narrow" w:hAnsi="Arial Narrow" w:cs="Arial"/>
                <w:sz w:val="20"/>
                <w:szCs w:val="20"/>
              </w:rPr>
            </w:pPr>
            <w:r w:rsidRPr="003772C3">
              <w:rPr>
                <w:rFonts w:ascii="Arial Narrow" w:hAnsi="Arial Narrow" w:cs="Arial"/>
                <w:sz w:val="20"/>
                <w:szCs w:val="20"/>
              </w:rPr>
              <w:t>A re</w:t>
            </w:r>
            <w:r>
              <w:rPr>
                <w:rFonts w:ascii="Arial Narrow" w:hAnsi="Arial Narrow" w:cs="Arial"/>
                <w:sz w:val="20"/>
                <w:szCs w:val="20"/>
              </w:rPr>
              <w:t>-</w:t>
            </w:r>
            <w:r w:rsidRPr="003772C3">
              <w:rPr>
                <w:rFonts w:ascii="Arial Narrow" w:hAnsi="Arial Narrow" w:cs="Arial"/>
                <w:sz w:val="20"/>
                <w:szCs w:val="20"/>
              </w:rPr>
              <w:t>submission should consider that the ATAGI recommended the primary program should offer a single dose of 13vPCV to non</w:t>
            </w:r>
            <w:r w:rsidRPr="003772C3">
              <w:rPr>
                <w:rFonts w:ascii="Arial Narrow" w:hAnsi="Arial Narrow" w:cs="Arial"/>
                <w:sz w:val="20"/>
                <w:szCs w:val="20"/>
              </w:rPr>
              <w:noBreakHyphen/>
              <w:t>Indigenous adults aged ≥65 years or Indigenous adults aged ≥50 years who have never previously received 13vPCV or 23vPPV, rather than the single year of age cohorts proposed in the</w:t>
            </w:r>
            <w:r>
              <w:rPr>
                <w:rFonts w:ascii="Arial Narrow" w:hAnsi="Arial Narrow" w:cs="Arial"/>
                <w:sz w:val="20"/>
                <w:szCs w:val="20"/>
              </w:rPr>
              <w:t xml:space="preserve"> submission.</w:t>
            </w:r>
          </w:p>
          <w:p w:rsidR="00AD508F" w:rsidRPr="00AD508F" w:rsidRDefault="00AD508F" w:rsidP="00296500">
            <w:pPr>
              <w:pStyle w:val="ListParagraph"/>
              <w:numPr>
                <w:ilvl w:val="0"/>
                <w:numId w:val="5"/>
              </w:numPr>
              <w:rPr>
                <w:rFonts w:ascii="Arial Narrow" w:hAnsi="Arial Narrow" w:cs="Arial"/>
                <w:sz w:val="20"/>
                <w:szCs w:val="20"/>
              </w:rPr>
            </w:pPr>
            <w:r w:rsidRPr="00AD508F">
              <w:rPr>
                <w:rFonts w:ascii="Arial Narrow" w:hAnsi="Arial Narrow" w:cs="Arial"/>
                <w:sz w:val="20"/>
                <w:szCs w:val="20"/>
              </w:rPr>
              <w:t>The PBAC noted that the ATAGI supported the PSCR proposed revised catch-up program for individuals aged 70-74 years from the perspective of program implementation.</w:t>
            </w:r>
          </w:p>
        </w:tc>
        <w:tc>
          <w:tcPr>
            <w:tcW w:w="2551" w:type="dxa"/>
          </w:tcPr>
          <w:p w:rsidR="00136398" w:rsidRPr="0068469F" w:rsidRDefault="00136398" w:rsidP="00296500">
            <w:pPr>
              <w:rPr>
                <w:rFonts w:ascii="Arial Narrow" w:hAnsi="Arial Narrow" w:cs="Arial"/>
                <w:sz w:val="20"/>
                <w:szCs w:val="20"/>
              </w:rPr>
            </w:pPr>
            <w:r w:rsidRPr="0068469F">
              <w:rPr>
                <w:rFonts w:ascii="Arial Narrow" w:hAnsi="Arial Narrow" w:cs="Arial"/>
                <w:sz w:val="20"/>
                <w:szCs w:val="20"/>
                <w:u w:val="single"/>
              </w:rPr>
              <w:lastRenderedPageBreak/>
              <w:t>Primary program</w:t>
            </w:r>
            <w:r w:rsidRPr="0068469F">
              <w:rPr>
                <w:rFonts w:ascii="Arial Narrow" w:hAnsi="Arial Narrow" w:cs="Arial"/>
                <w:sz w:val="20"/>
                <w:szCs w:val="20"/>
              </w:rPr>
              <w:t xml:space="preserve">: A single dose for </w:t>
            </w:r>
            <w:r w:rsidR="0068469F" w:rsidRPr="0068469F">
              <w:rPr>
                <w:rFonts w:ascii="Arial Narrow" w:hAnsi="Arial Narrow" w:cs="Arial"/>
                <w:sz w:val="20"/>
                <w:szCs w:val="20"/>
              </w:rPr>
              <w:t xml:space="preserve">pneumococcal vaccine naive </w:t>
            </w:r>
            <w:r w:rsidRPr="0068469F">
              <w:rPr>
                <w:rFonts w:ascii="Arial Narrow" w:hAnsi="Arial Narrow" w:cs="Arial"/>
                <w:sz w:val="20"/>
                <w:szCs w:val="20"/>
              </w:rPr>
              <w:t xml:space="preserve">non-Indigenous adults at age 65 years and over, and </w:t>
            </w:r>
            <w:r w:rsidR="0068469F" w:rsidRPr="0068469F">
              <w:rPr>
                <w:rFonts w:ascii="Arial Narrow" w:hAnsi="Arial Narrow" w:cs="Arial"/>
                <w:sz w:val="20"/>
                <w:szCs w:val="20"/>
              </w:rPr>
              <w:t xml:space="preserve">pneumococcal vaccine naive </w:t>
            </w:r>
            <w:r w:rsidRPr="0068469F">
              <w:rPr>
                <w:rFonts w:ascii="Arial Narrow" w:hAnsi="Arial Narrow" w:cs="Arial"/>
                <w:sz w:val="20"/>
                <w:szCs w:val="20"/>
              </w:rPr>
              <w:t>Indigenous people at age 50 years and over</w:t>
            </w:r>
            <w:r w:rsidR="00451224">
              <w:rPr>
                <w:rFonts w:ascii="Arial Narrow" w:hAnsi="Arial Narrow" w:cs="Arial"/>
                <w:sz w:val="20"/>
                <w:szCs w:val="20"/>
              </w:rPr>
              <w:t xml:space="preserve"> or those with at</w:t>
            </w:r>
            <w:r w:rsidR="00ED069C">
              <w:rPr>
                <w:rFonts w:ascii="Arial Narrow" w:hAnsi="Arial Narrow" w:cs="Arial"/>
                <w:sz w:val="20"/>
                <w:szCs w:val="20"/>
              </w:rPr>
              <w:noBreakHyphen/>
            </w:r>
            <w:r w:rsidR="00451224">
              <w:rPr>
                <w:rFonts w:ascii="Arial Narrow" w:hAnsi="Arial Narrow" w:cs="Arial"/>
                <w:sz w:val="20"/>
                <w:szCs w:val="20"/>
              </w:rPr>
              <w:t>risk condition(s) identified at a younger age</w:t>
            </w:r>
            <w:r w:rsidR="00AB63DC">
              <w:rPr>
                <w:rFonts w:ascii="Arial Narrow" w:hAnsi="Arial Narrow" w:cs="Arial"/>
                <w:sz w:val="20"/>
                <w:szCs w:val="20"/>
              </w:rPr>
              <w:t>.</w:t>
            </w:r>
          </w:p>
          <w:p w:rsidR="005405EE" w:rsidRPr="0068469F" w:rsidRDefault="00136398" w:rsidP="00296500">
            <w:pPr>
              <w:pStyle w:val="ListParagraph"/>
              <w:ind w:left="0"/>
              <w:rPr>
                <w:rFonts w:ascii="Arial Narrow" w:hAnsi="Arial Narrow" w:cs="Arial"/>
                <w:sz w:val="20"/>
                <w:szCs w:val="20"/>
              </w:rPr>
            </w:pPr>
            <w:r w:rsidRPr="0068469F">
              <w:rPr>
                <w:rFonts w:ascii="Arial Narrow" w:hAnsi="Arial Narrow" w:cs="Arial"/>
                <w:sz w:val="20"/>
                <w:szCs w:val="20"/>
                <w:u w:val="single"/>
              </w:rPr>
              <w:t>Catch-up program</w:t>
            </w:r>
            <w:r w:rsidRPr="0068469F">
              <w:rPr>
                <w:rFonts w:ascii="Arial Narrow" w:hAnsi="Arial Narrow" w:cs="Arial"/>
                <w:sz w:val="20"/>
                <w:szCs w:val="20"/>
              </w:rPr>
              <w:t>: Not requested.</w:t>
            </w:r>
          </w:p>
        </w:tc>
      </w:tr>
      <w:tr w:rsidR="005405EE" w:rsidRPr="00E01CCD" w:rsidTr="000B256D">
        <w:tc>
          <w:tcPr>
            <w:tcW w:w="1418" w:type="dxa"/>
          </w:tcPr>
          <w:p w:rsidR="005405EE" w:rsidRPr="00AD508F" w:rsidRDefault="005405EE" w:rsidP="00296500">
            <w:pPr>
              <w:rPr>
                <w:rFonts w:ascii="Arial Narrow" w:hAnsi="Arial Narrow" w:cs="Arial"/>
                <w:b/>
                <w:sz w:val="20"/>
                <w:szCs w:val="20"/>
              </w:rPr>
            </w:pPr>
            <w:r w:rsidRPr="00AD508F">
              <w:rPr>
                <w:rFonts w:ascii="Arial Narrow" w:hAnsi="Arial Narrow" w:cs="Arial"/>
                <w:b/>
                <w:sz w:val="20"/>
                <w:szCs w:val="20"/>
              </w:rPr>
              <w:lastRenderedPageBreak/>
              <w:t>Requested price</w:t>
            </w:r>
          </w:p>
        </w:tc>
        <w:tc>
          <w:tcPr>
            <w:tcW w:w="4394" w:type="dxa"/>
          </w:tcPr>
          <w:p w:rsidR="005405EE" w:rsidRPr="00E01CCD" w:rsidRDefault="005405EE" w:rsidP="00296500">
            <w:pPr>
              <w:pStyle w:val="ListParagraph"/>
              <w:ind w:left="0"/>
              <w:rPr>
                <w:rFonts w:ascii="Arial Narrow" w:hAnsi="Arial Narrow" w:cs="Arial"/>
                <w:sz w:val="20"/>
                <w:szCs w:val="20"/>
              </w:rPr>
            </w:pPr>
            <w:r>
              <w:rPr>
                <w:rFonts w:ascii="Arial Narrow" w:hAnsi="Arial Narrow" w:cs="Arial"/>
                <w:sz w:val="20"/>
                <w:szCs w:val="20"/>
              </w:rPr>
              <w:t>$</w:t>
            </w:r>
            <w:r w:rsidR="009354F4">
              <w:rPr>
                <w:rFonts w:ascii="Arial Narrow" w:hAnsi="Arial Narrow" w:cs="Arial"/>
                <w:noProof/>
                <w:color w:val="000000"/>
                <w:sz w:val="20"/>
                <w:szCs w:val="20"/>
                <w:highlight w:val="black"/>
              </w:rPr>
              <w:t>'''''''''''''''</w:t>
            </w:r>
          </w:p>
        </w:tc>
        <w:tc>
          <w:tcPr>
            <w:tcW w:w="2551" w:type="dxa"/>
          </w:tcPr>
          <w:p w:rsidR="005405EE" w:rsidRPr="00E01CCD" w:rsidRDefault="005405EE" w:rsidP="00296500">
            <w:pPr>
              <w:pStyle w:val="ListParagraph"/>
              <w:ind w:left="0"/>
              <w:rPr>
                <w:rFonts w:ascii="Arial Narrow" w:hAnsi="Arial Narrow" w:cs="Arial"/>
                <w:sz w:val="20"/>
                <w:szCs w:val="20"/>
              </w:rPr>
            </w:pPr>
            <w:r>
              <w:rPr>
                <w:rFonts w:ascii="Arial Narrow" w:hAnsi="Arial Narrow" w:cs="Arial"/>
                <w:sz w:val="20"/>
                <w:szCs w:val="20"/>
              </w:rPr>
              <w:t>$</w:t>
            </w:r>
            <w:r w:rsidR="009354F4">
              <w:rPr>
                <w:rFonts w:ascii="Arial Narrow" w:hAnsi="Arial Narrow" w:cs="Arial"/>
                <w:noProof/>
                <w:color w:val="000000"/>
                <w:sz w:val="20"/>
                <w:szCs w:val="20"/>
                <w:highlight w:val="black"/>
              </w:rPr>
              <w:t>'''''''''''''</w:t>
            </w:r>
          </w:p>
        </w:tc>
      </w:tr>
      <w:tr w:rsidR="005405EE" w:rsidRPr="00E01CCD" w:rsidTr="000B256D">
        <w:tc>
          <w:tcPr>
            <w:tcW w:w="1418" w:type="dxa"/>
          </w:tcPr>
          <w:p w:rsidR="005405EE" w:rsidRPr="00AD508F" w:rsidRDefault="005405EE" w:rsidP="00296500">
            <w:pPr>
              <w:rPr>
                <w:rFonts w:ascii="Arial Narrow" w:hAnsi="Arial Narrow" w:cs="Arial"/>
                <w:b/>
                <w:sz w:val="20"/>
                <w:szCs w:val="20"/>
              </w:rPr>
            </w:pPr>
            <w:r w:rsidRPr="00AD508F">
              <w:rPr>
                <w:rFonts w:ascii="Arial Narrow" w:hAnsi="Arial Narrow" w:cs="Arial"/>
                <w:b/>
                <w:sz w:val="20"/>
                <w:szCs w:val="20"/>
              </w:rPr>
              <w:t>Main comparator</w:t>
            </w:r>
          </w:p>
        </w:tc>
        <w:tc>
          <w:tcPr>
            <w:tcW w:w="4394" w:type="dxa"/>
          </w:tcPr>
          <w:p w:rsidR="005405EE" w:rsidRDefault="005405EE" w:rsidP="00296500">
            <w:pPr>
              <w:pStyle w:val="ListParagraph"/>
              <w:ind w:left="0"/>
              <w:rPr>
                <w:rFonts w:ascii="Arial Narrow" w:hAnsi="Arial Narrow" w:cs="Arial"/>
                <w:sz w:val="20"/>
                <w:szCs w:val="20"/>
              </w:rPr>
            </w:pPr>
            <w:r>
              <w:rPr>
                <w:rFonts w:ascii="Arial Narrow" w:hAnsi="Arial Narrow" w:cs="Arial"/>
                <w:sz w:val="20"/>
                <w:szCs w:val="20"/>
              </w:rPr>
              <w:t>Primary program: 23vPPV</w:t>
            </w:r>
          </w:p>
          <w:p w:rsidR="00B1697D" w:rsidRDefault="00B1697D" w:rsidP="00296500">
            <w:pPr>
              <w:pStyle w:val="ListParagraph"/>
              <w:ind w:left="0"/>
              <w:rPr>
                <w:rFonts w:ascii="Arial Narrow" w:hAnsi="Arial Narrow" w:cs="Arial"/>
                <w:sz w:val="20"/>
                <w:szCs w:val="20"/>
              </w:rPr>
            </w:pPr>
            <w:r>
              <w:rPr>
                <w:rFonts w:ascii="Arial Narrow" w:hAnsi="Arial Narrow" w:cs="Arial"/>
                <w:sz w:val="20"/>
                <w:szCs w:val="20"/>
              </w:rPr>
              <w:t xml:space="preserve">Catch-up program: no vaccine </w:t>
            </w:r>
          </w:p>
          <w:p w:rsidR="00AD508F" w:rsidRDefault="00AD508F" w:rsidP="00296500">
            <w:pPr>
              <w:pStyle w:val="ListParagraph"/>
              <w:ind w:left="0"/>
              <w:rPr>
                <w:rFonts w:ascii="Arial Narrow" w:hAnsi="Arial Narrow" w:cs="Arial"/>
                <w:sz w:val="20"/>
                <w:szCs w:val="20"/>
              </w:rPr>
            </w:pPr>
          </w:p>
          <w:p w:rsidR="00AD508F" w:rsidRPr="00E01CCD" w:rsidRDefault="00AD508F" w:rsidP="00296500">
            <w:pPr>
              <w:pStyle w:val="ListParagraph"/>
              <w:ind w:left="0"/>
              <w:rPr>
                <w:rFonts w:ascii="Arial Narrow" w:hAnsi="Arial Narrow" w:cs="Arial"/>
                <w:b/>
                <w:sz w:val="20"/>
                <w:szCs w:val="20"/>
              </w:rPr>
            </w:pPr>
            <w:r w:rsidRPr="00E01CCD">
              <w:rPr>
                <w:rFonts w:ascii="Arial Narrow" w:hAnsi="Arial Narrow" w:cs="Arial"/>
                <w:b/>
                <w:sz w:val="20"/>
                <w:szCs w:val="20"/>
              </w:rPr>
              <w:t>PBAC comment</w:t>
            </w:r>
            <w:r>
              <w:rPr>
                <w:rFonts w:ascii="Arial Narrow" w:hAnsi="Arial Narrow" w:cs="Arial"/>
                <w:b/>
                <w:sz w:val="20"/>
                <w:szCs w:val="20"/>
              </w:rPr>
              <w:t xml:space="preserve"> (</w:t>
            </w:r>
            <w:r w:rsidR="005D7D3A">
              <w:rPr>
                <w:rFonts w:ascii="Arial Narrow" w:hAnsi="Arial Narrow" w:cs="Arial"/>
                <w:b/>
                <w:sz w:val="20"/>
                <w:szCs w:val="20"/>
              </w:rPr>
              <w:t>PSD</w:t>
            </w:r>
            <w:r>
              <w:rPr>
                <w:rFonts w:ascii="Arial Narrow" w:hAnsi="Arial Narrow" w:cs="Arial"/>
                <w:b/>
                <w:sz w:val="20"/>
                <w:szCs w:val="20"/>
              </w:rPr>
              <w:t xml:space="preserve"> paragraph 7.4)</w:t>
            </w:r>
            <w:r w:rsidRPr="00E01CCD">
              <w:rPr>
                <w:rFonts w:ascii="Arial Narrow" w:hAnsi="Arial Narrow" w:cs="Arial"/>
                <w:b/>
                <w:sz w:val="20"/>
                <w:szCs w:val="20"/>
              </w:rPr>
              <w:t>:</w:t>
            </w:r>
          </w:p>
          <w:p w:rsidR="00AD508F" w:rsidRPr="00E01CCD" w:rsidRDefault="00AD508F" w:rsidP="00296500">
            <w:pPr>
              <w:pStyle w:val="ListParagraph"/>
              <w:ind w:left="0"/>
              <w:rPr>
                <w:rFonts w:ascii="Arial Narrow" w:hAnsi="Arial Narrow" w:cs="Arial"/>
                <w:sz w:val="20"/>
                <w:szCs w:val="20"/>
              </w:rPr>
            </w:pPr>
            <w:r>
              <w:rPr>
                <w:rFonts w:ascii="Arial Narrow" w:hAnsi="Arial Narrow" w:cs="Arial"/>
                <w:sz w:val="20"/>
                <w:szCs w:val="20"/>
              </w:rPr>
              <w:t xml:space="preserve">Comparators appropriate. </w:t>
            </w:r>
            <w:r w:rsidRPr="00B1697D">
              <w:rPr>
                <w:rFonts w:ascii="Arial Narrow" w:hAnsi="Arial Narrow" w:cs="Arial"/>
                <w:sz w:val="20"/>
                <w:szCs w:val="20"/>
              </w:rPr>
              <w:t>However, the PBAC considered that using no vaccine as the comparator was not reasonable for a sub-population of the catch-up program. Adults with risk factors for pneumococcal infections may have already received an initial dose of 23vPPV. Accordingly, the PBAC considered that the 13vPCV dose may replace the second dose of 23vPPV for this population</w:t>
            </w:r>
            <w:r>
              <w:rPr>
                <w:rFonts w:ascii="Arial Narrow" w:hAnsi="Arial Narrow" w:cs="Arial"/>
                <w:sz w:val="20"/>
                <w:szCs w:val="20"/>
              </w:rPr>
              <w:t>.</w:t>
            </w:r>
          </w:p>
        </w:tc>
        <w:tc>
          <w:tcPr>
            <w:tcW w:w="2551" w:type="dxa"/>
          </w:tcPr>
          <w:p w:rsidR="005405EE" w:rsidRPr="00E01CCD" w:rsidRDefault="00B1697D" w:rsidP="00296500">
            <w:pPr>
              <w:pStyle w:val="ListParagraph"/>
              <w:ind w:left="0"/>
              <w:rPr>
                <w:rFonts w:ascii="Arial Narrow" w:hAnsi="Arial Narrow" w:cs="Arial"/>
                <w:sz w:val="20"/>
                <w:szCs w:val="20"/>
              </w:rPr>
            </w:pPr>
            <w:r>
              <w:rPr>
                <w:rFonts w:ascii="Arial Narrow" w:hAnsi="Arial Narrow" w:cs="Arial"/>
                <w:sz w:val="20"/>
                <w:szCs w:val="20"/>
              </w:rPr>
              <w:t xml:space="preserve">Primary program: </w:t>
            </w:r>
            <w:r w:rsidR="005405EE">
              <w:rPr>
                <w:rFonts w:ascii="Arial Narrow" w:hAnsi="Arial Narrow" w:cs="Arial"/>
                <w:sz w:val="20"/>
                <w:szCs w:val="20"/>
              </w:rPr>
              <w:t>23vPPV</w:t>
            </w:r>
          </w:p>
        </w:tc>
      </w:tr>
      <w:tr w:rsidR="005405EE" w:rsidRPr="00E01CCD" w:rsidTr="000B256D">
        <w:tc>
          <w:tcPr>
            <w:tcW w:w="1418" w:type="dxa"/>
          </w:tcPr>
          <w:p w:rsidR="005405EE" w:rsidRPr="00AD508F" w:rsidRDefault="005405EE" w:rsidP="00296500">
            <w:pPr>
              <w:rPr>
                <w:rFonts w:ascii="Arial Narrow" w:hAnsi="Arial Narrow" w:cs="Arial"/>
                <w:b/>
                <w:sz w:val="20"/>
                <w:szCs w:val="20"/>
              </w:rPr>
            </w:pPr>
            <w:r w:rsidRPr="00AD508F">
              <w:rPr>
                <w:rFonts w:ascii="Arial Narrow" w:hAnsi="Arial Narrow" w:cs="Arial"/>
                <w:b/>
                <w:sz w:val="20"/>
                <w:szCs w:val="20"/>
              </w:rPr>
              <w:t>Clinical evidence</w:t>
            </w:r>
          </w:p>
        </w:tc>
        <w:tc>
          <w:tcPr>
            <w:tcW w:w="4394" w:type="dxa"/>
          </w:tcPr>
          <w:p w:rsidR="00B1697D" w:rsidRDefault="00B1697D" w:rsidP="00296500">
            <w:pPr>
              <w:pStyle w:val="ListParagraph"/>
              <w:numPr>
                <w:ilvl w:val="0"/>
                <w:numId w:val="5"/>
              </w:numPr>
              <w:rPr>
                <w:rFonts w:ascii="Arial Narrow" w:hAnsi="Arial Narrow" w:cs="Arial"/>
                <w:sz w:val="20"/>
                <w:szCs w:val="20"/>
              </w:rPr>
            </w:pPr>
            <w:r>
              <w:rPr>
                <w:rFonts w:ascii="Arial Narrow" w:hAnsi="Arial Narrow" w:cs="Arial"/>
                <w:sz w:val="20"/>
                <w:szCs w:val="20"/>
              </w:rPr>
              <w:t>CAPiTA, a randomised double-blind trial</w:t>
            </w:r>
            <w:r w:rsidR="00CC7E93">
              <w:rPr>
                <w:rFonts w:ascii="Arial Narrow" w:hAnsi="Arial Narrow" w:cs="Arial"/>
                <w:sz w:val="20"/>
                <w:szCs w:val="20"/>
              </w:rPr>
              <w:t xml:space="preserve"> of 13vPCV vs placebo</w:t>
            </w:r>
            <w:r>
              <w:rPr>
                <w:rFonts w:ascii="Arial Narrow" w:hAnsi="Arial Narrow" w:cs="Arial"/>
                <w:sz w:val="20"/>
                <w:szCs w:val="20"/>
              </w:rPr>
              <w:t xml:space="preserve"> </w:t>
            </w:r>
            <w:r w:rsidR="00CC7E93">
              <w:rPr>
                <w:rFonts w:ascii="Arial Narrow" w:hAnsi="Arial Narrow" w:cs="Arial"/>
                <w:sz w:val="20"/>
                <w:szCs w:val="20"/>
              </w:rPr>
              <w:t>in 84,496 subjects</w:t>
            </w:r>
          </w:p>
          <w:p w:rsidR="00B1697D" w:rsidRDefault="00B1697D" w:rsidP="00296500">
            <w:pPr>
              <w:pStyle w:val="ListParagraph"/>
              <w:numPr>
                <w:ilvl w:val="0"/>
                <w:numId w:val="5"/>
              </w:numPr>
              <w:rPr>
                <w:rFonts w:ascii="Arial Narrow" w:hAnsi="Arial Narrow" w:cs="Arial"/>
                <w:sz w:val="20"/>
                <w:szCs w:val="20"/>
              </w:rPr>
            </w:pPr>
            <w:r w:rsidRPr="00B1697D">
              <w:rPr>
                <w:rFonts w:ascii="Arial Narrow" w:hAnsi="Arial Narrow" w:cs="Arial"/>
                <w:sz w:val="20"/>
                <w:szCs w:val="20"/>
              </w:rPr>
              <w:t>6 rando</w:t>
            </w:r>
            <w:r>
              <w:rPr>
                <w:rFonts w:ascii="Arial Narrow" w:hAnsi="Arial Narrow" w:cs="Arial"/>
                <w:sz w:val="20"/>
                <w:szCs w:val="20"/>
              </w:rPr>
              <w:t>mised efficacy trials of 23vPPV</w:t>
            </w:r>
            <w:r w:rsidR="00CC7E93">
              <w:rPr>
                <w:rFonts w:ascii="Arial Narrow" w:hAnsi="Arial Narrow" w:cs="Arial"/>
                <w:sz w:val="20"/>
                <w:szCs w:val="20"/>
              </w:rPr>
              <w:t xml:space="preserve"> vs placebo/no vaccine in 191</w:t>
            </w:r>
            <w:r w:rsidR="00506484">
              <w:rPr>
                <w:rFonts w:ascii="Arial Narrow" w:hAnsi="Arial Narrow" w:cs="Arial"/>
                <w:sz w:val="20"/>
                <w:szCs w:val="20"/>
              </w:rPr>
              <w:t xml:space="preserve"> to </w:t>
            </w:r>
            <w:r w:rsidR="00CC7E93">
              <w:rPr>
                <w:rFonts w:ascii="Arial Narrow" w:hAnsi="Arial Narrow" w:cs="Arial"/>
                <w:sz w:val="20"/>
                <w:szCs w:val="20"/>
              </w:rPr>
              <w:t>1,006 subjects</w:t>
            </w:r>
          </w:p>
          <w:p w:rsidR="00B1697D" w:rsidRDefault="00B1697D" w:rsidP="00296500">
            <w:pPr>
              <w:pStyle w:val="ListParagraph"/>
              <w:numPr>
                <w:ilvl w:val="0"/>
                <w:numId w:val="5"/>
              </w:numPr>
              <w:rPr>
                <w:rFonts w:ascii="Arial Narrow" w:hAnsi="Arial Narrow" w:cs="Arial"/>
                <w:sz w:val="20"/>
                <w:szCs w:val="20"/>
              </w:rPr>
            </w:pPr>
            <w:r w:rsidRPr="00B1697D">
              <w:rPr>
                <w:rFonts w:ascii="Arial Narrow" w:hAnsi="Arial Narrow" w:cs="Arial"/>
                <w:sz w:val="20"/>
                <w:szCs w:val="20"/>
              </w:rPr>
              <w:t>17 n</w:t>
            </w:r>
            <w:r>
              <w:rPr>
                <w:rFonts w:ascii="Arial Narrow" w:hAnsi="Arial Narrow" w:cs="Arial"/>
                <w:sz w:val="20"/>
                <w:szCs w:val="20"/>
              </w:rPr>
              <w:t>on-randomised studies of 23vPPV</w:t>
            </w:r>
          </w:p>
          <w:p w:rsidR="005405EE" w:rsidRDefault="00B1697D" w:rsidP="00296500">
            <w:pPr>
              <w:pStyle w:val="ListParagraph"/>
              <w:numPr>
                <w:ilvl w:val="0"/>
                <w:numId w:val="5"/>
              </w:numPr>
              <w:rPr>
                <w:rFonts w:ascii="Arial Narrow" w:hAnsi="Arial Narrow" w:cs="Arial"/>
                <w:sz w:val="20"/>
                <w:szCs w:val="20"/>
              </w:rPr>
            </w:pPr>
            <w:r w:rsidRPr="00B1697D">
              <w:rPr>
                <w:rFonts w:ascii="Arial Narrow" w:hAnsi="Arial Narrow" w:cs="Arial"/>
                <w:sz w:val="20"/>
                <w:szCs w:val="20"/>
              </w:rPr>
              <w:t>14 immunogenicity studies of 13vPCV</w:t>
            </w:r>
          </w:p>
          <w:p w:rsidR="00AD508F" w:rsidRDefault="00AD508F" w:rsidP="00296500">
            <w:pPr>
              <w:rPr>
                <w:rFonts w:ascii="Arial Narrow" w:hAnsi="Arial Narrow" w:cs="Arial"/>
                <w:sz w:val="20"/>
                <w:szCs w:val="20"/>
              </w:rPr>
            </w:pPr>
          </w:p>
          <w:p w:rsidR="00AD508F" w:rsidRPr="00E01CCD" w:rsidRDefault="00AD508F" w:rsidP="00296500">
            <w:pPr>
              <w:pStyle w:val="ListParagraph"/>
              <w:ind w:left="0"/>
              <w:rPr>
                <w:rFonts w:ascii="Arial Narrow" w:hAnsi="Arial Narrow" w:cs="Arial"/>
                <w:b/>
                <w:sz w:val="20"/>
                <w:szCs w:val="20"/>
              </w:rPr>
            </w:pPr>
            <w:r w:rsidRPr="00E01CCD">
              <w:rPr>
                <w:rFonts w:ascii="Arial Narrow" w:hAnsi="Arial Narrow" w:cs="Arial"/>
                <w:b/>
                <w:sz w:val="20"/>
                <w:szCs w:val="20"/>
              </w:rPr>
              <w:t>PBAC comment</w:t>
            </w:r>
            <w:r>
              <w:rPr>
                <w:rFonts w:ascii="Arial Narrow" w:hAnsi="Arial Narrow" w:cs="Arial"/>
                <w:b/>
                <w:sz w:val="20"/>
                <w:szCs w:val="20"/>
              </w:rPr>
              <w:t xml:space="preserve"> (</w:t>
            </w:r>
            <w:r w:rsidR="005D7D3A">
              <w:rPr>
                <w:rFonts w:ascii="Arial Narrow" w:hAnsi="Arial Narrow" w:cs="Arial"/>
                <w:b/>
                <w:sz w:val="20"/>
                <w:szCs w:val="20"/>
              </w:rPr>
              <w:t xml:space="preserve">PSD </w:t>
            </w:r>
            <w:r>
              <w:rPr>
                <w:rFonts w:ascii="Arial Narrow" w:hAnsi="Arial Narrow" w:cs="Arial"/>
                <w:b/>
                <w:sz w:val="20"/>
                <w:szCs w:val="20"/>
              </w:rPr>
              <w:t>paragraph 7.5)</w:t>
            </w:r>
            <w:r w:rsidRPr="00E01CCD">
              <w:rPr>
                <w:rFonts w:ascii="Arial Narrow" w:hAnsi="Arial Narrow" w:cs="Arial"/>
                <w:b/>
                <w:sz w:val="20"/>
                <w:szCs w:val="20"/>
              </w:rPr>
              <w:t>:</w:t>
            </w:r>
          </w:p>
          <w:p w:rsidR="00AD508F" w:rsidRPr="00AD508F" w:rsidRDefault="00AD508F" w:rsidP="00296500">
            <w:pPr>
              <w:rPr>
                <w:rFonts w:ascii="Arial Narrow" w:hAnsi="Arial Narrow" w:cs="Arial"/>
                <w:sz w:val="20"/>
                <w:szCs w:val="20"/>
              </w:rPr>
            </w:pPr>
            <w:r w:rsidRPr="0068469F">
              <w:rPr>
                <w:rFonts w:ascii="Arial Narrow" w:hAnsi="Arial Narrow" w:cs="Arial"/>
                <w:sz w:val="20"/>
                <w:szCs w:val="20"/>
              </w:rPr>
              <w:t>The inclusion criteria for the CAPiTA trial were narrow in terms of excluding subjects previously vaccinated with a pneumococcal vaccine, subjects with immune deficiency or suppression and residents of aged care facilities. Accordingly, the efficacy of 13vPCV may be lower in the NIP population compared with the CAPiTA population.</w:t>
            </w:r>
          </w:p>
        </w:tc>
        <w:tc>
          <w:tcPr>
            <w:tcW w:w="2551" w:type="dxa"/>
          </w:tcPr>
          <w:p w:rsidR="005405EE" w:rsidRPr="00E01CCD" w:rsidRDefault="005405EE" w:rsidP="00296500">
            <w:pPr>
              <w:pStyle w:val="ListParagraph"/>
              <w:ind w:left="0"/>
              <w:rPr>
                <w:rFonts w:ascii="Arial Narrow" w:hAnsi="Arial Narrow" w:cs="Arial"/>
                <w:sz w:val="20"/>
                <w:szCs w:val="20"/>
              </w:rPr>
            </w:pPr>
            <w:r w:rsidRPr="00E01CCD">
              <w:rPr>
                <w:rFonts w:ascii="Arial Narrow" w:hAnsi="Arial Narrow" w:cs="Arial"/>
                <w:sz w:val="20"/>
                <w:szCs w:val="20"/>
              </w:rPr>
              <w:t>No new data presented.</w:t>
            </w:r>
          </w:p>
        </w:tc>
      </w:tr>
      <w:tr w:rsidR="005405EE" w:rsidRPr="00E01CCD" w:rsidTr="000B256D">
        <w:tc>
          <w:tcPr>
            <w:tcW w:w="1418" w:type="dxa"/>
          </w:tcPr>
          <w:p w:rsidR="005405EE" w:rsidRPr="00AD508F" w:rsidRDefault="005405EE" w:rsidP="00296500">
            <w:pPr>
              <w:rPr>
                <w:rFonts w:ascii="Arial Narrow" w:hAnsi="Arial Narrow" w:cs="Arial"/>
                <w:b/>
                <w:sz w:val="20"/>
                <w:szCs w:val="20"/>
              </w:rPr>
            </w:pPr>
            <w:r w:rsidRPr="00AD508F">
              <w:rPr>
                <w:rFonts w:ascii="Arial Narrow" w:hAnsi="Arial Narrow" w:cs="Arial"/>
                <w:b/>
                <w:sz w:val="20"/>
                <w:szCs w:val="20"/>
              </w:rPr>
              <w:t>Clinical claim</w:t>
            </w:r>
          </w:p>
        </w:tc>
        <w:tc>
          <w:tcPr>
            <w:tcW w:w="4394" w:type="dxa"/>
          </w:tcPr>
          <w:p w:rsidR="005405EE" w:rsidRDefault="00CC7E93" w:rsidP="00296500">
            <w:pPr>
              <w:pStyle w:val="ListParagraph"/>
              <w:ind w:left="0"/>
              <w:rPr>
                <w:rFonts w:ascii="Arial Narrow" w:hAnsi="Arial Narrow" w:cs="Arial"/>
                <w:sz w:val="20"/>
                <w:szCs w:val="20"/>
              </w:rPr>
            </w:pPr>
            <w:r>
              <w:rPr>
                <w:rFonts w:ascii="Arial Narrow" w:hAnsi="Arial Narrow" w:cs="Arial"/>
                <w:sz w:val="20"/>
                <w:szCs w:val="20"/>
              </w:rPr>
              <w:t>13vPCV</w:t>
            </w:r>
            <w:r w:rsidR="005405EE" w:rsidRPr="00E01CCD">
              <w:rPr>
                <w:rFonts w:ascii="Arial Narrow" w:hAnsi="Arial Narrow" w:cs="Arial"/>
                <w:sz w:val="20"/>
                <w:szCs w:val="20"/>
              </w:rPr>
              <w:t xml:space="preserve"> is superior in terms of comparative effectiveness and comparative safety compared to </w:t>
            </w:r>
            <w:r>
              <w:rPr>
                <w:rFonts w:ascii="Arial Narrow" w:hAnsi="Arial Narrow" w:cs="Arial"/>
                <w:sz w:val="20"/>
                <w:szCs w:val="20"/>
              </w:rPr>
              <w:t>23vPPV</w:t>
            </w:r>
            <w:r w:rsidR="00AB63DC">
              <w:rPr>
                <w:rFonts w:ascii="Arial Narrow" w:hAnsi="Arial Narrow" w:cs="Arial"/>
                <w:sz w:val="20"/>
                <w:szCs w:val="20"/>
              </w:rPr>
              <w:t>.</w:t>
            </w:r>
          </w:p>
          <w:p w:rsidR="00AD508F" w:rsidRDefault="00AD508F" w:rsidP="00296500">
            <w:pPr>
              <w:pStyle w:val="ListParagraph"/>
              <w:ind w:left="0"/>
              <w:rPr>
                <w:rFonts w:ascii="Arial Narrow" w:hAnsi="Arial Narrow" w:cs="Arial"/>
                <w:sz w:val="20"/>
                <w:szCs w:val="20"/>
              </w:rPr>
            </w:pPr>
          </w:p>
          <w:p w:rsidR="00AD508F" w:rsidRPr="00E01CCD" w:rsidRDefault="00AD508F" w:rsidP="00296500">
            <w:pPr>
              <w:pStyle w:val="ListParagraph"/>
              <w:ind w:left="0"/>
              <w:rPr>
                <w:rFonts w:ascii="Arial Narrow" w:hAnsi="Arial Narrow" w:cs="Arial"/>
                <w:b/>
                <w:sz w:val="20"/>
                <w:szCs w:val="20"/>
              </w:rPr>
            </w:pPr>
            <w:r w:rsidRPr="00E01CCD">
              <w:rPr>
                <w:rFonts w:ascii="Arial Narrow" w:hAnsi="Arial Narrow" w:cs="Arial"/>
                <w:b/>
                <w:sz w:val="20"/>
                <w:szCs w:val="20"/>
              </w:rPr>
              <w:t>PBAC comment</w:t>
            </w:r>
            <w:r>
              <w:rPr>
                <w:rFonts w:ascii="Arial Narrow" w:hAnsi="Arial Narrow" w:cs="Arial"/>
                <w:b/>
                <w:sz w:val="20"/>
                <w:szCs w:val="20"/>
              </w:rPr>
              <w:t xml:space="preserve"> (</w:t>
            </w:r>
            <w:r w:rsidR="005D7D3A">
              <w:rPr>
                <w:rFonts w:ascii="Arial Narrow" w:hAnsi="Arial Narrow" w:cs="Arial"/>
                <w:b/>
                <w:sz w:val="20"/>
                <w:szCs w:val="20"/>
              </w:rPr>
              <w:t>PSD</w:t>
            </w:r>
            <w:r>
              <w:rPr>
                <w:rFonts w:ascii="Arial Narrow" w:hAnsi="Arial Narrow" w:cs="Arial"/>
                <w:b/>
                <w:sz w:val="20"/>
                <w:szCs w:val="20"/>
              </w:rPr>
              <w:t xml:space="preserve"> paragraph 7.6)</w:t>
            </w:r>
            <w:r w:rsidRPr="00E01CCD">
              <w:rPr>
                <w:rFonts w:ascii="Arial Narrow" w:hAnsi="Arial Narrow" w:cs="Arial"/>
                <w:b/>
                <w:sz w:val="20"/>
                <w:szCs w:val="20"/>
              </w:rPr>
              <w:t>:</w:t>
            </w:r>
          </w:p>
          <w:p w:rsidR="00AD508F" w:rsidRDefault="00AD508F" w:rsidP="00296500">
            <w:pPr>
              <w:pStyle w:val="ListParagraph"/>
              <w:ind w:left="0"/>
              <w:rPr>
                <w:rFonts w:ascii="Arial Narrow" w:hAnsi="Arial Narrow" w:cs="Arial"/>
                <w:sz w:val="20"/>
                <w:szCs w:val="20"/>
              </w:rPr>
            </w:pPr>
            <w:r w:rsidRPr="00AB63DC">
              <w:rPr>
                <w:rFonts w:ascii="Arial Narrow" w:hAnsi="Arial Narrow" w:cs="Arial"/>
                <w:sz w:val="20"/>
                <w:szCs w:val="20"/>
              </w:rPr>
              <w:t>The PBAC considered that 13vPCV is likely to be superior to 23vPPV in terms of prevention of VT pneumonia. The PBAC considered that the magnitude of superiority, however, was unclear due to a lack of evidence of the efficacy of 23vPPV.</w:t>
            </w:r>
          </w:p>
          <w:p w:rsidR="00574DC9" w:rsidRPr="00E01CCD" w:rsidRDefault="00574DC9" w:rsidP="00296500">
            <w:pPr>
              <w:pStyle w:val="ListParagraph"/>
              <w:ind w:left="0"/>
              <w:rPr>
                <w:rFonts w:ascii="Arial Narrow" w:hAnsi="Arial Narrow" w:cs="Arial"/>
                <w:sz w:val="20"/>
                <w:szCs w:val="20"/>
              </w:rPr>
            </w:pPr>
          </w:p>
        </w:tc>
        <w:tc>
          <w:tcPr>
            <w:tcW w:w="2551" w:type="dxa"/>
          </w:tcPr>
          <w:p w:rsidR="005405EE" w:rsidRPr="00E01CCD" w:rsidRDefault="00506484" w:rsidP="00296500">
            <w:pPr>
              <w:pStyle w:val="ListParagraph"/>
              <w:ind w:left="0"/>
              <w:rPr>
                <w:rFonts w:ascii="Arial Narrow" w:hAnsi="Arial Narrow" w:cs="Arial"/>
                <w:sz w:val="20"/>
                <w:szCs w:val="20"/>
              </w:rPr>
            </w:pPr>
            <w:r>
              <w:rPr>
                <w:rFonts w:ascii="Arial Narrow" w:hAnsi="Arial Narrow" w:cs="Arial"/>
                <w:sz w:val="20"/>
                <w:szCs w:val="20"/>
              </w:rPr>
              <w:t>Clinical claim not stated. Economic model is based on superior efficacy.</w:t>
            </w:r>
          </w:p>
        </w:tc>
      </w:tr>
      <w:tr w:rsidR="005405EE" w:rsidRPr="00E01CCD" w:rsidTr="000B256D">
        <w:tc>
          <w:tcPr>
            <w:tcW w:w="1418" w:type="dxa"/>
          </w:tcPr>
          <w:p w:rsidR="005405EE" w:rsidRPr="00AD508F" w:rsidRDefault="005405EE" w:rsidP="00296500">
            <w:pPr>
              <w:rPr>
                <w:rFonts w:ascii="Arial Narrow" w:hAnsi="Arial Narrow" w:cs="Arial"/>
                <w:b/>
                <w:sz w:val="20"/>
                <w:szCs w:val="20"/>
              </w:rPr>
            </w:pPr>
            <w:r w:rsidRPr="00AD508F">
              <w:rPr>
                <w:rFonts w:ascii="Arial Narrow" w:hAnsi="Arial Narrow" w:cs="Arial"/>
                <w:b/>
                <w:sz w:val="20"/>
                <w:szCs w:val="20"/>
              </w:rPr>
              <w:t>Economic evaluation</w:t>
            </w:r>
          </w:p>
        </w:tc>
        <w:tc>
          <w:tcPr>
            <w:tcW w:w="4394" w:type="dxa"/>
          </w:tcPr>
          <w:p w:rsidR="005405EE" w:rsidRDefault="003772C3" w:rsidP="00296500">
            <w:pPr>
              <w:pStyle w:val="ListParagraph"/>
              <w:ind w:left="0"/>
              <w:rPr>
                <w:rFonts w:ascii="Arial Narrow" w:hAnsi="Arial Narrow" w:cs="Arial"/>
                <w:sz w:val="20"/>
                <w:szCs w:val="20"/>
              </w:rPr>
            </w:pPr>
            <w:r>
              <w:rPr>
                <w:rFonts w:ascii="Arial Narrow" w:hAnsi="Arial Narrow" w:cs="Arial"/>
                <w:sz w:val="20"/>
                <w:szCs w:val="20"/>
                <w:u w:val="single"/>
              </w:rPr>
              <w:t>Primary program:</w:t>
            </w:r>
            <w:r>
              <w:rPr>
                <w:rFonts w:ascii="Arial Narrow" w:hAnsi="Arial Narrow" w:cs="Arial"/>
                <w:sz w:val="20"/>
                <w:szCs w:val="20"/>
              </w:rPr>
              <w:t xml:space="preserve"> </w:t>
            </w:r>
            <w:r w:rsidR="00F373B8">
              <w:rPr>
                <w:rFonts w:ascii="Arial Narrow" w:hAnsi="Arial Narrow" w:cs="Arial"/>
                <w:sz w:val="20"/>
                <w:szCs w:val="20"/>
              </w:rPr>
              <w:t xml:space="preserve">single </w:t>
            </w:r>
            <w:r>
              <w:rPr>
                <w:rFonts w:ascii="Arial Narrow" w:hAnsi="Arial Narrow" w:cs="Arial"/>
                <w:sz w:val="20"/>
                <w:szCs w:val="20"/>
              </w:rPr>
              <w:t>co</w:t>
            </w:r>
            <w:r w:rsidR="00506484">
              <w:rPr>
                <w:rFonts w:ascii="Arial Narrow" w:hAnsi="Arial Narrow" w:cs="Arial"/>
                <w:sz w:val="20"/>
                <w:szCs w:val="20"/>
              </w:rPr>
              <w:t>hort vaccinated at age 65 years</w:t>
            </w:r>
          </w:p>
          <w:p w:rsidR="003772C3" w:rsidRPr="003772C3" w:rsidRDefault="003772C3" w:rsidP="00296500">
            <w:pPr>
              <w:pStyle w:val="ListParagraph"/>
              <w:ind w:left="0"/>
              <w:rPr>
                <w:rFonts w:ascii="Arial Narrow" w:hAnsi="Arial Narrow" w:cs="Arial"/>
                <w:sz w:val="20"/>
                <w:szCs w:val="20"/>
              </w:rPr>
            </w:pPr>
            <w:r w:rsidRPr="003772C3">
              <w:rPr>
                <w:rFonts w:ascii="Arial Narrow" w:hAnsi="Arial Narrow" w:cs="Arial"/>
                <w:sz w:val="20"/>
                <w:szCs w:val="20"/>
                <w:u w:val="single"/>
              </w:rPr>
              <w:t>Catch-up program</w:t>
            </w:r>
            <w:r>
              <w:rPr>
                <w:rFonts w:ascii="Arial Narrow" w:hAnsi="Arial Narrow" w:cs="Arial"/>
                <w:sz w:val="20"/>
                <w:szCs w:val="20"/>
              </w:rPr>
              <w:t xml:space="preserve">: </w:t>
            </w:r>
            <w:r w:rsidR="00F373B8">
              <w:rPr>
                <w:rFonts w:ascii="Arial Narrow" w:hAnsi="Arial Narrow" w:cs="Arial"/>
                <w:sz w:val="20"/>
                <w:szCs w:val="20"/>
              </w:rPr>
              <w:t xml:space="preserve">three </w:t>
            </w:r>
            <w:r>
              <w:rPr>
                <w:rFonts w:ascii="Arial Narrow" w:hAnsi="Arial Narrow" w:cs="Arial"/>
                <w:sz w:val="20"/>
                <w:szCs w:val="20"/>
              </w:rPr>
              <w:t>cohorts vaccinated at age 72 (44.3%</w:t>
            </w:r>
            <w:r w:rsidR="00CE1685">
              <w:rPr>
                <w:rFonts w:ascii="Arial Narrow" w:hAnsi="Arial Narrow" w:cs="Arial"/>
                <w:sz w:val="20"/>
                <w:szCs w:val="20"/>
              </w:rPr>
              <w:t xml:space="preserve"> of cohort</w:t>
            </w:r>
            <w:r>
              <w:rPr>
                <w:rFonts w:ascii="Arial Narrow" w:hAnsi="Arial Narrow" w:cs="Arial"/>
                <w:sz w:val="20"/>
                <w:szCs w:val="20"/>
              </w:rPr>
              <w:t xml:space="preserve">), 77 (32.0%) or 82 </w:t>
            </w:r>
            <w:r w:rsidR="00284ADC">
              <w:rPr>
                <w:rFonts w:ascii="Arial Narrow" w:hAnsi="Arial Narrow" w:cs="Arial"/>
                <w:sz w:val="20"/>
                <w:szCs w:val="20"/>
              </w:rPr>
              <w:t>(23.6%) years</w:t>
            </w:r>
          </w:p>
          <w:p w:rsidR="003772C3" w:rsidRDefault="003772C3" w:rsidP="00296500">
            <w:pPr>
              <w:pStyle w:val="ListParagraph"/>
              <w:ind w:left="0"/>
              <w:rPr>
                <w:rFonts w:ascii="Arial Narrow" w:hAnsi="Arial Narrow" w:cs="Arial"/>
                <w:sz w:val="20"/>
                <w:szCs w:val="20"/>
              </w:rPr>
            </w:pPr>
          </w:p>
          <w:p w:rsidR="00F373B8" w:rsidRDefault="00F373B8" w:rsidP="00296500">
            <w:pPr>
              <w:pStyle w:val="ListParagraph"/>
              <w:ind w:left="0"/>
              <w:rPr>
                <w:rFonts w:ascii="Arial Narrow" w:hAnsi="Arial Narrow" w:cs="Arial"/>
                <w:sz w:val="20"/>
                <w:szCs w:val="20"/>
              </w:rPr>
            </w:pPr>
            <w:r w:rsidRPr="00AB63DC">
              <w:rPr>
                <w:rFonts w:ascii="Arial Narrow" w:hAnsi="Arial Narrow" w:cs="Arial"/>
                <w:sz w:val="20"/>
                <w:szCs w:val="20"/>
                <w:u w:val="single"/>
              </w:rPr>
              <w:t>Time horizon</w:t>
            </w:r>
            <w:r>
              <w:rPr>
                <w:rFonts w:ascii="Arial Narrow" w:hAnsi="Arial Narrow" w:cs="Arial"/>
                <w:sz w:val="20"/>
                <w:szCs w:val="20"/>
              </w:rPr>
              <w:t>: 20 years</w:t>
            </w:r>
          </w:p>
          <w:p w:rsidR="00F373B8" w:rsidRDefault="00F373B8" w:rsidP="00296500">
            <w:pPr>
              <w:pStyle w:val="ListParagraph"/>
              <w:ind w:left="0"/>
              <w:rPr>
                <w:rFonts w:ascii="Arial Narrow" w:hAnsi="Arial Narrow" w:cs="Arial"/>
                <w:sz w:val="20"/>
                <w:szCs w:val="20"/>
              </w:rPr>
            </w:pPr>
          </w:p>
          <w:p w:rsidR="00F373B8" w:rsidRDefault="00AB63DC" w:rsidP="00296500">
            <w:pPr>
              <w:pStyle w:val="ListParagraph"/>
              <w:ind w:left="0"/>
              <w:rPr>
                <w:rFonts w:ascii="Arial Narrow" w:hAnsi="Arial Narrow" w:cs="Arial"/>
                <w:sz w:val="20"/>
                <w:szCs w:val="20"/>
              </w:rPr>
            </w:pPr>
            <w:r w:rsidRPr="00AB63DC">
              <w:rPr>
                <w:rFonts w:ascii="Arial Narrow" w:hAnsi="Arial Narrow" w:cs="Arial"/>
                <w:sz w:val="20"/>
                <w:szCs w:val="20"/>
                <w:u w:val="single"/>
              </w:rPr>
              <w:t>V</w:t>
            </w:r>
            <w:r w:rsidR="00B4773E" w:rsidRPr="00AB63DC">
              <w:rPr>
                <w:rFonts w:ascii="Arial Narrow" w:hAnsi="Arial Narrow" w:cs="Arial"/>
                <w:sz w:val="20"/>
                <w:szCs w:val="20"/>
                <w:u w:val="single"/>
              </w:rPr>
              <w:t xml:space="preserve">accine </w:t>
            </w:r>
            <w:r w:rsidR="00F373B8" w:rsidRPr="00AB63DC">
              <w:rPr>
                <w:rFonts w:ascii="Arial Narrow" w:hAnsi="Arial Narrow" w:cs="Arial"/>
                <w:sz w:val="20"/>
                <w:szCs w:val="20"/>
                <w:u w:val="single"/>
              </w:rPr>
              <w:t>efficacy</w:t>
            </w:r>
            <w:r w:rsidR="00B4773E" w:rsidRPr="00AB63DC">
              <w:rPr>
                <w:rFonts w:ascii="Arial Narrow" w:hAnsi="Arial Narrow" w:cs="Arial"/>
                <w:sz w:val="20"/>
                <w:szCs w:val="20"/>
                <w:u w:val="single"/>
              </w:rPr>
              <w:t xml:space="preserve"> (VE)</w:t>
            </w:r>
            <w:r w:rsidR="00F373B8" w:rsidRPr="00AB63DC">
              <w:rPr>
                <w:rFonts w:ascii="Arial Narrow" w:hAnsi="Arial Narrow" w:cs="Arial"/>
                <w:sz w:val="20"/>
                <w:szCs w:val="20"/>
                <w:u w:val="single"/>
              </w:rPr>
              <w:t xml:space="preserve"> for VT hospitalised pneumonia</w:t>
            </w:r>
            <w:r w:rsidR="00273541">
              <w:rPr>
                <w:rFonts w:ascii="Arial Narrow" w:hAnsi="Arial Narrow" w:cs="Arial"/>
                <w:sz w:val="20"/>
                <w:szCs w:val="20"/>
              </w:rPr>
              <w:t xml:space="preserve"> </w:t>
            </w:r>
            <w:r>
              <w:rPr>
                <w:rFonts w:ascii="Arial Narrow" w:hAnsi="Arial Narrow" w:cs="Arial"/>
                <w:sz w:val="20"/>
                <w:szCs w:val="20"/>
              </w:rPr>
              <w:t xml:space="preserve">13vPCV: </w:t>
            </w:r>
            <w:r w:rsidR="00273541">
              <w:rPr>
                <w:rFonts w:ascii="Arial Narrow" w:hAnsi="Arial Narrow" w:cs="Arial"/>
                <w:sz w:val="20"/>
                <w:szCs w:val="20"/>
              </w:rPr>
              <w:t>37.7% for f</w:t>
            </w:r>
            <w:r w:rsidR="00F373B8">
              <w:rPr>
                <w:rFonts w:ascii="Arial Narrow" w:hAnsi="Arial Narrow" w:cs="Arial"/>
                <w:sz w:val="20"/>
                <w:szCs w:val="20"/>
              </w:rPr>
              <w:t>irst 4 years</w:t>
            </w:r>
            <w:r w:rsidR="00273541">
              <w:rPr>
                <w:rFonts w:ascii="Arial Narrow" w:hAnsi="Arial Narrow" w:cs="Arial"/>
                <w:sz w:val="20"/>
                <w:szCs w:val="20"/>
              </w:rPr>
              <w:t xml:space="preserve">; </w:t>
            </w:r>
            <w:r w:rsidR="00F373B8">
              <w:rPr>
                <w:rFonts w:ascii="Arial Narrow" w:hAnsi="Arial Narrow" w:cs="Arial"/>
                <w:sz w:val="20"/>
                <w:szCs w:val="20"/>
              </w:rPr>
              <w:t>5% annual decline</w:t>
            </w:r>
            <w:r w:rsidR="00CE1685">
              <w:rPr>
                <w:rFonts w:ascii="Arial Narrow" w:hAnsi="Arial Narrow" w:cs="Arial"/>
                <w:sz w:val="20"/>
                <w:szCs w:val="20"/>
              </w:rPr>
              <w:t xml:space="preserve"> after 4</w:t>
            </w:r>
            <w:r w:rsidR="00273541">
              <w:rPr>
                <w:rFonts w:ascii="Arial Narrow" w:hAnsi="Arial Narrow" w:cs="Arial"/>
                <w:sz w:val="20"/>
                <w:szCs w:val="20"/>
              </w:rPr>
              <w:t xml:space="preserve"> years</w:t>
            </w:r>
          </w:p>
          <w:p w:rsidR="00F373B8" w:rsidRDefault="00F373B8" w:rsidP="00296500">
            <w:pPr>
              <w:pStyle w:val="ListParagraph"/>
              <w:ind w:left="0"/>
              <w:rPr>
                <w:rFonts w:ascii="Arial Narrow" w:hAnsi="Arial Narrow" w:cs="Arial"/>
                <w:sz w:val="20"/>
                <w:szCs w:val="20"/>
              </w:rPr>
            </w:pPr>
            <w:r>
              <w:rPr>
                <w:rFonts w:ascii="Arial Narrow" w:hAnsi="Arial Narrow" w:cs="Arial"/>
                <w:sz w:val="20"/>
                <w:szCs w:val="20"/>
              </w:rPr>
              <w:t>23vPPV</w:t>
            </w:r>
            <w:r w:rsidR="00AB63DC">
              <w:rPr>
                <w:rFonts w:ascii="Arial Narrow" w:hAnsi="Arial Narrow" w:cs="Arial"/>
                <w:sz w:val="20"/>
                <w:szCs w:val="20"/>
              </w:rPr>
              <w:t>:</w:t>
            </w:r>
            <w:r w:rsidR="00273541">
              <w:rPr>
                <w:rFonts w:ascii="Arial Narrow" w:hAnsi="Arial Narrow" w:cs="Arial"/>
                <w:sz w:val="20"/>
                <w:szCs w:val="20"/>
              </w:rPr>
              <w:t xml:space="preserve"> </w:t>
            </w:r>
            <w:r>
              <w:rPr>
                <w:rFonts w:ascii="Arial Narrow" w:hAnsi="Arial Narrow" w:cs="Arial"/>
                <w:sz w:val="20"/>
                <w:szCs w:val="20"/>
              </w:rPr>
              <w:t>0% for model duration</w:t>
            </w:r>
          </w:p>
          <w:p w:rsidR="00F373B8" w:rsidRDefault="00F373B8" w:rsidP="00296500">
            <w:pPr>
              <w:rPr>
                <w:rFonts w:ascii="Arial Narrow" w:hAnsi="Arial Narrow" w:cs="Arial"/>
                <w:sz w:val="20"/>
                <w:szCs w:val="20"/>
              </w:rPr>
            </w:pPr>
          </w:p>
          <w:p w:rsidR="00F373B8" w:rsidRDefault="00F373B8" w:rsidP="00296500">
            <w:pPr>
              <w:rPr>
                <w:rFonts w:ascii="Arial Narrow" w:hAnsi="Arial Narrow" w:cs="Arial"/>
                <w:sz w:val="20"/>
                <w:szCs w:val="20"/>
              </w:rPr>
            </w:pPr>
            <w:r w:rsidRPr="00AB63DC">
              <w:rPr>
                <w:rFonts w:ascii="Arial Narrow" w:hAnsi="Arial Narrow" w:cs="Arial"/>
                <w:sz w:val="20"/>
                <w:szCs w:val="20"/>
                <w:u w:val="single"/>
              </w:rPr>
              <w:t>Incidence of hospitalised pneumonia</w:t>
            </w:r>
            <w:r>
              <w:rPr>
                <w:rFonts w:ascii="Arial Narrow" w:hAnsi="Arial Narrow" w:cs="Arial"/>
                <w:sz w:val="20"/>
                <w:szCs w:val="20"/>
              </w:rPr>
              <w:t>:</w:t>
            </w:r>
            <w:r w:rsidR="00273541">
              <w:rPr>
                <w:rFonts w:ascii="Arial Narrow" w:hAnsi="Arial Narrow" w:cs="Arial"/>
                <w:sz w:val="20"/>
                <w:szCs w:val="20"/>
              </w:rPr>
              <w:t xml:space="preserve"> </w:t>
            </w:r>
            <w:r>
              <w:rPr>
                <w:rFonts w:ascii="Arial Narrow" w:hAnsi="Arial Narrow" w:cs="Arial"/>
                <w:sz w:val="20"/>
                <w:szCs w:val="20"/>
              </w:rPr>
              <w:t>1,364/100,000 person years of which 7.2% are due to 13vPCV serotypes</w:t>
            </w:r>
          </w:p>
          <w:p w:rsidR="003772C3" w:rsidRDefault="003772C3" w:rsidP="00296500">
            <w:pPr>
              <w:pStyle w:val="ListParagraph"/>
              <w:ind w:left="0"/>
              <w:rPr>
                <w:rFonts w:ascii="Arial Narrow" w:hAnsi="Arial Narrow" w:cs="Arial"/>
                <w:sz w:val="20"/>
                <w:szCs w:val="20"/>
              </w:rPr>
            </w:pPr>
          </w:p>
          <w:p w:rsidR="00F373B8" w:rsidRDefault="00F373B8" w:rsidP="00296500">
            <w:pPr>
              <w:pStyle w:val="ListParagraph"/>
              <w:ind w:left="0"/>
              <w:rPr>
                <w:rFonts w:ascii="Arial Narrow" w:hAnsi="Arial Narrow" w:cs="Arial"/>
                <w:sz w:val="20"/>
                <w:szCs w:val="20"/>
              </w:rPr>
            </w:pPr>
            <w:r w:rsidRPr="00AB63DC">
              <w:rPr>
                <w:rFonts w:ascii="Arial Narrow" w:hAnsi="Arial Narrow" w:cs="Arial"/>
                <w:sz w:val="20"/>
                <w:szCs w:val="20"/>
                <w:u w:val="single"/>
              </w:rPr>
              <w:t>Deaths from hospitalised pneumonia</w:t>
            </w:r>
            <w:r>
              <w:rPr>
                <w:rFonts w:ascii="Arial Narrow" w:hAnsi="Arial Narrow" w:cs="Arial"/>
                <w:sz w:val="20"/>
                <w:szCs w:val="20"/>
              </w:rPr>
              <w:t>: 10%</w:t>
            </w:r>
          </w:p>
          <w:p w:rsidR="00F373B8" w:rsidRDefault="00F373B8" w:rsidP="00296500">
            <w:pPr>
              <w:pStyle w:val="ListParagraph"/>
              <w:ind w:left="0"/>
              <w:rPr>
                <w:rFonts w:ascii="Arial Narrow" w:hAnsi="Arial Narrow" w:cs="Arial"/>
                <w:sz w:val="20"/>
                <w:szCs w:val="20"/>
              </w:rPr>
            </w:pPr>
          </w:p>
          <w:p w:rsidR="00F373B8" w:rsidRDefault="00F373B8" w:rsidP="00296500">
            <w:pPr>
              <w:pStyle w:val="ListParagraph"/>
              <w:ind w:left="0"/>
              <w:rPr>
                <w:rFonts w:ascii="Arial Narrow" w:hAnsi="Arial Narrow" w:cs="Arial"/>
                <w:sz w:val="20"/>
                <w:szCs w:val="20"/>
              </w:rPr>
            </w:pPr>
            <w:r w:rsidRPr="00AB63DC">
              <w:rPr>
                <w:rFonts w:ascii="Arial Narrow" w:hAnsi="Arial Narrow" w:cs="Arial"/>
                <w:sz w:val="20"/>
                <w:szCs w:val="20"/>
                <w:u w:val="single"/>
              </w:rPr>
              <w:t>Utility value for alive health states</w:t>
            </w:r>
            <w:r>
              <w:rPr>
                <w:rFonts w:ascii="Arial Narrow" w:hAnsi="Arial Narrow" w:cs="Arial"/>
                <w:sz w:val="20"/>
                <w:szCs w:val="20"/>
              </w:rPr>
              <w:t>: 1</w:t>
            </w:r>
          </w:p>
          <w:p w:rsidR="00F373B8" w:rsidRDefault="00F373B8" w:rsidP="00296500">
            <w:pPr>
              <w:pStyle w:val="ListParagraph"/>
              <w:ind w:left="0"/>
              <w:rPr>
                <w:rFonts w:ascii="Arial Narrow" w:hAnsi="Arial Narrow" w:cs="Arial"/>
                <w:sz w:val="20"/>
                <w:szCs w:val="20"/>
              </w:rPr>
            </w:pPr>
          </w:p>
          <w:p w:rsidR="005405EE" w:rsidRDefault="005405EE" w:rsidP="00296500">
            <w:pPr>
              <w:pStyle w:val="ListParagraph"/>
              <w:ind w:left="0"/>
              <w:rPr>
                <w:rFonts w:ascii="Arial Narrow" w:hAnsi="Arial Narrow" w:cs="Arial"/>
                <w:sz w:val="20"/>
                <w:szCs w:val="20"/>
              </w:rPr>
            </w:pPr>
            <w:r>
              <w:rPr>
                <w:rFonts w:ascii="Arial Narrow" w:hAnsi="Arial Narrow" w:cs="Arial"/>
                <w:sz w:val="20"/>
                <w:szCs w:val="20"/>
                <w:u w:val="single"/>
              </w:rPr>
              <w:t>Base case</w:t>
            </w:r>
            <w:r>
              <w:rPr>
                <w:rFonts w:ascii="Arial Narrow" w:hAnsi="Arial Narrow" w:cs="Arial"/>
                <w:sz w:val="20"/>
                <w:szCs w:val="20"/>
              </w:rPr>
              <w:t xml:space="preserve">: </w:t>
            </w:r>
            <w:r w:rsidR="00574DC9">
              <w:rPr>
                <w:rFonts w:ascii="Arial Narrow" w:hAnsi="Arial Narrow" w:cs="Arial"/>
                <w:sz w:val="20"/>
                <w:szCs w:val="20"/>
              </w:rPr>
              <w:t xml:space="preserve">less than </w:t>
            </w:r>
            <w:r>
              <w:rPr>
                <w:rFonts w:ascii="Arial Narrow" w:hAnsi="Arial Narrow" w:cs="Arial"/>
                <w:sz w:val="20"/>
                <w:szCs w:val="20"/>
              </w:rPr>
              <w:t>$</w:t>
            </w:r>
            <w:r w:rsidR="00574DC9">
              <w:rPr>
                <w:rFonts w:ascii="Arial Narrow" w:hAnsi="Arial Narrow" w:cs="Arial"/>
                <w:sz w:val="20"/>
                <w:szCs w:val="20"/>
              </w:rPr>
              <w:t>15,000</w:t>
            </w:r>
            <w:r w:rsidR="00284ADC">
              <w:rPr>
                <w:rFonts w:ascii="Arial Narrow" w:hAnsi="Arial Narrow" w:cs="Arial"/>
                <w:sz w:val="20"/>
                <w:szCs w:val="20"/>
              </w:rPr>
              <w:t>/LY for primary program; $</w:t>
            </w:r>
            <w:r w:rsidR="00574DC9">
              <w:rPr>
                <w:rFonts w:ascii="Arial Narrow" w:hAnsi="Arial Narrow" w:cs="Arial"/>
                <w:sz w:val="20"/>
                <w:szCs w:val="20"/>
              </w:rPr>
              <w:t>105,000/LY - $200,000/LY</w:t>
            </w:r>
            <w:r w:rsidR="00284ADC">
              <w:rPr>
                <w:rFonts w:ascii="Arial Narrow" w:hAnsi="Arial Narrow" w:cs="Arial"/>
                <w:sz w:val="20"/>
                <w:szCs w:val="20"/>
              </w:rPr>
              <w:t xml:space="preserve"> for catch-up program</w:t>
            </w:r>
          </w:p>
          <w:p w:rsidR="005405EE" w:rsidRDefault="00284ADC" w:rsidP="00296500">
            <w:pPr>
              <w:pStyle w:val="ListParagraph"/>
              <w:ind w:left="0"/>
              <w:rPr>
                <w:rFonts w:ascii="Arial Narrow" w:hAnsi="Arial Narrow" w:cs="Arial"/>
                <w:sz w:val="20"/>
                <w:szCs w:val="20"/>
              </w:rPr>
            </w:pPr>
            <w:r>
              <w:rPr>
                <w:rFonts w:ascii="Arial Narrow" w:hAnsi="Arial Narrow" w:cs="Arial"/>
                <w:sz w:val="20"/>
                <w:szCs w:val="20"/>
              </w:rPr>
              <w:t>Revised catch-up program as per PSCR: $</w:t>
            </w:r>
            <w:r w:rsidR="00574DC9">
              <w:rPr>
                <w:rFonts w:ascii="Arial Narrow" w:hAnsi="Arial Narrow" w:cs="Arial"/>
                <w:sz w:val="20"/>
                <w:szCs w:val="20"/>
              </w:rPr>
              <w:t>15,000</w:t>
            </w:r>
            <w:r>
              <w:rPr>
                <w:rFonts w:ascii="Arial Narrow" w:hAnsi="Arial Narrow" w:cs="Arial"/>
                <w:sz w:val="20"/>
                <w:szCs w:val="20"/>
              </w:rPr>
              <w:t>/LY</w:t>
            </w:r>
            <w:r w:rsidR="00574DC9">
              <w:rPr>
                <w:rFonts w:ascii="Arial Narrow" w:hAnsi="Arial Narrow" w:cs="Arial"/>
                <w:sz w:val="20"/>
                <w:szCs w:val="20"/>
              </w:rPr>
              <w:t xml:space="preserve"> - $45,000/LY</w:t>
            </w:r>
            <w:r>
              <w:rPr>
                <w:rFonts w:ascii="Arial Narrow" w:hAnsi="Arial Narrow" w:cs="Arial"/>
                <w:sz w:val="20"/>
                <w:szCs w:val="20"/>
              </w:rPr>
              <w:t xml:space="preserve"> and $</w:t>
            </w:r>
            <w:r w:rsidR="00574DC9">
              <w:rPr>
                <w:rFonts w:ascii="Arial Narrow" w:hAnsi="Arial Narrow" w:cs="Arial"/>
                <w:sz w:val="20"/>
                <w:szCs w:val="20"/>
              </w:rPr>
              <w:t>45,000</w:t>
            </w:r>
            <w:r>
              <w:rPr>
                <w:rFonts w:ascii="Arial Narrow" w:hAnsi="Arial Narrow" w:cs="Arial"/>
                <w:sz w:val="20"/>
                <w:szCs w:val="20"/>
              </w:rPr>
              <w:t>/LY</w:t>
            </w:r>
            <w:r w:rsidR="00574DC9">
              <w:rPr>
                <w:rFonts w:ascii="Arial Narrow" w:hAnsi="Arial Narrow" w:cs="Arial"/>
                <w:sz w:val="20"/>
                <w:szCs w:val="20"/>
              </w:rPr>
              <w:t xml:space="preserve"> - $75,000</w:t>
            </w:r>
            <w:r>
              <w:rPr>
                <w:rFonts w:ascii="Arial Narrow" w:hAnsi="Arial Narrow" w:cs="Arial"/>
                <w:sz w:val="20"/>
                <w:szCs w:val="20"/>
              </w:rPr>
              <w:t xml:space="preserve"> for vaccination at ages 66-74 years and 70-74 years, respectively</w:t>
            </w:r>
          </w:p>
          <w:p w:rsidR="00AD508F" w:rsidRDefault="00AD508F" w:rsidP="00296500">
            <w:pPr>
              <w:pStyle w:val="ListParagraph"/>
              <w:ind w:left="0"/>
              <w:rPr>
                <w:rFonts w:ascii="Arial Narrow" w:hAnsi="Arial Narrow" w:cs="Arial"/>
                <w:sz w:val="20"/>
                <w:szCs w:val="20"/>
              </w:rPr>
            </w:pPr>
          </w:p>
          <w:p w:rsidR="00AD508F" w:rsidRPr="00E01CCD" w:rsidRDefault="00AD508F" w:rsidP="00296500">
            <w:pPr>
              <w:pStyle w:val="ListParagraph"/>
              <w:ind w:left="0"/>
              <w:rPr>
                <w:rFonts w:ascii="Arial Narrow" w:hAnsi="Arial Narrow" w:cs="Arial"/>
                <w:b/>
                <w:sz w:val="20"/>
                <w:szCs w:val="20"/>
              </w:rPr>
            </w:pPr>
            <w:r w:rsidRPr="00E01CCD">
              <w:rPr>
                <w:rFonts w:ascii="Arial Narrow" w:hAnsi="Arial Narrow" w:cs="Arial"/>
                <w:b/>
                <w:sz w:val="20"/>
                <w:szCs w:val="20"/>
              </w:rPr>
              <w:t>PBAC comment</w:t>
            </w:r>
            <w:r>
              <w:rPr>
                <w:rFonts w:ascii="Arial Narrow" w:hAnsi="Arial Narrow" w:cs="Arial"/>
                <w:b/>
                <w:sz w:val="20"/>
                <w:szCs w:val="20"/>
              </w:rPr>
              <w:t xml:space="preserve"> (</w:t>
            </w:r>
            <w:r w:rsidR="005D7D3A">
              <w:rPr>
                <w:rFonts w:ascii="Arial Narrow" w:hAnsi="Arial Narrow" w:cs="Arial"/>
                <w:b/>
                <w:sz w:val="20"/>
                <w:szCs w:val="20"/>
              </w:rPr>
              <w:t>PSD</w:t>
            </w:r>
            <w:r>
              <w:rPr>
                <w:rFonts w:ascii="Arial Narrow" w:hAnsi="Arial Narrow" w:cs="Arial"/>
                <w:b/>
                <w:sz w:val="20"/>
                <w:szCs w:val="20"/>
              </w:rPr>
              <w:t xml:space="preserve"> paragraph 7.8, 7.10, 7.11)</w:t>
            </w:r>
            <w:r w:rsidRPr="00E01CCD">
              <w:rPr>
                <w:rFonts w:ascii="Arial Narrow" w:hAnsi="Arial Narrow" w:cs="Arial"/>
                <w:b/>
                <w:sz w:val="20"/>
                <w:szCs w:val="20"/>
              </w:rPr>
              <w:t>:</w:t>
            </w:r>
          </w:p>
          <w:p w:rsidR="00AD508F" w:rsidRPr="00E01CCD" w:rsidRDefault="00AD508F" w:rsidP="00296500">
            <w:pPr>
              <w:pStyle w:val="ListParagraph"/>
              <w:numPr>
                <w:ilvl w:val="0"/>
                <w:numId w:val="10"/>
              </w:numPr>
              <w:rPr>
                <w:rFonts w:ascii="Arial Narrow" w:hAnsi="Arial Narrow" w:cs="Arial"/>
                <w:sz w:val="20"/>
                <w:szCs w:val="20"/>
              </w:rPr>
            </w:pPr>
            <w:r>
              <w:rPr>
                <w:rFonts w:ascii="Arial Narrow" w:hAnsi="Arial Narrow" w:cs="Arial"/>
                <w:sz w:val="20"/>
                <w:szCs w:val="20"/>
              </w:rPr>
              <w:t>The ICERs were driven by the reduction in the number of non-bacteraemia pneumonia events with 13vPCV and this was potentially overestimated.</w:t>
            </w:r>
          </w:p>
          <w:p w:rsidR="00AD508F" w:rsidRDefault="00AD508F" w:rsidP="00296500">
            <w:pPr>
              <w:pStyle w:val="ListParagraph"/>
              <w:numPr>
                <w:ilvl w:val="0"/>
                <w:numId w:val="10"/>
              </w:numPr>
              <w:rPr>
                <w:rFonts w:ascii="Arial Narrow" w:hAnsi="Arial Narrow" w:cs="Arial"/>
                <w:sz w:val="20"/>
                <w:szCs w:val="20"/>
              </w:rPr>
            </w:pPr>
            <w:r>
              <w:rPr>
                <w:rFonts w:ascii="Arial Narrow" w:hAnsi="Arial Narrow" w:cs="Arial"/>
                <w:sz w:val="20"/>
                <w:szCs w:val="20"/>
              </w:rPr>
              <w:t>G</w:t>
            </w:r>
            <w:r w:rsidRPr="00AB63DC">
              <w:rPr>
                <w:rFonts w:ascii="Arial Narrow" w:hAnsi="Arial Narrow" w:cs="Arial"/>
                <w:sz w:val="20"/>
                <w:szCs w:val="20"/>
              </w:rPr>
              <w:t>iven the lack of evidence of the efficacy of 23vPPV, it was difficult for the submission to establish the incremental cost</w:t>
            </w:r>
            <w:r w:rsidR="00EA5ADD">
              <w:rPr>
                <w:rFonts w:ascii="Arial Narrow" w:hAnsi="Arial Narrow" w:cs="Arial"/>
                <w:sz w:val="20"/>
                <w:szCs w:val="20"/>
              </w:rPr>
              <w:t>-</w:t>
            </w:r>
            <w:r w:rsidRPr="00AB63DC">
              <w:rPr>
                <w:rFonts w:ascii="Arial Narrow" w:hAnsi="Arial Narrow" w:cs="Arial"/>
                <w:sz w:val="20"/>
                <w:szCs w:val="20"/>
              </w:rPr>
              <w:t>effectiveness of 13vPCV compared with 23vPPV at the requested price (being more than twice the price per dose of 23vPPV)</w:t>
            </w:r>
            <w:r>
              <w:rPr>
                <w:rFonts w:ascii="Arial Narrow" w:hAnsi="Arial Narrow" w:cs="Arial"/>
                <w:sz w:val="20"/>
                <w:szCs w:val="20"/>
              </w:rPr>
              <w:t>.</w:t>
            </w:r>
          </w:p>
          <w:p w:rsidR="00AD508F" w:rsidRPr="00AD508F" w:rsidRDefault="00AD508F" w:rsidP="00D306A1">
            <w:pPr>
              <w:pStyle w:val="ListParagraph"/>
              <w:numPr>
                <w:ilvl w:val="0"/>
                <w:numId w:val="10"/>
              </w:numPr>
              <w:rPr>
                <w:rFonts w:ascii="Arial Narrow" w:hAnsi="Arial Narrow" w:cs="Arial"/>
                <w:sz w:val="20"/>
                <w:szCs w:val="20"/>
              </w:rPr>
            </w:pPr>
            <w:r w:rsidRPr="00AD508F">
              <w:rPr>
                <w:rFonts w:ascii="Arial Narrow" w:hAnsi="Arial Narrow" w:cs="Arial"/>
                <w:sz w:val="20"/>
                <w:szCs w:val="20"/>
              </w:rPr>
              <w:t>The cost-effectiveness of the revised catch</w:t>
            </w:r>
            <w:r w:rsidR="00D306A1">
              <w:rPr>
                <w:rFonts w:ascii="Arial Narrow" w:hAnsi="Arial Narrow" w:cs="Arial"/>
                <w:sz w:val="20"/>
                <w:szCs w:val="20"/>
              </w:rPr>
              <w:t>-</w:t>
            </w:r>
            <w:r w:rsidRPr="00AD508F">
              <w:rPr>
                <w:rFonts w:ascii="Arial Narrow" w:hAnsi="Arial Narrow" w:cs="Arial"/>
                <w:sz w:val="20"/>
                <w:szCs w:val="20"/>
              </w:rPr>
              <w:t>up program for 70</w:t>
            </w:r>
            <w:r w:rsidR="00D306A1">
              <w:rPr>
                <w:rFonts w:ascii="Arial Narrow" w:hAnsi="Arial Narrow" w:cs="Arial"/>
                <w:sz w:val="20"/>
                <w:szCs w:val="20"/>
              </w:rPr>
              <w:t>-</w:t>
            </w:r>
            <w:r w:rsidRPr="00AD508F">
              <w:rPr>
                <w:rFonts w:ascii="Arial Narrow" w:hAnsi="Arial Narrow" w:cs="Arial"/>
                <w:sz w:val="20"/>
                <w:szCs w:val="20"/>
              </w:rPr>
              <w:t>74 years was unacceptably high at a cost per life year gained of $60,754.</w:t>
            </w:r>
          </w:p>
        </w:tc>
        <w:tc>
          <w:tcPr>
            <w:tcW w:w="2551" w:type="dxa"/>
          </w:tcPr>
          <w:p w:rsidR="00284ADC" w:rsidRPr="00284ADC" w:rsidRDefault="00284ADC" w:rsidP="00296500">
            <w:pPr>
              <w:pStyle w:val="ListParagraph"/>
              <w:ind w:left="0"/>
              <w:rPr>
                <w:rFonts w:ascii="Arial Narrow" w:hAnsi="Arial Narrow" w:cs="Arial"/>
                <w:sz w:val="20"/>
                <w:szCs w:val="20"/>
              </w:rPr>
            </w:pPr>
            <w:r>
              <w:rPr>
                <w:rFonts w:ascii="Arial Narrow" w:hAnsi="Arial Narrow" w:cs="Arial"/>
                <w:sz w:val="20"/>
                <w:szCs w:val="20"/>
                <w:u w:val="single"/>
              </w:rPr>
              <w:t>Primary program</w:t>
            </w:r>
            <w:r>
              <w:rPr>
                <w:rFonts w:ascii="Arial Narrow" w:hAnsi="Arial Narrow" w:cs="Arial"/>
                <w:sz w:val="20"/>
                <w:szCs w:val="20"/>
              </w:rPr>
              <w:t>: four cohorts vaccinated at age 67 (35.4%</w:t>
            </w:r>
            <w:r w:rsidR="00CE1685">
              <w:rPr>
                <w:rFonts w:ascii="Arial Narrow" w:hAnsi="Arial Narrow" w:cs="Arial"/>
                <w:sz w:val="20"/>
                <w:szCs w:val="20"/>
              </w:rPr>
              <w:t xml:space="preserve"> of cohort</w:t>
            </w:r>
            <w:r>
              <w:rPr>
                <w:rFonts w:ascii="Arial Narrow" w:hAnsi="Arial Narrow" w:cs="Arial"/>
                <w:sz w:val="20"/>
                <w:szCs w:val="20"/>
              </w:rPr>
              <w:t>), 72 (27.2%), 77 (20.8%) or 82 (16.6%) years</w:t>
            </w:r>
          </w:p>
          <w:p w:rsidR="00284ADC" w:rsidRDefault="00284ADC" w:rsidP="00296500">
            <w:pPr>
              <w:pStyle w:val="ListParagraph"/>
              <w:ind w:left="0"/>
              <w:rPr>
                <w:rFonts w:ascii="Arial Narrow" w:hAnsi="Arial Narrow" w:cs="Arial"/>
                <w:sz w:val="20"/>
                <w:szCs w:val="20"/>
                <w:u w:val="single"/>
              </w:rPr>
            </w:pPr>
          </w:p>
          <w:p w:rsidR="00284ADC" w:rsidRDefault="00284ADC" w:rsidP="00296500">
            <w:pPr>
              <w:pStyle w:val="ListParagraph"/>
              <w:ind w:left="0"/>
              <w:rPr>
                <w:rFonts w:ascii="Arial Narrow" w:hAnsi="Arial Narrow" w:cs="Arial"/>
                <w:sz w:val="20"/>
                <w:szCs w:val="20"/>
              </w:rPr>
            </w:pPr>
            <w:r w:rsidRPr="00284ADC">
              <w:rPr>
                <w:rFonts w:ascii="Arial Narrow" w:hAnsi="Arial Narrow" w:cs="Arial"/>
                <w:sz w:val="20"/>
                <w:szCs w:val="20"/>
              </w:rPr>
              <w:t xml:space="preserve">No change to time horizon, </w:t>
            </w:r>
            <w:r>
              <w:rPr>
                <w:rFonts w:ascii="Arial Narrow" w:hAnsi="Arial Narrow" w:cs="Arial"/>
                <w:sz w:val="20"/>
                <w:szCs w:val="20"/>
              </w:rPr>
              <w:t>13vPCV efficacy, 23vPPV efficacy, incidence of hospitalised pneumonia or percent of pneumonia hospitalisation resulting in death.</w:t>
            </w:r>
          </w:p>
          <w:p w:rsidR="00284ADC" w:rsidRDefault="00284ADC" w:rsidP="00296500">
            <w:pPr>
              <w:pStyle w:val="ListParagraph"/>
              <w:ind w:left="0"/>
              <w:rPr>
                <w:rFonts w:ascii="Arial Narrow" w:hAnsi="Arial Narrow" w:cs="Arial"/>
                <w:sz w:val="20"/>
                <w:szCs w:val="20"/>
              </w:rPr>
            </w:pPr>
          </w:p>
          <w:p w:rsidR="00284ADC" w:rsidRPr="00284ADC" w:rsidRDefault="00284ADC" w:rsidP="00296500">
            <w:pPr>
              <w:pStyle w:val="ListParagraph"/>
              <w:ind w:left="0"/>
              <w:rPr>
                <w:rFonts w:ascii="Arial Narrow" w:hAnsi="Arial Narrow" w:cs="Arial"/>
                <w:sz w:val="20"/>
                <w:szCs w:val="20"/>
              </w:rPr>
            </w:pPr>
            <w:r>
              <w:rPr>
                <w:rFonts w:ascii="Arial Narrow" w:hAnsi="Arial Narrow" w:cs="Arial"/>
                <w:sz w:val="20"/>
                <w:szCs w:val="20"/>
              </w:rPr>
              <w:t>Utility value for alive heath states: 0.74</w:t>
            </w:r>
            <w:r w:rsidR="00994CD7">
              <w:rPr>
                <w:rFonts w:ascii="Arial Narrow" w:hAnsi="Arial Narrow" w:cs="Arial"/>
                <w:sz w:val="20"/>
                <w:szCs w:val="20"/>
              </w:rPr>
              <w:t xml:space="preserve"> based on Australian population norm for individuals aged 61-70 years.</w:t>
            </w:r>
          </w:p>
          <w:p w:rsidR="00284ADC" w:rsidRDefault="00284ADC" w:rsidP="00296500">
            <w:pPr>
              <w:pStyle w:val="ListParagraph"/>
              <w:ind w:left="0"/>
              <w:rPr>
                <w:rFonts w:ascii="Arial Narrow" w:hAnsi="Arial Narrow" w:cs="Arial"/>
                <w:sz w:val="20"/>
                <w:szCs w:val="20"/>
                <w:u w:val="single"/>
              </w:rPr>
            </w:pPr>
          </w:p>
          <w:p w:rsidR="005405EE" w:rsidRPr="00284ADC" w:rsidRDefault="005405EE" w:rsidP="00574DC9">
            <w:pPr>
              <w:pStyle w:val="ListParagraph"/>
              <w:ind w:left="0"/>
              <w:rPr>
                <w:rFonts w:ascii="Arial Narrow" w:hAnsi="Arial Narrow" w:cs="Arial"/>
                <w:sz w:val="20"/>
                <w:szCs w:val="20"/>
              </w:rPr>
            </w:pPr>
            <w:r w:rsidRPr="00BD7390">
              <w:rPr>
                <w:rFonts w:ascii="Arial Narrow" w:hAnsi="Arial Narrow" w:cs="Arial"/>
                <w:sz w:val="20"/>
                <w:szCs w:val="20"/>
                <w:u w:val="single"/>
              </w:rPr>
              <w:t>Base case</w:t>
            </w:r>
            <w:r>
              <w:rPr>
                <w:rFonts w:ascii="Arial Narrow" w:hAnsi="Arial Narrow" w:cs="Arial"/>
                <w:sz w:val="20"/>
                <w:szCs w:val="20"/>
              </w:rPr>
              <w:t>:</w:t>
            </w:r>
            <w:r w:rsidR="00284ADC">
              <w:rPr>
                <w:rFonts w:ascii="Arial Narrow" w:hAnsi="Arial Narrow" w:cs="Arial"/>
                <w:sz w:val="20"/>
                <w:szCs w:val="20"/>
              </w:rPr>
              <w:t xml:space="preserve"> </w:t>
            </w:r>
            <w:r w:rsidR="00574DC9">
              <w:rPr>
                <w:rFonts w:ascii="Arial Narrow" w:hAnsi="Arial Narrow" w:cs="Arial"/>
                <w:sz w:val="20"/>
                <w:szCs w:val="20"/>
              </w:rPr>
              <w:t xml:space="preserve">less than </w:t>
            </w:r>
            <w:r w:rsidR="00284ADC">
              <w:rPr>
                <w:rFonts w:ascii="Arial Narrow" w:hAnsi="Arial Narrow" w:cs="Arial"/>
                <w:sz w:val="20"/>
                <w:szCs w:val="20"/>
              </w:rPr>
              <w:t>$</w:t>
            </w:r>
            <w:r w:rsidR="00574DC9">
              <w:rPr>
                <w:rFonts w:ascii="Arial Narrow" w:hAnsi="Arial Narrow" w:cs="Arial"/>
                <w:sz w:val="20"/>
                <w:szCs w:val="20"/>
              </w:rPr>
              <w:t>15,000</w:t>
            </w:r>
            <w:r w:rsidR="00284ADC">
              <w:rPr>
                <w:rFonts w:ascii="Arial Narrow" w:hAnsi="Arial Narrow" w:cs="Arial"/>
                <w:sz w:val="20"/>
                <w:szCs w:val="20"/>
              </w:rPr>
              <w:t>/LY and</w:t>
            </w:r>
            <w:r>
              <w:rPr>
                <w:rFonts w:ascii="Arial Narrow" w:hAnsi="Arial Narrow" w:cs="Arial"/>
                <w:sz w:val="20"/>
                <w:szCs w:val="20"/>
              </w:rPr>
              <w:t xml:space="preserve"> $</w:t>
            </w:r>
            <w:r w:rsidR="00574DC9">
              <w:rPr>
                <w:rFonts w:ascii="Arial Narrow" w:hAnsi="Arial Narrow" w:cs="Arial"/>
                <w:sz w:val="20"/>
                <w:szCs w:val="20"/>
              </w:rPr>
              <w:t>15,000</w:t>
            </w:r>
            <w:r>
              <w:rPr>
                <w:rFonts w:ascii="Arial Narrow" w:hAnsi="Arial Narrow" w:cs="Arial"/>
                <w:sz w:val="20"/>
                <w:szCs w:val="20"/>
              </w:rPr>
              <w:t>/QAL</w:t>
            </w:r>
            <w:r w:rsidR="00284ADC">
              <w:rPr>
                <w:rFonts w:ascii="Arial Narrow" w:hAnsi="Arial Narrow" w:cs="Arial"/>
                <w:sz w:val="20"/>
                <w:szCs w:val="20"/>
              </w:rPr>
              <w:t>Y</w:t>
            </w:r>
            <w:r w:rsidR="00574DC9">
              <w:rPr>
                <w:rFonts w:ascii="Arial Narrow" w:hAnsi="Arial Narrow" w:cs="Arial"/>
                <w:sz w:val="20"/>
                <w:szCs w:val="20"/>
              </w:rPr>
              <w:t xml:space="preserve"> - $45,000/QALY</w:t>
            </w:r>
          </w:p>
        </w:tc>
      </w:tr>
      <w:tr w:rsidR="005405EE" w:rsidRPr="00E01CCD" w:rsidTr="000B256D">
        <w:tc>
          <w:tcPr>
            <w:tcW w:w="1418" w:type="dxa"/>
          </w:tcPr>
          <w:p w:rsidR="005405EE" w:rsidRPr="00AD508F" w:rsidRDefault="005405EE" w:rsidP="00296500">
            <w:pPr>
              <w:rPr>
                <w:rFonts w:ascii="Arial Narrow" w:hAnsi="Arial Narrow" w:cs="Arial"/>
                <w:b/>
                <w:sz w:val="20"/>
                <w:szCs w:val="20"/>
              </w:rPr>
            </w:pPr>
            <w:r w:rsidRPr="00AD508F">
              <w:rPr>
                <w:rFonts w:ascii="Arial Narrow" w:hAnsi="Arial Narrow" w:cs="Arial"/>
                <w:b/>
                <w:sz w:val="20"/>
                <w:szCs w:val="20"/>
              </w:rPr>
              <w:t xml:space="preserve">Number of </w:t>
            </w:r>
            <w:r w:rsidR="00F4271F" w:rsidRPr="00AD508F">
              <w:rPr>
                <w:rFonts w:ascii="Arial Narrow" w:hAnsi="Arial Narrow" w:cs="Arial"/>
                <w:b/>
                <w:sz w:val="20"/>
                <w:szCs w:val="20"/>
              </w:rPr>
              <w:t>13vPCV doses</w:t>
            </w:r>
          </w:p>
        </w:tc>
        <w:tc>
          <w:tcPr>
            <w:tcW w:w="4394" w:type="dxa"/>
          </w:tcPr>
          <w:p w:rsidR="005405EE" w:rsidRDefault="00F4271F" w:rsidP="00296500">
            <w:pPr>
              <w:pStyle w:val="ListParagraph"/>
              <w:ind w:left="0"/>
              <w:rPr>
                <w:rFonts w:ascii="Arial Narrow" w:hAnsi="Arial Narrow" w:cs="Arial"/>
                <w:sz w:val="20"/>
                <w:szCs w:val="20"/>
              </w:rPr>
            </w:pPr>
            <w:r>
              <w:rPr>
                <w:rFonts w:ascii="Arial Narrow" w:hAnsi="Arial Narrow" w:cs="Arial"/>
                <w:sz w:val="20"/>
                <w:szCs w:val="20"/>
              </w:rPr>
              <w:t xml:space="preserve">Primary program: </w:t>
            </w:r>
            <w:r w:rsidR="00574DC9">
              <w:rPr>
                <w:rFonts w:ascii="Arial Narrow" w:hAnsi="Arial Narrow" w:cs="Arial"/>
                <w:sz w:val="20"/>
                <w:szCs w:val="20"/>
              </w:rPr>
              <w:t>100,000 – 200,000</w:t>
            </w:r>
            <w:r>
              <w:rPr>
                <w:rFonts w:ascii="Arial Narrow" w:hAnsi="Arial Narrow" w:cs="Arial"/>
                <w:sz w:val="20"/>
                <w:szCs w:val="20"/>
              </w:rPr>
              <w:t xml:space="preserve"> in year 5</w:t>
            </w:r>
            <w:r w:rsidR="009A1ECF">
              <w:rPr>
                <w:rFonts w:ascii="Arial Narrow" w:hAnsi="Arial Narrow" w:cs="Arial"/>
                <w:sz w:val="20"/>
                <w:szCs w:val="20"/>
              </w:rPr>
              <w:t xml:space="preserve"> (</w:t>
            </w:r>
            <w:r w:rsidR="00574DC9">
              <w:rPr>
                <w:rFonts w:ascii="Arial Narrow" w:hAnsi="Arial Narrow" w:cs="Arial"/>
                <w:sz w:val="20"/>
                <w:szCs w:val="20"/>
              </w:rPr>
              <w:t xml:space="preserve">over 200,000 </w:t>
            </w:r>
            <w:r w:rsidR="009A1ECF">
              <w:rPr>
                <w:rFonts w:ascii="Arial Narrow" w:hAnsi="Arial Narrow" w:cs="Arial"/>
                <w:sz w:val="20"/>
                <w:szCs w:val="20"/>
              </w:rPr>
              <w:t>over 5 years)</w:t>
            </w:r>
          </w:p>
          <w:p w:rsidR="00F4271F" w:rsidRPr="00E01CCD" w:rsidRDefault="00F4271F" w:rsidP="00574DC9">
            <w:pPr>
              <w:pStyle w:val="ListParagraph"/>
              <w:ind w:left="0"/>
              <w:rPr>
                <w:rFonts w:ascii="Arial Narrow" w:hAnsi="Arial Narrow" w:cs="Arial"/>
                <w:sz w:val="20"/>
                <w:szCs w:val="20"/>
              </w:rPr>
            </w:pPr>
            <w:r>
              <w:rPr>
                <w:rFonts w:ascii="Arial Narrow" w:hAnsi="Arial Narrow" w:cs="Arial"/>
                <w:sz w:val="20"/>
                <w:szCs w:val="20"/>
              </w:rPr>
              <w:t xml:space="preserve">Catch-up program: </w:t>
            </w:r>
            <w:r w:rsidR="00574DC9">
              <w:rPr>
                <w:rFonts w:ascii="Arial Narrow" w:hAnsi="Arial Narrow" w:cs="Arial"/>
                <w:sz w:val="20"/>
                <w:szCs w:val="20"/>
              </w:rPr>
              <w:t>100,000 – 200,000</w:t>
            </w:r>
            <w:r w:rsidR="00CB27D5">
              <w:rPr>
                <w:rFonts w:ascii="Arial Narrow" w:hAnsi="Arial Narrow" w:cs="Arial"/>
                <w:sz w:val="20"/>
                <w:szCs w:val="20"/>
              </w:rPr>
              <w:t xml:space="preserve"> in year 5</w:t>
            </w:r>
            <w:r w:rsidR="009A1ECF">
              <w:rPr>
                <w:rFonts w:ascii="Arial Narrow" w:hAnsi="Arial Narrow" w:cs="Arial"/>
                <w:sz w:val="20"/>
                <w:szCs w:val="20"/>
              </w:rPr>
              <w:t xml:space="preserve"> (</w:t>
            </w:r>
            <w:r w:rsidR="00574DC9">
              <w:rPr>
                <w:rFonts w:ascii="Arial Narrow" w:hAnsi="Arial Narrow" w:cs="Arial"/>
                <w:sz w:val="20"/>
                <w:szCs w:val="20"/>
              </w:rPr>
              <w:t>over 200,000</w:t>
            </w:r>
            <w:r w:rsidR="009A1ECF">
              <w:rPr>
                <w:rFonts w:ascii="Arial Narrow" w:hAnsi="Arial Narrow" w:cs="Arial"/>
                <w:sz w:val="20"/>
                <w:szCs w:val="20"/>
              </w:rPr>
              <w:t xml:space="preserve"> over 5 years)</w:t>
            </w:r>
          </w:p>
        </w:tc>
        <w:tc>
          <w:tcPr>
            <w:tcW w:w="2551" w:type="dxa"/>
          </w:tcPr>
          <w:p w:rsidR="005405EE" w:rsidRPr="003801E7" w:rsidRDefault="00CB27D5" w:rsidP="00574DC9">
            <w:pPr>
              <w:pStyle w:val="ListParagraph"/>
              <w:ind w:left="0"/>
              <w:rPr>
                <w:rFonts w:ascii="Arial Narrow" w:hAnsi="Arial Narrow" w:cs="Arial"/>
                <w:sz w:val="20"/>
                <w:szCs w:val="20"/>
              </w:rPr>
            </w:pPr>
            <w:r>
              <w:rPr>
                <w:rFonts w:ascii="Arial Narrow" w:hAnsi="Arial Narrow" w:cs="Arial"/>
                <w:sz w:val="20"/>
                <w:szCs w:val="20"/>
              </w:rPr>
              <w:t xml:space="preserve">Primary program: </w:t>
            </w:r>
            <w:r w:rsidR="00574DC9">
              <w:rPr>
                <w:rFonts w:ascii="Arial Narrow" w:hAnsi="Arial Narrow" w:cs="Arial"/>
                <w:sz w:val="20"/>
                <w:szCs w:val="20"/>
              </w:rPr>
              <w:t>over 200,000</w:t>
            </w:r>
            <w:r w:rsidR="00CE1685">
              <w:rPr>
                <w:rFonts w:ascii="Arial Narrow" w:hAnsi="Arial Narrow" w:cs="Arial"/>
                <w:sz w:val="20"/>
                <w:szCs w:val="20"/>
              </w:rPr>
              <w:t xml:space="preserve"> in year 5</w:t>
            </w:r>
            <w:r w:rsidR="009A1ECF">
              <w:rPr>
                <w:rFonts w:ascii="Arial Narrow" w:hAnsi="Arial Narrow" w:cs="Arial"/>
                <w:sz w:val="20"/>
                <w:szCs w:val="20"/>
              </w:rPr>
              <w:t xml:space="preserve"> (</w:t>
            </w:r>
            <w:r w:rsidR="00574DC9">
              <w:rPr>
                <w:rFonts w:ascii="Arial Narrow" w:hAnsi="Arial Narrow" w:cs="Arial"/>
                <w:sz w:val="20"/>
                <w:szCs w:val="20"/>
              </w:rPr>
              <w:t xml:space="preserve">over 200,000 </w:t>
            </w:r>
            <w:r w:rsidR="009A1ECF">
              <w:rPr>
                <w:rFonts w:ascii="Arial Narrow" w:hAnsi="Arial Narrow" w:cs="Arial"/>
                <w:sz w:val="20"/>
                <w:szCs w:val="20"/>
              </w:rPr>
              <w:t>over 5 years)</w:t>
            </w:r>
          </w:p>
        </w:tc>
      </w:tr>
      <w:tr w:rsidR="005405EE" w:rsidRPr="00E01CCD" w:rsidTr="000B256D">
        <w:tc>
          <w:tcPr>
            <w:tcW w:w="1418" w:type="dxa"/>
          </w:tcPr>
          <w:p w:rsidR="005405EE" w:rsidRPr="00AD508F" w:rsidRDefault="005405EE" w:rsidP="00296500">
            <w:pPr>
              <w:rPr>
                <w:rFonts w:ascii="Arial Narrow" w:hAnsi="Arial Narrow" w:cs="Arial"/>
                <w:b/>
                <w:sz w:val="20"/>
                <w:szCs w:val="20"/>
              </w:rPr>
            </w:pPr>
            <w:r w:rsidRPr="00AD508F">
              <w:rPr>
                <w:rFonts w:ascii="Arial Narrow" w:hAnsi="Arial Narrow" w:cs="Arial"/>
                <w:b/>
                <w:sz w:val="20"/>
                <w:szCs w:val="20"/>
              </w:rPr>
              <w:t>Est. net cost to Govt</w:t>
            </w:r>
          </w:p>
        </w:tc>
        <w:tc>
          <w:tcPr>
            <w:tcW w:w="4394" w:type="dxa"/>
          </w:tcPr>
          <w:p w:rsidR="00CB27D5" w:rsidRDefault="00CB27D5" w:rsidP="00296500">
            <w:pPr>
              <w:pStyle w:val="ListParagraph"/>
              <w:ind w:left="0"/>
              <w:rPr>
                <w:rFonts w:ascii="Arial Narrow" w:hAnsi="Arial Narrow" w:cs="Arial"/>
                <w:sz w:val="20"/>
                <w:szCs w:val="20"/>
              </w:rPr>
            </w:pPr>
            <w:r>
              <w:rPr>
                <w:rFonts w:ascii="Arial Narrow" w:hAnsi="Arial Narrow" w:cs="Arial"/>
                <w:sz w:val="20"/>
                <w:szCs w:val="20"/>
              </w:rPr>
              <w:t xml:space="preserve">Primary program: </w:t>
            </w:r>
            <w:r w:rsidR="00574DC9">
              <w:rPr>
                <w:rFonts w:ascii="Arial Narrow" w:hAnsi="Arial Narrow" w:cs="Arial"/>
                <w:sz w:val="20"/>
                <w:szCs w:val="20"/>
              </w:rPr>
              <w:t xml:space="preserve">less than </w:t>
            </w:r>
            <w:r>
              <w:rPr>
                <w:rFonts w:ascii="Arial Narrow" w:hAnsi="Arial Narrow" w:cs="Arial"/>
                <w:sz w:val="20"/>
                <w:szCs w:val="20"/>
              </w:rPr>
              <w:t>$</w:t>
            </w:r>
            <w:r w:rsidR="00574DC9">
              <w:rPr>
                <w:rFonts w:ascii="Arial Narrow" w:hAnsi="Arial Narrow" w:cs="Arial"/>
                <w:sz w:val="20"/>
                <w:szCs w:val="20"/>
              </w:rPr>
              <w:t>10</w:t>
            </w:r>
            <w:r>
              <w:rPr>
                <w:rFonts w:ascii="Arial Narrow" w:hAnsi="Arial Narrow" w:cs="Arial"/>
                <w:sz w:val="20"/>
                <w:szCs w:val="20"/>
              </w:rPr>
              <w:t>m in year 5</w:t>
            </w:r>
            <w:r w:rsidR="009A1ECF">
              <w:rPr>
                <w:rFonts w:ascii="Arial Narrow" w:hAnsi="Arial Narrow" w:cs="Arial"/>
                <w:sz w:val="20"/>
                <w:szCs w:val="20"/>
              </w:rPr>
              <w:t xml:space="preserve"> ($</w:t>
            </w:r>
            <w:r w:rsidR="00574DC9">
              <w:rPr>
                <w:rFonts w:ascii="Arial Narrow" w:hAnsi="Arial Narrow" w:cs="Arial"/>
                <w:sz w:val="20"/>
                <w:szCs w:val="20"/>
              </w:rPr>
              <w:t xml:space="preserve">30m - $60m </w:t>
            </w:r>
            <w:r w:rsidR="009A1ECF">
              <w:rPr>
                <w:rFonts w:ascii="Arial Narrow" w:hAnsi="Arial Narrow" w:cs="Arial"/>
                <w:sz w:val="20"/>
                <w:szCs w:val="20"/>
              </w:rPr>
              <w:t>over 5 years)</w:t>
            </w:r>
          </w:p>
          <w:p w:rsidR="005405EE" w:rsidRDefault="00CB27D5" w:rsidP="00296500">
            <w:pPr>
              <w:pStyle w:val="ListParagraph"/>
              <w:ind w:left="0"/>
              <w:rPr>
                <w:rFonts w:ascii="Arial Narrow" w:hAnsi="Arial Narrow" w:cs="Arial"/>
                <w:sz w:val="20"/>
                <w:szCs w:val="20"/>
              </w:rPr>
            </w:pPr>
            <w:r>
              <w:rPr>
                <w:rFonts w:ascii="Arial Narrow" w:hAnsi="Arial Narrow" w:cs="Arial"/>
                <w:sz w:val="20"/>
                <w:szCs w:val="20"/>
              </w:rPr>
              <w:t>Catch-up program: $</w:t>
            </w:r>
            <w:r w:rsidR="00574DC9">
              <w:rPr>
                <w:rFonts w:ascii="Arial Narrow" w:hAnsi="Arial Narrow" w:cs="Arial"/>
                <w:sz w:val="20"/>
                <w:szCs w:val="20"/>
              </w:rPr>
              <w:t>10</w:t>
            </w:r>
            <w:r>
              <w:rPr>
                <w:rFonts w:ascii="Arial Narrow" w:hAnsi="Arial Narrow" w:cs="Arial"/>
                <w:sz w:val="20"/>
                <w:szCs w:val="20"/>
              </w:rPr>
              <w:t>m</w:t>
            </w:r>
            <w:r w:rsidR="00574DC9">
              <w:rPr>
                <w:rFonts w:ascii="Arial Narrow" w:hAnsi="Arial Narrow" w:cs="Arial"/>
                <w:sz w:val="20"/>
                <w:szCs w:val="20"/>
              </w:rPr>
              <w:t xml:space="preserve"> - $20m</w:t>
            </w:r>
            <w:r>
              <w:rPr>
                <w:rFonts w:ascii="Arial Narrow" w:hAnsi="Arial Narrow" w:cs="Arial"/>
                <w:sz w:val="20"/>
                <w:szCs w:val="20"/>
              </w:rPr>
              <w:t xml:space="preserve"> in year 5</w:t>
            </w:r>
            <w:r w:rsidR="009A1ECF">
              <w:rPr>
                <w:rFonts w:ascii="Arial Narrow" w:hAnsi="Arial Narrow" w:cs="Arial"/>
                <w:sz w:val="20"/>
                <w:szCs w:val="20"/>
              </w:rPr>
              <w:t xml:space="preserve"> ($</w:t>
            </w:r>
            <w:r w:rsidR="00574DC9">
              <w:rPr>
                <w:rFonts w:ascii="Arial Narrow" w:hAnsi="Arial Narrow" w:cs="Arial"/>
                <w:sz w:val="20"/>
                <w:szCs w:val="20"/>
              </w:rPr>
              <w:t>60</w:t>
            </w:r>
            <w:r w:rsidR="009A1ECF">
              <w:rPr>
                <w:rFonts w:ascii="Arial Narrow" w:hAnsi="Arial Narrow" w:cs="Arial"/>
                <w:sz w:val="20"/>
                <w:szCs w:val="20"/>
              </w:rPr>
              <w:t>m</w:t>
            </w:r>
            <w:r w:rsidR="00574DC9">
              <w:rPr>
                <w:rFonts w:ascii="Arial Narrow" w:hAnsi="Arial Narrow" w:cs="Arial"/>
                <w:sz w:val="20"/>
                <w:szCs w:val="20"/>
              </w:rPr>
              <w:t xml:space="preserve"> - $100m</w:t>
            </w:r>
            <w:r w:rsidR="009A1ECF">
              <w:rPr>
                <w:rFonts w:ascii="Arial Narrow" w:hAnsi="Arial Narrow" w:cs="Arial"/>
                <w:sz w:val="20"/>
                <w:szCs w:val="20"/>
              </w:rPr>
              <w:t xml:space="preserve"> over 5 years)</w:t>
            </w:r>
          </w:p>
          <w:p w:rsidR="00AD508F" w:rsidRDefault="00AD508F" w:rsidP="00296500">
            <w:pPr>
              <w:pStyle w:val="ListParagraph"/>
              <w:ind w:left="0"/>
              <w:rPr>
                <w:rFonts w:ascii="Arial Narrow" w:hAnsi="Arial Narrow" w:cs="Arial"/>
                <w:sz w:val="20"/>
                <w:szCs w:val="20"/>
              </w:rPr>
            </w:pPr>
          </w:p>
          <w:p w:rsidR="00AD508F" w:rsidRPr="00E01CCD" w:rsidRDefault="00AD508F" w:rsidP="00296500">
            <w:pPr>
              <w:pStyle w:val="ListParagraph"/>
              <w:ind w:left="0"/>
              <w:rPr>
                <w:rFonts w:ascii="Arial Narrow" w:hAnsi="Arial Narrow" w:cs="Arial"/>
                <w:b/>
                <w:sz w:val="20"/>
                <w:szCs w:val="20"/>
              </w:rPr>
            </w:pPr>
            <w:r w:rsidRPr="00E01CCD">
              <w:rPr>
                <w:rFonts w:ascii="Arial Narrow" w:hAnsi="Arial Narrow" w:cs="Arial"/>
                <w:b/>
                <w:sz w:val="20"/>
                <w:szCs w:val="20"/>
              </w:rPr>
              <w:t>PBAC comment</w:t>
            </w:r>
            <w:r>
              <w:rPr>
                <w:rFonts w:ascii="Arial Narrow" w:hAnsi="Arial Narrow" w:cs="Arial"/>
                <w:b/>
                <w:sz w:val="20"/>
                <w:szCs w:val="20"/>
              </w:rPr>
              <w:t xml:space="preserve"> (</w:t>
            </w:r>
            <w:r w:rsidR="005D7D3A">
              <w:rPr>
                <w:rFonts w:ascii="Arial Narrow" w:hAnsi="Arial Narrow" w:cs="Arial"/>
                <w:b/>
                <w:sz w:val="20"/>
                <w:szCs w:val="20"/>
              </w:rPr>
              <w:t>PSD</w:t>
            </w:r>
            <w:r>
              <w:rPr>
                <w:rFonts w:ascii="Arial Narrow" w:hAnsi="Arial Narrow" w:cs="Arial"/>
                <w:b/>
                <w:sz w:val="20"/>
                <w:szCs w:val="20"/>
              </w:rPr>
              <w:t xml:space="preserve"> paragraph 7.12)</w:t>
            </w:r>
            <w:r w:rsidRPr="00E01CCD">
              <w:rPr>
                <w:rFonts w:ascii="Arial Narrow" w:hAnsi="Arial Narrow" w:cs="Arial"/>
                <w:b/>
                <w:sz w:val="20"/>
                <w:szCs w:val="20"/>
              </w:rPr>
              <w:t>:</w:t>
            </w:r>
          </w:p>
          <w:p w:rsidR="00AD508F" w:rsidRPr="00E01CCD" w:rsidRDefault="00AD508F" w:rsidP="00296500">
            <w:pPr>
              <w:pStyle w:val="ListParagraph"/>
              <w:ind w:left="0"/>
              <w:rPr>
                <w:rFonts w:ascii="Arial Narrow" w:hAnsi="Arial Narrow" w:cs="Arial"/>
                <w:sz w:val="20"/>
                <w:szCs w:val="20"/>
              </w:rPr>
            </w:pPr>
            <w:r w:rsidRPr="00B4773E">
              <w:rPr>
                <w:rFonts w:ascii="Arial Narrow" w:hAnsi="Arial Narrow" w:cs="Arial"/>
                <w:sz w:val="20"/>
                <w:szCs w:val="20"/>
              </w:rPr>
              <w:t>The PBAC considered that there were no reliable data to inform the likely uptake for the catch-up program, which could be substantially different to that estimated in the submission.</w:t>
            </w:r>
          </w:p>
        </w:tc>
        <w:tc>
          <w:tcPr>
            <w:tcW w:w="2551" w:type="dxa"/>
          </w:tcPr>
          <w:p w:rsidR="005405EE" w:rsidRPr="003801E7" w:rsidRDefault="00CB27D5" w:rsidP="00574DC9">
            <w:pPr>
              <w:pStyle w:val="ListParagraph"/>
              <w:ind w:left="0"/>
              <w:rPr>
                <w:rFonts w:ascii="Arial Narrow" w:hAnsi="Arial Narrow" w:cs="Arial"/>
                <w:i/>
                <w:sz w:val="20"/>
                <w:szCs w:val="20"/>
              </w:rPr>
            </w:pPr>
            <w:r>
              <w:rPr>
                <w:rFonts w:ascii="Arial Narrow" w:hAnsi="Arial Narrow" w:cs="Arial"/>
                <w:sz w:val="20"/>
                <w:szCs w:val="20"/>
              </w:rPr>
              <w:t>Primary program: $</w:t>
            </w:r>
            <w:r w:rsidR="00574DC9">
              <w:rPr>
                <w:rFonts w:ascii="Arial Narrow" w:hAnsi="Arial Narrow" w:cs="Arial"/>
                <w:sz w:val="20"/>
                <w:szCs w:val="20"/>
              </w:rPr>
              <w:t>10</w:t>
            </w:r>
            <w:r>
              <w:rPr>
                <w:rFonts w:ascii="Arial Narrow" w:hAnsi="Arial Narrow" w:cs="Arial"/>
                <w:sz w:val="20"/>
                <w:szCs w:val="20"/>
              </w:rPr>
              <w:t xml:space="preserve">m </w:t>
            </w:r>
            <w:r w:rsidR="00574DC9">
              <w:rPr>
                <w:rFonts w:ascii="Arial Narrow" w:hAnsi="Arial Narrow" w:cs="Arial"/>
                <w:sz w:val="20"/>
                <w:szCs w:val="20"/>
              </w:rPr>
              <w:t xml:space="preserve">– $20m </w:t>
            </w:r>
            <w:r>
              <w:rPr>
                <w:rFonts w:ascii="Arial Narrow" w:hAnsi="Arial Narrow" w:cs="Arial"/>
                <w:sz w:val="20"/>
                <w:szCs w:val="20"/>
              </w:rPr>
              <w:t>in year 5</w:t>
            </w:r>
            <w:r w:rsidR="009A1ECF">
              <w:rPr>
                <w:rFonts w:ascii="Arial Narrow" w:hAnsi="Arial Narrow" w:cs="Arial"/>
                <w:sz w:val="20"/>
                <w:szCs w:val="20"/>
              </w:rPr>
              <w:t xml:space="preserve"> ($</w:t>
            </w:r>
            <w:r w:rsidR="00574DC9">
              <w:rPr>
                <w:rFonts w:ascii="Arial Narrow" w:hAnsi="Arial Narrow" w:cs="Arial"/>
                <w:sz w:val="20"/>
                <w:szCs w:val="20"/>
              </w:rPr>
              <w:t>60</w:t>
            </w:r>
            <w:r w:rsidR="009A1ECF">
              <w:rPr>
                <w:rFonts w:ascii="Arial Narrow" w:hAnsi="Arial Narrow" w:cs="Arial"/>
                <w:sz w:val="20"/>
                <w:szCs w:val="20"/>
              </w:rPr>
              <w:t>m</w:t>
            </w:r>
            <w:r w:rsidR="00574DC9">
              <w:rPr>
                <w:rFonts w:ascii="Arial Narrow" w:hAnsi="Arial Narrow" w:cs="Arial"/>
                <w:sz w:val="20"/>
                <w:szCs w:val="20"/>
              </w:rPr>
              <w:t xml:space="preserve"> - $100m</w:t>
            </w:r>
            <w:r w:rsidR="009A1ECF">
              <w:rPr>
                <w:rFonts w:ascii="Arial Narrow" w:hAnsi="Arial Narrow" w:cs="Arial"/>
                <w:sz w:val="20"/>
                <w:szCs w:val="20"/>
              </w:rPr>
              <w:t xml:space="preserve"> over 5 years)</w:t>
            </w:r>
          </w:p>
        </w:tc>
      </w:tr>
      <w:tr w:rsidR="005405EE" w:rsidRPr="00E01CCD" w:rsidTr="000B256D">
        <w:tc>
          <w:tcPr>
            <w:tcW w:w="1418" w:type="dxa"/>
          </w:tcPr>
          <w:p w:rsidR="005405EE" w:rsidRPr="00AD508F" w:rsidRDefault="005405EE" w:rsidP="00296500">
            <w:pPr>
              <w:rPr>
                <w:rFonts w:ascii="Arial Narrow" w:hAnsi="Arial Narrow" w:cs="Arial"/>
                <w:b/>
                <w:sz w:val="20"/>
                <w:szCs w:val="20"/>
              </w:rPr>
            </w:pPr>
            <w:r w:rsidRPr="00AD508F">
              <w:rPr>
                <w:rFonts w:ascii="Arial Narrow" w:hAnsi="Arial Narrow" w:cs="Arial"/>
                <w:b/>
                <w:sz w:val="20"/>
                <w:szCs w:val="20"/>
              </w:rPr>
              <w:t>PBAC decision</w:t>
            </w:r>
          </w:p>
        </w:tc>
        <w:tc>
          <w:tcPr>
            <w:tcW w:w="4394" w:type="dxa"/>
          </w:tcPr>
          <w:p w:rsidR="005405EE" w:rsidRPr="00E01CCD" w:rsidRDefault="005405EE" w:rsidP="00296500">
            <w:pPr>
              <w:pStyle w:val="ListParagraph"/>
              <w:ind w:left="0"/>
              <w:rPr>
                <w:rFonts w:ascii="Arial Narrow" w:hAnsi="Arial Narrow" w:cs="Arial"/>
                <w:sz w:val="20"/>
                <w:szCs w:val="20"/>
              </w:rPr>
            </w:pPr>
            <w:r>
              <w:rPr>
                <w:rFonts w:ascii="Arial Narrow" w:hAnsi="Arial Narrow" w:cs="Arial"/>
                <w:sz w:val="20"/>
                <w:szCs w:val="20"/>
              </w:rPr>
              <w:t>Reject</w:t>
            </w:r>
          </w:p>
        </w:tc>
        <w:tc>
          <w:tcPr>
            <w:tcW w:w="2551" w:type="dxa"/>
          </w:tcPr>
          <w:p w:rsidR="005405EE" w:rsidRPr="003801E7" w:rsidRDefault="005405EE" w:rsidP="00296500">
            <w:pPr>
              <w:pStyle w:val="ListParagraph"/>
              <w:ind w:left="0"/>
              <w:rPr>
                <w:rFonts w:ascii="Arial Narrow" w:hAnsi="Arial Narrow" w:cs="Arial"/>
                <w:sz w:val="20"/>
                <w:szCs w:val="20"/>
              </w:rPr>
            </w:pPr>
          </w:p>
        </w:tc>
      </w:tr>
    </w:tbl>
    <w:p w:rsidR="00CE1685" w:rsidRPr="00A1361C" w:rsidRDefault="00CE1685" w:rsidP="00296500">
      <w:pPr>
        <w:ind w:left="709"/>
        <w:jc w:val="both"/>
        <w:rPr>
          <w:rFonts w:ascii="Arial Narrow" w:hAnsi="Arial Narrow"/>
          <w:sz w:val="18"/>
          <w:szCs w:val="20"/>
        </w:rPr>
      </w:pPr>
      <w:r w:rsidRPr="00A1361C">
        <w:rPr>
          <w:rFonts w:ascii="Arial Narrow" w:hAnsi="Arial Narrow"/>
          <w:sz w:val="18"/>
          <w:szCs w:val="20"/>
        </w:rPr>
        <w:t>Abbreviations: ICER = incremental cost-effectiveness ratio; LY = life year; QALY = quality adjusted life year; VE = vaccine efficacy; VT = vaccine type.</w:t>
      </w:r>
    </w:p>
    <w:p w:rsidR="00D11A69" w:rsidRDefault="00D11A69" w:rsidP="00296500">
      <w:pPr>
        <w:pStyle w:val="ListParagraph"/>
        <w:jc w:val="both"/>
        <w:rPr>
          <w:rFonts w:ascii="Arial" w:hAnsi="Arial"/>
          <w:i/>
          <w:sz w:val="22"/>
          <w:szCs w:val="22"/>
          <w:highlight w:val="yellow"/>
        </w:rPr>
      </w:pPr>
    </w:p>
    <w:p w:rsidR="00A32F9E" w:rsidRPr="000B573C" w:rsidRDefault="00D11A69" w:rsidP="00296500">
      <w:pPr>
        <w:pStyle w:val="ListParagraph"/>
        <w:jc w:val="both"/>
        <w:rPr>
          <w:rFonts w:ascii="Arial" w:hAnsi="Arial"/>
          <w:i/>
          <w:sz w:val="22"/>
          <w:szCs w:val="22"/>
        </w:rPr>
      </w:pPr>
      <w:r w:rsidRPr="000B573C">
        <w:rPr>
          <w:rFonts w:ascii="Arial" w:hAnsi="Arial"/>
          <w:i/>
          <w:sz w:val="22"/>
          <w:szCs w:val="22"/>
        </w:rPr>
        <w:t>For more detail on PBAC’s view, see section 7 “PBAC outcome</w:t>
      </w:r>
      <w:r w:rsidR="00A429E8">
        <w:rPr>
          <w:rFonts w:ascii="Arial" w:hAnsi="Arial"/>
          <w:i/>
          <w:sz w:val="22"/>
          <w:szCs w:val="22"/>
        </w:rPr>
        <w:t>”.</w:t>
      </w:r>
    </w:p>
    <w:p w:rsidR="008A1956" w:rsidRDefault="008A1956" w:rsidP="00296500">
      <w:pPr>
        <w:jc w:val="both"/>
        <w:rPr>
          <w:rFonts w:ascii="Arial" w:hAnsi="Arial"/>
          <w:sz w:val="22"/>
          <w:szCs w:val="22"/>
        </w:rPr>
      </w:pPr>
    </w:p>
    <w:p w:rsidR="00A429E8" w:rsidRPr="00A429E8" w:rsidRDefault="00A429E8" w:rsidP="00296500">
      <w:pPr>
        <w:jc w:val="both"/>
        <w:rPr>
          <w:rFonts w:ascii="Arial" w:hAnsi="Arial"/>
          <w:sz w:val="22"/>
          <w:szCs w:val="22"/>
        </w:rPr>
      </w:pPr>
    </w:p>
    <w:p w:rsidR="00CE10C4" w:rsidRPr="00882085" w:rsidRDefault="00CE10C4" w:rsidP="00296500">
      <w:pPr>
        <w:pStyle w:val="ListParagraph"/>
        <w:numPr>
          <w:ilvl w:val="0"/>
          <w:numId w:val="2"/>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882085" w:rsidRDefault="00CE10C4" w:rsidP="00296500">
      <w:pPr>
        <w:jc w:val="both"/>
        <w:rPr>
          <w:rFonts w:ascii="Arial" w:hAnsi="Arial"/>
          <w:sz w:val="22"/>
          <w:szCs w:val="22"/>
        </w:rPr>
      </w:pPr>
    </w:p>
    <w:p w:rsidR="00ED069C" w:rsidRPr="00B4773E" w:rsidRDefault="00F153B7" w:rsidP="00296500">
      <w:pPr>
        <w:pStyle w:val="ListParagraph"/>
        <w:numPr>
          <w:ilvl w:val="1"/>
          <w:numId w:val="2"/>
        </w:numPr>
        <w:jc w:val="both"/>
        <w:rPr>
          <w:rFonts w:ascii="Arial" w:hAnsi="Arial"/>
          <w:sz w:val="22"/>
          <w:szCs w:val="22"/>
        </w:rPr>
      </w:pPr>
      <w:r w:rsidRPr="00F153B7">
        <w:rPr>
          <w:rFonts w:ascii="Arial" w:hAnsi="Arial"/>
          <w:sz w:val="22"/>
          <w:szCs w:val="22"/>
        </w:rPr>
        <w:t xml:space="preserve">Infections with </w:t>
      </w:r>
      <w:r w:rsidRPr="00F153B7">
        <w:rPr>
          <w:rFonts w:ascii="Arial" w:hAnsi="Arial"/>
          <w:i/>
          <w:sz w:val="22"/>
          <w:szCs w:val="22"/>
        </w:rPr>
        <w:t>Streptococcus pneumoniae</w:t>
      </w:r>
      <w:r w:rsidRPr="00F153B7">
        <w:rPr>
          <w:rFonts w:ascii="Arial" w:hAnsi="Arial"/>
          <w:sz w:val="22"/>
          <w:szCs w:val="22"/>
        </w:rPr>
        <w:t xml:space="preserve"> can cause IPD</w:t>
      </w:r>
      <w:r w:rsidR="00A32F9E">
        <w:rPr>
          <w:rFonts w:ascii="Arial" w:hAnsi="Arial"/>
          <w:sz w:val="22"/>
          <w:szCs w:val="22"/>
        </w:rPr>
        <w:t>s</w:t>
      </w:r>
      <w:r w:rsidRPr="00F153B7">
        <w:rPr>
          <w:rFonts w:ascii="Arial" w:hAnsi="Arial"/>
          <w:sz w:val="22"/>
          <w:szCs w:val="22"/>
        </w:rPr>
        <w:t xml:space="preserve"> such as meningitis, septicaemia and bacteraemic pneumonia, and oth</w:t>
      </w:r>
      <w:r w:rsidR="00AD508F">
        <w:rPr>
          <w:rFonts w:ascii="Arial" w:hAnsi="Arial"/>
          <w:sz w:val="22"/>
          <w:szCs w:val="22"/>
        </w:rPr>
        <w:t>er forms of disease such as non</w:t>
      </w:r>
      <w:r w:rsidR="00AD508F">
        <w:rPr>
          <w:rFonts w:ascii="Arial" w:hAnsi="Arial"/>
          <w:sz w:val="22"/>
          <w:szCs w:val="22"/>
        </w:rPr>
        <w:noBreakHyphen/>
      </w:r>
      <w:r w:rsidRPr="00F153B7">
        <w:rPr>
          <w:rFonts w:ascii="Arial" w:hAnsi="Arial"/>
          <w:sz w:val="22"/>
          <w:szCs w:val="22"/>
        </w:rPr>
        <w:t xml:space="preserve">bacteraemic pneumonia. The pneumococcal vaccine currently listed on the NIP for adults is a </w:t>
      </w:r>
      <w:r w:rsidR="00FA1AA0">
        <w:rPr>
          <w:rFonts w:ascii="Arial" w:hAnsi="Arial"/>
          <w:sz w:val="22"/>
          <w:szCs w:val="22"/>
        </w:rPr>
        <w:t>23vPPV</w:t>
      </w:r>
      <w:r w:rsidRPr="00F153B7">
        <w:rPr>
          <w:rFonts w:ascii="Arial" w:hAnsi="Arial"/>
          <w:sz w:val="22"/>
          <w:szCs w:val="22"/>
        </w:rPr>
        <w:t xml:space="preserve">. </w:t>
      </w:r>
      <w:r w:rsidR="00A32F9E">
        <w:rPr>
          <w:rFonts w:ascii="Arial" w:hAnsi="Arial"/>
          <w:sz w:val="22"/>
          <w:szCs w:val="22"/>
        </w:rPr>
        <w:t xml:space="preserve">The requested </w:t>
      </w:r>
      <w:r w:rsidR="00A32F9E" w:rsidRPr="00F153B7">
        <w:rPr>
          <w:rFonts w:ascii="Arial" w:hAnsi="Arial"/>
          <w:sz w:val="22"/>
          <w:szCs w:val="22"/>
        </w:rPr>
        <w:t>13vPCV is a 13-valent pneumococcal conjugate vaccine</w:t>
      </w:r>
      <w:r w:rsidR="00A32F9E">
        <w:rPr>
          <w:rFonts w:ascii="Arial" w:hAnsi="Arial"/>
          <w:sz w:val="22"/>
          <w:szCs w:val="22"/>
        </w:rPr>
        <w:t xml:space="preserve"> which </w:t>
      </w:r>
      <w:r w:rsidRPr="00F153B7">
        <w:rPr>
          <w:rFonts w:ascii="Arial" w:hAnsi="Arial"/>
          <w:sz w:val="22"/>
          <w:szCs w:val="22"/>
        </w:rPr>
        <w:t>covers 12 of the 23 serotypes covered by 23vPPV and one additional serotype.</w:t>
      </w:r>
      <w:r w:rsidR="00B4773E">
        <w:rPr>
          <w:rFonts w:ascii="Arial" w:hAnsi="Arial"/>
          <w:sz w:val="22"/>
          <w:szCs w:val="22"/>
        </w:rPr>
        <w:t xml:space="preserve"> </w:t>
      </w:r>
      <w:r w:rsidR="00DF7B41">
        <w:rPr>
          <w:rFonts w:ascii="Arial" w:hAnsi="Arial"/>
          <w:sz w:val="22"/>
          <w:szCs w:val="22"/>
        </w:rPr>
        <w:t>The claimed benefit for 13vPCV over 23vPPV is in the reduction of non-bactera</w:t>
      </w:r>
      <w:r w:rsidR="00451224">
        <w:rPr>
          <w:rFonts w:ascii="Arial" w:hAnsi="Arial"/>
          <w:sz w:val="22"/>
          <w:szCs w:val="22"/>
        </w:rPr>
        <w:t>e</w:t>
      </w:r>
      <w:r w:rsidR="00DF7B41">
        <w:rPr>
          <w:rFonts w:ascii="Arial" w:hAnsi="Arial"/>
          <w:sz w:val="22"/>
          <w:szCs w:val="22"/>
        </w:rPr>
        <w:t xml:space="preserve">mic pneumonia. </w:t>
      </w:r>
      <w:r w:rsidR="00ED069C">
        <w:rPr>
          <w:rFonts w:ascii="Arial" w:hAnsi="Arial"/>
          <w:sz w:val="22"/>
          <w:szCs w:val="22"/>
        </w:rPr>
        <w:t>In this regard, the pre-PBAC response emphasised the greater burden of disease from CAP not associated with IPD, compared with IPD.</w:t>
      </w:r>
    </w:p>
    <w:p w:rsidR="00F153B7" w:rsidRPr="00A429E8" w:rsidRDefault="00F153B7" w:rsidP="00296500">
      <w:pPr>
        <w:jc w:val="both"/>
        <w:rPr>
          <w:rFonts w:ascii="Arial" w:hAnsi="Arial"/>
          <w:sz w:val="22"/>
          <w:szCs w:val="22"/>
        </w:rPr>
      </w:pPr>
    </w:p>
    <w:p w:rsidR="006A12A5" w:rsidRDefault="00F153B7" w:rsidP="00296500">
      <w:pPr>
        <w:pStyle w:val="ListParagraph"/>
        <w:numPr>
          <w:ilvl w:val="1"/>
          <w:numId w:val="2"/>
        </w:numPr>
        <w:jc w:val="both"/>
        <w:rPr>
          <w:rFonts w:ascii="Arial" w:hAnsi="Arial"/>
          <w:sz w:val="22"/>
          <w:szCs w:val="22"/>
        </w:rPr>
      </w:pPr>
      <w:r w:rsidRPr="00B4773E">
        <w:rPr>
          <w:rFonts w:ascii="Arial" w:hAnsi="Arial"/>
          <w:sz w:val="22"/>
          <w:szCs w:val="22"/>
        </w:rPr>
        <w:t>The minor re</w:t>
      </w:r>
      <w:r w:rsidR="00A32F9E">
        <w:rPr>
          <w:rFonts w:ascii="Arial" w:hAnsi="Arial"/>
          <w:sz w:val="22"/>
          <w:szCs w:val="22"/>
        </w:rPr>
        <w:t>-</w:t>
      </w:r>
      <w:r w:rsidRPr="00B4773E">
        <w:rPr>
          <w:rFonts w:ascii="Arial" w:hAnsi="Arial"/>
          <w:sz w:val="22"/>
          <w:szCs w:val="22"/>
        </w:rPr>
        <w:t>submission propose</w:t>
      </w:r>
      <w:r w:rsidR="00A32F9E">
        <w:rPr>
          <w:rFonts w:ascii="Arial" w:hAnsi="Arial"/>
          <w:sz w:val="22"/>
          <w:szCs w:val="22"/>
        </w:rPr>
        <w:t>d that</w:t>
      </w:r>
      <w:r w:rsidRPr="00B4773E">
        <w:rPr>
          <w:rFonts w:ascii="Arial" w:hAnsi="Arial"/>
          <w:sz w:val="22"/>
          <w:szCs w:val="22"/>
        </w:rPr>
        <w:t xml:space="preserve"> for non-Indigenous adults without at-risk conditi</w:t>
      </w:r>
      <w:r w:rsidR="00B4773E" w:rsidRPr="00B4773E">
        <w:rPr>
          <w:rFonts w:ascii="Arial" w:hAnsi="Arial"/>
          <w:sz w:val="22"/>
          <w:szCs w:val="22"/>
        </w:rPr>
        <w:t>ons, a single dose of 13vPCV</w:t>
      </w:r>
      <w:r w:rsidRPr="00B4773E">
        <w:rPr>
          <w:rFonts w:ascii="Arial" w:hAnsi="Arial"/>
          <w:sz w:val="22"/>
          <w:szCs w:val="22"/>
        </w:rPr>
        <w:t xml:space="preserve"> </w:t>
      </w:r>
      <w:r w:rsidR="00A32F9E">
        <w:rPr>
          <w:rFonts w:ascii="Arial" w:hAnsi="Arial"/>
          <w:sz w:val="22"/>
          <w:szCs w:val="22"/>
        </w:rPr>
        <w:t>would</w:t>
      </w:r>
      <w:r w:rsidRPr="00B4773E">
        <w:rPr>
          <w:rFonts w:ascii="Arial" w:hAnsi="Arial"/>
          <w:sz w:val="22"/>
          <w:szCs w:val="22"/>
        </w:rPr>
        <w:t xml:space="preserve"> replace the single dose of 23vPPV. For </w:t>
      </w:r>
      <w:r w:rsidR="00CE1685">
        <w:rPr>
          <w:rFonts w:ascii="Arial" w:hAnsi="Arial"/>
          <w:sz w:val="22"/>
          <w:szCs w:val="22"/>
        </w:rPr>
        <w:t xml:space="preserve">non-Indigenous </w:t>
      </w:r>
      <w:r w:rsidR="00051385">
        <w:rPr>
          <w:rFonts w:ascii="Arial" w:hAnsi="Arial"/>
          <w:sz w:val="22"/>
          <w:szCs w:val="22"/>
        </w:rPr>
        <w:t xml:space="preserve">adults with </w:t>
      </w:r>
      <w:r w:rsidRPr="00B4773E">
        <w:rPr>
          <w:rFonts w:ascii="Arial" w:hAnsi="Arial"/>
          <w:sz w:val="22"/>
          <w:szCs w:val="22"/>
        </w:rPr>
        <w:t>at-risk condition</w:t>
      </w:r>
      <w:r w:rsidR="00051385">
        <w:rPr>
          <w:rFonts w:ascii="Arial" w:hAnsi="Arial"/>
          <w:sz w:val="22"/>
          <w:szCs w:val="22"/>
        </w:rPr>
        <w:t>(s)</w:t>
      </w:r>
      <w:r w:rsidR="00CE1685">
        <w:rPr>
          <w:rFonts w:ascii="Arial" w:hAnsi="Arial"/>
          <w:sz w:val="22"/>
          <w:szCs w:val="22"/>
        </w:rPr>
        <w:t xml:space="preserve"> and Indigenous adults</w:t>
      </w:r>
      <w:r w:rsidRPr="00B4773E">
        <w:rPr>
          <w:rFonts w:ascii="Arial" w:hAnsi="Arial"/>
          <w:sz w:val="22"/>
          <w:szCs w:val="22"/>
        </w:rPr>
        <w:t xml:space="preserve">, a single dose of 13vPCV </w:t>
      </w:r>
      <w:r w:rsidR="00A32F9E">
        <w:rPr>
          <w:rFonts w:ascii="Arial" w:hAnsi="Arial"/>
          <w:sz w:val="22"/>
          <w:szCs w:val="22"/>
        </w:rPr>
        <w:t>would</w:t>
      </w:r>
      <w:r w:rsidRPr="00B4773E">
        <w:rPr>
          <w:rFonts w:ascii="Arial" w:hAnsi="Arial"/>
          <w:sz w:val="22"/>
          <w:szCs w:val="22"/>
        </w:rPr>
        <w:t xml:space="preserve"> replace the initial dose of 23vPPV.</w:t>
      </w:r>
    </w:p>
    <w:p w:rsidR="00D11A69" w:rsidRDefault="00D11A69" w:rsidP="00A429E8">
      <w:pPr>
        <w:jc w:val="both"/>
        <w:rPr>
          <w:rFonts w:ascii="Arial" w:hAnsi="Arial"/>
          <w:i/>
          <w:sz w:val="22"/>
          <w:szCs w:val="22"/>
          <w:highlight w:val="yellow"/>
        </w:rPr>
      </w:pPr>
    </w:p>
    <w:p w:rsidR="00D11A69" w:rsidRPr="00D11A69" w:rsidRDefault="00D11A69" w:rsidP="00296500">
      <w:pPr>
        <w:ind w:firstLine="720"/>
        <w:jc w:val="both"/>
        <w:rPr>
          <w:rFonts w:ascii="Arial" w:hAnsi="Arial"/>
          <w:i/>
          <w:sz w:val="22"/>
          <w:szCs w:val="22"/>
        </w:rPr>
      </w:pPr>
      <w:r w:rsidRPr="000B573C">
        <w:rPr>
          <w:rFonts w:ascii="Arial" w:hAnsi="Arial"/>
          <w:i/>
          <w:sz w:val="22"/>
          <w:szCs w:val="22"/>
        </w:rPr>
        <w:t>For more detail on PBAC’s view, see section 7 “PBAC outcome</w:t>
      </w:r>
      <w:r w:rsidR="000B573C" w:rsidRPr="000B573C">
        <w:rPr>
          <w:rFonts w:ascii="Arial" w:hAnsi="Arial"/>
          <w:i/>
          <w:sz w:val="22"/>
          <w:szCs w:val="22"/>
        </w:rPr>
        <w:t>”.</w:t>
      </w:r>
    </w:p>
    <w:p w:rsidR="008A1956" w:rsidRDefault="008A1956" w:rsidP="00296500">
      <w:pPr>
        <w:pStyle w:val="Header"/>
        <w:tabs>
          <w:tab w:val="clear" w:pos="4153"/>
          <w:tab w:val="clear" w:pos="8306"/>
        </w:tabs>
        <w:jc w:val="both"/>
        <w:rPr>
          <w:rFonts w:ascii="Arial" w:hAnsi="Arial"/>
          <w:sz w:val="22"/>
          <w:szCs w:val="22"/>
        </w:rPr>
      </w:pPr>
    </w:p>
    <w:p w:rsidR="00A429E8" w:rsidRPr="00882085" w:rsidRDefault="00A429E8" w:rsidP="00296500">
      <w:pPr>
        <w:pStyle w:val="Header"/>
        <w:tabs>
          <w:tab w:val="clear" w:pos="4153"/>
          <w:tab w:val="clear" w:pos="8306"/>
        </w:tabs>
        <w:jc w:val="both"/>
        <w:rPr>
          <w:rFonts w:ascii="Arial" w:hAnsi="Arial"/>
          <w:sz w:val="22"/>
          <w:szCs w:val="22"/>
        </w:rPr>
      </w:pPr>
    </w:p>
    <w:p w:rsidR="005A3173" w:rsidRPr="00882085" w:rsidRDefault="005A3173" w:rsidP="00296500">
      <w:pPr>
        <w:pStyle w:val="Header"/>
        <w:keepNext/>
        <w:numPr>
          <w:ilvl w:val="0"/>
          <w:numId w:val="2"/>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A429E8" w:rsidRDefault="005A3173" w:rsidP="00296500">
      <w:pPr>
        <w:pStyle w:val="Header"/>
        <w:keepNext/>
        <w:tabs>
          <w:tab w:val="clear" w:pos="4153"/>
          <w:tab w:val="clear" w:pos="8306"/>
        </w:tabs>
        <w:jc w:val="both"/>
        <w:rPr>
          <w:rFonts w:ascii="Arial" w:hAnsi="Arial"/>
          <w:sz w:val="22"/>
          <w:szCs w:val="22"/>
        </w:rPr>
      </w:pPr>
    </w:p>
    <w:p w:rsidR="00DF26A7" w:rsidRPr="00DF7B41" w:rsidRDefault="00476245" w:rsidP="00296500">
      <w:pPr>
        <w:pStyle w:val="ListParagraph"/>
        <w:numPr>
          <w:ilvl w:val="1"/>
          <w:numId w:val="2"/>
        </w:numPr>
        <w:jc w:val="both"/>
        <w:rPr>
          <w:rFonts w:ascii="Arial" w:hAnsi="Arial"/>
          <w:sz w:val="22"/>
          <w:szCs w:val="22"/>
        </w:rPr>
      </w:pPr>
      <w:r w:rsidRPr="00DF7B41">
        <w:rPr>
          <w:rFonts w:ascii="Arial" w:hAnsi="Arial"/>
          <w:sz w:val="22"/>
          <w:szCs w:val="22"/>
        </w:rPr>
        <w:t xml:space="preserve">The </w:t>
      </w:r>
      <w:r w:rsidR="00B07793" w:rsidRPr="00DF7B41">
        <w:rPr>
          <w:rFonts w:ascii="Arial" w:hAnsi="Arial"/>
          <w:sz w:val="22"/>
          <w:szCs w:val="22"/>
        </w:rPr>
        <w:t>March 2015</w:t>
      </w:r>
      <w:r w:rsidRPr="00DF7B41">
        <w:rPr>
          <w:rFonts w:ascii="Arial" w:hAnsi="Arial"/>
          <w:sz w:val="22"/>
          <w:szCs w:val="22"/>
        </w:rPr>
        <w:t xml:space="preserve"> major submission nominated </w:t>
      </w:r>
      <w:r w:rsidR="003D3896" w:rsidRPr="00DF7B41">
        <w:rPr>
          <w:rFonts w:ascii="Arial" w:hAnsi="Arial"/>
          <w:sz w:val="22"/>
          <w:szCs w:val="22"/>
        </w:rPr>
        <w:t>23vPPV</w:t>
      </w:r>
      <w:r w:rsidR="00B07793" w:rsidRPr="00DF7B41">
        <w:rPr>
          <w:rFonts w:ascii="Arial" w:hAnsi="Arial"/>
          <w:sz w:val="22"/>
          <w:szCs w:val="22"/>
        </w:rPr>
        <w:t xml:space="preserve"> as the comparator for the primary program and no vaccine for the catch-up program</w:t>
      </w:r>
      <w:r w:rsidR="003D3896" w:rsidRPr="00DF7B41">
        <w:rPr>
          <w:rFonts w:ascii="Arial" w:hAnsi="Arial"/>
          <w:sz w:val="22"/>
          <w:szCs w:val="22"/>
        </w:rPr>
        <w:t>.</w:t>
      </w:r>
      <w:r w:rsidR="00B07793" w:rsidRPr="00DF7B41">
        <w:rPr>
          <w:rFonts w:ascii="Arial" w:hAnsi="Arial"/>
          <w:sz w:val="22"/>
          <w:szCs w:val="22"/>
        </w:rPr>
        <w:t xml:space="preserve"> The PBAC considered the nominated comparators appropriate</w:t>
      </w:r>
      <w:r w:rsidR="00051385">
        <w:rPr>
          <w:rFonts w:ascii="Arial" w:hAnsi="Arial"/>
          <w:sz w:val="22"/>
          <w:szCs w:val="22"/>
        </w:rPr>
        <w:t xml:space="preserve">, although noted 23vPPV may be the appropriate comparator for adults with risk factors treated </w:t>
      </w:r>
      <w:r w:rsidR="004F69BC">
        <w:rPr>
          <w:rFonts w:ascii="Arial" w:hAnsi="Arial"/>
          <w:sz w:val="22"/>
          <w:szCs w:val="22"/>
        </w:rPr>
        <w:t xml:space="preserve">in </w:t>
      </w:r>
      <w:r w:rsidR="00051385">
        <w:rPr>
          <w:rFonts w:ascii="Arial" w:hAnsi="Arial"/>
          <w:sz w:val="22"/>
          <w:szCs w:val="22"/>
        </w:rPr>
        <w:t>the catch-up program</w:t>
      </w:r>
      <w:r w:rsidR="00B07793" w:rsidRPr="00DF7B41">
        <w:rPr>
          <w:rFonts w:ascii="Arial" w:hAnsi="Arial"/>
          <w:sz w:val="22"/>
          <w:szCs w:val="22"/>
        </w:rPr>
        <w:t xml:space="preserve"> (paragraph 7.4 </w:t>
      </w:r>
      <w:r w:rsidR="00A429E8">
        <w:rPr>
          <w:rFonts w:ascii="Arial" w:hAnsi="Arial" w:cs="Arial"/>
          <w:snapToGrid w:val="0"/>
          <w:sz w:val="22"/>
          <w:szCs w:val="22"/>
        </w:rPr>
        <w:t xml:space="preserve">of the March 2015 </w:t>
      </w:r>
      <w:r w:rsidR="005D7D3A">
        <w:rPr>
          <w:rFonts w:ascii="Arial" w:hAnsi="Arial" w:cs="Arial"/>
          <w:snapToGrid w:val="0"/>
          <w:sz w:val="22"/>
          <w:szCs w:val="22"/>
        </w:rPr>
        <w:t>PSD</w:t>
      </w:r>
      <w:r w:rsidR="00A429E8">
        <w:rPr>
          <w:rFonts w:ascii="Arial" w:hAnsi="Arial" w:cs="Arial"/>
          <w:snapToGrid w:val="0"/>
          <w:sz w:val="22"/>
          <w:szCs w:val="22"/>
        </w:rPr>
        <w:t>).</w:t>
      </w:r>
      <w:r w:rsidR="003D3896" w:rsidRPr="00DF7B41">
        <w:rPr>
          <w:rFonts w:ascii="Arial" w:hAnsi="Arial"/>
          <w:sz w:val="22"/>
          <w:szCs w:val="22"/>
        </w:rPr>
        <w:t xml:space="preserve"> </w:t>
      </w:r>
      <w:r w:rsidR="00DF7B41" w:rsidRPr="00DF7B41">
        <w:rPr>
          <w:rFonts w:ascii="Arial" w:hAnsi="Arial"/>
          <w:sz w:val="22"/>
          <w:szCs w:val="22"/>
        </w:rPr>
        <w:t>The re</w:t>
      </w:r>
      <w:r w:rsidR="00A32F9E">
        <w:rPr>
          <w:rFonts w:ascii="Arial" w:hAnsi="Arial"/>
          <w:sz w:val="22"/>
          <w:szCs w:val="22"/>
        </w:rPr>
        <w:t>-</w:t>
      </w:r>
      <w:r w:rsidR="00DF7B41" w:rsidRPr="00DF7B41">
        <w:rPr>
          <w:rFonts w:ascii="Arial" w:hAnsi="Arial"/>
          <w:sz w:val="22"/>
          <w:szCs w:val="22"/>
        </w:rPr>
        <w:t>submission nominate</w:t>
      </w:r>
      <w:r w:rsidR="00A32F9E">
        <w:rPr>
          <w:rFonts w:ascii="Arial" w:hAnsi="Arial"/>
          <w:sz w:val="22"/>
          <w:szCs w:val="22"/>
        </w:rPr>
        <w:t>d</w:t>
      </w:r>
      <w:r w:rsidR="00DF7B41" w:rsidRPr="00DF7B41">
        <w:rPr>
          <w:rFonts w:ascii="Arial" w:hAnsi="Arial"/>
          <w:sz w:val="22"/>
          <w:szCs w:val="22"/>
        </w:rPr>
        <w:t xml:space="preserve"> 23vPPV as the comparator for the revised </w:t>
      </w:r>
      <w:r w:rsidR="00CE1685">
        <w:rPr>
          <w:rFonts w:ascii="Arial" w:hAnsi="Arial"/>
          <w:sz w:val="22"/>
          <w:szCs w:val="22"/>
        </w:rPr>
        <w:t>primary</w:t>
      </w:r>
      <w:r w:rsidR="00DF7B41" w:rsidRPr="00DF7B41">
        <w:rPr>
          <w:rFonts w:ascii="Arial" w:hAnsi="Arial"/>
          <w:sz w:val="22"/>
          <w:szCs w:val="22"/>
        </w:rPr>
        <w:t xml:space="preserve"> program.</w:t>
      </w:r>
    </w:p>
    <w:p w:rsidR="00D11A69" w:rsidRPr="00A429E8" w:rsidRDefault="00D11A69" w:rsidP="00296500">
      <w:pPr>
        <w:jc w:val="both"/>
        <w:rPr>
          <w:rFonts w:ascii="Arial" w:hAnsi="Arial"/>
          <w:sz w:val="22"/>
          <w:szCs w:val="22"/>
        </w:rPr>
      </w:pPr>
    </w:p>
    <w:p w:rsidR="00D11A69" w:rsidRPr="00D11A69" w:rsidRDefault="00D11A69" w:rsidP="00296500">
      <w:pPr>
        <w:ind w:firstLine="720"/>
        <w:jc w:val="both"/>
        <w:rPr>
          <w:rFonts w:ascii="Arial" w:hAnsi="Arial"/>
          <w:i/>
          <w:sz w:val="22"/>
          <w:szCs w:val="22"/>
        </w:rPr>
      </w:pPr>
      <w:r w:rsidRPr="000B573C">
        <w:rPr>
          <w:rFonts w:ascii="Arial" w:hAnsi="Arial"/>
          <w:i/>
          <w:sz w:val="22"/>
          <w:szCs w:val="22"/>
        </w:rPr>
        <w:t>For more detail on PBAC’s view, see section 7 “PBAC outcome</w:t>
      </w:r>
      <w:r w:rsidR="000B573C" w:rsidRPr="000B573C">
        <w:rPr>
          <w:rFonts w:ascii="Arial" w:hAnsi="Arial"/>
          <w:i/>
          <w:sz w:val="22"/>
          <w:szCs w:val="22"/>
        </w:rPr>
        <w:t>”.</w:t>
      </w:r>
    </w:p>
    <w:p w:rsidR="008A1956" w:rsidRDefault="008A1956" w:rsidP="00296500">
      <w:pPr>
        <w:jc w:val="both"/>
        <w:rPr>
          <w:rFonts w:ascii="Arial" w:hAnsi="Arial"/>
          <w:sz w:val="22"/>
          <w:szCs w:val="22"/>
        </w:rPr>
      </w:pPr>
    </w:p>
    <w:p w:rsidR="00A429E8" w:rsidRPr="00476245" w:rsidRDefault="00A429E8" w:rsidP="00296500">
      <w:pPr>
        <w:jc w:val="both"/>
        <w:rPr>
          <w:rFonts w:ascii="Arial" w:hAnsi="Arial"/>
          <w:sz w:val="22"/>
          <w:szCs w:val="22"/>
        </w:rPr>
      </w:pPr>
    </w:p>
    <w:p w:rsidR="000B558D" w:rsidRPr="00882085" w:rsidRDefault="008D7A41" w:rsidP="00296500">
      <w:pPr>
        <w:pStyle w:val="Header"/>
        <w:numPr>
          <w:ilvl w:val="0"/>
          <w:numId w:val="2"/>
        </w:numPr>
        <w:tabs>
          <w:tab w:val="clear" w:pos="4153"/>
          <w:tab w:val="clear" w:pos="8306"/>
        </w:tabs>
        <w:jc w:val="both"/>
        <w:rPr>
          <w:rFonts w:ascii="Arial" w:hAnsi="Arial"/>
          <w:b/>
          <w:sz w:val="22"/>
          <w:szCs w:val="22"/>
        </w:rPr>
      </w:pPr>
      <w:r>
        <w:rPr>
          <w:rFonts w:ascii="Arial" w:hAnsi="Arial"/>
          <w:b/>
          <w:sz w:val="22"/>
          <w:szCs w:val="22"/>
        </w:rPr>
        <w:t>C</w:t>
      </w:r>
      <w:r w:rsidR="00D84934">
        <w:rPr>
          <w:rFonts w:ascii="Arial" w:hAnsi="Arial"/>
          <w:b/>
          <w:sz w:val="22"/>
          <w:szCs w:val="22"/>
        </w:rPr>
        <w:t>onsideration of the evidence</w:t>
      </w:r>
    </w:p>
    <w:p w:rsidR="00BE54B8" w:rsidRPr="00A429E8" w:rsidRDefault="00BE54B8" w:rsidP="00A429E8">
      <w:pPr>
        <w:pStyle w:val="Header"/>
        <w:tabs>
          <w:tab w:val="clear" w:pos="4153"/>
          <w:tab w:val="clear" w:pos="8306"/>
        </w:tabs>
        <w:jc w:val="both"/>
        <w:rPr>
          <w:rFonts w:ascii="Arial" w:hAnsi="Arial" w:cs="Arial"/>
          <w:bCs/>
          <w:snapToGrid w:val="0"/>
          <w:sz w:val="22"/>
          <w:szCs w:val="22"/>
          <w:highlight w:val="yellow"/>
        </w:rPr>
      </w:pPr>
    </w:p>
    <w:p w:rsidR="00BE54B8" w:rsidRPr="000B573C" w:rsidRDefault="00BE54B8" w:rsidP="00296500">
      <w:pPr>
        <w:spacing w:after="200" w:line="276" w:lineRule="auto"/>
        <w:jc w:val="both"/>
        <w:rPr>
          <w:rFonts w:ascii="Arial" w:hAnsi="Arial" w:cs="Arial"/>
          <w:b/>
          <w:bCs/>
          <w:i/>
          <w:snapToGrid w:val="0"/>
          <w:sz w:val="22"/>
          <w:szCs w:val="22"/>
        </w:rPr>
      </w:pPr>
      <w:r w:rsidRPr="000B573C">
        <w:rPr>
          <w:rFonts w:ascii="Arial" w:hAnsi="Arial" w:cs="Arial"/>
          <w:b/>
          <w:bCs/>
          <w:i/>
          <w:snapToGrid w:val="0"/>
          <w:sz w:val="22"/>
          <w:szCs w:val="22"/>
        </w:rPr>
        <w:t>Sponsor hearing</w:t>
      </w:r>
    </w:p>
    <w:p w:rsidR="00BE54B8" w:rsidRPr="000B573C" w:rsidRDefault="00BE54B8" w:rsidP="00296500">
      <w:pPr>
        <w:numPr>
          <w:ilvl w:val="1"/>
          <w:numId w:val="2"/>
        </w:numPr>
        <w:contextualSpacing/>
        <w:jc w:val="both"/>
        <w:rPr>
          <w:rFonts w:ascii="Arial" w:hAnsi="Arial" w:cs="Arial"/>
          <w:bCs/>
          <w:snapToGrid w:val="0"/>
          <w:sz w:val="22"/>
          <w:szCs w:val="22"/>
        </w:rPr>
      </w:pPr>
      <w:r w:rsidRPr="000B573C">
        <w:rPr>
          <w:rFonts w:ascii="Arial" w:hAnsi="Arial" w:cs="Arial"/>
          <w:bCs/>
          <w:snapToGrid w:val="0"/>
          <w:sz w:val="22"/>
          <w:szCs w:val="22"/>
        </w:rPr>
        <w:t>There was no hearing for this item as it was a minor submission.</w:t>
      </w:r>
    </w:p>
    <w:p w:rsidR="00BE54B8" w:rsidRPr="000B573C" w:rsidRDefault="00BE54B8" w:rsidP="00296500">
      <w:pPr>
        <w:jc w:val="both"/>
        <w:rPr>
          <w:rFonts w:ascii="Arial" w:hAnsi="Arial" w:cs="Arial"/>
          <w:bCs/>
          <w:snapToGrid w:val="0"/>
          <w:sz w:val="22"/>
          <w:szCs w:val="22"/>
        </w:rPr>
      </w:pPr>
    </w:p>
    <w:p w:rsidR="00BE54B8" w:rsidRPr="000B573C" w:rsidRDefault="00BE54B8" w:rsidP="00296500">
      <w:pPr>
        <w:spacing w:after="200" w:line="276" w:lineRule="auto"/>
        <w:jc w:val="both"/>
        <w:rPr>
          <w:rFonts w:ascii="Arial" w:hAnsi="Arial" w:cs="Arial"/>
          <w:b/>
          <w:bCs/>
          <w:i/>
          <w:snapToGrid w:val="0"/>
          <w:sz w:val="22"/>
          <w:szCs w:val="22"/>
        </w:rPr>
      </w:pPr>
      <w:r w:rsidRPr="000B573C">
        <w:rPr>
          <w:rFonts w:ascii="Arial" w:hAnsi="Arial" w:cs="Arial"/>
          <w:b/>
          <w:bCs/>
          <w:i/>
          <w:snapToGrid w:val="0"/>
          <w:sz w:val="22"/>
          <w:szCs w:val="22"/>
        </w:rPr>
        <w:t>Consumer comments</w:t>
      </w:r>
    </w:p>
    <w:p w:rsidR="00BE54B8" w:rsidRPr="000B573C" w:rsidRDefault="000B573C" w:rsidP="00296500">
      <w:pPr>
        <w:numPr>
          <w:ilvl w:val="1"/>
          <w:numId w:val="2"/>
        </w:numPr>
        <w:contextualSpacing/>
        <w:jc w:val="both"/>
        <w:rPr>
          <w:rFonts w:ascii="Arial" w:hAnsi="Arial" w:cs="Arial"/>
          <w:bCs/>
          <w:snapToGrid w:val="0"/>
          <w:sz w:val="22"/>
          <w:szCs w:val="22"/>
        </w:rPr>
      </w:pPr>
      <w:r w:rsidRPr="000B573C">
        <w:rPr>
          <w:rFonts w:ascii="Arial" w:hAnsi="Arial" w:cs="Arial"/>
          <w:bCs/>
          <w:snapToGrid w:val="0"/>
          <w:sz w:val="22"/>
          <w:szCs w:val="22"/>
        </w:rPr>
        <w:t>Th</w:t>
      </w:r>
      <w:r w:rsidR="00BE54B8" w:rsidRPr="000B573C">
        <w:rPr>
          <w:rFonts w:ascii="Arial" w:hAnsi="Arial" w:cs="Arial"/>
          <w:bCs/>
          <w:snapToGrid w:val="0"/>
          <w:sz w:val="22"/>
          <w:szCs w:val="22"/>
        </w:rPr>
        <w:t>e PBAC noted that no consumer comme</w:t>
      </w:r>
      <w:r w:rsidRPr="000B573C">
        <w:rPr>
          <w:rFonts w:ascii="Arial" w:hAnsi="Arial" w:cs="Arial"/>
          <w:bCs/>
          <w:snapToGrid w:val="0"/>
          <w:sz w:val="22"/>
          <w:szCs w:val="22"/>
        </w:rPr>
        <w:t>nts were received for this item</w:t>
      </w:r>
      <w:r w:rsidR="00BE54B8" w:rsidRPr="000B573C">
        <w:rPr>
          <w:rFonts w:ascii="Arial" w:hAnsi="Arial" w:cs="Arial"/>
          <w:bCs/>
          <w:snapToGrid w:val="0"/>
          <w:sz w:val="22"/>
          <w:szCs w:val="22"/>
        </w:rPr>
        <w:t>.</w:t>
      </w:r>
    </w:p>
    <w:p w:rsidR="000B573C" w:rsidRPr="00A429E8" w:rsidRDefault="000B573C" w:rsidP="00296500">
      <w:pPr>
        <w:rPr>
          <w:rFonts w:ascii="Arial" w:hAnsi="Arial"/>
          <w:sz w:val="22"/>
          <w:szCs w:val="22"/>
        </w:rPr>
      </w:pPr>
    </w:p>
    <w:p w:rsidR="00D84934" w:rsidRPr="00882085" w:rsidRDefault="00D84934" w:rsidP="00574DC9">
      <w:pPr>
        <w:keepNext/>
        <w:jc w:val="both"/>
        <w:rPr>
          <w:rFonts w:ascii="Arial" w:hAnsi="Arial"/>
          <w:b/>
          <w:i/>
          <w:sz w:val="22"/>
          <w:szCs w:val="22"/>
        </w:rPr>
      </w:pPr>
      <w:r>
        <w:rPr>
          <w:rFonts w:ascii="Arial" w:hAnsi="Arial"/>
          <w:b/>
          <w:i/>
          <w:sz w:val="22"/>
          <w:szCs w:val="22"/>
        </w:rPr>
        <w:t>Clinical trials</w:t>
      </w:r>
    </w:p>
    <w:p w:rsidR="00D84934" w:rsidRPr="00F9629A" w:rsidRDefault="00D84934" w:rsidP="00574DC9">
      <w:pPr>
        <w:keepNext/>
        <w:jc w:val="both"/>
        <w:rPr>
          <w:rFonts w:ascii="Arial" w:hAnsi="Arial"/>
          <w:sz w:val="22"/>
          <w:szCs w:val="22"/>
        </w:rPr>
      </w:pPr>
    </w:p>
    <w:p w:rsidR="0076420C" w:rsidRDefault="00D73EDE" w:rsidP="00296500">
      <w:pPr>
        <w:pStyle w:val="ListParagraph"/>
        <w:numPr>
          <w:ilvl w:val="1"/>
          <w:numId w:val="2"/>
        </w:numPr>
        <w:jc w:val="both"/>
        <w:rPr>
          <w:rFonts w:ascii="Arial" w:hAnsi="Arial"/>
          <w:sz w:val="22"/>
          <w:szCs w:val="22"/>
        </w:rPr>
      </w:pPr>
      <w:r>
        <w:rPr>
          <w:rFonts w:ascii="Arial" w:hAnsi="Arial"/>
          <w:sz w:val="22"/>
          <w:szCs w:val="22"/>
        </w:rPr>
        <w:t>N</w:t>
      </w:r>
      <w:r w:rsidR="0076420C">
        <w:rPr>
          <w:rFonts w:ascii="Arial" w:hAnsi="Arial"/>
          <w:sz w:val="22"/>
          <w:szCs w:val="22"/>
        </w:rPr>
        <w:t xml:space="preserve">o new clinical </w:t>
      </w:r>
      <w:r>
        <w:rPr>
          <w:rFonts w:ascii="Arial" w:hAnsi="Arial"/>
          <w:sz w:val="22"/>
          <w:szCs w:val="22"/>
        </w:rPr>
        <w:t>data</w:t>
      </w:r>
      <w:r w:rsidR="0076420C">
        <w:rPr>
          <w:rFonts w:ascii="Arial" w:hAnsi="Arial"/>
          <w:sz w:val="22"/>
          <w:szCs w:val="22"/>
        </w:rPr>
        <w:t xml:space="preserve"> </w:t>
      </w:r>
      <w:r w:rsidR="00A32F9E">
        <w:rPr>
          <w:rFonts w:ascii="Arial" w:hAnsi="Arial"/>
          <w:sz w:val="22"/>
          <w:szCs w:val="22"/>
        </w:rPr>
        <w:t xml:space="preserve">were </w:t>
      </w:r>
      <w:r w:rsidR="0076420C">
        <w:rPr>
          <w:rFonts w:ascii="Arial" w:hAnsi="Arial"/>
          <w:sz w:val="22"/>
          <w:szCs w:val="22"/>
        </w:rPr>
        <w:t>presented in the re</w:t>
      </w:r>
      <w:r w:rsidR="00A32F9E">
        <w:rPr>
          <w:rFonts w:ascii="Arial" w:hAnsi="Arial"/>
          <w:sz w:val="22"/>
          <w:szCs w:val="22"/>
        </w:rPr>
        <w:t>-</w:t>
      </w:r>
      <w:r w:rsidR="0076420C">
        <w:rPr>
          <w:rFonts w:ascii="Arial" w:hAnsi="Arial"/>
          <w:sz w:val="22"/>
          <w:szCs w:val="22"/>
        </w:rPr>
        <w:t>submission.</w:t>
      </w:r>
    </w:p>
    <w:p w:rsidR="0076420C" w:rsidRPr="00A429E8" w:rsidRDefault="0076420C" w:rsidP="00A429E8">
      <w:pPr>
        <w:jc w:val="both"/>
        <w:rPr>
          <w:rFonts w:ascii="Arial" w:hAnsi="Arial"/>
          <w:sz w:val="22"/>
          <w:szCs w:val="22"/>
        </w:rPr>
      </w:pPr>
    </w:p>
    <w:p w:rsidR="00B07793" w:rsidRPr="00B07793" w:rsidRDefault="00B07793" w:rsidP="00296500">
      <w:pPr>
        <w:numPr>
          <w:ilvl w:val="1"/>
          <w:numId w:val="2"/>
        </w:numPr>
        <w:contextualSpacing/>
        <w:jc w:val="both"/>
        <w:rPr>
          <w:rFonts w:ascii="Arial" w:hAnsi="Arial" w:cs="Arial"/>
          <w:snapToGrid w:val="0"/>
          <w:sz w:val="22"/>
          <w:szCs w:val="20"/>
        </w:rPr>
      </w:pPr>
      <w:r w:rsidRPr="002B7A73">
        <w:rPr>
          <w:rFonts w:ascii="Arial" w:hAnsi="Arial" w:cs="Arial"/>
          <w:snapToGrid w:val="0"/>
          <w:sz w:val="22"/>
          <w:szCs w:val="22"/>
        </w:rPr>
        <w:t>The PBAC noted that the inclusion criteria</w:t>
      </w:r>
      <w:r>
        <w:rPr>
          <w:rFonts w:ascii="Arial" w:hAnsi="Arial" w:cs="Arial"/>
          <w:snapToGrid w:val="0"/>
          <w:sz w:val="22"/>
          <w:szCs w:val="22"/>
        </w:rPr>
        <w:t xml:space="preserve"> for the CAPiTA trial</w:t>
      </w:r>
      <w:r w:rsidRPr="002B7A73">
        <w:rPr>
          <w:rFonts w:ascii="Arial" w:hAnsi="Arial" w:cs="Arial"/>
          <w:snapToGrid w:val="0"/>
          <w:sz w:val="22"/>
          <w:szCs w:val="22"/>
        </w:rPr>
        <w:t xml:space="preserve"> were narrow</w:t>
      </w:r>
      <w:r w:rsidR="00461C30">
        <w:rPr>
          <w:rFonts w:ascii="Arial" w:hAnsi="Arial" w:cs="Arial"/>
          <w:snapToGrid w:val="0"/>
          <w:sz w:val="22"/>
          <w:szCs w:val="22"/>
        </w:rPr>
        <w:t>: subjects were excluded if they had</w:t>
      </w:r>
      <w:r w:rsidRPr="002B7A73">
        <w:rPr>
          <w:rFonts w:ascii="Arial" w:hAnsi="Arial" w:cs="Arial"/>
          <w:snapToGrid w:val="0"/>
          <w:sz w:val="22"/>
          <w:szCs w:val="22"/>
        </w:rPr>
        <w:t xml:space="preserve"> previously </w:t>
      </w:r>
      <w:r w:rsidR="00461C30">
        <w:rPr>
          <w:rFonts w:ascii="Arial" w:hAnsi="Arial" w:cs="Arial"/>
          <w:snapToGrid w:val="0"/>
          <w:sz w:val="22"/>
          <w:szCs w:val="22"/>
        </w:rPr>
        <w:t xml:space="preserve">been </w:t>
      </w:r>
      <w:r w:rsidRPr="002B7A73">
        <w:rPr>
          <w:rFonts w:ascii="Arial" w:hAnsi="Arial" w:cs="Arial"/>
          <w:snapToGrid w:val="0"/>
          <w:sz w:val="22"/>
          <w:szCs w:val="22"/>
        </w:rPr>
        <w:t xml:space="preserve">vaccinated with a pneumococcal vaccine, </w:t>
      </w:r>
      <w:r w:rsidR="00461C30">
        <w:rPr>
          <w:rFonts w:ascii="Arial" w:hAnsi="Arial" w:cs="Arial"/>
          <w:snapToGrid w:val="0"/>
          <w:sz w:val="22"/>
          <w:szCs w:val="22"/>
        </w:rPr>
        <w:t>possessed</w:t>
      </w:r>
      <w:r w:rsidRPr="002B7A73">
        <w:rPr>
          <w:rFonts w:ascii="Arial" w:hAnsi="Arial" w:cs="Arial"/>
          <w:snapToGrid w:val="0"/>
          <w:sz w:val="22"/>
          <w:szCs w:val="22"/>
        </w:rPr>
        <w:t xml:space="preserve"> immune deficiency or suppression</w:t>
      </w:r>
      <w:r w:rsidR="00461C30">
        <w:rPr>
          <w:rFonts w:ascii="Arial" w:hAnsi="Arial" w:cs="Arial"/>
          <w:snapToGrid w:val="0"/>
          <w:sz w:val="22"/>
          <w:szCs w:val="22"/>
        </w:rPr>
        <w:t xml:space="preserve">, or were </w:t>
      </w:r>
      <w:r w:rsidRPr="002B7A73">
        <w:rPr>
          <w:rFonts w:ascii="Arial" w:hAnsi="Arial" w:cs="Arial"/>
          <w:snapToGrid w:val="0"/>
          <w:sz w:val="22"/>
          <w:szCs w:val="22"/>
        </w:rPr>
        <w:t>residents of aged care facilities.</w:t>
      </w:r>
      <w:r>
        <w:rPr>
          <w:rFonts w:ascii="Arial" w:hAnsi="Arial" w:cs="Arial"/>
          <w:snapToGrid w:val="0"/>
          <w:sz w:val="22"/>
          <w:szCs w:val="22"/>
        </w:rPr>
        <w:t xml:space="preserve"> Accordingly, </w:t>
      </w:r>
      <w:r w:rsidR="00461C30">
        <w:rPr>
          <w:rFonts w:ascii="Arial" w:hAnsi="Arial" w:cs="Arial"/>
          <w:snapToGrid w:val="0"/>
          <w:sz w:val="22"/>
          <w:szCs w:val="22"/>
        </w:rPr>
        <w:t xml:space="preserve">it was considered the </w:t>
      </w:r>
      <w:r>
        <w:rPr>
          <w:rFonts w:ascii="Arial" w:hAnsi="Arial" w:cs="Arial"/>
          <w:snapToGrid w:val="0"/>
          <w:sz w:val="22"/>
          <w:szCs w:val="22"/>
        </w:rPr>
        <w:t xml:space="preserve">efficacy of 13vPCV may be lower in the NIP population compared with the CAPiTA population (paragraph 7.5 of the March 2015 </w:t>
      </w:r>
      <w:r w:rsidR="005D7D3A">
        <w:rPr>
          <w:rFonts w:ascii="Arial" w:hAnsi="Arial" w:cs="Arial"/>
          <w:snapToGrid w:val="0"/>
          <w:sz w:val="22"/>
          <w:szCs w:val="22"/>
        </w:rPr>
        <w:t>PSD</w:t>
      </w:r>
      <w:r>
        <w:rPr>
          <w:rFonts w:ascii="Arial" w:hAnsi="Arial" w:cs="Arial"/>
          <w:snapToGrid w:val="0"/>
          <w:sz w:val="22"/>
          <w:szCs w:val="22"/>
        </w:rPr>
        <w:t>).</w:t>
      </w:r>
    </w:p>
    <w:p w:rsidR="00B07793" w:rsidRPr="00A429E8" w:rsidRDefault="00B07793" w:rsidP="00296500">
      <w:pPr>
        <w:rPr>
          <w:rFonts w:ascii="Arial" w:hAnsi="Arial" w:cs="Arial"/>
          <w:snapToGrid w:val="0"/>
          <w:sz w:val="22"/>
          <w:szCs w:val="22"/>
        </w:rPr>
      </w:pPr>
    </w:p>
    <w:p w:rsidR="006B5376" w:rsidRPr="00A1361C" w:rsidRDefault="006B5376" w:rsidP="00296500">
      <w:pPr>
        <w:numPr>
          <w:ilvl w:val="1"/>
          <w:numId w:val="2"/>
        </w:numPr>
        <w:contextualSpacing/>
        <w:jc w:val="both"/>
        <w:rPr>
          <w:rFonts w:ascii="Arial" w:hAnsi="Arial" w:cs="Arial"/>
          <w:snapToGrid w:val="0"/>
          <w:sz w:val="22"/>
          <w:szCs w:val="20"/>
        </w:rPr>
      </w:pPr>
      <w:r w:rsidRPr="00CE1685">
        <w:rPr>
          <w:rFonts w:ascii="Arial" w:hAnsi="Arial" w:cs="Arial"/>
          <w:snapToGrid w:val="0"/>
          <w:sz w:val="22"/>
          <w:szCs w:val="22"/>
        </w:rPr>
        <w:t xml:space="preserve">The PBAC considered that the CAPiTA trial showed good evidence for the efficacy of 13vPCV against pneumococcal pneumonia compared with placebo. </w:t>
      </w:r>
      <w:r w:rsidRPr="00CE1685">
        <w:rPr>
          <w:rFonts w:ascii="Arial" w:hAnsi="Arial" w:cs="Arial"/>
          <w:snapToGrid w:val="0"/>
          <w:sz w:val="22"/>
          <w:szCs w:val="20"/>
        </w:rPr>
        <w:t xml:space="preserve">While noting the limitations in the available evidence for 23vPPV, the PBAC considered </w:t>
      </w:r>
      <w:r w:rsidR="00461C30" w:rsidRPr="00CE1685">
        <w:rPr>
          <w:rFonts w:ascii="Arial" w:hAnsi="Arial" w:cs="Arial"/>
          <w:snapToGrid w:val="0"/>
          <w:sz w:val="22"/>
          <w:szCs w:val="22"/>
        </w:rPr>
        <w:t>th</w:t>
      </w:r>
      <w:r w:rsidR="00461C30">
        <w:rPr>
          <w:rFonts w:ascii="Arial" w:hAnsi="Arial" w:cs="Arial"/>
          <w:snapToGrid w:val="0"/>
          <w:sz w:val="22"/>
          <w:szCs w:val="22"/>
        </w:rPr>
        <w:t>e</w:t>
      </w:r>
      <w:r w:rsidR="00461C30" w:rsidRPr="00CE1685">
        <w:rPr>
          <w:rFonts w:ascii="Arial" w:hAnsi="Arial" w:cs="Arial"/>
          <w:snapToGrid w:val="0"/>
          <w:sz w:val="22"/>
          <w:szCs w:val="22"/>
        </w:rPr>
        <w:t xml:space="preserve"> </w:t>
      </w:r>
      <w:r w:rsidRPr="00CE1685">
        <w:rPr>
          <w:rFonts w:ascii="Arial" w:hAnsi="Arial" w:cs="Arial"/>
          <w:snapToGrid w:val="0"/>
          <w:sz w:val="22"/>
          <w:szCs w:val="22"/>
        </w:rPr>
        <w:t>13vPCV was likely to be superior to 23vPPV in terms of prevention of VT pneumonia</w:t>
      </w:r>
      <w:r w:rsidR="00461C30">
        <w:rPr>
          <w:rFonts w:ascii="Arial" w:hAnsi="Arial" w:cs="Arial"/>
          <w:snapToGrid w:val="0"/>
          <w:sz w:val="22"/>
          <w:szCs w:val="22"/>
        </w:rPr>
        <w:t>, however</w:t>
      </w:r>
      <w:r w:rsidRPr="00CE1685">
        <w:rPr>
          <w:rFonts w:ascii="Arial" w:hAnsi="Arial" w:cs="Arial"/>
          <w:snapToGrid w:val="0"/>
          <w:sz w:val="22"/>
          <w:szCs w:val="22"/>
        </w:rPr>
        <w:t xml:space="preserve"> the magnitude of this superiority was unclear</w:t>
      </w:r>
      <w:r w:rsidR="00461C30">
        <w:rPr>
          <w:rFonts w:ascii="Arial" w:hAnsi="Arial" w:cs="Arial"/>
          <w:snapToGrid w:val="0"/>
          <w:sz w:val="22"/>
          <w:szCs w:val="22"/>
        </w:rPr>
        <w:t xml:space="preserve"> </w:t>
      </w:r>
      <w:r w:rsidR="00B07793" w:rsidRPr="00CE1685">
        <w:rPr>
          <w:rFonts w:ascii="Arial" w:hAnsi="Arial" w:cs="Arial"/>
          <w:snapToGrid w:val="0"/>
          <w:sz w:val="22"/>
          <w:szCs w:val="22"/>
        </w:rPr>
        <w:t xml:space="preserve">(paragraph 7.6 of the March 2015 </w:t>
      </w:r>
      <w:r w:rsidR="005D7D3A">
        <w:rPr>
          <w:rFonts w:ascii="Arial" w:hAnsi="Arial" w:cs="Arial"/>
          <w:snapToGrid w:val="0"/>
          <w:sz w:val="22"/>
          <w:szCs w:val="22"/>
        </w:rPr>
        <w:t>PSd</w:t>
      </w:r>
      <w:r w:rsidR="00B07793" w:rsidRPr="00CE1685">
        <w:rPr>
          <w:rFonts w:ascii="Arial" w:hAnsi="Arial" w:cs="Arial"/>
          <w:snapToGrid w:val="0"/>
          <w:sz w:val="22"/>
          <w:szCs w:val="22"/>
        </w:rPr>
        <w:t>)</w:t>
      </w:r>
      <w:r w:rsidRPr="00CE1685">
        <w:rPr>
          <w:rFonts w:ascii="Arial" w:hAnsi="Arial" w:cs="Arial"/>
          <w:snapToGrid w:val="0"/>
          <w:sz w:val="22"/>
          <w:szCs w:val="22"/>
        </w:rPr>
        <w:t>.</w:t>
      </w:r>
    </w:p>
    <w:p w:rsidR="00A1361C" w:rsidRPr="00A429E8" w:rsidRDefault="00A1361C" w:rsidP="00296500">
      <w:pPr>
        <w:rPr>
          <w:rFonts w:ascii="Arial" w:hAnsi="Arial" w:cs="Arial"/>
          <w:snapToGrid w:val="0"/>
          <w:sz w:val="22"/>
          <w:szCs w:val="20"/>
        </w:rPr>
      </w:pPr>
    </w:p>
    <w:p w:rsidR="00A1361C" w:rsidRPr="00A64B1C" w:rsidRDefault="00A1361C" w:rsidP="00296500">
      <w:pPr>
        <w:pStyle w:val="ListParagraph"/>
        <w:numPr>
          <w:ilvl w:val="1"/>
          <w:numId w:val="2"/>
        </w:numPr>
        <w:jc w:val="both"/>
        <w:rPr>
          <w:rFonts w:ascii="Arial" w:hAnsi="Arial"/>
          <w:sz w:val="22"/>
          <w:szCs w:val="22"/>
        </w:rPr>
      </w:pPr>
      <w:r>
        <w:rPr>
          <w:rFonts w:ascii="Arial" w:hAnsi="Arial"/>
          <w:sz w:val="22"/>
          <w:szCs w:val="22"/>
        </w:rPr>
        <w:t xml:space="preserve">The ATAGI advised in its post-PBAC submission advice for the March 2015 major submission that there was </w:t>
      </w:r>
      <w:r w:rsidRPr="00952D37">
        <w:rPr>
          <w:rFonts w:ascii="Arial" w:hAnsi="Arial"/>
          <w:sz w:val="22"/>
          <w:szCs w:val="22"/>
        </w:rPr>
        <w:t xml:space="preserve">high-level evidence for vaccine efficacy of 13vPCV against </w:t>
      </w:r>
      <w:r>
        <w:rPr>
          <w:rFonts w:ascii="Arial" w:hAnsi="Arial"/>
          <w:sz w:val="22"/>
          <w:szCs w:val="22"/>
        </w:rPr>
        <w:t>community-acquired pneumonia (</w:t>
      </w:r>
      <w:r w:rsidRPr="00952D37">
        <w:rPr>
          <w:rFonts w:ascii="Arial" w:hAnsi="Arial"/>
          <w:sz w:val="22"/>
          <w:szCs w:val="22"/>
        </w:rPr>
        <w:t>CAP</w:t>
      </w:r>
      <w:r>
        <w:rPr>
          <w:rFonts w:ascii="Arial" w:hAnsi="Arial"/>
          <w:sz w:val="22"/>
          <w:szCs w:val="22"/>
        </w:rPr>
        <w:t>)</w:t>
      </w:r>
      <w:r w:rsidRPr="00952D37">
        <w:rPr>
          <w:rFonts w:ascii="Arial" w:hAnsi="Arial"/>
          <w:sz w:val="22"/>
          <w:szCs w:val="22"/>
        </w:rPr>
        <w:t xml:space="preserve"> due to 13vPCV serotypes, with duration of protection of at least 4 years. In contrast, there </w:t>
      </w:r>
      <w:r>
        <w:rPr>
          <w:rFonts w:ascii="Arial" w:hAnsi="Arial"/>
          <w:sz w:val="22"/>
          <w:szCs w:val="22"/>
        </w:rPr>
        <w:t>was</w:t>
      </w:r>
      <w:r w:rsidRPr="00952D37">
        <w:rPr>
          <w:rFonts w:ascii="Arial" w:hAnsi="Arial"/>
          <w:sz w:val="22"/>
          <w:szCs w:val="22"/>
        </w:rPr>
        <w:t xml:space="preserve"> low level and variable evidence of efficacy/effectiveness of 23vPPV against CAP in older adults derived primarily from observa</w:t>
      </w:r>
      <w:r w:rsidR="00A429E8">
        <w:rPr>
          <w:rFonts w:ascii="Arial" w:hAnsi="Arial"/>
          <w:sz w:val="22"/>
          <w:szCs w:val="22"/>
        </w:rPr>
        <w:t>tional studies.</w:t>
      </w:r>
    </w:p>
    <w:p w:rsidR="006B5376" w:rsidRPr="005E67AE" w:rsidRDefault="006B5376" w:rsidP="00296500">
      <w:pPr>
        <w:contextualSpacing/>
        <w:jc w:val="both"/>
        <w:rPr>
          <w:rFonts w:ascii="Arial" w:hAnsi="Arial" w:cs="Arial"/>
          <w:snapToGrid w:val="0"/>
          <w:sz w:val="22"/>
          <w:szCs w:val="20"/>
        </w:rPr>
      </w:pPr>
    </w:p>
    <w:p w:rsidR="005A3173" w:rsidRPr="00882085" w:rsidRDefault="005A3173" w:rsidP="00296500">
      <w:pPr>
        <w:keepNext/>
        <w:jc w:val="both"/>
        <w:rPr>
          <w:rFonts w:ascii="Arial" w:hAnsi="Arial"/>
          <w:b/>
          <w:i/>
          <w:sz w:val="22"/>
          <w:szCs w:val="22"/>
        </w:rPr>
      </w:pPr>
      <w:r w:rsidRPr="00882085">
        <w:rPr>
          <w:rFonts w:ascii="Arial" w:hAnsi="Arial"/>
          <w:b/>
          <w:i/>
          <w:sz w:val="22"/>
          <w:szCs w:val="22"/>
        </w:rPr>
        <w:t>Economic analysis</w:t>
      </w:r>
    </w:p>
    <w:p w:rsidR="005A3173" w:rsidRPr="00882085" w:rsidRDefault="005A3173" w:rsidP="00296500">
      <w:pPr>
        <w:pStyle w:val="NoSpacing"/>
        <w:keepNext/>
      </w:pPr>
    </w:p>
    <w:p w:rsidR="00451224" w:rsidRDefault="009B0F67" w:rsidP="00296500">
      <w:pPr>
        <w:pStyle w:val="ListParagraph"/>
        <w:numPr>
          <w:ilvl w:val="1"/>
          <w:numId w:val="2"/>
        </w:numPr>
        <w:ind w:left="709"/>
        <w:jc w:val="both"/>
        <w:rPr>
          <w:rFonts w:ascii="Arial" w:hAnsi="Arial"/>
          <w:sz w:val="22"/>
          <w:szCs w:val="22"/>
        </w:rPr>
      </w:pPr>
      <w:r w:rsidRPr="00505EEE">
        <w:rPr>
          <w:rFonts w:ascii="Arial" w:hAnsi="Arial"/>
          <w:sz w:val="22"/>
          <w:szCs w:val="22"/>
        </w:rPr>
        <w:t xml:space="preserve">In the </w:t>
      </w:r>
      <w:r w:rsidR="00CE1685">
        <w:rPr>
          <w:rFonts w:ascii="Arial" w:hAnsi="Arial"/>
          <w:sz w:val="22"/>
          <w:szCs w:val="22"/>
        </w:rPr>
        <w:t>March 2015</w:t>
      </w:r>
      <w:r w:rsidRPr="00505EEE">
        <w:rPr>
          <w:rFonts w:ascii="Arial" w:hAnsi="Arial"/>
          <w:sz w:val="22"/>
          <w:szCs w:val="22"/>
        </w:rPr>
        <w:t xml:space="preserve"> submission</w:t>
      </w:r>
      <w:r w:rsidR="00A429E8">
        <w:rPr>
          <w:rFonts w:ascii="Arial" w:hAnsi="Arial"/>
          <w:sz w:val="22"/>
          <w:szCs w:val="22"/>
        </w:rPr>
        <w:t>,</w:t>
      </w:r>
      <w:r w:rsidRPr="00505EEE">
        <w:rPr>
          <w:rFonts w:ascii="Arial" w:hAnsi="Arial"/>
          <w:sz w:val="22"/>
          <w:szCs w:val="22"/>
        </w:rPr>
        <w:t xml:space="preserve"> a cost-effectiveness analysis</w:t>
      </w:r>
      <w:r w:rsidR="00D92D53" w:rsidRPr="00505EEE">
        <w:rPr>
          <w:rFonts w:ascii="Arial" w:hAnsi="Arial"/>
          <w:sz w:val="22"/>
          <w:szCs w:val="22"/>
        </w:rPr>
        <w:t xml:space="preserve"> was presented</w:t>
      </w:r>
      <w:r w:rsidRPr="00505EEE">
        <w:rPr>
          <w:rFonts w:ascii="Arial" w:hAnsi="Arial"/>
          <w:sz w:val="22"/>
          <w:szCs w:val="22"/>
        </w:rPr>
        <w:t xml:space="preserve"> against </w:t>
      </w:r>
      <w:r w:rsidR="00CE1685">
        <w:rPr>
          <w:rFonts w:ascii="Arial" w:hAnsi="Arial"/>
          <w:sz w:val="22"/>
          <w:szCs w:val="22"/>
        </w:rPr>
        <w:t>23vPPV for the primary program</w:t>
      </w:r>
      <w:r w:rsidR="00451224">
        <w:rPr>
          <w:rFonts w:ascii="Arial" w:hAnsi="Arial"/>
          <w:sz w:val="22"/>
          <w:szCs w:val="22"/>
        </w:rPr>
        <w:t>.</w:t>
      </w:r>
      <w:r w:rsidR="00451224" w:rsidRPr="00451224">
        <w:rPr>
          <w:rFonts w:ascii="Arial" w:hAnsi="Arial" w:cs="Arial"/>
          <w:snapToGrid w:val="0"/>
          <w:sz w:val="22"/>
          <w:szCs w:val="22"/>
        </w:rPr>
        <w:t xml:space="preserve"> </w:t>
      </w:r>
      <w:r w:rsidR="00451224" w:rsidRPr="001E1FFE">
        <w:rPr>
          <w:rFonts w:ascii="Arial" w:hAnsi="Arial" w:cs="Arial"/>
          <w:snapToGrid w:val="0"/>
          <w:sz w:val="22"/>
          <w:szCs w:val="22"/>
        </w:rPr>
        <w:t>The PBAC acknowledged</w:t>
      </w:r>
      <w:r w:rsidR="00F44D9B">
        <w:rPr>
          <w:rFonts w:ascii="Arial" w:hAnsi="Arial" w:cs="Arial"/>
          <w:snapToGrid w:val="0"/>
          <w:sz w:val="22"/>
          <w:szCs w:val="22"/>
        </w:rPr>
        <w:t xml:space="preserve"> (paragraph 7.10 of the March 2015 </w:t>
      </w:r>
      <w:r w:rsidR="005D7D3A">
        <w:rPr>
          <w:rFonts w:ascii="Arial" w:hAnsi="Arial" w:cs="Arial"/>
          <w:snapToGrid w:val="0"/>
          <w:sz w:val="22"/>
          <w:szCs w:val="22"/>
        </w:rPr>
        <w:t>PSD</w:t>
      </w:r>
      <w:r w:rsidR="00F44D9B">
        <w:rPr>
          <w:rFonts w:ascii="Arial" w:hAnsi="Arial" w:cs="Arial"/>
          <w:snapToGrid w:val="0"/>
          <w:sz w:val="22"/>
          <w:szCs w:val="22"/>
        </w:rPr>
        <w:t>)</w:t>
      </w:r>
      <w:r w:rsidR="00451224" w:rsidRPr="001E1FFE">
        <w:rPr>
          <w:rFonts w:ascii="Arial" w:hAnsi="Arial" w:cs="Arial"/>
          <w:snapToGrid w:val="0"/>
          <w:sz w:val="22"/>
          <w:szCs w:val="22"/>
        </w:rPr>
        <w:t xml:space="preserve"> that, given the lack of evidence of the efficacy of 23vPPV, it was difficult for the submission to establish the incremental cost</w:t>
      </w:r>
      <w:r w:rsidR="00D306A1">
        <w:rPr>
          <w:rFonts w:ascii="Arial" w:hAnsi="Arial" w:cs="Arial"/>
          <w:snapToGrid w:val="0"/>
          <w:sz w:val="22"/>
          <w:szCs w:val="22"/>
        </w:rPr>
        <w:t>-</w:t>
      </w:r>
      <w:r w:rsidR="00451224" w:rsidRPr="001E1FFE">
        <w:rPr>
          <w:rFonts w:ascii="Arial" w:hAnsi="Arial" w:cs="Arial"/>
          <w:snapToGrid w:val="0"/>
          <w:sz w:val="22"/>
          <w:szCs w:val="22"/>
        </w:rPr>
        <w:t>effectiveness of 13vPCV compared with 23vPPV at the requested price (more than twice the price per dose of 23vPPV</w:t>
      </w:r>
      <w:r w:rsidR="00F44D9B">
        <w:rPr>
          <w:rFonts w:ascii="Arial" w:hAnsi="Arial" w:cs="Arial"/>
          <w:snapToGrid w:val="0"/>
          <w:sz w:val="22"/>
          <w:szCs w:val="22"/>
        </w:rPr>
        <w:t>).</w:t>
      </w:r>
    </w:p>
    <w:p w:rsidR="00451224" w:rsidRPr="00A429E8" w:rsidRDefault="00451224" w:rsidP="00A429E8">
      <w:pPr>
        <w:ind w:left="-11"/>
        <w:jc w:val="both"/>
        <w:rPr>
          <w:rFonts w:ascii="Arial" w:hAnsi="Arial"/>
          <w:sz w:val="22"/>
          <w:szCs w:val="22"/>
        </w:rPr>
      </w:pPr>
    </w:p>
    <w:p w:rsidR="00F44D9B" w:rsidRPr="00F44D9B" w:rsidRDefault="00451224" w:rsidP="00296500">
      <w:pPr>
        <w:pStyle w:val="ListParagraph"/>
        <w:numPr>
          <w:ilvl w:val="1"/>
          <w:numId w:val="2"/>
        </w:numPr>
        <w:ind w:left="709"/>
        <w:jc w:val="both"/>
        <w:rPr>
          <w:rFonts w:ascii="Arial" w:hAnsi="Arial"/>
          <w:sz w:val="22"/>
          <w:szCs w:val="22"/>
        </w:rPr>
      </w:pPr>
      <w:r w:rsidRPr="00505EEE">
        <w:rPr>
          <w:rFonts w:ascii="Arial" w:hAnsi="Arial"/>
          <w:sz w:val="22"/>
          <w:szCs w:val="22"/>
        </w:rPr>
        <w:t xml:space="preserve">In the </w:t>
      </w:r>
      <w:r>
        <w:rPr>
          <w:rFonts w:ascii="Arial" w:hAnsi="Arial"/>
          <w:sz w:val="22"/>
          <w:szCs w:val="22"/>
        </w:rPr>
        <w:t>March 2015</w:t>
      </w:r>
      <w:r w:rsidRPr="00505EEE">
        <w:rPr>
          <w:rFonts w:ascii="Arial" w:hAnsi="Arial"/>
          <w:sz w:val="22"/>
          <w:szCs w:val="22"/>
        </w:rPr>
        <w:t xml:space="preserve"> submission</w:t>
      </w:r>
      <w:r w:rsidR="00A429E8">
        <w:rPr>
          <w:rFonts w:ascii="Arial" w:hAnsi="Arial"/>
          <w:sz w:val="22"/>
          <w:szCs w:val="22"/>
        </w:rPr>
        <w:t>,</w:t>
      </w:r>
      <w:r w:rsidRPr="00505EEE">
        <w:rPr>
          <w:rFonts w:ascii="Arial" w:hAnsi="Arial"/>
          <w:sz w:val="22"/>
          <w:szCs w:val="22"/>
        </w:rPr>
        <w:t xml:space="preserve"> </w:t>
      </w:r>
      <w:r w:rsidR="00D92D53" w:rsidRPr="00505EEE">
        <w:rPr>
          <w:rFonts w:ascii="Arial" w:hAnsi="Arial"/>
          <w:sz w:val="22"/>
          <w:szCs w:val="22"/>
        </w:rPr>
        <w:t xml:space="preserve">a cost-effectiveness analysis </w:t>
      </w:r>
      <w:r>
        <w:rPr>
          <w:rFonts w:ascii="Arial" w:hAnsi="Arial"/>
          <w:sz w:val="22"/>
          <w:szCs w:val="22"/>
        </w:rPr>
        <w:t xml:space="preserve">was </w:t>
      </w:r>
      <w:r w:rsidR="00461C30">
        <w:rPr>
          <w:rFonts w:ascii="Arial" w:hAnsi="Arial"/>
          <w:sz w:val="22"/>
          <w:szCs w:val="22"/>
        </w:rPr>
        <w:t xml:space="preserve">also </w:t>
      </w:r>
      <w:r>
        <w:rPr>
          <w:rFonts w:ascii="Arial" w:hAnsi="Arial"/>
          <w:sz w:val="22"/>
          <w:szCs w:val="22"/>
        </w:rPr>
        <w:t xml:space="preserve">presented </w:t>
      </w:r>
      <w:r w:rsidR="00D92D53" w:rsidRPr="00505EEE">
        <w:rPr>
          <w:rFonts w:ascii="Arial" w:hAnsi="Arial"/>
          <w:sz w:val="22"/>
          <w:szCs w:val="22"/>
        </w:rPr>
        <w:t>against no vaccine for the catch-up program</w:t>
      </w:r>
      <w:r>
        <w:rPr>
          <w:rFonts w:ascii="Arial" w:hAnsi="Arial"/>
          <w:sz w:val="22"/>
          <w:szCs w:val="22"/>
        </w:rPr>
        <w:t>.</w:t>
      </w:r>
      <w:r w:rsidR="00F44D9B">
        <w:rPr>
          <w:rFonts w:ascii="Arial" w:hAnsi="Arial"/>
          <w:sz w:val="22"/>
          <w:szCs w:val="22"/>
        </w:rPr>
        <w:t xml:space="preserve"> </w:t>
      </w:r>
      <w:r>
        <w:rPr>
          <w:rFonts w:ascii="Arial" w:hAnsi="Arial"/>
          <w:sz w:val="22"/>
          <w:szCs w:val="22"/>
        </w:rPr>
        <w:t>T</w:t>
      </w:r>
      <w:r>
        <w:rPr>
          <w:rFonts w:ascii="Arial" w:hAnsi="Arial" w:cs="Arial"/>
          <w:snapToGrid w:val="0"/>
          <w:sz w:val="22"/>
          <w:szCs w:val="22"/>
        </w:rPr>
        <w:t>h</w:t>
      </w:r>
      <w:r w:rsidR="004B48FE">
        <w:rPr>
          <w:rFonts w:ascii="Arial" w:hAnsi="Arial" w:cs="Arial"/>
          <w:snapToGrid w:val="0"/>
          <w:sz w:val="22"/>
          <w:szCs w:val="22"/>
        </w:rPr>
        <w:t>e PBAC considered that the cost</w:t>
      </w:r>
      <w:r w:rsidR="004B48FE">
        <w:rPr>
          <w:rFonts w:ascii="Arial" w:hAnsi="Arial" w:cs="Arial"/>
          <w:snapToGrid w:val="0"/>
          <w:sz w:val="22"/>
          <w:szCs w:val="22"/>
        </w:rPr>
        <w:noBreakHyphen/>
      </w:r>
      <w:r>
        <w:rPr>
          <w:rFonts w:ascii="Arial" w:hAnsi="Arial" w:cs="Arial"/>
          <w:snapToGrid w:val="0"/>
          <w:sz w:val="22"/>
          <w:szCs w:val="22"/>
        </w:rPr>
        <w:t>effectiveness of the revised catch</w:t>
      </w:r>
      <w:r>
        <w:rPr>
          <w:rFonts w:ascii="Arial" w:hAnsi="Arial" w:cs="Arial"/>
          <w:snapToGrid w:val="0"/>
          <w:sz w:val="22"/>
          <w:szCs w:val="22"/>
        </w:rPr>
        <w:noBreakHyphen/>
        <w:t>up program for 70</w:t>
      </w:r>
      <w:r w:rsidR="00D306A1">
        <w:rPr>
          <w:rFonts w:ascii="Arial" w:hAnsi="Arial" w:cs="Arial"/>
          <w:snapToGrid w:val="0"/>
          <w:sz w:val="22"/>
          <w:szCs w:val="22"/>
        </w:rPr>
        <w:t>-</w:t>
      </w:r>
      <w:r>
        <w:rPr>
          <w:rFonts w:ascii="Arial" w:hAnsi="Arial" w:cs="Arial"/>
          <w:snapToGrid w:val="0"/>
          <w:sz w:val="22"/>
          <w:szCs w:val="22"/>
        </w:rPr>
        <w:t>74 years was unacceptably high at a cost</w:t>
      </w:r>
      <w:r w:rsidR="00BE4FB5">
        <w:rPr>
          <w:rFonts w:ascii="Arial" w:hAnsi="Arial" w:cs="Arial"/>
          <w:snapToGrid w:val="0"/>
          <w:sz w:val="22"/>
          <w:szCs w:val="22"/>
        </w:rPr>
        <w:t xml:space="preserve"> per life year (</w:t>
      </w:r>
      <w:r w:rsidR="007B5D83">
        <w:rPr>
          <w:rFonts w:ascii="Arial" w:hAnsi="Arial" w:cs="Arial"/>
          <w:snapToGrid w:val="0"/>
          <w:sz w:val="22"/>
          <w:szCs w:val="22"/>
        </w:rPr>
        <w:t>LY</w:t>
      </w:r>
      <w:r w:rsidR="00BE4FB5">
        <w:rPr>
          <w:rFonts w:ascii="Arial" w:hAnsi="Arial" w:cs="Arial"/>
          <w:snapToGrid w:val="0"/>
          <w:sz w:val="22"/>
          <w:szCs w:val="22"/>
        </w:rPr>
        <w:t>)</w:t>
      </w:r>
      <w:r>
        <w:rPr>
          <w:rFonts w:ascii="Arial" w:hAnsi="Arial" w:cs="Arial"/>
          <w:snapToGrid w:val="0"/>
          <w:sz w:val="22"/>
          <w:szCs w:val="22"/>
        </w:rPr>
        <w:t xml:space="preserve"> gained of </w:t>
      </w:r>
      <w:r w:rsidRPr="00C97542">
        <w:rPr>
          <w:rFonts w:ascii="Arial" w:hAnsi="Arial" w:cs="Arial"/>
          <w:snapToGrid w:val="0"/>
          <w:sz w:val="22"/>
          <w:szCs w:val="22"/>
        </w:rPr>
        <w:t>$</w:t>
      </w:r>
      <w:r w:rsidR="00775F48">
        <w:rPr>
          <w:rFonts w:ascii="Arial" w:hAnsi="Arial" w:cs="Arial"/>
          <w:snapToGrid w:val="0"/>
          <w:sz w:val="22"/>
          <w:szCs w:val="22"/>
        </w:rPr>
        <w:t>45,000 - $75,000</w:t>
      </w:r>
      <w:r w:rsidR="00F44D9B">
        <w:rPr>
          <w:rFonts w:ascii="Arial" w:hAnsi="Arial" w:cs="Arial"/>
          <w:snapToGrid w:val="0"/>
          <w:sz w:val="22"/>
          <w:szCs w:val="22"/>
        </w:rPr>
        <w:t xml:space="preserve"> (paragraph 7.11 of the March 2015 </w:t>
      </w:r>
      <w:r w:rsidR="005D7D3A">
        <w:rPr>
          <w:rFonts w:ascii="Arial" w:hAnsi="Arial" w:cs="Arial"/>
          <w:snapToGrid w:val="0"/>
          <w:sz w:val="22"/>
          <w:szCs w:val="22"/>
        </w:rPr>
        <w:t>PSD</w:t>
      </w:r>
      <w:r w:rsidR="00F44D9B">
        <w:rPr>
          <w:rFonts w:ascii="Arial" w:hAnsi="Arial" w:cs="Arial"/>
          <w:snapToGrid w:val="0"/>
          <w:sz w:val="22"/>
          <w:szCs w:val="22"/>
        </w:rPr>
        <w:t>).</w:t>
      </w:r>
    </w:p>
    <w:p w:rsidR="00F44D9B" w:rsidRPr="00A429E8" w:rsidRDefault="00F44D9B" w:rsidP="00A429E8">
      <w:pPr>
        <w:rPr>
          <w:rFonts w:ascii="Arial" w:hAnsi="Arial"/>
          <w:sz w:val="22"/>
          <w:szCs w:val="22"/>
        </w:rPr>
      </w:pPr>
    </w:p>
    <w:p w:rsidR="00EA3051" w:rsidRPr="00505EEE" w:rsidRDefault="00CE1685" w:rsidP="00296500">
      <w:pPr>
        <w:pStyle w:val="ListParagraph"/>
        <w:numPr>
          <w:ilvl w:val="1"/>
          <w:numId w:val="2"/>
        </w:numPr>
        <w:ind w:left="709"/>
        <w:jc w:val="both"/>
        <w:rPr>
          <w:rFonts w:ascii="Arial" w:hAnsi="Arial"/>
          <w:sz w:val="22"/>
          <w:szCs w:val="22"/>
        </w:rPr>
      </w:pPr>
      <w:r>
        <w:rPr>
          <w:rFonts w:ascii="Arial" w:hAnsi="Arial"/>
          <w:sz w:val="22"/>
          <w:szCs w:val="22"/>
        </w:rPr>
        <w:t>The minor re</w:t>
      </w:r>
      <w:r w:rsidR="00DD1109">
        <w:rPr>
          <w:rFonts w:ascii="Arial" w:hAnsi="Arial"/>
          <w:sz w:val="22"/>
          <w:szCs w:val="22"/>
        </w:rPr>
        <w:t>-</w:t>
      </w:r>
      <w:r w:rsidR="009B0F67" w:rsidRPr="00505EEE">
        <w:rPr>
          <w:rFonts w:ascii="Arial" w:hAnsi="Arial"/>
          <w:sz w:val="22"/>
          <w:szCs w:val="22"/>
        </w:rPr>
        <w:t xml:space="preserve">submission </w:t>
      </w:r>
      <w:r w:rsidR="00D92D53" w:rsidRPr="00505EEE">
        <w:rPr>
          <w:rFonts w:ascii="Arial" w:hAnsi="Arial"/>
          <w:sz w:val="22"/>
          <w:szCs w:val="22"/>
        </w:rPr>
        <w:t>present</w:t>
      </w:r>
      <w:r w:rsidR="00461C30">
        <w:rPr>
          <w:rFonts w:ascii="Arial" w:hAnsi="Arial"/>
          <w:sz w:val="22"/>
          <w:szCs w:val="22"/>
        </w:rPr>
        <w:t>ed</w:t>
      </w:r>
      <w:r w:rsidR="00D92D53" w:rsidRPr="00505EEE">
        <w:rPr>
          <w:rFonts w:ascii="Arial" w:hAnsi="Arial"/>
          <w:sz w:val="22"/>
          <w:szCs w:val="22"/>
        </w:rPr>
        <w:t xml:space="preserve"> a cost-effecti</w:t>
      </w:r>
      <w:r w:rsidR="00A429E8">
        <w:rPr>
          <w:rFonts w:ascii="Arial" w:hAnsi="Arial"/>
          <w:sz w:val="22"/>
          <w:szCs w:val="22"/>
        </w:rPr>
        <w:t>veness analysis against 23vPPV.</w:t>
      </w:r>
    </w:p>
    <w:p w:rsidR="00D4117F" w:rsidRPr="00A429E8" w:rsidRDefault="00D4117F" w:rsidP="00A429E8">
      <w:pPr>
        <w:ind w:left="-11"/>
        <w:jc w:val="both"/>
        <w:rPr>
          <w:rFonts w:ascii="Arial" w:hAnsi="Arial"/>
          <w:sz w:val="22"/>
          <w:szCs w:val="22"/>
        </w:rPr>
      </w:pPr>
    </w:p>
    <w:p w:rsidR="00461C30" w:rsidRDefault="00461C30" w:rsidP="00296500">
      <w:pPr>
        <w:pStyle w:val="ListParagraph"/>
        <w:numPr>
          <w:ilvl w:val="1"/>
          <w:numId w:val="2"/>
        </w:numPr>
        <w:jc w:val="both"/>
        <w:rPr>
          <w:rFonts w:ascii="Arial" w:hAnsi="Arial"/>
          <w:sz w:val="22"/>
          <w:szCs w:val="22"/>
        </w:rPr>
      </w:pPr>
      <w:r>
        <w:rPr>
          <w:rFonts w:ascii="Arial" w:hAnsi="Arial"/>
          <w:sz w:val="22"/>
          <w:szCs w:val="22"/>
        </w:rPr>
        <w:t>The major submission’s economic model</w:t>
      </w:r>
      <w:r w:rsidR="00F47A47">
        <w:rPr>
          <w:rFonts w:ascii="Arial" w:hAnsi="Arial"/>
          <w:sz w:val="22"/>
          <w:szCs w:val="22"/>
        </w:rPr>
        <w:t xml:space="preserve"> for the primary program modelled a single cohort of </w:t>
      </w:r>
      <w:r w:rsidR="005C0074">
        <w:rPr>
          <w:rFonts w:ascii="Arial" w:hAnsi="Arial"/>
          <w:sz w:val="22"/>
          <w:szCs w:val="22"/>
        </w:rPr>
        <w:t xml:space="preserve">1,000 </w:t>
      </w:r>
      <w:r w:rsidR="00F47A47">
        <w:rPr>
          <w:rFonts w:ascii="Arial" w:hAnsi="Arial"/>
          <w:sz w:val="22"/>
          <w:szCs w:val="22"/>
        </w:rPr>
        <w:t>subjects vaccinated at age 65 years</w:t>
      </w:r>
      <w:r>
        <w:rPr>
          <w:rFonts w:ascii="Arial" w:hAnsi="Arial"/>
          <w:sz w:val="22"/>
          <w:szCs w:val="22"/>
        </w:rPr>
        <w:t xml:space="preserve">; whereas </w:t>
      </w:r>
      <w:r w:rsidR="00F47A47">
        <w:rPr>
          <w:rFonts w:ascii="Arial" w:hAnsi="Arial"/>
          <w:sz w:val="22"/>
          <w:szCs w:val="22"/>
        </w:rPr>
        <w:t>the catch-up program model</w:t>
      </w:r>
      <w:r>
        <w:rPr>
          <w:rFonts w:ascii="Arial" w:hAnsi="Arial"/>
          <w:sz w:val="22"/>
          <w:szCs w:val="22"/>
        </w:rPr>
        <w:t xml:space="preserve"> included</w:t>
      </w:r>
      <w:r w:rsidR="005C0074">
        <w:rPr>
          <w:rFonts w:ascii="Arial" w:hAnsi="Arial"/>
          <w:sz w:val="22"/>
          <w:szCs w:val="22"/>
        </w:rPr>
        <w:t xml:space="preserve"> three</w:t>
      </w:r>
      <w:r w:rsidR="00F47A47">
        <w:rPr>
          <w:rFonts w:ascii="Arial" w:hAnsi="Arial"/>
          <w:sz w:val="22"/>
          <w:szCs w:val="22"/>
        </w:rPr>
        <w:t xml:space="preserve"> cohorts vaccinated at age 72 years (</w:t>
      </w:r>
      <w:r w:rsidR="005C0074">
        <w:rPr>
          <w:rFonts w:ascii="Arial" w:hAnsi="Arial"/>
          <w:sz w:val="22"/>
          <w:szCs w:val="22"/>
        </w:rPr>
        <w:t xml:space="preserve">443 subjects), 77 years (320 subjects) </w:t>
      </w:r>
      <w:r w:rsidR="00CE1685">
        <w:rPr>
          <w:rFonts w:ascii="Arial" w:hAnsi="Arial"/>
          <w:sz w:val="22"/>
          <w:szCs w:val="22"/>
        </w:rPr>
        <w:t>or</w:t>
      </w:r>
      <w:r w:rsidR="00A429E8">
        <w:rPr>
          <w:rFonts w:ascii="Arial" w:hAnsi="Arial"/>
          <w:sz w:val="22"/>
          <w:szCs w:val="22"/>
        </w:rPr>
        <w:t xml:space="preserve"> 82 years (236 subjects).</w:t>
      </w:r>
    </w:p>
    <w:p w:rsidR="00461C30" w:rsidRPr="00A429E8" w:rsidRDefault="00461C30" w:rsidP="00296500">
      <w:pPr>
        <w:rPr>
          <w:rFonts w:ascii="Arial" w:hAnsi="Arial"/>
          <w:sz w:val="22"/>
          <w:szCs w:val="22"/>
        </w:rPr>
      </w:pPr>
    </w:p>
    <w:p w:rsidR="000B256D" w:rsidRPr="00A7325D" w:rsidRDefault="005C0074" w:rsidP="00296500">
      <w:pPr>
        <w:pStyle w:val="ListParagraph"/>
        <w:numPr>
          <w:ilvl w:val="1"/>
          <w:numId w:val="2"/>
        </w:numPr>
        <w:jc w:val="both"/>
        <w:rPr>
          <w:rFonts w:ascii="Arial" w:hAnsi="Arial" w:cs="Arial"/>
          <w:sz w:val="22"/>
          <w:szCs w:val="22"/>
        </w:rPr>
      </w:pPr>
      <w:r>
        <w:rPr>
          <w:rFonts w:ascii="Arial" w:hAnsi="Arial"/>
          <w:sz w:val="22"/>
          <w:szCs w:val="22"/>
        </w:rPr>
        <w:t xml:space="preserve">The economic model </w:t>
      </w:r>
      <w:r w:rsidR="00461C30">
        <w:rPr>
          <w:rFonts w:ascii="Arial" w:hAnsi="Arial"/>
          <w:sz w:val="22"/>
          <w:szCs w:val="22"/>
        </w:rPr>
        <w:t xml:space="preserve">presented </w:t>
      </w:r>
      <w:r>
        <w:rPr>
          <w:rFonts w:ascii="Arial" w:hAnsi="Arial"/>
          <w:sz w:val="22"/>
          <w:szCs w:val="22"/>
        </w:rPr>
        <w:t xml:space="preserve">in the </w:t>
      </w:r>
      <w:r w:rsidR="00A429E8">
        <w:rPr>
          <w:rFonts w:ascii="Arial" w:hAnsi="Arial"/>
          <w:sz w:val="22"/>
          <w:szCs w:val="22"/>
        </w:rPr>
        <w:t xml:space="preserve">minor </w:t>
      </w:r>
      <w:r>
        <w:rPr>
          <w:rFonts w:ascii="Arial" w:hAnsi="Arial"/>
          <w:sz w:val="22"/>
          <w:szCs w:val="22"/>
        </w:rPr>
        <w:t>re</w:t>
      </w:r>
      <w:r w:rsidR="00DD1109">
        <w:rPr>
          <w:rFonts w:ascii="Arial" w:hAnsi="Arial"/>
          <w:sz w:val="22"/>
          <w:szCs w:val="22"/>
        </w:rPr>
        <w:t>-</w:t>
      </w:r>
      <w:r>
        <w:rPr>
          <w:rFonts w:ascii="Arial" w:hAnsi="Arial"/>
          <w:sz w:val="22"/>
          <w:szCs w:val="22"/>
        </w:rPr>
        <w:t>submission model</w:t>
      </w:r>
      <w:r w:rsidR="00461C30">
        <w:rPr>
          <w:rFonts w:ascii="Arial" w:hAnsi="Arial"/>
          <w:sz w:val="22"/>
          <w:szCs w:val="22"/>
        </w:rPr>
        <w:t>led</w:t>
      </w:r>
      <w:r>
        <w:rPr>
          <w:rFonts w:ascii="Arial" w:hAnsi="Arial"/>
          <w:sz w:val="22"/>
          <w:szCs w:val="22"/>
        </w:rPr>
        <w:t xml:space="preserve"> four cohorts vaccinated at age 67 (354 subjects), 72 years (272 subjects), 77 years (208 subjects) </w:t>
      </w:r>
      <w:r w:rsidR="00CE1685">
        <w:rPr>
          <w:rFonts w:ascii="Arial" w:hAnsi="Arial"/>
          <w:sz w:val="22"/>
          <w:szCs w:val="22"/>
        </w:rPr>
        <w:t>or</w:t>
      </w:r>
      <w:r>
        <w:rPr>
          <w:rFonts w:ascii="Arial" w:hAnsi="Arial"/>
          <w:sz w:val="22"/>
          <w:szCs w:val="22"/>
        </w:rPr>
        <w:t xml:space="preserve"> 82 years (166 subjects). The distribution across the cohorts </w:t>
      </w:r>
      <w:r w:rsidR="004B48FE">
        <w:rPr>
          <w:rFonts w:ascii="Arial" w:hAnsi="Arial"/>
          <w:sz w:val="22"/>
          <w:szCs w:val="22"/>
        </w:rPr>
        <w:t>wa</w:t>
      </w:r>
      <w:r>
        <w:rPr>
          <w:rFonts w:ascii="Arial" w:hAnsi="Arial"/>
          <w:sz w:val="22"/>
          <w:szCs w:val="22"/>
        </w:rPr>
        <w:t xml:space="preserve">s based on the age distribution of the </w:t>
      </w:r>
      <w:r w:rsidR="000B256D">
        <w:rPr>
          <w:rFonts w:ascii="Arial" w:hAnsi="Arial"/>
          <w:sz w:val="22"/>
          <w:szCs w:val="22"/>
        </w:rPr>
        <w:t>Australian population</w:t>
      </w:r>
      <w:r w:rsidR="00DF7B41">
        <w:rPr>
          <w:rFonts w:ascii="Arial" w:hAnsi="Arial"/>
          <w:sz w:val="22"/>
          <w:szCs w:val="22"/>
        </w:rPr>
        <w:t xml:space="preserve"> in 2011</w:t>
      </w:r>
      <w:r w:rsidR="000B256D">
        <w:rPr>
          <w:rFonts w:ascii="Arial" w:hAnsi="Arial"/>
          <w:sz w:val="22"/>
          <w:szCs w:val="22"/>
        </w:rPr>
        <w:t>.</w:t>
      </w:r>
      <w:r>
        <w:rPr>
          <w:rFonts w:ascii="Arial" w:hAnsi="Arial"/>
          <w:sz w:val="22"/>
          <w:szCs w:val="22"/>
        </w:rPr>
        <w:t xml:space="preserve"> </w:t>
      </w:r>
      <w:r w:rsidR="000B256D" w:rsidRPr="00A7325D">
        <w:rPr>
          <w:rFonts w:ascii="Arial" w:hAnsi="Arial" w:cs="Arial"/>
          <w:sz w:val="22"/>
          <w:szCs w:val="22"/>
        </w:rPr>
        <w:t>With the exception of the number of cohorts modelled, the re</w:t>
      </w:r>
      <w:r w:rsidR="00461C30" w:rsidRPr="00A7325D">
        <w:rPr>
          <w:rFonts w:ascii="Arial" w:hAnsi="Arial" w:cs="Arial"/>
          <w:sz w:val="22"/>
          <w:szCs w:val="22"/>
        </w:rPr>
        <w:t>-</w:t>
      </w:r>
      <w:r w:rsidR="000B256D" w:rsidRPr="00A7325D">
        <w:rPr>
          <w:rFonts w:ascii="Arial" w:hAnsi="Arial" w:cs="Arial"/>
          <w:sz w:val="22"/>
          <w:szCs w:val="22"/>
        </w:rPr>
        <w:t>submission</w:t>
      </w:r>
      <w:r w:rsidR="00461C30" w:rsidRPr="00A7325D">
        <w:rPr>
          <w:rFonts w:ascii="Arial" w:hAnsi="Arial" w:cs="Arial"/>
          <w:sz w:val="22"/>
          <w:szCs w:val="22"/>
        </w:rPr>
        <w:t>’s</w:t>
      </w:r>
      <w:r w:rsidR="000B256D" w:rsidRPr="00A7325D">
        <w:rPr>
          <w:rFonts w:ascii="Arial" w:hAnsi="Arial" w:cs="Arial"/>
          <w:sz w:val="22"/>
          <w:szCs w:val="22"/>
        </w:rPr>
        <w:t xml:space="preserve"> model</w:t>
      </w:r>
      <w:r w:rsidR="00461C30" w:rsidRPr="00A7325D">
        <w:rPr>
          <w:rFonts w:ascii="Arial" w:hAnsi="Arial" w:cs="Arial"/>
          <w:sz w:val="22"/>
          <w:szCs w:val="22"/>
        </w:rPr>
        <w:t xml:space="preserve"> was</w:t>
      </w:r>
      <w:r w:rsidR="000B256D" w:rsidRPr="00A7325D">
        <w:rPr>
          <w:rFonts w:ascii="Arial" w:hAnsi="Arial" w:cs="Arial"/>
          <w:sz w:val="22"/>
          <w:szCs w:val="22"/>
        </w:rPr>
        <w:t xml:space="preserve"> structurally unchanged from </w:t>
      </w:r>
      <w:r w:rsidR="002D3F4E" w:rsidRPr="00A7325D">
        <w:rPr>
          <w:rFonts w:ascii="Arial" w:hAnsi="Arial" w:cs="Arial"/>
          <w:sz w:val="22"/>
          <w:szCs w:val="22"/>
        </w:rPr>
        <w:t>that of the major submission</w:t>
      </w:r>
      <w:r w:rsidR="00A429E8">
        <w:rPr>
          <w:rFonts w:ascii="Arial" w:hAnsi="Arial" w:cs="Arial"/>
          <w:sz w:val="22"/>
          <w:szCs w:val="22"/>
        </w:rPr>
        <w:t>.</w:t>
      </w:r>
    </w:p>
    <w:p w:rsidR="005C0074" w:rsidRPr="00A429E8" w:rsidRDefault="005C0074" w:rsidP="00296500">
      <w:pPr>
        <w:rPr>
          <w:rFonts w:ascii="Arial" w:hAnsi="Arial"/>
          <w:sz w:val="22"/>
          <w:szCs w:val="22"/>
        </w:rPr>
      </w:pPr>
    </w:p>
    <w:p w:rsidR="00D4117F" w:rsidRDefault="005C0074" w:rsidP="00296500">
      <w:pPr>
        <w:pStyle w:val="ListParagraph"/>
        <w:numPr>
          <w:ilvl w:val="1"/>
          <w:numId w:val="2"/>
        </w:numPr>
        <w:jc w:val="both"/>
        <w:rPr>
          <w:rFonts w:ascii="Arial" w:hAnsi="Arial"/>
          <w:sz w:val="22"/>
          <w:szCs w:val="22"/>
        </w:rPr>
      </w:pPr>
      <w:r>
        <w:rPr>
          <w:rFonts w:ascii="Arial" w:hAnsi="Arial"/>
          <w:sz w:val="22"/>
          <w:szCs w:val="22"/>
        </w:rPr>
        <w:t>The</w:t>
      </w:r>
      <w:r w:rsidR="0043750E">
        <w:rPr>
          <w:rFonts w:ascii="Arial" w:hAnsi="Arial"/>
          <w:sz w:val="22"/>
          <w:szCs w:val="22"/>
        </w:rPr>
        <w:t xml:space="preserve"> event rates </w:t>
      </w:r>
      <w:r w:rsidR="00505EEE">
        <w:rPr>
          <w:rFonts w:ascii="Arial" w:hAnsi="Arial"/>
          <w:sz w:val="22"/>
          <w:szCs w:val="22"/>
        </w:rPr>
        <w:t>in the re</w:t>
      </w:r>
      <w:r w:rsidR="00DD1109">
        <w:rPr>
          <w:rFonts w:ascii="Arial" w:hAnsi="Arial"/>
          <w:sz w:val="22"/>
          <w:szCs w:val="22"/>
        </w:rPr>
        <w:t>-</w:t>
      </w:r>
      <w:r w:rsidR="00505EEE">
        <w:rPr>
          <w:rFonts w:ascii="Arial" w:hAnsi="Arial"/>
          <w:sz w:val="22"/>
          <w:szCs w:val="22"/>
        </w:rPr>
        <w:t xml:space="preserve">submission </w:t>
      </w:r>
      <w:r w:rsidR="002D3F4E">
        <w:rPr>
          <w:rFonts w:ascii="Arial" w:hAnsi="Arial"/>
          <w:sz w:val="22"/>
          <w:szCs w:val="22"/>
        </w:rPr>
        <w:t>were</w:t>
      </w:r>
      <w:r w:rsidR="0043750E">
        <w:rPr>
          <w:rFonts w:ascii="Arial" w:hAnsi="Arial"/>
          <w:sz w:val="22"/>
          <w:szCs w:val="22"/>
        </w:rPr>
        <w:t xml:space="preserve"> calculated using the methodology in the evaluation for the March 2015</w:t>
      </w:r>
      <w:r w:rsidR="00505EEE">
        <w:rPr>
          <w:rFonts w:ascii="Arial" w:hAnsi="Arial"/>
          <w:sz w:val="22"/>
          <w:szCs w:val="22"/>
        </w:rPr>
        <w:t xml:space="preserve"> submission</w:t>
      </w:r>
      <w:r w:rsidR="0043750E">
        <w:rPr>
          <w:rFonts w:ascii="Arial" w:hAnsi="Arial"/>
          <w:sz w:val="22"/>
          <w:szCs w:val="22"/>
        </w:rPr>
        <w:t xml:space="preserve"> which was considered appropriate by the ESC and PBAC (paragraph 7.7</w:t>
      </w:r>
      <w:r w:rsidR="00B07793">
        <w:rPr>
          <w:rFonts w:ascii="Arial" w:hAnsi="Arial"/>
          <w:sz w:val="22"/>
          <w:szCs w:val="22"/>
        </w:rPr>
        <w:t xml:space="preserve"> </w:t>
      </w:r>
      <w:r w:rsidR="00B07793">
        <w:rPr>
          <w:rFonts w:ascii="Arial" w:hAnsi="Arial" w:cs="Arial"/>
          <w:snapToGrid w:val="0"/>
          <w:sz w:val="22"/>
          <w:szCs w:val="22"/>
        </w:rPr>
        <w:t xml:space="preserve">of the March 2015 </w:t>
      </w:r>
      <w:r w:rsidR="005D7D3A">
        <w:rPr>
          <w:rFonts w:ascii="Arial" w:hAnsi="Arial" w:cs="Arial"/>
          <w:snapToGrid w:val="0"/>
          <w:sz w:val="22"/>
          <w:szCs w:val="22"/>
        </w:rPr>
        <w:t>PSD</w:t>
      </w:r>
      <w:r w:rsidR="0043750E">
        <w:rPr>
          <w:rFonts w:ascii="Arial" w:hAnsi="Arial"/>
          <w:sz w:val="22"/>
          <w:szCs w:val="22"/>
        </w:rPr>
        <w:t>)</w:t>
      </w:r>
      <w:r w:rsidR="00DA0316">
        <w:rPr>
          <w:rFonts w:ascii="Arial" w:hAnsi="Arial"/>
          <w:sz w:val="22"/>
          <w:szCs w:val="22"/>
        </w:rPr>
        <w:t>.</w:t>
      </w:r>
    </w:p>
    <w:p w:rsidR="00DA0316" w:rsidRPr="00A429E8" w:rsidRDefault="00DA0316" w:rsidP="00296500">
      <w:pPr>
        <w:rPr>
          <w:rFonts w:ascii="Arial" w:hAnsi="Arial"/>
          <w:sz w:val="22"/>
          <w:szCs w:val="22"/>
        </w:rPr>
      </w:pPr>
    </w:p>
    <w:p w:rsidR="00DA0316" w:rsidRDefault="00DA0316" w:rsidP="00296500">
      <w:pPr>
        <w:pStyle w:val="ListParagraph"/>
        <w:numPr>
          <w:ilvl w:val="1"/>
          <w:numId w:val="2"/>
        </w:numPr>
        <w:rPr>
          <w:rFonts w:ascii="Arial" w:hAnsi="Arial"/>
          <w:sz w:val="22"/>
          <w:szCs w:val="22"/>
        </w:rPr>
      </w:pPr>
      <w:r>
        <w:rPr>
          <w:rFonts w:ascii="Arial" w:hAnsi="Arial"/>
          <w:sz w:val="22"/>
          <w:szCs w:val="22"/>
        </w:rPr>
        <w:t>In the re</w:t>
      </w:r>
      <w:r w:rsidR="00DD1109">
        <w:rPr>
          <w:rFonts w:ascii="Arial" w:hAnsi="Arial"/>
          <w:sz w:val="22"/>
          <w:szCs w:val="22"/>
        </w:rPr>
        <w:t>-</w:t>
      </w:r>
      <w:r>
        <w:rPr>
          <w:rFonts w:ascii="Arial" w:hAnsi="Arial"/>
          <w:sz w:val="22"/>
          <w:szCs w:val="22"/>
        </w:rPr>
        <w:t xml:space="preserve">submission, the following model inputs </w:t>
      </w:r>
      <w:r w:rsidR="002D3F4E">
        <w:rPr>
          <w:rFonts w:ascii="Arial" w:hAnsi="Arial"/>
          <w:sz w:val="22"/>
          <w:szCs w:val="22"/>
        </w:rPr>
        <w:t>were</w:t>
      </w:r>
      <w:r>
        <w:rPr>
          <w:rFonts w:ascii="Arial" w:hAnsi="Arial"/>
          <w:sz w:val="22"/>
          <w:szCs w:val="22"/>
        </w:rPr>
        <w:t xml:space="preserve"> changed:</w:t>
      </w:r>
    </w:p>
    <w:p w:rsidR="00DA0316" w:rsidRDefault="00DA0316" w:rsidP="00296500">
      <w:pPr>
        <w:numPr>
          <w:ilvl w:val="1"/>
          <w:numId w:val="6"/>
        </w:numPr>
        <w:ind w:left="993" w:hanging="284"/>
        <w:contextualSpacing/>
        <w:jc w:val="both"/>
        <w:rPr>
          <w:rFonts w:ascii="Arial" w:hAnsi="Arial"/>
          <w:sz w:val="22"/>
          <w:szCs w:val="22"/>
        </w:rPr>
      </w:pPr>
      <w:r>
        <w:rPr>
          <w:rFonts w:ascii="Arial" w:hAnsi="Arial"/>
          <w:sz w:val="22"/>
          <w:szCs w:val="22"/>
        </w:rPr>
        <w:t xml:space="preserve">The cost of a dose of 13vPCV </w:t>
      </w:r>
      <w:r w:rsidR="002D3F4E">
        <w:rPr>
          <w:rFonts w:ascii="Arial" w:hAnsi="Arial"/>
          <w:sz w:val="22"/>
          <w:szCs w:val="22"/>
        </w:rPr>
        <w:t>wa</w:t>
      </w:r>
      <w:r>
        <w:rPr>
          <w:rFonts w:ascii="Arial" w:hAnsi="Arial"/>
          <w:sz w:val="22"/>
          <w:szCs w:val="22"/>
        </w:rPr>
        <w:t>s reduced from $</w:t>
      </w:r>
      <w:r w:rsidR="009354F4">
        <w:rPr>
          <w:rFonts w:ascii="Arial" w:hAnsi="Arial"/>
          <w:noProof/>
          <w:color w:val="000000"/>
          <w:sz w:val="22"/>
          <w:szCs w:val="22"/>
          <w:highlight w:val="black"/>
        </w:rPr>
        <w:t>'''''''''''''</w:t>
      </w:r>
      <w:r>
        <w:rPr>
          <w:rFonts w:ascii="Arial" w:hAnsi="Arial"/>
          <w:sz w:val="22"/>
          <w:szCs w:val="22"/>
        </w:rPr>
        <w:t xml:space="preserve"> to $</w:t>
      </w:r>
      <w:r w:rsidR="009354F4">
        <w:rPr>
          <w:rFonts w:ascii="Arial" w:hAnsi="Arial"/>
          <w:noProof/>
          <w:color w:val="000000"/>
          <w:sz w:val="22"/>
          <w:szCs w:val="22"/>
          <w:highlight w:val="black"/>
        </w:rPr>
        <w:t>'''''''''''''</w:t>
      </w:r>
      <w:r>
        <w:rPr>
          <w:rFonts w:ascii="Arial" w:hAnsi="Arial"/>
          <w:sz w:val="22"/>
          <w:szCs w:val="22"/>
        </w:rPr>
        <w:t>.</w:t>
      </w:r>
    </w:p>
    <w:p w:rsidR="00DA0316" w:rsidRDefault="00DA0316" w:rsidP="00296500">
      <w:pPr>
        <w:numPr>
          <w:ilvl w:val="1"/>
          <w:numId w:val="6"/>
        </w:numPr>
        <w:ind w:left="993" w:hanging="284"/>
        <w:contextualSpacing/>
        <w:jc w:val="both"/>
        <w:rPr>
          <w:rFonts w:ascii="Arial" w:hAnsi="Arial"/>
          <w:sz w:val="22"/>
          <w:szCs w:val="22"/>
        </w:rPr>
      </w:pPr>
      <w:r>
        <w:rPr>
          <w:rFonts w:ascii="Arial" w:hAnsi="Arial"/>
          <w:sz w:val="22"/>
          <w:szCs w:val="22"/>
        </w:rPr>
        <w:t>The cost</w:t>
      </w:r>
      <w:r w:rsidR="00BE4FB5">
        <w:rPr>
          <w:rFonts w:ascii="Arial" w:hAnsi="Arial"/>
          <w:sz w:val="22"/>
          <w:szCs w:val="22"/>
        </w:rPr>
        <w:t xml:space="preserve"> per quality adjusted life year (</w:t>
      </w:r>
      <w:r>
        <w:rPr>
          <w:rFonts w:ascii="Arial" w:hAnsi="Arial"/>
          <w:sz w:val="22"/>
          <w:szCs w:val="22"/>
        </w:rPr>
        <w:t>QALY</w:t>
      </w:r>
      <w:r w:rsidR="00BE4FB5">
        <w:rPr>
          <w:rFonts w:ascii="Arial" w:hAnsi="Arial"/>
          <w:sz w:val="22"/>
          <w:szCs w:val="22"/>
        </w:rPr>
        <w:t>)</w:t>
      </w:r>
      <w:r>
        <w:rPr>
          <w:rFonts w:ascii="Arial" w:hAnsi="Arial"/>
          <w:sz w:val="22"/>
          <w:szCs w:val="22"/>
        </w:rPr>
        <w:t xml:space="preserve"> gained </w:t>
      </w:r>
      <w:r w:rsidR="002D3F4E">
        <w:rPr>
          <w:rFonts w:ascii="Arial" w:hAnsi="Arial"/>
          <w:sz w:val="22"/>
          <w:szCs w:val="22"/>
        </w:rPr>
        <w:t>wa</w:t>
      </w:r>
      <w:r>
        <w:rPr>
          <w:rFonts w:ascii="Arial" w:hAnsi="Arial"/>
          <w:sz w:val="22"/>
          <w:szCs w:val="22"/>
        </w:rPr>
        <w:t>s estimated by applying a utility value of 0.74 for the alive states rather than a utility value of 1.</w:t>
      </w:r>
      <w:r w:rsidR="00505EEE">
        <w:rPr>
          <w:rFonts w:ascii="Arial" w:hAnsi="Arial"/>
          <w:sz w:val="22"/>
          <w:szCs w:val="22"/>
        </w:rPr>
        <w:t xml:space="preserve"> For the </w:t>
      </w:r>
      <w:r w:rsidR="002D3F4E">
        <w:rPr>
          <w:rFonts w:ascii="Arial" w:hAnsi="Arial"/>
          <w:sz w:val="22"/>
          <w:szCs w:val="22"/>
        </w:rPr>
        <w:t>major</w:t>
      </w:r>
      <w:r w:rsidR="00505EEE">
        <w:rPr>
          <w:rFonts w:ascii="Arial" w:hAnsi="Arial"/>
          <w:sz w:val="22"/>
          <w:szCs w:val="22"/>
        </w:rPr>
        <w:t xml:space="preserve"> submission, the ESC considered </w:t>
      </w:r>
      <w:r w:rsidR="002D3F4E">
        <w:rPr>
          <w:rFonts w:ascii="Arial" w:hAnsi="Arial"/>
          <w:sz w:val="22"/>
          <w:szCs w:val="22"/>
        </w:rPr>
        <w:t>it inappropriate</w:t>
      </w:r>
      <w:r w:rsidR="00505EEE">
        <w:rPr>
          <w:rFonts w:ascii="Arial" w:hAnsi="Arial"/>
          <w:sz w:val="22"/>
          <w:szCs w:val="22"/>
        </w:rPr>
        <w:t xml:space="preserve"> to assume a LY equals 1</w:t>
      </w:r>
      <w:r w:rsidR="000B1A28">
        <w:rPr>
          <w:rFonts w:ascii="Arial" w:hAnsi="Arial"/>
          <w:sz w:val="22"/>
          <w:szCs w:val="22"/>
        </w:rPr>
        <w:t> </w:t>
      </w:r>
      <w:r w:rsidR="00505EEE">
        <w:rPr>
          <w:rFonts w:ascii="Arial" w:hAnsi="Arial"/>
          <w:sz w:val="22"/>
          <w:szCs w:val="22"/>
        </w:rPr>
        <w:t>QALY in a general population (paragraph 6.34</w:t>
      </w:r>
      <w:r w:rsidR="00B07793" w:rsidRPr="00B07793">
        <w:rPr>
          <w:rFonts w:ascii="Arial" w:hAnsi="Arial" w:cs="Arial"/>
          <w:snapToGrid w:val="0"/>
          <w:sz w:val="22"/>
          <w:szCs w:val="22"/>
        </w:rPr>
        <w:t xml:space="preserve"> </w:t>
      </w:r>
      <w:r w:rsidR="00B07793">
        <w:rPr>
          <w:rFonts w:ascii="Arial" w:hAnsi="Arial" w:cs="Arial"/>
          <w:snapToGrid w:val="0"/>
          <w:sz w:val="22"/>
          <w:szCs w:val="22"/>
        </w:rPr>
        <w:t xml:space="preserve">of the March 2015 </w:t>
      </w:r>
      <w:r w:rsidR="005D7D3A">
        <w:rPr>
          <w:rFonts w:ascii="Arial" w:hAnsi="Arial" w:cs="Arial"/>
          <w:snapToGrid w:val="0"/>
          <w:sz w:val="22"/>
          <w:szCs w:val="22"/>
        </w:rPr>
        <w:t>PSD</w:t>
      </w:r>
      <w:r w:rsidR="00505EEE">
        <w:rPr>
          <w:rFonts w:ascii="Arial" w:hAnsi="Arial"/>
          <w:sz w:val="22"/>
          <w:szCs w:val="22"/>
        </w:rPr>
        <w:t>).</w:t>
      </w:r>
      <w:r w:rsidR="00242BB3">
        <w:rPr>
          <w:rFonts w:ascii="Arial" w:hAnsi="Arial"/>
          <w:sz w:val="22"/>
          <w:szCs w:val="22"/>
        </w:rPr>
        <w:t xml:space="preserve"> The 0.74 value </w:t>
      </w:r>
      <w:r w:rsidR="00206CE3">
        <w:rPr>
          <w:rFonts w:ascii="Arial" w:hAnsi="Arial"/>
          <w:sz w:val="22"/>
          <w:szCs w:val="22"/>
        </w:rPr>
        <w:t>wa</w:t>
      </w:r>
      <w:r w:rsidR="00242BB3">
        <w:rPr>
          <w:rFonts w:ascii="Arial" w:hAnsi="Arial"/>
          <w:sz w:val="22"/>
          <w:szCs w:val="22"/>
        </w:rPr>
        <w:t>s based on a population quality of life norm for Australians aged 61</w:t>
      </w:r>
      <w:r w:rsidR="00D306A1">
        <w:rPr>
          <w:rFonts w:ascii="Arial" w:hAnsi="Arial"/>
          <w:sz w:val="22"/>
          <w:szCs w:val="22"/>
        </w:rPr>
        <w:t>-</w:t>
      </w:r>
      <w:r w:rsidR="00242BB3">
        <w:rPr>
          <w:rFonts w:ascii="Arial" w:hAnsi="Arial"/>
          <w:sz w:val="22"/>
          <w:szCs w:val="22"/>
        </w:rPr>
        <w:t>70 years.</w:t>
      </w:r>
    </w:p>
    <w:p w:rsidR="00DA0316" w:rsidRDefault="00DA0316" w:rsidP="00296500">
      <w:pPr>
        <w:numPr>
          <w:ilvl w:val="1"/>
          <w:numId w:val="6"/>
        </w:numPr>
        <w:ind w:left="993" w:hanging="284"/>
        <w:contextualSpacing/>
        <w:jc w:val="both"/>
        <w:rPr>
          <w:rFonts w:ascii="Arial" w:hAnsi="Arial"/>
          <w:sz w:val="22"/>
          <w:szCs w:val="22"/>
        </w:rPr>
      </w:pPr>
      <w:r>
        <w:rPr>
          <w:rFonts w:ascii="Arial" w:hAnsi="Arial"/>
          <w:sz w:val="22"/>
          <w:szCs w:val="22"/>
        </w:rPr>
        <w:t xml:space="preserve">The costs for treating pneumococcal events </w:t>
      </w:r>
      <w:r w:rsidR="002D3F4E">
        <w:rPr>
          <w:rFonts w:ascii="Arial" w:hAnsi="Arial"/>
          <w:sz w:val="22"/>
          <w:szCs w:val="22"/>
        </w:rPr>
        <w:t xml:space="preserve">were </w:t>
      </w:r>
      <w:r w:rsidR="000B256D">
        <w:rPr>
          <w:rFonts w:ascii="Arial" w:hAnsi="Arial"/>
          <w:sz w:val="22"/>
          <w:szCs w:val="22"/>
        </w:rPr>
        <w:t>revised based on comments included</w:t>
      </w:r>
      <w:r>
        <w:rPr>
          <w:rFonts w:ascii="Arial" w:hAnsi="Arial"/>
          <w:sz w:val="22"/>
          <w:szCs w:val="22"/>
        </w:rPr>
        <w:t xml:space="preserve"> in the evaluation for the </w:t>
      </w:r>
      <w:r w:rsidR="002D3F4E">
        <w:rPr>
          <w:rFonts w:ascii="Arial" w:hAnsi="Arial"/>
          <w:sz w:val="22"/>
          <w:szCs w:val="22"/>
        </w:rPr>
        <w:t xml:space="preserve">major </w:t>
      </w:r>
      <w:r>
        <w:rPr>
          <w:rFonts w:ascii="Arial" w:hAnsi="Arial"/>
          <w:sz w:val="22"/>
          <w:szCs w:val="22"/>
        </w:rPr>
        <w:t>submission (</w:t>
      </w:r>
      <w:r w:rsidR="00CE1685">
        <w:rPr>
          <w:rFonts w:ascii="Arial" w:hAnsi="Arial"/>
          <w:sz w:val="22"/>
          <w:szCs w:val="22"/>
        </w:rPr>
        <w:t xml:space="preserve">cost of treating </w:t>
      </w:r>
      <w:r>
        <w:rPr>
          <w:rFonts w:ascii="Arial" w:hAnsi="Arial"/>
          <w:sz w:val="22"/>
          <w:szCs w:val="22"/>
        </w:rPr>
        <w:t xml:space="preserve">bacteraemia reduced from $11,043 to $10,515; meningitis without complications reduced from $7,756 to $7,010; meningitis with complications increased from $20,306 to $20,475; </w:t>
      </w:r>
      <w:r w:rsidR="00113255">
        <w:rPr>
          <w:rFonts w:ascii="Arial" w:hAnsi="Arial"/>
          <w:sz w:val="22"/>
          <w:szCs w:val="22"/>
        </w:rPr>
        <w:t>hospitalised pneumonia reduced from $6,698 to $6,363; GP-treated pneumonia reduced from $134 to $114).</w:t>
      </w:r>
    </w:p>
    <w:p w:rsidR="005C0074" w:rsidRPr="00A429E8" w:rsidRDefault="005C0074" w:rsidP="00A429E8">
      <w:pPr>
        <w:rPr>
          <w:rFonts w:ascii="Arial" w:hAnsi="Arial"/>
          <w:sz w:val="22"/>
          <w:szCs w:val="22"/>
        </w:rPr>
      </w:pPr>
    </w:p>
    <w:p w:rsidR="00DE4C09" w:rsidRDefault="00DE4C09" w:rsidP="00296500">
      <w:pPr>
        <w:pStyle w:val="ListParagraph"/>
        <w:numPr>
          <w:ilvl w:val="1"/>
          <w:numId w:val="2"/>
        </w:numPr>
        <w:jc w:val="both"/>
        <w:rPr>
          <w:rFonts w:ascii="Arial" w:hAnsi="Arial"/>
          <w:sz w:val="22"/>
          <w:szCs w:val="22"/>
        </w:rPr>
      </w:pPr>
      <w:r>
        <w:rPr>
          <w:rFonts w:ascii="Arial" w:hAnsi="Arial"/>
          <w:sz w:val="22"/>
          <w:szCs w:val="22"/>
        </w:rPr>
        <w:t xml:space="preserve">The re-submission used </w:t>
      </w:r>
      <w:r w:rsidR="00F50A3E">
        <w:rPr>
          <w:rFonts w:ascii="Arial" w:hAnsi="Arial"/>
          <w:sz w:val="22"/>
          <w:szCs w:val="22"/>
        </w:rPr>
        <w:t xml:space="preserve">the same cost per dose for 23vPPV ($34.13) as the March 2015 submission. </w:t>
      </w:r>
      <w:r w:rsidRPr="00AD6F20">
        <w:rPr>
          <w:rFonts w:ascii="Arial" w:hAnsi="Arial"/>
          <w:sz w:val="22"/>
          <w:szCs w:val="22"/>
        </w:rPr>
        <w:t>As of 1 April 2015</w:t>
      </w:r>
      <w:r w:rsidR="00A429E8">
        <w:rPr>
          <w:rFonts w:ascii="Arial" w:hAnsi="Arial"/>
          <w:sz w:val="22"/>
          <w:szCs w:val="22"/>
        </w:rPr>
        <w:t>,</w:t>
      </w:r>
      <w:r w:rsidRPr="00AD6F20">
        <w:rPr>
          <w:rFonts w:ascii="Arial" w:hAnsi="Arial"/>
          <w:sz w:val="22"/>
          <w:szCs w:val="22"/>
        </w:rPr>
        <w:t xml:space="preserve"> the cost per dose </w:t>
      </w:r>
      <w:r w:rsidR="00A429E8">
        <w:rPr>
          <w:rFonts w:ascii="Arial" w:hAnsi="Arial"/>
          <w:sz w:val="22"/>
          <w:szCs w:val="22"/>
        </w:rPr>
        <w:t>for 23vPPV increased to $35.12.</w:t>
      </w:r>
    </w:p>
    <w:p w:rsidR="00DE4C09" w:rsidRPr="00A429E8" w:rsidRDefault="00DE4C09" w:rsidP="00296500">
      <w:pPr>
        <w:jc w:val="both"/>
        <w:rPr>
          <w:rFonts w:ascii="Arial" w:hAnsi="Arial"/>
          <w:sz w:val="22"/>
          <w:szCs w:val="22"/>
        </w:rPr>
      </w:pPr>
    </w:p>
    <w:p w:rsidR="002E1B15" w:rsidRDefault="0055044C" w:rsidP="00296500">
      <w:pPr>
        <w:pStyle w:val="ListParagraph"/>
        <w:rPr>
          <w:rFonts w:ascii="Arial" w:hAnsi="Arial"/>
          <w:sz w:val="22"/>
          <w:szCs w:val="22"/>
        </w:rPr>
      </w:pPr>
      <w:r>
        <w:rPr>
          <w:rFonts w:ascii="Arial" w:hAnsi="Arial"/>
          <w:sz w:val="22"/>
          <w:szCs w:val="22"/>
        </w:rPr>
        <w:t>The new base case ICERs presented in the re</w:t>
      </w:r>
      <w:r w:rsidR="00DD1109">
        <w:rPr>
          <w:rFonts w:ascii="Arial" w:hAnsi="Arial"/>
          <w:sz w:val="22"/>
          <w:szCs w:val="22"/>
        </w:rPr>
        <w:t>-</w:t>
      </w:r>
      <w:r>
        <w:rPr>
          <w:rFonts w:ascii="Arial" w:hAnsi="Arial"/>
          <w:sz w:val="22"/>
          <w:szCs w:val="22"/>
        </w:rPr>
        <w:t xml:space="preserve">submission </w:t>
      </w:r>
      <w:r w:rsidR="002D3F4E">
        <w:rPr>
          <w:rFonts w:ascii="Arial" w:hAnsi="Arial"/>
          <w:sz w:val="22"/>
          <w:szCs w:val="22"/>
        </w:rPr>
        <w:t xml:space="preserve">were </w:t>
      </w:r>
      <w:r w:rsidR="00775F48">
        <w:rPr>
          <w:rFonts w:ascii="Arial" w:hAnsi="Arial"/>
          <w:sz w:val="22"/>
          <w:szCs w:val="22"/>
        </w:rPr>
        <w:t xml:space="preserve">less than </w:t>
      </w:r>
      <w:r>
        <w:rPr>
          <w:rFonts w:ascii="Arial" w:hAnsi="Arial"/>
          <w:sz w:val="22"/>
          <w:szCs w:val="22"/>
        </w:rPr>
        <w:t>$</w:t>
      </w:r>
      <w:r w:rsidR="00775F48">
        <w:rPr>
          <w:rFonts w:ascii="Arial" w:hAnsi="Arial"/>
          <w:sz w:val="22"/>
          <w:szCs w:val="22"/>
        </w:rPr>
        <w:t>15,000</w:t>
      </w:r>
      <w:r>
        <w:rPr>
          <w:rFonts w:ascii="Arial" w:hAnsi="Arial"/>
          <w:sz w:val="22"/>
          <w:szCs w:val="22"/>
        </w:rPr>
        <w:t>/LY gained and $</w:t>
      </w:r>
      <w:r w:rsidR="00775F48">
        <w:rPr>
          <w:rFonts w:ascii="Arial" w:hAnsi="Arial"/>
          <w:sz w:val="22"/>
          <w:szCs w:val="22"/>
        </w:rPr>
        <w:t>15,000</w:t>
      </w:r>
      <w:r>
        <w:rPr>
          <w:rFonts w:ascii="Arial" w:hAnsi="Arial"/>
          <w:sz w:val="22"/>
          <w:szCs w:val="22"/>
        </w:rPr>
        <w:t xml:space="preserve">/QALY </w:t>
      </w:r>
      <w:r w:rsidR="00775F48">
        <w:rPr>
          <w:rFonts w:ascii="Arial" w:hAnsi="Arial"/>
          <w:sz w:val="22"/>
          <w:szCs w:val="22"/>
        </w:rPr>
        <w:t xml:space="preserve">- $45,000/QALY </w:t>
      </w:r>
      <w:r>
        <w:rPr>
          <w:rFonts w:ascii="Arial" w:hAnsi="Arial"/>
          <w:sz w:val="22"/>
          <w:szCs w:val="22"/>
        </w:rPr>
        <w:t>gained</w:t>
      </w:r>
      <w:r w:rsidR="00575AEB">
        <w:rPr>
          <w:rFonts w:ascii="Arial" w:hAnsi="Arial"/>
          <w:sz w:val="22"/>
          <w:szCs w:val="22"/>
        </w:rPr>
        <w:t xml:space="preserve">. </w:t>
      </w:r>
      <w:r w:rsidR="00575AEB" w:rsidRPr="00497937">
        <w:rPr>
          <w:rFonts w:ascii="Arial" w:hAnsi="Arial"/>
          <w:sz w:val="22"/>
          <w:szCs w:val="22"/>
        </w:rPr>
        <w:t>Incorporating the p</w:t>
      </w:r>
      <w:r w:rsidR="005D61BD" w:rsidRPr="00497937">
        <w:rPr>
          <w:rFonts w:ascii="Arial" w:hAnsi="Arial"/>
          <w:sz w:val="22"/>
          <w:szCs w:val="22"/>
        </w:rPr>
        <w:t>rice increase for 23vPPV reduced</w:t>
      </w:r>
      <w:r w:rsidR="00575AEB" w:rsidRPr="00497937">
        <w:rPr>
          <w:rFonts w:ascii="Arial" w:hAnsi="Arial"/>
          <w:sz w:val="22"/>
          <w:szCs w:val="22"/>
        </w:rPr>
        <w:t xml:space="preserve"> the ICERs to </w:t>
      </w:r>
      <w:r w:rsidR="00775F48">
        <w:rPr>
          <w:rFonts w:ascii="Arial" w:hAnsi="Arial"/>
          <w:sz w:val="22"/>
          <w:szCs w:val="22"/>
        </w:rPr>
        <w:t xml:space="preserve">less than </w:t>
      </w:r>
      <w:r w:rsidR="00575AEB" w:rsidRPr="00497937">
        <w:rPr>
          <w:rFonts w:ascii="Arial" w:hAnsi="Arial"/>
          <w:sz w:val="22"/>
          <w:szCs w:val="22"/>
        </w:rPr>
        <w:t>$</w:t>
      </w:r>
      <w:r w:rsidR="00775F48">
        <w:rPr>
          <w:rFonts w:ascii="Arial" w:hAnsi="Arial"/>
          <w:sz w:val="22"/>
          <w:szCs w:val="22"/>
        </w:rPr>
        <w:t>15,000</w:t>
      </w:r>
      <w:r w:rsidR="00575AEB" w:rsidRPr="00497937">
        <w:rPr>
          <w:rFonts w:ascii="Arial" w:hAnsi="Arial"/>
          <w:sz w:val="22"/>
          <w:szCs w:val="22"/>
        </w:rPr>
        <w:t>/LY gained and $</w:t>
      </w:r>
      <w:r w:rsidR="00775F48">
        <w:rPr>
          <w:rFonts w:ascii="Arial" w:hAnsi="Arial"/>
          <w:sz w:val="22"/>
          <w:szCs w:val="22"/>
        </w:rPr>
        <w:t>15,000</w:t>
      </w:r>
      <w:r w:rsidR="00575AEB" w:rsidRPr="00497937">
        <w:rPr>
          <w:rFonts w:ascii="Arial" w:hAnsi="Arial"/>
          <w:sz w:val="22"/>
          <w:szCs w:val="22"/>
        </w:rPr>
        <w:t xml:space="preserve">/QALY </w:t>
      </w:r>
      <w:r w:rsidR="00775F48">
        <w:rPr>
          <w:rFonts w:ascii="Arial" w:hAnsi="Arial"/>
          <w:sz w:val="22"/>
          <w:szCs w:val="22"/>
        </w:rPr>
        <w:t xml:space="preserve">- $45,000/QALY </w:t>
      </w:r>
      <w:r w:rsidR="00575AEB" w:rsidRPr="00497937">
        <w:rPr>
          <w:rFonts w:ascii="Arial" w:hAnsi="Arial"/>
          <w:sz w:val="22"/>
          <w:szCs w:val="22"/>
        </w:rPr>
        <w:t>gained</w:t>
      </w:r>
      <w:r w:rsidR="00206CE3" w:rsidRPr="001D1B86">
        <w:rPr>
          <w:rFonts w:ascii="Arial" w:hAnsi="Arial"/>
          <w:sz w:val="22"/>
          <w:szCs w:val="22"/>
        </w:rPr>
        <w:t xml:space="preserve"> (see Table 2)</w:t>
      </w:r>
      <w:r w:rsidRPr="001D1B86">
        <w:rPr>
          <w:rFonts w:ascii="Arial" w:hAnsi="Arial"/>
          <w:sz w:val="22"/>
          <w:szCs w:val="22"/>
        </w:rPr>
        <w:t>.</w:t>
      </w:r>
    </w:p>
    <w:p w:rsidR="00A429E8" w:rsidRPr="00A429E8" w:rsidRDefault="00A429E8" w:rsidP="00A429E8">
      <w:pPr>
        <w:rPr>
          <w:rFonts w:ascii="Arial" w:hAnsi="Arial"/>
          <w:sz w:val="22"/>
          <w:szCs w:val="22"/>
        </w:rPr>
      </w:pPr>
    </w:p>
    <w:p w:rsidR="002E1B15" w:rsidRDefault="0044262D" w:rsidP="00296500">
      <w:pPr>
        <w:keepNext/>
        <w:ind w:left="709" w:firstLine="11"/>
        <w:jc w:val="both"/>
        <w:rPr>
          <w:rFonts w:ascii="Arial Narrow" w:hAnsi="Arial Narrow" w:cs="Arial"/>
          <w:b/>
          <w:snapToGrid w:val="0"/>
          <w:sz w:val="20"/>
          <w:szCs w:val="16"/>
        </w:rPr>
      </w:pPr>
      <w:r>
        <w:rPr>
          <w:rFonts w:ascii="Arial Narrow" w:hAnsi="Arial Narrow" w:cs="Arial"/>
          <w:b/>
          <w:snapToGrid w:val="0"/>
          <w:sz w:val="20"/>
          <w:szCs w:val="16"/>
        </w:rPr>
        <w:t xml:space="preserve">Table 2: </w:t>
      </w:r>
      <w:r w:rsidR="002E1B15">
        <w:rPr>
          <w:rFonts w:ascii="Arial Narrow" w:hAnsi="Arial Narrow" w:cs="Arial"/>
          <w:b/>
          <w:snapToGrid w:val="0"/>
          <w:sz w:val="20"/>
          <w:szCs w:val="16"/>
        </w:rPr>
        <w:t>Results of the economic evaluation (per 1,000 population)</w:t>
      </w:r>
      <w:r w:rsidR="000B256D">
        <w:rPr>
          <w:rFonts w:ascii="Arial Narrow" w:hAnsi="Arial Narrow" w:cs="Arial"/>
          <w:b/>
          <w:snapToGrid w:val="0"/>
          <w:sz w:val="20"/>
          <w:szCs w:val="16"/>
        </w:rPr>
        <w:t xml:space="preserve"> </w:t>
      </w:r>
    </w:p>
    <w:tbl>
      <w:tblPr>
        <w:tblW w:w="382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877"/>
        <w:gridCol w:w="2126"/>
        <w:gridCol w:w="1398"/>
      </w:tblGrid>
      <w:tr w:rsidR="002E1B15" w:rsidTr="00A51303">
        <w:trPr>
          <w:tblHeader/>
        </w:trPr>
        <w:tc>
          <w:tcPr>
            <w:tcW w:w="1835" w:type="pct"/>
            <w:tcBorders>
              <w:top w:val="single" w:sz="4" w:space="0" w:color="auto"/>
              <w:left w:val="single" w:sz="4" w:space="0" w:color="auto"/>
              <w:bottom w:val="single" w:sz="4" w:space="0" w:color="auto"/>
              <w:right w:val="single" w:sz="4" w:space="0" w:color="auto"/>
            </w:tcBorders>
            <w:vAlign w:val="center"/>
            <w:hideMark/>
          </w:tcPr>
          <w:p w:rsidR="002E1B15" w:rsidRDefault="00D4117F" w:rsidP="00296500">
            <w:pPr>
              <w:keepNext/>
              <w:rPr>
                <w:rFonts w:ascii="Arial Narrow" w:hAnsi="Arial Narrow" w:cs="Arial"/>
                <w:b/>
                <w:snapToGrid w:val="0"/>
                <w:sz w:val="20"/>
                <w:szCs w:val="20"/>
                <w:lang w:eastAsia="en-US"/>
              </w:rPr>
            </w:pPr>
            <w:r>
              <w:rPr>
                <w:rFonts w:ascii="Arial Narrow" w:hAnsi="Arial Narrow" w:cs="Arial"/>
                <w:b/>
                <w:snapToGrid w:val="0"/>
                <w:sz w:val="20"/>
                <w:szCs w:val="20"/>
              </w:rPr>
              <w:t>C</w:t>
            </w:r>
            <w:r w:rsidR="002E1B15">
              <w:rPr>
                <w:rFonts w:ascii="Arial Narrow" w:hAnsi="Arial Narrow" w:cs="Arial"/>
                <w:b/>
                <w:snapToGrid w:val="0"/>
                <w:sz w:val="20"/>
                <w:szCs w:val="20"/>
              </w:rPr>
              <w:t>omponent</w:t>
            </w:r>
          </w:p>
        </w:tc>
        <w:tc>
          <w:tcPr>
            <w:tcW w:w="631" w:type="pct"/>
            <w:tcBorders>
              <w:top w:val="single" w:sz="4" w:space="0" w:color="auto"/>
              <w:left w:val="single" w:sz="4" w:space="0" w:color="auto"/>
              <w:bottom w:val="single" w:sz="4" w:space="0" w:color="auto"/>
              <w:right w:val="single" w:sz="4" w:space="0" w:color="auto"/>
            </w:tcBorders>
            <w:vAlign w:val="center"/>
            <w:hideMark/>
          </w:tcPr>
          <w:p w:rsidR="002E1B15" w:rsidRDefault="002E1B15" w:rsidP="00296500">
            <w:pPr>
              <w:keepNext/>
              <w:jc w:val="center"/>
              <w:rPr>
                <w:rFonts w:ascii="Arial Narrow" w:hAnsi="Arial Narrow" w:cs="Arial"/>
                <w:b/>
                <w:snapToGrid w:val="0"/>
                <w:sz w:val="20"/>
                <w:szCs w:val="20"/>
                <w:lang w:eastAsia="en-US"/>
              </w:rPr>
            </w:pPr>
            <w:r>
              <w:rPr>
                <w:rFonts w:ascii="Arial Narrow" w:hAnsi="Arial Narrow" w:cs="Arial"/>
                <w:b/>
                <w:snapToGrid w:val="0"/>
                <w:sz w:val="20"/>
                <w:szCs w:val="20"/>
              </w:rPr>
              <w:t>13vPCV</w:t>
            </w:r>
          </w:p>
        </w:tc>
        <w:tc>
          <w:tcPr>
            <w:tcW w:w="1529" w:type="pct"/>
            <w:tcBorders>
              <w:top w:val="single" w:sz="4" w:space="0" w:color="auto"/>
              <w:left w:val="single" w:sz="4" w:space="0" w:color="auto"/>
              <w:bottom w:val="single" w:sz="4" w:space="0" w:color="auto"/>
              <w:right w:val="single" w:sz="4" w:space="0" w:color="auto"/>
            </w:tcBorders>
            <w:vAlign w:val="center"/>
            <w:hideMark/>
          </w:tcPr>
          <w:p w:rsidR="002E1B15" w:rsidRDefault="002E1B15" w:rsidP="00296500">
            <w:pPr>
              <w:keepNext/>
              <w:jc w:val="center"/>
              <w:rPr>
                <w:rFonts w:ascii="Arial Narrow" w:hAnsi="Arial Narrow" w:cs="Arial"/>
                <w:b/>
                <w:snapToGrid w:val="0"/>
                <w:sz w:val="20"/>
                <w:szCs w:val="20"/>
                <w:lang w:eastAsia="en-US"/>
              </w:rPr>
            </w:pPr>
            <w:r>
              <w:rPr>
                <w:rFonts w:ascii="Arial Narrow" w:hAnsi="Arial Narrow" w:cs="Arial"/>
                <w:b/>
                <w:snapToGrid w:val="0"/>
                <w:sz w:val="20"/>
                <w:szCs w:val="20"/>
              </w:rPr>
              <w:t>23vPPV</w:t>
            </w:r>
          </w:p>
        </w:tc>
        <w:tc>
          <w:tcPr>
            <w:tcW w:w="1006" w:type="pct"/>
            <w:tcBorders>
              <w:top w:val="single" w:sz="4" w:space="0" w:color="auto"/>
              <w:left w:val="single" w:sz="4" w:space="0" w:color="auto"/>
              <w:bottom w:val="single" w:sz="4" w:space="0" w:color="auto"/>
              <w:right w:val="single" w:sz="4" w:space="0" w:color="auto"/>
            </w:tcBorders>
            <w:vAlign w:val="center"/>
            <w:hideMark/>
          </w:tcPr>
          <w:p w:rsidR="002E1B15" w:rsidRDefault="002E1B15" w:rsidP="00296500">
            <w:pPr>
              <w:keepNext/>
              <w:jc w:val="center"/>
              <w:rPr>
                <w:rFonts w:ascii="Arial Narrow" w:hAnsi="Arial Narrow" w:cs="Arial"/>
                <w:b/>
                <w:snapToGrid w:val="0"/>
                <w:sz w:val="20"/>
                <w:szCs w:val="20"/>
                <w:lang w:eastAsia="en-US"/>
              </w:rPr>
            </w:pPr>
            <w:r>
              <w:rPr>
                <w:rFonts w:ascii="Arial Narrow" w:hAnsi="Arial Narrow" w:cs="Arial"/>
                <w:b/>
                <w:snapToGrid w:val="0"/>
                <w:sz w:val="20"/>
                <w:szCs w:val="20"/>
              </w:rPr>
              <w:t>Increment</w:t>
            </w:r>
          </w:p>
        </w:tc>
      </w:tr>
      <w:tr w:rsidR="00D4117F" w:rsidTr="00A51303">
        <w:tc>
          <w:tcPr>
            <w:tcW w:w="1835" w:type="pct"/>
            <w:tcBorders>
              <w:top w:val="single" w:sz="4" w:space="0" w:color="auto"/>
              <w:left w:val="single" w:sz="4" w:space="0" w:color="auto"/>
              <w:bottom w:val="single" w:sz="4" w:space="0" w:color="auto"/>
              <w:right w:val="single" w:sz="4" w:space="0" w:color="auto"/>
            </w:tcBorders>
            <w:vAlign w:val="center"/>
            <w:hideMark/>
          </w:tcPr>
          <w:p w:rsidR="00D4117F" w:rsidRDefault="00D4117F" w:rsidP="00296500">
            <w:pPr>
              <w:keepNext/>
              <w:rPr>
                <w:rFonts w:ascii="Arial Narrow" w:hAnsi="Arial Narrow" w:cs="Arial"/>
                <w:snapToGrid w:val="0"/>
                <w:sz w:val="20"/>
                <w:szCs w:val="20"/>
                <w:lang w:eastAsia="en-US"/>
              </w:rPr>
            </w:pPr>
            <w:r>
              <w:rPr>
                <w:rFonts w:ascii="Arial Narrow" w:hAnsi="Arial Narrow" w:cs="Arial"/>
                <w:snapToGrid w:val="0"/>
                <w:sz w:val="20"/>
                <w:szCs w:val="20"/>
              </w:rPr>
              <w:t>Costs</w:t>
            </w:r>
          </w:p>
        </w:tc>
        <w:tc>
          <w:tcPr>
            <w:tcW w:w="631" w:type="pct"/>
            <w:tcBorders>
              <w:top w:val="single" w:sz="4" w:space="0" w:color="auto"/>
              <w:left w:val="single" w:sz="4" w:space="0" w:color="auto"/>
              <w:bottom w:val="single" w:sz="4" w:space="0" w:color="auto"/>
              <w:right w:val="single" w:sz="4" w:space="0" w:color="auto"/>
            </w:tcBorders>
            <w:vAlign w:val="bottom"/>
            <w:hideMark/>
          </w:tcPr>
          <w:p w:rsidR="00D4117F" w:rsidRPr="001554A2" w:rsidRDefault="00D4117F" w:rsidP="00296500">
            <w:pPr>
              <w:jc w:val="center"/>
              <w:rPr>
                <w:rFonts w:ascii="Arial Narrow" w:hAnsi="Arial Narrow" w:cs="Arial"/>
                <w:color w:val="000000"/>
                <w:sz w:val="20"/>
                <w:szCs w:val="20"/>
              </w:rPr>
            </w:pPr>
            <w:r w:rsidRPr="001554A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529" w:type="pct"/>
            <w:tcBorders>
              <w:top w:val="single" w:sz="4" w:space="0" w:color="auto"/>
              <w:left w:val="single" w:sz="4" w:space="0" w:color="auto"/>
              <w:bottom w:val="single" w:sz="4" w:space="0" w:color="auto"/>
              <w:right w:val="single" w:sz="4" w:space="0" w:color="auto"/>
            </w:tcBorders>
            <w:vAlign w:val="bottom"/>
            <w:hideMark/>
          </w:tcPr>
          <w:p w:rsidR="00D4117F" w:rsidRPr="002610F4" w:rsidRDefault="00D4117F" w:rsidP="00296500">
            <w:pPr>
              <w:jc w:val="center"/>
              <w:rPr>
                <w:rFonts w:ascii="Arial Narrow" w:hAnsi="Arial Narrow" w:cs="Arial"/>
                <w:i/>
                <w:color w:val="000000"/>
                <w:sz w:val="20"/>
                <w:szCs w:val="20"/>
              </w:rPr>
            </w:pPr>
            <w:r w:rsidRPr="002610F4">
              <w:rPr>
                <w:rFonts w:ascii="Arial Narrow" w:hAnsi="Arial Narrow" w:cs="Arial"/>
                <w:i/>
                <w:color w:val="000000"/>
                <w:sz w:val="20"/>
                <w:szCs w:val="20"/>
              </w:rPr>
              <w:t>$</w:t>
            </w:r>
            <w:r w:rsidR="009354F4">
              <w:rPr>
                <w:rFonts w:ascii="Arial Narrow" w:hAnsi="Arial Narrow" w:cs="Arial"/>
                <w:i/>
                <w:noProof/>
                <w:color w:val="000000"/>
                <w:sz w:val="20"/>
                <w:szCs w:val="20"/>
                <w:highlight w:val="black"/>
              </w:rPr>
              <w:t>''''''''''''''''''</w:t>
            </w:r>
            <w:r w:rsidR="00575AEB" w:rsidRPr="002610F4">
              <w:rPr>
                <w:rFonts w:ascii="Arial Narrow" w:hAnsi="Arial Narrow" w:cs="Arial"/>
                <w:i/>
                <w:color w:val="000000"/>
                <w:sz w:val="20"/>
                <w:szCs w:val="20"/>
                <w:vertAlign w:val="superscript"/>
              </w:rPr>
              <w:t>a</w:t>
            </w:r>
          </w:p>
        </w:tc>
        <w:tc>
          <w:tcPr>
            <w:tcW w:w="1006" w:type="pct"/>
            <w:tcBorders>
              <w:top w:val="single" w:sz="4" w:space="0" w:color="auto"/>
              <w:left w:val="single" w:sz="4" w:space="0" w:color="auto"/>
              <w:bottom w:val="single" w:sz="4" w:space="0" w:color="auto"/>
              <w:right w:val="single" w:sz="4" w:space="0" w:color="auto"/>
            </w:tcBorders>
            <w:vAlign w:val="bottom"/>
            <w:hideMark/>
          </w:tcPr>
          <w:p w:rsidR="00D4117F" w:rsidRPr="002610F4" w:rsidRDefault="00D4117F" w:rsidP="00296500">
            <w:pPr>
              <w:jc w:val="center"/>
              <w:rPr>
                <w:rFonts w:ascii="Arial Narrow" w:hAnsi="Arial Narrow" w:cs="Arial"/>
                <w:i/>
                <w:color w:val="000000"/>
                <w:sz w:val="20"/>
                <w:szCs w:val="20"/>
              </w:rPr>
            </w:pPr>
            <w:r w:rsidRPr="002610F4">
              <w:rPr>
                <w:rFonts w:ascii="Arial Narrow" w:hAnsi="Arial Narrow" w:cs="Arial"/>
                <w:i/>
                <w:color w:val="000000"/>
                <w:sz w:val="20"/>
                <w:szCs w:val="20"/>
              </w:rPr>
              <w:t>$</w:t>
            </w:r>
            <w:r w:rsidR="009354F4">
              <w:rPr>
                <w:rFonts w:ascii="Arial Narrow" w:hAnsi="Arial Narrow" w:cs="Arial"/>
                <w:i/>
                <w:noProof/>
                <w:color w:val="000000"/>
                <w:sz w:val="20"/>
                <w:szCs w:val="20"/>
                <w:highlight w:val="black"/>
              </w:rPr>
              <w:t>''''''''''''''''</w:t>
            </w:r>
            <w:r w:rsidR="005D61BD" w:rsidRPr="002610F4">
              <w:rPr>
                <w:rFonts w:ascii="Arial Narrow" w:hAnsi="Arial Narrow" w:cs="Arial"/>
                <w:i/>
                <w:color w:val="000000"/>
                <w:sz w:val="20"/>
                <w:szCs w:val="20"/>
                <w:vertAlign w:val="superscript"/>
              </w:rPr>
              <w:t>a</w:t>
            </w:r>
          </w:p>
        </w:tc>
      </w:tr>
      <w:tr w:rsidR="00D4117F" w:rsidTr="00A51303">
        <w:tc>
          <w:tcPr>
            <w:tcW w:w="1835" w:type="pct"/>
            <w:tcBorders>
              <w:top w:val="single" w:sz="4" w:space="0" w:color="auto"/>
              <w:left w:val="single" w:sz="4" w:space="0" w:color="auto"/>
              <w:bottom w:val="single" w:sz="4" w:space="0" w:color="auto"/>
              <w:right w:val="single" w:sz="4" w:space="0" w:color="auto"/>
            </w:tcBorders>
            <w:vAlign w:val="center"/>
            <w:hideMark/>
          </w:tcPr>
          <w:p w:rsidR="00D4117F" w:rsidRDefault="00D4117F" w:rsidP="00296500">
            <w:pPr>
              <w:keepNext/>
              <w:rPr>
                <w:rFonts w:ascii="Arial Narrow" w:hAnsi="Arial Narrow" w:cs="Arial"/>
                <w:snapToGrid w:val="0"/>
                <w:sz w:val="20"/>
                <w:szCs w:val="20"/>
                <w:lang w:eastAsia="en-US"/>
              </w:rPr>
            </w:pPr>
            <w:r>
              <w:rPr>
                <w:rFonts w:ascii="Arial Narrow" w:hAnsi="Arial Narrow" w:cs="Arial"/>
                <w:snapToGrid w:val="0"/>
                <w:sz w:val="20"/>
                <w:szCs w:val="20"/>
              </w:rPr>
              <w:t>LY</w:t>
            </w:r>
          </w:p>
        </w:tc>
        <w:tc>
          <w:tcPr>
            <w:tcW w:w="631" w:type="pct"/>
            <w:tcBorders>
              <w:top w:val="single" w:sz="4" w:space="0" w:color="auto"/>
              <w:left w:val="single" w:sz="4" w:space="0" w:color="auto"/>
              <w:bottom w:val="single" w:sz="4" w:space="0" w:color="auto"/>
              <w:right w:val="single" w:sz="4" w:space="0" w:color="auto"/>
            </w:tcBorders>
            <w:vAlign w:val="bottom"/>
            <w:hideMark/>
          </w:tcPr>
          <w:p w:rsidR="00D4117F" w:rsidRPr="001554A2" w:rsidRDefault="00D4117F" w:rsidP="00296500">
            <w:pPr>
              <w:jc w:val="center"/>
              <w:rPr>
                <w:rFonts w:ascii="Arial Narrow" w:hAnsi="Arial Narrow" w:cs="Arial"/>
                <w:color w:val="000000"/>
                <w:sz w:val="20"/>
                <w:szCs w:val="20"/>
              </w:rPr>
            </w:pPr>
            <w:r w:rsidRPr="001554A2">
              <w:rPr>
                <w:rFonts w:ascii="Arial Narrow" w:hAnsi="Arial Narrow" w:cs="Arial"/>
                <w:color w:val="000000"/>
                <w:sz w:val="20"/>
                <w:szCs w:val="20"/>
              </w:rPr>
              <w:t>7,462.959</w:t>
            </w:r>
          </w:p>
        </w:tc>
        <w:tc>
          <w:tcPr>
            <w:tcW w:w="1529" w:type="pct"/>
            <w:tcBorders>
              <w:top w:val="single" w:sz="4" w:space="0" w:color="auto"/>
              <w:left w:val="single" w:sz="4" w:space="0" w:color="auto"/>
              <w:bottom w:val="single" w:sz="4" w:space="0" w:color="auto"/>
              <w:right w:val="single" w:sz="4" w:space="0" w:color="auto"/>
            </w:tcBorders>
            <w:vAlign w:val="bottom"/>
            <w:hideMark/>
          </w:tcPr>
          <w:p w:rsidR="00D4117F" w:rsidRPr="001554A2" w:rsidRDefault="00D4117F" w:rsidP="00296500">
            <w:pPr>
              <w:jc w:val="center"/>
              <w:rPr>
                <w:rFonts w:ascii="Arial Narrow" w:hAnsi="Arial Narrow" w:cs="Arial"/>
                <w:color w:val="000000"/>
                <w:sz w:val="20"/>
                <w:szCs w:val="20"/>
              </w:rPr>
            </w:pPr>
            <w:r w:rsidRPr="001554A2">
              <w:rPr>
                <w:rFonts w:ascii="Arial Narrow" w:hAnsi="Arial Narrow" w:cs="Arial"/>
                <w:color w:val="000000"/>
                <w:sz w:val="20"/>
                <w:szCs w:val="20"/>
              </w:rPr>
              <w:t>7,461.768</w:t>
            </w:r>
          </w:p>
        </w:tc>
        <w:tc>
          <w:tcPr>
            <w:tcW w:w="1006" w:type="pct"/>
            <w:tcBorders>
              <w:top w:val="single" w:sz="4" w:space="0" w:color="auto"/>
              <w:left w:val="single" w:sz="4" w:space="0" w:color="auto"/>
              <w:bottom w:val="single" w:sz="4" w:space="0" w:color="auto"/>
              <w:right w:val="single" w:sz="4" w:space="0" w:color="auto"/>
            </w:tcBorders>
            <w:vAlign w:val="bottom"/>
            <w:hideMark/>
          </w:tcPr>
          <w:p w:rsidR="00D4117F" w:rsidRPr="001554A2" w:rsidRDefault="00D4117F" w:rsidP="00296500">
            <w:pPr>
              <w:jc w:val="center"/>
              <w:rPr>
                <w:rFonts w:ascii="Arial Narrow" w:hAnsi="Arial Narrow" w:cs="Arial"/>
                <w:color w:val="000000"/>
                <w:sz w:val="20"/>
                <w:szCs w:val="20"/>
              </w:rPr>
            </w:pPr>
            <w:r w:rsidRPr="001554A2">
              <w:rPr>
                <w:rFonts w:ascii="Arial Narrow" w:hAnsi="Arial Narrow" w:cs="Arial"/>
                <w:color w:val="000000"/>
                <w:sz w:val="20"/>
                <w:szCs w:val="20"/>
              </w:rPr>
              <w:t>1.191</w:t>
            </w:r>
          </w:p>
        </w:tc>
      </w:tr>
      <w:tr w:rsidR="002E1B15" w:rsidTr="00A51303">
        <w:tc>
          <w:tcPr>
            <w:tcW w:w="3994" w:type="pct"/>
            <w:gridSpan w:val="3"/>
            <w:tcBorders>
              <w:top w:val="single" w:sz="4" w:space="0" w:color="auto"/>
              <w:left w:val="single" w:sz="4" w:space="0" w:color="auto"/>
              <w:bottom w:val="single" w:sz="4" w:space="0" w:color="auto"/>
              <w:right w:val="single" w:sz="4" w:space="0" w:color="auto"/>
            </w:tcBorders>
            <w:vAlign w:val="center"/>
            <w:hideMark/>
          </w:tcPr>
          <w:p w:rsidR="002E1B15" w:rsidRDefault="002E1B15" w:rsidP="00296500">
            <w:pPr>
              <w:keepNext/>
              <w:rPr>
                <w:rFonts w:ascii="Arial Narrow" w:hAnsi="Arial Narrow"/>
                <w:snapToGrid w:val="0"/>
                <w:sz w:val="20"/>
                <w:szCs w:val="20"/>
                <w:lang w:eastAsia="en-US"/>
              </w:rPr>
            </w:pPr>
            <w:r>
              <w:rPr>
                <w:rFonts w:ascii="Arial Narrow" w:hAnsi="Arial Narrow"/>
                <w:b/>
                <w:sz w:val="20"/>
                <w:szCs w:val="20"/>
              </w:rPr>
              <w:t>Incremental cost/extra LY gained</w:t>
            </w:r>
          </w:p>
        </w:tc>
        <w:tc>
          <w:tcPr>
            <w:tcW w:w="1006" w:type="pct"/>
            <w:tcBorders>
              <w:top w:val="single" w:sz="4" w:space="0" w:color="auto"/>
              <w:left w:val="single" w:sz="4" w:space="0" w:color="auto"/>
              <w:bottom w:val="single" w:sz="4" w:space="0" w:color="auto"/>
              <w:right w:val="single" w:sz="4" w:space="0" w:color="auto"/>
            </w:tcBorders>
            <w:vAlign w:val="center"/>
            <w:hideMark/>
          </w:tcPr>
          <w:p w:rsidR="002E1B15" w:rsidRPr="002610F4" w:rsidRDefault="00D4117F" w:rsidP="00296500">
            <w:pPr>
              <w:keepNext/>
              <w:jc w:val="center"/>
              <w:rPr>
                <w:rFonts w:ascii="Arial Narrow" w:hAnsi="Arial Narrow" w:cs="Arial"/>
                <w:i/>
                <w:snapToGrid w:val="0"/>
                <w:sz w:val="20"/>
                <w:szCs w:val="20"/>
                <w:lang w:eastAsia="en-US"/>
              </w:rPr>
            </w:pPr>
            <w:r w:rsidRPr="002610F4">
              <w:rPr>
                <w:rFonts w:ascii="Arial Narrow" w:hAnsi="Arial Narrow" w:cs="Arial"/>
                <w:b/>
                <w:bCs/>
                <w:i/>
                <w:iCs/>
                <w:color w:val="000000"/>
                <w:sz w:val="20"/>
                <w:szCs w:val="20"/>
              </w:rPr>
              <w:t>$</w:t>
            </w:r>
            <w:r w:rsidR="009354F4">
              <w:rPr>
                <w:rFonts w:ascii="Arial Narrow" w:hAnsi="Arial Narrow" w:cs="Arial"/>
                <w:b/>
                <w:bCs/>
                <w:i/>
                <w:iCs/>
                <w:noProof/>
                <w:color w:val="000000"/>
                <w:sz w:val="20"/>
                <w:szCs w:val="20"/>
                <w:highlight w:val="black"/>
              </w:rPr>
              <w:t>''''''''''''</w:t>
            </w:r>
            <w:r w:rsidR="005D61BD" w:rsidRPr="0095148E">
              <w:rPr>
                <w:rFonts w:ascii="Arial Narrow" w:hAnsi="Arial Narrow" w:cs="Arial"/>
                <w:i/>
                <w:color w:val="000000"/>
                <w:sz w:val="20"/>
                <w:szCs w:val="20"/>
                <w:vertAlign w:val="superscript"/>
              </w:rPr>
              <w:t>a</w:t>
            </w:r>
            <w:r w:rsidR="005D61BD" w:rsidRPr="00575AEB" w:rsidDel="00575AEB">
              <w:rPr>
                <w:rFonts w:ascii="Arial Narrow" w:hAnsi="Arial Narrow" w:cs="Arial"/>
                <w:b/>
                <w:bCs/>
                <w:i/>
                <w:iCs/>
                <w:color w:val="000000"/>
                <w:sz w:val="20"/>
                <w:szCs w:val="20"/>
              </w:rPr>
              <w:t xml:space="preserve"> </w:t>
            </w:r>
          </w:p>
        </w:tc>
      </w:tr>
      <w:tr w:rsidR="00D4117F" w:rsidTr="00A51303">
        <w:tc>
          <w:tcPr>
            <w:tcW w:w="1835" w:type="pct"/>
            <w:tcBorders>
              <w:top w:val="single" w:sz="4" w:space="0" w:color="auto"/>
              <w:left w:val="single" w:sz="4" w:space="0" w:color="auto"/>
              <w:bottom w:val="single" w:sz="4" w:space="0" w:color="auto"/>
              <w:right w:val="single" w:sz="4" w:space="0" w:color="auto"/>
            </w:tcBorders>
            <w:vAlign w:val="center"/>
            <w:hideMark/>
          </w:tcPr>
          <w:p w:rsidR="00D4117F" w:rsidRDefault="00D4117F" w:rsidP="00296500">
            <w:pPr>
              <w:keepNext/>
              <w:rPr>
                <w:rFonts w:ascii="Arial Narrow" w:hAnsi="Arial Narrow" w:cs="Arial"/>
                <w:snapToGrid w:val="0"/>
                <w:sz w:val="20"/>
                <w:szCs w:val="20"/>
                <w:lang w:eastAsia="en-US"/>
              </w:rPr>
            </w:pPr>
            <w:r>
              <w:rPr>
                <w:rFonts w:ascii="Arial Narrow" w:hAnsi="Arial Narrow" w:cs="Arial"/>
                <w:snapToGrid w:val="0"/>
                <w:sz w:val="20"/>
                <w:szCs w:val="20"/>
              </w:rPr>
              <w:t xml:space="preserve">QALY </w:t>
            </w:r>
          </w:p>
        </w:tc>
        <w:tc>
          <w:tcPr>
            <w:tcW w:w="631" w:type="pct"/>
            <w:tcBorders>
              <w:top w:val="single" w:sz="4" w:space="0" w:color="auto"/>
              <w:left w:val="single" w:sz="4" w:space="0" w:color="auto"/>
              <w:bottom w:val="single" w:sz="4" w:space="0" w:color="auto"/>
              <w:right w:val="single" w:sz="4" w:space="0" w:color="auto"/>
            </w:tcBorders>
            <w:vAlign w:val="bottom"/>
            <w:hideMark/>
          </w:tcPr>
          <w:p w:rsidR="00D4117F" w:rsidRPr="001554A2" w:rsidRDefault="00D4117F" w:rsidP="00296500">
            <w:pPr>
              <w:jc w:val="center"/>
              <w:rPr>
                <w:rFonts w:ascii="Arial Narrow" w:hAnsi="Arial Narrow" w:cs="Arial"/>
                <w:color w:val="000000"/>
                <w:sz w:val="20"/>
                <w:szCs w:val="20"/>
              </w:rPr>
            </w:pPr>
            <w:r w:rsidRPr="001554A2">
              <w:rPr>
                <w:rFonts w:ascii="Arial Narrow" w:hAnsi="Arial Narrow" w:cs="Arial"/>
                <w:color w:val="000000"/>
                <w:sz w:val="20"/>
                <w:szCs w:val="20"/>
              </w:rPr>
              <w:t>5,500.201</w:t>
            </w:r>
          </w:p>
        </w:tc>
        <w:tc>
          <w:tcPr>
            <w:tcW w:w="1529" w:type="pct"/>
            <w:tcBorders>
              <w:top w:val="single" w:sz="4" w:space="0" w:color="auto"/>
              <w:left w:val="single" w:sz="4" w:space="0" w:color="auto"/>
              <w:bottom w:val="single" w:sz="4" w:space="0" w:color="auto"/>
              <w:right w:val="single" w:sz="4" w:space="0" w:color="auto"/>
            </w:tcBorders>
            <w:vAlign w:val="bottom"/>
            <w:hideMark/>
          </w:tcPr>
          <w:p w:rsidR="00D4117F" w:rsidRPr="001554A2" w:rsidRDefault="00D4117F" w:rsidP="00296500">
            <w:pPr>
              <w:jc w:val="center"/>
              <w:rPr>
                <w:rFonts w:ascii="Arial Narrow" w:hAnsi="Arial Narrow" w:cs="Arial"/>
                <w:color w:val="000000"/>
                <w:sz w:val="20"/>
                <w:szCs w:val="20"/>
              </w:rPr>
            </w:pPr>
            <w:r w:rsidRPr="001554A2">
              <w:rPr>
                <w:rFonts w:ascii="Arial Narrow" w:hAnsi="Arial Narrow" w:cs="Arial"/>
                <w:color w:val="000000"/>
                <w:sz w:val="20"/>
                <w:szCs w:val="20"/>
              </w:rPr>
              <w:t>5,499.323</w:t>
            </w:r>
          </w:p>
        </w:tc>
        <w:tc>
          <w:tcPr>
            <w:tcW w:w="1006" w:type="pct"/>
            <w:tcBorders>
              <w:top w:val="single" w:sz="4" w:space="0" w:color="auto"/>
              <w:left w:val="single" w:sz="4" w:space="0" w:color="auto"/>
              <w:bottom w:val="single" w:sz="4" w:space="0" w:color="auto"/>
              <w:right w:val="single" w:sz="4" w:space="0" w:color="auto"/>
            </w:tcBorders>
            <w:vAlign w:val="center"/>
            <w:hideMark/>
          </w:tcPr>
          <w:p w:rsidR="00D4117F" w:rsidRPr="001554A2" w:rsidRDefault="00D4117F" w:rsidP="00296500">
            <w:pPr>
              <w:jc w:val="center"/>
              <w:rPr>
                <w:rFonts w:ascii="Arial Narrow" w:hAnsi="Arial Narrow"/>
                <w:sz w:val="20"/>
              </w:rPr>
            </w:pPr>
            <w:r w:rsidRPr="001554A2">
              <w:rPr>
                <w:rFonts w:ascii="Arial Narrow" w:hAnsi="Arial Narrow" w:cs="Arial"/>
                <w:color w:val="000000"/>
                <w:sz w:val="20"/>
                <w:szCs w:val="20"/>
              </w:rPr>
              <w:t>0.88</w:t>
            </w:r>
          </w:p>
        </w:tc>
      </w:tr>
      <w:tr w:rsidR="002E1B15" w:rsidTr="00A51303">
        <w:tc>
          <w:tcPr>
            <w:tcW w:w="3994" w:type="pct"/>
            <w:gridSpan w:val="3"/>
            <w:tcBorders>
              <w:top w:val="single" w:sz="4" w:space="0" w:color="auto"/>
              <w:left w:val="single" w:sz="4" w:space="0" w:color="auto"/>
              <w:bottom w:val="single" w:sz="4" w:space="0" w:color="auto"/>
              <w:right w:val="single" w:sz="4" w:space="0" w:color="auto"/>
            </w:tcBorders>
            <w:vAlign w:val="center"/>
            <w:hideMark/>
          </w:tcPr>
          <w:p w:rsidR="002E1B15" w:rsidRDefault="002E1B15" w:rsidP="00296500">
            <w:pPr>
              <w:keepNext/>
              <w:rPr>
                <w:rFonts w:ascii="Arial Narrow" w:hAnsi="Arial Narrow"/>
                <w:snapToGrid w:val="0"/>
                <w:sz w:val="20"/>
                <w:szCs w:val="20"/>
                <w:lang w:eastAsia="en-US"/>
              </w:rPr>
            </w:pPr>
            <w:r>
              <w:rPr>
                <w:rFonts w:ascii="Arial Narrow" w:hAnsi="Arial Narrow"/>
                <w:b/>
                <w:sz w:val="20"/>
                <w:szCs w:val="20"/>
              </w:rPr>
              <w:t xml:space="preserve">Incremental cost/extra </w:t>
            </w:r>
            <w:r w:rsidR="00D4117F">
              <w:rPr>
                <w:rFonts w:ascii="Arial Narrow" w:hAnsi="Arial Narrow"/>
                <w:b/>
                <w:sz w:val="20"/>
                <w:szCs w:val="20"/>
              </w:rPr>
              <w:t>QA</w:t>
            </w:r>
            <w:r>
              <w:rPr>
                <w:rFonts w:ascii="Arial Narrow" w:hAnsi="Arial Narrow"/>
                <w:b/>
                <w:sz w:val="20"/>
                <w:szCs w:val="20"/>
              </w:rPr>
              <w:t>LY gained</w:t>
            </w:r>
          </w:p>
        </w:tc>
        <w:tc>
          <w:tcPr>
            <w:tcW w:w="1006" w:type="pct"/>
            <w:tcBorders>
              <w:top w:val="single" w:sz="4" w:space="0" w:color="auto"/>
              <w:left w:val="single" w:sz="4" w:space="0" w:color="auto"/>
              <w:bottom w:val="single" w:sz="4" w:space="0" w:color="auto"/>
              <w:right w:val="single" w:sz="4" w:space="0" w:color="auto"/>
            </w:tcBorders>
            <w:vAlign w:val="center"/>
            <w:hideMark/>
          </w:tcPr>
          <w:p w:rsidR="002E1B15" w:rsidRPr="002610F4" w:rsidRDefault="00D4117F" w:rsidP="00296500">
            <w:pPr>
              <w:keepNext/>
              <w:jc w:val="center"/>
              <w:rPr>
                <w:rFonts w:ascii="Arial Narrow" w:hAnsi="Arial Narrow" w:cs="Arial"/>
                <w:i/>
                <w:snapToGrid w:val="0"/>
                <w:sz w:val="20"/>
                <w:szCs w:val="20"/>
                <w:lang w:eastAsia="en-US"/>
              </w:rPr>
            </w:pPr>
            <w:r w:rsidRPr="002610F4">
              <w:rPr>
                <w:rFonts w:ascii="Arial Narrow" w:hAnsi="Arial Narrow" w:cs="Arial"/>
                <w:b/>
                <w:bCs/>
                <w:i/>
                <w:iCs/>
                <w:color w:val="000000"/>
                <w:sz w:val="20"/>
                <w:szCs w:val="20"/>
              </w:rPr>
              <w:t>$</w:t>
            </w:r>
            <w:r w:rsidR="009354F4">
              <w:rPr>
                <w:rFonts w:ascii="Arial Narrow" w:hAnsi="Arial Narrow" w:cs="Arial"/>
                <w:b/>
                <w:bCs/>
                <w:i/>
                <w:iCs/>
                <w:noProof/>
                <w:color w:val="000000"/>
                <w:sz w:val="20"/>
                <w:szCs w:val="20"/>
                <w:highlight w:val="black"/>
              </w:rPr>
              <w:t>'''''''''''''</w:t>
            </w:r>
            <w:r w:rsidR="005D61BD" w:rsidRPr="0095148E">
              <w:rPr>
                <w:rFonts w:ascii="Arial Narrow" w:hAnsi="Arial Narrow" w:cs="Arial"/>
                <w:i/>
                <w:color w:val="000000"/>
                <w:sz w:val="20"/>
                <w:szCs w:val="20"/>
                <w:vertAlign w:val="superscript"/>
              </w:rPr>
              <w:t>a</w:t>
            </w:r>
          </w:p>
        </w:tc>
      </w:tr>
    </w:tbl>
    <w:p w:rsidR="00575AEB" w:rsidRPr="00A1361C" w:rsidRDefault="00575AEB" w:rsidP="00296500">
      <w:pPr>
        <w:pStyle w:val="ListParagraph"/>
        <w:rPr>
          <w:rFonts w:ascii="Arial Narrow" w:hAnsi="Arial Narrow"/>
          <w:i/>
          <w:sz w:val="18"/>
          <w:szCs w:val="20"/>
        </w:rPr>
      </w:pPr>
      <w:r w:rsidRPr="00A1361C">
        <w:rPr>
          <w:rFonts w:ascii="Arial Narrow" w:hAnsi="Arial Narrow"/>
          <w:i/>
          <w:sz w:val="18"/>
          <w:szCs w:val="20"/>
          <w:vertAlign w:val="superscript"/>
        </w:rPr>
        <w:t>a</w:t>
      </w:r>
      <w:r w:rsidRPr="00A1361C">
        <w:rPr>
          <w:rFonts w:ascii="Arial Narrow" w:hAnsi="Arial Narrow"/>
          <w:i/>
          <w:sz w:val="18"/>
          <w:szCs w:val="20"/>
        </w:rPr>
        <w:t xml:space="preserve"> Cost per dose for 23vPPV increased from $34.13 to $35.12.</w:t>
      </w:r>
    </w:p>
    <w:p w:rsidR="002E1B15" w:rsidRPr="00A1361C" w:rsidRDefault="002E1B15" w:rsidP="00296500">
      <w:pPr>
        <w:pStyle w:val="ListParagraph"/>
        <w:rPr>
          <w:rFonts w:ascii="Arial Narrow" w:hAnsi="Arial Narrow"/>
          <w:sz w:val="18"/>
          <w:szCs w:val="20"/>
        </w:rPr>
      </w:pPr>
      <w:r w:rsidRPr="00A1361C">
        <w:rPr>
          <w:rFonts w:ascii="Arial Narrow" w:hAnsi="Arial Narrow"/>
          <w:sz w:val="18"/>
          <w:szCs w:val="20"/>
        </w:rPr>
        <w:t>Source: Table 5 of the re</w:t>
      </w:r>
      <w:r w:rsidR="00254B22" w:rsidRPr="00A1361C">
        <w:rPr>
          <w:rFonts w:ascii="Arial Narrow" w:hAnsi="Arial Narrow"/>
          <w:sz w:val="18"/>
          <w:szCs w:val="20"/>
        </w:rPr>
        <w:t>-</w:t>
      </w:r>
      <w:r w:rsidRPr="00A1361C">
        <w:rPr>
          <w:rFonts w:ascii="Arial Narrow" w:hAnsi="Arial Narrow"/>
          <w:sz w:val="18"/>
          <w:szCs w:val="20"/>
        </w:rPr>
        <w:t>submission, p8</w:t>
      </w:r>
      <w:r w:rsidR="00D4117F" w:rsidRPr="00A1361C">
        <w:rPr>
          <w:rFonts w:ascii="Arial Narrow" w:hAnsi="Arial Narrow"/>
          <w:sz w:val="18"/>
          <w:szCs w:val="20"/>
        </w:rPr>
        <w:t>.</w:t>
      </w:r>
    </w:p>
    <w:p w:rsidR="0055044C" w:rsidRPr="00A1361C" w:rsidRDefault="002E1B15" w:rsidP="00296500">
      <w:pPr>
        <w:pStyle w:val="ListParagraph"/>
        <w:rPr>
          <w:rFonts w:ascii="Arial Narrow" w:hAnsi="Arial Narrow"/>
          <w:sz w:val="18"/>
          <w:szCs w:val="20"/>
        </w:rPr>
      </w:pPr>
      <w:r w:rsidRPr="00A1361C">
        <w:rPr>
          <w:rFonts w:ascii="Arial Narrow" w:hAnsi="Arial Narrow"/>
          <w:sz w:val="18"/>
          <w:szCs w:val="20"/>
        </w:rPr>
        <w:t>Abbreviations: LY = life year; QALY = quality adjusted life year.</w:t>
      </w:r>
    </w:p>
    <w:p w:rsidR="002E1B15" w:rsidRPr="00A429E8" w:rsidRDefault="002E1B15" w:rsidP="00A429E8">
      <w:pPr>
        <w:rPr>
          <w:rFonts w:ascii="Arial" w:hAnsi="Arial"/>
          <w:sz w:val="22"/>
          <w:szCs w:val="22"/>
        </w:rPr>
      </w:pPr>
    </w:p>
    <w:p w:rsidR="00505EEE" w:rsidRDefault="006B5376" w:rsidP="00296500">
      <w:pPr>
        <w:pStyle w:val="ListParagraph"/>
        <w:numPr>
          <w:ilvl w:val="1"/>
          <w:numId w:val="2"/>
        </w:numPr>
        <w:jc w:val="both"/>
        <w:rPr>
          <w:rFonts w:ascii="Arial" w:hAnsi="Arial"/>
          <w:sz w:val="22"/>
          <w:szCs w:val="22"/>
        </w:rPr>
      </w:pPr>
      <w:r>
        <w:rPr>
          <w:rFonts w:ascii="Arial" w:hAnsi="Arial"/>
          <w:sz w:val="22"/>
          <w:szCs w:val="22"/>
        </w:rPr>
        <w:t>The re</w:t>
      </w:r>
      <w:r w:rsidR="00CA52A1">
        <w:rPr>
          <w:rFonts w:ascii="Arial" w:hAnsi="Arial"/>
          <w:sz w:val="22"/>
          <w:szCs w:val="22"/>
        </w:rPr>
        <w:t>-</w:t>
      </w:r>
      <w:r>
        <w:rPr>
          <w:rFonts w:ascii="Arial" w:hAnsi="Arial"/>
          <w:sz w:val="22"/>
          <w:szCs w:val="22"/>
        </w:rPr>
        <w:t>submission</w:t>
      </w:r>
      <w:r w:rsidR="005B7B58">
        <w:rPr>
          <w:rFonts w:ascii="Arial" w:hAnsi="Arial"/>
          <w:sz w:val="22"/>
          <w:szCs w:val="22"/>
        </w:rPr>
        <w:t xml:space="preserve"> </w:t>
      </w:r>
      <w:r w:rsidR="00F44D9B">
        <w:rPr>
          <w:rFonts w:ascii="Arial" w:hAnsi="Arial"/>
          <w:sz w:val="22"/>
          <w:szCs w:val="22"/>
        </w:rPr>
        <w:t xml:space="preserve">model </w:t>
      </w:r>
      <w:r w:rsidR="005B7B58">
        <w:rPr>
          <w:rFonts w:ascii="Arial" w:hAnsi="Arial"/>
          <w:sz w:val="22"/>
          <w:szCs w:val="22"/>
        </w:rPr>
        <w:t>estimat</w:t>
      </w:r>
      <w:r w:rsidR="00F44D9B">
        <w:rPr>
          <w:rFonts w:ascii="Arial" w:hAnsi="Arial"/>
          <w:sz w:val="22"/>
          <w:szCs w:val="22"/>
        </w:rPr>
        <w:t>e</w:t>
      </w:r>
      <w:r w:rsidR="002D3F4E">
        <w:rPr>
          <w:rFonts w:ascii="Arial" w:hAnsi="Arial"/>
          <w:sz w:val="22"/>
          <w:szCs w:val="22"/>
        </w:rPr>
        <w:t>d</w:t>
      </w:r>
      <w:r w:rsidR="00F44D9B">
        <w:rPr>
          <w:rFonts w:ascii="Arial" w:hAnsi="Arial"/>
          <w:sz w:val="22"/>
          <w:szCs w:val="22"/>
        </w:rPr>
        <w:t xml:space="preserve"> a reduction </w:t>
      </w:r>
      <w:r w:rsidR="002D3F4E">
        <w:rPr>
          <w:rFonts w:ascii="Arial" w:hAnsi="Arial"/>
          <w:sz w:val="22"/>
          <w:szCs w:val="22"/>
        </w:rPr>
        <w:t xml:space="preserve">of </w:t>
      </w:r>
      <w:r w:rsidR="00F44D9B">
        <w:rPr>
          <w:rFonts w:ascii="Arial" w:hAnsi="Arial"/>
          <w:sz w:val="22"/>
          <w:szCs w:val="22"/>
        </w:rPr>
        <w:t>2.46 hospital-</w:t>
      </w:r>
      <w:r w:rsidR="005B7B58">
        <w:rPr>
          <w:rFonts w:ascii="Arial" w:hAnsi="Arial"/>
          <w:sz w:val="22"/>
          <w:szCs w:val="22"/>
        </w:rPr>
        <w:t>treat</w:t>
      </w:r>
      <w:r w:rsidR="00F44D9B">
        <w:rPr>
          <w:rFonts w:ascii="Arial" w:hAnsi="Arial"/>
          <w:sz w:val="22"/>
          <w:szCs w:val="22"/>
        </w:rPr>
        <w:t>ed pneumonia events and 1.36 GP-</w:t>
      </w:r>
      <w:r w:rsidR="005B7B58">
        <w:rPr>
          <w:rFonts w:ascii="Arial" w:hAnsi="Arial"/>
          <w:sz w:val="22"/>
          <w:szCs w:val="22"/>
        </w:rPr>
        <w:t>treated pneumonia events per 1,000 population.</w:t>
      </w:r>
    </w:p>
    <w:p w:rsidR="00505EEE" w:rsidRPr="00A429E8" w:rsidRDefault="00505EEE" w:rsidP="00296500">
      <w:pPr>
        <w:jc w:val="both"/>
        <w:rPr>
          <w:rFonts w:ascii="Arial" w:hAnsi="Arial"/>
          <w:sz w:val="22"/>
          <w:szCs w:val="22"/>
        </w:rPr>
      </w:pPr>
    </w:p>
    <w:p w:rsidR="00EA3051" w:rsidRPr="008A1D68" w:rsidRDefault="00EA3051" w:rsidP="00296500">
      <w:pPr>
        <w:pStyle w:val="ListParagraph"/>
        <w:numPr>
          <w:ilvl w:val="1"/>
          <w:numId w:val="2"/>
        </w:numPr>
        <w:jc w:val="both"/>
        <w:rPr>
          <w:rFonts w:ascii="Arial" w:hAnsi="Arial"/>
          <w:sz w:val="22"/>
          <w:szCs w:val="22"/>
        </w:rPr>
      </w:pPr>
      <w:r>
        <w:rPr>
          <w:rFonts w:ascii="Arial" w:hAnsi="Arial"/>
          <w:sz w:val="22"/>
          <w:szCs w:val="22"/>
        </w:rPr>
        <w:t xml:space="preserve">The cost-effectiveness estimates </w:t>
      </w:r>
      <w:r w:rsidR="00CA52A1">
        <w:rPr>
          <w:rFonts w:ascii="Arial" w:hAnsi="Arial"/>
          <w:sz w:val="22"/>
          <w:szCs w:val="22"/>
        </w:rPr>
        <w:t xml:space="preserve">were </w:t>
      </w:r>
      <w:r>
        <w:rPr>
          <w:rFonts w:ascii="Arial" w:hAnsi="Arial"/>
          <w:sz w:val="22"/>
          <w:szCs w:val="22"/>
        </w:rPr>
        <w:t>driven by the reduction in the number of hospital</w:t>
      </w:r>
      <w:r w:rsidR="00F44D9B">
        <w:rPr>
          <w:rFonts w:ascii="Arial" w:hAnsi="Arial"/>
          <w:sz w:val="22"/>
          <w:szCs w:val="22"/>
        </w:rPr>
        <w:t>-</w:t>
      </w:r>
      <w:r>
        <w:rPr>
          <w:rFonts w:ascii="Arial" w:hAnsi="Arial"/>
          <w:sz w:val="22"/>
          <w:szCs w:val="22"/>
        </w:rPr>
        <w:t>treated</w:t>
      </w:r>
      <w:r w:rsidR="00F30686">
        <w:rPr>
          <w:rFonts w:ascii="Arial" w:hAnsi="Arial"/>
          <w:sz w:val="22"/>
          <w:szCs w:val="22"/>
        </w:rPr>
        <w:t xml:space="preserve"> </w:t>
      </w:r>
      <w:r>
        <w:rPr>
          <w:rFonts w:ascii="Arial" w:hAnsi="Arial"/>
          <w:sz w:val="22"/>
          <w:szCs w:val="22"/>
        </w:rPr>
        <w:t>pneumonia events with 13vPCV. Sensitivity analyses for parameters affecting this outcome are summarised in the table below.</w:t>
      </w:r>
      <w:r w:rsidR="004E3C64">
        <w:rPr>
          <w:rFonts w:ascii="Arial" w:hAnsi="Arial"/>
          <w:sz w:val="22"/>
          <w:szCs w:val="22"/>
        </w:rPr>
        <w:t xml:space="preserve"> </w:t>
      </w:r>
      <w:r w:rsidR="000B256D">
        <w:rPr>
          <w:rFonts w:ascii="Arial" w:hAnsi="Arial"/>
          <w:sz w:val="22"/>
          <w:szCs w:val="22"/>
        </w:rPr>
        <w:t xml:space="preserve">The ICERs are also sensitive to the </w:t>
      </w:r>
      <w:r w:rsidR="00A429E8">
        <w:rPr>
          <w:rFonts w:ascii="Arial" w:hAnsi="Arial"/>
          <w:sz w:val="22"/>
          <w:szCs w:val="22"/>
        </w:rPr>
        <w:t>discount rate and time horizon.</w:t>
      </w:r>
    </w:p>
    <w:p w:rsidR="008A1D68" w:rsidRPr="008A1D68" w:rsidRDefault="008A1D68" w:rsidP="00296500">
      <w:pPr>
        <w:jc w:val="both"/>
        <w:rPr>
          <w:rFonts w:ascii="Arial" w:hAnsi="Arial"/>
          <w:sz w:val="22"/>
          <w:szCs w:val="22"/>
        </w:rPr>
      </w:pPr>
    </w:p>
    <w:p w:rsidR="00EA3051" w:rsidRPr="00105FF1" w:rsidRDefault="0044262D" w:rsidP="00296500">
      <w:pPr>
        <w:pStyle w:val="ListParagraph"/>
        <w:keepNext/>
        <w:ind w:left="-414" w:firstLine="1134"/>
        <w:rPr>
          <w:rFonts w:ascii="Arial Narrow" w:hAnsi="Arial Narrow"/>
          <w:b/>
          <w:sz w:val="20"/>
          <w:szCs w:val="20"/>
        </w:rPr>
      </w:pPr>
      <w:r>
        <w:rPr>
          <w:rFonts w:ascii="Arial Narrow" w:hAnsi="Arial Narrow"/>
          <w:b/>
          <w:sz w:val="20"/>
          <w:szCs w:val="20"/>
        </w:rPr>
        <w:t xml:space="preserve">Table 3: </w:t>
      </w:r>
      <w:r w:rsidR="00EA3051">
        <w:rPr>
          <w:rFonts w:ascii="Arial Narrow" w:hAnsi="Arial Narrow"/>
          <w:b/>
          <w:sz w:val="20"/>
          <w:szCs w:val="20"/>
        </w:rPr>
        <w:t>One way sensitivity analysis results</w:t>
      </w:r>
    </w:p>
    <w:tbl>
      <w:tblPr>
        <w:tblStyle w:val="TableGrid"/>
        <w:tblW w:w="8381" w:type="dxa"/>
        <w:tblInd w:w="817" w:type="dxa"/>
        <w:tblLook w:val="04A0" w:firstRow="1" w:lastRow="0" w:firstColumn="1" w:lastColumn="0" w:noHBand="0" w:noVBand="1"/>
        <w:tblCaption w:val="Table 3: One way sensitivity analysis results"/>
        <w:tblDescription w:val="This table summarises the one way sensitivity analysis results. "/>
      </w:tblPr>
      <w:tblGrid>
        <w:gridCol w:w="6217"/>
        <w:gridCol w:w="1023"/>
        <w:gridCol w:w="1141"/>
      </w:tblGrid>
      <w:tr w:rsidR="00EA3051" w:rsidRPr="00E01CCD" w:rsidTr="00426A5D">
        <w:trPr>
          <w:tblHeader/>
        </w:trPr>
        <w:tc>
          <w:tcPr>
            <w:tcW w:w="6237" w:type="dxa"/>
          </w:tcPr>
          <w:p w:rsidR="00EA3051" w:rsidRPr="00EA3051" w:rsidRDefault="00EA3051" w:rsidP="00296500">
            <w:pPr>
              <w:keepNext/>
              <w:rPr>
                <w:rFonts w:ascii="Arial Narrow" w:hAnsi="Arial Narrow" w:cs="Arial"/>
                <w:b/>
                <w:sz w:val="20"/>
                <w:szCs w:val="20"/>
              </w:rPr>
            </w:pPr>
            <w:r w:rsidRPr="00EA3051">
              <w:rPr>
                <w:rFonts w:ascii="Arial Narrow" w:hAnsi="Arial Narrow" w:cs="Arial"/>
                <w:b/>
                <w:sz w:val="20"/>
                <w:szCs w:val="20"/>
              </w:rPr>
              <w:t>Variable changed</w:t>
            </w:r>
          </w:p>
        </w:tc>
        <w:tc>
          <w:tcPr>
            <w:tcW w:w="1010" w:type="dxa"/>
          </w:tcPr>
          <w:p w:rsidR="00EA3051" w:rsidRPr="00E01CCD" w:rsidRDefault="00EA3051" w:rsidP="00296500">
            <w:pPr>
              <w:pStyle w:val="ListParagraph"/>
              <w:keepNext/>
              <w:ind w:left="0"/>
              <w:rPr>
                <w:rFonts w:ascii="Arial Narrow" w:hAnsi="Arial Narrow" w:cs="Arial"/>
                <w:b/>
                <w:sz w:val="20"/>
                <w:szCs w:val="20"/>
              </w:rPr>
            </w:pPr>
            <w:r>
              <w:rPr>
                <w:rFonts w:ascii="Arial Narrow" w:hAnsi="Arial Narrow" w:cs="Arial"/>
                <w:b/>
                <w:sz w:val="20"/>
                <w:szCs w:val="20"/>
              </w:rPr>
              <w:t>Cost/LYG</w:t>
            </w:r>
            <w:r w:rsidR="00DE4C09" w:rsidRPr="002610F4">
              <w:rPr>
                <w:rFonts w:ascii="Arial Narrow" w:hAnsi="Arial Narrow" w:cs="Arial"/>
                <w:b/>
                <w:sz w:val="20"/>
                <w:szCs w:val="20"/>
                <w:vertAlign w:val="superscript"/>
              </w:rPr>
              <w:t>a</w:t>
            </w:r>
          </w:p>
        </w:tc>
        <w:tc>
          <w:tcPr>
            <w:tcW w:w="1134" w:type="dxa"/>
          </w:tcPr>
          <w:p w:rsidR="00EA3051" w:rsidRPr="00E01CCD" w:rsidRDefault="00EA3051" w:rsidP="00296500">
            <w:pPr>
              <w:pStyle w:val="ListParagraph"/>
              <w:keepNext/>
              <w:ind w:left="0"/>
              <w:rPr>
                <w:rFonts w:ascii="Arial Narrow" w:hAnsi="Arial Narrow" w:cs="Arial"/>
                <w:b/>
                <w:sz w:val="20"/>
                <w:szCs w:val="20"/>
              </w:rPr>
            </w:pPr>
            <w:r>
              <w:rPr>
                <w:rFonts w:ascii="Arial Narrow" w:hAnsi="Arial Narrow" w:cs="Arial"/>
                <w:b/>
                <w:sz w:val="20"/>
                <w:szCs w:val="20"/>
              </w:rPr>
              <w:t>Cost/QALY</w:t>
            </w:r>
            <w:r w:rsidR="00DE4C09" w:rsidRPr="002610F4">
              <w:rPr>
                <w:rFonts w:ascii="Arial Narrow" w:hAnsi="Arial Narrow" w:cs="Arial"/>
                <w:b/>
                <w:sz w:val="20"/>
                <w:szCs w:val="20"/>
                <w:vertAlign w:val="superscript"/>
              </w:rPr>
              <w:t>a</w:t>
            </w:r>
          </w:p>
        </w:tc>
      </w:tr>
      <w:tr w:rsidR="004E3C64" w:rsidRPr="00E01CCD" w:rsidTr="00DF7B41">
        <w:tc>
          <w:tcPr>
            <w:tcW w:w="6237" w:type="dxa"/>
          </w:tcPr>
          <w:p w:rsidR="004E3C64" w:rsidRDefault="004E3C64" w:rsidP="00296500">
            <w:pPr>
              <w:keepNext/>
              <w:rPr>
                <w:rFonts w:ascii="Arial Narrow" w:hAnsi="Arial Narrow" w:cs="Arial"/>
                <w:sz w:val="20"/>
                <w:szCs w:val="20"/>
              </w:rPr>
            </w:pPr>
            <w:r>
              <w:rPr>
                <w:rFonts w:ascii="Arial Narrow" w:hAnsi="Arial Narrow" w:cs="Arial"/>
                <w:sz w:val="20"/>
                <w:szCs w:val="20"/>
              </w:rPr>
              <w:t>Base case (as presented in minor submission)</w:t>
            </w:r>
          </w:p>
        </w:tc>
        <w:tc>
          <w:tcPr>
            <w:tcW w:w="1010" w:type="dxa"/>
            <w:vAlign w:val="center"/>
          </w:tcPr>
          <w:p w:rsidR="004E3C64" w:rsidRPr="004E3C64" w:rsidRDefault="004E3C64" w:rsidP="00296500">
            <w:pPr>
              <w:keepNext/>
              <w:jc w:val="center"/>
              <w:rPr>
                <w:rFonts w:ascii="Arial Narrow" w:hAnsi="Arial Narrow" w:cs="Arial"/>
                <w:color w:val="000000"/>
                <w:sz w:val="20"/>
                <w:szCs w:val="20"/>
              </w:rPr>
            </w:pPr>
            <w:r w:rsidRPr="004E3C64">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134" w:type="dxa"/>
            <w:vAlign w:val="center"/>
          </w:tcPr>
          <w:p w:rsidR="004E3C64" w:rsidRPr="004E3C64" w:rsidRDefault="004E3C64" w:rsidP="00296500">
            <w:pPr>
              <w:keepNext/>
              <w:jc w:val="center"/>
              <w:rPr>
                <w:rFonts w:ascii="Arial Narrow" w:hAnsi="Arial Narrow" w:cs="Arial"/>
                <w:color w:val="000000"/>
                <w:sz w:val="20"/>
                <w:szCs w:val="20"/>
              </w:rPr>
            </w:pPr>
            <w:r w:rsidRPr="004E3C64">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r>
      <w:tr w:rsidR="00EA3051" w:rsidRPr="00E01CCD" w:rsidTr="00DF7B41">
        <w:tc>
          <w:tcPr>
            <w:tcW w:w="6237" w:type="dxa"/>
          </w:tcPr>
          <w:p w:rsidR="00EA3051" w:rsidRPr="00E01CCD" w:rsidRDefault="00EA3051" w:rsidP="00296500">
            <w:pPr>
              <w:keepNext/>
              <w:rPr>
                <w:rFonts w:ascii="Arial Narrow" w:hAnsi="Arial Narrow" w:cs="Arial"/>
                <w:sz w:val="20"/>
                <w:szCs w:val="20"/>
              </w:rPr>
            </w:pPr>
            <w:r>
              <w:rPr>
                <w:rFonts w:ascii="Arial Narrow" w:hAnsi="Arial Narrow" w:cs="Arial"/>
                <w:sz w:val="20"/>
                <w:szCs w:val="20"/>
              </w:rPr>
              <w:t>Baseline risk (rate per 100,000 population) of pneumonia hospitalisation</w:t>
            </w:r>
          </w:p>
        </w:tc>
        <w:tc>
          <w:tcPr>
            <w:tcW w:w="1010" w:type="dxa"/>
          </w:tcPr>
          <w:p w:rsidR="00EA3051" w:rsidRPr="00E01CCD" w:rsidRDefault="00EA3051" w:rsidP="00296500">
            <w:pPr>
              <w:keepNext/>
              <w:rPr>
                <w:rFonts w:ascii="Arial Narrow" w:hAnsi="Arial Narrow" w:cs="Arial"/>
                <w:sz w:val="20"/>
                <w:szCs w:val="20"/>
              </w:rPr>
            </w:pPr>
          </w:p>
        </w:tc>
        <w:tc>
          <w:tcPr>
            <w:tcW w:w="1134" w:type="dxa"/>
          </w:tcPr>
          <w:p w:rsidR="00EA3051" w:rsidRPr="00E01CCD" w:rsidRDefault="00EA3051" w:rsidP="00296500">
            <w:pPr>
              <w:pStyle w:val="ListParagraph"/>
              <w:keepNext/>
              <w:ind w:left="0"/>
              <w:rPr>
                <w:rFonts w:ascii="Arial Narrow" w:hAnsi="Arial Narrow" w:cs="Arial"/>
                <w:sz w:val="20"/>
                <w:szCs w:val="20"/>
              </w:rPr>
            </w:pPr>
          </w:p>
        </w:tc>
      </w:tr>
      <w:tr w:rsidR="00EA3051" w:rsidRPr="00E01CCD" w:rsidTr="00DF7B41">
        <w:tc>
          <w:tcPr>
            <w:tcW w:w="6237" w:type="dxa"/>
            <w:vAlign w:val="center"/>
          </w:tcPr>
          <w:p w:rsidR="00EA3051" w:rsidRPr="008277C7" w:rsidRDefault="00EA3051" w:rsidP="00296500">
            <w:pPr>
              <w:keepNext/>
              <w:ind w:left="176"/>
              <w:rPr>
                <w:rFonts w:ascii="Arial Narrow" w:hAnsi="Arial Narrow" w:cs="Arial"/>
                <w:color w:val="000000"/>
                <w:sz w:val="20"/>
                <w:szCs w:val="20"/>
              </w:rPr>
            </w:pPr>
            <w:r w:rsidRPr="008277C7">
              <w:rPr>
                <w:rFonts w:ascii="Arial Narrow" w:hAnsi="Arial Narrow" w:cs="Arial"/>
                <w:color w:val="000000"/>
                <w:sz w:val="20"/>
                <w:szCs w:val="20"/>
              </w:rPr>
              <w:t>Lower limit: 281→188 (</w:t>
            </w:r>
            <w:r w:rsidR="00DF7B41">
              <w:rPr>
                <w:rFonts w:ascii="Arial Narrow" w:hAnsi="Arial Narrow" w:cs="Arial"/>
                <w:color w:val="000000"/>
                <w:sz w:val="20"/>
                <w:szCs w:val="20"/>
              </w:rPr>
              <w:t xml:space="preserve">i.e. </w:t>
            </w:r>
            <w:r w:rsidR="003625DA">
              <w:rPr>
                <w:rFonts w:ascii="Arial Narrow" w:hAnsi="Arial Narrow" w:cs="Arial"/>
                <w:color w:val="000000"/>
                <w:sz w:val="20"/>
                <w:szCs w:val="20"/>
              </w:rPr>
              <w:t>%</w:t>
            </w:r>
            <w:r w:rsidR="00DF7B41">
              <w:rPr>
                <w:rFonts w:ascii="Arial Narrow" w:hAnsi="Arial Narrow" w:cs="Arial"/>
                <w:color w:val="000000"/>
                <w:sz w:val="20"/>
                <w:szCs w:val="20"/>
              </w:rPr>
              <w:t xml:space="preserve"> of hospitalisations due to pneumococci reduced from </w:t>
            </w:r>
            <w:r w:rsidRPr="008277C7">
              <w:rPr>
                <w:rFonts w:ascii="Arial Narrow" w:hAnsi="Arial Narrow" w:cs="Arial"/>
                <w:color w:val="000000"/>
                <w:sz w:val="20"/>
                <w:szCs w:val="20"/>
              </w:rPr>
              <w:t>20.6%</w:t>
            </w:r>
            <w:r w:rsidR="00DF7B41">
              <w:rPr>
                <w:rFonts w:ascii="Arial Narrow" w:hAnsi="Arial Narrow" w:cs="Arial"/>
                <w:color w:val="000000"/>
                <w:sz w:val="20"/>
                <w:szCs w:val="20"/>
              </w:rPr>
              <w:t xml:space="preserve"> to 1</w:t>
            </w:r>
            <w:r w:rsidRPr="008277C7">
              <w:rPr>
                <w:rFonts w:ascii="Arial Narrow" w:hAnsi="Arial Narrow" w:cs="Arial"/>
                <w:color w:val="000000"/>
                <w:sz w:val="20"/>
                <w:szCs w:val="20"/>
              </w:rPr>
              <w:t>3.8%</w:t>
            </w:r>
            <w:r w:rsidR="00DF7B41">
              <w:rPr>
                <w:rFonts w:ascii="Arial Narrow" w:hAnsi="Arial Narrow" w:cs="Arial"/>
                <w:color w:val="000000"/>
                <w:sz w:val="20"/>
                <w:szCs w:val="20"/>
              </w:rPr>
              <w:t xml:space="preserve">; </w:t>
            </w:r>
            <w:r w:rsidR="003625DA">
              <w:rPr>
                <w:rFonts w:ascii="Arial Narrow" w:hAnsi="Arial Narrow" w:cs="Arial"/>
                <w:color w:val="000000"/>
                <w:sz w:val="20"/>
                <w:szCs w:val="20"/>
              </w:rPr>
              <w:t>%</w:t>
            </w:r>
            <w:r w:rsidR="00DF7B41">
              <w:rPr>
                <w:rFonts w:ascii="Arial Narrow" w:hAnsi="Arial Narrow" w:cs="Arial"/>
                <w:color w:val="000000"/>
                <w:sz w:val="20"/>
                <w:szCs w:val="20"/>
              </w:rPr>
              <w:t xml:space="preserve"> due to 13vPCV serotypes not adjusted</w:t>
            </w:r>
            <w:r w:rsidRPr="008277C7">
              <w:rPr>
                <w:rFonts w:ascii="Arial Narrow" w:hAnsi="Arial Narrow" w:cs="Arial"/>
                <w:color w:val="000000"/>
                <w:sz w:val="20"/>
                <w:szCs w:val="20"/>
              </w:rPr>
              <w:t>)</w:t>
            </w:r>
          </w:p>
        </w:tc>
        <w:tc>
          <w:tcPr>
            <w:tcW w:w="1010" w:type="dxa"/>
            <w:vAlign w:val="center"/>
          </w:tcPr>
          <w:p w:rsidR="00EA3051" w:rsidRPr="000036B2" w:rsidRDefault="00EA3051"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134" w:type="dxa"/>
            <w:vAlign w:val="center"/>
          </w:tcPr>
          <w:p w:rsidR="00EA3051" w:rsidRPr="000036B2" w:rsidRDefault="00EA3051"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r>
      <w:tr w:rsidR="00EA3051" w:rsidRPr="00E01CCD" w:rsidTr="00DF7B41">
        <w:tc>
          <w:tcPr>
            <w:tcW w:w="6237" w:type="dxa"/>
            <w:vAlign w:val="center"/>
          </w:tcPr>
          <w:p w:rsidR="00EA3051" w:rsidRPr="008277C7" w:rsidRDefault="00EA3051" w:rsidP="00296500">
            <w:pPr>
              <w:keepNext/>
              <w:ind w:left="176"/>
              <w:rPr>
                <w:rFonts w:ascii="Arial Narrow" w:hAnsi="Arial Narrow" w:cs="Arial"/>
                <w:color w:val="000000"/>
                <w:sz w:val="20"/>
                <w:szCs w:val="20"/>
              </w:rPr>
            </w:pPr>
            <w:r w:rsidRPr="008277C7">
              <w:rPr>
                <w:rFonts w:ascii="Arial Narrow" w:hAnsi="Arial Narrow" w:cs="Arial"/>
                <w:color w:val="000000"/>
                <w:sz w:val="20"/>
                <w:szCs w:val="20"/>
              </w:rPr>
              <w:t>Upper limit: 281→372 (20.6%→27.3%)</w:t>
            </w:r>
          </w:p>
        </w:tc>
        <w:tc>
          <w:tcPr>
            <w:tcW w:w="1010" w:type="dxa"/>
            <w:vAlign w:val="center"/>
          </w:tcPr>
          <w:p w:rsidR="00EA3051" w:rsidRPr="000036B2" w:rsidRDefault="00EA3051"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134" w:type="dxa"/>
            <w:vAlign w:val="center"/>
          </w:tcPr>
          <w:p w:rsidR="00EA3051" w:rsidRPr="000036B2" w:rsidRDefault="00EA3051"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r>
      <w:tr w:rsidR="00EA3051" w:rsidRPr="00E01CCD" w:rsidTr="00DF7B41">
        <w:tc>
          <w:tcPr>
            <w:tcW w:w="6237" w:type="dxa"/>
          </w:tcPr>
          <w:p w:rsidR="00EA3051" w:rsidRPr="00E01CCD" w:rsidRDefault="00EA3051" w:rsidP="00296500">
            <w:pPr>
              <w:keepNext/>
              <w:rPr>
                <w:rFonts w:ascii="Arial Narrow" w:hAnsi="Arial Narrow" w:cs="Arial"/>
                <w:sz w:val="20"/>
                <w:szCs w:val="20"/>
              </w:rPr>
            </w:pPr>
            <w:r>
              <w:rPr>
                <w:rFonts w:ascii="Arial Narrow" w:hAnsi="Arial Narrow" w:cs="Arial"/>
                <w:sz w:val="20"/>
                <w:szCs w:val="20"/>
              </w:rPr>
              <w:t>13vPCV efficacy for pneumonia hospitalisations</w:t>
            </w:r>
          </w:p>
        </w:tc>
        <w:tc>
          <w:tcPr>
            <w:tcW w:w="1010" w:type="dxa"/>
          </w:tcPr>
          <w:p w:rsidR="00EA3051" w:rsidRPr="00E01CCD" w:rsidRDefault="00EA3051" w:rsidP="00296500">
            <w:pPr>
              <w:keepNext/>
              <w:rPr>
                <w:rFonts w:ascii="Arial Narrow" w:hAnsi="Arial Narrow" w:cs="Arial"/>
                <w:sz w:val="20"/>
                <w:szCs w:val="20"/>
              </w:rPr>
            </w:pPr>
          </w:p>
        </w:tc>
        <w:tc>
          <w:tcPr>
            <w:tcW w:w="1134" w:type="dxa"/>
          </w:tcPr>
          <w:p w:rsidR="00EA3051" w:rsidRPr="00E01CCD" w:rsidRDefault="00EA3051" w:rsidP="00296500">
            <w:pPr>
              <w:pStyle w:val="ListParagraph"/>
              <w:keepNext/>
              <w:ind w:left="0"/>
              <w:rPr>
                <w:rFonts w:ascii="Arial Narrow" w:hAnsi="Arial Narrow" w:cs="Arial"/>
                <w:sz w:val="20"/>
                <w:szCs w:val="20"/>
              </w:rPr>
            </w:pPr>
          </w:p>
        </w:tc>
      </w:tr>
      <w:tr w:rsidR="00EA3051" w:rsidRPr="00E01CCD" w:rsidTr="00DF7B41">
        <w:tc>
          <w:tcPr>
            <w:tcW w:w="6237" w:type="dxa"/>
            <w:vAlign w:val="center"/>
          </w:tcPr>
          <w:p w:rsidR="00EA3051" w:rsidRPr="008277C7" w:rsidRDefault="00EA3051" w:rsidP="00296500">
            <w:pPr>
              <w:keepNext/>
              <w:ind w:left="176"/>
              <w:rPr>
                <w:rFonts w:ascii="Arial Narrow" w:hAnsi="Arial Narrow" w:cs="Arial"/>
                <w:color w:val="000000"/>
                <w:sz w:val="20"/>
                <w:szCs w:val="20"/>
              </w:rPr>
            </w:pPr>
            <w:r w:rsidRPr="008277C7">
              <w:rPr>
                <w:rFonts w:ascii="Arial Narrow" w:hAnsi="Arial Narrow" w:cs="Arial"/>
                <w:color w:val="000000"/>
                <w:sz w:val="20"/>
                <w:szCs w:val="20"/>
              </w:rPr>
              <w:t>Lower limit: 37.7%→14.3%</w:t>
            </w:r>
          </w:p>
        </w:tc>
        <w:tc>
          <w:tcPr>
            <w:tcW w:w="1010" w:type="dxa"/>
            <w:vAlign w:val="center"/>
          </w:tcPr>
          <w:p w:rsidR="00EA3051" w:rsidRPr="000036B2" w:rsidRDefault="00EA3051"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134" w:type="dxa"/>
            <w:vAlign w:val="center"/>
          </w:tcPr>
          <w:p w:rsidR="00EA3051" w:rsidRPr="000036B2" w:rsidRDefault="00EA3051"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r>
      <w:tr w:rsidR="00EA3051" w:rsidRPr="00E01CCD" w:rsidTr="00DF7B41">
        <w:tc>
          <w:tcPr>
            <w:tcW w:w="6237" w:type="dxa"/>
            <w:vAlign w:val="center"/>
          </w:tcPr>
          <w:p w:rsidR="00EA3051" w:rsidRPr="008277C7" w:rsidRDefault="00EA3051" w:rsidP="00296500">
            <w:pPr>
              <w:keepNext/>
              <w:ind w:left="176"/>
              <w:rPr>
                <w:rFonts w:ascii="Arial Narrow" w:hAnsi="Arial Narrow" w:cs="Arial"/>
                <w:color w:val="000000"/>
                <w:sz w:val="20"/>
                <w:szCs w:val="20"/>
              </w:rPr>
            </w:pPr>
            <w:r w:rsidRPr="008277C7">
              <w:rPr>
                <w:rFonts w:ascii="Arial Narrow" w:hAnsi="Arial Narrow" w:cs="Arial"/>
                <w:color w:val="000000"/>
                <w:sz w:val="20"/>
                <w:szCs w:val="20"/>
              </w:rPr>
              <w:t>Upper limit: 37.7%→55.1%</w:t>
            </w:r>
          </w:p>
        </w:tc>
        <w:tc>
          <w:tcPr>
            <w:tcW w:w="1010" w:type="dxa"/>
            <w:vAlign w:val="center"/>
          </w:tcPr>
          <w:p w:rsidR="00EA3051" w:rsidRPr="000036B2" w:rsidRDefault="00EA3051"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134" w:type="dxa"/>
            <w:vAlign w:val="center"/>
          </w:tcPr>
          <w:p w:rsidR="00EA3051" w:rsidRPr="000036B2" w:rsidRDefault="00EA3051"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r>
      <w:tr w:rsidR="00EA3051" w:rsidRPr="00E01CCD" w:rsidTr="00426A5D">
        <w:tc>
          <w:tcPr>
            <w:tcW w:w="6237" w:type="dxa"/>
          </w:tcPr>
          <w:p w:rsidR="00EA3051" w:rsidRPr="00E01CCD" w:rsidRDefault="00EA3051" w:rsidP="00296500">
            <w:pPr>
              <w:keepNext/>
              <w:rPr>
                <w:rFonts w:ascii="Arial Narrow" w:hAnsi="Arial Narrow" w:cs="Arial"/>
                <w:sz w:val="20"/>
                <w:szCs w:val="20"/>
              </w:rPr>
            </w:pPr>
            <w:r>
              <w:rPr>
                <w:rFonts w:ascii="Arial Narrow" w:hAnsi="Arial Narrow" w:cs="Arial"/>
                <w:sz w:val="20"/>
                <w:szCs w:val="20"/>
              </w:rPr>
              <w:t>23vPPV efficacy for pneumonia hospitalisations</w:t>
            </w:r>
          </w:p>
        </w:tc>
        <w:tc>
          <w:tcPr>
            <w:tcW w:w="1010" w:type="dxa"/>
            <w:shd w:val="clear" w:color="auto" w:fill="auto"/>
          </w:tcPr>
          <w:p w:rsidR="00EA3051" w:rsidRPr="00E01CCD" w:rsidRDefault="00EA3051" w:rsidP="00296500">
            <w:pPr>
              <w:keepNext/>
              <w:rPr>
                <w:rFonts w:ascii="Arial Narrow" w:hAnsi="Arial Narrow" w:cs="Arial"/>
                <w:sz w:val="20"/>
                <w:szCs w:val="20"/>
              </w:rPr>
            </w:pPr>
          </w:p>
        </w:tc>
        <w:tc>
          <w:tcPr>
            <w:tcW w:w="1134" w:type="dxa"/>
            <w:shd w:val="clear" w:color="auto" w:fill="auto"/>
          </w:tcPr>
          <w:p w:rsidR="00EA3051" w:rsidRPr="00E01CCD" w:rsidRDefault="00EA3051" w:rsidP="00296500">
            <w:pPr>
              <w:pStyle w:val="ListParagraph"/>
              <w:keepNext/>
              <w:ind w:left="0"/>
              <w:rPr>
                <w:rFonts w:ascii="Arial Narrow" w:hAnsi="Arial Narrow" w:cs="Arial"/>
                <w:sz w:val="20"/>
                <w:szCs w:val="20"/>
              </w:rPr>
            </w:pPr>
          </w:p>
        </w:tc>
      </w:tr>
      <w:tr w:rsidR="004E3C64" w:rsidRPr="00E01CCD" w:rsidTr="00426A5D">
        <w:tc>
          <w:tcPr>
            <w:tcW w:w="6237" w:type="dxa"/>
            <w:shd w:val="clear" w:color="auto" w:fill="auto"/>
            <w:vAlign w:val="center"/>
          </w:tcPr>
          <w:p w:rsidR="004E3C64" w:rsidRPr="000036B2" w:rsidRDefault="004E3C64" w:rsidP="00296500">
            <w:pPr>
              <w:keepNext/>
              <w:ind w:left="176"/>
              <w:rPr>
                <w:rFonts w:ascii="Arial Narrow" w:hAnsi="Arial Narrow" w:cs="Arial"/>
                <w:color w:val="000000"/>
                <w:sz w:val="20"/>
                <w:szCs w:val="20"/>
              </w:rPr>
            </w:pPr>
            <w:r w:rsidRPr="000036B2">
              <w:rPr>
                <w:rFonts w:ascii="Arial Narrow" w:hAnsi="Arial Narrow" w:cs="Arial"/>
                <w:color w:val="000000"/>
                <w:sz w:val="20"/>
                <w:szCs w:val="20"/>
              </w:rPr>
              <w:t>Upper limit: 0%→46.0%</w:t>
            </w:r>
          </w:p>
        </w:tc>
        <w:tc>
          <w:tcPr>
            <w:tcW w:w="1010" w:type="dxa"/>
            <w:shd w:val="clear" w:color="auto" w:fill="auto"/>
            <w:vAlign w:val="center"/>
          </w:tcPr>
          <w:p w:rsidR="004E3C64" w:rsidRPr="000036B2" w:rsidRDefault="00426A5D" w:rsidP="00296500">
            <w:pPr>
              <w:keepNext/>
              <w:jc w:val="center"/>
              <w:rPr>
                <w:rFonts w:ascii="Arial Narrow" w:hAnsi="Arial Narrow" w:cs="Arial"/>
                <w:color w:val="000000"/>
                <w:sz w:val="20"/>
                <w:szCs w:val="20"/>
              </w:rPr>
            </w:pPr>
            <w:r>
              <w:rPr>
                <w:rFonts w:ascii="Arial Narrow" w:hAnsi="Arial Narrow" w:cs="Arial"/>
                <w:color w:val="000000"/>
                <w:sz w:val="20"/>
                <w:szCs w:val="20"/>
              </w:rPr>
              <w:t>Dominated</w:t>
            </w:r>
          </w:p>
        </w:tc>
        <w:tc>
          <w:tcPr>
            <w:tcW w:w="1134" w:type="dxa"/>
            <w:shd w:val="clear" w:color="auto" w:fill="auto"/>
            <w:vAlign w:val="center"/>
          </w:tcPr>
          <w:p w:rsidR="004E3C64" w:rsidRPr="000036B2" w:rsidRDefault="00426A5D" w:rsidP="00296500">
            <w:pPr>
              <w:keepNext/>
              <w:jc w:val="center"/>
              <w:rPr>
                <w:rFonts w:ascii="Arial Narrow" w:hAnsi="Arial Narrow" w:cs="Arial"/>
                <w:color w:val="000000"/>
                <w:sz w:val="20"/>
                <w:szCs w:val="20"/>
              </w:rPr>
            </w:pPr>
            <w:r>
              <w:rPr>
                <w:rFonts w:ascii="Arial Narrow" w:hAnsi="Arial Narrow" w:cs="Arial"/>
                <w:color w:val="000000"/>
                <w:sz w:val="20"/>
                <w:szCs w:val="20"/>
              </w:rPr>
              <w:t>Dominated</w:t>
            </w:r>
          </w:p>
        </w:tc>
      </w:tr>
      <w:tr w:rsidR="00EA3051" w:rsidRPr="00E01CCD" w:rsidTr="00426A5D">
        <w:tc>
          <w:tcPr>
            <w:tcW w:w="6237" w:type="dxa"/>
          </w:tcPr>
          <w:p w:rsidR="00EA3051" w:rsidRPr="00E01CCD" w:rsidRDefault="004E3C64" w:rsidP="00296500">
            <w:pPr>
              <w:keepNext/>
              <w:rPr>
                <w:rFonts w:ascii="Arial Narrow" w:hAnsi="Arial Narrow" w:cs="Arial"/>
                <w:sz w:val="20"/>
                <w:szCs w:val="20"/>
              </w:rPr>
            </w:pPr>
            <w:r>
              <w:rPr>
                <w:rFonts w:ascii="Arial Narrow" w:hAnsi="Arial Narrow" w:cs="Arial"/>
                <w:sz w:val="20"/>
                <w:szCs w:val="20"/>
              </w:rPr>
              <w:t xml:space="preserve">Waning </w:t>
            </w:r>
            <w:r w:rsidR="003625DA">
              <w:rPr>
                <w:rFonts w:ascii="Arial Narrow" w:hAnsi="Arial Narrow" w:cs="Arial"/>
                <w:sz w:val="20"/>
                <w:szCs w:val="20"/>
              </w:rPr>
              <w:t xml:space="preserve">(annual percent reduction in </w:t>
            </w:r>
            <w:r>
              <w:rPr>
                <w:rFonts w:ascii="Arial Narrow" w:hAnsi="Arial Narrow" w:cs="Arial"/>
                <w:sz w:val="20"/>
                <w:szCs w:val="20"/>
              </w:rPr>
              <w:t>efficacy</w:t>
            </w:r>
            <w:r w:rsidR="003625DA">
              <w:rPr>
                <w:rFonts w:ascii="Arial Narrow" w:hAnsi="Arial Narrow" w:cs="Arial"/>
                <w:sz w:val="20"/>
                <w:szCs w:val="20"/>
              </w:rPr>
              <w:t>)</w:t>
            </w:r>
          </w:p>
        </w:tc>
        <w:tc>
          <w:tcPr>
            <w:tcW w:w="1010" w:type="dxa"/>
          </w:tcPr>
          <w:p w:rsidR="00EA3051" w:rsidRPr="00E01CCD" w:rsidRDefault="00EA3051" w:rsidP="00296500">
            <w:pPr>
              <w:keepNext/>
              <w:rPr>
                <w:rFonts w:ascii="Arial Narrow" w:hAnsi="Arial Narrow" w:cs="Arial"/>
                <w:sz w:val="20"/>
                <w:szCs w:val="20"/>
              </w:rPr>
            </w:pPr>
          </w:p>
        </w:tc>
        <w:tc>
          <w:tcPr>
            <w:tcW w:w="1134" w:type="dxa"/>
            <w:shd w:val="clear" w:color="auto" w:fill="auto"/>
          </w:tcPr>
          <w:p w:rsidR="00EA3051" w:rsidRPr="00E01CCD" w:rsidRDefault="00EA3051" w:rsidP="00296500">
            <w:pPr>
              <w:pStyle w:val="ListParagraph"/>
              <w:keepNext/>
              <w:ind w:left="0"/>
              <w:rPr>
                <w:rFonts w:ascii="Arial Narrow" w:hAnsi="Arial Narrow" w:cs="Arial"/>
                <w:sz w:val="20"/>
                <w:szCs w:val="20"/>
              </w:rPr>
            </w:pPr>
          </w:p>
        </w:tc>
      </w:tr>
      <w:tr w:rsidR="004E3C64" w:rsidRPr="00E01CCD" w:rsidTr="00DF7B41">
        <w:tc>
          <w:tcPr>
            <w:tcW w:w="6237" w:type="dxa"/>
            <w:vAlign w:val="center"/>
          </w:tcPr>
          <w:p w:rsidR="004E3C64" w:rsidRPr="000036B2" w:rsidRDefault="004E3C64" w:rsidP="00296500">
            <w:pPr>
              <w:keepNext/>
              <w:ind w:left="176"/>
              <w:rPr>
                <w:rFonts w:ascii="Arial Narrow" w:hAnsi="Arial Narrow" w:cs="Arial"/>
                <w:color w:val="000000"/>
                <w:sz w:val="20"/>
                <w:szCs w:val="20"/>
              </w:rPr>
            </w:pPr>
            <w:r w:rsidRPr="000036B2">
              <w:rPr>
                <w:rFonts w:ascii="Arial Narrow" w:hAnsi="Arial Narrow" w:cs="Arial"/>
                <w:color w:val="000000"/>
                <w:sz w:val="20"/>
                <w:szCs w:val="20"/>
              </w:rPr>
              <w:t>5%→10%</w:t>
            </w:r>
          </w:p>
        </w:tc>
        <w:tc>
          <w:tcPr>
            <w:tcW w:w="1010"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134"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r>
      <w:tr w:rsidR="004E3C64" w:rsidRPr="00E01CCD" w:rsidTr="00DF7B41">
        <w:tc>
          <w:tcPr>
            <w:tcW w:w="6237" w:type="dxa"/>
            <w:vAlign w:val="center"/>
          </w:tcPr>
          <w:p w:rsidR="004E3C64" w:rsidRPr="000036B2" w:rsidRDefault="004E3C64" w:rsidP="00296500">
            <w:pPr>
              <w:keepNext/>
              <w:ind w:left="176"/>
              <w:rPr>
                <w:rFonts w:ascii="Arial Narrow" w:hAnsi="Arial Narrow" w:cs="Arial"/>
                <w:color w:val="000000"/>
                <w:sz w:val="20"/>
                <w:szCs w:val="20"/>
              </w:rPr>
            </w:pPr>
            <w:r w:rsidRPr="000036B2">
              <w:rPr>
                <w:rFonts w:ascii="Arial Narrow" w:hAnsi="Arial Narrow" w:cs="Arial"/>
                <w:color w:val="000000"/>
                <w:sz w:val="20"/>
                <w:szCs w:val="20"/>
              </w:rPr>
              <w:t>5%→25%</w:t>
            </w:r>
          </w:p>
        </w:tc>
        <w:tc>
          <w:tcPr>
            <w:tcW w:w="1010"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134"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r>
      <w:tr w:rsidR="004E3C64" w:rsidRPr="00E01CCD" w:rsidTr="00DF7B41">
        <w:tc>
          <w:tcPr>
            <w:tcW w:w="6237" w:type="dxa"/>
            <w:vAlign w:val="center"/>
          </w:tcPr>
          <w:p w:rsidR="004E3C64" w:rsidRPr="000036B2" w:rsidRDefault="004E3C64" w:rsidP="00296500">
            <w:pPr>
              <w:keepNext/>
              <w:ind w:left="176"/>
              <w:rPr>
                <w:rFonts w:ascii="Arial Narrow" w:hAnsi="Arial Narrow" w:cs="Arial"/>
                <w:color w:val="000000"/>
                <w:sz w:val="20"/>
                <w:szCs w:val="20"/>
              </w:rPr>
            </w:pPr>
            <w:r w:rsidRPr="000036B2">
              <w:rPr>
                <w:rFonts w:ascii="Arial Narrow" w:hAnsi="Arial Narrow" w:cs="Arial"/>
                <w:color w:val="000000"/>
                <w:sz w:val="20"/>
                <w:szCs w:val="20"/>
              </w:rPr>
              <w:t>5%→50%</w:t>
            </w:r>
          </w:p>
        </w:tc>
        <w:tc>
          <w:tcPr>
            <w:tcW w:w="1010"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134"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r>
      <w:tr w:rsidR="004E3C64" w:rsidRPr="00E01CCD" w:rsidTr="00DF7B41">
        <w:tc>
          <w:tcPr>
            <w:tcW w:w="6237" w:type="dxa"/>
          </w:tcPr>
          <w:p w:rsidR="004E3C64" w:rsidRPr="00E01CCD" w:rsidRDefault="004E3C64" w:rsidP="00296500">
            <w:pPr>
              <w:keepNext/>
              <w:rPr>
                <w:rFonts w:ascii="Arial Narrow" w:hAnsi="Arial Narrow" w:cs="Arial"/>
                <w:sz w:val="20"/>
                <w:szCs w:val="20"/>
              </w:rPr>
            </w:pPr>
            <w:r>
              <w:rPr>
                <w:rFonts w:ascii="Arial Narrow" w:hAnsi="Arial Narrow" w:cs="Arial"/>
                <w:sz w:val="20"/>
                <w:szCs w:val="20"/>
              </w:rPr>
              <w:t>Case fatality for pneumonia hospitalisation</w:t>
            </w:r>
          </w:p>
        </w:tc>
        <w:tc>
          <w:tcPr>
            <w:tcW w:w="1010" w:type="dxa"/>
          </w:tcPr>
          <w:p w:rsidR="004E3C64" w:rsidRPr="00E01CCD" w:rsidRDefault="004E3C64" w:rsidP="00296500">
            <w:pPr>
              <w:keepNext/>
              <w:rPr>
                <w:rFonts w:ascii="Arial Narrow" w:hAnsi="Arial Narrow" w:cs="Arial"/>
                <w:sz w:val="20"/>
                <w:szCs w:val="20"/>
              </w:rPr>
            </w:pPr>
          </w:p>
        </w:tc>
        <w:tc>
          <w:tcPr>
            <w:tcW w:w="1134" w:type="dxa"/>
          </w:tcPr>
          <w:p w:rsidR="004E3C64" w:rsidRPr="00E01CCD" w:rsidRDefault="004E3C64" w:rsidP="00296500">
            <w:pPr>
              <w:pStyle w:val="ListParagraph"/>
              <w:keepNext/>
              <w:ind w:left="0"/>
              <w:rPr>
                <w:rFonts w:ascii="Arial Narrow" w:hAnsi="Arial Narrow" w:cs="Arial"/>
                <w:sz w:val="20"/>
                <w:szCs w:val="20"/>
              </w:rPr>
            </w:pPr>
          </w:p>
        </w:tc>
      </w:tr>
      <w:tr w:rsidR="004E3C64" w:rsidRPr="00E01CCD" w:rsidTr="00DF7B41">
        <w:tc>
          <w:tcPr>
            <w:tcW w:w="6237" w:type="dxa"/>
            <w:vAlign w:val="center"/>
          </w:tcPr>
          <w:p w:rsidR="004E3C64" w:rsidRPr="000036B2" w:rsidRDefault="004E3C64" w:rsidP="00296500">
            <w:pPr>
              <w:keepNext/>
              <w:ind w:left="176"/>
              <w:rPr>
                <w:rFonts w:ascii="Arial Narrow" w:hAnsi="Arial Narrow" w:cs="Arial"/>
                <w:color w:val="000000"/>
                <w:sz w:val="20"/>
                <w:szCs w:val="20"/>
              </w:rPr>
            </w:pPr>
            <w:r w:rsidRPr="000036B2">
              <w:rPr>
                <w:rFonts w:ascii="Arial Narrow" w:hAnsi="Arial Narrow" w:cs="Arial"/>
                <w:color w:val="000000"/>
                <w:sz w:val="20"/>
                <w:szCs w:val="20"/>
              </w:rPr>
              <w:t>Lower limit: 10.0%→3.8%</w:t>
            </w:r>
          </w:p>
        </w:tc>
        <w:tc>
          <w:tcPr>
            <w:tcW w:w="1010"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134"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r>
      <w:tr w:rsidR="004E3C64" w:rsidRPr="00E01CCD" w:rsidTr="00DF7B41">
        <w:tc>
          <w:tcPr>
            <w:tcW w:w="6237" w:type="dxa"/>
            <w:vAlign w:val="center"/>
          </w:tcPr>
          <w:p w:rsidR="004E3C64" w:rsidRPr="000036B2" w:rsidRDefault="004E3C64" w:rsidP="00296500">
            <w:pPr>
              <w:keepNext/>
              <w:ind w:left="176"/>
              <w:rPr>
                <w:rFonts w:ascii="Arial Narrow" w:hAnsi="Arial Narrow" w:cs="Arial"/>
                <w:color w:val="000000"/>
                <w:sz w:val="20"/>
                <w:szCs w:val="20"/>
              </w:rPr>
            </w:pPr>
            <w:r w:rsidRPr="000036B2">
              <w:rPr>
                <w:rFonts w:ascii="Arial Narrow" w:hAnsi="Arial Narrow" w:cs="Arial"/>
                <w:color w:val="000000"/>
                <w:sz w:val="20"/>
                <w:szCs w:val="20"/>
              </w:rPr>
              <w:t>Upper limit: 10.0%→20.5%</w:t>
            </w:r>
          </w:p>
        </w:tc>
        <w:tc>
          <w:tcPr>
            <w:tcW w:w="1010"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134"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r>
      <w:tr w:rsidR="004E3C64" w:rsidRPr="00E01CCD" w:rsidTr="00DF7B41">
        <w:tc>
          <w:tcPr>
            <w:tcW w:w="6237" w:type="dxa"/>
          </w:tcPr>
          <w:p w:rsidR="004E3C64" w:rsidRPr="00E01CCD" w:rsidRDefault="004E3C64" w:rsidP="00296500">
            <w:pPr>
              <w:keepNext/>
              <w:rPr>
                <w:rFonts w:ascii="Arial Narrow" w:hAnsi="Arial Narrow" w:cs="Arial"/>
                <w:sz w:val="20"/>
                <w:szCs w:val="20"/>
              </w:rPr>
            </w:pPr>
            <w:r>
              <w:rPr>
                <w:rFonts w:ascii="Arial Narrow" w:hAnsi="Arial Narrow" w:cs="Arial"/>
                <w:sz w:val="20"/>
                <w:szCs w:val="20"/>
              </w:rPr>
              <w:t>Cost of treating pneumonia hospitalisations</w:t>
            </w:r>
          </w:p>
        </w:tc>
        <w:tc>
          <w:tcPr>
            <w:tcW w:w="1010" w:type="dxa"/>
          </w:tcPr>
          <w:p w:rsidR="004E3C64" w:rsidRPr="00E01CCD" w:rsidRDefault="004E3C64" w:rsidP="00296500">
            <w:pPr>
              <w:keepNext/>
              <w:rPr>
                <w:rFonts w:ascii="Arial Narrow" w:hAnsi="Arial Narrow" w:cs="Arial"/>
                <w:sz w:val="20"/>
                <w:szCs w:val="20"/>
              </w:rPr>
            </w:pPr>
          </w:p>
        </w:tc>
        <w:tc>
          <w:tcPr>
            <w:tcW w:w="1134" w:type="dxa"/>
          </w:tcPr>
          <w:p w:rsidR="004E3C64" w:rsidRPr="00E01CCD" w:rsidRDefault="004E3C64" w:rsidP="00296500">
            <w:pPr>
              <w:pStyle w:val="ListParagraph"/>
              <w:keepNext/>
              <w:ind w:left="0"/>
              <w:rPr>
                <w:rFonts w:ascii="Arial Narrow" w:hAnsi="Arial Narrow" w:cs="Arial"/>
                <w:sz w:val="20"/>
                <w:szCs w:val="20"/>
              </w:rPr>
            </w:pPr>
          </w:p>
        </w:tc>
      </w:tr>
      <w:tr w:rsidR="004E3C64" w:rsidRPr="00E01CCD" w:rsidTr="00DF7B41">
        <w:tc>
          <w:tcPr>
            <w:tcW w:w="6237" w:type="dxa"/>
            <w:vAlign w:val="center"/>
          </w:tcPr>
          <w:p w:rsidR="004E3C64" w:rsidRPr="000036B2" w:rsidRDefault="004E3C64" w:rsidP="00296500">
            <w:pPr>
              <w:keepNext/>
              <w:ind w:left="176"/>
              <w:rPr>
                <w:rFonts w:ascii="Arial Narrow" w:hAnsi="Arial Narrow" w:cs="Arial"/>
                <w:color w:val="000000"/>
                <w:sz w:val="20"/>
                <w:szCs w:val="20"/>
              </w:rPr>
            </w:pPr>
            <w:r w:rsidRPr="000036B2">
              <w:rPr>
                <w:rFonts w:ascii="Arial Narrow" w:hAnsi="Arial Narrow" w:cs="Arial"/>
                <w:color w:val="000000"/>
                <w:sz w:val="20"/>
                <w:szCs w:val="20"/>
              </w:rPr>
              <w:t>Lower limit: $6,363→$3,000</w:t>
            </w:r>
          </w:p>
        </w:tc>
        <w:tc>
          <w:tcPr>
            <w:tcW w:w="1010"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134"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r>
      <w:tr w:rsidR="004E3C64" w:rsidRPr="00E01CCD" w:rsidTr="00DF7B41">
        <w:tc>
          <w:tcPr>
            <w:tcW w:w="6237" w:type="dxa"/>
            <w:vAlign w:val="center"/>
          </w:tcPr>
          <w:p w:rsidR="004E3C64" w:rsidRPr="000036B2" w:rsidRDefault="004E3C64" w:rsidP="00296500">
            <w:pPr>
              <w:keepNext/>
              <w:ind w:left="176"/>
              <w:rPr>
                <w:rFonts w:ascii="Arial Narrow" w:hAnsi="Arial Narrow" w:cs="Arial"/>
                <w:color w:val="000000"/>
                <w:sz w:val="20"/>
                <w:szCs w:val="20"/>
              </w:rPr>
            </w:pPr>
            <w:r w:rsidRPr="000036B2">
              <w:rPr>
                <w:rFonts w:ascii="Arial Narrow" w:hAnsi="Arial Narrow" w:cs="Arial"/>
                <w:color w:val="000000"/>
                <w:sz w:val="20"/>
                <w:szCs w:val="20"/>
              </w:rPr>
              <w:t>Upper limit: $6,363→$10,000</w:t>
            </w:r>
          </w:p>
        </w:tc>
        <w:tc>
          <w:tcPr>
            <w:tcW w:w="1010"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134"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r>
      <w:tr w:rsidR="004E3C64" w:rsidRPr="00E01CCD" w:rsidTr="00DF7B41">
        <w:tc>
          <w:tcPr>
            <w:tcW w:w="6237" w:type="dxa"/>
          </w:tcPr>
          <w:p w:rsidR="004E3C64" w:rsidRPr="00E01CCD" w:rsidRDefault="004E3C64" w:rsidP="00296500">
            <w:pPr>
              <w:keepNext/>
              <w:rPr>
                <w:rFonts w:ascii="Arial Narrow" w:hAnsi="Arial Narrow" w:cs="Arial"/>
                <w:sz w:val="20"/>
                <w:szCs w:val="20"/>
              </w:rPr>
            </w:pPr>
            <w:r>
              <w:rPr>
                <w:rFonts w:ascii="Arial Narrow" w:hAnsi="Arial Narrow" w:cs="Arial"/>
                <w:sz w:val="20"/>
                <w:szCs w:val="20"/>
              </w:rPr>
              <w:t>Annual discount rate</w:t>
            </w:r>
          </w:p>
        </w:tc>
        <w:tc>
          <w:tcPr>
            <w:tcW w:w="1010" w:type="dxa"/>
          </w:tcPr>
          <w:p w:rsidR="004E3C64" w:rsidRPr="00E01CCD" w:rsidRDefault="004E3C64" w:rsidP="00296500">
            <w:pPr>
              <w:keepNext/>
              <w:rPr>
                <w:rFonts w:ascii="Arial Narrow" w:hAnsi="Arial Narrow" w:cs="Arial"/>
                <w:sz w:val="20"/>
                <w:szCs w:val="20"/>
              </w:rPr>
            </w:pPr>
          </w:p>
        </w:tc>
        <w:tc>
          <w:tcPr>
            <w:tcW w:w="1134" w:type="dxa"/>
          </w:tcPr>
          <w:p w:rsidR="004E3C64" w:rsidRPr="00E01CCD" w:rsidRDefault="004E3C64" w:rsidP="00296500">
            <w:pPr>
              <w:pStyle w:val="ListParagraph"/>
              <w:keepNext/>
              <w:ind w:left="0"/>
              <w:rPr>
                <w:rFonts w:ascii="Arial Narrow" w:hAnsi="Arial Narrow" w:cs="Arial"/>
                <w:sz w:val="20"/>
                <w:szCs w:val="20"/>
              </w:rPr>
            </w:pPr>
          </w:p>
        </w:tc>
      </w:tr>
      <w:tr w:rsidR="004E3C64" w:rsidRPr="00E01CCD" w:rsidTr="00DF7B41">
        <w:tc>
          <w:tcPr>
            <w:tcW w:w="6237" w:type="dxa"/>
            <w:vAlign w:val="center"/>
          </w:tcPr>
          <w:p w:rsidR="004E3C64" w:rsidRPr="000036B2" w:rsidRDefault="004E3C64" w:rsidP="00296500">
            <w:pPr>
              <w:keepNext/>
              <w:ind w:left="176"/>
              <w:rPr>
                <w:rFonts w:ascii="Arial Narrow" w:hAnsi="Arial Narrow" w:cs="Arial"/>
                <w:color w:val="000000"/>
                <w:sz w:val="20"/>
                <w:szCs w:val="20"/>
              </w:rPr>
            </w:pPr>
            <w:r w:rsidRPr="000036B2">
              <w:rPr>
                <w:rFonts w:ascii="Arial Narrow" w:hAnsi="Arial Narrow" w:cs="Arial"/>
                <w:color w:val="000000"/>
                <w:sz w:val="20"/>
                <w:szCs w:val="20"/>
              </w:rPr>
              <w:t>Lower limit: 5%→0%</w:t>
            </w:r>
          </w:p>
        </w:tc>
        <w:tc>
          <w:tcPr>
            <w:tcW w:w="1010"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134"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r>
      <w:tr w:rsidR="004E3C64" w:rsidRPr="00E01CCD" w:rsidTr="00DF7B41">
        <w:tc>
          <w:tcPr>
            <w:tcW w:w="6237" w:type="dxa"/>
            <w:vAlign w:val="center"/>
          </w:tcPr>
          <w:p w:rsidR="004E3C64" w:rsidRPr="000036B2" w:rsidRDefault="004E3C64" w:rsidP="00296500">
            <w:pPr>
              <w:keepNext/>
              <w:ind w:left="176"/>
              <w:rPr>
                <w:rFonts w:ascii="Arial Narrow" w:hAnsi="Arial Narrow" w:cs="Arial"/>
                <w:color w:val="000000"/>
                <w:sz w:val="20"/>
                <w:szCs w:val="20"/>
              </w:rPr>
            </w:pPr>
            <w:r w:rsidRPr="000036B2">
              <w:rPr>
                <w:rFonts w:ascii="Arial Narrow" w:hAnsi="Arial Narrow" w:cs="Arial"/>
                <w:color w:val="000000"/>
                <w:sz w:val="20"/>
                <w:szCs w:val="20"/>
              </w:rPr>
              <w:t>Upper limit: 5%→10%</w:t>
            </w:r>
          </w:p>
        </w:tc>
        <w:tc>
          <w:tcPr>
            <w:tcW w:w="1010"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134"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r>
      <w:tr w:rsidR="004E3C64" w:rsidRPr="00E01CCD" w:rsidTr="00DF7B41">
        <w:tc>
          <w:tcPr>
            <w:tcW w:w="6237" w:type="dxa"/>
          </w:tcPr>
          <w:p w:rsidR="004E3C64" w:rsidRPr="00E01CCD" w:rsidRDefault="004E3C64" w:rsidP="00296500">
            <w:pPr>
              <w:keepNext/>
              <w:rPr>
                <w:rFonts w:ascii="Arial Narrow" w:hAnsi="Arial Narrow" w:cs="Arial"/>
                <w:sz w:val="20"/>
                <w:szCs w:val="20"/>
              </w:rPr>
            </w:pPr>
            <w:r>
              <w:rPr>
                <w:rFonts w:ascii="Arial Narrow" w:hAnsi="Arial Narrow" w:cs="Arial"/>
                <w:sz w:val="20"/>
                <w:szCs w:val="20"/>
              </w:rPr>
              <w:t>Time horizon</w:t>
            </w:r>
          </w:p>
        </w:tc>
        <w:tc>
          <w:tcPr>
            <w:tcW w:w="1010" w:type="dxa"/>
          </w:tcPr>
          <w:p w:rsidR="004E3C64" w:rsidRPr="00E01CCD" w:rsidRDefault="004E3C64" w:rsidP="00296500">
            <w:pPr>
              <w:keepNext/>
              <w:rPr>
                <w:rFonts w:ascii="Arial Narrow" w:hAnsi="Arial Narrow" w:cs="Arial"/>
                <w:sz w:val="20"/>
                <w:szCs w:val="20"/>
              </w:rPr>
            </w:pPr>
          </w:p>
        </w:tc>
        <w:tc>
          <w:tcPr>
            <w:tcW w:w="1134" w:type="dxa"/>
          </w:tcPr>
          <w:p w:rsidR="004E3C64" w:rsidRPr="00E01CCD" w:rsidRDefault="004E3C64" w:rsidP="00296500">
            <w:pPr>
              <w:pStyle w:val="ListParagraph"/>
              <w:keepNext/>
              <w:ind w:left="0"/>
              <w:rPr>
                <w:rFonts w:ascii="Arial Narrow" w:hAnsi="Arial Narrow" w:cs="Arial"/>
                <w:sz w:val="20"/>
                <w:szCs w:val="20"/>
              </w:rPr>
            </w:pPr>
          </w:p>
        </w:tc>
      </w:tr>
      <w:tr w:rsidR="004E3C64" w:rsidRPr="00E01CCD" w:rsidTr="00DF7B41">
        <w:tc>
          <w:tcPr>
            <w:tcW w:w="6237" w:type="dxa"/>
            <w:vAlign w:val="center"/>
          </w:tcPr>
          <w:p w:rsidR="004E3C64" w:rsidRPr="000036B2" w:rsidRDefault="004E3C64" w:rsidP="00296500">
            <w:pPr>
              <w:keepNext/>
              <w:ind w:left="176"/>
              <w:rPr>
                <w:rFonts w:ascii="Arial Narrow" w:hAnsi="Arial Narrow" w:cs="Arial"/>
                <w:color w:val="000000"/>
                <w:sz w:val="20"/>
                <w:szCs w:val="20"/>
              </w:rPr>
            </w:pPr>
            <w:r w:rsidRPr="000036B2">
              <w:rPr>
                <w:rFonts w:ascii="Arial Narrow" w:hAnsi="Arial Narrow" w:cs="Arial"/>
                <w:color w:val="000000"/>
                <w:sz w:val="20"/>
                <w:szCs w:val="20"/>
              </w:rPr>
              <w:t>20 years→4 years</w:t>
            </w:r>
          </w:p>
        </w:tc>
        <w:tc>
          <w:tcPr>
            <w:tcW w:w="1010"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134"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r>
      <w:tr w:rsidR="004E3C64" w:rsidRPr="00E01CCD" w:rsidTr="00DF7B41">
        <w:tc>
          <w:tcPr>
            <w:tcW w:w="6237" w:type="dxa"/>
            <w:vAlign w:val="center"/>
          </w:tcPr>
          <w:p w:rsidR="004E3C64" w:rsidRPr="000036B2" w:rsidRDefault="004E3C64" w:rsidP="00296500">
            <w:pPr>
              <w:keepNext/>
              <w:ind w:left="176"/>
              <w:rPr>
                <w:rFonts w:ascii="Arial Narrow" w:hAnsi="Arial Narrow" w:cs="Arial"/>
                <w:color w:val="000000"/>
                <w:sz w:val="20"/>
                <w:szCs w:val="20"/>
              </w:rPr>
            </w:pPr>
            <w:r w:rsidRPr="000036B2">
              <w:rPr>
                <w:rFonts w:ascii="Arial Narrow" w:hAnsi="Arial Narrow" w:cs="Arial"/>
                <w:color w:val="000000"/>
                <w:sz w:val="20"/>
                <w:szCs w:val="20"/>
              </w:rPr>
              <w:t>20 years→10 years</w:t>
            </w:r>
          </w:p>
        </w:tc>
        <w:tc>
          <w:tcPr>
            <w:tcW w:w="1010"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134"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r>
      <w:tr w:rsidR="004E3C64" w:rsidRPr="00E01CCD" w:rsidTr="00DF7B41">
        <w:tc>
          <w:tcPr>
            <w:tcW w:w="6237" w:type="dxa"/>
            <w:vAlign w:val="center"/>
          </w:tcPr>
          <w:p w:rsidR="004E3C64" w:rsidRPr="000036B2" w:rsidRDefault="004E3C64" w:rsidP="00296500">
            <w:pPr>
              <w:keepNext/>
              <w:ind w:left="176"/>
              <w:rPr>
                <w:rFonts w:ascii="Arial Narrow" w:hAnsi="Arial Narrow" w:cs="Arial"/>
                <w:color w:val="000000"/>
                <w:sz w:val="20"/>
                <w:szCs w:val="20"/>
              </w:rPr>
            </w:pPr>
            <w:r w:rsidRPr="000036B2">
              <w:rPr>
                <w:rFonts w:ascii="Arial Narrow" w:hAnsi="Arial Narrow" w:cs="Arial"/>
                <w:color w:val="000000"/>
                <w:sz w:val="20"/>
                <w:szCs w:val="20"/>
              </w:rPr>
              <w:t>20 years→15 years</w:t>
            </w:r>
          </w:p>
        </w:tc>
        <w:tc>
          <w:tcPr>
            <w:tcW w:w="1010"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c>
          <w:tcPr>
            <w:tcW w:w="1134" w:type="dxa"/>
            <w:vAlign w:val="center"/>
          </w:tcPr>
          <w:p w:rsidR="004E3C64" w:rsidRPr="000036B2" w:rsidRDefault="004E3C64" w:rsidP="00296500">
            <w:pPr>
              <w:keepNext/>
              <w:jc w:val="center"/>
              <w:rPr>
                <w:rFonts w:ascii="Arial Narrow" w:hAnsi="Arial Narrow" w:cs="Arial"/>
                <w:color w:val="000000"/>
                <w:sz w:val="20"/>
                <w:szCs w:val="20"/>
              </w:rPr>
            </w:pPr>
            <w:r w:rsidRPr="000036B2">
              <w:rPr>
                <w:rFonts w:ascii="Arial Narrow" w:hAnsi="Arial Narrow" w:cs="Arial"/>
                <w:color w:val="000000"/>
                <w:sz w:val="20"/>
                <w:szCs w:val="20"/>
              </w:rPr>
              <w:t>$</w:t>
            </w:r>
            <w:r w:rsidR="009354F4">
              <w:rPr>
                <w:rFonts w:ascii="Arial Narrow" w:hAnsi="Arial Narrow" w:cs="Arial"/>
                <w:noProof/>
                <w:color w:val="000000"/>
                <w:sz w:val="20"/>
                <w:szCs w:val="20"/>
                <w:highlight w:val="black"/>
              </w:rPr>
              <w:t>'''''''''''''''</w:t>
            </w:r>
          </w:p>
        </w:tc>
      </w:tr>
    </w:tbl>
    <w:p w:rsidR="00DE4C09" w:rsidRPr="00A1361C" w:rsidRDefault="00DE4C09" w:rsidP="00296500">
      <w:pPr>
        <w:pStyle w:val="ListParagraph"/>
        <w:keepNext/>
        <w:rPr>
          <w:rFonts w:ascii="Arial Narrow" w:hAnsi="Arial Narrow"/>
          <w:sz w:val="18"/>
          <w:szCs w:val="20"/>
        </w:rPr>
      </w:pPr>
      <w:r w:rsidRPr="00A1361C">
        <w:rPr>
          <w:rFonts w:ascii="Arial Narrow" w:hAnsi="Arial Narrow"/>
          <w:sz w:val="18"/>
          <w:szCs w:val="20"/>
          <w:vertAlign w:val="superscript"/>
        </w:rPr>
        <w:t xml:space="preserve">a </w:t>
      </w:r>
      <w:r w:rsidRPr="00A1361C">
        <w:rPr>
          <w:rFonts w:ascii="Arial Narrow" w:hAnsi="Arial Narrow"/>
          <w:sz w:val="18"/>
          <w:szCs w:val="20"/>
        </w:rPr>
        <w:t>Calculation errors not corrected. Price increase for 23vPPV not included.</w:t>
      </w:r>
    </w:p>
    <w:p w:rsidR="000B256D" w:rsidRPr="00A1361C" w:rsidRDefault="000B256D" w:rsidP="00296500">
      <w:pPr>
        <w:pStyle w:val="ListParagraph"/>
        <w:keepNext/>
        <w:rPr>
          <w:rFonts w:ascii="Arial Narrow" w:hAnsi="Arial Narrow"/>
          <w:sz w:val="18"/>
          <w:szCs w:val="20"/>
        </w:rPr>
      </w:pPr>
      <w:r w:rsidRPr="00A1361C">
        <w:rPr>
          <w:rFonts w:ascii="Arial Narrow" w:hAnsi="Arial Narrow"/>
          <w:sz w:val="18"/>
          <w:szCs w:val="20"/>
        </w:rPr>
        <w:t>Source: Table 6 of the re</w:t>
      </w:r>
      <w:r w:rsidR="00254B22" w:rsidRPr="00A1361C">
        <w:rPr>
          <w:rFonts w:ascii="Arial Narrow" w:hAnsi="Arial Narrow"/>
          <w:sz w:val="18"/>
          <w:szCs w:val="20"/>
        </w:rPr>
        <w:t>-</w:t>
      </w:r>
      <w:r w:rsidRPr="00A1361C">
        <w:rPr>
          <w:rFonts w:ascii="Arial Narrow" w:hAnsi="Arial Narrow"/>
          <w:sz w:val="18"/>
          <w:szCs w:val="20"/>
        </w:rPr>
        <w:t>submission, p8.</w:t>
      </w:r>
    </w:p>
    <w:p w:rsidR="00EA3051" w:rsidRPr="00A1361C" w:rsidRDefault="000B256D" w:rsidP="00296500">
      <w:pPr>
        <w:ind w:firstLine="720"/>
        <w:jc w:val="both"/>
        <w:rPr>
          <w:rFonts w:ascii="Arial Narrow" w:hAnsi="Arial Narrow"/>
          <w:sz w:val="18"/>
          <w:szCs w:val="20"/>
        </w:rPr>
      </w:pPr>
      <w:r w:rsidRPr="00A1361C">
        <w:rPr>
          <w:rFonts w:ascii="Arial Narrow" w:hAnsi="Arial Narrow"/>
          <w:sz w:val="18"/>
          <w:szCs w:val="20"/>
        </w:rPr>
        <w:t>Abbreviations: LY = life year; QALY = quality adjusted life year.</w:t>
      </w:r>
    </w:p>
    <w:p w:rsidR="000B256D" w:rsidRDefault="000B256D" w:rsidP="00296500">
      <w:pPr>
        <w:jc w:val="both"/>
        <w:rPr>
          <w:rFonts w:ascii="Arial" w:hAnsi="Arial"/>
          <w:sz w:val="22"/>
          <w:szCs w:val="22"/>
        </w:rPr>
      </w:pPr>
    </w:p>
    <w:p w:rsidR="00851E16" w:rsidRDefault="00B225B2" w:rsidP="00296500">
      <w:pPr>
        <w:pStyle w:val="ListParagraph"/>
        <w:numPr>
          <w:ilvl w:val="1"/>
          <w:numId w:val="2"/>
        </w:numPr>
        <w:jc w:val="both"/>
        <w:rPr>
          <w:rFonts w:ascii="Arial" w:hAnsi="Arial"/>
          <w:sz w:val="22"/>
          <w:szCs w:val="22"/>
        </w:rPr>
      </w:pPr>
      <w:r>
        <w:rPr>
          <w:rFonts w:ascii="Arial" w:hAnsi="Arial"/>
          <w:sz w:val="22"/>
          <w:szCs w:val="22"/>
        </w:rPr>
        <w:t xml:space="preserve">The PBAC noted </w:t>
      </w:r>
      <w:r w:rsidR="00851E16">
        <w:rPr>
          <w:rFonts w:ascii="Arial" w:hAnsi="Arial"/>
          <w:sz w:val="22"/>
          <w:szCs w:val="22"/>
        </w:rPr>
        <w:t xml:space="preserve">that </w:t>
      </w:r>
      <w:r w:rsidR="001D1B86">
        <w:rPr>
          <w:rFonts w:ascii="Arial" w:hAnsi="Arial"/>
          <w:sz w:val="22"/>
          <w:szCs w:val="22"/>
        </w:rPr>
        <w:t xml:space="preserve">two </w:t>
      </w:r>
      <w:r w:rsidR="00851E16">
        <w:rPr>
          <w:rFonts w:ascii="Arial" w:hAnsi="Arial"/>
          <w:sz w:val="22"/>
          <w:szCs w:val="22"/>
        </w:rPr>
        <w:t xml:space="preserve">errors </w:t>
      </w:r>
      <w:r w:rsidR="001D1B86">
        <w:rPr>
          <w:rFonts w:ascii="Arial" w:hAnsi="Arial"/>
          <w:sz w:val="22"/>
          <w:szCs w:val="22"/>
        </w:rPr>
        <w:t xml:space="preserve">were </w:t>
      </w:r>
      <w:r w:rsidR="00851E16">
        <w:rPr>
          <w:rFonts w:ascii="Arial" w:hAnsi="Arial"/>
          <w:sz w:val="22"/>
          <w:szCs w:val="22"/>
        </w:rPr>
        <w:t>identified in the re-submission’s model calculations</w:t>
      </w:r>
      <w:r w:rsidR="00497937">
        <w:rPr>
          <w:rFonts w:ascii="Arial" w:hAnsi="Arial"/>
          <w:sz w:val="22"/>
          <w:szCs w:val="22"/>
        </w:rPr>
        <w:t>, and that the most current cost of 23vPPV had not been used</w:t>
      </w:r>
      <w:r w:rsidR="00775F48">
        <w:rPr>
          <w:rFonts w:ascii="Arial" w:hAnsi="Arial"/>
          <w:sz w:val="22"/>
          <w:szCs w:val="22"/>
        </w:rPr>
        <w:t>. The pre</w:t>
      </w:r>
      <w:r w:rsidR="00775F48">
        <w:rPr>
          <w:rFonts w:ascii="Arial" w:hAnsi="Arial"/>
          <w:sz w:val="22"/>
          <w:szCs w:val="22"/>
        </w:rPr>
        <w:noBreakHyphen/>
      </w:r>
      <w:r w:rsidR="00851E16">
        <w:rPr>
          <w:rFonts w:ascii="Arial" w:hAnsi="Arial"/>
          <w:sz w:val="22"/>
          <w:szCs w:val="22"/>
        </w:rPr>
        <w:t>PBAC response provided the following updated results of the economic evalu</w:t>
      </w:r>
      <w:r w:rsidR="00A429E8">
        <w:rPr>
          <w:rFonts w:ascii="Arial" w:hAnsi="Arial"/>
          <w:sz w:val="22"/>
          <w:szCs w:val="22"/>
        </w:rPr>
        <w:t>ation and sensitivity analyses:</w:t>
      </w:r>
    </w:p>
    <w:p w:rsidR="00BE58B8" w:rsidRDefault="00BE58B8" w:rsidP="00A429E8">
      <w:pPr>
        <w:jc w:val="both"/>
        <w:rPr>
          <w:rFonts w:ascii="Arial" w:hAnsi="Arial"/>
          <w:sz w:val="22"/>
          <w:szCs w:val="22"/>
        </w:rPr>
      </w:pPr>
    </w:p>
    <w:p w:rsidR="00BE58B8" w:rsidRPr="00086A49" w:rsidRDefault="00BE58B8" w:rsidP="00296500">
      <w:pPr>
        <w:pStyle w:val="ListParagraph"/>
        <w:jc w:val="both"/>
        <w:rPr>
          <w:rFonts w:ascii="Arial Narrow" w:hAnsi="Arial Narrow"/>
          <w:b/>
          <w:sz w:val="20"/>
          <w:szCs w:val="20"/>
        </w:rPr>
      </w:pPr>
      <w:r>
        <w:rPr>
          <w:rFonts w:ascii="Arial Narrow" w:hAnsi="Arial Narrow"/>
          <w:b/>
          <w:sz w:val="20"/>
          <w:szCs w:val="20"/>
        </w:rPr>
        <w:t>T</w:t>
      </w:r>
      <w:r w:rsidRPr="00086A49">
        <w:rPr>
          <w:rFonts w:ascii="Arial Narrow" w:hAnsi="Arial Narrow"/>
          <w:b/>
          <w:sz w:val="20"/>
          <w:szCs w:val="20"/>
        </w:rPr>
        <w:t>able 4: Updated results of the economic evaluation (per 1,000 population)</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2359"/>
        <w:gridCol w:w="2359"/>
        <w:gridCol w:w="2234"/>
      </w:tblGrid>
      <w:tr w:rsidR="00BE58B8" w:rsidRPr="00851E16" w:rsidTr="009F5B11">
        <w:tc>
          <w:tcPr>
            <w:tcW w:w="1526" w:type="dxa"/>
            <w:shd w:val="clear" w:color="auto" w:fill="auto"/>
          </w:tcPr>
          <w:p w:rsidR="00BE58B8" w:rsidRPr="009F5B11" w:rsidRDefault="00BE58B8" w:rsidP="00296500">
            <w:pPr>
              <w:pStyle w:val="MainBodyText"/>
              <w:spacing w:line="240" w:lineRule="auto"/>
              <w:rPr>
                <w:rFonts w:ascii="Arial Narrow" w:eastAsia="Arial" w:hAnsi="Arial Narrow" w:cs="Arial"/>
                <w:b/>
                <w:sz w:val="20"/>
                <w:szCs w:val="20"/>
              </w:rPr>
            </w:pPr>
            <w:r w:rsidRPr="009F5B11">
              <w:rPr>
                <w:rFonts w:ascii="Arial Narrow" w:eastAsia="Arial" w:hAnsi="Arial Narrow" w:cs="Arial"/>
                <w:b/>
                <w:sz w:val="20"/>
                <w:szCs w:val="20"/>
              </w:rPr>
              <w:t>Component</w:t>
            </w:r>
          </w:p>
        </w:tc>
        <w:tc>
          <w:tcPr>
            <w:tcW w:w="2320" w:type="dxa"/>
            <w:shd w:val="clear" w:color="auto" w:fill="auto"/>
          </w:tcPr>
          <w:p w:rsidR="00BE58B8" w:rsidRPr="009F5B11" w:rsidRDefault="00BE58B8" w:rsidP="00296500">
            <w:pPr>
              <w:pStyle w:val="MainBodyText"/>
              <w:spacing w:line="240" w:lineRule="auto"/>
              <w:jc w:val="center"/>
              <w:rPr>
                <w:rFonts w:ascii="Arial Narrow" w:eastAsia="Arial" w:hAnsi="Arial Narrow" w:cs="Arial"/>
                <w:b/>
                <w:sz w:val="20"/>
                <w:szCs w:val="20"/>
              </w:rPr>
            </w:pPr>
            <w:r w:rsidRPr="009F5B11">
              <w:rPr>
                <w:rFonts w:ascii="Arial Narrow" w:eastAsia="Arial" w:hAnsi="Arial Narrow" w:cs="Arial"/>
                <w:b/>
                <w:sz w:val="20"/>
                <w:szCs w:val="20"/>
              </w:rPr>
              <w:t>13vPCV</w:t>
            </w:r>
          </w:p>
        </w:tc>
        <w:tc>
          <w:tcPr>
            <w:tcW w:w="2320" w:type="dxa"/>
            <w:shd w:val="clear" w:color="auto" w:fill="auto"/>
          </w:tcPr>
          <w:p w:rsidR="00BE58B8" w:rsidRPr="009F5B11" w:rsidRDefault="00BE58B8" w:rsidP="00296500">
            <w:pPr>
              <w:pStyle w:val="MainBodyText"/>
              <w:spacing w:line="240" w:lineRule="auto"/>
              <w:jc w:val="center"/>
              <w:rPr>
                <w:rFonts w:ascii="Arial Narrow" w:eastAsia="Arial" w:hAnsi="Arial Narrow" w:cs="Arial"/>
                <w:b/>
                <w:sz w:val="20"/>
                <w:szCs w:val="20"/>
              </w:rPr>
            </w:pPr>
            <w:r w:rsidRPr="009F5B11">
              <w:rPr>
                <w:rFonts w:ascii="Arial Narrow" w:eastAsia="Arial" w:hAnsi="Arial Narrow" w:cs="Arial"/>
                <w:b/>
                <w:sz w:val="20"/>
                <w:szCs w:val="20"/>
              </w:rPr>
              <w:t>23vPPV</w:t>
            </w:r>
          </w:p>
        </w:tc>
        <w:tc>
          <w:tcPr>
            <w:tcW w:w="2197" w:type="dxa"/>
            <w:shd w:val="clear" w:color="auto" w:fill="auto"/>
          </w:tcPr>
          <w:p w:rsidR="00BE58B8" w:rsidRPr="009F5B11" w:rsidRDefault="00BE58B8" w:rsidP="00296500">
            <w:pPr>
              <w:pStyle w:val="MainBodyText"/>
              <w:spacing w:line="240" w:lineRule="auto"/>
              <w:jc w:val="center"/>
              <w:rPr>
                <w:rFonts w:ascii="Arial Narrow" w:eastAsia="Arial" w:hAnsi="Arial Narrow" w:cs="Arial"/>
                <w:b/>
                <w:sz w:val="20"/>
                <w:szCs w:val="20"/>
              </w:rPr>
            </w:pPr>
            <w:r w:rsidRPr="009F5B11">
              <w:rPr>
                <w:rFonts w:ascii="Arial Narrow" w:eastAsia="Arial" w:hAnsi="Arial Narrow" w:cs="Arial"/>
                <w:b/>
                <w:sz w:val="20"/>
                <w:szCs w:val="20"/>
              </w:rPr>
              <w:t>ICER</w:t>
            </w:r>
          </w:p>
        </w:tc>
      </w:tr>
      <w:tr w:rsidR="00BE58B8" w:rsidRPr="00851E16" w:rsidTr="00497937">
        <w:tc>
          <w:tcPr>
            <w:tcW w:w="1526" w:type="dxa"/>
            <w:shd w:val="clear" w:color="auto" w:fill="auto"/>
          </w:tcPr>
          <w:p w:rsidR="00BE58B8" w:rsidRPr="00FF6490" w:rsidRDefault="00BE58B8" w:rsidP="00296500">
            <w:pPr>
              <w:pStyle w:val="MainBodyText"/>
              <w:spacing w:line="240" w:lineRule="auto"/>
              <w:rPr>
                <w:rFonts w:ascii="Arial Narrow" w:eastAsia="Arial" w:hAnsi="Arial Narrow" w:cs="Arial"/>
                <w:sz w:val="20"/>
                <w:szCs w:val="20"/>
              </w:rPr>
            </w:pPr>
            <w:r w:rsidRPr="00FF6490">
              <w:rPr>
                <w:rFonts w:ascii="Arial Narrow" w:eastAsia="Arial" w:hAnsi="Arial Narrow" w:cs="Arial"/>
                <w:sz w:val="20"/>
                <w:szCs w:val="20"/>
              </w:rPr>
              <w:t xml:space="preserve">Costs </w:t>
            </w:r>
          </w:p>
        </w:tc>
        <w:tc>
          <w:tcPr>
            <w:tcW w:w="2320" w:type="dxa"/>
            <w:shd w:val="clear" w:color="auto" w:fill="auto"/>
            <w:vAlign w:val="bottom"/>
          </w:tcPr>
          <w:p w:rsidR="00BE58B8" w:rsidRPr="00086A49" w:rsidRDefault="00BE58B8"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2320" w:type="dxa"/>
            <w:shd w:val="clear" w:color="auto" w:fill="auto"/>
            <w:vAlign w:val="bottom"/>
          </w:tcPr>
          <w:p w:rsidR="00BE58B8" w:rsidRPr="00851E16" w:rsidRDefault="00BE58B8" w:rsidP="00296500">
            <w:pPr>
              <w:jc w:val="center"/>
              <w:rPr>
                <w:rFonts w:ascii="Arial Narrow" w:hAnsi="Arial Narrow" w:cs="Arial"/>
                <w:color w:val="000000"/>
                <w:sz w:val="20"/>
                <w:szCs w:val="20"/>
                <w:lang w:val="en-US"/>
              </w:rPr>
            </w:pPr>
            <w:r w:rsidRPr="00851E16">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2197" w:type="dxa"/>
            <w:shd w:val="clear" w:color="auto" w:fill="auto"/>
            <w:vAlign w:val="bottom"/>
          </w:tcPr>
          <w:p w:rsidR="00BE58B8" w:rsidRPr="00851E16" w:rsidRDefault="00BE58B8" w:rsidP="00296500">
            <w:pPr>
              <w:jc w:val="center"/>
              <w:rPr>
                <w:rFonts w:ascii="Arial Narrow" w:hAnsi="Arial Narrow" w:cs="Arial"/>
                <w:color w:val="000000"/>
                <w:sz w:val="20"/>
                <w:szCs w:val="20"/>
                <w:lang w:val="en-US"/>
              </w:rPr>
            </w:pPr>
            <w:r w:rsidRPr="00851E16">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BE58B8" w:rsidRPr="00851E16" w:rsidTr="00497937">
        <w:tc>
          <w:tcPr>
            <w:tcW w:w="1526" w:type="dxa"/>
            <w:shd w:val="clear" w:color="auto" w:fill="auto"/>
          </w:tcPr>
          <w:p w:rsidR="00BE58B8" w:rsidRPr="00FF6490" w:rsidRDefault="00BE58B8" w:rsidP="00296500">
            <w:pPr>
              <w:pStyle w:val="MainBodyText"/>
              <w:spacing w:line="240" w:lineRule="auto"/>
              <w:rPr>
                <w:rFonts w:ascii="Arial Narrow" w:eastAsia="Arial" w:hAnsi="Arial Narrow" w:cs="Arial"/>
                <w:sz w:val="20"/>
                <w:szCs w:val="20"/>
              </w:rPr>
            </w:pPr>
            <w:r w:rsidRPr="00FF6490">
              <w:rPr>
                <w:rFonts w:ascii="Arial Narrow" w:eastAsia="Arial" w:hAnsi="Arial Narrow" w:cs="Arial"/>
                <w:sz w:val="20"/>
                <w:szCs w:val="20"/>
              </w:rPr>
              <w:t xml:space="preserve">LY </w:t>
            </w:r>
          </w:p>
        </w:tc>
        <w:tc>
          <w:tcPr>
            <w:tcW w:w="2320" w:type="dxa"/>
            <w:shd w:val="clear" w:color="auto" w:fill="auto"/>
            <w:vAlign w:val="bottom"/>
          </w:tcPr>
          <w:p w:rsidR="00BE58B8" w:rsidRPr="00FF6490" w:rsidRDefault="00BE58B8" w:rsidP="00296500">
            <w:pPr>
              <w:jc w:val="center"/>
              <w:rPr>
                <w:rFonts w:ascii="Arial Narrow" w:hAnsi="Arial Narrow" w:cs="Arial"/>
                <w:color w:val="000000"/>
                <w:sz w:val="20"/>
                <w:szCs w:val="20"/>
                <w:lang w:val="en-US"/>
              </w:rPr>
            </w:pPr>
            <w:r w:rsidRPr="00FF6490">
              <w:rPr>
                <w:rFonts w:ascii="Arial Narrow" w:hAnsi="Arial Narrow" w:cs="Arial"/>
                <w:color w:val="000000"/>
                <w:sz w:val="20"/>
                <w:szCs w:val="20"/>
                <w:lang w:val="en-US"/>
              </w:rPr>
              <w:t>7,462.959</w:t>
            </w:r>
          </w:p>
        </w:tc>
        <w:tc>
          <w:tcPr>
            <w:tcW w:w="2320" w:type="dxa"/>
            <w:shd w:val="clear" w:color="auto" w:fill="auto"/>
            <w:vAlign w:val="bottom"/>
          </w:tcPr>
          <w:p w:rsidR="00BE58B8" w:rsidRPr="00086A49" w:rsidRDefault="00BE58B8"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7,461.768</w:t>
            </w:r>
          </w:p>
        </w:tc>
        <w:tc>
          <w:tcPr>
            <w:tcW w:w="2197" w:type="dxa"/>
            <w:shd w:val="clear" w:color="auto" w:fill="auto"/>
            <w:vAlign w:val="bottom"/>
          </w:tcPr>
          <w:p w:rsidR="00BE58B8" w:rsidRPr="00851E16" w:rsidRDefault="00BE58B8" w:rsidP="00296500">
            <w:pPr>
              <w:jc w:val="center"/>
              <w:rPr>
                <w:rFonts w:ascii="Arial Narrow" w:hAnsi="Arial Narrow" w:cs="Arial"/>
                <w:color w:val="000000"/>
                <w:sz w:val="20"/>
                <w:szCs w:val="20"/>
                <w:lang w:val="en-US"/>
              </w:rPr>
            </w:pPr>
            <w:r w:rsidRPr="00851E16">
              <w:rPr>
                <w:rFonts w:ascii="Arial Narrow" w:hAnsi="Arial Narrow" w:cs="Arial"/>
                <w:color w:val="000000"/>
                <w:sz w:val="20"/>
                <w:szCs w:val="20"/>
                <w:lang w:val="en-US"/>
              </w:rPr>
              <w:t>1.191</w:t>
            </w:r>
          </w:p>
        </w:tc>
      </w:tr>
      <w:tr w:rsidR="00BE58B8" w:rsidRPr="00851E16" w:rsidTr="00497937">
        <w:tc>
          <w:tcPr>
            <w:tcW w:w="6166" w:type="dxa"/>
            <w:gridSpan w:val="3"/>
            <w:shd w:val="clear" w:color="auto" w:fill="auto"/>
          </w:tcPr>
          <w:p w:rsidR="00BE58B8" w:rsidRPr="00851E16" w:rsidRDefault="00BE58B8" w:rsidP="00296500">
            <w:pPr>
              <w:pStyle w:val="MainBodyText"/>
              <w:spacing w:line="240" w:lineRule="auto"/>
              <w:rPr>
                <w:rFonts w:ascii="Arial Narrow" w:eastAsia="Arial" w:hAnsi="Arial Narrow" w:cs="Arial"/>
                <w:b/>
                <w:i/>
                <w:sz w:val="20"/>
                <w:szCs w:val="20"/>
              </w:rPr>
            </w:pPr>
            <w:r w:rsidRPr="00851E16">
              <w:rPr>
                <w:rFonts w:ascii="Arial Narrow" w:eastAsia="Arial" w:hAnsi="Arial Narrow" w:cs="Arial"/>
                <w:b/>
                <w:i/>
                <w:sz w:val="20"/>
                <w:szCs w:val="20"/>
              </w:rPr>
              <w:t>Incremental cost per extra LY gained</w:t>
            </w:r>
          </w:p>
        </w:tc>
        <w:tc>
          <w:tcPr>
            <w:tcW w:w="2197" w:type="dxa"/>
            <w:shd w:val="clear" w:color="auto" w:fill="auto"/>
          </w:tcPr>
          <w:p w:rsidR="00BE58B8" w:rsidRPr="00851E16" w:rsidRDefault="00BE58B8" w:rsidP="00296500">
            <w:pPr>
              <w:pStyle w:val="MainBodyText"/>
              <w:spacing w:line="240" w:lineRule="auto"/>
              <w:jc w:val="center"/>
              <w:rPr>
                <w:rFonts w:ascii="Arial Narrow" w:eastAsia="Arial" w:hAnsi="Arial Narrow" w:cs="Arial"/>
                <w:sz w:val="20"/>
                <w:szCs w:val="20"/>
              </w:rPr>
            </w:pPr>
            <w:r w:rsidRPr="00851E16">
              <w:rPr>
                <w:rFonts w:ascii="Arial Narrow" w:hAnsi="Arial Narrow" w:cs="Arial"/>
                <w:b/>
                <w:bCs/>
                <w:i/>
                <w:iCs/>
                <w:color w:val="000000"/>
                <w:sz w:val="20"/>
                <w:szCs w:val="20"/>
                <w:lang w:val="en-US"/>
              </w:rPr>
              <w:t>$</w:t>
            </w:r>
            <w:r w:rsidR="009354F4">
              <w:rPr>
                <w:rFonts w:ascii="Arial Narrow" w:hAnsi="Arial Narrow" w:cs="Arial"/>
                <w:b/>
                <w:bCs/>
                <w:i/>
                <w:iCs/>
                <w:noProof/>
                <w:color w:val="000000"/>
                <w:sz w:val="20"/>
                <w:szCs w:val="20"/>
                <w:highlight w:val="black"/>
                <w:lang w:val="en-US"/>
              </w:rPr>
              <w:t>'''''''''''''</w:t>
            </w:r>
          </w:p>
        </w:tc>
      </w:tr>
      <w:tr w:rsidR="00BE58B8" w:rsidRPr="00851E16" w:rsidTr="00497937">
        <w:tc>
          <w:tcPr>
            <w:tcW w:w="1526" w:type="dxa"/>
            <w:shd w:val="clear" w:color="auto" w:fill="auto"/>
          </w:tcPr>
          <w:p w:rsidR="00BE58B8" w:rsidRPr="00086A49" w:rsidRDefault="00BE58B8" w:rsidP="00296500">
            <w:pPr>
              <w:pStyle w:val="MainBodyText"/>
              <w:spacing w:line="240" w:lineRule="auto"/>
              <w:rPr>
                <w:rFonts w:ascii="Arial Narrow" w:eastAsia="Arial" w:hAnsi="Arial Narrow" w:cs="Arial"/>
                <w:sz w:val="20"/>
                <w:szCs w:val="20"/>
              </w:rPr>
            </w:pPr>
            <w:r w:rsidRPr="00FF6490">
              <w:rPr>
                <w:rFonts w:ascii="Arial Narrow" w:eastAsia="Arial" w:hAnsi="Arial Narrow" w:cs="Arial"/>
                <w:sz w:val="20"/>
                <w:szCs w:val="20"/>
              </w:rPr>
              <w:t xml:space="preserve">QALY </w:t>
            </w:r>
          </w:p>
        </w:tc>
        <w:tc>
          <w:tcPr>
            <w:tcW w:w="2320" w:type="dxa"/>
            <w:shd w:val="clear" w:color="auto" w:fill="auto"/>
            <w:vAlign w:val="bottom"/>
          </w:tcPr>
          <w:p w:rsidR="00BE58B8" w:rsidRPr="00086A49" w:rsidRDefault="00BE58B8"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5,500.201</w:t>
            </w:r>
          </w:p>
        </w:tc>
        <w:tc>
          <w:tcPr>
            <w:tcW w:w="2320" w:type="dxa"/>
            <w:shd w:val="clear" w:color="auto" w:fill="auto"/>
            <w:vAlign w:val="bottom"/>
          </w:tcPr>
          <w:p w:rsidR="00BE58B8" w:rsidRPr="00851E16" w:rsidRDefault="00BE58B8" w:rsidP="00296500">
            <w:pPr>
              <w:jc w:val="center"/>
              <w:rPr>
                <w:rFonts w:ascii="Arial Narrow" w:hAnsi="Arial Narrow" w:cs="Arial"/>
                <w:color w:val="000000"/>
                <w:sz w:val="20"/>
                <w:szCs w:val="20"/>
                <w:lang w:val="en-US"/>
              </w:rPr>
            </w:pPr>
            <w:r w:rsidRPr="00851E16">
              <w:rPr>
                <w:rFonts w:ascii="Arial Narrow" w:hAnsi="Arial Narrow" w:cs="Arial"/>
                <w:color w:val="000000"/>
                <w:sz w:val="20"/>
                <w:szCs w:val="20"/>
                <w:lang w:val="en-US"/>
              </w:rPr>
              <w:t>5,499.323</w:t>
            </w:r>
          </w:p>
        </w:tc>
        <w:tc>
          <w:tcPr>
            <w:tcW w:w="2197" w:type="dxa"/>
            <w:shd w:val="clear" w:color="auto" w:fill="auto"/>
            <w:vAlign w:val="bottom"/>
          </w:tcPr>
          <w:p w:rsidR="00BE58B8" w:rsidRPr="00851E16" w:rsidRDefault="00BE58B8" w:rsidP="00296500">
            <w:pPr>
              <w:jc w:val="center"/>
              <w:rPr>
                <w:rFonts w:ascii="Arial Narrow" w:hAnsi="Arial Narrow" w:cs="Arial"/>
                <w:color w:val="000000"/>
                <w:sz w:val="20"/>
                <w:szCs w:val="20"/>
                <w:lang w:val="en-US"/>
              </w:rPr>
            </w:pPr>
            <w:r w:rsidRPr="00851E16">
              <w:rPr>
                <w:rFonts w:ascii="Arial Narrow" w:hAnsi="Arial Narrow" w:cs="Arial"/>
                <w:color w:val="000000"/>
                <w:sz w:val="20"/>
                <w:szCs w:val="20"/>
                <w:lang w:val="en-US"/>
              </w:rPr>
              <w:t>0.878</w:t>
            </w:r>
          </w:p>
        </w:tc>
      </w:tr>
      <w:tr w:rsidR="00BE58B8" w:rsidRPr="00086A49" w:rsidTr="00497937">
        <w:tc>
          <w:tcPr>
            <w:tcW w:w="6166" w:type="dxa"/>
            <w:gridSpan w:val="3"/>
            <w:tcBorders>
              <w:bottom w:val="single" w:sz="4" w:space="0" w:color="auto"/>
            </w:tcBorders>
            <w:shd w:val="clear" w:color="auto" w:fill="auto"/>
          </w:tcPr>
          <w:p w:rsidR="00BE58B8" w:rsidRPr="00086A49" w:rsidRDefault="00BE58B8" w:rsidP="00296500">
            <w:pPr>
              <w:pStyle w:val="MainBodyText"/>
              <w:spacing w:line="240" w:lineRule="auto"/>
              <w:rPr>
                <w:rFonts w:ascii="Arial Narrow" w:eastAsia="Arial" w:hAnsi="Arial Narrow" w:cs="Arial"/>
                <w:b/>
                <w:sz w:val="20"/>
                <w:szCs w:val="20"/>
              </w:rPr>
            </w:pPr>
            <w:r w:rsidRPr="00086A49">
              <w:rPr>
                <w:rFonts w:ascii="Arial Narrow" w:eastAsia="Arial" w:hAnsi="Arial Narrow" w:cs="Arial"/>
                <w:b/>
                <w:sz w:val="20"/>
                <w:szCs w:val="20"/>
              </w:rPr>
              <w:t>Incremental cost per extra QALY gained</w:t>
            </w:r>
          </w:p>
        </w:tc>
        <w:tc>
          <w:tcPr>
            <w:tcW w:w="2197" w:type="dxa"/>
            <w:tcBorders>
              <w:bottom w:val="single" w:sz="4" w:space="0" w:color="auto"/>
            </w:tcBorders>
            <w:shd w:val="clear" w:color="auto" w:fill="auto"/>
          </w:tcPr>
          <w:p w:rsidR="00BE58B8" w:rsidRPr="00086A49" w:rsidRDefault="00BE58B8" w:rsidP="00296500">
            <w:pPr>
              <w:pStyle w:val="MainBodyText"/>
              <w:spacing w:line="240" w:lineRule="auto"/>
              <w:jc w:val="center"/>
              <w:rPr>
                <w:rFonts w:ascii="Arial Narrow" w:hAnsi="Arial Narrow" w:cs="Arial"/>
                <w:b/>
                <w:bCs/>
                <w:iCs/>
                <w:color w:val="000000"/>
                <w:sz w:val="20"/>
                <w:szCs w:val="20"/>
                <w:lang w:val="en-US"/>
              </w:rPr>
            </w:pPr>
            <w:r w:rsidRPr="00086A49">
              <w:rPr>
                <w:rFonts w:ascii="Arial Narrow" w:hAnsi="Arial Narrow" w:cs="Arial"/>
                <w:b/>
                <w:bCs/>
                <w:iCs/>
                <w:color w:val="000000"/>
                <w:sz w:val="20"/>
                <w:szCs w:val="20"/>
                <w:lang w:val="en-US"/>
              </w:rPr>
              <w:t>$</w:t>
            </w:r>
            <w:r w:rsidR="009354F4">
              <w:rPr>
                <w:rFonts w:ascii="Arial Narrow" w:hAnsi="Arial Narrow" w:cs="Arial"/>
                <w:b/>
                <w:bCs/>
                <w:iCs/>
                <w:noProof/>
                <w:color w:val="000000"/>
                <w:sz w:val="20"/>
                <w:szCs w:val="20"/>
                <w:highlight w:val="black"/>
                <w:lang w:val="en-US"/>
              </w:rPr>
              <w:t>''''''''''''</w:t>
            </w:r>
          </w:p>
        </w:tc>
      </w:tr>
      <w:tr w:rsidR="00BE58B8" w:rsidRPr="00486C76" w:rsidTr="00497937">
        <w:tc>
          <w:tcPr>
            <w:tcW w:w="8363" w:type="dxa"/>
            <w:gridSpan w:val="4"/>
            <w:tcBorders>
              <w:top w:val="single" w:sz="4" w:space="0" w:color="auto"/>
              <w:left w:val="nil"/>
              <w:bottom w:val="nil"/>
              <w:right w:val="nil"/>
            </w:tcBorders>
            <w:shd w:val="clear" w:color="auto" w:fill="auto"/>
          </w:tcPr>
          <w:p w:rsidR="00BE58B8" w:rsidRPr="00BE58B8" w:rsidRDefault="00BE58B8" w:rsidP="00296500">
            <w:pPr>
              <w:pStyle w:val="MainBodyText"/>
              <w:keepNext/>
              <w:spacing w:after="120" w:line="240" w:lineRule="auto"/>
              <w:rPr>
                <w:rFonts w:ascii="Arial Narrow" w:eastAsia="Arial" w:hAnsi="Arial Narrow" w:cs="Arial"/>
                <w:sz w:val="18"/>
                <w:szCs w:val="20"/>
              </w:rPr>
            </w:pPr>
            <w:r w:rsidRPr="00851E16">
              <w:rPr>
                <w:rFonts w:ascii="Arial Narrow" w:eastAsia="Arial" w:hAnsi="Arial Narrow" w:cs="Arial"/>
                <w:sz w:val="18"/>
                <w:szCs w:val="20"/>
              </w:rPr>
              <w:t>Source: Pre-PBAC response for 13vPCV minor submission July 2015</w:t>
            </w:r>
          </w:p>
        </w:tc>
      </w:tr>
    </w:tbl>
    <w:p w:rsidR="00086A49" w:rsidRPr="00A429E8" w:rsidRDefault="00086A49" w:rsidP="00A429E8">
      <w:pPr>
        <w:jc w:val="both"/>
        <w:rPr>
          <w:rFonts w:ascii="Arial" w:hAnsi="Arial"/>
          <w:sz w:val="22"/>
          <w:szCs w:val="22"/>
        </w:rPr>
      </w:pPr>
    </w:p>
    <w:p w:rsidR="00E15821" w:rsidRPr="00086A49" w:rsidRDefault="00BE58B8" w:rsidP="00296500">
      <w:pPr>
        <w:pStyle w:val="ListParagraph"/>
        <w:keepNext/>
        <w:jc w:val="both"/>
        <w:rPr>
          <w:rFonts w:ascii="Arial Narrow" w:hAnsi="Arial Narrow"/>
          <w:b/>
          <w:sz w:val="20"/>
          <w:szCs w:val="20"/>
        </w:rPr>
      </w:pPr>
      <w:r w:rsidRPr="00BE58B8">
        <w:rPr>
          <w:rFonts w:ascii="Arial Narrow" w:hAnsi="Arial Narrow"/>
          <w:b/>
          <w:sz w:val="20"/>
          <w:szCs w:val="20"/>
        </w:rPr>
        <w:t>Table 5: Updated results of the univariate sensitivity analyses</w:t>
      </w:r>
    </w:p>
    <w:tbl>
      <w:tblPr>
        <w:tblW w:w="8505" w:type="dxa"/>
        <w:tblInd w:w="817" w:type="dxa"/>
        <w:tblLook w:val="04A0" w:firstRow="1" w:lastRow="0" w:firstColumn="1" w:lastColumn="0" w:noHBand="0" w:noVBand="1"/>
      </w:tblPr>
      <w:tblGrid>
        <w:gridCol w:w="1537"/>
        <w:gridCol w:w="3424"/>
        <w:gridCol w:w="1843"/>
        <w:gridCol w:w="1701"/>
      </w:tblGrid>
      <w:tr w:rsidR="00B73499" w:rsidRPr="00086A49" w:rsidTr="009F5B11">
        <w:trPr>
          <w:trHeight w:val="264"/>
          <w:tblHeader/>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499" w:rsidRPr="00B73499" w:rsidRDefault="00B73499" w:rsidP="00296500">
            <w:pPr>
              <w:keepNext/>
              <w:rPr>
                <w:rFonts w:ascii="Arial Narrow" w:hAnsi="Arial Narrow" w:cs="Arial"/>
                <w:b/>
                <w:bCs/>
                <w:color w:val="000000"/>
                <w:sz w:val="20"/>
                <w:szCs w:val="20"/>
                <w:lang w:val="en-US"/>
              </w:rPr>
            </w:pPr>
            <w:r w:rsidRPr="00086A49">
              <w:rPr>
                <w:rFonts w:ascii="Arial Narrow" w:hAnsi="Arial Narrow" w:cs="Arial"/>
                <w:b/>
                <w:bCs/>
                <w:color w:val="000000"/>
                <w:sz w:val="20"/>
                <w:szCs w:val="20"/>
                <w:lang w:val="en-US"/>
              </w:rPr>
              <w:t>Univariate</w:t>
            </w:r>
            <w:r>
              <w:rPr>
                <w:rFonts w:ascii="Arial Narrow" w:hAnsi="Arial Narrow" w:cs="Arial"/>
                <w:b/>
                <w:bCs/>
                <w:color w:val="000000"/>
                <w:sz w:val="20"/>
                <w:szCs w:val="20"/>
                <w:lang w:val="en-US"/>
              </w:rPr>
              <w:t xml:space="preserve"> </w:t>
            </w:r>
            <w:r w:rsidRPr="00086A49">
              <w:rPr>
                <w:rFonts w:ascii="Arial Narrow" w:hAnsi="Arial Narrow" w:cs="Arial"/>
                <w:b/>
                <w:bCs/>
                <w:color w:val="000000"/>
                <w:sz w:val="20"/>
                <w:szCs w:val="20"/>
                <w:lang w:val="en-US"/>
              </w:rPr>
              <w:t>analyses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73499" w:rsidRPr="00086A49" w:rsidRDefault="00B73499" w:rsidP="00296500">
            <w:pPr>
              <w:keepNext/>
              <w:jc w:val="center"/>
              <w:rPr>
                <w:rFonts w:ascii="Arial Narrow" w:hAnsi="Arial Narrow" w:cs="Arial"/>
                <w:b/>
                <w:bCs/>
                <w:color w:val="000000"/>
                <w:sz w:val="20"/>
                <w:szCs w:val="20"/>
                <w:lang w:val="en-US"/>
              </w:rPr>
            </w:pPr>
            <w:r w:rsidRPr="00086A49">
              <w:rPr>
                <w:rFonts w:ascii="Arial Narrow" w:hAnsi="Arial Narrow" w:cs="Arial"/>
                <w:b/>
                <w:bCs/>
                <w:color w:val="000000"/>
                <w:sz w:val="20"/>
                <w:szCs w:val="20"/>
                <w:lang w:val="en-US"/>
              </w:rPr>
              <w:t>$/LYG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73499" w:rsidRPr="00086A49" w:rsidRDefault="00B73499" w:rsidP="00296500">
            <w:pPr>
              <w:keepNext/>
              <w:jc w:val="center"/>
              <w:rPr>
                <w:rFonts w:ascii="Arial Narrow" w:hAnsi="Arial Narrow" w:cs="Arial"/>
                <w:b/>
                <w:bCs/>
                <w:color w:val="000000"/>
                <w:sz w:val="20"/>
                <w:szCs w:val="20"/>
                <w:lang w:val="en-US"/>
              </w:rPr>
            </w:pPr>
            <w:r w:rsidRPr="00086A49">
              <w:rPr>
                <w:rFonts w:ascii="Arial Narrow" w:hAnsi="Arial Narrow" w:cs="Arial"/>
                <w:b/>
                <w:bCs/>
                <w:color w:val="000000"/>
                <w:sz w:val="20"/>
                <w:szCs w:val="20"/>
                <w:lang w:val="en-US"/>
              </w:rPr>
              <w:t>$/QALY</w:t>
            </w:r>
          </w:p>
        </w:tc>
      </w:tr>
      <w:tr w:rsidR="00E15821" w:rsidRPr="00086A49" w:rsidTr="004144EC">
        <w:trPr>
          <w:trHeight w:val="264"/>
        </w:trPr>
        <w:tc>
          <w:tcPr>
            <w:tcW w:w="1537" w:type="dxa"/>
            <w:tcBorders>
              <w:top w:val="nil"/>
              <w:left w:val="single" w:sz="4" w:space="0" w:color="auto"/>
              <w:bottom w:val="single" w:sz="4" w:space="0" w:color="auto"/>
              <w:right w:val="nil"/>
            </w:tcBorders>
            <w:shd w:val="clear" w:color="auto" w:fill="auto"/>
            <w:vAlign w:val="center"/>
            <w:hideMark/>
          </w:tcPr>
          <w:p w:rsidR="00E15821" w:rsidRPr="001767C9" w:rsidRDefault="00E15821" w:rsidP="00296500">
            <w:pPr>
              <w:keepNext/>
              <w:rPr>
                <w:rFonts w:ascii="Arial Narrow" w:hAnsi="Arial Narrow" w:cs="Arial"/>
                <w:iCs/>
                <w:color w:val="000000"/>
                <w:sz w:val="20"/>
                <w:szCs w:val="20"/>
                <w:lang w:val="en-US"/>
              </w:rPr>
            </w:pPr>
            <w:r w:rsidRPr="001767C9">
              <w:rPr>
                <w:rFonts w:ascii="Arial Narrow" w:hAnsi="Arial Narrow" w:cs="Arial"/>
                <w:iCs/>
                <w:color w:val="000000"/>
                <w:sz w:val="20"/>
                <w:szCs w:val="20"/>
                <w:lang w:val="en-US"/>
              </w:rPr>
              <w:t>Base case</w:t>
            </w:r>
          </w:p>
        </w:tc>
        <w:tc>
          <w:tcPr>
            <w:tcW w:w="3424" w:type="dxa"/>
            <w:tcBorders>
              <w:top w:val="nil"/>
              <w:left w:val="nil"/>
              <w:bottom w:val="single" w:sz="4" w:space="0" w:color="auto"/>
              <w:right w:val="single" w:sz="4" w:space="0" w:color="auto"/>
            </w:tcBorders>
            <w:shd w:val="clear" w:color="auto" w:fill="auto"/>
            <w:vAlign w:val="center"/>
            <w:hideMark/>
          </w:tcPr>
          <w:p w:rsidR="00E15821" w:rsidRPr="00086A49" w:rsidRDefault="00E15821" w:rsidP="00296500">
            <w:pPr>
              <w:keepNext/>
              <w:jc w:val="center"/>
              <w:rPr>
                <w:rFonts w:ascii="Arial Narrow" w:hAnsi="Arial Narrow" w:cs="Arial"/>
                <w:b/>
                <w:bCs/>
                <w:color w:val="000000"/>
                <w:sz w:val="20"/>
                <w:szCs w:val="20"/>
                <w:lang w:val="en-US"/>
              </w:rPr>
            </w:pPr>
            <w:r w:rsidRPr="00086A49">
              <w:rPr>
                <w:rFonts w:ascii="Arial Narrow" w:hAnsi="Arial Narrow" w:cs="Arial"/>
                <w:b/>
                <w:bCs/>
                <w:color w:val="000000"/>
                <w:sz w:val="20"/>
                <w:szCs w:val="20"/>
                <w:lang w:val="en-US"/>
              </w:rPr>
              <w:t> </w:t>
            </w:r>
          </w:p>
        </w:tc>
        <w:tc>
          <w:tcPr>
            <w:tcW w:w="1843" w:type="dxa"/>
            <w:tcBorders>
              <w:top w:val="nil"/>
              <w:left w:val="nil"/>
              <w:bottom w:val="single" w:sz="4" w:space="0" w:color="auto"/>
              <w:right w:val="single" w:sz="4" w:space="0" w:color="auto"/>
            </w:tcBorders>
            <w:shd w:val="clear" w:color="auto" w:fill="auto"/>
            <w:vAlign w:val="center"/>
            <w:hideMark/>
          </w:tcPr>
          <w:p w:rsidR="00E15821" w:rsidRPr="00086A49" w:rsidRDefault="00E15821" w:rsidP="00296500">
            <w:pPr>
              <w:keepNext/>
              <w:jc w:val="center"/>
              <w:rPr>
                <w:rFonts w:ascii="Arial Narrow" w:hAnsi="Arial Narrow" w:cs="Arial"/>
                <w:iCs/>
                <w:color w:val="000000"/>
                <w:sz w:val="20"/>
                <w:szCs w:val="20"/>
                <w:lang w:val="en-US"/>
              </w:rPr>
            </w:pPr>
            <w:r w:rsidRPr="001767C9">
              <w:rPr>
                <w:rFonts w:ascii="Arial Narrow" w:hAnsi="Arial Narrow" w:cs="Arial"/>
                <w:iCs/>
                <w:color w:val="000000"/>
                <w:sz w:val="20"/>
                <w:szCs w:val="20"/>
                <w:lang w:val="en-US"/>
              </w:rPr>
              <w:t>$</w:t>
            </w:r>
            <w:r w:rsidR="009354F4">
              <w:rPr>
                <w:rFonts w:ascii="Arial Narrow" w:hAnsi="Arial Narrow" w:cs="Arial"/>
                <w:iCs/>
                <w:noProof/>
                <w:color w:val="000000"/>
                <w:sz w:val="20"/>
                <w:szCs w:val="20"/>
                <w:highlight w:val="black"/>
                <w:lang w:val="en-US"/>
              </w:rPr>
              <w:t>'''''''''''''''</w:t>
            </w:r>
          </w:p>
        </w:tc>
        <w:tc>
          <w:tcPr>
            <w:tcW w:w="1701" w:type="dxa"/>
            <w:tcBorders>
              <w:top w:val="nil"/>
              <w:left w:val="nil"/>
              <w:bottom w:val="single" w:sz="4" w:space="0" w:color="auto"/>
              <w:right w:val="single" w:sz="4" w:space="0" w:color="auto"/>
            </w:tcBorders>
            <w:shd w:val="clear" w:color="auto" w:fill="auto"/>
            <w:noWrap/>
            <w:vAlign w:val="bottom"/>
            <w:hideMark/>
          </w:tcPr>
          <w:p w:rsidR="00E15821" w:rsidRPr="00086A49" w:rsidRDefault="00E15821" w:rsidP="00296500">
            <w:pPr>
              <w:keepNext/>
              <w:jc w:val="center"/>
              <w:rPr>
                <w:rFonts w:ascii="Arial Narrow" w:hAnsi="Arial Narrow" w:cs="Arial"/>
                <w:iCs/>
                <w:color w:val="000000"/>
                <w:sz w:val="20"/>
                <w:szCs w:val="20"/>
                <w:lang w:val="en-US"/>
              </w:rPr>
            </w:pPr>
            <w:r w:rsidRPr="00086A49">
              <w:rPr>
                <w:rFonts w:ascii="Arial Narrow" w:hAnsi="Arial Narrow" w:cs="Arial"/>
                <w:iCs/>
                <w:color w:val="000000"/>
                <w:sz w:val="20"/>
                <w:szCs w:val="20"/>
                <w:lang w:val="en-US"/>
              </w:rPr>
              <w:t>$</w:t>
            </w:r>
            <w:r w:rsidR="009354F4">
              <w:rPr>
                <w:rFonts w:ascii="Arial Narrow" w:hAnsi="Arial Narrow" w:cs="Arial"/>
                <w:iCs/>
                <w:noProof/>
                <w:color w:val="000000"/>
                <w:sz w:val="20"/>
                <w:szCs w:val="20"/>
                <w:highlight w:val="black"/>
                <w:lang w:val="en-US"/>
              </w:rPr>
              <w:t>'''''''''''''''</w:t>
            </w:r>
          </w:p>
        </w:tc>
      </w:tr>
      <w:tr w:rsidR="00E15821" w:rsidRPr="00086A49" w:rsidTr="004144EC">
        <w:trPr>
          <w:trHeight w:val="264"/>
        </w:trPr>
        <w:tc>
          <w:tcPr>
            <w:tcW w:w="6804" w:type="dxa"/>
            <w:gridSpan w:val="3"/>
            <w:tcBorders>
              <w:top w:val="single" w:sz="4" w:space="0" w:color="auto"/>
              <w:left w:val="single" w:sz="4" w:space="0" w:color="auto"/>
              <w:bottom w:val="single" w:sz="4" w:space="0" w:color="auto"/>
              <w:right w:val="nil"/>
            </w:tcBorders>
            <w:shd w:val="clear" w:color="auto" w:fill="auto"/>
            <w:vAlign w:val="center"/>
            <w:hideMark/>
          </w:tcPr>
          <w:p w:rsidR="00E15821" w:rsidRPr="001767C9" w:rsidRDefault="00E15821" w:rsidP="00296500">
            <w:pPr>
              <w:keepNext/>
              <w:rPr>
                <w:rFonts w:ascii="Arial Narrow" w:hAnsi="Arial Narrow" w:cs="Arial"/>
                <w:iCs/>
                <w:color w:val="000000"/>
                <w:sz w:val="20"/>
                <w:szCs w:val="20"/>
                <w:lang w:val="en-US"/>
              </w:rPr>
            </w:pPr>
            <w:r w:rsidRPr="001767C9">
              <w:rPr>
                <w:rFonts w:ascii="Arial Narrow" w:hAnsi="Arial Narrow" w:cs="Arial"/>
                <w:iCs/>
                <w:color w:val="000000"/>
                <w:sz w:val="20"/>
                <w:szCs w:val="20"/>
                <w:lang w:val="en-US"/>
              </w:rPr>
              <w:t>Pneumococcal disease rates per 100,000 population</w:t>
            </w:r>
          </w:p>
        </w:tc>
        <w:tc>
          <w:tcPr>
            <w:tcW w:w="1701" w:type="dxa"/>
            <w:tcBorders>
              <w:top w:val="nil"/>
              <w:left w:val="nil"/>
              <w:bottom w:val="single" w:sz="4" w:space="0" w:color="auto"/>
              <w:right w:val="single" w:sz="4" w:space="0" w:color="auto"/>
            </w:tcBorders>
            <w:shd w:val="clear" w:color="auto" w:fill="auto"/>
            <w:noWrap/>
            <w:vAlign w:val="bottom"/>
            <w:hideMark/>
          </w:tcPr>
          <w:p w:rsidR="00E15821" w:rsidRPr="00086A49" w:rsidRDefault="00E15821" w:rsidP="00296500">
            <w:pPr>
              <w:keepNext/>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 </w:t>
            </w:r>
          </w:p>
        </w:tc>
      </w:tr>
      <w:tr w:rsidR="00E15821" w:rsidRPr="00086A49" w:rsidTr="004144EC">
        <w:trPr>
          <w:trHeight w:val="264"/>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15821" w:rsidRPr="00086A49" w:rsidRDefault="00E15821" w:rsidP="00296500">
            <w:pPr>
              <w:keepNext/>
              <w:rPr>
                <w:rFonts w:ascii="Arial Narrow" w:hAnsi="Arial Narrow" w:cs="Arial"/>
                <w:color w:val="000000"/>
                <w:sz w:val="20"/>
                <w:szCs w:val="20"/>
                <w:lang w:val="en-US"/>
              </w:rPr>
            </w:pPr>
            <w:r w:rsidRPr="00086A49">
              <w:rPr>
                <w:rFonts w:ascii="Arial Narrow" w:hAnsi="Arial Narrow" w:cs="Arial"/>
                <w:color w:val="000000"/>
                <w:sz w:val="20"/>
                <w:szCs w:val="20"/>
                <w:lang w:val="en-US"/>
              </w:rPr>
              <w:t>PNE hospitalisations</w:t>
            </w:r>
          </w:p>
        </w:tc>
      </w:tr>
      <w:tr w:rsidR="00E15821" w:rsidRPr="00086A49" w:rsidTr="004144EC">
        <w:trPr>
          <w:trHeight w:val="264"/>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5821" w:rsidRPr="00086A49" w:rsidRDefault="00E15821" w:rsidP="00296500">
            <w:pPr>
              <w:keepNext/>
              <w:rPr>
                <w:rFonts w:ascii="Arial Narrow" w:hAnsi="Arial Narrow" w:cs="Arial"/>
                <w:color w:val="000000"/>
                <w:sz w:val="20"/>
                <w:szCs w:val="20"/>
                <w:lang w:val="en-US"/>
              </w:rPr>
            </w:pPr>
            <w:r w:rsidRPr="00086A49">
              <w:rPr>
                <w:rFonts w:ascii="Arial Narrow" w:hAnsi="Arial Narrow" w:cs="Arial"/>
                <w:color w:val="000000"/>
                <w:sz w:val="20"/>
                <w:szCs w:val="20"/>
                <w:lang w:val="en-US"/>
              </w:rPr>
              <w:t>Lower limit: 281→188 (20.6%→13.8%)</w:t>
            </w:r>
          </w:p>
        </w:tc>
        <w:tc>
          <w:tcPr>
            <w:tcW w:w="1843" w:type="dxa"/>
            <w:tcBorders>
              <w:top w:val="nil"/>
              <w:left w:val="nil"/>
              <w:bottom w:val="single" w:sz="4" w:space="0" w:color="auto"/>
              <w:right w:val="single" w:sz="4" w:space="0" w:color="auto"/>
            </w:tcBorders>
            <w:shd w:val="clear" w:color="auto" w:fill="auto"/>
            <w:vAlign w:val="center"/>
            <w:hideMark/>
          </w:tcPr>
          <w:p w:rsidR="00E15821" w:rsidRPr="00086A49" w:rsidRDefault="00E15821" w:rsidP="00296500">
            <w:pPr>
              <w:keepNext/>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nil"/>
              <w:left w:val="nil"/>
              <w:bottom w:val="single" w:sz="4" w:space="0" w:color="auto"/>
              <w:right w:val="single" w:sz="4" w:space="0" w:color="auto"/>
            </w:tcBorders>
            <w:shd w:val="clear" w:color="auto" w:fill="auto"/>
            <w:noWrap/>
            <w:vAlign w:val="bottom"/>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4144EC">
        <w:trPr>
          <w:trHeight w:val="264"/>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5821" w:rsidRPr="00086A49" w:rsidRDefault="00E15821" w:rsidP="00296500">
            <w:pPr>
              <w:keepNext/>
              <w:rPr>
                <w:rFonts w:ascii="Arial Narrow" w:hAnsi="Arial Narrow" w:cs="Arial"/>
                <w:color w:val="000000"/>
                <w:sz w:val="20"/>
                <w:szCs w:val="20"/>
                <w:lang w:val="en-US"/>
              </w:rPr>
            </w:pPr>
            <w:r w:rsidRPr="00086A49">
              <w:rPr>
                <w:rFonts w:ascii="Arial Narrow" w:hAnsi="Arial Narrow" w:cs="Arial"/>
                <w:color w:val="000000"/>
                <w:sz w:val="20"/>
                <w:szCs w:val="20"/>
                <w:lang w:val="en-US"/>
              </w:rPr>
              <w:t>Upper limit: 281→372 (20.6%→27.3%)</w:t>
            </w:r>
          </w:p>
        </w:tc>
        <w:tc>
          <w:tcPr>
            <w:tcW w:w="1843" w:type="dxa"/>
            <w:tcBorders>
              <w:top w:val="nil"/>
              <w:left w:val="nil"/>
              <w:bottom w:val="nil"/>
              <w:right w:val="single" w:sz="4" w:space="0" w:color="auto"/>
            </w:tcBorders>
            <w:shd w:val="clear" w:color="auto" w:fill="auto"/>
            <w:vAlign w:val="center"/>
            <w:hideMark/>
          </w:tcPr>
          <w:p w:rsidR="00E15821" w:rsidRPr="00086A49" w:rsidRDefault="00E15821" w:rsidP="00296500">
            <w:pPr>
              <w:keepNext/>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nil"/>
              <w:left w:val="nil"/>
              <w:bottom w:val="nil"/>
              <w:right w:val="single" w:sz="4" w:space="0" w:color="auto"/>
            </w:tcBorders>
            <w:shd w:val="clear" w:color="auto" w:fill="auto"/>
            <w:noWrap/>
            <w:vAlign w:val="bottom"/>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4144EC">
        <w:trPr>
          <w:trHeight w:val="264"/>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15821" w:rsidRPr="00086A49" w:rsidRDefault="00E15821" w:rsidP="00296500">
            <w:pPr>
              <w:keepNext/>
              <w:rPr>
                <w:rFonts w:ascii="Arial Narrow" w:hAnsi="Arial Narrow" w:cs="Arial"/>
                <w:color w:val="000000"/>
                <w:sz w:val="20"/>
                <w:szCs w:val="20"/>
                <w:lang w:val="en-US"/>
              </w:rPr>
            </w:pPr>
            <w:r w:rsidRPr="00086A49">
              <w:rPr>
                <w:rFonts w:ascii="Arial Narrow" w:hAnsi="Arial Narrow" w:cs="Arial"/>
                <w:color w:val="000000"/>
                <w:sz w:val="20"/>
                <w:szCs w:val="20"/>
                <w:lang w:val="en-US"/>
              </w:rPr>
              <w:t>PNE GP visits</w:t>
            </w:r>
          </w:p>
        </w:tc>
      </w:tr>
      <w:tr w:rsidR="00E15821" w:rsidRPr="00086A49" w:rsidTr="004144EC">
        <w:trPr>
          <w:trHeight w:val="264"/>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5821" w:rsidRPr="00086A49" w:rsidRDefault="00E15821" w:rsidP="00296500">
            <w:pPr>
              <w:keepNext/>
              <w:rPr>
                <w:rFonts w:ascii="Arial Narrow" w:hAnsi="Arial Narrow" w:cs="Arial"/>
                <w:color w:val="000000"/>
                <w:sz w:val="20"/>
                <w:szCs w:val="20"/>
                <w:lang w:val="en-US"/>
              </w:rPr>
            </w:pPr>
            <w:r w:rsidRPr="00086A49">
              <w:rPr>
                <w:rFonts w:ascii="Arial Narrow" w:hAnsi="Arial Narrow" w:cs="Arial"/>
                <w:color w:val="000000"/>
                <w:sz w:val="20"/>
                <w:szCs w:val="20"/>
                <w:lang w:val="en-US"/>
              </w:rPr>
              <w:t>Lower limit: 287→192 (65</w:t>
            </w:r>
            <w:r w:rsidRPr="00086A49">
              <w:rPr>
                <w:rFonts w:ascii="Arial Narrow" w:hAnsi="Arial Narrow" w:cs="Arial"/>
                <w:color w:val="000000"/>
                <w:sz w:val="20"/>
                <w:szCs w:val="20"/>
                <w:lang w:val="en-US"/>
              </w:rPr>
              <w:noBreakHyphen/>
              <w:t>74yr) and 516→345 (75</w:t>
            </w:r>
            <w:r w:rsidRPr="00086A49">
              <w:rPr>
                <w:rFonts w:ascii="Arial Narrow" w:hAnsi="Arial Narrow" w:cs="Arial"/>
                <w:color w:val="000000"/>
                <w:sz w:val="20"/>
                <w:szCs w:val="20"/>
                <w:lang w:val="en-US"/>
              </w:rPr>
              <w:noBreakHyphen/>
              <w:t>84yr) (20.6%→13.8%)</w:t>
            </w:r>
          </w:p>
        </w:tc>
        <w:tc>
          <w:tcPr>
            <w:tcW w:w="1843" w:type="dxa"/>
            <w:tcBorders>
              <w:top w:val="nil"/>
              <w:left w:val="nil"/>
              <w:bottom w:val="single" w:sz="4" w:space="0" w:color="auto"/>
              <w:right w:val="single" w:sz="4" w:space="0" w:color="auto"/>
            </w:tcBorders>
            <w:shd w:val="clear" w:color="auto" w:fill="auto"/>
            <w:vAlign w:val="center"/>
            <w:hideMark/>
          </w:tcPr>
          <w:p w:rsidR="00E15821" w:rsidRPr="00086A49" w:rsidRDefault="00E15821" w:rsidP="00296500">
            <w:pPr>
              <w:keepNext/>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nil"/>
              <w:left w:val="nil"/>
              <w:bottom w:val="single" w:sz="4" w:space="0" w:color="auto"/>
              <w:right w:val="single" w:sz="4" w:space="0" w:color="auto"/>
            </w:tcBorders>
            <w:shd w:val="clear" w:color="auto" w:fill="auto"/>
            <w:noWrap/>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4144EC">
        <w:trPr>
          <w:trHeight w:val="264"/>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15821" w:rsidRPr="00086A49" w:rsidRDefault="00E15821" w:rsidP="00296500">
            <w:pPr>
              <w:keepNext/>
              <w:rPr>
                <w:rFonts w:ascii="Arial Narrow" w:hAnsi="Arial Narrow" w:cs="Arial"/>
                <w:color w:val="000000"/>
                <w:sz w:val="20"/>
                <w:szCs w:val="20"/>
                <w:lang w:val="en-US"/>
              </w:rPr>
            </w:pPr>
            <w:r w:rsidRPr="00086A49">
              <w:rPr>
                <w:rFonts w:ascii="Arial Narrow" w:hAnsi="Arial Narrow" w:cs="Arial"/>
                <w:color w:val="000000"/>
                <w:sz w:val="20"/>
                <w:szCs w:val="20"/>
                <w:lang w:val="en-US"/>
              </w:rPr>
              <w:t>Upper limit: 287→380 (65</w:t>
            </w:r>
            <w:r w:rsidRPr="00086A49">
              <w:rPr>
                <w:rFonts w:ascii="Arial Narrow" w:hAnsi="Arial Narrow" w:cs="Arial"/>
                <w:color w:val="000000"/>
                <w:sz w:val="20"/>
                <w:szCs w:val="20"/>
                <w:lang w:val="en-US"/>
              </w:rPr>
              <w:noBreakHyphen/>
              <w:t>74yr) and 516→683 (75</w:t>
            </w:r>
            <w:r w:rsidRPr="00086A49">
              <w:rPr>
                <w:rFonts w:ascii="Arial Narrow" w:hAnsi="Arial Narrow" w:cs="Arial"/>
                <w:color w:val="000000"/>
                <w:sz w:val="20"/>
                <w:szCs w:val="20"/>
                <w:lang w:val="en-US"/>
              </w:rPr>
              <w:noBreakHyphen/>
              <w:t>84yr) (20.6%→27.3%)</w:t>
            </w:r>
          </w:p>
        </w:tc>
        <w:tc>
          <w:tcPr>
            <w:tcW w:w="1843" w:type="dxa"/>
            <w:tcBorders>
              <w:top w:val="nil"/>
              <w:left w:val="nil"/>
              <w:bottom w:val="single" w:sz="4" w:space="0" w:color="auto"/>
              <w:right w:val="single" w:sz="4" w:space="0" w:color="auto"/>
            </w:tcBorders>
            <w:shd w:val="clear" w:color="auto" w:fill="auto"/>
            <w:vAlign w:val="center"/>
            <w:hideMark/>
          </w:tcPr>
          <w:p w:rsidR="00E15821" w:rsidRPr="00086A49" w:rsidRDefault="00E15821" w:rsidP="00296500">
            <w:pPr>
              <w:keepNext/>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nil"/>
              <w:left w:val="nil"/>
              <w:bottom w:val="single" w:sz="4" w:space="0" w:color="auto"/>
              <w:right w:val="single" w:sz="4" w:space="0" w:color="auto"/>
            </w:tcBorders>
            <w:shd w:val="clear" w:color="auto" w:fill="auto"/>
            <w:noWrap/>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4144EC">
        <w:trPr>
          <w:trHeight w:val="264"/>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15821" w:rsidRPr="00086A49" w:rsidRDefault="00E15821" w:rsidP="00296500">
            <w:pPr>
              <w:keepNext/>
              <w:rPr>
                <w:rFonts w:ascii="Arial Narrow" w:hAnsi="Arial Narrow" w:cs="Arial"/>
                <w:iCs/>
                <w:color w:val="000000"/>
                <w:sz w:val="20"/>
                <w:szCs w:val="20"/>
                <w:lang w:val="en-US"/>
              </w:rPr>
            </w:pPr>
            <w:r w:rsidRPr="001767C9">
              <w:rPr>
                <w:rFonts w:ascii="Arial Narrow" w:hAnsi="Arial Narrow" w:cs="Arial"/>
                <w:iCs/>
                <w:color w:val="000000"/>
                <w:sz w:val="20"/>
                <w:szCs w:val="20"/>
                <w:lang w:val="en-US"/>
              </w:rPr>
              <w:t>13vPCV efficacy</w:t>
            </w:r>
          </w:p>
        </w:tc>
      </w:tr>
      <w:tr w:rsidR="00E15821" w:rsidRPr="00086A49" w:rsidTr="004144EC">
        <w:trPr>
          <w:trHeight w:val="264"/>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15821" w:rsidRPr="00086A49" w:rsidRDefault="00E15821" w:rsidP="00296500">
            <w:pPr>
              <w:keepNext/>
              <w:rPr>
                <w:rFonts w:ascii="Arial Narrow" w:hAnsi="Arial Narrow" w:cs="Arial"/>
                <w:color w:val="000000"/>
                <w:sz w:val="20"/>
                <w:szCs w:val="20"/>
                <w:lang w:val="en-US"/>
              </w:rPr>
            </w:pPr>
            <w:r w:rsidRPr="00086A49">
              <w:rPr>
                <w:rFonts w:ascii="Arial Narrow" w:hAnsi="Arial Narrow" w:cs="Arial"/>
                <w:color w:val="000000"/>
                <w:sz w:val="20"/>
                <w:szCs w:val="20"/>
                <w:lang w:val="en-US"/>
              </w:rPr>
              <w:t>PNE hospitalisations</w:t>
            </w:r>
          </w:p>
        </w:tc>
      </w:tr>
      <w:tr w:rsidR="00E15821" w:rsidRPr="00086A49" w:rsidTr="004144EC">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Lower limit: 37.7%→14.3%</w:t>
            </w:r>
          </w:p>
        </w:tc>
        <w:tc>
          <w:tcPr>
            <w:tcW w:w="1843" w:type="dxa"/>
            <w:tcBorders>
              <w:top w:val="nil"/>
              <w:left w:val="nil"/>
              <w:bottom w:val="single" w:sz="4" w:space="0" w:color="auto"/>
              <w:right w:val="single" w:sz="4" w:space="0" w:color="auto"/>
            </w:tcBorders>
            <w:shd w:val="clear" w:color="auto" w:fill="auto"/>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nil"/>
              <w:left w:val="nil"/>
              <w:bottom w:val="single" w:sz="4" w:space="0" w:color="auto"/>
              <w:right w:val="single" w:sz="4" w:space="0" w:color="auto"/>
            </w:tcBorders>
            <w:shd w:val="clear" w:color="auto" w:fill="auto"/>
            <w:noWrap/>
            <w:vAlign w:val="bottom"/>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4144EC">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Upper limit: 37.7%→55.1%</w:t>
            </w:r>
          </w:p>
        </w:tc>
        <w:tc>
          <w:tcPr>
            <w:tcW w:w="1843" w:type="dxa"/>
            <w:tcBorders>
              <w:top w:val="nil"/>
              <w:left w:val="nil"/>
              <w:bottom w:val="single" w:sz="4" w:space="0" w:color="auto"/>
              <w:right w:val="single" w:sz="4" w:space="0" w:color="auto"/>
            </w:tcBorders>
            <w:shd w:val="clear" w:color="auto" w:fill="auto"/>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nil"/>
              <w:left w:val="nil"/>
              <w:bottom w:val="single" w:sz="4" w:space="0" w:color="auto"/>
              <w:right w:val="single" w:sz="4" w:space="0" w:color="auto"/>
            </w:tcBorders>
            <w:shd w:val="clear" w:color="auto" w:fill="auto"/>
            <w:noWrap/>
            <w:vAlign w:val="bottom"/>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4144EC">
        <w:trPr>
          <w:trHeight w:val="264"/>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PNE GP visits</w:t>
            </w:r>
          </w:p>
        </w:tc>
      </w:tr>
      <w:tr w:rsidR="00E15821" w:rsidRPr="00086A49" w:rsidTr="004144EC">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Upper limit: 14.3%→37.7%</w:t>
            </w:r>
          </w:p>
        </w:tc>
        <w:tc>
          <w:tcPr>
            <w:tcW w:w="1843" w:type="dxa"/>
            <w:tcBorders>
              <w:top w:val="nil"/>
              <w:left w:val="nil"/>
              <w:bottom w:val="single" w:sz="4" w:space="0" w:color="auto"/>
              <w:right w:val="single" w:sz="4" w:space="0" w:color="auto"/>
            </w:tcBorders>
            <w:shd w:val="clear" w:color="auto" w:fill="auto"/>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nil"/>
              <w:left w:val="nil"/>
              <w:bottom w:val="single" w:sz="4" w:space="0" w:color="auto"/>
              <w:right w:val="single" w:sz="4" w:space="0" w:color="auto"/>
            </w:tcBorders>
            <w:shd w:val="clear" w:color="auto" w:fill="auto"/>
            <w:noWrap/>
            <w:vAlign w:val="bottom"/>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4144EC">
        <w:trPr>
          <w:trHeight w:val="264"/>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IPD</w:t>
            </w:r>
          </w:p>
        </w:tc>
      </w:tr>
      <w:tr w:rsidR="00E15821" w:rsidRPr="00086A49" w:rsidTr="004144EC">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Lower limit: 75.8%→46.5%</w:t>
            </w:r>
          </w:p>
        </w:tc>
        <w:tc>
          <w:tcPr>
            <w:tcW w:w="1843" w:type="dxa"/>
            <w:tcBorders>
              <w:top w:val="nil"/>
              <w:left w:val="nil"/>
              <w:bottom w:val="single" w:sz="4" w:space="0" w:color="auto"/>
              <w:right w:val="single" w:sz="4" w:space="0" w:color="auto"/>
            </w:tcBorders>
            <w:shd w:val="clear" w:color="auto" w:fill="auto"/>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nil"/>
              <w:left w:val="nil"/>
              <w:bottom w:val="single" w:sz="4" w:space="0" w:color="auto"/>
              <w:right w:val="single" w:sz="4" w:space="0" w:color="auto"/>
            </w:tcBorders>
            <w:shd w:val="clear" w:color="auto" w:fill="auto"/>
            <w:noWrap/>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4144EC">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Upper limit: 75.8%→90.3%</w:t>
            </w:r>
          </w:p>
        </w:tc>
        <w:tc>
          <w:tcPr>
            <w:tcW w:w="1843" w:type="dxa"/>
            <w:tcBorders>
              <w:top w:val="nil"/>
              <w:left w:val="nil"/>
              <w:bottom w:val="single" w:sz="4" w:space="0" w:color="auto"/>
              <w:right w:val="single" w:sz="4" w:space="0" w:color="auto"/>
            </w:tcBorders>
            <w:shd w:val="clear" w:color="auto" w:fill="auto"/>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nil"/>
              <w:left w:val="nil"/>
              <w:bottom w:val="single" w:sz="4" w:space="0" w:color="auto"/>
              <w:right w:val="single" w:sz="4" w:space="0" w:color="auto"/>
            </w:tcBorders>
            <w:shd w:val="clear" w:color="auto" w:fill="auto"/>
            <w:noWrap/>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4144EC">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Same efficacy as 23vPPV: 75.8%→61.1%</w:t>
            </w:r>
          </w:p>
        </w:tc>
        <w:tc>
          <w:tcPr>
            <w:tcW w:w="1843" w:type="dxa"/>
            <w:tcBorders>
              <w:top w:val="nil"/>
              <w:left w:val="nil"/>
              <w:bottom w:val="single" w:sz="4" w:space="0" w:color="auto"/>
              <w:right w:val="single" w:sz="4" w:space="0" w:color="auto"/>
            </w:tcBorders>
            <w:shd w:val="clear" w:color="auto" w:fill="auto"/>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nil"/>
              <w:left w:val="nil"/>
              <w:bottom w:val="single" w:sz="4" w:space="0" w:color="auto"/>
              <w:right w:val="single" w:sz="4" w:space="0" w:color="auto"/>
            </w:tcBorders>
            <w:shd w:val="clear" w:color="auto" w:fill="auto"/>
            <w:noWrap/>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4144EC">
        <w:trPr>
          <w:trHeight w:val="264"/>
        </w:trPr>
        <w:tc>
          <w:tcPr>
            <w:tcW w:w="6804" w:type="dxa"/>
            <w:gridSpan w:val="3"/>
            <w:tcBorders>
              <w:top w:val="single" w:sz="4" w:space="0" w:color="auto"/>
              <w:left w:val="single" w:sz="4" w:space="0" w:color="auto"/>
              <w:bottom w:val="single" w:sz="4" w:space="0" w:color="auto"/>
              <w:right w:val="nil"/>
            </w:tcBorders>
            <w:shd w:val="clear" w:color="auto" w:fill="auto"/>
            <w:vAlign w:val="center"/>
            <w:hideMark/>
          </w:tcPr>
          <w:p w:rsidR="00E15821" w:rsidRPr="001767C9" w:rsidRDefault="00E15821" w:rsidP="00296500">
            <w:pPr>
              <w:rPr>
                <w:rFonts w:ascii="Arial Narrow" w:hAnsi="Arial Narrow" w:cs="Arial"/>
                <w:iCs/>
                <w:color w:val="000000"/>
                <w:sz w:val="20"/>
                <w:szCs w:val="20"/>
                <w:lang w:val="en-US"/>
              </w:rPr>
            </w:pPr>
            <w:r w:rsidRPr="001767C9">
              <w:rPr>
                <w:rFonts w:ascii="Arial Narrow" w:hAnsi="Arial Narrow" w:cs="Arial"/>
                <w:iCs/>
                <w:color w:val="000000"/>
                <w:sz w:val="20"/>
                <w:szCs w:val="20"/>
                <w:lang w:val="en-US"/>
              </w:rPr>
              <w:t>23vPPV effectiveness</w:t>
            </w:r>
          </w:p>
        </w:tc>
        <w:tc>
          <w:tcPr>
            <w:tcW w:w="1701" w:type="dxa"/>
            <w:tcBorders>
              <w:top w:val="nil"/>
              <w:left w:val="nil"/>
              <w:bottom w:val="single" w:sz="4" w:space="0" w:color="auto"/>
              <w:right w:val="single" w:sz="4" w:space="0" w:color="auto"/>
            </w:tcBorders>
            <w:shd w:val="clear" w:color="auto" w:fill="auto"/>
            <w:noWrap/>
            <w:vAlign w:val="bottom"/>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 </w:t>
            </w:r>
          </w:p>
        </w:tc>
      </w:tr>
      <w:tr w:rsidR="00E15821" w:rsidRPr="00086A49" w:rsidTr="004144EC">
        <w:trPr>
          <w:trHeight w:val="264"/>
        </w:trPr>
        <w:tc>
          <w:tcPr>
            <w:tcW w:w="6804" w:type="dxa"/>
            <w:gridSpan w:val="3"/>
            <w:tcBorders>
              <w:top w:val="single" w:sz="4" w:space="0" w:color="auto"/>
              <w:left w:val="single" w:sz="4" w:space="0" w:color="auto"/>
              <w:bottom w:val="single" w:sz="4" w:space="0" w:color="auto"/>
              <w:right w:val="nil"/>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VT</w:t>
            </w:r>
            <w:r w:rsidRPr="00086A49">
              <w:rPr>
                <w:rFonts w:ascii="Arial Narrow" w:hAnsi="Arial Narrow" w:cs="Arial"/>
                <w:color w:val="000000"/>
                <w:sz w:val="20"/>
                <w:szCs w:val="20"/>
                <w:lang w:val="en-US"/>
              </w:rPr>
              <w:noBreakHyphen/>
              <w:t>IPD</w:t>
            </w:r>
          </w:p>
        </w:tc>
        <w:tc>
          <w:tcPr>
            <w:tcW w:w="1701" w:type="dxa"/>
            <w:tcBorders>
              <w:top w:val="nil"/>
              <w:left w:val="nil"/>
              <w:bottom w:val="single" w:sz="4" w:space="0" w:color="auto"/>
              <w:right w:val="single" w:sz="4" w:space="0" w:color="auto"/>
            </w:tcBorders>
            <w:shd w:val="clear" w:color="auto" w:fill="auto"/>
            <w:noWrap/>
            <w:vAlign w:val="bottom"/>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 </w:t>
            </w:r>
          </w:p>
        </w:tc>
      </w:tr>
      <w:tr w:rsidR="00E15821" w:rsidRPr="00086A49" w:rsidTr="004144EC">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Lower limit: 61.1%→55.1%</w:t>
            </w:r>
          </w:p>
        </w:tc>
        <w:tc>
          <w:tcPr>
            <w:tcW w:w="1843" w:type="dxa"/>
            <w:tcBorders>
              <w:top w:val="nil"/>
              <w:left w:val="nil"/>
              <w:bottom w:val="single" w:sz="4" w:space="0" w:color="auto"/>
              <w:right w:val="single" w:sz="4" w:space="0" w:color="auto"/>
            </w:tcBorders>
            <w:shd w:val="clear" w:color="auto" w:fill="auto"/>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nil"/>
              <w:left w:val="nil"/>
              <w:bottom w:val="single" w:sz="4" w:space="0" w:color="auto"/>
              <w:right w:val="single" w:sz="4" w:space="0" w:color="auto"/>
            </w:tcBorders>
            <w:shd w:val="clear" w:color="auto" w:fill="auto"/>
            <w:noWrap/>
            <w:vAlign w:val="bottom"/>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4144EC">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Upper limit: 61.1%→82.0%</w:t>
            </w:r>
          </w:p>
        </w:tc>
        <w:tc>
          <w:tcPr>
            <w:tcW w:w="1843" w:type="dxa"/>
            <w:tcBorders>
              <w:top w:val="nil"/>
              <w:left w:val="nil"/>
              <w:bottom w:val="single" w:sz="4" w:space="0" w:color="auto"/>
              <w:right w:val="single" w:sz="4" w:space="0" w:color="auto"/>
            </w:tcBorders>
            <w:shd w:val="clear" w:color="auto" w:fill="auto"/>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nil"/>
              <w:left w:val="nil"/>
              <w:bottom w:val="single" w:sz="4" w:space="0" w:color="auto"/>
              <w:right w:val="single" w:sz="4" w:space="0" w:color="auto"/>
            </w:tcBorders>
            <w:shd w:val="clear" w:color="auto" w:fill="auto"/>
            <w:noWrap/>
            <w:vAlign w:val="bottom"/>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4144EC">
        <w:trPr>
          <w:trHeight w:val="264"/>
        </w:trPr>
        <w:tc>
          <w:tcPr>
            <w:tcW w:w="6804" w:type="dxa"/>
            <w:gridSpan w:val="3"/>
            <w:tcBorders>
              <w:top w:val="single" w:sz="4" w:space="0" w:color="auto"/>
              <w:left w:val="single" w:sz="4" w:space="0" w:color="auto"/>
              <w:bottom w:val="single" w:sz="4" w:space="0" w:color="auto"/>
              <w:right w:val="nil"/>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PNE (all</w:t>
            </w:r>
            <w:r w:rsidRPr="00086A49">
              <w:rPr>
                <w:rFonts w:ascii="Arial Narrow" w:hAnsi="Arial Narrow" w:cs="Arial"/>
                <w:color w:val="000000"/>
                <w:sz w:val="20"/>
                <w:szCs w:val="20"/>
                <w:lang w:val="en-US"/>
              </w:rPr>
              <w:noBreakHyphen/>
              <w:t>cause)</w:t>
            </w:r>
          </w:p>
        </w:tc>
        <w:tc>
          <w:tcPr>
            <w:tcW w:w="1701" w:type="dxa"/>
            <w:tcBorders>
              <w:top w:val="nil"/>
              <w:left w:val="nil"/>
              <w:bottom w:val="single" w:sz="4" w:space="0" w:color="auto"/>
              <w:right w:val="single" w:sz="4" w:space="0" w:color="auto"/>
            </w:tcBorders>
            <w:shd w:val="clear" w:color="auto" w:fill="auto"/>
            <w:noWrap/>
            <w:vAlign w:val="bottom"/>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 </w:t>
            </w:r>
          </w:p>
        </w:tc>
      </w:tr>
      <w:tr w:rsidR="00E15821" w:rsidRPr="00086A49" w:rsidTr="004144EC">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Upper limit: 0%→46.0%*</w:t>
            </w:r>
          </w:p>
        </w:tc>
        <w:tc>
          <w:tcPr>
            <w:tcW w:w="1843" w:type="dxa"/>
            <w:tcBorders>
              <w:top w:val="nil"/>
              <w:left w:val="nil"/>
              <w:bottom w:val="single" w:sz="4" w:space="0" w:color="auto"/>
              <w:right w:val="single" w:sz="4" w:space="0" w:color="auto"/>
            </w:tcBorders>
            <w:shd w:val="clear" w:color="auto" w:fill="auto"/>
            <w:vAlign w:val="center"/>
            <w:hideMark/>
          </w:tcPr>
          <w:p w:rsidR="00E15821" w:rsidRPr="00086A49" w:rsidRDefault="00426A5D" w:rsidP="00296500">
            <w:pPr>
              <w:jc w:val="center"/>
              <w:rPr>
                <w:rFonts w:ascii="Arial Narrow" w:hAnsi="Arial Narrow" w:cs="Arial"/>
                <w:color w:val="000000"/>
                <w:sz w:val="20"/>
                <w:szCs w:val="20"/>
                <w:lang w:val="en-US"/>
              </w:rPr>
            </w:pPr>
            <w:r>
              <w:rPr>
                <w:rFonts w:ascii="Arial Narrow" w:hAnsi="Arial Narrow" w:cs="Arial"/>
                <w:color w:val="000000"/>
                <w:sz w:val="20"/>
                <w:szCs w:val="20"/>
                <w:lang w:val="en-US"/>
              </w:rPr>
              <w:t>Dominated</w:t>
            </w:r>
          </w:p>
        </w:tc>
        <w:tc>
          <w:tcPr>
            <w:tcW w:w="1701" w:type="dxa"/>
            <w:tcBorders>
              <w:top w:val="nil"/>
              <w:left w:val="nil"/>
              <w:bottom w:val="single" w:sz="4" w:space="0" w:color="auto"/>
              <w:right w:val="single" w:sz="4" w:space="0" w:color="auto"/>
            </w:tcBorders>
            <w:shd w:val="clear" w:color="auto" w:fill="auto"/>
            <w:noWrap/>
            <w:vAlign w:val="bottom"/>
            <w:hideMark/>
          </w:tcPr>
          <w:p w:rsidR="00E15821" w:rsidRPr="00086A49" w:rsidRDefault="00426A5D" w:rsidP="00296500">
            <w:pPr>
              <w:jc w:val="center"/>
              <w:rPr>
                <w:rFonts w:ascii="Arial Narrow" w:hAnsi="Arial Narrow" w:cs="Arial"/>
                <w:color w:val="000000"/>
                <w:sz w:val="20"/>
                <w:szCs w:val="20"/>
                <w:lang w:val="en-US"/>
              </w:rPr>
            </w:pPr>
            <w:r>
              <w:rPr>
                <w:rFonts w:ascii="Arial Narrow" w:hAnsi="Arial Narrow" w:cs="Arial"/>
                <w:color w:val="000000"/>
                <w:sz w:val="20"/>
                <w:szCs w:val="20"/>
                <w:lang w:val="en-US"/>
              </w:rPr>
              <w:t>Dominated</w:t>
            </w:r>
          </w:p>
        </w:tc>
      </w:tr>
      <w:tr w:rsidR="00E15821" w:rsidRPr="00086A49" w:rsidTr="004144EC">
        <w:trPr>
          <w:trHeight w:val="264"/>
        </w:trPr>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1767C9" w:rsidRDefault="00E15821" w:rsidP="00296500">
            <w:pPr>
              <w:rPr>
                <w:rFonts w:ascii="Arial Narrow" w:hAnsi="Arial Narrow" w:cs="Arial"/>
                <w:iCs/>
                <w:color w:val="000000"/>
                <w:sz w:val="20"/>
                <w:szCs w:val="20"/>
                <w:lang w:val="en-US"/>
              </w:rPr>
            </w:pPr>
            <w:r w:rsidRPr="001767C9">
              <w:rPr>
                <w:rFonts w:ascii="Arial Narrow" w:hAnsi="Arial Narrow" w:cs="Arial"/>
                <w:iCs/>
                <w:color w:val="000000"/>
                <w:sz w:val="20"/>
                <w:szCs w:val="20"/>
                <w:lang w:val="en-US"/>
              </w:rPr>
              <w:t>Probability of long</w:t>
            </w:r>
            <w:r w:rsidRPr="001767C9">
              <w:rPr>
                <w:rFonts w:ascii="Arial Narrow" w:hAnsi="Arial Narrow" w:cs="Arial"/>
                <w:iCs/>
                <w:color w:val="000000"/>
                <w:sz w:val="20"/>
                <w:szCs w:val="20"/>
                <w:lang w:val="en-US"/>
              </w:rPr>
              <w:noBreakHyphen/>
              <w:t>term complications following meningitis</w:t>
            </w:r>
          </w:p>
        </w:tc>
      </w:tr>
      <w:tr w:rsidR="00E15821" w:rsidRPr="00086A49" w:rsidTr="00B73499">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Lower limit: 35%→27%</w:t>
            </w:r>
          </w:p>
        </w:tc>
        <w:tc>
          <w:tcPr>
            <w:tcW w:w="1843" w:type="dxa"/>
            <w:tcBorders>
              <w:top w:val="nil"/>
              <w:left w:val="nil"/>
              <w:bottom w:val="single" w:sz="4" w:space="0" w:color="auto"/>
              <w:right w:val="single" w:sz="4" w:space="0" w:color="auto"/>
            </w:tcBorders>
            <w:shd w:val="clear" w:color="auto" w:fill="auto"/>
            <w:vAlign w:val="bottom"/>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nil"/>
              <w:left w:val="nil"/>
              <w:bottom w:val="single" w:sz="4" w:space="0" w:color="auto"/>
              <w:right w:val="single" w:sz="4" w:space="0" w:color="auto"/>
            </w:tcBorders>
            <w:shd w:val="clear" w:color="auto" w:fill="auto"/>
            <w:noWrap/>
            <w:vAlign w:val="bottom"/>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B73499">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Upper limit: 35%→72%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B73499">
        <w:trPr>
          <w:trHeight w:val="264"/>
        </w:trPr>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1767C9" w:rsidRDefault="00E15821" w:rsidP="00296500">
            <w:pPr>
              <w:rPr>
                <w:rFonts w:ascii="Arial Narrow" w:hAnsi="Arial Narrow" w:cs="Arial"/>
                <w:iCs/>
                <w:color w:val="000000"/>
                <w:sz w:val="20"/>
                <w:szCs w:val="20"/>
                <w:lang w:val="en-US"/>
              </w:rPr>
            </w:pPr>
            <w:r w:rsidRPr="001767C9">
              <w:rPr>
                <w:rFonts w:ascii="Arial Narrow" w:hAnsi="Arial Narrow" w:cs="Arial"/>
                <w:iCs/>
                <w:color w:val="000000"/>
                <w:sz w:val="20"/>
                <w:szCs w:val="20"/>
                <w:lang w:val="en-US"/>
              </w:rPr>
              <w:t>Waning efficacy</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821" w:rsidRPr="001767C9" w:rsidRDefault="00E15821" w:rsidP="00296500">
            <w:pPr>
              <w:jc w:val="center"/>
              <w:rPr>
                <w:rFonts w:ascii="Arial Narrow" w:hAnsi="Arial Narrow" w:cs="Arial"/>
                <w:iCs/>
                <w:color w:val="000000"/>
                <w:sz w:val="20"/>
                <w:szCs w:val="20"/>
                <w:lang w:val="en-US"/>
              </w:rPr>
            </w:pPr>
            <w:r w:rsidRPr="001767C9">
              <w:rPr>
                <w:rFonts w:ascii="Arial Narrow" w:hAnsi="Arial Narrow" w:cs="Arial"/>
                <w:iCs/>
                <w:color w:val="000000"/>
                <w:sz w:val="20"/>
                <w:szCs w:val="20"/>
                <w:lang w:val="en-US"/>
              </w:rPr>
              <w:t> </w:t>
            </w:r>
          </w:p>
        </w:tc>
      </w:tr>
      <w:tr w:rsidR="00E15821" w:rsidRPr="00086A49" w:rsidTr="00B73499">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5%→10%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B73499">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5%→25%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B73499">
        <w:trPr>
          <w:trHeight w:val="264"/>
        </w:trPr>
        <w:tc>
          <w:tcPr>
            <w:tcW w:w="4961" w:type="dxa"/>
            <w:gridSpan w:val="2"/>
            <w:tcBorders>
              <w:top w:val="single" w:sz="4" w:space="0" w:color="auto"/>
              <w:left w:val="single" w:sz="4" w:space="0" w:color="auto"/>
              <w:bottom w:val="nil"/>
              <w:right w:val="single" w:sz="4" w:space="0" w:color="auto"/>
            </w:tcBorders>
            <w:shd w:val="clear" w:color="auto" w:fill="auto"/>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5%→50%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B73499">
        <w:trPr>
          <w:trHeight w:val="264"/>
        </w:trPr>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1767C9" w:rsidRDefault="00E15821" w:rsidP="00296500">
            <w:pPr>
              <w:rPr>
                <w:rFonts w:ascii="Arial Narrow" w:hAnsi="Arial Narrow" w:cs="Arial"/>
                <w:iCs/>
                <w:color w:val="000000"/>
                <w:sz w:val="20"/>
                <w:szCs w:val="20"/>
                <w:lang w:val="en-US"/>
              </w:rPr>
            </w:pPr>
            <w:r w:rsidRPr="001767C9">
              <w:rPr>
                <w:rFonts w:ascii="Arial Narrow" w:hAnsi="Arial Narrow" w:cs="Arial"/>
                <w:iCs/>
                <w:color w:val="000000"/>
                <w:sz w:val="20"/>
                <w:szCs w:val="20"/>
                <w:lang w:val="en-US"/>
              </w:rPr>
              <w:t>Annual discount rate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 </w:t>
            </w:r>
          </w:p>
        </w:tc>
      </w:tr>
      <w:tr w:rsidR="00B73499" w:rsidRPr="00086A49" w:rsidTr="00497937">
        <w:trPr>
          <w:trHeight w:val="264"/>
        </w:trPr>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B73499" w:rsidRPr="00086A49" w:rsidRDefault="00B73499"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Lower limit: 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73499" w:rsidRPr="00086A49" w:rsidRDefault="00B73499"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73499" w:rsidRPr="00086A49" w:rsidRDefault="00B73499"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B73499" w:rsidRPr="00086A49" w:rsidTr="00A429E8">
        <w:trPr>
          <w:trHeight w:val="266"/>
        </w:trPr>
        <w:tc>
          <w:tcPr>
            <w:tcW w:w="4961" w:type="dxa"/>
            <w:gridSpan w:val="2"/>
            <w:tcBorders>
              <w:top w:val="nil"/>
              <w:left w:val="single" w:sz="4" w:space="0" w:color="auto"/>
              <w:bottom w:val="single" w:sz="4" w:space="0" w:color="auto"/>
              <w:right w:val="single" w:sz="4" w:space="0" w:color="auto"/>
            </w:tcBorders>
            <w:shd w:val="clear" w:color="auto" w:fill="auto"/>
            <w:hideMark/>
          </w:tcPr>
          <w:p w:rsidR="00B73499" w:rsidRPr="00086A49" w:rsidRDefault="00B73499"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Upper limit: 5%→10%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73499" w:rsidRPr="00086A49" w:rsidRDefault="00B73499"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73499" w:rsidRPr="00086A49" w:rsidRDefault="00B73499"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B73499">
        <w:trPr>
          <w:trHeight w:val="264"/>
        </w:trPr>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1767C9" w:rsidRDefault="00E15821" w:rsidP="00296500">
            <w:pPr>
              <w:rPr>
                <w:rFonts w:ascii="Arial Narrow" w:hAnsi="Arial Narrow" w:cs="Arial"/>
                <w:iCs/>
                <w:color w:val="000000"/>
                <w:sz w:val="20"/>
                <w:szCs w:val="20"/>
                <w:lang w:val="en-US"/>
              </w:rPr>
            </w:pPr>
            <w:r w:rsidRPr="001767C9">
              <w:rPr>
                <w:rFonts w:ascii="Arial Narrow" w:hAnsi="Arial Narrow" w:cs="Arial"/>
                <w:iCs/>
                <w:color w:val="000000"/>
                <w:sz w:val="20"/>
                <w:szCs w:val="20"/>
                <w:lang w:val="en-US"/>
              </w:rPr>
              <w:t>Case</w:t>
            </w:r>
            <w:r w:rsidRPr="001767C9">
              <w:rPr>
                <w:rFonts w:ascii="Arial Narrow" w:hAnsi="Arial Narrow" w:cs="Arial"/>
                <w:iCs/>
                <w:color w:val="000000"/>
                <w:sz w:val="20"/>
                <w:szCs w:val="20"/>
                <w:lang w:val="en-US"/>
              </w:rPr>
              <w:noBreakHyphen/>
              <w:t>fatality rates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821" w:rsidRPr="001767C9" w:rsidRDefault="00E15821" w:rsidP="00296500">
            <w:pPr>
              <w:jc w:val="center"/>
              <w:rPr>
                <w:rFonts w:ascii="Arial Narrow" w:hAnsi="Arial Narrow" w:cs="Arial"/>
                <w:iCs/>
                <w:color w:val="000000"/>
                <w:sz w:val="20"/>
                <w:szCs w:val="20"/>
                <w:lang w:val="en-US"/>
              </w:rPr>
            </w:pPr>
            <w:r w:rsidRPr="001767C9">
              <w:rPr>
                <w:rFonts w:ascii="Arial Narrow" w:hAnsi="Arial Narrow" w:cs="Arial"/>
                <w:iCs/>
                <w:color w:val="000000"/>
                <w:sz w:val="20"/>
                <w:szCs w:val="20"/>
                <w:lang w:val="en-US"/>
              </w:rPr>
              <w:t> </w:t>
            </w:r>
          </w:p>
        </w:tc>
      </w:tr>
      <w:tr w:rsidR="00E15821" w:rsidRPr="00086A49" w:rsidTr="00B73499">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IPD, upper limit: 12.5%→20.9%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B73499">
        <w:trPr>
          <w:trHeight w:val="264"/>
        </w:trPr>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PNE hospitalisations</w:t>
            </w:r>
          </w:p>
        </w:tc>
      </w:tr>
      <w:tr w:rsidR="00E15821" w:rsidRPr="00086A49" w:rsidTr="00B73499">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Lower limit: 10.0%→3.8%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B73499">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Upper limit: 10.0%→20.5%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B73499">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821" w:rsidRPr="001767C9" w:rsidRDefault="00E15821" w:rsidP="00296500">
            <w:pPr>
              <w:rPr>
                <w:rFonts w:ascii="Arial Narrow" w:hAnsi="Arial Narrow" w:cs="Arial"/>
                <w:iCs/>
                <w:color w:val="000000"/>
                <w:sz w:val="20"/>
                <w:szCs w:val="20"/>
                <w:lang w:val="en-US"/>
              </w:rPr>
            </w:pPr>
            <w:r w:rsidRPr="001767C9">
              <w:rPr>
                <w:rFonts w:ascii="Arial Narrow" w:hAnsi="Arial Narrow" w:cs="Arial"/>
                <w:iCs/>
                <w:color w:val="000000"/>
                <w:sz w:val="20"/>
                <w:szCs w:val="20"/>
                <w:lang w:val="en-US"/>
              </w:rPr>
              <w:t>Cost of treating PNE hospitalisation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821" w:rsidRPr="00086A49" w:rsidRDefault="00E15821" w:rsidP="00296500">
            <w:pPr>
              <w:rPr>
                <w:rFonts w:ascii="Arial Narrow" w:hAnsi="Arial Narrow" w:cs="Arial"/>
                <w:color w:val="000000"/>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 </w:t>
            </w:r>
          </w:p>
        </w:tc>
      </w:tr>
      <w:tr w:rsidR="00E15821" w:rsidRPr="00086A49" w:rsidTr="00B73499">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Lower limit: $6,363→$3,000</w:t>
            </w:r>
          </w:p>
        </w:tc>
        <w:tc>
          <w:tcPr>
            <w:tcW w:w="1843" w:type="dxa"/>
            <w:tcBorders>
              <w:top w:val="single" w:sz="4" w:space="0" w:color="auto"/>
              <w:left w:val="nil"/>
              <w:bottom w:val="single" w:sz="4" w:space="0" w:color="auto"/>
              <w:right w:val="nil"/>
            </w:tcBorders>
            <w:shd w:val="clear" w:color="auto" w:fill="auto"/>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E15821" w:rsidRPr="00086A49" w:rsidTr="009F5B11">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821" w:rsidRPr="00086A49" w:rsidRDefault="00E15821"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Upper limit: $6,363→$10,000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15821" w:rsidRPr="00086A49" w:rsidRDefault="00E15821"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B73499" w:rsidRPr="00086A49" w:rsidTr="009F5B11">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499" w:rsidRPr="00B73499" w:rsidRDefault="00B73499" w:rsidP="00296500">
            <w:pPr>
              <w:rPr>
                <w:rFonts w:ascii="Arial Narrow" w:hAnsi="Arial Narrow" w:cs="Arial"/>
                <w:iCs/>
                <w:color w:val="000000"/>
                <w:sz w:val="20"/>
                <w:szCs w:val="20"/>
                <w:lang w:val="en-US"/>
              </w:rPr>
            </w:pPr>
            <w:r w:rsidRPr="001767C9">
              <w:rPr>
                <w:rFonts w:ascii="Arial Narrow" w:hAnsi="Arial Narrow" w:cs="Arial"/>
                <w:iCs/>
                <w:color w:val="000000"/>
                <w:sz w:val="20"/>
                <w:szCs w:val="20"/>
                <w:lang w:val="en-US"/>
              </w:rPr>
              <w:t>Time horizon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3499" w:rsidRPr="00086A49" w:rsidRDefault="00B73499"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499" w:rsidRPr="00086A49" w:rsidRDefault="00B73499"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 </w:t>
            </w:r>
          </w:p>
        </w:tc>
      </w:tr>
      <w:tr w:rsidR="00B73499" w:rsidRPr="00086A49" w:rsidTr="009F5B11">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499" w:rsidRPr="00086A49" w:rsidRDefault="00B73499"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20 years→4 years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73499" w:rsidRPr="00086A49" w:rsidRDefault="00B73499"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73499" w:rsidRPr="00086A49" w:rsidRDefault="00B73499"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B73499" w:rsidRPr="00086A49" w:rsidTr="009F5B11">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499" w:rsidRPr="00086A49" w:rsidRDefault="00B73499"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20 years→10 years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73499" w:rsidRPr="00086A49" w:rsidRDefault="00B73499"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73499" w:rsidRPr="00086A49" w:rsidRDefault="00B73499"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r w:rsidR="00B73499" w:rsidRPr="00086A49" w:rsidTr="00497937">
        <w:trPr>
          <w:trHeight w:val="264"/>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499" w:rsidRPr="00086A49" w:rsidRDefault="00B73499" w:rsidP="00296500">
            <w:pPr>
              <w:rPr>
                <w:rFonts w:ascii="Arial Narrow" w:hAnsi="Arial Narrow" w:cs="Arial"/>
                <w:color w:val="000000"/>
                <w:sz w:val="20"/>
                <w:szCs w:val="20"/>
                <w:lang w:val="en-US"/>
              </w:rPr>
            </w:pPr>
            <w:r w:rsidRPr="00086A49">
              <w:rPr>
                <w:rFonts w:ascii="Arial Narrow" w:hAnsi="Arial Narrow" w:cs="Arial"/>
                <w:color w:val="000000"/>
                <w:sz w:val="20"/>
                <w:szCs w:val="20"/>
                <w:lang w:val="en-US"/>
              </w:rPr>
              <w:t>20 years→15 years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73499" w:rsidRPr="00086A49" w:rsidRDefault="00B73499"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73499" w:rsidRPr="00086A49" w:rsidRDefault="00B73499" w:rsidP="00296500">
            <w:pPr>
              <w:jc w:val="center"/>
              <w:rPr>
                <w:rFonts w:ascii="Arial Narrow" w:hAnsi="Arial Narrow" w:cs="Arial"/>
                <w:color w:val="000000"/>
                <w:sz w:val="20"/>
                <w:szCs w:val="20"/>
                <w:lang w:val="en-US"/>
              </w:rPr>
            </w:pPr>
            <w:r w:rsidRPr="00086A49">
              <w:rPr>
                <w:rFonts w:ascii="Arial Narrow" w:hAnsi="Arial Narrow" w:cs="Arial"/>
                <w:color w:val="000000"/>
                <w:sz w:val="20"/>
                <w:szCs w:val="20"/>
                <w:lang w:val="en-US"/>
              </w:rPr>
              <w:t>$</w:t>
            </w:r>
            <w:r w:rsidR="009354F4">
              <w:rPr>
                <w:rFonts w:ascii="Arial Narrow" w:hAnsi="Arial Narrow" w:cs="Arial"/>
                <w:noProof/>
                <w:color w:val="000000"/>
                <w:sz w:val="20"/>
                <w:szCs w:val="20"/>
                <w:highlight w:val="black"/>
                <w:lang w:val="en-US"/>
              </w:rPr>
              <w:t>'''''''''''''''</w:t>
            </w:r>
          </w:p>
        </w:tc>
      </w:tr>
    </w:tbl>
    <w:p w:rsidR="00E15821" w:rsidRPr="001767C9" w:rsidRDefault="00E15821" w:rsidP="00296500">
      <w:pPr>
        <w:ind w:left="720"/>
        <w:jc w:val="both"/>
        <w:rPr>
          <w:rFonts w:ascii="Arial Narrow" w:hAnsi="Arial Narrow" w:cs="Arial"/>
          <w:iCs/>
          <w:color w:val="000000"/>
          <w:sz w:val="18"/>
          <w:szCs w:val="20"/>
          <w:lang w:val="en-US"/>
        </w:rPr>
      </w:pPr>
      <w:r w:rsidRPr="001767C9">
        <w:rPr>
          <w:rFonts w:ascii="Arial Narrow" w:hAnsi="Arial Narrow" w:cs="Arial"/>
          <w:iCs/>
          <w:color w:val="000000"/>
          <w:sz w:val="18"/>
          <w:szCs w:val="20"/>
          <w:lang w:val="en-US"/>
        </w:rPr>
        <w:t>*Assumes 23vPPV effective against an additional 30% of serotypes (i.e. 23vPPV</w:t>
      </w:r>
      <w:r w:rsidR="00D306A1">
        <w:rPr>
          <w:rFonts w:ascii="Arial Narrow" w:hAnsi="Arial Narrow" w:cs="Arial"/>
          <w:iCs/>
          <w:color w:val="000000"/>
          <w:sz w:val="18"/>
          <w:szCs w:val="20"/>
          <w:lang w:val="en-US"/>
        </w:rPr>
        <w:t>-</w:t>
      </w:r>
      <w:r w:rsidRPr="001767C9">
        <w:rPr>
          <w:rFonts w:ascii="Arial Narrow" w:hAnsi="Arial Narrow" w:cs="Arial"/>
          <w:iCs/>
          <w:color w:val="000000"/>
          <w:sz w:val="18"/>
          <w:szCs w:val="20"/>
          <w:lang w:val="en-US"/>
        </w:rPr>
        <w:t>non</w:t>
      </w:r>
      <w:r w:rsidR="00D306A1">
        <w:rPr>
          <w:rFonts w:ascii="Arial Narrow" w:hAnsi="Arial Narrow" w:cs="Arial"/>
          <w:iCs/>
          <w:color w:val="000000"/>
          <w:sz w:val="18"/>
          <w:szCs w:val="20"/>
          <w:lang w:val="en-US"/>
        </w:rPr>
        <w:t>-</w:t>
      </w:r>
      <w:r w:rsidRPr="001767C9">
        <w:rPr>
          <w:rFonts w:ascii="Arial Narrow" w:hAnsi="Arial Narrow" w:cs="Arial"/>
          <w:iCs/>
          <w:color w:val="000000"/>
          <w:sz w:val="18"/>
          <w:szCs w:val="20"/>
          <w:lang w:val="en-US"/>
        </w:rPr>
        <w:t>13vPCV serotypes) and not effective against serotype 6A (1.0% of serotypes), assumes 23vPPV efficacy against GP treated pneumonia is VE against hospital treated pneumonia x 14.3/37.7 (i.e. the efficacy is reduced by the same ratio as for 13vPCV) (refer 6.06.COM.64).</w:t>
      </w:r>
    </w:p>
    <w:p w:rsidR="00E15821" w:rsidRPr="001767C9" w:rsidRDefault="00E15821" w:rsidP="00296500">
      <w:pPr>
        <w:ind w:left="720"/>
        <w:jc w:val="both"/>
        <w:rPr>
          <w:rFonts w:ascii="Arial Narrow" w:hAnsi="Arial Narrow" w:cs="Arial"/>
          <w:iCs/>
          <w:color w:val="000000"/>
          <w:sz w:val="18"/>
          <w:szCs w:val="20"/>
          <w:lang w:val="en-US"/>
        </w:rPr>
      </w:pPr>
      <w:r w:rsidRPr="001767C9">
        <w:rPr>
          <w:rFonts w:ascii="Arial Narrow" w:hAnsi="Arial Narrow" w:cs="Arial"/>
          <w:iCs/>
          <w:color w:val="000000"/>
          <w:sz w:val="18"/>
          <w:szCs w:val="20"/>
          <w:lang w:val="en-US"/>
        </w:rPr>
        <w:t>Source: P</w:t>
      </w:r>
      <w:r w:rsidRPr="001767C9">
        <w:rPr>
          <w:rFonts w:ascii="Arial Narrow" w:eastAsia="Arial" w:hAnsi="Arial Narrow" w:cs="Arial"/>
          <w:sz w:val="18"/>
          <w:szCs w:val="20"/>
        </w:rPr>
        <w:t>re-PBAC response for 13vPCV minor submission July 2015</w:t>
      </w:r>
    </w:p>
    <w:p w:rsidR="002A5ADF" w:rsidRDefault="002A5ADF" w:rsidP="00296500">
      <w:pPr>
        <w:jc w:val="both"/>
        <w:rPr>
          <w:rFonts w:ascii="Arial" w:hAnsi="Arial"/>
          <w:sz w:val="22"/>
          <w:szCs w:val="22"/>
        </w:rPr>
      </w:pPr>
    </w:p>
    <w:p w:rsidR="00F30686" w:rsidRDefault="00F30686" w:rsidP="00296500">
      <w:pPr>
        <w:pStyle w:val="ListParagraph"/>
        <w:numPr>
          <w:ilvl w:val="1"/>
          <w:numId w:val="2"/>
        </w:numPr>
        <w:jc w:val="both"/>
        <w:rPr>
          <w:rFonts w:ascii="Arial" w:hAnsi="Arial"/>
          <w:sz w:val="22"/>
          <w:szCs w:val="22"/>
        </w:rPr>
      </w:pPr>
      <w:r>
        <w:rPr>
          <w:rFonts w:ascii="Arial" w:hAnsi="Arial"/>
          <w:sz w:val="22"/>
          <w:szCs w:val="22"/>
        </w:rPr>
        <w:t>In March 2015, the PBAC noted that the reduction in the number of non</w:t>
      </w:r>
      <w:r w:rsidR="00EA5ADD">
        <w:rPr>
          <w:rFonts w:ascii="Arial" w:hAnsi="Arial"/>
          <w:sz w:val="22"/>
          <w:szCs w:val="22"/>
        </w:rPr>
        <w:t>-</w:t>
      </w:r>
      <w:r>
        <w:rPr>
          <w:rFonts w:ascii="Arial" w:hAnsi="Arial"/>
          <w:sz w:val="22"/>
          <w:szCs w:val="22"/>
        </w:rPr>
        <w:t>bacteraemic events was potentially over estimated</w:t>
      </w:r>
      <w:r w:rsidR="00932482">
        <w:rPr>
          <w:rFonts w:ascii="Arial" w:hAnsi="Arial"/>
          <w:sz w:val="22"/>
          <w:szCs w:val="22"/>
        </w:rPr>
        <w:t>.</w:t>
      </w:r>
      <w:r w:rsidR="00531BF8">
        <w:rPr>
          <w:rFonts w:ascii="Arial" w:hAnsi="Arial"/>
          <w:sz w:val="22"/>
          <w:szCs w:val="22"/>
        </w:rPr>
        <w:t xml:space="preserve"> </w:t>
      </w:r>
      <w:r w:rsidR="00932482">
        <w:rPr>
          <w:rFonts w:ascii="Arial" w:hAnsi="Arial"/>
          <w:sz w:val="22"/>
          <w:szCs w:val="22"/>
        </w:rPr>
        <w:t>T</w:t>
      </w:r>
      <w:r w:rsidR="00531BF8">
        <w:rPr>
          <w:rFonts w:ascii="Arial" w:hAnsi="Arial"/>
          <w:sz w:val="22"/>
          <w:szCs w:val="22"/>
        </w:rPr>
        <w:t>he</w:t>
      </w:r>
      <w:r w:rsidR="000B256D">
        <w:rPr>
          <w:rFonts w:ascii="Arial" w:hAnsi="Arial"/>
          <w:sz w:val="22"/>
          <w:szCs w:val="22"/>
        </w:rPr>
        <w:t xml:space="preserve"> ICERs </w:t>
      </w:r>
      <w:r w:rsidR="007C4050">
        <w:rPr>
          <w:rFonts w:ascii="Arial" w:hAnsi="Arial"/>
          <w:sz w:val="22"/>
          <w:szCs w:val="22"/>
        </w:rPr>
        <w:t xml:space="preserve">were </w:t>
      </w:r>
      <w:r w:rsidR="000B256D">
        <w:rPr>
          <w:rFonts w:ascii="Arial" w:hAnsi="Arial"/>
          <w:sz w:val="22"/>
          <w:szCs w:val="22"/>
        </w:rPr>
        <w:t>underestimated</w:t>
      </w:r>
      <w:r w:rsidR="00CA52A1">
        <w:rPr>
          <w:rFonts w:ascii="Arial" w:hAnsi="Arial"/>
          <w:sz w:val="22"/>
          <w:szCs w:val="22"/>
        </w:rPr>
        <w:t xml:space="preserve"> due to the following</w:t>
      </w:r>
      <w:r w:rsidR="00531BF8">
        <w:rPr>
          <w:rFonts w:ascii="Arial" w:hAnsi="Arial"/>
          <w:sz w:val="22"/>
          <w:szCs w:val="22"/>
        </w:rPr>
        <w:t xml:space="preserve"> issues</w:t>
      </w:r>
      <w:r w:rsidR="00EA5ADD">
        <w:rPr>
          <w:rFonts w:ascii="Arial" w:hAnsi="Arial"/>
          <w:sz w:val="22"/>
          <w:szCs w:val="22"/>
        </w:rPr>
        <w:t>:</w:t>
      </w:r>
    </w:p>
    <w:p w:rsidR="00F30686" w:rsidRDefault="00F30686" w:rsidP="00296500">
      <w:pPr>
        <w:numPr>
          <w:ilvl w:val="1"/>
          <w:numId w:val="6"/>
        </w:numPr>
        <w:ind w:left="993" w:hanging="284"/>
        <w:contextualSpacing/>
        <w:jc w:val="both"/>
        <w:rPr>
          <w:rFonts w:ascii="Arial" w:hAnsi="Arial" w:cs="Arial"/>
          <w:snapToGrid w:val="0"/>
          <w:sz w:val="22"/>
          <w:szCs w:val="22"/>
        </w:rPr>
      </w:pPr>
      <w:r>
        <w:rPr>
          <w:rFonts w:ascii="Arial" w:hAnsi="Arial" w:cs="Arial"/>
          <w:snapToGrid w:val="0"/>
          <w:sz w:val="22"/>
          <w:szCs w:val="22"/>
        </w:rPr>
        <w:t xml:space="preserve">VE for non-bacteraemia pneumonia was assumed to be zero for 23vPPV. The PBAC noted that the ATAGI agreed with the assumption of zero efficacy in the base case, and that the ATAGI </w:t>
      </w:r>
      <w:r w:rsidR="004F69BC">
        <w:rPr>
          <w:rFonts w:ascii="Arial" w:hAnsi="Arial" w:cs="Arial"/>
          <w:snapToGrid w:val="0"/>
          <w:sz w:val="22"/>
          <w:szCs w:val="22"/>
        </w:rPr>
        <w:t>accepted</w:t>
      </w:r>
      <w:r>
        <w:rPr>
          <w:rFonts w:ascii="Arial" w:hAnsi="Arial" w:cs="Arial"/>
          <w:snapToGrid w:val="0"/>
          <w:sz w:val="22"/>
          <w:szCs w:val="22"/>
        </w:rPr>
        <w:t xml:space="preserve"> 46% as the upper limit of the </w:t>
      </w:r>
      <w:r>
        <w:rPr>
          <w:rFonts w:ascii="Arial" w:hAnsi="Arial" w:cs="Arial"/>
          <w:snapToGrid w:val="0"/>
          <w:sz w:val="22"/>
          <w:szCs w:val="20"/>
        </w:rPr>
        <w:t>vaccine efficacy</w:t>
      </w:r>
      <w:r>
        <w:rPr>
          <w:rFonts w:ascii="Arial" w:hAnsi="Arial" w:cs="Arial"/>
          <w:snapToGrid w:val="0"/>
          <w:sz w:val="22"/>
          <w:szCs w:val="22"/>
        </w:rPr>
        <w:t xml:space="preserve"> estimate</w:t>
      </w:r>
      <w:r w:rsidR="004F69BC">
        <w:rPr>
          <w:rFonts w:ascii="Arial" w:hAnsi="Arial" w:cs="Arial"/>
          <w:snapToGrid w:val="0"/>
          <w:sz w:val="22"/>
          <w:szCs w:val="22"/>
        </w:rPr>
        <w:t>, but noted there was low level and variable evidence of efficacy/effectiveness of 23vPPV against CAP in older adults derived primarily from observational studies</w:t>
      </w:r>
      <w:r>
        <w:rPr>
          <w:rFonts w:ascii="Arial" w:hAnsi="Arial" w:cs="Arial"/>
          <w:snapToGrid w:val="0"/>
          <w:sz w:val="22"/>
          <w:szCs w:val="22"/>
        </w:rPr>
        <w:t xml:space="preserve">. </w:t>
      </w:r>
      <w:r w:rsidRPr="00AD6F20">
        <w:rPr>
          <w:rFonts w:ascii="Arial" w:hAnsi="Arial" w:cs="Arial"/>
          <w:snapToGrid w:val="0"/>
          <w:sz w:val="22"/>
          <w:szCs w:val="22"/>
        </w:rPr>
        <w:t xml:space="preserve">The base case for the </w:t>
      </w:r>
      <w:r w:rsidR="000B256D" w:rsidRPr="00AD6F20">
        <w:rPr>
          <w:rFonts w:ascii="Arial" w:hAnsi="Arial" w:cs="Arial"/>
          <w:snapToGrid w:val="0"/>
          <w:sz w:val="22"/>
          <w:szCs w:val="22"/>
        </w:rPr>
        <w:t>re</w:t>
      </w:r>
      <w:r w:rsidR="00932482" w:rsidRPr="00AD6F20">
        <w:rPr>
          <w:rFonts w:ascii="Arial" w:hAnsi="Arial" w:cs="Arial"/>
          <w:snapToGrid w:val="0"/>
          <w:sz w:val="22"/>
          <w:szCs w:val="22"/>
        </w:rPr>
        <w:noBreakHyphen/>
      </w:r>
      <w:r w:rsidRPr="00AD6F20">
        <w:rPr>
          <w:rFonts w:ascii="Arial" w:hAnsi="Arial" w:cs="Arial"/>
          <w:snapToGrid w:val="0"/>
          <w:sz w:val="22"/>
          <w:szCs w:val="22"/>
        </w:rPr>
        <w:t>submission assume</w:t>
      </w:r>
      <w:r w:rsidR="00531BF8" w:rsidRPr="00AD6F20">
        <w:rPr>
          <w:rFonts w:ascii="Arial" w:hAnsi="Arial" w:cs="Arial"/>
          <w:snapToGrid w:val="0"/>
          <w:sz w:val="22"/>
          <w:szCs w:val="22"/>
        </w:rPr>
        <w:t>d</w:t>
      </w:r>
      <w:r w:rsidRPr="00AD6F20">
        <w:rPr>
          <w:rFonts w:ascii="Arial" w:hAnsi="Arial" w:cs="Arial"/>
          <w:snapToGrid w:val="0"/>
          <w:sz w:val="22"/>
          <w:szCs w:val="22"/>
        </w:rPr>
        <w:t xml:space="preserve"> zero efficacy for 23vPPV for non-bacteraemia pneumonia. </w:t>
      </w:r>
      <w:r w:rsidRPr="00AD6F20">
        <w:rPr>
          <w:rFonts w:ascii="Arial" w:hAnsi="Arial" w:cs="Arial"/>
          <w:snapToGrid w:val="0"/>
          <w:sz w:val="22"/>
          <w:szCs w:val="20"/>
        </w:rPr>
        <w:t>If ATAGI’s upper estimate for 23vPPV vaccine eff</w:t>
      </w:r>
      <w:r w:rsidR="000B256D" w:rsidRPr="00AD6F20">
        <w:rPr>
          <w:rFonts w:ascii="Arial" w:hAnsi="Arial" w:cs="Arial"/>
          <w:snapToGrid w:val="0"/>
          <w:sz w:val="22"/>
          <w:szCs w:val="20"/>
        </w:rPr>
        <w:t>icacy against pneumonia (46%) is used, 13vPCV i</w:t>
      </w:r>
      <w:r w:rsidRPr="00AD6F20">
        <w:rPr>
          <w:rFonts w:ascii="Arial" w:hAnsi="Arial" w:cs="Arial"/>
          <w:snapToGrid w:val="0"/>
          <w:sz w:val="22"/>
          <w:szCs w:val="20"/>
        </w:rPr>
        <w:t>s dom</w:t>
      </w:r>
      <w:r w:rsidR="000B256D" w:rsidRPr="00AD6F20">
        <w:rPr>
          <w:rFonts w:ascii="Arial" w:hAnsi="Arial" w:cs="Arial"/>
          <w:snapToGrid w:val="0"/>
          <w:sz w:val="22"/>
          <w:szCs w:val="20"/>
        </w:rPr>
        <w:t>inated by 23vPPV, i.e. 13vPCV i</w:t>
      </w:r>
      <w:r w:rsidRPr="00AD6F20">
        <w:rPr>
          <w:rFonts w:ascii="Arial" w:hAnsi="Arial" w:cs="Arial"/>
          <w:snapToGrid w:val="0"/>
          <w:sz w:val="22"/>
          <w:szCs w:val="20"/>
        </w:rPr>
        <w:t>s more costly and less effective.</w:t>
      </w:r>
    </w:p>
    <w:p w:rsidR="00F30686" w:rsidRPr="00ED7348" w:rsidRDefault="00F30686" w:rsidP="00296500">
      <w:pPr>
        <w:numPr>
          <w:ilvl w:val="1"/>
          <w:numId w:val="7"/>
        </w:numPr>
        <w:ind w:left="993" w:hanging="284"/>
        <w:contextualSpacing/>
        <w:jc w:val="both"/>
        <w:rPr>
          <w:rFonts w:ascii="Arial" w:hAnsi="Arial" w:cs="Arial"/>
          <w:snapToGrid w:val="0"/>
          <w:sz w:val="22"/>
          <w:szCs w:val="22"/>
        </w:rPr>
      </w:pPr>
      <w:r>
        <w:rPr>
          <w:rFonts w:ascii="Arial" w:hAnsi="Arial" w:cs="Arial"/>
          <w:snapToGrid w:val="0"/>
          <w:sz w:val="22"/>
          <w:szCs w:val="22"/>
        </w:rPr>
        <w:t xml:space="preserve">The submission assumed 13vPCV </w:t>
      </w:r>
      <w:r>
        <w:rPr>
          <w:rFonts w:ascii="Arial" w:hAnsi="Arial" w:cs="Arial"/>
          <w:snapToGrid w:val="0"/>
          <w:sz w:val="22"/>
          <w:szCs w:val="20"/>
        </w:rPr>
        <w:t>vaccine efficacy</w:t>
      </w:r>
      <w:r>
        <w:rPr>
          <w:rFonts w:ascii="Arial" w:hAnsi="Arial" w:cs="Arial"/>
          <w:snapToGrid w:val="0"/>
          <w:sz w:val="22"/>
          <w:szCs w:val="22"/>
        </w:rPr>
        <w:t xml:space="preserve"> declines slowly over time, with a 5% annual decline in </w:t>
      </w:r>
      <w:r>
        <w:rPr>
          <w:rFonts w:ascii="Arial" w:hAnsi="Arial" w:cs="Arial"/>
          <w:snapToGrid w:val="0"/>
          <w:sz w:val="22"/>
          <w:szCs w:val="20"/>
        </w:rPr>
        <w:t>vaccine efficacy</w:t>
      </w:r>
      <w:r>
        <w:rPr>
          <w:rFonts w:ascii="Arial" w:hAnsi="Arial" w:cs="Arial"/>
          <w:snapToGrid w:val="0"/>
          <w:sz w:val="22"/>
          <w:szCs w:val="22"/>
        </w:rPr>
        <w:t xml:space="preserve"> beyond 4 years. The PBAC considered that the evidence presented in the submission did not adequately support protection duration of more than 4 years.</w:t>
      </w:r>
      <w:r w:rsidR="002E7C0A">
        <w:rPr>
          <w:rFonts w:ascii="Arial" w:hAnsi="Arial" w:cs="Arial"/>
          <w:snapToGrid w:val="0"/>
          <w:sz w:val="22"/>
          <w:szCs w:val="22"/>
        </w:rPr>
        <w:t xml:space="preserve"> </w:t>
      </w:r>
      <w:r w:rsidR="002E7C0A" w:rsidRPr="00AD6F20">
        <w:rPr>
          <w:rFonts w:ascii="Arial" w:hAnsi="Arial" w:cs="Arial"/>
          <w:snapToGrid w:val="0"/>
          <w:sz w:val="22"/>
          <w:szCs w:val="22"/>
        </w:rPr>
        <w:t xml:space="preserve">The </w:t>
      </w:r>
      <w:r w:rsidR="000B256D" w:rsidRPr="00AD6F20">
        <w:rPr>
          <w:rFonts w:ascii="Arial" w:hAnsi="Arial" w:cs="Arial"/>
          <w:snapToGrid w:val="0"/>
          <w:sz w:val="22"/>
          <w:szCs w:val="22"/>
        </w:rPr>
        <w:t>re</w:t>
      </w:r>
      <w:r w:rsidR="00531BF8" w:rsidRPr="00AD6F20">
        <w:rPr>
          <w:rFonts w:ascii="Arial" w:hAnsi="Arial" w:cs="Arial"/>
          <w:snapToGrid w:val="0"/>
          <w:sz w:val="22"/>
          <w:szCs w:val="22"/>
        </w:rPr>
        <w:t>-</w:t>
      </w:r>
      <w:r w:rsidR="002E7C0A" w:rsidRPr="00AD6F20">
        <w:rPr>
          <w:rFonts w:ascii="Arial" w:hAnsi="Arial" w:cs="Arial"/>
          <w:snapToGrid w:val="0"/>
          <w:sz w:val="22"/>
          <w:szCs w:val="22"/>
        </w:rPr>
        <w:t>submission assume</w:t>
      </w:r>
      <w:r w:rsidR="00531BF8" w:rsidRPr="00AD6F20">
        <w:rPr>
          <w:rFonts w:ascii="Arial" w:hAnsi="Arial" w:cs="Arial"/>
          <w:snapToGrid w:val="0"/>
          <w:sz w:val="22"/>
          <w:szCs w:val="22"/>
        </w:rPr>
        <w:t>d</w:t>
      </w:r>
      <w:r w:rsidR="002E7C0A" w:rsidRPr="00AD6F20">
        <w:rPr>
          <w:rFonts w:ascii="Arial" w:hAnsi="Arial" w:cs="Arial"/>
          <w:snapToGrid w:val="0"/>
          <w:sz w:val="22"/>
          <w:szCs w:val="22"/>
        </w:rPr>
        <w:t xml:space="preserve"> </w:t>
      </w:r>
      <w:r w:rsidR="00ED7348" w:rsidRPr="00AD6F20">
        <w:rPr>
          <w:rFonts w:ascii="Arial" w:hAnsi="Arial" w:cs="Arial"/>
          <w:snapToGrid w:val="0"/>
          <w:sz w:val="22"/>
          <w:szCs w:val="22"/>
        </w:rPr>
        <w:t>the same</w:t>
      </w:r>
      <w:r w:rsidR="002E7C0A" w:rsidRPr="00AD6F20">
        <w:rPr>
          <w:rFonts w:ascii="Arial" w:hAnsi="Arial" w:cs="Arial"/>
          <w:snapToGrid w:val="0"/>
          <w:sz w:val="22"/>
          <w:szCs w:val="22"/>
        </w:rPr>
        <w:t xml:space="preserve"> decline in 13vPCV </w:t>
      </w:r>
      <w:r w:rsidR="002E7C0A" w:rsidRPr="00AD6F20">
        <w:rPr>
          <w:rFonts w:ascii="Arial" w:hAnsi="Arial" w:cs="Arial"/>
          <w:snapToGrid w:val="0"/>
          <w:sz w:val="22"/>
          <w:szCs w:val="20"/>
        </w:rPr>
        <w:t>vaccine efficacy</w:t>
      </w:r>
      <w:r w:rsidR="002E7C0A" w:rsidRPr="00AD6F20">
        <w:rPr>
          <w:rFonts w:ascii="Arial" w:hAnsi="Arial" w:cs="Arial"/>
          <w:snapToGrid w:val="0"/>
          <w:sz w:val="22"/>
          <w:szCs w:val="22"/>
        </w:rPr>
        <w:t xml:space="preserve"> beyond 4 years</w:t>
      </w:r>
      <w:r w:rsidR="00242BB3" w:rsidRPr="00AD6F20">
        <w:rPr>
          <w:rFonts w:ascii="Arial" w:hAnsi="Arial" w:cs="Arial"/>
          <w:snapToGrid w:val="0"/>
          <w:sz w:val="22"/>
          <w:szCs w:val="22"/>
        </w:rPr>
        <w:t xml:space="preserve"> (5% annually)</w:t>
      </w:r>
      <w:r w:rsidR="002E7C0A" w:rsidRPr="00AD6F20">
        <w:rPr>
          <w:rFonts w:ascii="Arial" w:hAnsi="Arial" w:cs="Arial"/>
          <w:snapToGrid w:val="0"/>
          <w:sz w:val="22"/>
          <w:szCs w:val="22"/>
        </w:rPr>
        <w:t>.</w:t>
      </w:r>
      <w:r w:rsidR="003C74D8">
        <w:rPr>
          <w:rFonts w:ascii="Arial" w:hAnsi="Arial" w:cs="Arial"/>
          <w:snapToGrid w:val="0"/>
          <w:sz w:val="22"/>
          <w:szCs w:val="22"/>
        </w:rPr>
        <w:t xml:space="preserve"> </w:t>
      </w:r>
      <w:r w:rsidR="002B7170" w:rsidRPr="00AD6F20">
        <w:rPr>
          <w:rFonts w:ascii="Arial" w:hAnsi="Arial" w:cs="Arial"/>
          <w:snapToGrid w:val="0"/>
          <w:sz w:val="22"/>
          <w:szCs w:val="22"/>
        </w:rPr>
        <w:t>This favour</w:t>
      </w:r>
      <w:r w:rsidR="00531BF8" w:rsidRPr="00AD6F20">
        <w:rPr>
          <w:rFonts w:ascii="Arial" w:hAnsi="Arial" w:cs="Arial"/>
          <w:snapToGrid w:val="0"/>
          <w:sz w:val="22"/>
          <w:szCs w:val="22"/>
        </w:rPr>
        <w:t>ed</w:t>
      </w:r>
      <w:r w:rsidR="002B7170" w:rsidRPr="00AD6F20">
        <w:rPr>
          <w:rFonts w:ascii="Arial" w:hAnsi="Arial" w:cs="Arial"/>
          <w:snapToGrid w:val="0"/>
          <w:sz w:val="22"/>
          <w:szCs w:val="22"/>
        </w:rPr>
        <w:t xml:space="preserve"> the cost-effectiveness of 13vPCV.</w:t>
      </w:r>
    </w:p>
    <w:p w:rsidR="00F30686" w:rsidRDefault="000B256D" w:rsidP="00296500">
      <w:pPr>
        <w:numPr>
          <w:ilvl w:val="1"/>
          <w:numId w:val="7"/>
        </w:numPr>
        <w:ind w:left="993" w:hanging="284"/>
        <w:contextualSpacing/>
        <w:jc w:val="both"/>
        <w:rPr>
          <w:rFonts w:ascii="Arial" w:hAnsi="Arial"/>
          <w:sz w:val="22"/>
          <w:szCs w:val="22"/>
        </w:rPr>
      </w:pPr>
      <w:r>
        <w:rPr>
          <w:rFonts w:ascii="Arial" w:hAnsi="Arial" w:cs="Arial"/>
          <w:snapToGrid w:val="0"/>
          <w:sz w:val="22"/>
          <w:szCs w:val="22"/>
        </w:rPr>
        <w:t>N</w:t>
      </w:r>
      <w:r w:rsidR="00F30686">
        <w:rPr>
          <w:rFonts w:ascii="Arial" w:hAnsi="Arial" w:cs="Arial"/>
          <w:snapToGrid w:val="0"/>
          <w:sz w:val="22"/>
          <w:szCs w:val="22"/>
        </w:rPr>
        <w:t>o herd immunity was assumed from the 13vPCV infant program. The PBAC noted the ATAGI considered that a reduction in non</w:t>
      </w:r>
      <w:r w:rsidR="00D306A1">
        <w:rPr>
          <w:rFonts w:ascii="Arial" w:hAnsi="Arial" w:cs="Arial"/>
          <w:snapToGrid w:val="0"/>
          <w:sz w:val="22"/>
          <w:szCs w:val="22"/>
        </w:rPr>
        <w:t>-</w:t>
      </w:r>
      <w:r w:rsidR="00F30686">
        <w:rPr>
          <w:rFonts w:ascii="Arial" w:hAnsi="Arial" w:cs="Arial"/>
          <w:snapToGrid w:val="0"/>
          <w:sz w:val="22"/>
          <w:szCs w:val="22"/>
        </w:rPr>
        <w:t xml:space="preserve">bacteraemia pneumonia in adults due to the infant 13vPCV </w:t>
      </w:r>
      <w:r w:rsidR="00F44D9B">
        <w:rPr>
          <w:rFonts w:ascii="Arial" w:hAnsi="Arial" w:cs="Arial"/>
          <w:snapToGrid w:val="0"/>
          <w:sz w:val="22"/>
          <w:szCs w:val="22"/>
        </w:rPr>
        <w:t xml:space="preserve">program </w:t>
      </w:r>
      <w:r w:rsidR="00F30686">
        <w:rPr>
          <w:rFonts w:ascii="Arial" w:hAnsi="Arial" w:cs="Arial"/>
          <w:snapToGrid w:val="0"/>
          <w:sz w:val="22"/>
          <w:szCs w:val="22"/>
        </w:rPr>
        <w:t>would be expected but data are not yet available to evaluate this empirically</w:t>
      </w:r>
      <w:r w:rsidR="00ED7348">
        <w:rPr>
          <w:rFonts w:ascii="Arial" w:hAnsi="Arial" w:cs="Arial"/>
          <w:snapToGrid w:val="0"/>
          <w:sz w:val="22"/>
          <w:szCs w:val="22"/>
        </w:rPr>
        <w:t>.</w:t>
      </w:r>
    </w:p>
    <w:p w:rsidR="00F30686" w:rsidRDefault="00CA52A1" w:rsidP="00296500">
      <w:pPr>
        <w:ind w:firstLine="709"/>
        <w:jc w:val="both"/>
        <w:rPr>
          <w:rFonts w:ascii="Arial" w:hAnsi="Arial" w:cs="Arial"/>
          <w:snapToGrid w:val="0"/>
          <w:sz w:val="22"/>
          <w:szCs w:val="22"/>
        </w:rPr>
      </w:pPr>
      <w:r>
        <w:rPr>
          <w:rFonts w:ascii="Arial" w:hAnsi="Arial"/>
          <w:sz w:val="22"/>
          <w:szCs w:val="22"/>
        </w:rPr>
        <w:t>(</w:t>
      </w:r>
      <w:r w:rsidR="00F926AE">
        <w:rPr>
          <w:rFonts w:ascii="Arial" w:hAnsi="Arial"/>
          <w:sz w:val="22"/>
          <w:szCs w:val="22"/>
        </w:rPr>
        <w:t>Paragraph</w:t>
      </w:r>
      <w:r>
        <w:rPr>
          <w:rFonts w:ascii="Arial" w:hAnsi="Arial"/>
          <w:sz w:val="22"/>
          <w:szCs w:val="22"/>
        </w:rPr>
        <w:t xml:space="preserve"> 7.8</w:t>
      </w:r>
      <w:r w:rsidRPr="00B07793">
        <w:rPr>
          <w:rFonts w:ascii="Arial" w:hAnsi="Arial" w:cs="Arial"/>
          <w:snapToGrid w:val="0"/>
          <w:sz w:val="22"/>
          <w:szCs w:val="22"/>
        </w:rPr>
        <w:t xml:space="preserve"> </w:t>
      </w:r>
      <w:r>
        <w:rPr>
          <w:rFonts w:ascii="Arial" w:hAnsi="Arial" w:cs="Arial"/>
          <w:snapToGrid w:val="0"/>
          <w:sz w:val="22"/>
          <w:szCs w:val="22"/>
        </w:rPr>
        <w:t xml:space="preserve">of the March 2015 </w:t>
      </w:r>
      <w:r w:rsidR="005D7D3A">
        <w:rPr>
          <w:rFonts w:ascii="Arial" w:hAnsi="Arial" w:cs="Arial"/>
          <w:snapToGrid w:val="0"/>
          <w:sz w:val="22"/>
          <w:szCs w:val="22"/>
        </w:rPr>
        <w:t>PSD</w:t>
      </w:r>
      <w:r>
        <w:rPr>
          <w:rFonts w:ascii="Arial" w:hAnsi="Arial" w:cs="Arial"/>
          <w:snapToGrid w:val="0"/>
          <w:sz w:val="22"/>
          <w:szCs w:val="22"/>
        </w:rPr>
        <w:t>)</w:t>
      </w:r>
    </w:p>
    <w:p w:rsidR="00E76999" w:rsidRDefault="00E76999" w:rsidP="00EA5ADD">
      <w:pPr>
        <w:jc w:val="both"/>
        <w:rPr>
          <w:rFonts w:ascii="Arial" w:hAnsi="Arial" w:cs="Arial"/>
          <w:snapToGrid w:val="0"/>
          <w:sz w:val="22"/>
          <w:szCs w:val="22"/>
        </w:rPr>
      </w:pPr>
    </w:p>
    <w:p w:rsidR="00E15821" w:rsidRPr="00EA5ADD" w:rsidRDefault="00E15821" w:rsidP="00296500">
      <w:pPr>
        <w:numPr>
          <w:ilvl w:val="1"/>
          <w:numId w:val="2"/>
        </w:numPr>
        <w:contextualSpacing/>
        <w:jc w:val="both"/>
        <w:rPr>
          <w:rFonts w:ascii="Arial" w:hAnsi="Arial" w:cs="Arial"/>
          <w:bCs/>
          <w:snapToGrid w:val="0"/>
          <w:sz w:val="22"/>
          <w:szCs w:val="22"/>
          <w:lang w:val="en-GB"/>
        </w:rPr>
      </w:pPr>
      <w:r w:rsidRPr="00952D37">
        <w:rPr>
          <w:rFonts w:ascii="Arial" w:hAnsi="Arial" w:cs="Arial"/>
          <w:snapToGrid w:val="0"/>
          <w:sz w:val="22"/>
          <w:szCs w:val="22"/>
        </w:rPr>
        <w:t xml:space="preserve">The </w:t>
      </w:r>
      <w:r>
        <w:rPr>
          <w:rFonts w:ascii="Arial" w:hAnsi="Arial" w:cs="Arial"/>
          <w:snapToGrid w:val="0"/>
          <w:sz w:val="22"/>
          <w:szCs w:val="22"/>
        </w:rPr>
        <w:t xml:space="preserve">minor </w:t>
      </w:r>
      <w:r w:rsidRPr="00952D37">
        <w:rPr>
          <w:rFonts w:ascii="Arial" w:hAnsi="Arial" w:cs="Arial"/>
          <w:snapToGrid w:val="0"/>
          <w:sz w:val="22"/>
          <w:szCs w:val="22"/>
        </w:rPr>
        <w:t xml:space="preserve">re-submission also assumed no </w:t>
      </w:r>
      <w:r w:rsidR="003632EA">
        <w:rPr>
          <w:rFonts w:ascii="Arial" w:hAnsi="Arial" w:cs="Arial"/>
          <w:snapToGrid w:val="0"/>
          <w:sz w:val="22"/>
          <w:szCs w:val="22"/>
        </w:rPr>
        <w:t xml:space="preserve">additional </w:t>
      </w:r>
      <w:r w:rsidRPr="00952D37">
        <w:rPr>
          <w:rFonts w:ascii="Arial" w:hAnsi="Arial" w:cs="Arial"/>
          <w:snapToGrid w:val="0"/>
          <w:sz w:val="22"/>
          <w:szCs w:val="22"/>
        </w:rPr>
        <w:t>herd immunity from the 13vPCV infant program</w:t>
      </w:r>
      <w:r w:rsidR="003632EA">
        <w:rPr>
          <w:rFonts w:ascii="Arial" w:hAnsi="Arial" w:cs="Arial"/>
          <w:snapToGrid w:val="0"/>
          <w:sz w:val="22"/>
          <w:szCs w:val="22"/>
        </w:rPr>
        <w:t xml:space="preserve">, beyond that observed </w:t>
      </w:r>
      <w:r w:rsidR="00B11485">
        <w:rPr>
          <w:rFonts w:ascii="Arial" w:hAnsi="Arial" w:cs="Arial"/>
          <w:snapToGrid w:val="0"/>
          <w:sz w:val="22"/>
          <w:szCs w:val="22"/>
        </w:rPr>
        <w:t xml:space="preserve">for IPD </w:t>
      </w:r>
      <w:r w:rsidR="003632EA">
        <w:rPr>
          <w:rFonts w:ascii="Arial" w:hAnsi="Arial" w:cs="Arial"/>
          <w:snapToGrid w:val="0"/>
          <w:sz w:val="22"/>
          <w:szCs w:val="22"/>
        </w:rPr>
        <w:t>in the most recently available IPD data for the 65+ years population 3 years after introduction of the infant 13vPCV program</w:t>
      </w:r>
      <w:r w:rsidR="00B11485">
        <w:rPr>
          <w:rFonts w:ascii="Arial" w:hAnsi="Arial" w:cs="Arial"/>
          <w:snapToGrid w:val="0"/>
          <w:sz w:val="22"/>
          <w:szCs w:val="22"/>
        </w:rPr>
        <w:t xml:space="preserve"> in Australia</w:t>
      </w:r>
      <w:r w:rsidRPr="00952D37">
        <w:rPr>
          <w:rFonts w:ascii="Arial" w:hAnsi="Arial" w:cs="Arial"/>
          <w:snapToGrid w:val="0"/>
          <w:sz w:val="22"/>
          <w:szCs w:val="22"/>
        </w:rPr>
        <w:t xml:space="preserve">. </w:t>
      </w:r>
      <w:r w:rsidRPr="00952D37">
        <w:rPr>
          <w:rFonts w:ascii="Arial" w:hAnsi="Arial" w:cs="Arial"/>
          <w:bCs/>
          <w:snapToGrid w:val="0"/>
          <w:sz w:val="22"/>
          <w:szCs w:val="22"/>
          <w:lang w:val="en-GB"/>
        </w:rPr>
        <w:t>The PBAC recalled the ATAGI pre-</w:t>
      </w:r>
      <w:r>
        <w:rPr>
          <w:rFonts w:ascii="Arial" w:hAnsi="Arial" w:cs="Arial"/>
          <w:bCs/>
          <w:snapToGrid w:val="0"/>
          <w:sz w:val="22"/>
          <w:szCs w:val="22"/>
          <w:lang w:val="en-GB"/>
        </w:rPr>
        <w:t xml:space="preserve">PBAC </w:t>
      </w:r>
      <w:r w:rsidRPr="00952D37">
        <w:rPr>
          <w:rFonts w:ascii="Arial" w:hAnsi="Arial" w:cs="Arial"/>
          <w:bCs/>
          <w:snapToGrid w:val="0"/>
          <w:sz w:val="22"/>
          <w:szCs w:val="22"/>
          <w:lang w:val="en-GB"/>
        </w:rPr>
        <w:t xml:space="preserve">advice </w:t>
      </w:r>
      <w:r>
        <w:rPr>
          <w:rFonts w:ascii="Arial" w:hAnsi="Arial" w:cs="Arial"/>
          <w:bCs/>
          <w:snapToGrid w:val="0"/>
          <w:sz w:val="22"/>
          <w:szCs w:val="22"/>
          <w:lang w:val="en-GB"/>
        </w:rPr>
        <w:t>for the major submission which noted a</w:t>
      </w:r>
      <w:r w:rsidRPr="00952D37">
        <w:rPr>
          <w:rFonts w:ascii="Arial" w:hAnsi="Arial" w:cs="Arial"/>
          <w:bCs/>
          <w:snapToGrid w:val="0"/>
          <w:sz w:val="22"/>
          <w:szCs w:val="22"/>
          <w:lang w:val="en-GB"/>
        </w:rPr>
        <w:t xml:space="preserve"> </w:t>
      </w:r>
      <w:r w:rsidR="00B11485">
        <w:rPr>
          <w:rFonts w:ascii="Arial" w:hAnsi="Arial" w:cs="Arial"/>
          <w:bCs/>
          <w:snapToGrid w:val="0"/>
          <w:sz w:val="22"/>
          <w:szCs w:val="22"/>
          <w:lang w:val="en-GB"/>
        </w:rPr>
        <w:t xml:space="preserve">marked </w:t>
      </w:r>
      <w:r w:rsidRPr="00952D37">
        <w:rPr>
          <w:rFonts w:ascii="Arial" w:hAnsi="Arial" w:cs="Arial"/>
          <w:bCs/>
          <w:snapToGrid w:val="0"/>
          <w:sz w:val="22"/>
          <w:szCs w:val="22"/>
          <w:lang w:val="en-GB"/>
        </w:rPr>
        <w:t>reduction in the prevalence of the 7-valent serotype</w:t>
      </w:r>
      <w:r w:rsidR="00B11485">
        <w:rPr>
          <w:rFonts w:ascii="Arial" w:hAnsi="Arial" w:cs="Arial"/>
          <w:bCs/>
          <w:snapToGrid w:val="0"/>
          <w:sz w:val="22"/>
          <w:szCs w:val="22"/>
          <w:lang w:val="en-GB"/>
        </w:rPr>
        <w:t>s among IPD cases</w:t>
      </w:r>
      <w:r w:rsidRPr="00952D37">
        <w:rPr>
          <w:rFonts w:ascii="Arial" w:hAnsi="Arial" w:cs="Arial"/>
          <w:bCs/>
          <w:snapToGrid w:val="0"/>
          <w:sz w:val="22"/>
          <w:szCs w:val="22"/>
          <w:lang w:val="en-GB"/>
        </w:rPr>
        <w:t xml:space="preserve"> in the greater than 65 year old population due to </w:t>
      </w:r>
      <w:r w:rsidR="00B11485">
        <w:rPr>
          <w:rFonts w:ascii="Arial" w:hAnsi="Arial" w:cs="Arial"/>
          <w:bCs/>
          <w:snapToGrid w:val="0"/>
          <w:sz w:val="22"/>
          <w:szCs w:val="22"/>
          <w:lang w:val="en-GB"/>
        </w:rPr>
        <w:t xml:space="preserve">presumed strong </w:t>
      </w:r>
      <w:r w:rsidRPr="00952D37">
        <w:rPr>
          <w:rFonts w:ascii="Arial" w:hAnsi="Arial" w:cs="Arial"/>
          <w:bCs/>
          <w:snapToGrid w:val="0"/>
          <w:sz w:val="22"/>
          <w:szCs w:val="22"/>
          <w:lang w:val="en-GB"/>
        </w:rPr>
        <w:t>herd protective effect</w:t>
      </w:r>
      <w:r w:rsidR="00B11485">
        <w:rPr>
          <w:rFonts w:ascii="Arial" w:hAnsi="Arial" w:cs="Arial"/>
          <w:bCs/>
          <w:snapToGrid w:val="0"/>
          <w:sz w:val="22"/>
          <w:szCs w:val="22"/>
          <w:lang w:val="en-GB"/>
        </w:rPr>
        <w:t>s</w:t>
      </w:r>
      <w:r w:rsidRPr="00952D37">
        <w:rPr>
          <w:rFonts w:ascii="Arial" w:hAnsi="Arial" w:cs="Arial"/>
          <w:bCs/>
          <w:snapToGrid w:val="0"/>
          <w:sz w:val="22"/>
          <w:szCs w:val="22"/>
          <w:lang w:val="en-GB"/>
        </w:rPr>
        <w:t xml:space="preserve"> from the infant</w:t>
      </w:r>
      <w:r>
        <w:rPr>
          <w:rFonts w:ascii="Arial" w:hAnsi="Arial" w:cs="Arial"/>
          <w:bCs/>
          <w:snapToGrid w:val="0"/>
          <w:sz w:val="22"/>
          <w:szCs w:val="22"/>
          <w:lang w:val="en-GB"/>
        </w:rPr>
        <w:t xml:space="preserve"> 7vPCV </w:t>
      </w:r>
      <w:r w:rsidRPr="00952D37">
        <w:rPr>
          <w:rFonts w:ascii="Arial" w:hAnsi="Arial" w:cs="Arial"/>
          <w:bCs/>
          <w:snapToGrid w:val="0"/>
          <w:sz w:val="22"/>
          <w:szCs w:val="22"/>
          <w:lang w:val="en-GB"/>
        </w:rPr>
        <w:t>immunisation program</w:t>
      </w:r>
      <w:r>
        <w:rPr>
          <w:rFonts w:ascii="Arial" w:hAnsi="Arial" w:cs="Arial"/>
          <w:bCs/>
          <w:snapToGrid w:val="0"/>
          <w:sz w:val="22"/>
          <w:szCs w:val="22"/>
          <w:lang w:val="en-GB"/>
        </w:rPr>
        <w:t xml:space="preserve">. </w:t>
      </w:r>
      <w:r w:rsidR="00B5480C">
        <w:rPr>
          <w:rFonts w:ascii="Arial" w:hAnsi="Arial" w:cs="Arial"/>
          <w:bCs/>
          <w:snapToGrid w:val="0"/>
          <w:sz w:val="22"/>
          <w:szCs w:val="22"/>
          <w:lang w:val="en-GB"/>
        </w:rPr>
        <w:t>The PBAC noted that unlike for IPD,</w:t>
      </w:r>
      <w:r w:rsidR="00B11485">
        <w:rPr>
          <w:rFonts w:ascii="Arial" w:hAnsi="Arial" w:cs="Arial"/>
          <w:bCs/>
          <w:snapToGrid w:val="0"/>
          <w:sz w:val="22"/>
          <w:szCs w:val="22"/>
          <w:lang w:val="en-GB"/>
        </w:rPr>
        <w:t xml:space="preserve"> the </w:t>
      </w:r>
      <w:r w:rsidR="00B5480C">
        <w:rPr>
          <w:rFonts w:ascii="Arial" w:hAnsi="Arial" w:cs="Arial"/>
          <w:bCs/>
          <w:snapToGrid w:val="0"/>
          <w:sz w:val="22"/>
          <w:szCs w:val="22"/>
          <w:lang w:val="en-GB"/>
        </w:rPr>
        <w:t xml:space="preserve">impact of infant pneumococcal vaccination on </w:t>
      </w:r>
      <w:r w:rsidR="00B11485">
        <w:rPr>
          <w:rFonts w:ascii="Arial" w:hAnsi="Arial" w:cs="Arial"/>
          <w:bCs/>
          <w:snapToGrid w:val="0"/>
          <w:sz w:val="22"/>
          <w:szCs w:val="22"/>
          <w:lang w:val="en-GB"/>
        </w:rPr>
        <w:t xml:space="preserve">serotype distribution among Australian pneumococcal CAP cases </w:t>
      </w:r>
      <w:r w:rsidR="00207BBC">
        <w:rPr>
          <w:rFonts w:ascii="Arial" w:hAnsi="Arial" w:cs="Arial"/>
          <w:bCs/>
          <w:snapToGrid w:val="0"/>
          <w:sz w:val="22"/>
          <w:szCs w:val="22"/>
          <w:lang w:val="en-GB"/>
        </w:rPr>
        <w:t xml:space="preserve">65+ years </w:t>
      </w:r>
      <w:r w:rsidR="00B11485">
        <w:rPr>
          <w:rFonts w:ascii="Arial" w:hAnsi="Arial" w:cs="Arial"/>
          <w:bCs/>
          <w:snapToGrid w:val="0"/>
          <w:sz w:val="22"/>
          <w:szCs w:val="22"/>
          <w:lang w:val="en-GB"/>
        </w:rPr>
        <w:t>is not known</w:t>
      </w:r>
      <w:r w:rsidR="00B5480C">
        <w:rPr>
          <w:rFonts w:ascii="Arial" w:hAnsi="Arial" w:cs="Arial"/>
          <w:bCs/>
          <w:snapToGrid w:val="0"/>
          <w:sz w:val="22"/>
          <w:szCs w:val="22"/>
          <w:lang w:val="en-GB"/>
        </w:rPr>
        <w:t xml:space="preserve"> directly</w:t>
      </w:r>
      <w:r w:rsidR="00207BBC">
        <w:rPr>
          <w:rFonts w:ascii="Arial" w:hAnsi="Arial" w:cs="Arial"/>
          <w:bCs/>
          <w:snapToGrid w:val="0"/>
          <w:sz w:val="22"/>
          <w:szCs w:val="22"/>
          <w:lang w:val="en-GB"/>
        </w:rPr>
        <w:t>. However</w:t>
      </w:r>
      <w:r w:rsidR="00B11485">
        <w:rPr>
          <w:rFonts w:ascii="Arial" w:hAnsi="Arial" w:cs="Arial"/>
          <w:bCs/>
          <w:snapToGrid w:val="0"/>
          <w:sz w:val="22"/>
          <w:szCs w:val="22"/>
          <w:lang w:val="en-GB"/>
        </w:rPr>
        <w:t>, t</w:t>
      </w:r>
      <w:r>
        <w:rPr>
          <w:rFonts w:ascii="Arial" w:hAnsi="Arial" w:cs="Arial"/>
          <w:bCs/>
          <w:snapToGrid w:val="0"/>
          <w:sz w:val="22"/>
          <w:szCs w:val="22"/>
          <w:lang w:val="en-GB"/>
        </w:rPr>
        <w:t xml:space="preserve">he PBAC noted </w:t>
      </w:r>
      <w:r w:rsidR="00B11485">
        <w:rPr>
          <w:rFonts w:ascii="Arial" w:hAnsi="Arial" w:cs="Arial"/>
          <w:bCs/>
          <w:snapToGrid w:val="0"/>
          <w:sz w:val="22"/>
          <w:szCs w:val="22"/>
          <w:lang w:val="en-GB"/>
        </w:rPr>
        <w:t>that the CAPiTA study was conducted in the context of an infant 7vPCV program</w:t>
      </w:r>
      <w:r w:rsidR="00B5480C">
        <w:rPr>
          <w:rFonts w:ascii="Arial" w:hAnsi="Arial" w:cs="Arial"/>
          <w:bCs/>
          <w:snapToGrid w:val="0"/>
          <w:sz w:val="22"/>
          <w:szCs w:val="22"/>
          <w:lang w:val="en-GB"/>
        </w:rPr>
        <w:t xml:space="preserve"> rather than an infant 13vPCV program</w:t>
      </w:r>
      <w:r w:rsidR="00B11485">
        <w:rPr>
          <w:rFonts w:ascii="Arial" w:hAnsi="Arial" w:cs="Arial"/>
          <w:bCs/>
          <w:snapToGrid w:val="0"/>
          <w:sz w:val="22"/>
          <w:szCs w:val="22"/>
          <w:lang w:val="en-GB"/>
        </w:rPr>
        <w:t xml:space="preserve">, and further noted </w:t>
      </w:r>
      <w:r>
        <w:rPr>
          <w:rFonts w:ascii="Arial" w:hAnsi="Arial" w:cs="Arial"/>
          <w:bCs/>
          <w:snapToGrid w:val="0"/>
          <w:sz w:val="22"/>
          <w:szCs w:val="22"/>
          <w:lang w:val="en-GB"/>
        </w:rPr>
        <w:t xml:space="preserve">the supplementary appendix to the CAPiTA study </w:t>
      </w:r>
      <w:r w:rsidR="004144EC">
        <w:rPr>
          <w:rFonts w:ascii="Arial" w:hAnsi="Arial" w:cs="Arial"/>
          <w:bCs/>
          <w:snapToGrid w:val="0"/>
          <w:sz w:val="22"/>
          <w:szCs w:val="22"/>
          <w:lang w:val="en-GB"/>
        </w:rPr>
        <w:t>(Bonten et al, 2015</w:t>
      </w:r>
      <w:r w:rsidR="00392D4C">
        <w:rPr>
          <w:rFonts w:ascii="Arial" w:hAnsi="Arial" w:cs="Arial"/>
          <w:bCs/>
          <w:snapToGrid w:val="0"/>
          <w:sz w:val="22"/>
          <w:szCs w:val="22"/>
          <w:lang w:val="en-GB"/>
        </w:rPr>
        <w:t>, Table S10</w:t>
      </w:r>
      <w:r w:rsidR="004144EC">
        <w:rPr>
          <w:rFonts w:ascii="Arial" w:hAnsi="Arial" w:cs="Arial"/>
          <w:bCs/>
          <w:snapToGrid w:val="0"/>
          <w:sz w:val="22"/>
          <w:szCs w:val="22"/>
          <w:lang w:val="en-GB"/>
        </w:rPr>
        <w:t>)</w:t>
      </w:r>
      <w:r w:rsidR="00EA5ADD">
        <w:rPr>
          <w:rFonts w:ascii="Arial" w:hAnsi="Arial" w:cs="Arial"/>
          <w:bCs/>
          <w:snapToGrid w:val="0"/>
          <w:sz w:val="22"/>
          <w:szCs w:val="22"/>
          <w:lang w:val="en-GB"/>
        </w:rPr>
        <w:t>,</w:t>
      </w:r>
      <w:r>
        <w:rPr>
          <w:rFonts w:ascii="Arial" w:hAnsi="Arial" w:cs="Arial"/>
          <w:bCs/>
          <w:snapToGrid w:val="0"/>
          <w:sz w:val="22"/>
          <w:szCs w:val="22"/>
          <w:lang w:val="en-GB"/>
        </w:rPr>
        <w:t xml:space="preserve"> which showed that </w:t>
      </w:r>
      <w:r w:rsidR="00770E16">
        <w:rPr>
          <w:rFonts w:ascii="Arial" w:hAnsi="Arial" w:cs="Arial"/>
          <w:bCs/>
          <w:snapToGrid w:val="0"/>
          <w:sz w:val="22"/>
          <w:szCs w:val="22"/>
          <w:lang w:val="en-GB"/>
        </w:rPr>
        <w:t xml:space="preserve">approximately </w:t>
      </w:r>
      <w:r w:rsidR="00B5480C">
        <w:rPr>
          <w:rFonts w:ascii="Arial" w:hAnsi="Arial" w:cs="Arial"/>
          <w:bCs/>
          <w:snapToGrid w:val="0"/>
          <w:sz w:val="22"/>
          <w:szCs w:val="22"/>
          <w:lang w:val="en-GB"/>
        </w:rPr>
        <w:t>8</w:t>
      </w:r>
      <w:r w:rsidRPr="00E701BE">
        <w:rPr>
          <w:rFonts w:ascii="Arial" w:hAnsi="Arial" w:cs="Arial"/>
          <w:bCs/>
          <w:snapToGrid w:val="0"/>
          <w:sz w:val="22"/>
          <w:szCs w:val="22"/>
          <w:lang w:val="en-GB"/>
        </w:rPr>
        <w:t>0%</w:t>
      </w:r>
      <w:r>
        <w:rPr>
          <w:rFonts w:ascii="Arial" w:hAnsi="Arial" w:cs="Arial"/>
          <w:bCs/>
          <w:snapToGrid w:val="0"/>
          <w:sz w:val="22"/>
          <w:szCs w:val="22"/>
          <w:lang w:val="en-GB"/>
        </w:rPr>
        <w:t xml:space="preserve"> of </w:t>
      </w:r>
      <w:r w:rsidR="00E82316">
        <w:rPr>
          <w:rFonts w:ascii="Arial" w:hAnsi="Arial" w:cs="Arial"/>
          <w:bCs/>
          <w:snapToGrid w:val="0"/>
          <w:sz w:val="22"/>
          <w:szCs w:val="22"/>
          <w:lang w:val="en-GB"/>
        </w:rPr>
        <w:t>VT-CAP</w:t>
      </w:r>
      <w:r>
        <w:rPr>
          <w:rFonts w:ascii="Arial" w:hAnsi="Arial" w:cs="Arial"/>
          <w:bCs/>
          <w:snapToGrid w:val="0"/>
          <w:sz w:val="22"/>
          <w:szCs w:val="22"/>
          <w:lang w:val="en-GB"/>
        </w:rPr>
        <w:t xml:space="preserve"> in </w:t>
      </w:r>
      <w:r w:rsidR="0020347F">
        <w:rPr>
          <w:rFonts w:ascii="Arial" w:hAnsi="Arial" w:cs="Arial"/>
          <w:bCs/>
          <w:snapToGrid w:val="0"/>
          <w:sz w:val="22"/>
          <w:szCs w:val="22"/>
          <w:lang w:val="en-GB"/>
        </w:rPr>
        <w:t>adults aged 65 years or older</w:t>
      </w:r>
      <w:r>
        <w:rPr>
          <w:rFonts w:ascii="Arial" w:hAnsi="Arial" w:cs="Arial"/>
          <w:bCs/>
          <w:snapToGrid w:val="0"/>
          <w:sz w:val="22"/>
          <w:szCs w:val="22"/>
          <w:lang w:val="en-GB"/>
        </w:rPr>
        <w:t xml:space="preserve"> </w:t>
      </w:r>
      <w:r w:rsidR="00392D4C">
        <w:rPr>
          <w:rFonts w:ascii="Arial" w:hAnsi="Arial" w:cs="Arial"/>
          <w:bCs/>
          <w:snapToGrid w:val="0"/>
          <w:sz w:val="22"/>
          <w:szCs w:val="22"/>
          <w:lang w:val="en-GB"/>
        </w:rPr>
        <w:t xml:space="preserve">in the placebo group (i.e. did not receive 13vPCV) </w:t>
      </w:r>
      <w:r>
        <w:rPr>
          <w:rFonts w:ascii="Arial" w:hAnsi="Arial" w:cs="Arial"/>
          <w:bCs/>
          <w:snapToGrid w:val="0"/>
          <w:sz w:val="22"/>
          <w:szCs w:val="22"/>
          <w:lang w:val="en-GB"/>
        </w:rPr>
        <w:t>was caused by th</w:t>
      </w:r>
      <w:r w:rsidR="00B5480C">
        <w:rPr>
          <w:rFonts w:ascii="Arial" w:hAnsi="Arial" w:cs="Arial"/>
          <w:bCs/>
          <w:snapToGrid w:val="0"/>
          <w:sz w:val="22"/>
          <w:szCs w:val="22"/>
          <w:lang w:val="en-GB"/>
        </w:rPr>
        <w:t>e 6 additional</w:t>
      </w:r>
      <w:r w:rsidRPr="00E701BE">
        <w:rPr>
          <w:rFonts w:ascii="Arial" w:hAnsi="Arial" w:cs="Arial"/>
          <w:bCs/>
          <w:snapToGrid w:val="0"/>
          <w:sz w:val="22"/>
          <w:szCs w:val="22"/>
          <w:lang w:val="en-GB"/>
        </w:rPr>
        <w:t xml:space="preserve"> serotypes present in </w:t>
      </w:r>
      <w:r w:rsidR="00207BBC">
        <w:rPr>
          <w:rFonts w:ascii="Arial" w:hAnsi="Arial" w:cs="Arial"/>
          <w:bCs/>
          <w:snapToGrid w:val="0"/>
          <w:sz w:val="22"/>
          <w:szCs w:val="22"/>
          <w:lang w:val="en-GB"/>
        </w:rPr>
        <w:t>13vPCV</w:t>
      </w:r>
      <w:r w:rsidR="00B5480C">
        <w:rPr>
          <w:rFonts w:ascii="Arial" w:hAnsi="Arial" w:cs="Arial"/>
          <w:bCs/>
          <w:snapToGrid w:val="0"/>
          <w:sz w:val="22"/>
          <w:szCs w:val="22"/>
          <w:lang w:val="en-GB"/>
        </w:rPr>
        <w:t xml:space="preserve"> but not </w:t>
      </w:r>
      <w:r>
        <w:rPr>
          <w:rFonts w:ascii="Arial" w:hAnsi="Arial" w:cs="Arial"/>
          <w:bCs/>
          <w:snapToGrid w:val="0"/>
          <w:sz w:val="22"/>
          <w:szCs w:val="22"/>
          <w:lang w:val="en-GB"/>
        </w:rPr>
        <w:t>7</w:t>
      </w:r>
      <w:r w:rsidR="00207BBC">
        <w:rPr>
          <w:rFonts w:ascii="Arial" w:hAnsi="Arial" w:cs="Arial"/>
          <w:bCs/>
          <w:snapToGrid w:val="0"/>
          <w:sz w:val="22"/>
          <w:szCs w:val="22"/>
          <w:lang w:val="en-GB"/>
        </w:rPr>
        <w:t>vPCV</w:t>
      </w:r>
      <w:r w:rsidR="00392D4C">
        <w:rPr>
          <w:rFonts w:ascii="Arial" w:hAnsi="Arial" w:cs="Arial"/>
          <w:bCs/>
          <w:snapToGrid w:val="0"/>
          <w:sz w:val="22"/>
          <w:szCs w:val="22"/>
          <w:lang w:val="en-GB"/>
        </w:rPr>
        <w:t>.</w:t>
      </w:r>
      <w:r w:rsidR="00EA5ADD">
        <w:rPr>
          <w:rFonts w:ascii="Arial" w:hAnsi="Arial" w:cs="Arial"/>
          <w:bCs/>
          <w:snapToGrid w:val="0"/>
          <w:sz w:val="22"/>
          <w:szCs w:val="22"/>
          <w:lang w:val="en-GB"/>
        </w:rPr>
        <w:t xml:space="preserve"> </w:t>
      </w:r>
      <w:r w:rsidRPr="00952D37">
        <w:rPr>
          <w:rFonts w:ascii="Arial" w:hAnsi="Arial" w:cs="Arial"/>
          <w:bCs/>
          <w:snapToGrid w:val="0"/>
          <w:sz w:val="22"/>
          <w:szCs w:val="22"/>
          <w:lang w:val="en-GB"/>
        </w:rPr>
        <w:t xml:space="preserve">The PBAC </w:t>
      </w:r>
      <w:r>
        <w:rPr>
          <w:rFonts w:ascii="Arial" w:hAnsi="Arial" w:cs="Arial"/>
          <w:bCs/>
          <w:snapToGrid w:val="0"/>
          <w:sz w:val="22"/>
          <w:szCs w:val="22"/>
          <w:lang w:val="en-GB"/>
        </w:rPr>
        <w:t>recalled</w:t>
      </w:r>
      <w:r w:rsidRPr="00952D37">
        <w:rPr>
          <w:rFonts w:ascii="Arial" w:hAnsi="Arial" w:cs="Arial"/>
          <w:bCs/>
          <w:snapToGrid w:val="0"/>
          <w:sz w:val="22"/>
          <w:szCs w:val="22"/>
          <w:lang w:val="en-GB"/>
        </w:rPr>
        <w:t xml:space="preserve"> </w:t>
      </w:r>
      <w:r>
        <w:rPr>
          <w:rFonts w:ascii="Arial" w:hAnsi="Arial" w:cs="Arial"/>
          <w:bCs/>
          <w:snapToGrid w:val="0"/>
          <w:sz w:val="22"/>
          <w:szCs w:val="22"/>
          <w:lang w:val="en-GB"/>
        </w:rPr>
        <w:t xml:space="preserve">that </w:t>
      </w:r>
      <w:r w:rsidRPr="00952D37">
        <w:rPr>
          <w:rFonts w:ascii="Arial" w:hAnsi="Arial" w:cs="Arial"/>
          <w:bCs/>
          <w:snapToGrid w:val="0"/>
          <w:sz w:val="22"/>
          <w:szCs w:val="22"/>
          <w:lang w:val="en-GB"/>
        </w:rPr>
        <w:t>th</w:t>
      </w:r>
      <w:r>
        <w:rPr>
          <w:rFonts w:ascii="Arial" w:hAnsi="Arial" w:cs="Arial"/>
          <w:bCs/>
          <w:snapToGrid w:val="0"/>
          <w:sz w:val="22"/>
          <w:szCs w:val="22"/>
          <w:lang w:val="en-GB"/>
        </w:rPr>
        <w:t>e 13vPCV infant program was introduced in Australia in 2011</w:t>
      </w:r>
      <w:r w:rsidR="0020347F">
        <w:rPr>
          <w:rFonts w:ascii="Arial" w:hAnsi="Arial" w:cs="Arial"/>
          <w:bCs/>
          <w:snapToGrid w:val="0"/>
          <w:sz w:val="22"/>
          <w:szCs w:val="22"/>
          <w:lang w:val="en-GB"/>
        </w:rPr>
        <w:t>, replacing the 7vPCV for infants aged 2, 4 and 6</w:t>
      </w:r>
      <w:r w:rsidR="0061161E">
        <w:rPr>
          <w:rFonts w:ascii="Arial" w:hAnsi="Arial" w:cs="Arial"/>
          <w:bCs/>
          <w:snapToGrid w:val="0"/>
          <w:sz w:val="22"/>
          <w:szCs w:val="22"/>
          <w:lang w:val="en-GB"/>
        </w:rPr>
        <w:t xml:space="preserve"> </w:t>
      </w:r>
      <w:r w:rsidR="0020347F">
        <w:rPr>
          <w:rFonts w:ascii="Arial" w:hAnsi="Arial" w:cs="Arial"/>
          <w:bCs/>
          <w:snapToGrid w:val="0"/>
          <w:sz w:val="22"/>
          <w:szCs w:val="22"/>
          <w:lang w:val="en-GB"/>
        </w:rPr>
        <w:t>months</w:t>
      </w:r>
      <w:r>
        <w:rPr>
          <w:rFonts w:ascii="Arial" w:hAnsi="Arial" w:cs="Arial"/>
          <w:bCs/>
          <w:snapToGrid w:val="0"/>
          <w:sz w:val="22"/>
          <w:szCs w:val="22"/>
          <w:lang w:val="en-GB"/>
        </w:rPr>
        <w:t>.</w:t>
      </w:r>
      <w:r w:rsidRPr="00952D37">
        <w:rPr>
          <w:rFonts w:ascii="Arial" w:hAnsi="Arial" w:cs="Arial"/>
          <w:bCs/>
          <w:snapToGrid w:val="0"/>
          <w:sz w:val="22"/>
          <w:szCs w:val="22"/>
          <w:lang w:val="en-GB"/>
        </w:rPr>
        <w:t xml:space="preserve"> </w:t>
      </w:r>
      <w:r>
        <w:rPr>
          <w:rFonts w:ascii="Arial" w:hAnsi="Arial" w:cs="Arial"/>
          <w:bCs/>
          <w:snapToGrid w:val="0"/>
          <w:sz w:val="22"/>
          <w:szCs w:val="22"/>
          <w:lang w:val="en-GB"/>
        </w:rPr>
        <w:t xml:space="preserve">The PBAC </w:t>
      </w:r>
      <w:r w:rsidRPr="00952D37">
        <w:rPr>
          <w:rFonts w:ascii="Arial" w:hAnsi="Arial" w:cs="Arial"/>
          <w:bCs/>
          <w:snapToGrid w:val="0"/>
          <w:sz w:val="22"/>
          <w:szCs w:val="22"/>
          <w:lang w:val="en-GB"/>
        </w:rPr>
        <w:t xml:space="preserve">considered that </w:t>
      </w:r>
      <w:r w:rsidR="00B5480C">
        <w:rPr>
          <w:rFonts w:ascii="Arial" w:hAnsi="Arial" w:cs="Arial"/>
          <w:bCs/>
          <w:snapToGrid w:val="0"/>
          <w:sz w:val="22"/>
          <w:szCs w:val="22"/>
          <w:lang w:val="en-GB"/>
        </w:rPr>
        <w:t xml:space="preserve">when extrapolating the CAPiTA trial </w:t>
      </w:r>
      <w:r w:rsidR="00207BBC">
        <w:rPr>
          <w:rFonts w:ascii="Arial" w:hAnsi="Arial" w:cs="Arial"/>
          <w:bCs/>
          <w:snapToGrid w:val="0"/>
          <w:sz w:val="22"/>
          <w:szCs w:val="22"/>
          <w:lang w:val="en-GB"/>
        </w:rPr>
        <w:t xml:space="preserve">data </w:t>
      </w:r>
      <w:r w:rsidR="00B5480C">
        <w:rPr>
          <w:rFonts w:ascii="Arial" w:hAnsi="Arial" w:cs="Arial"/>
          <w:bCs/>
          <w:snapToGrid w:val="0"/>
          <w:sz w:val="22"/>
          <w:szCs w:val="22"/>
          <w:lang w:val="en-GB"/>
        </w:rPr>
        <w:t xml:space="preserve">to the Australian context, </w:t>
      </w:r>
      <w:r w:rsidRPr="00952D37">
        <w:rPr>
          <w:rFonts w:ascii="Arial" w:hAnsi="Arial" w:cs="Arial"/>
          <w:bCs/>
          <w:snapToGrid w:val="0"/>
          <w:sz w:val="22"/>
          <w:szCs w:val="22"/>
          <w:lang w:val="en-GB"/>
        </w:rPr>
        <w:t xml:space="preserve">a </w:t>
      </w:r>
      <w:r w:rsidR="00B5480C">
        <w:rPr>
          <w:rFonts w:ascii="Arial" w:hAnsi="Arial" w:cs="Arial"/>
          <w:bCs/>
          <w:snapToGrid w:val="0"/>
          <w:sz w:val="22"/>
          <w:szCs w:val="22"/>
          <w:lang w:val="en-GB"/>
        </w:rPr>
        <w:t>markedly</w:t>
      </w:r>
      <w:r w:rsidR="00B5480C" w:rsidRPr="00952D37">
        <w:rPr>
          <w:rFonts w:ascii="Arial" w:hAnsi="Arial" w:cs="Arial"/>
          <w:bCs/>
          <w:snapToGrid w:val="0"/>
          <w:sz w:val="22"/>
          <w:szCs w:val="22"/>
          <w:lang w:val="en-GB"/>
        </w:rPr>
        <w:t xml:space="preserve"> </w:t>
      </w:r>
      <w:r w:rsidR="00B5480C">
        <w:rPr>
          <w:rFonts w:ascii="Arial" w:hAnsi="Arial" w:cs="Arial"/>
          <w:bCs/>
          <w:snapToGrid w:val="0"/>
          <w:sz w:val="22"/>
          <w:szCs w:val="22"/>
          <w:lang w:val="en-GB"/>
        </w:rPr>
        <w:t>lower</w:t>
      </w:r>
      <w:r w:rsidRPr="00952D37">
        <w:rPr>
          <w:rFonts w:ascii="Arial" w:hAnsi="Arial" w:cs="Arial"/>
          <w:bCs/>
          <w:snapToGrid w:val="0"/>
          <w:sz w:val="22"/>
          <w:szCs w:val="22"/>
          <w:lang w:val="en-GB"/>
        </w:rPr>
        <w:t xml:space="preserve"> prevalence of the </w:t>
      </w:r>
      <w:r w:rsidR="00B11485">
        <w:rPr>
          <w:rFonts w:ascii="Arial" w:hAnsi="Arial" w:cs="Arial"/>
          <w:bCs/>
          <w:snapToGrid w:val="0"/>
          <w:sz w:val="22"/>
          <w:szCs w:val="22"/>
          <w:lang w:val="en-GB"/>
        </w:rPr>
        <w:t xml:space="preserve">6 </w:t>
      </w:r>
      <w:r w:rsidR="003632EA">
        <w:rPr>
          <w:rFonts w:ascii="Arial" w:hAnsi="Arial" w:cs="Arial"/>
          <w:bCs/>
          <w:snapToGrid w:val="0"/>
          <w:sz w:val="22"/>
          <w:szCs w:val="22"/>
          <w:lang w:val="en-GB"/>
        </w:rPr>
        <w:t xml:space="preserve">additional </w:t>
      </w:r>
      <w:r w:rsidR="00C65792">
        <w:rPr>
          <w:rFonts w:ascii="Arial" w:hAnsi="Arial" w:cs="Arial"/>
          <w:bCs/>
          <w:snapToGrid w:val="0"/>
          <w:sz w:val="22"/>
          <w:szCs w:val="22"/>
          <w:lang w:val="en-GB"/>
        </w:rPr>
        <w:t>(non 7vPCV)</w:t>
      </w:r>
      <w:r w:rsidRPr="00952D37">
        <w:rPr>
          <w:rFonts w:ascii="Arial" w:hAnsi="Arial" w:cs="Arial"/>
          <w:bCs/>
          <w:snapToGrid w:val="0"/>
          <w:sz w:val="22"/>
          <w:szCs w:val="22"/>
          <w:lang w:val="en-GB"/>
        </w:rPr>
        <w:t xml:space="preserve"> serotype</w:t>
      </w:r>
      <w:r w:rsidR="00B11485">
        <w:rPr>
          <w:rFonts w:ascii="Arial" w:hAnsi="Arial" w:cs="Arial"/>
          <w:bCs/>
          <w:snapToGrid w:val="0"/>
          <w:sz w:val="22"/>
          <w:szCs w:val="22"/>
          <w:lang w:val="en-GB"/>
        </w:rPr>
        <w:t xml:space="preserve">s among </w:t>
      </w:r>
      <w:r w:rsidR="00C65792">
        <w:rPr>
          <w:rFonts w:ascii="Arial" w:hAnsi="Arial" w:cs="Arial"/>
          <w:bCs/>
          <w:snapToGrid w:val="0"/>
          <w:sz w:val="22"/>
          <w:szCs w:val="22"/>
          <w:lang w:val="en-GB"/>
        </w:rPr>
        <w:t xml:space="preserve">pneumococcal </w:t>
      </w:r>
      <w:r w:rsidR="00B11485">
        <w:rPr>
          <w:rFonts w:ascii="Arial" w:hAnsi="Arial" w:cs="Arial"/>
          <w:bCs/>
          <w:snapToGrid w:val="0"/>
          <w:sz w:val="22"/>
          <w:szCs w:val="22"/>
          <w:lang w:val="en-GB"/>
        </w:rPr>
        <w:t>CAP</w:t>
      </w:r>
      <w:r w:rsidRPr="00952D37">
        <w:rPr>
          <w:rFonts w:ascii="Arial" w:hAnsi="Arial" w:cs="Arial"/>
          <w:bCs/>
          <w:snapToGrid w:val="0"/>
          <w:sz w:val="22"/>
          <w:szCs w:val="22"/>
          <w:lang w:val="en-GB"/>
        </w:rPr>
        <w:t xml:space="preserve"> in</w:t>
      </w:r>
      <w:r>
        <w:rPr>
          <w:rFonts w:ascii="Arial" w:hAnsi="Arial" w:cs="Arial"/>
          <w:bCs/>
          <w:snapToGrid w:val="0"/>
          <w:sz w:val="22"/>
          <w:szCs w:val="22"/>
          <w:lang w:val="en-GB"/>
        </w:rPr>
        <w:t xml:space="preserve"> age groups other than those vaccinated (including the</w:t>
      </w:r>
      <w:r w:rsidRPr="00952D37">
        <w:rPr>
          <w:rFonts w:ascii="Arial" w:hAnsi="Arial" w:cs="Arial"/>
          <w:bCs/>
          <w:snapToGrid w:val="0"/>
          <w:sz w:val="22"/>
          <w:szCs w:val="22"/>
          <w:lang w:val="en-GB"/>
        </w:rPr>
        <w:t xml:space="preserve"> </w:t>
      </w:r>
      <w:r>
        <w:rPr>
          <w:rFonts w:ascii="Arial" w:hAnsi="Arial" w:cs="Arial"/>
          <w:bCs/>
          <w:snapToGrid w:val="0"/>
          <w:sz w:val="22"/>
          <w:szCs w:val="22"/>
          <w:lang w:val="en-GB"/>
        </w:rPr>
        <w:t>≥</w:t>
      </w:r>
      <w:r w:rsidRPr="00952D37">
        <w:rPr>
          <w:rFonts w:ascii="Arial" w:hAnsi="Arial" w:cs="Arial"/>
          <w:bCs/>
          <w:snapToGrid w:val="0"/>
          <w:sz w:val="22"/>
          <w:szCs w:val="22"/>
          <w:lang w:val="en-GB"/>
        </w:rPr>
        <w:t>65 year old population</w:t>
      </w:r>
      <w:r>
        <w:rPr>
          <w:rFonts w:ascii="Arial" w:hAnsi="Arial" w:cs="Arial"/>
          <w:bCs/>
          <w:snapToGrid w:val="0"/>
          <w:sz w:val="22"/>
          <w:szCs w:val="22"/>
          <w:lang w:val="en-GB"/>
        </w:rPr>
        <w:t>)</w:t>
      </w:r>
      <w:r w:rsidRPr="00952D37">
        <w:rPr>
          <w:rFonts w:ascii="Arial" w:hAnsi="Arial" w:cs="Arial"/>
          <w:bCs/>
          <w:snapToGrid w:val="0"/>
          <w:sz w:val="22"/>
          <w:szCs w:val="22"/>
          <w:lang w:val="en-GB"/>
        </w:rPr>
        <w:t xml:space="preserve"> </w:t>
      </w:r>
      <w:r w:rsidR="00B5480C">
        <w:rPr>
          <w:rFonts w:ascii="Arial" w:hAnsi="Arial" w:cs="Arial"/>
          <w:bCs/>
          <w:snapToGrid w:val="0"/>
          <w:sz w:val="22"/>
          <w:szCs w:val="22"/>
          <w:lang w:val="en-GB"/>
        </w:rPr>
        <w:t xml:space="preserve">should be assumed </w:t>
      </w:r>
      <w:r w:rsidR="00C65792">
        <w:rPr>
          <w:rFonts w:ascii="Arial" w:hAnsi="Arial" w:cs="Arial"/>
          <w:bCs/>
          <w:snapToGrid w:val="0"/>
          <w:sz w:val="22"/>
          <w:szCs w:val="22"/>
          <w:lang w:val="en-GB"/>
        </w:rPr>
        <w:t>because</w:t>
      </w:r>
      <w:r w:rsidR="00B5480C">
        <w:rPr>
          <w:rFonts w:ascii="Arial" w:hAnsi="Arial" w:cs="Arial"/>
          <w:bCs/>
          <w:snapToGrid w:val="0"/>
          <w:sz w:val="22"/>
          <w:szCs w:val="22"/>
          <w:lang w:val="en-GB"/>
        </w:rPr>
        <w:t xml:space="preserve"> of</w:t>
      </w:r>
      <w:r w:rsidR="00C65792">
        <w:rPr>
          <w:rFonts w:ascii="Arial" w:hAnsi="Arial" w:cs="Arial"/>
          <w:bCs/>
          <w:snapToGrid w:val="0"/>
          <w:sz w:val="22"/>
          <w:szCs w:val="22"/>
          <w:lang w:val="en-GB"/>
        </w:rPr>
        <w:t xml:space="preserve"> herd effects from</w:t>
      </w:r>
      <w:r w:rsidR="00B5480C">
        <w:rPr>
          <w:rFonts w:ascii="Arial" w:hAnsi="Arial" w:cs="Arial"/>
          <w:bCs/>
          <w:snapToGrid w:val="0"/>
          <w:sz w:val="22"/>
          <w:szCs w:val="22"/>
          <w:lang w:val="en-GB"/>
        </w:rPr>
        <w:t xml:space="preserve"> Australia’s infant 13vPCV program</w:t>
      </w:r>
      <w:r w:rsidR="00B11485">
        <w:rPr>
          <w:rFonts w:ascii="Arial" w:hAnsi="Arial" w:cs="Arial"/>
          <w:bCs/>
          <w:snapToGrid w:val="0"/>
          <w:sz w:val="22"/>
          <w:szCs w:val="22"/>
          <w:lang w:val="en-GB"/>
        </w:rPr>
        <w:t xml:space="preserve">, </w:t>
      </w:r>
      <w:r w:rsidR="00B5480C">
        <w:rPr>
          <w:rFonts w:ascii="Arial" w:hAnsi="Arial" w:cs="Arial"/>
          <w:bCs/>
          <w:snapToGrid w:val="0"/>
          <w:sz w:val="22"/>
          <w:szCs w:val="22"/>
          <w:lang w:val="en-GB"/>
        </w:rPr>
        <w:t xml:space="preserve">and </w:t>
      </w:r>
      <w:r w:rsidR="00B11485">
        <w:rPr>
          <w:rFonts w:ascii="Arial" w:hAnsi="Arial" w:cs="Arial"/>
          <w:bCs/>
          <w:snapToGrid w:val="0"/>
          <w:sz w:val="22"/>
          <w:szCs w:val="22"/>
          <w:lang w:val="en-GB"/>
        </w:rPr>
        <w:t>the</w:t>
      </w:r>
      <w:r w:rsidR="00B5480C">
        <w:rPr>
          <w:rFonts w:ascii="Arial" w:hAnsi="Arial" w:cs="Arial"/>
          <w:bCs/>
          <w:snapToGrid w:val="0"/>
          <w:sz w:val="22"/>
          <w:szCs w:val="22"/>
          <w:lang w:val="en-GB"/>
        </w:rPr>
        <w:t>refore the</w:t>
      </w:r>
      <w:r w:rsidR="00B11485">
        <w:rPr>
          <w:rFonts w:ascii="Arial" w:hAnsi="Arial" w:cs="Arial"/>
          <w:bCs/>
          <w:snapToGrid w:val="0"/>
          <w:sz w:val="22"/>
          <w:szCs w:val="22"/>
          <w:lang w:val="en-GB"/>
        </w:rPr>
        <w:t xml:space="preserve"> </w:t>
      </w:r>
      <w:r w:rsidR="00C65792">
        <w:rPr>
          <w:rFonts w:ascii="Arial" w:hAnsi="Arial" w:cs="Arial"/>
          <w:bCs/>
          <w:snapToGrid w:val="0"/>
          <w:sz w:val="22"/>
          <w:szCs w:val="22"/>
          <w:lang w:val="en-GB"/>
        </w:rPr>
        <w:t xml:space="preserve">future </w:t>
      </w:r>
      <w:r w:rsidR="00B11485">
        <w:rPr>
          <w:rFonts w:ascii="Arial" w:hAnsi="Arial" w:cs="Arial"/>
          <w:bCs/>
          <w:snapToGrid w:val="0"/>
          <w:sz w:val="22"/>
          <w:szCs w:val="22"/>
          <w:lang w:val="en-GB"/>
        </w:rPr>
        <w:t xml:space="preserve">preventable burden of </w:t>
      </w:r>
      <w:r w:rsidR="00B5480C">
        <w:rPr>
          <w:rFonts w:ascii="Arial" w:hAnsi="Arial" w:cs="Arial"/>
          <w:bCs/>
          <w:snapToGrid w:val="0"/>
          <w:sz w:val="22"/>
          <w:szCs w:val="22"/>
          <w:lang w:val="en-GB"/>
        </w:rPr>
        <w:t xml:space="preserve">pneumococcal </w:t>
      </w:r>
      <w:r w:rsidR="00B11485">
        <w:rPr>
          <w:rFonts w:ascii="Arial" w:hAnsi="Arial" w:cs="Arial"/>
          <w:bCs/>
          <w:snapToGrid w:val="0"/>
          <w:sz w:val="22"/>
          <w:szCs w:val="22"/>
          <w:lang w:val="en-GB"/>
        </w:rPr>
        <w:t>CAP could be much less</w:t>
      </w:r>
      <w:r w:rsidR="00B5480C">
        <w:rPr>
          <w:rFonts w:ascii="Arial" w:hAnsi="Arial" w:cs="Arial"/>
          <w:bCs/>
          <w:snapToGrid w:val="0"/>
          <w:sz w:val="22"/>
          <w:szCs w:val="22"/>
          <w:lang w:val="en-GB"/>
        </w:rPr>
        <w:t xml:space="preserve"> </w:t>
      </w:r>
      <w:r w:rsidR="00B11485">
        <w:rPr>
          <w:rFonts w:ascii="Arial" w:hAnsi="Arial" w:cs="Arial"/>
          <w:bCs/>
          <w:snapToGrid w:val="0"/>
          <w:sz w:val="22"/>
          <w:szCs w:val="22"/>
          <w:lang w:val="en-GB"/>
        </w:rPr>
        <w:t>than assumed in the submission</w:t>
      </w:r>
      <w:r w:rsidRPr="00952D37">
        <w:rPr>
          <w:rFonts w:ascii="Arial" w:hAnsi="Arial" w:cs="Arial"/>
          <w:bCs/>
          <w:snapToGrid w:val="0"/>
          <w:sz w:val="22"/>
          <w:szCs w:val="22"/>
          <w:lang w:val="en-GB"/>
        </w:rPr>
        <w:t>.</w:t>
      </w:r>
      <w:r w:rsidR="00B5480C">
        <w:rPr>
          <w:rFonts w:ascii="Arial" w:hAnsi="Arial" w:cs="Arial"/>
          <w:bCs/>
          <w:snapToGrid w:val="0"/>
          <w:sz w:val="22"/>
          <w:szCs w:val="22"/>
          <w:lang w:val="en-GB"/>
        </w:rPr>
        <w:t xml:space="preserve"> </w:t>
      </w:r>
    </w:p>
    <w:p w:rsidR="00061B4B" w:rsidRDefault="00061B4B" w:rsidP="00296500">
      <w:pPr>
        <w:jc w:val="both"/>
        <w:rPr>
          <w:rFonts w:ascii="Arial" w:hAnsi="Arial"/>
          <w:sz w:val="22"/>
          <w:szCs w:val="22"/>
        </w:rPr>
      </w:pPr>
    </w:p>
    <w:p w:rsidR="00AC5BF7" w:rsidRPr="00AC5BF7" w:rsidRDefault="00AC5BF7" w:rsidP="00296500">
      <w:pPr>
        <w:pStyle w:val="ListParagraph"/>
        <w:numPr>
          <w:ilvl w:val="1"/>
          <w:numId w:val="2"/>
        </w:numPr>
        <w:jc w:val="both"/>
        <w:rPr>
          <w:rFonts w:ascii="Arial" w:hAnsi="Arial"/>
          <w:sz w:val="22"/>
          <w:szCs w:val="22"/>
        </w:rPr>
      </w:pPr>
      <w:r w:rsidRPr="00AC5BF7">
        <w:rPr>
          <w:rFonts w:ascii="Arial" w:hAnsi="Arial"/>
          <w:sz w:val="22"/>
          <w:szCs w:val="22"/>
        </w:rPr>
        <w:t>In March 2015, the PBAC considered the reduced serotype coverage</w:t>
      </w:r>
      <w:r w:rsidR="007C4050">
        <w:rPr>
          <w:rFonts w:ascii="Arial" w:hAnsi="Arial"/>
          <w:sz w:val="22"/>
          <w:szCs w:val="22"/>
        </w:rPr>
        <w:t xml:space="preserve"> with 13vPCV compared with 23vPPV</w:t>
      </w:r>
      <w:r w:rsidR="00934C6A">
        <w:rPr>
          <w:rFonts w:ascii="Arial" w:hAnsi="Arial"/>
          <w:sz w:val="22"/>
          <w:szCs w:val="22"/>
        </w:rPr>
        <w:t xml:space="preserve"> </w:t>
      </w:r>
      <w:r w:rsidRPr="00AC5BF7">
        <w:rPr>
          <w:rFonts w:ascii="Arial" w:hAnsi="Arial"/>
          <w:sz w:val="22"/>
          <w:szCs w:val="22"/>
        </w:rPr>
        <w:t>was a potential issue that was not considered in the economic evaluation</w:t>
      </w:r>
      <w:r w:rsidR="007C4050">
        <w:rPr>
          <w:rFonts w:ascii="Arial" w:hAnsi="Arial"/>
          <w:sz w:val="22"/>
          <w:szCs w:val="22"/>
        </w:rPr>
        <w:t>.</w:t>
      </w:r>
      <w:r w:rsidRPr="00AC5BF7">
        <w:rPr>
          <w:rFonts w:ascii="Arial" w:hAnsi="Arial"/>
          <w:sz w:val="22"/>
          <w:szCs w:val="22"/>
        </w:rPr>
        <w:t xml:space="preserve"> </w:t>
      </w:r>
      <w:r w:rsidR="007C4050">
        <w:rPr>
          <w:rFonts w:ascii="Arial" w:hAnsi="Arial"/>
          <w:sz w:val="22"/>
          <w:szCs w:val="22"/>
        </w:rPr>
        <w:t>S</w:t>
      </w:r>
      <w:r w:rsidRPr="00AC5BF7">
        <w:rPr>
          <w:rFonts w:ascii="Arial" w:hAnsi="Arial"/>
          <w:sz w:val="22"/>
          <w:szCs w:val="22"/>
        </w:rPr>
        <w:t>erotype replacement by non</w:t>
      </w:r>
      <w:r w:rsidR="00D306A1">
        <w:rPr>
          <w:rFonts w:ascii="Arial" w:hAnsi="Arial"/>
          <w:sz w:val="22"/>
          <w:szCs w:val="22"/>
        </w:rPr>
        <w:t>-</w:t>
      </w:r>
      <w:r w:rsidRPr="00AC5BF7">
        <w:rPr>
          <w:rFonts w:ascii="Arial" w:hAnsi="Arial"/>
          <w:sz w:val="22"/>
          <w:szCs w:val="22"/>
        </w:rPr>
        <w:t>13v serotypes could result in resurgence of IPD</w:t>
      </w:r>
      <w:r w:rsidR="00531BF8">
        <w:rPr>
          <w:rFonts w:ascii="Arial" w:hAnsi="Arial"/>
          <w:sz w:val="22"/>
          <w:szCs w:val="22"/>
        </w:rPr>
        <w:t>, especially for people without at risk conditions receiving only 13vPCV,</w:t>
      </w:r>
      <w:r w:rsidRPr="00AC5BF7">
        <w:rPr>
          <w:rFonts w:ascii="Arial" w:hAnsi="Arial"/>
          <w:sz w:val="22"/>
          <w:szCs w:val="22"/>
        </w:rPr>
        <w:t xml:space="preserve"> which would attenuate the overall benefit of reducing disease caused by vaccine serotypes</w:t>
      </w:r>
      <w:r w:rsidR="00D92D53">
        <w:rPr>
          <w:rFonts w:ascii="Arial" w:hAnsi="Arial"/>
          <w:sz w:val="22"/>
          <w:szCs w:val="22"/>
        </w:rPr>
        <w:t xml:space="preserve"> (paragraph 7.9</w:t>
      </w:r>
      <w:r w:rsidR="00B07793">
        <w:rPr>
          <w:rFonts w:ascii="Arial" w:hAnsi="Arial"/>
          <w:sz w:val="22"/>
          <w:szCs w:val="22"/>
        </w:rPr>
        <w:t xml:space="preserve"> </w:t>
      </w:r>
      <w:r w:rsidR="00B07793">
        <w:rPr>
          <w:rFonts w:ascii="Arial" w:hAnsi="Arial" w:cs="Arial"/>
          <w:snapToGrid w:val="0"/>
          <w:sz w:val="22"/>
          <w:szCs w:val="22"/>
        </w:rPr>
        <w:t xml:space="preserve">of the March 2015 </w:t>
      </w:r>
      <w:r w:rsidR="005D7D3A">
        <w:rPr>
          <w:rFonts w:ascii="Arial" w:hAnsi="Arial" w:cs="Arial"/>
          <w:snapToGrid w:val="0"/>
          <w:sz w:val="22"/>
          <w:szCs w:val="22"/>
        </w:rPr>
        <w:t>PSD</w:t>
      </w:r>
      <w:r w:rsidR="00D92D53">
        <w:rPr>
          <w:rFonts w:ascii="Arial" w:hAnsi="Arial"/>
          <w:sz w:val="22"/>
          <w:szCs w:val="22"/>
        </w:rPr>
        <w:t>)</w:t>
      </w:r>
      <w:r w:rsidRPr="00AC5BF7">
        <w:rPr>
          <w:rFonts w:ascii="Arial" w:hAnsi="Arial"/>
          <w:sz w:val="22"/>
          <w:szCs w:val="22"/>
        </w:rPr>
        <w:t xml:space="preserve">. </w:t>
      </w:r>
      <w:r w:rsidRPr="001767C9">
        <w:rPr>
          <w:rFonts w:ascii="Arial" w:hAnsi="Arial"/>
          <w:sz w:val="22"/>
          <w:szCs w:val="22"/>
        </w:rPr>
        <w:t xml:space="preserve">Serotype replacement </w:t>
      </w:r>
      <w:r w:rsidR="00531BF8" w:rsidRPr="001767C9">
        <w:rPr>
          <w:rFonts w:ascii="Arial" w:hAnsi="Arial"/>
          <w:sz w:val="22"/>
          <w:szCs w:val="22"/>
        </w:rPr>
        <w:t>wa</w:t>
      </w:r>
      <w:r w:rsidRPr="001767C9">
        <w:rPr>
          <w:rFonts w:ascii="Arial" w:hAnsi="Arial"/>
          <w:sz w:val="22"/>
          <w:szCs w:val="22"/>
        </w:rPr>
        <w:t>s not considered in the</w:t>
      </w:r>
      <w:r w:rsidR="00955C0C" w:rsidRPr="001767C9">
        <w:rPr>
          <w:rFonts w:ascii="Arial" w:hAnsi="Arial"/>
          <w:sz w:val="22"/>
          <w:szCs w:val="22"/>
        </w:rPr>
        <w:t xml:space="preserve"> re</w:t>
      </w:r>
      <w:r w:rsidR="00531BF8" w:rsidRPr="001767C9">
        <w:rPr>
          <w:rFonts w:ascii="Arial" w:hAnsi="Arial"/>
          <w:sz w:val="22"/>
          <w:szCs w:val="22"/>
        </w:rPr>
        <w:t>-</w:t>
      </w:r>
      <w:r w:rsidRPr="001767C9">
        <w:rPr>
          <w:rFonts w:ascii="Arial" w:hAnsi="Arial"/>
          <w:sz w:val="22"/>
          <w:szCs w:val="22"/>
        </w:rPr>
        <w:t>submission.</w:t>
      </w:r>
    </w:p>
    <w:p w:rsidR="00AC5BF7" w:rsidRDefault="00AC5BF7" w:rsidP="00296500">
      <w:pPr>
        <w:jc w:val="both"/>
        <w:rPr>
          <w:rFonts w:ascii="Arial" w:hAnsi="Arial"/>
          <w:sz w:val="22"/>
          <w:szCs w:val="22"/>
        </w:rPr>
      </w:pPr>
    </w:p>
    <w:p w:rsidR="003C2213" w:rsidRDefault="00955C0C" w:rsidP="00296500">
      <w:pPr>
        <w:pStyle w:val="ListParagraph"/>
        <w:numPr>
          <w:ilvl w:val="1"/>
          <w:numId w:val="2"/>
        </w:numPr>
        <w:jc w:val="both"/>
        <w:rPr>
          <w:rFonts w:ascii="Arial" w:hAnsi="Arial"/>
          <w:sz w:val="22"/>
          <w:szCs w:val="22"/>
        </w:rPr>
      </w:pPr>
      <w:r>
        <w:rPr>
          <w:rFonts w:ascii="Arial" w:hAnsi="Arial"/>
          <w:sz w:val="22"/>
          <w:szCs w:val="22"/>
        </w:rPr>
        <w:t xml:space="preserve">The proportion of </w:t>
      </w:r>
      <w:r w:rsidR="0043750E">
        <w:rPr>
          <w:rFonts w:ascii="Arial" w:hAnsi="Arial"/>
          <w:sz w:val="22"/>
          <w:szCs w:val="22"/>
        </w:rPr>
        <w:t>people</w:t>
      </w:r>
      <w:r>
        <w:rPr>
          <w:rFonts w:ascii="Arial" w:hAnsi="Arial"/>
          <w:sz w:val="22"/>
          <w:szCs w:val="22"/>
        </w:rPr>
        <w:t xml:space="preserve"> in each of the age cohorts </w:t>
      </w:r>
      <w:r w:rsidR="00531BF8">
        <w:rPr>
          <w:rFonts w:ascii="Arial" w:hAnsi="Arial"/>
          <w:sz w:val="22"/>
          <w:szCs w:val="22"/>
        </w:rPr>
        <w:t>wa</w:t>
      </w:r>
      <w:r w:rsidR="00A7325D">
        <w:rPr>
          <w:rFonts w:ascii="Arial" w:hAnsi="Arial"/>
          <w:sz w:val="22"/>
          <w:szCs w:val="22"/>
        </w:rPr>
        <w:t>s</w:t>
      </w:r>
      <w:r>
        <w:rPr>
          <w:rFonts w:ascii="Arial" w:hAnsi="Arial"/>
          <w:sz w:val="22"/>
          <w:szCs w:val="22"/>
        </w:rPr>
        <w:t xml:space="preserve"> not tested in</w:t>
      </w:r>
      <w:r w:rsidR="00531BF8">
        <w:rPr>
          <w:rFonts w:ascii="Arial" w:hAnsi="Arial"/>
          <w:sz w:val="22"/>
          <w:szCs w:val="22"/>
        </w:rPr>
        <w:t xml:space="preserve"> the re</w:t>
      </w:r>
      <w:r w:rsidR="00D306A1">
        <w:rPr>
          <w:rFonts w:ascii="Arial" w:hAnsi="Arial"/>
          <w:sz w:val="22"/>
          <w:szCs w:val="22"/>
        </w:rPr>
        <w:t>-</w:t>
      </w:r>
      <w:r w:rsidR="00531BF8">
        <w:rPr>
          <w:rFonts w:ascii="Arial" w:hAnsi="Arial"/>
          <w:sz w:val="22"/>
          <w:szCs w:val="22"/>
        </w:rPr>
        <w:t>submission’s</w:t>
      </w:r>
      <w:r>
        <w:rPr>
          <w:rFonts w:ascii="Arial" w:hAnsi="Arial"/>
          <w:sz w:val="22"/>
          <w:szCs w:val="22"/>
        </w:rPr>
        <w:t xml:space="preserve"> sensitivity analyses. </w:t>
      </w:r>
      <w:r w:rsidRPr="00AD6F20">
        <w:rPr>
          <w:rFonts w:ascii="Arial" w:hAnsi="Arial"/>
          <w:sz w:val="22"/>
          <w:szCs w:val="22"/>
        </w:rPr>
        <w:t>Based on t</w:t>
      </w:r>
      <w:r w:rsidRPr="00AD6F20">
        <w:rPr>
          <w:rFonts w:ascii="Arial" w:hAnsi="Arial" w:cs="Arial"/>
          <w:snapToGrid w:val="0"/>
          <w:sz w:val="22"/>
          <w:szCs w:val="20"/>
        </w:rPr>
        <w:t>he catch-up model in the March 2015 submission, the ICERs increase in older individuals because they have fewer years to benefit from the vaccine.</w:t>
      </w:r>
    </w:p>
    <w:p w:rsidR="003C2213" w:rsidRDefault="003C2213" w:rsidP="00296500">
      <w:pPr>
        <w:jc w:val="both"/>
        <w:rPr>
          <w:rFonts w:ascii="Arial" w:hAnsi="Arial"/>
          <w:sz w:val="22"/>
          <w:szCs w:val="22"/>
        </w:rPr>
      </w:pPr>
    </w:p>
    <w:p w:rsidR="00A55FEE" w:rsidRPr="00EA5ADD" w:rsidRDefault="00A55FEE" w:rsidP="00296500">
      <w:pPr>
        <w:ind w:left="720" w:hanging="720"/>
        <w:jc w:val="both"/>
        <w:rPr>
          <w:rFonts w:ascii="Arial" w:hAnsi="Arial"/>
          <w:sz w:val="22"/>
          <w:szCs w:val="22"/>
        </w:rPr>
      </w:pPr>
      <w:r w:rsidRPr="00A55FEE">
        <w:rPr>
          <w:rFonts w:ascii="Arial" w:hAnsi="Arial"/>
          <w:b/>
          <w:i/>
          <w:sz w:val="22"/>
          <w:szCs w:val="22"/>
        </w:rPr>
        <w:t>Drug cost/patient/</w:t>
      </w:r>
      <w:r w:rsidR="00D73EDE">
        <w:rPr>
          <w:rFonts w:ascii="Arial" w:hAnsi="Arial"/>
          <w:b/>
          <w:i/>
          <w:sz w:val="22"/>
          <w:szCs w:val="22"/>
        </w:rPr>
        <w:t>dose</w:t>
      </w:r>
      <w:r w:rsidRPr="00A55FEE">
        <w:rPr>
          <w:rFonts w:ascii="Arial" w:hAnsi="Arial"/>
          <w:b/>
          <w:i/>
          <w:sz w:val="22"/>
          <w:szCs w:val="22"/>
        </w:rPr>
        <w:t>:</w:t>
      </w:r>
      <w:r w:rsidRPr="00EA5ADD">
        <w:rPr>
          <w:rFonts w:ascii="Arial" w:hAnsi="Arial"/>
          <w:sz w:val="22"/>
          <w:szCs w:val="22"/>
        </w:rPr>
        <w:t xml:space="preserve"> $</w:t>
      </w:r>
      <w:r w:rsidR="009354F4">
        <w:rPr>
          <w:rFonts w:ascii="Arial" w:hAnsi="Arial"/>
          <w:noProof/>
          <w:color w:val="000000"/>
          <w:sz w:val="22"/>
          <w:szCs w:val="22"/>
          <w:highlight w:val="black"/>
        </w:rPr>
        <w:t>''''''''''''</w:t>
      </w:r>
      <w:r w:rsidRPr="00EA5ADD">
        <w:rPr>
          <w:rFonts w:ascii="Arial" w:hAnsi="Arial"/>
          <w:sz w:val="22"/>
          <w:szCs w:val="22"/>
        </w:rPr>
        <w:t>.</w:t>
      </w:r>
    </w:p>
    <w:p w:rsidR="00A55FEE" w:rsidRPr="00EA5ADD" w:rsidRDefault="00A55FEE" w:rsidP="00296500">
      <w:pPr>
        <w:ind w:left="720" w:hanging="720"/>
        <w:jc w:val="both"/>
        <w:rPr>
          <w:rFonts w:ascii="Arial" w:hAnsi="Arial"/>
          <w:sz w:val="22"/>
          <w:szCs w:val="22"/>
        </w:rPr>
      </w:pPr>
    </w:p>
    <w:p w:rsidR="00A55FEE" w:rsidRPr="00D73EDE" w:rsidRDefault="00D73EDE" w:rsidP="00296500">
      <w:pPr>
        <w:pStyle w:val="ListParagraph"/>
        <w:numPr>
          <w:ilvl w:val="1"/>
          <w:numId w:val="2"/>
        </w:numPr>
        <w:rPr>
          <w:rFonts w:ascii="Arial" w:hAnsi="Arial"/>
          <w:sz w:val="22"/>
          <w:szCs w:val="22"/>
        </w:rPr>
      </w:pPr>
      <w:r w:rsidRPr="00D73EDE">
        <w:rPr>
          <w:rFonts w:ascii="Arial" w:hAnsi="Arial"/>
          <w:sz w:val="22"/>
          <w:szCs w:val="22"/>
        </w:rPr>
        <w:t xml:space="preserve">The 13vPCV cost per dose </w:t>
      </w:r>
      <w:r>
        <w:rPr>
          <w:rFonts w:ascii="Arial" w:hAnsi="Arial"/>
          <w:sz w:val="22"/>
          <w:szCs w:val="22"/>
        </w:rPr>
        <w:t xml:space="preserve">in the </w:t>
      </w:r>
      <w:r w:rsidR="00242BB3">
        <w:rPr>
          <w:rFonts w:ascii="Arial" w:hAnsi="Arial"/>
          <w:sz w:val="22"/>
          <w:szCs w:val="22"/>
        </w:rPr>
        <w:t>re</w:t>
      </w:r>
      <w:r w:rsidR="00531BF8">
        <w:rPr>
          <w:rFonts w:ascii="Arial" w:hAnsi="Arial"/>
          <w:sz w:val="22"/>
          <w:szCs w:val="22"/>
        </w:rPr>
        <w:t>-</w:t>
      </w:r>
      <w:r>
        <w:rPr>
          <w:rFonts w:ascii="Arial" w:hAnsi="Arial"/>
          <w:sz w:val="22"/>
          <w:szCs w:val="22"/>
        </w:rPr>
        <w:t xml:space="preserve">submission </w:t>
      </w:r>
      <w:r w:rsidR="00934C6A">
        <w:rPr>
          <w:rFonts w:ascii="Arial" w:hAnsi="Arial"/>
          <w:sz w:val="22"/>
          <w:szCs w:val="22"/>
        </w:rPr>
        <w:t>wa</w:t>
      </w:r>
      <w:r>
        <w:rPr>
          <w:rFonts w:ascii="Arial" w:hAnsi="Arial"/>
          <w:sz w:val="22"/>
          <w:szCs w:val="22"/>
        </w:rPr>
        <w:t>s</w:t>
      </w:r>
      <w:r w:rsidRPr="00D73EDE">
        <w:rPr>
          <w:rFonts w:ascii="Arial" w:hAnsi="Arial"/>
          <w:sz w:val="22"/>
          <w:szCs w:val="22"/>
        </w:rPr>
        <w:t xml:space="preserve"> $</w:t>
      </w:r>
      <w:r w:rsidR="009354F4">
        <w:rPr>
          <w:rFonts w:ascii="Arial" w:hAnsi="Arial"/>
          <w:noProof/>
          <w:color w:val="000000"/>
          <w:sz w:val="22"/>
          <w:szCs w:val="22"/>
          <w:highlight w:val="black"/>
        </w:rPr>
        <w:t>'''''''''''''</w:t>
      </w:r>
      <w:r w:rsidRPr="00D73EDE">
        <w:rPr>
          <w:rFonts w:ascii="Arial" w:hAnsi="Arial"/>
          <w:sz w:val="22"/>
          <w:szCs w:val="22"/>
        </w:rPr>
        <w:t xml:space="preserve">. The 23vPPV cost per </w:t>
      </w:r>
      <w:r w:rsidRPr="00001323">
        <w:rPr>
          <w:rFonts w:ascii="Arial" w:hAnsi="Arial"/>
          <w:sz w:val="22"/>
          <w:szCs w:val="22"/>
        </w:rPr>
        <w:t xml:space="preserve">dose </w:t>
      </w:r>
      <w:r w:rsidR="00291AEA" w:rsidRPr="00001323">
        <w:rPr>
          <w:rFonts w:ascii="Arial" w:hAnsi="Arial"/>
          <w:sz w:val="22"/>
          <w:szCs w:val="22"/>
        </w:rPr>
        <w:t xml:space="preserve">in the re-submission </w:t>
      </w:r>
      <w:r w:rsidR="00934C6A" w:rsidRPr="00001323">
        <w:rPr>
          <w:rFonts w:ascii="Arial" w:hAnsi="Arial"/>
          <w:sz w:val="22"/>
          <w:szCs w:val="22"/>
        </w:rPr>
        <w:t>wa</w:t>
      </w:r>
      <w:r w:rsidRPr="00001323">
        <w:rPr>
          <w:rFonts w:ascii="Arial" w:hAnsi="Arial"/>
          <w:sz w:val="22"/>
          <w:szCs w:val="22"/>
        </w:rPr>
        <w:t>s $34.13.</w:t>
      </w:r>
      <w:r w:rsidR="0060081A" w:rsidRPr="00001323">
        <w:rPr>
          <w:rFonts w:ascii="Arial" w:hAnsi="Arial"/>
          <w:sz w:val="22"/>
          <w:szCs w:val="22"/>
        </w:rPr>
        <w:t xml:space="preserve"> </w:t>
      </w:r>
      <w:r w:rsidR="00291AEA" w:rsidRPr="00001323">
        <w:rPr>
          <w:rFonts w:ascii="Arial" w:hAnsi="Arial"/>
          <w:sz w:val="22"/>
          <w:szCs w:val="22"/>
        </w:rPr>
        <w:t xml:space="preserve">As of 1 April 2015 the 23vPPV cost per dose </w:t>
      </w:r>
      <w:r w:rsidR="00061B4B" w:rsidRPr="00001323">
        <w:rPr>
          <w:rFonts w:ascii="Arial" w:hAnsi="Arial"/>
          <w:sz w:val="22"/>
          <w:szCs w:val="22"/>
        </w:rPr>
        <w:t>wa</w:t>
      </w:r>
      <w:r w:rsidR="00291AEA" w:rsidRPr="00001323">
        <w:rPr>
          <w:rFonts w:ascii="Arial" w:hAnsi="Arial"/>
          <w:sz w:val="22"/>
          <w:szCs w:val="22"/>
        </w:rPr>
        <w:t xml:space="preserve">s </w:t>
      </w:r>
      <w:r w:rsidR="0060081A" w:rsidRPr="00001323">
        <w:rPr>
          <w:rFonts w:ascii="Arial" w:hAnsi="Arial"/>
          <w:sz w:val="22"/>
          <w:szCs w:val="22"/>
        </w:rPr>
        <w:t>$35.12</w:t>
      </w:r>
      <w:r w:rsidR="00291AEA" w:rsidRPr="00001323">
        <w:rPr>
          <w:rFonts w:ascii="Arial" w:hAnsi="Arial"/>
          <w:sz w:val="22"/>
          <w:szCs w:val="22"/>
        </w:rPr>
        <w:t>.</w:t>
      </w:r>
    </w:p>
    <w:p w:rsidR="00A55FEE" w:rsidRPr="00EA5ADD" w:rsidRDefault="00A55FEE" w:rsidP="00296500">
      <w:pPr>
        <w:ind w:left="720" w:hanging="720"/>
        <w:jc w:val="both"/>
        <w:rPr>
          <w:rFonts w:ascii="Arial" w:hAnsi="Arial"/>
          <w:sz w:val="22"/>
          <w:szCs w:val="22"/>
        </w:rPr>
      </w:pPr>
    </w:p>
    <w:p w:rsidR="005A3173" w:rsidRPr="00882085" w:rsidRDefault="005A3173" w:rsidP="00296500">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EA5ADD" w:rsidRDefault="005A3173" w:rsidP="00296500">
      <w:pPr>
        <w:ind w:left="720" w:hanging="720"/>
        <w:jc w:val="both"/>
        <w:rPr>
          <w:rFonts w:ascii="Arial" w:hAnsi="Arial"/>
          <w:sz w:val="22"/>
          <w:szCs w:val="22"/>
        </w:rPr>
      </w:pPr>
    </w:p>
    <w:p w:rsidR="00457645" w:rsidRDefault="00457645" w:rsidP="00296500">
      <w:pPr>
        <w:pStyle w:val="ListParagraph"/>
        <w:numPr>
          <w:ilvl w:val="1"/>
          <w:numId w:val="2"/>
        </w:numPr>
        <w:jc w:val="both"/>
        <w:rPr>
          <w:rFonts w:ascii="Arial" w:hAnsi="Arial"/>
          <w:sz w:val="22"/>
          <w:szCs w:val="22"/>
        </w:rPr>
      </w:pPr>
      <w:r>
        <w:rPr>
          <w:rFonts w:ascii="Arial" w:hAnsi="Arial"/>
          <w:sz w:val="22"/>
          <w:szCs w:val="22"/>
        </w:rPr>
        <w:t>The re</w:t>
      </w:r>
      <w:r w:rsidR="00531BF8">
        <w:rPr>
          <w:rFonts w:ascii="Arial" w:hAnsi="Arial"/>
          <w:sz w:val="22"/>
          <w:szCs w:val="22"/>
        </w:rPr>
        <w:t>-</w:t>
      </w:r>
      <w:r>
        <w:rPr>
          <w:rFonts w:ascii="Arial" w:hAnsi="Arial"/>
          <w:sz w:val="22"/>
          <w:szCs w:val="22"/>
        </w:rPr>
        <w:t>submission provide</w:t>
      </w:r>
      <w:r w:rsidR="00531BF8">
        <w:rPr>
          <w:rFonts w:ascii="Arial" w:hAnsi="Arial"/>
          <w:sz w:val="22"/>
          <w:szCs w:val="22"/>
        </w:rPr>
        <w:t>d</w:t>
      </w:r>
      <w:r>
        <w:rPr>
          <w:rFonts w:ascii="Arial" w:hAnsi="Arial"/>
          <w:sz w:val="22"/>
          <w:szCs w:val="22"/>
        </w:rPr>
        <w:t xml:space="preserve"> updated estimates of the financial implications to account for the revised listing and the proposed lower price for 13vPCV.</w:t>
      </w:r>
    </w:p>
    <w:p w:rsidR="00457645" w:rsidRPr="00EA5ADD" w:rsidRDefault="00457645" w:rsidP="00296500">
      <w:pPr>
        <w:rPr>
          <w:rFonts w:ascii="Arial" w:hAnsi="Arial"/>
          <w:sz w:val="22"/>
          <w:szCs w:val="22"/>
        </w:rPr>
      </w:pPr>
    </w:p>
    <w:p w:rsidR="00531BF8" w:rsidRDefault="00267383" w:rsidP="00296500">
      <w:pPr>
        <w:pStyle w:val="ListParagraph"/>
        <w:numPr>
          <w:ilvl w:val="1"/>
          <w:numId w:val="2"/>
        </w:numPr>
        <w:jc w:val="both"/>
        <w:rPr>
          <w:rFonts w:ascii="Arial" w:hAnsi="Arial"/>
          <w:sz w:val="22"/>
          <w:szCs w:val="22"/>
        </w:rPr>
      </w:pPr>
      <w:r w:rsidRPr="00F44D9B">
        <w:rPr>
          <w:rFonts w:ascii="Arial" w:hAnsi="Arial"/>
          <w:sz w:val="22"/>
          <w:szCs w:val="22"/>
        </w:rPr>
        <w:t>In the March 2015 submission</w:t>
      </w:r>
      <w:r w:rsidR="00EA5ADD">
        <w:rPr>
          <w:rFonts w:ascii="Arial" w:hAnsi="Arial"/>
          <w:sz w:val="22"/>
          <w:szCs w:val="22"/>
        </w:rPr>
        <w:t>,</w:t>
      </w:r>
      <w:r w:rsidRPr="00F44D9B">
        <w:rPr>
          <w:rFonts w:ascii="Arial" w:hAnsi="Arial"/>
          <w:sz w:val="22"/>
          <w:szCs w:val="22"/>
        </w:rPr>
        <w:t xml:space="preserve"> the number of 13vPCV doses for the primary program was calculated </w:t>
      </w:r>
      <w:r w:rsidR="00531BF8">
        <w:rPr>
          <w:rFonts w:ascii="Arial" w:hAnsi="Arial"/>
          <w:sz w:val="22"/>
          <w:szCs w:val="22"/>
        </w:rPr>
        <w:t>by multiplying the assumed uptake rate by</w:t>
      </w:r>
      <w:r w:rsidR="00934C6A">
        <w:rPr>
          <w:rFonts w:ascii="Arial" w:hAnsi="Arial"/>
          <w:sz w:val="22"/>
          <w:szCs w:val="22"/>
        </w:rPr>
        <w:t xml:space="preserve"> </w:t>
      </w:r>
      <w:r w:rsidRPr="00F44D9B">
        <w:rPr>
          <w:rFonts w:ascii="Arial" w:hAnsi="Arial"/>
          <w:sz w:val="22"/>
          <w:szCs w:val="22"/>
        </w:rPr>
        <w:t xml:space="preserve">the estimated Australian population aged 65 years (50 years for Indigenous adults). </w:t>
      </w:r>
      <w:r w:rsidR="00394308" w:rsidRPr="00F44D9B">
        <w:rPr>
          <w:rFonts w:ascii="Arial" w:hAnsi="Arial"/>
          <w:sz w:val="22"/>
          <w:szCs w:val="22"/>
        </w:rPr>
        <w:t>In the March 2015 submission</w:t>
      </w:r>
      <w:r w:rsidR="00EA5ADD">
        <w:rPr>
          <w:rFonts w:ascii="Arial" w:hAnsi="Arial"/>
          <w:sz w:val="22"/>
          <w:szCs w:val="22"/>
        </w:rPr>
        <w:t>,</w:t>
      </w:r>
      <w:r w:rsidR="00394308" w:rsidRPr="00F44D9B">
        <w:rPr>
          <w:rFonts w:ascii="Arial" w:hAnsi="Arial"/>
          <w:sz w:val="22"/>
          <w:szCs w:val="22"/>
        </w:rPr>
        <w:t xml:space="preserve"> the number of 13vPCV doses </w:t>
      </w:r>
      <w:r>
        <w:rPr>
          <w:rFonts w:ascii="Arial" w:hAnsi="Arial"/>
          <w:sz w:val="22"/>
          <w:szCs w:val="22"/>
        </w:rPr>
        <w:t xml:space="preserve">for the catch-up program </w:t>
      </w:r>
      <w:r w:rsidR="00394308" w:rsidRPr="00F44D9B">
        <w:rPr>
          <w:rFonts w:ascii="Arial" w:hAnsi="Arial"/>
          <w:sz w:val="22"/>
          <w:szCs w:val="22"/>
        </w:rPr>
        <w:t xml:space="preserve">was calculated </w:t>
      </w:r>
      <w:r w:rsidR="00531BF8">
        <w:rPr>
          <w:rFonts w:ascii="Arial" w:hAnsi="Arial"/>
          <w:sz w:val="22"/>
          <w:szCs w:val="22"/>
        </w:rPr>
        <w:t>in a similar fashion, multiplying the assumed uptake rate by</w:t>
      </w:r>
      <w:r w:rsidR="00934C6A">
        <w:rPr>
          <w:rFonts w:ascii="Arial" w:hAnsi="Arial"/>
          <w:sz w:val="22"/>
          <w:szCs w:val="22"/>
        </w:rPr>
        <w:t xml:space="preserve"> </w:t>
      </w:r>
      <w:r w:rsidR="00394308" w:rsidRPr="00F44D9B">
        <w:rPr>
          <w:rFonts w:ascii="Arial" w:hAnsi="Arial"/>
          <w:sz w:val="22"/>
          <w:szCs w:val="22"/>
        </w:rPr>
        <w:t>the estimated Australian population aged 70-84 years (</w:t>
      </w:r>
      <w:r w:rsidR="00F44D9B" w:rsidRPr="00F44D9B">
        <w:rPr>
          <w:rFonts w:ascii="Arial" w:hAnsi="Arial" w:cs="Arial"/>
          <w:sz w:val="22"/>
          <w:szCs w:val="22"/>
        </w:rPr>
        <w:t>≥</w:t>
      </w:r>
      <w:r w:rsidR="00F44D9B" w:rsidRPr="00F44D9B">
        <w:rPr>
          <w:rFonts w:ascii="Arial" w:hAnsi="Arial"/>
          <w:sz w:val="22"/>
          <w:szCs w:val="22"/>
        </w:rPr>
        <w:t>55 years for Indigenous adults</w:t>
      </w:r>
      <w:r w:rsidR="00EA5ADD">
        <w:rPr>
          <w:rFonts w:ascii="Arial" w:hAnsi="Arial"/>
          <w:sz w:val="22"/>
          <w:szCs w:val="22"/>
        </w:rPr>
        <w:t>).</w:t>
      </w:r>
    </w:p>
    <w:p w:rsidR="00531BF8" w:rsidRPr="00EA5ADD" w:rsidRDefault="00531BF8" w:rsidP="00296500">
      <w:pPr>
        <w:rPr>
          <w:rFonts w:ascii="Arial" w:hAnsi="Arial"/>
          <w:sz w:val="22"/>
          <w:szCs w:val="22"/>
        </w:rPr>
      </w:pPr>
    </w:p>
    <w:p w:rsidR="0044262D" w:rsidRDefault="00394308" w:rsidP="00296500">
      <w:pPr>
        <w:pStyle w:val="ListParagraph"/>
        <w:numPr>
          <w:ilvl w:val="1"/>
          <w:numId w:val="2"/>
        </w:numPr>
        <w:jc w:val="both"/>
        <w:rPr>
          <w:rFonts w:ascii="Arial" w:hAnsi="Arial"/>
          <w:sz w:val="22"/>
          <w:szCs w:val="22"/>
        </w:rPr>
      </w:pPr>
      <w:r w:rsidRPr="00F44D9B">
        <w:rPr>
          <w:rFonts w:ascii="Arial" w:hAnsi="Arial"/>
          <w:sz w:val="22"/>
          <w:szCs w:val="22"/>
        </w:rPr>
        <w:t>In the re</w:t>
      </w:r>
      <w:r w:rsidR="00531BF8">
        <w:rPr>
          <w:rFonts w:ascii="Arial" w:hAnsi="Arial"/>
          <w:sz w:val="22"/>
          <w:szCs w:val="22"/>
        </w:rPr>
        <w:t>-</w:t>
      </w:r>
      <w:r w:rsidRPr="00F44D9B">
        <w:rPr>
          <w:rFonts w:ascii="Arial" w:hAnsi="Arial"/>
          <w:sz w:val="22"/>
          <w:szCs w:val="22"/>
        </w:rPr>
        <w:t>submission</w:t>
      </w:r>
      <w:r w:rsidR="00A86083" w:rsidRPr="00F44D9B">
        <w:rPr>
          <w:rFonts w:ascii="Arial" w:hAnsi="Arial"/>
          <w:sz w:val="22"/>
          <w:szCs w:val="22"/>
        </w:rPr>
        <w:t xml:space="preserve">, </w:t>
      </w:r>
      <w:r w:rsidR="00F44D9B" w:rsidRPr="00F44D9B">
        <w:rPr>
          <w:rFonts w:ascii="Arial" w:hAnsi="Arial"/>
          <w:sz w:val="22"/>
          <w:szCs w:val="22"/>
        </w:rPr>
        <w:t xml:space="preserve">the number of 13vPCV doses </w:t>
      </w:r>
      <w:r w:rsidR="00531BF8">
        <w:rPr>
          <w:rFonts w:ascii="Arial" w:hAnsi="Arial"/>
          <w:sz w:val="22"/>
          <w:szCs w:val="22"/>
        </w:rPr>
        <w:t>was</w:t>
      </w:r>
      <w:r w:rsidR="00F44D9B" w:rsidRPr="00F44D9B">
        <w:rPr>
          <w:rFonts w:ascii="Arial" w:hAnsi="Arial"/>
          <w:sz w:val="22"/>
          <w:szCs w:val="22"/>
        </w:rPr>
        <w:t xml:space="preserve"> calculated</w:t>
      </w:r>
      <w:r w:rsidR="00531BF8">
        <w:rPr>
          <w:rFonts w:ascii="Arial" w:hAnsi="Arial"/>
          <w:sz w:val="22"/>
          <w:szCs w:val="22"/>
        </w:rPr>
        <w:t xml:space="preserve"> by multiplying the assumed uptake rate by</w:t>
      </w:r>
      <w:r w:rsidR="00F44D9B" w:rsidRPr="00F44D9B">
        <w:rPr>
          <w:rFonts w:ascii="Arial" w:hAnsi="Arial"/>
          <w:sz w:val="22"/>
          <w:szCs w:val="22"/>
        </w:rPr>
        <w:t xml:space="preserve"> the population aged 65 years (50 years for Indigenous </w:t>
      </w:r>
      <w:r w:rsidR="007B5D83">
        <w:rPr>
          <w:rFonts w:ascii="Arial" w:hAnsi="Arial"/>
          <w:sz w:val="22"/>
          <w:szCs w:val="22"/>
        </w:rPr>
        <w:t>adults</w:t>
      </w:r>
      <w:r w:rsidR="00F44D9B" w:rsidRPr="00F44D9B">
        <w:rPr>
          <w:rFonts w:ascii="Arial" w:hAnsi="Arial"/>
          <w:sz w:val="22"/>
          <w:szCs w:val="22"/>
        </w:rPr>
        <w:t>) plus the pneumococcal vaccine naïve population aged 66-84 years (</w:t>
      </w:r>
      <w:r w:rsidR="00F44D9B" w:rsidRPr="00F44D9B">
        <w:rPr>
          <w:rFonts w:ascii="Arial" w:hAnsi="Arial" w:cs="Arial"/>
          <w:sz w:val="22"/>
          <w:szCs w:val="22"/>
        </w:rPr>
        <w:t>≥</w:t>
      </w:r>
      <w:r w:rsidR="00F44D9B" w:rsidRPr="00F44D9B">
        <w:rPr>
          <w:rFonts w:ascii="Arial" w:hAnsi="Arial"/>
          <w:sz w:val="22"/>
          <w:szCs w:val="22"/>
        </w:rPr>
        <w:t>51</w:t>
      </w:r>
      <w:r w:rsidR="00934C6A">
        <w:rPr>
          <w:rFonts w:ascii="Arial" w:hAnsi="Arial"/>
          <w:sz w:val="22"/>
          <w:szCs w:val="22"/>
        </w:rPr>
        <w:t> </w:t>
      </w:r>
      <w:r w:rsidR="00F44D9B" w:rsidRPr="00F44D9B">
        <w:rPr>
          <w:rFonts w:ascii="Arial" w:hAnsi="Arial"/>
          <w:sz w:val="22"/>
          <w:szCs w:val="22"/>
        </w:rPr>
        <w:t xml:space="preserve">years for Indigenous </w:t>
      </w:r>
      <w:r w:rsidR="007B5D83">
        <w:rPr>
          <w:rFonts w:ascii="Arial" w:hAnsi="Arial"/>
          <w:sz w:val="22"/>
          <w:szCs w:val="22"/>
        </w:rPr>
        <w:t>adults</w:t>
      </w:r>
      <w:r w:rsidR="00EA5ADD">
        <w:rPr>
          <w:rFonts w:ascii="Arial" w:hAnsi="Arial"/>
          <w:sz w:val="22"/>
          <w:szCs w:val="22"/>
        </w:rPr>
        <w:t>).</w:t>
      </w:r>
    </w:p>
    <w:p w:rsidR="0044262D" w:rsidRPr="00EA5ADD" w:rsidRDefault="0044262D" w:rsidP="00296500">
      <w:pPr>
        <w:rPr>
          <w:rFonts w:ascii="Arial" w:hAnsi="Arial"/>
          <w:sz w:val="22"/>
          <w:szCs w:val="22"/>
        </w:rPr>
      </w:pPr>
    </w:p>
    <w:p w:rsidR="00457645" w:rsidRPr="00A7325D" w:rsidRDefault="00F44D9B" w:rsidP="00296500">
      <w:pPr>
        <w:pStyle w:val="ListParagraph"/>
        <w:numPr>
          <w:ilvl w:val="1"/>
          <w:numId w:val="2"/>
        </w:numPr>
        <w:jc w:val="both"/>
        <w:rPr>
          <w:rFonts w:ascii="Arial" w:hAnsi="Arial"/>
          <w:sz w:val="22"/>
          <w:szCs w:val="22"/>
        </w:rPr>
      </w:pPr>
      <w:r>
        <w:rPr>
          <w:rFonts w:ascii="Arial" w:hAnsi="Arial"/>
          <w:sz w:val="22"/>
          <w:szCs w:val="22"/>
        </w:rPr>
        <w:t xml:space="preserve">The naïve </w:t>
      </w:r>
      <w:r w:rsidR="00F80DB2">
        <w:rPr>
          <w:rFonts w:ascii="Arial" w:hAnsi="Arial"/>
          <w:sz w:val="22"/>
          <w:szCs w:val="22"/>
        </w:rPr>
        <w:t xml:space="preserve">population </w:t>
      </w:r>
      <w:r w:rsidR="0044262D">
        <w:rPr>
          <w:rFonts w:ascii="Arial" w:hAnsi="Arial"/>
          <w:sz w:val="22"/>
          <w:szCs w:val="22"/>
        </w:rPr>
        <w:t>wa</w:t>
      </w:r>
      <w:r>
        <w:rPr>
          <w:rFonts w:ascii="Arial" w:hAnsi="Arial"/>
          <w:sz w:val="22"/>
          <w:szCs w:val="22"/>
        </w:rPr>
        <w:t>s estimated i</w:t>
      </w:r>
      <w:r w:rsidR="00A86083" w:rsidRPr="00F44D9B">
        <w:rPr>
          <w:rFonts w:ascii="Arial" w:hAnsi="Arial"/>
          <w:sz w:val="22"/>
          <w:szCs w:val="22"/>
        </w:rPr>
        <w:t xml:space="preserve">n year 1 </w:t>
      </w:r>
      <w:r w:rsidR="0044262D">
        <w:rPr>
          <w:rFonts w:ascii="Arial" w:hAnsi="Arial"/>
          <w:sz w:val="22"/>
          <w:szCs w:val="22"/>
        </w:rPr>
        <w:t xml:space="preserve">by </w:t>
      </w:r>
      <w:r>
        <w:rPr>
          <w:rFonts w:ascii="Arial" w:hAnsi="Arial"/>
          <w:sz w:val="22"/>
          <w:szCs w:val="22"/>
        </w:rPr>
        <w:t xml:space="preserve">assuming </w:t>
      </w:r>
      <w:r w:rsidR="00A86083" w:rsidRPr="00F44D9B">
        <w:rPr>
          <w:rFonts w:ascii="Arial" w:hAnsi="Arial"/>
          <w:sz w:val="22"/>
          <w:szCs w:val="22"/>
        </w:rPr>
        <w:t>that 55.4% of adults aged 66-84 years have been previously vaccinated with 23vPPV</w:t>
      </w:r>
      <w:r>
        <w:rPr>
          <w:rFonts w:ascii="Arial" w:hAnsi="Arial"/>
          <w:sz w:val="22"/>
          <w:szCs w:val="22"/>
        </w:rPr>
        <w:t>.</w:t>
      </w:r>
      <w:r w:rsidR="00A86083" w:rsidRPr="00F44D9B">
        <w:rPr>
          <w:rFonts w:ascii="Arial" w:hAnsi="Arial"/>
          <w:sz w:val="22"/>
          <w:szCs w:val="22"/>
        </w:rPr>
        <w:t xml:space="preserve"> </w:t>
      </w:r>
      <w:r>
        <w:rPr>
          <w:rFonts w:ascii="Arial" w:hAnsi="Arial"/>
          <w:sz w:val="22"/>
          <w:szCs w:val="22"/>
        </w:rPr>
        <w:t>T</w:t>
      </w:r>
      <w:r w:rsidR="00A86083" w:rsidRPr="00F44D9B">
        <w:rPr>
          <w:rFonts w:ascii="Arial" w:hAnsi="Arial"/>
          <w:sz w:val="22"/>
          <w:szCs w:val="22"/>
        </w:rPr>
        <w:t>h</w:t>
      </w:r>
      <w:r w:rsidR="0044262D">
        <w:rPr>
          <w:rFonts w:ascii="Arial" w:hAnsi="Arial"/>
          <w:sz w:val="22"/>
          <w:szCs w:val="22"/>
        </w:rPr>
        <w:t>e</w:t>
      </w:r>
      <w:r w:rsidR="00A86083" w:rsidRPr="00F44D9B">
        <w:rPr>
          <w:rFonts w:ascii="Arial" w:hAnsi="Arial"/>
          <w:sz w:val="22"/>
          <w:szCs w:val="22"/>
        </w:rPr>
        <w:t xml:space="preserve"> pool </w:t>
      </w:r>
      <w:r>
        <w:rPr>
          <w:rFonts w:ascii="Arial" w:hAnsi="Arial"/>
          <w:sz w:val="22"/>
          <w:szCs w:val="22"/>
        </w:rPr>
        <w:t xml:space="preserve">of ineligible adults </w:t>
      </w:r>
      <w:r w:rsidR="00A86083" w:rsidRPr="00F44D9B">
        <w:rPr>
          <w:rFonts w:ascii="Arial" w:hAnsi="Arial"/>
          <w:sz w:val="22"/>
          <w:szCs w:val="22"/>
        </w:rPr>
        <w:t>diminishe</w:t>
      </w:r>
      <w:r w:rsidR="0044262D">
        <w:rPr>
          <w:rFonts w:ascii="Arial" w:hAnsi="Arial"/>
          <w:sz w:val="22"/>
          <w:szCs w:val="22"/>
        </w:rPr>
        <w:t>d</w:t>
      </w:r>
      <w:r w:rsidR="00A86083" w:rsidRPr="00F44D9B">
        <w:rPr>
          <w:rFonts w:ascii="Arial" w:hAnsi="Arial"/>
          <w:sz w:val="22"/>
          <w:szCs w:val="22"/>
        </w:rPr>
        <w:t xml:space="preserve"> </w:t>
      </w:r>
      <w:r w:rsidR="008E2240">
        <w:rPr>
          <w:rFonts w:ascii="Arial" w:hAnsi="Arial"/>
          <w:sz w:val="22"/>
          <w:szCs w:val="22"/>
        </w:rPr>
        <w:t>in subsequent years</w:t>
      </w:r>
      <w:r w:rsidR="00A86083" w:rsidRPr="00F44D9B">
        <w:rPr>
          <w:rFonts w:ascii="Arial" w:hAnsi="Arial"/>
          <w:sz w:val="22"/>
          <w:szCs w:val="22"/>
        </w:rPr>
        <w:t xml:space="preserve"> as individuals that attain</w:t>
      </w:r>
      <w:r w:rsidR="0044262D">
        <w:rPr>
          <w:rFonts w:ascii="Arial" w:hAnsi="Arial"/>
          <w:sz w:val="22"/>
          <w:szCs w:val="22"/>
        </w:rPr>
        <w:t>ed</w:t>
      </w:r>
      <w:r w:rsidR="00A86083" w:rsidRPr="00F44D9B">
        <w:rPr>
          <w:rFonts w:ascii="Arial" w:hAnsi="Arial"/>
          <w:sz w:val="22"/>
          <w:szCs w:val="22"/>
        </w:rPr>
        <w:t xml:space="preserve"> their 85</w:t>
      </w:r>
      <w:r w:rsidR="00A86083" w:rsidRPr="00F44D9B">
        <w:rPr>
          <w:rFonts w:ascii="Arial" w:hAnsi="Arial"/>
          <w:sz w:val="22"/>
          <w:szCs w:val="22"/>
          <w:vertAlign w:val="superscript"/>
        </w:rPr>
        <w:t>th</w:t>
      </w:r>
      <w:r w:rsidR="00A86083" w:rsidRPr="00F44D9B">
        <w:rPr>
          <w:rFonts w:ascii="Arial" w:hAnsi="Arial"/>
          <w:sz w:val="22"/>
          <w:szCs w:val="22"/>
        </w:rPr>
        <w:t xml:space="preserve"> birthday </w:t>
      </w:r>
      <w:r w:rsidR="0044262D">
        <w:rPr>
          <w:rFonts w:ascii="Arial" w:hAnsi="Arial"/>
          <w:sz w:val="22"/>
          <w:szCs w:val="22"/>
        </w:rPr>
        <w:t>were</w:t>
      </w:r>
      <w:r w:rsidR="0044262D" w:rsidRPr="00F44D9B">
        <w:rPr>
          <w:rFonts w:ascii="Arial" w:hAnsi="Arial"/>
          <w:sz w:val="22"/>
          <w:szCs w:val="22"/>
        </w:rPr>
        <w:t xml:space="preserve"> </w:t>
      </w:r>
      <w:r w:rsidR="00A86083" w:rsidRPr="00F44D9B">
        <w:rPr>
          <w:rFonts w:ascii="Arial" w:hAnsi="Arial"/>
          <w:sz w:val="22"/>
          <w:szCs w:val="22"/>
        </w:rPr>
        <w:t>no longer eligible for 13vPCV.</w:t>
      </w:r>
      <w:r w:rsidR="00394308" w:rsidRPr="00F44D9B">
        <w:rPr>
          <w:rFonts w:ascii="Arial" w:hAnsi="Arial"/>
          <w:sz w:val="22"/>
          <w:szCs w:val="22"/>
        </w:rPr>
        <w:t xml:space="preserve"> </w:t>
      </w:r>
      <w:r w:rsidR="008E2240">
        <w:rPr>
          <w:rFonts w:ascii="Arial" w:hAnsi="Arial"/>
          <w:sz w:val="22"/>
          <w:szCs w:val="22"/>
        </w:rPr>
        <w:t xml:space="preserve">From year 2 onwards, individuals previously vaccinated with 13vPCV through the proposed program </w:t>
      </w:r>
      <w:r w:rsidR="0044262D">
        <w:rPr>
          <w:rFonts w:ascii="Arial" w:hAnsi="Arial"/>
          <w:sz w:val="22"/>
          <w:szCs w:val="22"/>
        </w:rPr>
        <w:t xml:space="preserve">were </w:t>
      </w:r>
      <w:r w:rsidR="008E2240">
        <w:rPr>
          <w:rFonts w:ascii="Arial" w:hAnsi="Arial"/>
          <w:sz w:val="22"/>
          <w:szCs w:val="22"/>
        </w:rPr>
        <w:t>ineligible. Th</w:t>
      </w:r>
      <w:r w:rsidR="0044262D">
        <w:rPr>
          <w:rFonts w:ascii="Arial" w:hAnsi="Arial"/>
          <w:sz w:val="22"/>
          <w:szCs w:val="22"/>
        </w:rPr>
        <w:t>e</w:t>
      </w:r>
      <w:r w:rsidR="008E2240">
        <w:rPr>
          <w:rFonts w:ascii="Arial" w:hAnsi="Arial"/>
          <w:sz w:val="22"/>
          <w:szCs w:val="22"/>
        </w:rPr>
        <w:t xml:space="preserve"> pool of ineligible adults increase</w:t>
      </w:r>
      <w:r w:rsidR="00656BDB">
        <w:rPr>
          <w:rFonts w:ascii="Arial" w:hAnsi="Arial"/>
          <w:sz w:val="22"/>
          <w:szCs w:val="22"/>
        </w:rPr>
        <w:t>d</w:t>
      </w:r>
      <w:r w:rsidR="008E2240">
        <w:rPr>
          <w:rFonts w:ascii="Arial" w:hAnsi="Arial"/>
          <w:sz w:val="22"/>
          <w:szCs w:val="22"/>
        </w:rPr>
        <w:t xml:space="preserve"> over time as more individual</w:t>
      </w:r>
      <w:r w:rsidR="0044262D">
        <w:rPr>
          <w:rFonts w:ascii="Arial" w:hAnsi="Arial"/>
          <w:sz w:val="22"/>
          <w:szCs w:val="22"/>
        </w:rPr>
        <w:t>s</w:t>
      </w:r>
      <w:r w:rsidR="008E2240">
        <w:rPr>
          <w:rFonts w:ascii="Arial" w:hAnsi="Arial"/>
          <w:sz w:val="22"/>
          <w:szCs w:val="22"/>
        </w:rPr>
        <w:t xml:space="preserve"> </w:t>
      </w:r>
      <w:r w:rsidR="0044262D">
        <w:rPr>
          <w:rFonts w:ascii="Arial" w:hAnsi="Arial"/>
          <w:sz w:val="22"/>
          <w:szCs w:val="22"/>
        </w:rPr>
        <w:t>were</w:t>
      </w:r>
      <w:r w:rsidR="008E2240">
        <w:rPr>
          <w:rFonts w:ascii="Arial" w:hAnsi="Arial"/>
          <w:sz w:val="22"/>
          <w:szCs w:val="22"/>
        </w:rPr>
        <w:t xml:space="preserve"> vaccinated with 13vPCV. The e</w:t>
      </w:r>
      <w:r w:rsidR="00457645" w:rsidRPr="00F44D9B">
        <w:rPr>
          <w:rFonts w:ascii="Arial" w:hAnsi="Arial"/>
          <w:sz w:val="22"/>
          <w:szCs w:val="22"/>
        </w:rPr>
        <w:t>stimated financi</w:t>
      </w:r>
      <w:r w:rsidR="00392A36">
        <w:rPr>
          <w:rFonts w:ascii="Arial" w:hAnsi="Arial"/>
          <w:sz w:val="22"/>
          <w:szCs w:val="22"/>
        </w:rPr>
        <w:t>al implications over the first five</w:t>
      </w:r>
      <w:r w:rsidR="00457645" w:rsidRPr="00F44D9B">
        <w:rPr>
          <w:rFonts w:ascii="Arial" w:hAnsi="Arial"/>
          <w:sz w:val="22"/>
          <w:szCs w:val="22"/>
        </w:rPr>
        <w:t xml:space="preserve"> years of listing as presented in the re</w:t>
      </w:r>
      <w:r w:rsidR="00254B22">
        <w:rPr>
          <w:rFonts w:ascii="Arial" w:hAnsi="Arial"/>
          <w:sz w:val="22"/>
          <w:szCs w:val="22"/>
        </w:rPr>
        <w:t>-</w:t>
      </w:r>
      <w:r w:rsidR="00457645" w:rsidRPr="00A7325D">
        <w:rPr>
          <w:rFonts w:ascii="Arial" w:hAnsi="Arial"/>
          <w:sz w:val="22"/>
          <w:szCs w:val="22"/>
        </w:rPr>
        <w:t>submission are summarised below.</w:t>
      </w:r>
    </w:p>
    <w:p w:rsidR="00457645" w:rsidRDefault="00457645" w:rsidP="00296500">
      <w:pPr>
        <w:rPr>
          <w:rFonts w:ascii="Arial" w:hAnsi="Arial"/>
          <w:sz w:val="22"/>
          <w:szCs w:val="22"/>
        </w:rPr>
      </w:pPr>
    </w:p>
    <w:p w:rsidR="00F4271F" w:rsidRPr="00CE2C77" w:rsidRDefault="0044262D" w:rsidP="00296500">
      <w:pPr>
        <w:keepNext/>
        <w:ind w:firstLine="709"/>
        <w:jc w:val="both"/>
        <w:rPr>
          <w:rFonts w:ascii="Arial Narrow" w:hAnsi="Arial Narrow" w:cs="Arial"/>
          <w:b/>
          <w:snapToGrid w:val="0"/>
          <w:sz w:val="20"/>
          <w:szCs w:val="16"/>
        </w:rPr>
      </w:pPr>
      <w:r>
        <w:rPr>
          <w:rFonts w:ascii="Arial Narrow" w:hAnsi="Arial Narrow" w:cs="Arial"/>
          <w:b/>
          <w:snapToGrid w:val="0"/>
          <w:sz w:val="20"/>
          <w:szCs w:val="16"/>
        </w:rPr>
        <w:t xml:space="preserve">Table </w:t>
      </w:r>
      <w:r w:rsidR="00086A49">
        <w:rPr>
          <w:rFonts w:ascii="Arial Narrow" w:hAnsi="Arial Narrow" w:cs="Arial"/>
          <w:b/>
          <w:snapToGrid w:val="0"/>
          <w:sz w:val="20"/>
          <w:szCs w:val="16"/>
        </w:rPr>
        <w:t>6</w:t>
      </w:r>
      <w:r>
        <w:rPr>
          <w:rFonts w:ascii="Arial Narrow" w:hAnsi="Arial Narrow" w:cs="Arial"/>
          <w:b/>
          <w:snapToGrid w:val="0"/>
          <w:sz w:val="20"/>
          <w:szCs w:val="16"/>
        </w:rPr>
        <w:t>:</w:t>
      </w:r>
      <w:r w:rsidR="00F926AE">
        <w:rPr>
          <w:rFonts w:ascii="Arial Narrow" w:hAnsi="Arial Narrow" w:cs="Arial"/>
          <w:b/>
          <w:snapToGrid w:val="0"/>
          <w:sz w:val="20"/>
          <w:szCs w:val="16"/>
        </w:rPr>
        <w:t xml:space="preserve"> </w:t>
      </w:r>
      <w:r w:rsidR="00F4271F" w:rsidRPr="00CE2C77">
        <w:rPr>
          <w:rFonts w:ascii="Arial Narrow" w:hAnsi="Arial Narrow" w:cs="Arial"/>
          <w:b/>
          <w:snapToGrid w:val="0"/>
          <w:sz w:val="20"/>
          <w:szCs w:val="16"/>
        </w:rPr>
        <w:t xml:space="preserve">Estimated </w:t>
      </w:r>
      <w:r w:rsidR="00F4271F">
        <w:rPr>
          <w:rFonts w:ascii="Arial Narrow" w:hAnsi="Arial Narrow" w:cs="Arial"/>
          <w:b/>
          <w:snapToGrid w:val="0"/>
          <w:sz w:val="20"/>
          <w:szCs w:val="16"/>
        </w:rPr>
        <w:t>use and financial implications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59"/>
        <w:gridCol w:w="1020"/>
        <w:gridCol w:w="1020"/>
        <w:gridCol w:w="1020"/>
        <w:gridCol w:w="1020"/>
        <w:gridCol w:w="1024"/>
      </w:tblGrid>
      <w:tr w:rsidR="004E3F37" w:rsidRPr="00CE2C77" w:rsidTr="004E3F37">
        <w:trPr>
          <w:tblHeader/>
        </w:trPr>
        <w:tc>
          <w:tcPr>
            <w:tcW w:w="1948" w:type="pct"/>
            <w:shd w:val="clear" w:color="auto" w:fill="auto"/>
            <w:vAlign w:val="center"/>
          </w:tcPr>
          <w:p w:rsidR="00F4271F" w:rsidRPr="00CE2C77" w:rsidRDefault="00F4271F" w:rsidP="00296500">
            <w:pPr>
              <w:keepNext/>
              <w:tabs>
                <w:tab w:val="left" w:pos="142"/>
              </w:tabs>
              <w:rPr>
                <w:rFonts w:ascii="Arial Narrow" w:hAnsi="Arial Narrow" w:cs="Arial"/>
                <w:b/>
                <w:snapToGrid w:val="0"/>
                <w:sz w:val="20"/>
                <w:szCs w:val="20"/>
              </w:rPr>
            </w:pPr>
          </w:p>
        </w:tc>
        <w:tc>
          <w:tcPr>
            <w:tcW w:w="610" w:type="pct"/>
            <w:shd w:val="clear" w:color="auto" w:fill="auto"/>
            <w:vAlign w:val="center"/>
          </w:tcPr>
          <w:p w:rsidR="00F4271F" w:rsidRPr="00CE2C77" w:rsidRDefault="00F4271F" w:rsidP="00296500">
            <w:pPr>
              <w:keepNext/>
              <w:jc w:val="center"/>
              <w:rPr>
                <w:rFonts w:ascii="Arial Narrow" w:hAnsi="Arial Narrow" w:cs="Arial"/>
                <w:b/>
                <w:snapToGrid w:val="0"/>
                <w:sz w:val="20"/>
                <w:szCs w:val="20"/>
              </w:rPr>
            </w:pPr>
            <w:r w:rsidRPr="00CE2C77">
              <w:rPr>
                <w:rFonts w:ascii="Arial Narrow" w:hAnsi="Arial Narrow" w:cs="Arial"/>
                <w:b/>
                <w:snapToGrid w:val="0"/>
                <w:sz w:val="20"/>
                <w:szCs w:val="20"/>
              </w:rPr>
              <w:t>Year 1</w:t>
            </w:r>
          </w:p>
        </w:tc>
        <w:tc>
          <w:tcPr>
            <w:tcW w:w="610" w:type="pct"/>
            <w:shd w:val="clear" w:color="auto" w:fill="auto"/>
            <w:vAlign w:val="center"/>
          </w:tcPr>
          <w:p w:rsidR="00F4271F" w:rsidRPr="00CE2C77" w:rsidRDefault="00F4271F" w:rsidP="00296500">
            <w:pPr>
              <w:keepNext/>
              <w:jc w:val="center"/>
              <w:rPr>
                <w:rFonts w:ascii="Arial Narrow" w:hAnsi="Arial Narrow" w:cs="Arial"/>
                <w:b/>
                <w:snapToGrid w:val="0"/>
                <w:sz w:val="20"/>
                <w:szCs w:val="20"/>
              </w:rPr>
            </w:pPr>
            <w:r w:rsidRPr="00CE2C77">
              <w:rPr>
                <w:rFonts w:ascii="Arial Narrow" w:hAnsi="Arial Narrow" w:cs="Arial"/>
                <w:b/>
                <w:snapToGrid w:val="0"/>
                <w:sz w:val="20"/>
                <w:szCs w:val="20"/>
              </w:rPr>
              <w:t>Year 2</w:t>
            </w:r>
          </w:p>
        </w:tc>
        <w:tc>
          <w:tcPr>
            <w:tcW w:w="610" w:type="pct"/>
            <w:shd w:val="clear" w:color="auto" w:fill="auto"/>
            <w:vAlign w:val="center"/>
          </w:tcPr>
          <w:p w:rsidR="00F4271F" w:rsidRPr="00CE2C77" w:rsidRDefault="00F4271F" w:rsidP="00296500">
            <w:pPr>
              <w:keepNext/>
              <w:jc w:val="center"/>
              <w:rPr>
                <w:rFonts w:ascii="Arial Narrow" w:hAnsi="Arial Narrow" w:cs="Arial"/>
                <w:b/>
                <w:snapToGrid w:val="0"/>
                <w:sz w:val="20"/>
                <w:szCs w:val="20"/>
              </w:rPr>
            </w:pPr>
            <w:r w:rsidRPr="00CE2C77">
              <w:rPr>
                <w:rFonts w:ascii="Arial Narrow" w:hAnsi="Arial Narrow" w:cs="Arial"/>
                <w:b/>
                <w:snapToGrid w:val="0"/>
                <w:sz w:val="20"/>
                <w:szCs w:val="20"/>
              </w:rPr>
              <w:t>Year 3</w:t>
            </w:r>
          </w:p>
        </w:tc>
        <w:tc>
          <w:tcPr>
            <w:tcW w:w="610" w:type="pct"/>
            <w:shd w:val="clear" w:color="auto" w:fill="auto"/>
            <w:vAlign w:val="center"/>
          </w:tcPr>
          <w:p w:rsidR="00F4271F" w:rsidRPr="00CE2C77" w:rsidRDefault="00F4271F" w:rsidP="00296500">
            <w:pPr>
              <w:keepNext/>
              <w:jc w:val="center"/>
              <w:rPr>
                <w:rFonts w:ascii="Arial Narrow" w:hAnsi="Arial Narrow" w:cs="Arial"/>
                <w:b/>
                <w:snapToGrid w:val="0"/>
                <w:sz w:val="20"/>
                <w:szCs w:val="20"/>
              </w:rPr>
            </w:pPr>
            <w:r w:rsidRPr="00CE2C77">
              <w:rPr>
                <w:rFonts w:ascii="Arial Narrow" w:hAnsi="Arial Narrow" w:cs="Arial"/>
                <w:b/>
                <w:snapToGrid w:val="0"/>
                <w:sz w:val="20"/>
                <w:szCs w:val="20"/>
              </w:rPr>
              <w:t>Year 4</w:t>
            </w:r>
          </w:p>
        </w:tc>
        <w:tc>
          <w:tcPr>
            <w:tcW w:w="610" w:type="pct"/>
            <w:shd w:val="clear" w:color="auto" w:fill="auto"/>
            <w:vAlign w:val="center"/>
          </w:tcPr>
          <w:p w:rsidR="00F4271F" w:rsidRPr="00CE2C77" w:rsidRDefault="00F4271F" w:rsidP="00296500">
            <w:pPr>
              <w:keepNext/>
              <w:jc w:val="center"/>
              <w:rPr>
                <w:rFonts w:ascii="Arial Narrow" w:hAnsi="Arial Narrow" w:cs="Arial"/>
                <w:b/>
                <w:snapToGrid w:val="0"/>
                <w:sz w:val="20"/>
                <w:szCs w:val="20"/>
              </w:rPr>
            </w:pPr>
            <w:r w:rsidRPr="00CE2C77">
              <w:rPr>
                <w:rFonts w:ascii="Arial Narrow" w:hAnsi="Arial Narrow" w:cs="Arial"/>
                <w:b/>
                <w:snapToGrid w:val="0"/>
                <w:sz w:val="20"/>
                <w:szCs w:val="20"/>
              </w:rPr>
              <w:t>Year 5</w:t>
            </w:r>
          </w:p>
        </w:tc>
      </w:tr>
      <w:tr w:rsidR="00F4271F" w:rsidRPr="00CE2C77" w:rsidTr="004E3F37">
        <w:tc>
          <w:tcPr>
            <w:tcW w:w="5000" w:type="pct"/>
            <w:gridSpan w:val="6"/>
            <w:tcBorders>
              <w:bottom w:val="single" w:sz="4" w:space="0" w:color="auto"/>
            </w:tcBorders>
            <w:shd w:val="clear" w:color="auto" w:fill="auto"/>
            <w:vAlign w:val="center"/>
          </w:tcPr>
          <w:p w:rsidR="00F4271F" w:rsidRPr="00CE2C77" w:rsidRDefault="00F4271F" w:rsidP="00296500">
            <w:pPr>
              <w:keepNext/>
              <w:rPr>
                <w:rFonts w:ascii="Arial Narrow" w:hAnsi="Arial Narrow" w:cs="Arial"/>
                <w:b/>
                <w:bCs/>
                <w:snapToGrid w:val="0"/>
                <w:color w:val="000000"/>
                <w:sz w:val="20"/>
                <w:szCs w:val="20"/>
              </w:rPr>
            </w:pPr>
            <w:r w:rsidRPr="00CE2C77">
              <w:rPr>
                <w:rFonts w:ascii="Arial Narrow" w:hAnsi="Arial Narrow" w:cs="Arial"/>
                <w:b/>
                <w:bCs/>
                <w:snapToGrid w:val="0"/>
                <w:color w:val="000000"/>
                <w:sz w:val="20"/>
                <w:szCs w:val="20"/>
              </w:rPr>
              <w:t>Estimated extent of use</w:t>
            </w:r>
          </w:p>
        </w:tc>
      </w:tr>
      <w:tr w:rsidR="004E3F37" w:rsidRPr="00CE2C77" w:rsidTr="004E3F37">
        <w:tc>
          <w:tcPr>
            <w:tcW w:w="1948" w:type="pct"/>
            <w:tcBorders>
              <w:bottom w:val="nil"/>
            </w:tcBorders>
            <w:shd w:val="clear" w:color="auto" w:fill="auto"/>
            <w:vAlign w:val="center"/>
          </w:tcPr>
          <w:p w:rsidR="0091382E" w:rsidRDefault="0091382E" w:rsidP="00296500">
            <w:pPr>
              <w:keepNext/>
              <w:tabs>
                <w:tab w:val="left" w:pos="142"/>
              </w:tabs>
              <w:rPr>
                <w:rFonts w:ascii="Arial Narrow" w:hAnsi="Arial Narrow" w:cs="Arial"/>
                <w:snapToGrid w:val="0"/>
                <w:sz w:val="20"/>
                <w:szCs w:val="20"/>
              </w:rPr>
            </w:pPr>
            <w:r>
              <w:rPr>
                <w:rFonts w:ascii="Arial Narrow" w:hAnsi="Arial Narrow" w:cs="Arial"/>
                <w:snapToGrid w:val="0"/>
                <w:sz w:val="20"/>
                <w:szCs w:val="20"/>
              </w:rPr>
              <w:t xml:space="preserve">Non-Indigenous </w:t>
            </w:r>
            <w:r w:rsidR="004E3F37">
              <w:rPr>
                <w:rFonts w:ascii="Arial Narrow" w:hAnsi="Arial Narrow" w:cs="Arial"/>
                <w:snapToGrid w:val="0"/>
                <w:sz w:val="20"/>
                <w:szCs w:val="20"/>
              </w:rPr>
              <w:t>population aged 65 y</w:t>
            </w:r>
            <w:r>
              <w:rPr>
                <w:rFonts w:ascii="Arial Narrow" w:hAnsi="Arial Narrow" w:cs="Arial"/>
                <w:snapToGrid w:val="0"/>
                <w:sz w:val="20"/>
                <w:szCs w:val="20"/>
              </w:rPr>
              <w:t>rs</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4E3F37" w:rsidRPr="00CE2C77" w:rsidTr="004E3F37">
        <w:tc>
          <w:tcPr>
            <w:tcW w:w="1948" w:type="pct"/>
            <w:tcBorders>
              <w:top w:val="nil"/>
              <w:bottom w:val="single" w:sz="4" w:space="0" w:color="auto"/>
            </w:tcBorders>
            <w:shd w:val="clear" w:color="auto" w:fill="auto"/>
            <w:vAlign w:val="center"/>
          </w:tcPr>
          <w:p w:rsidR="0091382E" w:rsidRDefault="0091382E" w:rsidP="00296500">
            <w:pPr>
              <w:keepNext/>
              <w:tabs>
                <w:tab w:val="left" w:pos="142"/>
              </w:tabs>
              <w:rPr>
                <w:rFonts w:ascii="Arial Narrow" w:hAnsi="Arial Narrow" w:cs="Arial"/>
                <w:snapToGrid w:val="0"/>
                <w:sz w:val="20"/>
                <w:szCs w:val="20"/>
              </w:rPr>
            </w:pPr>
            <w:r>
              <w:rPr>
                <w:rFonts w:ascii="Arial Narrow" w:hAnsi="Arial Narrow" w:cs="Arial"/>
                <w:snapToGrid w:val="0"/>
                <w:sz w:val="20"/>
                <w:szCs w:val="20"/>
              </w:rPr>
              <w:t>Uptake</w:t>
            </w:r>
          </w:p>
        </w:tc>
        <w:tc>
          <w:tcPr>
            <w:tcW w:w="610" w:type="pct"/>
            <w:tcBorders>
              <w:top w:val="nil"/>
              <w:bottom w:val="single" w:sz="4" w:space="0" w:color="auto"/>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c>
          <w:tcPr>
            <w:tcW w:w="610" w:type="pct"/>
            <w:tcBorders>
              <w:top w:val="nil"/>
              <w:bottom w:val="single" w:sz="4" w:space="0" w:color="auto"/>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c>
          <w:tcPr>
            <w:tcW w:w="610" w:type="pct"/>
            <w:tcBorders>
              <w:top w:val="nil"/>
              <w:bottom w:val="single" w:sz="4" w:space="0" w:color="auto"/>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c>
          <w:tcPr>
            <w:tcW w:w="610" w:type="pct"/>
            <w:tcBorders>
              <w:top w:val="nil"/>
              <w:bottom w:val="single" w:sz="4" w:space="0" w:color="auto"/>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c>
          <w:tcPr>
            <w:tcW w:w="610" w:type="pct"/>
            <w:tcBorders>
              <w:top w:val="nil"/>
              <w:bottom w:val="single" w:sz="4" w:space="0" w:color="auto"/>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r>
      <w:tr w:rsidR="004E3F37" w:rsidRPr="00CE2C77" w:rsidTr="004E3F37">
        <w:tc>
          <w:tcPr>
            <w:tcW w:w="1948" w:type="pct"/>
            <w:tcBorders>
              <w:bottom w:val="nil"/>
            </w:tcBorders>
            <w:shd w:val="clear" w:color="auto" w:fill="auto"/>
            <w:vAlign w:val="center"/>
          </w:tcPr>
          <w:p w:rsidR="0091382E" w:rsidRDefault="0091382E" w:rsidP="00296500">
            <w:pPr>
              <w:keepNext/>
              <w:tabs>
                <w:tab w:val="left" w:pos="142"/>
              </w:tabs>
              <w:rPr>
                <w:rFonts w:ascii="Arial Narrow" w:hAnsi="Arial Narrow" w:cs="Arial"/>
                <w:snapToGrid w:val="0"/>
                <w:sz w:val="20"/>
                <w:szCs w:val="20"/>
              </w:rPr>
            </w:pPr>
            <w:r>
              <w:rPr>
                <w:rFonts w:ascii="Arial Narrow" w:hAnsi="Arial Narrow" w:cs="Arial"/>
                <w:snapToGrid w:val="0"/>
                <w:sz w:val="20"/>
                <w:szCs w:val="20"/>
              </w:rPr>
              <w:t>Non-Indigenous</w:t>
            </w:r>
            <w:r w:rsidR="004E3F37">
              <w:rPr>
                <w:rFonts w:ascii="Arial Narrow" w:hAnsi="Arial Narrow" w:cs="Arial"/>
                <w:snapToGrid w:val="0"/>
                <w:sz w:val="20"/>
                <w:szCs w:val="20"/>
              </w:rPr>
              <w:t xml:space="preserve"> population aged 66-84 y</w:t>
            </w:r>
            <w:r>
              <w:rPr>
                <w:rFonts w:ascii="Arial Narrow" w:hAnsi="Arial Narrow" w:cs="Arial"/>
                <w:snapToGrid w:val="0"/>
                <w:sz w:val="20"/>
                <w:szCs w:val="20"/>
              </w:rPr>
              <w:t>rs</w:t>
            </w:r>
            <w:r w:rsidR="004E3F37" w:rsidRPr="004E3F37">
              <w:rPr>
                <w:rFonts w:ascii="Arial Narrow" w:hAnsi="Arial Narrow" w:cs="Arial"/>
                <w:snapToGrid w:val="0"/>
                <w:sz w:val="20"/>
                <w:szCs w:val="20"/>
                <w:vertAlign w:val="superscript"/>
              </w:rPr>
              <w:t>a</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4E3F37" w:rsidRPr="00CE2C77" w:rsidTr="004E3F37">
        <w:tc>
          <w:tcPr>
            <w:tcW w:w="1948" w:type="pct"/>
            <w:tcBorders>
              <w:top w:val="nil"/>
              <w:bottom w:val="single" w:sz="4" w:space="0" w:color="auto"/>
            </w:tcBorders>
            <w:shd w:val="clear" w:color="auto" w:fill="auto"/>
            <w:vAlign w:val="center"/>
          </w:tcPr>
          <w:p w:rsidR="0091382E" w:rsidRDefault="0091382E" w:rsidP="00296500">
            <w:pPr>
              <w:keepNext/>
              <w:tabs>
                <w:tab w:val="left" w:pos="142"/>
              </w:tabs>
              <w:rPr>
                <w:rFonts w:ascii="Arial Narrow" w:hAnsi="Arial Narrow" w:cs="Arial"/>
                <w:snapToGrid w:val="0"/>
                <w:sz w:val="20"/>
                <w:szCs w:val="20"/>
              </w:rPr>
            </w:pPr>
            <w:r>
              <w:rPr>
                <w:rFonts w:ascii="Arial Narrow" w:hAnsi="Arial Narrow" w:cs="Arial"/>
                <w:snapToGrid w:val="0"/>
                <w:sz w:val="20"/>
                <w:szCs w:val="20"/>
              </w:rPr>
              <w:t>Uptake</w:t>
            </w:r>
          </w:p>
        </w:tc>
        <w:tc>
          <w:tcPr>
            <w:tcW w:w="610" w:type="pct"/>
            <w:tcBorders>
              <w:top w:val="nil"/>
              <w:bottom w:val="single" w:sz="4" w:space="0" w:color="auto"/>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c>
          <w:tcPr>
            <w:tcW w:w="610" w:type="pct"/>
            <w:tcBorders>
              <w:top w:val="nil"/>
              <w:bottom w:val="single" w:sz="4" w:space="0" w:color="auto"/>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c>
          <w:tcPr>
            <w:tcW w:w="610" w:type="pct"/>
            <w:tcBorders>
              <w:top w:val="nil"/>
              <w:bottom w:val="single" w:sz="4" w:space="0" w:color="auto"/>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c>
          <w:tcPr>
            <w:tcW w:w="610" w:type="pct"/>
            <w:tcBorders>
              <w:top w:val="nil"/>
              <w:bottom w:val="single" w:sz="4" w:space="0" w:color="auto"/>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c>
          <w:tcPr>
            <w:tcW w:w="610" w:type="pct"/>
            <w:tcBorders>
              <w:top w:val="nil"/>
              <w:bottom w:val="single" w:sz="4" w:space="0" w:color="auto"/>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r>
      <w:tr w:rsidR="004E3F37" w:rsidRPr="00CE2C77" w:rsidTr="004E3F37">
        <w:tc>
          <w:tcPr>
            <w:tcW w:w="1948" w:type="pct"/>
            <w:tcBorders>
              <w:bottom w:val="nil"/>
            </w:tcBorders>
            <w:shd w:val="clear" w:color="auto" w:fill="auto"/>
            <w:vAlign w:val="center"/>
          </w:tcPr>
          <w:p w:rsidR="0091382E" w:rsidRPr="00CE2C77" w:rsidRDefault="0091382E" w:rsidP="00296500">
            <w:pPr>
              <w:keepNext/>
              <w:tabs>
                <w:tab w:val="left" w:pos="142"/>
              </w:tabs>
              <w:rPr>
                <w:rFonts w:ascii="Arial Narrow" w:hAnsi="Arial Narrow" w:cs="Arial"/>
                <w:snapToGrid w:val="0"/>
                <w:sz w:val="20"/>
                <w:szCs w:val="20"/>
              </w:rPr>
            </w:pPr>
            <w:r>
              <w:rPr>
                <w:rFonts w:ascii="Arial Narrow" w:hAnsi="Arial Narrow" w:cs="Arial"/>
                <w:snapToGrid w:val="0"/>
                <w:sz w:val="20"/>
                <w:szCs w:val="20"/>
              </w:rPr>
              <w:t xml:space="preserve">Indigenous </w:t>
            </w:r>
            <w:r w:rsidR="004E3F37">
              <w:rPr>
                <w:rFonts w:ascii="Arial Narrow" w:hAnsi="Arial Narrow" w:cs="Arial"/>
                <w:snapToGrid w:val="0"/>
                <w:sz w:val="20"/>
                <w:szCs w:val="20"/>
              </w:rPr>
              <w:t>population aged 50 y</w:t>
            </w:r>
            <w:r>
              <w:rPr>
                <w:rFonts w:ascii="Arial Narrow" w:hAnsi="Arial Narrow" w:cs="Arial"/>
                <w:snapToGrid w:val="0"/>
                <w:sz w:val="20"/>
                <w:szCs w:val="20"/>
              </w:rPr>
              <w:t>rs</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4E3F37" w:rsidRPr="00CE2C77" w:rsidTr="004E3F37">
        <w:tc>
          <w:tcPr>
            <w:tcW w:w="1948" w:type="pct"/>
            <w:tcBorders>
              <w:top w:val="nil"/>
              <w:bottom w:val="single" w:sz="4" w:space="0" w:color="auto"/>
            </w:tcBorders>
            <w:shd w:val="clear" w:color="auto" w:fill="auto"/>
            <w:vAlign w:val="center"/>
          </w:tcPr>
          <w:p w:rsidR="0091382E" w:rsidRPr="00CE2C77" w:rsidRDefault="0091382E" w:rsidP="00296500">
            <w:pPr>
              <w:keepNext/>
              <w:tabs>
                <w:tab w:val="left" w:pos="142"/>
              </w:tabs>
              <w:rPr>
                <w:rFonts w:ascii="Arial Narrow" w:hAnsi="Arial Narrow" w:cs="Arial"/>
                <w:snapToGrid w:val="0"/>
                <w:sz w:val="20"/>
                <w:szCs w:val="20"/>
              </w:rPr>
            </w:pPr>
            <w:r>
              <w:rPr>
                <w:rFonts w:ascii="Arial Narrow" w:hAnsi="Arial Narrow" w:cs="Arial"/>
                <w:snapToGrid w:val="0"/>
                <w:sz w:val="20"/>
                <w:szCs w:val="20"/>
              </w:rPr>
              <w:t>Uptake</w:t>
            </w:r>
          </w:p>
        </w:tc>
        <w:tc>
          <w:tcPr>
            <w:tcW w:w="610" w:type="pct"/>
            <w:tcBorders>
              <w:top w:val="nil"/>
              <w:bottom w:val="single" w:sz="4" w:space="0" w:color="auto"/>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c>
          <w:tcPr>
            <w:tcW w:w="610" w:type="pct"/>
            <w:tcBorders>
              <w:top w:val="nil"/>
              <w:bottom w:val="single" w:sz="4" w:space="0" w:color="auto"/>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c>
          <w:tcPr>
            <w:tcW w:w="610" w:type="pct"/>
            <w:tcBorders>
              <w:top w:val="nil"/>
              <w:bottom w:val="single" w:sz="4" w:space="0" w:color="auto"/>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c>
          <w:tcPr>
            <w:tcW w:w="610" w:type="pct"/>
            <w:tcBorders>
              <w:top w:val="nil"/>
              <w:bottom w:val="single" w:sz="4" w:space="0" w:color="auto"/>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c>
          <w:tcPr>
            <w:tcW w:w="610" w:type="pct"/>
            <w:tcBorders>
              <w:top w:val="nil"/>
              <w:bottom w:val="single" w:sz="4" w:space="0" w:color="auto"/>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r>
      <w:tr w:rsidR="004E3F37" w:rsidRPr="00CE2C77" w:rsidTr="004E3F37">
        <w:tc>
          <w:tcPr>
            <w:tcW w:w="1948" w:type="pct"/>
            <w:tcBorders>
              <w:bottom w:val="nil"/>
            </w:tcBorders>
            <w:shd w:val="clear" w:color="auto" w:fill="auto"/>
            <w:vAlign w:val="center"/>
          </w:tcPr>
          <w:p w:rsidR="0091382E" w:rsidRPr="00CE2C77" w:rsidRDefault="0091382E" w:rsidP="00296500">
            <w:pPr>
              <w:keepNext/>
              <w:tabs>
                <w:tab w:val="left" w:pos="142"/>
              </w:tabs>
              <w:rPr>
                <w:rFonts w:ascii="Arial Narrow" w:hAnsi="Arial Narrow" w:cs="Arial"/>
                <w:snapToGrid w:val="0"/>
                <w:sz w:val="20"/>
                <w:szCs w:val="20"/>
              </w:rPr>
            </w:pPr>
            <w:r>
              <w:rPr>
                <w:rFonts w:ascii="Arial Narrow" w:hAnsi="Arial Narrow" w:cs="Arial"/>
                <w:snapToGrid w:val="0"/>
                <w:sz w:val="20"/>
                <w:szCs w:val="20"/>
              </w:rPr>
              <w:t xml:space="preserve">Indigenous </w:t>
            </w:r>
            <w:r w:rsidR="004E3F37">
              <w:rPr>
                <w:rFonts w:ascii="Arial Narrow" w:hAnsi="Arial Narrow" w:cs="Arial"/>
                <w:snapToGrid w:val="0"/>
                <w:sz w:val="20"/>
                <w:szCs w:val="20"/>
              </w:rPr>
              <w:t xml:space="preserve">population </w:t>
            </w:r>
            <w:r>
              <w:rPr>
                <w:rFonts w:ascii="Arial Narrow" w:hAnsi="Arial Narrow" w:cs="Arial"/>
                <w:snapToGrid w:val="0"/>
                <w:sz w:val="20"/>
                <w:szCs w:val="20"/>
              </w:rPr>
              <w:t>aged ≥</w:t>
            </w:r>
            <w:r w:rsidR="004E3F37">
              <w:rPr>
                <w:rFonts w:ascii="Arial Narrow" w:hAnsi="Arial Narrow" w:cs="Arial"/>
                <w:snapToGrid w:val="0"/>
                <w:sz w:val="20"/>
                <w:szCs w:val="20"/>
              </w:rPr>
              <w:t>51 y</w:t>
            </w:r>
            <w:r>
              <w:rPr>
                <w:rFonts w:ascii="Arial Narrow" w:hAnsi="Arial Narrow" w:cs="Arial"/>
                <w:snapToGrid w:val="0"/>
                <w:sz w:val="20"/>
                <w:szCs w:val="20"/>
              </w:rPr>
              <w:t>rs</w:t>
            </w:r>
            <w:r w:rsidR="004E3F37" w:rsidRPr="004E3F37">
              <w:rPr>
                <w:rFonts w:ascii="Arial Narrow" w:hAnsi="Arial Narrow" w:cs="Arial"/>
                <w:snapToGrid w:val="0"/>
                <w:sz w:val="20"/>
                <w:szCs w:val="20"/>
                <w:vertAlign w:val="superscript"/>
              </w:rPr>
              <w:t>a</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10" w:type="pct"/>
            <w:tcBorders>
              <w:bottom w:val="nil"/>
            </w:tcBorders>
            <w:shd w:val="clear" w:color="auto" w:fill="auto"/>
            <w:vAlign w:val="bottom"/>
          </w:tcPr>
          <w:p w:rsidR="0091382E" w:rsidRPr="009354F4" w:rsidRDefault="009354F4" w:rsidP="00296500">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4E3F37" w:rsidRPr="00CE2C77" w:rsidTr="004E3F37">
        <w:tc>
          <w:tcPr>
            <w:tcW w:w="1948" w:type="pct"/>
            <w:tcBorders>
              <w:top w:val="nil"/>
            </w:tcBorders>
            <w:shd w:val="clear" w:color="auto" w:fill="auto"/>
            <w:vAlign w:val="center"/>
          </w:tcPr>
          <w:p w:rsidR="0091382E" w:rsidRPr="00CE2C77" w:rsidRDefault="0091382E" w:rsidP="00296500">
            <w:pPr>
              <w:keepNext/>
              <w:tabs>
                <w:tab w:val="left" w:pos="142"/>
              </w:tabs>
              <w:rPr>
                <w:rFonts w:ascii="Arial Narrow" w:hAnsi="Arial Narrow" w:cs="Arial"/>
                <w:snapToGrid w:val="0"/>
                <w:sz w:val="20"/>
                <w:szCs w:val="20"/>
              </w:rPr>
            </w:pPr>
            <w:r>
              <w:rPr>
                <w:rFonts w:ascii="Arial Narrow" w:hAnsi="Arial Narrow" w:cs="Arial"/>
                <w:snapToGrid w:val="0"/>
                <w:sz w:val="20"/>
                <w:szCs w:val="20"/>
              </w:rPr>
              <w:t>Uptake</w:t>
            </w:r>
          </w:p>
        </w:tc>
        <w:tc>
          <w:tcPr>
            <w:tcW w:w="610" w:type="pct"/>
            <w:tcBorders>
              <w:top w:val="nil"/>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c>
          <w:tcPr>
            <w:tcW w:w="610" w:type="pct"/>
            <w:tcBorders>
              <w:top w:val="nil"/>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c>
          <w:tcPr>
            <w:tcW w:w="610" w:type="pct"/>
            <w:tcBorders>
              <w:top w:val="nil"/>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c>
          <w:tcPr>
            <w:tcW w:w="610" w:type="pct"/>
            <w:tcBorders>
              <w:top w:val="nil"/>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c>
          <w:tcPr>
            <w:tcW w:w="610" w:type="pct"/>
            <w:tcBorders>
              <w:top w:val="nil"/>
            </w:tcBorders>
            <w:shd w:val="clear" w:color="auto" w:fill="auto"/>
            <w:vAlign w:val="bottom"/>
          </w:tcPr>
          <w:p w:rsidR="0091382E" w:rsidRPr="00F4271F" w:rsidRDefault="009354F4" w:rsidP="00296500">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91382E">
              <w:rPr>
                <w:rFonts w:ascii="Arial Narrow" w:hAnsi="Arial Narrow" w:cs="Arial"/>
                <w:snapToGrid w:val="0"/>
                <w:sz w:val="20"/>
                <w:szCs w:val="20"/>
              </w:rPr>
              <w:t>%</w:t>
            </w:r>
          </w:p>
        </w:tc>
      </w:tr>
      <w:tr w:rsidR="004E3F37" w:rsidRPr="00CE2C77" w:rsidTr="004E3F37">
        <w:tc>
          <w:tcPr>
            <w:tcW w:w="1948" w:type="pct"/>
            <w:shd w:val="clear" w:color="auto" w:fill="auto"/>
            <w:vAlign w:val="center"/>
          </w:tcPr>
          <w:p w:rsidR="0091382E" w:rsidRPr="00CE2C77" w:rsidRDefault="0091382E" w:rsidP="00296500">
            <w:pPr>
              <w:keepNext/>
              <w:tabs>
                <w:tab w:val="left" w:pos="142"/>
              </w:tabs>
              <w:rPr>
                <w:rFonts w:ascii="Arial Narrow" w:hAnsi="Arial Narrow" w:cs="Arial"/>
                <w:snapToGrid w:val="0"/>
                <w:sz w:val="20"/>
                <w:szCs w:val="20"/>
              </w:rPr>
            </w:pPr>
            <w:r>
              <w:rPr>
                <w:rFonts w:ascii="Arial Narrow" w:hAnsi="Arial Narrow" w:cs="Arial"/>
                <w:snapToGrid w:val="0"/>
                <w:sz w:val="20"/>
                <w:szCs w:val="20"/>
              </w:rPr>
              <w:t>Total 13vPCV doses</w:t>
            </w:r>
          </w:p>
        </w:tc>
        <w:tc>
          <w:tcPr>
            <w:tcW w:w="610" w:type="pct"/>
            <w:shd w:val="clear" w:color="auto" w:fill="auto"/>
            <w:vAlign w:val="bottom"/>
          </w:tcPr>
          <w:p w:rsidR="0091382E" w:rsidRPr="009354F4" w:rsidRDefault="009354F4" w:rsidP="00296500">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610" w:type="pct"/>
            <w:shd w:val="clear" w:color="auto" w:fill="auto"/>
            <w:vAlign w:val="bottom"/>
          </w:tcPr>
          <w:p w:rsidR="0091382E" w:rsidRPr="009354F4" w:rsidRDefault="009354F4" w:rsidP="00296500">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610" w:type="pct"/>
            <w:shd w:val="clear" w:color="auto" w:fill="auto"/>
            <w:vAlign w:val="bottom"/>
          </w:tcPr>
          <w:p w:rsidR="0091382E" w:rsidRPr="009354F4" w:rsidRDefault="009354F4" w:rsidP="00296500">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610" w:type="pct"/>
            <w:shd w:val="clear" w:color="auto" w:fill="auto"/>
            <w:vAlign w:val="bottom"/>
          </w:tcPr>
          <w:p w:rsidR="0091382E" w:rsidRPr="009354F4" w:rsidRDefault="009354F4" w:rsidP="00296500">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610" w:type="pct"/>
            <w:shd w:val="clear" w:color="auto" w:fill="auto"/>
            <w:vAlign w:val="bottom"/>
          </w:tcPr>
          <w:p w:rsidR="0091382E" w:rsidRPr="009354F4" w:rsidRDefault="009354F4" w:rsidP="00296500">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r>
      <w:tr w:rsidR="004E3F37" w:rsidRPr="00CE2C77" w:rsidTr="004E3F37">
        <w:tc>
          <w:tcPr>
            <w:tcW w:w="5000" w:type="pct"/>
            <w:gridSpan w:val="6"/>
            <w:shd w:val="clear" w:color="auto" w:fill="auto"/>
            <w:vAlign w:val="center"/>
          </w:tcPr>
          <w:p w:rsidR="004E3F37" w:rsidRPr="00CE2C77" w:rsidRDefault="004E3F37" w:rsidP="00296500">
            <w:pPr>
              <w:keepNext/>
              <w:rPr>
                <w:rFonts w:ascii="Arial Narrow" w:hAnsi="Arial Narrow" w:cs="Arial"/>
                <w:b/>
                <w:bCs/>
                <w:snapToGrid w:val="0"/>
                <w:color w:val="000000"/>
                <w:sz w:val="20"/>
                <w:szCs w:val="20"/>
              </w:rPr>
            </w:pPr>
            <w:r w:rsidRPr="00CE2C77">
              <w:rPr>
                <w:rFonts w:ascii="Arial Narrow" w:hAnsi="Arial Narrow" w:cs="Arial"/>
                <w:b/>
                <w:bCs/>
                <w:snapToGrid w:val="0"/>
                <w:color w:val="000000"/>
                <w:sz w:val="20"/>
                <w:szCs w:val="20"/>
              </w:rPr>
              <w:t>Estimated net cost to NIP</w:t>
            </w:r>
          </w:p>
        </w:tc>
      </w:tr>
      <w:tr w:rsidR="004E3F37" w:rsidRPr="00CE2C77" w:rsidTr="004E3F37">
        <w:tc>
          <w:tcPr>
            <w:tcW w:w="1948" w:type="pct"/>
            <w:shd w:val="clear" w:color="auto" w:fill="auto"/>
            <w:vAlign w:val="center"/>
          </w:tcPr>
          <w:p w:rsidR="0091382E" w:rsidRPr="00CE2C77" w:rsidRDefault="0091382E" w:rsidP="00296500">
            <w:pPr>
              <w:keepNext/>
              <w:tabs>
                <w:tab w:val="left" w:pos="142"/>
              </w:tabs>
              <w:rPr>
                <w:rFonts w:ascii="Arial Narrow" w:hAnsi="Arial Narrow" w:cs="Arial"/>
                <w:snapToGrid w:val="0"/>
                <w:sz w:val="20"/>
                <w:szCs w:val="20"/>
              </w:rPr>
            </w:pPr>
            <w:r>
              <w:rPr>
                <w:rFonts w:ascii="Arial Narrow" w:hAnsi="Arial Narrow" w:cs="Arial"/>
                <w:snapToGrid w:val="0"/>
                <w:sz w:val="20"/>
                <w:szCs w:val="20"/>
              </w:rPr>
              <w:t>Total 13vPCV cost, including 5% wastage</w:t>
            </w:r>
          </w:p>
        </w:tc>
        <w:tc>
          <w:tcPr>
            <w:tcW w:w="610" w:type="pct"/>
            <w:shd w:val="clear" w:color="auto" w:fill="auto"/>
            <w:vAlign w:val="bottom"/>
          </w:tcPr>
          <w:p w:rsidR="0091382E" w:rsidRPr="00F4271F" w:rsidRDefault="0091382E" w:rsidP="00296500">
            <w:pPr>
              <w:keepNext/>
              <w:snapToGrid w:val="0"/>
              <w:jc w:val="center"/>
              <w:rPr>
                <w:rFonts w:ascii="Arial Narrow" w:hAnsi="Arial Narrow" w:cs="Arial"/>
                <w:snapToGrid w:val="0"/>
                <w:sz w:val="20"/>
                <w:szCs w:val="20"/>
              </w:rPr>
            </w:pPr>
            <w:r w:rsidRPr="00F4271F">
              <w:rPr>
                <w:rFonts w:ascii="Arial Narrow" w:hAnsi="Arial Narrow" w:cs="Arial"/>
                <w:snapToGrid w:val="0"/>
                <w:sz w:val="20"/>
                <w:szCs w:val="20"/>
              </w:rPr>
              <w:t>$</w:t>
            </w:r>
            <w:r w:rsidR="009354F4">
              <w:rPr>
                <w:rFonts w:ascii="Arial Narrow" w:hAnsi="Arial Narrow" w:cs="Arial"/>
                <w:noProof/>
                <w:snapToGrid w:val="0"/>
                <w:color w:val="000000"/>
                <w:sz w:val="20"/>
                <w:szCs w:val="20"/>
                <w:highlight w:val="black"/>
              </w:rPr>
              <w:t>''''''''''''''''''''''''''</w:t>
            </w:r>
          </w:p>
        </w:tc>
        <w:tc>
          <w:tcPr>
            <w:tcW w:w="610" w:type="pct"/>
            <w:shd w:val="clear" w:color="auto" w:fill="auto"/>
            <w:vAlign w:val="bottom"/>
          </w:tcPr>
          <w:p w:rsidR="0091382E" w:rsidRPr="00F4271F" w:rsidRDefault="0091382E" w:rsidP="00296500">
            <w:pPr>
              <w:keepNext/>
              <w:snapToGrid w:val="0"/>
              <w:jc w:val="center"/>
              <w:rPr>
                <w:rFonts w:ascii="Arial Narrow" w:hAnsi="Arial Narrow" w:cs="Arial"/>
                <w:snapToGrid w:val="0"/>
                <w:sz w:val="20"/>
                <w:szCs w:val="20"/>
              </w:rPr>
            </w:pPr>
            <w:r w:rsidRPr="00F4271F">
              <w:rPr>
                <w:rFonts w:ascii="Arial Narrow" w:hAnsi="Arial Narrow" w:cs="Arial"/>
                <w:snapToGrid w:val="0"/>
                <w:sz w:val="20"/>
                <w:szCs w:val="20"/>
              </w:rPr>
              <w:t>$</w:t>
            </w:r>
            <w:r w:rsidR="009354F4">
              <w:rPr>
                <w:rFonts w:ascii="Arial Narrow" w:hAnsi="Arial Narrow" w:cs="Arial"/>
                <w:noProof/>
                <w:snapToGrid w:val="0"/>
                <w:color w:val="000000"/>
                <w:sz w:val="20"/>
                <w:szCs w:val="20"/>
                <w:highlight w:val="black"/>
              </w:rPr>
              <w:t>'''''''''''''''''''''''''''''</w:t>
            </w:r>
          </w:p>
        </w:tc>
        <w:tc>
          <w:tcPr>
            <w:tcW w:w="610" w:type="pct"/>
            <w:shd w:val="clear" w:color="auto" w:fill="auto"/>
            <w:vAlign w:val="bottom"/>
          </w:tcPr>
          <w:p w:rsidR="0091382E" w:rsidRPr="00F4271F" w:rsidRDefault="0091382E" w:rsidP="00296500">
            <w:pPr>
              <w:keepNext/>
              <w:snapToGrid w:val="0"/>
              <w:jc w:val="center"/>
              <w:rPr>
                <w:rFonts w:ascii="Arial Narrow" w:hAnsi="Arial Narrow" w:cs="Arial"/>
                <w:snapToGrid w:val="0"/>
                <w:sz w:val="20"/>
                <w:szCs w:val="20"/>
              </w:rPr>
            </w:pPr>
            <w:r w:rsidRPr="00F4271F">
              <w:rPr>
                <w:rFonts w:ascii="Arial Narrow" w:hAnsi="Arial Narrow" w:cs="Arial"/>
                <w:snapToGrid w:val="0"/>
                <w:sz w:val="20"/>
                <w:szCs w:val="20"/>
              </w:rPr>
              <w:t>$</w:t>
            </w:r>
            <w:r w:rsidR="009354F4">
              <w:rPr>
                <w:rFonts w:ascii="Arial Narrow" w:hAnsi="Arial Narrow" w:cs="Arial"/>
                <w:noProof/>
                <w:snapToGrid w:val="0"/>
                <w:color w:val="000000"/>
                <w:sz w:val="20"/>
                <w:szCs w:val="20"/>
                <w:highlight w:val="black"/>
              </w:rPr>
              <w:t>''''''''''''''''''''''''</w:t>
            </w:r>
          </w:p>
        </w:tc>
        <w:tc>
          <w:tcPr>
            <w:tcW w:w="610" w:type="pct"/>
            <w:shd w:val="clear" w:color="auto" w:fill="auto"/>
            <w:vAlign w:val="bottom"/>
          </w:tcPr>
          <w:p w:rsidR="0091382E" w:rsidRPr="00F4271F" w:rsidRDefault="0091382E" w:rsidP="00296500">
            <w:pPr>
              <w:keepNext/>
              <w:snapToGrid w:val="0"/>
              <w:jc w:val="center"/>
              <w:rPr>
                <w:rFonts w:ascii="Arial Narrow" w:hAnsi="Arial Narrow" w:cs="Arial"/>
                <w:snapToGrid w:val="0"/>
                <w:sz w:val="20"/>
                <w:szCs w:val="20"/>
              </w:rPr>
            </w:pPr>
            <w:r w:rsidRPr="00F4271F">
              <w:rPr>
                <w:rFonts w:ascii="Arial Narrow" w:hAnsi="Arial Narrow" w:cs="Arial"/>
                <w:snapToGrid w:val="0"/>
                <w:sz w:val="20"/>
                <w:szCs w:val="20"/>
              </w:rPr>
              <w:t>$</w:t>
            </w:r>
            <w:r w:rsidR="009354F4">
              <w:rPr>
                <w:rFonts w:ascii="Arial Narrow" w:hAnsi="Arial Narrow" w:cs="Arial"/>
                <w:noProof/>
                <w:snapToGrid w:val="0"/>
                <w:color w:val="000000"/>
                <w:sz w:val="20"/>
                <w:szCs w:val="20"/>
                <w:highlight w:val="black"/>
              </w:rPr>
              <w:t>''''''''''''''''''''''''</w:t>
            </w:r>
          </w:p>
        </w:tc>
        <w:tc>
          <w:tcPr>
            <w:tcW w:w="610" w:type="pct"/>
            <w:shd w:val="clear" w:color="auto" w:fill="auto"/>
            <w:vAlign w:val="bottom"/>
          </w:tcPr>
          <w:p w:rsidR="0091382E" w:rsidRPr="00F4271F" w:rsidRDefault="0091382E" w:rsidP="00296500">
            <w:pPr>
              <w:keepNext/>
              <w:snapToGrid w:val="0"/>
              <w:jc w:val="center"/>
              <w:rPr>
                <w:rFonts w:ascii="Arial Narrow" w:hAnsi="Arial Narrow" w:cs="Arial"/>
                <w:snapToGrid w:val="0"/>
                <w:sz w:val="20"/>
                <w:szCs w:val="20"/>
              </w:rPr>
            </w:pPr>
            <w:r w:rsidRPr="00F4271F">
              <w:rPr>
                <w:rFonts w:ascii="Arial Narrow" w:hAnsi="Arial Narrow" w:cs="Arial"/>
                <w:snapToGrid w:val="0"/>
                <w:sz w:val="20"/>
                <w:szCs w:val="20"/>
              </w:rPr>
              <w:t>$</w:t>
            </w:r>
            <w:r w:rsidR="009354F4">
              <w:rPr>
                <w:rFonts w:ascii="Arial Narrow" w:hAnsi="Arial Narrow" w:cs="Arial"/>
                <w:noProof/>
                <w:snapToGrid w:val="0"/>
                <w:color w:val="000000"/>
                <w:sz w:val="20"/>
                <w:szCs w:val="20"/>
                <w:highlight w:val="black"/>
              </w:rPr>
              <w:t>'''''''''''''''''''''''''''</w:t>
            </w:r>
          </w:p>
        </w:tc>
      </w:tr>
      <w:tr w:rsidR="004E3F37" w:rsidRPr="00CE2C77" w:rsidTr="004E3F37">
        <w:tc>
          <w:tcPr>
            <w:tcW w:w="1948" w:type="pct"/>
            <w:shd w:val="clear" w:color="auto" w:fill="auto"/>
            <w:vAlign w:val="center"/>
          </w:tcPr>
          <w:p w:rsidR="0091382E" w:rsidRPr="00CE2C77" w:rsidRDefault="0091382E" w:rsidP="00296500">
            <w:pPr>
              <w:keepNext/>
              <w:tabs>
                <w:tab w:val="left" w:pos="142"/>
              </w:tabs>
              <w:rPr>
                <w:rFonts w:ascii="Arial Narrow" w:hAnsi="Arial Narrow" w:cs="Arial"/>
                <w:snapToGrid w:val="0"/>
                <w:sz w:val="19"/>
                <w:szCs w:val="19"/>
              </w:rPr>
            </w:pPr>
            <w:r w:rsidRPr="00CE2C77">
              <w:rPr>
                <w:rFonts w:ascii="Arial Narrow" w:hAnsi="Arial Narrow" w:cs="Arial"/>
                <w:snapToGrid w:val="0"/>
                <w:sz w:val="19"/>
                <w:szCs w:val="19"/>
              </w:rPr>
              <w:t>Cost of substituted 23vPPV</w:t>
            </w:r>
            <w:r w:rsidR="004E3F37" w:rsidRPr="004E3F37">
              <w:rPr>
                <w:rFonts w:ascii="Arial Narrow" w:hAnsi="Arial Narrow" w:cs="Arial"/>
                <w:snapToGrid w:val="0"/>
                <w:sz w:val="19"/>
                <w:szCs w:val="19"/>
                <w:vertAlign w:val="superscript"/>
              </w:rPr>
              <w:t>b</w:t>
            </w:r>
          </w:p>
        </w:tc>
        <w:tc>
          <w:tcPr>
            <w:tcW w:w="610" w:type="pct"/>
            <w:shd w:val="clear" w:color="auto" w:fill="auto"/>
            <w:vAlign w:val="bottom"/>
          </w:tcPr>
          <w:p w:rsidR="0091382E" w:rsidRPr="00F4271F" w:rsidRDefault="0091382E" w:rsidP="00296500">
            <w:pPr>
              <w:keepNext/>
              <w:snapToGrid w:val="0"/>
              <w:jc w:val="center"/>
              <w:rPr>
                <w:rFonts w:ascii="Arial Narrow" w:hAnsi="Arial Narrow" w:cs="Arial"/>
                <w:snapToGrid w:val="0"/>
                <w:sz w:val="20"/>
                <w:szCs w:val="20"/>
              </w:rPr>
            </w:pPr>
            <w:r w:rsidRPr="00F4271F">
              <w:rPr>
                <w:rFonts w:ascii="Arial Narrow" w:hAnsi="Arial Narrow" w:cs="Arial"/>
                <w:snapToGrid w:val="0"/>
                <w:sz w:val="20"/>
                <w:szCs w:val="20"/>
              </w:rPr>
              <w:t>$</w:t>
            </w:r>
            <w:r w:rsidR="009354F4">
              <w:rPr>
                <w:rFonts w:ascii="Arial Narrow" w:hAnsi="Arial Narrow" w:cs="Arial"/>
                <w:noProof/>
                <w:snapToGrid w:val="0"/>
                <w:color w:val="000000"/>
                <w:sz w:val="20"/>
                <w:szCs w:val="20"/>
                <w:highlight w:val="black"/>
              </w:rPr>
              <w:t>''''''''''''''''''''''''''</w:t>
            </w:r>
          </w:p>
        </w:tc>
        <w:tc>
          <w:tcPr>
            <w:tcW w:w="610" w:type="pct"/>
            <w:shd w:val="clear" w:color="auto" w:fill="auto"/>
            <w:vAlign w:val="bottom"/>
          </w:tcPr>
          <w:p w:rsidR="0091382E" w:rsidRPr="00F4271F" w:rsidRDefault="0091382E" w:rsidP="00296500">
            <w:pPr>
              <w:keepNext/>
              <w:snapToGrid w:val="0"/>
              <w:jc w:val="center"/>
              <w:rPr>
                <w:rFonts w:ascii="Arial Narrow" w:hAnsi="Arial Narrow" w:cs="Arial"/>
                <w:snapToGrid w:val="0"/>
                <w:sz w:val="20"/>
                <w:szCs w:val="20"/>
              </w:rPr>
            </w:pPr>
            <w:r w:rsidRPr="00F4271F">
              <w:rPr>
                <w:rFonts w:ascii="Arial Narrow" w:hAnsi="Arial Narrow" w:cs="Arial"/>
                <w:snapToGrid w:val="0"/>
                <w:sz w:val="20"/>
                <w:szCs w:val="20"/>
              </w:rPr>
              <w:t>$</w:t>
            </w:r>
            <w:r w:rsidR="009354F4">
              <w:rPr>
                <w:rFonts w:ascii="Arial Narrow" w:hAnsi="Arial Narrow" w:cs="Arial"/>
                <w:noProof/>
                <w:snapToGrid w:val="0"/>
                <w:color w:val="000000"/>
                <w:sz w:val="20"/>
                <w:szCs w:val="20"/>
                <w:highlight w:val="black"/>
              </w:rPr>
              <w:t>''''''''''''''''''''''''</w:t>
            </w:r>
          </w:p>
        </w:tc>
        <w:tc>
          <w:tcPr>
            <w:tcW w:w="610" w:type="pct"/>
            <w:shd w:val="clear" w:color="auto" w:fill="auto"/>
            <w:vAlign w:val="bottom"/>
          </w:tcPr>
          <w:p w:rsidR="0091382E" w:rsidRPr="00F4271F" w:rsidRDefault="0091382E" w:rsidP="00296500">
            <w:pPr>
              <w:keepNext/>
              <w:snapToGrid w:val="0"/>
              <w:jc w:val="center"/>
              <w:rPr>
                <w:rFonts w:ascii="Arial Narrow" w:hAnsi="Arial Narrow" w:cs="Arial"/>
                <w:snapToGrid w:val="0"/>
                <w:sz w:val="20"/>
                <w:szCs w:val="20"/>
              </w:rPr>
            </w:pPr>
            <w:r w:rsidRPr="00F4271F">
              <w:rPr>
                <w:rFonts w:ascii="Arial Narrow" w:hAnsi="Arial Narrow" w:cs="Arial"/>
                <w:snapToGrid w:val="0"/>
                <w:sz w:val="20"/>
                <w:szCs w:val="20"/>
              </w:rPr>
              <w:t>$</w:t>
            </w:r>
            <w:r w:rsidR="009354F4">
              <w:rPr>
                <w:rFonts w:ascii="Arial Narrow" w:hAnsi="Arial Narrow" w:cs="Arial"/>
                <w:noProof/>
                <w:snapToGrid w:val="0"/>
                <w:color w:val="000000"/>
                <w:sz w:val="20"/>
                <w:szCs w:val="20"/>
                <w:highlight w:val="black"/>
              </w:rPr>
              <w:t>''''''''''''''''''''''''</w:t>
            </w:r>
          </w:p>
        </w:tc>
        <w:tc>
          <w:tcPr>
            <w:tcW w:w="610" w:type="pct"/>
            <w:shd w:val="clear" w:color="auto" w:fill="auto"/>
            <w:vAlign w:val="bottom"/>
          </w:tcPr>
          <w:p w:rsidR="0091382E" w:rsidRPr="00F4271F" w:rsidRDefault="0091382E" w:rsidP="00296500">
            <w:pPr>
              <w:keepNext/>
              <w:snapToGrid w:val="0"/>
              <w:jc w:val="center"/>
              <w:rPr>
                <w:rFonts w:ascii="Arial Narrow" w:hAnsi="Arial Narrow" w:cs="Arial"/>
                <w:snapToGrid w:val="0"/>
                <w:sz w:val="20"/>
                <w:szCs w:val="20"/>
              </w:rPr>
            </w:pPr>
            <w:r w:rsidRPr="00F4271F">
              <w:rPr>
                <w:rFonts w:ascii="Arial Narrow" w:hAnsi="Arial Narrow" w:cs="Arial"/>
                <w:snapToGrid w:val="0"/>
                <w:sz w:val="20"/>
                <w:szCs w:val="20"/>
              </w:rPr>
              <w:t>$</w:t>
            </w:r>
            <w:r w:rsidR="009354F4">
              <w:rPr>
                <w:rFonts w:ascii="Arial Narrow" w:hAnsi="Arial Narrow" w:cs="Arial"/>
                <w:noProof/>
                <w:snapToGrid w:val="0"/>
                <w:color w:val="000000"/>
                <w:sz w:val="20"/>
                <w:szCs w:val="20"/>
                <w:highlight w:val="black"/>
              </w:rPr>
              <w:t>''''''''''''''''''''''</w:t>
            </w:r>
          </w:p>
        </w:tc>
        <w:tc>
          <w:tcPr>
            <w:tcW w:w="610" w:type="pct"/>
            <w:shd w:val="clear" w:color="auto" w:fill="auto"/>
            <w:vAlign w:val="bottom"/>
          </w:tcPr>
          <w:p w:rsidR="0091382E" w:rsidRPr="00F4271F" w:rsidRDefault="0091382E" w:rsidP="00296500">
            <w:pPr>
              <w:keepNext/>
              <w:snapToGrid w:val="0"/>
              <w:jc w:val="center"/>
              <w:rPr>
                <w:rFonts w:ascii="Arial Narrow" w:hAnsi="Arial Narrow" w:cs="Arial"/>
                <w:snapToGrid w:val="0"/>
                <w:sz w:val="20"/>
                <w:szCs w:val="20"/>
              </w:rPr>
            </w:pPr>
            <w:r w:rsidRPr="00F4271F">
              <w:rPr>
                <w:rFonts w:ascii="Arial Narrow" w:hAnsi="Arial Narrow" w:cs="Arial"/>
                <w:snapToGrid w:val="0"/>
                <w:sz w:val="20"/>
                <w:szCs w:val="20"/>
              </w:rPr>
              <w:t>$</w:t>
            </w:r>
            <w:r w:rsidR="009354F4">
              <w:rPr>
                <w:rFonts w:ascii="Arial Narrow" w:hAnsi="Arial Narrow" w:cs="Arial"/>
                <w:noProof/>
                <w:snapToGrid w:val="0"/>
                <w:color w:val="000000"/>
                <w:sz w:val="20"/>
                <w:szCs w:val="20"/>
                <w:highlight w:val="black"/>
              </w:rPr>
              <w:t>''''''''''''''''''''''</w:t>
            </w:r>
          </w:p>
        </w:tc>
      </w:tr>
      <w:tr w:rsidR="004E3F37" w:rsidRPr="00CE2C77" w:rsidTr="004E3F37">
        <w:tc>
          <w:tcPr>
            <w:tcW w:w="1948" w:type="pct"/>
            <w:shd w:val="clear" w:color="auto" w:fill="auto"/>
            <w:vAlign w:val="center"/>
          </w:tcPr>
          <w:p w:rsidR="0091382E" w:rsidRPr="00CE2C77" w:rsidRDefault="0091382E" w:rsidP="00296500">
            <w:pPr>
              <w:keepNext/>
              <w:tabs>
                <w:tab w:val="left" w:pos="142"/>
              </w:tabs>
              <w:rPr>
                <w:rFonts w:ascii="Arial Narrow" w:hAnsi="Arial Narrow" w:cs="Arial"/>
                <w:snapToGrid w:val="0"/>
                <w:sz w:val="19"/>
                <w:szCs w:val="19"/>
              </w:rPr>
            </w:pPr>
            <w:r w:rsidRPr="00CE2C77">
              <w:rPr>
                <w:rFonts w:ascii="Arial Narrow" w:hAnsi="Arial Narrow" w:cs="Arial"/>
                <w:snapToGrid w:val="0"/>
                <w:sz w:val="19"/>
                <w:szCs w:val="19"/>
              </w:rPr>
              <w:t>Net cost to NIP</w:t>
            </w:r>
          </w:p>
        </w:tc>
        <w:tc>
          <w:tcPr>
            <w:tcW w:w="610" w:type="pct"/>
            <w:shd w:val="clear" w:color="auto" w:fill="auto"/>
            <w:vAlign w:val="bottom"/>
          </w:tcPr>
          <w:p w:rsidR="0091382E" w:rsidRPr="00F4271F" w:rsidRDefault="0091382E" w:rsidP="00296500">
            <w:pPr>
              <w:keepNext/>
              <w:snapToGrid w:val="0"/>
              <w:jc w:val="center"/>
              <w:rPr>
                <w:rFonts w:ascii="Arial Narrow" w:hAnsi="Arial Narrow" w:cs="Arial"/>
                <w:snapToGrid w:val="0"/>
                <w:sz w:val="20"/>
                <w:szCs w:val="20"/>
              </w:rPr>
            </w:pPr>
            <w:r w:rsidRPr="00F4271F">
              <w:rPr>
                <w:rFonts w:ascii="Arial Narrow" w:hAnsi="Arial Narrow" w:cs="Arial"/>
                <w:snapToGrid w:val="0"/>
                <w:sz w:val="20"/>
                <w:szCs w:val="20"/>
              </w:rPr>
              <w:t>$</w:t>
            </w:r>
            <w:r w:rsidR="009354F4">
              <w:rPr>
                <w:rFonts w:ascii="Arial Narrow" w:hAnsi="Arial Narrow" w:cs="Arial"/>
                <w:noProof/>
                <w:snapToGrid w:val="0"/>
                <w:color w:val="000000"/>
                <w:sz w:val="20"/>
                <w:szCs w:val="20"/>
                <w:highlight w:val="black"/>
              </w:rPr>
              <w:t>''''''''''''''''''''''''''</w:t>
            </w:r>
          </w:p>
        </w:tc>
        <w:tc>
          <w:tcPr>
            <w:tcW w:w="610" w:type="pct"/>
            <w:shd w:val="clear" w:color="auto" w:fill="auto"/>
            <w:vAlign w:val="bottom"/>
          </w:tcPr>
          <w:p w:rsidR="0091382E" w:rsidRPr="00F4271F" w:rsidRDefault="0091382E" w:rsidP="00296500">
            <w:pPr>
              <w:keepNext/>
              <w:snapToGrid w:val="0"/>
              <w:jc w:val="center"/>
              <w:rPr>
                <w:rFonts w:ascii="Arial Narrow" w:hAnsi="Arial Narrow" w:cs="Arial"/>
                <w:snapToGrid w:val="0"/>
                <w:sz w:val="20"/>
                <w:szCs w:val="20"/>
              </w:rPr>
            </w:pPr>
            <w:r w:rsidRPr="00F4271F">
              <w:rPr>
                <w:rFonts w:ascii="Arial Narrow" w:hAnsi="Arial Narrow" w:cs="Arial"/>
                <w:snapToGrid w:val="0"/>
                <w:sz w:val="20"/>
                <w:szCs w:val="20"/>
              </w:rPr>
              <w:t>$</w:t>
            </w:r>
            <w:r w:rsidR="009354F4">
              <w:rPr>
                <w:rFonts w:ascii="Arial Narrow" w:hAnsi="Arial Narrow" w:cs="Arial"/>
                <w:noProof/>
                <w:snapToGrid w:val="0"/>
                <w:color w:val="000000"/>
                <w:sz w:val="20"/>
                <w:szCs w:val="20"/>
                <w:highlight w:val="black"/>
              </w:rPr>
              <w:t>''''''''''''''''''''''''''''</w:t>
            </w:r>
          </w:p>
        </w:tc>
        <w:tc>
          <w:tcPr>
            <w:tcW w:w="610" w:type="pct"/>
            <w:shd w:val="clear" w:color="auto" w:fill="auto"/>
            <w:vAlign w:val="bottom"/>
          </w:tcPr>
          <w:p w:rsidR="0091382E" w:rsidRPr="00F4271F" w:rsidRDefault="0091382E" w:rsidP="00296500">
            <w:pPr>
              <w:keepNext/>
              <w:snapToGrid w:val="0"/>
              <w:jc w:val="center"/>
              <w:rPr>
                <w:rFonts w:ascii="Arial Narrow" w:hAnsi="Arial Narrow" w:cs="Arial"/>
                <w:snapToGrid w:val="0"/>
                <w:sz w:val="20"/>
                <w:szCs w:val="20"/>
              </w:rPr>
            </w:pPr>
            <w:r w:rsidRPr="00F4271F">
              <w:rPr>
                <w:rFonts w:ascii="Arial Narrow" w:hAnsi="Arial Narrow" w:cs="Arial"/>
                <w:snapToGrid w:val="0"/>
                <w:sz w:val="20"/>
                <w:szCs w:val="20"/>
              </w:rPr>
              <w:t>$</w:t>
            </w:r>
            <w:r w:rsidR="009354F4">
              <w:rPr>
                <w:rFonts w:ascii="Arial Narrow" w:hAnsi="Arial Narrow" w:cs="Arial"/>
                <w:noProof/>
                <w:snapToGrid w:val="0"/>
                <w:color w:val="000000"/>
                <w:sz w:val="20"/>
                <w:szCs w:val="20"/>
                <w:highlight w:val="black"/>
              </w:rPr>
              <w:t>'''''''''''''''''''''''''</w:t>
            </w:r>
          </w:p>
        </w:tc>
        <w:tc>
          <w:tcPr>
            <w:tcW w:w="610" w:type="pct"/>
            <w:shd w:val="clear" w:color="auto" w:fill="auto"/>
            <w:vAlign w:val="bottom"/>
          </w:tcPr>
          <w:p w:rsidR="0091382E" w:rsidRPr="00F4271F" w:rsidRDefault="0091382E" w:rsidP="00296500">
            <w:pPr>
              <w:keepNext/>
              <w:snapToGrid w:val="0"/>
              <w:jc w:val="center"/>
              <w:rPr>
                <w:rFonts w:ascii="Arial Narrow" w:hAnsi="Arial Narrow" w:cs="Arial"/>
                <w:snapToGrid w:val="0"/>
                <w:sz w:val="20"/>
                <w:szCs w:val="20"/>
              </w:rPr>
            </w:pPr>
            <w:r w:rsidRPr="00F4271F">
              <w:rPr>
                <w:rFonts w:ascii="Arial Narrow" w:hAnsi="Arial Narrow" w:cs="Arial"/>
                <w:snapToGrid w:val="0"/>
                <w:sz w:val="20"/>
                <w:szCs w:val="20"/>
              </w:rPr>
              <w:t>$</w:t>
            </w:r>
            <w:r w:rsidR="009354F4">
              <w:rPr>
                <w:rFonts w:ascii="Arial Narrow" w:hAnsi="Arial Narrow" w:cs="Arial"/>
                <w:noProof/>
                <w:snapToGrid w:val="0"/>
                <w:color w:val="000000"/>
                <w:sz w:val="20"/>
                <w:szCs w:val="20"/>
                <w:highlight w:val="black"/>
              </w:rPr>
              <w:t>''''''''''''''''''''''''''</w:t>
            </w:r>
          </w:p>
        </w:tc>
        <w:tc>
          <w:tcPr>
            <w:tcW w:w="610" w:type="pct"/>
            <w:shd w:val="clear" w:color="auto" w:fill="auto"/>
            <w:vAlign w:val="bottom"/>
          </w:tcPr>
          <w:p w:rsidR="0091382E" w:rsidRPr="00F4271F" w:rsidRDefault="0091382E" w:rsidP="00296500">
            <w:pPr>
              <w:keepNext/>
              <w:snapToGrid w:val="0"/>
              <w:jc w:val="center"/>
              <w:rPr>
                <w:rFonts w:ascii="Arial Narrow" w:hAnsi="Arial Narrow" w:cs="Arial"/>
                <w:snapToGrid w:val="0"/>
                <w:sz w:val="20"/>
                <w:szCs w:val="20"/>
              </w:rPr>
            </w:pPr>
            <w:r w:rsidRPr="00F4271F">
              <w:rPr>
                <w:rFonts w:ascii="Arial Narrow" w:hAnsi="Arial Narrow" w:cs="Arial"/>
                <w:snapToGrid w:val="0"/>
                <w:sz w:val="20"/>
                <w:szCs w:val="20"/>
              </w:rPr>
              <w:t>$</w:t>
            </w:r>
            <w:r w:rsidR="009354F4">
              <w:rPr>
                <w:rFonts w:ascii="Arial Narrow" w:hAnsi="Arial Narrow" w:cs="Arial"/>
                <w:noProof/>
                <w:snapToGrid w:val="0"/>
                <w:color w:val="000000"/>
                <w:sz w:val="20"/>
                <w:szCs w:val="20"/>
                <w:highlight w:val="black"/>
              </w:rPr>
              <w:t>'''''''''''''''''''''''''''''</w:t>
            </w:r>
          </w:p>
        </w:tc>
      </w:tr>
    </w:tbl>
    <w:p w:rsidR="004E3F37" w:rsidRPr="00A1361C" w:rsidRDefault="004E3F37" w:rsidP="00296500">
      <w:pPr>
        <w:pStyle w:val="ListParagraph"/>
        <w:rPr>
          <w:rFonts w:ascii="Arial Narrow" w:hAnsi="Arial Narrow"/>
          <w:sz w:val="18"/>
          <w:szCs w:val="20"/>
        </w:rPr>
      </w:pPr>
      <w:r w:rsidRPr="00A1361C">
        <w:rPr>
          <w:rFonts w:ascii="Arial Narrow" w:hAnsi="Arial Narrow"/>
          <w:sz w:val="18"/>
          <w:szCs w:val="20"/>
          <w:vertAlign w:val="superscript"/>
        </w:rPr>
        <w:t>a</w:t>
      </w:r>
      <w:r w:rsidRPr="00A1361C">
        <w:rPr>
          <w:rFonts w:ascii="Arial Narrow" w:hAnsi="Arial Narrow"/>
          <w:sz w:val="18"/>
          <w:szCs w:val="20"/>
        </w:rPr>
        <w:t xml:space="preserve"> individuals previously vaccinated with 23vPPV or 13vPCV removed from population</w:t>
      </w:r>
    </w:p>
    <w:p w:rsidR="004E3F37" w:rsidRPr="00A1361C" w:rsidRDefault="004E3F37" w:rsidP="00296500">
      <w:pPr>
        <w:pStyle w:val="ListParagraph"/>
        <w:rPr>
          <w:rFonts w:ascii="Arial Narrow" w:hAnsi="Arial Narrow"/>
          <w:sz w:val="18"/>
          <w:szCs w:val="20"/>
        </w:rPr>
      </w:pPr>
      <w:r w:rsidRPr="00A1361C">
        <w:rPr>
          <w:rFonts w:ascii="Arial Narrow" w:hAnsi="Arial Narrow"/>
          <w:sz w:val="18"/>
          <w:szCs w:val="20"/>
          <w:vertAlign w:val="superscript"/>
        </w:rPr>
        <w:t>b</w:t>
      </w:r>
      <w:r w:rsidRPr="00A1361C">
        <w:rPr>
          <w:rFonts w:ascii="Arial Narrow" w:hAnsi="Arial Narrow"/>
          <w:sz w:val="18"/>
          <w:szCs w:val="20"/>
        </w:rPr>
        <w:t xml:space="preserve"> assumes 65.5% of 13vPCV doses replace 23vPPV doses</w:t>
      </w:r>
    </w:p>
    <w:p w:rsidR="004E3F37" w:rsidRPr="00A1361C" w:rsidRDefault="004E3F37" w:rsidP="00296500">
      <w:pPr>
        <w:pStyle w:val="ListParagraph"/>
        <w:rPr>
          <w:rFonts w:ascii="Arial Narrow" w:hAnsi="Arial Narrow"/>
          <w:sz w:val="18"/>
          <w:szCs w:val="20"/>
        </w:rPr>
      </w:pPr>
      <w:r w:rsidRPr="00A1361C">
        <w:rPr>
          <w:rFonts w:ascii="Arial Narrow" w:hAnsi="Arial Narrow"/>
          <w:sz w:val="18"/>
          <w:szCs w:val="20"/>
        </w:rPr>
        <w:t>Source: Tables 7, 8 and 9 of the re</w:t>
      </w:r>
      <w:r w:rsidR="00254B22" w:rsidRPr="00A1361C">
        <w:rPr>
          <w:rFonts w:ascii="Arial Narrow" w:hAnsi="Arial Narrow"/>
          <w:sz w:val="18"/>
          <w:szCs w:val="20"/>
        </w:rPr>
        <w:t>-</w:t>
      </w:r>
      <w:r w:rsidRPr="00A1361C">
        <w:rPr>
          <w:rFonts w:ascii="Arial Narrow" w:hAnsi="Arial Narrow"/>
          <w:sz w:val="18"/>
          <w:szCs w:val="20"/>
        </w:rPr>
        <w:t>submission, p10-11.</w:t>
      </w:r>
    </w:p>
    <w:p w:rsidR="00F4271F" w:rsidRDefault="00F4271F" w:rsidP="00EA5ADD">
      <w:pPr>
        <w:jc w:val="both"/>
        <w:rPr>
          <w:rFonts w:ascii="Arial" w:hAnsi="Arial"/>
          <w:sz w:val="22"/>
          <w:szCs w:val="22"/>
        </w:rPr>
      </w:pPr>
    </w:p>
    <w:p w:rsidR="0065598D" w:rsidRDefault="003009B6" w:rsidP="00296500">
      <w:pPr>
        <w:pStyle w:val="ListParagraph"/>
        <w:numPr>
          <w:ilvl w:val="1"/>
          <w:numId w:val="2"/>
        </w:numPr>
        <w:jc w:val="both"/>
        <w:rPr>
          <w:rFonts w:ascii="Arial" w:hAnsi="Arial"/>
          <w:sz w:val="22"/>
          <w:szCs w:val="22"/>
        </w:rPr>
      </w:pPr>
      <w:r>
        <w:rPr>
          <w:rFonts w:ascii="Arial" w:hAnsi="Arial"/>
          <w:sz w:val="22"/>
          <w:szCs w:val="22"/>
        </w:rPr>
        <w:t>The redacted table above shows that a</w:t>
      </w:r>
      <w:r w:rsidR="0065598D">
        <w:rPr>
          <w:rFonts w:ascii="Arial" w:hAnsi="Arial"/>
          <w:sz w:val="22"/>
          <w:szCs w:val="22"/>
        </w:rPr>
        <w:t xml:space="preserve">t year 5, the estimated number of doses of 13vPCV was </w:t>
      </w:r>
      <w:r>
        <w:rPr>
          <w:rFonts w:ascii="Arial" w:hAnsi="Arial"/>
          <w:sz w:val="22"/>
          <w:szCs w:val="22"/>
        </w:rPr>
        <w:t>over 200,000</w:t>
      </w:r>
      <w:r w:rsidR="0065598D">
        <w:rPr>
          <w:rFonts w:ascii="Arial" w:hAnsi="Arial"/>
          <w:sz w:val="22"/>
          <w:szCs w:val="22"/>
        </w:rPr>
        <w:t xml:space="preserve"> and the net cost to the N</w:t>
      </w:r>
      <w:r w:rsidR="00647272">
        <w:rPr>
          <w:rFonts w:ascii="Arial" w:hAnsi="Arial"/>
          <w:sz w:val="22"/>
          <w:szCs w:val="22"/>
        </w:rPr>
        <w:t>IP</w:t>
      </w:r>
      <w:r w:rsidR="0065598D">
        <w:rPr>
          <w:rFonts w:ascii="Arial" w:hAnsi="Arial"/>
          <w:sz w:val="22"/>
          <w:szCs w:val="22"/>
        </w:rPr>
        <w:t xml:space="preserve"> would be $</w:t>
      </w:r>
      <w:r>
        <w:rPr>
          <w:rFonts w:ascii="Arial" w:hAnsi="Arial"/>
          <w:sz w:val="22"/>
          <w:szCs w:val="22"/>
        </w:rPr>
        <w:t>10 - $20 million</w:t>
      </w:r>
      <w:r w:rsidR="0065598D">
        <w:rPr>
          <w:rFonts w:ascii="Arial" w:hAnsi="Arial"/>
          <w:sz w:val="22"/>
          <w:szCs w:val="22"/>
        </w:rPr>
        <w:t>.</w:t>
      </w:r>
    </w:p>
    <w:p w:rsidR="0065598D" w:rsidRPr="0065598D" w:rsidRDefault="0065598D" w:rsidP="00296500">
      <w:pPr>
        <w:jc w:val="both"/>
        <w:rPr>
          <w:rFonts w:ascii="Arial" w:hAnsi="Arial"/>
          <w:sz w:val="22"/>
          <w:szCs w:val="22"/>
        </w:rPr>
      </w:pPr>
    </w:p>
    <w:p w:rsidR="00052F1E" w:rsidRDefault="00267383" w:rsidP="00296500">
      <w:pPr>
        <w:pStyle w:val="ListParagraph"/>
        <w:numPr>
          <w:ilvl w:val="1"/>
          <w:numId w:val="2"/>
        </w:numPr>
        <w:jc w:val="both"/>
        <w:rPr>
          <w:rFonts w:ascii="Arial" w:hAnsi="Arial"/>
          <w:sz w:val="22"/>
          <w:szCs w:val="22"/>
        </w:rPr>
      </w:pPr>
      <w:r>
        <w:rPr>
          <w:rFonts w:ascii="Arial" w:hAnsi="Arial"/>
          <w:sz w:val="22"/>
          <w:szCs w:val="22"/>
        </w:rPr>
        <w:t>For the primary program</w:t>
      </w:r>
      <w:r w:rsidR="0044262D">
        <w:rPr>
          <w:rFonts w:ascii="Arial" w:hAnsi="Arial"/>
          <w:sz w:val="22"/>
          <w:szCs w:val="22"/>
        </w:rPr>
        <w:t>,</w:t>
      </w:r>
      <w:r>
        <w:rPr>
          <w:rFonts w:ascii="Arial" w:hAnsi="Arial"/>
          <w:sz w:val="22"/>
          <w:szCs w:val="22"/>
        </w:rPr>
        <w:t xml:space="preserve"> t</w:t>
      </w:r>
      <w:r w:rsidR="00052F1E">
        <w:rPr>
          <w:rFonts w:ascii="Arial" w:hAnsi="Arial"/>
          <w:sz w:val="22"/>
          <w:szCs w:val="22"/>
        </w:rPr>
        <w:t>he March 2015 submission assumed 35</w:t>
      </w:r>
      <w:r w:rsidR="003009B6">
        <w:rPr>
          <w:rFonts w:ascii="Arial" w:hAnsi="Arial"/>
          <w:sz w:val="22"/>
          <w:szCs w:val="22"/>
        </w:rPr>
        <w:t>% uptake in year </w:t>
      </w:r>
      <w:r w:rsidR="00052F1E">
        <w:rPr>
          <w:rFonts w:ascii="Arial" w:hAnsi="Arial"/>
          <w:sz w:val="22"/>
          <w:szCs w:val="22"/>
        </w:rPr>
        <w:t xml:space="preserve">1, increasing to 55% by year 5. The ATAGI post-PBAC </w:t>
      </w:r>
      <w:r w:rsidR="007B5D83">
        <w:rPr>
          <w:rFonts w:ascii="Arial" w:hAnsi="Arial"/>
          <w:sz w:val="22"/>
          <w:szCs w:val="22"/>
        </w:rPr>
        <w:t xml:space="preserve">submission </w:t>
      </w:r>
      <w:r w:rsidR="00052F1E">
        <w:rPr>
          <w:rFonts w:ascii="Arial" w:hAnsi="Arial"/>
          <w:sz w:val="22"/>
          <w:szCs w:val="22"/>
        </w:rPr>
        <w:t>advice recommended 55% uptake from year 1. In the re</w:t>
      </w:r>
      <w:r w:rsidR="00254B22">
        <w:rPr>
          <w:rFonts w:ascii="Arial" w:hAnsi="Arial"/>
          <w:sz w:val="22"/>
          <w:szCs w:val="22"/>
        </w:rPr>
        <w:t>-</w:t>
      </w:r>
      <w:r w:rsidR="00052F1E">
        <w:rPr>
          <w:rFonts w:ascii="Arial" w:hAnsi="Arial"/>
          <w:sz w:val="22"/>
          <w:szCs w:val="22"/>
        </w:rPr>
        <w:t xml:space="preserve">submission an uptake of 55% </w:t>
      </w:r>
      <w:r w:rsidR="0044262D">
        <w:rPr>
          <w:rFonts w:ascii="Arial" w:hAnsi="Arial"/>
          <w:sz w:val="22"/>
          <w:szCs w:val="22"/>
        </w:rPr>
        <w:t>was</w:t>
      </w:r>
      <w:r w:rsidR="00052F1E">
        <w:rPr>
          <w:rFonts w:ascii="Arial" w:hAnsi="Arial"/>
          <w:sz w:val="22"/>
          <w:szCs w:val="22"/>
        </w:rPr>
        <w:t xml:space="preserve"> assumed from year 1 for non-Indigenous adults aged 6</w:t>
      </w:r>
      <w:r w:rsidR="00EA5ADD">
        <w:rPr>
          <w:rFonts w:ascii="Arial" w:hAnsi="Arial"/>
          <w:sz w:val="22"/>
          <w:szCs w:val="22"/>
        </w:rPr>
        <w:t>5 years.</w:t>
      </w:r>
    </w:p>
    <w:p w:rsidR="00052F1E" w:rsidRPr="00EA5ADD" w:rsidRDefault="00052F1E" w:rsidP="00296500">
      <w:pPr>
        <w:jc w:val="both"/>
        <w:rPr>
          <w:rFonts w:ascii="Arial" w:hAnsi="Arial"/>
          <w:sz w:val="22"/>
          <w:szCs w:val="22"/>
        </w:rPr>
      </w:pPr>
    </w:p>
    <w:p w:rsidR="00052F1E" w:rsidRPr="00A66F52" w:rsidRDefault="00267383" w:rsidP="00296500">
      <w:pPr>
        <w:pStyle w:val="ListParagraph"/>
        <w:numPr>
          <w:ilvl w:val="1"/>
          <w:numId w:val="2"/>
        </w:numPr>
        <w:jc w:val="both"/>
        <w:rPr>
          <w:rFonts w:ascii="Arial" w:hAnsi="Arial"/>
          <w:sz w:val="22"/>
          <w:szCs w:val="22"/>
        </w:rPr>
      </w:pPr>
      <w:r>
        <w:rPr>
          <w:rFonts w:ascii="Arial" w:hAnsi="Arial"/>
          <w:sz w:val="22"/>
          <w:szCs w:val="22"/>
        </w:rPr>
        <w:t>F</w:t>
      </w:r>
      <w:r w:rsidRPr="00A66F52">
        <w:rPr>
          <w:rFonts w:ascii="Arial" w:hAnsi="Arial"/>
          <w:sz w:val="22"/>
          <w:szCs w:val="22"/>
        </w:rPr>
        <w:t>or the catch-up program</w:t>
      </w:r>
      <w:r w:rsidR="0044262D">
        <w:rPr>
          <w:rFonts w:ascii="Arial" w:hAnsi="Arial"/>
          <w:sz w:val="22"/>
          <w:szCs w:val="22"/>
        </w:rPr>
        <w:t>,</w:t>
      </w:r>
      <w:r w:rsidRPr="00A66F52">
        <w:rPr>
          <w:rFonts w:ascii="Arial" w:hAnsi="Arial"/>
          <w:sz w:val="22"/>
          <w:szCs w:val="22"/>
        </w:rPr>
        <w:t xml:space="preserve"> </w:t>
      </w:r>
      <w:r>
        <w:rPr>
          <w:rFonts w:ascii="Arial" w:hAnsi="Arial"/>
          <w:sz w:val="22"/>
          <w:szCs w:val="22"/>
        </w:rPr>
        <w:t>t</w:t>
      </w:r>
      <w:r w:rsidR="00052F1E" w:rsidRPr="00A66F52">
        <w:rPr>
          <w:rFonts w:ascii="Arial" w:hAnsi="Arial"/>
          <w:sz w:val="22"/>
          <w:szCs w:val="22"/>
        </w:rPr>
        <w:t xml:space="preserve">he March 2015 submission assumed 7% uptake. The ATAGI post-PBAC </w:t>
      </w:r>
      <w:r w:rsidR="007B5D83">
        <w:rPr>
          <w:rFonts w:ascii="Arial" w:hAnsi="Arial"/>
          <w:sz w:val="22"/>
          <w:szCs w:val="22"/>
        </w:rPr>
        <w:t xml:space="preserve">submission </w:t>
      </w:r>
      <w:r w:rsidR="00052F1E" w:rsidRPr="00A66F52">
        <w:rPr>
          <w:rFonts w:ascii="Arial" w:hAnsi="Arial"/>
          <w:sz w:val="22"/>
          <w:szCs w:val="22"/>
        </w:rPr>
        <w:t xml:space="preserve">advice recommended </w:t>
      </w:r>
      <w:r w:rsidR="00A66F52" w:rsidRPr="00A66F52">
        <w:rPr>
          <w:rFonts w:ascii="Arial" w:hAnsi="Arial"/>
          <w:sz w:val="22"/>
          <w:szCs w:val="22"/>
        </w:rPr>
        <w:t xml:space="preserve">an uptake of 35%. </w:t>
      </w:r>
      <w:r w:rsidR="00A66F52" w:rsidRPr="00A66F52">
        <w:rPr>
          <w:rFonts w:ascii="Arial" w:hAnsi="Arial" w:cs="Arial"/>
          <w:snapToGrid w:val="0"/>
          <w:sz w:val="22"/>
          <w:szCs w:val="22"/>
        </w:rPr>
        <w:t xml:space="preserve">The PBAC considered that there were no reliable data to inform the likely uptake for the catch-up program, which could be substantially different to that estimated in the submission (paragraph 7.12 of March 2015 </w:t>
      </w:r>
      <w:r w:rsidR="005D7D3A">
        <w:rPr>
          <w:rFonts w:ascii="Arial" w:hAnsi="Arial" w:cs="Arial"/>
          <w:snapToGrid w:val="0"/>
          <w:sz w:val="22"/>
          <w:szCs w:val="22"/>
        </w:rPr>
        <w:t>PSD</w:t>
      </w:r>
      <w:r w:rsidR="00A66F52" w:rsidRPr="00A66F52">
        <w:rPr>
          <w:rFonts w:ascii="Arial" w:hAnsi="Arial" w:cs="Arial"/>
          <w:snapToGrid w:val="0"/>
          <w:sz w:val="22"/>
          <w:szCs w:val="22"/>
        </w:rPr>
        <w:t>).</w:t>
      </w:r>
      <w:r w:rsidR="00A66F52">
        <w:rPr>
          <w:rFonts w:ascii="Arial" w:hAnsi="Arial" w:cs="Arial"/>
          <w:snapToGrid w:val="0"/>
          <w:sz w:val="22"/>
          <w:szCs w:val="22"/>
        </w:rPr>
        <w:t xml:space="preserve"> </w:t>
      </w:r>
      <w:r w:rsidR="00A66F52" w:rsidRPr="00A66F52">
        <w:rPr>
          <w:rFonts w:ascii="Arial" w:hAnsi="Arial"/>
          <w:sz w:val="22"/>
          <w:szCs w:val="22"/>
        </w:rPr>
        <w:t>In the re</w:t>
      </w:r>
      <w:r w:rsidR="00254B22">
        <w:rPr>
          <w:rFonts w:ascii="Arial" w:hAnsi="Arial"/>
          <w:sz w:val="22"/>
          <w:szCs w:val="22"/>
        </w:rPr>
        <w:t>-</w:t>
      </w:r>
      <w:r w:rsidR="00A66F52" w:rsidRPr="00A66F52">
        <w:rPr>
          <w:rFonts w:ascii="Arial" w:hAnsi="Arial"/>
          <w:sz w:val="22"/>
          <w:szCs w:val="22"/>
        </w:rPr>
        <w:t xml:space="preserve">submission an uptake of 35% </w:t>
      </w:r>
      <w:r w:rsidR="0044262D">
        <w:rPr>
          <w:rFonts w:ascii="Arial" w:hAnsi="Arial"/>
          <w:sz w:val="22"/>
          <w:szCs w:val="22"/>
        </w:rPr>
        <w:t>was</w:t>
      </w:r>
      <w:r w:rsidR="00A66F52" w:rsidRPr="00A66F52">
        <w:rPr>
          <w:rFonts w:ascii="Arial" w:hAnsi="Arial"/>
          <w:sz w:val="22"/>
          <w:szCs w:val="22"/>
        </w:rPr>
        <w:t xml:space="preserve"> assumed for pneumococcal vaccine naïve non-Indigenous adults aged 66-84 years, and for pneumococcal vaccine naïve Indigenous adults aged 50 years</w:t>
      </w:r>
      <w:r w:rsidR="00052F1E" w:rsidRPr="00A66F52">
        <w:rPr>
          <w:rFonts w:ascii="Arial" w:hAnsi="Arial"/>
          <w:sz w:val="22"/>
          <w:szCs w:val="22"/>
        </w:rPr>
        <w:t xml:space="preserve"> </w:t>
      </w:r>
      <w:r w:rsidR="00A66F52" w:rsidRPr="00A66F52">
        <w:rPr>
          <w:rFonts w:ascii="Arial" w:hAnsi="Arial"/>
          <w:sz w:val="22"/>
          <w:szCs w:val="22"/>
        </w:rPr>
        <w:t>and above.</w:t>
      </w:r>
    </w:p>
    <w:p w:rsidR="00052F1E" w:rsidRPr="00EA5ADD" w:rsidRDefault="00052F1E" w:rsidP="00296500">
      <w:pPr>
        <w:jc w:val="both"/>
        <w:rPr>
          <w:rFonts w:ascii="Arial" w:hAnsi="Arial"/>
          <w:sz w:val="22"/>
          <w:szCs w:val="22"/>
        </w:rPr>
      </w:pPr>
    </w:p>
    <w:p w:rsidR="00A66F52" w:rsidRDefault="00A66F52" w:rsidP="00296500">
      <w:pPr>
        <w:pStyle w:val="ListParagraph"/>
        <w:numPr>
          <w:ilvl w:val="1"/>
          <w:numId w:val="2"/>
        </w:numPr>
        <w:jc w:val="both"/>
        <w:rPr>
          <w:rFonts w:ascii="Arial" w:hAnsi="Arial"/>
          <w:sz w:val="22"/>
          <w:szCs w:val="22"/>
        </w:rPr>
      </w:pPr>
      <w:r>
        <w:rPr>
          <w:rFonts w:ascii="Arial" w:hAnsi="Arial"/>
          <w:sz w:val="22"/>
          <w:szCs w:val="22"/>
        </w:rPr>
        <w:t>The higher uptake rates assumed in the re</w:t>
      </w:r>
      <w:r w:rsidR="0044262D">
        <w:rPr>
          <w:rFonts w:ascii="Arial" w:hAnsi="Arial"/>
          <w:sz w:val="22"/>
          <w:szCs w:val="22"/>
        </w:rPr>
        <w:t>-</w:t>
      </w:r>
      <w:r>
        <w:rPr>
          <w:rFonts w:ascii="Arial" w:hAnsi="Arial"/>
          <w:sz w:val="22"/>
          <w:szCs w:val="22"/>
        </w:rPr>
        <w:t xml:space="preserve">submission </w:t>
      </w:r>
      <w:r w:rsidR="00267383">
        <w:rPr>
          <w:rFonts w:ascii="Arial" w:hAnsi="Arial"/>
          <w:sz w:val="22"/>
          <w:szCs w:val="22"/>
        </w:rPr>
        <w:t xml:space="preserve">compared with the </w:t>
      </w:r>
      <w:r w:rsidR="00EF61B6">
        <w:rPr>
          <w:rFonts w:ascii="Arial" w:hAnsi="Arial"/>
          <w:sz w:val="22"/>
          <w:szCs w:val="22"/>
        </w:rPr>
        <w:t>M</w:t>
      </w:r>
      <w:r w:rsidR="00267383">
        <w:rPr>
          <w:rFonts w:ascii="Arial" w:hAnsi="Arial"/>
          <w:sz w:val="22"/>
          <w:szCs w:val="22"/>
        </w:rPr>
        <w:t xml:space="preserve">arch 2015 submission </w:t>
      </w:r>
      <w:r>
        <w:rPr>
          <w:rFonts w:ascii="Arial" w:hAnsi="Arial"/>
          <w:sz w:val="22"/>
          <w:szCs w:val="22"/>
        </w:rPr>
        <w:t>result</w:t>
      </w:r>
      <w:r w:rsidR="0044262D">
        <w:rPr>
          <w:rFonts w:ascii="Arial" w:hAnsi="Arial"/>
          <w:sz w:val="22"/>
          <w:szCs w:val="22"/>
        </w:rPr>
        <w:t>ed</w:t>
      </w:r>
      <w:r>
        <w:rPr>
          <w:rFonts w:ascii="Arial" w:hAnsi="Arial"/>
          <w:sz w:val="22"/>
          <w:szCs w:val="22"/>
        </w:rPr>
        <w:t xml:space="preserve"> in a large increase in the estimated number of 13vPCV doses over the first </w:t>
      </w:r>
      <w:r w:rsidR="00EF61B6">
        <w:rPr>
          <w:rFonts w:ascii="Arial" w:hAnsi="Arial"/>
          <w:sz w:val="22"/>
          <w:szCs w:val="22"/>
        </w:rPr>
        <w:t>five</w:t>
      </w:r>
      <w:r>
        <w:rPr>
          <w:rFonts w:ascii="Arial" w:hAnsi="Arial"/>
          <w:sz w:val="22"/>
          <w:szCs w:val="22"/>
        </w:rPr>
        <w:t xml:space="preserve"> years of listing (March 2015 submission</w:t>
      </w:r>
      <w:r w:rsidR="007B5D83">
        <w:rPr>
          <w:rFonts w:ascii="Arial" w:hAnsi="Arial"/>
          <w:sz w:val="22"/>
          <w:szCs w:val="22"/>
        </w:rPr>
        <w:t xml:space="preserve"> [PBAC </w:t>
      </w:r>
      <w:r w:rsidR="005D7D3A">
        <w:rPr>
          <w:rFonts w:ascii="Arial" w:hAnsi="Arial"/>
          <w:sz w:val="22"/>
          <w:szCs w:val="22"/>
        </w:rPr>
        <w:t xml:space="preserve">PSD </w:t>
      </w:r>
      <w:r w:rsidR="007B5D83">
        <w:rPr>
          <w:rFonts w:ascii="Arial" w:hAnsi="Arial"/>
          <w:sz w:val="22"/>
          <w:szCs w:val="22"/>
        </w:rPr>
        <w:t>paragraph 6.42 and 6.43]</w:t>
      </w:r>
      <w:r>
        <w:rPr>
          <w:rFonts w:ascii="Arial" w:hAnsi="Arial"/>
          <w:sz w:val="22"/>
          <w:szCs w:val="22"/>
        </w:rPr>
        <w:t>: 587,312 for the primary program, 759,187 for the catch-up program; Re</w:t>
      </w:r>
      <w:r w:rsidR="00254B22">
        <w:rPr>
          <w:rFonts w:ascii="Arial" w:hAnsi="Arial"/>
          <w:sz w:val="22"/>
          <w:szCs w:val="22"/>
        </w:rPr>
        <w:t>-</w:t>
      </w:r>
      <w:r>
        <w:rPr>
          <w:rFonts w:ascii="Arial" w:hAnsi="Arial"/>
          <w:sz w:val="22"/>
          <w:szCs w:val="22"/>
        </w:rPr>
        <w:t xml:space="preserve">submission: </w:t>
      </w:r>
      <w:r w:rsidRPr="00A66F52">
        <w:rPr>
          <w:rFonts w:ascii="Arial" w:hAnsi="Arial"/>
          <w:sz w:val="22"/>
          <w:szCs w:val="22"/>
        </w:rPr>
        <w:t>2,103,955</w:t>
      </w:r>
      <w:r>
        <w:rPr>
          <w:rFonts w:ascii="Arial" w:hAnsi="Arial"/>
          <w:sz w:val="22"/>
          <w:szCs w:val="22"/>
        </w:rPr>
        <w:t>). Similarly</w:t>
      </w:r>
      <w:r w:rsidR="0044262D">
        <w:rPr>
          <w:rFonts w:ascii="Arial" w:hAnsi="Arial"/>
          <w:sz w:val="22"/>
          <w:szCs w:val="22"/>
        </w:rPr>
        <w:t>,</w:t>
      </w:r>
      <w:r>
        <w:rPr>
          <w:rFonts w:ascii="Arial" w:hAnsi="Arial"/>
          <w:sz w:val="22"/>
          <w:szCs w:val="22"/>
        </w:rPr>
        <w:t xml:space="preserve"> the number of 23vPPV doses substituted with 13vPCV is higher in the re</w:t>
      </w:r>
      <w:r w:rsidR="00254B22">
        <w:rPr>
          <w:rFonts w:ascii="Arial" w:hAnsi="Arial"/>
          <w:sz w:val="22"/>
          <w:szCs w:val="22"/>
        </w:rPr>
        <w:t>-</w:t>
      </w:r>
      <w:r>
        <w:rPr>
          <w:rFonts w:ascii="Arial" w:hAnsi="Arial"/>
          <w:sz w:val="22"/>
          <w:szCs w:val="22"/>
        </w:rPr>
        <w:t>submission (</w:t>
      </w:r>
      <w:r w:rsidR="005D5C30">
        <w:rPr>
          <w:rFonts w:ascii="Arial" w:hAnsi="Arial"/>
          <w:sz w:val="22"/>
          <w:szCs w:val="22"/>
        </w:rPr>
        <w:t>March 2015</w:t>
      </w:r>
      <w:r w:rsidR="007B5D83">
        <w:rPr>
          <w:rFonts w:ascii="Arial" w:hAnsi="Arial"/>
          <w:sz w:val="22"/>
          <w:szCs w:val="22"/>
        </w:rPr>
        <w:t xml:space="preserve"> submission [Commentary, p 6.06.COM.71:</w:t>
      </w:r>
      <w:r w:rsidR="005D5C30">
        <w:rPr>
          <w:rFonts w:ascii="Arial" w:hAnsi="Arial"/>
          <w:sz w:val="22"/>
          <w:szCs w:val="22"/>
        </w:rPr>
        <w:t xml:space="preserve"> 440,483 for the primary program, 0 for the catch-up program; Re</w:t>
      </w:r>
      <w:r w:rsidR="00254B22">
        <w:rPr>
          <w:rFonts w:ascii="Arial" w:hAnsi="Arial"/>
          <w:sz w:val="22"/>
          <w:szCs w:val="22"/>
        </w:rPr>
        <w:t>-</w:t>
      </w:r>
      <w:r w:rsidR="005D5C30">
        <w:rPr>
          <w:rFonts w:ascii="Arial" w:hAnsi="Arial"/>
          <w:sz w:val="22"/>
          <w:szCs w:val="22"/>
        </w:rPr>
        <w:t xml:space="preserve">submission: </w:t>
      </w:r>
      <w:r w:rsidR="007B5D83">
        <w:rPr>
          <w:rFonts w:ascii="Arial" w:hAnsi="Arial"/>
          <w:sz w:val="22"/>
          <w:szCs w:val="22"/>
        </w:rPr>
        <w:t>1,378,090).</w:t>
      </w:r>
    </w:p>
    <w:p w:rsidR="00A66F52" w:rsidRPr="00EA5ADD" w:rsidRDefault="00A66F52" w:rsidP="00296500">
      <w:pPr>
        <w:jc w:val="both"/>
        <w:rPr>
          <w:rFonts w:ascii="Arial" w:hAnsi="Arial"/>
          <w:sz w:val="22"/>
          <w:szCs w:val="22"/>
        </w:rPr>
      </w:pPr>
    </w:p>
    <w:p w:rsidR="00F80DB2" w:rsidRDefault="00F80DB2" w:rsidP="00296500">
      <w:pPr>
        <w:pStyle w:val="ListParagraph"/>
        <w:numPr>
          <w:ilvl w:val="1"/>
          <w:numId w:val="2"/>
        </w:numPr>
        <w:jc w:val="both"/>
        <w:rPr>
          <w:rFonts w:ascii="Arial" w:hAnsi="Arial"/>
          <w:sz w:val="22"/>
          <w:szCs w:val="22"/>
        </w:rPr>
      </w:pPr>
      <w:r>
        <w:rPr>
          <w:rFonts w:ascii="Arial" w:hAnsi="Arial"/>
          <w:sz w:val="22"/>
          <w:szCs w:val="22"/>
        </w:rPr>
        <w:t xml:space="preserve">The net cost to the NIP </w:t>
      </w:r>
      <w:r w:rsidR="0044262D">
        <w:rPr>
          <w:rFonts w:ascii="Arial" w:hAnsi="Arial"/>
          <w:sz w:val="22"/>
          <w:szCs w:val="22"/>
        </w:rPr>
        <w:t>wa</w:t>
      </w:r>
      <w:r>
        <w:rPr>
          <w:rFonts w:ascii="Arial" w:hAnsi="Arial"/>
          <w:sz w:val="22"/>
          <w:szCs w:val="22"/>
        </w:rPr>
        <w:t xml:space="preserve">s calculated assuming 65.5% of 13vPCV doses replace a 23vPPV dose. </w:t>
      </w:r>
      <w:r w:rsidR="00052F1E">
        <w:rPr>
          <w:rFonts w:ascii="Arial" w:hAnsi="Arial"/>
          <w:sz w:val="22"/>
          <w:szCs w:val="22"/>
        </w:rPr>
        <w:t xml:space="preserve">Page 6.06.70 of the Commentary for the March 2015 submission </w:t>
      </w:r>
      <w:r w:rsidR="0044262D">
        <w:rPr>
          <w:rFonts w:ascii="Arial" w:hAnsi="Arial"/>
          <w:sz w:val="22"/>
          <w:szCs w:val="22"/>
        </w:rPr>
        <w:t xml:space="preserve">was </w:t>
      </w:r>
      <w:r w:rsidR="00052F1E">
        <w:rPr>
          <w:rFonts w:ascii="Arial" w:hAnsi="Arial"/>
          <w:sz w:val="22"/>
          <w:szCs w:val="22"/>
        </w:rPr>
        <w:t xml:space="preserve">provided as a reference for this estimate. </w:t>
      </w:r>
      <w:r w:rsidR="00052F1E" w:rsidRPr="00AD6F20">
        <w:rPr>
          <w:rFonts w:ascii="Arial" w:hAnsi="Arial"/>
          <w:sz w:val="22"/>
          <w:szCs w:val="22"/>
        </w:rPr>
        <w:t>The Commentary assumed for the primary program that 75% of 13vPCV doses would replace a 23vPPV dose. The re</w:t>
      </w:r>
      <w:r w:rsidR="003009B6">
        <w:rPr>
          <w:rFonts w:ascii="Arial" w:hAnsi="Arial"/>
          <w:sz w:val="22"/>
          <w:szCs w:val="22"/>
        </w:rPr>
        <w:noBreakHyphen/>
      </w:r>
      <w:r w:rsidR="00052F1E" w:rsidRPr="00AD6F20">
        <w:rPr>
          <w:rFonts w:ascii="Arial" w:hAnsi="Arial"/>
          <w:sz w:val="22"/>
          <w:szCs w:val="22"/>
        </w:rPr>
        <w:t xml:space="preserve">submission </w:t>
      </w:r>
      <w:r w:rsidR="0085102F" w:rsidRPr="00AD6F20">
        <w:rPr>
          <w:rFonts w:ascii="Arial" w:hAnsi="Arial"/>
          <w:sz w:val="22"/>
          <w:szCs w:val="22"/>
        </w:rPr>
        <w:t xml:space="preserve">did </w:t>
      </w:r>
      <w:r w:rsidR="00052F1E" w:rsidRPr="00AD6F20">
        <w:rPr>
          <w:rFonts w:ascii="Arial" w:hAnsi="Arial"/>
          <w:sz w:val="22"/>
          <w:szCs w:val="22"/>
        </w:rPr>
        <w:t xml:space="preserve">not explain how the 65.5% </w:t>
      </w:r>
      <w:r w:rsidR="0085102F" w:rsidRPr="00AD6F20">
        <w:rPr>
          <w:rFonts w:ascii="Arial" w:hAnsi="Arial"/>
          <w:sz w:val="22"/>
          <w:szCs w:val="22"/>
        </w:rPr>
        <w:t xml:space="preserve">was </w:t>
      </w:r>
      <w:r w:rsidR="00052F1E" w:rsidRPr="00AD6F20">
        <w:rPr>
          <w:rFonts w:ascii="Arial" w:hAnsi="Arial"/>
          <w:sz w:val="22"/>
          <w:szCs w:val="22"/>
        </w:rPr>
        <w:t>calculated for the revised primary program included in the re</w:t>
      </w:r>
      <w:r w:rsidR="0044262D" w:rsidRPr="00AD6F20">
        <w:rPr>
          <w:rFonts w:ascii="Arial" w:hAnsi="Arial"/>
          <w:sz w:val="22"/>
          <w:szCs w:val="22"/>
        </w:rPr>
        <w:t>-</w:t>
      </w:r>
      <w:r w:rsidR="00052F1E" w:rsidRPr="00AD6F20">
        <w:rPr>
          <w:rFonts w:ascii="Arial" w:hAnsi="Arial"/>
          <w:sz w:val="22"/>
          <w:szCs w:val="22"/>
        </w:rPr>
        <w:t>submission.</w:t>
      </w:r>
    </w:p>
    <w:p w:rsidR="00F80DB2" w:rsidRPr="00EA5ADD" w:rsidRDefault="00F80DB2" w:rsidP="00296500">
      <w:pPr>
        <w:rPr>
          <w:rFonts w:ascii="Arial" w:hAnsi="Arial"/>
          <w:sz w:val="22"/>
          <w:szCs w:val="22"/>
        </w:rPr>
      </w:pPr>
    </w:p>
    <w:p w:rsidR="00DE5E3C" w:rsidRDefault="00DE5E3C" w:rsidP="00296500">
      <w:pPr>
        <w:pStyle w:val="ListParagraph"/>
        <w:numPr>
          <w:ilvl w:val="1"/>
          <w:numId w:val="2"/>
        </w:numPr>
        <w:jc w:val="both"/>
        <w:rPr>
          <w:rFonts w:ascii="Arial" w:hAnsi="Arial"/>
          <w:sz w:val="22"/>
          <w:szCs w:val="22"/>
        </w:rPr>
      </w:pPr>
      <w:r>
        <w:rPr>
          <w:rFonts w:ascii="Arial" w:hAnsi="Arial"/>
          <w:sz w:val="22"/>
          <w:szCs w:val="22"/>
        </w:rPr>
        <w:t>The re</w:t>
      </w:r>
      <w:r w:rsidR="0044262D">
        <w:rPr>
          <w:rFonts w:ascii="Arial" w:hAnsi="Arial"/>
          <w:sz w:val="22"/>
          <w:szCs w:val="22"/>
        </w:rPr>
        <w:t>-</w:t>
      </w:r>
      <w:r>
        <w:rPr>
          <w:rFonts w:ascii="Arial" w:hAnsi="Arial"/>
          <w:sz w:val="22"/>
          <w:szCs w:val="22"/>
        </w:rPr>
        <w:t>submission assume</w:t>
      </w:r>
      <w:r w:rsidR="00A7325D">
        <w:rPr>
          <w:rFonts w:ascii="Arial" w:hAnsi="Arial"/>
          <w:sz w:val="22"/>
          <w:szCs w:val="22"/>
        </w:rPr>
        <w:t>d</w:t>
      </w:r>
      <w:r>
        <w:rPr>
          <w:rFonts w:ascii="Arial" w:hAnsi="Arial"/>
          <w:sz w:val="22"/>
          <w:szCs w:val="22"/>
        </w:rPr>
        <w:t xml:space="preserve"> no administration cost for 13vPCV as 13vPCV is proposed to replace 23vPPV. The financial estimates in the re</w:t>
      </w:r>
      <w:r w:rsidR="00254B22">
        <w:rPr>
          <w:rFonts w:ascii="Arial" w:hAnsi="Arial"/>
          <w:sz w:val="22"/>
          <w:szCs w:val="22"/>
        </w:rPr>
        <w:t>-</w:t>
      </w:r>
      <w:r>
        <w:rPr>
          <w:rFonts w:ascii="Arial" w:hAnsi="Arial"/>
          <w:sz w:val="22"/>
          <w:szCs w:val="22"/>
        </w:rPr>
        <w:t>submission assume 65.5% of 13vPCV doses will replace 23vPPV doses</w:t>
      </w:r>
      <w:r w:rsidR="00267383">
        <w:rPr>
          <w:rFonts w:ascii="Arial" w:hAnsi="Arial"/>
          <w:sz w:val="22"/>
          <w:szCs w:val="22"/>
        </w:rPr>
        <w:t xml:space="preserve"> and hence for 34.5% of 13vPCV doses there may be an additional administration cost</w:t>
      </w:r>
      <w:r>
        <w:rPr>
          <w:rFonts w:ascii="Arial" w:hAnsi="Arial"/>
          <w:sz w:val="22"/>
          <w:szCs w:val="22"/>
        </w:rPr>
        <w:t>.</w:t>
      </w:r>
    </w:p>
    <w:p w:rsidR="00A7325D" w:rsidRPr="00EA5ADD" w:rsidRDefault="00A7325D" w:rsidP="00296500">
      <w:pPr>
        <w:rPr>
          <w:rFonts w:ascii="Arial" w:hAnsi="Arial"/>
          <w:sz w:val="22"/>
          <w:szCs w:val="22"/>
        </w:rPr>
      </w:pPr>
    </w:p>
    <w:p w:rsidR="00A7325D" w:rsidRPr="00061B4B" w:rsidRDefault="00A7325D" w:rsidP="00296500">
      <w:pPr>
        <w:pStyle w:val="ListParagraph"/>
        <w:numPr>
          <w:ilvl w:val="1"/>
          <w:numId w:val="2"/>
        </w:numPr>
        <w:jc w:val="both"/>
        <w:rPr>
          <w:rFonts w:ascii="Arial" w:hAnsi="Arial"/>
          <w:sz w:val="22"/>
          <w:szCs w:val="22"/>
        </w:rPr>
      </w:pPr>
      <w:r w:rsidRPr="00AD6F20">
        <w:rPr>
          <w:rFonts w:ascii="Arial" w:hAnsi="Arial"/>
          <w:sz w:val="22"/>
          <w:szCs w:val="22"/>
        </w:rPr>
        <w:t xml:space="preserve">The financial estimates in the re-submission also assumed only vaccine naïve individuals will be vaccinated with 13vPCV and the re-submission </w:t>
      </w:r>
      <w:r w:rsidR="0085102F" w:rsidRPr="00AD6F20">
        <w:rPr>
          <w:rFonts w:ascii="Arial" w:hAnsi="Arial"/>
          <w:sz w:val="22"/>
          <w:szCs w:val="22"/>
        </w:rPr>
        <w:t xml:space="preserve">did </w:t>
      </w:r>
      <w:r w:rsidRPr="00AD6F20">
        <w:rPr>
          <w:rFonts w:ascii="Arial" w:hAnsi="Arial"/>
          <w:sz w:val="22"/>
          <w:szCs w:val="22"/>
        </w:rPr>
        <w:t>not discuss the likelihood of previously vaccinated individuals receiving 13vPCV through the primary program.</w:t>
      </w:r>
    </w:p>
    <w:p w:rsidR="004E3F37" w:rsidRPr="00EA5ADD" w:rsidRDefault="004E3F37" w:rsidP="00296500">
      <w:pPr>
        <w:rPr>
          <w:rFonts w:ascii="Arial" w:hAnsi="Arial"/>
          <w:sz w:val="22"/>
          <w:szCs w:val="22"/>
        </w:rPr>
      </w:pPr>
    </w:p>
    <w:p w:rsidR="00D84934" w:rsidRDefault="00BE54B8" w:rsidP="00296500">
      <w:pPr>
        <w:ind w:firstLine="709"/>
        <w:jc w:val="both"/>
        <w:rPr>
          <w:rFonts w:ascii="Arial" w:hAnsi="Arial"/>
          <w:i/>
          <w:sz w:val="22"/>
          <w:szCs w:val="22"/>
        </w:rPr>
      </w:pPr>
      <w:r w:rsidRPr="002A5ADF">
        <w:rPr>
          <w:rFonts w:ascii="Arial" w:hAnsi="Arial"/>
          <w:i/>
          <w:sz w:val="22"/>
          <w:szCs w:val="22"/>
        </w:rPr>
        <w:t>For more detail on PBAC’s view, see section 7 “PBAC outcome”</w:t>
      </w:r>
      <w:r w:rsidR="002A5ADF" w:rsidRPr="002A5ADF">
        <w:rPr>
          <w:rFonts w:ascii="Arial" w:hAnsi="Arial"/>
          <w:i/>
          <w:sz w:val="22"/>
          <w:szCs w:val="22"/>
        </w:rPr>
        <w:t>.</w:t>
      </w:r>
    </w:p>
    <w:p w:rsidR="00BE54B8" w:rsidRPr="00EA5ADD" w:rsidRDefault="00BE54B8" w:rsidP="00296500">
      <w:pPr>
        <w:jc w:val="both"/>
        <w:rPr>
          <w:rFonts w:ascii="Arial" w:hAnsi="Arial"/>
          <w:sz w:val="22"/>
          <w:szCs w:val="22"/>
        </w:rPr>
      </w:pPr>
    </w:p>
    <w:p w:rsidR="00E237CA" w:rsidRPr="00EA5ADD" w:rsidRDefault="00E237CA" w:rsidP="00296500">
      <w:pPr>
        <w:jc w:val="both"/>
        <w:rPr>
          <w:rFonts w:ascii="Arial" w:hAnsi="Arial"/>
          <w:sz w:val="22"/>
          <w:szCs w:val="22"/>
        </w:rPr>
      </w:pPr>
    </w:p>
    <w:p w:rsidR="00BE54B8" w:rsidRPr="00E76999" w:rsidRDefault="00BE54B8" w:rsidP="00296500">
      <w:pPr>
        <w:numPr>
          <w:ilvl w:val="0"/>
          <w:numId w:val="2"/>
        </w:numPr>
        <w:jc w:val="both"/>
        <w:rPr>
          <w:rFonts w:ascii="Arial" w:hAnsi="Arial" w:cs="Arial"/>
          <w:b/>
          <w:bCs/>
          <w:snapToGrid w:val="0"/>
          <w:sz w:val="22"/>
          <w:szCs w:val="22"/>
        </w:rPr>
      </w:pPr>
      <w:r w:rsidRPr="00E76999">
        <w:rPr>
          <w:rFonts w:ascii="Arial" w:hAnsi="Arial" w:cs="Arial"/>
          <w:b/>
          <w:bCs/>
          <w:snapToGrid w:val="0"/>
          <w:sz w:val="22"/>
          <w:szCs w:val="22"/>
        </w:rPr>
        <w:t>PBAC Outcome</w:t>
      </w:r>
    </w:p>
    <w:p w:rsidR="00BE54B8" w:rsidRPr="00EA5ADD" w:rsidRDefault="00BE54B8" w:rsidP="00296500">
      <w:pPr>
        <w:contextualSpacing/>
        <w:jc w:val="both"/>
        <w:rPr>
          <w:rFonts w:ascii="Arial" w:hAnsi="Arial" w:cs="Arial"/>
          <w:bCs/>
          <w:snapToGrid w:val="0"/>
          <w:sz w:val="22"/>
          <w:szCs w:val="22"/>
          <w:lang w:val="en-GB"/>
        </w:rPr>
      </w:pPr>
    </w:p>
    <w:p w:rsidR="001E31D6" w:rsidRPr="00EF4000" w:rsidRDefault="00EF4000" w:rsidP="00EF4000">
      <w:pPr>
        <w:pStyle w:val="ListParagraph"/>
        <w:numPr>
          <w:ilvl w:val="1"/>
          <w:numId w:val="2"/>
        </w:numPr>
        <w:jc w:val="both"/>
        <w:rPr>
          <w:rFonts w:ascii="Arial" w:hAnsi="Arial" w:cs="Arial"/>
          <w:bCs/>
          <w:snapToGrid w:val="0"/>
          <w:sz w:val="22"/>
          <w:szCs w:val="22"/>
        </w:rPr>
      </w:pPr>
      <w:r w:rsidRPr="00E76999">
        <w:rPr>
          <w:rFonts w:ascii="Arial" w:hAnsi="Arial" w:cs="Arial"/>
          <w:bCs/>
          <w:snapToGrid w:val="0"/>
          <w:sz w:val="22"/>
          <w:szCs w:val="22"/>
        </w:rPr>
        <w:t xml:space="preserve">The PBAC recommended </w:t>
      </w:r>
      <w:r>
        <w:rPr>
          <w:rFonts w:ascii="Arial" w:hAnsi="Arial" w:cs="Arial"/>
          <w:bCs/>
          <w:snapToGrid w:val="0"/>
          <w:sz w:val="22"/>
          <w:szCs w:val="22"/>
        </w:rPr>
        <w:t>including</w:t>
      </w:r>
      <w:r w:rsidRPr="00E76999">
        <w:rPr>
          <w:rFonts w:ascii="Arial" w:hAnsi="Arial" w:cs="Arial"/>
          <w:bCs/>
          <w:snapToGrid w:val="0"/>
          <w:sz w:val="22"/>
          <w:szCs w:val="22"/>
        </w:rPr>
        <w:t xml:space="preserve"> the </w:t>
      </w:r>
      <w:r>
        <w:rPr>
          <w:rFonts w:ascii="Arial" w:hAnsi="Arial" w:cs="Arial"/>
          <w:bCs/>
          <w:snapToGrid w:val="0"/>
          <w:sz w:val="22"/>
          <w:szCs w:val="22"/>
        </w:rPr>
        <w:t>13vPCV</w:t>
      </w:r>
      <w:r w:rsidRPr="00E76999">
        <w:rPr>
          <w:rFonts w:ascii="Arial" w:hAnsi="Arial" w:cs="Arial"/>
          <w:bCs/>
          <w:snapToGrid w:val="0"/>
          <w:sz w:val="22"/>
          <w:szCs w:val="22"/>
        </w:rPr>
        <w:t xml:space="preserve"> </w:t>
      </w:r>
      <w:r>
        <w:rPr>
          <w:rFonts w:ascii="Arial" w:hAnsi="Arial" w:cs="Arial"/>
          <w:bCs/>
          <w:snapToGrid w:val="0"/>
          <w:sz w:val="22"/>
          <w:szCs w:val="22"/>
        </w:rPr>
        <w:t xml:space="preserve">on the NIP for the prevention of pneumococcal pneumonia and IPD in adults on </w:t>
      </w:r>
      <w:r w:rsidRPr="00E76999">
        <w:rPr>
          <w:rFonts w:ascii="Arial" w:hAnsi="Arial" w:cs="Arial"/>
          <w:bCs/>
          <w:snapToGrid w:val="0"/>
          <w:sz w:val="22"/>
          <w:szCs w:val="22"/>
        </w:rPr>
        <w:t>the basis of cost</w:t>
      </w:r>
      <w:r>
        <w:rPr>
          <w:rFonts w:ascii="Arial" w:hAnsi="Arial" w:cs="Arial"/>
          <w:bCs/>
          <w:snapToGrid w:val="0"/>
          <w:sz w:val="22"/>
          <w:szCs w:val="22"/>
        </w:rPr>
        <w:t>-</w:t>
      </w:r>
      <w:r w:rsidRPr="00E76999">
        <w:rPr>
          <w:rFonts w:ascii="Arial" w:hAnsi="Arial" w:cs="Arial"/>
          <w:bCs/>
          <w:snapToGrid w:val="0"/>
          <w:sz w:val="22"/>
          <w:szCs w:val="22"/>
        </w:rPr>
        <w:t>minimisation to the 23</w:t>
      </w:r>
      <w:r>
        <w:rPr>
          <w:rFonts w:ascii="Arial" w:hAnsi="Arial" w:cs="Arial"/>
          <w:bCs/>
          <w:snapToGrid w:val="0"/>
          <w:sz w:val="22"/>
          <w:szCs w:val="22"/>
        </w:rPr>
        <w:t>vPPV vaccine</w:t>
      </w:r>
      <w:r w:rsidRPr="00E76999">
        <w:rPr>
          <w:rFonts w:ascii="Arial" w:hAnsi="Arial" w:cs="Arial"/>
          <w:bCs/>
          <w:snapToGrid w:val="0"/>
          <w:sz w:val="22"/>
          <w:szCs w:val="22"/>
        </w:rPr>
        <w:t xml:space="preserve">. </w:t>
      </w:r>
      <w:r>
        <w:rPr>
          <w:rFonts w:ascii="Arial" w:hAnsi="Arial" w:cs="Arial"/>
          <w:bCs/>
          <w:snapToGrid w:val="0"/>
          <w:sz w:val="22"/>
          <w:szCs w:val="22"/>
        </w:rPr>
        <w:t>The PBAC recommended that a single dose of 13vPCV be made available to pneumococcal vaccine naïve non-Indigenous adults aged 65 years and over and to pneumococcal vaccine naïve Indigenous adults aged 50 years and over. The PBAC recommended that this dose of 13vPCV should replace the single dose (or the first dose for those adults with risk factors) of 23vPPV that is currently provided to these populations.</w:t>
      </w:r>
    </w:p>
    <w:p w:rsidR="00647272" w:rsidRPr="00EA5ADD" w:rsidRDefault="00647272" w:rsidP="00EA5ADD">
      <w:pPr>
        <w:jc w:val="both"/>
        <w:rPr>
          <w:rFonts w:ascii="Arial" w:hAnsi="Arial" w:cs="Arial"/>
          <w:bCs/>
          <w:snapToGrid w:val="0"/>
          <w:sz w:val="22"/>
          <w:szCs w:val="22"/>
        </w:rPr>
      </w:pPr>
    </w:p>
    <w:p w:rsidR="00EF4000" w:rsidRDefault="00EF4000" w:rsidP="00EF4000">
      <w:pPr>
        <w:pStyle w:val="ListParagraph"/>
        <w:numPr>
          <w:ilvl w:val="1"/>
          <w:numId w:val="2"/>
        </w:numPr>
        <w:jc w:val="both"/>
        <w:rPr>
          <w:rFonts w:ascii="Arial" w:hAnsi="Arial" w:cs="Arial"/>
          <w:bCs/>
          <w:snapToGrid w:val="0"/>
          <w:sz w:val="22"/>
          <w:szCs w:val="22"/>
        </w:rPr>
      </w:pPr>
      <w:r>
        <w:rPr>
          <w:rFonts w:ascii="Arial" w:hAnsi="Arial" w:cs="Arial"/>
          <w:bCs/>
          <w:snapToGrid w:val="0"/>
          <w:sz w:val="22"/>
          <w:szCs w:val="22"/>
        </w:rPr>
        <w:t>The PBAC noted that if 13vPCV were included on the NIP for adults, then individuals in specified at-risk groups would continue to receive a booster dose of 23vPPV five years following the primary dose of 13vPCV.</w:t>
      </w:r>
    </w:p>
    <w:p w:rsidR="00FA1AA0" w:rsidRPr="00EA5ADD" w:rsidRDefault="00FA1AA0" w:rsidP="00EA5ADD">
      <w:pPr>
        <w:jc w:val="both"/>
        <w:rPr>
          <w:rFonts w:ascii="Arial" w:hAnsi="Arial" w:cs="Arial"/>
          <w:bCs/>
          <w:snapToGrid w:val="0"/>
          <w:sz w:val="22"/>
          <w:szCs w:val="22"/>
        </w:rPr>
      </w:pPr>
    </w:p>
    <w:p w:rsidR="00FA1AA0" w:rsidRPr="00E76999" w:rsidRDefault="00FA1AA0" w:rsidP="00EA5ADD">
      <w:pPr>
        <w:pStyle w:val="ListParagraph"/>
        <w:numPr>
          <w:ilvl w:val="1"/>
          <w:numId w:val="2"/>
        </w:numPr>
        <w:jc w:val="both"/>
        <w:rPr>
          <w:rFonts w:ascii="Arial" w:hAnsi="Arial" w:cs="Arial"/>
          <w:bCs/>
          <w:snapToGrid w:val="0"/>
          <w:sz w:val="22"/>
          <w:szCs w:val="22"/>
        </w:rPr>
      </w:pPr>
      <w:r>
        <w:rPr>
          <w:rFonts w:ascii="Arial" w:hAnsi="Arial" w:cs="Arial"/>
          <w:bCs/>
          <w:snapToGrid w:val="0"/>
          <w:sz w:val="22"/>
          <w:szCs w:val="22"/>
        </w:rPr>
        <w:t xml:space="preserve">The PBAC considered the </w:t>
      </w:r>
      <w:r w:rsidR="0012205C">
        <w:rPr>
          <w:rFonts w:ascii="Arial" w:hAnsi="Arial" w:cs="Arial"/>
          <w:bCs/>
          <w:snapToGrid w:val="0"/>
          <w:sz w:val="22"/>
          <w:szCs w:val="22"/>
        </w:rPr>
        <w:t>equivalent</w:t>
      </w:r>
      <w:r>
        <w:rPr>
          <w:rFonts w:ascii="Arial" w:hAnsi="Arial" w:cs="Arial"/>
          <w:bCs/>
          <w:snapToGrid w:val="0"/>
          <w:sz w:val="22"/>
          <w:szCs w:val="22"/>
        </w:rPr>
        <w:t xml:space="preserve"> doses to be 13vPCV 0.5</w:t>
      </w:r>
      <w:r w:rsidR="00D306A1">
        <w:rPr>
          <w:rFonts w:ascii="Arial" w:hAnsi="Arial" w:cs="Arial"/>
          <w:bCs/>
          <w:snapToGrid w:val="0"/>
          <w:sz w:val="22"/>
          <w:szCs w:val="22"/>
        </w:rPr>
        <w:t> </w:t>
      </w:r>
      <w:r>
        <w:rPr>
          <w:rFonts w:ascii="Arial" w:hAnsi="Arial" w:cs="Arial"/>
          <w:bCs/>
          <w:snapToGrid w:val="0"/>
          <w:sz w:val="22"/>
          <w:szCs w:val="22"/>
        </w:rPr>
        <w:t>mL injection and 23vPPV 0.5</w:t>
      </w:r>
      <w:r w:rsidR="00D306A1">
        <w:rPr>
          <w:rFonts w:ascii="Arial" w:hAnsi="Arial" w:cs="Arial"/>
          <w:bCs/>
          <w:snapToGrid w:val="0"/>
          <w:sz w:val="22"/>
          <w:szCs w:val="22"/>
        </w:rPr>
        <w:t> </w:t>
      </w:r>
      <w:r>
        <w:rPr>
          <w:rFonts w:ascii="Arial" w:hAnsi="Arial" w:cs="Arial"/>
          <w:bCs/>
          <w:snapToGrid w:val="0"/>
          <w:sz w:val="22"/>
          <w:szCs w:val="22"/>
        </w:rPr>
        <w:t>mL injection.</w:t>
      </w:r>
    </w:p>
    <w:p w:rsidR="001E31D6" w:rsidRPr="00EA5ADD" w:rsidRDefault="001E31D6" w:rsidP="00EA5ADD">
      <w:pPr>
        <w:jc w:val="both"/>
        <w:rPr>
          <w:rFonts w:ascii="Arial" w:hAnsi="Arial" w:cs="Arial"/>
          <w:bCs/>
          <w:snapToGrid w:val="0"/>
          <w:sz w:val="22"/>
          <w:szCs w:val="22"/>
        </w:rPr>
      </w:pPr>
    </w:p>
    <w:p w:rsidR="001E31D6" w:rsidRDefault="001E31D6" w:rsidP="00EA5ADD">
      <w:pPr>
        <w:pStyle w:val="ListParagraph"/>
        <w:numPr>
          <w:ilvl w:val="1"/>
          <w:numId w:val="2"/>
        </w:numPr>
        <w:jc w:val="both"/>
        <w:rPr>
          <w:rFonts w:ascii="Arial" w:hAnsi="Arial" w:cs="Arial"/>
          <w:bCs/>
          <w:snapToGrid w:val="0"/>
          <w:sz w:val="22"/>
          <w:szCs w:val="22"/>
        </w:rPr>
      </w:pPr>
      <w:r w:rsidRPr="00E76999">
        <w:rPr>
          <w:rFonts w:ascii="Arial" w:hAnsi="Arial" w:cs="Arial"/>
          <w:bCs/>
          <w:snapToGrid w:val="0"/>
          <w:sz w:val="22"/>
          <w:szCs w:val="22"/>
        </w:rPr>
        <w:t>The PBAC accepted the simplifications to the requested immunisation programme</w:t>
      </w:r>
      <w:r w:rsidR="00F02793">
        <w:rPr>
          <w:rFonts w:ascii="Arial" w:hAnsi="Arial" w:cs="Arial"/>
          <w:bCs/>
          <w:snapToGrid w:val="0"/>
          <w:sz w:val="22"/>
          <w:szCs w:val="22"/>
        </w:rPr>
        <w:t>, compared with that requested in the major submission in March 2015.</w:t>
      </w:r>
      <w:r w:rsidR="007B329D">
        <w:rPr>
          <w:rFonts w:ascii="Arial" w:hAnsi="Arial" w:cs="Arial"/>
          <w:bCs/>
          <w:snapToGrid w:val="0"/>
          <w:sz w:val="22"/>
          <w:szCs w:val="22"/>
        </w:rPr>
        <w:t xml:space="preserve"> </w:t>
      </w:r>
      <w:r w:rsidR="00F02793">
        <w:rPr>
          <w:rFonts w:ascii="Arial" w:hAnsi="Arial" w:cs="Arial"/>
          <w:bCs/>
          <w:snapToGrid w:val="0"/>
          <w:sz w:val="22"/>
          <w:szCs w:val="22"/>
        </w:rPr>
        <w:t xml:space="preserve">The PBAC </w:t>
      </w:r>
      <w:r w:rsidRPr="00E76999">
        <w:rPr>
          <w:rFonts w:ascii="Arial" w:hAnsi="Arial" w:cs="Arial"/>
          <w:bCs/>
          <w:snapToGrid w:val="0"/>
          <w:sz w:val="22"/>
          <w:szCs w:val="22"/>
        </w:rPr>
        <w:t xml:space="preserve">noted that the catch-up programme </w:t>
      </w:r>
      <w:r w:rsidR="00F02793">
        <w:rPr>
          <w:rFonts w:ascii="Arial" w:hAnsi="Arial" w:cs="Arial"/>
          <w:bCs/>
          <w:snapToGrid w:val="0"/>
          <w:sz w:val="22"/>
          <w:szCs w:val="22"/>
        </w:rPr>
        <w:t>proposed i</w:t>
      </w:r>
      <w:r w:rsidR="007B329D">
        <w:rPr>
          <w:rFonts w:ascii="Arial" w:hAnsi="Arial" w:cs="Arial"/>
          <w:bCs/>
          <w:snapToGrid w:val="0"/>
          <w:sz w:val="22"/>
          <w:szCs w:val="22"/>
        </w:rPr>
        <w:t>n the major submission (</w:t>
      </w:r>
      <w:r w:rsidR="00F02793">
        <w:rPr>
          <w:rFonts w:ascii="Arial" w:hAnsi="Arial" w:cs="Arial"/>
          <w:bCs/>
          <w:snapToGrid w:val="0"/>
          <w:sz w:val="22"/>
          <w:szCs w:val="22"/>
        </w:rPr>
        <w:t>which the PBAC considered to have an unacceptably high cost per life year gained</w:t>
      </w:r>
      <w:r w:rsidR="007B329D">
        <w:rPr>
          <w:rFonts w:ascii="Arial" w:hAnsi="Arial" w:cs="Arial"/>
          <w:bCs/>
          <w:snapToGrid w:val="0"/>
          <w:sz w:val="22"/>
          <w:szCs w:val="22"/>
        </w:rPr>
        <w:t xml:space="preserve"> in March </w:t>
      </w:r>
      <w:r w:rsidR="00F02793">
        <w:rPr>
          <w:rFonts w:ascii="Arial" w:hAnsi="Arial" w:cs="Arial"/>
          <w:bCs/>
          <w:snapToGrid w:val="0"/>
          <w:sz w:val="22"/>
          <w:szCs w:val="22"/>
        </w:rPr>
        <w:t>2015</w:t>
      </w:r>
      <w:r w:rsidR="007B329D">
        <w:rPr>
          <w:rFonts w:ascii="Arial" w:hAnsi="Arial" w:cs="Arial"/>
          <w:bCs/>
          <w:snapToGrid w:val="0"/>
          <w:sz w:val="22"/>
          <w:szCs w:val="22"/>
        </w:rPr>
        <w:t>)</w:t>
      </w:r>
      <w:r w:rsidR="00F02793">
        <w:rPr>
          <w:rFonts w:ascii="Arial" w:hAnsi="Arial" w:cs="Arial"/>
          <w:bCs/>
          <w:snapToGrid w:val="0"/>
          <w:sz w:val="22"/>
          <w:szCs w:val="22"/>
        </w:rPr>
        <w:t xml:space="preserve"> </w:t>
      </w:r>
      <w:r w:rsidR="00EA5ADD">
        <w:rPr>
          <w:rFonts w:ascii="Arial" w:hAnsi="Arial" w:cs="Arial"/>
          <w:bCs/>
          <w:snapToGrid w:val="0"/>
          <w:sz w:val="22"/>
          <w:szCs w:val="22"/>
        </w:rPr>
        <w:t>had been removed.</w:t>
      </w:r>
    </w:p>
    <w:p w:rsidR="009E0E1A" w:rsidRPr="00EA5ADD" w:rsidRDefault="009E0E1A" w:rsidP="00EA5ADD">
      <w:pPr>
        <w:jc w:val="both"/>
        <w:rPr>
          <w:rFonts w:ascii="Arial" w:hAnsi="Arial" w:cs="Arial"/>
          <w:bCs/>
          <w:snapToGrid w:val="0"/>
          <w:sz w:val="22"/>
          <w:szCs w:val="22"/>
        </w:rPr>
      </w:pPr>
    </w:p>
    <w:p w:rsidR="009E0E1A" w:rsidRPr="00E76999" w:rsidRDefault="009E0E1A" w:rsidP="00EA5ADD">
      <w:pPr>
        <w:pStyle w:val="ListParagraph"/>
        <w:numPr>
          <w:ilvl w:val="1"/>
          <w:numId w:val="2"/>
        </w:numPr>
        <w:jc w:val="both"/>
        <w:rPr>
          <w:rFonts w:ascii="Arial" w:hAnsi="Arial" w:cs="Arial"/>
          <w:bCs/>
          <w:snapToGrid w:val="0"/>
          <w:sz w:val="22"/>
          <w:szCs w:val="22"/>
        </w:rPr>
      </w:pPr>
      <w:r>
        <w:rPr>
          <w:rFonts w:ascii="Arial" w:hAnsi="Arial" w:cs="Arial"/>
          <w:bCs/>
          <w:snapToGrid w:val="0"/>
          <w:sz w:val="22"/>
          <w:szCs w:val="22"/>
        </w:rPr>
        <w:t>The PBAC considered that the 23vPPV was the appropriate comparator for the revised immunisation program.</w:t>
      </w:r>
    </w:p>
    <w:p w:rsidR="001E31D6" w:rsidRPr="00EA5ADD" w:rsidRDefault="001E31D6" w:rsidP="00EA5ADD">
      <w:pPr>
        <w:jc w:val="both"/>
        <w:rPr>
          <w:rFonts w:ascii="Arial" w:hAnsi="Arial" w:cs="Arial"/>
          <w:bCs/>
          <w:snapToGrid w:val="0"/>
          <w:sz w:val="22"/>
          <w:szCs w:val="22"/>
        </w:rPr>
      </w:pPr>
    </w:p>
    <w:p w:rsidR="004F69BC" w:rsidRPr="00EA5ADD" w:rsidRDefault="004F69BC" w:rsidP="004F69BC">
      <w:pPr>
        <w:numPr>
          <w:ilvl w:val="1"/>
          <w:numId w:val="2"/>
        </w:numPr>
        <w:contextualSpacing/>
        <w:jc w:val="both"/>
        <w:rPr>
          <w:rFonts w:ascii="Arial" w:hAnsi="Arial" w:cs="Arial"/>
          <w:bCs/>
          <w:snapToGrid w:val="0"/>
          <w:sz w:val="22"/>
          <w:szCs w:val="22"/>
          <w:lang w:val="en-GB"/>
        </w:rPr>
      </w:pPr>
      <w:r>
        <w:rPr>
          <w:rFonts w:ascii="Arial" w:hAnsi="Arial" w:cs="Arial"/>
          <w:bCs/>
          <w:snapToGrid w:val="0"/>
          <w:sz w:val="22"/>
          <w:szCs w:val="22"/>
        </w:rPr>
        <w:t xml:space="preserve">The PBAC noted </w:t>
      </w:r>
      <w:r w:rsidRPr="00E76999">
        <w:rPr>
          <w:rFonts w:ascii="Arial" w:hAnsi="Arial" w:cs="Arial"/>
          <w:bCs/>
          <w:snapToGrid w:val="0"/>
          <w:sz w:val="22"/>
          <w:szCs w:val="22"/>
        </w:rPr>
        <w:t xml:space="preserve">that the evidence for 13vPCV </w:t>
      </w:r>
      <w:r>
        <w:rPr>
          <w:rFonts w:ascii="Arial" w:hAnsi="Arial" w:cs="Arial"/>
          <w:bCs/>
          <w:snapToGrid w:val="0"/>
          <w:sz w:val="22"/>
          <w:szCs w:val="22"/>
        </w:rPr>
        <w:t>over no vaccination wa</w:t>
      </w:r>
      <w:r w:rsidRPr="00E76999">
        <w:rPr>
          <w:rFonts w:ascii="Arial" w:hAnsi="Arial" w:cs="Arial"/>
          <w:bCs/>
          <w:snapToGrid w:val="0"/>
          <w:sz w:val="22"/>
          <w:szCs w:val="22"/>
        </w:rPr>
        <w:t>s of higher quality than that for 23vPPV</w:t>
      </w:r>
      <w:r>
        <w:rPr>
          <w:rFonts w:ascii="Arial" w:hAnsi="Arial" w:cs="Arial"/>
          <w:bCs/>
          <w:snapToGrid w:val="0"/>
          <w:sz w:val="22"/>
          <w:szCs w:val="22"/>
        </w:rPr>
        <w:t xml:space="preserve"> over no vaccination. In the absence of directly comparative evidence between 13vPCV and 23vPPV, the PBAC accepted </w:t>
      </w:r>
      <w:r w:rsidRPr="00E76999">
        <w:rPr>
          <w:rFonts w:ascii="Arial" w:hAnsi="Arial" w:cs="Arial"/>
          <w:bCs/>
          <w:snapToGrid w:val="0"/>
          <w:sz w:val="22"/>
          <w:szCs w:val="22"/>
        </w:rPr>
        <w:t xml:space="preserve">that the </w:t>
      </w:r>
      <w:r>
        <w:rPr>
          <w:rFonts w:ascii="Arial" w:hAnsi="Arial" w:cs="Arial"/>
          <w:bCs/>
          <w:snapToGrid w:val="0"/>
          <w:sz w:val="22"/>
          <w:szCs w:val="22"/>
        </w:rPr>
        <w:t>effectiveness of</w:t>
      </w:r>
      <w:r w:rsidRPr="00E76999">
        <w:rPr>
          <w:rFonts w:ascii="Arial" w:hAnsi="Arial" w:cs="Arial"/>
          <w:bCs/>
          <w:snapToGrid w:val="0"/>
          <w:sz w:val="22"/>
          <w:szCs w:val="22"/>
        </w:rPr>
        <w:t xml:space="preserve"> 13vPCV</w:t>
      </w:r>
      <w:r>
        <w:rPr>
          <w:rFonts w:ascii="Arial" w:hAnsi="Arial" w:cs="Arial"/>
          <w:bCs/>
          <w:snapToGrid w:val="0"/>
          <w:sz w:val="22"/>
          <w:szCs w:val="22"/>
        </w:rPr>
        <w:t xml:space="preserve"> against CAP is likely to be superior to that of 23vPPV, whereas effectiveness against IPD was</w:t>
      </w:r>
      <w:r w:rsidRPr="00E76999">
        <w:rPr>
          <w:rFonts w:ascii="Arial" w:hAnsi="Arial" w:cs="Arial"/>
          <w:bCs/>
          <w:snapToGrid w:val="0"/>
          <w:sz w:val="22"/>
          <w:szCs w:val="22"/>
        </w:rPr>
        <w:t xml:space="preserve"> likely to be at least equivalent to th</w:t>
      </w:r>
      <w:r>
        <w:rPr>
          <w:rFonts w:ascii="Arial" w:hAnsi="Arial" w:cs="Arial"/>
          <w:bCs/>
          <w:snapToGrid w:val="0"/>
          <w:sz w:val="22"/>
          <w:szCs w:val="22"/>
        </w:rPr>
        <w:t>at of 23vPPV where IPD was caused by serotypes common to both vaccines but not where IPD was caused by serotypes contained only within 23vPPV</w:t>
      </w:r>
      <w:r w:rsidRPr="00E76999">
        <w:rPr>
          <w:rFonts w:ascii="Arial" w:hAnsi="Arial" w:cs="Arial"/>
          <w:bCs/>
          <w:snapToGrid w:val="0"/>
          <w:sz w:val="22"/>
          <w:szCs w:val="22"/>
        </w:rPr>
        <w:t>.</w:t>
      </w:r>
    </w:p>
    <w:p w:rsidR="00623580" w:rsidRPr="00EA5ADD" w:rsidRDefault="00623580" w:rsidP="00EA5ADD">
      <w:pPr>
        <w:contextualSpacing/>
        <w:jc w:val="both"/>
        <w:rPr>
          <w:rFonts w:ascii="Arial" w:hAnsi="Arial" w:cs="Arial"/>
          <w:bCs/>
          <w:snapToGrid w:val="0"/>
          <w:sz w:val="22"/>
          <w:szCs w:val="22"/>
          <w:lang w:val="en-GB"/>
        </w:rPr>
      </w:pPr>
    </w:p>
    <w:p w:rsidR="00DD13C0" w:rsidRPr="00EA5ADD" w:rsidRDefault="001E31D6" w:rsidP="00296500">
      <w:pPr>
        <w:numPr>
          <w:ilvl w:val="1"/>
          <w:numId w:val="2"/>
        </w:numPr>
        <w:contextualSpacing/>
        <w:jc w:val="both"/>
        <w:rPr>
          <w:rFonts w:ascii="Arial" w:hAnsi="Arial" w:cs="Arial"/>
          <w:bCs/>
          <w:snapToGrid w:val="0"/>
          <w:sz w:val="22"/>
          <w:szCs w:val="22"/>
          <w:lang w:val="en-GB"/>
        </w:rPr>
      </w:pPr>
      <w:r w:rsidRPr="00E76999">
        <w:rPr>
          <w:rFonts w:ascii="Arial" w:hAnsi="Arial" w:cs="Arial"/>
          <w:bCs/>
          <w:snapToGrid w:val="0"/>
          <w:sz w:val="22"/>
          <w:szCs w:val="22"/>
        </w:rPr>
        <w:t xml:space="preserve">The PBAC </w:t>
      </w:r>
      <w:r w:rsidR="00FA1AA0">
        <w:rPr>
          <w:rFonts w:ascii="Arial" w:hAnsi="Arial" w:cs="Arial"/>
          <w:bCs/>
          <w:snapToGrid w:val="0"/>
          <w:sz w:val="22"/>
          <w:szCs w:val="22"/>
        </w:rPr>
        <w:t xml:space="preserve">recalled </w:t>
      </w:r>
      <w:r w:rsidR="00731E12">
        <w:rPr>
          <w:rFonts w:ascii="Arial" w:hAnsi="Arial" w:cs="Arial"/>
          <w:bCs/>
          <w:snapToGrid w:val="0"/>
          <w:sz w:val="22"/>
          <w:szCs w:val="22"/>
        </w:rPr>
        <w:t xml:space="preserve">that </w:t>
      </w:r>
      <w:r w:rsidR="00FA1AA0">
        <w:rPr>
          <w:rFonts w:ascii="Arial" w:hAnsi="Arial" w:cs="Arial"/>
          <w:bCs/>
          <w:snapToGrid w:val="0"/>
          <w:sz w:val="22"/>
          <w:szCs w:val="22"/>
        </w:rPr>
        <w:t xml:space="preserve">it </w:t>
      </w:r>
      <w:r w:rsidR="00731E12">
        <w:rPr>
          <w:rFonts w:ascii="Arial" w:hAnsi="Arial" w:cs="Arial"/>
          <w:bCs/>
          <w:snapToGrid w:val="0"/>
          <w:sz w:val="22"/>
          <w:szCs w:val="22"/>
        </w:rPr>
        <w:t xml:space="preserve">had </w:t>
      </w:r>
      <w:r w:rsidR="00FA1AA0">
        <w:rPr>
          <w:rFonts w:ascii="Arial" w:hAnsi="Arial" w:cs="Arial"/>
          <w:bCs/>
          <w:snapToGrid w:val="0"/>
          <w:sz w:val="22"/>
          <w:szCs w:val="22"/>
        </w:rPr>
        <w:t>rejected the major submission for 13vPCV in March 201</w:t>
      </w:r>
      <w:r w:rsidR="00F02793">
        <w:rPr>
          <w:rFonts w:ascii="Arial" w:hAnsi="Arial" w:cs="Arial"/>
          <w:bCs/>
          <w:snapToGrid w:val="0"/>
          <w:sz w:val="22"/>
          <w:szCs w:val="22"/>
        </w:rPr>
        <w:t>5</w:t>
      </w:r>
      <w:r w:rsidR="00FA1AA0">
        <w:rPr>
          <w:rFonts w:ascii="Arial" w:hAnsi="Arial" w:cs="Arial"/>
          <w:bCs/>
          <w:snapToGrid w:val="0"/>
          <w:sz w:val="22"/>
          <w:szCs w:val="22"/>
        </w:rPr>
        <w:t xml:space="preserve"> on the basis of uncertain cost-effectiveness. </w:t>
      </w:r>
      <w:r w:rsidR="00731E12">
        <w:rPr>
          <w:rFonts w:ascii="Arial" w:hAnsi="Arial" w:cs="Arial"/>
          <w:bCs/>
          <w:snapToGrid w:val="0"/>
          <w:sz w:val="22"/>
          <w:szCs w:val="22"/>
        </w:rPr>
        <w:t>Although</w:t>
      </w:r>
      <w:r w:rsidR="00FA1AA0">
        <w:rPr>
          <w:rFonts w:ascii="Arial" w:hAnsi="Arial" w:cs="Arial"/>
          <w:bCs/>
          <w:snapToGrid w:val="0"/>
          <w:sz w:val="22"/>
          <w:szCs w:val="22"/>
        </w:rPr>
        <w:t xml:space="preserve"> the PBAC considered that 13vPCV was likely to be superior to 23vPPV in terms of prevention of VT pneumonia, the submission </w:t>
      </w:r>
      <w:r w:rsidR="00731E12">
        <w:rPr>
          <w:rFonts w:ascii="Arial" w:hAnsi="Arial" w:cs="Arial"/>
          <w:bCs/>
          <w:snapToGrid w:val="0"/>
          <w:sz w:val="22"/>
          <w:szCs w:val="22"/>
        </w:rPr>
        <w:t>ha</w:t>
      </w:r>
      <w:r w:rsidR="00FA1AA0">
        <w:rPr>
          <w:rFonts w:ascii="Arial" w:hAnsi="Arial" w:cs="Arial"/>
          <w:bCs/>
          <w:snapToGrid w:val="0"/>
          <w:sz w:val="22"/>
          <w:szCs w:val="22"/>
        </w:rPr>
        <w:t>d not provide</w:t>
      </w:r>
      <w:r w:rsidR="00731E12">
        <w:rPr>
          <w:rFonts w:ascii="Arial" w:hAnsi="Arial" w:cs="Arial"/>
          <w:bCs/>
          <w:snapToGrid w:val="0"/>
          <w:sz w:val="22"/>
          <w:szCs w:val="22"/>
        </w:rPr>
        <w:t>d</w:t>
      </w:r>
      <w:r w:rsidR="00FA1AA0">
        <w:rPr>
          <w:rFonts w:ascii="Arial" w:hAnsi="Arial" w:cs="Arial"/>
          <w:bCs/>
          <w:snapToGrid w:val="0"/>
          <w:sz w:val="22"/>
          <w:szCs w:val="22"/>
        </w:rPr>
        <w:t xml:space="preserve"> sufficient evidence to allow the PBAC to be confident that recommending 13vPCV at the requested price would be cost effective. </w:t>
      </w:r>
      <w:r w:rsidR="009E0E1A">
        <w:rPr>
          <w:rFonts w:ascii="Arial" w:hAnsi="Arial" w:cs="Arial"/>
          <w:bCs/>
          <w:snapToGrid w:val="0"/>
          <w:sz w:val="22"/>
          <w:szCs w:val="22"/>
        </w:rPr>
        <w:t xml:space="preserve">In this regard, </w:t>
      </w:r>
      <w:r w:rsidR="009E0E1A">
        <w:rPr>
          <w:rFonts w:ascii="Arial" w:hAnsi="Arial" w:cs="Arial"/>
          <w:bCs/>
          <w:snapToGrid w:val="0"/>
          <w:sz w:val="22"/>
          <w:szCs w:val="22"/>
          <w:lang w:val="en-GB"/>
        </w:rPr>
        <w:t>t</w:t>
      </w:r>
      <w:r w:rsidR="009E0E1A" w:rsidRPr="00E76999">
        <w:rPr>
          <w:rFonts w:ascii="Arial" w:hAnsi="Arial" w:cs="Arial"/>
          <w:bCs/>
          <w:snapToGrid w:val="0"/>
          <w:sz w:val="22"/>
          <w:szCs w:val="22"/>
          <w:lang w:val="en-GB"/>
        </w:rPr>
        <w:t xml:space="preserve">he PBAC </w:t>
      </w:r>
      <w:r w:rsidR="009E0E1A">
        <w:rPr>
          <w:rFonts w:ascii="Arial" w:hAnsi="Arial" w:cs="Arial"/>
          <w:bCs/>
          <w:snapToGrid w:val="0"/>
          <w:sz w:val="22"/>
          <w:szCs w:val="22"/>
          <w:lang w:val="en-GB"/>
        </w:rPr>
        <w:t>did not consider that the minor re-submission adequately addressed the uncertainty regarding the sponsor’s claim of superiority in</w:t>
      </w:r>
      <w:r w:rsidR="00DD13C0">
        <w:rPr>
          <w:rFonts w:ascii="Arial" w:hAnsi="Arial" w:cs="Arial"/>
          <w:bCs/>
          <w:snapToGrid w:val="0"/>
          <w:sz w:val="22"/>
          <w:szCs w:val="22"/>
          <w:lang w:val="en-GB"/>
        </w:rPr>
        <w:t xml:space="preserve"> </w:t>
      </w:r>
      <w:r w:rsidR="00E237CA">
        <w:rPr>
          <w:rFonts w:ascii="Arial" w:hAnsi="Arial" w:cs="Arial"/>
          <w:bCs/>
          <w:snapToGrid w:val="0"/>
          <w:sz w:val="22"/>
          <w:szCs w:val="22"/>
          <w:lang w:val="en-GB"/>
        </w:rPr>
        <w:t>prevention of VT </w:t>
      </w:r>
      <w:r w:rsidR="00DD13C0">
        <w:rPr>
          <w:rFonts w:ascii="Arial" w:hAnsi="Arial" w:cs="Arial"/>
          <w:bCs/>
          <w:snapToGrid w:val="0"/>
          <w:sz w:val="22"/>
          <w:szCs w:val="22"/>
          <w:lang w:val="en-GB"/>
        </w:rPr>
        <w:t>pneumonia</w:t>
      </w:r>
      <w:r w:rsidR="009E0E1A">
        <w:rPr>
          <w:rFonts w:ascii="Arial" w:hAnsi="Arial" w:cs="Arial"/>
          <w:bCs/>
          <w:snapToGrid w:val="0"/>
          <w:sz w:val="22"/>
          <w:szCs w:val="22"/>
          <w:lang w:val="en-GB"/>
        </w:rPr>
        <w:t>.</w:t>
      </w:r>
    </w:p>
    <w:p w:rsidR="00DD13C0" w:rsidRPr="00EA5ADD" w:rsidRDefault="00DD13C0" w:rsidP="00296500">
      <w:pPr>
        <w:rPr>
          <w:rFonts w:ascii="Arial" w:hAnsi="Arial" w:cs="Arial"/>
          <w:bCs/>
          <w:snapToGrid w:val="0"/>
          <w:sz w:val="22"/>
          <w:szCs w:val="22"/>
          <w:lang w:val="en-GB"/>
        </w:rPr>
      </w:pPr>
    </w:p>
    <w:p w:rsidR="001E31D6" w:rsidRPr="00A1361C" w:rsidRDefault="00DD13C0" w:rsidP="00296500">
      <w:pPr>
        <w:numPr>
          <w:ilvl w:val="1"/>
          <w:numId w:val="2"/>
        </w:numPr>
        <w:contextualSpacing/>
        <w:jc w:val="both"/>
        <w:rPr>
          <w:rFonts w:ascii="Arial" w:hAnsi="Arial" w:cs="Arial"/>
          <w:bCs/>
          <w:snapToGrid w:val="0"/>
          <w:sz w:val="22"/>
          <w:szCs w:val="22"/>
        </w:rPr>
      </w:pPr>
      <w:r>
        <w:rPr>
          <w:rFonts w:ascii="Arial" w:hAnsi="Arial" w:cs="Arial"/>
          <w:bCs/>
          <w:snapToGrid w:val="0"/>
          <w:sz w:val="22"/>
          <w:szCs w:val="22"/>
          <w:lang w:val="en-GB"/>
        </w:rPr>
        <w:t>In addition, t</w:t>
      </w:r>
      <w:r w:rsidR="009E0E1A">
        <w:rPr>
          <w:rFonts w:ascii="Arial" w:hAnsi="Arial" w:cs="Arial"/>
          <w:bCs/>
          <w:snapToGrid w:val="0"/>
          <w:sz w:val="22"/>
          <w:szCs w:val="22"/>
          <w:lang w:val="en-GB"/>
        </w:rPr>
        <w:t xml:space="preserve">he PBAC </w:t>
      </w:r>
      <w:r w:rsidR="009E0E1A" w:rsidRPr="00E76999">
        <w:rPr>
          <w:rFonts w:ascii="Arial" w:hAnsi="Arial" w:cs="Arial"/>
          <w:bCs/>
          <w:snapToGrid w:val="0"/>
          <w:sz w:val="22"/>
          <w:szCs w:val="22"/>
          <w:lang w:val="en-GB"/>
        </w:rPr>
        <w:t>rejected the re</w:t>
      </w:r>
      <w:r w:rsidR="009E0E1A">
        <w:rPr>
          <w:rFonts w:ascii="Arial" w:hAnsi="Arial" w:cs="Arial"/>
          <w:bCs/>
          <w:snapToGrid w:val="0"/>
          <w:sz w:val="22"/>
          <w:szCs w:val="22"/>
          <w:lang w:val="en-GB"/>
        </w:rPr>
        <w:t>-</w:t>
      </w:r>
      <w:r w:rsidR="009E0E1A" w:rsidRPr="00E76999">
        <w:rPr>
          <w:rFonts w:ascii="Arial" w:hAnsi="Arial" w:cs="Arial"/>
          <w:bCs/>
          <w:snapToGrid w:val="0"/>
          <w:sz w:val="22"/>
          <w:szCs w:val="22"/>
          <w:lang w:val="en-GB"/>
        </w:rPr>
        <w:t>submission</w:t>
      </w:r>
      <w:r w:rsidR="009E0E1A">
        <w:rPr>
          <w:rFonts w:ascii="Arial" w:hAnsi="Arial" w:cs="Arial"/>
          <w:bCs/>
          <w:snapToGrid w:val="0"/>
          <w:sz w:val="22"/>
          <w:szCs w:val="22"/>
          <w:lang w:val="en-GB"/>
        </w:rPr>
        <w:t>’</w:t>
      </w:r>
      <w:r w:rsidR="009E0E1A" w:rsidRPr="00E76999">
        <w:rPr>
          <w:rFonts w:ascii="Arial" w:hAnsi="Arial" w:cs="Arial"/>
          <w:bCs/>
          <w:snapToGrid w:val="0"/>
          <w:sz w:val="22"/>
          <w:szCs w:val="22"/>
          <w:lang w:val="en-GB"/>
        </w:rPr>
        <w:t>s assumption</w:t>
      </w:r>
      <w:r w:rsidR="009A0F09">
        <w:rPr>
          <w:rFonts w:ascii="Arial" w:hAnsi="Arial" w:cs="Arial"/>
          <w:bCs/>
          <w:snapToGrid w:val="0"/>
          <w:sz w:val="22"/>
          <w:szCs w:val="22"/>
          <w:lang w:val="en-GB"/>
        </w:rPr>
        <w:t>s</w:t>
      </w:r>
      <w:r w:rsidR="009E0E1A" w:rsidRPr="00E76999">
        <w:rPr>
          <w:rFonts w:ascii="Arial" w:hAnsi="Arial" w:cs="Arial"/>
          <w:bCs/>
          <w:snapToGrid w:val="0"/>
          <w:sz w:val="22"/>
          <w:szCs w:val="22"/>
          <w:lang w:val="en-GB"/>
        </w:rPr>
        <w:t xml:space="preserve"> that there would be no </w:t>
      </w:r>
      <w:r w:rsidR="00207BBC">
        <w:rPr>
          <w:rFonts w:ascii="Arial" w:hAnsi="Arial" w:cs="Arial"/>
          <w:bCs/>
          <w:snapToGrid w:val="0"/>
          <w:sz w:val="22"/>
          <w:szCs w:val="22"/>
          <w:lang w:val="en-GB"/>
        </w:rPr>
        <w:t xml:space="preserve">additional </w:t>
      </w:r>
      <w:r w:rsidR="009E0E1A" w:rsidRPr="00E76999">
        <w:rPr>
          <w:rFonts w:ascii="Arial" w:hAnsi="Arial" w:cs="Arial"/>
          <w:bCs/>
          <w:snapToGrid w:val="0"/>
          <w:sz w:val="22"/>
          <w:szCs w:val="22"/>
          <w:lang w:val="en-GB"/>
        </w:rPr>
        <w:t>herd immunity</w:t>
      </w:r>
      <w:r w:rsidR="009A0F09">
        <w:rPr>
          <w:rFonts w:ascii="Arial" w:hAnsi="Arial" w:cs="Arial"/>
          <w:bCs/>
          <w:snapToGrid w:val="0"/>
          <w:sz w:val="22"/>
          <w:szCs w:val="22"/>
          <w:lang w:val="en-GB"/>
        </w:rPr>
        <w:t xml:space="preserve"> effect</w:t>
      </w:r>
      <w:r w:rsidR="009E0E1A" w:rsidRPr="00E76999">
        <w:rPr>
          <w:rFonts w:ascii="Arial" w:hAnsi="Arial" w:cs="Arial"/>
          <w:bCs/>
          <w:snapToGrid w:val="0"/>
          <w:sz w:val="22"/>
          <w:szCs w:val="22"/>
          <w:lang w:val="en-GB"/>
        </w:rPr>
        <w:t xml:space="preserve"> from the 13vPCV infant programme</w:t>
      </w:r>
      <w:r w:rsidR="00207BBC">
        <w:rPr>
          <w:rFonts w:ascii="Arial" w:hAnsi="Arial" w:cs="Arial"/>
          <w:bCs/>
          <w:snapToGrid w:val="0"/>
          <w:sz w:val="22"/>
          <w:szCs w:val="22"/>
          <w:lang w:val="en-GB"/>
        </w:rPr>
        <w:t xml:space="preserve"> for IPD or pneumococcal CAP</w:t>
      </w:r>
      <w:r w:rsidR="009E0E1A" w:rsidRPr="00E76999">
        <w:rPr>
          <w:rFonts w:ascii="Arial" w:hAnsi="Arial" w:cs="Arial"/>
          <w:bCs/>
          <w:snapToGrid w:val="0"/>
          <w:sz w:val="22"/>
          <w:szCs w:val="22"/>
          <w:lang w:val="en-GB"/>
        </w:rPr>
        <w:t>, and that the incidence of the 13vPCV strain pneumonia and IPD would not continue to fall</w:t>
      </w:r>
      <w:r w:rsidR="00E44001">
        <w:rPr>
          <w:rFonts w:ascii="Arial" w:hAnsi="Arial" w:cs="Arial"/>
          <w:bCs/>
          <w:snapToGrid w:val="0"/>
          <w:sz w:val="22"/>
          <w:szCs w:val="22"/>
          <w:lang w:val="en-GB"/>
        </w:rPr>
        <w:t xml:space="preserve"> (see paragraph 6.19)</w:t>
      </w:r>
      <w:r w:rsidR="009E0E1A" w:rsidRPr="00E76999">
        <w:rPr>
          <w:rFonts w:ascii="Arial" w:hAnsi="Arial" w:cs="Arial"/>
          <w:bCs/>
          <w:snapToGrid w:val="0"/>
          <w:sz w:val="22"/>
          <w:szCs w:val="22"/>
          <w:lang w:val="en-GB"/>
        </w:rPr>
        <w:t xml:space="preserve">. </w:t>
      </w:r>
      <w:r w:rsidR="009E0E1A">
        <w:rPr>
          <w:rFonts w:ascii="Arial" w:hAnsi="Arial" w:cs="Arial"/>
          <w:bCs/>
          <w:snapToGrid w:val="0"/>
          <w:sz w:val="22"/>
          <w:szCs w:val="22"/>
          <w:lang w:val="en-GB"/>
        </w:rPr>
        <w:t xml:space="preserve">The PBAC recalled </w:t>
      </w:r>
      <w:r w:rsidR="009E0E1A" w:rsidRPr="00952D37">
        <w:rPr>
          <w:rFonts w:ascii="Arial" w:hAnsi="Arial" w:cs="Arial"/>
          <w:bCs/>
          <w:snapToGrid w:val="0"/>
          <w:sz w:val="22"/>
          <w:szCs w:val="22"/>
          <w:lang w:val="en-GB"/>
        </w:rPr>
        <w:t>that</w:t>
      </w:r>
      <w:r w:rsidR="009E0E1A">
        <w:rPr>
          <w:rFonts w:ascii="Arial" w:hAnsi="Arial" w:cs="Arial"/>
          <w:bCs/>
          <w:snapToGrid w:val="0"/>
          <w:sz w:val="22"/>
          <w:szCs w:val="22"/>
          <w:lang w:val="en-GB"/>
        </w:rPr>
        <w:t xml:space="preserve"> </w:t>
      </w:r>
      <w:r w:rsidR="00E44001">
        <w:rPr>
          <w:rFonts w:ascii="Arial" w:hAnsi="Arial" w:cs="Arial"/>
          <w:bCs/>
          <w:snapToGrid w:val="0"/>
          <w:sz w:val="22"/>
          <w:szCs w:val="22"/>
          <w:lang w:val="en-GB"/>
        </w:rPr>
        <w:t>a</w:t>
      </w:r>
      <w:r w:rsidR="009E0E1A">
        <w:rPr>
          <w:rFonts w:ascii="Arial" w:hAnsi="Arial" w:cs="Arial"/>
          <w:bCs/>
          <w:snapToGrid w:val="0"/>
          <w:sz w:val="22"/>
          <w:szCs w:val="22"/>
          <w:lang w:val="en-GB"/>
        </w:rPr>
        <w:t xml:space="preserve"> 13vPCV infant program was </w:t>
      </w:r>
      <w:r w:rsidR="00207BBC">
        <w:rPr>
          <w:rFonts w:ascii="Arial" w:hAnsi="Arial" w:cs="Arial"/>
          <w:bCs/>
          <w:snapToGrid w:val="0"/>
          <w:sz w:val="22"/>
          <w:szCs w:val="22"/>
          <w:lang w:val="en-GB"/>
        </w:rPr>
        <w:t xml:space="preserve">only </w:t>
      </w:r>
      <w:r w:rsidR="009E0E1A">
        <w:rPr>
          <w:rFonts w:ascii="Arial" w:hAnsi="Arial" w:cs="Arial"/>
          <w:bCs/>
          <w:snapToGrid w:val="0"/>
          <w:sz w:val="22"/>
          <w:szCs w:val="22"/>
          <w:lang w:val="en-GB"/>
        </w:rPr>
        <w:t>introduced in Australia in 2011</w:t>
      </w:r>
      <w:r w:rsidR="00731E12">
        <w:rPr>
          <w:rFonts w:ascii="Arial" w:hAnsi="Arial" w:cs="Arial"/>
          <w:bCs/>
          <w:snapToGrid w:val="0"/>
          <w:sz w:val="22"/>
          <w:szCs w:val="22"/>
          <w:lang w:val="en-GB"/>
        </w:rPr>
        <w:t>,</w:t>
      </w:r>
      <w:r w:rsidR="009E0E1A">
        <w:rPr>
          <w:rFonts w:ascii="Arial" w:hAnsi="Arial" w:cs="Arial"/>
          <w:bCs/>
          <w:snapToGrid w:val="0"/>
          <w:sz w:val="22"/>
          <w:szCs w:val="22"/>
          <w:lang w:val="en-GB"/>
        </w:rPr>
        <w:t xml:space="preserve"> and </w:t>
      </w:r>
      <w:r w:rsidR="009E0E1A" w:rsidRPr="00952D37">
        <w:rPr>
          <w:rFonts w:ascii="Arial" w:hAnsi="Arial" w:cs="Arial"/>
          <w:bCs/>
          <w:snapToGrid w:val="0"/>
          <w:sz w:val="22"/>
          <w:szCs w:val="22"/>
          <w:lang w:val="en-GB"/>
        </w:rPr>
        <w:t xml:space="preserve">considered that </w:t>
      </w:r>
      <w:r w:rsidR="00207BBC">
        <w:rPr>
          <w:rFonts w:ascii="Arial" w:hAnsi="Arial" w:cs="Arial"/>
          <w:bCs/>
          <w:snapToGrid w:val="0"/>
          <w:sz w:val="22"/>
          <w:szCs w:val="22"/>
          <w:lang w:val="en-GB"/>
        </w:rPr>
        <w:t>further</w:t>
      </w:r>
      <w:r w:rsidR="00207BBC" w:rsidRPr="00952D37">
        <w:rPr>
          <w:rFonts w:ascii="Arial" w:hAnsi="Arial" w:cs="Arial"/>
          <w:bCs/>
          <w:snapToGrid w:val="0"/>
          <w:sz w:val="22"/>
          <w:szCs w:val="22"/>
          <w:lang w:val="en-GB"/>
        </w:rPr>
        <w:t xml:space="preserve"> </w:t>
      </w:r>
      <w:r w:rsidR="009E0E1A" w:rsidRPr="00952D37">
        <w:rPr>
          <w:rFonts w:ascii="Arial" w:hAnsi="Arial" w:cs="Arial"/>
          <w:bCs/>
          <w:snapToGrid w:val="0"/>
          <w:sz w:val="22"/>
          <w:szCs w:val="22"/>
          <w:lang w:val="en-GB"/>
        </w:rPr>
        <w:t>reduction</w:t>
      </w:r>
      <w:r w:rsidR="00207BBC">
        <w:rPr>
          <w:rFonts w:ascii="Arial" w:hAnsi="Arial" w:cs="Arial"/>
          <w:bCs/>
          <w:snapToGrid w:val="0"/>
          <w:sz w:val="22"/>
          <w:szCs w:val="22"/>
          <w:lang w:val="en-GB"/>
        </w:rPr>
        <w:t>s</w:t>
      </w:r>
      <w:r w:rsidR="009E0E1A" w:rsidRPr="00952D37">
        <w:rPr>
          <w:rFonts w:ascii="Arial" w:hAnsi="Arial" w:cs="Arial"/>
          <w:bCs/>
          <w:snapToGrid w:val="0"/>
          <w:sz w:val="22"/>
          <w:szCs w:val="22"/>
          <w:lang w:val="en-GB"/>
        </w:rPr>
        <w:t xml:space="preserve"> in </w:t>
      </w:r>
      <w:r w:rsidR="00E44001">
        <w:rPr>
          <w:rFonts w:ascii="Arial" w:hAnsi="Arial" w:cs="Arial"/>
          <w:bCs/>
          <w:snapToGrid w:val="0"/>
          <w:sz w:val="22"/>
          <w:szCs w:val="22"/>
          <w:lang w:val="en-GB"/>
        </w:rPr>
        <w:t xml:space="preserve">the </w:t>
      </w:r>
      <w:r w:rsidR="009E0E1A" w:rsidRPr="00952D37">
        <w:rPr>
          <w:rFonts w:ascii="Arial" w:hAnsi="Arial" w:cs="Arial"/>
          <w:bCs/>
          <w:snapToGrid w:val="0"/>
          <w:sz w:val="22"/>
          <w:szCs w:val="22"/>
          <w:lang w:val="en-GB"/>
        </w:rPr>
        <w:t>prevalence of the 13 serotype</w:t>
      </w:r>
      <w:r>
        <w:rPr>
          <w:rFonts w:ascii="Arial" w:hAnsi="Arial" w:cs="Arial"/>
          <w:bCs/>
          <w:snapToGrid w:val="0"/>
          <w:sz w:val="22"/>
          <w:szCs w:val="22"/>
          <w:lang w:val="en-GB"/>
        </w:rPr>
        <w:t>s</w:t>
      </w:r>
      <w:r w:rsidR="009E0E1A" w:rsidRPr="00952D37">
        <w:rPr>
          <w:rFonts w:ascii="Arial" w:hAnsi="Arial" w:cs="Arial"/>
          <w:bCs/>
          <w:snapToGrid w:val="0"/>
          <w:sz w:val="22"/>
          <w:szCs w:val="22"/>
          <w:lang w:val="en-GB"/>
        </w:rPr>
        <w:t xml:space="preserve"> in</w:t>
      </w:r>
      <w:r w:rsidR="009E0E1A">
        <w:rPr>
          <w:rFonts w:ascii="Arial" w:hAnsi="Arial" w:cs="Arial"/>
          <w:bCs/>
          <w:snapToGrid w:val="0"/>
          <w:sz w:val="22"/>
          <w:szCs w:val="22"/>
          <w:lang w:val="en-GB"/>
        </w:rPr>
        <w:t xml:space="preserve"> age groups other than those vaccinated (including the</w:t>
      </w:r>
      <w:r w:rsidR="009E0E1A" w:rsidRPr="00952D37">
        <w:rPr>
          <w:rFonts w:ascii="Arial" w:hAnsi="Arial" w:cs="Arial"/>
          <w:bCs/>
          <w:snapToGrid w:val="0"/>
          <w:sz w:val="22"/>
          <w:szCs w:val="22"/>
          <w:lang w:val="en-GB"/>
        </w:rPr>
        <w:t xml:space="preserve"> </w:t>
      </w:r>
      <w:r w:rsidR="009E0E1A">
        <w:rPr>
          <w:rFonts w:ascii="Arial" w:hAnsi="Arial" w:cs="Arial"/>
          <w:bCs/>
          <w:snapToGrid w:val="0"/>
          <w:sz w:val="22"/>
          <w:szCs w:val="22"/>
          <w:lang w:val="en-GB"/>
        </w:rPr>
        <w:t>≥</w:t>
      </w:r>
      <w:r w:rsidR="009E0E1A" w:rsidRPr="00952D37">
        <w:rPr>
          <w:rFonts w:ascii="Arial" w:hAnsi="Arial" w:cs="Arial"/>
          <w:bCs/>
          <w:snapToGrid w:val="0"/>
          <w:sz w:val="22"/>
          <w:szCs w:val="22"/>
          <w:lang w:val="en-GB"/>
        </w:rPr>
        <w:t>65 year old population</w:t>
      </w:r>
      <w:r w:rsidR="009E0E1A">
        <w:rPr>
          <w:rFonts w:ascii="Arial" w:hAnsi="Arial" w:cs="Arial"/>
          <w:bCs/>
          <w:snapToGrid w:val="0"/>
          <w:sz w:val="22"/>
          <w:szCs w:val="22"/>
          <w:lang w:val="en-GB"/>
        </w:rPr>
        <w:t>)</w:t>
      </w:r>
      <w:r w:rsidR="009E0E1A" w:rsidRPr="00952D37">
        <w:rPr>
          <w:rFonts w:ascii="Arial" w:hAnsi="Arial" w:cs="Arial"/>
          <w:bCs/>
          <w:snapToGrid w:val="0"/>
          <w:sz w:val="22"/>
          <w:szCs w:val="22"/>
          <w:lang w:val="en-GB"/>
        </w:rPr>
        <w:t xml:space="preserve"> would </w:t>
      </w:r>
      <w:r w:rsidR="00731E12">
        <w:rPr>
          <w:rFonts w:ascii="Arial" w:hAnsi="Arial" w:cs="Arial"/>
          <w:bCs/>
          <w:snapToGrid w:val="0"/>
          <w:sz w:val="22"/>
          <w:szCs w:val="22"/>
          <w:lang w:val="en-GB"/>
        </w:rPr>
        <w:t xml:space="preserve">be </w:t>
      </w:r>
      <w:r w:rsidR="00E44001">
        <w:rPr>
          <w:rFonts w:ascii="Arial" w:hAnsi="Arial" w:cs="Arial"/>
          <w:bCs/>
          <w:snapToGrid w:val="0"/>
          <w:sz w:val="22"/>
          <w:szCs w:val="22"/>
          <w:lang w:val="en-GB"/>
        </w:rPr>
        <w:t xml:space="preserve">likely </w:t>
      </w:r>
      <w:r w:rsidR="00731E12">
        <w:rPr>
          <w:rFonts w:ascii="Arial" w:hAnsi="Arial" w:cs="Arial"/>
          <w:bCs/>
          <w:snapToGrid w:val="0"/>
          <w:sz w:val="22"/>
          <w:szCs w:val="22"/>
          <w:lang w:val="en-GB"/>
        </w:rPr>
        <w:t xml:space="preserve">to </w:t>
      </w:r>
      <w:r w:rsidR="00E44001">
        <w:rPr>
          <w:rFonts w:ascii="Arial" w:hAnsi="Arial" w:cs="Arial"/>
          <w:bCs/>
          <w:snapToGrid w:val="0"/>
          <w:sz w:val="22"/>
          <w:szCs w:val="22"/>
          <w:lang w:val="en-GB"/>
        </w:rPr>
        <w:t>occur</w:t>
      </w:r>
      <w:r w:rsidR="00E237CA">
        <w:rPr>
          <w:rFonts w:ascii="Arial" w:hAnsi="Arial" w:cs="Arial"/>
          <w:bCs/>
          <w:snapToGrid w:val="0"/>
          <w:sz w:val="22"/>
          <w:szCs w:val="22"/>
          <w:lang w:val="en-GB"/>
        </w:rPr>
        <w:t>.</w:t>
      </w:r>
    </w:p>
    <w:p w:rsidR="001E31D6" w:rsidRPr="00EA5ADD" w:rsidRDefault="001E31D6" w:rsidP="00296500">
      <w:pPr>
        <w:rPr>
          <w:rFonts w:ascii="Arial" w:hAnsi="Arial" w:cs="Arial"/>
          <w:bCs/>
          <w:snapToGrid w:val="0"/>
          <w:sz w:val="22"/>
          <w:szCs w:val="22"/>
          <w:lang w:val="en-GB"/>
        </w:rPr>
      </w:pPr>
    </w:p>
    <w:p w:rsidR="009A0F09" w:rsidRPr="00EA5ADD" w:rsidRDefault="001E31D6" w:rsidP="00296500">
      <w:pPr>
        <w:numPr>
          <w:ilvl w:val="1"/>
          <w:numId w:val="2"/>
        </w:numPr>
        <w:contextualSpacing/>
        <w:jc w:val="both"/>
        <w:rPr>
          <w:rFonts w:ascii="Arial" w:hAnsi="Arial" w:cs="Arial"/>
          <w:bCs/>
          <w:snapToGrid w:val="0"/>
          <w:sz w:val="22"/>
          <w:szCs w:val="22"/>
          <w:lang w:val="en-GB"/>
        </w:rPr>
      </w:pPr>
      <w:r w:rsidRPr="00E76999">
        <w:rPr>
          <w:rFonts w:ascii="Arial" w:hAnsi="Arial" w:cs="Arial"/>
          <w:bCs/>
          <w:snapToGrid w:val="0"/>
          <w:sz w:val="22"/>
          <w:szCs w:val="22"/>
          <w:lang w:val="en-GB"/>
        </w:rPr>
        <w:t>The PBAC noted advice from ATAGI that the establishment of a register recording the pneumococcal vaccination status of adults remained essential</w:t>
      </w:r>
      <w:r w:rsidR="000D44E2">
        <w:rPr>
          <w:rFonts w:ascii="Arial" w:hAnsi="Arial" w:cs="Arial"/>
          <w:bCs/>
          <w:snapToGrid w:val="0"/>
          <w:sz w:val="22"/>
          <w:szCs w:val="22"/>
          <w:lang w:val="en-GB"/>
        </w:rPr>
        <w:t xml:space="preserve">. In this regard, the PBAC noted that the 2015-16 </w:t>
      </w:r>
      <w:r w:rsidR="00731E12">
        <w:rPr>
          <w:rFonts w:ascii="Arial" w:hAnsi="Arial" w:cs="Arial"/>
          <w:bCs/>
          <w:snapToGrid w:val="0"/>
          <w:sz w:val="22"/>
          <w:szCs w:val="22"/>
          <w:lang w:val="en-GB"/>
        </w:rPr>
        <w:t xml:space="preserve">Commonwealth </w:t>
      </w:r>
      <w:r w:rsidR="000D44E2">
        <w:rPr>
          <w:rFonts w:ascii="Arial" w:hAnsi="Arial" w:cs="Arial"/>
          <w:bCs/>
          <w:snapToGrid w:val="0"/>
          <w:sz w:val="22"/>
          <w:szCs w:val="22"/>
          <w:lang w:val="en-GB"/>
        </w:rPr>
        <w:t>Budget included the establishment of an adult vaccination register</w:t>
      </w:r>
      <w:r w:rsidRPr="00E76999">
        <w:rPr>
          <w:rFonts w:ascii="Arial" w:hAnsi="Arial" w:cs="Arial"/>
          <w:bCs/>
          <w:snapToGrid w:val="0"/>
          <w:sz w:val="22"/>
          <w:szCs w:val="22"/>
          <w:lang w:val="en-GB"/>
        </w:rPr>
        <w:t xml:space="preserve"> </w:t>
      </w:r>
      <w:r w:rsidR="000D44E2">
        <w:rPr>
          <w:rFonts w:ascii="Arial" w:hAnsi="Arial" w:cs="Arial"/>
          <w:bCs/>
          <w:snapToGrid w:val="0"/>
          <w:sz w:val="22"/>
          <w:szCs w:val="22"/>
          <w:lang w:val="en-GB"/>
        </w:rPr>
        <w:t>to record all adult vaccines received under the NIP from 1</w:t>
      </w:r>
      <w:r w:rsidR="00A1361C">
        <w:rPr>
          <w:rFonts w:ascii="Arial" w:hAnsi="Arial" w:cs="Arial"/>
          <w:bCs/>
          <w:snapToGrid w:val="0"/>
          <w:sz w:val="22"/>
          <w:szCs w:val="22"/>
          <w:lang w:val="en-GB"/>
        </w:rPr>
        <w:t> </w:t>
      </w:r>
      <w:r w:rsidR="000D44E2">
        <w:rPr>
          <w:rFonts w:ascii="Arial" w:hAnsi="Arial" w:cs="Arial"/>
          <w:bCs/>
          <w:snapToGrid w:val="0"/>
          <w:sz w:val="22"/>
          <w:szCs w:val="22"/>
          <w:lang w:val="en-GB"/>
        </w:rPr>
        <w:t>September 2016.</w:t>
      </w:r>
    </w:p>
    <w:p w:rsidR="009A0F09" w:rsidRPr="00EA5ADD" w:rsidRDefault="009A0F09" w:rsidP="00EA5ADD">
      <w:pPr>
        <w:contextualSpacing/>
        <w:jc w:val="both"/>
        <w:rPr>
          <w:rFonts w:ascii="Arial" w:hAnsi="Arial" w:cs="Arial"/>
          <w:bCs/>
          <w:snapToGrid w:val="0"/>
          <w:sz w:val="22"/>
          <w:szCs w:val="22"/>
          <w:lang w:val="en-GB"/>
        </w:rPr>
      </w:pPr>
    </w:p>
    <w:p w:rsidR="001E31D6" w:rsidRPr="00EA5ADD" w:rsidRDefault="009A0F09" w:rsidP="00296500">
      <w:pPr>
        <w:numPr>
          <w:ilvl w:val="1"/>
          <w:numId w:val="2"/>
        </w:numPr>
        <w:contextualSpacing/>
        <w:jc w:val="both"/>
        <w:rPr>
          <w:rFonts w:ascii="Arial" w:hAnsi="Arial" w:cs="Arial"/>
          <w:bCs/>
          <w:snapToGrid w:val="0"/>
          <w:sz w:val="22"/>
          <w:szCs w:val="22"/>
          <w:lang w:val="en-GB"/>
        </w:rPr>
      </w:pPr>
      <w:r>
        <w:rPr>
          <w:rFonts w:ascii="Arial" w:hAnsi="Arial" w:cs="Arial"/>
          <w:bCs/>
          <w:snapToGrid w:val="0"/>
          <w:sz w:val="22"/>
          <w:szCs w:val="22"/>
          <w:lang w:val="en-GB"/>
        </w:rPr>
        <w:t xml:space="preserve">The PBAC noted the financial estimates presented in the re-submission </w:t>
      </w:r>
      <w:r w:rsidR="00A1361C">
        <w:rPr>
          <w:rFonts w:ascii="Arial" w:hAnsi="Arial" w:cs="Arial"/>
          <w:bCs/>
          <w:snapToGrid w:val="0"/>
          <w:sz w:val="22"/>
          <w:szCs w:val="22"/>
          <w:lang w:val="en-GB"/>
        </w:rPr>
        <w:t xml:space="preserve">were overestimated if the listing of 13vPCV on the NIP </w:t>
      </w:r>
      <w:r w:rsidR="00731E12">
        <w:rPr>
          <w:rFonts w:ascii="Arial" w:hAnsi="Arial" w:cs="Arial"/>
          <w:bCs/>
          <w:snapToGrid w:val="0"/>
          <w:sz w:val="22"/>
          <w:szCs w:val="22"/>
          <w:lang w:val="en-GB"/>
        </w:rPr>
        <w:t xml:space="preserve">were to be implemented </w:t>
      </w:r>
      <w:r w:rsidR="00A1361C">
        <w:rPr>
          <w:rFonts w:ascii="Arial" w:hAnsi="Arial" w:cs="Arial"/>
          <w:bCs/>
          <w:snapToGrid w:val="0"/>
          <w:sz w:val="22"/>
          <w:szCs w:val="22"/>
          <w:lang w:val="en-GB"/>
        </w:rPr>
        <w:t xml:space="preserve">on </w:t>
      </w:r>
      <w:r w:rsidR="00731E12">
        <w:rPr>
          <w:rFonts w:ascii="Arial" w:hAnsi="Arial" w:cs="Arial"/>
          <w:bCs/>
          <w:snapToGrid w:val="0"/>
          <w:sz w:val="22"/>
          <w:szCs w:val="22"/>
          <w:lang w:val="en-GB"/>
        </w:rPr>
        <w:t>its recommended</w:t>
      </w:r>
      <w:r w:rsidR="00A1361C">
        <w:rPr>
          <w:rFonts w:ascii="Arial" w:hAnsi="Arial" w:cs="Arial"/>
          <w:bCs/>
          <w:snapToGrid w:val="0"/>
          <w:sz w:val="22"/>
          <w:szCs w:val="22"/>
          <w:lang w:val="en-GB"/>
        </w:rPr>
        <w:t xml:space="preserve"> basis of </w:t>
      </w:r>
      <w:r w:rsidR="00E237CA">
        <w:rPr>
          <w:rFonts w:ascii="Arial" w:hAnsi="Arial" w:cs="Arial"/>
          <w:bCs/>
          <w:snapToGrid w:val="0"/>
          <w:sz w:val="22"/>
          <w:szCs w:val="22"/>
          <w:lang w:val="en-GB"/>
        </w:rPr>
        <w:t>cost</w:t>
      </w:r>
      <w:r w:rsidR="00731E12">
        <w:rPr>
          <w:rFonts w:ascii="Arial" w:hAnsi="Arial" w:cs="Arial"/>
          <w:bCs/>
          <w:snapToGrid w:val="0"/>
          <w:sz w:val="22"/>
          <w:szCs w:val="22"/>
          <w:lang w:val="en-GB"/>
        </w:rPr>
        <w:t>-</w:t>
      </w:r>
      <w:r>
        <w:rPr>
          <w:rFonts w:ascii="Arial" w:hAnsi="Arial" w:cs="Arial"/>
          <w:bCs/>
          <w:snapToGrid w:val="0"/>
          <w:sz w:val="22"/>
          <w:szCs w:val="22"/>
          <w:lang w:val="en-GB"/>
        </w:rPr>
        <w:t>minimisation to 23vPPV.</w:t>
      </w:r>
    </w:p>
    <w:p w:rsidR="00BE54B8" w:rsidRPr="00EA5ADD" w:rsidRDefault="00BE54B8" w:rsidP="00296500">
      <w:pPr>
        <w:rPr>
          <w:rFonts w:ascii="Arial" w:hAnsi="Arial" w:cs="Arial"/>
          <w:snapToGrid w:val="0"/>
          <w:sz w:val="22"/>
          <w:szCs w:val="22"/>
          <w:lang w:val="en-GB"/>
        </w:rPr>
      </w:pPr>
    </w:p>
    <w:p w:rsidR="00BE54B8" w:rsidRPr="00EA5ADD" w:rsidRDefault="00BE54B8" w:rsidP="00296500">
      <w:pPr>
        <w:jc w:val="both"/>
        <w:rPr>
          <w:rFonts w:ascii="Arial" w:hAnsi="Arial" w:cs="Arial"/>
          <w:bCs/>
          <w:snapToGrid w:val="0"/>
          <w:sz w:val="22"/>
          <w:szCs w:val="22"/>
          <w:lang w:val="en-GB"/>
        </w:rPr>
      </w:pPr>
    </w:p>
    <w:p w:rsidR="00BE54B8" w:rsidRPr="00E76999" w:rsidRDefault="00BE54B8" w:rsidP="00296500">
      <w:pPr>
        <w:jc w:val="both"/>
        <w:rPr>
          <w:rFonts w:ascii="Arial" w:hAnsi="Arial" w:cs="Arial"/>
          <w:b/>
          <w:bCs/>
          <w:snapToGrid w:val="0"/>
          <w:sz w:val="22"/>
          <w:szCs w:val="22"/>
          <w:lang w:val="en-GB"/>
        </w:rPr>
      </w:pPr>
      <w:r w:rsidRPr="00E76999">
        <w:rPr>
          <w:rFonts w:ascii="Arial" w:hAnsi="Arial" w:cs="Arial"/>
          <w:b/>
          <w:bCs/>
          <w:snapToGrid w:val="0"/>
          <w:sz w:val="22"/>
          <w:szCs w:val="22"/>
          <w:lang w:val="en-GB"/>
        </w:rPr>
        <w:t>Outcome:</w:t>
      </w:r>
    </w:p>
    <w:p w:rsidR="00BE54B8" w:rsidRPr="00E76999" w:rsidRDefault="00EA5ADD" w:rsidP="00296500">
      <w:pPr>
        <w:jc w:val="both"/>
        <w:rPr>
          <w:rFonts w:ascii="Arial" w:hAnsi="Arial" w:cs="Arial"/>
          <w:bCs/>
          <w:snapToGrid w:val="0"/>
          <w:sz w:val="22"/>
          <w:szCs w:val="22"/>
          <w:lang w:val="en-GB"/>
        </w:rPr>
      </w:pPr>
      <w:r>
        <w:rPr>
          <w:rFonts w:ascii="Arial" w:hAnsi="Arial" w:cs="Arial"/>
          <w:bCs/>
          <w:snapToGrid w:val="0"/>
          <w:sz w:val="22"/>
          <w:szCs w:val="22"/>
          <w:lang w:val="en-GB"/>
        </w:rPr>
        <w:t>Recommended</w:t>
      </w:r>
    </w:p>
    <w:p w:rsidR="001A0E3E" w:rsidRDefault="001A0E3E" w:rsidP="00296500">
      <w:pPr>
        <w:jc w:val="both"/>
        <w:rPr>
          <w:rFonts w:ascii="Arial" w:hAnsi="Arial" w:cs="Arial"/>
          <w:bCs/>
          <w:snapToGrid w:val="0"/>
          <w:sz w:val="22"/>
          <w:szCs w:val="22"/>
          <w:highlight w:val="yellow"/>
        </w:rPr>
      </w:pPr>
    </w:p>
    <w:p w:rsidR="001A0E3E" w:rsidRDefault="001A0E3E" w:rsidP="00296500">
      <w:pPr>
        <w:jc w:val="both"/>
        <w:rPr>
          <w:rFonts w:ascii="Arial" w:hAnsi="Arial" w:cs="Arial"/>
          <w:bCs/>
          <w:snapToGrid w:val="0"/>
          <w:sz w:val="22"/>
          <w:szCs w:val="22"/>
          <w:highlight w:val="yellow"/>
        </w:rPr>
      </w:pPr>
    </w:p>
    <w:p w:rsidR="00BE54B8" w:rsidRPr="00F175FA" w:rsidRDefault="00BE54B8" w:rsidP="00296500">
      <w:pPr>
        <w:numPr>
          <w:ilvl w:val="0"/>
          <w:numId w:val="2"/>
        </w:numPr>
        <w:jc w:val="both"/>
        <w:rPr>
          <w:rFonts w:ascii="Arial" w:hAnsi="Arial" w:cs="Arial"/>
          <w:bCs/>
          <w:snapToGrid w:val="0"/>
          <w:sz w:val="22"/>
          <w:szCs w:val="22"/>
        </w:rPr>
      </w:pPr>
      <w:r w:rsidRPr="00F175FA">
        <w:rPr>
          <w:rFonts w:ascii="Arial" w:hAnsi="Arial" w:cs="Arial"/>
          <w:b/>
          <w:bCs/>
          <w:snapToGrid w:val="0"/>
          <w:sz w:val="22"/>
          <w:szCs w:val="22"/>
          <w:lang w:val="en-GB"/>
        </w:rPr>
        <w:t>Recommended listing</w:t>
      </w:r>
    </w:p>
    <w:p w:rsidR="00BE54B8" w:rsidRPr="00EA5ADD" w:rsidRDefault="00BE54B8" w:rsidP="00296500">
      <w:pPr>
        <w:jc w:val="both"/>
        <w:rPr>
          <w:rFonts w:ascii="Arial" w:hAnsi="Arial" w:cs="Arial"/>
          <w:bCs/>
          <w:i/>
          <w:snapToGrid w:val="0"/>
          <w:sz w:val="22"/>
          <w:szCs w:val="22"/>
          <w:lang w:val="en-GB"/>
        </w:rPr>
      </w:pPr>
    </w:p>
    <w:p w:rsidR="007138A7" w:rsidRPr="007138A7" w:rsidRDefault="007138A7" w:rsidP="00296500">
      <w:pPr>
        <w:pStyle w:val="ListParagraph"/>
        <w:numPr>
          <w:ilvl w:val="1"/>
          <w:numId w:val="2"/>
        </w:numPr>
        <w:rPr>
          <w:rFonts w:ascii="Arial" w:hAnsi="Arial" w:cs="Arial"/>
          <w:sz w:val="22"/>
          <w:szCs w:val="22"/>
        </w:rPr>
      </w:pPr>
      <w:r>
        <w:rPr>
          <w:rFonts w:ascii="Arial" w:hAnsi="Arial" w:cs="Arial"/>
          <w:bCs/>
          <w:snapToGrid w:val="0"/>
          <w:sz w:val="22"/>
          <w:szCs w:val="22"/>
        </w:rPr>
        <w:t>Amend existing listing on the NIP as follows:</w:t>
      </w:r>
    </w:p>
    <w:p w:rsidR="007138A7" w:rsidRPr="00EA5ADD" w:rsidRDefault="007138A7" w:rsidP="00296500">
      <w:pPr>
        <w:rPr>
          <w:rFonts w:ascii="Arial" w:hAnsi="Arial" w:cs="Arial"/>
          <w:sz w:val="22"/>
          <w:szCs w:val="22"/>
        </w:rPr>
      </w:pPr>
    </w:p>
    <w:tbl>
      <w:tblPr>
        <w:tblW w:w="8363" w:type="dxa"/>
        <w:tblInd w:w="817" w:type="dxa"/>
        <w:tblLayout w:type="fixed"/>
        <w:tblLook w:val="0000" w:firstRow="0" w:lastRow="0" w:firstColumn="0" w:lastColumn="0" w:noHBand="0" w:noVBand="0"/>
      </w:tblPr>
      <w:tblGrid>
        <w:gridCol w:w="4111"/>
        <w:gridCol w:w="850"/>
        <w:gridCol w:w="709"/>
        <w:gridCol w:w="284"/>
        <w:gridCol w:w="1275"/>
        <w:gridCol w:w="1134"/>
      </w:tblGrid>
      <w:tr w:rsidR="007138A7" w:rsidRPr="0039782C" w:rsidTr="00EA5ADD">
        <w:trPr>
          <w:cantSplit/>
          <w:trHeight w:val="471"/>
        </w:trPr>
        <w:tc>
          <w:tcPr>
            <w:tcW w:w="4111" w:type="dxa"/>
            <w:tcBorders>
              <w:bottom w:val="single" w:sz="4" w:space="0" w:color="auto"/>
            </w:tcBorders>
          </w:tcPr>
          <w:p w:rsidR="007138A7" w:rsidRPr="0039782C" w:rsidRDefault="007138A7" w:rsidP="00296500">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7138A7" w:rsidRPr="0039782C" w:rsidRDefault="007138A7" w:rsidP="00296500">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7138A7" w:rsidRPr="0039782C" w:rsidRDefault="007138A7" w:rsidP="00296500">
            <w:pPr>
              <w:keepNext/>
              <w:ind w:left="-108"/>
              <w:jc w:val="both"/>
              <w:rPr>
                <w:rFonts w:ascii="Arial Narrow" w:hAnsi="Arial Narrow" w:cs="Arial"/>
                <w:b/>
                <w:sz w:val="20"/>
                <w:szCs w:val="20"/>
              </w:rPr>
            </w:pPr>
            <w:r w:rsidRPr="0039782C">
              <w:rPr>
                <w:rFonts w:ascii="Arial Narrow" w:hAnsi="Arial Narrow" w:cs="Arial"/>
                <w:b/>
                <w:sz w:val="20"/>
                <w:szCs w:val="20"/>
              </w:rPr>
              <w:t>Max.</w:t>
            </w:r>
          </w:p>
          <w:p w:rsidR="007138A7" w:rsidRPr="0039782C" w:rsidRDefault="007138A7" w:rsidP="00296500">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7138A7" w:rsidRPr="0039782C" w:rsidRDefault="007138A7" w:rsidP="00296500">
            <w:pPr>
              <w:keepNext/>
              <w:ind w:left="-108"/>
              <w:jc w:val="both"/>
              <w:rPr>
                <w:rFonts w:ascii="Arial Narrow" w:hAnsi="Arial Narrow" w:cs="Arial"/>
                <w:b/>
                <w:sz w:val="20"/>
                <w:szCs w:val="20"/>
              </w:rPr>
            </w:pPr>
            <w:r w:rsidRPr="0039782C">
              <w:rPr>
                <w:rFonts w:ascii="Arial Narrow" w:hAnsi="Arial Narrow" w:cs="Arial"/>
                <w:b/>
                <w:sz w:val="20"/>
                <w:szCs w:val="20"/>
              </w:rPr>
              <w:t>№.of</w:t>
            </w:r>
          </w:p>
          <w:p w:rsidR="007138A7" w:rsidRPr="0039782C" w:rsidRDefault="007138A7" w:rsidP="00296500">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284" w:type="dxa"/>
            <w:tcBorders>
              <w:bottom w:val="single" w:sz="4" w:space="0" w:color="auto"/>
            </w:tcBorders>
          </w:tcPr>
          <w:p w:rsidR="007138A7" w:rsidRPr="0039782C" w:rsidRDefault="007138A7" w:rsidP="00296500">
            <w:pPr>
              <w:keepNext/>
              <w:ind w:left="-108"/>
              <w:jc w:val="both"/>
              <w:rPr>
                <w:rFonts w:ascii="Arial Narrow" w:hAnsi="Arial Narrow" w:cs="Arial"/>
                <w:b/>
                <w:sz w:val="20"/>
                <w:szCs w:val="20"/>
              </w:rPr>
            </w:pPr>
          </w:p>
        </w:tc>
        <w:tc>
          <w:tcPr>
            <w:tcW w:w="2409" w:type="dxa"/>
            <w:gridSpan w:val="2"/>
            <w:tcBorders>
              <w:bottom w:val="single" w:sz="4" w:space="0" w:color="auto"/>
            </w:tcBorders>
          </w:tcPr>
          <w:p w:rsidR="007138A7" w:rsidRPr="0039782C" w:rsidRDefault="007138A7" w:rsidP="00296500">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7138A7" w:rsidRPr="00260CE3" w:rsidTr="00EA5ADD">
        <w:trPr>
          <w:cantSplit/>
          <w:trHeight w:val="577"/>
        </w:trPr>
        <w:tc>
          <w:tcPr>
            <w:tcW w:w="4111" w:type="dxa"/>
          </w:tcPr>
          <w:p w:rsidR="007138A7" w:rsidRPr="006153CD" w:rsidRDefault="007138A7" w:rsidP="00296500">
            <w:pPr>
              <w:keepNext/>
              <w:ind w:left="-108"/>
              <w:rPr>
                <w:rFonts w:ascii="Arial Narrow" w:hAnsi="Arial Narrow" w:cs="Arial"/>
                <w:snapToGrid w:val="0"/>
                <w:sz w:val="20"/>
                <w:szCs w:val="20"/>
              </w:rPr>
            </w:pPr>
            <w:r w:rsidRPr="006153CD">
              <w:rPr>
                <w:rFonts w:ascii="Arial Narrow" w:hAnsi="Arial Narrow" w:cs="Arial"/>
                <w:smallCaps/>
                <w:snapToGrid w:val="0"/>
                <w:sz w:val="20"/>
                <w:szCs w:val="20"/>
              </w:rPr>
              <w:t>pneumococcal polysaccharide conjugate vaccine, 13-valent adsorbed</w:t>
            </w:r>
          </w:p>
          <w:p w:rsidR="007138A7" w:rsidRPr="00260CE3" w:rsidRDefault="007138A7" w:rsidP="00D306A1">
            <w:pPr>
              <w:keepNext/>
              <w:ind w:left="-108"/>
              <w:jc w:val="both"/>
              <w:rPr>
                <w:rFonts w:ascii="Arial Narrow" w:hAnsi="Arial Narrow" w:cs="Arial"/>
                <w:sz w:val="20"/>
                <w:szCs w:val="20"/>
              </w:rPr>
            </w:pPr>
            <w:r w:rsidRPr="006153CD">
              <w:rPr>
                <w:rFonts w:ascii="Arial Narrow" w:hAnsi="Arial Narrow" w:cs="Arial"/>
                <w:snapToGrid w:val="0"/>
                <w:sz w:val="20"/>
                <w:szCs w:val="20"/>
              </w:rPr>
              <w:t>Pre-filled syringe, 0.5</w:t>
            </w:r>
            <w:r w:rsidR="00D306A1">
              <w:rPr>
                <w:rFonts w:ascii="Arial Narrow" w:hAnsi="Arial Narrow" w:cs="Arial"/>
                <w:snapToGrid w:val="0"/>
                <w:sz w:val="20"/>
                <w:szCs w:val="20"/>
              </w:rPr>
              <w:t> </w:t>
            </w:r>
            <w:r w:rsidRPr="006153CD">
              <w:rPr>
                <w:rFonts w:ascii="Arial Narrow" w:hAnsi="Arial Narrow" w:cs="Arial"/>
                <w:snapToGrid w:val="0"/>
                <w:sz w:val="20"/>
                <w:szCs w:val="20"/>
              </w:rPr>
              <w:t>mL</w:t>
            </w:r>
          </w:p>
        </w:tc>
        <w:tc>
          <w:tcPr>
            <w:tcW w:w="850" w:type="dxa"/>
          </w:tcPr>
          <w:p w:rsidR="007138A7" w:rsidRPr="00260CE3" w:rsidRDefault="007138A7" w:rsidP="00296500">
            <w:pPr>
              <w:keepNext/>
              <w:ind w:left="-108"/>
              <w:jc w:val="both"/>
              <w:rPr>
                <w:rFonts w:ascii="Arial Narrow" w:hAnsi="Arial Narrow" w:cs="Arial"/>
                <w:sz w:val="20"/>
                <w:szCs w:val="20"/>
              </w:rPr>
            </w:pPr>
          </w:p>
          <w:p w:rsidR="007138A7" w:rsidRPr="00260CE3" w:rsidRDefault="007138A7" w:rsidP="00296500">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7138A7" w:rsidRPr="00260CE3" w:rsidRDefault="007138A7" w:rsidP="00296500">
            <w:pPr>
              <w:keepNext/>
              <w:ind w:left="-108"/>
              <w:jc w:val="both"/>
              <w:rPr>
                <w:rFonts w:ascii="Arial Narrow" w:hAnsi="Arial Narrow" w:cs="Arial"/>
                <w:sz w:val="20"/>
                <w:szCs w:val="20"/>
              </w:rPr>
            </w:pPr>
          </w:p>
          <w:p w:rsidR="007138A7" w:rsidRPr="00260CE3" w:rsidRDefault="007138A7" w:rsidP="00296500">
            <w:pPr>
              <w:keepNext/>
              <w:ind w:left="-108"/>
              <w:jc w:val="both"/>
              <w:rPr>
                <w:rFonts w:ascii="Arial Narrow" w:hAnsi="Arial Narrow" w:cs="Arial"/>
                <w:sz w:val="20"/>
                <w:szCs w:val="20"/>
              </w:rPr>
            </w:pPr>
            <w:r>
              <w:rPr>
                <w:rFonts w:ascii="Arial Narrow" w:hAnsi="Arial Narrow" w:cs="Arial"/>
                <w:sz w:val="20"/>
                <w:szCs w:val="20"/>
              </w:rPr>
              <w:t>0</w:t>
            </w:r>
          </w:p>
        </w:tc>
        <w:tc>
          <w:tcPr>
            <w:tcW w:w="284" w:type="dxa"/>
          </w:tcPr>
          <w:p w:rsidR="007138A7" w:rsidRPr="00260CE3" w:rsidRDefault="007138A7" w:rsidP="00296500">
            <w:pPr>
              <w:keepNext/>
              <w:ind w:left="-108"/>
              <w:jc w:val="both"/>
              <w:rPr>
                <w:rFonts w:ascii="Arial Narrow" w:hAnsi="Arial Narrow" w:cs="Arial"/>
                <w:sz w:val="20"/>
                <w:szCs w:val="20"/>
              </w:rPr>
            </w:pPr>
          </w:p>
          <w:p w:rsidR="007138A7" w:rsidRPr="00260CE3" w:rsidRDefault="007138A7" w:rsidP="00296500">
            <w:pPr>
              <w:keepNext/>
              <w:ind w:left="-108"/>
              <w:jc w:val="both"/>
              <w:rPr>
                <w:rFonts w:ascii="Arial Narrow" w:hAnsi="Arial Narrow" w:cs="Arial"/>
                <w:sz w:val="20"/>
                <w:szCs w:val="20"/>
              </w:rPr>
            </w:pPr>
          </w:p>
        </w:tc>
        <w:tc>
          <w:tcPr>
            <w:tcW w:w="1275" w:type="dxa"/>
          </w:tcPr>
          <w:p w:rsidR="007138A7" w:rsidRDefault="007138A7" w:rsidP="00296500">
            <w:pPr>
              <w:keepNext/>
              <w:jc w:val="both"/>
              <w:rPr>
                <w:rFonts w:ascii="Arial Narrow" w:hAnsi="Arial Narrow" w:cs="Arial"/>
                <w:sz w:val="20"/>
                <w:szCs w:val="20"/>
              </w:rPr>
            </w:pPr>
          </w:p>
          <w:p w:rsidR="007138A7" w:rsidRPr="00260CE3" w:rsidRDefault="007138A7" w:rsidP="00296500">
            <w:pPr>
              <w:keepNext/>
              <w:jc w:val="both"/>
              <w:rPr>
                <w:rFonts w:ascii="Arial Narrow" w:hAnsi="Arial Narrow" w:cs="Arial"/>
                <w:sz w:val="20"/>
                <w:szCs w:val="20"/>
              </w:rPr>
            </w:pPr>
            <w:r w:rsidRPr="006153CD">
              <w:rPr>
                <w:rFonts w:ascii="Arial Narrow" w:hAnsi="Arial Narrow" w:cs="Arial"/>
                <w:snapToGrid w:val="0"/>
                <w:sz w:val="20"/>
                <w:szCs w:val="20"/>
              </w:rPr>
              <w:t>Prevenar 13</w:t>
            </w:r>
          </w:p>
        </w:tc>
        <w:tc>
          <w:tcPr>
            <w:tcW w:w="1134" w:type="dxa"/>
          </w:tcPr>
          <w:p w:rsidR="007138A7" w:rsidRDefault="007138A7" w:rsidP="00296500">
            <w:pPr>
              <w:keepNext/>
              <w:jc w:val="both"/>
              <w:rPr>
                <w:rFonts w:ascii="Arial Narrow" w:hAnsi="Arial Narrow" w:cs="Arial"/>
                <w:sz w:val="20"/>
                <w:szCs w:val="20"/>
              </w:rPr>
            </w:pPr>
          </w:p>
          <w:p w:rsidR="007138A7" w:rsidRPr="00260CE3" w:rsidRDefault="007138A7" w:rsidP="00296500">
            <w:pPr>
              <w:keepNext/>
              <w:jc w:val="both"/>
              <w:rPr>
                <w:rFonts w:ascii="Arial Narrow" w:hAnsi="Arial Narrow" w:cs="Arial"/>
                <w:sz w:val="20"/>
                <w:szCs w:val="20"/>
              </w:rPr>
            </w:pPr>
            <w:r>
              <w:rPr>
                <w:rFonts w:ascii="Arial Narrow" w:hAnsi="Arial Narrow" w:cs="Arial"/>
                <w:sz w:val="20"/>
                <w:szCs w:val="20"/>
              </w:rPr>
              <w:t>Pfizer Australia</w:t>
            </w:r>
          </w:p>
        </w:tc>
      </w:tr>
      <w:tr w:rsidR="007138A7" w:rsidRPr="00260CE3" w:rsidTr="00497937">
        <w:trPr>
          <w:cantSplit/>
          <w:trHeight w:val="360"/>
        </w:trPr>
        <w:tc>
          <w:tcPr>
            <w:tcW w:w="8363" w:type="dxa"/>
            <w:gridSpan w:val="6"/>
            <w:tcBorders>
              <w:bottom w:val="single" w:sz="4" w:space="0" w:color="auto"/>
            </w:tcBorders>
          </w:tcPr>
          <w:p w:rsidR="007138A7" w:rsidRDefault="007138A7" w:rsidP="00296500">
            <w:pPr>
              <w:ind w:left="-108"/>
              <w:jc w:val="both"/>
              <w:rPr>
                <w:rFonts w:ascii="Arial Narrow" w:hAnsi="Arial Narrow" w:cs="Arial"/>
                <w:sz w:val="20"/>
                <w:szCs w:val="20"/>
              </w:rPr>
            </w:pPr>
          </w:p>
          <w:p w:rsidR="007138A7" w:rsidRDefault="007138A7" w:rsidP="00296500">
            <w:pPr>
              <w:ind w:left="-108"/>
              <w:jc w:val="both"/>
              <w:rPr>
                <w:rFonts w:ascii="Arial Narrow" w:hAnsi="Arial Narrow" w:cs="Arial"/>
                <w:sz w:val="20"/>
                <w:szCs w:val="20"/>
              </w:rPr>
            </w:pPr>
            <w:r>
              <w:rPr>
                <w:rFonts w:ascii="Arial Narrow" w:hAnsi="Arial Narrow" w:cs="Arial"/>
                <w:sz w:val="20"/>
                <w:szCs w:val="20"/>
              </w:rPr>
              <w:t>NIP population:</w:t>
            </w:r>
          </w:p>
          <w:p w:rsidR="007138A7" w:rsidRPr="00AF0E60" w:rsidRDefault="007138A7" w:rsidP="00296500">
            <w:pPr>
              <w:pStyle w:val="ListParagraph"/>
              <w:numPr>
                <w:ilvl w:val="0"/>
                <w:numId w:val="8"/>
              </w:numPr>
              <w:jc w:val="both"/>
              <w:rPr>
                <w:rFonts w:ascii="Arial Narrow" w:hAnsi="Arial Narrow" w:cs="Arial"/>
                <w:sz w:val="20"/>
                <w:szCs w:val="20"/>
              </w:rPr>
            </w:pPr>
            <w:r w:rsidRPr="00AF0E60">
              <w:rPr>
                <w:rFonts w:ascii="Arial Narrow" w:hAnsi="Arial Narrow" w:cs="Arial"/>
                <w:sz w:val="20"/>
                <w:szCs w:val="20"/>
              </w:rPr>
              <w:t>A single 13vPCV dose for pneumococcal vaccine naïve non</w:t>
            </w:r>
            <w:r w:rsidRPr="00AF0E60">
              <w:rPr>
                <w:rFonts w:ascii="Arial Narrow" w:hAnsi="Arial Narrow" w:cs="Arial"/>
                <w:sz w:val="20"/>
                <w:szCs w:val="20"/>
              </w:rPr>
              <w:noBreakHyphen/>
              <w:t xml:space="preserve">Indigenous adults aged 65 years and over </w:t>
            </w:r>
          </w:p>
          <w:p w:rsidR="007138A7" w:rsidRPr="00AF0E60" w:rsidRDefault="007138A7" w:rsidP="00296500">
            <w:pPr>
              <w:pStyle w:val="ListParagraph"/>
              <w:numPr>
                <w:ilvl w:val="0"/>
                <w:numId w:val="8"/>
              </w:numPr>
              <w:jc w:val="both"/>
              <w:rPr>
                <w:rFonts w:ascii="Arial Narrow" w:hAnsi="Arial Narrow" w:cs="Arial"/>
                <w:sz w:val="20"/>
                <w:szCs w:val="20"/>
              </w:rPr>
            </w:pPr>
            <w:r w:rsidRPr="00AF0E60">
              <w:rPr>
                <w:rFonts w:ascii="Arial Narrow" w:hAnsi="Arial Narrow"/>
                <w:sz w:val="20"/>
                <w:szCs w:val="20"/>
              </w:rPr>
              <w:t xml:space="preserve">A single 13vPCV dose for pneumococcal vaccine naïve Indigenous adults aged 50 years and over </w:t>
            </w:r>
          </w:p>
        </w:tc>
      </w:tr>
    </w:tbl>
    <w:p w:rsidR="00BE54B8" w:rsidRDefault="00BE54B8" w:rsidP="00296500">
      <w:pPr>
        <w:jc w:val="both"/>
        <w:rPr>
          <w:rFonts w:ascii="Arial" w:hAnsi="Arial"/>
          <w:sz w:val="22"/>
          <w:szCs w:val="22"/>
        </w:rPr>
      </w:pPr>
    </w:p>
    <w:p w:rsidR="003009B6" w:rsidRDefault="003009B6" w:rsidP="00296500">
      <w:pPr>
        <w:jc w:val="both"/>
        <w:rPr>
          <w:rFonts w:ascii="Arial" w:hAnsi="Arial"/>
          <w:sz w:val="22"/>
          <w:szCs w:val="22"/>
        </w:rPr>
      </w:pPr>
    </w:p>
    <w:p w:rsidR="003009B6" w:rsidRPr="00C45157" w:rsidRDefault="003009B6" w:rsidP="003009B6">
      <w:pPr>
        <w:pStyle w:val="PBACHeading1"/>
        <w:numPr>
          <w:ilvl w:val="0"/>
          <w:numId w:val="2"/>
        </w:numPr>
        <w:snapToGrid/>
      </w:pPr>
      <w:r w:rsidRPr="00C45157">
        <w:t>Context for Decision</w:t>
      </w:r>
    </w:p>
    <w:p w:rsidR="003009B6" w:rsidRPr="00C45157" w:rsidRDefault="003009B6" w:rsidP="003009B6">
      <w:pPr>
        <w:ind w:left="720"/>
        <w:contextualSpacing/>
        <w:rPr>
          <w:b/>
        </w:rPr>
      </w:pPr>
    </w:p>
    <w:p w:rsidR="003009B6" w:rsidRPr="00C45157" w:rsidRDefault="003009B6" w:rsidP="003009B6">
      <w:pPr>
        <w:ind w:left="720"/>
        <w:rPr>
          <w:bCs/>
          <w:szCs w:val="22"/>
        </w:rPr>
      </w:pPr>
      <w:r w:rsidRPr="00426A5D">
        <w:rPr>
          <w:rFonts w:ascii="Arial"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r w:rsidRPr="00C45157">
        <w:rPr>
          <w:bCs/>
          <w:szCs w:val="22"/>
        </w:rPr>
        <w:t>.</w:t>
      </w:r>
      <w:bookmarkStart w:id="0" w:name="_GoBack"/>
      <w:bookmarkEnd w:id="0"/>
    </w:p>
    <w:p w:rsidR="003009B6" w:rsidRPr="00C45157" w:rsidRDefault="003009B6" w:rsidP="003009B6"/>
    <w:p w:rsidR="003009B6" w:rsidRDefault="003009B6" w:rsidP="003009B6">
      <w:pPr>
        <w:pStyle w:val="PBACHeading1"/>
        <w:numPr>
          <w:ilvl w:val="0"/>
          <w:numId w:val="2"/>
        </w:numPr>
        <w:snapToGrid/>
      </w:pPr>
      <w:r>
        <w:t>Sponsor’s Comment</w:t>
      </w:r>
    </w:p>
    <w:p w:rsidR="00001323" w:rsidRDefault="00001323" w:rsidP="0023693F">
      <w:pPr>
        <w:ind w:left="720"/>
        <w:jc w:val="both"/>
        <w:rPr>
          <w:rFonts w:ascii="Arial" w:hAnsi="Arial" w:cs="Arial"/>
          <w:color w:val="1F497D"/>
          <w:sz w:val="20"/>
          <w:szCs w:val="20"/>
        </w:rPr>
      </w:pPr>
    </w:p>
    <w:p w:rsidR="0023693F" w:rsidRPr="009354F4" w:rsidRDefault="0023693F" w:rsidP="0023693F">
      <w:pPr>
        <w:ind w:left="720"/>
        <w:jc w:val="both"/>
        <w:rPr>
          <w:rFonts w:ascii="Arial" w:hAnsi="Arial" w:cs="Arial"/>
          <w:sz w:val="22"/>
          <w:szCs w:val="22"/>
        </w:rPr>
      </w:pPr>
      <w:r w:rsidRPr="009354F4">
        <w:rPr>
          <w:rFonts w:ascii="Arial" w:hAnsi="Arial" w:cs="Arial"/>
          <w:sz w:val="22"/>
          <w:szCs w:val="22"/>
        </w:rPr>
        <w:t xml:space="preserve">While Pfizer acknowledges the positive recommendation for Prevenar 13 (13vPCV) to be listed on the National Immunisation Program (NIP) for older Australians, it is disappointed that this recommendation is on the basis of cost-minimisation to the 23-valent pneumococcal polysaccharide vaccine (23vPPV) despite a cost effectiveness submission. </w:t>
      </w:r>
    </w:p>
    <w:p w:rsidR="0023693F" w:rsidRPr="009354F4" w:rsidRDefault="0023693F" w:rsidP="0023693F">
      <w:pPr>
        <w:ind w:left="720"/>
        <w:rPr>
          <w:rFonts w:ascii="Arial" w:hAnsi="Arial" w:cs="Arial"/>
          <w:sz w:val="22"/>
          <w:szCs w:val="22"/>
        </w:rPr>
      </w:pPr>
    </w:p>
    <w:p w:rsidR="0023693F" w:rsidRPr="009354F4" w:rsidRDefault="0023693F" w:rsidP="0023693F">
      <w:pPr>
        <w:ind w:left="720"/>
        <w:jc w:val="both"/>
        <w:rPr>
          <w:rFonts w:ascii="Arial" w:hAnsi="Arial" w:cs="Arial"/>
          <w:sz w:val="22"/>
          <w:szCs w:val="22"/>
        </w:rPr>
      </w:pPr>
      <w:r w:rsidRPr="009354F4">
        <w:rPr>
          <w:rFonts w:ascii="Arial" w:hAnsi="Arial" w:cs="Arial"/>
          <w:sz w:val="22"/>
          <w:szCs w:val="22"/>
        </w:rPr>
        <w:t xml:space="preserve">Pfizer believes the data presented in its submission demonstrates significant clinical benefit of 13vPCV compared to 23vPPV. CAPiTA was a very large randomised, double-blind, placebo controlled trial that showed significant vaccine efficacy against vaccine type strains of community acquired pneumonia, non-bacteraemic and non-invasive community acquired pneumonia and invasive pneumococcal disease. Pfizer believes that cost-effectiveness has been adequately demonstrated and that cost-minimisation is not a reasonable outcome. </w:t>
      </w:r>
    </w:p>
    <w:p w:rsidR="0023693F" w:rsidRPr="009354F4" w:rsidRDefault="0023693F" w:rsidP="0023693F">
      <w:pPr>
        <w:ind w:left="720"/>
        <w:jc w:val="both"/>
        <w:rPr>
          <w:rFonts w:ascii="Arial" w:hAnsi="Arial" w:cs="Arial"/>
          <w:sz w:val="22"/>
          <w:szCs w:val="22"/>
        </w:rPr>
      </w:pPr>
    </w:p>
    <w:p w:rsidR="0023693F" w:rsidRPr="009354F4" w:rsidRDefault="0023693F" w:rsidP="0023693F">
      <w:pPr>
        <w:ind w:left="720"/>
        <w:jc w:val="both"/>
        <w:rPr>
          <w:rFonts w:ascii="Arial" w:hAnsi="Arial" w:cs="Arial"/>
          <w:sz w:val="22"/>
          <w:szCs w:val="22"/>
        </w:rPr>
      </w:pPr>
      <w:r w:rsidRPr="009354F4">
        <w:rPr>
          <w:rFonts w:ascii="Arial" w:hAnsi="Arial" w:cs="Arial"/>
          <w:sz w:val="22"/>
          <w:szCs w:val="22"/>
        </w:rPr>
        <w:t xml:space="preserve">In Australia, the greatest burden of pneumococcal disease in adults is from community acquired pneumonia. Pfizer notes the advice from the Australian Technical Advisory Group on Immunisation (ATAGI) that the incremental benefit of 13vPCV in older adults, over and above any benefit from 23vPPV use, is in the reduction of community acquired pneumonia not associated with invasive pneumococcal disease. </w:t>
      </w:r>
    </w:p>
    <w:p w:rsidR="0023693F" w:rsidRPr="009354F4" w:rsidRDefault="0023693F" w:rsidP="0023693F">
      <w:pPr>
        <w:ind w:left="720"/>
        <w:jc w:val="both"/>
        <w:rPr>
          <w:rFonts w:ascii="Arial" w:hAnsi="Arial" w:cs="Arial"/>
          <w:sz w:val="22"/>
          <w:szCs w:val="22"/>
        </w:rPr>
      </w:pPr>
    </w:p>
    <w:p w:rsidR="0023693F" w:rsidRPr="009354F4" w:rsidRDefault="0023693F" w:rsidP="0023693F">
      <w:pPr>
        <w:ind w:left="720"/>
        <w:jc w:val="both"/>
        <w:rPr>
          <w:rFonts w:ascii="Calibri" w:hAnsi="Calibri"/>
          <w:sz w:val="22"/>
          <w:szCs w:val="22"/>
        </w:rPr>
      </w:pPr>
      <w:r w:rsidRPr="009354F4">
        <w:rPr>
          <w:rFonts w:ascii="Arial" w:hAnsi="Arial" w:cs="Arial"/>
          <w:sz w:val="22"/>
          <w:szCs w:val="22"/>
        </w:rPr>
        <w:t>Pfizer understands that there is a significant unmet need for an effective vaccine against pneumococcal community acquired pneumonia, so will continue to work with ATAGI and PBAC through further submissions to seek to ensure that this immunisation option is available for Australian adults on the NIP.</w:t>
      </w:r>
    </w:p>
    <w:p w:rsidR="00C545C8" w:rsidRPr="00C545C8" w:rsidRDefault="00C545C8" w:rsidP="00C545C8">
      <w:pPr>
        <w:pStyle w:val="PBACHeading1"/>
        <w:snapToGrid/>
        <w:ind w:left="0" w:firstLine="0"/>
        <w:rPr>
          <w:b w:val="0"/>
        </w:rPr>
      </w:pPr>
    </w:p>
    <w:sectPr w:rsidR="00C545C8" w:rsidRPr="00C545C8"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77D77" w15:done="0"/>
  <w15:commentEx w15:paraId="5B1D2B8B" w15:done="0"/>
  <w15:commentEx w15:paraId="40C442A5" w15:done="0"/>
  <w15:commentEx w15:paraId="625A0CAA" w15:done="0"/>
  <w15:commentEx w15:paraId="091C5907" w15:done="0"/>
  <w15:commentEx w15:paraId="76384A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4F4" w:rsidRDefault="009354F4">
      <w:r>
        <w:separator/>
      </w:r>
    </w:p>
    <w:p w:rsidR="009354F4" w:rsidRDefault="009354F4"/>
  </w:endnote>
  <w:endnote w:type="continuationSeparator" w:id="0">
    <w:p w:rsidR="009354F4" w:rsidRDefault="009354F4">
      <w:r>
        <w:continuationSeparator/>
      </w:r>
    </w:p>
    <w:p w:rsidR="009354F4" w:rsidRDefault="00935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87F1E" w:rsidTr="005A3173">
      <w:trPr>
        <w:trHeight w:val="151"/>
      </w:trPr>
      <w:tc>
        <w:tcPr>
          <w:tcW w:w="2250" w:type="pct"/>
          <w:tcBorders>
            <w:top w:val="nil"/>
            <w:left w:val="nil"/>
            <w:bottom w:val="single" w:sz="4" w:space="0" w:color="4F81BD"/>
            <w:right w:val="nil"/>
          </w:tcBorders>
        </w:tcPr>
        <w:p w:rsidR="00D87F1E" w:rsidRPr="005A3173" w:rsidRDefault="00D87F1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87F1E" w:rsidRPr="005A3173" w:rsidRDefault="00D87F1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7F1E" w:rsidRPr="005A3173" w:rsidRDefault="00D87F1E" w:rsidP="005A3173">
          <w:pPr>
            <w:pStyle w:val="Header"/>
            <w:spacing w:line="276" w:lineRule="auto"/>
            <w:rPr>
              <w:rFonts w:ascii="Calibri" w:eastAsia="MS Gothic" w:hAnsi="Calibri"/>
              <w:b/>
              <w:bCs/>
              <w:color w:val="4F81BD"/>
            </w:rPr>
          </w:pPr>
        </w:p>
      </w:tc>
    </w:tr>
    <w:tr w:rsidR="00D87F1E" w:rsidTr="005A3173">
      <w:trPr>
        <w:trHeight w:val="150"/>
      </w:trPr>
      <w:tc>
        <w:tcPr>
          <w:tcW w:w="2250" w:type="pct"/>
          <w:tcBorders>
            <w:top w:val="single" w:sz="4" w:space="0" w:color="4F81BD"/>
            <w:left w:val="nil"/>
            <w:bottom w:val="nil"/>
            <w:right w:val="nil"/>
          </w:tcBorders>
        </w:tcPr>
        <w:p w:rsidR="00D87F1E" w:rsidRPr="005A3173" w:rsidRDefault="00D87F1E" w:rsidP="005A3173">
          <w:pPr>
            <w:pStyle w:val="Header"/>
            <w:spacing w:line="276" w:lineRule="auto"/>
            <w:rPr>
              <w:rFonts w:ascii="Calibri" w:eastAsia="MS Gothic" w:hAnsi="Calibri"/>
              <w:b/>
              <w:bCs/>
              <w:color w:val="4F81BD"/>
            </w:rPr>
          </w:pPr>
        </w:p>
      </w:tc>
      <w:tc>
        <w:tcPr>
          <w:tcW w:w="0" w:type="auto"/>
          <w:vMerge/>
          <w:vAlign w:val="center"/>
          <w:hideMark/>
        </w:tcPr>
        <w:p w:rsidR="00D87F1E" w:rsidRPr="005A3173" w:rsidRDefault="00D87F1E" w:rsidP="005A3173">
          <w:pPr>
            <w:rPr>
              <w:rFonts w:ascii="Calibri" w:hAnsi="Calibri"/>
              <w:color w:val="365F91"/>
              <w:sz w:val="22"/>
              <w:szCs w:val="22"/>
            </w:rPr>
          </w:pPr>
        </w:p>
      </w:tc>
      <w:tc>
        <w:tcPr>
          <w:tcW w:w="2250" w:type="pct"/>
          <w:tcBorders>
            <w:top w:val="single" w:sz="4" w:space="0" w:color="4F81BD"/>
            <w:left w:val="nil"/>
            <w:bottom w:val="nil"/>
            <w:right w:val="nil"/>
          </w:tcBorders>
        </w:tcPr>
        <w:p w:rsidR="00D87F1E" w:rsidRPr="005A3173" w:rsidRDefault="00D87F1E" w:rsidP="005A3173">
          <w:pPr>
            <w:pStyle w:val="Header"/>
            <w:spacing w:line="276" w:lineRule="auto"/>
            <w:rPr>
              <w:rFonts w:ascii="Calibri" w:eastAsia="MS Gothic" w:hAnsi="Calibri"/>
              <w:b/>
              <w:bCs/>
              <w:color w:val="4F81BD"/>
            </w:rPr>
          </w:pPr>
        </w:p>
      </w:tc>
    </w:tr>
  </w:tbl>
  <w:p w:rsidR="00D87F1E" w:rsidRDefault="00D87F1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7F1E" w:rsidRDefault="00D87F1E">
    <w:pPr>
      <w:pStyle w:val="Footer"/>
    </w:pPr>
  </w:p>
  <w:p w:rsidR="00D87F1E" w:rsidRDefault="00D87F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1E" w:rsidRDefault="00D87F1E" w:rsidP="008A1D68">
    <w:pPr>
      <w:pStyle w:val="Footer"/>
      <w:rPr>
        <w:rFonts w:ascii="Arial" w:hAnsi="Arial" w:cs="Arial"/>
        <w:b/>
        <w:sz w:val="20"/>
        <w:szCs w:val="20"/>
      </w:rPr>
    </w:pPr>
  </w:p>
  <w:p w:rsidR="00D87F1E" w:rsidRPr="005D7D3A" w:rsidRDefault="00D87F1E" w:rsidP="005D7D3A">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EC3A5D">
      <w:rPr>
        <w:rFonts w:ascii="Arial" w:hAnsi="Arial" w:cs="Arial"/>
        <w:noProof/>
        <w:sz w:val="20"/>
        <w:szCs w:val="20"/>
      </w:rPr>
      <w:t>15</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87F1E" w:rsidTr="005A3173">
      <w:trPr>
        <w:trHeight w:val="151"/>
      </w:trPr>
      <w:tc>
        <w:tcPr>
          <w:tcW w:w="2250" w:type="pct"/>
          <w:tcBorders>
            <w:top w:val="nil"/>
            <w:left w:val="nil"/>
            <w:bottom w:val="single" w:sz="4" w:space="0" w:color="4F81BD"/>
            <w:right w:val="nil"/>
          </w:tcBorders>
        </w:tcPr>
        <w:p w:rsidR="00D87F1E" w:rsidRPr="005A3173" w:rsidRDefault="00D87F1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87F1E" w:rsidRPr="005A3173" w:rsidRDefault="00D87F1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7F1E" w:rsidRPr="005A3173" w:rsidRDefault="00D87F1E" w:rsidP="005A3173">
          <w:pPr>
            <w:pStyle w:val="Header"/>
            <w:spacing w:line="276" w:lineRule="auto"/>
            <w:rPr>
              <w:rFonts w:ascii="Calibri" w:eastAsia="MS Gothic" w:hAnsi="Calibri"/>
              <w:b/>
              <w:bCs/>
              <w:color w:val="4F81BD"/>
            </w:rPr>
          </w:pPr>
        </w:p>
      </w:tc>
    </w:tr>
    <w:tr w:rsidR="00D87F1E" w:rsidTr="005A3173">
      <w:trPr>
        <w:trHeight w:val="150"/>
      </w:trPr>
      <w:tc>
        <w:tcPr>
          <w:tcW w:w="2250" w:type="pct"/>
          <w:tcBorders>
            <w:top w:val="single" w:sz="4" w:space="0" w:color="4F81BD"/>
            <w:left w:val="nil"/>
            <w:bottom w:val="nil"/>
            <w:right w:val="nil"/>
          </w:tcBorders>
        </w:tcPr>
        <w:p w:rsidR="00D87F1E" w:rsidRPr="005A3173" w:rsidRDefault="00D87F1E" w:rsidP="005A3173">
          <w:pPr>
            <w:pStyle w:val="Header"/>
            <w:spacing w:line="276" w:lineRule="auto"/>
            <w:rPr>
              <w:rFonts w:ascii="Calibri" w:eastAsia="MS Gothic" w:hAnsi="Calibri"/>
              <w:b/>
              <w:bCs/>
              <w:color w:val="4F81BD"/>
            </w:rPr>
          </w:pPr>
        </w:p>
      </w:tc>
      <w:tc>
        <w:tcPr>
          <w:tcW w:w="0" w:type="auto"/>
          <w:vMerge/>
          <w:vAlign w:val="center"/>
          <w:hideMark/>
        </w:tcPr>
        <w:p w:rsidR="00D87F1E" w:rsidRPr="005A3173" w:rsidRDefault="00D87F1E" w:rsidP="005A3173">
          <w:pPr>
            <w:rPr>
              <w:rFonts w:ascii="Calibri" w:hAnsi="Calibri"/>
              <w:color w:val="365F91"/>
              <w:sz w:val="22"/>
              <w:szCs w:val="22"/>
            </w:rPr>
          </w:pPr>
        </w:p>
      </w:tc>
      <w:tc>
        <w:tcPr>
          <w:tcW w:w="2250" w:type="pct"/>
          <w:tcBorders>
            <w:top w:val="single" w:sz="4" w:space="0" w:color="4F81BD"/>
            <w:left w:val="nil"/>
            <w:bottom w:val="nil"/>
            <w:right w:val="nil"/>
          </w:tcBorders>
        </w:tcPr>
        <w:p w:rsidR="00D87F1E" w:rsidRPr="005A3173" w:rsidRDefault="00D87F1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87F1E" w:rsidTr="005A3173">
      <w:trPr>
        <w:trHeight w:val="151"/>
      </w:trPr>
      <w:tc>
        <w:tcPr>
          <w:tcW w:w="2250" w:type="pct"/>
          <w:tcBorders>
            <w:top w:val="nil"/>
            <w:left w:val="nil"/>
            <w:bottom w:val="single" w:sz="4" w:space="0" w:color="4F81BD"/>
            <w:right w:val="nil"/>
          </w:tcBorders>
        </w:tcPr>
        <w:p w:rsidR="00D87F1E" w:rsidRPr="005A3173" w:rsidRDefault="00D87F1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87F1E" w:rsidRPr="005A3173" w:rsidRDefault="00D87F1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7F1E" w:rsidRPr="005A3173" w:rsidRDefault="00D87F1E" w:rsidP="005A3173">
          <w:pPr>
            <w:pStyle w:val="Header"/>
            <w:spacing w:line="276" w:lineRule="auto"/>
            <w:rPr>
              <w:rFonts w:ascii="Calibri" w:eastAsia="MS Gothic" w:hAnsi="Calibri"/>
              <w:b/>
              <w:bCs/>
              <w:color w:val="4F81BD"/>
            </w:rPr>
          </w:pPr>
        </w:p>
      </w:tc>
    </w:tr>
    <w:tr w:rsidR="00D87F1E" w:rsidTr="005A3173">
      <w:trPr>
        <w:trHeight w:val="150"/>
      </w:trPr>
      <w:tc>
        <w:tcPr>
          <w:tcW w:w="2250" w:type="pct"/>
          <w:tcBorders>
            <w:top w:val="single" w:sz="4" w:space="0" w:color="4F81BD"/>
            <w:left w:val="nil"/>
            <w:bottom w:val="nil"/>
            <w:right w:val="nil"/>
          </w:tcBorders>
        </w:tcPr>
        <w:p w:rsidR="00D87F1E" w:rsidRPr="005A3173" w:rsidRDefault="00D87F1E" w:rsidP="005A3173">
          <w:pPr>
            <w:pStyle w:val="Header"/>
            <w:spacing w:line="276" w:lineRule="auto"/>
            <w:rPr>
              <w:rFonts w:ascii="Calibri" w:eastAsia="MS Gothic" w:hAnsi="Calibri"/>
              <w:b/>
              <w:bCs/>
              <w:color w:val="4F81BD"/>
            </w:rPr>
          </w:pPr>
        </w:p>
      </w:tc>
      <w:tc>
        <w:tcPr>
          <w:tcW w:w="0" w:type="auto"/>
          <w:vMerge/>
          <w:vAlign w:val="center"/>
          <w:hideMark/>
        </w:tcPr>
        <w:p w:rsidR="00D87F1E" w:rsidRPr="005A3173" w:rsidRDefault="00D87F1E" w:rsidP="005A3173">
          <w:pPr>
            <w:rPr>
              <w:rFonts w:ascii="Calibri" w:hAnsi="Calibri"/>
              <w:color w:val="365F91"/>
              <w:sz w:val="22"/>
              <w:szCs w:val="22"/>
            </w:rPr>
          </w:pPr>
        </w:p>
      </w:tc>
      <w:tc>
        <w:tcPr>
          <w:tcW w:w="2250" w:type="pct"/>
          <w:tcBorders>
            <w:top w:val="single" w:sz="4" w:space="0" w:color="4F81BD"/>
            <w:left w:val="nil"/>
            <w:bottom w:val="nil"/>
            <w:right w:val="nil"/>
          </w:tcBorders>
        </w:tcPr>
        <w:p w:rsidR="00D87F1E" w:rsidRPr="005A3173" w:rsidRDefault="00D87F1E" w:rsidP="005A3173">
          <w:pPr>
            <w:pStyle w:val="Header"/>
            <w:spacing w:line="276" w:lineRule="auto"/>
            <w:rPr>
              <w:rFonts w:ascii="Calibri" w:eastAsia="MS Gothic" w:hAnsi="Calibri"/>
              <w:b/>
              <w:bCs/>
              <w:color w:val="4F81BD"/>
            </w:rPr>
          </w:pPr>
        </w:p>
      </w:tc>
    </w:tr>
  </w:tbl>
  <w:p w:rsidR="00D87F1E" w:rsidRPr="007C0F57" w:rsidRDefault="00D87F1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87F1E" w:rsidRPr="007C0F57" w:rsidRDefault="00D87F1E" w:rsidP="007C0F57">
    <w:pPr>
      <w:pStyle w:val="Footer"/>
      <w:jc w:val="center"/>
      <w:rPr>
        <w:b/>
        <w:i/>
        <w:sz w:val="20"/>
        <w:szCs w:val="20"/>
      </w:rPr>
    </w:pPr>
    <w:r w:rsidRPr="007C0F57">
      <w:rPr>
        <w:b/>
        <w:i/>
        <w:sz w:val="20"/>
        <w:szCs w:val="20"/>
      </w:rPr>
      <w:t>Commercial-in-Confidence</w:t>
    </w:r>
  </w:p>
  <w:p w:rsidR="00D87F1E" w:rsidRDefault="00D87F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4F4" w:rsidRDefault="009354F4">
      <w:r>
        <w:separator/>
      </w:r>
    </w:p>
    <w:p w:rsidR="009354F4" w:rsidRDefault="009354F4"/>
  </w:footnote>
  <w:footnote w:type="continuationSeparator" w:id="0">
    <w:p w:rsidR="009354F4" w:rsidRDefault="009354F4">
      <w:r>
        <w:continuationSeparator/>
      </w:r>
    </w:p>
    <w:p w:rsidR="009354F4" w:rsidRDefault="009354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87F1E" w:rsidRPr="008E0D90" w:rsidTr="00A06225">
      <w:trPr>
        <w:trHeight w:val="151"/>
      </w:trPr>
      <w:tc>
        <w:tcPr>
          <w:tcW w:w="2389" w:type="pct"/>
          <w:tcBorders>
            <w:top w:val="nil"/>
            <w:left w:val="nil"/>
            <w:bottom w:val="single" w:sz="4" w:space="0" w:color="4F81BD"/>
            <w:right w:val="nil"/>
          </w:tcBorders>
        </w:tcPr>
        <w:p w:rsidR="00D87F1E" w:rsidRPr="00A06225" w:rsidRDefault="00D87F1E">
          <w:pPr>
            <w:pStyle w:val="Header"/>
            <w:spacing w:line="276" w:lineRule="auto"/>
            <w:rPr>
              <w:rFonts w:ascii="Cambria" w:eastAsia="MS Gothic" w:hAnsi="Cambria"/>
              <w:b/>
              <w:bCs/>
              <w:color w:val="4F81BD"/>
            </w:rPr>
          </w:pPr>
        </w:p>
      </w:tc>
      <w:tc>
        <w:tcPr>
          <w:tcW w:w="333" w:type="pct"/>
          <w:vMerge w:val="restart"/>
          <w:noWrap/>
          <w:vAlign w:val="center"/>
          <w:hideMark/>
        </w:tcPr>
        <w:p w:rsidR="00D87F1E" w:rsidRPr="00A06225" w:rsidRDefault="00D87F1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87F1E" w:rsidRPr="00A06225" w:rsidRDefault="00D87F1E">
          <w:pPr>
            <w:pStyle w:val="Header"/>
            <w:spacing w:line="276" w:lineRule="auto"/>
            <w:rPr>
              <w:rFonts w:ascii="Cambria" w:eastAsia="MS Gothic" w:hAnsi="Cambria"/>
              <w:b/>
              <w:bCs/>
              <w:color w:val="4F81BD"/>
            </w:rPr>
          </w:pPr>
        </w:p>
      </w:tc>
    </w:tr>
    <w:tr w:rsidR="00D87F1E" w:rsidRPr="008E0D90" w:rsidTr="00A06225">
      <w:trPr>
        <w:trHeight w:val="150"/>
      </w:trPr>
      <w:tc>
        <w:tcPr>
          <w:tcW w:w="2389" w:type="pct"/>
          <w:tcBorders>
            <w:top w:val="single" w:sz="4" w:space="0" w:color="4F81BD"/>
            <w:left w:val="nil"/>
            <w:bottom w:val="nil"/>
            <w:right w:val="nil"/>
          </w:tcBorders>
        </w:tcPr>
        <w:p w:rsidR="00D87F1E" w:rsidRPr="00A06225" w:rsidRDefault="00D87F1E">
          <w:pPr>
            <w:pStyle w:val="Header"/>
            <w:spacing w:line="276" w:lineRule="auto"/>
            <w:rPr>
              <w:rFonts w:ascii="Cambria" w:eastAsia="MS Gothic" w:hAnsi="Cambria"/>
              <w:b/>
              <w:bCs/>
              <w:color w:val="4F81BD"/>
            </w:rPr>
          </w:pPr>
        </w:p>
      </w:tc>
      <w:tc>
        <w:tcPr>
          <w:tcW w:w="0" w:type="auto"/>
          <w:vMerge/>
          <w:vAlign w:val="center"/>
          <w:hideMark/>
        </w:tcPr>
        <w:p w:rsidR="00D87F1E" w:rsidRPr="00A06225" w:rsidRDefault="00D87F1E">
          <w:pPr>
            <w:rPr>
              <w:rFonts w:ascii="Cambria" w:hAnsi="Cambria"/>
              <w:color w:val="4F81BD"/>
              <w:sz w:val="22"/>
              <w:szCs w:val="22"/>
            </w:rPr>
          </w:pPr>
        </w:p>
      </w:tc>
      <w:tc>
        <w:tcPr>
          <w:tcW w:w="2278" w:type="pct"/>
          <w:tcBorders>
            <w:top w:val="single" w:sz="4" w:space="0" w:color="4F81BD"/>
            <w:left w:val="nil"/>
            <w:bottom w:val="nil"/>
            <w:right w:val="nil"/>
          </w:tcBorders>
        </w:tcPr>
        <w:p w:rsidR="00D87F1E" w:rsidRPr="00A06225" w:rsidRDefault="00D87F1E">
          <w:pPr>
            <w:pStyle w:val="Header"/>
            <w:spacing w:line="276" w:lineRule="auto"/>
            <w:rPr>
              <w:rFonts w:ascii="Cambria" w:eastAsia="MS Gothic" w:hAnsi="Cambria"/>
              <w:b/>
              <w:bCs/>
              <w:color w:val="4F81BD"/>
            </w:rPr>
          </w:pPr>
        </w:p>
      </w:tc>
    </w:tr>
  </w:tbl>
  <w:p w:rsidR="00D87F1E" w:rsidRDefault="00D87F1E">
    <w:pPr>
      <w:pStyle w:val="Header"/>
    </w:pPr>
  </w:p>
  <w:p w:rsidR="00D87F1E" w:rsidRDefault="00D87F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1E" w:rsidRPr="00DF217D" w:rsidRDefault="00D87F1E" w:rsidP="00BE54B8">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July 2015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D87F1E" w:rsidRDefault="00D87F1E"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DBA1EDB"/>
    <w:multiLevelType w:val="multilevel"/>
    <w:tmpl w:val="C4162B66"/>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i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3">
    <w:nsid w:val="23FB7C6A"/>
    <w:multiLevelType w:val="hybridMultilevel"/>
    <w:tmpl w:val="1DAEE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E786CB2"/>
    <w:multiLevelType w:val="hybridMultilevel"/>
    <w:tmpl w:val="5BDC66FC"/>
    <w:lvl w:ilvl="0" w:tplc="34BEBB98">
      <w:start w:val="1"/>
      <w:numFmt w:val="bullet"/>
      <w:lvlText w:val=""/>
      <w:lvlJc w:val="left"/>
      <w:pPr>
        <w:tabs>
          <w:tab w:val="num" w:pos="720"/>
        </w:tabs>
        <w:ind w:left="720" w:hanging="360"/>
      </w:pPr>
      <w:rPr>
        <w:rFonts w:ascii="Wingdings" w:hAnsi="Wingdings" w:hint="default"/>
      </w:rPr>
    </w:lvl>
    <w:lvl w:ilvl="1" w:tplc="43325832" w:tentative="1">
      <w:start w:val="1"/>
      <w:numFmt w:val="bullet"/>
      <w:lvlText w:val=""/>
      <w:lvlJc w:val="left"/>
      <w:pPr>
        <w:tabs>
          <w:tab w:val="num" w:pos="1440"/>
        </w:tabs>
        <w:ind w:left="1440" w:hanging="360"/>
      </w:pPr>
      <w:rPr>
        <w:rFonts w:ascii="Wingdings" w:hAnsi="Wingdings" w:hint="default"/>
      </w:rPr>
    </w:lvl>
    <w:lvl w:ilvl="2" w:tplc="CDF6111A" w:tentative="1">
      <w:start w:val="1"/>
      <w:numFmt w:val="bullet"/>
      <w:lvlText w:val=""/>
      <w:lvlJc w:val="left"/>
      <w:pPr>
        <w:tabs>
          <w:tab w:val="num" w:pos="2160"/>
        </w:tabs>
        <w:ind w:left="2160" w:hanging="360"/>
      </w:pPr>
      <w:rPr>
        <w:rFonts w:ascii="Wingdings" w:hAnsi="Wingdings" w:hint="default"/>
      </w:rPr>
    </w:lvl>
    <w:lvl w:ilvl="3" w:tplc="84E0E460" w:tentative="1">
      <w:start w:val="1"/>
      <w:numFmt w:val="bullet"/>
      <w:lvlText w:val=""/>
      <w:lvlJc w:val="left"/>
      <w:pPr>
        <w:tabs>
          <w:tab w:val="num" w:pos="2880"/>
        </w:tabs>
        <w:ind w:left="2880" w:hanging="360"/>
      </w:pPr>
      <w:rPr>
        <w:rFonts w:ascii="Wingdings" w:hAnsi="Wingdings" w:hint="default"/>
      </w:rPr>
    </w:lvl>
    <w:lvl w:ilvl="4" w:tplc="EE001594" w:tentative="1">
      <w:start w:val="1"/>
      <w:numFmt w:val="bullet"/>
      <w:lvlText w:val=""/>
      <w:lvlJc w:val="left"/>
      <w:pPr>
        <w:tabs>
          <w:tab w:val="num" w:pos="3600"/>
        </w:tabs>
        <w:ind w:left="3600" w:hanging="360"/>
      </w:pPr>
      <w:rPr>
        <w:rFonts w:ascii="Wingdings" w:hAnsi="Wingdings" w:hint="default"/>
      </w:rPr>
    </w:lvl>
    <w:lvl w:ilvl="5" w:tplc="1C123580" w:tentative="1">
      <w:start w:val="1"/>
      <w:numFmt w:val="bullet"/>
      <w:lvlText w:val=""/>
      <w:lvlJc w:val="left"/>
      <w:pPr>
        <w:tabs>
          <w:tab w:val="num" w:pos="4320"/>
        </w:tabs>
        <w:ind w:left="4320" w:hanging="360"/>
      </w:pPr>
      <w:rPr>
        <w:rFonts w:ascii="Wingdings" w:hAnsi="Wingdings" w:hint="default"/>
      </w:rPr>
    </w:lvl>
    <w:lvl w:ilvl="6" w:tplc="FF2A7F66" w:tentative="1">
      <w:start w:val="1"/>
      <w:numFmt w:val="bullet"/>
      <w:lvlText w:val=""/>
      <w:lvlJc w:val="left"/>
      <w:pPr>
        <w:tabs>
          <w:tab w:val="num" w:pos="5040"/>
        </w:tabs>
        <w:ind w:left="5040" w:hanging="360"/>
      </w:pPr>
      <w:rPr>
        <w:rFonts w:ascii="Wingdings" w:hAnsi="Wingdings" w:hint="default"/>
      </w:rPr>
    </w:lvl>
    <w:lvl w:ilvl="7" w:tplc="EF36A582" w:tentative="1">
      <w:start w:val="1"/>
      <w:numFmt w:val="bullet"/>
      <w:lvlText w:val=""/>
      <w:lvlJc w:val="left"/>
      <w:pPr>
        <w:tabs>
          <w:tab w:val="num" w:pos="5760"/>
        </w:tabs>
        <w:ind w:left="5760" w:hanging="360"/>
      </w:pPr>
      <w:rPr>
        <w:rFonts w:ascii="Wingdings" w:hAnsi="Wingdings" w:hint="default"/>
      </w:rPr>
    </w:lvl>
    <w:lvl w:ilvl="8" w:tplc="F94ED17C" w:tentative="1">
      <w:start w:val="1"/>
      <w:numFmt w:val="bullet"/>
      <w:lvlText w:val=""/>
      <w:lvlJc w:val="left"/>
      <w:pPr>
        <w:tabs>
          <w:tab w:val="num" w:pos="6480"/>
        </w:tabs>
        <w:ind w:left="6480" w:hanging="360"/>
      </w:pPr>
      <w:rPr>
        <w:rFonts w:ascii="Wingdings" w:hAnsi="Wingdings" w:hint="default"/>
      </w:rPr>
    </w:lvl>
  </w:abstractNum>
  <w:abstractNum w:abstractNumId="5">
    <w:nsid w:val="35E00D99"/>
    <w:multiLevelType w:val="hybridMultilevel"/>
    <w:tmpl w:val="BFD4B0D0"/>
    <w:lvl w:ilvl="0" w:tplc="A50AEFC0">
      <w:start w:val="1"/>
      <w:numFmt w:val="bullet"/>
      <w:lvlText w:val=""/>
      <w:lvlJc w:val="left"/>
      <w:pPr>
        <w:tabs>
          <w:tab w:val="num" w:pos="720"/>
        </w:tabs>
        <w:ind w:left="720" w:hanging="360"/>
      </w:pPr>
      <w:rPr>
        <w:rFonts w:ascii="Wingdings" w:hAnsi="Wingdings" w:hint="default"/>
      </w:rPr>
    </w:lvl>
    <w:lvl w:ilvl="1" w:tplc="26F04FFC" w:tentative="1">
      <w:start w:val="1"/>
      <w:numFmt w:val="bullet"/>
      <w:lvlText w:val=""/>
      <w:lvlJc w:val="left"/>
      <w:pPr>
        <w:tabs>
          <w:tab w:val="num" w:pos="1440"/>
        </w:tabs>
        <w:ind w:left="1440" w:hanging="360"/>
      </w:pPr>
      <w:rPr>
        <w:rFonts w:ascii="Wingdings" w:hAnsi="Wingdings" w:hint="default"/>
      </w:rPr>
    </w:lvl>
    <w:lvl w:ilvl="2" w:tplc="EEAAB4BC" w:tentative="1">
      <w:start w:val="1"/>
      <w:numFmt w:val="bullet"/>
      <w:lvlText w:val=""/>
      <w:lvlJc w:val="left"/>
      <w:pPr>
        <w:tabs>
          <w:tab w:val="num" w:pos="2160"/>
        </w:tabs>
        <w:ind w:left="2160" w:hanging="360"/>
      </w:pPr>
      <w:rPr>
        <w:rFonts w:ascii="Wingdings" w:hAnsi="Wingdings" w:hint="default"/>
      </w:rPr>
    </w:lvl>
    <w:lvl w:ilvl="3" w:tplc="422ABAC4" w:tentative="1">
      <w:start w:val="1"/>
      <w:numFmt w:val="bullet"/>
      <w:lvlText w:val=""/>
      <w:lvlJc w:val="left"/>
      <w:pPr>
        <w:tabs>
          <w:tab w:val="num" w:pos="2880"/>
        </w:tabs>
        <w:ind w:left="2880" w:hanging="360"/>
      </w:pPr>
      <w:rPr>
        <w:rFonts w:ascii="Wingdings" w:hAnsi="Wingdings" w:hint="default"/>
      </w:rPr>
    </w:lvl>
    <w:lvl w:ilvl="4" w:tplc="97F889DA" w:tentative="1">
      <w:start w:val="1"/>
      <w:numFmt w:val="bullet"/>
      <w:lvlText w:val=""/>
      <w:lvlJc w:val="left"/>
      <w:pPr>
        <w:tabs>
          <w:tab w:val="num" w:pos="3600"/>
        </w:tabs>
        <w:ind w:left="3600" w:hanging="360"/>
      </w:pPr>
      <w:rPr>
        <w:rFonts w:ascii="Wingdings" w:hAnsi="Wingdings" w:hint="default"/>
      </w:rPr>
    </w:lvl>
    <w:lvl w:ilvl="5" w:tplc="1A849A72" w:tentative="1">
      <w:start w:val="1"/>
      <w:numFmt w:val="bullet"/>
      <w:lvlText w:val=""/>
      <w:lvlJc w:val="left"/>
      <w:pPr>
        <w:tabs>
          <w:tab w:val="num" w:pos="4320"/>
        </w:tabs>
        <w:ind w:left="4320" w:hanging="360"/>
      </w:pPr>
      <w:rPr>
        <w:rFonts w:ascii="Wingdings" w:hAnsi="Wingdings" w:hint="default"/>
      </w:rPr>
    </w:lvl>
    <w:lvl w:ilvl="6" w:tplc="7746234E" w:tentative="1">
      <w:start w:val="1"/>
      <w:numFmt w:val="bullet"/>
      <w:lvlText w:val=""/>
      <w:lvlJc w:val="left"/>
      <w:pPr>
        <w:tabs>
          <w:tab w:val="num" w:pos="5040"/>
        </w:tabs>
        <w:ind w:left="5040" w:hanging="360"/>
      </w:pPr>
      <w:rPr>
        <w:rFonts w:ascii="Wingdings" w:hAnsi="Wingdings" w:hint="default"/>
      </w:rPr>
    </w:lvl>
    <w:lvl w:ilvl="7" w:tplc="E1E238C0" w:tentative="1">
      <w:start w:val="1"/>
      <w:numFmt w:val="bullet"/>
      <w:lvlText w:val=""/>
      <w:lvlJc w:val="left"/>
      <w:pPr>
        <w:tabs>
          <w:tab w:val="num" w:pos="5760"/>
        </w:tabs>
        <w:ind w:left="5760" w:hanging="360"/>
      </w:pPr>
      <w:rPr>
        <w:rFonts w:ascii="Wingdings" w:hAnsi="Wingdings" w:hint="default"/>
      </w:rPr>
    </w:lvl>
    <w:lvl w:ilvl="8" w:tplc="6DD285A8" w:tentative="1">
      <w:start w:val="1"/>
      <w:numFmt w:val="bullet"/>
      <w:lvlText w:val=""/>
      <w:lvlJc w:val="left"/>
      <w:pPr>
        <w:tabs>
          <w:tab w:val="num" w:pos="6480"/>
        </w:tabs>
        <w:ind w:left="6480" w:hanging="360"/>
      </w:pPr>
      <w:rPr>
        <w:rFonts w:ascii="Wingdings" w:hAnsi="Wingdings" w:hint="default"/>
      </w:rPr>
    </w:lvl>
  </w:abstractNum>
  <w:abstractNum w:abstractNumId="6">
    <w:nsid w:val="3F2B233D"/>
    <w:multiLevelType w:val="multilevel"/>
    <w:tmpl w:val="37D0AD6A"/>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42D06D9A"/>
    <w:multiLevelType w:val="hybridMultilevel"/>
    <w:tmpl w:val="E9FAB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904564A"/>
    <w:multiLevelType w:val="hybridMultilevel"/>
    <w:tmpl w:val="27E6FF9E"/>
    <w:lvl w:ilvl="0" w:tplc="FE220824">
      <w:start w:val="1"/>
      <w:numFmt w:val="bullet"/>
      <w:lvlText w:val=""/>
      <w:lvlJc w:val="left"/>
      <w:pPr>
        <w:tabs>
          <w:tab w:val="num" w:pos="720"/>
        </w:tabs>
        <w:ind w:left="720" w:hanging="360"/>
      </w:pPr>
      <w:rPr>
        <w:rFonts w:ascii="Wingdings" w:hAnsi="Wingdings" w:hint="default"/>
      </w:rPr>
    </w:lvl>
    <w:lvl w:ilvl="1" w:tplc="8A6CBA14" w:tentative="1">
      <w:start w:val="1"/>
      <w:numFmt w:val="bullet"/>
      <w:lvlText w:val=""/>
      <w:lvlJc w:val="left"/>
      <w:pPr>
        <w:tabs>
          <w:tab w:val="num" w:pos="1440"/>
        </w:tabs>
        <w:ind w:left="1440" w:hanging="360"/>
      </w:pPr>
      <w:rPr>
        <w:rFonts w:ascii="Wingdings" w:hAnsi="Wingdings" w:hint="default"/>
      </w:rPr>
    </w:lvl>
    <w:lvl w:ilvl="2" w:tplc="4B98965C" w:tentative="1">
      <w:start w:val="1"/>
      <w:numFmt w:val="bullet"/>
      <w:lvlText w:val=""/>
      <w:lvlJc w:val="left"/>
      <w:pPr>
        <w:tabs>
          <w:tab w:val="num" w:pos="2160"/>
        </w:tabs>
        <w:ind w:left="2160" w:hanging="360"/>
      </w:pPr>
      <w:rPr>
        <w:rFonts w:ascii="Wingdings" w:hAnsi="Wingdings" w:hint="default"/>
      </w:rPr>
    </w:lvl>
    <w:lvl w:ilvl="3" w:tplc="D32E1F04" w:tentative="1">
      <w:start w:val="1"/>
      <w:numFmt w:val="bullet"/>
      <w:lvlText w:val=""/>
      <w:lvlJc w:val="left"/>
      <w:pPr>
        <w:tabs>
          <w:tab w:val="num" w:pos="2880"/>
        </w:tabs>
        <w:ind w:left="2880" w:hanging="360"/>
      </w:pPr>
      <w:rPr>
        <w:rFonts w:ascii="Wingdings" w:hAnsi="Wingdings" w:hint="default"/>
      </w:rPr>
    </w:lvl>
    <w:lvl w:ilvl="4" w:tplc="3558FA00" w:tentative="1">
      <w:start w:val="1"/>
      <w:numFmt w:val="bullet"/>
      <w:lvlText w:val=""/>
      <w:lvlJc w:val="left"/>
      <w:pPr>
        <w:tabs>
          <w:tab w:val="num" w:pos="3600"/>
        </w:tabs>
        <w:ind w:left="3600" w:hanging="360"/>
      </w:pPr>
      <w:rPr>
        <w:rFonts w:ascii="Wingdings" w:hAnsi="Wingdings" w:hint="default"/>
      </w:rPr>
    </w:lvl>
    <w:lvl w:ilvl="5" w:tplc="72BE5E10" w:tentative="1">
      <w:start w:val="1"/>
      <w:numFmt w:val="bullet"/>
      <w:lvlText w:val=""/>
      <w:lvlJc w:val="left"/>
      <w:pPr>
        <w:tabs>
          <w:tab w:val="num" w:pos="4320"/>
        </w:tabs>
        <w:ind w:left="4320" w:hanging="360"/>
      </w:pPr>
      <w:rPr>
        <w:rFonts w:ascii="Wingdings" w:hAnsi="Wingdings" w:hint="default"/>
      </w:rPr>
    </w:lvl>
    <w:lvl w:ilvl="6" w:tplc="E67241B8" w:tentative="1">
      <w:start w:val="1"/>
      <w:numFmt w:val="bullet"/>
      <w:lvlText w:val=""/>
      <w:lvlJc w:val="left"/>
      <w:pPr>
        <w:tabs>
          <w:tab w:val="num" w:pos="5040"/>
        </w:tabs>
        <w:ind w:left="5040" w:hanging="360"/>
      </w:pPr>
      <w:rPr>
        <w:rFonts w:ascii="Wingdings" w:hAnsi="Wingdings" w:hint="default"/>
      </w:rPr>
    </w:lvl>
    <w:lvl w:ilvl="7" w:tplc="AA30899E" w:tentative="1">
      <w:start w:val="1"/>
      <w:numFmt w:val="bullet"/>
      <w:lvlText w:val=""/>
      <w:lvlJc w:val="left"/>
      <w:pPr>
        <w:tabs>
          <w:tab w:val="num" w:pos="5760"/>
        </w:tabs>
        <w:ind w:left="5760" w:hanging="360"/>
      </w:pPr>
      <w:rPr>
        <w:rFonts w:ascii="Wingdings" w:hAnsi="Wingdings" w:hint="default"/>
      </w:rPr>
    </w:lvl>
    <w:lvl w:ilvl="8" w:tplc="EC3090D6" w:tentative="1">
      <w:start w:val="1"/>
      <w:numFmt w:val="bullet"/>
      <w:lvlText w:val=""/>
      <w:lvlJc w:val="left"/>
      <w:pPr>
        <w:tabs>
          <w:tab w:val="num" w:pos="6480"/>
        </w:tabs>
        <w:ind w:left="6480" w:hanging="360"/>
      </w:pPr>
      <w:rPr>
        <w:rFonts w:ascii="Wingdings" w:hAnsi="Wingdings" w:hint="default"/>
      </w:rPr>
    </w:lvl>
  </w:abstractNum>
  <w:abstractNum w:abstractNumId="9">
    <w:nsid w:val="4DAE57D7"/>
    <w:multiLevelType w:val="hybridMultilevel"/>
    <w:tmpl w:val="24C60998"/>
    <w:lvl w:ilvl="0" w:tplc="8A869A86">
      <w:start w:val="1"/>
      <w:numFmt w:val="bullet"/>
      <w:lvlText w:val=""/>
      <w:lvlJc w:val="left"/>
      <w:pPr>
        <w:tabs>
          <w:tab w:val="num" w:pos="720"/>
        </w:tabs>
        <w:ind w:left="720" w:hanging="360"/>
      </w:pPr>
      <w:rPr>
        <w:rFonts w:ascii="Wingdings" w:hAnsi="Wingdings" w:hint="default"/>
      </w:rPr>
    </w:lvl>
    <w:lvl w:ilvl="1" w:tplc="8E1A17A6" w:tentative="1">
      <w:start w:val="1"/>
      <w:numFmt w:val="bullet"/>
      <w:lvlText w:val=""/>
      <w:lvlJc w:val="left"/>
      <w:pPr>
        <w:tabs>
          <w:tab w:val="num" w:pos="1440"/>
        </w:tabs>
        <w:ind w:left="1440" w:hanging="360"/>
      </w:pPr>
      <w:rPr>
        <w:rFonts w:ascii="Wingdings" w:hAnsi="Wingdings" w:hint="default"/>
      </w:rPr>
    </w:lvl>
    <w:lvl w:ilvl="2" w:tplc="88DCE6C2" w:tentative="1">
      <w:start w:val="1"/>
      <w:numFmt w:val="bullet"/>
      <w:lvlText w:val=""/>
      <w:lvlJc w:val="left"/>
      <w:pPr>
        <w:tabs>
          <w:tab w:val="num" w:pos="2160"/>
        </w:tabs>
        <w:ind w:left="2160" w:hanging="360"/>
      </w:pPr>
      <w:rPr>
        <w:rFonts w:ascii="Wingdings" w:hAnsi="Wingdings" w:hint="default"/>
      </w:rPr>
    </w:lvl>
    <w:lvl w:ilvl="3" w:tplc="220C6E12" w:tentative="1">
      <w:start w:val="1"/>
      <w:numFmt w:val="bullet"/>
      <w:lvlText w:val=""/>
      <w:lvlJc w:val="left"/>
      <w:pPr>
        <w:tabs>
          <w:tab w:val="num" w:pos="2880"/>
        </w:tabs>
        <w:ind w:left="2880" w:hanging="360"/>
      </w:pPr>
      <w:rPr>
        <w:rFonts w:ascii="Wingdings" w:hAnsi="Wingdings" w:hint="default"/>
      </w:rPr>
    </w:lvl>
    <w:lvl w:ilvl="4" w:tplc="033A42F0" w:tentative="1">
      <w:start w:val="1"/>
      <w:numFmt w:val="bullet"/>
      <w:lvlText w:val=""/>
      <w:lvlJc w:val="left"/>
      <w:pPr>
        <w:tabs>
          <w:tab w:val="num" w:pos="3600"/>
        </w:tabs>
        <w:ind w:left="3600" w:hanging="360"/>
      </w:pPr>
      <w:rPr>
        <w:rFonts w:ascii="Wingdings" w:hAnsi="Wingdings" w:hint="default"/>
      </w:rPr>
    </w:lvl>
    <w:lvl w:ilvl="5" w:tplc="4282FB16" w:tentative="1">
      <w:start w:val="1"/>
      <w:numFmt w:val="bullet"/>
      <w:lvlText w:val=""/>
      <w:lvlJc w:val="left"/>
      <w:pPr>
        <w:tabs>
          <w:tab w:val="num" w:pos="4320"/>
        </w:tabs>
        <w:ind w:left="4320" w:hanging="360"/>
      </w:pPr>
      <w:rPr>
        <w:rFonts w:ascii="Wingdings" w:hAnsi="Wingdings" w:hint="default"/>
      </w:rPr>
    </w:lvl>
    <w:lvl w:ilvl="6" w:tplc="1A42CF14" w:tentative="1">
      <w:start w:val="1"/>
      <w:numFmt w:val="bullet"/>
      <w:lvlText w:val=""/>
      <w:lvlJc w:val="left"/>
      <w:pPr>
        <w:tabs>
          <w:tab w:val="num" w:pos="5040"/>
        </w:tabs>
        <w:ind w:left="5040" w:hanging="360"/>
      </w:pPr>
      <w:rPr>
        <w:rFonts w:ascii="Wingdings" w:hAnsi="Wingdings" w:hint="default"/>
      </w:rPr>
    </w:lvl>
    <w:lvl w:ilvl="7" w:tplc="C22484FC" w:tentative="1">
      <w:start w:val="1"/>
      <w:numFmt w:val="bullet"/>
      <w:lvlText w:val=""/>
      <w:lvlJc w:val="left"/>
      <w:pPr>
        <w:tabs>
          <w:tab w:val="num" w:pos="5760"/>
        </w:tabs>
        <w:ind w:left="5760" w:hanging="360"/>
      </w:pPr>
      <w:rPr>
        <w:rFonts w:ascii="Wingdings" w:hAnsi="Wingdings" w:hint="default"/>
      </w:rPr>
    </w:lvl>
    <w:lvl w:ilvl="8" w:tplc="52304EDC" w:tentative="1">
      <w:start w:val="1"/>
      <w:numFmt w:val="bullet"/>
      <w:lvlText w:val=""/>
      <w:lvlJc w:val="left"/>
      <w:pPr>
        <w:tabs>
          <w:tab w:val="num" w:pos="6480"/>
        </w:tabs>
        <w:ind w:left="6480" w:hanging="360"/>
      </w:pPr>
      <w:rPr>
        <w:rFonts w:ascii="Wingdings" w:hAnsi="Wingdings" w:hint="default"/>
      </w:rPr>
    </w:lvl>
  </w:abstractNum>
  <w:abstractNum w:abstractNumId="10">
    <w:nsid w:val="50C27503"/>
    <w:multiLevelType w:val="hybridMultilevel"/>
    <w:tmpl w:val="69601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27234A1"/>
    <w:multiLevelType w:val="hybridMultilevel"/>
    <w:tmpl w:val="78085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3">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6F640E7B"/>
    <w:multiLevelType w:val="hybridMultilevel"/>
    <w:tmpl w:val="4434DE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0"/>
  </w:num>
  <w:num w:numId="4">
    <w:abstractNumId w:val="13"/>
  </w:num>
  <w:num w:numId="5">
    <w:abstractNumId w:val="14"/>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1"/>
  </w:num>
  <w:num w:numId="11">
    <w:abstractNumId w:val="12"/>
  </w:num>
  <w:num w:numId="12">
    <w:abstractNumId w:val="10"/>
  </w:num>
  <w:num w:numId="13">
    <w:abstractNumId w:val="4"/>
  </w:num>
  <w:num w:numId="14">
    <w:abstractNumId w:val="9"/>
  </w:num>
  <w:num w:numId="15">
    <w:abstractNumId w:val="8"/>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323"/>
    <w:rsid w:val="000025AD"/>
    <w:rsid w:val="0002464A"/>
    <w:rsid w:val="0003106B"/>
    <w:rsid w:val="000421A1"/>
    <w:rsid w:val="0004240E"/>
    <w:rsid w:val="00045E26"/>
    <w:rsid w:val="00051385"/>
    <w:rsid w:val="000514AF"/>
    <w:rsid w:val="000514B5"/>
    <w:rsid w:val="00052F1E"/>
    <w:rsid w:val="0005565A"/>
    <w:rsid w:val="00060E64"/>
    <w:rsid w:val="00061B4B"/>
    <w:rsid w:val="00066755"/>
    <w:rsid w:val="00086A49"/>
    <w:rsid w:val="000969AD"/>
    <w:rsid w:val="000B1A28"/>
    <w:rsid w:val="000B256D"/>
    <w:rsid w:val="000B558D"/>
    <w:rsid w:val="000B573C"/>
    <w:rsid w:val="000C4992"/>
    <w:rsid w:val="000C6996"/>
    <w:rsid w:val="000D23BA"/>
    <w:rsid w:val="000D3199"/>
    <w:rsid w:val="000D44E2"/>
    <w:rsid w:val="000E681E"/>
    <w:rsid w:val="000F4E6A"/>
    <w:rsid w:val="001107BF"/>
    <w:rsid w:val="00113255"/>
    <w:rsid w:val="0012205C"/>
    <w:rsid w:val="0012417C"/>
    <w:rsid w:val="00136398"/>
    <w:rsid w:val="00142395"/>
    <w:rsid w:val="00142714"/>
    <w:rsid w:val="001452ED"/>
    <w:rsid w:val="00151AE5"/>
    <w:rsid w:val="001644FD"/>
    <w:rsid w:val="00173146"/>
    <w:rsid w:val="001767C9"/>
    <w:rsid w:val="00180862"/>
    <w:rsid w:val="001830CE"/>
    <w:rsid w:val="00196307"/>
    <w:rsid w:val="001A0E3E"/>
    <w:rsid w:val="001A7A8D"/>
    <w:rsid w:val="001B017F"/>
    <w:rsid w:val="001B5129"/>
    <w:rsid w:val="001C1195"/>
    <w:rsid w:val="001C7E80"/>
    <w:rsid w:val="001D1B86"/>
    <w:rsid w:val="001E31D6"/>
    <w:rsid w:val="0020347F"/>
    <w:rsid w:val="00206CE3"/>
    <w:rsid w:val="00207BBC"/>
    <w:rsid w:val="00213CFB"/>
    <w:rsid w:val="0023693F"/>
    <w:rsid w:val="00242BB3"/>
    <w:rsid w:val="002430E7"/>
    <w:rsid w:val="00254B22"/>
    <w:rsid w:val="002610F4"/>
    <w:rsid w:val="00267383"/>
    <w:rsid w:val="00271BA1"/>
    <w:rsid w:val="00273541"/>
    <w:rsid w:val="00277505"/>
    <w:rsid w:val="00284ADC"/>
    <w:rsid w:val="00291AEA"/>
    <w:rsid w:val="0029458F"/>
    <w:rsid w:val="00296500"/>
    <w:rsid w:val="00296DD4"/>
    <w:rsid w:val="002A104C"/>
    <w:rsid w:val="002A4960"/>
    <w:rsid w:val="002A5ADF"/>
    <w:rsid w:val="002B1AE6"/>
    <w:rsid w:val="002B30F8"/>
    <w:rsid w:val="002B3585"/>
    <w:rsid w:val="002B7170"/>
    <w:rsid w:val="002B7A01"/>
    <w:rsid w:val="002C212F"/>
    <w:rsid w:val="002D3F4E"/>
    <w:rsid w:val="002E19A8"/>
    <w:rsid w:val="002E1B15"/>
    <w:rsid w:val="002E3153"/>
    <w:rsid w:val="002E72CA"/>
    <w:rsid w:val="002E7C0A"/>
    <w:rsid w:val="003009B6"/>
    <w:rsid w:val="00326E79"/>
    <w:rsid w:val="003367EF"/>
    <w:rsid w:val="00341AE4"/>
    <w:rsid w:val="003625DA"/>
    <w:rsid w:val="003632EA"/>
    <w:rsid w:val="00366181"/>
    <w:rsid w:val="003772C3"/>
    <w:rsid w:val="00380169"/>
    <w:rsid w:val="003872CF"/>
    <w:rsid w:val="00392A36"/>
    <w:rsid w:val="00392D4C"/>
    <w:rsid w:val="00394308"/>
    <w:rsid w:val="0039782C"/>
    <w:rsid w:val="003A5B4A"/>
    <w:rsid w:val="003A763A"/>
    <w:rsid w:val="003B1E82"/>
    <w:rsid w:val="003B23C5"/>
    <w:rsid w:val="003B2A75"/>
    <w:rsid w:val="003B3C5E"/>
    <w:rsid w:val="003C2213"/>
    <w:rsid w:val="003C74D8"/>
    <w:rsid w:val="003D3896"/>
    <w:rsid w:val="003D4AC4"/>
    <w:rsid w:val="003D63B7"/>
    <w:rsid w:val="003E3C2D"/>
    <w:rsid w:val="003E468B"/>
    <w:rsid w:val="003F5C8C"/>
    <w:rsid w:val="003F65D5"/>
    <w:rsid w:val="00411D1A"/>
    <w:rsid w:val="004144EC"/>
    <w:rsid w:val="00416A39"/>
    <w:rsid w:val="00426A5D"/>
    <w:rsid w:val="0043750E"/>
    <w:rsid w:val="0044262D"/>
    <w:rsid w:val="0044494D"/>
    <w:rsid w:val="004465BD"/>
    <w:rsid w:val="00447E59"/>
    <w:rsid w:val="00451224"/>
    <w:rsid w:val="00457645"/>
    <w:rsid w:val="00461C30"/>
    <w:rsid w:val="00466ADA"/>
    <w:rsid w:val="00476245"/>
    <w:rsid w:val="00485940"/>
    <w:rsid w:val="00494985"/>
    <w:rsid w:val="00497937"/>
    <w:rsid w:val="004A5A85"/>
    <w:rsid w:val="004B48FE"/>
    <w:rsid w:val="004B5640"/>
    <w:rsid w:val="004C1BD7"/>
    <w:rsid w:val="004C691D"/>
    <w:rsid w:val="004E3C64"/>
    <w:rsid w:val="004E3F37"/>
    <w:rsid w:val="004E692D"/>
    <w:rsid w:val="004F116A"/>
    <w:rsid w:val="004F69BC"/>
    <w:rsid w:val="004F6D50"/>
    <w:rsid w:val="00501554"/>
    <w:rsid w:val="00505EEE"/>
    <w:rsid w:val="00506484"/>
    <w:rsid w:val="00514CD7"/>
    <w:rsid w:val="00515786"/>
    <w:rsid w:val="005319B2"/>
    <w:rsid w:val="00531BF8"/>
    <w:rsid w:val="00531F92"/>
    <w:rsid w:val="00532C74"/>
    <w:rsid w:val="00534E2E"/>
    <w:rsid w:val="005405EE"/>
    <w:rsid w:val="00544552"/>
    <w:rsid w:val="0055044C"/>
    <w:rsid w:val="00555181"/>
    <w:rsid w:val="00555A83"/>
    <w:rsid w:val="00574DC9"/>
    <w:rsid w:val="00575AEB"/>
    <w:rsid w:val="00581932"/>
    <w:rsid w:val="005963BB"/>
    <w:rsid w:val="005A3173"/>
    <w:rsid w:val="005A3223"/>
    <w:rsid w:val="005A3DA3"/>
    <w:rsid w:val="005A52C4"/>
    <w:rsid w:val="005B7B58"/>
    <w:rsid w:val="005C0074"/>
    <w:rsid w:val="005C3742"/>
    <w:rsid w:val="005D03AB"/>
    <w:rsid w:val="005D5017"/>
    <w:rsid w:val="005D5C30"/>
    <w:rsid w:val="005D61BD"/>
    <w:rsid w:val="005D7D3A"/>
    <w:rsid w:val="005F185D"/>
    <w:rsid w:val="005F6CC4"/>
    <w:rsid w:val="0060081A"/>
    <w:rsid w:val="00601A91"/>
    <w:rsid w:val="0060299F"/>
    <w:rsid w:val="00602BA3"/>
    <w:rsid w:val="0061161E"/>
    <w:rsid w:val="00613316"/>
    <w:rsid w:val="00614159"/>
    <w:rsid w:val="00614636"/>
    <w:rsid w:val="00617C00"/>
    <w:rsid w:val="00623580"/>
    <w:rsid w:val="00624935"/>
    <w:rsid w:val="006263BF"/>
    <w:rsid w:val="0062748A"/>
    <w:rsid w:val="00630A2C"/>
    <w:rsid w:val="00635B65"/>
    <w:rsid w:val="00637263"/>
    <w:rsid w:val="00647272"/>
    <w:rsid w:val="00651169"/>
    <w:rsid w:val="00653D69"/>
    <w:rsid w:val="00654D88"/>
    <w:rsid w:val="0065598D"/>
    <w:rsid w:val="00656BDB"/>
    <w:rsid w:val="00657413"/>
    <w:rsid w:val="00657B6D"/>
    <w:rsid w:val="00670A76"/>
    <w:rsid w:val="006711AA"/>
    <w:rsid w:val="00672B57"/>
    <w:rsid w:val="00675622"/>
    <w:rsid w:val="0068469F"/>
    <w:rsid w:val="006906DB"/>
    <w:rsid w:val="006A12A5"/>
    <w:rsid w:val="006A238C"/>
    <w:rsid w:val="006A7BDE"/>
    <w:rsid w:val="006B0D94"/>
    <w:rsid w:val="006B485D"/>
    <w:rsid w:val="006B4F12"/>
    <w:rsid w:val="006B5376"/>
    <w:rsid w:val="006C708E"/>
    <w:rsid w:val="006C7E44"/>
    <w:rsid w:val="006D6EC7"/>
    <w:rsid w:val="006F0E8B"/>
    <w:rsid w:val="006F5125"/>
    <w:rsid w:val="00702B88"/>
    <w:rsid w:val="00703FC3"/>
    <w:rsid w:val="00711FA9"/>
    <w:rsid w:val="007138A7"/>
    <w:rsid w:val="007174BB"/>
    <w:rsid w:val="00721779"/>
    <w:rsid w:val="00731E12"/>
    <w:rsid w:val="0076420C"/>
    <w:rsid w:val="00770E16"/>
    <w:rsid w:val="007753C2"/>
    <w:rsid w:val="00775F48"/>
    <w:rsid w:val="007838B8"/>
    <w:rsid w:val="00793C21"/>
    <w:rsid w:val="007A1F68"/>
    <w:rsid w:val="007B329D"/>
    <w:rsid w:val="007B5D83"/>
    <w:rsid w:val="007C0F57"/>
    <w:rsid w:val="007C4050"/>
    <w:rsid w:val="007C40B6"/>
    <w:rsid w:val="007C4BF4"/>
    <w:rsid w:val="007C5C40"/>
    <w:rsid w:val="007C729F"/>
    <w:rsid w:val="007D71FC"/>
    <w:rsid w:val="007E1D28"/>
    <w:rsid w:val="007E5CA2"/>
    <w:rsid w:val="007F2641"/>
    <w:rsid w:val="007F7C36"/>
    <w:rsid w:val="00806796"/>
    <w:rsid w:val="00826F6D"/>
    <w:rsid w:val="0085102F"/>
    <w:rsid w:val="00851E16"/>
    <w:rsid w:val="0085404F"/>
    <w:rsid w:val="00856DDD"/>
    <w:rsid w:val="0086296E"/>
    <w:rsid w:val="00863E68"/>
    <w:rsid w:val="00865770"/>
    <w:rsid w:val="00882085"/>
    <w:rsid w:val="00883188"/>
    <w:rsid w:val="008956CE"/>
    <w:rsid w:val="00897D58"/>
    <w:rsid w:val="008A1956"/>
    <w:rsid w:val="008A1B46"/>
    <w:rsid w:val="008A1D68"/>
    <w:rsid w:val="008A4937"/>
    <w:rsid w:val="008D1EC5"/>
    <w:rsid w:val="008D340F"/>
    <w:rsid w:val="008D3C82"/>
    <w:rsid w:val="008D447E"/>
    <w:rsid w:val="008D7A41"/>
    <w:rsid w:val="008E2240"/>
    <w:rsid w:val="008E3680"/>
    <w:rsid w:val="008E3817"/>
    <w:rsid w:val="008E5870"/>
    <w:rsid w:val="008F1434"/>
    <w:rsid w:val="008F7355"/>
    <w:rsid w:val="00904844"/>
    <w:rsid w:val="009067B7"/>
    <w:rsid w:val="0091382E"/>
    <w:rsid w:val="00930937"/>
    <w:rsid w:val="00932482"/>
    <w:rsid w:val="00933E6C"/>
    <w:rsid w:val="00934C6A"/>
    <w:rsid w:val="009354F4"/>
    <w:rsid w:val="00936921"/>
    <w:rsid w:val="00942160"/>
    <w:rsid w:val="0095187B"/>
    <w:rsid w:val="00952D37"/>
    <w:rsid w:val="00955C0C"/>
    <w:rsid w:val="009602C5"/>
    <w:rsid w:val="00974C21"/>
    <w:rsid w:val="00994CD7"/>
    <w:rsid w:val="009A0F09"/>
    <w:rsid w:val="009A1ECF"/>
    <w:rsid w:val="009B0F67"/>
    <w:rsid w:val="009C64C5"/>
    <w:rsid w:val="009C703C"/>
    <w:rsid w:val="009D3CAA"/>
    <w:rsid w:val="009E0E1A"/>
    <w:rsid w:val="009E584E"/>
    <w:rsid w:val="009F4E46"/>
    <w:rsid w:val="009F5B11"/>
    <w:rsid w:val="009F5B65"/>
    <w:rsid w:val="009F5F2E"/>
    <w:rsid w:val="00A06225"/>
    <w:rsid w:val="00A128E6"/>
    <w:rsid w:val="00A1361C"/>
    <w:rsid w:val="00A32F9E"/>
    <w:rsid w:val="00A37C8D"/>
    <w:rsid w:val="00A37F39"/>
    <w:rsid w:val="00A429E8"/>
    <w:rsid w:val="00A51303"/>
    <w:rsid w:val="00A5273B"/>
    <w:rsid w:val="00A53A9D"/>
    <w:rsid w:val="00A55FEE"/>
    <w:rsid w:val="00A62C1A"/>
    <w:rsid w:val="00A6426D"/>
    <w:rsid w:val="00A64B1C"/>
    <w:rsid w:val="00A66F52"/>
    <w:rsid w:val="00A675D6"/>
    <w:rsid w:val="00A70622"/>
    <w:rsid w:val="00A70977"/>
    <w:rsid w:val="00A7325D"/>
    <w:rsid w:val="00A76240"/>
    <w:rsid w:val="00A765BE"/>
    <w:rsid w:val="00A8390C"/>
    <w:rsid w:val="00A86083"/>
    <w:rsid w:val="00A86576"/>
    <w:rsid w:val="00A918E0"/>
    <w:rsid w:val="00A928BD"/>
    <w:rsid w:val="00AA41E7"/>
    <w:rsid w:val="00AA4D1C"/>
    <w:rsid w:val="00AA72F0"/>
    <w:rsid w:val="00AB63DC"/>
    <w:rsid w:val="00AC5206"/>
    <w:rsid w:val="00AC5BF7"/>
    <w:rsid w:val="00AD4373"/>
    <w:rsid w:val="00AD508F"/>
    <w:rsid w:val="00AD6F20"/>
    <w:rsid w:val="00AE11A5"/>
    <w:rsid w:val="00AE13E2"/>
    <w:rsid w:val="00AE1C7F"/>
    <w:rsid w:val="00AF0E60"/>
    <w:rsid w:val="00AF2688"/>
    <w:rsid w:val="00AF68CC"/>
    <w:rsid w:val="00B054E1"/>
    <w:rsid w:val="00B07793"/>
    <w:rsid w:val="00B11485"/>
    <w:rsid w:val="00B11B71"/>
    <w:rsid w:val="00B126A9"/>
    <w:rsid w:val="00B1697D"/>
    <w:rsid w:val="00B205AA"/>
    <w:rsid w:val="00B225B2"/>
    <w:rsid w:val="00B22E84"/>
    <w:rsid w:val="00B25084"/>
    <w:rsid w:val="00B25F75"/>
    <w:rsid w:val="00B43E90"/>
    <w:rsid w:val="00B4773E"/>
    <w:rsid w:val="00B5480C"/>
    <w:rsid w:val="00B56118"/>
    <w:rsid w:val="00B6773F"/>
    <w:rsid w:val="00B73499"/>
    <w:rsid w:val="00B801BA"/>
    <w:rsid w:val="00B92D0B"/>
    <w:rsid w:val="00B97732"/>
    <w:rsid w:val="00BB69F5"/>
    <w:rsid w:val="00BB71D7"/>
    <w:rsid w:val="00BB7EC3"/>
    <w:rsid w:val="00BC4B9A"/>
    <w:rsid w:val="00BD6DE2"/>
    <w:rsid w:val="00BD784C"/>
    <w:rsid w:val="00BE4FB5"/>
    <w:rsid w:val="00BE54B8"/>
    <w:rsid w:val="00BE58B8"/>
    <w:rsid w:val="00BE69C0"/>
    <w:rsid w:val="00BF4CB6"/>
    <w:rsid w:val="00BF7FDD"/>
    <w:rsid w:val="00C00DA7"/>
    <w:rsid w:val="00C05F57"/>
    <w:rsid w:val="00C12768"/>
    <w:rsid w:val="00C24176"/>
    <w:rsid w:val="00C27B58"/>
    <w:rsid w:val="00C3262C"/>
    <w:rsid w:val="00C35996"/>
    <w:rsid w:val="00C50D34"/>
    <w:rsid w:val="00C5342C"/>
    <w:rsid w:val="00C545C8"/>
    <w:rsid w:val="00C54B1E"/>
    <w:rsid w:val="00C6256A"/>
    <w:rsid w:val="00C65022"/>
    <w:rsid w:val="00C65792"/>
    <w:rsid w:val="00C91449"/>
    <w:rsid w:val="00C92D10"/>
    <w:rsid w:val="00CA52A1"/>
    <w:rsid w:val="00CB27D5"/>
    <w:rsid w:val="00CC7E93"/>
    <w:rsid w:val="00CE10C4"/>
    <w:rsid w:val="00CE1685"/>
    <w:rsid w:val="00CE27B5"/>
    <w:rsid w:val="00CF0188"/>
    <w:rsid w:val="00D004D1"/>
    <w:rsid w:val="00D0321E"/>
    <w:rsid w:val="00D11A69"/>
    <w:rsid w:val="00D1455A"/>
    <w:rsid w:val="00D25048"/>
    <w:rsid w:val="00D306A1"/>
    <w:rsid w:val="00D3280C"/>
    <w:rsid w:val="00D3406A"/>
    <w:rsid w:val="00D4117F"/>
    <w:rsid w:val="00D4191E"/>
    <w:rsid w:val="00D42142"/>
    <w:rsid w:val="00D43534"/>
    <w:rsid w:val="00D469B2"/>
    <w:rsid w:val="00D522AC"/>
    <w:rsid w:val="00D73EDE"/>
    <w:rsid w:val="00D741EB"/>
    <w:rsid w:val="00D77808"/>
    <w:rsid w:val="00D84934"/>
    <w:rsid w:val="00D87F1E"/>
    <w:rsid w:val="00D91271"/>
    <w:rsid w:val="00D92D53"/>
    <w:rsid w:val="00DA0316"/>
    <w:rsid w:val="00DA2CB5"/>
    <w:rsid w:val="00DA4BAC"/>
    <w:rsid w:val="00DB074D"/>
    <w:rsid w:val="00DD1109"/>
    <w:rsid w:val="00DD13C0"/>
    <w:rsid w:val="00DD2B06"/>
    <w:rsid w:val="00DE4C09"/>
    <w:rsid w:val="00DE5E3C"/>
    <w:rsid w:val="00DE6D27"/>
    <w:rsid w:val="00DF217D"/>
    <w:rsid w:val="00DF26A7"/>
    <w:rsid w:val="00DF5D2B"/>
    <w:rsid w:val="00DF7B41"/>
    <w:rsid w:val="00E11779"/>
    <w:rsid w:val="00E15821"/>
    <w:rsid w:val="00E164B3"/>
    <w:rsid w:val="00E16910"/>
    <w:rsid w:val="00E237CA"/>
    <w:rsid w:val="00E27474"/>
    <w:rsid w:val="00E319C6"/>
    <w:rsid w:val="00E41A36"/>
    <w:rsid w:val="00E44001"/>
    <w:rsid w:val="00E573DD"/>
    <w:rsid w:val="00E6188D"/>
    <w:rsid w:val="00E65E54"/>
    <w:rsid w:val="00E701BE"/>
    <w:rsid w:val="00E76999"/>
    <w:rsid w:val="00E80155"/>
    <w:rsid w:val="00E82316"/>
    <w:rsid w:val="00E848C0"/>
    <w:rsid w:val="00E91B96"/>
    <w:rsid w:val="00E941A1"/>
    <w:rsid w:val="00E95CE3"/>
    <w:rsid w:val="00EA1784"/>
    <w:rsid w:val="00EA2825"/>
    <w:rsid w:val="00EA2AA0"/>
    <w:rsid w:val="00EA3051"/>
    <w:rsid w:val="00EA5ADD"/>
    <w:rsid w:val="00EB106B"/>
    <w:rsid w:val="00EB5088"/>
    <w:rsid w:val="00EB660D"/>
    <w:rsid w:val="00EC0353"/>
    <w:rsid w:val="00EC3A5D"/>
    <w:rsid w:val="00EC5A79"/>
    <w:rsid w:val="00ED069C"/>
    <w:rsid w:val="00ED1644"/>
    <w:rsid w:val="00ED7348"/>
    <w:rsid w:val="00EF4000"/>
    <w:rsid w:val="00EF44A0"/>
    <w:rsid w:val="00EF61B6"/>
    <w:rsid w:val="00EF6639"/>
    <w:rsid w:val="00F02793"/>
    <w:rsid w:val="00F02953"/>
    <w:rsid w:val="00F050BD"/>
    <w:rsid w:val="00F05657"/>
    <w:rsid w:val="00F05D5D"/>
    <w:rsid w:val="00F153B7"/>
    <w:rsid w:val="00F175FA"/>
    <w:rsid w:val="00F25578"/>
    <w:rsid w:val="00F258E5"/>
    <w:rsid w:val="00F300BC"/>
    <w:rsid w:val="00F30686"/>
    <w:rsid w:val="00F3334E"/>
    <w:rsid w:val="00F35BEA"/>
    <w:rsid w:val="00F373B8"/>
    <w:rsid w:val="00F4271F"/>
    <w:rsid w:val="00F44D9B"/>
    <w:rsid w:val="00F47A47"/>
    <w:rsid w:val="00F50A3E"/>
    <w:rsid w:val="00F50EC4"/>
    <w:rsid w:val="00F57A6D"/>
    <w:rsid w:val="00F638CC"/>
    <w:rsid w:val="00F745B3"/>
    <w:rsid w:val="00F80DB2"/>
    <w:rsid w:val="00F8247A"/>
    <w:rsid w:val="00F8263F"/>
    <w:rsid w:val="00F926AE"/>
    <w:rsid w:val="00F9358B"/>
    <w:rsid w:val="00F9629A"/>
    <w:rsid w:val="00FA1AA0"/>
    <w:rsid w:val="00FA5883"/>
    <w:rsid w:val="00FA6055"/>
    <w:rsid w:val="00FB322F"/>
    <w:rsid w:val="00FB442F"/>
    <w:rsid w:val="00FB4E48"/>
    <w:rsid w:val="00FC1929"/>
    <w:rsid w:val="00FC5B46"/>
    <w:rsid w:val="00FE10B7"/>
    <w:rsid w:val="00FF00BD"/>
    <w:rsid w:val="00FF1ED4"/>
    <w:rsid w:val="00FF64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22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paragraph" w:customStyle="1" w:styleId="PBACHeading1">
    <w:name w:val="PBAC Heading 1"/>
    <w:qFormat/>
    <w:rsid w:val="00CC7E93"/>
    <w:pPr>
      <w:snapToGrid w:val="0"/>
      <w:ind w:left="720" w:hanging="720"/>
    </w:pPr>
    <w:rPr>
      <w:rFonts w:ascii="Arial" w:hAnsi="Arial" w:cs="Arial"/>
      <w:b/>
      <w:sz w:val="22"/>
      <w:szCs w:val="22"/>
      <w:lang w:eastAsia="en-US"/>
    </w:rPr>
  </w:style>
  <w:style w:type="paragraph" w:customStyle="1" w:styleId="BodyText1">
    <w:name w:val="Body Text1"/>
    <w:qFormat/>
    <w:rsid w:val="0086296E"/>
    <w:pPr>
      <w:tabs>
        <w:tab w:val="left" w:pos="357"/>
        <w:tab w:val="left" w:pos="720"/>
        <w:tab w:val="left" w:pos="2268"/>
      </w:tabs>
      <w:spacing w:after="120"/>
    </w:pPr>
    <w:rPr>
      <w:rFonts w:eastAsia="MS Mincho"/>
      <w:sz w:val="22"/>
      <w:szCs w:val="24"/>
      <w:lang w:eastAsia="ja-JP"/>
    </w:rPr>
  </w:style>
  <w:style w:type="character" w:customStyle="1" w:styleId="MainBodyTextChar">
    <w:name w:val="Main Body Text Char"/>
    <w:link w:val="MainBodyText"/>
    <w:rsid w:val="00851E16"/>
    <w:rPr>
      <w:rFonts w:ascii="Arial" w:hAnsi="Arial"/>
      <w:sz w:val="22"/>
      <w:szCs w:val="22"/>
    </w:rPr>
  </w:style>
  <w:style w:type="paragraph" w:customStyle="1" w:styleId="MainBodyText">
    <w:name w:val="Main Body Text"/>
    <w:basedOn w:val="Normal"/>
    <w:link w:val="MainBodyTextChar"/>
    <w:rsid w:val="00851E16"/>
    <w:pPr>
      <w:spacing w:line="360" w:lineRule="auto"/>
      <w:jc w:val="both"/>
    </w:pPr>
    <w:rPr>
      <w:rFonts w:ascii="Arial" w:hAnsi="Arial"/>
      <w:sz w:val="22"/>
      <w:szCs w:val="22"/>
    </w:rPr>
  </w:style>
  <w:style w:type="paragraph" w:styleId="Revision">
    <w:name w:val="Revision"/>
    <w:hidden/>
    <w:uiPriority w:val="71"/>
    <w:semiHidden/>
    <w:rsid w:val="007B32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paragraph" w:customStyle="1" w:styleId="PBACHeading1">
    <w:name w:val="PBAC Heading 1"/>
    <w:qFormat/>
    <w:rsid w:val="00CC7E93"/>
    <w:pPr>
      <w:snapToGrid w:val="0"/>
      <w:ind w:left="720" w:hanging="720"/>
    </w:pPr>
    <w:rPr>
      <w:rFonts w:ascii="Arial" w:hAnsi="Arial" w:cs="Arial"/>
      <w:b/>
      <w:sz w:val="22"/>
      <w:szCs w:val="22"/>
      <w:lang w:eastAsia="en-US"/>
    </w:rPr>
  </w:style>
  <w:style w:type="paragraph" w:customStyle="1" w:styleId="BodyText1">
    <w:name w:val="Body Text1"/>
    <w:qFormat/>
    <w:rsid w:val="0086296E"/>
    <w:pPr>
      <w:tabs>
        <w:tab w:val="left" w:pos="357"/>
        <w:tab w:val="left" w:pos="720"/>
        <w:tab w:val="left" w:pos="2268"/>
      </w:tabs>
      <w:spacing w:after="120"/>
    </w:pPr>
    <w:rPr>
      <w:rFonts w:eastAsia="MS Mincho"/>
      <w:sz w:val="22"/>
      <w:szCs w:val="24"/>
      <w:lang w:eastAsia="ja-JP"/>
    </w:rPr>
  </w:style>
  <w:style w:type="character" w:customStyle="1" w:styleId="MainBodyTextChar">
    <w:name w:val="Main Body Text Char"/>
    <w:link w:val="MainBodyText"/>
    <w:rsid w:val="00851E16"/>
    <w:rPr>
      <w:rFonts w:ascii="Arial" w:hAnsi="Arial"/>
      <w:sz w:val="22"/>
      <w:szCs w:val="22"/>
    </w:rPr>
  </w:style>
  <w:style w:type="paragraph" w:customStyle="1" w:styleId="MainBodyText">
    <w:name w:val="Main Body Text"/>
    <w:basedOn w:val="Normal"/>
    <w:link w:val="MainBodyTextChar"/>
    <w:rsid w:val="00851E16"/>
    <w:pPr>
      <w:spacing w:line="360" w:lineRule="auto"/>
      <w:jc w:val="both"/>
    </w:pPr>
    <w:rPr>
      <w:rFonts w:ascii="Arial" w:hAnsi="Arial"/>
      <w:sz w:val="22"/>
      <w:szCs w:val="22"/>
    </w:rPr>
  </w:style>
  <w:style w:type="paragraph" w:styleId="Revision">
    <w:name w:val="Revision"/>
    <w:hidden/>
    <w:uiPriority w:val="71"/>
    <w:semiHidden/>
    <w:rsid w:val="007B32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8944743">
      <w:bodyDiv w:val="1"/>
      <w:marLeft w:val="0"/>
      <w:marRight w:val="0"/>
      <w:marTop w:val="0"/>
      <w:marBottom w:val="0"/>
      <w:divBdr>
        <w:top w:val="none" w:sz="0" w:space="0" w:color="auto"/>
        <w:left w:val="none" w:sz="0" w:space="0" w:color="auto"/>
        <w:bottom w:val="none" w:sz="0" w:space="0" w:color="auto"/>
        <w:right w:val="none" w:sz="0" w:space="0" w:color="auto"/>
      </w:divBdr>
    </w:div>
    <w:div w:id="130249049">
      <w:bodyDiv w:val="1"/>
      <w:marLeft w:val="0"/>
      <w:marRight w:val="0"/>
      <w:marTop w:val="0"/>
      <w:marBottom w:val="0"/>
      <w:divBdr>
        <w:top w:val="none" w:sz="0" w:space="0" w:color="auto"/>
        <w:left w:val="none" w:sz="0" w:space="0" w:color="auto"/>
        <w:bottom w:val="none" w:sz="0" w:space="0" w:color="auto"/>
        <w:right w:val="none" w:sz="0" w:space="0" w:color="auto"/>
      </w:divBdr>
    </w:div>
    <w:div w:id="307705545">
      <w:bodyDiv w:val="1"/>
      <w:marLeft w:val="0"/>
      <w:marRight w:val="0"/>
      <w:marTop w:val="0"/>
      <w:marBottom w:val="0"/>
      <w:divBdr>
        <w:top w:val="none" w:sz="0" w:space="0" w:color="auto"/>
        <w:left w:val="none" w:sz="0" w:space="0" w:color="auto"/>
        <w:bottom w:val="none" w:sz="0" w:space="0" w:color="auto"/>
        <w:right w:val="none" w:sz="0" w:space="0" w:color="auto"/>
      </w:divBdr>
    </w:div>
    <w:div w:id="425274411">
      <w:bodyDiv w:val="1"/>
      <w:marLeft w:val="0"/>
      <w:marRight w:val="0"/>
      <w:marTop w:val="0"/>
      <w:marBottom w:val="0"/>
      <w:divBdr>
        <w:top w:val="none" w:sz="0" w:space="0" w:color="auto"/>
        <w:left w:val="none" w:sz="0" w:space="0" w:color="auto"/>
        <w:bottom w:val="none" w:sz="0" w:space="0" w:color="auto"/>
        <w:right w:val="none" w:sz="0" w:space="0" w:color="auto"/>
      </w:divBdr>
      <w:divsChild>
        <w:div w:id="266275776">
          <w:marLeft w:val="547"/>
          <w:marRight w:val="0"/>
          <w:marTop w:val="120"/>
          <w:marBottom w:val="0"/>
          <w:divBdr>
            <w:top w:val="none" w:sz="0" w:space="0" w:color="auto"/>
            <w:left w:val="none" w:sz="0" w:space="0" w:color="auto"/>
            <w:bottom w:val="none" w:sz="0" w:space="0" w:color="auto"/>
            <w:right w:val="none" w:sz="0" w:space="0" w:color="auto"/>
          </w:divBdr>
        </w:div>
        <w:div w:id="838621439">
          <w:marLeft w:val="547"/>
          <w:marRight w:val="0"/>
          <w:marTop w:val="120"/>
          <w:marBottom w:val="0"/>
          <w:divBdr>
            <w:top w:val="none" w:sz="0" w:space="0" w:color="auto"/>
            <w:left w:val="none" w:sz="0" w:space="0" w:color="auto"/>
            <w:bottom w:val="none" w:sz="0" w:space="0" w:color="auto"/>
            <w:right w:val="none" w:sz="0" w:space="0" w:color="auto"/>
          </w:divBdr>
        </w:div>
        <w:div w:id="1974095262">
          <w:marLeft w:val="547"/>
          <w:marRight w:val="0"/>
          <w:marTop w:val="120"/>
          <w:marBottom w:val="0"/>
          <w:divBdr>
            <w:top w:val="none" w:sz="0" w:space="0" w:color="auto"/>
            <w:left w:val="none" w:sz="0" w:space="0" w:color="auto"/>
            <w:bottom w:val="none" w:sz="0" w:space="0" w:color="auto"/>
            <w:right w:val="none" w:sz="0" w:space="0" w:color="auto"/>
          </w:divBdr>
        </w:div>
        <w:div w:id="1158573234">
          <w:marLeft w:val="547"/>
          <w:marRight w:val="0"/>
          <w:marTop w:val="120"/>
          <w:marBottom w:val="0"/>
          <w:divBdr>
            <w:top w:val="none" w:sz="0" w:space="0" w:color="auto"/>
            <w:left w:val="none" w:sz="0" w:space="0" w:color="auto"/>
            <w:bottom w:val="none" w:sz="0" w:space="0" w:color="auto"/>
            <w:right w:val="none" w:sz="0" w:space="0" w:color="auto"/>
          </w:divBdr>
        </w:div>
      </w:divsChild>
    </w:div>
    <w:div w:id="534192473">
      <w:bodyDiv w:val="1"/>
      <w:marLeft w:val="0"/>
      <w:marRight w:val="0"/>
      <w:marTop w:val="0"/>
      <w:marBottom w:val="0"/>
      <w:divBdr>
        <w:top w:val="none" w:sz="0" w:space="0" w:color="auto"/>
        <w:left w:val="none" w:sz="0" w:space="0" w:color="auto"/>
        <w:bottom w:val="none" w:sz="0" w:space="0" w:color="auto"/>
        <w:right w:val="none" w:sz="0" w:space="0" w:color="auto"/>
      </w:divBdr>
    </w:div>
    <w:div w:id="708191011">
      <w:bodyDiv w:val="1"/>
      <w:marLeft w:val="0"/>
      <w:marRight w:val="0"/>
      <w:marTop w:val="0"/>
      <w:marBottom w:val="0"/>
      <w:divBdr>
        <w:top w:val="none" w:sz="0" w:space="0" w:color="auto"/>
        <w:left w:val="none" w:sz="0" w:space="0" w:color="auto"/>
        <w:bottom w:val="none" w:sz="0" w:space="0" w:color="auto"/>
        <w:right w:val="none" w:sz="0" w:space="0" w:color="auto"/>
      </w:divBdr>
    </w:div>
    <w:div w:id="78538675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34745425">
      <w:bodyDiv w:val="1"/>
      <w:marLeft w:val="0"/>
      <w:marRight w:val="0"/>
      <w:marTop w:val="0"/>
      <w:marBottom w:val="0"/>
      <w:divBdr>
        <w:top w:val="none" w:sz="0" w:space="0" w:color="auto"/>
        <w:left w:val="none" w:sz="0" w:space="0" w:color="auto"/>
        <w:bottom w:val="none" w:sz="0" w:space="0" w:color="auto"/>
        <w:right w:val="none" w:sz="0" w:space="0" w:color="auto"/>
      </w:divBdr>
    </w:div>
    <w:div w:id="169052229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79637476">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351C5-BF64-478B-84F7-DCA9F9D0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5748</Words>
  <Characters>33519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2015-10-23T04:18:00Z</dcterms:created>
  <dcterms:modified xsi:type="dcterms:W3CDTF">2015-10-23T04:23:00Z</dcterms:modified>
</cp:coreProperties>
</file>