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1C" w:rsidRPr="007B66C6" w:rsidRDefault="00407547" w:rsidP="007B66C6">
      <w:pPr>
        <w:pStyle w:val="Title"/>
      </w:pPr>
      <w:bookmarkStart w:id="0" w:name="_Toc430011170"/>
      <w:r w:rsidRPr="007B66C6">
        <w:t>6.01</w:t>
      </w:r>
      <w:r w:rsidR="00B60939" w:rsidRPr="007B66C6">
        <w:tab/>
      </w:r>
      <w:r w:rsidR="00B41CEA" w:rsidRPr="007B66C6">
        <w:t>AFLIBERCEPT</w:t>
      </w:r>
      <w:r w:rsidR="00B60939" w:rsidRPr="007B66C6">
        <w:t xml:space="preserve">, </w:t>
      </w:r>
      <w:r w:rsidR="00DA23D7" w:rsidRPr="007B66C6">
        <w:t>4</w:t>
      </w:r>
      <w:r w:rsidR="00100B6F" w:rsidRPr="007B66C6">
        <w:rPr>
          <w:rFonts w:hint="eastAsia"/>
        </w:rPr>
        <w:t> </w:t>
      </w:r>
      <w:r w:rsidR="00AB3660" w:rsidRPr="007B66C6">
        <w:t>mg</w:t>
      </w:r>
      <w:r w:rsidR="00DA23D7" w:rsidRPr="007B66C6">
        <w:t>/0.1</w:t>
      </w:r>
      <w:r w:rsidR="00100B6F" w:rsidRPr="007B66C6">
        <w:rPr>
          <w:rFonts w:hint="eastAsia"/>
        </w:rPr>
        <w:t> </w:t>
      </w:r>
      <w:r w:rsidR="00DA23D7" w:rsidRPr="007B66C6">
        <w:t>mL injection, 1 x 0.1</w:t>
      </w:r>
      <w:r w:rsidR="00100B6F" w:rsidRPr="007B66C6">
        <w:rPr>
          <w:rFonts w:hint="eastAsia"/>
        </w:rPr>
        <w:t> </w:t>
      </w:r>
      <w:r w:rsidR="00DA23D7" w:rsidRPr="007B66C6">
        <w:t>mL vial,</w:t>
      </w:r>
      <w:r w:rsidRPr="007B66C6">
        <w:t xml:space="preserve"> </w:t>
      </w:r>
      <w:r w:rsidR="00DA23D7" w:rsidRPr="007B66C6">
        <w:t>4</w:t>
      </w:r>
      <w:r w:rsidR="00100B6F" w:rsidRPr="007B66C6">
        <w:rPr>
          <w:rFonts w:hint="eastAsia"/>
        </w:rPr>
        <w:t> </w:t>
      </w:r>
      <w:r w:rsidR="00DA23D7" w:rsidRPr="007B66C6">
        <w:t>mg/0.1</w:t>
      </w:r>
      <w:r w:rsidR="00100B6F" w:rsidRPr="007B66C6">
        <w:rPr>
          <w:rFonts w:hint="eastAsia"/>
        </w:rPr>
        <w:t> </w:t>
      </w:r>
      <w:r w:rsidR="00DA23D7" w:rsidRPr="007B66C6">
        <w:t>mL injection, 1 x 0.09</w:t>
      </w:r>
      <w:r w:rsidR="00100B6F" w:rsidRPr="007B66C6">
        <w:rPr>
          <w:rFonts w:hint="eastAsia"/>
        </w:rPr>
        <w:t> </w:t>
      </w:r>
      <w:r w:rsidR="00DA23D7" w:rsidRPr="007B66C6">
        <w:t>mL syringe,</w:t>
      </w:r>
      <w:r w:rsidRPr="007B66C6">
        <w:t xml:space="preserve"> </w:t>
      </w:r>
    </w:p>
    <w:p w:rsidR="00931F0B" w:rsidRPr="007B66C6" w:rsidRDefault="007B66C6" w:rsidP="007B66C6">
      <w:pPr>
        <w:pStyle w:val="Title"/>
      </w:pPr>
      <w:r>
        <w:tab/>
      </w:r>
      <w:proofErr w:type="spellStart"/>
      <w:r w:rsidR="00DA23D7" w:rsidRPr="007B66C6">
        <w:t>Eylea</w:t>
      </w:r>
      <w:proofErr w:type="spellEnd"/>
      <w:r w:rsidR="00DA23D7" w:rsidRPr="007B66C6">
        <w:t>®, Bayer Australia Ltd.</w:t>
      </w:r>
      <w:bookmarkStart w:id="1" w:name="_Toc430011172"/>
      <w:bookmarkEnd w:id="0"/>
    </w:p>
    <w:p w:rsidR="00B60939" w:rsidRPr="00421081" w:rsidRDefault="00B50DB8" w:rsidP="00B60939">
      <w:pPr>
        <w:pStyle w:val="PBACHeading1"/>
      </w:pPr>
      <w:r w:rsidRPr="00407F2D">
        <w:t>Purpose of Application</w:t>
      </w:r>
      <w:bookmarkEnd w:id="1"/>
    </w:p>
    <w:p w:rsidR="00880D29" w:rsidRPr="00421081" w:rsidRDefault="003225C5" w:rsidP="00421081">
      <w:pPr>
        <w:pStyle w:val="Subtitle"/>
      </w:pPr>
      <w:r w:rsidRPr="00421081">
        <w:t xml:space="preserve">To request an Authority Required </w:t>
      </w:r>
      <w:r w:rsidR="001E238E" w:rsidRPr="00421081">
        <w:t xml:space="preserve">listing for </w:t>
      </w:r>
      <w:proofErr w:type="spellStart"/>
      <w:r w:rsidRPr="00421081">
        <w:t>aflibercept</w:t>
      </w:r>
      <w:proofErr w:type="spellEnd"/>
      <w:r w:rsidRPr="00421081">
        <w:t xml:space="preserve"> for initial and continuing treatment, by an ophthalmologist, of patients with visual impairment due to macular oedema secondary to branch</w:t>
      </w:r>
      <w:r w:rsidR="00880D29" w:rsidRPr="00421081">
        <w:t xml:space="preserve"> retinal vein occlusion (BRVO).</w:t>
      </w:r>
    </w:p>
    <w:p w:rsidR="00B60939" w:rsidRPr="00882085" w:rsidRDefault="00B50DB8" w:rsidP="004B1CB4">
      <w:pPr>
        <w:pStyle w:val="PBACHeading1"/>
      </w:pPr>
      <w:bookmarkStart w:id="2" w:name="_Toc430011173"/>
      <w:r w:rsidRPr="00407F2D">
        <w:t>Requested listing</w:t>
      </w:r>
      <w:bookmarkEnd w:id="2"/>
    </w:p>
    <w:p w:rsidR="00617E12" w:rsidRPr="007611EC" w:rsidRDefault="00627AB0" w:rsidP="00421081">
      <w:pPr>
        <w:pStyle w:val="Subtitle"/>
      </w:pPr>
      <w:r w:rsidRPr="007611EC">
        <w:t>Suggestions and additions proposed by the Secretariat to the requested listing are added in italics and suggested deletions are crossed out with strikethrough</w:t>
      </w:r>
      <w:r w:rsidR="00100B6F" w:rsidRPr="007611EC">
        <w:t>.</w:t>
      </w:r>
    </w:p>
    <w:p w:rsidR="000D2BBC" w:rsidRPr="000D2BBC" w:rsidRDefault="000D2BBC" w:rsidP="000D2BBC">
      <w:pPr>
        <w:rPr>
          <w:szCs w:val="22"/>
        </w:rPr>
      </w:pPr>
    </w:p>
    <w:tbl>
      <w:tblPr>
        <w:tblW w:w="4684" w:type="pct"/>
        <w:tblInd w:w="733" w:type="dxa"/>
        <w:tblLayout w:type="fixed"/>
        <w:tblCellMar>
          <w:left w:w="28" w:type="dxa"/>
          <w:right w:w="28" w:type="dxa"/>
        </w:tblCellMar>
        <w:tblLook w:val="0000" w:firstRow="0" w:lastRow="0" w:firstColumn="0" w:lastColumn="0" w:noHBand="0" w:noVBand="0"/>
      </w:tblPr>
      <w:tblGrid>
        <w:gridCol w:w="2556"/>
        <w:gridCol w:w="849"/>
        <w:gridCol w:w="351"/>
        <w:gridCol w:w="216"/>
        <w:gridCol w:w="708"/>
        <w:gridCol w:w="1702"/>
        <w:gridCol w:w="1559"/>
        <w:gridCol w:w="568"/>
      </w:tblGrid>
      <w:tr w:rsidR="00510458" w:rsidRPr="007F3A07" w:rsidTr="007D519B">
        <w:trPr>
          <w:trHeight w:val="471"/>
        </w:trPr>
        <w:tc>
          <w:tcPr>
            <w:tcW w:w="2001" w:type="pct"/>
            <w:gridSpan w:val="2"/>
            <w:tcBorders>
              <w:bottom w:val="single" w:sz="4" w:space="0" w:color="auto"/>
            </w:tcBorders>
          </w:tcPr>
          <w:p w:rsidR="000D2BBC" w:rsidRPr="00752C99" w:rsidRDefault="000D2BBC" w:rsidP="00421081">
            <w:pPr>
              <w:pStyle w:val="TableHeading"/>
            </w:pPr>
            <w:r w:rsidRPr="000D2BBC">
              <w:t>Name, Restriction,</w:t>
            </w:r>
          </w:p>
          <w:p w:rsidR="000D2BBC" w:rsidRPr="007F3A07" w:rsidRDefault="000D2BBC" w:rsidP="00421081">
            <w:pPr>
              <w:pStyle w:val="TableHeading"/>
            </w:pPr>
            <w:r w:rsidRPr="000D2BBC">
              <w:t>Manner of administration and form</w:t>
            </w:r>
          </w:p>
        </w:tc>
        <w:tc>
          <w:tcPr>
            <w:tcW w:w="333" w:type="pct"/>
            <w:gridSpan w:val="2"/>
            <w:tcBorders>
              <w:bottom w:val="single" w:sz="4" w:space="0" w:color="auto"/>
            </w:tcBorders>
            <w:vAlign w:val="center"/>
          </w:tcPr>
          <w:p w:rsidR="000D2BBC" w:rsidRPr="007F3A07" w:rsidRDefault="000D2BBC" w:rsidP="00421081">
            <w:pPr>
              <w:pStyle w:val="TableHeading"/>
            </w:pPr>
            <w:r w:rsidRPr="007F3A07">
              <w:t>Max.</w:t>
            </w:r>
          </w:p>
          <w:p w:rsidR="000D2BBC" w:rsidRPr="007F3A07" w:rsidRDefault="000D2BBC" w:rsidP="00421081">
            <w:pPr>
              <w:pStyle w:val="TableHeading"/>
            </w:pPr>
            <w:proofErr w:type="spellStart"/>
            <w:r w:rsidRPr="007F3A07">
              <w:t>Qty</w:t>
            </w:r>
            <w:proofErr w:type="spellEnd"/>
          </w:p>
        </w:tc>
        <w:tc>
          <w:tcPr>
            <w:tcW w:w="416" w:type="pct"/>
            <w:tcBorders>
              <w:bottom w:val="single" w:sz="4" w:space="0" w:color="auto"/>
            </w:tcBorders>
            <w:vAlign w:val="center"/>
          </w:tcPr>
          <w:p w:rsidR="000D2BBC" w:rsidRPr="007F3A07" w:rsidRDefault="000D2BBC" w:rsidP="00421081">
            <w:pPr>
              <w:pStyle w:val="TableHeading"/>
            </w:pPr>
            <w:r w:rsidRPr="007F3A07">
              <w:t>№.of</w:t>
            </w:r>
          </w:p>
          <w:p w:rsidR="000D2BBC" w:rsidRPr="007F3A07" w:rsidRDefault="000D2BBC" w:rsidP="00421081">
            <w:pPr>
              <w:pStyle w:val="TableHeading"/>
            </w:pPr>
            <w:r w:rsidRPr="007F3A07">
              <w:t>Rpts</w:t>
            </w:r>
          </w:p>
        </w:tc>
        <w:tc>
          <w:tcPr>
            <w:tcW w:w="1000" w:type="pct"/>
            <w:tcBorders>
              <w:bottom w:val="single" w:sz="4" w:space="0" w:color="auto"/>
            </w:tcBorders>
            <w:vAlign w:val="center"/>
          </w:tcPr>
          <w:p w:rsidR="000D2BBC" w:rsidRPr="007F3A07" w:rsidRDefault="000D2BBC" w:rsidP="00421081">
            <w:pPr>
              <w:pStyle w:val="TableHeading"/>
            </w:pPr>
            <w:r w:rsidRPr="007F3A07">
              <w:t xml:space="preserve">Dispensed Price for Max. </w:t>
            </w:r>
            <w:proofErr w:type="spellStart"/>
            <w:r w:rsidRPr="007F3A07">
              <w:t>Qty</w:t>
            </w:r>
            <w:proofErr w:type="spellEnd"/>
          </w:p>
        </w:tc>
        <w:tc>
          <w:tcPr>
            <w:tcW w:w="1250" w:type="pct"/>
            <w:gridSpan w:val="2"/>
            <w:tcBorders>
              <w:bottom w:val="single" w:sz="4" w:space="0" w:color="auto"/>
            </w:tcBorders>
            <w:vAlign w:val="center"/>
          </w:tcPr>
          <w:p w:rsidR="000D2BBC" w:rsidRPr="007F3A07" w:rsidRDefault="000D2BBC" w:rsidP="00421081">
            <w:pPr>
              <w:pStyle w:val="TableHeading"/>
              <w:rPr>
                <w:lang w:val="fr-FR"/>
              </w:rPr>
            </w:pPr>
            <w:r w:rsidRPr="007F3A07">
              <w:t>Proprietary Name and Manufacturer</w:t>
            </w:r>
          </w:p>
        </w:tc>
      </w:tr>
      <w:tr w:rsidR="000D2BBC" w:rsidRPr="007F3A07" w:rsidTr="00510458">
        <w:trPr>
          <w:trHeight w:val="70"/>
        </w:trPr>
        <w:tc>
          <w:tcPr>
            <w:tcW w:w="5000" w:type="pct"/>
            <w:gridSpan w:val="8"/>
            <w:vAlign w:val="center"/>
          </w:tcPr>
          <w:p w:rsidR="000D2BBC" w:rsidRPr="007F3A07" w:rsidRDefault="000D2BBC" w:rsidP="00744B94">
            <w:pPr>
              <w:rPr>
                <w:rFonts w:ascii="Arial Narrow" w:hAnsi="Arial Narrow"/>
                <w:sz w:val="20"/>
              </w:rPr>
            </w:pPr>
            <w:proofErr w:type="spellStart"/>
            <w:r>
              <w:rPr>
                <w:rFonts w:ascii="Arial Narrow" w:hAnsi="Arial Narrow"/>
                <w:smallCaps/>
                <w:sz w:val="20"/>
              </w:rPr>
              <w:t>Aflibercept</w:t>
            </w:r>
            <w:proofErr w:type="spellEnd"/>
          </w:p>
        </w:tc>
      </w:tr>
      <w:tr w:rsidR="00510458" w:rsidRPr="007F3A07" w:rsidTr="007D519B">
        <w:trPr>
          <w:trHeight w:val="675"/>
        </w:trPr>
        <w:tc>
          <w:tcPr>
            <w:tcW w:w="2001" w:type="pct"/>
            <w:gridSpan w:val="2"/>
          </w:tcPr>
          <w:p w:rsidR="000D2BBC" w:rsidRPr="007F3A07" w:rsidRDefault="000D2BBC" w:rsidP="00744B94">
            <w:pPr>
              <w:rPr>
                <w:rFonts w:ascii="Arial Narrow" w:hAnsi="Arial Narrow"/>
                <w:sz w:val="20"/>
              </w:rPr>
            </w:pPr>
            <w:r w:rsidRPr="007F3A07">
              <w:rPr>
                <w:rFonts w:ascii="Arial Narrow" w:hAnsi="Arial Narrow"/>
                <w:sz w:val="20"/>
              </w:rPr>
              <w:t xml:space="preserve">Solution for </w:t>
            </w:r>
            <w:proofErr w:type="spellStart"/>
            <w:r w:rsidRPr="007F3A07">
              <w:rPr>
                <w:rFonts w:ascii="Arial Narrow" w:hAnsi="Arial Narrow"/>
                <w:sz w:val="20"/>
              </w:rPr>
              <w:t>intravitreal</w:t>
            </w:r>
            <w:proofErr w:type="spellEnd"/>
            <w:r w:rsidRPr="007F3A07">
              <w:rPr>
                <w:rFonts w:ascii="Arial Narrow" w:hAnsi="Arial Narrow"/>
                <w:sz w:val="20"/>
              </w:rPr>
              <w:t xml:space="preserve"> injection, </w:t>
            </w:r>
          </w:p>
          <w:p w:rsidR="000D2BBC" w:rsidRPr="007F3A07" w:rsidRDefault="000D2BBC" w:rsidP="00744B94">
            <w:pPr>
              <w:rPr>
                <w:rFonts w:ascii="Arial Narrow" w:hAnsi="Arial Narrow"/>
                <w:sz w:val="20"/>
              </w:rPr>
            </w:pPr>
            <w:r>
              <w:rPr>
                <w:rFonts w:ascii="Arial Narrow" w:hAnsi="Arial Narrow"/>
                <w:sz w:val="20"/>
              </w:rPr>
              <w:t>P</w:t>
            </w:r>
            <w:r w:rsidRPr="007F3A07">
              <w:rPr>
                <w:rFonts w:ascii="Arial Narrow" w:hAnsi="Arial Narrow"/>
                <w:sz w:val="20"/>
              </w:rPr>
              <w:t>re-filled syringe 4</w:t>
            </w:r>
            <w:r w:rsidR="00100B6F">
              <w:rPr>
                <w:rFonts w:ascii="Arial Narrow" w:hAnsi="Arial Narrow"/>
                <w:sz w:val="20"/>
              </w:rPr>
              <w:t> </w:t>
            </w:r>
            <w:r w:rsidRPr="007F3A07">
              <w:rPr>
                <w:rFonts w:ascii="Arial Narrow" w:hAnsi="Arial Narrow"/>
                <w:sz w:val="20"/>
              </w:rPr>
              <w:t>mg/0.1</w:t>
            </w:r>
            <w:r w:rsidR="00100B6F">
              <w:rPr>
                <w:rFonts w:ascii="Arial Narrow" w:hAnsi="Arial Narrow"/>
                <w:sz w:val="20"/>
              </w:rPr>
              <w:t> </w:t>
            </w:r>
            <w:r w:rsidRPr="007F3A07">
              <w:rPr>
                <w:rFonts w:ascii="Arial Narrow" w:hAnsi="Arial Narrow"/>
                <w:sz w:val="20"/>
              </w:rPr>
              <w:t>mL, 1 x 0.09</w:t>
            </w:r>
            <w:r w:rsidR="00100B6F">
              <w:rPr>
                <w:rFonts w:ascii="Arial Narrow" w:hAnsi="Arial Narrow"/>
                <w:sz w:val="20"/>
              </w:rPr>
              <w:t> </w:t>
            </w:r>
            <w:r w:rsidRPr="007F3A07">
              <w:rPr>
                <w:rFonts w:ascii="Arial Narrow" w:hAnsi="Arial Narrow"/>
                <w:sz w:val="20"/>
              </w:rPr>
              <w:t>mL</w:t>
            </w:r>
          </w:p>
          <w:p w:rsidR="00510458" w:rsidRPr="007F3A07" w:rsidRDefault="000D2BBC" w:rsidP="007D519B">
            <w:pPr>
              <w:rPr>
                <w:rFonts w:ascii="Arial Narrow" w:hAnsi="Arial Narrow"/>
                <w:smallCaps/>
                <w:sz w:val="20"/>
              </w:rPr>
            </w:pPr>
            <w:r>
              <w:rPr>
                <w:rFonts w:ascii="Arial Narrow" w:hAnsi="Arial Narrow"/>
                <w:sz w:val="20"/>
              </w:rPr>
              <w:t>S</w:t>
            </w:r>
            <w:r w:rsidRPr="007F3A07">
              <w:rPr>
                <w:rFonts w:ascii="Arial Narrow" w:hAnsi="Arial Narrow"/>
                <w:sz w:val="20"/>
              </w:rPr>
              <w:t>ingle-use vial 4</w:t>
            </w:r>
            <w:r w:rsidR="00100B6F">
              <w:rPr>
                <w:rFonts w:ascii="Arial Narrow" w:hAnsi="Arial Narrow"/>
                <w:sz w:val="20"/>
              </w:rPr>
              <w:t> </w:t>
            </w:r>
            <w:r w:rsidRPr="007F3A07">
              <w:rPr>
                <w:rFonts w:ascii="Arial Narrow" w:hAnsi="Arial Narrow"/>
                <w:sz w:val="20"/>
              </w:rPr>
              <w:t>mg/0.1</w:t>
            </w:r>
            <w:r w:rsidR="00100B6F">
              <w:rPr>
                <w:rFonts w:ascii="Arial Narrow" w:hAnsi="Arial Narrow"/>
                <w:sz w:val="20"/>
              </w:rPr>
              <w:t> </w:t>
            </w:r>
            <w:r w:rsidRPr="007F3A07">
              <w:rPr>
                <w:rFonts w:ascii="Arial Narrow" w:hAnsi="Arial Narrow"/>
                <w:sz w:val="20"/>
              </w:rPr>
              <w:t>mL, 1 x 0.1</w:t>
            </w:r>
            <w:r w:rsidR="00100B6F">
              <w:rPr>
                <w:rFonts w:ascii="Arial Narrow" w:hAnsi="Arial Narrow"/>
                <w:sz w:val="20"/>
              </w:rPr>
              <w:t> </w:t>
            </w:r>
            <w:r w:rsidRPr="007F3A07">
              <w:rPr>
                <w:rFonts w:ascii="Arial Narrow" w:hAnsi="Arial Narrow"/>
                <w:sz w:val="20"/>
              </w:rPr>
              <w:t>mL</w:t>
            </w:r>
          </w:p>
        </w:tc>
        <w:tc>
          <w:tcPr>
            <w:tcW w:w="206" w:type="pct"/>
            <w:vAlign w:val="center"/>
          </w:tcPr>
          <w:p w:rsidR="000D2BBC" w:rsidRPr="007F3A07" w:rsidRDefault="000D2BBC" w:rsidP="00744B94">
            <w:pPr>
              <w:jc w:val="center"/>
              <w:rPr>
                <w:rFonts w:ascii="Arial Narrow" w:hAnsi="Arial Narrow"/>
                <w:sz w:val="20"/>
              </w:rPr>
            </w:pPr>
            <w:r w:rsidRPr="007F3A07">
              <w:rPr>
                <w:rFonts w:ascii="Arial Narrow" w:hAnsi="Arial Narrow"/>
                <w:sz w:val="20"/>
              </w:rPr>
              <w:t>1</w:t>
            </w:r>
          </w:p>
        </w:tc>
        <w:tc>
          <w:tcPr>
            <w:tcW w:w="543" w:type="pct"/>
            <w:gridSpan w:val="2"/>
            <w:vAlign w:val="center"/>
          </w:tcPr>
          <w:p w:rsidR="000D2BBC" w:rsidRPr="007F3A07" w:rsidRDefault="000D2BBC" w:rsidP="00744B94">
            <w:pPr>
              <w:jc w:val="center"/>
              <w:rPr>
                <w:rFonts w:ascii="Arial Narrow" w:hAnsi="Arial Narrow"/>
                <w:sz w:val="20"/>
              </w:rPr>
            </w:pPr>
            <w:r w:rsidRPr="007F3A07">
              <w:rPr>
                <w:rFonts w:ascii="Arial Narrow" w:hAnsi="Arial Narrow"/>
                <w:sz w:val="20"/>
              </w:rPr>
              <w:t>2</w:t>
            </w:r>
          </w:p>
        </w:tc>
        <w:tc>
          <w:tcPr>
            <w:tcW w:w="1000" w:type="pct"/>
            <w:vAlign w:val="center"/>
          </w:tcPr>
          <w:p w:rsidR="000D2BBC" w:rsidRPr="007F3A07" w:rsidRDefault="000D2BBC" w:rsidP="00744B94">
            <w:pPr>
              <w:jc w:val="center"/>
              <w:rPr>
                <w:rFonts w:ascii="Arial Narrow" w:hAnsi="Arial Narrow"/>
                <w:sz w:val="20"/>
              </w:rPr>
            </w:pPr>
            <w:r w:rsidRPr="007F3A07">
              <w:rPr>
                <w:rFonts w:ascii="Arial Narrow" w:hAnsi="Arial Narrow"/>
                <w:sz w:val="20"/>
              </w:rPr>
              <w:t>$</w:t>
            </w:r>
            <w:r w:rsidR="00C476D9">
              <w:rPr>
                <w:rFonts w:ascii="Arial Narrow" w:hAnsi="Arial Narrow"/>
                <w:noProof/>
                <w:color w:val="000000"/>
                <w:sz w:val="20"/>
                <w:highlight w:val="black"/>
              </w:rPr>
              <w:t>''''''''''''''''</w:t>
            </w:r>
          </w:p>
          <w:p w:rsidR="00510458" w:rsidRPr="007F3A07" w:rsidRDefault="000D2BBC" w:rsidP="00F2583B">
            <w:pPr>
              <w:jc w:val="center"/>
              <w:rPr>
                <w:rFonts w:ascii="Arial Narrow" w:hAnsi="Arial Narrow"/>
                <w:sz w:val="20"/>
              </w:rPr>
            </w:pPr>
            <w:r w:rsidRPr="007F3A07">
              <w:rPr>
                <w:rFonts w:ascii="Arial Narrow" w:hAnsi="Arial Narrow"/>
                <w:sz w:val="20"/>
              </w:rPr>
              <w:t>(effective price)</w:t>
            </w:r>
            <w:r w:rsidR="00F2583B" w:rsidRPr="007F3A07">
              <w:rPr>
                <w:rFonts w:ascii="Arial Narrow" w:hAnsi="Arial Narrow"/>
                <w:sz w:val="20"/>
              </w:rPr>
              <w:t xml:space="preserve"> </w:t>
            </w:r>
          </w:p>
        </w:tc>
        <w:tc>
          <w:tcPr>
            <w:tcW w:w="916" w:type="pct"/>
            <w:vAlign w:val="center"/>
          </w:tcPr>
          <w:p w:rsidR="00510458" w:rsidRPr="007F3A07" w:rsidRDefault="000D2BBC" w:rsidP="00F2583B">
            <w:pPr>
              <w:tabs>
                <w:tab w:val="left" w:pos="1606"/>
              </w:tabs>
              <w:jc w:val="center"/>
              <w:rPr>
                <w:rFonts w:ascii="Arial Narrow" w:hAnsi="Arial Narrow"/>
                <w:sz w:val="20"/>
              </w:rPr>
            </w:pPr>
            <w:proofErr w:type="spellStart"/>
            <w:r w:rsidRPr="007F3A07">
              <w:rPr>
                <w:rFonts w:ascii="Arial Narrow" w:hAnsi="Arial Narrow"/>
                <w:sz w:val="20"/>
              </w:rPr>
              <w:t>Eylea</w:t>
            </w:r>
            <w:proofErr w:type="spellEnd"/>
            <w:r w:rsidRPr="00F2583B">
              <w:rPr>
                <w:rFonts w:ascii="Arial Narrow" w:hAnsi="Arial Narrow"/>
                <w:sz w:val="20"/>
                <w:vertAlign w:val="superscript"/>
              </w:rPr>
              <w:t>®</w:t>
            </w:r>
          </w:p>
        </w:tc>
        <w:tc>
          <w:tcPr>
            <w:tcW w:w="334" w:type="pct"/>
            <w:vAlign w:val="center"/>
          </w:tcPr>
          <w:p w:rsidR="00510458" w:rsidRPr="007F3A07" w:rsidRDefault="000D2BBC" w:rsidP="00F2583B">
            <w:pPr>
              <w:rPr>
                <w:rFonts w:ascii="Arial Narrow" w:hAnsi="Arial Narrow"/>
                <w:sz w:val="20"/>
              </w:rPr>
            </w:pPr>
            <w:r>
              <w:rPr>
                <w:rFonts w:ascii="Arial Narrow" w:hAnsi="Arial Narrow"/>
                <w:sz w:val="20"/>
              </w:rPr>
              <w:t>BN</w:t>
            </w:r>
          </w:p>
        </w:tc>
      </w:tr>
      <w:tr w:rsidR="007D519B" w:rsidRPr="007F3A07" w:rsidTr="007D519B">
        <w:trPr>
          <w:trHeight w:val="259"/>
        </w:trPr>
        <w:tc>
          <w:tcPr>
            <w:tcW w:w="5000" w:type="pct"/>
            <w:gridSpan w:val="8"/>
          </w:tcPr>
          <w:p w:rsidR="007D519B" w:rsidRDefault="007D519B" w:rsidP="00510458">
            <w:pPr>
              <w:rPr>
                <w:rFonts w:ascii="Arial Narrow" w:hAnsi="Arial Narrow"/>
                <w:sz w:val="20"/>
              </w:rPr>
            </w:pP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Category / Program</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GENERAL – General Schedule (Code GE)</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Prescriber type:</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Dental  </w:t>
            </w: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Medical Practitioners  </w:t>
            </w:r>
            <w:r w:rsidRPr="000E629B">
              <w:rPr>
                <w:rFonts w:ascii="Arial Narrow" w:hAnsi="Arial Narrow"/>
                <w:sz w:val="20"/>
              </w:rPr>
              <w:fldChar w:fldCharType="begin">
                <w:ffData>
                  <w:name w:val="Check3"/>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Nurse practitioners  </w:t>
            </w: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Optometrists</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Midwives</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Episodicity:</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Severity:</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Condition:</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Branch retinal vein occlusion with macular oedema</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PBS Indication:</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Branch retinal vein occlusion with macular oedema</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i/>
                <w:sz w:val="20"/>
              </w:rPr>
            </w:pPr>
            <w:r w:rsidRPr="000E629B">
              <w:rPr>
                <w:rFonts w:ascii="Arial Narrow" w:hAnsi="Arial Narrow"/>
                <w:b/>
                <w:sz w:val="20"/>
              </w:rPr>
              <w:t>Treatment phase:</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Initial treatment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i/>
                <w:sz w:val="20"/>
              </w:rPr>
            </w:pPr>
            <w:r w:rsidRPr="000E629B">
              <w:rPr>
                <w:rFonts w:ascii="Arial Narrow" w:hAnsi="Arial Narrow"/>
                <w:b/>
                <w:sz w:val="20"/>
              </w:rPr>
              <w:t>Restriction Level / Method:</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Restricted benefit</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In Writing</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3"/>
                  <w:enabled/>
                  <w:calcOnExit w:val="0"/>
                  <w:checkBox>
                    <w:sizeAuto/>
                    <w:default w:val="1"/>
                  </w:checkBox>
                </w:ffData>
              </w:fldChar>
            </w:r>
            <w:bookmarkStart w:id="3" w:name="Check3"/>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bookmarkEnd w:id="3"/>
            <w:r w:rsidRPr="000E629B">
              <w:rPr>
                <w:rFonts w:ascii="Arial Narrow" w:hAnsi="Arial Narrow"/>
                <w:sz w:val="20"/>
              </w:rPr>
              <w:t>Authority Required - Telephone</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Emergency</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Electronic</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Streamlined</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b/>
                <w:sz w:val="20"/>
              </w:rPr>
              <w:t>Treatment criteria:</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Must be treated by an ophthalmologist.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b/>
                <w:sz w:val="20"/>
              </w:rPr>
              <w:lastRenderedPageBreak/>
              <w:t>Clinical criteria:</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Patient must have visual impairment due to macular oedema secondary to branched retinal vein occlusion (BRVO),</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AND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AND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The condition must be diagnosed by fluorescein angiography; OR</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Patient must have a contraindication to fluorescein angiography,</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AND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The treatment must be the sole PBS-subsidised therapy for this condition.</w:t>
            </w:r>
          </w:p>
          <w:p w:rsidR="00510458" w:rsidRPr="000E629B" w:rsidRDefault="00510458" w:rsidP="00510458">
            <w:pPr>
              <w:rPr>
                <w:rFonts w:ascii="Arial Narrow" w:hAnsi="Arial Narrow"/>
                <w:sz w:val="20"/>
              </w:rPr>
            </w:pP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Population criteria:</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b/>
                <w:sz w:val="20"/>
              </w:rPr>
              <w:t>Foreword</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b/>
                <w:sz w:val="20"/>
              </w:rPr>
              <w:t>Definitions</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b/>
                <w:sz w:val="20"/>
              </w:rPr>
              <w:t>Prescriber Instructions 1</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7D519B">
            <w:pPr>
              <w:rPr>
                <w:rFonts w:ascii="Arial Narrow" w:hAnsi="Arial Narrow"/>
                <w:sz w:val="20"/>
              </w:rPr>
            </w:pPr>
            <w:r w:rsidRPr="000E629B">
              <w:rPr>
                <w:rFonts w:ascii="Arial Narrow" w:hAnsi="Arial Narrow"/>
                <w:sz w:val="20"/>
              </w:rPr>
              <w:t>Authority approval for initial treatment of each eye must be sought.</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Prescriber Instructions 2</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 xml:space="preserve">The first authority application for each eye must be made in writing or by telephone. </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 written application must include:</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 a completed authority prescription form;</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b) a completed Branched Retinal Vein Occlusion (BRVO) - PBS Supporting Information Form; and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 xml:space="preserve">c) </w:t>
            </w:r>
            <w:proofErr w:type="gramStart"/>
            <w:r w:rsidRPr="000E629B">
              <w:rPr>
                <w:rFonts w:ascii="Arial Narrow" w:hAnsi="Arial Narrow"/>
                <w:sz w:val="20"/>
              </w:rPr>
              <w:t>a</w:t>
            </w:r>
            <w:proofErr w:type="gramEnd"/>
            <w:r w:rsidRPr="000E629B">
              <w:rPr>
                <w:rFonts w:ascii="Arial Narrow" w:hAnsi="Arial Narrow"/>
                <w:sz w:val="20"/>
              </w:rPr>
              <w:t xml:space="preserve"> copy of the fluorescein angiogram or alternative method of diagnosis where applicable.</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Prescriber Instructions 3</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A telephone application must be made following submission by facsimile of a copy of a completed Branched Retinal Vein Occlusion (BRVO) - PBS Supporting Information Form and a copy of the fluorescein angiogram report. The original documentation must be submitted to the Chief Executive Medicare by post after the application has been authorised.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or red free photography.</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i/>
                <w:sz w:val="20"/>
              </w:rPr>
            </w:pPr>
            <w:r w:rsidRPr="000E629B">
              <w:rPr>
                <w:rFonts w:ascii="Arial Narrow" w:hAnsi="Arial Narrow"/>
                <w:b/>
                <w:sz w:val="20"/>
              </w:rPr>
              <w:lastRenderedPageBreak/>
              <w:t>Administrative Advice 1</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Applications for authority to prescribe should be forwarded to:</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 xml:space="preserve">Department of Human Services </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trike/>
                <w:sz w:val="20"/>
              </w:rPr>
              <w:t xml:space="preserve">Prior Written Approval of </w:t>
            </w:r>
            <w:r w:rsidRPr="000E629B">
              <w:rPr>
                <w:rFonts w:ascii="Arial Narrow" w:hAnsi="Arial Narrow"/>
                <w:sz w:val="20"/>
              </w:rPr>
              <w:t>Complex Drugs</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Reply Paid 9826</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HOBART TAS 7001</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2</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The first authority application may be faxed to the Department of Human Services on 1300 093 177 (hours of operation 8 a.m. to 5 p.m. EST Monday to Friday). The Department will then contact the prescriber by telephone.</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3</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No increase in the maximum quantity or number of units may be authorised.</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4</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No increase in the maximum number of repeats may be authorised.</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5</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Special Pricing Arrangements apply.</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6</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i/>
                <w:sz w:val="20"/>
              </w:rPr>
            </w:pPr>
            <w:r w:rsidRPr="000E629B">
              <w:rPr>
                <w:rFonts w:ascii="Arial Narrow" w:hAnsi="Arial Narrow"/>
                <w:i/>
                <w:sz w:val="20"/>
              </w:rPr>
              <w:t xml:space="preserve">Pharmaceutical benefits that have the form </w:t>
            </w:r>
            <w:proofErr w:type="spellStart"/>
            <w:r w:rsidRPr="000E629B">
              <w:rPr>
                <w:rFonts w:ascii="Arial Narrow" w:hAnsi="Arial Narrow"/>
                <w:i/>
                <w:sz w:val="20"/>
              </w:rPr>
              <w:t>aflibercept</w:t>
            </w:r>
            <w:proofErr w:type="spellEnd"/>
            <w:r w:rsidRPr="000E629B">
              <w:rPr>
                <w:rFonts w:ascii="Arial Narrow" w:hAnsi="Arial Narrow"/>
                <w:i/>
                <w:sz w:val="20"/>
              </w:rPr>
              <w:t xml:space="preserve"> 0.90 mL pre-filled syringe and pharmaceutical benefits that have the form </w:t>
            </w:r>
            <w:proofErr w:type="spellStart"/>
            <w:r w:rsidRPr="000E629B">
              <w:rPr>
                <w:rFonts w:ascii="Arial Narrow" w:hAnsi="Arial Narrow"/>
                <w:i/>
                <w:sz w:val="20"/>
              </w:rPr>
              <w:t>aflibercept</w:t>
            </w:r>
            <w:proofErr w:type="spellEnd"/>
            <w:r w:rsidRPr="000E629B">
              <w:rPr>
                <w:rFonts w:ascii="Arial Narrow" w:hAnsi="Arial Narrow"/>
                <w:i/>
                <w:sz w:val="20"/>
              </w:rPr>
              <w:t xml:space="preserve"> 0.1 mL injection vial are equivalent for the purposes of substitution.</w:t>
            </w:r>
          </w:p>
        </w:tc>
      </w:tr>
      <w:tr w:rsidR="00510458" w:rsidRPr="000E629B" w:rsidTr="007D519B">
        <w:tblPrEx>
          <w:tblCellMar>
            <w:left w:w="108" w:type="dxa"/>
            <w:right w:w="108" w:type="dxa"/>
          </w:tblCellMar>
        </w:tblPrEx>
        <w:trPr>
          <w:cantSplit/>
          <w:trHeight w:val="360"/>
        </w:trPr>
        <w:tc>
          <w:tcPr>
            <w:tcW w:w="1502" w:type="pct"/>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Cautions</w:t>
            </w:r>
          </w:p>
        </w:tc>
        <w:tc>
          <w:tcPr>
            <w:tcW w:w="3498" w:type="pct"/>
            <w:gridSpan w:val="7"/>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bl>
    <w:p w:rsidR="00510458" w:rsidRPr="00510458" w:rsidRDefault="00510458" w:rsidP="00510458">
      <w:pPr>
        <w:rPr>
          <w:szCs w:val="22"/>
        </w:rPr>
      </w:pPr>
    </w:p>
    <w:p w:rsidR="001404EA" w:rsidRDefault="001404EA">
      <w:pPr>
        <w:rPr>
          <w:szCs w:val="22"/>
        </w:rPr>
      </w:pPr>
      <w:r>
        <w:rPr>
          <w:szCs w:val="22"/>
        </w:rPr>
        <w:br w:type="page"/>
      </w:r>
    </w:p>
    <w:p w:rsidR="00510458" w:rsidRPr="00510458" w:rsidRDefault="00510458" w:rsidP="00510458">
      <w:pPr>
        <w:pStyle w:val="ListParagraph"/>
        <w:rPr>
          <w:szCs w:val="22"/>
        </w:rPr>
      </w:pPr>
    </w:p>
    <w:tbl>
      <w:tblPr>
        <w:tblW w:w="4601" w:type="pct"/>
        <w:tblInd w:w="817" w:type="dxa"/>
        <w:tblLook w:val="0000" w:firstRow="0" w:lastRow="0" w:firstColumn="0" w:lastColumn="0" w:noHBand="0" w:noVBand="0"/>
      </w:tblPr>
      <w:tblGrid>
        <w:gridCol w:w="2552"/>
        <w:gridCol w:w="5953"/>
      </w:tblGrid>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Category / Program</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GENERAL – General Schedule (Code GE)</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7D519B">
            <w:pPr>
              <w:rPr>
                <w:rFonts w:ascii="Arial Narrow" w:hAnsi="Arial Narrow"/>
                <w:b/>
                <w:sz w:val="20"/>
              </w:rPr>
            </w:pPr>
            <w:r w:rsidRPr="000E629B">
              <w:rPr>
                <w:rFonts w:ascii="Arial Narrow" w:hAnsi="Arial Narrow"/>
                <w:b/>
                <w:sz w:val="20"/>
              </w:rPr>
              <w:t>Prescriber type:</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Dental  </w:t>
            </w: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Medical Practitioners  </w:t>
            </w:r>
            <w:r w:rsidRPr="000E629B">
              <w:rPr>
                <w:rFonts w:ascii="Arial Narrow" w:hAnsi="Arial Narrow"/>
                <w:sz w:val="20"/>
              </w:rPr>
              <w:fldChar w:fldCharType="begin">
                <w:ffData>
                  <w:name w:val="Check3"/>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Nurse practitioners  </w:t>
            </w: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Optometrists</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Midwives</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Episodicity:</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Branch retinal vein occlusion with macular oedema</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Branch retinal vein occlusion with macular oedema</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Treatment phase:</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Continuing treatment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Restriction Level / Method:</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Restricted benefit</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In Writing</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3"/>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Telephone</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Emergency</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Electronic</w:t>
            </w:r>
          </w:p>
          <w:p w:rsidR="00510458" w:rsidRPr="000E629B" w:rsidRDefault="00510458" w:rsidP="00510458">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Streamlined</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Treatment criteria:</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Must be treated by an ophthalmologist.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Clinical criteria:</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Patient must have previously been issued with an authority prescription for this drug for the same eye,</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AND</w:t>
            </w:r>
          </w:p>
          <w:p w:rsidR="00510458" w:rsidRPr="000E629B" w:rsidRDefault="00510458" w:rsidP="00510458">
            <w:pPr>
              <w:rPr>
                <w:rFonts w:ascii="Arial Narrow" w:hAnsi="Arial Narrow"/>
                <w:sz w:val="20"/>
              </w:rPr>
            </w:pPr>
          </w:p>
          <w:p w:rsidR="00510458" w:rsidRPr="000E629B" w:rsidRDefault="00510458" w:rsidP="00510458">
            <w:pPr>
              <w:rPr>
                <w:rFonts w:ascii="Arial Narrow" w:hAnsi="Arial Narrow"/>
                <w:sz w:val="20"/>
              </w:rPr>
            </w:pPr>
            <w:r w:rsidRPr="000E629B">
              <w:rPr>
                <w:rFonts w:ascii="Arial Narrow" w:hAnsi="Arial Narrow"/>
                <w:sz w:val="20"/>
              </w:rPr>
              <w:t>The treatment must be the sole PBS-subsidised therapy for this condition.</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Population criteria:</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Foreword</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Definitions</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Prescriber Instructions</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1</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Authority applications for continuing treatment in the same eye may be made by telephone on 1800 700 270 (hours of operation 8 a.m. to 5 p.m. EST Monday to Friday).</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2</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No increase in the maximum quantity or number of units may be authorised.</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3</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No increase in the maximum number of repeats may be authorised.</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4</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Special Pricing Arrangements apply.</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Administrative Advice 5</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 xml:space="preserve">Pharmaceutical benefits that have the form </w:t>
            </w:r>
            <w:proofErr w:type="spellStart"/>
            <w:r w:rsidRPr="000E629B">
              <w:rPr>
                <w:rFonts w:ascii="Arial Narrow" w:hAnsi="Arial Narrow"/>
                <w:sz w:val="20"/>
              </w:rPr>
              <w:t>aflibercept</w:t>
            </w:r>
            <w:proofErr w:type="spellEnd"/>
            <w:r w:rsidRPr="000E629B">
              <w:rPr>
                <w:rFonts w:ascii="Arial Narrow" w:hAnsi="Arial Narrow"/>
                <w:sz w:val="20"/>
              </w:rPr>
              <w:t xml:space="preserve"> 0.90 mL pre-filled syringe and pharmaceutical benefits that have the form </w:t>
            </w:r>
            <w:proofErr w:type="spellStart"/>
            <w:r w:rsidRPr="000E629B">
              <w:rPr>
                <w:rFonts w:ascii="Arial Narrow" w:hAnsi="Arial Narrow"/>
                <w:sz w:val="20"/>
              </w:rPr>
              <w:t>aflibercept</w:t>
            </w:r>
            <w:proofErr w:type="spellEnd"/>
            <w:r w:rsidRPr="000E629B">
              <w:rPr>
                <w:rFonts w:ascii="Arial Narrow" w:hAnsi="Arial Narrow"/>
                <w:sz w:val="20"/>
              </w:rPr>
              <w:t xml:space="preserve"> 0.1 mL injection vial are equivalent for the purposes of substitution.</w:t>
            </w:r>
          </w:p>
        </w:tc>
      </w:tr>
      <w:tr w:rsidR="00510458" w:rsidRPr="000E629B" w:rsidTr="00510458">
        <w:trPr>
          <w:cantSplit/>
          <w:trHeight w:val="360"/>
        </w:trPr>
        <w:tc>
          <w:tcPr>
            <w:tcW w:w="2552"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b/>
                <w:sz w:val="20"/>
              </w:rPr>
            </w:pPr>
            <w:r w:rsidRPr="000E629B">
              <w:rPr>
                <w:rFonts w:ascii="Arial Narrow" w:hAnsi="Arial Narrow"/>
                <w:b/>
                <w:sz w:val="20"/>
              </w:rPr>
              <w:t>Cautions</w:t>
            </w:r>
          </w:p>
        </w:tc>
        <w:tc>
          <w:tcPr>
            <w:tcW w:w="5953" w:type="dxa"/>
            <w:tcBorders>
              <w:top w:val="single" w:sz="4" w:space="0" w:color="auto"/>
              <w:left w:val="single" w:sz="4" w:space="0" w:color="auto"/>
              <w:bottom w:val="single" w:sz="4" w:space="0" w:color="auto"/>
              <w:right w:val="single" w:sz="4" w:space="0" w:color="auto"/>
            </w:tcBorders>
          </w:tcPr>
          <w:p w:rsidR="00510458" w:rsidRPr="000E629B" w:rsidRDefault="00510458" w:rsidP="00510458">
            <w:pPr>
              <w:rPr>
                <w:rFonts w:ascii="Arial Narrow" w:hAnsi="Arial Narrow"/>
                <w:sz w:val="20"/>
              </w:rPr>
            </w:pPr>
            <w:r w:rsidRPr="000E629B">
              <w:rPr>
                <w:rFonts w:ascii="Arial Narrow" w:hAnsi="Arial Narrow"/>
                <w:sz w:val="20"/>
              </w:rPr>
              <w:t>-</w:t>
            </w:r>
          </w:p>
        </w:tc>
      </w:tr>
    </w:tbl>
    <w:p w:rsidR="00510458" w:rsidRPr="00510458" w:rsidRDefault="00510458" w:rsidP="00510458">
      <w:pPr>
        <w:rPr>
          <w:szCs w:val="22"/>
        </w:rPr>
      </w:pPr>
    </w:p>
    <w:p w:rsidR="002C2775" w:rsidRPr="00C476D9" w:rsidRDefault="0019373E" w:rsidP="00C476D9">
      <w:pPr>
        <w:pStyle w:val="Subtitle"/>
      </w:pPr>
      <w:r w:rsidRPr="00C476D9">
        <w:t>The requested effective dispensed price ($</w:t>
      </w:r>
      <w:r w:rsidR="00C476D9" w:rsidRPr="00C476D9">
        <w:rPr>
          <w:highlight w:val="black"/>
        </w:rPr>
        <w:t>'''''''''''''''</w:t>
      </w:r>
      <w:r w:rsidRPr="00C476D9">
        <w:t xml:space="preserve">) </w:t>
      </w:r>
      <w:r w:rsidR="007D519B" w:rsidRPr="00C476D9">
        <w:t>wa</w:t>
      </w:r>
      <w:r w:rsidRPr="00C476D9">
        <w:t>s based on an effective ex-manufacturer price of $</w:t>
      </w:r>
      <w:r w:rsidR="00C476D9" w:rsidRPr="00C476D9">
        <w:rPr>
          <w:highlight w:val="black"/>
        </w:rPr>
        <w:t>'''''''''''''''</w:t>
      </w:r>
      <w:r w:rsidRPr="00C476D9">
        <w:t>.  The associated wholesaler and pharmacist mark-ups ($</w:t>
      </w:r>
      <w:r w:rsidR="00C476D9" w:rsidRPr="00C476D9">
        <w:rPr>
          <w:highlight w:val="black"/>
        </w:rPr>
        <w:t>''''''''''''''''''</w:t>
      </w:r>
      <w:r w:rsidRPr="00C476D9">
        <w:t>) were calculated from the public ex-manufacturer price ($</w:t>
      </w:r>
      <w:r w:rsidR="00C476D9" w:rsidRPr="00C476D9">
        <w:rPr>
          <w:highlight w:val="black"/>
        </w:rPr>
        <w:t>'''''''''''''</w:t>
      </w:r>
      <w:r w:rsidRPr="00C476D9">
        <w:t>) that was applicable to the June 2015 PBS schedule.  Changes to the PBS mark-ups and the public ex-manufacturer price ($</w:t>
      </w:r>
      <w:r w:rsidR="00C476D9" w:rsidRPr="00C476D9">
        <w:rPr>
          <w:highlight w:val="black"/>
        </w:rPr>
        <w:t>''''''''''''''''''</w:t>
      </w:r>
      <w:r w:rsidRPr="00C476D9">
        <w:t xml:space="preserve">) </w:t>
      </w:r>
      <w:r w:rsidR="007D519B" w:rsidRPr="00C476D9">
        <w:t>after</w:t>
      </w:r>
      <w:r w:rsidRPr="00C476D9">
        <w:t xml:space="preserve"> July 2015 would result in a reduced mark-up of $</w:t>
      </w:r>
      <w:r w:rsidR="00C476D9" w:rsidRPr="00C476D9">
        <w:rPr>
          <w:highlight w:val="black"/>
        </w:rPr>
        <w:t>'''''''''''''''</w:t>
      </w:r>
      <w:r w:rsidRPr="00C476D9">
        <w:t>.  If applied to the submission’s proposed effective ex-man price ($</w:t>
      </w:r>
      <w:r w:rsidR="00C476D9" w:rsidRPr="00C476D9">
        <w:rPr>
          <w:highlight w:val="black"/>
        </w:rPr>
        <w:t>'''''''''''''''</w:t>
      </w:r>
      <w:r w:rsidRPr="00C476D9">
        <w:t>), this would result in a proposed effective DPMQ of $</w:t>
      </w:r>
      <w:r w:rsidR="00C476D9" w:rsidRPr="00C476D9">
        <w:rPr>
          <w:highlight w:val="black"/>
        </w:rPr>
        <w:t>'''''''''''''''''</w:t>
      </w:r>
      <w:r w:rsidRPr="00C476D9">
        <w:t>.</w:t>
      </w:r>
    </w:p>
    <w:p w:rsidR="00627AB0" w:rsidRPr="00880D29" w:rsidRDefault="00627AB0" w:rsidP="00627AB0">
      <w:pPr>
        <w:rPr>
          <w:szCs w:val="22"/>
        </w:rPr>
      </w:pPr>
    </w:p>
    <w:p w:rsidR="00F97A78" w:rsidRPr="00C476D9" w:rsidRDefault="00627AB0" w:rsidP="00C476D9">
      <w:pPr>
        <w:pStyle w:val="Subtitle"/>
      </w:pPr>
      <w:r w:rsidRPr="00C476D9">
        <w:t>A cost minimisation analysis was presented to support the requested listing.</w:t>
      </w:r>
    </w:p>
    <w:p w:rsidR="004E43B2" w:rsidRPr="00C476D9" w:rsidRDefault="000E75D6" w:rsidP="00C476D9">
      <w:pPr>
        <w:pStyle w:val="Quote"/>
        <w:rPr>
          <w:i/>
        </w:rPr>
      </w:pPr>
      <w:r w:rsidRPr="00C476D9">
        <w:rPr>
          <w:i/>
        </w:rPr>
        <w:t>For more detail on PBAC’s view, see section 7 “PBAC outcome”</w:t>
      </w:r>
      <w:r w:rsidR="007D519B" w:rsidRPr="00C476D9">
        <w:rPr>
          <w:i/>
        </w:rPr>
        <w:t>.</w:t>
      </w:r>
    </w:p>
    <w:p w:rsidR="009F5043" w:rsidRDefault="00B50DB8" w:rsidP="009F5043">
      <w:pPr>
        <w:pStyle w:val="PBACHeading1"/>
      </w:pPr>
      <w:bookmarkStart w:id="4" w:name="_Toc430011174"/>
      <w:r w:rsidRPr="00407F2D">
        <w:t>Background</w:t>
      </w:r>
      <w:bookmarkEnd w:id="4"/>
    </w:p>
    <w:p w:rsidR="00AB1FDF" w:rsidRPr="00C476D9" w:rsidRDefault="00F751C8" w:rsidP="00C476D9">
      <w:pPr>
        <w:pStyle w:val="Subtitle"/>
      </w:pPr>
      <w:r w:rsidRPr="0019741C">
        <w:rPr>
          <w:bCs/>
        </w:rPr>
        <w:t xml:space="preserve">TGA status at time of </w:t>
      </w:r>
      <w:r w:rsidR="00E74F36" w:rsidRPr="0019741C">
        <w:rPr>
          <w:bCs/>
        </w:rPr>
        <w:t>PBAC consideration</w:t>
      </w:r>
      <w:r w:rsidRPr="0019741C">
        <w:rPr>
          <w:bCs/>
        </w:rPr>
        <w:t>:</w:t>
      </w:r>
      <w:r w:rsidRPr="00DA6A18">
        <w:t xml:space="preserve"> </w:t>
      </w:r>
      <w:r w:rsidR="00AB1FDF" w:rsidRPr="00DA6A18">
        <w:t xml:space="preserve">This </w:t>
      </w:r>
      <w:r w:rsidR="00652328">
        <w:t>wa</w:t>
      </w:r>
      <w:r w:rsidR="00AB1FDF" w:rsidRPr="00DA6A18">
        <w:t xml:space="preserve">s the first consideration by the PBAC of </w:t>
      </w:r>
      <w:proofErr w:type="spellStart"/>
      <w:r w:rsidR="00AB1FDF" w:rsidRPr="00DA6A18">
        <w:t>aflibercept</w:t>
      </w:r>
      <w:proofErr w:type="spellEnd"/>
      <w:r w:rsidR="00AB1FDF" w:rsidRPr="00DA6A18">
        <w:t xml:space="preserve"> for the treatment of BRVO.  The submission was made under TGA/PBAC Parallel Process.</w:t>
      </w:r>
    </w:p>
    <w:p w:rsidR="009B5B49" w:rsidRPr="00C476D9" w:rsidRDefault="003B7BCC" w:rsidP="009B5B49">
      <w:pPr>
        <w:pStyle w:val="Subtitle"/>
        <w:rPr>
          <w:szCs w:val="22"/>
        </w:rPr>
      </w:pPr>
      <w:proofErr w:type="spellStart"/>
      <w:r w:rsidRPr="00BC7BDD">
        <w:t>Aflibercept</w:t>
      </w:r>
      <w:proofErr w:type="spellEnd"/>
      <w:r w:rsidRPr="00BC7BDD">
        <w:t xml:space="preserve"> </w:t>
      </w:r>
      <w:r w:rsidR="00994D2A">
        <w:t xml:space="preserve">is </w:t>
      </w:r>
      <w:r>
        <w:t xml:space="preserve">approved for the treatment of </w:t>
      </w:r>
      <w:proofErr w:type="spellStart"/>
      <w:r>
        <w:t>neovascular</w:t>
      </w:r>
      <w:proofErr w:type="spellEnd"/>
      <w:r>
        <w:t xml:space="preserve"> (wet) age-related macular degeneration (wet AMD); visual impairment due to macular oedema secondary to central retinal vein occlusion (CRVO); and diabetic macular oedema (DME). </w:t>
      </w:r>
      <w:r w:rsidRPr="00BC7BDD">
        <w:t xml:space="preserve"> </w:t>
      </w:r>
      <w:r>
        <w:t>At the time of the evaluation no TGA documentation was available, with the d</w:t>
      </w:r>
      <w:r w:rsidRPr="00BC7BDD">
        <w:t>elegate’s consideration expected in October 2015.</w:t>
      </w:r>
      <w:r w:rsidR="008B64E7">
        <w:t xml:space="preserve"> </w:t>
      </w:r>
      <w:r w:rsidR="008B64E7" w:rsidRPr="007611EC">
        <w:t xml:space="preserve">At the time of ESC consideration, </w:t>
      </w:r>
      <w:proofErr w:type="spellStart"/>
      <w:r w:rsidR="008B64E7" w:rsidRPr="007611EC">
        <w:t>aflibercept</w:t>
      </w:r>
      <w:proofErr w:type="spellEnd"/>
      <w:r w:rsidR="008B64E7" w:rsidRPr="007611EC">
        <w:t xml:space="preserve"> for the treatment of BRVO had been </w:t>
      </w:r>
      <w:r w:rsidR="00C839AB" w:rsidRPr="007611EC">
        <w:t>approved by the TGA</w:t>
      </w:r>
      <w:r w:rsidR="00BC14D2" w:rsidRPr="007611EC">
        <w:t xml:space="preserve"> on </w:t>
      </w:r>
      <w:r w:rsidR="00C839AB" w:rsidRPr="007611EC">
        <w:t>23 September</w:t>
      </w:r>
      <w:r w:rsidR="008B64E7" w:rsidRPr="007611EC">
        <w:t xml:space="preserve"> 2015.</w:t>
      </w:r>
    </w:p>
    <w:p w:rsidR="00B60939" w:rsidRPr="00C476D9" w:rsidRDefault="00AB1FDF" w:rsidP="00A51B87">
      <w:pPr>
        <w:pStyle w:val="Subtitle"/>
        <w:rPr>
          <w:szCs w:val="22"/>
        </w:rPr>
      </w:pPr>
      <w:proofErr w:type="spellStart"/>
      <w:r w:rsidRPr="004C4847">
        <w:rPr>
          <w:szCs w:val="22"/>
        </w:rPr>
        <w:t>Aflibercept</w:t>
      </w:r>
      <w:proofErr w:type="spellEnd"/>
      <w:r w:rsidRPr="000A65BB">
        <w:t xml:space="preserve"> is currently </w:t>
      </w:r>
      <w:r>
        <w:t>PBS listed</w:t>
      </w:r>
      <w:r w:rsidRPr="000A65BB">
        <w:t xml:space="preserve"> for the treatment of </w:t>
      </w:r>
      <w:proofErr w:type="spellStart"/>
      <w:r w:rsidRPr="000A65BB">
        <w:t>subfoveal</w:t>
      </w:r>
      <w:proofErr w:type="spellEnd"/>
      <w:r w:rsidRPr="000A65BB">
        <w:t xml:space="preserve"> choroidal neovascularisation due to age-related macular degeneration</w:t>
      </w:r>
      <w:r>
        <w:t xml:space="preserve"> (AMD)</w:t>
      </w:r>
      <w:r w:rsidRPr="000A65BB">
        <w:t xml:space="preserve">; recommended (March 2012) on a cost-minimisation basis against </w:t>
      </w:r>
      <w:proofErr w:type="spellStart"/>
      <w:r w:rsidRPr="000A65BB">
        <w:t>ranibizumab</w:t>
      </w:r>
      <w:proofErr w:type="spellEnd"/>
      <w:r w:rsidRPr="000A65BB">
        <w:t xml:space="preserve"> (</w:t>
      </w:r>
      <w:proofErr w:type="spellStart"/>
      <w:r w:rsidRPr="000A65BB">
        <w:t>aflibercept</w:t>
      </w:r>
      <w:proofErr w:type="spellEnd"/>
      <w:r w:rsidRPr="000A65BB">
        <w:t xml:space="preserve"> 2mg ≡ </w:t>
      </w:r>
      <w:proofErr w:type="spellStart"/>
      <w:r w:rsidRPr="000A65BB">
        <w:t>ranibizumab</w:t>
      </w:r>
      <w:proofErr w:type="spellEnd"/>
      <w:r w:rsidRPr="000A65BB">
        <w:t xml:space="preserve"> 0.5mg)</w:t>
      </w:r>
      <w:r>
        <w:t xml:space="preserve">.  </w:t>
      </w:r>
      <w:proofErr w:type="spellStart"/>
      <w:r>
        <w:t>Aflibercept</w:t>
      </w:r>
      <w:proofErr w:type="spellEnd"/>
      <w:r>
        <w:t xml:space="preserve"> received a positive PBAC recommendation at the November 2014 PBAC meeting, on a cost-minimisation basis versus </w:t>
      </w:r>
      <w:proofErr w:type="spellStart"/>
      <w:r>
        <w:t>ranibizumab</w:t>
      </w:r>
      <w:proofErr w:type="spellEnd"/>
      <w:r>
        <w:t>, for listing for the treatment of central retinal vein occlusion (CRVO) and diabetic macular oedema (DME)</w:t>
      </w:r>
      <w:r w:rsidR="00873BDC">
        <w:t>, and was subsequently listed for these indications</w:t>
      </w:r>
      <w:r>
        <w:t>.</w:t>
      </w:r>
    </w:p>
    <w:p w:rsidR="009B5B49" w:rsidRPr="00C476D9" w:rsidRDefault="000E75D6" w:rsidP="00C476D9">
      <w:pPr>
        <w:pStyle w:val="Quote"/>
        <w:rPr>
          <w:i/>
        </w:rPr>
      </w:pPr>
      <w:r w:rsidRPr="00C476D9">
        <w:rPr>
          <w:i/>
        </w:rPr>
        <w:t>For more detail on PBAC’s view, see section 7 “PBAC outcome”</w:t>
      </w:r>
      <w:r w:rsidR="00652328" w:rsidRPr="00C476D9">
        <w:rPr>
          <w:i/>
        </w:rPr>
        <w:t>.</w:t>
      </w:r>
    </w:p>
    <w:p w:rsidR="002840E0" w:rsidRPr="00C476D9" w:rsidRDefault="00B50DB8" w:rsidP="00A51B87">
      <w:pPr>
        <w:pStyle w:val="PBACHeading1"/>
      </w:pPr>
      <w:bookmarkStart w:id="5" w:name="_Toc430011175"/>
      <w:r w:rsidRPr="00407F2D">
        <w:t>Clinical place for the proposed therapy</w:t>
      </w:r>
      <w:bookmarkEnd w:id="5"/>
    </w:p>
    <w:p w:rsidR="00894489" w:rsidRPr="00C476D9" w:rsidRDefault="009B5B49" w:rsidP="00894489">
      <w:pPr>
        <w:pStyle w:val="Subtitle"/>
      </w:pPr>
      <w:r w:rsidRPr="009B5B49">
        <w:t xml:space="preserve">Retinal vein occlusion (RVO) is an obstruction of the veins drawing blood from the back of the eye, caused by a blood clot (thrombus) or other possible causes such as external compression of the vein or diseases of the vessel wall. It is classified into either branch RVO (BRVO) or </w:t>
      </w:r>
      <w:r w:rsidR="00A20D05">
        <w:t>c</w:t>
      </w:r>
      <w:r w:rsidRPr="009B5B49">
        <w:t>entral RVO (CRVO) based on the site of venous occlusion.</w:t>
      </w:r>
      <w:r w:rsidR="00E7639B">
        <w:t xml:space="preserve"> </w:t>
      </w:r>
      <w:r w:rsidRPr="009B5B49">
        <w:t xml:space="preserve"> </w:t>
      </w:r>
      <w:r w:rsidR="00A20D05" w:rsidRPr="00E7639B">
        <w:t>The major cause of vision reduction in the acute phase of BRVO is macular oedema due to VEGF-mediated breakdown of the blood-retinal barrier and the increased venous hydrostatic pressure upstream of the venous occlusion.</w:t>
      </w:r>
      <w:r w:rsidR="00E7639B">
        <w:t xml:space="preserve">  </w:t>
      </w:r>
      <w:proofErr w:type="spellStart"/>
      <w:r w:rsidR="00E7639B" w:rsidRPr="00FC0AD9">
        <w:t>Aflibercept</w:t>
      </w:r>
      <w:proofErr w:type="spellEnd"/>
      <w:r w:rsidR="00E7639B">
        <w:t xml:space="preserve"> acts as a soluble decoy receptor that binds VEGF-</w:t>
      </w:r>
      <w:proofErr w:type="gramStart"/>
      <w:r w:rsidR="00E7639B">
        <w:t>A and</w:t>
      </w:r>
      <w:proofErr w:type="gramEnd"/>
      <w:r w:rsidR="00E7639B">
        <w:t xml:space="preserve"> placental growth factor, thereby inhibiting the binding and activation of the cognate VEGF receptors.</w:t>
      </w:r>
    </w:p>
    <w:p w:rsidR="002C2775" w:rsidRPr="00C476D9" w:rsidRDefault="00E7639B" w:rsidP="005A5B14">
      <w:pPr>
        <w:pStyle w:val="Subtitle"/>
      </w:pPr>
      <w:r>
        <w:t>The current PBS-</w:t>
      </w:r>
      <w:r w:rsidR="009B5B49" w:rsidRPr="00306E99">
        <w:t xml:space="preserve">listed treatment for BRVO is </w:t>
      </w:r>
      <w:proofErr w:type="spellStart"/>
      <w:r w:rsidR="009B5B49" w:rsidRPr="00306E99">
        <w:t>ranibizumab</w:t>
      </w:r>
      <w:proofErr w:type="spellEnd"/>
      <w:r w:rsidR="009B5B49" w:rsidRPr="00306E99">
        <w:t xml:space="preserve">, so </w:t>
      </w:r>
      <w:proofErr w:type="spellStart"/>
      <w:r w:rsidR="009B5B49" w:rsidRPr="00306E99">
        <w:t>aflibercept</w:t>
      </w:r>
      <w:proofErr w:type="spellEnd"/>
      <w:r w:rsidR="009B5B49" w:rsidRPr="00306E99">
        <w:t xml:space="preserve"> is expected to substitute for </w:t>
      </w:r>
      <w:proofErr w:type="spellStart"/>
      <w:r w:rsidR="009B5B49" w:rsidRPr="00306E99">
        <w:t>ranibizumab</w:t>
      </w:r>
      <w:proofErr w:type="spellEnd"/>
      <w:r w:rsidR="00306E99" w:rsidRPr="00306E99">
        <w:t>.</w:t>
      </w:r>
      <w:r w:rsidR="005A5B14">
        <w:t xml:space="preserve">  </w:t>
      </w:r>
      <w:r w:rsidR="005A5B14" w:rsidRPr="00AE2075">
        <w:t>Combination therapy with laser therapy may also occur, although this was not considered in the clinical management algorithm presented by the submission.</w:t>
      </w:r>
      <w:r w:rsidR="00306E99" w:rsidRPr="00AE2075">
        <w:t xml:space="preserve"> </w:t>
      </w:r>
      <w:r w:rsidR="005A5B14" w:rsidRPr="00AE2075">
        <w:t xml:space="preserve"> Off-label bevacizumab administered via </w:t>
      </w:r>
      <w:proofErr w:type="spellStart"/>
      <w:r w:rsidR="005A5B14" w:rsidRPr="00AE2075">
        <w:t>intravitreal</w:t>
      </w:r>
      <w:proofErr w:type="spellEnd"/>
      <w:r w:rsidR="005A5B14" w:rsidRPr="00AE2075">
        <w:t xml:space="preserve"> injection may also be replaced in practice.</w:t>
      </w:r>
    </w:p>
    <w:p w:rsidR="001404EA" w:rsidRPr="00C476D9" w:rsidRDefault="00DE4A1A" w:rsidP="00C476D9">
      <w:pPr>
        <w:pStyle w:val="Quote"/>
        <w:rPr>
          <w:i/>
        </w:rPr>
      </w:pPr>
      <w:r w:rsidRPr="00C476D9">
        <w:rPr>
          <w:i/>
        </w:rPr>
        <w:t>For more detail on PBAC’s view, see section 7 “PBAC outcome”</w:t>
      </w:r>
      <w:r w:rsidR="00652328" w:rsidRPr="00C476D9">
        <w:rPr>
          <w:i/>
        </w:rPr>
        <w:t>.</w:t>
      </w:r>
    </w:p>
    <w:p w:rsidR="00C476D9" w:rsidRDefault="00C476D9">
      <w:pPr>
        <w:spacing w:after="200" w:line="276" w:lineRule="auto"/>
        <w:rPr>
          <w:b/>
          <w:szCs w:val="22"/>
        </w:rPr>
      </w:pPr>
      <w:bookmarkStart w:id="6" w:name="_Toc430011176"/>
      <w:r>
        <w:br w:type="page"/>
      </w:r>
    </w:p>
    <w:p w:rsidR="00B60939" w:rsidRPr="00C476D9" w:rsidRDefault="00B50DB8" w:rsidP="004B1CB4">
      <w:pPr>
        <w:pStyle w:val="PBACHeading1"/>
        <w:rPr>
          <w:b w:val="0"/>
        </w:rPr>
      </w:pPr>
      <w:r w:rsidRPr="00407F2D">
        <w:lastRenderedPageBreak/>
        <w:t>Comparator</w:t>
      </w:r>
      <w:bookmarkEnd w:id="6"/>
    </w:p>
    <w:p w:rsidR="007611EC" w:rsidRDefault="00306E99" w:rsidP="00837B3B">
      <w:pPr>
        <w:pStyle w:val="Subtitle"/>
      </w:pPr>
      <w:r w:rsidRPr="00306E99">
        <w:t>The submission nominate</w:t>
      </w:r>
      <w:r w:rsidR="00652328">
        <w:t>d</w:t>
      </w:r>
      <w:r w:rsidRPr="00306E99">
        <w:t xml:space="preserve"> </w:t>
      </w:r>
      <w:proofErr w:type="spellStart"/>
      <w:r w:rsidRPr="00306E99">
        <w:t>ranibizumab</w:t>
      </w:r>
      <w:proofErr w:type="spellEnd"/>
      <w:r w:rsidRPr="00306E99">
        <w:t xml:space="preserve"> </w:t>
      </w:r>
      <w:r w:rsidR="00BB7399">
        <w:t>as the main comparator</w:t>
      </w:r>
      <w:r w:rsidRPr="00306E99">
        <w:t xml:space="preserve">. </w:t>
      </w:r>
      <w:r w:rsidR="00652328">
        <w:t xml:space="preserve"> </w:t>
      </w:r>
      <w:r w:rsidR="00F067A2" w:rsidRPr="00AE2075">
        <w:t xml:space="preserve">This </w:t>
      </w:r>
      <w:r w:rsidR="00652328">
        <w:t>was agreed to be</w:t>
      </w:r>
      <w:r w:rsidR="00F067A2" w:rsidRPr="00AE2075">
        <w:t xml:space="preserve"> the appropriate comparator</w:t>
      </w:r>
      <w:r w:rsidR="00653E5C" w:rsidRPr="00AE2075">
        <w:t>.</w:t>
      </w:r>
      <w:r w:rsidR="006D6E6C" w:rsidRPr="00AE2075">
        <w:t xml:space="preserve"> </w:t>
      </w:r>
      <w:r w:rsidR="006D6E6C">
        <w:t xml:space="preserve">  The submission also nominate</w:t>
      </w:r>
      <w:r w:rsidR="00652328">
        <w:t>d</w:t>
      </w:r>
      <w:r w:rsidR="006D6E6C">
        <w:t xml:space="preserve"> laser photocoagulation therapy as a secondary comparator, on the basis that the indirect comparison presented versus </w:t>
      </w:r>
      <w:proofErr w:type="spellStart"/>
      <w:r w:rsidR="006D6E6C">
        <w:t>ranibizumab</w:t>
      </w:r>
      <w:proofErr w:type="spellEnd"/>
      <w:r w:rsidR="006D6E6C">
        <w:t xml:space="preserve"> requires consideration of </w:t>
      </w:r>
      <w:proofErr w:type="spellStart"/>
      <w:r w:rsidR="006D6E6C">
        <w:t>aflibercept</w:t>
      </w:r>
      <w:proofErr w:type="spellEnd"/>
      <w:r w:rsidR="006D6E6C">
        <w:t xml:space="preserve"> versus laser therapy.  </w:t>
      </w:r>
      <w:r w:rsidR="00D8029C" w:rsidRPr="00AE2075">
        <w:t xml:space="preserve">While consideration of the efficacy and safety of </w:t>
      </w:r>
      <w:proofErr w:type="spellStart"/>
      <w:r w:rsidR="00D8029C" w:rsidRPr="00AE2075">
        <w:t>aflibercept</w:t>
      </w:r>
      <w:proofErr w:type="spellEnd"/>
      <w:r w:rsidR="00D8029C" w:rsidRPr="00AE2075">
        <w:t xml:space="preserve"> compared to laser therapy is part of the indirect comparison, the nomination of laser as a secondary comparator was not necessary.</w:t>
      </w:r>
    </w:p>
    <w:p w:rsidR="001404EA" w:rsidRPr="00C476D9" w:rsidRDefault="00DE4A1A" w:rsidP="00C476D9">
      <w:pPr>
        <w:pStyle w:val="Quote"/>
        <w:rPr>
          <w:i/>
        </w:rPr>
      </w:pPr>
      <w:r w:rsidRPr="00C476D9">
        <w:rPr>
          <w:i/>
        </w:rPr>
        <w:t>For more detail on PBAC’s view, see section 7 “PBAC outcome”</w:t>
      </w:r>
      <w:r w:rsidR="00652328" w:rsidRPr="00C476D9">
        <w:rPr>
          <w:i/>
        </w:rPr>
        <w:t>.</w:t>
      </w:r>
    </w:p>
    <w:p w:rsidR="00B60939" w:rsidRPr="00882085" w:rsidRDefault="0019741C" w:rsidP="004B1CB4">
      <w:pPr>
        <w:pStyle w:val="PBACHeading1"/>
      </w:pPr>
      <w:bookmarkStart w:id="7" w:name="_Toc430011177"/>
      <w:r>
        <w:t>PBAC c</w:t>
      </w:r>
      <w:r w:rsidR="00B50DB8" w:rsidRPr="00407F2D">
        <w:t>onsideration of the evidence</w:t>
      </w:r>
      <w:bookmarkEnd w:id="7"/>
    </w:p>
    <w:p w:rsidR="008167FD" w:rsidRDefault="008167FD" w:rsidP="000C487B">
      <w:pPr>
        <w:pStyle w:val="Heading2"/>
      </w:pPr>
      <w:bookmarkStart w:id="8" w:name="_Toc430011178"/>
      <w:r>
        <w:t>Sponsor hearing</w:t>
      </w:r>
    </w:p>
    <w:p w:rsidR="008167FD" w:rsidRDefault="008167FD" w:rsidP="008167FD">
      <w:pPr>
        <w:pStyle w:val="Subtitle"/>
      </w:pPr>
      <w:r>
        <w:t>There was no hearing for this item.</w:t>
      </w:r>
    </w:p>
    <w:p w:rsidR="008167FD" w:rsidRPr="000C487B" w:rsidRDefault="008167FD" w:rsidP="000C487B">
      <w:pPr>
        <w:pStyle w:val="Heading2"/>
      </w:pPr>
      <w:r w:rsidRPr="000C487B">
        <w:t>Consumer comments</w:t>
      </w:r>
    </w:p>
    <w:p w:rsidR="008167FD" w:rsidRPr="008167FD" w:rsidRDefault="008167FD" w:rsidP="008167FD">
      <w:pPr>
        <w:pStyle w:val="Subtitle"/>
      </w:pPr>
      <w:r w:rsidRPr="008167FD">
        <w:t>The PBAC noted that no consumer comments were received for this item</w:t>
      </w:r>
      <w:r w:rsidR="00652328">
        <w:t>.</w:t>
      </w:r>
    </w:p>
    <w:p w:rsidR="00B60939" w:rsidRPr="00C476D9" w:rsidRDefault="00B60939" w:rsidP="000C487B">
      <w:pPr>
        <w:pStyle w:val="Heading2"/>
      </w:pPr>
      <w:r w:rsidRPr="00C476D9">
        <w:t>Clinical trials</w:t>
      </w:r>
      <w:bookmarkEnd w:id="8"/>
    </w:p>
    <w:p w:rsidR="005F14CE" w:rsidRDefault="008D4276" w:rsidP="005F14CE">
      <w:pPr>
        <w:pStyle w:val="Subtitle"/>
      </w:pPr>
      <w:r>
        <w:t xml:space="preserve">With no head-to-head trials comparing </w:t>
      </w:r>
      <w:proofErr w:type="spellStart"/>
      <w:r>
        <w:t>aflibercept</w:t>
      </w:r>
      <w:proofErr w:type="spellEnd"/>
      <w:r>
        <w:t xml:space="preserve"> and </w:t>
      </w:r>
      <w:proofErr w:type="spellStart"/>
      <w:r>
        <w:t>ranibizumab</w:t>
      </w:r>
      <w:proofErr w:type="spellEnd"/>
      <w:r>
        <w:t xml:space="preserve"> available, the submission </w:t>
      </w:r>
      <w:r w:rsidR="00652328">
        <w:t>wa</w:t>
      </w:r>
      <w:r>
        <w:t xml:space="preserve">s based on an indirect comparison using the VIBRANT trial for </w:t>
      </w:r>
      <w:proofErr w:type="spellStart"/>
      <w:r>
        <w:t>aflibercept</w:t>
      </w:r>
      <w:proofErr w:type="spellEnd"/>
      <w:r>
        <w:t xml:space="preserve"> </w:t>
      </w:r>
      <w:r w:rsidR="00C56916">
        <w:t xml:space="preserve">(n=183) </w:t>
      </w:r>
      <w:r>
        <w:t xml:space="preserve">and the BRAVO trial for </w:t>
      </w:r>
      <w:proofErr w:type="spellStart"/>
      <w:r>
        <w:t>ranibizumab</w:t>
      </w:r>
      <w:proofErr w:type="spellEnd"/>
      <w:r w:rsidR="00C56916">
        <w:t xml:space="preserve"> (n=263)</w:t>
      </w:r>
      <w:r>
        <w:t>.</w:t>
      </w:r>
      <w:r w:rsidR="00297434">
        <w:t xml:space="preserve">  Supplementary evidence </w:t>
      </w:r>
      <w:r w:rsidR="00652328">
        <w:t>wa</w:t>
      </w:r>
      <w:r w:rsidR="00297434">
        <w:t xml:space="preserve">s provided using two additional </w:t>
      </w:r>
      <w:proofErr w:type="spellStart"/>
      <w:r w:rsidR="00297434">
        <w:t>ran</w:t>
      </w:r>
      <w:r w:rsidR="0044694F">
        <w:t>i</w:t>
      </w:r>
      <w:r w:rsidR="00297434">
        <w:t>bizumab</w:t>
      </w:r>
      <w:proofErr w:type="spellEnd"/>
      <w:r w:rsidR="00297434">
        <w:t xml:space="preserve"> trials, Tan 2014 (n=36) and BRIGHTER (n=175).</w:t>
      </w:r>
    </w:p>
    <w:p w:rsidR="00DC6198" w:rsidRDefault="005F14CE" w:rsidP="00C476D9">
      <w:pPr>
        <w:pStyle w:val="Subtitle"/>
      </w:pPr>
      <w:r>
        <w:t xml:space="preserve">Also relevant to the indirect comparison </w:t>
      </w:r>
      <w:r w:rsidR="00652328">
        <w:t>wa</w:t>
      </w:r>
      <w:r>
        <w:t>s a published network meta-analysis (</w:t>
      </w:r>
      <w:proofErr w:type="spellStart"/>
      <w:r>
        <w:t>Regnier</w:t>
      </w:r>
      <w:proofErr w:type="spellEnd"/>
      <w:r>
        <w:t xml:space="preserve"> 2015) whic</w:t>
      </w:r>
      <w:r w:rsidR="00880D29">
        <w:t>h included the BRIGHTER trial.</w:t>
      </w:r>
    </w:p>
    <w:p w:rsidR="00B9097C" w:rsidRPr="00DC6198" w:rsidRDefault="00DC6198" w:rsidP="00C476D9">
      <w:pPr>
        <w:pStyle w:val="Subtitle"/>
      </w:pPr>
      <w:r w:rsidRPr="00B50DB8">
        <w:t>Details of the trials presented in the submission are provided in the table below.</w:t>
      </w:r>
    </w:p>
    <w:p w:rsidR="001404EA" w:rsidRDefault="001404EA">
      <w:r>
        <w:br w:type="page"/>
      </w:r>
    </w:p>
    <w:p w:rsidR="00E457DD" w:rsidRPr="00E416BD" w:rsidRDefault="00E457DD" w:rsidP="00E457DD">
      <w:pPr>
        <w:ind w:left="709"/>
        <w:rPr>
          <w:rFonts w:ascii="Arial Narrow" w:hAnsi="Arial Narrow"/>
          <w:b/>
          <w:sz w:val="20"/>
          <w:szCs w:val="16"/>
        </w:rPr>
      </w:pPr>
      <w:r w:rsidRPr="00E416BD">
        <w:rPr>
          <w:rFonts w:ascii="Arial Narrow" w:hAnsi="Arial Narrow"/>
          <w:b/>
          <w:sz w:val="20"/>
          <w:szCs w:val="16"/>
        </w:rPr>
        <w:lastRenderedPageBreak/>
        <w:t xml:space="preserve">Table </w:t>
      </w:r>
      <w:r w:rsidR="00C867A1">
        <w:rPr>
          <w:rFonts w:ascii="Arial Narrow" w:hAnsi="Arial Narrow"/>
          <w:b/>
          <w:sz w:val="20"/>
          <w:szCs w:val="16"/>
        </w:rPr>
        <w:t>1:</w:t>
      </w:r>
      <w:r w:rsidRPr="00E416BD">
        <w:rPr>
          <w:rFonts w:ascii="Arial Narrow" w:hAnsi="Arial Narrow"/>
          <w:b/>
          <w:sz w:val="20"/>
          <w:szCs w:val="16"/>
        </w:rPr>
        <w:t xml:space="preserve">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8"/>
        <w:gridCol w:w="4935"/>
        <w:gridCol w:w="2411"/>
      </w:tblGrid>
      <w:tr w:rsidR="00C04ECF" w:rsidRPr="00E416BD" w:rsidTr="004D3DD3">
        <w:tc>
          <w:tcPr>
            <w:tcW w:w="609" w:type="pct"/>
          </w:tcPr>
          <w:p w:rsidR="00C04ECF" w:rsidRPr="00E416BD" w:rsidRDefault="00C04ECF" w:rsidP="00C476D9">
            <w:pPr>
              <w:pStyle w:val="TableHeading"/>
            </w:pPr>
            <w:r w:rsidRPr="00E416BD">
              <w:t>Trial ID</w:t>
            </w:r>
          </w:p>
        </w:tc>
        <w:tc>
          <w:tcPr>
            <w:tcW w:w="2950" w:type="pct"/>
          </w:tcPr>
          <w:p w:rsidR="00C04ECF" w:rsidRPr="00E416BD" w:rsidRDefault="00C04ECF" w:rsidP="00C476D9">
            <w:pPr>
              <w:pStyle w:val="TableHeading"/>
            </w:pPr>
            <w:r w:rsidRPr="00E416BD">
              <w:t>Protocol title/ Publication title</w:t>
            </w:r>
          </w:p>
        </w:tc>
        <w:tc>
          <w:tcPr>
            <w:tcW w:w="1441" w:type="pct"/>
          </w:tcPr>
          <w:p w:rsidR="00C04ECF" w:rsidRPr="00E416BD" w:rsidRDefault="00C04ECF" w:rsidP="00C476D9">
            <w:pPr>
              <w:pStyle w:val="TableHeading"/>
            </w:pPr>
            <w:r w:rsidRPr="00E416BD">
              <w:t>Publication citation</w:t>
            </w:r>
          </w:p>
        </w:tc>
      </w:tr>
      <w:tr w:rsidR="00E457DD" w:rsidRPr="00E416BD" w:rsidTr="00E457DD">
        <w:tc>
          <w:tcPr>
            <w:tcW w:w="5000" w:type="pct"/>
            <w:gridSpan w:val="3"/>
          </w:tcPr>
          <w:p w:rsidR="00E457DD" w:rsidRPr="00E416BD" w:rsidRDefault="00E457DD" w:rsidP="00C476D9">
            <w:pPr>
              <w:pStyle w:val="TableHeading"/>
            </w:pPr>
            <w:proofErr w:type="spellStart"/>
            <w:r w:rsidRPr="00E416BD">
              <w:t>Aflibercept</w:t>
            </w:r>
            <w:proofErr w:type="spellEnd"/>
          </w:p>
        </w:tc>
      </w:tr>
      <w:tr w:rsidR="00C04ECF" w:rsidRPr="00E416BD" w:rsidTr="004D3DD3">
        <w:tc>
          <w:tcPr>
            <w:tcW w:w="609" w:type="pct"/>
          </w:tcPr>
          <w:p w:rsidR="00C04ECF" w:rsidRPr="00E416BD" w:rsidRDefault="00C04ECF" w:rsidP="00C476D9">
            <w:pPr>
              <w:pStyle w:val="TableText0"/>
            </w:pPr>
            <w:r w:rsidRPr="00E416BD">
              <w:t xml:space="preserve">VIBRANT (24-weeks) </w:t>
            </w:r>
          </w:p>
        </w:tc>
        <w:tc>
          <w:tcPr>
            <w:tcW w:w="2950" w:type="pct"/>
          </w:tcPr>
          <w:p w:rsidR="00C04ECF" w:rsidRPr="00E416BD" w:rsidRDefault="00C04ECF" w:rsidP="00C476D9">
            <w:pPr>
              <w:pStyle w:val="TableText0"/>
              <w:rPr>
                <w:rFonts w:ascii="Calibri" w:hAnsi="Calibri" w:cs="Segoe UI"/>
              </w:rPr>
            </w:pPr>
            <w:proofErr w:type="spellStart"/>
            <w:r w:rsidRPr="00E416BD">
              <w:rPr>
                <w:rFonts w:cs="Segoe UI"/>
              </w:rPr>
              <w:t>Campochiaro</w:t>
            </w:r>
            <w:proofErr w:type="spellEnd"/>
            <w:r w:rsidRPr="00E416BD">
              <w:rPr>
                <w:rFonts w:cs="Segoe UI"/>
              </w:rPr>
              <w:t xml:space="preserve"> P. A., Clark W. L. et al. </w:t>
            </w:r>
            <w:proofErr w:type="spellStart"/>
            <w:r w:rsidRPr="00E416BD">
              <w:rPr>
                <w:rFonts w:cs="Segoe UI"/>
              </w:rPr>
              <w:t>Intravitreal</w:t>
            </w:r>
            <w:proofErr w:type="spellEnd"/>
            <w:r w:rsidRPr="00E416BD">
              <w:rPr>
                <w:rFonts w:cs="Segoe UI"/>
              </w:rPr>
              <w:t xml:space="preserve"> </w:t>
            </w:r>
            <w:proofErr w:type="spellStart"/>
            <w:r w:rsidRPr="00E416BD">
              <w:rPr>
                <w:rFonts w:cs="Segoe UI"/>
              </w:rPr>
              <w:t>aflibercept</w:t>
            </w:r>
            <w:proofErr w:type="spellEnd"/>
            <w:r w:rsidRPr="00E416BD">
              <w:rPr>
                <w:rFonts w:cs="Segoe UI"/>
              </w:rPr>
              <w:t xml:space="preserve"> for macular </w:t>
            </w:r>
            <w:proofErr w:type="spellStart"/>
            <w:r w:rsidRPr="00E416BD">
              <w:rPr>
                <w:rFonts w:cs="Segoe UI"/>
              </w:rPr>
              <w:t>edema</w:t>
            </w:r>
            <w:proofErr w:type="spellEnd"/>
            <w:r w:rsidRPr="00E416BD">
              <w:rPr>
                <w:rFonts w:cs="Segoe UI"/>
              </w:rPr>
              <w:t xml:space="preserve"> following branch retinal vein occlusion: the 24-week results of the VIBRANT study.</w:t>
            </w:r>
          </w:p>
        </w:tc>
        <w:tc>
          <w:tcPr>
            <w:tcW w:w="1441" w:type="pct"/>
          </w:tcPr>
          <w:p w:rsidR="00C04ECF" w:rsidRPr="00652328" w:rsidRDefault="00C04ECF" w:rsidP="00C476D9">
            <w:pPr>
              <w:pStyle w:val="TableText0"/>
            </w:pPr>
            <w:r w:rsidRPr="00652328">
              <w:rPr>
                <w:rFonts w:cs="Segoe UI"/>
              </w:rPr>
              <w:t xml:space="preserve">Ophthalmology.2015, </w:t>
            </w:r>
            <w:r w:rsidRPr="00652328">
              <w:rPr>
                <w:rFonts w:cs="Segoe UI"/>
                <w:bCs/>
              </w:rPr>
              <w:t>122</w:t>
            </w:r>
            <w:r w:rsidRPr="00652328">
              <w:rPr>
                <w:rFonts w:cs="Segoe UI"/>
              </w:rPr>
              <w:t>(3): 538-544.</w:t>
            </w:r>
          </w:p>
        </w:tc>
      </w:tr>
      <w:tr w:rsidR="00C04ECF" w:rsidRPr="00E416BD" w:rsidTr="004D3DD3">
        <w:tc>
          <w:tcPr>
            <w:tcW w:w="609" w:type="pct"/>
          </w:tcPr>
          <w:p w:rsidR="00C04ECF" w:rsidRPr="00E416BD" w:rsidRDefault="00C04ECF" w:rsidP="00C476D9">
            <w:pPr>
              <w:pStyle w:val="TableText0"/>
            </w:pPr>
            <w:r w:rsidRPr="00E416BD">
              <w:t>VIBRANT (52-weeks)</w:t>
            </w:r>
          </w:p>
        </w:tc>
        <w:tc>
          <w:tcPr>
            <w:tcW w:w="2950" w:type="pct"/>
          </w:tcPr>
          <w:p w:rsidR="00C04ECF" w:rsidRPr="00E416BD" w:rsidRDefault="00C04ECF" w:rsidP="00C476D9">
            <w:pPr>
              <w:pStyle w:val="TableText0"/>
            </w:pPr>
            <w:r w:rsidRPr="00E416BD">
              <w:rPr>
                <w:iCs/>
              </w:rPr>
              <w:t>Clinical study report</w:t>
            </w:r>
            <w:r>
              <w:rPr>
                <w:iCs/>
              </w:rPr>
              <w:t xml:space="preserve">.  </w:t>
            </w:r>
            <w:r w:rsidRPr="00E416BD">
              <w:rPr>
                <w:iCs/>
              </w:rPr>
              <w:t xml:space="preserve">A double-masked, randomized, active-controlled study of the efficacy, safety, and tolerability of </w:t>
            </w:r>
            <w:proofErr w:type="spellStart"/>
            <w:r w:rsidRPr="00E416BD">
              <w:rPr>
                <w:iCs/>
              </w:rPr>
              <w:t>intravitreal</w:t>
            </w:r>
            <w:proofErr w:type="spellEnd"/>
            <w:r w:rsidRPr="00E416BD">
              <w:rPr>
                <w:iCs/>
              </w:rPr>
              <w:t xml:space="preserve"> administration of VEGF trap-eye (</w:t>
            </w:r>
            <w:proofErr w:type="spellStart"/>
            <w:r w:rsidRPr="00E416BD">
              <w:rPr>
                <w:iCs/>
              </w:rPr>
              <w:t>intravitreal</w:t>
            </w:r>
            <w:proofErr w:type="spellEnd"/>
            <w:r w:rsidRPr="00E416BD">
              <w:rPr>
                <w:iCs/>
              </w:rPr>
              <w:t xml:space="preserve"> </w:t>
            </w:r>
            <w:proofErr w:type="spellStart"/>
            <w:r w:rsidRPr="00E416BD">
              <w:rPr>
                <w:iCs/>
              </w:rPr>
              <w:t>aflibercept</w:t>
            </w:r>
            <w:proofErr w:type="spellEnd"/>
            <w:r w:rsidRPr="00E416BD">
              <w:rPr>
                <w:iCs/>
              </w:rPr>
              <w:t xml:space="preserve"> injection [IAI]) in patients with macular </w:t>
            </w:r>
            <w:proofErr w:type="spellStart"/>
            <w:r w:rsidRPr="00E416BD">
              <w:rPr>
                <w:iCs/>
              </w:rPr>
              <w:t>edema</w:t>
            </w:r>
            <w:proofErr w:type="spellEnd"/>
            <w:r w:rsidRPr="00E416BD">
              <w:rPr>
                <w:iCs/>
              </w:rPr>
              <w:t xml:space="preserve"> secondary to branch retinal vein occlusion (Week 52).</w:t>
            </w:r>
          </w:p>
        </w:tc>
        <w:tc>
          <w:tcPr>
            <w:tcW w:w="1441" w:type="pct"/>
          </w:tcPr>
          <w:p w:rsidR="00C04ECF" w:rsidRPr="00652328" w:rsidRDefault="00C04ECF" w:rsidP="00C476D9">
            <w:pPr>
              <w:pStyle w:val="TableText0"/>
            </w:pPr>
            <w:proofErr w:type="spellStart"/>
            <w:r w:rsidRPr="00652328">
              <w:t>Regeneron</w:t>
            </w:r>
            <w:proofErr w:type="spellEnd"/>
            <w:r w:rsidRPr="00652328">
              <w:t xml:space="preserve"> Pharmaceuticals Inc. 2014b</w:t>
            </w:r>
          </w:p>
        </w:tc>
      </w:tr>
      <w:tr w:rsidR="00C04ECF" w:rsidRPr="00E416BD" w:rsidTr="004D3DD3">
        <w:tc>
          <w:tcPr>
            <w:tcW w:w="5000" w:type="pct"/>
            <w:gridSpan w:val="3"/>
          </w:tcPr>
          <w:p w:rsidR="00C04ECF" w:rsidRPr="00E416BD" w:rsidRDefault="00C04ECF" w:rsidP="00C476D9">
            <w:pPr>
              <w:pStyle w:val="TableHeading"/>
            </w:pPr>
            <w:proofErr w:type="spellStart"/>
            <w:r w:rsidRPr="00E416BD">
              <w:t>Ranibizumab</w:t>
            </w:r>
            <w:proofErr w:type="spellEnd"/>
          </w:p>
        </w:tc>
      </w:tr>
      <w:tr w:rsidR="00C04ECF" w:rsidRPr="00E416BD" w:rsidTr="004D3DD3">
        <w:trPr>
          <w:trHeight w:val="70"/>
        </w:trPr>
        <w:tc>
          <w:tcPr>
            <w:tcW w:w="609" w:type="pct"/>
          </w:tcPr>
          <w:p w:rsidR="00C04ECF" w:rsidRDefault="00C04ECF" w:rsidP="00AF0756">
            <w:pPr>
              <w:rPr>
                <w:rFonts w:ascii="Arial Narrow" w:hAnsi="Arial Narrow"/>
                <w:sz w:val="20"/>
              </w:rPr>
            </w:pPr>
            <w:r w:rsidRPr="00E416BD">
              <w:rPr>
                <w:rFonts w:ascii="Arial Narrow" w:hAnsi="Arial Narrow"/>
                <w:sz w:val="20"/>
              </w:rPr>
              <w:t xml:space="preserve">BRAVO </w:t>
            </w:r>
          </w:p>
          <w:p w:rsidR="00C04ECF" w:rsidRPr="00E416BD" w:rsidRDefault="00C04ECF" w:rsidP="00AF0756">
            <w:pPr>
              <w:rPr>
                <w:rFonts w:ascii="Arial Narrow" w:hAnsi="Arial Narrow"/>
                <w:sz w:val="20"/>
              </w:rPr>
            </w:pPr>
            <w:r w:rsidRPr="00E416BD">
              <w:rPr>
                <w:rFonts w:ascii="Arial Narrow" w:hAnsi="Arial Narrow"/>
                <w:sz w:val="20"/>
              </w:rPr>
              <w:t>(24-week)</w:t>
            </w:r>
          </w:p>
        </w:tc>
        <w:tc>
          <w:tcPr>
            <w:tcW w:w="2950" w:type="pct"/>
          </w:tcPr>
          <w:p w:rsidR="00C04ECF" w:rsidRPr="00E416BD" w:rsidRDefault="00C04ECF" w:rsidP="00AF0756">
            <w:pPr>
              <w:rPr>
                <w:rFonts w:ascii="Arial Narrow" w:hAnsi="Arial Narrow"/>
                <w:sz w:val="20"/>
              </w:rPr>
            </w:pPr>
            <w:proofErr w:type="spellStart"/>
            <w:r w:rsidRPr="00E416BD">
              <w:rPr>
                <w:rFonts w:ascii="Arial Narrow" w:hAnsi="Arial Narrow"/>
                <w:sz w:val="20"/>
              </w:rPr>
              <w:t>Campochiaro</w:t>
            </w:r>
            <w:proofErr w:type="spellEnd"/>
            <w:r w:rsidRPr="00E416BD">
              <w:rPr>
                <w:rFonts w:ascii="Arial Narrow" w:hAnsi="Arial Narrow"/>
                <w:sz w:val="20"/>
              </w:rPr>
              <w:t xml:space="preserve"> P. A., </w:t>
            </w:r>
            <w:proofErr w:type="spellStart"/>
            <w:r w:rsidRPr="00E416BD">
              <w:rPr>
                <w:rFonts w:ascii="Arial Narrow" w:hAnsi="Arial Narrow"/>
                <w:sz w:val="20"/>
              </w:rPr>
              <w:t>Heier</w:t>
            </w:r>
            <w:proofErr w:type="spellEnd"/>
            <w:r w:rsidRPr="00E416BD">
              <w:rPr>
                <w:rFonts w:ascii="Arial Narrow" w:hAnsi="Arial Narrow"/>
                <w:sz w:val="20"/>
              </w:rPr>
              <w:t xml:space="preserve"> J. S. et al.</w:t>
            </w:r>
            <w:r>
              <w:rPr>
                <w:rFonts w:ascii="Arial Narrow" w:hAnsi="Arial Narrow"/>
                <w:sz w:val="20"/>
              </w:rPr>
              <w:t xml:space="preserve">  </w:t>
            </w:r>
            <w:proofErr w:type="spellStart"/>
            <w:r w:rsidRPr="00E416BD">
              <w:rPr>
                <w:rFonts w:ascii="Arial Narrow" w:hAnsi="Arial Narrow"/>
                <w:sz w:val="20"/>
              </w:rPr>
              <w:t>Ranibizumab</w:t>
            </w:r>
            <w:proofErr w:type="spellEnd"/>
            <w:r w:rsidRPr="00E416BD">
              <w:rPr>
                <w:rFonts w:ascii="Arial Narrow" w:hAnsi="Arial Narrow"/>
                <w:sz w:val="20"/>
              </w:rPr>
              <w:t xml:space="preserve"> for macular </w:t>
            </w:r>
            <w:proofErr w:type="spellStart"/>
            <w:r w:rsidRPr="00E416BD">
              <w:rPr>
                <w:rFonts w:ascii="Arial Narrow" w:hAnsi="Arial Narrow"/>
                <w:sz w:val="20"/>
              </w:rPr>
              <w:t>edema</w:t>
            </w:r>
            <w:proofErr w:type="spellEnd"/>
            <w:r w:rsidRPr="00E416BD">
              <w:rPr>
                <w:rFonts w:ascii="Arial Narrow" w:hAnsi="Arial Narrow"/>
                <w:sz w:val="20"/>
              </w:rPr>
              <w:t xml:space="preserve"> following branch retinal vein occlusion: six-month primary end point results of a phase III study.</w:t>
            </w:r>
          </w:p>
        </w:tc>
        <w:tc>
          <w:tcPr>
            <w:tcW w:w="1441" w:type="pct"/>
          </w:tcPr>
          <w:p w:rsidR="00C04ECF" w:rsidRPr="00652328" w:rsidRDefault="00C04ECF" w:rsidP="00AF0756">
            <w:pPr>
              <w:rPr>
                <w:rFonts w:ascii="Arial Narrow" w:hAnsi="Arial Narrow"/>
                <w:sz w:val="20"/>
              </w:rPr>
            </w:pPr>
            <w:r w:rsidRPr="00652328">
              <w:rPr>
                <w:rFonts w:ascii="Arial Narrow" w:hAnsi="Arial Narrow"/>
                <w:iCs/>
                <w:sz w:val="20"/>
              </w:rPr>
              <w:t xml:space="preserve">Ophthalmology. 2010, </w:t>
            </w:r>
            <w:r w:rsidRPr="00652328">
              <w:rPr>
                <w:rFonts w:ascii="Arial Narrow" w:hAnsi="Arial Narrow"/>
                <w:bCs/>
                <w:iCs/>
                <w:sz w:val="20"/>
              </w:rPr>
              <w:t>117</w:t>
            </w:r>
            <w:r w:rsidRPr="00652328">
              <w:rPr>
                <w:rFonts w:ascii="Arial Narrow" w:hAnsi="Arial Narrow"/>
                <w:iCs/>
                <w:sz w:val="20"/>
              </w:rPr>
              <w:t>(6): 1102-1112 e1101.</w:t>
            </w:r>
          </w:p>
        </w:tc>
      </w:tr>
      <w:tr w:rsidR="00C04ECF" w:rsidRPr="00E416BD" w:rsidTr="004D3DD3">
        <w:tc>
          <w:tcPr>
            <w:tcW w:w="609" w:type="pct"/>
          </w:tcPr>
          <w:p w:rsidR="00C04ECF" w:rsidRDefault="00C04ECF" w:rsidP="00AF0756">
            <w:pPr>
              <w:rPr>
                <w:rFonts w:ascii="Arial Narrow" w:hAnsi="Arial Narrow"/>
                <w:sz w:val="20"/>
              </w:rPr>
            </w:pPr>
            <w:r w:rsidRPr="00E416BD">
              <w:rPr>
                <w:rFonts w:ascii="Arial Narrow" w:hAnsi="Arial Narrow"/>
                <w:sz w:val="20"/>
              </w:rPr>
              <w:t xml:space="preserve">BRAVO </w:t>
            </w:r>
          </w:p>
          <w:p w:rsidR="00C04ECF" w:rsidRPr="00E416BD" w:rsidRDefault="00C04ECF" w:rsidP="00AF0756">
            <w:pPr>
              <w:rPr>
                <w:rFonts w:ascii="Arial Narrow" w:hAnsi="Arial Narrow"/>
                <w:sz w:val="20"/>
              </w:rPr>
            </w:pPr>
            <w:r w:rsidRPr="00E416BD">
              <w:rPr>
                <w:rFonts w:ascii="Arial Narrow" w:hAnsi="Arial Narrow"/>
                <w:sz w:val="20"/>
              </w:rPr>
              <w:t>(52-week)</w:t>
            </w:r>
          </w:p>
        </w:tc>
        <w:tc>
          <w:tcPr>
            <w:tcW w:w="2950" w:type="pct"/>
          </w:tcPr>
          <w:p w:rsidR="00C04ECF" w:rsidRPr="00E416BD" w:rsidRDefault="00C04ECF" w:rsidP="00AF0756">
            <w:pPr>
              <w:rPr>
                <w:rFonts w:ascii="Arial Narrow" w:hAnsi="Arial Narrow"/>
                <w:b/>
                <w:sz w:val="20"/>
              </w:rPr>
            </w:pPr>
            <w:r w:rsidRPr="00E416BD">
              <w:rPr>
                <w:rFonts w:ascii="Arial Narrow" w:hAnsi="Arial Narrow"/>
                <w:sz w:val="20"/>
              </w:rPr>
              <w:t xml:space="preserve">Brown D. M., </w:t>
            </w:r>
            <w:proofErr w:type="spellStart"/>
            <w:r w:rsidRPr="00E416BD">
              <w:rPr>
                <w:rFonts w:ascii="Arial Narrow" w:hAnsi="Arial Narrow"/>
                <w:sz w:val="20"/>
              </w:rPr>
              <w:t>Campochiaro</w:t>
            </w:r>
            <w:proofErr w:type="spellEnd"/>
            <w:r w:rsidRPr="00E416BD">
              <w:rPr>
                <w:rFonts w:ascii="Arial Narrow" w:hAnsi="Arial Narrow"/>
                <w:sz w:val="20"/>
              </w:rPr>
              <w:t xml:space="preserve"> P. A. et al. </w:t>
            </w:r>
            <w:r>
              <w:rPr>
                <w:rFonts w:ascii="Arial Narrow" w:hAnsi="Arial Narrow"/>
                <w:sz w:val="20"/>
              </w:rPr>
              <w:t xml:space="preserve"> </w:t>
            </w:r>
            <w:r w:rsidRPr="00E416BD">
              <w:rPr>
                <w:rFonts w:ascii="Arial Narrow" w:hAnsi="Arial Narrow"/>
                <w:sz w:val="20"/>
              </w:rPr>
              <w:t xml:space="preserve">Sustained benefits from </w:t>
            </w:r>
            <w:proofErr w:type="spellStart"/>
            <w:r w:rsidRPr="00E416BD">
              <w:rPr>
                <w:rFonts w:ascii="Arial Narrow" w:hAnsi="Arial Narrow"/>
                <w:sz w:val="20"/>
              </w:rPr>
              <w:t>ranibizumab</w:t>
            </w:r>
            <w:proofErr w:type="spellEnd"/>
            <w:r w:rsidRPr="00E416BD">
              <w:rPr>
                <w:rFonts w:ascii="Arial Narrow" w:hAnsi="Arial Narrow"/>
                <w:sz w:val="20"/>
              </w:rPr>
              <w:t xml:space="preserve"> for macular </w:t>
            </w:r>
            <w:proofErr w:type="spellStart"/>
            <w:r w:rsidRPr="00E416BD">
              <w:rPr>
                <w:rFonts w:ascii="Arial Narrow" w:hAnsi="Arial Narrow"/>
                <w:sz w:val="20"/>
              </w:rPr>
              <w:t>edema</w:t>
            </w:r>
            <w:proofErr w:type="spellEnd"/>
            <w:r w:rsidRPr="00E416BD">
              <w:rPr>
                <w:rFonts w:ascii="Arial Narrow" w:hAnsi="Arial Narrow"/>
                <w:sz w:val="20"/>
              </w:rPr>
              <w:t xml:space="preserve"> following branch retinal vein occlusion: 12-month outcomes of a phase III study.</w:t>
            </w:r>
          </w:p>
        </w:tc>
        <w:tc>
          <w:tcPr>
            <w:tcW w:w="1441" w:type="pct"/>
          </w:tcPr>
          <w:p w:rsidR="00C04ECF" w:rsidRPr="00652328" w:rsidRDefault="00C04ECF" w:rsidP="00AF0756">
            <w:pPr>
              <w:rPr>
                <w:rFonts w:ascii="Arial Narrow" w:hAnsi="Arial Narrow"/>
                <w:sz w:val="20"/>
              </w:rPr>
            </w:pPr>
            <w:r w:rsidRPr="00652328">
              <w:rPr>
                <w:rFonts w:ascii="Arial Narrow" w:hAnsi="Arial Narrow"/>
                <w:sz w:val="20"/>
              </w:rPr>
              <w:t xml:space="preserve">Ophthalmology 2011, </w:t>
            </w:r>
            <w:r w:rsidRPr="00652328">
              <w:rPr>
                <w:rFonts w:ascii="Arial Narrow" w:hAnsi="Arial Narrow"/>
                <w:bCs/>
                <w:sz w:val="20"/>
              </w:rPr>
              <w:t>118</w:t>
            </w:r>
            <w:r w:rsidRPr="00652328">
              <w:rPr>
                <w:rFonts w:ascii="Arial Narrow" w:hAnsi="Arial Narrow"/>
                <w:sz w:val="20"/>
              </w:rPr>
              <w:t>(8): 1594-1602.</w:t>
            </w:r>
          </w:p>
        </w:tc>
      </w:tr>
      <w:tr w:rsidR="00C04ECF" w:rsidRPr="00E416BD" w:rsidTr="004D3DD3">
        <w:tc>
          <w:tcPr>
            <w:tcW w:w="609" w:type="pct"/>
            <w:vMerge w:val="restart"/>
          </w:tcPr>
          <w:p w:rsidR="00C04ECF" w:rsidRPr="00E416BD" w:rsidRDefault="00C04ECF" w:rsidP="00880D29">
            <w:pPr>
              <w:rPr>
                <w:rFonts w:ascii="Arial Narrow" w:hAnsi="Arial Narrow"/>
                <w:sz w:val="20"/>
              </w:rPr>
            </w:pPr>
            <w:r w:rsidRPr="00E416BD">
              <w:rPr>
                <w:rFonts w:ascii="Arial Narrow" w:hAnsi="Arial Narrow"/>
                <w:sz w:val="20"/>
              </w:rPr>
              <w:t>BRIGHTER (6-month)</w:t>
            </w:r>
          </w:p>
        </w:tc>
        <w:tc>
          <w:tcPr>
            <w:tcW w:w="2950" w:type="pct"/>
          </w:tcPr>
          <w:p w:rsidR="00C04ECF" w:rsidRPr="00E416BD" w:rsidRDefault="00C04ECF" w:rsidP="00AF0756">
            <w:pPr>
              <w:rPr>
                <w:rFonts w:ascii="Arial Narrow" w:hAnsi="Arial Narrow"/>
                <w:sz w:val="20"/>
              </w:rPr>
            </w:pPr>
            <w:r w:rsidRPr="00E416BD">
              <w:rPr>
                <w:rFonts w:ascii="Arial Narrow" w:hAnsi="Arial Narrow"/>
                <w:sz w:val="20"/>
              </w:rPr>
              <w:t xml:space="preserve">Larsen M., </w:t>
            </w:r>
            <w:proofErr w:type="spellStart"/>
            <w:r w:rsidRPr="00E416BD">
              <w:rPr>
                <w:rFonts w:ascii="Arial Narrow" w:hAnsi="Arial Narrow"/>
                <w:sz w:val="20"/>
              </w:rPr>
              <w:t>Boscia</w:t>
            </w:r>
            <w:proofErr w:type="spellEnd"/>
            <w:r w:rsidRPr="00E416BD">
              <w:rPr>
                <w:rFonts w:ascii="Arial Narrow" w:hAnsi="Arial Narrow"/>
                <w:sz w:val="20"/>
              </w:rPr>
              <w:t xml:space="preserve"> F. et al. </w:t>
            </w:r>
            <w:r>
              <w:rPr>
                <w:rFonts w:ascii="Arial Narrow" w:hAnsi="Arial Narrow"/>
                <w:sz w:val="20"/>
              </w:rPr>
              <w:t xml:space="preserve"> I</w:t>
            </w:r>
            <w:r w:rsidRPr="00E416BD">
              <w:rPr>
                <w:rFonts w:ascii="Arial Narrow" w:hAnsi="Arial Narrow"/>
                <w:sz w:val="20"/>
              </w:rPr>
              <w:t xml:space="preserve">ndividually dosed </w:t>
            </w:r>
            <w:proofErr w:type="spellStart"/>
            <w:r w:rsidRPr="00E416BD">
              <w:rPr>
                <w:rFonts w:ascii="Arial Narrow" w:hAnsi="Arial Narrow"/>
                <w:sz w:val="20"/>
              </w:rPr>
              <w:t>ranibizumab</w:t>
            </w:r>
            <w:proofErr w:type="spellEnd"/>
            <w:r w:rsidRPr="00E416BD">
              <w:rPr>
                <w:rFonts w:ascii="Arial Narrow" w:hAnsi="Arial Narrow"/>
                <w:sz w:val="20"/>
              </w:rPr>
              <w:t xml:space="preserve">, alone or combined with laser, versus laser alone in branch retinal vein occlusion patients with visual impairment due to macular </w:t>
            </w:r>
            <w:proofErr w:type="spellStart"/>
            <w:r w:rsidRPr="00E416BD">
              <w:rPr>
                <w:rFonts w:ascii="Arial Narrow" w:hAnsi="Arial Narrow"/>
                <w:sz w:val="20"/>
              </w:rPr>
              <w:t>edema</w:t>
            </w:r>
            <w:proofErr w:type="spellEnd"/>
            <w:r w:rsidRPr="00E416BD">
              <w:rPr>
                <w:rFonts w:ascii="Arial Narrow" w:hAnsi="Arial Narrow"/>
                <w:sz w:val="20"/>
              </w:rPr>
              <w:t>- 6 month results of the BRIGHTER study.</w:t>
            </w:r>
          </w:p>
        </w:tc>
        <w:tc>
          <w:tcPr>
            <w:tcW w:w="1441" w:type="pct"/>
          </w:tcPr>
          <w:p w:rsidR="00C04ECF" w:rsidRPr="00652328" w:rsidRDefault="00C04ECF" w:rsidP="00AF0756">
            <w:pPr>
              <w:rPr>
                <w:rFonts w:ascii="Arial Narrow" w:hAnsi="Arial Narrow"/>
                <w:sz w:val="20"/>
              </w:rPr>
            </w:pPr>
            <w:r w:rsidRPr="00652328">
              <w:rPr>
                <w:rFonts w:ascii="Arial Narrow" w:hAnsi="Arial Narrow"/>
                <w:sz w:val="20"/>
              </w:rPr>
              <w:t>14th EURETINA Congress, London. 2014</w:t>
            </w:r>
          </w:p>
        </w:tc>
      </w:tr>
      <w:tr w:rsidR="00C04ECF" w:rsidRPr="00E416BD" w:rsidTr="004D3DD3">
        <w:tc>
          <w:tcPr>
            <w:tcW w:w="609" w:type="pct"/>
            <w:vMerge/>
          </w:tcPr>
          <w:p w:rsidR="00C04ECF" w:rsidRPr="00E416BD" w:rsidRDefault="00C04ECF" w:rsidP="00AF0756">
            <w:pPr>
              <w:rPr>
                <w:rFonts w:ascii="Arial Narrow" w:hAnsi="Arial Narrow"/>
                <w:sz w:val="20"/>
              </w:rPr>
            </w:pPr>
          </w:p>
        </w:tc>
        <w:tc>
          <w:tcPr>
            <w:tcW w:w="2950" w:type="pct"/>
          </w:tcPr>
          <w:p w:rsidR="00C04ECF" w:rsidRPr="00E416BD" w:rsidRDefault="00C04ECF" w:rsidP="00AF0756">
            <w:pPr>
              <w:rPr>
                <w:rFonts w:ascii="Arial Narrow" w:hAnsi="Arial Narrow"/>
                <w:sz w:val="20"/>
              </w:rPr>
            </w:pPr>
            <w:proofErr w:type="spellStart"/>
            <w:r w:rsidRPr="00E416BD">
              <w:rPr>
                <w:rFonts w:ascii="Arial Narrow" w:hAnsi="Arial Narrow"/>
                <w:sz w:val="20"/>
              </w:rPr>
              <w:t>Mones</w:t>
            </w:r>
            <w:proofErr w:type="spellEnd"/>
            <w:r w:rsidRPr="00E416BD">
              <w:rPr>
                <w:rFonts w:ascii="Arial Narrow" w:hAnsi="Arial Narrow"/>
                <w:sz w:val="20"/>
              </w:rPr>
              <w:t xml:space="preserve"> J.</w:t>
            </w:r>
            <w:r>
              <w:rPr>
                <w:rFonts w:ascii="Arial Narrow" w:hAnsi="Arial Narrow"/>
                <w:sz w:val="20"/>
              </w:rPr>
              <w:t xml:space="preserve">  </w:t>
            </w:r>
            <w:r w:rsidRPr="00E416BD">
              <w:rPr>
                <w:rFonts w:ascii="Arial Narrow" w:hAnsi="Arial Narrow"/>
                <w:sz w:val="20"/>
              </w:rPr>
              <w:t xml:space="preserve">Efficacy and safety of </w:t>
            </w:r>
            <w:proofErr w:type="spellStart"/>
            <w:r w:rsidRPr="00E416BD">
              <w:rPr>
                <w:rFonts w:ascii="Arial Narrow" w:hAnsi="Arial Narrow"/>
                <w:sz w:val="20"/>
              </w:rPr>
              <w:t>ranibizumab</w:t>
            </w:r>
            <w:proofErr w:type="spellEnd"/>
            <w:r w:rsidRPr="00E416BD">
              <w:rPr>
                <w:rFonts w:ascii="Arial Narrow" w:hAnsi="Arial Narrow"/>
                <w:sz w:val="20"/>
              </w:rPr>
              <w:t xml:space="preserve"> 0.5 mg with/without laser versus laser alone in patients with branch retinal vein occlusion: 6-month outcomes from the BRIGHTER study</w:t>
            </w:r>
            <w:r>
              <w:rPr>
                <w:rFonts w:ascii="Arial Narrow" w:hAnsi="Arial Narrow"/>
                <w:sz w:val="20"/>
              </w:rPr>
              <w:t>.</w:t>
            </w:r>
          </w:p>
        </w:tc>
        <w:tc>
          <w:tcPr>
            <w:tcW w:w="1441" w:type="pct"/>
          </w:tcPr>
          <w:p w:rsidR="00C04ECF" w:rsidRPr="00E416BD" w:rsidRDefault="00C04ECF" w:rsidP="00AF0756">
            <w:pPr>
              <w:rPr>
                <w:rFonts w:ascii="Arial Narrow" w:hAnsi="Arial Narrow"/>
                <w:sz w:val="20"/>
              </w:rPr>
            </w:pPr>
            <w:proofErr w:type="spellStart"/>
            <w:r w:rsidRPr="00E416BD">
              <w:rPr>
                <w:rFonts w:ascii="Arial Narrow" w:hAnsi="Arial Narrow"/>
                <w:sz w:val="20"/>
                <w:u w:val="single"/>
              </w:rPr>
              <w:t>Ophthalmologica</w:t>
            </w:r>
            <w:proofErr w:type="spellEnd"/>
            <w:r w:rsidRPr="00E416BD">
              <w:rPr>
                <w:rFonts w:ascii="Arial Narrow" w:hAnsi="Arial Narrow"/>
                <w:sz w:val="20"/>
              </w:rPr>
              <w:t xml:space="preserve"> </w:t>
            </w:r>
            <w:r w:rsidRPr="00E416BD">
              <w:rPr>
                <w:rFonts w:ascii="Arial Narrow" w:hAnsi="Arial Narrow"/>
                <w:bCs/>
                <w:sz w:val="20"/>
              </w:rPr>
              <w:t>232(</w:t>
            </w:r>
            <w:proofErr w:type="spellStart"/>
            <w:r w:rsidRPr="00E416BD">
              <w:rPr>
                <w:rFonts w:ascii="Arial Narrow" w:hAnsi="Arial Narrow"/>
                <w:bCs/>
                <w:sz w:val="20"/>
              </w:rPr>
              <w:t>suppl</w:t>
            </w:r>
            <w:proofErr w:type="spellEnd"/>
            <w:r w:rsidRPr="00E416BD">
              <w:rPr>
                <w:rFonts w:ascii="Arial Narrow" w:hAnsi="Arial Narrow"/>
                <w:bCs/>
                <w:sz w:val="20"/>
              </w:rPr>
              <w:t xml:space="preserve"> 2)</w:t>
            </w:r>
            <w:r w:rsidRPr="00E416BD">
              <w:rPr>
                <w:rFonts w:ascii="Arial Narrow" w:hAnsi="Arial Narrow"/>
                <w:sz w:val="20"/>
              </w:rPr>
              <w:t>: 1-98.</w:t>
            </w:r>
          </w:p>
        </w:tc>
      </w:tr>
      <w:tr w:rsidR="00C04ECF" w:rsidRPr="00E416BD" w:rsidTr="004D3DD3">
        <w:tc>
          <w:tcPr>
            <w:tcW w:w="609" w:type="pct"/>
            <w:vMerge/>
          </w:tcPr>
          <w:p w:rsidR="00C04ECF" w:rsidRPr="00E416BD" w:rsidRDefault="00C04ECF" w:rsidP="00AF0756">
            <w:pPr>
              <w:rPr>
                <w:rFonts w:ascii="Arial Narrow" w:hAnsi="Arial Narrow"/>
                <w:sz w:val="20"/>
              </w:rPr>
            </w:pPr>
          </w:p>
        </w:tc>
        <w:tc>
          <w:tcPr>
            <w:tcW w:w="2950" w:type="pct"/>
          </w:tcPr>
          <w:p w:rsidR="00C04ECF" w:rsidRPr="00E416BD" w:rsidRDefault="00C04ECF" w:rsidP="00880D29">
            <w:pPr>
              <w:rPr>
                <w:rFonts w:ascii="Arial Narrow" w:hAnsi="Arial Narrow"/>
                <w:iCs/>
                <w:sz w:val="20"/>
              </w:rPr>
            </w:pPr>
            <w:proofErr w:type="spellStart"/>
            <w:r w:rsidRPr="00E416BD">
              <w:rPr>
                <w:rFonts w:ascii="Arial Narrow" w:hAnsi="Arial Narrow"/>
                <w:sz w:val="20"/>
              </w:rPr>
              <w:t>Mones</w:t>
            </w:r>
            <w:proofErr w:type="spellEnd"/>
            <w:r w:rsidRPr="00E416BD">
              <w:rPr>
                <w:rFonts w:ascii="Arial Narrow" w:hAnsi="Arial Narrow"/>
                <w:sz w:val="20"/>
              </w:rPr>
              <w:t xml:space="preserve"> J. </w:t>
            </w:r>
            <w:r>
              <w:rPr>
                <w:rFonts w:ascii="Arial Narrow" w:hAnsi="Arial Narrow"/>
                <w:sz w:val="20"/>
              </w:rPr>
              <w:t>E</w:t>
            </w:r>
            <w:r w:rsidRPr="00E416BD">
              <w:rPr>
                <w:rFonts w:ascii="Arial Narrow" w:hAnsi="Arial Narrow"/>
                <w:sz w:val="20"/>
              </w:rPr>
              <w:t xml:space="preserve">valuation of </w:t>
            </w:r>
            <w:proofErr w:type="spellStart"/>
            <w:r w:rsidRPr="00E416BD">
              <w:rPr>
                <w:rFonts w:ascii="Arial Narrow" w:hAnsi="Arial Narrow"/>
                <w:sz w:val="20"/>
              </w:rPr>
              <w:t>ranibizumab</w:t>
            </w:r>
            <w:proofErr w:type="spellEnd"/>
            <w:r w:rsidRPr="00E416BD">
              <w:rPr>
                <w:rFonts w:ascii="Arial Narrow" w:hAnsi="Arial Narrow"/>
                <w:sz w:val="20"/>
              </w:rPr>
              <w:t xml:space="preserve"> for macular ischemia in retinal vein occlusion: evidence from the BRIGHTER and CRYSTAL studies.</w:t>
            </w:r>
          </w:p>
        </w:tc>
        <w:tc>
          <w:tcPr>
            <w:tcW w:w="1441" w:type="pct"/>
          </w:tcPr>
          <w:p w:rsidR="00C04ECF" w:rsidRPr="00E416BD" w:rsidRDefault="00C04ECF" w:rsidP="00AF0756">
            <w:pPr>
              <w:rPr>
                <w:rFonts w:ascii="Arial Narrow" w:hAnsi="Arial Narrow"/>
                <w:sz w:val="20"/>
                <w:u w:val="single"/>
              </w:rPr>
            </w:pPr>
            <w:r w:rsidRPr="00E416BD">
              <w:rPr>
                <w:rFonts w:ascii="Arial Narrow" w:hAnsi="Arial Narrow"/>
                <w:sz w:val="20"/>
              </w:rPr>
              <w:t>ARVO Annual Meeting. 2015</w:t>
            </w:r>
          </w:p>
        </w:tc>
      </w:tr>
      <w:tr w:rsidR="00C04ECF" w:rsidRPr="00E416BD" w:rsidTr="004D3DD3">
        <w:tc>
          <w:tcPr>
            <w:tcW w:w="609" w:type="pct"/>
            <w:vMerge/>
          </w:tcPr>
          <w:p w:rsidR="00C04ECF" w:rsidRPr="00E416BD" w:rsidRDefault="00C04ECF" w:rsidP="00AF0756">
            <w:pPr>
              <w:rPr>
                <w:rFonts w:ascii="Arial Narrow" w:hAnsi="Arial Narrow"/>
                <w:sz w:val="20"/>
              </w:rPr>
            </w:pPr>
          </w:p>
        </w:tc>
        <w:tc>
          <w:tcPr>
            <w:tcW w:w="2950" w:type="pct"/>
          </w:tcPr>
          <w:p w:rsidR="00C04ECF" w:rsidRPr="00E416BD" w:rsidRDefault="00C04ECF" w:rsidP="00AF0756">
            <w:pPr>
              <w:rPr>
                <w:rFonts w:ascii="Arial Narrow" w:hAnsi="Arial Narrow"/>
                <w:iCs/>
                <w:sz w:val="20"/>
              </w:rPr>
            </w:pPr>
            <w:r w:rsidRPr="00E416BD">
              <w:rPr>
                <w:rFonts w:ascii="Arial Narrow" w:hAnsi="Arial Narrow"/>
                <w:sz w:val="20"/>
              </w:rPr>
              <w:t xml:space="preserve">Taylor S., </w:t>
            </w:r>
            <w:proofErr w:type="spellStart"/>
            <w:r w:rsidRPr="00E416BD">
              <w:rPr>
                <w:rFonts w:ascii="Arial Narrow" w:hAnsi="Arial Narrow"/>
                <w:sz w:val="20"/>
              </w:rPr>
              <w:t>Tadayoni</w:t>
            </w:r>
            <w:proofErr w:type="spellEnd"/>
            <w:r w:rsidRPr="00E416BD">
              <w:rPr>
                <w:rFonts w:ascii="Arial Narrow" w:hAnsi="Arial Narrow"/>
                <w:sz w:val="20"/>
              </w:rPr>
              <w:t xml:space="preserve"> R. et al. Visual acuity outcomes in patients with retinal vein occlusion treated with </w:t>
            </w:r>
            <w:proofErr w:type="spellStart"/>
            <w:r w:rsidRPr="00E416BD">
              <w:rPr>
                <w:rFonts w:ascii="Arial Narrow" w:hAnsi="Arial Narrow"/>
                <w:sz w:val="20"/>
              </w:rPr>
              <w:t>ranibizumab</w:t>
            </w:r>
            <w:proofErr w:type="spellEnd"/>
            <w:r w:rsidRPr="00E416BD">
              <w:rPr>
                <w:rFonts w:ascii="Arial Narrow" w:hAnsi="Arial Narrow"/>
                <w:sz w:val="20"/>
              </w:rPr>
              <w:t xml:space="preserve"> according to baseline ischaemic status- an analysis of BRIGHTER and CRUISE.</w:t>
            </w:r>
          </w:p>
        </w:tc>
        <w:tc>
          <w:tcPr>
            <w:tcW w:w="1441" w:type="pct"/>
          </w:tcPr>
          <w:p w:rsidR="00C04ECF" w:rsidRPr="00E416BD" w:rsidRDefault="00C04ECF" w:rsidP="00AF0756">
            <w:pPr>
              <w:rPr>
                <w:rFonts w:ascii="Arial Narrow" w:hAnsi="Arial Narrow"/>
                <w:sz w:val="20"/>
              </w:rPr>
            </w:pPr>
            <w:r w:rsidRPr="00E416BD">
              <w:rPr>
                <w:rFonts w:ascii="Arial Narrow" w:hAnsi="Arial Narrow"/>
                <w:sz w:val="20"/>
              </w:rPr>
              <w:t>14th EURETINA Congress, London. 2014</w:t>
            </w:r>
          </w:p>
        </w:tc>
      </w:tr>
      <w:tr w:rsidR="00C04ECF" w:rsidRPr="00E416BD" w:rsidTr="004D3DD3">
        <w:tc>
          <w:tcPr>
            <w:tcW w:w="609" w:type="pct"/>
            <w:vMerge/>
          </w:tcPr>
          <w:p w:rsidR="00C04ECF" w:rsidRPr="00E416BD" w:rsidRDefault="00C04ECF" w:rsidP="00AF0756">
            <w:pPr>
              <w:rPr>
                <w:rFonts w:ascii="Arial Narrow" w:hAnsi="Arial Narrow"/>
                <w:sz w:val="20"/>
              </w:rPr>
            </w:pPr>
          </w:p>
        </w:tc>
        <w:tc>
          <w:tcPr>
            <w:tcW w:w="2950" w:type="pct"/>
          </w:tcPr>
          <w:p w:rsidR="00C04ECF" w:rsidRPr="00E416BD" w:rsidRDefault="00C04ECF" w:rsidP="00AF0756">
            <w:pPr>
              <w:rPr>
                <w:rFonts w:ascii="Arial Narrow" w:hAnsi="Arial Narrow"/>
                <w:iCs/>
                <w:sz w:val="20"/>
              </w:rPr>
            </w:pPr>
            <w:proofErr w:type="spellStart"/>
            <w:r w:rsidRPr="00E416BD">
              <w:rPr>
                <w:rFonts w:ascii="Arial Narrow" w:hAnsi="Arial Narrow"/>
                <w:sz w:val="20"/>
              </w:rPr>
              <w:t>Wickremasinghe</w:t>
            </w:r>
            <w:proofErr w:type="spellEnd"/>
            <w:r w:rsidRPr="00E416BD">
              <w:rPr>
                <w:rFonts w:ascii="Arial Narrow" w:hAnsi="Arial Narrow"/>
                <w:sz w:val="20"/>
              </w:rPr>
              <w:t xml:space="preserve"> S. Efficacy of </w:t>
            </w:r>
            <w:proofErr w:type="spellStart"/>
            <w:r w:rsidRPr="00E416BD">
              <w:rPr>
                <w:rFonts w:ascii="Arial Narrow" w:hAnsi="Arial Narrow"/>
                <w:sz w:val="20"/>
              </w:rPr>
              <w:t>ranibizumab</w:t>
            </w:r>
            <w:proofErr w:type="spellEnd"/>
            <w:r w:rsidRPr="00E416BD">
              <w:rPr>
                <w:rFonts w:ascii="Arial Narrow" w:hAnsi="Arial Narrow"/>
                <w:sz w:val="20"/>
              </w:rPr>
              <w:t xml:space="preserve"> in branch and central retinal vein occlusion, Outcomes from the BRIGHTER and CRYSTAL studies.</w:t>
            </w:r>
          </w:p>
        </w:tc>
        <w:tc>
          <w:tcPr>
            <w:tcW w:w="1441" w:type="pct"/>
          </w:tcPr>
          <w:p w:rsidR="00C04ECF" w:rsidRPr="00E416BD" w:rsidRDefault="00C04ECF" w:rsidP="00AF0756">
            <w:pPr>
              <w:rPr>
                <w:rFonts w:ascii="Arial Narrow" w:hAnsi="Arial Narrow"/>
                <w:sz w:val="20"/>
              </w:rPr>
            </w:pPr>
            <w:r w:rsidRPr="00E416BD">
              <w:rPr>
                <w:rFonts w:ascii="Arial Narrow" w:hAnsi="Arial Narrow"/>
                <w:sz w:val="20"/>
              </w:rPr>
              <w:t>Asia-ARVO, Yokohama. 2015</w:t>
            </w:r>
          </w:p>
        </w:tc>
      </w:tr>
      <w:tr w:rsidR="00C04ECF" w:rsidRPr="00E416BD" w:rsidTr="004D3DD3">
        <w:tc>
          <w:tcPr>
            <w:tcW w:w="609" w:type="pct"/>
            <w:vMerge/>
          </w:tcPr>
          <w:p w:rsidR="00C04ECF" w:rsidRPr="00E416BD" w:rsidRDefault="00C04ECF" w:rsidP="00AF0756">
            <w:pPr>
              <w:rPr>
                <w:rFonts w:ascii="Arial Narrow" w:hAnsi="Arial Narrow"/>
                <w:sz w:val="20"/>
              </w:rPr>
            </w:pPr>
          </w:p>
        </w:tc>
        <w:tc>
          <w:tcPr>
            <w:tcW w:w="2950" w:type="pct"/>
          </w:tcPr>
          <w:p w:rsidR="00C04ECF" w:rsidRPr="00E416BD" w:rsidRDefault="00C04ECF" w:rsidP="00AF0756">
            <w:pPr>
              <w:rPr>
                <w:rFonts w:ascii="Arial Narrow" w:hAnsi="Arial Narrow"/>
                <w:sz w:val="20"/>
              </w:rPr>
            </w:pPr>
            <w:r w:rsidRPr="00E416BD">
              <w:rPr>
                <w:rFonts w:ascii="Arial Narrow" w:hAnsi="Arial Narrow"/>
                <w:sz w:val="20"/>
              </w:rPr>
              <w:t xml:space="preserve">Samantha Fraser-Bell, </w:t>
            </w:r>
            <w:proofErr w:type="spellStart"/>
            <w:r w:rsidRPr="00E416BD">
              <w:rPr>
                <w:rFonts w:ascii="Arial Narrow" w:hAnsi="Arial Narrow"/>
                <w:sz w:val="20"/>
              </w:rPr>
              <w:t>Ranibizumab</w:t>
            </w:r>
            <w:proofErr w:type="spellEnd"/>
            <w:r w:rsidRPr="00E416BD">
              <w:rPr>
                <w:rFonts w:ascii="Arial Narrow" w:hAnsi="Arial Narrow"/>
                <w:sz w:val="20"/>
              </w:rPr>
              <w:t>, alone or combined with laser, versus laser alone in eyes with branch retinal vein occlusion with visual impairment due to macular oedema: 6 month results of the BRIGHTER study.</w:t>
            </w:r>
          </w:p>
        </w:tc>
        <w:tc>
          <w:tcPr>
            <w:tcW w:w="1441" w:type="pct"/>
          </w:tcPr>
          <w:p w:rsidR="00C04ECF" w:rsidRPr="00E416BD" w:rsidRDefault="00C04ECF" w:rsidP="00AF0756">
            <w:pPr>
              <w:rPr>
                <w:rFonts w:ascii="Arial Narrow" w:hAnsi="Arial Narrow"/>
                <w:sz w:val="20"/>
              </w:rPr>
            </w:pPr>
            <w:r w:rsidRPr="00E416BD">
              <w:rPr>
                <w:rFonts w:ascii="Arial Narrow" w:hAnsi="Arial Narrow"/>
                <w:sz w:val="20"/>
              </w:rPr>
              <w:t>Requested from author</w:t>
            </w:r>
          </w:p>
        </w:tc>
      </w:tr>
      <w:tr w:rsidR="00C04ECF" w:rsidRPr="00E416BD" w:rsidTr="004D3DD3">
        <w:tc>
          <w:tcPr>
            <w:tcW w:w="609" w:type="pct"/>
          </w:tcPr>
          <w:p w:rsidR="00C04ECF" w:rsidRPr="00E416BD" w:rsidRDefault="00C04ECF" w:rsidP="00AF0756">
            <w:pPr>
              <w:rPr>
                <w:rFonts w:ascii="Arial Narrow" w:hAnsi="Arial Narrow"/>
                <w:sz w:val="20"/>
              </w:rPr>
            </w:pPr>
            <w:r w:rsidRPr="00E416BD">
              <w:rPr>
                <w:rFonts w:ascii="Arial Narrow" w:hAnsi="Arial Narrow"/>
                <w:sz w:val="20"/>
              </w:rPr>
              <w:t>Tan 2014</w:t>
            </w:r>
          </w:p>
        </w:tc>
        <w:tc>
          <w:tcPr>
            <w:tcW w:w="2950" w:type="pct"/>
          </w:tcPr>
          <w:p w:rsidR="00C04ECF" w:rsidRPr="00E416BD" w:rsidRDefault="00C04ECF" w:rsidP="00AF0756">
            <w:pPr>
              <w:rPr>
                <w:rFonts w:ascii="Arial Narrow" w:hAnsi="Arial Narrow"/>
                <w:iCs/>
                <w:sz w:val="20"/>
              </w:rPr>
            </w:pPr>
            <w:r w:rsidRPr="00E416BD">
              <w:rPr>
                <w:rFonts w:ascii="Arial Narrow" w:hAnsi="Arial Narrow"/>
                <w:iCs/>
                <w:sz w:val="20"/>
              </w:rPr>
              <w:t xml:space="preserve">Tan M. H., McAllister I. L. et al. Randomized controlled trial of </w:t>
            </w:r>
            <w:proofErr w:type="spellStart"/>
            <w:r w:rsidRPr="00E416BD">
              <w:rPr>
                <w:rFonts w:ascii="Arial Narrow" w:hAnsi="Arial Narrow"/>
                <w:iCs/>
                <w:sz w:val="20"/>
              </w:rPr>
              <w:t>intravitreal</w:t>
            </w:r>
            <w:proofErr w:type="spellEnd"/>
            <w:r w:rsidRPr="00E416BD">
              <w:rPr>
                <w:rFonts w:ascii="Arial Narrow" w:hAnsi="Arial Narrow"/>
                <w:iCs/>
                <w:sz w:val="20"/>
              </w:rPr>
              <w:t xml:space="preserve"> </w:t>
            </w:r>
            <w:proofErr w:type="spellStart"/>
            <w:r w:rsidRPr="00E416BD">
              <w:rPr>
                <w:rFonts w:ascii="Arial Narrow" w:hAnsi="Arial Narrow"/>
                <w:iCs/>
                <w:sz w:val="20"/>
              </w:rPr>
              <w:t>ranibizumab</w:t>
            </w:r>
            <w:proofErr w:type="spellEnd"/>
            <w:r w:rsidRPr="00E416BD">
              <w:rPr>
                <w:rFonts w:ascii="Arial Narrow" w:hAnsi="Arial Narrow"/>
                <w:iCs/>
                <w:sz w:val="20"/>
              </w:rPr>
              <w:t xml:space="preserve"> versus standard grid laser for macular </w:t>
            </w:r>
            <w:proofErr w:type="spellStart"/>
            <w:r w:rsidRPr="00E416BD">
              <w:rPr>
                <w:rFonts w:ascii="Arial Narrow" w:hAnsi="Arial Narrow"/>
                <w:iCs/>
                <w:sz w:val="20"/>
              </w:rPr>
              <w:t>edema</w:t>
            </w:r>
            <w:proofErr w:type="spellEnd"/>
            <w:r w:rsidRPr="00E416BD">
              <w:rPr>
                <w:rFonts w:ascii="Arial Narrow" w:hAnsi="Arial Narrow"/>
                <w:iCs/>
                <w:sz w:val="20"/>
              </w:rPr>
              <w:t xml:space="preserve"> following</w:t>
            </w:r>
            <w:r>
              <w:rPr>
                <w:rFonts w:ascii="Arial Narrow" w:hAnsi="Arial Narrow"/>
                <w:iCs/>
                <w:sz w:val="20"/>
              </w:rPr>
              <w:t xml:space="preserve"> branch retinal vein occlusion.</w:t>
            </w:r>
          </w:p>
        </w:tc>
        <w:tc>
          <w:tcPr>
            <w:tcW w:w="1441" w:type="pct"/>
          </w:tcPr>
          <w:p w:rsidR="00C04ECF" w:rsidRPr="00652328" w:rsidRDefault="00C04ECF" w:rsidP="00AF0756">
            <w:pPr>
              <w:rPr>
                <w:rFonts w:ascii="Arial Narrow" w:hAnsi="Arial Narrow"/>
                <w:sz w:val="20"/>
                <w:u w:val="single"/>
              </w:rPr>
            </w:pPr>
            <w:r w:rsidRPr="00652328">
              <w:rPr>
                <w:rFonts w:ascii="Arial Narrow" w:hAnsi="Arial Narrow"/>
                <w:iCs/>
                <w:sz w:val="20"/>
              </w:rPr>
              <w:t xml:space="preserve">Am J </w:t>
            </w:r>
            <w:proofErr w:type="spellStart"/>
            <w:r w:rsidRPr="00652328">
              <w:rPr>
                <w:rFonts w:ascii="Arial Narrow" w:hAnsi="Arial Narrow"/>
                <w:iCs/>
                <w:sz w:val="20"/>
              </w:rPr>
              <w:t>Ophthalmol</w:t>
            </w:r>
            <w:proofErr w:type="spellEnd"/>
            <w:r w:rsidRPr="00652328">
              <w:rPr>
                <w:rFonts w:ascii="Arial Narrow" w:hAnsi="Arial Narrow"/>
                <w:iCs/>
                <w:sz w:val="20"/>
              </w:rPr>
              <w:t xml:space="preserve"> 2014 </w:t>
            </w:r>
            <w:r w:rsidRPr="00652328">
              <w:rPr>
                <w:rFonts w:ascii="Arial Narrow" w:hAnsi="Arial Narrow"/>
                <w:bCs/>
                <w:iCs/>
                <w:sz w:val="20"/>
              </w:rPr>
              <w:t>157</w:t>
            </w:r>
            <w:r w:rsidRPr="00652328">
              <w:rPr>
                <w:rFonts w:ascii="Arial Narrow" w:hAnsi="Arial Narrow"/>
                <w:iCs/>
                <w:sz w:val="20"/>
              </w:rPr>
              <w:t xml:space="preserve">(1): 237-247 </w:t>
            </w:r>
            <w:proofErr w:type="gramStart"/>
            <w:r w:rsidRPr="00652328">
              <w:rPr>
                <w:rFonts w:ascii="Arial Narrow" w:hAnsi="Arial Narrow"/>
                <w:iCs/>
                <w:sz w:val="20"/>
              </w:rPr>
              <w:t>e231.</w:t>
            </w:r>
            <w:proofErr w:type="gramEnd"/>
          </w:p>
        </w:tc>
      </w:tr>
      <w:tr w:rsidR="00E457DD" w:rsidRPr="00E416BD" w:rsidTr="004D3DD3">
        <w:tc>
          <w:tcPr>
            <w:tcW w:w="5000" w:type="pct"/>
            <w:gridSpan w:val="3"/>
            <w:vAlign w:val="center"/>
          </w:tcPr>
          <w:p w:rsidR="00E457DD" w:rsidRPr="00E416BD" w:rsidRDefault="00E457DD" w:rsidP="00AF0756">
            <w:pPr>
              <w:rPr>
                <w:rFonts w:ascii="Arial Narrow" w:hAnsi="Arial Narrow"/>
                <w:sz w:val="20"/>
              </w:rPr>
            </w:pPr>
            <w:r w:rsidRPr="00E416BD">
              <w:rPr>
                <w:rFonts w:ascii="Arial Narrow" w:hAnsi="Arial Narrow"/>
                <w:b/>
                <w:iCs/>
                <w:sz w:val="20"/>
              </w:rPr>
              <w:t>Systematic review/Meta-analysis of direct randomised trials</w:t>
            </w:r>
          </w:p>
        </w:tc>
      </w:tr>
      <w:tr w:rsidR="00C04ECF" w:rsidRPr="00E416BD" w:rsidTr="004D3DD3">
        <w:tc>
          <w:tcPr>
            <w:tcW w:w="609" w:type="pct"/>
          </w:tcPr>
          <w:p w:rsidR="00C04ECF" w:rsidRPr="00E416BD" w:rsidRDefault="00C04ECF" w:rsidP="00AF0756">
            <w:pPr>
              <w:rPr>
                <w:rFonts w:ascii="Arial Narrow" w:hAnsi="Arial Narrow"/>
                <w:sz w:val="20"/>
              </w:rPr>
            </w:pPr>
            <w:proofErr w:type="spellStart"/>
            <w:r w:rsidRPr="00E416BD">
              <w:rPr>
                <w:rFonts w:ascii="Arial Narrow" w:hAnsi="Arial Narrow"/>
                <w:sz w:val="20"/>
              </w:rPr>
              <w:t>Regnier</w:t>
            </w:r>
            <w:proofErr w:type="spellEnd"/>
            <w:r w:rsidRPr="00E416BD">
              <w:rPr>
                <w:rFonts w:ascii="Arial Narrow" w:hAnsi="Arial Narrow"/>
                <w:sz w:val="20"/>
              </w:rPr>
              <w:t xml:space="preserve"> 2014</w:t>
            </w:r>
          </w:p>
        </w:tc>
        <w:tc>
          <w:tcPr>
            <w:tcW w:w="2950" w:type="pct"/>
          </w:tcPr>
          <w:p w:rsidR="00C04ECF" w:rsidRPr="00E416BD" w:rsidRDefault="00C04ECF" w:rsidP="00AF0756">
            <w:pPr>
              <w:rPr>
                <w:rFonts w:ascii="Arial Narrow" w:hAnsi="Arial Narrow"/>
                <w:iCs/>
                <w:sz w:val="20"/>
              </w:rPr>
            </w:pPr>
            <w:proofErr w:type="spellStart"/>
            <w:r w:rsidRPr="00E416BD">
              <w:rPr>
                <w:rFonts w:ascii="Arial Narrow" w:hAnsi="Arial Narrow"/>
                <w:sz w:val="20"/>
              </w:rPr>
              <w:t>Regnier</w:t>
            </w:r>
            <w:proofErr w:type="spellEnd"/>
            <w:r w:rsidRPr="00E416BD">
              <w:rPr>
                <w:rFonts w:ascii="Arial Narrow" w:hAnsi="Arial Narrow"/>
                <w:sz w:val="20"/>
              </w:rPr>
              <w:t xml:space="preserve"> S. and </w:t>
            </w:r>
            <w:proofErr w:type="spellStart"/>
            <w:r w:rsidRPr="00E416BD">
              <w:rPr>
                <w:rFonts w:ascii="Arial Narrow" w:hAnsi="Arial Narrow"/>
                <w:sz w:val="20"/>
              </w:rPr>
              <w:t>Bezlyak</w:t>
            </w:r>
            <w:proofErr w:type="spellEnd"/>
            <w:r w:rsidRPr="00E416BD">
              <w:rPr>
                <w:rFonts w:ascii="Arial Narrow" w:hAnsi="Arial Narrow"/>
                <w:sz w:val="20"/>
              </w:rPr>
              <w:t xml:space="preserve"> V.</w:t>
            </w:r>
            <w:r>
              <w:rPr>
                <w:rFonts w:ascii="Arial Narrow" w:hAnsi="Arial Narrow"/>
                <w:sz w:val="20"/>
              </w:rPr>
              <w:t xml:space="preserve"> </w:t>
            </w:r>
            <w:r w:rsidRPr="00E416BD">
              <w:rPr>
                <w:rFonts w:ascii="Arial Narrow" w:hAnsi="Arial Narrow"/>
                <w:sz w:val="20"/>
              </w:rPr>
              <w:t>Efficacy of treatments for macular oedema secondary to branch retinal vein occlusion: a network meta-analysis.</w:t>
            </w:r>
          </w:p>
        </w:tc>
        <w:tc>
          <w:tcPr>
            <w:tcW w:w="1441" w:type="pct"/>
          </w:tcPr>
          <w:p w:rsidR="00C04ECF" w:rsidRPr="00652328" w:rsidRDefault="00C04ECF" w:rsidP="00AF0756">
            <w:pPr>
              <w:rPr>
                <w:rFonts w:ascii="Arial Narrow" w:hAnsi="Arial Narrow"/>
                <w:iCs/>
                <w:sz w:val="20"/>
              </w:rPr>
            </w:pPr>
            <w:r w:rsidRPr="00652328">
              <w:rPr>
                <w:rFonts w:ascii="Arial Narrow" w:hAnsi="Arial Narrow"/>
                <w:sz w:val="20"/>
              </w:rPr>
              <w:t>ISPOR 17th Annual European Congress, Amsterdam. 2014 17(7): A604.</w:t>
            </w:r>
          </w:p>
        </w:tc>
      </w:tr>
      <w:tr w:rsidR="00C04ECF" w:rsidRPr="00E416BD" w:rsidTr="004D3DD3">
        <w:tc>
          <w:tcPr>
            <w:tcW w:w="609" w:type="pct"/>
          </w:tcPr>
          <w:p w:rsidR="00C04ECF" w:rsidRPr="00E416BD" w:rsidRDefault="00C04ECF" w:rsidP="00AF0756">
            <w:pPr>
              <w:rPr>
                <w:rFonts w:ascii="Arial Narrow" w:hAnsi="Arial Narrow"/>
                <w:sz w:val="20"/>
              </w:rPr>
            </w:pPr>
            <w:proofErr w:type="spellStart"/>
            <w:r w:rsidRPr="00E416BD">
              <w:rPr>
                <w:rFonts w:ascii="Arial Narrow" w:hAnsi="Arial Narrow"/>
                <w:sz w:val="20"/>
              </w:rPr>
              <w:t>Regnier</w:t>
            </w:r>
            <w:proofErr w:type="spellEnd"/>
            <w:r w:rsidRPr="00E416BD">
              <w:rPr>
                <w:rFonts w:ascii="Arial Narrow" w:hAnsi="Arial Narrow"/>
                <w:sz w:val="20"/>
              </w:rPr>
              <w:t xml:space="preserve"> 2015</w:t>
            </w:r>
          </w:p>
        </w:tc>
        <w:tc>
          <w:tcPr>
            <w:tcW w:w="2950" w:type="pct"/>
          </w:tcPr>
          <w:p w:rsidR="00C04ECF" w:rsidRPr="00E416BD" w:rsidRDefault="00C04ECF" w:rsidP="00AF0756">
            <w:pPr>
              <w:rPr>
                <w:rFonts w:ascii="Arial Narrow" w:hAnsi="Arial Narrow"/>
                <w:sz w:val="20"/>
              </w:rPr>
            </w:pPr>
            <w:proofErr w:type="spellStart"/>
            <w:r w:rsidRPr="00E416BD">
              <w:rPr>
                <w:rFonts w:ascii="Arial Narrow" w:hAnsi="Arial Narrow"/>
                <w:sz w:val="20"/>
              </w:rPr>
              <w:t>Regnier</w:t>
            </w:r>
            <w:proofErr w:type="spellEnd"/>
            <w:r w:rsidRPr="00E416BD">
              <w:rPr>
                <w:rFonts w:ascii="Arial Narrow" w:hAnsi="Arial Narrow"/>
                <w:sz w:val="20"/>
              </w:rPr>
              <w:t xml:space="preserve"> S. A., Larsen M. et al. Comparative efficacy and safety of approved treatments for macular oedema secondary to branch retinal vein occlusion: a network meta-analysis.</w:t>
            </w:r>
          </w:p>
        </w:tc>
        <w:tc>
          <w:tcPr>
            <w:tcW w:w="1441" w:type="pct"/>
          </w:tcPr>
          <w:p w:rsidR="00C04ECF" w:rsidRPr="00652328" w:rsidRDefault="00C04ECF" w:rsidP="00AF0756">
            <w:pPr>
              <w:rPr>
                <w:rFonts w:ascii="Arial Narrow" w:hAnsi="Arial Narrow"/>
                <w:sz w:val="20"/>
              </w:rPr>
            </w:pPr>
            <w:r w:rsidRPr="00652328">
              <w:rPr>
                <w:rFonts w:ascii="Arial Narrow" w:hAnsi="Arial Narrow"/>
                <w:sz w:val="20"/>
              </w:rPr>
              <w:t xml:space="preserve">BMJ Open 2015, </w:t>
            </w:r>
            <w:r w:rsidRPr="00652328">
              <w:rPr>
                <w:rFonts w:ascii="Arial Narrow" w:hAnsi="Arial Narrow"/>
                <w:bCs/>
                <w:sz w:val="20"/>
              </w:rPr>
              <w:t>5</w:t>
            </w:r>
            <w:r w:rsidRPr="00652328">
              <w:rPr>
                <w:rFonts w:ascii="Arial Narrow" w:hAnsi="Arial Narrow"/>
                <w:sz w:val="20"/>
              </w:rPr>
              <w:t>(6): e007527.</w:t>
            </w:r>
          </w:p>
        </w:tc>
      </w:tr>
    </w:tbl>
    <w:p w:rsidR="00E457DD" w:rsidRPr="00E416BD" w:rsidRDefault="00E457DD" w:rsidP="00E457DD">
      <w:pPr>
        <w:ind w:left="709"/>
        <w:rPr>
          <w:rFonts w:ascii="Arial Narrow" w:hAnsi="Arial Narrow"/>
          <w:sz w:val="18"/>
        </w:rPr>
      </w:pPr>
      <w:r w:rsidRPr="00E416BD">
        <w:rPr>
          <w:rFonts w:ascii="Arial Narrow" w:hAnsi="Arial Narrow"/>
          <w:sz w:val="18"/>
        </w:rPr>
        <w:t xml:space="preserve">Source: Table B.2.2 of the submission and modified </w:t>
      </w:r>
      <w:r w:rsidR="00880D29">
        <w:rPr>
          <w:rFonts w:ascii="Arial Narrow" w:hAnsi="Arial Narrow"/>
          <w:sz w:val="18"/>
        </w:rPr>
        <w:t>dur</w:t>
      </w:r>
      <w:r w:rsidRPr="00E416BD">
        <w:rPr>
          <w:rFonts w:ascii="Arial Narrow" w:hAnsi="Arial Narrow"/>
          <w:sz w:val="18"/>
        </w:rPr>
        <w:t>in</w:t>
      </w:r>
      <w:r w:rsidR="00880D29">
        <w:rPr>
          <w:rFonts w:ascii="Arial Narrow" w:hAnsi="Arial Narrow"/>
          <w:sz w:val="18"/>
        </w:rPr>
        <w:t>g</w:t>
      </w:r>
      <w:r w:rsidRPr="00E416BD">
        <w:rPr>
          <w:rFonts w:ascii="Arial Narrow" w:hAnsi="Arial Narrow"/>
          <w:sz w:val="18"/>
        </w:rPr>
        <w:t xml:space="preserve"> the evaluat</w:t>
      </w:r>
      <w:r w:rsidR="00880D29">
        <w:rPr>
          <w:rFonts w:ascii="Arial Narrow" w:hAnsi="Arial Narrow"/>
          <w:sz w:val="18"/>
        </w:rPr>
        <w:t>i</w:t>
      </w:r>
      <w:r w:rsidRPr="00E416BD">
        <w:rPr>
          <w:rFonts w:ascii="Arial Narrow" w:hAnsi="Arial Narrow"/>
          <w:sz w:val="18"/>
        </w:rPr>
        <w:t>o</w:t>
      </w:r>
      <w:r w:rsidR="00880D29">
        <w:rPr>
          <w:rFonts w:ascii="Arial Narrow" w:hAnsi="Arial Narrow"/>
          <w:sz w:val="18"/>
        </w:rPr>
        <w:t>n</w:t>
      </w:r>
      <w:r w:rsidRPr="00E416BD">
        <w:rPr>
          <w:rFonts w:ascii="Arial Narrow" w:hAnsi="Arial Narrow"/>
          <w:sz w:val="18"/>
        </w:rPr>
        <w:t>.</w:t>
      </w:r>
    </w:p>
    <w:p w:rsidR="00C73CCF" w:rsidRPr="009B19A6" w:rsidRDefault="00C73CCF" w:rsidP="009B19A6"/>
    <w:p w:rsidR="00D93A60" w:rsidRPr="00542B30" w:rsidRDefault="008F120A" w:rsidP="00C476D9">
      <w:pPr>
        <w:pStyle w:val="Subtitle"/>
      </w:pPr>
      <w:r w:rsidRPr="00D93A60">
        <w:lastRenderedPageBreak/>
        <w:t xml:space="preserve">The key features of the </w:t>
      </w:r>
      <w:r w:rsidR="009B19A6">
        <w:t>randomised trials</w:t>
      </w:r>
      <w:r w:rsidRPr="00D93A60">
        <w:t xml:space="preserve"> </w:t>
      </w:r>
      <w:r w:rsidR="009B19A6">
        <w:t>included in the indirect comparison are summarised in Table 2 below</w:t>
      </w:r>
      <w:r w:rsidR="006B6744">
        <w:t>.</w:t>
      </w:r>
    </w:p>
    <w:p w:rsidR="00542B30" w:rsidRDefault="00542B30" w:rsidP="00542B30">
      <w:pPr>
        <w:rPr>
          <w:szCs w:val="22"/>
        </w:rPr>
      </w:pPr>
    </w:p>
    <w:p w:rsidR="009B19A6" w:rsidRPr="00902D0A" w:rsidRDefault="009B19A6" w:rsidP="006F4F53">
      <w:pPr>
        <w:keepNext/>
        <w:ind w:left="709"/>
        <w:rPr>
          <w:rFonts w:ascii="Arial Narrow" w:hAnsi="Arial Narrow"/>
          <w:b/>
          <w:sz w:val="20"/>
        </w:rPr>
      </w:pPr>
      <w:r>
        <w:rPr>
          <w:rFonts w:ascii="Arial Narrow" w:hAnsi="Arial Narrow"/>
          <w:b/>
          <w:sz w:val="20"/>
        </w:rPr>
        <w:t xml:space="preserve">Table </w:t>
      </w:r>
      <w:r w:rsidR="00C867A1">
        <w:rPr>
          <w:rFonts w:ascii="Arial Narrow" w:hAnsi="Arial Narrow"/>
          <w:b/>
          <w:sz w:val="20"/>
        </w:rPr>
        <w:t>2</w:t>
      </w:r>
      <w:r w:rsidRPr="00902D0A">
        <w:rPr>
          <w:rFonts w:ascii="Arial Narrow" w:hAnsi="Arial Narrow"/>
          <w:b/>
          <w:sz w:val="20"/>
        </w:rPr>
        <w:t xml:space="preserve">: Summary of trials used </w:t>
      </w:r>
      <w:r>
        <w:rPr>
          <w:rFonts w:ascii="Arial Narrow" w:hAnsi="Arial Narrow"/>
          <w:b/>
          <w:sz w:val="20"/>
        </w:rPr>
        <w:t xml:space="preserve">in the </w:t>
      </w:r>
      <w:r w:rsidR="006F4F53">
        <w:rPr>
          <w:rFonts w:ascii="Arial Narrow" w:hAnsi="Arial Narrow"/>
          <w:b/>
          <w:sz w:val="20"/>
        </w:rPr>
        <w:t>indirect comparison</w:t>
      </w:r>
    </w:p>
    <w:tbl>
      <w:tblPr>
        <w:tblW w:w="467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995"/>
        <w:gridCol w:w="1595"/>
        <w:gridCol w:w="1382"/>
        <w:gridCol w:w="1391"/>
        <w:gridCol w:w="1449"/>
        <w:gridCol w:w="829"/>
      </w:tblGrid>
      <w:tr w:rsidR="009B19A6" w:rsidTr="009B19A6">
        <w:trPr>
          <w:cantSplit/>
          <w:trHeight w:val="70"/>
        </w:trPr>
        <w:tc>
          <w:tcPr>
            <w:tcW w:w="501"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sz w:val="19"/>
                <w:szCs w:val="19"/>
              </w:rPr>
            </w:pPr>
            <w:r w:rsidRPr="006F4F53">
              <w:rPr>
                <w:rFonts w:cs="Arial"/>
                <w:sz w:val="19"/>
                <w:szCs w:val="19"/>
              </w:rPr>
              <w:t>Trial ID</w:t>
            </w:r>
          </w:p>
        </w:tc>
        <w:tc>
          <w:tcPr>
            <w:tcW w:w="586" w:type="pct"/>
            <w:tcBorders>
              <w:top w:val="single" w:sz="4" w:space="0" w:color="auto"/>
              <w:left w:val="single" w:sz="4" w:space="0" w:color="auto"/>
              <w:bottom w:val="single" w:sz="4" w:space="0" w:color="auto"/>
              <w:right w:val="single" w:sz="4" w:space="0" w:color="auto"/>
            </w:tcBorders>
            <w:vAlign w:val="center"/>
          </w:tcPr>
          <w:p w:rsidR="009B19A6" w:rsidRPr="006F4F53" w:rsidRDefault="00880D29" w:rsidP="00AF0756">
            <w:pPr>
              <w:pStyle w:val="TableHeading"/>
              <w:keepNext w:val="0"/>
              <w:widowControl w:val="0"/>
              <w:spacing w:before="0" w:after="0"/>
              <w:jc w:val="center"/>
              <w:rPr>
                <w:rFonts w:cs="Arial"/>
                <w:sz w:val="19"/>
                <w:szCs w:val="19"/>
              </w:rPr>
            </w:pPr>
            <w:r>
              <w:rPr>
                <w:rFonts w:cs="Arial"/>
                <w:sz w:val="19"/>
                <w:szCs w:val="19"/>
              </w:rPr>
              <w:t>Trial d</w:t>
            </w:r>
            <w:r w:rsidR="009B19A6" w:rsidRPr="006F4F53">
              <w:rPr>
                <w:rFonts w:cs="Arial"/>
                <w:sz w:val="19"/>
                <w:szCs w:val="19"/>
              </w:rPr>
              <w:t>esign</w:t>
            </w:r>
          </w:p>
        </w:tc>
        <w:tc>
          <w:tcPr>
            <w:tcW w:w="93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sz w:val="19"/>
                <w:szCs w:val="19"/>
              </w:rPr>
            </w:pPr>
            <w:r w:rsidRPr="006F4F53">
              <w:rPr>
                <w:rFonts w:cs="Arial"/>
                <w:sz w:val="19"/>
                <w:szCs w:val="19"/>
              </w:rPr>
              <w:t>Primary outcome</w:t>
            </w:r>
          </w:p>
        </w:tc>
        <w:tc>
          <w:tcPr>
            <w:tcW w:w="814"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sz w:val="19"/>
                <w:szCs w:val="19"/>
              </w:rPr>
            </w:pPr>
            <w:proofErr w:type="spellStart"/>
            <w:r w:rsidRPr="006F4F53">
              <w:rPr>
                <w:rFonts w:cs="Arial"/>
                <w:sz w:val="19"/>
                <w:szCs w:val="19"/>
              </w:rPr>
              <w:t>Aflibercept</w:t>
            </w:r>
            <w:proofErr w:type="spellEnd"/>
          </w:p>
        </w:tc>
        <w:tc>
          <w:tcPr>
            <w:tcW w:w="81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sz w:val="19"/>
                <w:szCs w:val="19"/>
              </w:rPr>
            </w:pPr>
            <w:r w:rsidRPr="006F4F53">
              <w:rPr>
                <w:rFonts w:cs="Arial"/>
                <w:sz w:val="19"/>
                <w:szCs w:val="19"/>
              </w:rPr>
              <w:t>Common reference</w:t>
            </w:r>
          </w:p>
        </w:tc>
        <w:tc>
          <w:tcPr>
            <w:tcW w:w="853"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sz w:val="19"/>
                <w:szCs w:val="19"/>
              </w:rPr>
            </w:pPr>
            <w:proofErr w:type="spellStart"/>
            <w:r w:rsidRPr="006F4F53">
              <w:rPr>
                <w:rFonts w:cs="Arial"/>
                <w:sz w:val="19"/>
                <w:szCs w:val="19"/>
              </w:rPr>
              <w:t>Ranibizumab</w:t>
            </w:r>
            <w:proofErr w:type="spellEnd"/>
          </w:p>
        </w:tc>
        <w:tc>
          <w:tcPr>
            <w:tcW w:w="488"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sz w:val="19"/>
                <w:szCs w:val="19"/>
              </w:rPr>
            </w:pPr>
            <w:r w:rsidRPr="006F4F53">
              <w:rPr>
                <w:rFonts w:cs="Arial"/>
                <w:sz w:val="19"/>
                <w:szCs w:val="19"/>
              </w:rPr>
              <w:t>Use</w:t>
            </w:r>
            <w:r w:rsidR="00880D29">
              <w:rPr>
                <w:rFonts w:cs="Arial"/>
                <w:sz w:val="19"/>
                <w:szCs w:val="19"/>
              </w:rPr>
              <w:t>d</w:t>
            </w:r>
            <w:r w:rsidRPr="006F4F53">
              <w:rPr>
                <w:rFonts w:cs="Arial"/>
                <w:sz w:val="19"/>
                <w:szCs w:val="19"/>
              </w:rPr>
              <w:t xml:space="preserve"> in the CMA</w:t>
            </w:r>
          </w:p>
        </w:tc>
      </w:tr>
      <w:tr w:rsidR="009B19A6" w:rsidTr="009B19A6">
        <w:trPr>
          <w:cantSplit/>
          <w:trHeight w:val="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sz w:val="19"/>
                <w:szCs w:val="19"/>
              </w:rPr>
            </w:pPr>
            <w:r w:rsidRPr="006F4F53">
              <w:rPr>
                <w:rFonts w:cs="Arial"/>
                <w:sz w:val="19"/>
                <w:szCs w:val="19"/>
              </w:rPr>
              <w:t>Main analyses</w:t>
            </w:r>
          </w:p>
        </w:tc>
      </w:tr>
      <w:tr w:rsidR="009B19A6" w:rsidRPr="00AA62FD" w:rsidTr="009B19A6">
        <w:trPr>
          <w:cantSplit/>
          <w:trHeight w:val="70"/>
        </w:trPr>
        <w:tc>
          <w:tcPr>
            <w:tcW w:w="501"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b w:val="0"/>
                <w:sz w:val="19"/>
                <w:szCs w:val="19"/>
              </w:rPr>
            </w:pPr>
            <w:r w:rsidRPr="006F4F53">
              <w:rPr>
                <w:rFonts w:cs="Arial"/>
                <w:b w:val="0"/>
                <w:sz w:val="19"/>
                <w:szCs w:val="19"/>
              </w:rPr>
              <w:t>VIBRANT</w:t>
            </w:r>
          </w:p>
        </w:tc>
        <w:tc>
          <w:tcPr>
            <w:tcW w:w="586"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P3, MC, R, DM, AC, 52 weeks^</w:t>
            </w:r>
          </w:p>
        </w:tc>
        <w:tc>
          <w:tcPr>
            <w:tcW w:w="93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Proportion of subjects who gained ≥15 letters in BCVA at week 24 from baseline</w:t>
            </w:r>
          </w:p>
        </w:tc>
        <w:tc>
          <w:tcPr>
            <w:tcW w:w="814"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AFB 2mg IVT 2Q4 from baseline to month 6, then 2Q8 to week 48 (n=91)</w:t>
            </w:r>
          </w:p>
        </w:tc>
        <w:tc>
          <w:tcPr>
            <w:tcW w:w="81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Grid laser at baseline, rescue laser PRN at weeks 12, 16 &amp; 20 (n=92)</w:t>
            </w:r>
          </w:p>
        </w:tc>
        <w:tc>
          <w:tcPr>
            <w:tcW w:w="853"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NA</w:t>
            </w:r>
          </w:p>
        </w:tc>
        <w:tc>
          <w:tcPr>
            <w:tcW w:w="488"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Yes</w:t>
            </w:r>
            <w:r w:rsidRPr="006F4F53">
              <w:rPr>
                <w:rFonts w:cs="Arial"/>
                <w:b w:val="0"/>
                <w:sz w:val="19"/>
                <w:szCs w:val="19"/>
                <w:vertAlign w:val="superscript"/>
              </w:rPr>
              <w:t>#</w:t>
            </w:r>
          </w:p>
        </w:tc>
      </w:tr>
      <w:tr w:rsidR="009B19A6" w:rsidRPr="00AA62FD" w:rsidTr="009B19A6">
        <w:trPr>
          <w:cantSplit/>
          <w:trHeight w:val="70"/>
        </w:trPr>
        <w:tc>
          <w:tcPr>
            <w:tcW w:w="501"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b w:val="0"/>
                <w:sz w:val="19"/>
                <w:szCs w:val="19"/>
              </w:rPr>
            </w:pPr>
            <w:r w:rsidRPr="006F4F53">
              <w:rPr>
                <w:rFonts w:cs="Arial"/>
                <w:b w:val="0"/>
                <w:sz w:val="19"/>
                <w:szCs w:val="19"/>
              </w:rPr>
              <w:t>BRAVO</w:t>
            </w:r>
          </w:p>
        </w:tc>
        <w:tc>
          <w:tcPr>
            <w:tcW w:w="586"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P3, MC, R, AC, DM, 12mth*</w:t>
            </w:r>
          </w:p>
        </w:tc>
        <w:tc>
          <w:tcPr>
            <w:tcW w:w="93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Mean change from baseline BCVA at month 6</w:t>
            </w:r>
          </w:p>
        </w:tc>
        <w:tc>
          <w:tcPr>
            <w:tcW w:w="814" w:type="pct"/>
            <w:tcBorders>
              <w:top w:val="single" w:sz="4" w:space="0" w:color="auto"/>
              <w:left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NA</w:t>
            </w:r>
          </w:p>
        </w:tc>
        <w:tc>
          <w:tcPr>
            <w:tcW w:w="81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Rescue laser PRN from month 3 onwards (n=132)</w:t>
            </w:r>
          </w:p>
        </w:tc>
        <w:tc>
          <w:tcPr>
            <w:tcW w:w="853"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RBZ 0.5mg IVT 2Q4: baseline to month 6 then PRN (n=131)</w:t>
            </w:r>
          </w:p>
        </w:tc>
        <w:tc>
          <w:tcPr>
            <w:tcW w:w="488"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Yes</w:t>
            </w:r>
            <w:r w:rsidRPr="006F4F53">
              <w:rPr>
                <w:rFonts w:cs="Arial"/>
                <w:b w:val="0"/>
                <w:sz w:val="19"/>
                <w:szCs w:val="19"/>
                <w:vertAlign w:val="superscript"/>
              </w:rPr>
              <w:t>#</w:t>
            </w:r>
          </w:p>
        </w:tc>
      </w:tr>
      <w:tr w:rsidR="009B19A6" w:rsidRPr="00D91742" w:rsidTr="009B19A6">
        <w:trPr>
          <w:cantSplit/>
          <w:trHeight w:val="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sz w:val="19"/>
                <w:szCs w:val="19"/>
              </w:rPr>
            </w:pPr>
            <w:r w:rsidRPr="006F4F53">
              <w:rPr>
                <w:rFonts w:cs="Arial"/>
                <w:sz w:val="19"/>
                <w:szCs w:val="19"/>
              </w:rPr>
              <w:t>Supplementary analyses</w:t>
            </w:r>
          </w:p>
        </w:tc>
      </w:tr>
      <w:tr w:rsidR="009B19A6" w:rsidRPr="00AA62FD" w:rsidTr="009B19A6">
        <w:trPr>
          <w:cantSplit/>
          <w:trHeight w:val="70"/>
        </w:trPr>
        <w:tc>
          <w:tcPr>
            <w:tcW w:w="501"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b w:val="0"/>
                <w:sz w:val="19"/>
                <w:szCs w:val="19"/>
              </w:rPr>
            </w:pPr>
            <w:r w:rsidRPr="006F4F53">
              <w:rPr>
                <w:rFonts w:cs="Arial"/>
                <w:b w:val="0"/>
                <w:sz w:val="19"/>
                <w:szCs w:val="19"/>
              </w:rPr>
              <w:t>BRIGHT-</w:t>
            </w:r>
            <w:proofErr w:type="spellStart"/>
            <w:r w:rsidRPr="006F4F53">
              <w:rPr>
                <w:rFonts w:cs="Arial"/>
                <w:b w:val="0"/>
                <w:sz w:val="19"/>
                <w:szCs w:val="19"/>
              </w:rPr>
              <w:t>ER</w:t>
            </w:r>
            <w:r w:rsidRPr="006F4F53">
              <w:rPr>
                <w:rFonts w:ascii="Arial" w:hAnsi="Arial" w:cs="Arial"/>
                <w:b w:val="0"/>
                <w:sz w:val="19"/>
                <w:szCs w:val="19"/>
                <w:vertAlign w:val="superscript"/>
              </w:rPr>
              <w:t>ǂ</w:t>
            </w:r>
            <w:proofErr w:type="spellEnd"/>
            <w:r w:rsidRPr="006F4F53">
              <w:rPr>
                <w:rFonts w:cs="Arial"/>
                <w:b w:val="0"/>
                <w:sz w:val="19"/>
                <w:szCs w:val="19"/>
              </w:rPr>
              <w:t xml:space="preserve"> </w:t>
            </w:r>
          </w:p>
        </w:tc>
        <w:tc>
          <w:tcPr>
            <w:tcW w:w="586"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Ongoing, P3b, OL, R, AC, 24mth</w:t>
            </w:r>
          </w:p>
        </w:tc>
        <w:tc>
          <w:tcPr>
            <w:tcW w:w="93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Mean change from baseline BCVA at month 6</w:t>
            </w:r>
          </w:p>
        </w:tc>
        <w:tc>
          <w:tcPr>
            <w:tcW w:w="814" w:type="pct"/>
            <w:vMerge w:val="restart"/>
            <w:tcBorders>
              <w:left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p>
        </w:tc>
        <w:tc>
          <w:tcPr>
            <w:tcW w:w="81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Rescue laser PRN at investigator discretion (n=92)</w:t>
            </w:r>
          </w:p>
        </w:tc>
        <w:tc>
          <w:tcPr>
            <w:tcW w:w="853"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RBZ 0.5mg IVT 2Q4: baseline to month 3, then PRN (n=183)</w:t>
            </w:r>
          </w:p>
        </w:tc>
        <w:tc>
          <w:tcPr>
            <w:tcW w:w="488"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Sensitivity analysis</w:t>
            </w:r>
          </w:p>
        </w:tc>
      </w:tr>
      <w:tr w:rsidR="009B19A6" w:rsidRPr="00AA62FD" w:rsidTr="009B19A6">
        <w:trPr>
          <w:cantSplit/>
          <w:trHeight w:val="70"/>
        </w:trPr>
        <w:tc>
          <w:tcPr>
            <w:tcW w:w="501"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rPr>
                <w:rFonts w:cs="Arial"/>
                <w:b w:val="0"/>
                <w:sz w:val="19"/>
                <w:szCs w:val="19"/>
              </w:rPr>
            </w:pPr>
            <w:r w:rsidRPr="006F4F53">
              <w:rPr>
                <w:rFonts w:cs="Arial"/>
                <w:b w:val="0"/>
                <w:sz w:val="19"/>
                <w:szCs w:val="19"/>
              </w:rPr>
              <w:t>Tan 2014</w:t>
            </w:r>
          </w:p>
        </w:tc>
        <w:tc>
          <w:tcPr>
            <w:tcW w:w="586"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 Masked, SIC, 12mth</w:t>
            </w:r>
          </w:p>
        </w:tc>
        <w:tc>
          <w:tcPr>
            <w:tcW w:w="93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Mean change from baseline BCVA at month 12</w:t>
            </w:r>
          </w:p>
        </w:tc>
        <w:tc>
          <w:tcPr>
            <w:tcW w:w="814" w:type="pct"/>
            <w:vMerge/>
            <w:tcBorders>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p>
        </w:tc>
        <w:tc>
          <w:tcPr>
            <w:tcW w:w="819"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Laser PRN at week 13 and 25 (n=21)</w:t>
            </w:r>
          </w:p>
        </w:tc>
        <w:tc>
          <w:tcPr>
            <w:tcW w:w="853"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RBZ 0.5mg IVT 2Q4: baseline to month 6 the PRN (n=15)</w:t>
            </w:r>
          </w:p>
        </w:tc>
        <w:tc>
          <w:tcPr>
            <w:tcW w:w="488" w:type="pct"/>
            <w:tcBorders>
              <w:top w:val="single" w:sz="4" w:space="0" w:color="auto"/>
              <w:left w:val="single" w:sz="4" w:space="0" w:color="auto"/>
              <w:bottom w:val="single" w:sz="4" w:space="0" w:color="auto"/>
              <w:right w:val="single" w:sz="4" w:space="0" w:color="auto"/>
            </w:tcBorders>
            <w:vAlign w:val="center"/>
          </w:tcPr>
          <w:p w:rsidR="009B19A6" w:rsidRPr="006F4F53" w:rsidRDefault="009B19A6" w:rsidP="00AF0756">
            <w:pPr>
              <w:pStyle w:val="TableHeading"/>
              <w:keepNext w:val="0"/>
              <w:widowControl w:val="0"/>
              <w:spacing w:before="0" w:after="0"/>
              <w:jc w:val="center"/>
              <w:rPr>
                <w:rFonts w:cs="Arial"/>
                <w:b w:val="0"/>
                <w:sz w:val="19"/>
                <w:szCs w:val="19"/>
              </w:rPr>
            </w:pPr>
            <w:r w:rsidRPr="006F4F53">
              <w:rPr>
                <w:rFonts w:cs="Arial"/>
                <w:b w:val="0"/>
                <w:sz w:val="19"/>
                <w:szCs w:val="19"/>
              </w:rPr>
              <w:t>Sensitivity analysis</w:t>
            </w:r>
          </w:p>
        </w:tc>
      </w:tr>
    </w:tbl>
    <w:p w:rsidR="009B19A6" w:rsidRDefault="009B19A6" w:rsidP="006F4F53">
      <w:pPr>
        <w:ind w:left="709"/>
        <w:rPr>
          <w:rFonts w:ascii="Arial Narrow" w:hAnsi="Arial Narrow"/>
          <w:sz w:val="18"/>
        </w:rPr>
      </w:pPr>
      <w:r>
        <w:rPr>
          <w:rFonts w:ascii="Arial Narrow" w:hAnsi="Arial Narrow"/>
          <w:sz w:val="18"/>
        </w:rPr>
        <w:t xml:space="preserve">^ VIBRANT: Following month 6, patients in the laser arm became eligible for rescue treatment with </w:t>
      </w:r>
      <w:proofErr w:type="spellStart"/>
      <w:r>
        <w:rPr>
          <w:rFonts w:ascii="Arial Narrow" w:hAnsi="Arial Narrow"/>
          <w:sz w:val="18"/>
        </w:rPr>
        <w:t>aflibercept</w:t>
      </w:r>
      <w:proofErr w:type="spellEnd"/>
      <w:r>
        <w:rPr>
          <w:rFonts w:ascii="Arial Narrow" w:hAnsi="Arial Narrow"/>
          <w:sz w:val="18"/>
        </w:rPr>
        <w:t>, and received 3 initial 2mg IVT injections given 2Q4, followed by 2mg IVT 2Q8 up to week 48</w:t>
      </w:r>
      <w:r w:rsidR="00880D29">
        <w:rPr>
          <w:rFonts w:ascii="Arial Narrow" w:hAnsi="Arial Narrow"/>
          <w:sz w:val="18"/>
        </w:rPr>
        <w:t>.</w:t>
      </w:r>
    </w:p>
    <w:p w:rsidR="009B19A6" w:rsidRDefault="009B19A6" w:rsidP="006F4F53">
      <w:pPr>
        <w:ind w:left="709"/>
        <w:rPr>
          <w:rFonts w:ascii="Arial Narrow" w:hAnsi="Arial Narrow"/>
          <w:sz w:val="18"/>
        </w:rPr>
      </w:pPr>
      <w:r w:rsidRPr="00A037E3">
        <w:rPr>
          <w:rFonts w:ascii="Arial Narrow" w:hAnsi="Arial Narrow"/>
          <w:sz w:val="18"/>
        </w:rPr>
        <w:t>*</w:t>
      </w:r>
      <w:r>
        <w:rPr>
          <w:rFonts w:ascii="Arial Narrow" w:hAnsi="Arial Narrow"/>
          <w:sz w:val="18"/>
        </w:rPr>
        <w:t xml:space="preserve"> BRAVO: After 6 months, all patients with a BCVA ≤20/40 or CST ≥ 250μm received </w:t>
      </w:r>
      <w:proofErr w:type="spellStart"/>
      <w:r>
        <w:rPr>
          <w:rFonts w:ascii="Arial Narrow" w:hAnsi="Arial Narrow"/>
          <w:sz w:val="18"/>
        </w:rPr>
        <w:t>ranibizumab</w:t>
      </w:r>
      <w:proofErr w:type="spellEnd"/>
      <w:r w:rsidR="00880D29">
        <w:rPr>
          <w:rFonts w:ascii="Arial Narrow" w:hAnsi="Arial Narrow"/>
          <w:sz w:val="18"/>
        </w:rPr>
        <w:t>.</w:t>
      </w:r>
    </w:p>
    <w:p w:rsidR="009B19A6" w:rsidRDefault="009B19A6" w:rsidP="006F4F53">
      <w:pPr>
        <w:ind w:left="709"/>
        <w:rPr>
          <w:rFonts w:ascii="Arial Narrow" w:hAnsi="Arial Narrow"/>
          <w:sz w:val="18"/>
        </w:rPr>
      </w:pPr>
      <w:r w:rsidRPr="00352264">
        <w:rPr>
          <w:sz w:val="18"/>
          <w:vertAlign w:val="superscript"/>
        </w:rPr>
        <w:t>ǂ</w:t>
      </w:r>
      <w:r>
        <w:rPr>
          <w:rFonts w:ascii="Arial Narrow" w:hAnsi="Arial Narrow"/>
          <w:sz w:val="18"/>
        </w:rPr>
        <w:t xml:space="preserve"> BRIGHTER: The submission does not include the </w:t>
      </w:r>
      <w:proofErr w:type="spellStart"/>
      <w:r>
        <w:rPr>
          <w:rFonts w:ascii="Arial Narrow" w:hAnsi="Arial Narrow"/>
          <w:sz w:val="18"/>
        </w:rPr>
        <w:t>Ranibizumab</w:t>
      </w:r>
      <w:proofErr w:type="spellEnd"/>
      <w:r>
        <w:rPr>
          <w:rFonts w:ascii="Arial Narrow" w:hAnsi="Arial Narrow"/>
          <w:sz w:val="18"/>
        </w:rPr>
        <w:t xml:space="preserve"> + Laser treatment arm in the clinical evaluation</w:t>
      </w:r>
      <w:r w:rsidR="00880D29">
        <w:rPr>
          <w:rFonts w:ascii="Arial Narrow" w:hAnsi="Arial Narrow"/>
          <w:sz w:val="18"/>
        </w:rPr>
        <w:t>.</w:t>
      </w:r>
    </w:p>
    <w:p w:rsidR="009B19A6" w:rsidRDefault="009B19A6" w:rsidP="006F4F53">
      <w:pPr>
        <w:ind w:left="709"/>
        <w:rPr>
          <w:rFonts w:ascii="Arial Narrow" w:hAnsi="Arial Narrow"/>
          <w:sz w:val="18"/>
        </w:rPr>
      </w:pPr>
      <w:r w:rsidRPr="003E478C">
        <w:rPr>
          <w:rFonts w:ascii="Arial Narrow" w:hAnsi="Arial Narrow"/>
          <w:sz w:val="18"/>
          <w:vertAlign w:val="superscript"/>
        </w:rPr>
        <w:t>#</w:t>
      </w:r>
      <w:r>
        <w:rPr>
          <w:rFonts w:ascii="Arial Narrow" w:hAnsi="Arial Narrow"/>
          <w:sz w:val="18"/>
        </w:rPr>
        <w:t xml:space="preserve"> Mean number of injections at 6 months: adjusted for 3 loading doses </w:t>
      </w:r>
      <w:r w:rsidR="00880D29">
        <w:rPr>
          <w:rFonts w:ascii="Arial Narrow" w:hAnsi="Arial Narrow"/>
          <w:sz w:val="18"/>
        </w:rPr>
        <w:t>(VIBRANT); unadjusted (BRAVO).</w:t>
      </w:r>
    </w:p>
    <w:p w:rsidR="009B19A6" w:rsidRPr="00C476D9" w:rsidRDefault="009B19A6" w:rsidP="00C476D9">
      <w:pPr>
        <w:ind w:left="709"/>
        <w:rPr>
          <w:rFonts w:ascii="Arial Narrow" w:hAnsi="Arial Narrow"/>
          <w:sz w:val="18"/>
        </w:rPr>
      </w:pPr>
      <w:r>
        <w:rPr>
          <w:rFonts w:ascii="Arial Narrow" w:hAnsi="Arial Narrow"/>
          <w:sz w:val="18"/>
        </w:rPr>
        <w:t>Abbreviations: 2Q4 = every month; 2Q8 = every 2 month</w:t>
      </w:r>
      <w:r w:rsidR="00880D29">
        <w:rPr>
          <w:rFonts w:ascii="Arial Narrow" w:hAnsi="Arial Narrow"/>
          <w:sz w:val="18"/>
        </w:rPr>
        <w:t xml:space="preserve">s; AC = active controlled, AFB </w:t>
      </w:r>
      <w:r>
        <w:rPr>
          <w:rFonts w:ascii="Arial Narrow" w:hAnsi="Arial Narrow"/>
          <w:sz w:val="18"/>
        </w:rPr>
        <w:t>=</w:t>
      </w:r>
      <w:r w:rsidR="00880D29">
        <w:rPr>
          <w:rFonts w:ascii="Arial Narrow" w:hAnsi="Arial Narrow"/>
          <w:sz w:val="18"/>
        </w:rPr>
        <w:t xml:space="preserve"> </w:t>
      </w:r>
      <w:proofErr w:type="spellStart"/>
      <w:r>
        <w:rPr>
          <w:rFonts w:ascii="Arial Narrow" w:hAnsi="Arial Narrow"/>
          <w:sz w:val="18"/>
        </w:rPr>
        <w:t>aflibercept</w:t>
      </w:r>
      <w:proofErr w:type="spellEnd"/>
      <w:r>
        <w:rPr>
          <w:rFonts w:ascii="Arial Narrow" w:hAnsi="Arial Narrow"/>
          <w:sz w:val="18"/>
        </w:rPr>
        <w:t xml:space="preserve">; DM = double masked; IVT = </w:t>
      </w:r>
      <w:proofErr w:type="spellStart"/>
      <w:r>
        <w:rPr>
          <w:rFonts w:ascii="Arial Narrow" w:hAnsi="Arial Narrow"/>
          <w:sz w:val="18"/>
        </w:rPr>
        <w:t>intravitreal</w:t>
      </w:r>
      <w:proofErr w:type="spellEnd"/>
      <w:r>
        <w:rPr>
          <w:rFonts w:ascii="Arial Narrow" w:hAnsi="Arial Narrow"/>
          <w:sz w:val="18"/>
        </w:rPr>
        <w:t xml:space="preserve">; MC = multicentre; </w:t>
      </w:r>
      <w:proofErr w:type="spellStart"/>
      <w:r>
        <w:rPr>
          <w:rFonts w:ascii="Arial Narrow" w:hAnsi="Arial Narrow"/>
          <w:sz w:val="18"/>
        </w:rPr>
        <w:t>mth</w:t>
      </w:r>
      <w:proofErr w:type="spellEnd"/>
      <w:r>
        <w:rPr>
          <w:rFonts w:ascii="Arial Narrow" w:hAnsi="Arial Narrow"/>
          <w:sz w:val="18"/>
        </w:rPr>
        <w:t xml:space="preserve"> = month; NA = not applicable; OL = open label; P3 = phase 3; PRN = as required; R = randomised; RBZ = </w:t>
      </w:r>
      <w:proofErr w:type="spellStart"/>
      <w:r>
        <w:rPr>
          <w:rFonts w:ascii="Arial Narrow" w:hAnsi="Arial Narrow"/>
          <w:sz w:val="18"/>
        </w:rPr>
        <w:t>ranibizumab</w:t>
      </w:r>
      <w:proofErr w:type="spellEnd"/>
      <w:r>
        <w:rPr>
          <w:rFonts w:ascii="Arial Narrow" w:hAnsi="Arial Narrow"/>
          <w:sz w:val="18"/>
        </w:rPr>
        <w:t>; SIC = sham injection controlled.  Source: Table B.2.5, pp63-65 of the submission</w:t>
      </w:r>
      <w:r w:rsidR="00880D29">
        <w:rPr>
          <w:rFonts w:ascii="Arial Narrow" w:hAnsi="Arial Narrow"/>
          <w:sz w:val="18"/>
        </w:rPr>
        <w:t>.</w:t>
      </w:r>
    </w:p>
    <w:p w:rsidR="00CF54AE" w:rsidRPr="00C476D9" w:rsidRDefault="00AA1E05" w:rsidP="00CF54AE">
      <w:pPr>
        <w:pStyle w:val="Subtitle"/>
        <w:rPr>
          <w:rStyle w:val="CommentReference"/>
          <w:sz w:val="22"/>
          <w:szCs w:val="22"/>
        </w:rPr>
      </w:pPr>
      <w:r w:rsidRPr="00837B3B">
        <w:t xml:space="preserve">The </w:t>
      </w:r>
      <w:proofErr w:type="spellStart"/>
      <w:r w:rsidR="00EC1E04" w:rsidRPr="00837B3B">
        <w:t>Regnier</w:t>
      </w:r>
      <w:proofErr w:type="spellEnd"/>
      <w:r w:rsidR="00EC1E04" w:rsidRPr="00837B3B">
        <w:t xml:space="preserve"> 2015 </w:t>
      </w:r>
      <w:r w:rsidRPr="00837B3B">
        <w:t xml:space="preserve">publication </w:t>
      </w:r>
      <w:r w:rsidR="00EC1E04" w:rsidRPr="00837B3B">
        <w:t xml:space="preserve">was an update to the systematic review by Glanville (2014).  Of particular interest was the inclusion </w:t>
      </w:r>
      <w:r w:rsidR="006B6744" w:rsidRPr="00837B3B">
        <w:t>of Bayesian network meta-analyses</w:t>
      </w:r>
      <w:r w:rsidR="00EC1E04" w:rsidRPr="00837B3B">
        <w:t xml:space="preserve">, where the results from BRAVO are considered with the context of a comparison with sham injection.  Given the inconsistency in approach to the administration of laser treatment in the comparator arms of the </w:t>
      </w:r>
      <w:proofErr w:type="spellStart"/>
      <w:r w:rsidR="00EC1E04" w:rsidRPr="00837B3B">
        <w:t>ranibizumab</w:t>
      </w:r>
      <w:proofErr w:type="spellEnd"/>
      <w:r w:rsidR="00EC1E04" w:rsidRPr="00837B3B">
        <w:t xml:space="preserve"> and </w:t>
      </w:r>
      <w:proofErr w:type="spellStart"/>
      <w:r w:rsidR="00EC1E04" w:rsidRPr="00837B3B">
        <w:t>aflibercept</w:t>
      </w:r>
      <w:proofErr w:type="spellEnd"/>
      <w:r w:rsidR="00EC1E04" w:rsidRPr="00837B3B">
        <w:t xml:space="preserve"> trials (</w:t>
      </w:r>
      <w:r w:rsidR="00CF54AE" w:rsidRPr="00837B3B">
        <w:t>laser on Day 1 in VIBRANT; rescue laser in BRAVO and Tan 2014 and at investigator</w:t>
      </w:r>
      <w:r w:rsidR="00CF54AE">
        <w:rPr>
          <w:i/>
        </w:rPr>
        <w:t xml:space="preserve"> </w:t>
      </w:r>
      <w:r w:rsidR="00CF54AE" w:rsidRPr="00837B3B">
        <w:t>discretion in BRIGHTER</w:t>
      </w:r>
      <w:r w:rsidR="00EC1E04" w:rsidRPr="00837B3B">
        <w:t xml:space="preserve">), such alternative analyses </w:t>
      </w:r>
      <w:r w:rsidR="00CF54AE" w:rsidRPr="00837B3B">
        <w:t>were</w:t>
      </w:r>
      <w:r w:rsidR="00EC1E04" w:rsidRPr="00837B3B">
        <w:t xml:space="preserve"> informative </w:t>
      </w:r>
      <w:r w:rsidR="00CF54AE" w:rsidRPr="00837B3B">
        <w:t>(see ‘Comparative effectiveness’ below)</w:t>
      </w:r>
      <w:r w:rsidR="00880D29">
        <w:t>.</w:t>
      </w:r>
    </w:p>
    <w:p w:rsidR="00542B30" w:rsidRPr="00C476D9" w:rsidRDefault="00B60939" w:rsidP="000C487B">
      <w:pPr>
        <w:pStyle w:val="Heading2"/>
      </w:pPr>
      <w:bookmarkStart w:id="9" w:name="_Toc430011179"/>
      <w:r w:rsidRPr="002C2775">
        <w:t>Comparative effectiveness</w:t>
      </w:r>
      <w:bookmarkEnd w:id="9"/>
    </w:p>
    <w:p w:rsidR="00052846" w:rsidRDefault="00542B30" w:rsidP="00C476D9">
      <w:pPr>
        <w:pStyle w:val="Subtitle"/>
      </w:pPr>
      <w:r w:rsidRPr="003859D7">
        <w:t xml:space="preserve">Table </w:t>
      </w:r>
      <w:r w:rsidR="00C867A1">
        <w:t>3</w:t>
      </w:r>
      <w:r w:rsidR="00052846">
        <w:t xml:space="preserve"> provides the results of the indirect comparison of </w:t>
      </w:r>
      <w:proofErr w:type="spellStart"/>
      <w:r w:rsidR="00052846">
        <w:t>aflibercept</w:t>
      </w:r>
      <w:proofErr w:type="spellEnd"/>
      <w:r w:rsidR="00052846">
        <w:t xml:space="preserve"> and </w:t>
      </w:r>
      <w:proofErr w:type="spellStart"/>
      <w:r w:rsidR="00052846">
        <w:t>ranibizumab</w:t>
      </w:r>
      <w:proofErr w:type="spellEnd"/>
      <w:r w:rsidR="00052846">
        <w:t xml:space="preserve"> for the proportion of patients who gained/lost ≥15 letters from baseline BCVA at 6 and 12 months</w:t>
      </w:r>
      <w:r w:rsidR="00350EBE">
        <w:t xml:space="preserve"> and Table </w:t>
      </w:r>
      <w:r w:rsidR="00C867A1">
        <w:t>4</w:t>
      </w:r>
      <w:r w:rsidR="00350EBE">
        <w:t xml:space="preserve"> provides the results for mean change in best corrected visual acuity (BCVA) in ETDRS letter score</w:t>
      </w:r>
      <w:r w:rsidR="00052846">
        <w:t>.</w:t>
      </w:r>
    </w:p>
    <w:p w:rsidR="001404EA" w:rsidRDefault="001404EA">
      <w:pPr>
        <w:rPr>
          <w:rStyle w:val="CommentReference"/>
        </w:rPr>
      </w:pPr>
      <w:r>
        <w:rPr>
          <w:rStyle w:val="CommentReference"/>
        </w:rPr>
        <w:br w:type="page"/>
      </w:r>
    </w:p>
    <w:p w:rsidR="00052846" w:rsidRPr="00C476D9" w:rsidRDefault="00052846" w:rsidP="00837B3B">
      <w:pPr>
        <w:ind w:left="720"/>
        <w:rPr>
          <w:rStyle w:val="CommentReference"/>
          <w:rFonts w:ascii="Arial Narrow" w:hAnsi="Arial Narrow"/>
          <w:b/>
          <w:sz w:val="20"/>
          <w:szCs w:val="20"/>
        </w:rPr>
      </w:pPr>
      <w:r w:rsidRPr="00C476D9">
        <w:rPr>
          <w:rStyle w:val="CommentReference"/>
          <w:rFonts w:ascii="Arial Narrow" w:hAnsi="Arial Narrow"/>
          <w:b/>
          <w:sz w:val="20"/>
          <w:szCs w:val="20"/>
        </w:rPr>
        <w:lastRenderedPageBreak/>
        <w:t xml:space="preserve">Table </w:t>
      </w:r>
      <w:r w:rsidR="00C867A1" w:rsidRPr="00C476D9">
        <w:rPr>
          <w:rStyle w:val="CommentReference"/>
          <w:rFonts w:ascii="Arial Narrow" w:hAnsi="Arial Narrow"/>
          <w:b/>
          <w:sz w:val="20"/>
          <w:szCs w:val="20"/>
        </w:rPr>
        <w:t>3</w:t>
      </w:r>
      <w:r w:rsidRPr="00C476D9">
        <w:rPr>
          <w:rStyle w:val="CommentReference"/>
          <w:rFonts w:ascii="Arial Narrow" w:hAnsi="Arial Narrow"/>
          <w:b/>
          <w:sz w:val="20"/>
          <w:szCs w:val="20"/>
        </w:rPr>
        <w:t>: Summary of results for the indirect comparison: proportion of patients who gained/lost ≥15 letters from baseline BCVA at 6 a</w:t>
      </w:r>
      <w:r w:rsidR="00880D29" w:rsidRPr="00C476D9">
        <w:rPr>
          <w:rStyle w:val="CommentReference"/>
          <w:rFonts w:ascii="Arial Narrow" w:hAnsi="Arial Narrow"/>
          <w:b/>
          <w:sz w:val="20"/>
          <w:szCs w:val="20"/>
        </w:rPr>
        <w:t>nd 12 months (VIBRANT, BRAVO)</w:t>
      </w:r>
    </w:p>
    <w:tbl>
      <w:tblPr>
        <w:tblStyle w:val="TableGrid"/>
        <w:tblW w:w="4682" w:type="pct"/>
        <w:tblInd w:w="737" w:type="dxa"/>
        <w:tblCellMar>
          <w:left w:w="28" w:type="dxa"/>
          <w:right w:w="28" w:type="dxa"/>
        </w:tblCellMar>
        <w:tblLook w:val="04A0" w:firstRow="1" w:lastRow="0" w:firstColumn="1" w:lastColumn="0" w:noHBand="0" w:noVBand="1"/>
        <w:tblCaption w:val="Table 3: Summary of results for the indirect comparison"/>
      </w:tblPr>
      <w:tblGrid>
        <w:gridCol w:w="768"/>
        <w:gridCol w:w="935"/>
        <w:gridCol w:w="993"/>
        <w:gridCol w:w="1048"/>
        <w:gridCol w:w="657"/>
        <w:gridCol w:w="1055"/>
        <w:gridCol w:w="1070"/>
        <w:gridCol w:w="1055"/>
        <w:gridCol w:w="924"/>
      </w:tblGrid>
      <w:tr w:rsidR="00052846" w:rsidRPr="001F40BF" w:rsidTr="00EF4F41">
        <w:trPr>
          <w:tblHeader/>
        </w:trPr>
        <w:tc>
          <w:tcPr>
            <w:tcW w:w="452" w:type="pct"/>
            <w:vMerge w:val="restart"/>
            <w:vAlign w:val="center"/>
          </w:tcPr>
          <w:p w:rsidR="00052846" w:rsidRDefault="00052846" w:rsidP="00052846">
            <w:pPr>
              <w:rPr>
                <w:rStyle w:val="CommentReference"/>
              </w:rPr>
            </w:pPr>
            <w:r>
              <w:rPr>
                <w:rStyle w:val="CommentReference"/>
              </w:rPr>
              <w:t>Trial</w:t>
            </w:r>
          </w:p>
        </w:tc>
        <w:tc>
          <w:tcPr>
            <w:tcW w:w="1134" w:type="pct"/>
            <w:gridSpan w:val="2"/>
            <w:vAlign w:val="center"/>
          </w:tcPr>
          <w:p w:rsidR="00052846" w:rsidRDefault="00052846" w:rsidP="00052846">
            <w:pPr>
              <w:jc w:val="center"/>
              <w:rPr>
                <w:rStyle w:val="CommentReference"/>
              </w:rPr>
            </w:pPr>
            <w:r>
              <w:rPr>
                <w:rStyle w:val="CommentReference"/>
                <w:sz w:val="19"/>
                <w:szCs w:val="19"/>
              </w:rPr>
              <w:t>G</w:t>
            </w:r>
            <w:r w:rsidRPr="00996407">
              <w:rPr>
                <w:rStyle w:val="CommentReference"/>
                <w:sz w:val="19"/>
                <w:szCs w:val="19"/>
              </w:rPr>
              <w:t>ained ≥1</w:t>
            </w:r>
            <w:r>
              <w:rPr>
                <w:rStyle w:val="CommentReference"/>
                <w:sz w:val="19"/>
                <w:szCs w:val="19"/>
              </w:rPr>
              <w:t>5</w:t>
            </w:r>
            <w:r w:rsidRPr="00996407">
              <w:rPr>
                <w:rStyle w:val="CommentReference"/>
                <w:sz w:val="19"/>
                <w:szCs w:val="19"/>
              </w:rPr>
              <w:t xml:space="preserve"> letters</w:t>
            </w:r>
          </w:p>
        </w:tc>
        <w:tc>
          <w:tcPr>
            <w:tcW w:w="1002" w:type="pct"/>
            <w:gridSpan w:val="2"/>
            <w:vAlign w:val="center"/>
          </w:tcPr>
          <w:p w:rsidR="00052846" w:rsidRDefault="00052846" w:rsidP="00052846">
            <w:pPr>
              <w:jc w:val="center"/>
              <w:rPr>
                <w:rStyle w:val="CommentReference"/>
              </w:rPr>
            </w:pPr>
            <w:r>
              <w:rPr>
                <w:rStyle w:val="CommentReference"/>
                <w:sz w:val="19"/>
                <w:szCs w:val="19"/>
              </w:rPr>
              <w:t>Lost</w:t>
            </w:r>
            <w:r w:rsidRPr="00996407">
              <w:rPr>
                <w:rStyle w:val="CommentReference"/>
                <w:sz w:val="19"/>
                <w:szCs w:val="19"/>
              </w:rPr>
              <w:t xml:space="preserve"> ≥1</w:t>
            </w:r>
            <w:r>
              <w:rPr>
                <w:rStyle w:val="CommentReference"/>
                <w:sz w:val="19"/>
                <w:szCs w:val="19"/>
              </w:rPr>
              <w:t>5</w:t>
            </w:r>
            <w:r w:rsidRPr="00996407">
              <w:rPr>
                <w:rStyle w:val="CommentReference"/>
                <w:sz w:val="19"/>
                <w:szCs w:val="19"/>
              </w:rPr>
              <w:t xml:space="preserve"> letters</w:t>
            </w:r>
          </w:p>
        </w:tc>
        <w:tc>
          <w:tcPr>
            <w:tcW w:w="1249" w:type="pct"/>
            <w:gridSpan w:val="2"/>
            <w:vAlign w:val="center"/>
          </w:tcPr>
          <w:p w:rsidR="00052846" w:rsidRPr="00996407" w:rsidRDefault="00052846" w:rsidP="00052846">
            <w:pPr>
              <w:jc w:val="center"/>
              <w:rPr>
                <w:rStyle w:val="CommentReference"/>
                <w:sz w:val="19"/>
                <w:szCs w:val="19"/>
              </w:rPr>
            </w:pPr>
            <w:r>
              <w:rPr>
                <w:rStyle w:val="CommentReference"/>
                <w:sz w:val="19"/>
                <w:szCs w:val="19"/>
              </w:rPr>
              <w:t>G</w:t>
            </w:r>
            <w:r w:rsidRPr="00996407">
              <w:rPr>
                <w:rStyle w:val="CommentReference"/>
                <w:sz w:val="19"/>
                <w:szCs w:val="19"/>
              </w:rPr>
              <w:t>ained ≥1</w:t>
            </w:r>
            <w:r>
              <w:rPr>
                <w:rStyle w:val="CommentReference"/>
                <w:sz w:val="19"/>
                <w:szCs w:val="19"/>
              </w:rPr>
              <w:t>5</w:t>
            </w:r>
            <w:r w:rsidRPr="00996407">
              <w:rPr>
                <w:rStyle w:val="CommentReference"/>
                <w:sz w:val="19"/>
                <w:szCs w:val="19"/>
              </w:rPr>
              <w:t xml:space="preserve"> letters</w:t>
            </w:r>
          </w:p>
        </w:tc>
        <w:tc>
          <w:tcPr>
            <w:tcW w:w="1163" w:type="pct"/>
            <w:gridSpan w:val="2"/>
            <w:vAlign w:val="center"/>
          </w:tcPr>
          <w:p w:rsidR="00052846" w:rsidRPr="00996407" w:rsidRDefault="00052846" w:rsidP="00052846">
            <w:pPr>
              <w:jc w:val="center"/>
              <w:rPr>
                <w:rStyle w:val="CommentReference"/>
                <w:sz w:val="19"/>
                <w:szCs w:val="19"/>
              </w:rPr>
            </w:pPr>
            <w:r>
              <w:rPr>
                <w:rStyle w:val="CommentReference"/>
                <w:sz w:val="19"/>
                <w:szCs w:val="19"/>
              </w:rPr>
              <w:t>L</w:t>
            </w:r>
            <w:r w:rsidRPr="00996407">
              <w:rPr>
                <w:rStyle w:val="CommentReference"/>
                <w:sz w:val="19"/>
                <w:szCs w:val="19"/>
              </w:rPr>
              <w:t>ost ≥1</w:t>
            </w:r>
            <w:r>
              <w:rPr>
                <w:rStyle w:val="CommentReference"/>
                <w:sz w:val="19"/>
                <w:szCs w:val="19"/>
              </w:rPr>
              <w:t>5</w:t>
            </w:r>
            <w:r w:rsidRPr="00996407">
              <w:rPr>
                <w:rStyle w:val="CommentReference"/>
                <w:sz w:val="19"/>
                <w:szCs w:val="19"/>
              </w:rPr>
              <w:t xml:space="preserve"> letters</w:t>
            </w:r>
          </w:p>
        </w:tc>
      </w:tr>
      <w:tr w:rsidR="00052846" w:rsidRPr="001F40BF" w:rsidTr="00EF4F41">
        <w:trPr>
          <w:tblHeader/>
        </w:trPr>
        <w:tc>
          <w:tcPr>
            <w:tcW w:w="452" w:type="pct"/>
            <w:vMerge/>
            <w:vAlign w:val="center"/>
          </w:tcPr>
          <w:p w:rsidR="00052846" w:rsidRPr="001F40BF" w:rsidRDefault="00052846" w:rsidP="00052846">
            <w:pPr>
              <w:rPr>
                <w:rStyle w:val="CommentReference"/>
              </w:rPr>
            </w:pPr>
          </w:p>
        </w:tc>
        <w:tc>
          <w:tcPr>
            <w:tcW w:w="550" w:type="pct"/>
            <w:vAlign w:val="center"/>
          </w:tcPr>
          <w:p w:rsidR="00052846" w:rsidRDefault="00052846" w:rsidP="00052846">
            <w:pPr>
              <w:jc w:val="center"/>
              <w:rPr>
                <w:rStyle w:val="CommentReference"/>
              </w:rPr>
            </w:pPr>
            <w:r>
              <w:rPr>
                <w:rStyle w:val="CommentReference"/>
              </w:rPr>
              <w:t>AFB/RBZ</w:t>
            </w:r>
          </w:p>
        </w:tc>
        <w:tc>
          <w:tcPr>
            <w:tcW w:w="584" w:type="pct"/>
            <w:vAlign w:val="center"/>
          </w:tcPr>
          <w:p w:rsidR="00052846" w:rsidRDefault="00052846" w:rsidP="00052846">
            <w:pPr>
              <w:jc w:val="center"/>
              <w:rPr>
                <w:rStyle w:val="CommentReference"/>
              </w:rPr>
            </w:pPr>
            <w:r>
              <w:rPr>
                <w:rStyle w:val="CommentReference"/>
              </w:rPr>
              <w:t>Laser</w:t>
            </w:r>
          </w:p>
        </w:tc>
        <w:tc>
          <w:tcPr>
            <w:tcW w:w="616" w:type="pct"/>
            <w:vAlign w:val="center"/>
          </w:tcPr>
          <w:p w:rsidR="00052846" w:rsidRPr="001F40BF" w:rsidRDefault="00052846" w:rsidP="00052846">
            <w:pPr>
              <w:jc w:val="center"/>
              <w:rPr>
                <w:rStyle w:val="CommentReference"/>
              </w:rPr>
            </w:pPr>
            <w:r>
              <w:rPr>
                <w:rStyle w:val="CommentReference"/>
              </w:rPr>
              <w:t>AFB/RBZ</w:t>
            </w:r>
          </w:p>
        </w:tc>
        <w:tc>
          <w:tcPr>
            <w:tcW w:w="386" w:type="pct"/>
            <w:vAlign w:val="center"/>
          </w:tcPr>
          <w:p w:rsidR="00052846" w:rsidRPr="001F40BF" w:rsidRDefault="00052846" w:rsidP="00052846">
            <w:pPr>
              <w:jc w:val="center"/>
              <w:rPr>
                <w:rStyle w:val="CommentReference"/>
              </w:rPr>
            </w:pPr>
            <w:r>
              <w:rPr>
                <w:rStyle w:val="CommentReference"/>
              </w:rPr>
              <w:t>Laser</w:t>
            </w:r>
          </w:p>
        </w:tc>
        <w:tc>
          <w:tcPr>
            <w:tcW w:w="1249" w:type="pct"/>
            <w:gridSpan w:val="2"/>
            <w:vAlign w:val="center"/>
          </w:tcPr>
          <w:p w:rsidR="00052846" w:rsidRPr="001F40BF" w:rsidRDefault="00052846" w:rsidP="00052846">
            <w:pPr>
              <w:jc w:val="center"/>
              <w:rPr>
                <w:rStyle w:val="CommentReference"/>
              </w:rPr>
            </w:pPr>
            <w:r>
              <w:rPr>
                <w:rStyle w:val="CommentReference"/>
              </w:rPr>
              <w:t>AFB/RBZ vs laser</w:t>
            </w:r>
          </w:p>
        </w:tc>
        <w:tc>
          <w:tcPr>
            <w:tcW w:w="1163" w:type="pct"/>
            <w:gridSpan w:val="2"/>
            <w:vAlign w:val="center"/>
          </w:tcPr>
          <w:p w:rsidR="00052846" w:rsidRPr="001F40BF" w:rsidRDefault="00052846" w:rsidP="00052846">
            <w:pPr>
              <w:jc w:val="center"/>
              <w:rPr>
                <w:rStyle w:val="CommentReference"/>
              </w:rPr>
            </w:pPr>
            <w:r>
              <w:rPr>
                <w:rStyle w:val="CommentReference"/>
              </w:rPr>
              <w:t>AFB/RBZ vs laser</w:t>
            </w:r>
          </w:p>
        </w:tc>
      </w:tr>
      <w:tr w:rsidR="00052846" w:rsidRPr="001F40BF" w:rsidTr="00EF4F41">
        <w:trPr>
          <w:tblHeader/>
        </w:trPr>
        <w:tc>
          <w:tcPr>
            <w:tcW w:w="452" w:type="pct"/>
            <w:vMerge/>
            <w:vAlign w:val="center"/>
          </w:tcPr>
          <w:p w:rsidR="00052846" w:rsidRPr="001F40BF" w:rsidRDefault="00052846" w:rsidP="00052846">
            <w:pPr>
              <w:rPr>
                <w:rStyle w:val="CommentReference"/>
              </w:rPr>
            </w:pPr>
          </w:p>
        </w:tc>
        <w:tc>
          <w:tcPr>
            <w:tcW w:w="550" w:type="pct"/>
            <w:vAlign w:val="center"/>
          </w:tcPr>
          <w:p w:rsidR="00EF4F41" w:rsidRDefault="00052846" w:rsidP="00052846">
            <w:pPr>
              <w:jc w:val="center"/>
              <w:rPr>
                <w:rStyle w:val="CommentReference"/>
              </w:rPr>
            </w:pPr>
            <w:r>
              <w:rPr>
                <w:rStyle w:val="CommentReference"/>
              </w:rPr>
              <w:t xml:space="preserve">n/N </w:t>
            </w:r>
          </w:p>
          <w:p w:rsidR="00052846" w:rsidRDefault="00052846" w:rsidP="00052846">
            <w:pPr>
              <w:jc w:val="center"/>
              <w:rPr>
                <w:rStyle w:val="CommentReference"/>
              </w:rPr>
            </w:pPr>
            <w:r>
              <w:rPr>
                <w:rStyle w:val="CommentReference"/>
              </w:rPr>
              <w:t>(%)</w:t>
            </w:r>
          </w:p>
        </w:tc>
        <w:tc>
          <w:tcPr>
            <w:tcW w:w="584" w:type="pct"/>
            <w:vAlign w:val="center"/>
          </w:tcPr>
          <w:p w:rsidR="00EF4F41" w:rsidRDefault="00052846" w:rsidP="00052846">
            <w:pPr>
              <w:jc w:val="center"/>
              <w:rPr>
                <w:rStyle w:val="CommentReference"/>
              </w:rPr>
            </w:pPr>
            <w:r>
              <w:rPr>
                <w:rStyle w:val="CommentReference"/>
              </w:rPr>
              <w:t xml:space="preserve">n/N </w:t>
            </w:r>
          </w:p>
          <w:p w:rsidR="00052846" w:rsidRDefault="00052846" w:rsidP="00052846">
            <w:pPr>
              <w:jc w:val="center"/>
              <w:rPr>
                <w:rStyle w:val="CommentReference"/>
              </w:rPr>
            </w:pPr>
            <w:r>
              <w:rPr>
                <w:rStyle w:val="CommentReference"/>
              </w:rPr>
              <w:t>(%)</w:t>
            </w:r>
          </w:p>
        </w:tc>
        <w:tc>
          <w:tcPr>
            <w:tcW w:w="616" w:type="pct"/>
            <w:vAlign w:val="center"/>
          </w:tcPr>
          <w:p w:rsidR="00EF4F41" w:rsidRDefault="00052846" w:rsidP="00052846">
            <w:pPr>
              <w:jc w:val="center"/>
              <w:rPr>
                <w:rStyle w:val="CommentReference"/>
              </w:rPr>
            </w:pPr>
            <w:r>
              <w:rPr>
                <w:rStyle w:val="CommentReference"/>
              </w:rPr>
              <w:t xml:space="preserve">n/N </w:t>
            </w:r>
          </w:p>
          <w:p w:rsidR="00052846" w:rsidRPr="001F40BF" w:rsidRDefault="00052846" w:rsidP="00052846">
            <w:pPr>
              <w:jc w:val="center"/>
              <w:rPr>
                <w:rStyle w:val="CommentReference"/>
              </w:rPr>
            </w:pPr>
            <w:r>
              <w:rPr>
                <w:rStyle w:val="CommentReference"/>
              </w:rPr>
              <w:t>(%)</w:t>
            </w:r>
          </w:p>
        </w:tc>
        <w:tc>
          <w:tcPr>
            <w:tcW w:w="386" w:type="pct"/>
            <w:vAlign w:val="center"/>
          </w:tcPr>
          <w:p w:rsidR="00EF4F41" w:rsidRDefault="00052846" w:rsidP="00052846">
            <w:pPr>
              <w:jc w:val="center"/>
              <w:rPr>
                <w:rStyle w:val="CommentReference"/>
              </w:rPr>
            </w:pPr>
            <w:r>
              <w:rPr>
                <w:rStyle w:val="CommentReference"/>
              </w:rPr>
              <w:t xml:space="preserve">n/N </w:t>
            </w:r>
          </w:p>
          <w:p w:rsidR="00052846" w:rsidRPr="001F40BF" w:rsidRDefault="00052846" w:rsidP="00052846">
            <w:pPr>
              <w:jc w:val="center"/>
              <w:rPr>
                <w:rStyle w:val="CommentReference"/>
              </w:rPr>
            </w:pPr>
            <w:r>
              <w:rPr>
                <w:rStyle w:val="CommentReference"/>
              </w:rPr>
              <w:t>(%)</w:t>
            </w:r>
          </w:p>
        </w:tc>
        <w:tc>
          <w:tcPr>
            <w:tcW w:w="620" w:type="pct"/>
            <w:vAlign w:val="center"/>
          </w:tcPr>
          <w:p w:rsidR="00EF4F41" w:rsidRDefault="00052846" w:rsidP="00052846">
            <w:pPr>
              <w:jc w:val="center"/>
              <w:rPr>
                <w:rStyle w:val="CommentReference"/>
              </w:rPr>
            </w:pPr>
            <w:r w:rsidRPr="001F40BF">
              <w:rPr>
                <w:rStyle w:val="CommentReference"/>
              </w:rPr>
              <w:t>RR</w:t>
            </w:r>
            <w:r>
              <w:rPr>
                <w:rStyle w:val="CommentReference"/>
              </w:rPr>
              <w:t xml:space="preserve"> </w:t>
            </w:r>
          </w:p>
          <w:p w:rsidR="00052846" w:rsidRPr="001F40BF" w:rsidRDefault="00052846" w:rsidP="00052846">
            <w:pPr>
              <w:jc w:val="center"/>
              <w:rPr>
                <w:rStyle w:val="CommentReference"/>
              </w:rPr>
            </w:pPr>
            <w:r>
              <w:rPr>
                <w:rStyle w:val="CommentReference"/>
              </w:rPr>
              <w:t>(95% CI)</w:t>
            </w:r>
          </w:p>
        </w:tc>
        <w:tc>
          <w:tcPr>
            <w:tcW w:w="629" w:type="pct"/>
            <w:vAlign w:val="center"/>
          </w:tcPr>
          <w:p w:rsidR="00EF4F41" w:rsidRDefault="00052846" w:rsidP="00052846">
            <w:pPr>
              <w:jc w:val="center"/>
              <w:rPr>
                <w:rStyle w:val="CommentReference"/>
              </w:rPr>
            </w:pPr>
            <w:r w:rsidRPr="001F40BF">
              <w:rPr>
                <w:rStyle w:val="CommentReference"/>
              </w:rPr>
              <w:t>RD</w:t>
            </w:r>
            <w:r>
              <w:rPr>
                <w:rStyle w:val="CommentReference"/>
              </w:rPr>
              <w:t xml:space="preserve">% </w:t>
            </w:r>
          </w:p>
          <w:p w:rsidR="00052846" w:rsidRPr="001F40BF" w:rsidRDefault="00052846" w:rsidP="00052846">
            <w:pPr>
              <w:jc w:val="center"/>
              <w:rPr>
                <w:rStyle w:val="CommentReference"/>
              </w:rPr>
            </w:pPr>
            <w:r>
              <w:rPr>
                <w:rStyle w:val="CommentReference"/>
              </w:rPr>
              <w:t>(95% CI)</w:t>
            </w:r>
          </w:p>
        </w:tc>
        <w:tc>
          <w:tcPr>
            <w:tcW w:w="620" w:type="pct"/>
            <w:vAlign w:val="center"/>
          </w:tcPr>
          <w:p w:rsidR="00EF4F41" w:rsidRDefault="00052846" w:rsidP="00052846">
            <w:pPr>
              <w:jc w:val="center"/>
              <w:rPr>
                <w:rStyle w:val="CommentReference"/>
              </w:rPr>
            </w:pPr>
            <w:r w:rsidRPr="001F40BF">
              <w:rPr>
                <w:rStyle w:val="CommentReference"/>
              </w:rPr>
              <w:t>RR</w:t>
            </w:r>
            <w:r>
              <w:rPr>
                <w:rStyle w:val="CommentReference"/>
              </w:rPr>
              <w:t xml:space="preserve"> </w:t>
            </w:r>
          </w:p>
          <w:p w:rsidR="00052846" w:rsidRPr="001F40BF" w:rsidRDefault="00052846" w:rsidP="00052846">
            <w:pPr>
              <w:jc w:val="center"/>
              <w:rPr>
                <w:rStyle w:val="CommentReference"/>
              </w:rPr>
            </w:pPr>
            <w:r>
              <w:rPr>
                <w:rStyle w:val="CommentReference"/>
              </w:rPr>
              <w:t>(95% CI)</w:t>
            </w:r>
          </w:p>
        </w:tc>
        <w:tc>
          <w:tcPr>
            <w:tcW w:w="543" w:type="pct"/>
            <w:vAlign w:val="center"/>
          </w:tcPr>
          <w:p w:rsidR="00EF4F41" w:rsidRDefault="00052846" w:rsidP="00052846">
            <w:pPr>
              <w:jc w:val="center"/>
              <w:rPr>
                <w:rStyle w:val="CommentReference"/>
              </w:rPr>
            </w:pPr>
            <w:r w:rsidRPr="001F40BF">
              <w:rPr>
                <w:rStyle w:val="CommentReference"/>
              </w:rPr>
              <w:t>RD</w:t>
            </w:r>
            <w:r>
              <w:rPr>
                <w:rStyle w:val="CommentReference"/>
              </w:rPr>
              <w:t xml:space="preserve">% </w:t>
            </w:r>
          </w:p>
          <w:p w:rsidR="00052846" w:rsidRPr="001F40BF" w:rsidRDefault="00052846" w:rsidP="00052846">
            <w:pPr>
              <w:jc w:val="center"/>
              <w:rPr>
                <w:rStyle w:val="CommentReference"/>
              </w:rPr>
            </w:pPr>
            <w:r>
              <w:rPr>
                <w:rStyle w:val="CommentReference"/>
              </w:rPr>
              <w:t>(95% CI)</w:t>
            </w:r>
          </w:p>
        </w:tc>
      </w:tr>
      <w:tr w:rsidR="00052846" w:rsidRPr="001F40BF" w:rsidTr="00EF4F41">
        <w:trPr>
          <w:tblHeader/>
        </w:trPr>
        <w:tc>
          <w:tcPr>
            <w:tcW w:w="5000" w:type="pct"/>
            <w:gridSpan w:val="9"/>
            <w:vAlign w:val="center"/>
          </w:tcPr>
          <w:p w:rsidR="00052846" w:rsidRPr="001F40BF" w:rsidRDefault="00052846" w:rsidP="00052846">
            <w:pPr>
              <w:rPr>
                <w:rStyle w:val="CommentReference"/>
              </w:rPr>
            </w:pPr>
            <w:r>
              <w:rPr>
                <w:rStyle w:val="CommentReference"/>
              </w:rPr>
              <w:t>Month 6</w:t>
            </w:r>
          </w:p>
        </w:tc>
      </w:tr>
      <w:tr w:rsidR="00052846" w:rsidTr="00EF4F41">
        <w:tc>
          <w:tcPr>
            <w:tcW w:w="452" w:type="pct"/>
            <w:vAlign w:val="center"/>
          </w:tcPr>
          <w:p w:rsidR="00052846" w:rsidRDefault="00052846" w:rsidP="00052846">
            <w:pPr>
              <w:rPr>
                <w:rStyle w:val="CommentReference"/>
                <w:b/>
              </w:rPr>
            </w:pPr>
            <w:r>
              <w:rPr>
                <w:rStyle w:val="CommentReference"/>
              </w:rPr>
              <w:t>VIBRANT</w:t>
            </w:r>
          </w:p>
        </w:tc>
        <w:tc>
          <w:tcPr>
            <w:tcW w:w="550" w:type="pct"/>
            <w:vAlign w:val="center"/>
          </w:tcPr>
          <w:p w:rsidR="00052846" w:rsidRDefault="00052846" w:rsidP="00052846">
            <w:pPr>
              <w:jc w:val="center"/>
              <w:rPr>
                <w:rStyle w:val="CommentReference"/>
                <w:b/>
              </w:rPr>
            </w:pPr>
            <w:r>
              <w:rPr>
                <w:rStyle w:val="CommentReference"/>
              </w:rPr>
              <w:t>48/91</w:t>
            </w:r>
          </w:p>
          <w:p w:rsidR="00052846" w:rsidRDefault="00052846" w:rsidP="00052846">
            <w:pPr>
              <w:jc w:val="center"/>
              <w:rPr>
                <w:rStyle w:val="CommentReference"/>
                <w:b/>
              </w:rPr>
            </w:pPr>
            <w:r>
              <w:rPr>
                <w:rStyle w:val="CommentReference"/>
              </w:rPr>
              <w:t>(52.7)</w:t>
            </w:r>
          </w:p>
        </w:tc>
        <w:tc>
          <w:tcPr>
            <w:tcW w:w="584" w:type="pct"/>
            <w:vAlign w:val="center"/>
          </w:tcPr>
          <w:p w:rsidR="00052846" w:rsidRDefault="00052846" w:rsidP="00052846">
            <w:pPr>
              <w:jc w:val="center"/>
              <w:rPr>
                <w:rStyle w:val="CommentReference"/>
                <w:b/>
              </w:rPr>
            </w:pPr>
            <w:r>
              <w:rPr>
                <w:rStyle w:val="CommentReference"/>
              </w:rPr>
              <w:t>24/90</w:t>
            </w:r>
          </w:p>
          <w:p w:rsidR="00052846" w:rsidRDefault="00052846" w:rsidP="00052846">
            <w:pPr>
              <w:jc w:val="center"/>
              <w:rPr>
                <w:rStyle w:val="CommentReference"/>
                <w:b/>
              </w:rPr>
            </w:pPr>
            <w:r>
              <w:rPr>
                <w:rStyle w:val="CommentReference"/>
              </w:rPr>
              <w:t>(26.7)</w:t>
            </w:r>
          </w:p>
        </w:tc>
        <w:tc>
          <w:tcPr>
            <w:tcW w:w="616" w:type="pct"/>
            <w:vAlign w:val="center"/>
          </w:tcPr>
          <w:p w:rsidR="00052846" w:rsidRDefault="00052846" w:rsidP="00052846">
            <w:pPr>
              <w:jc w:val="center"/>
              <w:rPr>
                <w:rStyle w:val="CommentReference"/>
                <w:b/>
              </w:rPr>
            </w:pPr>
            <w:r>
              <w:rPr>
                <w:rStyle w:val="CommentReference"/>
              </w:rPr>
              <w:t>0/91</w:t>
            </w:r>
          </w:p>
          <w:p w:rsidR="00052846" w:rsidRDefault="00052846" w:rsidP="00052846">
            <w:pPr>
              <w:jc w:val="center"/>
              <w:rPr>
                <w:rStyle w:val="CommentReference"/>
                <w:b/>
              </w:rPr>
            </w:pPr>
            <w:r>
              <w:rPr>
                <w:rStyle w:val="CommentReference"/>
              </w:rPr>
              <w:t>(0)</w:t>
            </w:r>
          </w:p>
        </w:tc>
        <w:tc>
          <w:tcPr>
            <w:tcW w:w="386" w:type="pct"/>
            <w:vAlign w:val="center"/>
          </w:tcPr>
          <w:p w:rsidR="00052846" w:rsidRDefault="00052846" w:rsidP="00052846">
            <w:pPr>
              <w:jc w:val="center"/>
              <w:rPr>
                <w:rStyle w:val="CommentReference"/>
                <w:b/>
              </w:rPr>
            </w:pPr>
            <w:r>
              <w:rPr>
                <w:rStyle w:val="CommentReference"/>
              </w:rPr>
              <w:t>4/90</w:t>
            </w:r>
          </w:p>
          <w:p w:rsidR="00052846" w:rsidRDefault="00052846" w:rsidP="00052846">
            <w:pPr>
              <w:jc w:val="center"/>
              <w:rPr>
                <w:rStyle w:val="CommentReference"/>
                <w:b/>
              </w:rPr>
            </w:pPr>
            <w:r>
              <w:rPr>
                <w:rStyle w:val="CommentReference"/>
              </w:rPr>
              <w:t>(4.4)</w:t>
            </w:r>
          </w:p>
        </w:tc>
        <w:tc>
          <w:tcPr>
            <w:tcW w:w="620" w:type="pct"/>
            <w:vAlign w:val="center"/>
          </w:tcPr>
          <w:p w:rsidR="00052846" w:rsidRPr="000767E1" w:rsidRDefault="00052846" w:rsidP="00052846">
            <w:pPr>
              <w:jc w:val="center"/>
              <w:rPr>
                <w:rStyle w:val="CommentReference"/>
              </w:rPr>
            </w:pPr>
            <w:r w:rsidRPr="000767E1">
              <w:rPr>
                <w:rStyle w:val="CommentReference"/>
              </w:rPr>
              <w:t>1.98</w:t>
            </w:r>
          </w:p>
          <w:p w:rsidR="00052846" w:rsidRPr="000767E1" w:rsidRDefault="00052846" w:rsidP="00052846">
            <w:pPr>
              <w:jc w:val="center"/>
              <w:rPr>
                <w:rStyle w:val="CommentReference"/>
              </w:rPr>
            </w:pPr>
            <w:r w:rsidRPr="000767E1">
              <w:rPr>
                <w:rStyle w:val="CommentReference"/>
              </w:rPr>
              <w:t>(1.33, 2.93)</w:t>
            </w:r>
          </w:p>
        </w:tc>
        <w:tc>
          <w:tcPr>
            <w:tcW w:w="629" w:type="pct"/>
            <w:vAlign w:val="center"/>
          </w:tcPr>
          <w:p w:rsidR="00052846" w:rsidRPr="000767E1" w:rsidRDefault="00052846" w:rsidP="00052846">
            <w:pPr>
              <w:jc w:val="center"/>
              <w:rPr>
                <w:rStyle w:val="CommentReference"/>
              </w:rPr>
            </w:pPr>
            <w:r w:rsidRPr="000767E1">
              <w:rPr>
                <w:rStyle w:val="CommentReference"/>
              </w:rPr>
              <w:t>26.1</w:t>
            </w:r>
          </w:p>
          <w:p w:rsidR="00052846" w:rsidRPr="000767E1" w:rsidRDefault="00052846" w:rsidP="00052846">
            <w:pPr>
              <w:jc w:val="center"/>
              <w:rPr>
                <w:rStyle w:val="CommentReference"/>
              </w:rPr>
            </w:pPr>
            <w:r w:rsidRPr="000767E1">
              <w:rPr>
                <w:rStyle w:val="CommentReference"/>
              </w:rPr>
              <w:t>(12.3, 39.8)</w:t>
            </w:r>
          </w:p>
        </w:tc>
        <w:tc>
          <w:tcPr>
            <w:tcW w:w="620" w:type="pct"/>
            <w:vAlign w:val="center"/>
          </w:tcPr>
          <w:p w:rsidR="00052846" w:rsidRDefault="00052846" w:rsidP="00052846">
            <w:pPr>
              <w:jc w:val="center"/>
              <w:rPr>
                <w:rStyle w:val="CommentReference"/>
                <w:b/>
              </w:rPr>
            </w:pPr>
            <w:r>
              <w:rPr>
                <w:rStyle w:val="CommentReference"/>
              </w:rPr>
              <w:t>0.11</w:t>
            </w:r>
          </w:p>
          <w:p w:rsidR="00052846" w:rsidRDefault="00052846" w:rsidP="00052846">
            <w:pPr>
              <w:jc w:val="center"/>
              <w:rPr>
                <w:rStyle w:val="CommentReference"/>
                <w:b/>
              </w:rPr>
            </w:pPr>
            <w:r>
              <w:rPr>
                <w:rStyle w:val="CommentReference"/>
              </w:rPr>
              <w:t>(0.01, 2.01)</w:t>
            </w:r>
          </w:p>
        </w:tc>
        <w:tc>
          <w:tcPr>
            <w:tcW w:w="543" w:type="pct"/>
            <w:vAlign w:val="center"/>
          </w:tcPr>
          <w:p w:rsidR="00052846" w:rsidRDefault="00052846" w:rsidP="00052846">
            <w:pPr>
              <w:jc w:val="center"/>
              <w:rPr>
                <w:rStyle w:val="CommentReference"/>
                <w:b/>
              </w:rPr>
            </w:pPr>
            <w:r>
              <w:rPr>
                <w:rStyle w:val="CommentReference"/>
              </w:rPr>
              <w:t>-4.4</w:t>
            </w:r>
          </w:p>
          <w:p w:rsidR="00052846" w:rsidRDefault="00052846" w:rsidP="00052846">
            <w:pPr>
              <w:jc w:val="center"/>
              <w:rPr>
                <w:rStyle w:val="CommentReference"/>
                <w:b/>
              </w:rPr>
            </w:pPr>
            <w:r>
              <w:rPr>
                <w:rStyle w:val="CommentReference"/>
              </w:rPr>
              <w:t>(-9.2, 0.3)</w:t>
            </w:r>
          </w:p>
        </w:tc>
      </w:tr>
      <w:tr w:rsidR="00052846" w:rsidTr="00EF4F41">
        <w:tc>
          <w:tcPr>
            <w:tcW w:w="452" w:type="pct"/>
            <w:vAlign w:val="center"/>
          </w:tcPr>
          <w:p w:rsidR="00052846" w:rsidRDefault="00052846" w:rsidP="00052846">
            <w:pPr>
              <w:rPr>
                <w:rStyle w:val="CommentReference"/>
                <w:b/>
              </w:rPr>
            </w:pPr>
            <w:r>
              <w:rPr>
                <w:rStyle w:val="CommentReference"/>
              </w:rPr>
              <w:t>BRAVO</w:t>
            </w:r>
          </w:p>
        </w:tc>
        <w:tc>
          <w:tcPr>
            <w:tcW w:w="550" w:type="pct"/>
            <w:vAlign w:val="center"/>
          </w:tcPr>
          <w:p w:rsidR="00052846" w:rsidRDefault="00052846" w:rsidP="00052846">
            <w:pPr>
              <w:jc w:val="center"/>
              <w:rPr>
                <w:rStyle w:val="CommentReference"/>
                <w:b/>
              </w:rPr>
            </w:pPr>
            <w:r>
              <w:rPr>
                <w:rStyle w:val="CommentReference"/>
              </w:rPr>
              <w:t>80/131 (61.1)</w:t>
            </w:r>
          </w:p>
        </w:tc>
        <w:tc>
          <w:tcPr>
            <w:tcW w:w="584" w:type="pct"/>
            <w:vAlign w:val="center"/>
          </w:tcPr>
          <w:p w:rsidR="00052846" w:rsidRDefault="00052846" w:rsidP="00052846">
            <w:pPr>
              <w:jc w:val="center"/>
              <w:rPr>
                <w:rStyle w:val="CommentReference"/>
                <w:b/>
              </w:rPr>
            </w:pPr>
            <w:r>
              <w:rPr>
                <w:rStyle w:val="CommentReference"/>
              </w:rPr>
              <w:t>38/132</w:t>
            </w:r>
          </w:p>
          <w:p w:rsidR="00052846" w:rsidRDefault="00052846" w:rsidP="00052846">
            <w:pPr>
              <w:jc w:val="center"/>
              <w:rPr>
                <w:rStyle w:val="CommentReference"/>
                <w:b/>
              </w:rPr>
            </w:pPr>
            <w:r>
              <w:rPr>
                <w:rStyle w:val="CommentReference"/>
              </w:rPr>
              <w:t>(28.8)</w:t>
            </w:r>
          </w:p>
        </w:tc>
        <w:tc>
          <w:tcPr>
            <w:tcW w:w="616" w:type="pct"/>
            <w:vAlign w:val="center"/>
          </w:tcPr>
          <w:p w:rsidR="00052846" w:rsidRDefault="00052846" w:rsidP="00052846">
            <w:pPr>
              <w:jc w:val="center"/>
              <w:rPr>
                <w:rStyle w:val="CommentReference"/>
                <w:b/>
              </w:rPr>
            </w:pPr>
            <w:r>
              <w:rPr>
                <w:rStyle w:val="CommentReference"/>
              </w:rPr>
              <w:t>2/131</w:t>
            </w:r>
          </w:p>
          <w:p w:rsidR="00052846" w:rsidRDefault="00052846" w:rsidP="00052846">
            <w:pPr>
              <w:jc w:val="center"/>
              <w:rPr>
                <w:rStyle w:val="CommentReference"/>
                <w:b/>
              </w:rPr>
            </w:pPr>
            <w:r>
              <w:rPr>
                <w:rStyle w:val="CommentReference"/>
              </w:rPr>
              <w:t>(1.5)</w:t>
            </w:r>
          </w:p>
        </w:tc>
        <w:tc>
          <w:tcPr>
            <w:tcW w:w="386" w:type="pct"/>
            <w:vAlign w:val="center"/>
          </w:tcPr>
          <w:p w:rsidR="00052846" w:rsidRDefault="00052846" w:rsidP="00052846">
            <w:pPr>
              <w:jc w:val="center"/>
              <w:rPr>
                <w:rStyle w:val="CommentReference"/>
                <w:b/>
              </w:rPr>
            </w:pPr>
            <w:r>
              <w:rPr>
                <w:rStyle w:val="CommentReference"/>
              </w:rPr>
              <w:t>6/132</w:t>
            </w:r>
          </w:p>
          <w:p w:rsidR="00052846" w:rsidRDefault="00052846" w:rsidP="00052846">
            <w:pPr>
              <w:jc w:val="center"/>
              <w:rPr>
                <w:rStyle w:val="CommentReference"/>
                <w:b/>
              </w:rPr>
            </w:pPr>
            <w:r>
              <w:rPr>
                <w:rStyle w:val="CommentReference"/>
              </w:rPr>
              <w:t>(4.5)</w:t>
            </w:r>
          </w:p>
        </w:tc>
        <w:tc>
          <w:tcPr>
            <w:tcW w:w="620" w:type="pct"/>
            <w:vAlign w:val="center"/>
          </w:tcPr>
          <w:p w:rsidR="00052846" w:rsidRPr="000767E1" w:rsidRDefault="00052846" w:rsidP="00052846">
            <w:pPr>
              <w:jc w:val="center"/>
              <w:rPr>
                <w:rStyle w:val="CommentReference"/>
              </w:rPr>
            </w:pPr>
            <w:r w:rsidRPr="000767E1">
              <w:rPr>
                <w:rStyle w:val="CommentReference"/>
              </w:rPr>
              <w:t>2.12</w:t>
            </w:r>
          </w:p>
          <w:p w:rsidR="00052846" w:rsidRPr="000767E1" w:rsidRDefault="00052846" w:rsidP="00052846">
            <w:pPr>
              <w:jc w:val="center"/>
              <w:rPr>
                <w:rStyle w:val="CommentReference"/>
              </w:rPr>
            </w:pPr>
            <w:r w:rsidRPr="000767E1">
              <w:rPr>
                <w:rStyle w:val="CommentReference"/>
              </w:rPr>
              <w:t>(1.57, 2.87)</w:t>
            </w:r>
          </w:p>
        </w:tc>
        <w:tc>
          <w:tcPr>
            <w:tcW w:w="629" w:type="pct"/>
            <w:vAlign w:val="center"/>
          </w:tcPr>
          <w:p w:rsidR="00052846" w:rsidRPr="000767E1" w:rsidRDefault="00052846" w:rsidP="00052846">
            <w:pPr>
              <w:jc w:val="center"/>
              <w:rPr>
                <w:rStyle w:val="CommentReference"/>
              </w:rPr>
            </w:pPr>
            <w:r w:rsidRPr="000767E1">
              <w:rPr>
                <w:rStyle w:val="CommentReference"/>
              </w:rPr>
              <w:t>32.3</w:t>
            </w:r>
          </w:p>
          <w:p w:rsidR="00052846" w:rsidRPr="000767E1" w:rsidRDefault="00052846" w:rsidP="00052846">
            <w:pPr>
              <w:jc w:val="center"/>
              <w:rPr>
                <w:rStyle w:val="CommentReference"/>
              </w:rPr>
            </w:pPr>
            <w:r w:rsidRPr="000767E1">
              <w:rPr>
                <w:rStyle w:val="CommentReference"/>
              </w:rPr>
              <w:t>(20.9, 43.7)</w:t>
            </w:r>
          </w:p>
        </w:tc>
        <w:tc>
          <w:tcPr>
            <w:tcW w:w="620" w:type="pct"/>
            <w:vAlign w:val="center"/>
          </w:tcPr>
          <w:p w:rsidR="00052846" w:rsidRDefault="00052846" w:rsidP="00052846">
            <w:pPr>
              <w:jc w:val="center"/>
              <w:rPr>
                <w:rStyle w:val="CommentReference"/>
                <w:b/>
              </w:rPr>
            </w:pPr>
            <w:r>
              <w:rPr>
                <w:rStyle w:val="CommentReference"/>
              </w:rPr>
              <w:t>0.34</w:t>
            </w:r>
          </w:p>
          <w:p w:rsidR="00052846" w:rsidRDefault="00052846" w:rsidP="00052846">
            <w:pPr>
              <w:jc w:val="center"/>
              <w:rPr>
                <w:rStyle w:val="CommentReference"/>
                <w:b/>
              </w:rPr>
            </w:pPr>
            <w:r>
              <w:rPr>
                <w:rStyle w:val="CommentReference"/>
              </w:rPr>
              <w:t>(0.07, 1.63)</w:t>
            </w:r>
          </w:p>
        </w:tc>
        <w:tc>
          <w:tcPr>
            <w:tcW w:w="543" w:type="pct"/>
            <w:vAlign w:val="center"/>
          </w:tcPr>
          <w:p w:rsidR="00052846" w:rsidRDefault="00052846" w:rsidP="00052846">
            <w:pPr>
              <w:jc w:val="center"/>
              <w:rPr>
                <w:rStyle w:val="CommentReference"/>
                <w:b/>
              </w:rPr>
            </w:pPr>
            <w:r>
              <w:rPr>
                <w:rStyle w:val="CommentReference"/>
              </w:rPr>
              <w:t>-3.0</w:t>
            </w:r>
          </w:p>
          <w:p w:rsidR="00052846" w:rsidRDefault="00052846" w:rsidP="00052846">
            <w:pPr>
              <w:jc w:val="center"/>
              <w:rPr>
                <w:rStyle w:val="CommentReference"/>
                <w:b/>
              </w:rPr>
            </w:pPr>
            <w:r>
              <w:rPr>
                <w:rStyle w:val="CommentReference"/>
              </w:rPr>
              <w:t>(-7.2, 1.1)</w:t>
            </w:r>
          </w:p>
        </w:tc>
      </w:tr>
      <w:tr w:rsidR="00052846" w:rsidTr="00EF4F41">
        <w:tc>
          <w:tcPr>
            <w:tcW w:w="2588" w:type="pct"/>
            <w:gridSpan w:val="5"/>
            <w:vAlign w:val="center"/>
          </w:tcPr>
          <w:p w:rsidR="00052846" w:rsidRPr="00C65A6B" w:rsidRDefault="00052846" w:rsidP="00052846">
            <w:pPr>
              <w:jc w:val="right"/>
              <w:rPr>
                <w:rStyle w:val="CommentReference"/>
              </w:rPr>
            </w:pPr>
            <w:r w:rsidRPr="00C65A6B">
              <w:rPr>
                <w:rStyle w:val="CommentReference"/>
              </w:rPr>
              <w:t>Indirect comparison: AFB vs RBZ</w:t>
            </w:r>
          </w:p>
        </w:tc>
        <w:tc>
          <w:tcPr>
            <w:tcW w:w="620" w:type="pct"/>
            <w:vAlign w:val="center"/>
          </w:tcPr>
          <w:p w:rsidR="00052846" w:rsidRDefault="00052846" w:rsidP="00052846">
            <w:pPr>
              <w:jc w:val="center"/>
              <w:rPr>
                <w:rStyle w:val="CommentReference"/>
                <w:b/>
              </w:rPr>
            </w:pPr>
            <w:r>
              <w:rPr>
                <w:rStyle w:val="CommentReference"/>
              </w:rPr>
              <w:t>0.93</w:t>
            </w:r>
          </w:p>
          <w:p w:rsidR="00052846" w:rsidRDefault="00052846" w:rsidP="00052846">
            <w:pPr>
              <w:jc w:val="center"/>
              <w:rPr>
                <w:rStyle w:val="CommentReference"/>
                <w:b/>
              </w:rPr>
            </w:pPr>
            <w:r>
              <w:rPr>
                <w:rStyle w:val="CommentReference"/>
              </w:rPr>
              <w:t>(0.57, 1.53)</w:t>
            </w:r>
          </w:p>
        </w:tc>
        <w:tc>
          <w:tcPr>
            <w:tcW w:w="629" w:type="pct"/>
            <w:vAlign w:val="center"/>
          </w:tcPr>
          <w:p w:rsidR="00052846" w:rsidRDefault="00052846" w:rsidP="00052846">
            <w:pPr>
              <w:jc w:val="center"/>
              <w:rPr>
                <w:rStyle w:val="CommentReference"/>
                <w:b/>
              </w:rPr>
            </w:pPr>
            <w:r>
              <w:rPr>
                <w:rStyle w:val="CommentReference"/>
              </w:rPr>
              <w:t>-6.2</w:t>
            </w:r>
          </w:p>
          <w:p w:rsidR="00052846" w:rsidRDefault="00052846" w:rsidP="00052846">
            <w:pPr>
              <w:jc w:val="center"/>
              <w:rPr>
                <w:rStyle w:val="CommentReference"/>
                <w:b/>
              </w:rPr>
            </w:pPr>
            <w:r>
              <w:rPr>
                <w:rStyle w:val="CommentReference"/>
              </w:rPr>
              <w:t>(-24.0, 11.6)</w:t>
            </w:r>
          </w:p>
        </w:tc>
        <w:tc>
          <w:tcPr>
            <w:tcW w:w="620" w:type="pct"/>
            <w:vAlign w:val="center"/>
          </w:tcPr>
          <w:p w:rsidR="00052846" w:rsidRDefault="00052846" w:rsidP="00052846">
            <w:pPr>
              <w:jc w:val="center"/>
              <w:rPr>
                <w:rStyle w:val="CommentReference"/>
                <w:b/>
              </w:rPr>
            </w:pPr>
            <w:r>
              <w:rPr>
                <w:rStyle w:val="CommentReference"/>
              </w:rPr>
              <w:t>NC^</w:t>
            </w:r>
          </w:p>
        </w:tc>
        <w:tc>
          <w:tcPr>
            <w:tcW w:w="543" w:type="pct"/>
            <w:vAlign w:val="center"/>
          </w:tcPr>
          <w:p w:rsidR="00052846" w:rsidRDefault="00052846" w:rsidP="00052846">
            <w:pPr>
              <w:jc w:val="center"/>
              <w:rPr>
                <w:rStyle w:val="CommentReference"/>
                <w:b/>
              </w:rPr>
            </w:pPr>
            <w:r>
              <w:rPr>
                <w:rStyle w:val="CommentReference"/>
              </w:rPr>
              <w:t>-1.4</w:t>
            </w:r>
          </w:p>
          <w:p w:rsidR="00052846" w:rsidRDefault="00052846" w:rsidP="00052846">
            <w:pPr>
              <w:jc w:val="center"/>
              <w:rPr>
                <w:rStyle w:val="CommentReference"/>
                <w:b/>
              </w:rPr>
            </w:pPr>
            <w:r>
              <w:rPr>
                <w:rStyle w:val="CommentReference"/>
              </w:rPr>
              <w:t>(-7.4, 1.1)</w:t>
            </w:r>
          </w:p>
        </w:tc>
      </w:tr>
      <w:tr w:rsidR="00052846" w:rsidRPr="001F40BF" w:rsidTr="00EF4F41">
        <w:trPr>
          <w:tblHeader/>
        </w:trPr>
        <w:tc>
          <w:tcPr>
            <w:tcW w:w="5000" w:type="pct"/>
            <w:gridSpan w:val="9"/>
            <w:vAlign w:val="center"/>
          </w:tcPr>
          <w:p w:rsidR="00052846" w:rsidRPr="001F40BF" w:rsidRDefault="00052846" w:rsidP="00052846">
            <w:pPr>
              <w:rPr>
                <w:rStyle w:val="CommentReference"/>
              </w:rPr>
            </w:pPr>
            <w:r>
              <w:rPr>
                <w:rStyle w:val="CommentReference"/>
              </w:rPr>
              <w:t>Month 12</w:t>
            </w:r>
          </w:p>
        </w:tc>
      </w:tr>
      <w:tr w:rsidR="00052846" w:rsidTr="00EF4F41">
        <w:tc>
          <w:tcPr>
            <w:tcW w:w="452" w:type="pct"/>
            <w:vAlign w:val="center"/>
          </w:tcPr>
          <w:p w:rsidR="00052846" w:rsidRDefault="00052846" w:rsidP="00052846">
            <w:pPr>
              <w:rPr>
                <w:rStyle w:val="CommentReference"/>
                <w:b/>
              </w:rPr>
            </w:pPr>
            <w:r>
              <w:rPr>
                <w:rStyle w:val="CommentReference"/>
              </w:rPr>
              <w:t>VIBRANT</w:t>
            </w:r>
          </w:p>
        </w:tc>
        <w:tc>
          <w:tcPr>
            <w:tcW w:w="550" w:type="pct"/>
            <w:vAlign w:val="center"/>
          </w:tcPr>
          <w:p w:rsidR="00052846" w:rsidRDefault="00052846" w:rsidP="00052846">
            <w:pPr>
              <w:jc w:val="center"/>
              <w:rPr>
                <w:rStyle w:val="CommentReference"/>
                <w:b/>
              </w:rPr>
            </w:pPr>
            <w:r>
              <w:rPr>
                <w:rStyle w:val="CommentReference"/>
              </w:rPr>
              <w:t>52/91</w:t>
            </w:r>
          </w:p>
          <w:p w:rsidR="00052846" w:rsidRDefault="00052846" w:rsidP="00052846">
            <w:pPr>
              <w:jc w:val="center"/>
              <w:rPr>
                <w:rStyle w:val="CommentReference"/>
                <w:b/>
              </w:rPr>
            </w:pPr>
            <w:r>
              <w:rPr>
                <w:rStyle w:val="CommentReference"/>
              </w:rPr>
              <w:t>(57.1)</w:t>
            </w:r>
          </w:p>
        </w:tc>
        <w:tc>
          <w:tcPr>
            <w:tcW w:w="584" w:type="pct"/>
            <w:vAlign w:val="center"/>
          </w:tcPr>
          <w:p w:rsidR="00052846" w:rsidRDefault="00052846" w:rsidP="00052846">
            <w:pPr>
              <w:jc w:val="center"/>
              <w:rPr>
                <w:rStyle w:val="CommentReference"/>
                <w:b/>
              </w:rPr>
            </w:pPr>
            <w:r>
              <w:rPr>
                <w:rStyle w:val="CommentReference"/>
              </w:rPr>
              <w:t>37/90</w:t>
            </w:r>
          </w:p>
          <w:p w:rsidR="00052846" w:rsidRDefault="00052846" w:rsidP="00052846">
            <w:pPr>
              <w:jc w:val="center"/>
              <w:rPr>
                <w:rStyle w:val="CommentReference"/>
                <w:b/>
              </w:rPr>
            </w:pPr>
            <w:r>
              <w:rPr>
                <w:rStyle w:val="CommentReference"/>
              </w:rPr>
              <w:t>(41.1)</w:t>
            </w:r>
          </w:p>
        </w:tc>
        <w:tc>
          <w:tcPr>
            <w:tcW w:w="616" w:type="pct"/>
            <w:vAlign w:val="center"/>
          </w:tcPr>
          <w:p w:rsidR="00052846" w:rsidRDefault="00052846" w:rsidP="00052846">
            <w:pPr>
              <w:jc w:val="center"/>
              <w:rPr>
                <w:rStyle w:val="CommentReference"/>
                <w:b/>
              </w:rPr>
            </w:pPr>
            <w:r>
              <w:rPr>
                <w:rStyle w:val="CommentReference"/>
              </w:rPr>
              <w:t>2/91</w:t>
            </w:r>
          </w:p>
          <w:p w:rsidR="00052846" w:rsidRDefault="00052846" w:rsidP="00052846">
            <w:pPr>
              <w:jc w:val="center"/>
              <w:rPr>
                <w:rStyle w:val="CommentReference"/>
                <w:b/>
              </w:rPr>
            </w:pPr>
            <w:r>
              <w:rPr>
                <w:rStyle w:val="CommentReference"/>
              </w:rPr>
              <w:t>(2.2)</w:t>
            </w:r>
          </w:p>
        </w:tc>
        <w:tc>
          <w:tcPr>
            <w:tcW w:w="386" w:type="pct"/>
            <w:vAlign w:val="center"/>
          </w:tcPr>
          <w:p w:rsidR="00052846" w:rsidRDefault="00052846" w:rsidP="00052846">
            <w:pPr>
              <w:jc w:val="center"/>
              <w:rPr>
                <w:rStyle w:val="CommentReference"/>
                <w:b/>
              </w:rPr>
            </w:pPr>
            <w:r>
              <w:rPr>
                <w:rStyle w:val="CommentReference"/>
              </w:rPr>
              <w:t>1/90</w:t>
            </w:r>
          </w:p>
          <w:p w:rsidR="00052846" w:rsidRDefault="00052846" w:rsidP="00052846">
            <w:pPr>
              <w:jc w:val="center"/>
              <w:rPr>
                <w:rStyle w:val="CommentReference"/>
                <w:b/>
              </w:rPr>
            </w:pPr>
            <w:r>
              <w:rPr>
                <w:rStyle w:val="CommentReference"/>
              </w:rPr>
              <w:t>(1.1)</w:t>
            </w:r>
          </w:p>
        </w:tc>
        <w:tc>
          <w:tcPr>
            <w:tcW w:w="620" w:type="pct"/>
            <w:vAlign w:val="center"/>
          </w:tcPr>
          <w:p w:rsidR="00052846" w:rsidRPr="000767E1" w:rsidRDefault="00052846" w:rsidP="00052846">
            <w:pPr>
              <w:jc w:val="center"/>
              <w:rPr>
                <w:rStyle w:val="CommentReference"/>
              </w:rPr>
            </w:pPr>
            <w:r w:rsidRPr="000767E1">
              <w:rPr>
                <w:rStyle w:val="CommentReference"/>
              </w:rPr>
              <w:t>1.39</w:t>
            </w:r>
          </w:p>
          <w:p w:rsidR="00052846" w:rsidRPr="000767E1" w:rsidRDefault="00052846" w:rsidP="00052846">
            <w:pPr>
              <w:jc w:val="center"/>
              <w:rPr>
                <w:rStyle w:val="CommentReference"/>
              </w:rPr>
            </w:pPr>
            <w:r w:rsidRPr="000767E1">
              <w:rPr>
                <w:rStyle w:val="CommentReference"/>
              </w:rPr>
              <w:t>(1.02, 1.88)</w:t>
            </w:r>
          </w:p>
        </w:tc>
        <w:tc>
          <w:tcPr>
            <w:tcW w:w="629" w:type="pct"/>
            <w:vAlign w:val="center"/>
          </w:tcPr>
          <w:p w:rsidR="00052846" w:rsidRPr="000767E1" w:rsidRDefault="00052846" w:rsidP="00052846">
            <w:pPr>
              <w:jc w:val="center"/>
              <w:rPr>
                <w:rStyle w:val="CommentReference"/>
              </w:rPr>
            </w:pPr>
            <w:r w:rsidRPr="000767E1">
              <w:rPr>
                <w:rStyle w:val="CommentReference"/>
              </w:rPr>
              <w:t>16.0</w:t>
            </w:r>
          </w:p>
          <w:p w:rsidR="00052846" w:rsidRPr="000767E1" w:rsidRDefault="00052846" w:rsidP="00052846">
            <w:pPr>
              <w:jc w:val="center"/>
              <w:rPr>
                <w:rStyle w:val="CommentReference"/>
              </w:rPr>
            </w:pPr>
            <w:r w:rsidRPr="000767E1">
              <w:rPr>
                <w:rStyle w:val="CommentReference"/>
              </w:rPr>
              <w:t>(1.7, 30.4)</w:t>
            </w:r>
          </w:p>
        </w:tc>
        <w:tc>
          <w:tcPr>
            <w:tcW w:w="620" w:type="pct"/>
            <w:vAlign w:val="center"/>
          </w:tcPr>
          <w:p w:rsidR="00052846" w:rsidRDefault="00052846" w:rsidP="00052846">
            <w:pPr>
              <w:jc w:val="center"/>
              <w:rPr>
                <w:rStyle w:val="CommentReference"/>
                <w:b/>
              </w:rPr>
            </w:pPr>
            <w:r>
              <w:rPr>
                <w:rStyle w:val="CommentReference"/>
              </w:rPr>
              <w:t>1.98</w:t>
            </w:r>
          </w:p>
          <w:p w:rsidR="00052846" w:rsidRDefault="00052846" w:rsidP="00052846">
            <w:pPr>
              <w:jc w:val="center"/>
              <w:rPr>
                <w:rStyle w:val="CommentReference"/>
                <w:b/>
              </w:rPr>
            </w:pPr>
            <w:r>
              <w:rPr>
                <w:rStyle w:val="CommentReference"/>
              </w:rPr>
              <w:t>(0.18, 21.43)</w:t>
            </w:r>
          </w:p>
        </w:tc>
        <w:tc>
          <w:tcPr>
            <w:tcW w:w="543" w:type="pct"/>
            <w:vAlign w:val="center"/>
          </w:tcPr>
          <w:p w:rsidR="00052846" w:rsidRDefault="00052846" w:rsidP="00052846">
            <w:pPr>
              <w:jc w:val="center"/>
              <w:rPr>
                <w:rStyle w:val="CommentReference"/>
                <w:b/>
              </w:rPr>
            </w:pPr>
            <w:r>
              <w:rPr>
                <w:rStyle w:val="CommentReference"/>
              </w:rPr>
              <w:t>1.1</w:t>
            </w:r>
          </w:p>
          <w:p w:rsidR="00052846" w:rsidRDefault="00052846" w:rsidP="00052846">
            <w:pPr>
              <w:jc w:val="center"/>
              <w:rPr>
                <w:rStyle w:val="CommentReference"/>
                <w:b/>
              </w:rPr>
            </w:pPr>
            <w:r>
              <w:rPr>
                <w:rStyle w:val="CommentReference"/>
              </w:rPr>
              <w:t>(-2.6, 4.8)</w:t>
            </w:r>
          </w:p>
        </w:tc>
      </w:tr>
      <w:tr w:rsidR="00052846" w:rsidTr="00EF4F41">
        <w:tc>
          <w:tcPr>
            <w:tcW w:w="452" w:type="pct"/>
            <w:vAlign w:val="center"/>
          </w:tcPr>
          <w:p w:rsidR="00052846" w:rsidRDefault="00052846" w:rsidP="00052846">
            <w:pPr>
              <w:rPr>
                <w:rStyle w:val="CommentReference"/>
                <w:b/>
              </w:rPr>
            </w:pPr>
            <w:r>
              <w:rPr>
                <w:rStyle w:val="CommentReference"/>
              </w:rPr>
              <w:t>BRAVO</w:t>
            </w:r>
          </w:p>
        </w:tc>
        <w:tc>
          <w:tcPr>
            <w:tcW w:w="550" w:type="pct"/>
            <w:vAlign w:val="center"/>
          </w:tcPr>
          <w:p w:rsidR="00052846" w:rsidRDefault="00052846" w:rsidP="00052846">
            <w:pPr>
              <w:jc w:val="center"/>
              <w:rPr>
                <w:rStyle w:val="CommentReference"/>
                <w:b/>
              </w:rPr>
            </w:pPr>
            <w:r>
              <w:rPr>
                <w:rStyle w:val="CommentReference"/>
              </w:rPr>
              <w:t>79/131</w:t>
            </w:r>
          </w:p>
          <w:p w:rsidR="00052846" w:rsidRDefault="00052846" w:rsidP="00052846">
            <w:pPr>
              <w:jc w:val="center"/>
              <w:rPr>
                <w:rStyle w:val="CommentReference"/>
                <w:b/>
              </w:rPr>
            </w:pPr>
            <w:r>
              <w:rPr>
                <w:rStyle w:val="CommentReference"/>
              </w:rPr>
              <w:t>(60.3)</w:t>
            </w:r>
          </w:p>
        </w:tc>
        <w:tc>
          <w:tcPr>
            <w:tcW w:w="584" w:type="pct"/>
            <w:vAlign w:val="center"/>
          </w:tcPr>
          <w:p w:rsidR="00052846" w:rsidRDefault="00052846" w:rsidP="00052846">
            <w:pPr>
              <w:jc w:val="center"/>
              <w:rPr>
                <w:rStyle w:val="CommentReference"/>
                <w:b/>
              </w:rPr>
            </w:pPr>
            <w:r>
              <w:rPr>
                <w:rStyle w:val="CommentReference"/>
              </w:rPr>
              <w:t>58/132</w:t>
            </w:r>
          </w:p>
          <w:p w:rsidR="00052846" w:rsidRDefault="00052846" w:rsidP="00052846">
            <w:pPr>
              <w:jc w:val="center"/>
              <w:rPr>
                <w:rStyle w:val="CommentReference"/>
                <w:b/>
              </w:rPr>
            </w:pPr>
            <w:r>
              <w:rPr>
                <w:rStyle w:val="CommentReference"/>
              </w:rPr>
              <w:t>(43.9)</w:t>
            </w:r>
          </w:p>
        </w:tc>
        <w:tc>
          <w:tcPr>
            <w:tcW w:w="616" w:type="pct"/>
            <w:vAlign w:val="center"/>
          </w:tcPr>
          <w:p w:rsidR="00052846" w:rsidRDefault="00052846" w:rsidP="00052846">
            <w:pPr>
              <w:jc w:val="center"/>
              <w:rPr>
                <w:rStyle w:val="CommentReference"/>
                <w:b/>
              </w:rPr>
            </w:pPr>
            <w:r>
              <w:rPr>
                <w:rStyle w:val="CommentReference"/>
              </w:rPr>
              <w:t>3/131</w:t>
            </w:r>
          </w:p>
          <w:p w:rsidR="00052846" w:rsidRDefault="00052846" w:rsidP="00052846">
            <w:pPr>
              <w:jc w:val="center"/>
              <w:rPr>
                <w:rStyle w:val="CommentReference"/>
                <w:b/>
              </w:rPr>
            </w:pPr>
            <w:r>
              <w:rPr>
                <w:rStyle w:val="CommentReference"/>
              </w:rPr>
              <w:t>(2.3)</w:t>
            </w:r>
          </w:p>
        </w:tc>
        <w:tc>
          <w:tcPr>
            <w:tcW w:w="386" w:type="pct"/>
            <w:vAlign w:val="center"/>
          </w:tcPr>
          <w:p w:rsidR="00052846" w:rsidRDefault="00052846" w:rsidP="00052846">
            <w:pPr>
              <w:jc w:val="center"/>
              <w:rPr>
                <w:rStyle w:val="CommentReference"/>
                <w:b/>
              </w:rPr>
            </w:pPr>
            <w:r>
              <w:rPr>
                <w:rStyle w:val="CommentReference"/>
              </w:rPr>
              <w:t>8/132</w:t>
            </w:r>
          </w:p>
          <w:p w:rsidR="00052846" w:rsidRDefault="00052846" w:rsidP="00052846">
            <w:pPr>
              <w:jc w:val="center"/>
              <w:rPr>
                <w:rStyle w:val="CommentReference"/>
                <w:b/>
              </w:rPr>
            </w:pPr>
            <w:r>
              <w:rPr>
                <w:rStyle w:val="CommentReference"/>
              </w:rPr>
              <w:t>(6.1)</w:t>
            </w:r>
          </w:p>
        </w:tc>
        <w:tc>
          <w:tcPr>
            <w:tcW w:w="620" w:type="pct"/>
            <w:vAlign w:val="center"/>
          </w:tcPr>
          <w:p w:rsidR="00052846" w:rsidRPr="000767E1" w:rsidRDefault="00052846" w:rsidP="00052846">
            <w:pPr>
              <w:jc w:val="center"/>
              <w:rPr>
                <w:rStyle w:val="CommentReference"/>
              </w:rPr>
            </w:pPr>
            <w:r w:rsidRPr="000767E1">
              <w:rPr>
                <w:rStyle w:val="CommentReference"/>
              </w:rPr>
              <w:t>1.37</w:t>
            </w:r>
          </w:p>
          <w:p w:rsidR="00052846" w:rsidRPr="000767E1" w:rsidRDefault="00052846" w:rsidP="00052846">
            <w:pPr>
              <w:jc w:val="center"/>
              <w:rPr>
                <w:rStyle w:val="CommentReference"/>
              </w:rPr>
            </w:pPr>
            <w:r w:rsidRPr="000767E1">
              <w:rPr>
                <w:rStyle w:val="CommentReference"/>
              </w:rPr>
              <w:t>(1.08, 1.74)</w:t>
            </w:r>
          </w:p>
        </w:tc>
        <w:tc>
          <w:tcPr>
            <w:tcW w:w="629" w:type="pct"/>
            <w:vAlign w:val="center"/>
          </w:tcPr>
          <w:p w:rsidR="00052846" w:rsidRPr="000767E1" w:rsidRDefault="00052846" w:rsidP="00052846">
            <w:pPr>
              <w:jc w:val="center"/>
              <w:rPr>
                <w:rStyle w:val="CommentReference"/>
              </w:rPr>
            </w:pPr>
            <w:r w:rsidRPr="000767E1">
              <w:rPr>
                <w:rStyle w:val="CommentReference"/>
              </w:rPr>
              <w:t>16.4</w:t>
            </w:r>
          </w:p>
          <w:p w:rsidR="00052846" w:rsidRPr="000767E1" w:rsidRDefault="00052846" w:rsidP="00052846">
            <w:pPr>
              <w:jc w:val="center"/>
              <w:rPr>
                <w:rStyle w:val="CommentReference"/>
              </w:rPr>
            </w:pPr>
            <w:r w:rsidRPr="000767E1">
              <w:rPr>
                <w:rStyle w:val="CommentReference"/>
              </w:rPr>
              <w:t>(4.5, 28.3)</w:t>
            </w:r>
          </w:p>
        </w:tc>
        <w:tc>
          <w:tcPr>
            <w:tcW w:w="620" w:type="pct"/>
            <w:vAlign w:val="center"/>
          </w:tcPr>
          <w:p w:rsidR="00052846" w:rsidRDefault="00052846" w:rsidP="00052846">
            <w:pPr>
              <w:jc w:val="center"/>
              <w:rPr>
                <w:rStyle w:val="CommentReference"/>
                <w:b/>
              </w:rPr>
            </w:pPr>
            <w:r>
              <w:rPr>
                <w:rStyle w:val="CommentReference"/>
              </w:rPr>
              <w:t>0.38</w:t>
            </w:r>
          </w:p>
          <w:p w:rsidR="00052846" w:rsidRDefault="00052846" w:rsidP="00052846">
            <w:pPr>
              <w:jc w:val="center"/>
              <w:rPr>
                <w:rStyle w:val="CommentReference"/>
                <w:b/>
              </w:rPr>
            </w:pPr>
            <w:r>
              <w:rPr>
                <w:rStyle w:val="CommentReference"/>
              </w:rPr>
              <w:t>(0.10, 1.39)</w:t>
            </w:r>
          </w:p>
        </w:tc>
        <w:tc>
          <w:tcPr>
            <w:tcW w:w="543" w:type="pct"/>
            <w:vAlign w:val="center"/>
          </w:tcPr>
          <w:p w:rsidR="00052846" w:rsidRDefault="00052846" w:rsidP="00052846">
            <w:pPr>
              <w:jc w:val="center"/>
              <w:rPr>
                <w:rStyle w:val="CommentReference"/>
                <w:b/>
              </w:rPr>
            </w:pPr>
            <w:r>
              <w:rPr>
                <w:rStyle w:val="CommentReference"/>
              </w:rPr>
              <w:t>-3.8</w:t>
            </w:r>
          </w:p>
          <w:p w:rsidR="00052846" w:rsidRDefault="00052846" w:rsidP="00052846">
            <w:pPr>
              <w:jc w:val="center"/>
              <w:rPr>
                <w:rStyle w:val="CommentReference"/>
                <w:b/>
              </w:rPr>
            </w:pPr>
            <w:r>
              <w:rPr>
                <w:rStyle w:val="CommentReference"/>
              </w:rPr>
              <w:t>(-8.6, 1.0)</w:t>
            </w:r>
          </w:p>
        </w:tc>
      </w:tr>
      <w:tr w:rsidR="00052846" w:rsidTr="00EF4F41">
        <w:tc>
          <w:tcPr>
            <w:tcW w:w="2588" w:type="pct"/>
            <w:gridSpan w:val="5"/>
            <w:vAlign w:val="center"/>
          </w:tcPr>
          <w:p w:rsidR="00052846" w:rsidRPr="00C65A6B" w:rsidRDefault="00052846" w:rsidP="00052846">
            <w:pPr>
              <w:jc w:val="right"/>
              <w:rPr>
                <w:rStyle w:val="CommentReference"/>
              </w:rPr>
            </w:pPr>
            <w:r w:rsidRPr="00C65A6B">
              <w:rPr>
                <w:rStyle w:val="CommentReference"/>
              </w:rPr>
              <w:t>Indirect comparison: AFB vs RBZ</w:t>
            </w:r>
          </w:p>
        </w:tc>
        <w:tc>
          <w:tcPr>
            <w:tcW w:w="620" w:type="pct"/>
            <w:vAlign w:val="center"/>
          </w:tcPr>
          <w:p w:rsidR="00052846" w:rsidRDefault="00052846" w:rsidP="00052846">
            <w:pPr>
              <w:jc w:val="center"/>
              <w:rPr>
                <w:rStyle w:val="CommentReference"/>
                <w:b/>
              </w:rPr>
            </w:pPr>
            <w:r>
              <w:rPr>
                <w:rStyle w:val="CommentReference"/>
              </w:rPr>
              <w:t>1.01</w:t>
            </w:r>
          </w:p>
          <w:p w:rsidR="00052846" w:rsidRDefault="00052846" w:rsidP="00052846">
            <w:pPr>
              <w:jc w:val="center"/>
              <w:rPr>
                <w:rStyle w:val="CommentReference"/>
                <w:b/>
              </w:rPr>
            </w:pPr>
            <w:r>
              <w:rPr>
                <w:rStyle w:val="CommentReference"/>
              </w:rPr>
              <w:t>(0.69, 1.49)</w:t>
            </w:r>
          </w:p>
        </w:tc>
        <w:tc>
          <w:tcPr>
            <w:tcW w:w="629" w:type="pct"/>
            <w:vAlign w:val="center"/>
          </w:tcPr>
          <w:p w:rsidR="00052846" w:rsidRDefault="00052846" w:rsidP="00052846">
            <w:pPr>
              <w:jc w:val="center"/>
              <w:rPr>
                <w:rStyle w:val="CommentReference"/>
                <w:b/>
              </w:rPr>
            </w:pPr>
            <w:r>
              <w:rPr>
                <w:rStyle w:val="CommentReference"/>
              </w:rPr>
              <w:t>-0.3</w:t>
            </w:r>
          </w:p>
          <w:p w:rsidR="00052846" w:rsidRDefault="00052846" w:rsidP="00052846">
            <w:pPr>
              <w:jc w:val="center"/>
              <w:rPr>
                <w:rStyle w:val="CommentReference"/>
                <w:b/>
              </w:rPr>
            </w:pPr>
            <w:r>
              <w:rPr>
                <w:rStyle w:val="CommentReference"/>
              </w:rPr>
              <w:t>(-19.0, 18.3)</w:t>
            </w:r>
          </w:p>
        </w:tc>
        <w:tc>
          <w:tcPr>
            <w:tcW w:w="620" w:type="pct"/>
            <w:vAlign w:val="center"/>
          </w:tcPr>
          <w:p w:rsidR="00052846" w:rsidRDefault="00052846" w:rsidP="00052846">
            <w:pPr>
              <w:jc w:val="center"/>
              <w:rPr>
                <w:rStyle w:val="CommentReference"/>
                <w:b/>
              </w:rPr>
            </w:pPr>
            <w:r>
              <w:rPr>
                <w:rStyle w:val="CommentReference"/>
              </w:rPr>
              <w:t>5.23</w:t>
            </w:r>
          </w:p>
          <w:p w:rsidR="00052846" w:rsidRDefault="00052846" w:rsidP="00052846">
            <w:pPr>
              <w:jc w:val="center"/>
              <w:rPr>
                <w:rStyle w:val="CommentReference"/>
                <w:b/>
              </w:rPr>
            </w:pPr>
            <w:r>
              <w:rPr>
                <w:rStyle w:val="CommentReference"/>
              </w:rPr>
              <w:t>(0.35, 79.19)</w:t>
            </w:r>
          </w:p>
        </w:tc>
        <w:tc>
          <w:tcPr>
            <w:tcW w:w="543" w:type="pct"/>
            <w:vAlign w:val="center"/>
          </w:tcPr>
          <w:p w:rsidR="00052846" w:rsidRDefault="00052846" w:rsidP="00052846">
            <w:pPr>
              <w:jc w:val="center"/>
              <w:rPr>
                <w:rStyle w:val="CommentReference"/>
                <w:b/>
              </w:rPr>
            </w:pPr>
            <w:r>
              <w:rPr>
                <w:rStyle w:val="CommentReference"/>
              </w:rPr>
              <w:t>4.9</w:t>
            </w:r>
          </w:p>
          <w:p w:rsidR="00052846" w:rsidRDefault="00052846" w:rsidP="00052846">
            <w:pPr>
              <w:jc w:val="center"/>
              <w:rPr>
                <w:rStyle w:val="CommentReference"/>
                <w:b/>
              </w:rPr>
            </w:pPr>
            <w:r>
              <w:rPr>
                <w:rStyle w:val="CommentReference"/>
              </w:rPr>
              <w:t>(-1.2, 10.9)</w:t>
            </w:r>
          </w:p>
        </w:tc>
      </w:tr>
    </w:tbl>
    <w:p w:rsidR="00052846" w:rsidRPr="000767E1" w:rsidRDefault="00052846" w:rsidP="00EF4F41">
      <w:pPr>
        <w:ind w:left="709"/>
        <w:rPr>
          <w:rFonts w:ascii="Arial Narrow" w:hAnsi="Arial Narrow"/>
          <w:sz w:val="18"/>
          <w:szCs w:val="18"/>
        </w:rPr>
      </w:pPr>
      <w:r w:rsidRPr="000767E1">
        <w:rPr>
          <w:rStyle w:val="CommentReference"/>
          <w:sz w:val="18"/>
          <w:szCs w:val="18"/>
        </w:rPr>
        <w:t>Results in bold indicate RRs or RDs that are statistically significant</w:t>
      </w:r>
      <w:r>
        <w:rPr>
          <w:rStyle w:val="CommentReference"/>
          <w:sz w:val="18"/>
          <w:szCs w:val="18"/>
        </w:rPr>
        <w:t>.</w:t>
      </w:r>
    </w:p>
    <w:p w:rsidR="00052846" w:rsidRDefault="00052846" w:rsidP="00EF4F41">
      <w:pPr>
        <w:ind w:left="709"/>
        <w:rPr>
          <w:rFonts w:ascii="Arial Narrow" w:hAnsi="Arial Narrow"/>
          <w:i/>
          <w:sz w:val="18"/>
          <w:szCs w:val="18"/>
        </w:rPr>
      </w:pPr>
      <w:r w:rsidRPr="007A0590">
        <w:rPr>
          <w:rFonts w:ascii="Arial Narrow" w:hAnsi="Arial Narrow"/>
          <w:i/>
          <w:sz w:val="18"/>
          <w:szCs w:val="18"/>
        </w:rPr>
        <w:t>^ Applying the point estimates and 95% CIs to Bucher’s method</w:t>
      </w:r>
      <w:r w:rsidR="00880D29">
        <w:rPr>
          <w:rFonts w:ascii="Arial Narrow" w:hAnsi="Arial Narrow"/>
          <w:i/>
          <w:sz w:val="18"/>
          <w:szCs w:val="18"/>
        </w:rPr>
        <w:t>: RR = 0.33, 95% CI: 0.01, 8.96.</w:t>
      </w:r>
    </w:p>
    <w:p w:rsidR="00052846" w:rsidRPr="000767E1" w:rsidRDefault="00052846" w:rsidP="00EF4F41">
      <w:pPr>
        <w:ind w:left="709"/>
        <w:rPr>
          <w:rFonts w:ascii="Arial Narrow" w:hAnsi="Arial Narrow"/>
          <w:sz w:val="18"/>
          <w:szCs w:val="18"/>
        </w:rPr>
      </w:pPr>
      <w:r>
        <w:rPr>
          <w:rFonts w:ascii="Arial Narrow" w:hAnsi="Arial Narrow"/>
          <w:sz w:val="18"/>
          <w:szCs w:val="18"/>
        </w:rPr>
        <w:t xml:space="preserve">Abbreviations: AFB = </w:t>
      </w:r>
      <w:proofErr w:type="spellStart"/>
      <w:r>
        <w:rPr>
          <w:rFonts w:ascii="Arial Narrow" w:hAnsi="Arial Narrow"/>
          <w:sz w:val="18"/>
          <w:szCs w:val="18"/>
        </w:rPr>
        <w:t>aflibercept</w:t>
      </w:r>
      <w:proofErr w:type="spellEnd"/>
      <w:r>
        <w:rPr>
          <w:rFonts w:ascii="Arial Narrow" w:hAnsi="Arial Narrow"/>
          <w:sz w:val="18"/>
          <w:szCs w:val="18"/>
        </w:rPr>
        <w:t xml:space="preserve">; CI = confidence interval; NC = </w:t>
      </w:r>
      <w:proofErr w:type="spellStart"/>
      <w:r>
        <w:rPr>
          <w:rFonts w:ascii="Arial Narrow" w:hAnsi="Arial Narrow"/>
          <w:sz w:val="18"/>
          <w:szCs w:val="18"/>
        </w:rPr>
        <w:t>not</w:t>
      </w:r>
      <w:proofErr w:type="spellEnd"/>
      <w:r>
        <w:rPr>
          <w:rFonts w:ascii="Arial Narrow" w:hAnsi="Arial Narrow"/>
          <w:sz w:val="18"/>
          <w:szCs w:val="18"/>
        </w:rPr>
        <w:t xml:space="preserve"> calculable; RBZ = </w:t>
      </w:r>
      <w:proofErr w:type="spellStart"/>
      <w:r>
        <w:rPr>
          <w:rFonts w:ascii="Arial Narrow" w:hAnsi="Arial Narrow"/>
          <w:sz w:val="18"/>
          <w:szCs w:val="18"/>
        </w:rPr>
        <w:t>ranibizumab</w:t>
      </w:r>
      <w:proofErr w:type="spellEnd"/>
      <w:r>
        <w:rPr>
          <w:rFonts w:ascii="Arial Narrow" w:hAnsi="Arial Narrow"/>
          <w:sz w:val="18"/>
          <w:szCs w:val="18"/>
        </w:rPr>
        <w:t xml:space="preserve">; RD = risk difference; RR = relative risk.  Source: Table B.6.1, p 118 and </w:t>
      </w:r>
      <w:r w:rsidR="00880D29">
        <w:rPr>
          <w:rFonts w:ascii="Arial Narrow" w:hAnsi="Arial Narrow"/>
          <w:sz w:val="18"/>
          <w:szCs w:val="18"/>
        </w:rPr>
        <w:t>B.6.4, p128 of the submission.</w:t>
      </w:r>
    </w:p>
    <w:p w:rsidR="00052846" w:rsidRDefault="00052846" w:rsidP="00052846">
      <w:pPr>
        <w:rPr>
          <w:i/>
        </w:rPr>
      </w:pPr>
    </w:p>
    <w:p w:rsidR="000D03C3" w:rsidRPr="00C476D9" w:rsidRDefault="000D03C3" w:rsidP="000D03C3">
      <w:pPr>
        <w:ind w:left="709"/>
        <w:rPr>
          <w:rFonts w:ascii="Arial Narrow" w:hAnsi="Arial Narrow"/>
          <w:b/>
          <w:sz w:val="20"/>
          <w:szCs w:val="20"/>
        </w:rPr>
      </w:pPr>
      <w:r w:rsidRPr="00C476D9">
        <w:rPr>
          <w:rFonts w:ascii="Arial Narrow" w:hAnsi="Arial Narrow"/>
          <w:b/>
          <w:sz w:val="20"/>
          <w:szCs w:val="20"/>
        </w:rPr>
        <w:t xml:space="preserve">Table </w:t>
      </w:r>
      <w:r w:rsidR="00C867A1" w:rsidRPr="00C476D9">
        <w:rPr>
          <w:rFonts w:ascii="Arial Narrow" w:hAnsi="Arial Narrow"/>
          <w:b/>
          <w:sz w:val="20"/>
          <w:szCs w:val="20"/>
        </w:rPr>
        <w:t>4</w:t>
      </w:r>
      <w:r w:rsidRPr="00C476D9">
        <w:rPr>
          <w:rFonts w:ascii="Arial Narrow" w:hAnsi="Arial Narrow"/>
          <w:b/>
          <w:sz w:val="20"/>
          <w:szCs w:val="20"/>
        </w:rPr>
        <w:t xml:space="preserve">: </w:t>
      </w:r>
      <w:r w:rsidRPr="00C476D9">
        <w:rPr>
          <w:rStyle w:val="CommentReference"/>
          <w:rFonts w:ascii="Arial Narrow" w:hAnsi="Arial Narrow"/>
          <w:b/>
          <w:sz w:val="20"/>
          <w:szCs w:val="20"/>
        </w:rPr>
        <w:t>Summary of results for the indirect comparison: m</w:t>
      </w:r>
      <w:r w:rsidRPr="00C476D9">
        <w:rPr>
          <w:rFonts w:ascii="Arial Narrow" w:hAnsi="Arial Narrow"/>
          <w:b/>
          <w:sz w:val="20"/>
          <w:szCs w:val="20"/>
        </w:rPr>
        <w:t>ean change in baseline BCVA in ETDRS letter score at 6 and 12 months (VIBRANT, BRAVO)</w:t>
      </w:r>
    </w:p>
    <w:tbl>
      <w:tblPr>
        <w:tblStyle w:val="TableGrid"/>
        <w:tblW w:w="4604" w:type="pct"/>
        <w:tblInd w:w="737" w:type="dxa"/>
        <w:tblCellMar>
          <w:left w:w="28" w:type="dxa"/>
          <w:right w:w="28" w:type="dxa"/>
        </w:tblCellMar>
        <w:tblLook w:val="04A0" w:firstRow="1" w:lastRow="0" w:firstColumn="1" w:lastColumn="0" w:noHBand="0" w:noVBand="1"/>
        <w:tblCaption w:val="Table 4: Summary of results for the indirect comparison"/>
      </w:tblPr>
      <w:tblGrid>
        <w:gridCol w:w="1724"/>
        <w:gridCol w:w="1066"/>
        <w:gridCol w:w="1320"/>
        <w:gridCol w:w="1420"/>
        <w:gridCol w:w="1417"/>
        <w:gridCol w:w="1417"/>
      </w:tblGrid>
      <w:tr w:rsidR="000D03C3" w:rsidRPr="00FA2698" w:rsidTr="009D31E2">
        <w:trPr>
          <w:trHeight w:val="20"/>
          <w:tblHeader/>
        </w:trPr>
        <w:tc>
          <w:tcPr>
            <w:tcW w:w="1667" w:type="pct"/>
            <w:gridSpan w:val="2"/>
            <w:vMerge w:val="restart"/>
            <w:vAlign w:val="center"/>
          </w:tcPr>
          <w:p w:rsidR="000D03C3" w:rsidRPr="00FA2698" w:rsidRDefault="000D03C3" w:rsidP="00D67E61">
            <w:pPr>
              <w:rPr>
                <w:rFonts w:ascii="Arial Narrow" w:hAnsi="Arial Narrow"/>
                <w:sz w:val="20"/>
              </w:rPr>
            </w:pPr>
          </w:p>
        </w:tc>
        <w:tc>
          <w:tcPr>
            <w:tcW w:w="1638" w:type="pct"/>
            <w:gridSpan w:val="2"/>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VIBRANT</w:t>
            </w:r>
          </w:p>
        </w:tc>
        <w:tc>
          <w:tcPr>
            <w:tcW w:w="1694" w:type="pct"/>
            <w:gridSpan w:val="2"/>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BRAVO</w:t>
            </w:r>
          </w:p>
        </w:tc>
      </w:tr>
      <w:tr w:rsidR="000D03C3" w:rsidRPr="00FA2698" w:rsidTr="009D31E2">
        <w:trPr>
          <w:trHeight w:val="20"/>
          <w:tblHeader/>
        </w:trPr>
        <w:tc>
          <w:tcPr>
            <w:tcW w:w="1667" w:type="pct"/>
            <w:gridSpan w:val="2"/>
            <w:vMerge/>
            <w:vAlign w:val="center"/>
          </w:tcPr>
          <w:p w:rsidR="000D03C3" w:rsidRPr="00FA2698" w:rsidRDefault="000D03C3" w:rsidP="00D67E61">
            <w:pPr>
              <w:rPr>
                <w:rFonts w:ascii="Arial Narrow" w:hAnsi="Arial Narrow"/>
                <w:sz w:val="20"/>
              </w:rPr>
            </w:pPr>
          </w:p>
        </w:tc>
        <w:tc>
          <w:tcPr>
            <w:tcW w:w="789" w:type="pct"/>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AFB (n=91)</w:t>
            </w:r>
          </w:p>
        </w:tc>
        <w:tc>
          <w:tcPr>
            <w:tcW w:w="849" w:type="pct"/>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Laser (n=90)</w:t>
            </w:r>
          </w:p>
        </w:tc>
        <w:tc>
          <w:tcPr>
            <w:tcW w:w="847" w:type="pct"/>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RBZ (n=131)</w:t>
            </w:r>
          </w:p>
        </w:tc>
        <w:tc>
          <w:tcPr>
            <w:tcW w:w="847" w:type="pct"/>
            <w:vAlign w:val="center"/>
          </w:tcPr>
          <w:p w:rsidR="000D03C3" w:rsidRPr="00FA2698" w:rsidRDefault="000D03C3" w:rsidP="00D67E61">
            <w:pPr>
              <w:jc w:val="center"/>
              <w:rPr>
                <w:rStyle w:val="CommentReference"/>
                <w:szCs w:val="20"/>
              </w:rPr>
            </w:pPr>
            <w:r w:rsidRPr="00FA2698">
              <w:rPr>
                <w:rStyle w:val="CommentReference"/>
                <w:szCs w:val="20"/>
              </w:rPr>
              <w:t>Laser (n=132)</w:t>
            </w:r>
          </w:p>
        </w:tc>
      </w:tr>
      <w:tr w:rsidR="000D03C3" w:rsidRPr="00FA2698" w:rsidTr="000D03C3">
        <w:trPr>
          <w:trHeight w:val="20"/>
        </w:trPr>
        <w:tc>
          <w:tcPr>
            <w:tcW w:w="5000" w:type="pct"/>
            <w:gridSpan w:val="6"/>
            <w:vAlign w:val="center"/>
          </w:tcPr>
          <w:p w:rsidR="000D03C3" w:rsidRPr="00FA2698" w:rsidRDefault="000D03C3" w:rsidP="00D67E61">
            <w:pPr>
              <w:rPr>
                <w:rStyle w:val="CommentReference"/>
                <w:szCs w:val="20"/>
              </w:rPr>
            </w:pPr>
            <w:r w:rsidRPr="00FA2698">
              <w:rPr>
                <w:rStyle w:val="CommentReference"/>
                <w:szCs w:val="20"/>
              </w:rPr>
              <w:t>Month 6</w:t>
            </w:r>
          </w:p>
        </w:tc>
      </w:tr>
      <w:tr w:rsidR="000D03C3" w:rsidRPr="00FA2698" w:rsidTr="000D03C3">
        <w:trPr>
          <w:trHeight w:val="20"/>
        </w:trPr>
        <w:tc>
          <w:tcPr>
            <w:tcW w:w="1031" w:type="pct"/>
            <w:vAlign w:val="center"/>
          </w:tcPr>
          <w:p w:rsidR="000D03C3" w:rsidRPr="00FA2698" w:rsidRDefault="000D03C3" w:rsidP="00D67E61">
            <w:pPr>
              <w:rPr>
                <w:rFonts w:ascii="Arial Narrow" w:hAnsi="Arial Narrow"/>
                <w:sz w:val="20"/>
              </w:rPr>
            </w:pPr>
            <w:r w:rsidRPr="00FA2698">
              <w:rPr>
                <w:rFonts w:ascii="Arial Narrow" w:hAnsi="Arial Narrow"/>
                <w:sz w:val="20"/>
              </w:rPr>
              <w:t>Baseline</w:t>
            </w:r>
          </w:p>
        </w:tc>
        <w:tc>
          <w:tcPr>
            <w:tcW w:w="637" w:type="pct"/>
            <w:vMerge w:val="restar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Mean; SD</w:t>
            </w:r>
          </w:p>
        </w:tc>
        <w:tc>
          <w:tcPr>
            <w:tcW w:w="78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58.6</w:t>
            </w:r>
          </w:p>
        </w:tc>
        <w:tc>
          <w:tcPr>
            <w:tcW w:w="84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57.7</w:t>
            </w:r>
          </w:p>
        </w:tc>
        <w:tc>
          <w:tcPr>
            <w:tcW w:w="847"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53.0 (12.5)</w:t>
            </w:r>
          </w:p>
        </w:tc>
        <w:tc>
          <w:tcPr>
            <w:tcW w:w="847" w:type="pct"/>
            <w:vAlign w:val="center"/>
          </w:tcPr>
          <w:p w:rsidR="000D03C3" w:rsidRPr="00FA2698" w:rsidRDefault="000D03C3" w:rsidP="00D67E61">
            <w:pPr>
              <w:jc w:val="center"/>
              <w:rPr>
                <w:rStyle w:val="CommentReference"/>
                <w:b/>
                <w:szCs w:val="20"/>
              </w:rPr>
            </w:pPr>
            <w:r w:rsidRPr="00FA2698">
              <w:rPr>
                <w:rStyle w:val="CommentReference"/>
                <w:szCs w:val="20"/>
              </w:rPr>
              <w:t>54.7 (12.2)</w:t>
            </w:r>
          </w:p>
        </w:tc>
      </w:tr>
      <w:tr w:rsidR="000D03C3" w:rsidRPr="00FA2698" w:rsidTr="000D03C3">
        <w:trPr>
          <w:trHeight w:val="20"/>
        </w:trPr>
        <w:tc>
          <w:tcPr>
            <w:tcW w:w="1031" w:type="pct"/>
            <w:vAlign w:val="center"/>
          </w:tcPr>
          <w:p w:rsidR="000D03C3" w:rsidRPr="00FA2698" w:rsidRDefault="000D03C3" w:rsidP="00D67E61">
            <w:pPr>
              <w:rPr>
                <w:rFonts w:ascii="Arial Narrow" w:hAnsi="Arial Narrow"/>
                <w:sz w:val="20"/>
              </w:rPr>
            </w:pPr>
            <w:r w:rsidRPr="00FA2698">
              <w:rPr>
                <w:rFonts w:ascii="Arial Narrow" w:hAnsi="Arial Narrow"/>
                <w:sz w:val="20"/>
              </w:rPr>
              <w:t>Month 6</w:t>
            </w:r>
          </w:p>
        </w:tc>
        <w:tc>
          <w:tcPr>
            <w:tcW w:w="637" w:type="pct"/>
            <w:vMerge/>
            <w:vAlign w:val="center"/>
          </w:tcPr>
          <w:p w:rsidR="000D03C3" w:rsidRPr="00FA2698" w:rsidRDefault="000D03C3" w:rsidP="00D67E61">
            <w:pPr>
              <w:jc w:val="center"/>
              <w:rPr>
                <w:rFonts w:ascii="Arial Narrow" w:hAnsi="Arial Narrow"/>
                <w:sz w:val="20"/>
              </w:rPr>
            </w:pPr>
          </w:p>
        </w:tc>
        <w:tc>
          <w:tcPr>
            <w:tcW w:w="78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75.6</w:t>
            </w:r>
          </w:p>
        </w:tc>
        <w:tc>
          <w:tcPr>
            <w:tcW w:w="84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64.6</w:t>
            </w:r>
          </w:p>
        </w:tc>
        <w:tc>
          <w:tcPr>
            <w:tcW w:w="847"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NR</w:t>
            </w:r>
          </w:p>
        </w:tc>
        <w:tc>
          <w:tcPr>
            <w:tcW w:w="847" w:type="pct"/>
            <w:vAlign w:val="center"/>
          </w:tcPr>
          <w:p w:rsidR="000D03C3" w:rsidRPr="00FA2698" w:rsidRDefault="000D03C3" w:rsidP="00D67E61">
            <w:pPr>
              <w:jc w:val="center"/>
              <w:rPr>
                <w:rStyle w:val="CommentReference"/>
                <w:b/>
                <w:szCs w:val="20"/>
              </w:rPr>
            </w:pPr>
            <w:r w:rsidRPr="00FA2698">
              <w:rPr>
                <w:rStyle w:val="CommentReference"/>
                <w:szCs w:val="20"/>
              </w:rPr>
              <w:t>NR</w:t>
            </w:r>
          </w:p>
        </w:tc>
      </w:tr>
      <w:tr w:rsidR="000D03C3" w:rsidRPr="00FA2698" w:rsidTr="000D03C3">
        <w:trPr>
          <w:trHeight w:val="20"/>
        </w:trPr>
        <w:tc>
          <w:tcPr>
            <w:tcW w:w="1031" w:type="pct"/>
            <w:tcBorders>
              <w:bottom w:val="single" w:sz="4" w:space="0" w:color="auto"/>
            </w:tcBorders>
            <w:vAlign w:val="center"/>
          </w:tcPr>
          <w:p w:rsidR="000D03C3" w:rsidRPr="00FA2698" w:rsidRDefault="000D03C3" w:rsidP="00D67E61">
            <w:pPr>
              <w:rPr>
                <w:rFonts w:ascii="Arial Narrow" w:hAnsi="Arial Narrow"/>
                <w:sz w:val="20"/>
              </w:rPr>
            </w:pPr>
            <w:r w:rsidRPr="00FA2698">
              <w:rPr>
                <w:rFonts w:ascii="Arial Narrow" w:hAnsi="Arial Narrow"/>
                <w:sz w:val="20"/>
              </w:rPr>
              <w:t>∆ b/line to month 6</w:t>
            </w:r>
          </w:p>
        </w:tc>
        <w:tc>
          <w:tcPr>
            <w:tcW w:w="637" w:type="pct"/>
            <w:vMerge/>
            <w:tcBorders>
              <w:bottom w:val="single" w:sz="4" w:space="0" w:color="auto"/>
            </w:tcBorders>
            <w:vAlign w:val="center"/>
          </w:tcPr>
          <w:p w:rsidR="000D03C3" w:rsidRPr="00FA2698" w:rsidRDefault="000D03C3" w:rsidP="00D67E61">
            <w:pPr>
              <w:jc w:val="center"/>
              <w:rPr>
                <w:rFonts w:ascii="Arial Narrow" w:hAnsi="Arial Narrow"/>
                <w:sz w:val="20"/>
              </w:rPr>
            </w:pPr>
          </w:p>
        </w:tc>
        <w:tc>
          <w:tcPr>
            <w:tcW w:w="789"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17.0 (11.88)</w:t>
            </w:r>
          </w:p>
        </w:tc>
        <w:tc>
          <w:tcPr>
            <w:tcW w:w="849"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6.9 (12.91)</w:t>
            </w:r>
          </w:p>
        </w:tc>
        <w:tc>
          <w:tcPr>
            <w:tcW w:w="847"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18.3 (13.2)</w:t>
            </w:r>
          </w:p>
        </w:tc>
        <w:tc>
          <w:tcPr>
            <w:tcW w:w="847" w:type="pct"/>
            <w:tcBorders>
              <w:bottom w:val="single" w:sz="4" w:space="0" w:color="auto"/>
            </w:tcBorders>
            <w:vAlign w:val="center"/>
          </w:tcPr>
          <w:p w:rsidR="000D03C3" w:rsidRPr="00FA2698" w:rsidRDefault="000D03C3" w:rsidP="00D67E61">
            <w:pPr>
              <w:jc w:val="center"/>
              <w:rPr>
                <w:rStyle w:val="CommentReference"/>
                <w:b/>
                <w:szCs w:val="20"/>
              </w:rPr>
            </w:pPr>
            <w:r w:rsidRPr="00FA2698">
              <w:rPr>
                <w:rStyle w:val="CommentReference"/>
                <w:szCs w:val="20"/>
              </w:rPr>
              <w:t>7.3 (13.0)</w:t>
            </w:r>
          </w:p>
        </w:tc>
      </w:tr>
      <w:tr w:rsidR="000D03C3" w:rsidRPr="00FA2698" w:rsidTr="000D03C3">
        <w:trPr>
          <w:trHeight w:val="20"/>
        </w:trPr>
        <w:tc>
          <w:tcPr>
            <w:tcW w:w="1031" w:type="pct"/>
            <w:tcBorders>
              <w:top w:val="single" w:sz="4" w:space="0" w:color="auto"/>
              <w:bottom w:val="single" w:sz="4" w:space="0" w:color="auto"/>
            </w:tcBorders>
            <w:vAlign w:val="center"/>
          </w:tcPr>
          <w:p w:rsidR="000D03C3" w:rsidRPr="00FA2698" w:rsidRDefault="000D03C3" w:rsidP="00D67E61">
            <w:pPr>
              <w:rPr>
                <w:rFonts w:ascii="Arial Narrow" w:hAnsi="Arial Narrow"/>
                <w:sz w:val="20"/>
              </w:rPr>
            </w:pPr>
            <w:r w:rsidRPr="00FA2698">
              <w:rPr>
                <w:rFonts w:ascii="Arial Narrow" w:hAnsi="Arial Narrow"/>
                <w:sz w:val="20"/>
              </w:rPr>
              <w:t>AFB/RBZ vs laser</w:t>
            </w:r>
          </w:p>
        </w:tc>
        <w:tc>
          <w:tcPr>
            <w:tcW w:w="637" w:type="pct"/>
            <w:vMerge w:val="restart"/>
            <w:tcBorders>
              <w:top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Adjusted MD^; 95% CI</w:t>
            </w:r>
          </w:p>
        </w:tc>
        <w:tc>
          <w:tcPr>
            <w:tcW w:w="1638" w:type="pct"/>
            <w:gridSpan w:val="2"/>
            <w:tcBorders>
              <w:top w:val="single" w:sz="4" w:space="0" w:color="auto"/>
              <w:bottom w:val="single" w:sz="4" w:space="0" w:color="auto"/>
            </w:tcBorders>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10.5 (7.1, 14.0)</w:t>
            </w:r>
          </w:p>
        </w:tc>
        <w:tc>
          <w:tcPr>
            <w:tcW w:w="1694" w:type="pct"/>
            <w:gridSpan w:val="2"/>
            <w:tcBorders>
              <w:top w:val="single" w:sz="4" w:space="0" w:color="auto"/>
              <w:bottom w:val="single" w:sz="4" w:space="0" w:color="auto"/>
            </w:tcBorders>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11.0 (7.8, 14.2)</w:t>
            </w:r>
          </w:p>
        </w:tc>
      </w:tr>
      <w:tr w:rsidR="000D03C3" w:rsidRPr="00FA2698" w:rsidTr="000D03C3">
        <w:trPr>
          <w:trHeight w:val="20"/>
        </w:trPr>
        <w:tc>
          <w:tcPr>
            <w:tcW w:w="1031" w:type="pct"/>
            <w:tcBorders>
              <w:top w:val="single" w:sz="4" w:space="0" w:color="auto"/>
              <w:bottom w:val="single" w:sz="4" w:space="0" w:color="auto"/>
            </w:tcBorders>
            <w:vAlign w:val="center"/>
          </w:tcPr>
          <w:p w:rsidR="000D03C3" w:rsidRPr="00350EBE" w:rsidRDefault="000D03C3" w:rsidP="00D67E61">
            <w:pPr>
              <w:rPr>
                <w:rFonts w:ascii="Arial Narrow" w:hAnsi="Arial Narrow"/>
                <w:b/>
                <w:sz w:val="20"/>
              </w:rPr>
            </w:pPr>
            <w:r w:rsidRPr="00350EBE">
              <w:rPr>
                <w:rFonts w:ascii="Arial Narrow" w:hAnsi="Arial Narrow"/>
                <w:b/>
                <w:sz w:val="20"/>
              </w:rPr>
              <w:t>Indirect comparison</w:t>
            </w:r>
          </w:p>
        </w:tc>
        <w:tc>
          <w:tcPr>
            <w:tcW w:w="637" w:type="pct"/>
            <w:vMerge/>
            <w:tcBorders>
              <w:bottom w:val="single" w:sz="4" w:space="0" w:color="auto"/>
            </w:tcBorders>
            <w:vAlign w:val="center"/>
          </w:tcPr>
          <w:p w:rsidR="000D03C3" w:rsidRPr="00FA2698" w:rsidRDefault="000D03C3" w:rsidP="00D67E61">
            <w:pPr>
              <w:rPr>
                <w:rFonts w:ascii="Arial Narrow" w:hAnsi="Arial Narrow"/>
                <w:sz w:val="20"/>
              </w:rPr>
            </w:pPr>
          </w:p>
        </w:tc>
        <w:tc>
          <w:tcPr>
            <w:tcW w:w="3333" w:type="pct"/>
            <w:gridSpan w:val="4"/>
            <w:tcBorders>
              <w:top w:val="single" w:sz="4" w:space="0" w:color="auto"/>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AFB vs RBZ: -0.50 (-5.24, 4.24)</w:t>
            </w:r>
          </w:p>
        </w:tc>
      </w:tr>
      <w:tr w:rsidR="000D03C3" w:rsidRPr="00FA2698" w:rsidTr="000D03C3">
        <w:trPr>
          <w:trHeight w:val="20"/>
        </w:trPr>
        <w:tc>
          <w:tcPr>
            <w:tcW w:w="5000" w:type="pct"/>
            <w:gridSpan w:val="6"/>
            <w:vAlign w:val="center"/>
          </w:tcPr>
          <w:p w:rsidR="000D03C3" w:rsidRPr="00FA2698" w:rsidRDefault="000D03C3" w:rsidP="00D67E61">
            <w:pPr>
              <w:rPr>
                <w:rStyle w:val="CommentReference"/>
                <w:szCs w:val="20"/>
              </w:rPr>
            </w:pPr>
            <w:r w:rsidRPr="00FA2698">
              <w:rPr>
                <w:rStyle w:val="CommentReference"/>
                <w:szCs w:val="20"/>
              </w:rPr>
              <w:t>Month 12</w:t>
            </w:r>
          </w:p>
        </w:tc>
      </w:tr>
      <w:tr w:rsidR="000D03C3" w:rsidRPr="00FA2698" w:rsidTr="000D03C3">
        <w:trPr>
          <w:trHeight w:val="20"/>
        </w:trPr>
        <w:tc>
          <w:tcPr>
            <w:tcW w:w="1031" w:type="pct"/>
            <w:vAlign w:val="center"/>
          </w:tcPr>
          <w:p w:rsidR="000D03C3" w:rsidRPr="00FA2698" w:rsidRDefault="000D03C3" w:rsidP="00D67E61">
            <w:pPr>
              <w:rPr>
                <w:rFonts w:ascii="Arial Narrow" w:hAnsi="Arial Narrow"/>
                <w:sz w:val="20"/>
              </w:rPr>
            </w:pPr>
            <w:r w:rsidRPr="00FA2698">
              <w:rPr>
                <w:rFonts w:ascii="Arial Narrow" w:hAnsi="Arial Narrow"/>
                <w:sz w:val="20"/>
              </w:rPr>
              <w:t>Baseline</w:t>
            </w:r>
          </w:p>
        </w:tc>
        <w:tc>
          <w:tcPr>
            <w:tcW w:w="637" w:type="pct"/>
            <w:vMerge w:val="restar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Mean; SD</w:t>
            </w:r>
          </w:p>
        </w:tc>
        <w:tc>
          <w:tcPr>
            <w:tcW w:w="78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58.6</w:t>
            </w:r>
          </w:p>
        </w:tc>
        <w:tc>
          <w:tcPr>
            <w:tcW w:w="84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57.7</w:t>
            </w:r>
          </w:p>
        </w:tc>
        <w:tc>
          <w:tcPr>
            <w:tcW w:w="847"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53.0 (12.5)</w:t>
            </w:r>
          </w:p>
        </w:tc>
        <w:tc>
          <w:tcPr>
            <w:tcW w:w="847" w:type="pct"/>
            <w:vAlign w:val="center"/>
          </w:tcPr>
          <w:p w:rsidR="000D03C3" w:rsidRPr="00FA2698" w:rsidRDefault="000D03C3" w:rsidP="00D67E61">
            <w:pPr>
              <w:jc w:val="center"/>
              <w:rPr>
                <w:rStyle w:val="CommentReference"/>
                <w:b/>
                <w:szCs w:val="20"/>
              </w:rPr>
            </w:pPr>
            <w:r w:rsidRPr="00FA2698">
              <w:rPr>
                <w:rStyle w:val="CommentReference"/>
                <w:szCs w:val="20"/>
              </w:rPr>
              <w:t>54.7 (12.2)</w:t>
            </w:r>
          </w:p>
        </w:tc>
      </w:tr>
      <w:tr w:rsidR="000D03C3" w:rsidRPr="00FA2698" w:rsidTr="000D03C3">
        <w:trPr>
          <w:trHeight w:val="20"/>
        </w:trPr>
        <w:tc>
          <w:tcPr>
            <w:tcW w:w="1031" w:type="pct"/>
            <w:vAlign w:val="center"/>
          </w:tcPr>
          <w:p w:rsidR="000D03C3" w:rsidRPr="00FA2698" w:rsidRDefault="000D03C3" w:rsidP="00D67E61">
            <w:pPr>
              <w:rPr>
                <w:rFonts w:ascii="Arial Narrow" w:hAnsi="Arial Narrow"/>
                <w:sz w:val="20"/>
              </w:rPr>
            </w:pPr>
            <w:r w:rsidRPr="00FA2698">
              <w:rPr>
                <w:rFonts w:ascii="Arial Narrow" w:hAnsi="Arial Narrow"/>
                <w:sz w:val="20"/>
              </w:rPr>
              <w:t>Month 12</w:t>
            </w:r>
          </w:p>
        </w:tc>
        <w:tc>
          <w:tcPr>
            <w:tcW w:w="637" w:type="pct"/>
            <w:vMerge/>
            <w:vAlign w:val="center"/>
          </w:tcPr>
          <w:p w:rsidR="000D03C3" w:rsidRPr="00FA2698" w:rsidRDefault="000D03C3" w:rsidP="00D67E61">
            <w:pPr>
              <w:jc w:val="center"/>
              <w:rPr>
                <w:rFonts w:ascii="Arial Narrow" w:hAnsi="Arial Narrow"/>
                <w:sz w:val="20"/>
              </w:rPr>
            </w:pPr>
          </w:p>
        </w:tc>
        <w:tc>
          <w:tcPr>
            <w:tcW w:w="78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75.7</w:t>
            </w:r>
          </w:p>
        </w:tc>
        <w:tc>
          <w:tcPr>
            <w:tcW w:w="849"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69.9</w:t>
            </w:r>
          </w:p>
        </w:tc>
        <w:tc>
          <w:tcPr>
            <w:tcW w:w="847" w:type="pct"/>
            <w:vAlign w:val="center"/>
          </w:tcPr>
          <w:p w:rsidR="000D03C3" w:rsidRPr="00FA2698" w:rsidRDefault="000D03C3" w:rsidP="00D67E61">
            <w:pPr>
              <w:jc w:val="center"/>
              <w:rPr>
                <w:rFonts w:ascii="Arial Narrow" w:hAnsi="Arial Narrow"/>
                <w:sz w:val="20"/>
              </w:rPr>
            </w:pPr>
            <w:r w:rsidRPr="00FA2698">
              <w:rPr>
                <w:rFonts w:ascii="Arial Narrow" w:hAnsi="Arial Narrow"/>
                <w:sz w:val="20"/>
              </w:rPr>
              <w:t>NR</w:t>
            </w:r>
          </w:p>
        </w:tc>
        <w:tc>
          <w:tcPr>
            <w:tcW w:w="847" w:type="pct"/>
            <w:vAlign w:val="center"/>
          </w:tcPr>
          <w:p w:rsidR="000D03C3" w:rsidRPr="00FA2698" w:rsidRDefault="000D03C3" w:rsidP="00D67E61">
            <w:pPr>
              <w:jc w:val="center"/>
              <w:rPr>
                <w:rStyle w:val="CommentReference"/>
                <w:b/>
                <w:szCs w:val="20"/>
              </w:rPr>
            </w:pPr>
            <w:r w:rsidRPr="00FA2698">
              <w:rPr>
                <w:rStyle w:val="CommentReference"/>
                <w:szCs w:val="20"/>
              </w:rPr>
              <w:t>NR</w:t>
            </w:r>
          </w:p>
        </w:tc>
      </w:tr>
      <w:tr w:rsidR="000D03C3" w:rsidRPr="00FA2698" w:rsidTr="000D03C3">
        <w:trPr>
          <w:trHeight w:val="20"/>
        </w:trPr>
        <w:tc>
          <w:tcPr>
            <w:tcW w:w="1031" w:type="pct"/>
            <w:tcBorders>
              <w:bottom w:val="single" w:sz="4" w:space="0" w:color="auto"/>
            </w:tcBorders>
            <w:vAlign w:val="center"/>
          </w:tcPr>
          <w:p w:rsidR="000D03C3" w:rsidRPr="00FA2698" w:rsidRDefault="000D03C3" w:rsidP="00D67E61">
            <w:pPr>
              <w:rPr>
                <w:rFonts w:ascii="Arial Narrow" w:hAnsi="Arial Narrow"/>
                <w:sz w:val="20"/>
              </w:rPr>
            </w:pPr>
            <w:r w:rsidRPr="00FA2698">
              <w:rPr>
                <w:rFonts w:ascii="Arial Narrow" w:hAnsi="Arial Narrow"/>
                <w:sz w:val="20"/>
              </w:rPr>
              <w:t>∆ b/line to month 12*</w:t>
            </w:r>
          </w:p>
        </w:tc>
        <w:tc>
          <w:tcPr>
            <w:tcW w:w="637" w:type="pct"/>
            <w:vMerge/>
            <w:tcBorders>
              <w:bottom w:val="single" w:sz="4" w:space="0" w:color="auto"/>
            </w:tcBorders>
            <w:vAlign w:val="center"/>
          </w:tcPr>
          <w:p w:rsidR="000D03C3" w:rsidRPr="00FA2698" w:rsidRDefault="000D03C3" w:rsidP="00D67E61">
            <w:pPr>
              <w:jc w:val="center"/>
              <w:rPr>
                <w:rFonts w:ascii="Arial Narrow" w:hAnsi="Arial Narrow"/>
                <w:sz w:val="20"/>
              </w:rPr>
            </w:pPr>
          </w:p>
        </w:tc>
        <w:tc>
          <w:tcPr>
            <w:tcW w:w="789"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17.1 (13.07)</w:t>
            </w:r>
          </w:p>
        </w:tc>
        <w:tc>
          <w:tcPr>
            <w:tcW w:w="849"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12.2 (11.94)</w:t>
            </w:r>
          </w:p>
        </w:tc>
        <w:tc>
          <w:tcPr>
            <w:tcW w:w="847" w:type="pct"/>
            <w:tcBorders>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18.3 (14.6)</w:t>
            </w:r>
          </w:p>
        </w:tc>
        <w:tc>
          <w:tcPr>
            <w:tcW w:w="847" w:type="pct"/>
            <w:tcBorders>
              <w:bottom w:val="single" w:sz="4" w:space="0" w:color="auto"/>
            </w:tcBorders>
            <w:vAlign w:val="center"/>
          </w:tcPr>
          <w:p w:rsidR="000D03C3" w:rsidRPr="00FA2698" w:rsidRDefault="000D03C3" w:rsidP="00D67E61">
            <w:pPr>
              <w:jc w:val="center"/>
              <w:rPr>
                <w:rStyle w:val="CommentReference"/>
                <w:b/>
                <w:szCs w:val="20"/>
              </w:rPr>
            </w:pPr>
            <w:r w:rsidRPr="00FA2698">
              <w:rPr>
                <w:rStyle w:val="CommentReference"/>
                <w:szCs w:val="20"/>
              </w:rPr>
              <w:t>12.1 (14.4)</w:t>
            </w:r>
          </w:p>
        </w:tc>
      </w:tr>
      <w:tr w:rsidR="000D03C3" w:rsidRPr="00FA2698" w:rsidTr="000D03C3">
        <w:trPr>
          <w:trHeight w:val="20"/>
        </w:trPr>
        <w:tc>
          <w:tcPr>
            <w:tcW w:w="1031" w:type="pct"/>
            <w:tcBorders>
              <w:top w:val="single" w:sz="4" w:space="0" w:color="auto"/>
              <w:bottom w:val="single" w:sz="4" w:space="0" w:color="auto"/>
            </w:tcBorders>
            <w:vAlign w:val="center"/>
          </w:tcPr>
          <w:p w:rsidR="000D03C3" w:rsidRPr="00FA2698" w:rsidRDefault="000D03C3" w:rsidP="00D67E61">
            <w:pPr>
              <w:rPr>
                <w:rFonts w:ascii="Arial Narrow" w:hAnsi="Arial Narrow"/>
                <w:sz w:val="20"/>
              </w:rPr>
            </w:pPr>
            <w:r w:rsidRPr="00FA2698">
              <w:rPr>
                <w:rFonts w:ascii="Arial Narrow" w:hAnsi="Arial Narrow"/>
                <w:sz w:val="20"/>
              </w:rPr>
              <w:t>AFB/RBZ vs laser</w:t>
            </w:r>
          </w:p>
        </w:tc>
        <w:tc>
          <w:tcPr>
            <w:tcW w:w="637" w:type="pct"/>
            <w:vMerge w:val="restart"/>
            <w:tcBorders>
              <w:top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Adjusted MD^; 95% CI</w:t>
            </w:r>
          </w:p>
        </w:tc>
        <w:tc>
          <w:tcPr>
            <w:tcW w:w="1638" w:type="pct"/>
            <w:gridSpan w:val="2"/>
            <w:tcBorders>
              <w:top w:val="single" w:sz="4" w:space="0" w:color="auto"/>
              <w:bottom w:val="single" w:sz="4" w:space="0" w:color="auto"/>
            </w:tcBorders>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5.2 (1.7, 8.7)</w:t>
            </w:r>
          </w:p>
        </w:tc>
        <w:tc>
          <w:tcPr>
            <w:tcW w:w="1694" w:type="pct"/>
            <w:gridSpan w:val="2"/>
            <w:tcBorders>
              <w:top w:val="single" w:sz="4" w:space="0" w:color="auto"/>
              <w:bottom w:val="single" w:sz="4" w:space="0" w:color="auto"/>
            </w:tcBorders>
            <w:vAlign w:val="center"/>
          </w:tcPr>
          <w:p w:rsidR="000D03C3" w:rsidRPr="00FA2698" w:rsidRDefault="000D03C3" w:rsidP="00D67E61">
            <w:pPr>
              <w:jc w:val="center"/>
              <w:rPr>
                <w:rFonts w:ascii="Arial Narrow" w:hAnsi="Arial Narrow"/>
                <w:b/>
                <w:sz w:val="20"/>
              </w:rPr>
            </w:pPr>
            <w:r w:rsidRPr="00FA2698">
              <w:rPr>
                <w:rFonts w:ascii="Arial Narrow" w:hAnsi="Arial Narrow"/>
                <w:b/>
                <w:sz w:val="20"/>
              </w:rPr>
              <w:t>6.2 (2.7, 9.8)</w:t>
            </w:r>
          </w:p>
        </w:tc>
      </w:tr>
      <w:tr w:rsidR="000D03C3" w:rsidRPr="00FA2698" w:rsidTr="000D03C3">
        <w:trPr>
          <w:trHeight w:val="20"/>
        </w:trPr>
        <w:tc>
          <w:tcPr>
            <w:tcW w:w="1031" w:type="pct"/>
            <w:tcBorders>
              <w:top w:val="single" w:sz="4" w:space="0" w:color="auto"/>
              <w:bottom w:val="single" w:sz="4" w:space="0" w:color="auto"/>
            </w:tcBorders>
            <w:vAlign w:val="center"/>
          </w:tcPr>
          <w:p w:rsidR="000D03C3" w:rsidRPr="00350EBE" w:rsidRDefault="000D03C3" w:rsidP="00D67E61">
            <w:pPr>
              <w:rPr>
                <w:rFonts w:ascii="Arial Narrow" w:hAnsi="Arial Narrow"/>
                <w:b/>
                <w:sz w:val="20"/>
              </w:rPr>
            </w:pPr>
            <w:r w:rsidRPr="00350EBE">
              <w:rPr>
                <w:rFonts w:ascii="Arial Narrow" w:hAnsi="Arial Narrow"/>
                <w:b/>
                <w:sz w:val="20"/>
              </w:rPr>
              <w:t>Indirect comparison</w:t>
            </w:r>
          </w:p>
        </w:tc>
        <w:tc>
          <w:tcPr>
            <w:tcW w:w="637" w:type="pct"/>
            <w:vMerge/>
            <w:tcBorders>
              <w:bottom w:val="single" w:sz="4" w:space="0" w:color="auto"/>
            </w:tcBorders>
            <w:vAlign w:val="center"/>
          </w:tcPr>
          <w:p w:rsidR="000D03C3" w:rsidRPr="00FA2698" w:rsidRDefault="000D03C3" w:rsidP="00D67E61">
            <w:pPr>
              <w:rPr>
                <w:rFonts w:ascii="Arial Narrow" w:hAnsi="Arial Narrow"/>
                <w:sz w:val="20"/>
              </w:rPr>
            </w:pPr>
          </w:p>
        </w:tc>
        <w:tc>
          <w:tcPr>
            <w:tcW w:w="3333" w:type="pct"/>
            <w:gridSpan w:val="4"/>
            <w:tcBorders>
              <w:top w:val="single" w:sz="4" w:space="0" w:color="auto"/>
              <w:bottom w:val="single" w:sz="4" w:space="0" w:color="auto"/>
            </w:tcBorders>
            <w:vAlign w:val="center"/>
          </w:tcPr>
          <w:p w:rsidR="000D03C3" w:rsidRPr="00FA2698" w:rsidRDefault="000D03C3" w:rsidP="00D67E61">
            <w:pPr>
              <w:jc w:val="center"/>
              <w:rPr>
                <w:rFonts w:ascii="Arial Narrow" w:hAnsi="Arial Narrow"/>
                <w:sz w:val="20"/>
              </w:rPr>
            </w:pPr>
            <w:r w:rsidRPr="00FA2698">
              <w:rPr>
                <w:rFonts w:ascii="Arial Narrow" w:hAnsi="Arial Narrow"/>
                <w:sz w:val="20"/>
              </w:rPr>
              <w:t>AFB vs RBZ: -1.00 (-6.02, 4.02)</w:t>
            </w:r>
          </w:p>
        </w:tc>
      </w:tr>
    </w:tbl>
    <w:p w:rsidR="000D03C3" w:rsidRPr="000767E1" w:rsidRDefault="000D03C3" w:rsidP="000D03C3">
      <w:pPr>
        <w:ind w:left="709"/>
        <w:rPr>
          <w:rFonts w:ascii="Arial Narrow" w:hAnsi="Arial Narrow"/>
          <w:sz w:val="18"/>
          <w:szCs w:val="18"/>
        </w:rPr>
      </w:pPr>
      <w:r w:rsidRPr="000767E1">
        <w:rPr>
          <w:rStyle w:val="CommentReference"/>
          <w:sz w:val="18"/>
          <w:szCs w:val="18"/>
        </w:rPr>
        <w:t xml:space="preserve">Results in bold indicate </w:t>
      </w:r>
      <w:r>
        <w:rPr>
          <w:rStyle w:val="CommentReference"/>
          <w:sz w:val="18"/>
          <w:szCs w:val="18"/>
        </w:rPr>
        <w:t>results</w:t>
      </w:r>
      <w:r w:rsidRPr="000767E1">
        <w:rPr>
          <w:rStyle w:val="CommentReference"/>
          <w:sz w:val="18"/>
          <w:szCs w:val="18"/>
        </w:rPr>
        <w:t xml:space="preserve"> that are statistically significant</w:t>
      </w:r>
      <w:r w:rsidR="00880D29">
        <w:rPr>
          <w:rStyle w:val="CommentReference"/>
          <w:sz w:val="18"/>
          <w:szCs w:val="18"/>
        </w:rPr>
        <w:t>.</w:t>
      </w:r>
    </w:p>
    <w:p w:rsidR="000D03C3" w:rsidRDefault="000D03C3" w:rsidP="000D03C3">
      <w:pPr>
        <w:ind w:left="709"/>
        <w:rPr>
          <w:rFonts w:ascii="Arial Narrow" w:hAnsi="Arial Narrow"/>
          <w:sz w:val="18"/>
        </w:rPr>
      </w:pPr>
      <w:r w:rsidRPr="002A530E">
        <w:rPr>
          <w:rFonts w:ascii="Arial Narrow" w:hAnsi="Arial Narrow"/>
          <w:sz w:val="18"/>
        </w:rPr>
        <w:t>^ Adjusted mean difference: VIBRANT – analysis of covariance with baseline measurement as covariate and treatment group, region and baseline BCVA as fixed factors; BRAVO – based on pairwise analysis of variance models adjusted for baseline ETDRS letter score</w:t>
      </w:r>
      <w:r w:rsidR="00880D29">
        <w:rPr>
          <w:rFonts w:ascii="Arial Narrow" w:hAnsi="Arial Narrow"/>
          <w:sz w:val="18"/>
        </w:rPr>
        <w:t>.</w:t>
      </w:r>
    </w:p>
    <w:p w:rsidR="000D03C3" w:rsidRDefault="000D03C3" w:rsidP="000D03C3">
      <w:pPr>
        <w:ind w:left="709"/>
        <w:rPr>
          <w:rFonts w:ascii="Arial Narrow" w:hAnsi="Arial Narrow"/>
          <w:sz w:val="18"/>
        </w:rPr>
      </w:pPr>
      <w:r w:rsidRPr="0095780D">
        <w:rPr>
          <w:rFonts w:ascii="Arial Narrow" w:hAnsi="Arial Narrow"/>
          <w:sz w:val="18"/>
        </w:rPr>
        <w:t>*</w:t>
      </w:r>
      <w:r>
        <w:rPr>
          <w:rFonts w:ascii="Arial Narrow" w:hAnsi="Arial Narrow"/>
          <w:sz w:val="18"/>
        </w:rPr>
        <w:t xml:space="preserve"> Crossover to VEGF treatment in the laser treatment arm: VIBRANT: 67 patients (74%) received </w:t>
      </w:r>
      <w:proofErr w:type="spellStart"/>
      <w:r>
        <w:rPr>
          <w:rFonts w:ascii="Arial Narrow" w:hAnsi="Arial Narrow"/>
          <w:sz w:val="18"/>
        </w:rPr>
        <w:t>aflibercept</w:t>
      </w:r>
      <w:proofErr w:type="spellEnd"/>
      <w:r>
        <w:rPr>
          <w:rFonts w:ascii="Arial Narrow" w:hAnsi="Arial Narrow"/>
          <w:sz w:val="18"/>
        </w:rPr>
        <w:t xml:space="preserve"> as rescue therapy from week 24 (6 months); BRAVO: 87.1% of patients received </w:t>
      </w:r>
      <w:proofErr w:type="spellStart"/>
      <w:r>
        <w:rPr>
          <w:rFonts w:ascii="Arial Narrow" w:hAnsi="Arial Narrow"/>
          <w:sz w:val="18"/>
        </w:rPr>
        <w:t>ran</w:t>
      </w:r>
      <w:r w:rsidR="00456359">
        <w:rPr>
          <w:rFonts w:ascii="Arial Narrow" w:hAnsi="Arial Narrow"/>
          <w:sz w:val="18"/>
        </w:rPr>
        <w:t>i</w:t>
      </w:r>
      <w:r>
        <w:rPr>
          <w:rFonts w:ascii="Arial Narrow" w:hAnsi="Arial Narrow"/>
          <w:sz w:val="18"/>
        </w:rPr>
        <w:t>bizumab</w:t>
      </w:r>
      <w:proofErr w:type="spellEnd"/>
      <w:r>
        <w:rPr>
          <w:rFonts w:ascii="Arial Narrow" w:hAnsi="Arial Narrow"/>
          <w:sz w:val="18"/>
        </w:rPr>
        <w:t xml:space="preserve"> rescue treatment f</w:t>
      </w:r>
      <w:r w:rsidR="00880D29">
        <w:rPr>
          <w:rFonts w:ascii="Arial Narrow" w:hAnsi="Arial Narrow"/>
          <w:sz w:val="18"/>
        </w:rPr>
        <w:t>rom week 24 (6 months).</w:t>
      </w:r>
    </w:p>
    <w:p w:rsidR="00837B3B" w:rsidRPr="00C476D9" w:rsidRDefault="000D03C3" w:rsidP="00C476D9">
      <w:pPr>
        <w:ind w:left="709"/>
        <w:rPr>
          <w:rFonts w:ascii="Arial Narrow" w:hAnsi="Arial Narrow"/>
          <w:sz w:val="18"/>
        </w:rPr>
      </w:pPr>
      <w:r>
        <w:rPr>
          <w:rFonts w:ascii="Arial Narrow" w:hAnsi="Arial Narrow"/>
          <w:sz w:val="18"/>
        </w:rPr>
        <w:t xml:space="preserve">Abbreviations: AFB = </w:t>
      </w:r>
      <w:proofErr w:type="spellStart"/>
      <w:r>
        <w:rPr>
          <w:rFonts w:ascii="Arial Narrow" w:hAnsi="Arial Narrow"/>
          <w:sz w:val="18"/>
        </w:rPr>
        <w:t>aflibercept</w:t>
      </w:r>
      <w:proofErr w:type="spellEnd"/>
      <w:r>
        <w:rPr>
          <w:rFonts w:ascii="Arial Narrow" w:hAnsi="Arial Narrow"/>
          <w:sz w:val="18"/>
        </w:rPr>
        <w:t xml:space="preserve">; CI = confidence interval; MD = mean difference; NR = not reported; RBZ = </w:t>
      </w:r>
      <w:proofErr w:type="spellStart"/>
      <w:r>
        <w:rPr>
          <w:rFonts w:ascii="Arial Narrow" w:hAnsi="Arial Narrow"/>
          <w:sz w:val="18"/>
        </w:rPr>
        <w:t>ranibizumab</w:t>
      </w:r>
      <w:proofErr w:type="spellEnd"/>
      <w:r>
        <w:rPr>
          <w:rFonts w:ascii="Arial Narrow" w:hAnsi="Arial Narrow"/>
          <w:sz w:val="18"/>
        </w:rPr>
        <w:t>; SD = standard deviation.  Source: Table</w:t>
      </w:r>
      <w:r w:rsidR="00880D29">
        <w:rPr>
          <w:rFonts w:ascii="Arial Narrow" w:hAnsi="Arial Narrow"/>
          <w:sz w:val="18"/>
        </w:rPr>
        <w:t xml:space="preserve"> B.6.2, p126 of the submission.</w:t>
      </w:r>
    </w:p>
    <w:p w:rsidR="00D514E8" w:rsidRDefault="00D514E8" w:rsidP="00D514E8">
      <w:pPr>
        <w:pStyle w:val="Subtitle"/>
      </w:pPr>
      <w:r>
        <w:t>The results of the indirect comparison indicate</w:t>
      </w:r>
      <w:r w:rsidR="009D17C5">
        <w:t>d</w:t>
      </w:r>
      <w:r>
        <w:t xml:space="preserve"> there was no statistically significant difference between </w:t>
      </w:r>
      <w:proofErr w:type="spellStart"/>
      <w:r>
        <w:t>aflibercept</w:t>
      </w:r>
      <w:proofErr w:type="spellEnd"/>
      <w:r>
        <w:t xml:space="preserve"> and </w:t>
      </w:r>
      <w:proofErr w:type="spellStart"/>
      <w:r>
        <w:t>ranibizumab</w:t>
      </w:r>
      <w:proofErr w:type="spellEnd"/>
      <w:r>
        <w:t xml:space="preserve"> for </w:t>
      </w:r>
      <w:r w:rsidRPr="009E349C">
        <w:t>proportion of patients who gained/lost ≥15 letters from baseline BCVA at 6 and 12 months.</w:t>
      </w:r>
    </w:p>
    <w:p w:rsidR="009D4092" w:rsidRDefault="00D514E8" w:rsidP="00C476D9">
      <w:pPr>
        <w:pStyle w:val="Subtitle"/>
      </w:pPr>
      <w:r>
        <w:t>The results of the indirect comparison indicate</w:t>
      </w:r>
      <w:r w:rsidR="009D17C5">
        <w:t>d</w:t>
      </w:r>
      <w:r>
        <w:t xml:space="preserve"> there was no statistically significant difference between </w:t>
      </w:r>
      <w:proofErr w:type="spellStart"/>
      <w:r>
        <w:t>aflibercept</w:t>
      </w:r>
      <w:proofErr w:type="spellEnd"/>
      <w:r>
        <w:t xml:space="preserve"> and </w:t>
      </w:r>
      <w:proofErr w:type="spellStart"/>
      <w:r>
        <w:t>ranibizumab</w:t>
      </w:r>
      <w:proofErr w:type="spellEnd"/>
      <w:r>
        <w:t xml:space="preserve"> for mean change from baseline BCVA in ETDRS letter score at 6 and 12 months.  </w:t>
      </w:r>
      <w:r w:rsidRPr="0082416C">
        <w:t xml:space="preserve">Point estimates and the 95% confidence intervals for the 6 and 12 month analyses did not exceed the 10 letter </w:t>
      </w:r>
      <w:r w:rsidRPr="0082416C">
        <w:lastRenderedPageBreak/>
        <w:t>difference the PBAC considered to be clinically meaningful (</w:t>
      </w:r>
      <w:proofErr w:type="spellStart"/>
      <w:r w:rsidRPr="0082416C">
        <w:t>ranibizumab</w:t>
      </w:r>
      <w:proofErr w:type="spellEnd"/>
      <w:r w:rsidRPr="0082416C">
        <w:t xml:space="preserve"> DME PSD, November 2013).</w:t>
      </w:r>
    </w:p>
    <w:p w:rsidR="009D4092" w:rsidRPr="00822FA0" w:rsidRDefault="009D4092" w:rsidP="00C476D9">
      <w:pPr>
        <w:pStyle w:val="Subtitle"/>
      </w:pPr>
      <w:r>
        <w:t xml:space="preserve">Table </w:t>
      </w:r>
      <w:r w:rsidR="00C867A1">
        <w:t>5</w:t>
      </w:r>
      <w:r w:rsidRPr="00947BE0">
        <w:t xml:space="preserve"> pr</w:t>
      </w:r>
      <w:r w:rsidR="009D17C5">
        <w:t>ovides</w:t>
      </w:r>
      <w:r>
        <w:t xml:space="preserve"> results from the indirect comparison of </w:t>
      </w:r>
      <w:proofErr w:type="spellStart"/>
      <w:r>
        <w:t>aflibercept</w:t>
      </w:r>
      <w:proofErr w:type="spellEnd"/>
      <w:r>
        <w:t xml:space="preserve"> and </w:t>
      </w:r>
      <w:proofErr w:type="spellStart"/>
      <w:r>
        <w:t>ranibizumab</w:t>
      </w:r>
      <w:proofErr w:type="spellEnd"/>
      <w:r>
        <w:t xml:space="preserve"> using data from BRAVO following a patient cohort adjustment for the eligibility criteria </w:t>
      </w:r>
      <w:r w:rsidR="002B0B7C">
        <w:t xml:space="preserve">from VIBRANT, as reported in </w:t>
      </w:r>
      <w:proofErr w:type="spellStart"/>
      <w:r w:rsidR="002B0B7C">
        <w:t>Re</w:t>
      </w:r>
      <w:r>
        <w:t>gn</w:t>
      </w:r>
      <w:r w:rsidR="002B0B7C">
        <w:t>i</w:t>
      </w:r>
      <w:r>
        <w:t>er</w:t>
      </w:r>
      <w:proofErr w:type="spellEnd"/>
      <w:r>
        <w:t xml:space="preserve"> 2015</w:t>
      </w:r>
      <w:r w:rsidR="00BF794C">
        <w:t xml:space="preserve"> as well as results from the network meta-analyses in </w:t>
      </w:r>
      <w:proofErr w:type="spellStart"/>
      <w:r w:rsidR="00BF794C">
        <w:t>Regnier</w:t>
      </w:r>
      <w:proofErr w:type="spellEnd"/>
      <w:r w:rsidR="00BF794C">
        <w:t xml:space="preserve"> 2015</w:t>
      </w:r>
      <w:r>
        <w:t>.</w:t>
      </w:r>
    </w:p>
    <w:p w:rsidR="009D4092" w:rsidRDefault="009D4092" w:rsidP="009D4092"/>
    <w:p w:rsidR="00BF794C" w:rsidRPr="00BA4EB8" w:rsidRDefault="00BF794C" w:rsidP="00BF794C">
      <w:pPr>
        <w:ind w:left="851"/>
        <w:rPr>
          <w:rFonts w:ascii="Arial Narrow" w:hAnsi="Arial Narrow"/>
          <w:b/>
          <w:sz w:val="20"/>
        </w:rPr>
      </w:pPr>
      <w:r w:rsidRPr="00BA4EB8">
        <w:rPr>
          <w:rFonts w:ascii="Arial Narrow" w:hAnsi="Arial Narrow"/>
          <w:b/>
          <w:sz w:val="20"/>
        </w:rPr>
        <w:t xml:space="preserve">Table </w:t>
      </w:r>
      <w:r w:rsidR="00C867A1">
        <w:rPr>
          <w:rFonts w:ascii="Arial Narrow" w:hAnsi="Arial Narrow"/>
          <w:b/>
          <w:sz w:val="20"/>
        </w:rPr>
        <w:t>5</w:t>
      </w:r>
      <w:r w:rsidRPr="00BA4EB8">
        <w:rPr>
          <w:rFonts w:ascii="Arial Narrow" w:hAnsi="Arial Narrow"/>
          <w:b/>
          <w:sz w:val="20"/>
        </w:rPr>
        <w:t xml:space="preserve">: Summary of the results from </w:t>
      </w:r>
      <w:proofErr w:type="spellStart"/>
      <w:r>
        <w:rPr>
          <w:rFonts w:ascii="Arial Narrow" w:hAnsi="Arial Narrow"/>
          <w:b/>
          <w:sz w:val="20"/>
        </w:rPr>
        <w:t>Regnier</w:t>
      </w:r>
      <w:proofErr w:type="spellEnd"/>
      <w:r w:rsidRPr="00BA4EB8">
        <w:rPr>
          <w:rFonts w:ascii="Arial Narrow" w:hAnsi="Arial Narrow"/>
          <w:b/>
          <w:sz w:val="20"/>
        </w:rPr>
        <w:t xml:space="preserve"> 2015</w:t>
      </w:r>
    </w:p>
    <w:tbl>
      <w:tblPr>
        <w:tblStyle w:val="TableGrid"/>
        <w:tblW w:w="4600" w:type="pct"/>
        <w:tblInd w:w="879" w:type="dxa"/>
        <w:tblCellMar>
          <w:left w:w="28" w:type="dxa"/>
          <w:right w:w="28" w:type="dxa"/>
        </w:tblCellMar>
        <w:tblLook w:val="04A0" w:firstRow="1" w:lastRow="0" w:firstColumn="1" w:lastColumn="0" w:noHBand="0" w:noVBand="1"/>
        <w:tblCaption w:val="Table 5: Summary of the results from Regnier 2015"/>
      </w:tblPr>
      <w:tblGrid>
        <w:gridCol w:w="2977"/>
        <w:gridCol w:w="1868"/>
        <w:gridCol w:w="1880"/>
        <w:gridCol w:w="1631"/>
      </w:tblGrid>
      <w:tr w:rsidR="00BF794C" w:rsidRPr="00BA4EB8" w:rsidTr="009D31E2">
        <w:trPr>
          <w:trHeight w:val="20"/>
          <w:tblHeader/>
        </w:trPr>
        <w:tc>
          <w:tcPr>
            <w:tcW w:w="1781" w:type="pct"/>
            <w:vAlign w:val="center"/>
          </w:tcPr>
          <w:p w:rsidR="00BF794C" w:rsidRPr="00BA4EB8" w:rsidRDefault="00BF794C" w:rsidP="00D67E61">
            <w:pPr>
              <w:rPr>
                <w:rFonts w:ascii="Arial Narrow" w:hAnsi="Arial Narrow"/>
                <w:b/>
                <w:sz w:val="20"/>
              </w:rPr>
            </w:pPr>
            <w:r>
              <w:rPr>
                <w:rFonts w:ascii="Arial Narrow" w:hAnsi="Arial Narrow"/>
                <w:b/>
                <w:sz w:val="20"/>
              </w:rPr>
              <w:t>Post-hoc adjustment of results from BRAVO^</w:t>
            </w:r>
          </w:p>
        </w:tc>
        <w:tc>
          <w:tcPr>
            <w:tcW w:w="1118" w:type="pct"/>
            <w:vAlign w:val="center"/>
          </w:tcPr>
          <w:p w:rsidR="00BF794C" w:rsidRPr="00BA4EB8" w:rsidRDefault="00BF794C" w:rsidP="00D67E61">
            <w:pPr>
              <w:jc w:val="center"/>
              <w:rPr>
                <w:rFonts w:ascii="Arial Narrow" w:hAnsi="Arial Narrow"/>
                <w:b/>
                <w:sz w:val="20"/>
              </w:rPr>
            </w:pPr>
            <w:r>
              <w:rPr>
                <w:rFonts w:ascii="Arial Narrow" w:hAnsi="Arial Narrow"/>
                <w:b/>
                <w:sz w:val="20"/>
              </w:rPr>
              <w:t>VIBRANT</w:t>
            </w:r>
          </w:p>
        </w:tc>
        <w:tc>
          <w:tcPr>
            <w:tcW w:w="1125" w:type="pct"/>
            <w:vAlign w:val="center"/>
          </w:tcPr>
          <w:p w:rsidR="00BF794C" w:rsidRPr="00BA4EB8" w:rsidRDefault="00BF794C" w:rsidP="00D67E61">
            <w:pPr>
              <w:jc w:val="center"/>
              <w:rPr>
                <w:rFonts w:ascii="Arial Narrow" w:hAnsi="Arial Narrow"/>
                <w:b/>
                <w:sz w:val="20"/>
              </w:rPr>
            </w:pPr>
            <w:r>
              <w:rPr>
                <w:rFonts w:ascii="Arial Narrow" w:hAnsi="Arial Narrow"/>
                <w:b/>
                <w:sz w:val="20"/>
              </w:rPr>
              <w:t>BRAVO^</w:t>
            </w:r>
          </w:p>
        </w:tc>
        <w:tc>
          <w:tcPr>
            <w:tcW w:w="976" w:type="pct"/>
            <w:vAlign w:val="center"/>
          </w:tcPr>
          <w:p w:rsidR="00BF794C" w:rsidRPr="00BA4EB8" w:rsidRDefault="00BF794C" w:rsidP="00D67E61">
            <w:pPr>
              <w:jc w:val="center"/>
              <w:rPr>
                <w:rFonts w:ascii="Arial Narrow" w:hAnsi="Arial Narrow"/>
                <w:b/>
                <w:sz w:val="20"/>
              </w:rPr>
            </w:pPr>
            <w:r>
              <w:rPr>
                <w:rFonts w:ascii="Arial Narrow" w:hAnsi="Arial Narrow"/>
                <w:b/>
                <w:sz w:val="20"/>
              </w:rPr>
              <w:t>AFB vs RBZ</w:t>
            </w:r>
          </w:p>
        </w:tc>
      </w:tr>
      <w:tr w:rsidR="00BF794C" w:rsidRPr="00BA4EB8" w:rsidTr="00BF794C">
        <w:trPr>
          <w:trHeight w:val="20"/>
        </w:trPr>
        <w:tc>
          <w:tcPr>
            <w:tcW w:w="1781" w:type="pct"/>
            <w:vAlign w:val="center"/>
          </w:tcPr>
          <w:p w:rsidR="00BF794C" w:rsidRPr="00BA4EB8" w:rsidRDefault="00BF794C" w:rsidP="00D67E61">
            <w:pPr>
              <w:rPr>
                <w:rFonts w:ascii="Arial Narrow" w:hAnsi="Arial Narrow"/>
                <w:b/>
                <w:sz w:val="20"/>
              </w:rPr>
            </w:pPr>
            <w:r w:rsidRPr="00BA4EB8">
              <w:rPr>
                <w:rFonts w:ascii="Arial Narrow" w:hAnsi="Arial Narrow"/>
                <w:sz w:val="20"/>
              </w:rPr>
              <w:t>Mean change from baseline BCVA in ETDRS score</w:t>
            </w:r>
            <w:r>
              <w:rPr>
                <w:rFonts w:ascii="Arial Narrow" w:hAnsi="Arial Narrow"/>
                <w:sz w:val="20"/>
              </w:rPr>
              <w:t xml:space="preserve"> (letters)</w:t>
            </w:r>
          </w:p>
        </w:tc>
        <w:tc>
          <w:tcPr>
            <w:tcW w:w="1118" w:type="pct"/>
            <w:vAlign w:val="center"/>
          </w:tcPr>
          <w:p w:rsidR="00BF794C" w:rsidRDefault="00BF794C" w:rsidP="00D67E61">
            <w:pPr>
              <w:jc w:val="center"/>
              <w:rPr>
                <w:rFonts w:ascii="Arial Narrow" w:hAnsi="Arial Narrow"/>
                <w:sz w:val="20"/>
              </w:rPr>
            </w:pPr>
            <w:r w:rsidRPr="00ED6F29">
              <w:rPr>
                <w:rFonts w:ascii="Arial Narrow" w:hAnsi="Arial Narrow"/>
                <w:sz w:val="20"/>
              </w:rPr>
              <w:t>AFB</w:t>
            </w:r>
            <w:r>
              <w:rPr>
                <w:rFonts w:ascii="Arial Narrow" w:hAnsi="Arial Narrow"/>
                <w:sz w:val="20"/>
              </w:rPr>
              <w:t>: 17.0, SD = 11.9</w:t>
            </w:r>
          </w:p>
          <w:p w:rsidR="00BF794C" w:rsidRPr="00ED6F29" w:rsidRDefault="00BF794C" w:rsidP="00D67E61">
            <w:pPr>
              <w:jc w:val="center"/>
              <w:rPr>
                <w:rFonts w:ascii="Arial Narrow" w:hAnsi="Arial Narrow"/>
                <w:sz w:val="20"/>
              </w:rPr>
            </w:pPr>
            <w:r>
              <w:rPr>
                <w:rFonts w:ascii="Arial Narrow" w:hAnsi="Arial Narrow"/>
                <w:sz w:val="20"/>
              </w:rPr>
              <w:t>Laser: 6.9, SD = 12.9</w:t>
            </w:r>
          </w:p>
        </w:tc>
        <w:tc>
          <w:tcPr>
            <w:tcW w:w="1125" w:type="pct"/>
            <w:vAlign w:val="center"/>
          </w:tcPr>
          <w:p w:rsidR="00BF794C" w:rsidRDefault="00BF794C" w:rsidP="00D67E61">
            <w:pPr>
              <w:jc w:val="center"/>
              <w:rPr>
                <w:rFonts w:ascii="Arial Narrow" w:hAnsi="Arial Narrow"/>
                <w:sz w:val="20"/>
              </w:rPr>
            </w:pPr>
            <w:r>
              <w:rPr>
                <w:rFonts w:ascii="Arial Narrow" w:hAnsi="Arial Narrow"/>
                <w:sz w:val="20"/>
              </w:rPr>
              <w:t>RBZ: 18.1, SD = 13.2</w:t>
            </w:r>
          </w:p>
          <w:p w:rsidR="00BF794C" w:rsidRPr="00ED6F29" w:rsidRDefault="00BF794C" w:rsidP="00D67E61">
            <w:pPr>
              <w:jc w:val="center"/>
              <w:rPr>
                <w:rFonts w:ascii="Arial Narrow" w:hAnsi="Arial Narrow"/>
                <w:sz w:val="20"/>
              </w:rPr>
            </w:pPr>
            <w:r>
              <w:rPr>
                <w:rFonts w:ascii="Arial Narrow" w:hAnsi="Arial Narrow"/>
                <w:sz w:val="20"/>
              </w:rPr>
              <w:t>Laser: 7.3, SD = 13.1</w:t>
            </w:r>
          </w:p>
        </w:tc>
        <w:tc>
          <w:tcPr>
            <w:tcW w:w="976" w:type="pct"/>
            <w:vAlign w:val="center"/>
          </w:tcPr>
          <w:p w:rsidR="00BF794C" w:rsidRDefault="00BF794C" w:rsidP="00D67E61">
            <w:pPr>
              <w:jc w:val="center"/>
              <w:rPr>
                <w:rFonts w:ascii="Arial Narrow" w:hAnsi="Arial Narrow"/>
                <w:sz w:val="20"/>
              </w:rPr>
            </w:pPr>
            <w:r w:rsidRPr="00ED6F29">
              <w:rPr>
                <w:rFonts w:ascii="Arial Narrow" w:hAnsi="Arial Narrow"/>
                <w:sz w:val="20"/>
              </w:rPr>
              <w:t>MD</w:t>
            </w:r>
            <w:r>
              <w:rPr>
                <w:rFonts w:ascii="Arial Narrow" w:hAnsi="Arial Narrow"/>
                <w:sz w:val="20"/>
              </w:rPr>
              <w:t xml:space="preserve"> = -0.30</w:t>
            </w:r>
          </w:p>
          <w:p w:rsidR="00BF794C" w:rsidRPr="00ED6F29" w:rsidRDefault="00BF794C" w:rsidP="00D67E61">
            <w:pPr>
              <w:jc w:val="center"/>
              <w:rPr>
                <w:rFonts w:ascii="Arial Narrow" w:hAnsi="Arial Narrow"/>
                <w:sz w:val="20"/>
              </w:rPr>
            </w:pPr>
            <w:r>
              <w:rPr>
                <w:rFonts w:ascii="Arial Narrow" w:hAnsi="Arial Narrow"/>
                <w:sz w:val="20"/>
              </w:rPr>
              <w:t>95% CI: -5.18, 4.58</w:t>
            </w:r>
          </w:p>
        </w:tc>
      </w:tr>
      <w:tr w:rsidR="00BF794C" w:rsidRPr="00BA4EB8" w:rsidTr="00BF794C">
        <w:trPr>
          <w:trHeight w:val="20"/>
        </w:trPr>
        <w:tc>
          <w:tcPr>
            <w:tcW w:w="1781" w:type="pct"/>
            <w:tcBorders>
              <w:bottom w:val="double" w:sz="4" w:space="0" w:color="auto"/>
            </w:tcBorders>
            <w:vAlign w:val="center"/>
          </w:tcPr>
          <w:p w:rsidR="00BF794C" w:rsidRPr="00BA4EB8" w:rsidRDefault="00BF794C" w:rsidP="00D67E61">
            <w:pPr>
              <w:rPr>
                <w:rFonts w:ascii="Arial Narrow" w:hAnsi="Arial Narrow"/>
                <w:b/>
                <w:sz w:val="20"/>
              </w:rPr>
            </w:pPr>
            <w:r w:rsidRPr="00BA4EB8">
              <w:rPr>
                <w:rFonts w:ascii="Arial Narrow" w:hAnsi="Arial Narrow"/>
                <w:sz w:val="20"/>
              </w:rPr>
              <w:t>Proportion of patients who gain ≥15 letters from baseline</w:t>
            </w:r>
          </w:p>
        </w:tc>
        <w:tc>
          <w:tcPr>
            <w:tcW w:w="1118" w:type="pct"/>
            <w:tcBorders>
              <w:bottom w:val="double" w:sz="4" w:space="0" w:color="auto"/>
            </w:tcBorders>
            <w:vAlign w:val="center"/>
          </w:tcPr>
          <w:p w:rsidR="00BF794C" w:rsidRPr="00C1534F" w:rsidRDefault="00BF794C" w:rsidP="00D67E61">
            <w:pPr>
              <w:jc w:val="center"/>
              <w:rPr>
                <w:rFonts w:ascii="Arial Narrow" w:hAnsi="Arial Narrow"/>
                <w:sz w:val="20"/>
              </w:rPr>
            </w:pPr>
            <w:r w:rsidRPr="00C1534F">
              <w:rPr>
                <w:rFonts w:ascii="Arial Narrow" w:hAnsi="Arial Narrow"/>
                <w:sz w:val="20"/>
              </w:rPr>
              <w:t xml:space="preserve">AFB: </w:t>
            </w:r>
            <w:r>
              <w:rPr>
                <w:rFonts w:ascii="Arial Narrow" w:hAnsi="Arial Narrow"/>
                <w:sz w:val="20"/>
              </w:rPr>
              <w:t>48/91 (</w:t>
            </w:r>
            <w:r w:rsidRPr="00C1534F">
              <w:rPr>
                <w:rFonts w:ascii="Arial Narrow" w:hAnsi="Arial Narrow"/>
                <w:sz w:val="20"/>
              </w:rPr>
              <w:t>53%</w:t>
            </w:r>
            <w:r>
              <w:rPr>
                <w:rFonts w:ascii="Arial Narrow" w:hAnsi="Arial Narrow"/>
                <w:sz w:val="20"/>
              </w:rPr>
              <w:t>)</w:t>
            </w:r>
          </w:p>
          <w:p w:rsidR="00BF794C" w:rsidRPr="00BA4EB8" w:rsidRDefault="00BF794C" w:rsidP="00D67E61">
            <w:pPr>
              <w:jc w:val="center"/>
              <w:rPr>
                <w:rFonts w:ascii="Arial Narrow" w:hAnsi="Arial Narrow"/>
                <w:b/>
                <w:sz w:val="20"/>
              </w:rPr>
            </w:pPr>
            <w:r w:rsidRPr="00C1534F">
              <w:rPr>
                <w:rFonts w:ascii="Arial Narrow" w:hAnsi="Arial Narrow"/>
                <w:sz w:val="20"/>
              </w:rPr>
              <w:t xml:space="preserve">Laser: </w:t>
            </w:r>
            <w:r>
              <w:rPr>
                <w:rFonts w:ascii="Arial Narrow" w:hAnsi="Arial Narrow"/>
                <w:sz w:val="20"/>
              </w:rPr>
              <w:t>24/90 (</w:t>
            </w:r>
            <w:r w:rsidRPr="00C1534F">
              <w:rPr>
                <w:rFonts w:ascii="Arial Narrow" w:hAnsi="Arial Narrow"/>
                <w:sz w:val="20"/>
              </w:rPr>
              <w:t>27%</w:t>
            </w:r>
            <w:r>
              <w:rPr>
                <w:rFonts w:ascii="Arial Narrow" w:hAnsi="Arial Narrow"/>
                <w:sz w:val="20"/>
              </w:rPr>
              <w:t>)</w:t>
            </w:r>
          </w:p>
        </w:tc>
        <w:tc>
          <w:tcPr>
            <w:tcW w:w="1125" w:type="pct"/>
            <w:tcBorders>
              <w:bottom w:val="double" w:sz="4" w:space="0" w:color="auto"/>
            </w:tcBorders>
            <w:vAlign w:val="center"/>
          </w:tcPr>
          <w:p w:rsidR="00BF794C" w:rsidRPr="00C1534F" w:rsidRDefault="00BF794C" w:rsidP="00D67E61">
            <w:pPr>
              <w:jc w:val="center"/>
              <w:rPr>
                <w:rFonts w:ascii="Arial Narrow" w:hAnsi="Arial Narrow"/>
                <w:sz w:val="20"/>
              </w:rPr>
            </w:pPr>
            <w:r w:rsidRPr="00C1534F">
              <w:rPr>
                <w:rFonts w:ascii="Arial Narrow" w:hAnsi="Arial Narrow"/>
                <w:sz w:val="20"/>
              </w:rPr>
              <w:t>RBZ</w:t>
            </w:r>
            <w:r>
              <w:rPr>
                <w:rFonts w:ascii="Arial Narrow" w:hAnsi="Arial Narrow"/>
                <w:sz w:val="20"/>
              </w:rPr>
              <w:t>: 77/129 (60%)</w:t>
            </w:r>
          </w:p>
          <w:p w:rsidR="00BF794C" w:rsidRPr="00BA4EB8" w:rsidRDefault="00BF794C" w:rsidP="00D67E61">
            <w:pPr>
              <w:jc w:val="center"/>
              <w:rPr>
                <w:rFonts w:ascii="Arial Narrow" w:hAnsi="Arial Narrow"/>
                <w:b/>
                <w:sz w:val="20"/>
              </w:rPr>
            </w:pPr>
            <w:r w:rsidRPr="00C1534F">
              <w:rPr>
                <w:rFonts w:ascii="Arial Narrow" w:hAnsi="Arial Narrow"/>
                <w:sz w:val="20"/>
              </w:rPr>
              <w:t>Laser</w:t>
            </w:r>
            <w:r>
              <w:rPr>
                <w:rFonts w:ascii="Arial Narrow" w:hAnsi="Arial Narrow"/>
                <w:sz w:val="20"/>
              </w:rPr>
              <w:t>: 38/131 (29%)</w:t>
            </w:r>
          </w:p>
        </w:tc>
        <w:tc>
          <w:tcPr>
            <w:tcW w:w="976" w:type="pct"/>
            <w:tcBorders>
              <w:bottom w:val="double" w:sz="4" w:space="0" w:color="auto"/>
            </w:tcBorders>
            <w:vAlign w:val="center"/>
          </w:tcPr>
          <w:p w:rsidR="00BF794C" w:rsidRDefault="00BF794C" w:rsidP="00D67E61">
            <w:pPr>
              <w:jc w:val="center"/>
              <w:rPr>
                <w:rFonts w:ascii="Arial Narrow" w:hAnsi="Arial Narrow"/>
                <w:sz w:val="20"/>
              </w:rPr>
            </w:pPr>
            <w:r w:rsidRPr="00ED6F29">
              <w:rPr>
                <w:rFonts w:ascii="Arial Narrow" w:hAnsi="Arial Narrow"/>
                <w:sz w:val="20"/>
              </w:rPr>
              <w:t>RD</w:t>
            </w:r>
            <w:r>
              <w:rPr>
                <w:rFonts w:ascii="Arial Narrow" w:hAnsi="Arial Narrow"/>
                <w:sz w:val="20"/>
              </w:rPr>
              <w:t>%</w:t>
            </w:r>
            <w:r w:rsidRPr="00ED6F29">
              <w:rPr>
                <w:rFonts w:ascii="Arial Narrow" w:hAnsi="Arial Narrow"/>
                <w:sz w:val="20"/>
              </w:rPr>
              <w:t xml:space="preserve"> = </w:t>
            </w:r>
            <w:r>
              <w:rPr>
                <w:rFonts w:ascii="Arial Narrow" w:hAnsi="Arial Narrow"/>
                <w:sz w:val="20"/>
              </w:rPr>
              <w:t xml:space="preserve">-4.6, </w:t>
            </w:r>
          </w:p>
          <w:p w:rsidR="00BF794C" w:rsidRPr="00ED6F29" w:rsidRDefault="00BF794C" w:rsidP="00D67E61">
            <w:pPr>
              <w:jc w:val="center"/>
              <w:rPr>
                <w:rFonts w:ascii="Arial Narrow" w:hAnsi="Arial Narrow"/>
                <w:sz w:val="20"/>
              </w:rPr>
            </w:pPr>
            <w:r>
              <w:rPr>
                <w:rFonts w:ascii="Arial Narrow" w:hAnsi="Arial Narrow"/>
                <w:sz w:val="20"/>
              </w:rPr>
              <w:t>95% CI: -22.5, 13.3</w:t>
            </w:r>
          </w:p>
        </w:tc>
      </w:tr>
      <w:tr w:rsidR="00BF794C" w:rsidRPr="00BA4EB8" w:rsidTr="00BF794C">
        <w:trPr>
          <w:trHeight w:val="20"/>
        </w:trPr>
        <w:tc>
          <w:tcPr>
            <w:tcW w:w="1781" w:type="pct"/>
            <w:tcBorders>
              <w:top w:val="double" w:sz="4" w:space="0" w:color="auto"/>
            </w:tcBorders>
            <w:vAlign w:val="center"/>
          </w:tcPr>
          <w:p w:rsidR="00BF794C" w:rsidRPr="00822FA0" w:rsidRDefault="00BF794C" w:rsidP="00D67E61">
            <w:pPr>
              <w:rPr>
                <w:rFonts w:ascii="Arial Narrow" w:hAnsi="Arial Narrow"/>
                <w:b/>
                <w:sz w:val="20"/>
              </w:rPr>
            </w:pPr>
            <w:r w:rsidRPr="00822FA0">
              <w:rPr>
                <w:rFonts w:ascii="Arial Narrow" w:hAnsi="Arial Narrow"/>
                <w:b/>
                <w:sz w:val="20"/>
              </w:rPr>
              <w:t>Network meta-analysis</w:t>
            </w:r>
          </w:p>
        </w:tc>
        <w:tc>
          <w:tcPr>
            <w:tcW w:w="1118" w:type="pct"/>
            <w:tcBorders>
              <w:top w:val="double" w:sz="4" w:space="0" w:color="auto"/>
            </w:tcBorders>
            <w:vAlign w:val="center"/>
          </w:tcPr>
          <w:p w:rsidR="00BF794C" w:rsidRPr="00822FA0" w:rsidRDefault="00BF794C" w:rsidP="002B0B7C">
            <w:pPr>
              <w:jc w:val="center"/>
              <w:rPr>
                <w:rFonts w:ascii="Arial Narrow" w:hAnsi="Arial Narrow"/>
                <w:b/>
                <w:sz w:val="20"/>
              </w:rPr>
            </w:pPr>
            <w:r w:rsidRPr="00822FA0">
              <w:rPr>
                <w:rFonts w:ascii="Arial Narrow" w:hAnsi="Arial Narrow"/>
                <w:b/>
                <w:sz w:val="20"/>
              </w:rPr>
              <w:t xml:space="preserve">AFB vs </w:t>
            </w:r>
            <w:r w:rsidR="002B0B7C" w:rsidRPr="00822FA0">
              <w:rPr>
                <w:rFonts w:ascii="Arial Narrow" w:hAnsi="Arial Narrow"/>
                <w:b/>
                <w:sz w:val="20"/>
              </w:rPr>
              <w:t>l</w:t>
            </w:r>
            <w:r w:rsidRPr="00822FA0">
              <w:rPr>
                <w:rFonts w:ascii="Arial Narrow" w:hAnsi="Arial Narrow"/>
                <w:b/>
                <w:sz w:val="20"/>
              </w:rPr>
              <w:t>aser</w:t>
            </w:r>
          </w:p>
        </w:tc>
        <w:tc>
          <w:tcPr>
            <w:tcW w:w="1125" w:type="pct"/>
            <w:tcBorders>
              <w:top w:val="double" w:sz="4" w:space="0" w:color="auto"/>
            </w:tcBorders>
            <w:vAlign w:val="center"/>
          </w:tcPr>
          <w:p w:rsidR="00BF794C" w:rsidRPr="00822FA0" w:rsidRDefault="00BF794C" w:rsidP="002B0B7C">
            <w:pPr>
              <w:jc w:val="center"/>
              <w:rPr>
                <w:rFonts w:ascii="Arial Narrow" w:hAnsi="Arial Narrow"/>
                <w:b/>
                <w:sz w:val="20"/>
              </w:rPr>
            </w:pPr>
            <w:r w:rsidRPr="00822FA0">
              <w:rPr>
                <w:rFonts w:ascii="Arial Narrow" w:hAnsi="Arial Narrow"/>
                <w:b/>
                <w:sz w:val="20"/>
              </w:rPr>
              <w:t xml:space="preserve">RBZ vs </w:t>
            </w:r>
            <w:r w:rsidR="002B0B7C" w:rsidRPr="00822FA0">
              <w:rPr>
                <w:rFonts w:ascii="Arial Narrow" w:hAnsi="Arial Narrow"/>
                <w:b/>
                <w:sz w:val="20"/>
              </w:rPr>
              <w:t>l</w:t>
            </w:r>
            <w:r w:rsidRPr="00822FA0">
              <w:rPr>
                <w:rFonts w:ascii="Arial Narrow" w:hAnsi="Arial Narrow"/>
                <w:b/>
                <w:sz w:val="20"/>
              </w:rPr>
              <w:t>aser</w:t>
            </w:r>
          </w:p>
        </w:tc>
        <w:tc>
          <w:tcPr>
            <w:tcW w:w="976" w:type="pct"/>
            <w:tcBorders>
              <w:top w:val="double" w:sz="4" w:space="0" w:color="auto"/>
            </w:tcBorders>
            <w:vAlign w:val="center"/>
          </w:tcPr>
          <w:p w:rsidR="00BF794C" w:rsidRPr="00822FA0" w:rsidRDefault="00BF794C" w:rsidP="00D67E61">
            <w:pPr>
              <w:jc w:val="center"/>
              <w:rPr>
                <w:rFonts w:ascii="Arial Narrow" w:hAnsi="Arial Narrow"/>
                <w:b/>
                <w:sz w:val="20"/>
              </w:rPr>
            </w:pPr>
            <w:r w:rsidRPr="00822FA0">
              <w:rPr>
                <w:rFonts w:ascii="Arial Narrow" w:hAnsi="Arial Narrow"/>
                <w:b/>
                <w:sz w:val="20"/>
              </w:rPr>
              <w:t>AFB vs RBZ</w:t>
            </w:r>
          </w:p>
        </w:tc>
      </w:tr>
      <w:tr w:rsidR="00BF794C" w:rsidTr="00BF794C">
        <w:trPr>
          <w:trHeight w:val="20"/>
        </w:trPr>
        <w:tc>
          <w:tcPr>
            <w:tcW w:w="1781" w:type="pct"/>
            <w:vAlign w:val="center"/>
          </w:tcPr>
          <w:p w:rsidR="00BF794C" w:rsidRPr="00822FA0" w:rsidRDefault="00BF794C" w:rsidP="00D67E61">
            <w:pPr>
              <w:rPr>
                <w:rFonts w:ascii="Arial Narrow" w:hAnsi="Arial Narrow"/>
                <w:sz w:val="20"/>
              </w:rPr>
            </w:pPr>
            <w:r w:rsidRPr="00822FA0">
              <w:rPr>
                <w:rFonts w:ascii="Arial Narrow" w:hAnsi="Arial Narrow"/>
                <w:sz w:val="20"/>
              </w:rPr>
              <w:t>Mean change from baseline BCVA in ETDRS score (letters)</w:t>
            </w:r>
          </w:p>
        </w:tc>
        <w:tc>
          <w:tcPr>
            <w:tcW w:w="1118" w:type="pc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 xml:space="preserve">11.5 </w:t>
            </w:r>
          </w:p>
          <w:p w:rsidR="00BF794C" w:rsidRPr="00822FA0" w:rsidRDefault="00BF794C" w:rsidP="00D67E61">
            <w:pPr>
              <w:jc w:val="center"/>
              <w:rPr>
                <w:rFonts w:ascii="Arial Narrow" w:hAnsi="Arial Narrow"/>
                <w:sz w:val="20"/>
              </w:rPr>
            </w:pPr>
            <w:r w:rsidRPr="00822FA0">
              <w:rPr>
                <w:rFonts w:ascii="Arial Narrow" w:hAnsi="Arial Narrow"/>
                <w:sz w:val="20"/>
              </w:rPr>
              <w:t>95% CI: 7.5, 15.9</w:t>
            </w:r>
          </w:p>
        </w:tc>
        <w:tc>
          <w:tcPr>
            <w:tcW w:w="1125" w:type="pc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 xml:space="preserve">10.2 </w:t>
            </w:r>
          </w:p>
          <w:p w:rsidR="00BF794C" w:rsidRPr="00822FA0" w:rsidRDefault="00BF794C" w:rsidP="00D67E61">
            <w:pPr>
              <w:jc w:val="center"/>
              <w:rPr>
                <w:rFonts w:ascii="Arial Narrow" w:hAnsi="Arial Narrow"/>
                <w:sz w:val="20"/>
              </w:rPr>
            </w:pPr>
            <w:r w:rsidRPr="00822FA0">
              <w:rPr>
                <w:rFonts w:ascii="Arial Narrow" w:hAnsi="Arial Narrow"/>
                <w:sz w:val="20"/>
              </w:rPr>
              <w:t>95% CI: 4.6, 15.5</w:t>
            </w:r>
          </w:p>
        </w:tc>
        <w:tc>
          <w:tcPr>
            <w:tcW w:w="976" w:type="pc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 xml:space="preserve">MD = -1.4 </w:t>
            </w:r>
          </w:p>
          <w:p w:rsidR="00BF794C" w:rsidRPr="00822FA0" w:rsidRDefault="00BF794C" w:rsidP="00D67E61">
            <w:pPr>
              <w:jc w:val="center"/>
              <w:rPr>
                <w:rFonts w:ascii="Arial Narrow" w:hAnsi="Arial Narrow"/>
                <w:sz w:val="20"/>
              </w:rPr>
            </w:pPr>
            <w:r w:rsidRPr="00822FA0">
              <w:rPr>
                <w:rFonts w:ascii="Arial Narrow" w:hAnsi="Arial Narrow"/>
                <w:sz w:val="20"/>
              </w:rPr>
              <w:t>95% CI: -8.5, 5.2</w:t>
            </w:r>
          </w:p>
        </w:tc>
      </w:tr>
      <w:tr w:rsidR="00BF794C" w:rsidTr="00BF794C">
        <w:trPr>
          <w:trHeight w:val="20"/>
        </w:trPr>
        <w:tc>
          <w:tcPr>
            <w:tcW w:w="1781" w:type="pct"/>
            <w:vMerge w:val="restart"/>
            <w:vAlign w:val="center"/>
          </w:tcPr>
          <w:p w:rsidR="00BF794C" w:rsidRPr="00822FA0" w:rsidRDefault="00BF794C" w:rsidP="00D67E61">
            <w:pPr>
              <w:rPr>
                <w:rFonts w:ascii="Arial Narrow" w:hAnsi="Arial Narrow"/>
                <w:sz w:val="20"/>
              </w:rPr>
            </w:pPr>
            <w:r w:rsidRPr="00822FA0">
              <w:rPr>
                <w:rFonts w:ascii="Arial Narrow" w:hAnsi="Arial Narrow"/>
                <w:sz w:val="20"/>
              </w:rPr>
              <w:t>Proportion of patients who gain ≥15 letters from baseline</w:t>
            </w:r>
          </w:p>
        </w:tc>
        <w:tc>
          <w:tcPr>
            <w:tcW w:w="1118" w:type="pc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AFB: 39% probability</w:t>
            </w:r>
          </w:p>
        </w:tc>
        <w:tc>
          <w:tcPr>
            <w:tcW w:w="1125" w:type="pc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RBZ: 35% probability</w:t>
            </w:r>
          </w:p>
        </w:tc>
        <w:tc>
          <w:tcPr>
            <w:tcW w:w="976" w:type="pct"/>
            <w:vMerge w:val="restart"/>
            <w:vAlign w:val="center"/>
          </w:tcPr>
          <w:p w:rsidR="00BF794C" w:rsidRPr="00822FA0" w:rsidRDefault="00BF794C" w:rsidP="00D67E61">
            <w:pPr>
              <w:jc w:val="center"/>
              <w:rPr>
                <w:rFonts w:ascii="Arial Narrow" w:hAnsi="Arial Narrow"/>
                <w:sz w:val="20"/>
              </w:rPr>
            </w:pPr>
            <w:r w:rsidRPr="00822FA0">
              <w:rPr>
                <w:rFonts w:ascii="Arial Narrow" w:hAnsi="Arial Narrow"/>
                <w:sz w:val="20"/>
              </w:rPr>
              <w:t xml:space="preserve">OR = 0.95 </w:t>
            </w:r>
          </w:p>
          <w:p w:rsidR="00BF794C" w:rsidRPr="00822FA0" w:rsidRDefault="00BF794C" w:rsidP="00D67E61">
            <w:pPr>
              <w:jc w:val="center"/>
              <w:rPr>
                <w:rFonts w:ascii="Arial Narrow" w:hAnsi="Arial Narrow"/>
                <w:sz w:val="20"/>
              </w:rPr>
            </w:pPr>
            <w:r w:rsidRPr="00822FA0">
              <w:rPr>
                <w:rFonts w:ascii="Arial Narrow" w:hAnsi="Arial Narrow"/>
                <w:sz w:val="20"/>
              </w:rPr>
              <w:t>95% CI: 0.11, 6.17</w:t>
            </w:r>
          </w:p>
        </w:tc>
      </w:tr>
      <w:tr w:rsidR="00BF794C" w:rsidTr="00BF794C">
        <w:trPr>
          <w:trHeight w:val="20"/>
        </w:trPr>
        <w:tc>
          <w:tcPr>
            <w:tcW w:w="1781" w:type="pct"/>
            <w:vMerge/>
            <w:vAlign w:val="center"/>
          </w:tcPr>
          <w:p w:rsidR="00BF794C" w:rsidRDefault="00BF794C" w:rsidP="00D67E61">
            <w:pPr>
              <w:rPr>
                <w:rFonts w:ascii="Arial Narrow" w:hAnsi="Arial Narrow"/>
                <w:i/>
                <w:sz w:val="20"/>
              </w:rPr>
            </w:pPr>
          </w:p>
        </w:tc>
        <w:tc>
          <w:tcPr>
            <w:tcW w:w="2243" w:type="pct"/>
            <w:gridSpan w:val="2"/>
            <w:vAlign w:val="center"/>
          </w:tcPr>
          <w:p w:rsidR="00BF794C" w:rsidRPr="00822FA0" w:rsidRDefault="00BF794C" w:rsidP="00D67E61">
            <w:pPr>
              <w:jc w:val="center"/>
              <w:rPr>
                <w:rFonts w:ascii="Arial Narrow" w:hAnsi="Arial Narrow"/>
                <w:sz w:val="20"/>
              </w:rPr>
            </w:pPr>
            <w:r w:rsidRPr="00822FA0">
              <w:rPr>
                <w:rFonts w:ascii="Arial Narrow" w:hAnsi="Arial Narrow"/>
                <w:sz w:val="20"/>
              </w:rPr>
              <w:t>Laser: &lt;1% probability</w:t>
            </w:r>
          </w:p>
        </w:tc>
        <w:tc>
          <w:tcPr>
            <w:tcW w:w="976" w:type="pct"/>
            <w:vMerge/>
            <w:vAlign w:val="center"/>
          </w:tcPr>
          <w:p w:rsidR="00BF794C" w:rsidRDefault="00BF794C" w:rsidP="00D67E61">
            <w:pPr>
              <w:jc w:val="center"/>
              <w:rPr>
                <w:rFonts w:ascii="Arial Narrow" w:hAnsi="Arial Narrow"/>
                <w:i/>
                <w:sz w:val="20"/>
              </w:rPr>
            </w:pPr>
          </w:p>
        </w:tc>
      </w:tr>
    </w:tbl>
    <w:p w:rsidR="00BF794C" w:rsidRDefault="00BF794C" w:rsidP="00BF794C">
      <w:pPr>
        <w:ind w:left="851"/>
        <w:rPr>
          <w:rFonts w:ascii="Arial Narrow" w:hAnsi="Arial Narrow"/>
          <w:sz w:val="18"/>
        </w:rPr>
      </w:pPr>
      <w:r>
        <w:rPr>
          <w:rFonts w:ascii="Arial Narrow" w:hAnsi="Arial Narrow"/>
          <w:sz w:val="18"/>
        </w:rPr>
        <w:t>^ Patient level</w:t>
      </w:r>
      <w:r w:rsidR="00D54245">
        <w:rPr>
          <w:rFonts w:ascii="Arial Narrow" w:hAnsi="Arial Narrow"/>
          <w:sz w:val="18"/>
        </w:rPr>
        <w:t xml:space="preserve"> data from BRAVO was re-analys</w:t>
      </w:r>
      <w:r>
        <w:rPr>
          <w:rFonts w:ascii="Arial Narrow" w:hAnsi="Arial Narrow"/>
          <w:sz w:val="18"/>
        </w:rPr>
        <w:t>ed to match key eligibility criteria from VIBRANT (i.e. criteria relating to BCVA, duration of disease at baseline).  Specifically, patients were excluded from the analysis if they had a baseline BCVA of &lt;24 letters or duration of d</w:t>
      </w:r>
      <w:r w:rsidR="00880D29">
        <w:rPr>
          <w:rFonts w:ascii="Arial Narrow" w:hAnsi="Arial Narrow"/>
          <w:sz w:val="18"/>
        </w:rPr>
        <w:t>isease of more than 12 months.</w:t>
      </w:r>
    </w:p>
    <w:p w:rsidR="009D4092" w:rsidRPr="00C476D9" w:rsidRDefault="00BF794C" w:rsidP="00C476D9">
      <w:pPr>
        <w:ind w:left="851"/>
        <w:rPr>
          <w:rFonts w:ascii="Arial Narrow" w:hAnsi="Arial Narrow"/>
          <w:sz w:val="18"/>
        </w:rPr>
      </w:pPr>
      <w:r w:rsidRPr="00BA4EB8">
        <w:rPr>
          <w:rFonts w:ascii="Arial Narrow" w:hAnsi="Arial Narrow"/>
          <w:sz w:val="18"/>
        </w:rPr>
        <w:t xml:space="preserve">Abbreviations: AFB = </w:t>
      </w:r>
      <w:proofErr w:type="spellStart"/>
      <w:r w:rsidRPr="00BA4EB8">
        <w:rPr>
          <w:rFonts w:ascii="Arial Narrow" w:hAnsi="Arial Narrow"/>
          <w:sz w:val="18"/>
        </w:rPr>
        <w:t>aflibercept</w:t>
      </w:r>
      <w:proofErr w:type="spellEnd"/>
      <w:r w:rsidRPr="00BA4EB8">
        <w:rPr>
          <w:rFonts w:ascii="Arial Narrow" w:hAnsi="Arial Narrow"/>
          <w:sz w:val="18"/>
        </w:rPr>
        <w:t xml:space="preserve">; BCVA = best corrected visual acuity; CI = confidence interval; MD = mean difference; NR = not reported; OR = odds ratio; RBZ = </w:t>
      </w:r>
      <w:proofErr w:type="spellStart"/>
      <w:r w:rsidRPr="00BA4EB8">
        <w:rPr>
          <w:rFonts w:ascii="Arial Narrow" w:hAnsi="Arial Narrow"/>
          <w:sz w:val="18"/>
        </w:rPr>
        <w:t>ranibizumab</w:t>
      </w:r>
      <w:proofErr w:type="spellEnd"/>
      <w:r w:rsidR="00880D29">
        <w:rPr>
          <w:rFonts w:ascii="Arial Narrow" w:hAnsi="Arial Narrow"/>
          <w:sz w:val="18"/>
        </w:rPr>
        <w:t xml:space="preserve">.  </w:t>
      </w:r>
      <w:r>
        <w:rPr>
          <w:rFonts w:ascii="Arial Narrow" w:hAnsi="Arial Narrow"/>
          <w:sz w:val="18"/>
        </w:rPr>
        <w:t>Source: Table B.6.8, p134 of the submission</w:t>
      </w:r>
      <w:r w:rsidR="00880D29">
        <w:rPr>
          <w:rFonts w:ascii="Arial Narrow" w:hAnsi="Arial Narrow"/>
          <w:sz w:val="18"/>
        </w:rPr>
        <w:t>.</w:t>
      </w:r>
    </w:p>
    <w:p w:rsidR="00BF794C" w:rsidRDefault="00BF794C" w:rsidP="00C476D9">
      <w:pPr>
        <w:pStyle w:val="Subtitle"/>
      </w:pPr>
      <w:r w:rsidRPr="00822FA0">
        <w:t xml:space="preserve">Across the analyses presented in </w:t>
      </w:r>
      <w:proofErr w:type="spellStart"/>
      <w:r w:rsidRPr="00822FA0">
        <w:t>Regnier</w:t>
      </w:r>
      <w:proofErr w:type="spellEnd"/>
      <w:r w:rsidRPr="00822FA0">
        <w:t xml:space="preserve"> 2015, there were no statistically significant differences between </w:t>
      </w:r>
      <w:proofErr w:type="spellStart"/>
      <w:r w:rsidRPr="00822FA0">
        <w:t>af</w:t>
      </w:r>
      <w:r w:rsidR="00456359" w:rsidRPr="00822FA0">
        <w:t>l</w:t>
      </w:r>
      <w:r w:rsidRPr="00822FA0">
        <w:t>ibercept</w:t>
      </w:r>
      <w:proofErr w:type="spellEnd"/>
      <w:r w:rsidRPr="00822FA0">
        <w:t xml:space="preserve"> and </w:t>
      </w:r>
      <w:proofErr w:type="spellStart"/>
      <w:r w:rsidRPr="00822FA0">
        <w:t>ranibizumab</w:t>
      </w:r>
      <w:proofErr w:type="spellEnd"/>
      <w:r w:rsidRPr="00822FA0">
        <w:t xml:space="preserve"> for mean change from baseline BCVA in ETDRS letter score and the proportion of patients who gain ≥15 letters from baseline at 6 months</w:t>
      </w:r>
      <w:r>
        <w:rPr>
          <w:i/>
        </w:rPr>
        <w:t>.</w:t>
      </w:r>
    </w:p>
    <w:p w:rsidR="00542B30" w:rsidRDefault="000210CA" w:rsidP="00542B30">
      <w:pPr>
        <w:pStyle w:val="Subtitle"/>
      </w:pPr>
      <w:r>
        <w:t xml:space="preserve">A summary of supplementary analyses for the indirect comparisons including BRIGHTER and Tan 2014 are presented in Table </w:t>
      </w:r>
      <w:r w:rsidR="00C867A1">
        <w:t>6</w:t>
      </w:r>
      <w:r>
        <w:t xml:space="preserve"> below.</w:t>
      </w:r>
      <w:r w:rsidR="002D4624">
        <w:t xml:space="preserve">  No statistically significant differences were observed across the indirect comparisons.</w:t>
      </w:r>
    </w:p>
    <w:p w:rsidR="001404EA" w:rsidRDefault="001404EA">
      <w:pPr>
        <w:rPr>
          <w:rFonts w:ascii="Arial Narrow" w:hAnsi="Arial Narrow"/>
          <w:b/>
          <w:sz w:val="20"/>
        </w:rPr>
      </w:pPr>
      <w:r>
        <w:rPr>
          <w:rFonts w:ascii="Arial Narrow" w:hAnsi="Arial Narrow"/>
          <w:b/>
          <w:sz w:val="20"/>
        </w:rPr>
        <w:br w:type="page"/>
      </w:r>
    </w:p>
    <w:p w:rsidR="000210CA" w:rsidRPr="00120235" w:rsidRDefault="000210CA" w:rsidP="000210CA">
      <w:pPr>
        <w:ind w:left="709"/>
        <w:rPr>
          <w:rFonts w:ascii="Arial Narrow" w:hAnsi="Arial Narrow"/>
          <w:b/>
          <w:sz w:val="20"/>
        </w:rPr>
      </w:pPr>
      <w:r>
        <w:rPr>
          <w:rFonts w:ascii="Arial Narrow" w:hAnsi="Arial Narrow"/>
          <w:b/>
          <w:sz w:val="20"/>
        </w:rPr>
        <w:lastRenderedPageBreak/>
        <w:t xml:space="preserve">Table </w:t>
      </w:r>
      <w:r w:rsidR="00C867A1">
        <w:rPr>
          <w:rFonts w:ascii="Arial Narrow" w:hAnsi="Arial Narrow"/>
          <w:b/>
          <w:sz w:val="20"/>
        </w:rPr>
        <w:t>6</w:t>
      </w:r>
      <w:r>
        <w:rPr>
          <w:rFonts w:ascii="Arial Narrow" w:hAnsi="Arial Narrow"/>
          <w:b/>
          <w:sz w:val="20"/>
        </w:rPr>
        <w:t>: Summary of the supplementary analyses: indirect comparisons including BRIGHTER and Tan 2014</w:t>
      </w:r>
    </w:p>
    <w:tbl>
      <w:tblPr>
        <w:tblStyle w:val="TableGrid"/>
        <w:tblW w:w="4595" w:type="pct"/>
        <w:tblInd w:w="737" w:type="dxa"/>
        <w:tblCellMar>
          <w:left w:w="28" w:type="dxa"/>
          <w:right w:w="28" w:type="dxa"/>
        </w:tblCellMar>
        <w:tblLook w:val="04A0" w:firstRow="1" w:lastRow="0" w:firstColumn="1" w:lastColumn="0" w:noHBand="0" w:noVBand="1"/>
        <w:tblCaption w:val="Table 6: Summary of the supplementary analyses: indirect comparisons including BRIGHTER and Tan 2014"/>
      </w:tblPr>
      <w:tblGrid>
        <w:gridCol w:w="2692"/>
        <w:gridCol w:w="1414"/>
        <w:gridCol w:w="1416"/>
        <w:gridCol w:w="1414"/>
        <w:gridCol w:w="1411"/>
      </w:tblGrid>
      <w:tr w:rsidR="000210CA" w:rsidRPr="001F40BF" w:rsidTr="000210CA">
        <w:trPr>
          <w:tblHeader/>
        </w:trPr>
        <w:tc>
          <w:tcPr>
            <w:tcW w:w="1613" w:type="pct"/>
            <w:vMerge w:val="restart"/>
            <w:vAlign w:val="center"/>
          </w:tcPr>
          <w:p w:rsidR="000210CA" w:rsidRPr="001F40BF" w:rsidRDefault="000210CA" w:rsidP="00D67E61">
            <w:pPr>
              <w:rPr>
                <w:rStyle w:val="CommentReference"/>
              </w:rPr>
            </w:pPr>
            <w:r>
              <w:rPr>
                <w:rStyle w:val="CommentReference"/>
              </w:rPr>
              <w:t>Indirect comparison</w:t>
            </w:r>
          </w:p>
        </w:tc>
        <w:tc>
          <w:tcPr>
            <w:tcW w:w="1695" w:type="pct"/>
            <w:gridSpan w:val="2"/>
            <w:vAlign w:val="center"/>
          </w:tcPr>
          <w:p w:rsidR="000210CA" w:rsidRPr="001F40BF" w:rsidRDefault="000210CA" w:rsidP="00D67E61">
            <w:pPr>
              <w:jc w:val="center"/>
              <w:rPr>
                <w:rStyle w:val="CommentReference"/>
              </w:rPr>
            </w:pPr>
            <w:r w:rsidRPr="00996407">
              <w:rPr>
                <w:rStyle w:val="CommentReference"/>
                <w:sz w:val="19"/>
                <w:szCs w:val="19"/>
              </w:rPr>
              <w:t>Patients who gained ≥</w:t>
            </w:r>
            <w:r>
              <w:rPr>
                <w:rStyle w:val="CommentReference"/>
                <w:sz w:val="19"/>
                <w:szCs w:val="19"/>
              </w:rPr>
              <w:t>15</w:t>
            </w:r>
            <w:r w:rsidRPr="00996407">
              <w:rPr>
                <w:rStyle w:val="CommentReference"/>
                <w:sz w:val="19"/>
                <w:szCs w:val="19"/>
              </w:rPr>
              <w:t xml:space="preserve"> letters</w:t>
            </w:r>
          </w:p>
        </w:tc>
        <w:tc>
          <w:tcPr>
            <w:tcW w:w="1692" w:type="pct"/>
            <w:gridSpan w:val="2"/>
            <w:vAlign w:val="center"/>
          </w:tcPr>
          <w:p w:rsidR="000210CA" w:rsidRPr="001F40BF" w:rsidRDefault="000210CA" w:rsidP="00D67E61">
            <w:pPr>
              <w:jc w:val="center"/>
              <w:rPr>
                <w:rStyle w:val="CommentReference"/>
              </w:rPr>
            </w:pPr>
            <w:r w:rsidRPr="00996407">
              <w:rPr>
                <w:rStyle w:val="CommentReference"/>
                <w:sz w:val="19"/>
                <w:szCs w:val="19"/>
              </w:rPr>
              <w:t>Patients who lost ≥</w:t>
            </w:r>
            <w:r>
              <w:rPr>
                <w:rStyle w:val="CommentReference"/>
                <w:sz w:val="19"/>
                <w:szCs w:val="19"/>
              </w:rPr>
              <w:t>15</w:t>
            </w:r>
            <w:r w:rsidRPr="00996407">
              <w:rPr>
                <w:rStyle w:val="CommentReference"/>
                <w:sz w:val="19"/>
                <w:szCs w:val="19"/>
              </w:rPr>
              <w:t xml:space="preserve"> letters</w:t>
            </w:r>
          </w:p>
        </w:tc>
      </w:tr>
      <w:tr w:rsidR="000210CA" w:rsidRPr="001F40BF" w:rsidTr="000210CA">
        <w:trPr>
          <w:tblHeader/>
        </w:trPr>
        <w:tc>
          <w:tcPr>
            <w:tcW w:w="1613" w:type="pct"/>
            <w:vMerge/>
            <w:vAlign w:val="center"/>
          </w:tcPr>
          <w:p w:rsidR="000210CA" w:rsidRPr="001F40BF" w:rsidRDefault="000210CA" w:rsidP="00D67E61">
            <w:pPr>
              <w:rPr>
                <w:rStyle w:val="CommentReference"/>
              </w:rPr>
            </w:pPr>
          </w:p>
        </w:tc>
        <w:tc>
          <w:tcPr>
            <w:tcW w:w="847" w:type="pct"/>
            <w:vAlign w:val="center"/>
          </w:tcPr>
          <w:p w:rsidR="000210CA" w:rsidRPr="001F40BF" w:rsidRDefault="000210CA" w:rsidP="00D67E61">
            <w:pPr>
              <w:jc w:val="center"/>
              <w:rPr>
                <w:rStyle w:val="CommentReference"/>
              </w:rPr>
            </w:pPr>
            <w:r w:rsidRPr="001F40BF">
              <w:rPr>
                <w:rStyle w:val="CommentReference"/>
              </w:rPr>
              <w:t>RR</w:t>
            </w:r>
            <w:r>
              <w:rPr>
                <w:rStyle w:val="CommentReference"/>
              </w:rPr>
              <w:t xml:space="preserve"> (95% CI)</w:t>
            </w:r>
          </w:p>
        </w:tc>
        <w:tc>
          <w:tcPr>
            <w:tcW w:w="848" w:type="pct"/>
            <w:vAlign w:val="center"/>
          </w:tcPr>
          <w:p w:rsidR="000210CA" w:rsidRPr="001F40BF" w:rsidRDefault="000210CA" w:rsidP="00D67E61">
            <w:pPr>
              <w:jc w:val="center"/>
              <w:rPr>
                <w:rStyle w:val="CommentReference"/>
              </w:rPr>
            </w:pPr>
            <w:r w:rsidRPr="001F40BF">
              <w:rPr>
                <w:rStyle w:val="CommentReference"/>
              </w:rPr>
              <w:t>RD</w:t>
            </w:r>
            <w:r>
              <w:rPr>
                <w:rStyle w:val="CommentReference"/>
              </w:rPr>
              <w:t>% (95% CI)</w:t>
            </w:r>
          </w:p>
        </w:tc>
        <w:tc>
          <w:tcPr>
            <w:tcW w:w="847" w:type="pct"/>
            <w:vAlign w:val="center"/>
          </w:tcPr>
          <w:p w:rsidR="000210CA" w:rsidRPr="001F40BF" w:rsidRDefault="000210CA" w:rsidP="00D67E61">
            <w:pPr>
              <w:jc w:val="center"/>
              <w:rPr>
                <w:rStyle w:val="CommentReference"/>
              </w:rPr>
            </w:pPr>
            <w:r w:rsidRPr="001F40BF">
              <w:rPr>
                <w:rStyle w:val="CommentReference"/>
              </w:rPr>
              <w:t>RR</w:t>
            </w:r>
            <w:r>
              <w:rPr>
                <w:rStyle w:val="CommentReference"/>
              </w:rPr>
              <w:t xml:space="preserve"> (95% CI)</w:t>
            </w:r>
          </w:p>
        </w:tc>
        <w:tc>
          <w:tcPr>
            <w:tcW w:w="845" w:type="pct"/>
            <w:vAlign w:val="center"/>
          </w:tcPr>
          <w:p w:rsidR="000210CA" w:rsidRPr="001F40BF" w:rsidRDefault="000210CA" w:rsidP="00D67E61">
            <w:pPr>
              <w:jc w:val="center"/>
              <w:rPr>
                <w:rStyle w:val="CommentReference"/>
              </w:rPr>
            </w:pPr>
            <w:r w:rsidRPr="001F40BF">
              <w:rPr>
                <w:rStyle w:val="CommentReference"/>
              </w:rPr>
              <w:t>RD</w:t>
            </w:r>
            <w:r>
              <w:rPr>
                <w:rStyle w:val="CommentReference"/>
              </w:rPr>
              <w:t>% (95% CI)</w:t>
            </w:r>
          </w:p>
        </w:tc>
      </w:tr>
      <w:tr w:rsidR="000210CA" w:rsidRPr="00120235" w:rsidTr="000210CA">
        <w:trPr>
          <w:tblHeader/>
        </w:trPr>
        <w:tc>
          <w:tcPr>
            <w:tcW w:w="1613" w:type="pct"/>
            <w:vAlign w:val="center"/>
          </w:tcPr>
          <w:p w:rsidR="000210CA" w:rsidRPr="00120235" w:rsidRDefault="000210CA" w:rsidP="00D67E61">
            <w:pPr>
              <w:rPr>
                <w:rStyle w:val="CommentReference"/>
                <w:b/>
              </w:rPr>
            </w:pPr>
            <w:r>
              <w:rPr>
                <w:rStyle w:val="CommentReference"/>
              </w:rPr>
              <w:t>VIBRANT vs BRAVO + BRIGHTER – Month 6</w:t>
            </w:r>
          </w:p>
        </w:tc>
        <w:tc>
          <w:tcPr>
            <w:tcW w:w="847" w:type="pct"/>
            <w:vAlign w:val="center"/>
          </w:tcPr>
          <w:p w:rsidR="000210CA" w:rsidRPr="00120235" w:rsidRDefault="000210CA" w:rsidP="00D67E61">
            <w:pPr>
              <w:jc w:val="center"/>
              <w:rPr>
                <w:rStyle w:val="CommentReference"/>
                <w:b/>
              </w:rPr>
            </w:pPr>
            <w:r>
              <w:rPr>
                <w:rStyle w:val="CommentReference"/>
              </w:rPr>
              <w:t>0.96 (0.50, 1.85)</w:t>
            </w:r>
          </w:p>
        </w:tc>
        <w:tc>
          <w:tcPr>
            <w:tcW w:w="848" w:type="pct"/>
            <w:vAlign w:val="center"/>
          </w:tcPr>
          <w:p w:rsidR="000210CA" w:rsidRPr="00120235" w:rsidRDefault="000210CA" w:rsidP="00D67E61">
            <w:pPr>
              <w:jc w:val="center"/>
              <w:rPr>
                <w:rStyle w:val="CommentReference"/>
                <w:b/>
              </w:rPr>
            </w:pPr>
            <w:r>
              <w:rPr>
                <w:rStyle w:val="CommentReference"/>
              </w:rPr>
              <w:t>-2.6 (-18.8, 13.6)</w:t>
            </w:r>
          </w:p>
        </w:tc>
        <w:tc>
          <w:tcPr>
            <w:tcW w:w="1692" w:type="pct"/>
            <w:gridSpan w:val="2"/>
            <w:vAlign w:val="center"/>
          </w:tcPr>
          <w:p w:rsidR="000210CA" w:rsidRPr="00120235" w:rsidRDefault="000210CA" w:rsidP="00D67E61">
            <w:pPr>
              <w:jc w:val="center"/>
              <w:rPr>
                <w:rStyle w:val="CommentReference"/>
                <w:b/>
              </w:rPr>
            </w:pPr>
            <w:r>
              <w:rPr>
                <w:rStyle w:val="CommentReference"/>
              </w:rPr>
              <w:t>NA</w:t>
            </w:r>
          </w:p>
        </w:tc>
      </w:tr>
      <w:tr w:rsidR="000210CA" w:rsidRPr="00120235" w:rsidTr="000210CA">
        <w:trPr>
          <w:tblHeader/>
        </w:trPr>
        <w:tc>
          <w:tcPr>
            <w:tcW w:w="1613" w:type="pct"/>
            <w:vAlign w:val="center"/>
          </w:tcPr>
          <w:p w:rsidR="000210CA" w:rsidRPr="00120235" w:rsidRDefault="000210CA" w:rsidP="00D67E61">
            <w:pPr>
              <w:rPr>
                <w:rStyle w:val="CommentReference"/>
                <w:b/>
              </w:rPr>
            </w:pPr>
            <w:r>
              <w:rPr>
                <w:rStyle w:val="CommentReference"/>
              </w:rPr>
              <w:t>VIBRANT vs BRAVO + Tan 2014 – Month 12</w:t>
            </w:r>
          </w:p>
        </w:tc>
        <w:tc>
          <w:tcPr>
            <w:tcW w:w="847" w:type="pct"/>
            <w:vAlign w:val="center"/>
          </w:tcPr>
          <w:p w:rsidR="000210CA" w:rsidRPr="00120235" w:rsidRDefault="000210CA" w:rsidP="00D67E61">
            <w:pPr>
              <w:jc w:val="center"/>
              <w:rPr>
                <w:rStyle w:val="CommentReference"/>
                <w:b/>
              </w:rPr>
            </w:pPr>
            <w:r>
              <w:rPr>
                <w:rStyle w:val="CommentReference"/>
              </w:rPr>
              <w:t>0.84 (0.27, 2.60)</w:t>
            </w:r>
          </w:p>
        </w:tc>
        <w:tc>
          <w:tcPr>
            <w:tcW w:w="848" w:type="pct"/>
            <w:vAlign w:val="center"/>
          </w:tcPr>
          <w:p w:rsidR="000210CA" w:rsidRPr="00120235" w:rsidRDefault="000210CA" w:rsidP="00D67E61">
            <w:pPr>
              <w:jc w:val="center"/>
              <w:rPr>
                <w:rStyle w:val="CommentReference"/>
                <w:b/>
              </w:rPr>
            </w:pPr>
            <w:r>
              <w:rPr>
                <w:rStyle w:val="CommentReference"/>
              </w:rPr>
              <w:t>-3.7 (-23.5, 16.2)</w:t>
            </w:r>
          </w:p>
        </w:tc>
        <w:tc>
          <w:tcPr>
            <w:tcW w:w="847" w:type="pct"/>
            <w:vAlign w:val="center"/>
          </w:tcPr>
          <w:p w:rsidR="000210CA" w:rsidRPr="00120235" w:rsidRDefault="000210CA" w:rsidP="00D67E61">
            <w:pPr>
              <w:jc w:val="center"/>
              <w:rPr>
                <w:rStyle w:val="CommentReference"/>
                <w:b/>
              </w:rPr>
            </w:pPr>
            <w:r>
              <w:rPr>
                <w:rStyle w:val="CommentReference"/>
              </w:rPr>
              <w:t>5.99 (0.53, 67.55)</w:t>
            </w:r>
          </w:p>
        </w:tc>
        <w:tc>
          <w:tcPr>
            <w:tcW w:w="845" w:type="pct"/>
            <w:vAlign w:val="center"/>
          </w:tcPr>
          <w:p w:rsidR="000210CA" w:rsidRPr="00120235" w:rsidRDefault="000210CA" w:rsidP="00D67E61">
            <w:pPr>
              <w:jc w:val="center"/>
              <w:rPr>
                <w:rStyle w:val="CommentReference"/>
                <w:b/>
              </w:rPr>
            </w:pPr>
            <w:r>
              <w:rPr>
                <w:rStyle w:val="CommentReference"/>
              </w:rPr>
              <w:t>10.7 (-7.5, 28.9)</w:t>
            </w:r>
          </w:p>
        </w:tc>
      </w:tr>
      <w:tr w:rsidR="000210CA" w:rsidRPr="00120235" w:rsidTr="000210CA">
        <w:trPr>
          <w:tblHeader/>
        </w:trPr>
        <w:tc>
          <w:tcPr>
            <w:tcW w:w="1613" w:type="pct"/>
            <w:vAlign w:val="center"/>
          </w:tcPr>
          <w:p w:rsidR="000210CA" w:rsidRPr="00120235" w:rsidRDefault="000210CA" w:rsidP="00D67E61">
            <w:pPr>
              <w:rPr>
                <w:rStyle w:val="CommentReference"/>
                <w:b/>
              </w:rPr>
            </w:pPr>
          </w:p>
        </w:tc>
        <w:tc>
          <w:tcPr>
            <w:tcW w:w="3387" w:type="pct"/>
            <w:gridSpan w:val="4"/>
            <w:vAlign w:val="center"/>
          </w:tcPr>
          <w:p w:rsidR="000210CA" w:rsidRPr="00120235" w:rsidRDefault="000210CA" w:rsidP="00D67E61">
            <w:pPr>
              <w:jc w:val="center"/>
              <w:rPr>
                <w:rStyle w:val="CommentReference"/>
              </w:rPr>
            </w:pPr>
            <w:r w:rsidRPr="00120235">
              <w:rPr>
                <w:rStyle w:val="CommentReference"/>
              </w:rPr>
              <w:t>Mean change from baseline BCVA in ETDRS letter score</w:t>
            </w:r>
            <w:r>
              <w:rPr>
                <w:rStyle w:val="CommentReference"/>
              </w:rPr>
              <w:t>, MD (95% CI)</w:t>
            </w:r>
          </w:p>
        </w:tc>
      </w:tr>
      <w:tr w:rsidR="000210CA" w:rsidRPr="00120235" w:rsidTr="000210CA">
        <w:trPr>
          <w:tblHeader/>
        </w:trPr>
        <w:tc>
          <w:tcPr>
            <w:tcW w:w="1613" w:type="pct"/>
            <w:vAlign w:val="center"/>
          </w:tcPr>
          <w:p w:rsidR="000210CA" w:rsidRPr="00120235" w:rsidRDefault="000210CA" w:rsidP="00D67E61">
            <w:pPr>
              <w:rPr>
                <w:rStyle w:val="CommentReference"/>
                <w:b/>
              </w:rPr>
            </w:pPr>
            <w:r>
              <w:rPr>
                <w:rStyle w:val="CommentReference"/>
              </w:rPr>
              <w:t>VIBRANT vs BRAVO + BRIGHTER – Month 6</w:t>
            </w:r>
          </w:p>
        </w:tc>
        <w:tc>
          <w:tcPr>
            <w:tcW w:w="3387" w:type="pct"/>
            <w:gridSpan w:val="4"/>
            <w:vAlign w:val="center"/>
          </w:tcPr>
          <w:p w:rsidR="000210CA" w:rsidRPr="00120235" w:rsidRDefault="000210CA" w:rsidP="00D67E61">
            <w:pPr>
              <w:jc w:val="center"/>
              <w:rPr>
                <w:rStyle w:val="CommentReference"/>
                <w:b/>
              </w:rPr>
            </w:pPr>
            <w:r>
              <w:rPr>
                <w:rStyle w:val="CommentReference"/>
              </w:rPr>
              <w:t>0.57 (-3.60, 4.74)</w:t>
            </w:r>
          </w:p>
        </w:tc>
      </w:tr>
      <w:tr w:rsidR="000210CA" w:rsidRPr="00120235" w:rsidTr="000210CA">
        <w:trPr>
          <w:tblHeader/>
        </w:trPr>
        <w:tc>
          <w:tcPr>
            <w:tcW w:w="1613" w:type="pct"/>
            <w:vAlign w:val="center"/>
          </w:tcPr>
          <w:p w:rsidR="000210CA" w:rsidRPr="00120235" w:rsidRDefault="000210CA" w:rsidP="00D67E61">
            <w:pPr>
              <w:rPr>
                <w:rStyle w:val="CommentReference"/>
                <w:b/>
              </w:rPr>
            </w:pPr>
            <w:r>
              <w:rPr>
                <w:rStyle w:val="CommentReference"/>
              </w:rPr>
              <w:t>VIBRANT vs BRAVO + Tan 2014 – Month 12</w:t>
            </w:r>
          </w:p>
        </w:tc>
        <w:tc>
          <w:tcPr>
            <w:tcW w:w="3387" w:type="pct"/>
            <w:gridSpan w:val="4"/>
            <w:vAlign w:val="center"/>
          </w:tcPr>
          <w:p w:rsidR="000210CA" w:rsidRPr="00120235" w:rsidRDefault="000210CA" w:rsidP="00D67E61">
            <w:pPr>
              <w:jc w:val="center"/>
              <w:rPr>
                <w:rStyle w:val="CommentReference"/>
                <w:b/>
              </w:rPr>
            </w:pPr>
            <w:r>
              <w:rPr>
                <w:rStyle w:val="CommentReference"/>
              </w:rPr>
              <w:t>-2.58 (-9.70, 4.54)</w:t>
            </w:r>
          </w:p>
        </w:tc>
      </w:tr>
      <w:tr w:rsidR="000210CA" w:rsidRPr="00120235" w:rsidTr="000210CA">
        <w:trPr>
          <w:tblHeader/>
        </w:trPr>
        <w:tc>
          <w:tcPr>
            <w:tcW w:w="1613" w:type="pct"/>
            <w:vAlign w:val="center"/>
          </w:tcPr>
          <w:p w:rsidR="000210CA" w:rsidRPr="00120235" w:rsidRDefault="000210CA" w:rsidP="00D67E61">
            <w:pPr>
              <w:rPr>
                <w:rStyle w:val="CommentReference"/>
                <w:b/>
              </w:rPr>
            </w:pPr>
          </w:p>
        </w:tc>
        <w:tc>
          <w:tcPr>
            <w:tcW w:w="3387" w:type="pct"/>
            <w:gridSpan w:val="4"/>
            <w:vAlign w:val="center"/>
          </w:tcPr>
          <w:p w:rsidR="000210CA" w:rsidRPr="00120235" w:rsidRDefault="000210CA" w:rsidP="00D67E61">
            <w:pPr>
              <w:jc w:val="center"/>
              <w:rPr>
                <w:rStyle w:val="CommentReference"/>
              </w:rPr>
            </w:pPr>
            <w:r w:rsidRPr="00120235">
              <w:rPr>
                <w:rStyle w:val="CommentReference"/>
              </w:rPr>
              <w:t xml:space="preserve">Mean change from baseline </w:t>
            </w:r>
            <w:r>
              <w:rPr>
                <w:rStyle w:val="CommentReference"/>
              </w:rPr>
              <w:t>CRT, Unadjusted MD (95% CI)</w:t>
            </w:r>
          </w:p>
        </w:tc>
      </w:tr>
      <w:tr w:rsidR="000210CA" w:rsidRPr="00120235" w:rsidTr="000210CA">
        <w:trPr>
          <w:tblHeader/>
        </w:trPr>
        <w:tc>
          <w:tcPr>
            <w:tcW w:w="1613" w:type="pct"/>
            <w:vAlign w:val="center"/>
          </w:tcPr>
          <w:p w:rsidR="000210CA" w:rsidRPr="00120235" w:rsidRDefault="000210CA" w:rsidP="00D67E61">
            <w:pPr>
              <w:rPr>
                <w:rStyle w:val="CommentReference"/>
                <w:b/>
              </w:rPr>
            </w:pPr>
            <w:r>
              <w:rPr>
                <w:rStyle w:val="CommentReference"/>
              </w:rPr>
              <w:t>VIBRANT vs BRAVO + Tan 2014 – Month 12</w:t>
            </w:r>
          </w:p>
        </w:tc>
        <w:tc>
          <w:tcPr>
            <w:tcW w:w="3387" w:type="pct"/>
            <w:gridSpan w:val="4"/>
            <w:vAlign w:val="center"/>
          </w:tcPr>
          <w:p w:rsidR="000210CA" w:rsidRPr="00120235" w:rsidRDefault="000210CA" w:rsidP="00D67E61">
            <w:pPr>
              <w:jc w:val="center"/>
              <w:rPr>
                <w:rStyle w:val="CommentReference"/>
                <w:b/>
              </w:rPr>
            </w:pPr>
            <w:r>
              <w:rPr>
                <w:rStyle w:val="CommentReference"/>
              </w:rPr>
              <w:t>64.99 (-42.95, 172.93)</w:t>
            </w:r>
          </w:p>
        </w:tc>
      </w:tr>
    </w:tbl>
    <w:p w:rsidR="000210CA" w:rsidRDefault="000210CA" w:rsidP="000210CA">
      <w:pPr>
        <w:ind w:left="709"/>
        <w:rPr>
          <w:rFonts w:ascii="Arial Narrow" w:hAnsi="Arial Narrow"/>
          <w:sz w:val="18"/>
        </w:rPr>
      </w:pPr>
      <w:r>
        <w:rPr>
          <w:rFonts w:ascii="Arial Narrow" w:hAnsi="Arial Narrow"/>
          <w:sz w:val="18"/>
        </w:rPr>
        <w:t>Abbreviations: BCVA = best corrected visual acuity; CI = confidence interval; CRT = central retinal thickness; ETDRS = Early Treatment Diabetic Retinopathy Study; MD = mean difference; RD = risk d</w:t>
      </w:r>
      <w:r w:rsidR="00931F0B">
        <w:rPr>
          <w:rFonts w:ascii="Arial Narrow" w:hAnsi="Arial Narrow"/>
          <w:sz w:val="18"/>
        </w:rPr>
        <w:t>ifference; RR = relative risk.</w:t>
      </w:r>
    </w:p>
    <w:p w:rsidR="009D10BF" w:rsidRPr="00C476D9" w:rsidRDefault="000210CA" w:rsidP="00C476D9">
      <w:pPr>
        <w:ind w:left="709"/>
        <w:rPr>
          <w:rFonts w:ascii="Arial Narrow" w:hAnsi="Arial Narrow"/>
          <w:sz w:val="18"/>
        </w:rPr>
      </w:pPr>
      <w:r w:rsidRPr="003A447D">
        <w:rPr>
          <w:rFonts w:ascii="Arial Narrow" w:hAnsi="Arial Narrow"/>
          <w:sz w:val="18"/>
        </w:rPr>
        <w:t>Source: Table B.6.1, p118; Table B.6.2, p126; Table B.6.3, p127 and Table B.6.4, p128 of the submission</w:t>
      </w:r>
      <w:r w:rsidR="00931F0B">
        <w:rPr>
          <w:rFonts w:ascii="Arial Narrow" w:hAnsi="Arial Narrow"/>
          <w:sz w:val="18"/>
        </w:rPr>
        <w:t>.</w:t>
      </w:r>
    </w:p>
    <w:p w:rsidR="001404EA" w:rsidRPr="00C476D9" w:rsidRDefault="00D67E61" w:rsidP="00C476D9">
      <w:pPr>
        <w:pStyle w:val="Subtitle"/>
      </w:pPr>
      <w:r w:rsidRPr="00822FA0">
        <w:t xml:space="preserve">Overall, the </w:t>
      </w:r>
      <w:r w:rsidR="00C867A1" w:rsidRPr="00822FA0">
        <w:t xml:space="preserve">indirect </w:t>
      </w:r>
      <w:r w:rsidRPr="00822FA0">
        <w:t xml:space="preserve">comparisons </w:t>
      </w:r>
      <w:r w:rsidR="00C867A1" w:rsidRPr="00822FA0">
        <w:t xml:space="preserve">presented by the submission </w:t>
      </w:r>
      <w:r w:rsidRPr="00822FA0">
        <w:t xml:space="preserve">demonstrated no statistically significant differences between </w:t>
      </w:r>
      <w:proofErr w:type="spellStart"/>
      <w:r w:rsidRPr="00822FA0">
        <w:t>afliberc</w:t>
      </w:r>
      <w:r w:rsidR="00E712C0" w:rsidRPr="00822FA0">
        <w:t>e</w:t>
      </w:r>
      <w:r w:rsidRPr="00822FA0">
        <w:t>pt</w:t>
      </w:r>
      <w:proofErr w:type="spellEnd"/>
      <w:r w:rsidRPr="00822FA0">
        <w:t xml:space="preserve"> and </w:t>
      </w:r>
      <w:proofErr w:type="spellStart"/>
      <w:r w:rsidRPr="00822FA0">
        <w:t>ranibizumab</w:t>
      </w:r>
      <w:proofErr w:type="spellEnd"/>
      <w:r w:rsidRPr="00822FA0">
        <w:t>.</w:t>
      </w:r>
    </w:p>
    <w:p w:rsidR="00E712C0" w:rsidRPr="00C476D9" w:rsidRDefault="00E712C0" w:rsidP="000C487B">
      <w:pPr>
        <w:pStyle w:val="Heading2"/>
      </w:pPr>
      <w:bookmarkStart w:id="10" w:name="_Toc398652601"/>
      <w:bookmarkStart w:id="11" w:name="_Toc430011180"/>
      <w:r w:rsidRPr="002C2775">
        <w:t>Comparative harms</w:t>
      </w:r>
      <w:bookmarkEnd w:id="10"/>
      <w:bookmarkEnd w:id="11"/>
    </w:p>
    <w:p w:rsidR="004D16D3" w:rsidRDefault="00A14F30" w:rsidP="004D16D3">
      <w:pPr>
        <w:pStyle w:val="Subtitle"/>
      </w:pPr>
      <w:r>
        <w:t xml:space="preserve">The submission provided detailed safety outcomes from the VIBRANT, BRAVO and Tan 2014 trials, but did not provide any statistical comparisons of safety data.  The submission </w:t>
      </w:r>
      <w:r w:rsidR="00FB2F9F">
        <w:t xml:space="preserve">stated that the safety profile of </w:t>
      </w:r>
      <w:proofErr w:type="spellStart"/>
      <w:r w:rsidR="00FB2F9F">
        <w:t>aflibercept</w:t>
      </w:r>
      <w:proofErr w:type="spellEnd"/>
      <w:r w:rsidR="00FB2F9F">
        <w:t xml:space="preserve"> in VIBRANT was as expected and in line with previously reported safety data for other indications</w:t>
      </w:r>
      <w:r>
        <w:t>.</w:t>
      </w:r>
      <w:r w:rsidR="00937C26">
        <w:t xml:space="preserve">  </w:t>
      </w:r>
      <w:r w:rsidR="00937C26" w:rsidRPr="00822FA0">
        <w:t xml:space="preserve">Statistical analyses of the available 6 month safety data for VIBRANT and BRAVO were conducted during the evaluation.  Results of the indirect comparison are presented in Table </w:t>
      </w:r>
      <w:r w:rsidR="00C867A1" w:rsidRPr="00822FA0">
        <w:t>7</w:t>
      </w:r>
      <w:r w:rsidR="00937C26" w:rsidRPr="00822FA0">
        <w:t xml:space="preserve"> below. These results should be interpreted with caution, given the wide degree of variability in adverse event rates in the laser common comparator arms (</w:t>
      </w:r>
      <w:r w:rsidR="00456359" w:rsidRPr="00822FA0">
        <w:t>e.g.</w:t>
      </w:r>
      <w:r w:rsidR="00937C26" w:rsidRPr="00822FA0">
        <w:t xml:space="preserve"> serious adverse events - VIBRANT: 9.8%; BRAVO: 4.6%; conjunctival haemorrhage – VIBRANT: 4.3%; BRAVO: 42.0%)</w:t>
      </w:r>
      <w:r w:rsidR="004D16D3" w:rsidRPr="00822FA0">
        <w:t>.</w:t>
      </w:r>
    </w:p>
    <w:p w:rsidR="00266BD1" w:rsidRDefault="00266BD1">
      <w:pPr>
        <w:rPr>
          <w:rFonts w:ascii="Arial Narrow" w:hAnsi="Arial Narrow"/>
          <w:b/>
          <w:sz w:val="20"/>
        </w:rPr>
      </w:pPr>
      <w:r>
        <w:rPr>
          <w:rFonts w:ascii="Arial Narrow" w:hAnsi="Arial Narrow"/>
          <w:b/>
          <w:sz w:val="20"/>
        </w:rPr>
        <w:br w:type="page"/>
      </w:r>
    </w:p>
    <w:p w:rsidR="001B4C5D" w:rsidRPr="00822FA0" w:rsidRDefault="001B4C5D" w:rsidP="001B4C5D">
      <w:pPr>
        <w:ind w:left="709"/>
        <w:rPr>
          <w:rFonts w:ascii="Arial Narrow" w:hAnsi="Arial Narrow"/>
          <w:b/>
          <w:sz w:val="20"/>
        </w:rPr>
      </w:pPr>
      <w:r w:rsidRPr="00822FA0">
        <w:rPr>
          <w:rFonts w:ascii="Arial Narrow" w:hAnsi="Arial Narrow"/>
          <w:b/>
          <w:sz w:val="20"/>
        </w:rPr>
        <w:lastRenderedPageBreak/>
        <w:t xml:space="preserve">Table </w:t>
      </w:r>
      <w:r w:rsidR="00C867A1" w:rsidRPr="00822FA0">
        <w:rPr>
          <w:rFonts w:ascii="Arial Narrow" w:hAnsi="Arial Narrow"/>
          <w:b/>
          <w:sz w:val="20"/>
        </w:rPr>
        <w:t>7</w:t>
      </w:r>
      <w:r w:rsidRPr="00822FA0">
        <w:rPr>
          <w:rFonts w:ascii="Arial Narrow" w:hAnsi="Arial Narrow"/>
          <w:b/>
          <w:sz w:val="20"/>
        </w:rPr>
        <w:t>: Results of the statistical comparison of key adverse events</w:t>
      </w:r>
    </w:p>
    <w:tbl>
      <w:tblPr>
        <w:tblStyle w:val="TableGrid"/>
        <w:tblW w:w="8345" w:type="dxa"/>
        <w:tblInd w:w="737" w:type="dxa"/>
        <w:tblCellMar>
          <w:left w:w="28" w:type="dxa"/>
          <w:right w:w="28" w:type="dxa"/>
        </w:tblCellMar>
        <w:tblLook w:val="04A0" w:firstRow="1" w:lastRow="0" w:firstColumn="1" w:lastColumn="0" w:noHBand="0" w:noVBand="1"/>
        <w:tblCaption w:val="Table 7: Results of the statistical comparison of key adverse events"/>
      </w:tblPr>
      <w:tblGrid>
        <w:gridCol w:w="1276"/>
        <w:gridCol w:w="1178"/>
        <w:gridCol w:w="1178"/>
        <w:gridCol w:w="1178"/>
        <w:gridCol w:w="1178"/>
        <w:gridCol w:w="1178"/>
        <w:gridCol w:w="1179"/>
      </w:tblGrid>
      <w:tr w:rsidR="001B4C5D" w:rsidRPr="00526C61" w:rsidTr="009D31E2">
        <w:trPr>
          <w:tblHeader/>
        </w:trPr>
        <w:tc>
          <w:tcPr>
            <w:tcW w:w="1276" w:type="dxa"/>
            <w:vMerge w:val="restart"/>
            <w:vAlign w:val="center"/>
          </w:tcPr>
          <w:p w:rsidR="001B4C5D" w:rsidRPr="00526C61" w:rsidRDefault="001B4C5D" w:rsidP="000B4C01">
            <w:pPr>
              <w:rPr>
                <w:rFonts w:ascii="Arial Narrow" w:hAnsi="Arial Narrow"/>
                <w:b/>
                <w:i/>
                <w:sz w:val="20"/>
              </w:rPr>
            </w:pPr>
          </w:p>
        </w:tc>
        <w:tc>
          <w:tcPr>
            <w:tcW w:w="2356" w:type="dxa"/>
            <w:gridSpan w:val="2"/>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VIBRANT</w:t>
            </w:r>
          </w:p>
        </w:tc>
        <w:tc>
          <w:tcPr>
            <w:tcW w:w="2356" w:type="dxa"/>
            <w:gridSpan w:val="2"/>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BRAVO</w:t>
            </w:r>
          </w:p>
        </w:tc>
        <w:tc>
          <w:tcPr>
            <w:tcW w:w="2357" w:type="dxa"/>
            <w:gridSpan w:val="2"/>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 xml:space="preserve">Indirect comparison: </w:t>
            </w:r>
          </w:p>
          <w:p w:rsidR="001B4C5D" w:rsidRPr="00822FA0" w:rsidRDefault="001B4C5D" w:rsidP="000B4C01">
            <w:pPr>
              <w:jc w:val="center"/>
              <w:rPr>
                <w:rFonts w:ascii="Arial Narrow" w:hAnsi="Arial Narrow"/>
                <w:b/>
                <w:sz w:val="20"/>
              </w:rPr>
            </w:pPr>
            <w:r w:rsidRPr="00822FA0">
              <w:rPr>
                <w:rFonts w:ascii="Arial Narrow" w:hAnsi="Arial Narrow"/>
                <w:b/>
                <w:sz w:val="20"/>
              </w:rPr>
              <w:t>AFB vs RBZ</w:t>
            </w:r>
          </w:p>
        </w:tc>
      </w:tr>
      <w:tr w:rsidR="001B4C5D" w:rsidRPr="00526C61" w:rsidTr="009D31E2">
        <w:trPr>
          <w:tblHeader/>
        </w:trPr>
        <w:tc>
          <w:tcPr>
            <w:tcW w:w="1276" w:type="dxa"/>
            <w:vMerge/>
            <w:vAlign w:val="center"/>
          </w:tcPr>
          <w:p w:rsidR="001B4C5D" w:rsidRPr="00526C61" w:rsidRDefault="001B4C5D" w:rsidP="000B4C01">
            <w:pPr>
              <w:rPr>
                <w:rFonts w:ascii="Arial Narrow" w:hAnsi="Arial Narrow"/>
                <w:b/>
                <w:i/>
                <w:sz w:val="20"/>
              </w:rPr>
            </w:pPr>
          </w:p>
        </w:tc>
        <w:tc>
          <w:tcPr>
            <w:tcW w:w="1178" w:type="dxa"/>
            <w:vAlign w:val="center"/>
          </w:tcPr>
          <w:p w:rsidR="001B4C5D" w:rsidRPr="00822FA0" w:rsidRDefault="001B4C5D" w:rsidP="000B4C01">
            <w:pPr>
              <w:jc w:val="center"/>
              <w:rPr>
                <w:rFonts w:ascii="Arial Narrow" w:hAnsi="Arial Narrow"/>
                <w:b/>
                <w:sz w:val="19"/>
                <w:szCs w:val="19"/>
              </w:rPr>
            </w:pPr>
            <w:r w:rsidRPr="00822FA0">
              <w:rPr>
                <w:rFonts w:ascii="Arial Narrow" w:hAnsi="Arial Narrow"/>
                <w:b/>
                <w:sz w:val="19"/>
                <w:szCs w:val="19"/>
              </w:rPr>
              <w:t>RR (95% CI)</w:t>
            </w:r>
          </w:p>
        </w:tc>
        <w:tc>
          <w:tcPr>
            <w:tcW w:w="1178" w:type="dxa"/>
            <w:vAlign w:val="center"/>
          </w:tcPr>
          <w:p w:rsidR="001B4C5D" w:rsidRPr="00822FA0" w:rsidRDefault="00987999" w:rsidP="000B4C01">
            <w:pPr>
              <w:jc w:val="center"/>
              <w:rPr>
                <w:rFonts w:ascii="Arial Narrow" w:hAnsi="Arial Narrow"/>
                <w:b/>
                <w:sz w:val="19"/>
                <w:szCs w:val="19"/>
              </w:rPr>
            </w:pPr>
            <w:r w:rsidRPr="00822FA0">
              <w:rPr>
                <w:rFonts w:ascii="Arial Narrow" w:hAnsi="Arial Narrow"/>
                <w:b/>
                <w:sz w:val="19"/>
                <w:szCs w:val="19"/>
              </w:rPr>
              <w:t>RD%</w:t>
            </w:r>
            <w:r w:rsidR="001B4C5D" w:rsidRPr="00822FA0">
              <w:rPr>
                <w:rFonts w:ascii="Arial Narrow" w:hAnsi="Arial Narrow"/>
                <w:b/>
                <w:sz w:val="19"/>
                <w:szCs w:val="19"/>
              </w:rPr>
              <w:t>(95% CI)</w:t>
            </w:r>
          </w:p>
        </w:tc>
        <w:tc>
          <w:tcPr>
            <w:tcW w:w="1178" w:type="dxa"/>
            <w:vAlign w:val="center"/>
          </w:tcPr>
          <w:p w:rsidR="001B4C5D" w:rsidRPr="00822FA0" w:rsidRDefault="001B4C5D" w:rsidP="000B4C01">
            <w:pPr>
              <w:jc w:val="center"/>
              <w:rPr>
                <w:rFonts w:ascii="Arial Narrow" w:hAnsi="Arial Narrow"/>
                <w:b/>
                <w:sz w:val="19"/>
                <w:szCs w:val="19"/>
              </w:rPr>
            </w:pPr>
            <w:r w:rsidRPr="00822FA0">
              <w:rPr>
                <w:rFonts w:ascii="Arial Narrow" w:hAnsi="Arial Narrow"/>
                <w:b/>
                <w:sz w:val="19"/>
                <w:szCs w:val="19"/>
              </w:rPr>
              <w:t>RR (95% CI)</w:t>
            </w:r>
          </w:p>
        </w:tc>
        <w:tc>
          <w:tcPr>
            <w:tcW w:w="1178" w:type="dxa"/>
            <w:vAlign w:val="center"/>
          </w:tcPr>
          <w:p w:rsidR="001B4C5D" w:rsidRPr="00822FA0" w:rsidRDefault="00987999" w:rsidP="000B4C01">
            <w:pPr>
              <w:jc w:val="center"/>
              <w:rPr>
                <w:rFonts w:ascii="Arial Narrow" w:hAnsi="Arial Narrow"/>
                <w:b/>
                <w:sz w:val="19"/>
                <w:szCs w:val="19"/>
              </w:rPr>
            </w:pPr>
            <w:r w:rsidRPr="00822FA0">
              <w:rPr>
                <w:rFonts w:ascii="Arial Narrow" w:hAnsi="Arial Narrow"/>
                <w:b/>
                <w:sz w:val="19"/>
                <w:szCs w:val="19"/>
              </w:rPr>
              <w:t>RD%</w:t>
            </w:r>
            <w:r w:rsidR="001B4C5D" w:rsidRPr="00822FA0">
              <w:rPr>
                <w:rFonts w:ascii="Arial Narrow" w:hAnsi="Arial Narrow"/>
                <w:b/>
                <w:sz w:val="19"/>
                <w:szCs w:val="19"/>
              </w:rPr>
              <w:t>(95% CI)</w:t>
            </w:r>
          </w:p>
        </w:tc>
        <w:tc>
          <w:tcPr>
            <w:tcW w:w="1178" w:type="dxa"/>
            <w:vAlign w:val="center"/>
          </w:tcPr>
          <w:p w:rsidR="001B4C5D" w:rsidRPr="00822FA0" w:rsidRDefault="001B4C5D" w:rsidP="000B4C01">
            <w:pPr>
              <w:jc w:val="center"/>
              <w:rPr>
                <w:rFonts w:ascii="Arial Narrow" w:hAnsi="Arial Narrow"/>
                <w:b/>
                <w:sz w:val="19"/>
                <w:szCs w:val="19"/>
              </w:rPr>
            </w:pPr>
            <w:r w:rsidRPr="00822FA0">
              <w:rPr>
                <w:rFonts w:ascii="Arial Narrow" w:hAnsi="Arial Narrow"/>
                <w:b/>
                <w:sz w:val="19"/>
                <w:szCs w:val="19"/>
              </w:rPr>
              <w:t>RR (95% CI)</w:t>
            </w:r>
          </w:p>
        </w:tc>
        <w:tc>
          <w:tcPr>
            <w:tcW w:w="1179" w:type="dxa"/>
            <w:vAlign w:val="center"/>
          </w:tcPr>
          <w:p w:rsidR="001B4C5D" w:rsidRPr="00822FA0" w:rsidRDefault="00987999" w:rsidP="000B4C01">
            <w:pPr>
              <w:jc w:val="center"/>
              <w:rPr>
                <w:rFonts w:ascii="Arial Narrow" w:hAnsi="Arial Narrow"/>
                <w:b/>
                <w:sz w:val="19"/>
                <w:szCs w:val="19"/>
              </w:rPr>
            </w:pPr>
            <w:r w:rsidRPr="00822FA0">
              <w:rPr>
                <w:rFonts w:ascii="Arial Narrow" w:hAnsi="Arial Narrow"/>
                <w:b/>
                <w:sz w:val="19"/>
                <w:szCs w:val="19"/>
              </w:rPr>
              <w:t>RD%</w:t>
            </w:r>
            <w:r w:rsidR="001B4C5D" w:rsidRPr="00822FA0">
              <w:rPr>
                <w:rFonts w:ascii="Arial Narrow" w:hAnsi="Arial Narrow"/>
                <w:b/>
                <w:sz w:val="19"/>
                <w:szCs w:val="19"/>
              </w:rPr>
              <w:t>(95% CI)</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Non-ocular SAE</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0.90</w:t>
            </w:r>
          </w:p>
          <w:p w:rsidR="001B4C5D" w:rsidRPr="00822FA0" w:rsidRDefault="001B4C5D" w:rsidP="000B4C01">
            <w:pPr>
              <w:jc w:val="center"/>
              <w:rPr>
                <w:rFonts w:ascii="Arial Narrow" w:hAnsi="Arial Narrow"/>
                <w:sz w:val="20"/>
              </w:rPr>
            </w:pPr>
            <w:r w:rsidRPr="00822FA0">
              <w:rPr>
                <w:rFonts w:ascii="Arial Narrow" w:hAnsi="Arial Narrow"/>
                <w:sz w:val="20"/>
              </w:rPr>
              <w:t>(0.36, 2.23)</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-1.0</w:t>
            </w:r>
          </w:p>
          <w:p w:rsidR="001B4C5D" w:rsidRPr="00822FA0" w:rsidRDefault="001B4C5D" w:rsidP="000B4C01">
            <w:pPr>
              <w:jc w:val="center"/>
              <w:rPr>
                <w:rFonts w:ascii="Arial Narrow" w:hAnsi="Arial Narrow"/>
                <w:sz w:val="20"/>
              </w:rPr>
            </w:pPr>
            <w:r w:rsidRPr="00822FA0">
              <w:rPr>
                <w:rFonts w:ascii="Arial Narrow" w:hAnsi="Arial Narrow"/>
                <w:sz w:val="20"/>
              </w:rPr>
              <w:t>(-9.4, 7.4)</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5.04</w:t>
            </w:r>
          </w:p>
          <w:p w:rsidR="001B4C5D" w:rsidRPr="00822FA0" w:rsidRDefault="001B4C5D" w:rsidP="000B4C01">
            <w:pPr>
              <w:jc w:val="center"/>
              <w:rPr>
                <w:rFonts w:ascii="Arial Narrow" w:hAnsi="Arial Narrow"/>
                <w:sz w:val="20"/>
              </w:rPr>
            </w:pPr>
            <w:r w:rsidRPr="00822FA0">
              <w:rPr>
                <w:rFonts w:ascii="Arial Narrow" w:hAnsi="Arial Narrow"/>
                <w:sz w:val="20"/>
              </w:rPr>
              <w:t>(0.60, 42.54)</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3.1</w:t>
            </w:r>
          </w:p>
          <w:p w:rsidR="001B4C5D" w:rsidRPr="00822FA0" w:rsidRDefault="001B4C5D" w:rsidP="000B4C01">
            <w:pPr>
              <w:jc w:val="center"/>
              <w:rPr>
                <w:rFonts w:ascii="Arial Narrow" w:hAnsi="Arial Narrow"/>
                <w:sz w:val="20"/>
              </w:rPr>
            </w:pPr>
            <w:r w:rsidRPr="00822FA0">
              <w:rPr>
                <w:rFonts w:ascii="Arial Narrow" w:hAnsi="Arial Narrow"/>
                <w:sz w:val="20"/>
              </w:rPr>
              <w:t>(-0.5, 6.7)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0.18</w:t>
            </w:r>
          </w:p>
          <w:p w:rsidR="001B4C5D" w:rsidRPr="00822FA0" w:rsidRDefault="001B4C5D" w:rsidP="000B4C01">
            <w:pPr>
              <w:jc w:val="center"/>
              <w:rPr>
                <w:rFonts w:ascii="Arial Narrow" w:hAnsi="Arial Narrow"/>
                <w:sz w:val="20"/>
              </w:rPr>
            </w:pPr>
            <w:r w:rsidRPr="00822FA0">
              <w:rPr>
                <w:rFonts w:ascii="Arial Narrow" w:hAnsi="Arial Narrow"/>
                <w:sz w:val="20"/>
              </w:rPr>
              <w:t>(0.02, 1.81)</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-4.1</w:t>
            </w:r>
          </w:p>
          <w:p w:rsidR="001B4C5D" w:rsidRPr="00822FA0" w:rsidRDefault="001B4C5D" w:rsidP="000B4C01">
            <w:pPr>
              <w:jc w:val="center"/>
              <w:rPr>
                <w:rFonts w:ascii="Arial Narrow" w:hAnsi="Arial Narrow"/>
                <w:sz w:val="20"/>
              </w:rPr>
            </w:pPr>
            <w:r w:rsidRPr="00822FA0">
              <w:rPr>
                <w:rFonts w:ascii="Arial Narrow" w:hAnsi="Arial Narrow"/>
                <w:sz w:val="20"/>
              </w:rPr>
              <w:t>(-13.2, 5.1)</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Any SAE</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1.01</w:t>
            </w:r>
          </w:p>
          <w:p w:rsidR="001B4C5D" w:rsidRPr="00822FA0" w:rsidRDefault="001B4C5D" w:rsidP="000B4C01">
            <w:pPr>
              <w:jc w:val="center"/>
              <w:rPr>
                <w:rFonts w:ascii="Arial Narrow" w:hAnsi="Arial Narrow"/>
                <w:sz w:val="20"/>
              </w:rPr>
            </w:pPr>
            <w:r w:rsidRPr="00822FA0">
              <w:rPr>
                <w:rFonts w:ascii="Arial Narrow" w:hAnsi="Arial Narrow"/>
                <w:sz w:val="20"/>
              </w:rPr>
              <w:t>(0.42, 2.43)</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0.1</w:t>
            </w:r>
          </w:p>
          <w:p w:rsidR="001B4C5D" w:rsidRPr="00822FA0" w:rsidRDefault="001B4C5D" w:rsidP="000B4C01">
            <w:pPr>
              <w:jc w:val="center"/>
              <w:rPr>
                <w:rFonts w:ascii="Arial Narrow" w:hAnsi="Arial Narrow"/>
                <w:sz w:val="20"/>
              </w:rPr>
            </w:pPr>
            <w:r w:rsidRPr="00822FA0">
              <w:rPr>
                <w:rFonts w:ascii="Arial Narrow" w:hAnsi="Arial Narrow"/>
                <w:sz w:val="20"/>
              </w:rPr>
              <w:t>(-8.5, 8.7)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2.35</w:t>
            </w:r>
          </w:p>
          <w:p w:rsidR="001B4C5D" w:rsidRPr="00822FA0" w:rsidRDefault="001B4C5D" w:rsidP="000B4C01">
            <w:pPr>
              <w:jc w:val="center"/>
              <w:rPr>
                <w:rFonts w:ascii="Arial Narrow" w:hAnsi="Arial Narrow"/>
                <w:sz w:val="20"/>
              </w:rPr>
            </w:pPr>
            <w:r w:rsidRPr="00822FA0">
              <w:rPr>
                <w:rFonts w:ascii="Arial Narrow" w:hAnsi="Arial Narrow"/>
                <w:sz w:val="20"/>
              </w:rPr>
              <w:t>(0.93, 5.93)</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6.2</w:t>
            </w:r>
          </w:p>
          <w:p w:rsidR="001B4C5D" w:rsidRPr="00822FA0" w:rsidRDefault="001B4C5D" w:rsidP="000B4C01">
            <w:pPr>
              <w:jc w:val="center"/>
              <w:rPr>
                <w:rFonts w:ascii="Arial Narrow" w:hAnsi="Arial Narrow"/>
                <w:sz w:val="20"/>
              </w:rPr>
            </w:pPr>
            <w:r w:rsidRPr="00822FA0">
              <w:rPr>
                <w:rFonts w:ascii="Arial Narrow" w:hAnsi="Arial Narrow"/>
                <w:sz w:val="20"/>
              </w:rPr>
              <w:t>(-0.2, 12.6)</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0.43</w:t>
            </w:r>
          </w:p>
          <w:p w:rsidR="001B4C5D" w:rsidRPr="00822FA0" w:rsidRDefault="001B4C5D" w:rsidP="000B4C01">
            <w:pPr>
              <w:jc w:val="center"/>
              <w:rPr>
                <w:rFonts w:ascii="Arial Narrow" w:hAnsi="Arial Narrow"/>
                <w:sz w:val="20"/>
              </w:rPr>
            </w:pPr>
            <w:r w:rsidRPr="00822FA0">
              <w:rPr>
                <w:rFonts w:ascii="Arial Narrow" w:hAnsi="Arial Narrow"/>
                <w:sz w:val="20"/>
              </w:rPr>
              <w:t>(0.12, 1.54)</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-6.1</w:t>
            </w:r>
          </w:p>
          <w:p w:rsidR="001B4C5D" w:rsidRPr="00822FA0" w:rsidRDefault="001B4C5D" w:rsidP="000B4C01">
            <w:pPr>
              <w:jc w:val="center"/>
              <w:rPr>
                <w:rFonts w:ascii="Arial Narrow" w:hAnsi="Arial Narrow"/>
                <w:sz w:val="20"/>
              </w:rPr>
            </w:pPr>
            <w:r w:rsidRPr="00822FA0">
              <w:rPr>
                <w:rFonts w:ascii="Arial Narrow" w:hAnsi="Arial Narrow"/>
                <w:sz w:val="20"/>
              </w:rPr>
              <w:t>(-16.8, 4.7)</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Conjunctival haemorrhage</w:t>
            </w:r>
          </w:p>
        </w:tc>
        <w:tc>
          <w:tcPr>
            <w:tcW w:w="1178"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4.55</w:t>
            </w:r>
          </w:p>
          <w:p w:rsidR="001B4C5D" w:rsidRPr="00822FA0" w:rsidRDefault="001B4C5D" w:rsidP="000B4C01">
            <w:pPr>
              <w:jc w:val="center"/>
              <w:rPr>
                <w:rFonts w:ascii="Arial Narrow" w:hAnsi="Arial Narrow"/>
                <w:b/>
                <w:sz w:val="20"/>
              </w:rPr>
            </w:pPr>
            <w:r w:rsidRPr="00822FA0">
              <w:rPr>
                <w:rFonts w:ascii="Arial Narrow" w:hAnsi="Arial Narrow"/>
                <w:b/>
                <w:sz w:val="20"/>
              </w:rPr>
              <w:t>(1.60, 12.92)</w:t>
            </w:r>
          </w:p>
        </w:tc>
        <w:tc>
          <w:tcPr>
            <w:tcW w:w="1178"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15.4</w:t>
            </w:r>
          </w:p>
          <w:p w:rsidR="001B4C5D" w:rsidRPr="00822FA0" w:rsidRDefault="001B4C5D" w:rsidP="000B4C01">
            <w:pPr>
              <w:jc w:val="center"/>
              <w:rPr>
                <w:rFonts w:ascii="Arial Narrow" w:hAnsi="Arial Narrow"/>
                <w:b/>
                <w:sz w:val="20"/>
              </w:rPr>
            </w:pPr>
            <w:r w:rsidRPr="00822FA0">
              <w:rPr>
                <w:rFonts w:ascii="Arial Narrow" w:hAnsi="Arial Narrow"/>
                <w:b/>
                <w:sz w:val="20"/>
              </w:rPr>
              <w:t>(6.2, 24.6)</w:t>
            </w:r>
          </w:p>
        </w:tc>
        <w:tc>
          <w:tcPr>
            <w:tcW w:w="1178"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1.30</w:t>
            </w:r>
          </w:p>
          <w:p w:rsidR="001B4C5D" w:rsidRPr="00822FA0" w:rsidRDefault="001B4C5D" w:rsidP="000B4C01">
            <w:pPr>
              <w:jc w:val="center"/>
              <w:rPr>
                <w:rFonts w:ascii="Arial Narrow" w:hAnsi="Arial Narrow"/>
                <w:b/>
                <w:sz w:val="20"/>
              </w:rPr>
            </w:pPr>
            <w:r w:rsidRPr="00822FA0">
              <w:rPr>
                <w:rFonts w:ascii="Arial Narrow" w:hAnsi="Arial Narrow"/>
                <w:b/>
                <w:sz w:val="20"/>
              </w:rPr>
              <w:t>(1.01, 1.68)</w:t>
            </w:r>
          </w:p>
        </w:tc>
        <w:tc>
          <w:tcPr>
            <w:tcW w:w="1178"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12.6</w:t>
            </w:r>
          </w:p>
          <w:p w:rsidR="001B4C5D" w:rsidRPr="00822FA0" w:rsidRDefault="001B4C5D" w:rsidP="000B4C01">
            <w:pPr>
              <w:jc w:val="center"/>
              <w:rPr>
                <w:rFonts w:ascii="Arial Narrow" w:hAnsi="Arial Narrow"/>
                <w:b/>
                <w:sz w:val="20"/>
              </w:rPr>
            </w:pPr>
            <w:r w:rsidRPr="00822FA0">
              <w:rPr>
                <w:rFonts w:ascii="Arial Narrow" w:hAnsi="Arial Narrow"/>
                <w:b/>
                <w:sz w:val="20"/>
              </w:rPr>
              <w:t>(0.6, 24.7)</w:t>
            </w:r>
          </w:p>
        </w:tc>
        <w:tc>
          <w:tcPr>
            <w:tcW w:w="1178"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3.50</w:t>
            </w:r>
          </w:p>
          <w:p w:rsidR="001B4C5D" w:rsidRPr="00822FA0" w:rsidRDefault="001B4C5D" w:rsidP="000B4C01">
            <w:pPr>
              <w:jc w:val="center"/>
              <w:rPr>
                <w:rFonts w:ascii="Arial Narrow" w:hAnsi="Arial Narrow"/>
                <w:sz w:val="20"/>
              </w:rPr>
            </w:pPr>
            <w:r w:rsidRPr="00822FA0">
              <w:rPr>
                <w:rFonts w:ascii="Arial Narrow" w:hAnsi="Arial Narrow"/>
                <w:b/>
                <w:sz w:val="20"/>
              </w:rPr>
              <w:t>(1.19, 10.24)</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2.8</w:t>
            </w:r>
          </w:p>
          <w:p w:rsidR="001B4C5D" w:rsidRPr="00822FA0" w:rsidRDefault="001B4C5D" w:rsidP="000B4C01">
            <w:pPr>
              <w:jc w:val="center"/>
              <w:rPr>
                <w:rFonts w:ascii="Arial Narrow" w:hAnsi="Arial Narrow"/>
                <w:sz w:val="20"/>
              </w:rPr>
            </w:pPr>
            <w:r w:rsidRPr="00822FA0">
              <w:rPr>
                <w:rFonts w:ascii="Arial Narrow" w:hAnsi="Arial Narrow"/>
                <w:sz w:val="20"/>
              </w:rPr>
              <w:t>(-12.3, 17.9)</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Eye pain</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0.81</w:t>
            </w:r>
          </w:p>
          <w:p w:rsidR="001B4C5D" w:rsidRPr="00822FA0" w:rsidRDefault="001B4C5D" w:rsidP="000B4C01">
            <w:pPr>
              <w:jc w:val="center"/>
              <w:rPr>
                <w:rFonts w:ascii="Arial Narrow" w:hAnsi="Arial Narrow"/>
                <w:sz w:val="20"/>
              </w:rPr>
            </w:pPr>
            <w:r w:rsidRPr="00822FA0">
              <w:rPr>
                <w:rFonts w:ascii="Arial Narrow" w:hAnsi="Arial Narrow"/>
                <w:sz w:val="20"/>
              </w:rPr>
              <w:t>(0.22, 2.92)</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-1.0</w:t>
            </w:r>
          </w:p>
          <w:p w:rsidR="001B4C5D" w:rsidRPr="00822FA0" w:rsidRDefault="001B4C5D" w:rsidP="000B4C01">
            <w:pPr>
              <w:jc w:val="center"/>
              <w:rPr>
                <w:rFonts w:ascii="Arial Narrow" w:hAnsi="Arial Narrow"/>
                <w:sz w:val="20"/>
              </w:rPr>
            </w:pPr>
            <w:r w:rsidRPr="00822FA0">
              <w:rPr>
                <w:rFonts w:ascii="Arial Narrow" w:hAnsi="Arial Narrow"/>
                <w:sz w:val="20"/>
              </w:rPr>
              <w:t>(-7.3, 5.2)</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1.11</w:t>
            </w:r>
          </w:p>
          <w:p w:rsidR="001B4C5D" w:rsidRPr="00822FA0" w:rsidRDefault="001B4C5D" w:rsidP="000B4C01">
            <w:pPr>
              <w:jc w:val="center"/>
              <w:rPr>
                <w:rFonts w:ascii="Arial Narrow" w:hAnsi="Arial Narrow"/>
                <w:sz w:val="20"/>
              </w:rPr>
            </w:pPr>
            <w:r w:rsidRPr="00822FA0">
              <w:rPr>
                <w:rFonts w:ascii="Arial Narrow" w:hAnsi="Arial Narrow"/>
                <w:sz w:val="20"/>
              </w:rPr>
              <w:t>(0.62, 1.97)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1.7</w:t>
            </w:r>
          </w:p>
          <w:p w:rsidR="001B4C5D" w:rsidRPr="00822FA0" w:rsidRDefault="001B4C5D" w:rsidP="000B4C01">
            <w:pPr>
              <w:jc w:val="center"/>
              <w:rPr>
                <w:rFonts w:ascii="Arial Narrow" w:hAnsi="Arial Narrow"/>
                <w:sz w:val="20"/>
              </w:rPr>
            </w:pPr>
            <w:r w:rsidRPr="00822FA0">
              <w:rPr>
                <w:rFonts w:ascii="Arial Narrow" w:hAnsi="Arial Narrow"/>
                <w:sz w:val="20"/>
              </w:rPr>
              <w:t>(-7.1, 10.4)</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0.73</w:t>
            </w:r>
          </w:p>
          <w:p w:rsidR="001B4C5D" w:rsidRPr="00822FA0" w:rsidRDefault="001B4C5D" w:rsidP="000B4C01">
            <w:pPr>
              <w:jc w:val="center"/>
              <w:rPr>
                <w:rFonts w:ascii="Arial Narrow" w:hAnsi="Arial Narrow"/>
                <w:sz w:val="20"/>
              </w:rPr>
            </w:pPr>
            <w:r w:rsidRPr="00822FA0">
              <w:rPr>
                <w:rFonts w:ascii="Arial Narrow" w:hAnsi="Arial Narrow"/>
                <w:sz w:val="20"/>
              </w:rPr>
              <w:t>(0.18, 2.96)</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-2.7</w:t>
            </w:r>
          </w:p>
          <w:p w:rsidR="001B4C5D" w:rsidRPr="00822FA0" w:rsidRDefault="001B4C5D" w:rsidP="000B4C01">
            <w:pPr>
              <w:jc w:val="center"/>
              <w:rPr>
                <w:rFonts w:ascii="Arial Narrow" w:hAnsi="Arial Narrow"/>
                <w:sz w:val="20"/>
              </w:rPr>
            </w:pPr>
            <w:r w:rsidRPr="00822FA0">
              <w:rPr>
                <w:rFonts w:ascii="Arial Narrow" w:hAnsi="Arial Narrow"/>
                <w:sz w:val="20"/>
              </w:rPr>
              <w:t>(-13.4, 8.1)</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Eye irritation</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4.04</w:t>
            </w:r>
          </w:p>
          <w:p w:rsidR="001B4C5D" w:rsidRPr="00822FA0" w:rsidRDefault="001B4C5D" w:rsidP="000B4C01">
            <w:pPr>
              <w:jc w:val="center"/>
              <w:rPr>
                <w:rFonts w:ascii="Arial Narrow" w:hAnsi="Arial Narrow"/>
                <w:sz w:val="20"/>
              </w:rPr>
            </w:pPr>
            <w:r w:rsidRPr="00822FA0">
              <w:rPr>
                <w:rFonts w:ascii="Arial Narrow" w:hAnsi="Arial Narrow"/>
                <w:sz w:val="20"/>
              </w:rPr>
              <w:t>(0.46, 35.49)</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3.3</w:t>
            </w:r>
          </w:p>
          <w:p w:rsidR="001B4C5D" w:rsidRPr="00822FA0" w:rsidRDefault="001B4C5D" w:rsidP="000B4C01">
            <w:pPr>
              <w:jc w:val="center"/>
              <w:rPr>
                <w:rFonts w:ascii="Arial Narrow" w:hAnsi="Arial Narrow"/>
                <w:sz w:val="20"/>
              </w:rPr>
            </w:pPr>
            <w:r w:rsidRPr="00822FA0">
              <w:rPr>
                <w:rFonts w:ascii="Arial Narrow" w:hAnsi="Arial Narrow"/>
                <w:sz w:val="20"/>
              </w:rPr>
              <w:t>(-1.4, 8.0)</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0.81</w:t>
            </w:r>
          </w:p>
          <w:p w:rsidR="001B4C5D" w:rsidRPr="00822FA0" w:rsidRDefault="001B4C5D" w:rsidP="000B4C01">
            <w:pPr>
              <w:jc w:val="center"/>
              <w:rPr>
                <w:rFonts w:ascii="Arial Narrow" w:hAnsi="Arial Narrow"/>
                <w:sz w:val="20"/>
              </w:rPr>
            </w:pPr>
            <w:r w:rsidRPr="00822FA0">
              <w:rPr>
                <w:rFonts w:ascii="Arial Narrow" w:hAnsi="Arial Narrow"/>
                <w:sz w:val="20"/>
              </w:rPr>
              <w:t>(0.33, 1.98)</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-1.5</w:t>
            </w:r>
          </w:p>
          <w:p w:rsidR="001B4C5D" w:rsidRPr="00822FA0" w:rsidRDefault="001B4C5D" w:rsidP="000B4C01">
            <w:pPr>
              <w:jc w:val="center"/>
              <w:rPr>
                <w:rFonts w:ascii="Arial Narrow" w:hAnsi="Arial Narrow"/>
                <w:sz w:val="20"/>
              </w:rPr>
            </w:pPr>
            <w:r w:rsidRPr="00822FA0">
              <w:rPr>
                <w:rFonts w:ascii="Arial Narrow" w:hAnsi="Arial Narrow"/>
                <w:sz w:val="20"/>
              </w:rPr>
              <w:t>(-7.6, 4.7)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5.02</w:t>
            </w:r>
          </w:p>
          <w:p w:rsidR="001B4C5D" w:rsidRPr="00822FA0" w:rsidRDefault="001B4C5D" w:rsidP="000B4C01">
            <w:pPr>
              <w:jc w:val="center"/>
              <w:rPr>
                <w:rFonts w:ascii="Arial Narrow" w:hAnsi="Arial Narrow"/>
                <w:sz w:val="20"/>
              </w:rPr>
            </w:pPr>
            <w:r w:rsidRPr="00822FA0">
              <w:rPr>
                <w:rFonts w:ascii="Arial Narrow" w:hAnsi="Arial Narrow"/>
                <w:sz w:val="20"/>
              </w:rPr>
              <w:t>(0.48, 52.61)</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4.8</w:t>
            </w:r>
          </w:p>
          <w:p w:rsidR="001B4C5D" w:rsidRPr="00822FA0" w:rsidRDefault="001B4C5D" w:rsidP="000B4C01">
            <w:pPr>
              <w:jc w:val="center"/>
              <w:rPr>
                <w:rFonts w:ascii="Arial Narrow" w:hAnsi="Arial Narrow"/>
                <w:sz w:val="20"/>
              </w:rPr>
            </w:pPr>
            <w:r w:rsidRPr="00822FA0">
              <w:rPr>
                <w:rFonts w:ascii="Arial Narrow" w:hAnsi="Arial Narrow"/>
                <w:sz w:val="20"/>
              </w:rPr>
              <w:t>(-3.0, 12.5)</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Cataract</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5.05</w:t>
            </w:r>
          </w:p>
          <w:p w:rsidR="001B4C5D" w:rsidRPr="00822FA0" w:rsidRDefault="001B4C5D" w:rsidP="000B4C01">
            <w:pPr>
              <w:jc w:val="center"/>
              <w:rPr>
                <w:rFonts w:ascii="Arial Narrow" w:hAnsi="Arial Narrow"/>
                <w:sz w:val="20"/>
              </w:rPr>
            </w:pPr>
            <w:r w:rsidRPr="00822FA0">
              <w:rPr>
                <w:rFonts w:ascii="Arial Narrow" w:hAnsi="Arial Narrow"/>
                <w:sz w:val="20"/>
              </w:rPr>
              <w:t>(0.25, 103.85)</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2.2</w:t>
            </w:r>
          </w:p>
          <w:p w:rsidR="001B4C5D" w:rsidRPr="00822FA0" w:rsidRDefault="001B4C5D" w:rsidP="000B4C01">
            <w:pPr>
              <w:jc w:val="center"/>
              <w:rPr>
                <w:rFonts w:ascii="Arial Narrow" w:hAnsi="Arial Narrow"/>
                <w:sz w:val="20"/>
              </w:rPr>
            </w:pPr>
            <w:r w:rsidRPr="00822FA0">
              <w:rPr>
                <w:rFonts w:ascii="Arial Narrow" w:hAnsi="Arial Narrow"/>
                <w:sz w:val="20"/>
              </w:rPr>
              <w:t>(-1.4, 5.8)</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1.01</w:t>
            </w:r>
          </w:p>
          <w:p w:rsidR="001B4C5D" w:rsidRPr="00822FA0" w:rsidRDefault="001B4C5D" w:rsidP="000B4C01">
            <w:pPr>
              <w:jc w:val="center"/>
              <w:rPr>
                <w:rFonts w:ascii="Arial Narrow" w:hAnsi="Arial Narrow"/>
                <w:sz w:val="20"/>
              </w:rPr>
            </w:pPr>
            <w:r w:rsidRPr="00822FA0">
              <w:rPr>
                <w:rFonts w:ascii="Arial Narrow" w:hAnsi="Arial Narrow"/>
                <w:sz w:val="20"/>
              </w:rPr>
              <w:t>(0.26, 3.94)</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0.0</w:t>
            </w:r>
          </w:p>
          <w:p w:rsidR="001B4C5D" w:rsidRPr="00822FA0" w:rsidRDefault="001B4C5D" w:rsidP="000B4C01">
            <w:pPr>
              <w:jc w:val="center"/>
              <w:rPr>
                <w:rFonts w:ascii="Arial Narrow" w:hAnsi="Arial Narrow"/>
                <w:sz w:val="20"/>
              </w:rPr>
            </w:pPr>
            <w:r w:rsidRPr="00822FA0">
              <w:rPr>
                <w:rFonts w:ascii="Arial Narrow" w:hAnsi="Arial Narrow"/>
                <w:sz w:val="20"/>
              </w:rPr>
              <w:t>(-4.2, 4.2)</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5.02</w:t>
            </w:r>
          </w:p>
          <w:p w:rsidR="001B4C5D" w:rsidRPr="00822FA0" w:rsidRDefault="001B4C5D" w:rsidP="000B4C01">
            <w:pPr>
              <w:jc w:val="center"/>
              <w:rPr>
                <w:rFonts w:ascii="Arial Narrow" w:hAnsi="Arial Narrow"/>
                <w:sz w:val="20"/>
              </w:rPr>
            </w:pPr>
            <w:r w:rsidRPr="00822FA0">
              <w:rPr>
                <w:rFonts w:ascii="Arial Narrow" w:hAnsi="Arial Narrow"/>
                <w:sz w:val="20"/>
              </w:rPr>
              <w:t>(0.18, 138.24)</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2.2</w:t>
            </w:r>
          </w:p>
          <w:p w:rsidR="001B4C5D" w:rsidRPr="00822FA0" w:rsidRDefault="001B4C5D" w:rsidP="000B4C01">
            <w:pPr>
              <w:jc w:val="center"/>
              <w:rPr>
                <w:rFonts w:ascii="Arial Narrow" w:hAnsi="Arial Narrow"/>
                <w:sz w:val="20"/>
              </w:rPr>
            </w:pPr>
            <w:r w:rsidRPr="00822FA0">
              <w:rPr>
                <w:rFonts w:ascii="Arial Narrow" w:hAnsi="Arial Narrow"/>
                <w:sz w:val="20"/>
              </w:rPr>
              <w:t>(-3.4, 7.7)</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Retinal vascular disorder</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0.34</w:t>
            </w:r>
          </w:p>
          <w:p w:rsidR="001B4C5D" w:rsidRPr="00822FA0" w:rsidRDefault="001B4C5D" w:rsidP="000B4C01">
            <w:pPr>
              <w:jc w:val="center"/>
              <w:rPr>
                <w:rFonts w:ascii="Arial Narrow" w:hAnsi="Arial Narrow"/>
                <w:sz w:val="20"/>
              </w:rPr>
            </w:pPr>
            <w:r w:rsidRPr="00822FA0">
              <w:rPr>
                <w:rFonts w:ascii="Arial Narrow" w:hAnsi="Arial Narrow"/>
                <w:sz w:val="20"/>
              </w:rPr>
              <w:t>(0.01, 8.16)</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-1.1</w:t>
            </w:r>
          </w:p>
          <w:p w:rsidR="001B4C5D" w:rsidRPr="00822FA0" w:rsidRDefault="001B4C5D" w:rsidP="000B4C01">
            <w:pPr>
              <w:jc w:val="center"/>
              <w:rPr>
                <w:rFonts w:ascii="Arial Narrow" w:hAnsi="Arial Narrow"/>
                <w:sz w:val="20"/>
              </w:rPr>
            </w:pPr>
            <w:r w:rsidRPr="00822FA0">
              <w:rPr>
                <w:rFonts w:ascii="Arial Narrow" w:hAnsi="Arial Narrow"/>
                <w:sz w:val="20"/>
              </w:rPr>
              <w:t>(-4.1, 1.9)</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1.68</w:t>
            </w:r>
          </w:p>
          <w:p w:rsidR="001B4C5D" w:rsidRPr="00822FA0" w:rsidRDefault="001B4C5D" w:rsidP="000B4C01">
            <w:pPr>
              <w:jc w:val="center"/>
              <w:rPr>
                <w:rFonts w:ascii="Arial Narrow" w:hAnsi="Arial Narrow"/>
                <w:sz w:val="20"/>
              </w:rPr>
            </w:pPr>
            <w:r w:rsidRPr="00822FA0">
              <w:rPr>
                <w:rFonts w:ascii="Arial Narrow" w:hAnsi="Arial Narrow"/>
                <w:sz w:val="20"/>
              </w:rPr>
              <w:t>(0.76, 3.70)</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4.7</w:t>
            </w:r>
          </w:p>
          <w:p w:rsidR="001B4C5D" w:rsidRPr="00822FA0" w:rsidRDefault="001B4C5D" w:rsidP="000B4C01">
            <w:pPr>
              <w:jc w:val="center"/>
              <w:rPr>
                <w:rFonts w:ascii="Arial Narrow" w:hAnsi="Arial Narrow"/>
                <w:sz w:val="20"/>
              </w:rPr>
            </w:pPr>
            <w:r w:rsidRPr="00822FA0">
              <w:rPr>
                <w:rFonts w:ascii="Arial Narrow" w:hAnsi="Arial Narrow"/>
                <w:sz w:val="20"/>
              </w:rPr>
              <w:t>(-2.3, 11.7)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0.20</w:t>
            </w:r>
          </w:p>
          <w:p w:rsidR="001B4C5D" w:rsidRPr="00822FA0" w:rsidRDefault="001B4C5D" w:rsidP="000B4C01">
            <w:pPr>
              <w:jc w:val="center"/>
              <w:rPr>
                <w:rFonts w:ascii="Arial Narrow" w:hAnsi="Arial Narrow"/>
                <w:sz w:val="20"/>
              </w:rPr>
            </w:pPr>
            <w:r w:rsidRPr="00822FA0">
              <w:rPr>
                <w:rFonts w:ascii="Arial Narrow" w:hAnsi="Arial Narrow"/>
                <w:sz w:val="20"/>
              </w:rPr>
              <w:t>(0.01, 5.35)</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-5.8</w:t>
            </w:r>
          </w:p>
          <w:p w:rsidR="001B4C5D" w:rsidRPr="00822FA0" w:rsidRDefault="001B4C5D" w:rsidP="000B4C01">
            <w:pPr>
              <w:jc w:val="center"/>
              <w:rPr>
                <w:rFonts w:ascii="Arial Narrow" w:hAnsi="Arial Narrow"/>
                <w:sz w:val="20"/>
              </w:rPr>
            </w:pPr>
            <w:r w:rsidRPr="00822FA0">
              <w:rPr>
                <w:rFonts w:ascii="Arial Narrow" w:hAnsi="Arial Narrow"/>
                <w:sz w:val="20"/>
              </w:rPr>
              <w:t>(-13.4, 1.8)</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Retinal exudates</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0.34</w:t>
            </w:r>
          </w:p>
          <w:p w:rsidR="001B4C5D" w:rsidRPr="00822FA0" w:rsidRDefault="001B4C5D" w:rsidP="000B4C01">
            <w:pPr>
              <w:jc w:val="center"/>
              <w:rPr>
                <w:rFonts w:ascii="Arial Narrow" w:hAnsi="Arial Narrow"/>
                <w:sz w:val="20"/>
              </w:rPr>
            </w:pPr>
            <w:r w:rsidRPr="00822FA0">
              <w:rPr>
                <w:rFonts w:ascii="Arial Narrow" w:hAnsi="Arial Narrow"/>
                <w:sz w:val="20"/>
              </w:rPr>
              <w:t>(0.01, 8.16)</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-1.1</w:t>
            </w:r>
          </w:p>
          <w:p w:rsidR="001B4C5D" w:rsidRPr="00822FA0" w:rsidRDefault="001B4C5D" w:rsidP="000B4C01">
            <w:pPr>
              <w:jc w:val="center"/>
              <w:rPr>
                <w:rFonts w:ascii="Arial Narrow" w:hAnsi="Arial Narrow"/>
                <w:sz w:val="20"/>
              </w:rPr>
            </w:pPr>
            <w:r w:rsidRPr="00822FA0">
              <w:rPr>
                <w:rFonts w:ascii="Arial Narrow" w:hAnsi="Arial Narrow"/>
                <w:sz w:val="20"/>
              </w:rPr>
              <w:t>(-4.1, 1.9)</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1.61</w:t>
            </w:r>
          </w:p>
          <w:p w:rsidR="001B4C5D" w:rsidRPr="00822FA0" w:rsidRDefault="001B4C5D" w:rsidP="000B4C01">
            <w:pPr>
              <w:jc w:val="center"/>
              <w:rPr>
                <w:rFonts w:ascii="Arial Narrow" w:hAnsi="Arial Narrow"/>
                <w:sz w:val="20"/>
              </w:rPr>
            </w:pPr>
            <w:r w:rsidRPr="00822FA0">
              <w:rPr>
                <w:rFonts w:ascii="Arial Narrow" w:hAnsi="Arial Narrow"/>
                <w:sz w:val="20"/>
              </w:rPr>
              <w:t>(0.97, 2.67)</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9.3</w:t>
            </w:r>
          </w:p>
          <w:p w:rsidR="001B4C5D" w:rsidRPr="00822FA0" w:rsidRDefault="001B4C5D" w:rsidP="000B4C01">
            <w:pPr>
              <w:jc w:val="center"/>
              <w:rPr>
                <w:rFonts w:ascii="Arial Narrow" w:hAnsi="Arial Narrow"/>
                <w:sz w:val="20"/>
              </w:rPr>
            </w:pPr>
            <w:r w:rsidRPr="00822FA0">
              <w:rPr>
                <w:rFonts w:ascii="Arial Narrow" w:hAnsi="Arial Narrow"/>
                <w:sz w:val="20"/>
              </w:rPr>
              <w:t>(-0.3, 19.0)</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0.21</w:t>
            </w:r>
          </w:p>
          <w:p w:rsidR="001B4C5D" w:rsidRPr="00822FA0" w:rsidRDefault="001B4C5D" w:rsidP="000B4C01">
            <w:pPr>
              <w:jc w:val="center"/>
              <w:rPr>
                <w:rFonts w:ascii="Arial Narrow" w:hAnsi="Arial Narrow"/>
                <w:sz w:val="20"/>
              </w:rPr>
            </w:pPr>
            <w:r w:rsidRPr="00822FA0">
              <w:rPr>
                <w:rFonts w:ascii="Arial Narrow" w:hAnsi="Arial Narrow"/>
                <w:sz w:val="20"/>
              </w:rPr>
              <w:t>(0.01, 5.27)</w:t>
            </w:r>
          </w:p>
        </w:tc>
        <w:tc>
          <w:tcPr>
            <w:tcW w:w="1179" w:type="dxa"/>
            <w:vAlign w:val="center"/>
          </w:tcPr>
          <w:p w:rsidR="001B4C5D" w:rsidRPr="00822FA0" w:rsidRDefault="001B4C5D" w:rsidP="000B4C01">
            <w:pPr>
              <w:jc w:val="center"/>
              <w:rPr>
                <w:rFonts w:ascii="Arial Narrow" w:hAnsi="Arial Narrow"/>
                <w:b/>
                <w:sz w:val="20"/>
              </w:rPr>
            </w:pPr>
            <w:r w:rsidRPr="00822FA0">
              <w:rPr>
                <w:rFonts w:ascii="Arial Narrow" w:hAnsi="Arial Narrow"/>
                <w:b/>
                <w:sz w:val="20"/>
              </w:rPr>
              <w:t>-10.4</w:t>
            </w:r>
          </w:p>
          <w:p w:rsidR="001B4C5D" w:rsidRPr="00822FA0" w:rsidRDefault="001B4C5D" w:rsidP="000B4C01">
            <w:pPr>
              <w:jc w:val="center"/>
              <w:rPr>
                <w:rFonts w:ascii="Arial Narrow" w:hAnsi="Arial Narrow"/>
                <w:sz w:val="20"/>
              </w:rPr>
            </w:pPr>
            <w:r w:rsidRPr="00822FA0">
              <w:rPr>
                <w:rFonts w:ascii="Arial Narrow" w:hAnsi="Arial Narrow"/>
                <w:b/>
                <w:sz w:val="20"/>
              </w:rPr>
              <w:t>(-20.5, -0.4)</w:t>
            </w:r>
          </w:p>
        </w:tc>
      </w:tr>
      <w:tr w:rsidR="001B4C5D" w:rsidRPr="00526C61" w:rsidTr="000B4C01">
        <w:tc>
          <w:tcPr>
            <w:tcW w:w="1276" w:type="dxa"/>
            <w:vAlign w:val="center"/>
          </w:tcPr>
          <w:p w:rsidR="001B4C5D" w:rsidRPr="00822FA0" w:rsidRDefault="001B4C5D" w:rsidP="000B4C01">
            <w:pPr>
              <w:rPr>
                <w:rFonts w:ascii="Arial Narrow" w:hAnsi="Arial Narrow"/>
                <w:sz w:val="20"/>
              </w:rPr>
            </w:pPr>
            <w:r w:rsidRPr="00822FA0">
              <w:rPr>
                <w:rFonts w:ascii="Arial Narrow" w:hAnsi="Arial Narrow"/>
                <w:sz w:val="20"/>
              </w:rPr>
              <w:t>Vitreous haemorrhage</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0.34</w:t>
            </w:r>
          </w:p>
          <w:p w:rsidR="001B4C5D" w:rsidRPr="00822FA0" w:rsidRDefault="001B4C5D" w:rsidP="000B4C01">
            <w:pPr>
              <w:jc w:val="center"/>
              <w:rPr>
                <w:rFonts w:ascii="Arial Narrow" w:hAnsi="Arial Narrow"/>
                <w:sz w:val="20"/>
              </w:rPr>
            </w:pPr>
            <w:r w:rsidRPr="00822FA0">
              <w:rPr>
                <w:rFonts w:ascii="Arial Narrow" w:hAnsi="Arial Narrow"/>
                <w:sz w:val="20"/>
              </w:rPr>
              <w:t>(0.01, 8.16)</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-1.1</w:t>
            </w:r>
          </w:p>
          <w:p w:rsidR="001B4C5D" w:rsidRPr="00822FA0" w:rsidRDefault="001B4C5D" w:rsidP="000B4C01">
            <w:pPr>
              <w:jc w:val="center"/>
              <w:rPr>
                <w:rFonts w:ascii="Arial Narrow" w:hAnsi="Arial Narrow"/>
                <w:sz w:val="20"/>
              </w:rPr>
            </w:pPr>
            <w:r w:rsidRPr="00822FA0">
              <w:rPr>
                <w:rFonts w:ascii="Arial Narrow" w:hAnsi="Arial Narrow"/>
                <w:sz w:val="20"/>
              </w:rPr>
              <w:t>(-4.1, 1.9)</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0.34</w:t>
            </w:r>
          </w:p>
          <w:p w:rsidR="001B4C5D" w:rsidRPr="00822FA0" w:rsidRDefault="001B4C5D" w:rsidP="000B4C01">
            <w:pPr>
              <w:jc w:val="center"/>
              <w:rPr>
                <w:rFonts w:ascii="Arial Narrow" w:hAnsi="Arial Narrow"/>
                <w:sz w:val="20"/>
              </w:rPr>
            </w:pPr>
            <w:r w:rsidRPr="00822FA0">
              <w:rPr>
                <w:rFonts w:ascii="Arial Narrow" w:hAnsi="Arial Narrow"/>
                <w:sz w:val="20"/>
              </w:rPr>
              <w:t>(0.07, 1.63)</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-3.0</w:t>
            </w:r>
          </w:p>
          <w:p w:rsidR="001B4C5D" w:rsidRPr="00822FA0" w:rsidRDefault="001B4C5D" w:rsidP="000B4C01">
            <w:pPr>
              <w:jc w:val="center"/>
              <w:rPr>
                <w:rFonts w:ascii="Arial Narrow" w:hAnsi="Arial Narrow"/>
                <w:sz w:val="20"/>
              </w:rPr>
            </w:pPr>
            <w:r w:rsidRPr="00822FA0">
              <w:rPr>
                <w:rFonts w:ascii="Arial Narrow" w:hAnsi="Arial Narrow"/>
                <w:sz w:val="20"/>
              </w:rPr>
              <w:t>(-7.2, 1.1)</w:t>
            </w:r>
          </w:p>
        </w:tc>
        <w:tc>
          <w:tcPr>
            <w:tcW w:w="1178"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1.00</w:t>
            </w:r>
          </w:p>
          <w:p w:rsidR="001B4C5D" w:rsidRPr="00822FA0" w:rsidRDefault="001B4C5D" w:rsidP="000B4C01">
            <w:pPr>
              <w:jc w:val="center"/>
              <w:rPr>
                <w:rFonts w:ascii="Arial Narrow" w:hAnsi="Arial Narrow"/>
                <w:sz w:val="20"/>
              </w:rPr>
            </w:pPr>
            <w:r w:rsidRPr="00822FA0">
              <w:rPr>
                <w:rFonts w:ascii="Arial Narrow" w:hAnsi="Arial Narrow"/>
                <w:sz w:val="20"/>
              </w:rPr>
              <w:t>(0.03, 35.22)</w:t>
            </w:r>
          </w:p>
        </w:tc>
        <w:tc>
          <w:tcPr>
            <w:tcW w:w="1179" w:type="dxa"/>
            <w:vAlign w:val="center"/>
          </w:tcPr>
          <w:p w:rsidR="001B4C5D" w:rsidRPr="00822FA0" w:rsidRDefault="001B4C5D" w:rsidP="000B4C01">
            <w:pPr>
              <w:jc w:val="center"/>
              <w:rPr>
                <w:rFonts w:ascii="Arial Narrow" w:hAnsi="Arial Narrow"/>
                <w:sz w:val="20"/>
              </w:rPr>
            </w:pPr>
            <w:r w:rsidRPr="00822FA0">
              <w:rPr>
                <w:rFonts w:ascii="Arial Narrow" w:hAnsi="Arial Narrow"/>
                <w:sz w:val="20"/>
              </w:rPr>
              <w:t>2.0</w:t>
            </w:r>
          </w:p>
          <w:p w:rsidR="001B4C5D" w:rsidRPr="00822FA0" w:rsidRDefault="001B4C5D" w:rsidP="000B4C01">
            <w:pPr>
              <w:jc w:val="center"/>
              <w:rPr>
                <w:rFonts w:ascii="Arial Narrow" w:hAnsi="Arial Narrow"/>
                <w:sz w:val="20"/>
              </w:rPr>
            </w:pPr>
            <w:r w:rsidRPr="00822FA0">
              <w:rPr>
                <w:rFonts w:ascii="Arial Narrow" w:hAnsi="Arial Narrow"/>
                <w:sz w:val="20"/>
              </w:rPr>
              <w:t>(-3.2, 7.1)</w:t>
            </w:r>
          </w:p>
        </w:tc>
      </w:tr>
    </w:tbl>
    <w:p w:rsidR="001B4C5D" w:rsidRPr="00822FA0" w:rsidRDefault="001B4C5D" w:rsidP="001B4C5D">
      <w:pPr>
        <w:ind w:left="709"/>
        <w:rPr>
          <w:rFonts w:ascii="Arial Narrow" w:hAnsi="Arial Narrow"/>
          <w:sz w:val="18"/>
          <w:szCs w:val="18"/>
        </w:rPr>
      </w:pPr>
      <w:r w:rsidRPr="00822FA0">
        <w:rPr>
          <w:rStyle w:val="CommentReference"/>
          <w:sz w:val="18"/>
          <w:szCs w:val="18"/>
        </w:rPr>
        <w:t xml:space="preserve">Note: RR and RD were estimated during the evaluation using </w:t>
      </w:r>
      <w:proofErr w:type="spellStart"/>
      <w:r w:rsidRPr="00822FA0">
        <w:rPr>
          <w:rStyle w:val="CommentReference"/>
          <w:sz w:val="18"/>
          <w:szCs w:val="18"/>
        </w:rPr>
        <w:t>StatsDirect</w:t>
      </w:r>
      <w:proofErr w:type="spellEnd"/>
      <w:r w:rsidRPr="00822FA0">
        <w:rPr>
          <w:rStyle w:val="CommentReference"/>
          <w:sz w:val="18"/>
          <w:szCs w:val="18"/>
        </w:rPr>
        <w:t xml:space="preserve"> Version 2.78. Indirect comparison utilised methods consistent with Bucher 1997.  Results in bold indicate RRs or RDs that are statistically significant.</w:t>
      </w:r>
    </w:p>
    <w:p w:rsidR="00A20770" w:rsidRPr="00C476D9" w:rsidRDefault="001B4C5D" w:rsidP="00C476D9">
      <w:pPr>
        <w:ind w:left="709"/>
        <w:rPr>
          <w:rFonts w:ascii="Arial Narrow" w:hAnsi="Arial Narrow"/>
          <w:sz w:val="18"/>
          <w:szCs w:val="18"/>
        </w:rPr>
      </w:pPr>
      <w:r w:rsidRPr="00822FA0">
        <w:rPr>
          <w:rFonts w:ascii="Arial Narrow" w:hAnsi="Arial Narrow"/>
          <w:sz w:val="18"/>
          <w:szCs w:val="18"/>
        </w:rPr>
        <w:t>Source: Constructed during the evaluation</w:t>
      </w:r>
    </w:p>
    <w:p w:rsidR="008A0D35" w:rsidRPr="00C476D9" w:rsidRDefault="00FB2F9F" w:rsidP="00C476D9">
      <w:pPr>
        <w:pStyle w:val="Subtitle"/>
        <w:rPr>
          <w:szCs w:val="22"/>
        </w:rPr>
      </w:pPr>
      <w:r w:rsidRPr="00822FA0">
        <w:t xml:space="preserve">With the exception of conjunctival haemorrhage (relative risk only), there were no significant differences between </w:t>
      </w:r>
      <w:proofErr w:type="spellStart"/>
      <w:r w:rsidRPr="00822FA0">
        <w:t>aflibercept</w:t>
      </w:r>
      <w:proofErr w:type="spellEnd"/>
      <w:r w:rsidRPr="00822FA0">
        <w:t xml:space="preserve"> and </w:t>
      </w:r>
      <w:proofErr w:type="spellStart"/>
      <w:r w:rsidRPr="00822FA0">
        <w:t>ranibizumab</w:t>
      </w:r>
      <w:proofErr w:type="spellEnd"/>
      <w:r w:rsidRPr="00822FA0">
        <w:t xml:space="preserve"> for any key safety outcomes.</w:t>
      </w:r>
    </w:p>
    <w:p w:rsidR="00B60939" w:rsidRPr="00882085" w:rsidRDefault="00B60939" w:rsidP="000C487B">
      <w:pPr>
        <w:pStyle w:val="Heading2"/>
      </w:pPr>
      <w:bookmarkStart w:id="12" w:name="_Toc430011181"/>
      <w:r w:rsidRPr="00822FA0">
        <w:t xml:space="preserve">Comparative </w:t>
      </w:r>
      <w:r w:rsidR="00BC3D91" w:rsidRPr="00822FA0">
        <w:t>benefit/</w:t>
      </w:r>
      <w:r w:rsidRPr="00822FA0">
        <w:t>harms</w:t>
      </w:r>
      <w:bookmarkEnd w:id="12"/>
    </w:p>
    <w:p w:rsidR="00752C99" w:rsidRPr="00C476D9" w:rsidRDefault="00BC3D91" w:rsidP="00C476D9">
      <w:pPr>
        <w:pStyle w:val="Subtitle"/>
      </w:pPr>
      <w:r w:rsidRPr="00BC3D91">
        <w:t xml:space="preserve">A summary of the comparative benefits and harms for </w:t>
      </w:r>
      <w:proofErr w:type="spellStart"/>
      <w:r w:rsidRPr="00BC3D91">
        <w:t>aflibercept</w:t>
      </w:r>
      <w:proofErr w:type="spellEnd"/>
      <w:r w:rsidRPr="00BC3D91">
        <w:t xml:space="preserve"> versus </w:t>
      </w:r>
      <w:proofErr w:type="spellStart"/>
      <w:r w:rsidRPr="00BC3D91">
        <w:t>ranibizumab</w:t>
      </w:r>
      <w:proofErr w:type="spellEnd"/>
      <w:r w:rsidRPr="00BC3D91">
        <w:t xml:space="preserve"> </w:t>
      </w:r>
      <w:r w:rsidR="009D17C5">
        <w:t>are</w:t>
      </w:r>
      <w:r w:rsidR="00931F0B">
        <w:t xml:space="preserve"> presented in the table below.</w:t>
      </w:r>
    </w:p>
    <w:p w:rsidR="00266BD1" w:rsidRDefault="00266BD1">
      <w:pPr>
        <w:rPr>
          <w:rFonts w:ascii="Arial Narrow" w:hAnsi="Arial Narrow"/>
          <w:b/>
          <w:sz w:val="20"/>
          <w:szCs w:val="16"/>
        </w:rPr>
      </w:pPr>
      <w:r>
        <w:rPr>
          <w:rFonts w:ascii="Arial Narrow" w:hAnsi="Arial Narrow"/>
          <w:b/>
          <w:sz w:val="20"/>
          <w:szCs w:val="16"/>
        </w:rPr>
        <w:br w:type="page"/>
      </w:r>
    </w:p>
    <w:p w:rsidR="0070527E" w:rsidRPr="00A64FDF" w:rsidRDefault="0070527E" w:rsidP="0070527E">
      <w:pPr>
        <w:ind w:left="720"/>
        <w:rPr>
          <w:rFonts w:ascii="Arial Narrow" w:hAnsi="Arial Narrow"/>
          <w:b/>
          <w:sz w:val="20"/>
          <w:szCs w:val="16"/>
        </w:rPr>
      </w:pPr>
      <w:r w:rsidRPr="00A64FDF">
        <w:rPr>
          <w:rFonts w:ascii="Arial Narrow" w:hAnsi="Arial Narrow"/>
          <w:b/>
          <w:sz w:val="20"/>
          <w:szCs w:val="16"/>
        </w:rPr>
        <w:lastRenderedPageBreak/>
        <w:t xml:space="preserve">Table </w:t>
      </w:r>
      <w:r w:rsidR="00C867A1">
        <w:rPr>
          <w:rFonts w:ascii="Arial Narrow" w:hAnsi="Arial Narrow"/>
          <w:b/>
          <w:sz w:val="20"/>
          <w:szCs w:val="16"/>
        </w:rPr>
        <w:t>8</w:t>
      </w:r>
      <w:r w:rsidRPr="00A64FDF">
        <w:rPr>
          <w:rFonts w:ascii="Arial Narrow" w:hAnsi="Arial Narrow"/>
          <w:b/>
          <w:sz w:val="20"/>
          <w:szCs w:val="16"/>
        </w:rPr>
        <w:t>: Summary of comparative benefit</w:t>
      </w:r>
      <w:r>
        <w:rPr>
          <w:rFonts w:ascii="Arial Narrow" w:hAnsi="Arial Narrow"/>
          <w:b/>
          <w:sz w:val="20"/>
          <w:szCs w:val="16"/>
        </w:rPr>
        <w:t xml:space="preserve">s and harms for </w:t>
      </w:r>
      <w:proofErr w:type="spellStart"/>
      <w:r>
        <w:rPr>
          <w:rFonts w:ascii="Arial Narrow" w:hAnsi="Arial Narrow"/>
          <w:b/>
          <w:sz w:val="20"/>
          <w:szCs w:val="16"/>
        </w:rPr>
        <w:t>aflibercept</w:t>
      </w:r>
      <w:proofErr w:type="spellEnd"/>
      <w:r>
        <w:rPr>
          <w:rFonts w:ascii="Arial Narrow" w:hAnsi="Arial Narrow"/>
          <w:b/>
          <w:sz w:val="20"/>
          <w:szCs w:val="16"/>
        </w:rPr>
        <w:t xml:space="preserve"> and</w:t>
      </w:r>
      <w:r w:rsidRPr="00A64FDF">
        <w:rPr>
          <w:rFonts w:ascii="Arial Narrow" w:hAnsi="Arial Narrow"/>
          <w:b/>
          <w:sz w:val="20"/>
          <w:szCs w:val="16"/>
        </w:rPr>
        <w:t xml:space="preserve"> </w:t>
      </w:r>
      <w:proofErr w:type="spellStart"/>
      <w:r w:rsidRPr="00A64FDF">
        <w:rPr>
          <w:rFonts w:ascii="Arial Narrow" w:hAnsi="Arial Narrow"/>
          <w:b/>
          <w:sz w:val="20"/>
          <w:szCs w:val="16"/>
        </w:rPr>
        <w:t>ranibizumab</w:t>
      </w:r>
      <w:proofErr w:type="spellEnd"/>
      <w:r w:rsidRPr="00A64FDF">
        <w:rPr>
          <w:rFonts w:ascii="Arial Narrow" w:hAnsi="Arial Narrow"/>
          <w:b/>
          <w:sz w:val="20"/>
          <w:szCs w:val="16"/>
        </w:rPr>
        <w:t xml:space="preserve"> </w:t>
      </w:r>
    </w:p>
    <w:tbl>
      <w:tblPr>
        <w:tblStyle w:val="TableGrid"/>
        <w:tblW w:w="4666" w:type="pct"/>
        <w:tblInd w:w="705" w:type="dxa"/>
        <w:tblLayout w:type="fixed"/>
        <w:tblCellMar>
          <w:left w:w="28" w:type="dxa"/>
          <w:right w:w="28" w:type="dxa"/>
        </w:tblCellMar>
        <w:tblLook w:val="04A0" w:firstRow="1" w:lastRow="0" w:firstColumn="1" w:lastColumn="0" w:noHBand="0" w:noVBand="1"/>
        <w:tblCaption w:val="Table 8: Summary of comparative benefits and harms for aflibercept and ranibizumab "/>
      </w:tblPr>
      <w:tblGrid>
        <w:gridCol w:w="1827"/>
        <w:gridCol w:w="46"/>
        <w:gridCol w:w="566"/>
        <w:gridCol w:w="286"/>
        <w:gridCol w:w="853"/>
        <w:gridCol w:w="280"/>
        <w:gridCol w:w="497"/>
        <w:gridCol w:w="1068"/>
        <w:gridCol w:w="637"/>
        <w:gridCol w:w="68"/>
        <w:gridCol w:w="570"/>
        <w:gridCol w:w="403"/>
        <w:gridCol w:w="32"/>
        <w:gridCol w:w="278"/>
        <w:gridCol w:w="1065"/>
      </w:tblGrid>
      <w:tr w:rsidR="0070527E" w:rsidRPr="00735C86" w:rsidTr="009D31E2">
        <w:trPr>
          <w:tblHeader/>
        </w:trPr>
        <w:tc>
          <w:tcPr>
            <w:tcW w:w="5000" w:type="pct"/>
            <w:gridSpan w:val="15"/>
            <w:tcBorders>
              <w:bottom w:val="single" w:sz="4" w:space="0" w:color="auto"/>
            </w:tcBorders>
            <w:shd w:val="clear" w:color="auto" w:fill="auto"/>
            <w:vAlign w:val="center"/>
          </w:tcPr>
          <w:p w:rsidR="0070527E" w:rsidRPr="00735C86" w:rsidRDefault="0070527E" w:rsidP="000B4C01">
            <w:pPr>
              <w:rPr>
                <w:rFonts w:ascii="Arial Narrow" w:hAnsi="Arial Narrow"/>
                <w:b/>
                <w:color w:val="000000"/>
                <w:sz w:val="20"/>
              </w:rPr>
            </w:pPr>
            <w:r w:rsidRPr="00735C86">
              <w:rPr>
                <w:rFonts w:ascii="Arial Narrow" w:hAnsi="Arial Narrow"/>
                <w:b/>
                <w:color w:val="000000"/>
                <w:sz w:val="20"/>
              </w:rPr>
              <w:t>Benefits</w:t>
            </w:r>
          </w:p>
        </w:tc>
      </w:tr>
      <w:tr w:rsidR="0070527E" w:rsidRPr="00735C86" w:rsidTr="0045403C">
        <w:tc>
          <w:tcPr>
            <w:tcW w:w="5000" w:type="pct"/>
            <w:gridSpan w:val="15"/>
            <w:tcBorders>
              <w:top w:val="single" w:sz="4" w:space="0" w:color="auto"/>
              <w:bottom w:val="single" w:sz="4" w:space="0" w:color="auto"/>
            </w:tcBorders>
            <w:shd w:val="clear" w:color="auto" w:fill="auto"/>
            <w:vAlign w:val="center"/>
          </w:tcPr>
          <w:p w:rsidR="0070527E" w:rsidRPr="00735C86" w:rsidRDefault="0045403C" w:rsidP="000B4C01">
            <w:pPr>
              <w:rPr>
                <w:rFonts w:ascii="Arial Narrow" w:hAnsi="Arial Narrow"/>
                <w:b/>
                <w:color w:val="000000"/>
                <w:sz w:val="20"/>
              </w:rPr>
            </w:pPr>
            <w:r>
              <w:rPr>
                <w:rFonts w:ascii="Arial Narrow" w:hAnsi="Arial Narrow"/>
                <w:b/>
                <w:sz w:val="20"/>
              </w:rPr>
              <w:t>P</w:t>
            </w:r>
            <w:r w:rsidR="0070527E" w:rsidRPr="00735C86">
              <w:rPr>
                <w:rFonts w:ascii="Arial Narrow" w:hAnsi="Arial Narrow"/>
                <w:b/>
                <w:sz w:val="20"/>
              </w:rPr>
              <w:t>roportion of patients who gained ≥15 letters in BCVA</w:t>
            </w:r>
            <w:r>
              <w:rPr>
                <w:rFonts w:ascii="Arial Narrow" w:hAnsi="Arial Narrow"/>
                <w:b/>
                <w:sz w:val="20"/>
              </w:rPr>
              <w:t xml:space="preserve"> at 6 months</w:t>
            </w:r>
          </w:p>
        </w:tc>
      </w:tr>
      <w:tr w:rsidR="002D4DAB" w:rsidRPr="00735C86" w:rsidTr="00931F0B">
        <w:tc>
          <w:tcPr>
            <w:tcW w:w="1105" w:type="pct"/>
            <w:gridSpan w:val="2"/>
            <w:vMerge w:val="restart"/>
            <w:shd w:val="clear" w:color="auto" w:fill="auto"/>
            <w:vAlign w:val="center"/>
          </w:tcPr>
          <w:p w:rsidR="0070527E" w:rsidRPr="00735C86" w:rsidRDefault="0070527E" w:rsidP="000B4C01">
            <w:pPr>
              <w:rPr>
                <w:rFonts w:ascii="Arial Narrow" w:hAnsi="Arial Narrow"/>
                <w:color w:val="000000"/>
                <w:sz w:val="20"/>
              </w:rPr>
            </w:pPr>
          </w:p>
        </w:tc>
        <w:tc>
          <w:tcPr>
            <w:tcW w:w="2094" w:type="pct"/>
            <w:gridSpan w:val="6"/>
            <w:vAlign w:val="center"/>
          </w:tcPr>
          <w:p w:rsidR="0070527E" w:rsidRPr="00735C86" w:rsidRDefault="0070527E" w:rsidP="000B4C01">
            <w:pPr>
              <w:jc w:val="center"/>
              <w:rPr>
                <w:rFonts w:ascii="Arial Narrow" w:hAnsi="Arial Narrow"/>
                <w:color w:val="000000"/>
                <w:sz w:val="20"/>
              </w:rPr>
            </w:pPr>
            <w:r w:rsidRPr="00735C86">
              <w:rPr>
                <w:rFonts w:ascii="Arial Narrow" w:hAnsi="Arial Narrow"/>
                <w:b/>
                <w:color w:val="000000"/>
                <w:sz w:val="20"/>
              </w:rPr>
              <w:t xml:space="preserve">AFB or RZB vs </w:t>
            </w:r>
            <w:r w:rsidR="0045403C">
              <w:rPr>
                <w:rFonts w:ascii="Arial Narrow" w:hAnsi="Arial Narrow"/>
                <w:b/>
                <w:color w:val="000000"/>
                <w:sz w:val="20"/>
              </w:rPr>
              <w:t>laser</w:t>
            </w:r>
          </w:p>
        </w:tc>
        <w:tc>
          <w:tcPr>
            <w:tcW w:w="1801" w:type="pct"/>
            <w:gridSpan w:val="7"/>
            <w:vAlign w:val="center"/>
          </w:tcPr>
          <w:p w:rsidR="0070527E" w:rsidRPr="00735C86" w:rsidRDefault="0070527E" w:rsidP="00931F0B">
            <w:pPr>
              <w:jc w:val="center"/>
              <w:rPr>
                <w:rFonts w:ascii="Arial Narrow" w:hAnsi="Arial Narrow"/>
                <w:b/>
                <w:sz w:val="20"/>
              </w:rPr>
            </w:pPr>
            <w:r w:rsidRPr="00735C86">
              <w:rPr>
                <w:rFonts w:ascii="Arial Narrow" w:hAnsi="Arial Narrow"/>
                <w:b/>
                <w:sz w:val="20"/>
              </w:rPr>
              <w:t xml:space="preserve">Indirect comparison: </w:t>
            </w:r>
            <w:r w:rsidR="00237590">
              <w:rPr>
                <w:rFonts w:ascii="Arial Narrow" w:hAnsi="Arial Narrow"/>
                <w:b/>
                <w:color w:val="000000"/>
                <w:sz w:val="20"/>
              </w:rPr>
              <w:t>AFB</w:t>
            </w:r>
            <w:r w:rsidRPr="00735C86">
              <w:rPr>
                <w:rFonts w:ascii="Arial Narrow" w:hAnsi="Arial Narrow"/>
                <w:b/>
                <w:color w:val="000000"/>
                <w:sz w:val="20"/>
              </w:rPr>
              <w:t xml:space="preserve"> vs RBZ </w:t>
            </w:r>
          </w:p>
        </w:tc>
      </w:tr>
      <w:tr w:rsidR="002D4DAB" w:rsidRPr="00735C86" w:rsidTr="00931F0B">
        <w:tc>
          <w:tcPr>
            <w:tcW w:w="1105" w:type="pct"/>
            <w:gridSpan w:val="2"/>
            <w:vMerge/>
            <w:shd w:val="clear" w:color="auto" w:fill="auto"/>
            <w:vAlign w:val="center"/>
          </w:tcPr>
          <w:p w:rsidR="007327CF" w:rsidRPr="00735C86" w:rsidRDefault="007327CF" w:rsidP="000B4C01">
            <w:pPr>
              <w:rPr>
                <w:rFonts w:ascii="Arial Narrow" w:hAnsi="Arial Narrow"/>
                <w:b/>
                <w:color w:val="000000"/>
                <w:sz w:val="20"/>
              </w:rPr>
            </w:pPr>
          </w:p>
        </w:tc>
        <w:tc>
          <w:tcPr>
            <w:tcW w:w="334" w:type="pct"/>
            <w:vAlign w:val="center"/>
          </w:tcPr>
          <w:p w:rsidR="007327CF" w:rsidRPr="00735C86" w:rsidRDefault="007327CF" w:rsidP="000B4C01">
            <w:pPr>
              <w:jc w:val="center"/>
              <w:rPr>
                <w:rFonts w:ascii="Arial Narrow" w:hAnsi="Arial Narrow"/>
                <w:b/>
                <w:sz w:val="20"/>
              </w:rPr>
            </w:pPr>
            <w:r w:rsidRPr="00735C86">
              <w:rPr>
                <w:rFonts w:ascii="Arial Narrow" w:hAnsi="Arial Narrow"/>
                <w:b/>
                <w:color w:val="000000"/>
                <w:sz w:val="20"/>
              </w:rPr>
              <w:t>N</w:t>
            </w:r>
          </w:p>
        </w:tc>
        <w:tc>
          <w:tcPr>
            <w:tcW w:w="836" w:type="pct"/>
            <w:gridSpan w:val="3"/>
            <w:vAlign w:val="center"/>
          </w:tcPr>
          <w:p w:rsidR="007327CF" w:rsidRPr="00735C86" w:rsidRDefault="007327CF" w:rsidP="000B4C01">
            <w:pPr>
              <w:jc w:val="center"/>
              <w:rPr>
                <w:rFonts w:ascii="Arial Narrow" w:hAnsi="Arial Narrow"/>
                <w:b/>
                <w:sz w:val="20"/>
              </w:rPr>
            </w:pPr>
            <w:r>
              <w:rPr>
                <w:rFonts w:ascii="Arial Narrow" w:hAnsi="Arial Narrow"/>
                <w:b/>
                <w:sz w:val="20"/>
              </w:rPr>
              <w:t>R</w:t>
            </w:r>
            <w:r w:rsidRPr="00735C86">
              <w:rPr>
                <w:rFonts w:ascii="Arial Narrow" w:hAnsi="Arial Narrow"/>
                <w:b/>
                <w:sz w:val="20"/>
              </w:rPr>
              <w:t>R (95% CI)</w:t>
            </w:r>
          </w:p>
        </w:tc>
        <w:tc>
          <w:tcPr>
            <w:tcW w:w="923" w:type="pct"/>
            <w:gridSpan w:val="2"/>
            <w:vAlign w:val="center"/>
          </w:tcPr>
          <w:p w:rsidR="007327CF" w:rsidRPr="00735C86" w:rsidRDefault="007327CF" w:rsidP="000B4C01">
            <w:pPr>
              <w:jc w:val="center"/>
              <w:rPr>
                <w:rFonts w:ascii="Arial Narrow" w:hAnsi="Arial Narrow"/>
                <w:b/>
                <w:sz w:val="20"/>
              </w:rPr>
            </w:pPr>
            <w:r>
              <w:rPr>
                <w:rFonts w:ascii="Arial Narrow" w:hAnsi="Arial Narrow"/>
                <w:b/>
                <w:sz w:val="20"/>
              </w:rPr>
              <w:t>RD</w:t>
            </w:r>
            <w:r w:rsidRPr="00735C86">
              <w:rPr>
                <w:rFonts w:ascii="Arial Narrow" w:hAnsi="Arial Narrow"/>
                <w:b/>
                <w:sz w:val="20"/>
              </w:rPr>
              <w:t xml:space="preserve"> (95% CI)</w:t>
            </w:r>
          </w:p>
        </w:tc>
        <w:tc>
          <w:tcPr>
            <w:tcW w:w="1009" w:type="pct"/>
            <w:gridSpan w:val="5"/>
            <w:vAlign w:val="bottom"/>
          </w:tcPr>
          <w:p w:rsidR="007327CF" w:rsidRPr="00735C86" w:rsidRDefault="007327CF" w:rsidP="000B4C01">
            <w:pPr>
              <w:jc w:val="center"/>
              <w:rPr>
                <w:rFonts w:ascii="Arial Narrow" w:hAnsi="Arial Narrow"/>
                <w:sz w:val="20"/>
              </w:rPr>
            </w:pPr>
            <w:r>
              <w:rPr>
                <w:rFonts w:ascii="Arial Narrow" w:hAnsi="Arial Narrow"/>
                <w:b/>
                <w:sz w:val="20"/>
              </w:rPr>
              <w:t>R</w:t>
            </w:r>
            <w:r w:rsidRPr="00735C86">
              <w:rPr>
                <w:rFonts w:ascii="Arial Narrow" w:hAnsi="Arial Narrow"/>
                <w:b/>
                <w:sz w:val="20"/>
              </w:rPr>
              <w:t>R (95% CI)</w:t>
            </w:r>
          </w:p>
        </w:tc>
        <w:tc>
          <w:tcPr>
            <w:tcW w:w="792" w:type="pct"/>
            <w:gridSpan w:val="2"/>
            <w:vAlign w:val="bottom"/>
          </w:tcPr>
          <w:p w:rsidR="007327CF" w:rsidRPr="00735C86" w:rsidRDefault="007327CF" w:rsidP="000B4C01">
            <w:pPr>
              <w:jc w:val="center"/>
              <w:rPr>
                <w:rFonts w:ascii="Arial Narrow" w:hAnsi="Arial Narrow"/>
                <w:sz w:val="20"/>
              </w:rPr>
            </w:pPr>
            <w:r>
              <w:rPr>
                <w:rFonts w:ascii="Arial Narrow" w:hAnsi="Arial Narrow"/>
                <w:b/>
                <w:sz w:val="20"/>
              </w:rPr>
              <w:t>RD</w:t>
            </w:r>
            <w:r w:rsidRPr="00735C86">
              <w:rPr>
                <w:rFonts w:ascii="Arial Narrow" w:hAnsi="Arial Narrow"/>
                <w:b/>
                <w:sz w:val="20"/>
              </w:rPr>
              <w:t xml:space="preserve"> (95% CI)</w:t>
            </w:r>
          </w:p>
        </w:tc>
      </w:tr>
      <w:tr w:rsidR="00A262FF" w:rsidRPr="00735C86" w:rsidTr="00931F0B">
        <w:tc>
          <w:tcPr>
            <w:tcW w:w="1105" w:type="pct"/>
            <w:gridSpan w:val="2"/>
            <w:shd w:val="clear" w:color="auto" w:fill="auto"/>
            <w:vAlign w:val="center"/>
          </w:tcPr>
          <w:p w:rsidR="00A262FF" w:rsidRDefault="00A262FF" w:rsidP="000B4C01">
            <w:pPr>
              <w:rPr>
                <w:rFonts w:ascii="Arial Narrow" w:hAnsi="Arial Narrow"/>
                <w:color w:val="000000"/>
                <w:sz w:val="20"/>
              </w:rPr>
            </w:pPr>
            <w:r>
              <w:rPr>
                <w:rFonts w:ascii="Arial Narrow" w:hAnsi="Arial Narrow"/>
                <w:color w:val="000000"/>
                <w:sz w:val="20"/>
              </w:rPr>
              <w:t>VIBRANT</w:t>
            </w:r>
          </w:p>
        </w:tc>
        <w:tc>
          <w:tcPr>
            <w:tcW w:w="334" w:type="pct"/>
            <w:vAlign w:val="center"/>
          </w:tcPr>
          <w:p w:rsidR="00A262FF" w:rsidRPr="00735C86" w:rsidRDefault="00A262FF" w:rsidP="000B4C01">
            <w:pPr>
              <w:jc w:val="center"/>
              <w:rPr>
                <w:rFonts w:ascii="Arial Narrow" w:hAnsi="Arial Narrow"/>
                <w:sz w:val="20"/>
              </w:rPr>
            </w:pPr>
            <w:r>
              <w:rPr>
                <w:rFonts w:ascii="Arial Narrow" w:hAnsi="Arial Narrow"/>
                <w:sz w:val="20"/>
              </w:rPr>
              <w:t>181</w:t>
            </w:r>
          </w:p>
        </w:tc>
        <w:tc>
          <w:tcPr>
            <w:tcW w:w="836" w:type="pct"/>
            <w:gridSpan w:val="3"/>
            <w:vAlign w:val="center"/>
          </w:tcPr>
          <w:p w:rsidR="00A262FF" w:rsidRPr="000767E1" w:rsidRDefault="00A262FF" w:rsidP="000B4C01">
            <w:pPr>
              <w:jc w:val="center"/>
              <w:rPr>
                <w:rStyle w:val="CommentReference"/>
              </w:rPr>
            </w:pPr>
            <w:r w:rsidRPr="000767E1">
              <w:rPr>
                <w:rStyle w:val="CommentReference"/>
              </w:rPr>
              <w:t>1.98</w:t>
            </w:r>
          </w:p>
          <w:p w:rsidR="00A262FF" w:rsidRPr="00735C86" w:rsidRDefault="00A262FF" w:rsidP="000B4C01">
            <w:pPr>
              <w:jc w:val="center"/>
              <w:rPr>
                <w:rFonts w:ascii="Arial Narrow" w:hAnsi="Arial Narrow"/>
                <w:color w:val="000000"/>
                <w:sz w:val="20"/>
              </w:rPr>
            </w:pPr>
            <w:r w:rsidRPr="000767E1">
              <w:rPr>
                <w:rStyle w:val="CommentReference"/>
              </w:rPr>
              <w:t>(1.33, 2.93)</w:t>
            </w:r>
          </w:p>
        </w:tc>
        <w:tc>
          <w:tcPr>
            <w:tcW w:w="923" w:type="pct"/>
            <w:gridSpan w:val="2"/>
            <w:vAlign w:val="center"/>
          </w:tcPr>
          <w:p w:rsidR="00A262FF" w:rsidRPr="000767E1" w:rsidRDefault="00A262FF" w:rsidP="000B4C01">
            <w:pPr>
              <w:jc w:val="center"/>
              <w:rPr>
                <w:rStyle w:val="CommentReference"/>
              </w:rPr>
            </w:pPr>
            <w:r w:rsidRPr="000767E1">
              <w:rPr>
                <w:rStyle w:val="CommentReference"/>
              </w:rPr>
              <w:t>26.1</w:t>
            </w:r>
          </w:p>
          <w:p w:rsidR="00A262FF" w:rsidRPr="00735C86" w:rsidRDefault="00A262FF" w:rsidP="000B4C01">
            <w:pPr>
              <w:jc w:val="center"/>
              <w:rPr>
                <w:rFonts w:ascii="Arial Narrow" w:hAnsi="Arial Narrow"/>
                <w:color w:val="000000"/>
                <w:sz w:val="20"/>
              </w:rPr>
            </w:pPr>
            <w:r w:rsidRPr="000767E1">
              <w:rPr>
                <w:rStyle w:val="CommentReference"/>
              </w:rPr>
              <w:t>(12.3, 39.8)</w:t>
            </w:r>
          </w:p>
        </w:tc>
        <w:tc>
          <w:tcPr>
            <w:tcW w:w="1009" w:type="pct"/>
            <w:gridSpan w:val="5"/>
            <w:vMerge w:val="restart"/>
            <w:vAlign w:val="center"/>
          </w:tcPr>
          <w:p w:rsidR="00A262FF" w:rsidRDefault="00A262FF" w:rsidP="000B4C01">
            <w:pPr>
              <w:jc w:val="center"/>
              <w:rPr>
                <w:rStyle w:val="CommentReference"/>
                <w:b/>
              </w:rPr>
            </w:pPr>
            <w:r>
              <w:rPr>
                <w:rStyle w:val="CommentReference"/>
              </w:rPr>
              <w:t>0.93</w:t>
            </w:r>
          </w:p>
          <w:p w:rsidR="00A262FF" w:rsidRPr="00735C86" w:rsidRDefault="00A262FF" w:rsidP="000B4C01">
            <w:pPr>
              <w:keepNext/>
              <w:jc w:val="center"/>
              <w:rPr>
                <w:rFonts w:ascii="Arial Narrow" w:hAnsi="Arial Narrow"/>
                <w:b/>
                <w:sz w:val="20"/>
              </w:rPr>
            </w:pPr>
            <w:r>
              <w:rPr>
                <w:rStyle w:val="CommentReference"/>
              </w:rPr>
              <w:t>(0.57, 1.53)</w:t>
            </w:r>
          </w:p>
        </w:tc>
        <w:tc>
          <w:tcPr>
            <w:tcW w:w="792" w:type="pct"/>
            <w:gridSpan w:val="2"/>
            <w:vMerge w:val="restart"/>
            <w:vAlign w:val="center"/>
          </w:tcPr>
          <w:p w:rsidR="00A262FF" w:rsidRDefault="00A262FF" w:rsidP="000B4C01">
            <w:pPr>
              <w:jc w:val="center"/>
              <w:rPr>
                <w:rStyle w:val="CommentReference"/>
                <w:b/>
              </w:rPr>
            </w:pPr>
            <w:r>
              <w:rPr>
                <w:rStyle w:val="CommentReference"/>
              </w:rPr>
              <w:t>-6.2</w:t>
            </w:r>
          </w:p>
          <w:p w:rsidR="00A262FF" w:rsidRPr="00735C86" w:rsidRDefault="00A262FF" w:rsidP="000B4C01">
            <w:pPr>
              <w:keepNext/>
              <w:jc w:val="center"/>
              <w:rPr>
                <w:rFonts w:ascii="Arial Narrow" w:hAnsi="Arial Narrow"/>
                <w:b/>
                <w:sz w:val="20"/>
              </w:rPr>
            </w:pPr>
            <w:r>
              <w:rPr>
                <w:rStyle w:val="CommentReference"/>
              </w:rPr>
              <w:t>(-24.0, 11.6)</w:t>
            </w:r>
          </w:p>
        </w:tc>
      </w:tr>
      <w:tr w:rsidR="00A262FF" w:rsidRPr="00735C86" w:rsidTr="00931F0B">
        <w:tc>
          <w:tcPr>
            <w:tcW w:w="1105" w:type="pct"/>
            <w:gridSpan w:val="2"/>
            <w:shd w:val="clear" w:color="auto" w:fill="auto"/>
            <w:vAlign w:val="center"/>
          </w:tcPr>
          <w:p w:rsidR="00A262FF" w:rsidRDefault="00A262FF" w:rsidP="000B4C01">
            <w:pPr>
              <w:rPr>
                <w:rFonts w:ascii="Arial Narrow" w:hAnsi="Arial Narrow"/>
                <w:color w:val="000000"/>
                <w:sz w:val="20"/>
              </w:rPr>
            </w:pPr>
            <w:r>
              <w:rPr>
                <w:rFonts w:ascii="Arial Narrow" w:hAnsi="Arial Narrow"/>
                <w:color w:val="000000"/>
                <w:sz w:val="20"/>
              </w:rPr>
              <w:t>BRAVO</w:t>
            </w:r>
          </w:p>
        </w:tc>
        <w:tc>
          <w:tcPr>
            <w:tcW w:w="334" w:type="pct"/>
            <w:vAlign w:val="center"/>
          </w:tcPr>
          <w:p w:rsidR="00A262FF" w:rsidRPr="00735C86" w:rsidRDefault="00A262FF" w:rsidP="000B4C01">
            <w:pPr>
              <w:jc w:val="center"/>
              <w:rPr>
                <w:rFonts w:ascii="Arial Narrow" w:hAnsi="Arial Narrow"/>
                <w:sz w:val="20"/>
              </w:rPr>
            </w:pPr>
            <w:r w:rsidRPr="00735C86">
              <w:rPr>
                <w:rFonts w:ascii="Arial Narrow" w:hAnsi="Arial Narrow"/>
                <w:sz w:val="20"/>
              </w:rPr>
              <w:t>26</w:t>
            </w:r>
            <w:r>
              <w:rPr>
                <w:rFonts w:ascii="Arial Narrow" w:hAnsi="Arial Narrow"/>
                <w:sz w:val="20"/>
              </w:rPr>
              <w:t>3</w:t>
            </w:r>
          </w:p>
        </w:tc>
        <w:tc>
          <w:tcPr>
            <w:tcW w:w="836" w:type="pct"/>
            <w:gridSpan w:val="3"/>
            <w:vAlign w:val="center"/>
          </w:tcPr>
          <w:p w:rsidR="00A262FF" w:rsidRPr="000767E1" w:rsidRDefault="00A262FF" w:rsidP="000B4C01">
            <w:pPr>
              <w:jc w:val="center"/>
              <w:rPr>
                <w:rStyle w:val="CommentReference"/>
              </w:rPr>
            </w:pPr>
            <w:r w:rsidRPr="000767E1">
              <w:rPr>
                <w:rStyle w:val="CommentReference"/>
              </w:rPr>
              <w:t>2.12</w:t>
            </w:r>
          </w:p>
          <w:p w:rsidR="00A262FF" w:rsidRPr="00735C86" w:rsidRDefault="00A262FF" w:rsidP="000B4C01">
            <w:pPr>
              <w:jc w:val="center"/>
              <w:rPr>
                <w:rFonts w:ascii="Arial Narrow" w:hAnsi="Arial Narrow"/>
                <w:color w:val="000000"/>
                <w:sz w:val="20"/>
              </w:rPr>
            </w:pPr>
            <w:r w:rsidRPr="000767E1">
              <w:rPr>
                <w:rStyle w:val="CommentReference"/>
              </w:rPr>
              <w:t>(1.57, 2.87)</w:t>
            </w:r>
          </w:p>
        </w:tc>
        <w:tc>
          <w:tcPr>
            <w:tcW w:w="923" w:type="pct"/>
            <w:gridSpan w:val="2"/>
            <w:vAlign w:val="center"/>
          </w:tcPr>
          <w:p w:rsidR="00A262FF" w:rsidRPr="000767E1" w:rsidRDefault="00A262FF" w:rsidP="000B4C01">
            <w:pPr>
              <w:jc w:val="center"/>
              <w:rPr>
                <w:rStyle w:val="CommentReference"/>
              </w:rPr>
            </w:pPr>
            <w:r w:rsidRPr="000767E1">
              <w:rPr>
                <w:rStyle w:val="CommentReference"/>
              </w:rPr>
              <w:t>32.3</w:t>
            </w:r>
          </w:p>
          <w:p w:rsidR="00A262FF" w:rsidRPr="00735C86" w:rsidRDefault="00A262FF" w:rsidP="000B4C01">
            <w:pPr>
              <w:jc w:val="center"/>
              <w:rPr>
                <w:rFonts w:ascii="Arial Narrow" w:hAnsi="Arial Narrow"/>
                <w:color w:val="000000"/>
                <w:sz w:val="20"/>
              </w:rPr>
            </w:pPr>
            <w:r w:rsidRPr="000767E1">
              <w:rPr>
                <w:rStyle w:val="CommentReference"/>
              </w:rPr>
              <w:t>(20.9, 43.7)</w:t>
            </w:r>
          </w:p>
        </w:tc>
        <w:tc>
          <w:tcPr>
            <w:tcW w:w="1009" w:type="pct"/>
            <w:gridSpan w:val="5"/>
            <w:vMerge/>
            <w:vAlign w:val="center"/>
          </w:tcPr>
          <w:p w:rsidR="00A262FF" w:rsidRPr="00735C86" w:rsidRDefault="00A262FF" w:rsidP="000B4C01">
            <w:pPr>
              <w:keepNext/>
              <w:jc w:val="center"/>
              <w:rPr>
                <w:rFonts w:ascii="Arial Narrow" w:hAnsi="Arial Narrow"/>
                <w:b/>
                <w:sz w:val="20"/>
              </w:rPr>
            </w:pPr>
          </w:p>
        </w:tc>
        <w:tc>
          <w:tcPr>
            <w:tcW w:w="792" w:type="pct"/>
            <w:gridSpan w:val="2"/>
            <w:vMerge/>
            <w:vAlign w:val="center"/>
          </w:tcPr>
          <w:p w:rsidR="00A262FF" w:rsidRPr="00735C86" w:rsidRDefault="00A262FF" w:rsidP="000B4C01">
            <w:pPr>
              <w:keepNext/>
              <w:jc w:val="center"/>
              <w:rPr>
                <w:rFonts w:ascii="Arial Narrow" w:hAnsi="Arial Narrow"/>
                <w:b/>
                <w:sz w:val="20"/>
              </w:rPr>
            </w:pPr>
          </w:p>
        </w:tc>
      </w:tr>
      <w:tr w:rsidR="00A262FF" w:rsidRPr="00735C86" w:rsidTr="0045403C">
        <w:tc>
          <w:tcPr>
            <w:tcW w:w="5000" w:type="pct"/>
            <w:gridSpan w:val="15"/>
            <w:shd w:val="clear" w:color="auto" w:fill="auto"/>
            <w:vAlign w:val="center"/>
          </w:tcPr>
          <w:p w:rsidR="00A262FF" w:rsidRPr="00735C86" w:rsidRDefault="00A262FF" w:rsidP="000B4C01">
            <w:pPr>
              <w:keepNext/>
              <w:rPr>
                <w:rFonts w:ascii="Arial Narrow" w:hAnsi="Arial Narrow"/>
                <w:b/>
                <w:sz w:val="20"/>
              </w:rPr>
            </w:pPr>
            <w:r>
              <w:rPr>
                <w:rFonts w:ascii="Arial Narrow" w:hAnsi="Arial Narrow"/>
                <w:b/>
                <w:sz w:val="20"/>
              </w:rPr>
              <w:t>P</w:t>
            </w:r>
            <w:r w:rsidRPr="00735C86">
              <w:rPr>
                <w:rFonts w:ascii="Arial Narrow" w:hAnsi="Arial Narrow"/>
                <w:b/>
                <w:sz w:val="20"/>
              </w:rPr>
              <w:t xml:space="preserve">roportion of patients who </w:t>
            </w:r>
            <w:r>
              <w:rPr>
                <w:rFonts w:ascii="Arial Narrow" w:hAnsi="Arial Narrow"/>
                <w:b/>
                <w:sz w:val="20"/>
              </w:rPr>
              <w:t>lost</w:t>
            </w:r>
            <w:r w:rsidRPr="00735C86">
              <w:rPr>
                <w:rFonts w:ascii="Arial Narrow" w:hAnsi="Arial Narrow"/>
                <w:b/>
                <w:sz w:val="20"/>
              </w:rPr>
              <w:t xml:space="preserve"> ≥15 letters in BCVA</w:t>
            </w:r>
            <w:r>
              <w:rPr>
                <w:rFonts w:ascii="Arial Narrow" w:hAnsi="Arial Narrow"/>
                <w:b/>
                <w:sz w:val="20"/>
              </w:rPr>
              <w:t xml:space="preserve"> at 6 months</w:t>
            </w:r>
          </w:p>
        </w:tc>
      </w:tr>
      <w:tr w:rsidR="00A262FF" w:rsidRPr="00735C86" w:rsidTr="00931F0B">
        <w:tc>
          <w:tcPr>
            <w:tcW w:w="1105" w:type="pct"/>
            <w:gridSpan w:val="2"/>
            <w:shd w:val="clear" w:color="auto" w:fill="auto"/>
            <w:vAlign w:val="center"/>
          </w:tcPr>
          <w:p w:rsidR="00A262FF" w:rsidRDefault="00A262FF" w:rsidP="000B4C01">
            <w:pPr>
              <w:rPr>
                <w:rFonts w:ascii="Arial Narrow" w:hAnsi="Arial Narrow"/>
                <w:color w:val="000000"/>
                <w:sz w:val="20"/>
              </w:rPr>
            </w:pPr>
          </w:p>
        </w:tc>
        <w:tc>
          <w:tcPr>
            <w:tcW w:w="334" w:type="pct"/>
            <w:vAlign w:val="center"/>
          </w:tcPr>
          <w:p w:rsidR="00A262FF" w:rsidRPr="00735C86" w:rsidRDefault="00A262FF" w:rsidP="000B4C01">
            <w:pPr>
              <w:jc w:val="center"/>
              <w:rPr>
                <w:rFonts w:ascii="Arial Narrow" w:hAnsi="Arial Narrow"/>
                <w:sz w:val="20"/>
              </w:rPr>
            </w:pPr>
            <w:r w:rsidRPr="00735C86">
              <w:rPr>
                <w:rFonts w:ascii="Arial Narrow" w:hAnsi="Arial Narrow"/>
                <w:b/>
                <w:color w:val="000000"/>
                <w:sz w:val="20"/>
              </w:rPr>
              <w:t>N</w:t>
            </w:r>
          </w:p>
        </w:tc>
        <w:tc>
          <w:tcPr>
            <w:tcW w:w="837" w:type="pct"/>
            <w:gridSpan w:val="3"/>
            <w:vAlign w:val="center"/>
          </w:tcPr>
          <w:p w:rsidR="00A262FF" w:rsidRPr="00735C86" w:rsidRDefault="00A262FF" w:rsidP="000B4C01">
            <w:pPr>
              <w:jc w:val="center"/>
              <w:rPr>
                <w:rFonts w:ascii="Arial Narrow" w:hAnsi="Arial Narrow"/>
                <w:color w:val="000000"/>
                <w:sz w:val="20"/>
              </w:rPr>
            </w:pPr>
            <w:r>
              <w:rPr>
                <w:rFonts w:ascii="Arial Narrow" w:hAnsi="Arial Narrow"/>
                <w:b/>
                <w:sz w:val="20"/>
              </w:rPr>
              <w:t>R</w:t>
            </w:r>
            <w:r w:rsidRPr="00735C86">
              <w:rPr>
                <w:rFonts w:ascii="Arial Narrow" w:hAnsi="Arial Narrow"/>
                <w:b/>
                <w:sz w:val="20"/>
              </w:rPr>
              <w:t>R (95% CI)</w:t>
            </w:r>
          </w:p>
        </w:tc>
        <w:tc>
          <w:tcPr>
            <w:tcW w:w="923" w:type="pct"/>
            <w:gridSpan w:val="2"/>
            <w:vAlign w:val="center"/>
          </w:tcPr>
          <w:p w:rsidR="00A262FF" w:rsidRPr="00735C86" w:rsidRDefault="00A262FF" w:rsidP="000B4C01">
            <w:pPr>
              <w:jc w:val="center"/>
              <w:rPr>
                <w:rFonts w:ascii="Arial Narrow" w:hAnsi="Arial Narrow"/>
                <w:color w:val="000000"/>
                <w:sz w:val="20"/>
              </w:rPr>
            </w:pPr>
            <w:r>
              <w:rPr>
                <w:rFonts w:ascii="Arial Narrow" w:hAnsi="Arial Narrow"/>
                <w:b/>
                <w:sz w:val="20"/>
              </w:rPr>
              <w:t>RD</w:t>
            </w:r>
            <w:r w:rsidRPr="00735C86">
              <w:rPr>
                <w:rFonts w:ascii="Arial Narrow" w:hAnsi="Arial Narrow"/>
                <w:b/>
                <w:sz w:val="20"/>
              </w:rPr>
              <w:t xml:space="preserve"> (95% CI)</w:t>
            </w:r>
          </w:p>
        </w:tc>
        <w:tc>
          <w:tcPr>
            <w:tcW w:w="990" w:type="pct"/>
            <w:gridSpan w:val="4"/>
            <w:vAlign w:val="bottom"/>
          </w:tcPr>
          <w:p w:rsidR="00A262FF" w:rsidRPr="00735C86" w:rsidRDefault="00A262FF" w:rsidP="000B4C01">
            <w:pPr>
              <w:keepNext/>
              <w:jc w:val="center"/>
              <w:rPr>
                <w:rFonts w:ascii="Arial Narrow" w:hAnsi="Arial Narrow"/>
                <w:b/>
                <w:sz w:val="20"/>
              </w:rPr>
            </w:pPr>
            <w:r>
              <w:rPr>
                <w:rFonts w:ascii="Arial Narrow" w:hAnsi="Arial Narrow"/>
                <w:b/>
                <w:sz w:val="20"/>
              </w:rPr>
              <w:t>R</w:t>
            </w:r>
            <w:r w:rsidRPr="00735C86">
              <w:rPr>
                <w:rFonts w:ascii="Arial Narrow" w:hAnsi="Arial Narrow"/>
                <w:b/>
                <w:sz w:val="20"/>
              </w:rPr>
              <w:t>R (95% CI)</w:t>
            </w:r>
          </w:p>
        </w:tc>
        <w:tc>
          <w:tcPr>
            <w:tcW w:w="811" w:type="pct"/>
            <w:gridSpan w:val="3"/>
            <w:vAlign w:val="bottom"/>
          </w:tcPr>
          <w:p w:rsidR="00A262FF" w:rsidRPr="00735C86" w:rsidRDefault="00A262FF" w:rsidP="000B4C01">
            <w:pPr>
              <w:keepNext/>
              <w:jc w:val="center"/>
              <w:rPr>
                <w:rFonts w:ascii="Arial Narrow" w:hAnsi="Arial Narrow"/>
                <w:b/>
                <w:sz w:val="20"/>
              </w:rPr>
            </w:pPr>
            <w:r>
              <w:rPr>
                <w:rFonts w:ascii="Arial Narrow" w:hAnsi="Arial Narrow"/>
                <w:b/>
                <w:sz w:val="20"/>
              </w:rPr>
              <w:t>RD</w:t>
            </w:r>
            <w:r w:rsidRPr="00735C86">
              <w:rPr>
                <w:rFonts w:ascii="Arial Narrow" w:hAnsi="Arial Narrow"/>
                <w:b/>
                <w:sz w:val="20"/>
              </w:rPr>
              <w:t xml:space="preserve"> (95% CI)</w:t>
            </w:r>
          </w:p>
        </w:tc>
      </w:tr>
      <w:tr w:rsidR="00A262FF" w:rsidRPr="00735C86" w:rsidTr="00931F0B">
        <w:tc>
          <w:tcPr>
            <w:tcW w:w="1105" w:type="pct"/>
            <w:gridSpan w:val="2"/>
            <w:shd w:val="clear" w:color="auto" w:fill="auto"/>
            <w:vAlign w:val="center"/>
          </w:tcPr>
          <w:p w:rsidR="00A262FF" w:rsidRPr="00735C86" w:rsidRDefault="00A262FF" w:rsidP="000B4C01">
            <w:pPr>
              <w:rPr>
                <w:rFonts w:ascii="Arial Narrow" w:hAnsi="Arial Narrow"/>
                <w:sz w:val="20"/>
              </w:rPr>
            </w:pPr>
            <w:r>
              <w:rPr>
                <w:rFonts w:ascii="Arial Narrow" w:hAnsi="Arial Narrow"/>
                <w:color w:val="000000"/>
                <w:sz w:val="20"/>
              </w:rPr>
              <w:t>VIBRANT</w:t>
            </w:r>
          </w:p>
        </w:tc>
        <w:tc>
          <w:tcPr>
            <w:tcW w:w="334" w:type="pct"/>
            <w:vAlign w:val="center"/>
          </w:tcPr>
          <w:p w:rsidR="00A262FF" w:rsidRPr="00735C86" w:rsidRDefault="00A262FF" w:rsidP="000B4C01">
            <w:pPr>
              <w:jc w:val="center"/>
              <w:rPr>
                <w:rFonts w:ascii="Arial Narrow" w:hAnsi="Arial Narrow"/>
                <w:color w:val="000000"/>
                <w:sz w:val="20"/>
              </w:rPr>
            </w:pPr>
            <w:r>
              <w:rPr>
                <w:rFonts w:ascii="Arial Narrow" w:hAnsi="Arial Narrow"/>
                <w:sz w:val="20"/>
              </w:rPr>
              <w:t>181</w:t>
            </w:r>
          </w:p>
        </w:tc>
        <w:tc>
          <w:tcPr>
            <w:tcW w:w="837" w:type="pct"/>
            <w:gridSpan w:val="3"/>
            <w:vAlign w:val="center"/>
          </w:tcPr>
          <w:p w:rsidR="00A262FF" w:rsidRDefault="00A262FF" w:rsidP="000B4C01">
            <w:pPr>
              <w:jc w:val="center"/>
              <w:rPr>
                <w:rStyle w:val="CommentReference"/>
                <w:b/>
              </w:rPr>
            </w:pPr>
            <w:r>
              <w:rPr>
                <w:rStyle w:val="CommentReference"/>
              </w:rPr>
              <w:t>0.11</w:t>
            </w:r>
          </w:p>
          <w:p w:rsidR="00A262FF" w:rsidRPr="00735C86" w:rsidRDefault="00A262FF" w:rsidP="000B4C01">
            <w:pPr>
              <w:jc w:val="center"/>
              <w:rPr>
                <w:rFonts w:ascii="Arial Narrow" w:hAnsi="Arial Narrow"/>
                <w:color w:val="000000"/>
                <w:sz w:val="20"/>
              </w:rPr>
            </w:pPr>
            <w:r>
              <w:rPr>
                <w:rStyle w:val="CommentReference"/>
              </w:rPr>
              <w:t>(0.01, 2.01)</w:t>
            </w:r>
          </w:p>
        </w:tc>
        <w:tc>
          <w:tcPr>
            <w:tcW w:w="923" w:type="pct"/>
            <w:gridSpan w:val="2"/>
            <w:vAlign w:val="center"/>
          </w:tcPr>
          <w:p w:rsidR="00A262FF" w:rsidRDefault="00A262FF" w:rsidP="000B4C01">
            <w:pPr>
              <w:jc w:val="center"/>
              <w:rPr>
                <w:rStyle w:val="CommentReference"/>
                <w:b/>
              </w:rPr>
            </w:pPr>
            <w:r>
              <w:rPr>
                <w:rStyle w:val="CommentReference"/>
              </w:rPr>
              <w:t>-4.4</w:t>
            </w:r>
          </w:p>
          <w:p w:rsidR="00A262FF" w:rsidRPr="00735C86" w:rsidRDefault="00A262FF" w:rsidP="000B4C01">
            <w:pPr>
              <w:jc w:val="center"/>
              <w:rPr>
                <w:rFonts w:ascii="Arial Narrow" w:hAnsi="Arial Narrow"/>
                <w:color w:val="000000"/>
                <w:sz w:val="20"/>
              </w:rPr>
            </w:pPr>
            <w:r>
              <w:rPr>
                <w:rStyle w:val="CommentReference"/>
              </w:rPr>
              <w:t>(-9.2, 0.3)</w:t>
            </w:r>
          </w:p>
        </w:tc>
        <w:tc>
          <w:tcPr>
            <w:tcW w:w="990" w:type="pct"/>
            <w:gridSpan w:val="4"/>
            <w:vMerge w:val="restart"/>
            <w:vAlign w:val="center"/>
          </w:tcPr>
          <w:p w:rsidR="00A262FF" w:rsidRPr="00735C86" w:rsidRDefault="00A262FF" w:rsidP="000B4C01">
            <w:pPr>
              <w:keepNext/>
              <w:jc w:val="center"/>
              <w:rPr>
                <w:rFonts w:ascii="Arial Narrow" w:hAnsi="Arial Narrow"/>
                <w:b/>
                <w:sz w:val="20"/>
              </w:rPr>
            </w:pPr>
            <w:r>
              <w:rPr>
                <w:rStyle w:val="CommentReference"/>
              </w:rPr>
              <w:t>NC^</w:t>
            </w:r>
          </w:p>
        </w:tc>
        <w:tc>
          <w:tcPr>
            <w:tcW w:w="811" w:type="pct"/>
            <w:gridSpan w:val="3"/>
            <w:vMerge w:val="restart"/>
            <w:vAlign w:val="center"/>
          </w:tcPr>
          <w:p w:rsidR="00A262FF" w:rsidRDefault="00A262FF" w:rsidP="000B4C01">
            <w:pPr>
              <w:jc w:val="center"/>
              <w:rPr>
                <w:rStyle w:val="CommentReference"/>
                <w:b/>
              </w:rPr>
            </w:pPr>
            <w:r>
              <w:rPr>
                <w:rStyle w:val="CommentReference"/>
              </w:rPr>
              <w:t>-1.4</w:t>
            </w:r>
          </w:p>
          <w:p w:rsidR="00A262FF" w:rsidRPr="00735C86" w:rsidRDefault="00A262FF" w:rsidP="000B4C01">
            <w:pPr>
              <w:jc w:val="center"/>
              <w:rPr>
                <w:rFonts w:ascii="Arial Narrow" w:hAnsi="Arial Narrow"/>
                <w:sz w:val="20"/>
              </w:rPr>
            </w:pPr>
            <w:r>
              <w:rPr>
                <w:rStyle w:val="CommentReference"/>
              </w:rPr>
              <w:t>(-7.4, 1.1)</w:t>
            </w:r>
          </w:p>
        </w:tc>
      </w:tr>
      <w:tr w:rsidR="00A262FF" w:rsidRPr="00735C86" w:rsidTr="00931F0B">
        <w:tc>
          <w:tcPr>
            <w:tcW w:w="1105" w:type="pct"/>
            <w:gridSpan w:val="2"/>
            <w:tcBorders>
              <w:bottom w:val="single" w:sz="4" w:space="0" w:color="auto"/>
            </w:tcBorders>
            <w:shd w:val="clear" w:color="auto" w:fill="auto"/>
            <w:vAlign w:val="center"/>
          </w:tcPr>
          <w:p w:rsidR="00A262FF" w:rsidRPr="00735C86" w:rsidRDefault="00A262FF" w:rsidP="000B4C01">
            <w:pPr>
              <w:rPr>
                <w:rFonts w:ascii="Arial Narrow" w:hAnsi="Arial Narrow"/>
                <w:color w:val="000000"/>
                <w:sz w:val="20"/>
              </w:rPr>
            </w:pPr>
            <w:r>
              <w:rPr>
                <w:rFonts w:ascii="Arial Narrow" w:hAnsi="Arial Narrow"/>
                <w:color w:val="000000"/>
                <w:sz w:val="20"/>
              </w:rPr>
              <w:t>BRAVO</w:t>
            </w:r>
          </w:p>
        </w:tc>
        <w:tc>
          <w:tcPr>
            <w:tcW w:w="334" w:type="pct"/>
            <w:tcBorders>
              <w:bottom w:val="single" w:sz="4" w:space="0" w:color="auto"/>
            </w:tcBorders>
            <w:vAlign w:val="center"/>
          </w:tcPr>
          <w:p w:rsidR="00A262FF" w:rsidRPr="00735C86" w:rsidRDefault="00A262FF" w:rsidP="000B4C01">
            <w:pPr>
              <w:jc w:val="center"/>
              <w:rPr>
                <w:rFonts w:ascii="Arial Narrow" w:hAnsi="Arial Narrow"/>
                <w:sz w:val="20"/>
              </w:rPr>
            </w:pPr>
            <w:r w:rsidRPr="00735C86">
              <w:rPr>
                <w:rFonts w:ascii="Arial Narrow" w:hAnsi="Arial Narrow"/>
                <w:sz w:val="20"/>
              </w:rPr>
              <w:t>26</w:t>
            </w:r>
            <w:r>
              <w:rPr>
                <w:rFonts w:ascii="Arial Narrow" w:hAnsi="Arial Narrow"/>
                <w:sz w:val="20"/>
              </w:rPr>
              <w:t>3</w:t>
            </w:r>
          </w:p>
        </w:tc>
        <w:tc>
          <w:tcPr>
            <w:tcW w:w="837" w:type="pct"/>
            <w:gridSpan w:val="3"/>
            <w:tcBorders>
              <w:bottom w:val="single" w:sz="4" w:space="0" w:color="auto"/>
            </w:tcBorders>
            <w:vAlign w:val="center"/>
          </w:tcPr>
          <w:p w:rsidR="00A262FF" w:rsidRDefault="00A262FF" w:rsidP="000B4C01">
            <w:pPr>
              <w:jc w:val="center"/>
              <w:rPr>
                <w:rStyle w:val="CommentReference"/>
                <w:b/>
              </w:rPr>
            </w:pPr>
            <w:r>
              <w:rPr>
                <w:rStyle w:val="CommentReference"/>
              </w:rPr>
              <w:t>0.34</w:t>
            </w:r>
          </w:p>
          <w:p w:rsidR="00A262FF" w:rsidRPr="00735C86" w:rsidRDefault="00A262FF" w:rsidP="000B4C01">
            <w:pPr>
              <w:jc w:val="center"/>
              <w:rPr>
                <w:rFonts w:ascii="Arial Narrow" w:hAnsi="Arial Narrow"/>
                <w:color w:val="000000"/>
                <w:sz w:val="20"/>
              </w:rPr>
            </w:pPr>
            <w:r>
              <w:rPr>
                <w:rStyle w:val="CommentReference"/>
              </w:rPr>
              <w:t>(0.07, 1.63)</w:t>
            </w:r>
          </w:p>
        </w:tc>
        <w:tc>
          <w:tcPr>
            <w:tcW w:w="923" w:type="pct"/>
            <w:gridSpan w:val="2"/>
            <w:tcBorders>
              <w:bottom w:val="single" w:sz="4" w:space="0" w:color="auto"/>
            </w:tcBorders>
            <w:vAlign w:val="center"/>
          </w:tcPr>
          <w:p w:rsidR="00A262FF" w:rsidRDefault="00A262FF" w:rsidP="000B4C01">
            <w:pPr>
              <w:jc w:val="center"/>
              <w:rPr>
                <w:rStyle w:val="CommentReference"/>
                <w:b/>
              </w:rPr>
            </w:pPr>
            <w:r>
              <w:rPr>
                <w:rStyle w:val="CommentReference"/>
              </w:rPr>
              <w:t>-3.0</w:t>
            </w:r>
          </w:p>
          <w:p w:rsidR="00A262FF" w:rsidRPr="00735C86" w:rsidRDefault="00A262FF" w:rsidP="000B4C01">
            <w:pPr>
              <w:jc w:val="center"/>
              <w:rPr>
                <w:rFonts w:ascii="Arial Narrow" w:hAnsi="Arial Narrow"/>
                <w:color w:val="000000"/>
                <w:sz w:val="20"/>
              </w:rPr>
            </w:pPr>
            <w:r>
              <w:rPr>
                <w:rStyle w:val="CommentReference"/>
              </w:rPr>
              <w:t>(-7.2, 1.1)</w:t>
            </w:r>
          </w:p>
        </w:tc>
        <w:tc>
          <w:tcPr>
            <w:tcW w:w="990" w:type="pct"/>
            <w:gridSpan w:val="4"/>
            <w:vMerge/>
            <w:tcBorders>
              <w:bottom w:val="single" w:sz="4" w:space="0" w:color="auto"/>
            </w:tcBorders>
            <w:vAlign w:val="center"/>
          </w:tcPr>
          <w:p w:rsidR="00A262FF" w:rsidRPr="00735C86" w:rsidRDefault="00A262FF" w:rsidP="000B4C01">
            <w:pPr>
              <w:jc w:val="center"/>
              <w:rPr>
                <w:rFonts w:ascii="Arial Narrow" w:hAnsi="Arial Narrow"/>
                <w:sz w:val="20"/>
              </w:rPr>
            </w:pPr>
          </w:p>
        </w:tc>
        <w:tc>
          <w:tcPr>
            <w:tcW w:w="811" w:type="pct"/>
            <w:gridSpan w:val="3"/>
            <w:vMerge/>
            <w:tcBorders>
              <w:bottom w:val="single" w:sz="4" w:space="0" w:color="auto"/>
            </w:tcBorders>
            <w:vAlign w:val="center"/>
          </w:tcPr>
          <w:p w:rsidR="00A262FF" w:rsidRPr="00735C86" w:rsidRDefault="00A262FF" w:rsidP="000B4C01">
            <w:pPr>
              <w:jc w:val="center"/>
              <w:rPr>
                <w:rFonts w:ascii="Arial Narrow" w:hAnsi="Arial Narrow"/>
                <w:sz w:val="20"/>
              </w:rPr>
            </w:pPr>
          </w:p>
        </w:tc>
      </w:tr>
      <w:tr w:rsidR="00A262FF" w:rsidRPr="00735C86" w:rsidTr="0045403C">
        <w:tc>
          <w:tcPr>
            <w:tcW w:w="5000" w:type="pct"/>
            <w:gridSpan w:val="15"/>
            <w:tcBorders>
              <w:bottom w:val="double" w:sz="4" w:space="0" w:color="auto"/>
            </w:tcBorders>
            <w:shd w:val="clear" w:color="auto" w:fill="auto"/>
            <w:vAlign w:val="center"/>
          </w:tcPr>
          <w:p w:rsidR="00A262FF" w:rsidRPr="00735C86" w:rsidRDefault="00A262FF" w:rsidP="000B4C01">
            <w:pPr>
              <w:rPr>
                <w:rFonts w:ascii="Arial Narrow" w:hAnsi="Arial Narrow"/>
                <w:b/>
                <w:color w:val="000000"/>
                <w:sz w:val="20"/>
              </w:rPr>
            </w:pPr>
            <w:r w:rsidRPr="00735C86">
              <w:rPr>
                <w:rFonts w:ascii="Arial Narrow" w:hAnsi="Arial Narrow"/>
                <w:b/>
                <w:color w:val="000000"/>
                <w:sz w:val="20"/>
              </w:rPr>
              <w:t>Harms</w:t>
            </w:r>
          </w:p>
        </w:tc>
      </w:tr>
      <w:tr w:rsidR="00621E6B" w:rsidRPr="00735C86" w:rsidTr="00FD38DC">
        <w:tc>
          <w:tcPr>
            <w:tcW w:w="1078" w:type="pct"/>
            <w:vMerge w:val="restart"/>
            <w:tcBorders>
              <w:top w:val="double" w:sz="4" w:space="0" w:color="auto"/>
            </w:tcBorders>
            <w:shd w:val="clear" w:color="auto" w:fill="auto"/>
            <w:vAlign w:val="center"/>
          </w:tcPr>
          <w:p w:rsidR="00621E6B" w:rsidRPr="00735C86" w:rsidRDefault="00621E6B" w:rsidP="000B4C01">
            <w:pPr>
              <w:rPr>
                <w:rFonts w:ascii="Arial Narrow" w:hAnsi="Arial Narrow"/>
                <w:b/>
                <w:color w:val="000000"/>
                <w:sz w:val="20"/>
              </w:rPr>
            </w:pPr>
            <w:r w:rsidRPr="00735C86">
              <w:rPr>
                <w:rFonts w:ascii="Arial Narrow" w:hAnsi="Arial Narrow"/>
                <w:b/>
                <w:color w:val="000000"/>
                <w:sz w:val="20"/>
              </w:rPr>
              <w:t>Trial</w:t>
            </w:r>
          </w:p>
        </w:tc>
        <w:tc>
          <w:tcPr>
            <w:tcW w:w="530" w:type="pct"/>
            <w:gridSpan w:val="3"/>
            <w:vMerge w:val="restart"/>
            <w:tcBorders>
              <w:top w:val="double" w:sz="4" w:space="0" w:color="auto"/>
            </w:tcBorders>
            <w:vAlign w:val="center"/>
          </w:tcPr>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 xml:space="preserve">AFB </w:t>
            </w:r>
          </w:p>
        </w:tc>
        <w:tc>
          <w:tcPr>
            <w:tcW w:w="503" w:type="pct"/>
            <w:vMerge w:val="restart"/>
            <w:tcBorders>
              <w:top w:val="double" w:sz="4" w:space="0" w:color="auto"/>
            </w:tcBorders>
            <w:vAlign w:val="center"/>
          </w:tcPr>
          <w:p w:rsidR="00621E6B" w:rsidRPr="00735C86" w:rsidRDefault="00621E6B" w:rsidP="000B4C01">
            <w:pPr>
              <w:jc w:val="center"/>
              <w:rPr>
                <w:rFonts w:ascii="Arial Narrow" w:hAnsi="Arial Narrow"/>
                <w:b/>
                <w:color w:val="000000"/>
                <w:sz w:val="20"/>
              </w:rPr>
            </w:pPr>
            <w:r>
              <w:rPr>
                <w:rFonts w:ascii="Arial Narrow" w:hAnsi="Arial Narrow"/>
                <w:b/>
                <w:color w:val="000000"/>
                <w:sz w:val="20"/>
              </w:rPr>
              <w:t>Laser</w:t>
            </w:r>
          </w:p>
        </w:tc>
        <w:tc>
          <w:tcPr>
            <w:tcW w:w="458" w:type="pct"/>
            <w:gridSpan w:val="2"/>
            <w:vMerge w:val="restart"/>
            <w:tcBorders>
              <w:top w:val="double" w:sz="4" w:space="0" w:color="auto"/>
            </w:tcBorders>
            <w:vAlign w:val="center"/>
          </w:tcPr>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RBZ</w:t>
            </w:r>
          </w:p>
        </w:tc>
        <w:tc>
          <w:tcPr>
            <w:tcW w:w="630" w:type="pct"/>
            <w:vMerge w:val="restart"/>
            <w:tcBorders>
              <w:top w:val="double" w:sz="4" w:space="0" w:color="auto"/>
            </w:tcBorders>
            <w:vAlign w:val="center"/>
          </w:tcPr>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RR</w:t>
            </w:r>
          </w:p>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(95% CI)</w:t>
            </w:r>
          </w:p>
        </w:tc>
        <w:tc>
          <w:tcPr>
            <w:tcW w:w="1173" w:type="pct"/>
            <w:gridSpan w:val="6"/>
            <w:tcBorders>
              <w:top w:val="double" w:sz="4" w:space="0" w:color="auto"/>
            </w:tcBorders>
            <w:vAlign w:val="center"/>
          </w:tcPr>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 xml:space="preserve">Event rate/100 patients* </w:t>
            </w:r>
          </w:p>
        </w:tc>
        <w:tc>
          <w:tcPr>
            <w:tcW w:w="628" w:type="pct"/>
            <w:vMerge w:val="restart"/>
            <w:tcBorders>
              <w:top w:val="double" w:sz="4" w:space="0" w:color="auto"/>
            </w:tcBorders>
            <w:vAlign w:val="center"/>
          </w:tcPr>
          <w:p w:rsidR="00621E6B" w:rsidRPr="00735C86" w:rsidRDefault="00621E6B" w:rsidP="000B4C01">
            <w:pPr>
              <w:jc w:val="center"/>
              <w:rPr>
                <w:rFonts w:ascii="Arial Narrow" w:hAnsi="Arial Narrow"/>
                <w:b/>
                <w:color w:val="000000"/>
                <w:sz w:val="20"/>
              </w:rPr>
            </w:pPr>
            <w:r>
              <w:rPr>
                <w:rFonts w:ascii="Arial Narrow" w:hAnsi="Arial Narrow"/>
                <w:b/>
                <w:color w:val="000000"/>
                <w:sz w:val="20"/>
              </w:rPr>
              <w:t>RD</w:t>
            </w:r>
            <w:r w:rsidRPr="00735C86">
              <w:rPr>
                <w:rFonts w:ascii="Arial Narrow" w:hAnsi="Arial Narrow"/>
                <w:b/>
                <w:color w:val="000000"/>
                <w:sz w:val="20"/>
              </w:rPr>
              <w:t xml:space="preserve"> </w:t>
            </w:r>
          </w:p>
          <w:p w:rsidR="00621E6B" w:rsidRPr="00735C86" w:rsidRDefault="00621E6B" w:rsidP="000B4C01">
            <w:pPr>
              <w:jc w:val="center"/>
              <w:rPr>
                <w:rFonts w:ascii="Arial Narrow" w:hAnsi="Arial Narrow"/>
                <w:b/>
                <w:color w:val="000000"/>
                <w:sz w:val="20"/>
              </w:rPr>
            </w:pPr>
            <w:r w:rsidRPr="00735C86">
              <w:rPr>
                <w:rFonts w:ascii="Arial Narrow" w:hAnsi="Arial Narrow"/>
                <w:b/>
                <w:color w:val="000000"/>
                <w:sz w:val="20"/>
              </w:rPr>
              <w:t>(95% CI)</w:t>
            </w:r>
          </w:p>
        </w:tc>
      </w:tr>
      <w:tr w:rsidR="00FD38DC" w:rsidRPr="00735C86" w:rsidTr="00FD38DC">
        <w:tc>
          <w:tcPr>
            <w:tcW w:w="1078" w:type="pct"/>
            <w:vMerge/>
            <w:shd w:val="clear" w:color="auto" w:fill="auto"/>
            <w:vAlign w:val="center"/>
          </w:tcPr>
          <w:p w:rsidR="00FD38DC" w:rsidRPr="00735C86" w:rsidRDefault="00FD38DC" w:rsidP="000B4C01">
            <w:pPr>
              <w:rPr>
                <w:rFonts w:ascii="Arial Narrow" w:hAnsi="Arial Narrow"/>
                <w:b/>
                <w:color w:val="000000"/>
                <w:sz w:val="20"/>
              </w:rPr>
            </w:pPr>
          </w:p>
        </w:tc>
        <w:tc>
          <w:tcPr>
            <w:tcW w:w="530" w:type="pct"/>
            <w:gridSpan w:val="3"/>
            <w:vMerge/>
            <w:vAlign w:val="center"/>
          </w:tcPr>
          <w:p w:rsidR="00FD38DC" w:rsidRPr="00735C86" w:rsidRDefault="00FD38DC" w:rsidP="000B4C01">
            <w:pPr>
              <w:jc w:val="center"/>
              <w:rPr>
                <w:rFonts w:ascii="Arial Narrow" w:hAnsi="Arial Narrow"/>
                <w:b/>
                <w:color w:val="000000"/>
                <w:sz w:val="20"/>
              </w:rPr>
            </w:pPr>
          </w:p>
        </w:tc>
        <w:tc>
          <w:tcPr>
            <w:tcW w:w="503" w:type="pct"/>
            <w:vMerge/>
            <w:vAlign w:val="center"/>
          </w:tcPr>
          <w:p w:rsidR="00FD38DC" w:rsidRPr="00735C86" w:rsidRDefault="00FD38DC" w:rsidP="000B4C01">
            <w:pPr>
              <w:jc w:val="center"/>
              <w:rPr>
                <w:rFonts w:ascii="Arial Narrow" w:hAnsi="Arial Narrow"/>
                <w:b/>
                <w:color w:val="000000"/>
                <w:sz w:val="20"/>
              </w:rPr>
            </w:pPr>
          </w:p>
        </w:tc>
        <w:tc>
          <w:tcPr>
            <w:tcW w:w="458" w:type="pct"/>
            <w:gridSpan w:val="2"/>
            <w:vMerge/>
            <w:vAlign w:val="center"/>
          </w:tcPr>
          <w:p w:rsidR="00FD38DC" w:rsidRPr="00735C86" w:rsidRDefault="00FD38DC" w:rsidP="000B4C01">
            <w:pPr>
              <w:jc w:val="center"/>
              <w:rPr>
                <w:rFonts w:ascii="Arial Narrow" w:hAnsi="Arial Narrow"/>
                <w:b/>
                <w:color w:val="000000"/>
                <w:sz w:val="20"/>
              </w:rPr>
            </w:pPr>
          </w:p>
        </w:tc>
        <w:tc>
          <w:tcPr>
            <w:tcW w:w="630" w:type="pct"/>
            <w:vMerge/>
            <w:vAlign w:val="center"/>
          </w:tcPr>
          <w:p w:rsidR="00FD38DC" w:rsidRPr="00735C86" w:rsidRDefault="00FD38DC" w:rsidP="000B4C01">
            <w:pPr>
              <w:jc w:val="center"/>
              <w:rPr>
                <w:rFonts w:ascii="Arial Narrow" w:hAnsi="Arial Narrow"/>
                <w:b/>
                <w:color w:val="000000"/>
                <w:sz w:val="20"/>
              </w:rPr>
            </w:pPr>
          </w:p>
        </w:tc>
        <w:tc>
          <w:tcPr>
            <w:tcW w:w="416" w:type="pct"/>
            <w:gridSpan w:val="2"/>
            <w:vAlign w:val="center"/>
          </w:tcPr>
          <w:p w:rsidR="00FD38DC" w:rsidRPr="00735C86" w:rsidRDefault="00FD38DC" w:rsidP="000B4C01">
            <w:pPr>
              <w:jc w:val="center"/>
              <w:rPr>
                <w:rFonts w:ascii="Arial Narrow" w:hAnsi="Arial Narrow"/>
                <w:b/>
                <w:color w:val="000000"/>
                <w:sz w:val="20"/>
              </w:rPr>
            </w:pPr>
            <w:r w:rsidRPr="00735C86">
              <w:rPr>
                <w:rFonts w:ascii="Arial Narrow" w:hAnsi="Arial Narrow"/>
                <w:b/>
                <w:color w:val="000000"/>
                <w:sz w:val="20"/>
              </w:rPr>
              <w:t>AFB</w:t>
            </w:r>
          </w:p>
        </w:tc>
        <w:tc>
          <w:tcPr>
            <w:tcW w:w="336" w:type="pct"/>
            <w:vAlign w:val="center"/>
          </w:tcPr>
          <w:p w:rsidR="00FD38DC" w:rsidRPr="00735C86" w:rsidRDefault="00FD38DC" w:rsidP="000B4C01">
            <w:pPr>
              <w:jc w:val="center"/>
              <w:rPr>
                <w:rFonts w:ascii="Arial Narrow" w:hAnsi="Arial Narrow"/>
                <w:b/>
                <w:color w:val="000000"/>
                <w:sz w:val="20"/>
              </w:rPr>
            </w:pPr>
            <w:r>
              <w:rPr>
                <w:rFonts w:ascii="Arial Narrow" w:hAnsi="Arial Narrow"/>
                <w:b/>
                <w:color w:val="000000"/>
                <w:sz w:val="20"/>
              </w:rPr>
              <w:t>Laser</w:t>
            </w:r>
          </w:p>
        </w:tc>
        <w:tc>
          <w:tcPr>
            <w:tcW w:w="421" w:type="pct"/>
            <w:gridSpan w:val="3"/>
            <w:vAlign w:val="center"/>
          </w:tcPr>
          <w:p w:rsidR="00FD38DC" w:rsidRPr="00735C86" w:rsidRDefault="00FD38DC" w:rsidP="000B4C01">
            <w:pPr>
              <w:jc w:val="center"/>
              <w:rPr>
                <w:rFonts w:ascii="Arial Narrow" w:hAnsi="Arial Narrow"/>
                <w:b/>
                <w:color w:val="000000"/>
                <w:sz w:val="20"/>
              </w:rPr>
            </w:pPr>
            <w:r w:rsidRPr="00735C86">
              <w:rPr>
                <w:rFonts w:ascii="Arial Narrow" w:hAnsi="Arial Narrow"/>
                <w:b/>
                <w:color w:val="000000"/>
                <w:sz w:val="20"/>
              </w:rPr>
              <w:t>RBZ</w:t>
            </w:r>
          </w:p>
        </w:tc>
        <w:tc>
          <w:tcPr>
            <w:tcW w:w="628" w:type="pct"/>
            <w:vMerge/>
            <w:vAlign w:val="center"/>
          </w:tcPr>
          <w:p w:rsidR="00FD38DC" w:rsidRPr="00735C86" w:rsidRDefault="00FD38DC" w:rsidP="000B4C01">
            <w:pPr>
              <w:jc w:val="center"/>
              <w:rPr>
                <w:rFonts w:ascii="Arial Narrow" w:hAnsi="Arial Narrow"/>
                <w:b/>
                <w:color w:val="000000"/>
                <w:sz w:val="20"/>
              </w:rPr>
            </w:pPr>
          </w:p>
        </w:tc>
      </w:tr>
      <w:tr w:rsidR="00A262FF" w:rsidRPr="00735C86" w:rsidTr="0045403C">
        <w:tc>
          <w:tcPr>
            <w:tcW w:w="5000" w:type="pct"/>
            <w:gridSpan w:val="15"/>
            <w:tcBorders>
              <w:top w:val="single" w:sz="4" w:space="0" w:color="auto"/>
            </w:tcBorders>
            <w:shd w:val="clear" w:color="auto" w:fill="auto"/>
            <w:vAlign w:val="center"/>
          </w:tcPr>
          <w:p w:rsidR="00A262FF" w:rsidRPr="00735C86" w:rsidRDefault="00237590" w:rsidP="000B4C01">
            <w:pPr>
              <w:rPr>
                <w:rFonts w:ascii="Arial Narrow" w:hAnsi="Arial Narrow"/>
                <w:b/>
                <w:color w:val="000000"/>
                <w:sz w:val="20"/>
              </w:rPr>
            </w:pPr>
            <w:r>
              <w:rPr>
                <w:rFonts w:ascii="Arial Narrow" w:hAnsi="Arial Narrow"/>
                <w:b/>
                <w:color w:val="000000"/>
                <w:sz w:val="20"/>
              </w:rPr>
              <w:t>Conjunctival haemorrhage</w:t>
            </w:r>
          </w:p>
        </w:tc>
      </w:tr>
      <w:tr w:rsidR="00FD38DC" w:rsidRPr="00735C86" w:rsidTr="00FD38DC">
        <w:tc>
          <w:tcPr>
            <w:tcW w:w="1078" w:type="pct"/>
            <w:shd w:val="clear" w:color="auto" w:fill="auto"/>
            <w:vAlign w:val="center"/>
          </w:tcPr>
          <w:p w:rsidR="00FD38DC" w:rsidRPr="00735C86" w:rsidRDefault="00FD38DC" w:rsidP="000B4C01">
            <w:pPr>
              <w:rPr>
                <w:rFonts w:ascii="Arial Narrow" w:hAnsi="Arial Narrow"/>
                <w:color w:val="000000"/>
                <w:sz w:val="20"/>
              </w:rPr>
            </w:pPr>
            <w:r>
              <w:rPr>
                <w:rFonts w:ascii="Arial Narrow" w:hAnsi="Arial Narrow"/>
                <w:color w:val="000000"/>
                <w:sz w:val="20"/>
              </w:rPr>
              <w:t>VIBRANT</w:t>
            </w:r>
          </w:p>
        </w:tc>
        <w:tc>
          <w:tcPr>
            <w:tcW w:w="530" w:type="pct"/>
            <w:gridSpan w:val="3"/>
            <w:vAlign w:val="center"/>
          </w:tcPr>
          <w:p w:rsidR="00FD38DC" w:rsidRPr="00735C86" w:rsidRDefault="00FD38DC" w:rsidP="000B4C01">
            <w:pPr>
              <w:jc w:val="center"/>
              <w:rPr>
                <w:rFonts w:ascii="Arial Narrow" w:hAnsi="Arial Narrow"/>
                <w:sz w:val="20"/>
              </w:rPr>
            </w:pPr>
            <w:r>
              <w:rPr>
                <w:rFonts w:ascii="Arial Narrow" w:hAnsi="Arial Narrow"/>
                <w:sz w:val="20"/>
              </w:rPr>
              <w:t>18/91</w:t>
            </w:r>
          </w:p>
        </w:tc>
        <w:tc>
          <w:tcPr>
            <w:tcW w:w="503" w:type="pct"/>
            <w:vAlign w:val="center"/>
          </w:tcPr>
          <w:p w:rsidR="00FD38DC" w:rsidRPr="00735C86" w:rsidRDefault="00440953" w:rsidP="000B4C01">
            <w:pPr>
              <w:jc w:val="center"/>
              <w:rPr>
                <w:rFonts w:ascii="Arial Narrow" w:hAnsi="Arial Narrow"/>
                <w:color w:val="000000"/>
                <w:sz w:val="20"/>
              </w:rPr>
            </w:pPr>
            <w:r>
              <w:rPr>
                <w:rFonts w:ascii="Arial Narrow" w:hAnsi="Arial Narrow"/>
                <w:color w:val="000000"/>
                <w:sz w:val="20"/>
              </w:rPr>
              <w:t>4/92</w:t>
            </w:r>
          </w:p>
        </w:tc>
        <w:tc>
          <w:tcPr>
            <w:tcW w:w="458" w:type="pct"/>
            <w:gridSpan w:val="2"/>
            <w:vAlign w:val="center"/>
          </w:tcPr>
          <w:p w:rsidR="00FD38DC" w:rsidRPr="00735C86" w:rsidRDefault="00FD38DC" w:rsidP="000B4C01">
            <w:pPr>
              <w:jc w:val="center"/>
              <w:rPr>
                <w:rFonts w:ascii="Arial Narrow" w:hAnsi="Arial Narrow"/>
                <w:color w:val="000000"/>
                <w:sz w:val="20"/>
              </w:rPr>
            </w:pPr>
            <w:r w:rsidRPr="00735C86">
              <w:rPr>
                <w:rFonts w:ascii="Arial Narrow" w:hAnsi="Arial Narrow"/>
                <w:color w:val="000000"/>
                <w:sz w:val="20"/>
              </w:rPr>
              <w:t>-</w:t>
            </w:r>
          </w:p>
        </w:tc>
        <w:tc>
          <w:tcPr>
            <w:tcW w:w="630" w:type="pct"/>
          </w:tcPr>
          <w:p w:rsidR="00FD38DC" w:rsidRPr="00526C61" w:rsidRDefault="00FD38DC" w:rsidP="000B4C01">
            <w:pPr>
              <w:jc w:val="center"/>
              <w:rPr>
                <w:rFonts w:ascii="Arial Narrow" w:hAnsi="Arial Narrow"/>
                <w:b/>
                <w:i/>
                <w:sz w:val="20"/>
              </w:rPr>
            </w:pPr>
            <w:r w:rsidRPr="00526C61">
              <w:rPr>
                <w:rFonts w:ascii="Arial Narrow" w:hAnsi="Arial Narrow"/>
                <w:b/>
                <w:i/>
                <w:sz w:val="20"/>
              </w:rPr>
              <w:t>4.55</w:t>
            </w:r>
          </w:p>
          <w:p w:rsidR="00FD38DC" w:rsidRPr="00735C86" w:rsidRDefault="00FD38DC" w:rsidP="000B4C01">
            <w:pPr>
              <w:jc w:val="center"/>
              <w:rPr>
                <w:rFonts w:ascii="Arial Narrow" w:hAnsi="Arial Narrow"/>
                <w:sz w:val="20"/>
              </w:rPr>
            </w:pPr>
            <w:r w:rsidRPr="00526C61">
              <w:rPr>
                <w:rFonts w:ascii="Arial Narrow" w:hAnsi="Arial Narrow"/>
                <w:b/>
                <w:i/>
                <w:sz w:val="20"/>
              </w:rPr>
              <w:t>(1.60, 12.92)</w:t>
            </w:r>
          </w:p>
        </w:tc>
        <w:tc>
          <w:tcPr>
            <w:tcW w:w="376" w:type="pct"/>
            <w:vAlign w:val="center"/>
          </w:tcPr>
          <w:p w:rsidR="00FD38DC" w:rsidRPr="00735C86" w:rsidRDefault="00FD38DC" w:rsidP="000B4C01">
            <w:pPr>
              <w:jc w:val="center"/>
              <w:rPr>
                <w:rFonts w:ascii="Arial Narrow" w:hAnsi="Arial Narrow"/>
                <w:color w:val="000000"/>
                <w:sz w:val="20"/>
              </w:rPr>
            </w:pPr>
            <w:r>
              <w:rPr>
                <w:rFonts w:ascii="Arial Narrow" w:hAnsi="Arial Narrow"/>
                <w:color w:val="000000"/>
                <w:sz w:val="20"/>
              </w:rPr>
              <w:t>19.8</w:t>
            </w:r>
          </w:p>
        </w:tc>
        <w:tc>
          <w:tcPr>
            <w:tcW w:w="376" w:type="pct"/>
            <w:gridSpan w:val="2"/>
            <w:vAlign w:val="center"/>
          </w:tcPr>
          <w:p w:rsidR="00FD38DC" w:rsidRPr="00735C86" w:rsidRDefault="00440953" w:rsidP="000B4C01">
            <w:pPr>
              <w:jc w:val="center"/>
              <w:rPr>
                <w:rFonts w:ascii="Arial Narrow" w:hAnsi="Arial Narrow"/>
                <w:color w:val="000000"/>
                <w:sz w:val="20"/>
              </w:rPr>
            </w:pPr>
            <w:r>
              <w:rPr>
                <w:rFonts w:ascii="Arial Narrow" w:hAnsi="Arial Narrow"/>
                <w:color w:val="000000"/>
                <w:sz w:val="20"/>
              </w:rPr>
              <w:t>4.3</w:t>
            </w:r>
          </w:p>
        </w:tc>
        <w:tc>
          <w:tcPr>
            <w:tcW w:w="421" w:type="pct"/>
            <w:gridSpan w:val="3"/>
            <w:vAlign w:val="center"/>
          </w:tcPr>
          <w:p w:rsidR="00FD38DC" w:rsidRPr="00735C86" w:rsidRDefault="00FD38DC" w:rsidP="000B4C01">
            <w:pPr>
              <w:jc w:val="center"/>
              <w:rPr>
                <w:rFonts w:ascii="Arial Narrow" w:hAnsi="Arial Narrow"/>
                <w:color w:val="000000"/>
                <w:sz w:val="20"/>
              </w:rPr>
            </w:pPr>
            <w:r w:rsidRPr="00735C86">
              <w:rPr>
                <w:rFonts w:ascii="Arial Narrow" w:hAnsi="Arial Narrow"/>
                <w:color w:val="000000"/>
                <w:sz w:val="20"/>
              </w:rPr>
              <w:t>-</w:t>
            </w:r>
          </w:p>
        </w:tc>
        <w:tc>
          <w:tcPr>
            <w:tcW w:w="628" w:type="pct"/>
          </w:tcPr>
          <w:p w:rsidR="00FD38DC" w:rsidRPr="00526C61" w:rsidRDefault="00FD38DC" w:rsidP="000B4C01">
            <w:pPr>
              <w:jc w:val="center"/>
              <w:rPr>
                <w:rFonts w:ascii="Arial Narrow" w:hAnsi="Arial Narrow"/>
                <w:b/>
                <w:i/>
                <w:sz w:val="20"/>
              </w:rPr>
            </w:pPr>
            <w:r w:rsidRPr="00526C61">
              <w:rPr>
                <w:rFonts w:ascii="Arial Narrow" w:hAnsi="Arial Narrow"/>
                <w:b/>
                <w:i/>
                <w:sz w:val="20"/>
              </w:rPr>
              <w:t>15.4</w:t>
            </w:r>
          </w:p>
          <w:p w:rsidR="00FD38DC" w:rsidRPr="00735C86" w:rsidRDefault="00FD38DC" w:rsidP="000B4C01">
            <w:pPr>
              <w:jc w:val="center"/>
              <w:rPr>
                <w:rFonts w:ascii="Arial Narrow" w:hAnsi="Arial Narrow"/>
                <w:color w:val="000000"/>
                <w:sz w:val="20"/>
              </w:rPr>
            </w:pPr>
            <w:r w:rsidRPr="00526C61">
              <w:rPr>
                <w:rFonts w:ascii="Arial Narrow" w:hAnsi="Arial Narrow"/>
                <w:b/>
                <w:i/>
                <w:sz w:val="20"/>
              </w:rPr>
              <w:t>(6.2, 24.6)</w:t>
            </w:r>
          </w:p>
        </w:tc>
      </w:tr>
      <w:tr w:rsidR="00FD38DC" w:rsidRPr="00735C86" w:rsidTr="00FD38DC">
        <w:tc>
          <w:tcPr>
            <w:tcW w:w="1078" w:type="pct"/>
            <w:shd w:val="clear" w:color="auto" w:fill="auto"/>
            <w:vAlign w:val="center"/>
          </w:tcPr>
          <w:p w:rsidR="00FD38DC" w:rsidRPr="00735C86" w:rsidRDefault="00FD38DC" w:rsidP="000B4C01">
            <w:pPr>
              <w:rPr>
                <w:rFonts w:ascii="Arial Narrow" w:hAnsi="Arial Narrow"/>
                <w:color w:val="000000"/>
                <w:sz w:val="20"/>
              </w:rPr>
            </w:pPr>
            <w:r>
              <w:rPr>
                <w:rFonts w:ascii="Arial Narrow" w:hAnsi="Arial Narrow"/>
                <w:color w:val="000000"/>
                <w:sz w:val="20"/>
              </w:rPr>
              <w:t>BRAVO</w:t>
            </w:r>
          </w:p>
        </w:tc>
        <w:tc>
          <w:tcPr>
            <w:tcW w:w="530" w:type="pct"/>
            <w:gridSpan w:val="3"/>
            <w:vAlign w:val="center"/>
          </w:tcPr>
          <w:p w:rsidR="00FD38DC" w:rsidRPr="00735C86" w:rsidRDefault="00FD38DC" w:rsidP="000B4C01">
            <w:pPr>
              <w:jc w:val="center"/>
              <w:rPr>
                <w:rFonts w:ascii="Arial Narrow" w:hAnsi="Arial Narrow"/>
                <w:sz w:val="20"/>
              </w:rPr>
            </w:pPr>
            <w:r w:rsidRPr="00735C86">
              <w:rPr>
                <w:rFonts w:ascii="Arial Narrow" w:hAnsi="Arial Narrow"/>
                <w:sz w:val="20"/>
              </w:rPr>
              <w:t>-</w:t>
            </w:r>
          </w:p>
        </w:tc>
        <w:tc>
          <w:tcPr>
            <w:tcW w:w="503" w:type="pct"/>
            <w:vAlign w:val="center"/>
          </w:tcPr>
          <w:p w:rsidR="00FD38DC" w:rsidRPr="00735C86" w:rsidRDefault="00440953" w:rsidP="000B4C01">
            <w:pPr>
              <w:pStyle w:val="TableText0"/>
              <w:spacing w:before="0" w:after="0"/>
              <w:jc w:val="center"/>
              <w:rPr>
                <w:rFonts w:cs="Arial"/>
              </w:rPr>
            </w:pPr>
            <w:r>
              <w:rPr>
                <w:rFonts w:cs="Arial"/>
              </w:rPr>
              <w:t>55/131</w:t>
            </w:r>
          </w:p>
        </w:tc>
        <w:tc>
          <w:tcPr>
            <w:tcW w:w="458" w:type="pct"/>
            <w:gridSpan w:val="2"/>
            <w:vAlign w:val="center"/>
          </w:tcPr>
          <w:p w:rsidR="00FD38DC" w:rsidRPr="00BC0203" w:rsidRDefault="00BC0203" w:rsidP="000B4C01">
            <w:pPr>
              <w:jc w:val="center"/>
              <w:rPr>
                <w:rFonts w:ascii="Arial Narrow" w:hAnsi="Arial Narrow"/>
                <w:color w:val="000000"/>
                <w:sz w:val="20"/>
              </w:rPr>
            </w:pPr>
            <w:r w:rsidRPr="00BC0203">
              <w:rPr>
                <w:rFonts w:ascii="Arial Narrow" w:hAnsi="Arial Narrow"/>
                <w:sz w:val="20"/>
              </w:rPr>
              <w:t>71/130</w:t>
            </w:r>
          </w:p>
        </w:tc>
        <w:tc>
          <w:tcPr>
            <w:tcW w:w="630" w:type="pct"/>
            <w:vAlign w:val="center"/>
          </w:tcPr>
          <w:p w:rsidR="00FD38DC" w:rsidRPr="00526C61" w:rsidRDefault="00FD38DC" w:rsidP="000B4C01">
            <w:pPr>
              <w:jc w:val="center"/>
              <w:rPr>
                <w:rFonts w:ascii="Arial Narrow" w:hAnsi="Arial Narrow"/>
                <w:b/>
                <w:i/>
                <w:sz w:val="20"/>
              </w:rPr>
            </w:pPr>
            <w:r w:rsidRPr="00526C61">
              <w:rPr>
                <w:rFonts w:ascii="Arial Narrow" w:hAnsi="Arial Narrow"/>
                <w:b/>
                <w:i/>
                <w:sz w:val="20"/>
              </w:rPr>
              <w:t>1.30</w:t>
            </w:r>
          </w:p>
          <w:p w:rsidR="00FD38DC" w:rsidRPr="00735C86" w:rsidRDefault="00FD38DC" w:rsidP="000B4C01">
            <w:pPr>
              <w:jc w:val="center"/>
              <w:rPr>
                <w:rFonts w:ascii="Arial Narrow" w:hAnsi="Arial Narrow"/>
                <w:sz w:val="20"/>
              </w:rPr>
            </w:pPr>
            <w:r w:rsidRPr="00526C61">
              <w:rPr>
                <w:rFonts w:ascii="Arial Narrow" w:hAnsi="Arial Narrow"/>
                <w:b/>
                <w:i/>
                <w:sz w:val="20"/>
              </w:rPr>
              <w:t>(1.01, 1.68)</w:t>
            </w:r>
          </w:p>
        </w:tc>
        <w:tc>
          <w:tcPr>
            <w:tcW w:w="376" w:type="pct"/>
            <w:vAlign w:val="center"/>
          </w:tcPr>
          <w:p w:rsidR="00FD38DC" w:rsidRPr="00735C86" w:rsidRDefault="00FD38DC" w:rsidP="000B4C01">
            <w:pPr>
              <w:jc w:val="center"/>
              <w:rPr>
                <w:rFonts w:ascii="Arial Narrow" w:hAnsi="Arial Narrow"/>
                <w:color w:val="000000"/>
                <w:sz w:val="20"/>
              </w:rPr>
            </w:pPr>
            <w:r w:rsidRPr="00735C86">
              <w:rPr>
                <w:rFonts w:ascii="Arial Narrow" w:hAnsi="Arial Narrow"/>
                <w:color w:val="000000"/>
                <w:sz w:val="20"/>
              </w:rPr>
              <w:t>-</w:t>
            </w:r>
          </w:p>
        </w:tc>
        <w:tc>
          <w:tcPr>
            <w:tcW w:w="376" w:type="pct"/>
            <w:gridSpan w:val="2"/>
            <w:vAlign w:val="center"/>
          </w:tcPr>
          <w:p w:rsidR="00FD38DC" w:rsidRPr="00735C86" w:rsidRDefault="00440953" w:rsidP="000B4C01">
            <w:pPr>
              <w:jc w:val="center"/>
              <w:rPr>
                <w:rFonts w:ascii="Arial Narrow" w:hAnsi="Arial Narrow"/>
                <w:color w:val="000000"/>
                <w:sz w:val="20"/>
              </w:rPr>
            </w:pPr>
            <w:r>
              <w:rPr>
                <w:rFonts w:ascii="Arial Narrow" w:hAnsi="Arial Narrow"/>
                <w:color w:val="000000"/>
                <w:sz w:val="20"/>
              </w:rPr>
              <w:t>42.0</w:t>
            </w:r>
          </w:p>
        </w:tc>
        <w:tc>
          <w:tcPr>
            <w:tcW w:w="421" w:type="pct"/>
            <w:gridSpan w:val="3"/>
            <w:vAlign w:val="center"/>
          </w:tcPr>
          <w:p w:rsidR="00FD38DC" w:rsidRPr="00735C86" w:rsidRDefault="00FD38DC" w:rsidP="000B4C01">
            <w:pPr>
              <w:jc w:val="center"/>
              <w:rPr>
                <w:rFonts w:ascii="Arial Narrow" w:hAnsi="Arial Narrow"/>
                <w:color w:val="000000"/>
                <w:sz w:val="20"/>
              </w:rPr>
            </w:pPr>
            <w:r>
              <w:rPr>
                <w:rFonts w:ascii="Arial Narrow" w:hAnsi="Arial Narrow"/>
                <w:color w:val="000000"/>
                <w:sz w:val="20"/>
              </w:rPr>
              <w:t>54.6</w:t>
            </w:r>
          </w:p>
        </w:tc>
        <w:tc>
          <w:tcPr>
            <w:tcW w:w="628" w:type="pct"/>
            <w:vAlign w:val="center"/>
          </w:tcPr>
          <w:p w:rsidR="00FD38DC" w:rsidRPr="00526C61" w:rsidRDefault="00FD38DC" w:rsidP="000B4C01">
            <w:pPr>
              <w:jc w:val="center"/>
              <w:rPr>
                <w:rFonts w:ascii="Arial Narrow" w:hAnsi="Arial Narrow"/>
                <w:b/>
                <w:i/>
                <w:sz w:val="20"/>
              </w:rPr>
            </w:pPr>
            <w:r w:rsidRPr="00526C61">
              <w:rPr>
                <w:rFonts w:ascii="Arial Narrow" w:hAnsi="Arial Narrow"/>
                <w:b/>
                <w:i/>
                <w:sz w:val="20"/>
              </w:rPr>
              <w:t>12.6</w:t>
            </w:r>
          </w:p>
          <w:p w:rsidR="00FD38DC" w:rsidRPr="00735C86" w:rsidRDefault="00FD38DC" w:rsidP="000B4C01">
            <w:pPr>
              <w:jc w:val="center"/>
              <w:rPr>
                <w:rFonts w:ascii="Arial Narrow" w:hAnsi="Arial Narrow"/>
                <w:color w:val="000000"/>
                <w:sz w:val="20"/>
              </w:rPr>
            </w:pPr>
            <w:r w:rsidRPr="00526C61">
              <w:rPr>
                <w:rFonts w:ascii="Arial Narrow" w:hAnsi="Arial Narrow"/>
                <w:b/>
                <w:i/>
                <w:sz w:val="20"/>
              </w:rPr>
              <w:t>(0.6, 24.7)</w:t>
            </w:r>
          </w:p>
        </w:tc>
      </w:tr>
      <w:tr w:rsidR="00A262FF" w:rsidRPr="00735C86" w:rsidTr="00FD38DC">
        <w:tc>
          <w:tcPr>
            <w:tcW w:w="2569" w:type="pct"/>
            <w:gridSpan w:val="7"/>
            <w:tcBorders>
              <w:bottom w:val="single" w:sz="4" w:space="0" w:color="auto"/>
            </w:tcBorders>
            <w:shd w:val="clear" w:color="auto" w:fill="auto"/>
            <w:vAlign w:val="center"/>
          </w:tcPr>
          <w:p w:rsidR="00A262FF" w:rsidRPr="00735C86" w:rsidRDefault="00A262FF" w:rsidP="000B4C01">
            <w:pPr>
              <w:rPr>
                <w:rFonts w:ascii="Arial Narrow" w:hAnsi="Arial Narrow"/>
                <w:color w:val="000000"/>
                <w:sz w:val="20"/>
              </w:rPr>
            </w:pPr>
            <w:r w:rsidRPr="00735C86">
              <w:rPr>
                <w:rFonts w:ascii="Arial Narrow" w:hAnsi="Arial Narrow"/>
                <w:color w:val="000000"/>
                <w:sz w:val="20"/>
              </w:rPr>
              <w:t xml:space="preserve">Indirect comparison: </w:t>
            </w:r>
            <w:r w:rsidR="000C061A">
              <w:rPr>
                <w:rFonts w:ascii="Arial Narrow" w:hAnsi="Arial Narrow"/>
                <w:color w:val="000000"/>
                <w:sz w:val="20"/>
              </w:rPr>
              <w:t>AFB vs RBZ</w:t>
            </w:r>
          </w:p>
        </w:tc>
        <w:tc>
          <w:tcPr>
            <w:tcW w:w="630" w:type="pct"/>
            <w:tcBorders>
              <w:bottom w:val="single" w:sz="4" w:space="0" w:color="auto"/>
            </w:tcBorders>
            <w:vAlign w:val="center"/>
          </w:tcPr>
          <w:p w:rsidR="000C061A" w:rsidRPr="00526C61" w:rsidRDefault="000C061A" w:rsidP="000B4C01">
            <w:pPr>
              <w:jc w:val="center"/>
              <w:rPr>
                <w:rFonts w:ascii="Arial Narrow" w:hAnsi="Arial Narrow"/>
                <w:b/>
                <w:i/>
                <w:sz w:val="20"/>
              </w:rPr>
            </w:pPr>
            <w:r w:rsidRPr="00526C61">
              <w:rPr>
                <w:rFonts w:ascii="Arial Narrow" w:hAnsi="Arial Narrow"/>
                <w:b/>
                <w:i/>
                <w:sz w:val="20"/>
              </w:rPr>
              <w:t>3.50</w:t>
            </w:r>
          </w:p>
          <w:p w:rsidR="00A262FF" w:rsidRPr="00735C86" w:rsidRDefault="000C061A" w:rsidP="000B4C01">
            <w:pPr>
              <w:jc w:val="center"/>
              <w:rPr>
                <w:rFonts w:ascii="Arial Narrow" w:hAnsi="Arial Narrow"/>
                <w:color w:val="000000"/>
                <w:sz w:val="20"/>
              </w:rPr>
            </w:pPr>
            <w:r w:rsidRPr="00526C61">
              <w:rPr>
                <w:rFonts w:ascii="Arial Narrow" w:hAnsi="Arial Narrow"/>
                <w:b/>
                <w:i/>
                <w:sz w:val="20"/>
              </w:rPr>
              <w:t>(1.19, 10.24)</w:t>
            </w:r>
          </w:p>
        </w:tc>
        <w:tc>
          <w:tcPr>
            <w:tcW w:w="1173" w:type="pct"/>
            <w:gridSpan w:val="6"/>
            <w:tcBorders>
              <w:bottom w:val="single" w:sz="4" w:space="0" w:color="auto"/>
            </w:tcBorders>
            <w:shd w:val="clear" w:color="auto" w:fill="auto"/>
            <w:vAlign w:val="center"/>
          </w:tcPr>
          <w:p w:rsidR="00A262FF" w:rsidRPr="00735C86" w:rsidRDefault="00A262FF" w:rsidP="000B4C01">
            <w:pPr>
              <w:jc w:val="center"/>
              <w:rPr>
                <w:rFonts w:ascii="Arial Narrow" w:hAnsi="Arial Narrow"/>
                <w:color w:val="000000"/>
                <w:sz w:val="20"/>
              </w:rPr>
            </w:pPr>
            <w:r w:rsidRPr="00735C86">
              <w:rPr>
                <w:rFonts w:ascii="Arial Narrow" w:hAnsi="Arial Narrow"/>
                <w:color w:val="000000"/>
                <w:sz w:val="20"/>
              </w:rPr>
              <w:t>-</w:t>
            </w:r>
          </w:p>
        </w:tc>
        <w:tc>
          <w:tcPr>
            <w:tcW w:w="628" w:type="pct"/>
            <w:tcBorders>
              <w:bottom w:val="single" w:sz="4" w:space="0" w:color="auto"/>
            </w:tcBorders>
            <w:vAlign w:val="center"/>
          </w:tcPr>
          <w:p w:rsidR="000C061A" w:rsidRPr="00526C61" w:rsidRDefault="000C061A" w:rsidP="000B4C01">
            <w:pPr>
              <w:jc w:val="center"/>
              <w:rPr>
                <w:rFonts w:ascii="Arial Narrow" w:hAnsi="Arial Narrow"/>
                <w:i/>
                <w:sz w:val="20"/>
              </w:rPr>
            </w:pPr>
            <w:r w:rsidRPr="00526C61">
              <w:rPr>
                <w:rFonts w:ascii="Arial Narrow" w:hAnsi="Arial Narrow"/>
                <w:i/>
                <w:sz w:val="20"/>
              </w:rPr>
              <w:t>2.8</w:t>
            </w:r>
          </w:p>
          <w:p w:rsidR="00A262FF" w:rsidRPr="00735C86" w:rsidRDefault="000C061A" w:rsidP="000B4C01">
            <w:pPr>
              <w:jc w:val="center"/>
              <w:rPr>
                <w:rFonts w:ascii="Arial Narrow" w:hAnsi="Arial Narrow"/>
                <w:color w:val="000000"/>
                <w:sz w:val="20"/>
              </w:rPr>
            </w:pPr>
            <w:r w:rsidRPr="00526C61">
              <w:rPr>
                <w:rFonts w:ascii="Arial Narrow" w:hAnsi="Arial Narrow"/>
                <w:i/>
                <w:sz w:val="20"/>
              </w:rPr>
              <w:t>(-12.3, 17.9)</w:t>
            </w:r>
          </w:p>
        </w:tc>
      </w:tr>
      <w:tr w:rsidR="00A262FF" w:rsidRPr="00735C86" w:rsidTr="0045403C">
        <w:tc>
          <w:tcPr>
            <w:tcW w:w="5000" w:type="pct"/>
            <w:gridSpan w:val="15"/>
            <w:tcBorders>
              <w:top w:val="single" w:sz="4" w:space="0" w:color="auto"/>
            </w:tcBorders>
            <w:shd w:val="clear" w:color="auto" w:fill="auto"/>
            <w:vAlign w:val="center"/>
          </w:tcPr>
          <w:p w:rsidR="00A262FF" w:rsidRPr="00735C86" w:rsidRDefault="00237590" w:rsidP="000B4C01">
            <w:pPr>
              <w:rPr>
                <w:rFonts w:ascii="Arial Narrow" w:hAnsi="Arial Narrow"/>
                <w:b/>
                <w:color w:val="000000"/>
                <w:sz w:val="20"/>
              </w:rPr>
            </w:pPr>
            <w:r>
              <w:rPr>
                <w:rFonts w:ascii="Arial Narrow" w:hAnsi="Arial Narrow"/>
                <w:b/>
                <w:color w:val="000000"/>
                <w:sz w:val="20"/>
              </w:rPr>
              <w:t>Any SAE</w:t>
            </w:r>
          </w:p>
        </w:tc>
      </w:tr>
      <w:tr w:rsidR="00FD38DC" w:rsidRPr="00735C86" w:rsidTr="00FD38DC">
        <w:tc>
          <w:tcPr>
            <w:tcW w:w="1078" w:type="pct"/>
            <w:shd w:val="clear" w:color="auto" w:fill="auto"/>
            <w:vAlign w:val="center"/>
          </w:tcPr>
          <w:p w:rsidR="00FD38DC" w:rsidRPr="00735C86" w:rsidRDefault="00FD38DC" w:rsidP="000B4C01">
            <w:pPr>
              <w:rPr>
                <w:rFonts w:ascii="Arial Narrow" w:hAnsi="Arial Narrow"/>
                <w:color w:val="000000"/>
                <w:sz w:val="20"/>
              </w:rPr>
            </w:pPr>
            <w:r>
              <w:rPr>
                <w:rFonts w:ascii="Arial Narrow" w:hAnsi="Arial Narrow"/>
                <w:color w:val="000000"/>
                <w:sz w:val="20"/>
              </w:rPr>
              <w:t>VIBRANT</w:t>
            </w:r>
          </w:p>
        </w:tc>
        <w:tc>
          <w:tcPr>
            <w:tcW w:w="530" w:type="pct"/>
            <w:gridSpan w:val="3"/>
            <w:vAlign w:val="center"/>
          </w:tcPr>
          <w:p w:rsidR="00FD38DC" w:rsidRPr="000B4C01" w:rsidRDefault="00FD38DC" w:rsidP="000B4C01">
            <w:pPr>
              <w:pStyle w:val="TableText0"/>
              <w:spacing w:before="0" w:after="0"/>
              <w:jc w:val="center"/>
              <w:rPr>
                <w:rFonts w:cs="Arial"/>
              </w:rPr>
            </w:pPr>
            <w:r>
              <w:rPr>
                <w:rFonts w:cs="Arial"/>
              </w:rPr>
              <w:t>9/91</w:t>
            </w:r>
          </w:p>
        </w:tc>
        <w:tc>
          <w:tcPr>
            <w:tcW w:w="503" w:type="pct"/>
            <w:vAlign w:val="center"/>
          </w:tcPr>
          <w:p w:rsidR="00FD38DC" w:rsidRPr="00735C86" w:rsidRDefault="00A84A8D" w:rsidP="000B4C01">
            <w:pPr>
              <w:jc w:val="center"/>
              <w:rPr>
                <w:rFonts w:ascii="Arial Narrow" w:hAnsi="Arial Narrow"/>
                <w:color w:val="000000"/>
                <w:sz w:val="20"/>
              </w:rPr>
            </w:pPr>
            <w:r>
              <w:rPr>
                <w:rFonts w:ascii="Arial Narrow" w:hAnsi="Arial Narrow"/>
                <w:color w:val="000000"/>
                <w:sz w:val="20"/>
              </w:rPr>
              <w:t>9/92</w:t>
            </w:r>
          </w:p>
        </w:tc>
        <w:tc>
          <w:tcPr>
            <w:tcW w:w="458" w:type="pct"/>
            <w:gridSpan w:val="2"/>
            <w:vAlign w:val="center"/>
          </w:tcPr>
          <w:p w:rsidR="00FD38DC" w:rsidRPr="00735C86" w:rsidRDefault="00FD38DC" w:rsidP="000B4C01">
            <w:pPr>
              <w:jc w:val="center"/>
              <w:rPr>
                <w:rFonts w:ascii="Arial Narrow" w:hAnsi="Arial Narrow"/>
                <w:color w:val="000000"/>
                <w:sz w:val="20"/>
              </w:rPr>
            </w:pPr>
            <w:r w:rsidRPr="00735C86">
              <w:rPr>
                <w:rFonts w:ascii="Arial Narrow" w:hAnsi="Arial Narrow"/>
                <w:color w:val="000000"/>
                <w:sz w:val="20"/>
              </w:rPr>
              <w:t>-</w:t>
            </w:r>
          </w:p>
        </w:tc>
        <w:tc>
          <w:tcPr>
            <w:tcW w:w="630" w:type="pct"/>
            <w:vAlign w:val="center"/>
          </w:tcPr>
          <w:p w:rsidR="00FD38DC" w:rsidRPr="00526C61" w:rsidRDefault="00FD38DC" w:rsidP="000B4C01">
            <w:pPr>
              <w:jc w:val="center"/>
              <w:rPr>
                <w:rFonts w:ascii="Arial Narrow" w:hAnsi="Arial Narrow"/>
                <w:i/>
                <w:sz w:val="20"/>
              </w:rPr>
            </w:pPr>
            <w:r w:rsidRPr="00526C61">
              <w:rPr>
                <w:rFonts w:ascii="Arial Narrow" w:hAnsi="Arial Narrow"/>
                <w:i/>
                <w:sz w:val="20"/>
              </w:rPr>
              <w:t>1.01</w:t>
            </w:r>
          </w:p>
          <w:p w:rsidR="00FD38DC" w:rsidRPr="00735C86" w:rsidRDefault="00FD38DC" w:rsidP="000B4C01">
            <w:pPr>
              <w:jc w:val="center"/>
              <w:rPr>
                <w:rFonts w:ascii="Arial Narrow" w:hAnsi="Arial Narrow"/>
                <w:sz w:val="20"/>
              </w:rPr>
            </w:pPr>
            <w:r w:rsidRPr="00526C61">
              <w:rPr>
                <w:rFonts w:ascii="Arial Narrow" w:hAnsi="Arial Narrow"/>
                <w:i/>
                <w:sz w:val="20"/>
              </w:rPr>
              <w:t>(0.42, 2.43)</w:t>
            </w:r>
          </w:p>
        </w:tc>
        <w:tc>
          <w:tcPr>
            <w:tcW w:w="376" w:type="pct"/>
            <w:vAlign w:val="center"/>
          </w:tcPr>
          <w:p w:rsidR="00FD38DC" w:rsidRPr="00735C86" w:rsidRDefault="00FD38DC" w:rsidP="000B4C01">
            <w:pPr>
              <w:jc w:val="center"/>
              <w:rPr>
                <w:rFonts w:ascii="Arial Narrow" w:hAnsi="Arial Narrow"/>
                <w:color w:val="000000"/>
                <w:sz w:val="20"/>
              </w:rPr>
            </w:pPr>
            <w:r>
              <w:rPr>
                <w:rFonts w:ascii="Arial Narrow" w:hAnsi="Arial Narrow"/>
                <w:color w:val="000000"/>
                <w:sz w:val="20"/>
              </w:rPr>
              <w:t>9</w:t>
            </w:r>
            <w:r w:rsidRPr="00735C86">
              <w:rPr>
                <w:rFonts w:ascii="Arial Narrow" w:hAnsi="Arial Narrow"/>
                <w:color w:val="000000"/>
                <w:sz w:val="20"/>
              </w:rPr>
              <w:t>.9</w:t>
            </w:r>
          </w:p>
        </w:tc>
        <w:tc>
          <w:tcPr>
            <w:tcW w:w="376" w:type="pct"/>
            <w:gridSpan w:val="2"/>
            <w:vAlign w:val="center"/>
          </w:tcPr>
          <w:p w:rsidR="00FD38DC" w:rsidRPr="00735C86" w:rsidRDefault="00A84A8D" w:rsidP="000B4C01">
            <w:pPr>
              <w:jc w:val="center"/>
              <w:rPr>
                <w:rFonts w:ascii="Arial Narrow" w:hAnsi="Arial Narrow"/>
                <w:color w:val="000000"/>
                <w:sz w:val="20"/>
              </w:rPr>
            </w:pPr>
            <w:r>
              <w:rPr>
                <w:rFonts w:ascii="Arial Narrow" w:hAnsi="Arial Narrow"/>
                <w:color w:val="000000"/>
                <w:sz w:val="20"/>
              </w:rPr>
              <w:t>9.8</w:t>
            </w:r>
          </w:p>
        </w:tc>
        <w:tc>
          <w:tcPr>
            <w:tcW w:w="421" w:type="pct"/>
            <w:gridSpan w:val="3"/>
            <w:vAlign w:val="center"/>
          </w:tcPr>
          <w:p w:rsidR="00FD38DC" w:rsidRPr="00735C86" w:rsidRDefault="00FD38DC" w:rsidP="000B4C01">
            <w:pPr>
              <w:jc w:val="center"/>
              <w:rPr>
                <w:rFonts w:ascii="Arial Narrow" w:hAnsi="Arial Narrow"/>
                <w:color w:val="000000"/>
                <w:sz w:val="20"/>
              </w:rPr>
            </w:pPr>
            <w:r w:rsidRPr="00735C86">
              <w:rPr>
                <w:rFonts w:ascii="Arial Narrow" w:hAnsi="Arial Narrow"/>
                <w:color w:val="000000"/>
                <w:sz w:val="20"/>
              </w:rPr>
              <w:t>-</w:t>
            </w:r>
          </w:p>
        </w:tc>
        <w:tc>
          <w:tcPr>
            <w:tcW w:w="628" w:type="pct"/>
            <w:vAlign w:val="center"/>
          </w:tcPr>
          <w:p w:rsidR="00FD38DC" w:rsidRPr="00526C61" w:rsidRDefault="00FD38DC" w:rsidP="000B4C01">
            <w:pPr>
              <w:jc w:val="center"/>
              <w:rPr>
                <w:rFonts w:ascii="Arial Narrow" w:hAnsi="Arial Narrow"/>
                <w:i/>
                <w:sz w:val="20"/>
              </w:rPr>
            </w:pPr>
            <w:r w:rsidRPr="00526C61">
              <w:rPr>
                <w:rFonts w:ascii="Arial Narrow" w:hAnsi="Arial Narrow"/>
                <w:i/>
                <w:sz w:val="20"/>
              </w:rPr>
              <w:t>0.1</w:t>
            </w:r>
          </w:p>
          <w:p w:rsidR="00FD38DC" w:rsidRPr="00735C86" w:rsidRDefault="00FD38DC" w:rsidP="000B4C01">
            <w:pPr>
              <w:jc w:val="center"/>
              <w:rPr>
                <w:rFonts w:ascii="Arial Narrow" w:hAnsi="Arial Narrow"/>
                <w:color w:val="000000"/>
                <w:sz w:val="20"/>
              </w:rPr>
            </w:pPr>
            <w:r w:rsidRPr="00526C61">
              <w:rPr>
                <w:rFonts w:ascii="Arial Narrow" w:hAnsi="Arial Narrow"/>
                <w:i/>
                <w:sz w:val="20"/>
              </w:rPr>
              <w:t>(-8.5, 8.7)</w:t>
            </w:r>
          </w:p>
        </w:tc>
      </w:tr>
      <w:tr w:rsidR="00FD38DC" w:rsidRPr="00735C86" w:rsidTr="00FD38DC">
        <w:tc>
          <w:tcPr>
            <w:tcW w:w="1078" w:type="pct"/>
            <w:shd w:val="clear" w:color="auto" w:fill="auto"/>
            <w:vAlign w:val="center"/>
          </w:tcPr>
          <w:p w:rsidR="00FD38DC" w:rsidRPr="00735C86" w:rsidRDefault="00FD38DC" w:rsidP="000B4C01">
            <w:pPr>
              <w:rPr>
                <w:rFonts w:ascii="Arial Narrow" w:hAnsi="Arial Narrow"/>
                <w:color w:val="000000"/>
                <w:sz w:val="20"/>
              </w:rPr>
            </w:pPr>
            <w:r>
              <w:rPr>
                <w:rFonts w:ascii="Arial Narrow" w:hAnsi="Arial Narrow"/>
                <w:color w:val="000000"/>
                <w:sz w:val="20"/>
              </w:rPr>
              <w:t>BRAVO</w:t>
            </w:r>
          </w:p>
        </w:tc>
        <w:tc>
          <w:tcPr>
            <w:tcW w:w="530" w:type="pct"/>
            <w:gridSpan w:val="3"/>
            <w:vAlign w:val="center"/>
          </w:tcPr>
          <w:p w:rsidR="00FD38DC" w:rsidRPr="00735C86" w:rsidRDefault="00FD38DC" w:rsidP="000B4C01">
            <w:pPr>
              <w:jc w:val="center"/>
              <w:rPr>
                <w:rFonts w:ascii="Arial Narrow" w:hAnsi="Arial Narrow"/>
                <w:sz w:val="20"/>
              </w:rPr>
            </w:pPr>
            <w:r w:rsidRPr="00735C86">
              <w:rPr>
                <w:rFonts w:ascii="Arial Narrow" w:hAnsi="Arial Narrow"/>
                <w:sz w:val="20"/>
              </w:rPr>
              <w:t>-</w:t>
            </w:r>
          </w:p>
        </w:tc>
        <w:tc>
          <w:tcPr>
            <w:tcW w:w="503" w:type="pct"/>
            <w:vAlign w:val="center"/>
          </w:tcPr>
          <w:p w:rsidR="00FD38DC" w:rsidRPr="00735C86" w:rsidRDefault="00A84A8D" w:rsidP="000B4C01">
            <w:pPr>
              <w:pStyle w:val="TableText0"/>
              <w:spacing w:before="0" w:after="0"/>
              <w:jc w:val="center"/>
              <w:rPr>
                <w:rFonts w:cs="Arial"/>
              </w:rPr>
            </w:pPr>
            <w:r>
              <w:rPr>
                <w:rFonts w:cs="Arial"/>
              </w:rPr>
              <w:t>6/131</w:t>
            </w:r>
          </w:p>
        </w:tc>
        <w:tc>
          <w:tcPr>
            <w:tcW w:w="458" w:type="pct"/>
            <w:gridSpan w:val="2"/>
            <w:vAlign w:val="center"/>
          </w:tcPr>
          <w:p w:rsidR="00FD38DC" w:rsidRPr="00BC0203" w:rsidRDefault="00BC0203" w:rsidP="000B4C01">
            <w:pPr>
              <w:jc w:val="center"/>
              <w:rPr>
                <w:rFonts w:ascii="Arial Narrow" w:hAnsi="Arial Narrow"/>
                <w:color w:val="000000"/>
                <w:sz w:val="20"/>
              </w:rPr>
            </w:pPr>
            <w:r w:rsidRPr="00BC0203">
              <w:rPr>
                <w:rFonts w:ascii="Arial Narrow" w:hAnsi="Arial Narrow"/>
                <w:sz w:val="20"/>
              </w:rPr>
              <w:t>14/130</w:t>
            </w:r>
          </w:p>
        </w:tc>
        <w:tc>
          <w:tcPr>
            <w:tcW w:w="630" w:type="pct"/>
            <w:vAlign w:val="center"/>
          </w:tcPr>
          <w:p w:rsidR="00FD38DC" w:rsidRPr="00526C61" w:rsidRDefault="00FD38DC" w:rsidP="000B4C01">
            <w:pPr>
              <w:jc w:val="center"/>
              <w:rPr>
                <w:rFonts w:ascii="Arial Narrow" w:hAnsi="Arial Narrow"/>
                <w:i/>
                <w:sz w:val="20"/>
              </w:rPr>
            </w:pPr>
            <w:r w:rsidRPr="00526C61">
              <w:rPr>
                <w:rFonts w:ascii="Arial Narrow" w:hAnsi="Arial Narrow"/>
                <w:i/>
                <w:sz w:val="20"/>
              </w:rPr>
              <w:t>2.35</w:t>
            </w:r>
          </w:p>
          <w:p w:rsidR="00FD38DC" w:rsidRPr="00735C86" w:rsidRDefault="00FD38DC" w:rsidP="000B4C01">
            <w:pPr>
              <w:jc w:val="center"/>
              <w:rPr>
                <w:rFonts w:ascii="Arial Narrow" w:hAnsi="Arial Narrow"/>
                <w:sz w:val="20"/>
              </w:rPr>
            </w:pPr>
            <w:r w:rsidRPr="00526C61">
              <w:rPr>
                <w:rFonts w:ascii="Arial Narrow" w:hAnsi="Arial Narrow"/>
                <w:i/>
                <w:sz w:val="20"/>
              </w:rPr>
              <w:t>(0.93, 5.93)</w:t>
            </w:r>
          </w:p>
        </w:tc>
        <w:tc>
          <w:tcPr>
            <w:tcW w:w="376" w:type="pct"/>
            <w:vAlign w:val="center"/>
          </w:tcPr>
          <w:p w:rsidR="00FD38DC" w:rsidRPr="00735C86" w:rsidRDefault="00FD38DC" w:rsidP="000B4C01">
            <w:pPr>
              <w:rPr>
                <w:rFonts w:ascii="Arial Narrow" w:hAnsi="Arial Narrow"/>
                <w:color w:val="000000"/>
                <w:sz w:val="20"/>
              </w:rPr>
            </w:pPr>
            <w:r w:rsidRPr="00735C86">
              <w:rPr>
                <w:rFonts w:ascii="Arial Narrow" w:hAnsi="Arial Narrow"/>
                <w:color w:val="000000"/>
                <w:sz w:val="20"/>
              </w:rPr>
              <w:t>-</w:t>
            </w:r>
          </w:p>
        </w:tc>
        <w:tc>
          <w:tcPr>
            <w:tcW w:w="376" w:type="pct"/>
            <w:gridSpan w:val="2"/>
            <w:vAlign w:val="center"/>
          </w:tcPr>
          <w:p w:rsidR="00FD38DC" w:rsidRPr="00735C86" w:rsidRDefault="00A84A8D" w:rsidP="000B4C01">
            <w:pPr>
              <w:jc w:val="center"/>
              <w:rPr>
                <w:rFonts w:ascii="Arial Narrow" w:hAnsi="Arial Narrow"/>
                <w:color w:val="000000"/>
                <w:sz w:val="20"/>
              </w:rPr>
            </w:pPr>
            <w:r>
              <w:rPr>
                <w:rFonts w:ascii="Arial Narrow" w:hAnsi="Arial Narrow"/>
                <w:color w:val="000000"/>
                <w:sz w:val="20"/>
              </w:rPr>
              <w:t>4.6</w:t>
            </w:r>
          </w:p>
        </w:tc>
        <w:tc>
          <w:tcPr>
            <w:tcW w:w="421" w:type="pct"/>
            <w:gridSpan w:val="3"/>
            <w:vAlign w:val="center"/>
          </w:tcPr>
          <w:p w:rsidR="00FD38DC" w:rsidRPr="00735C86" w:rsidRDefault="00FD38DC" w:rsidP="000B4C01">
            <w:pPr>
              <w:jc w:val="center"/>
              <w:rPr>
                <w:rFonts w:ascii="Arial Narrow" w:hAnsi="Arial Narrow"/>
                <w:color w:val="000000"/>
                <w:sz w:val="20"/>
              </w:rPr>
            </w:pPr>
            <w:r>
              <w:rPr>
                <w:rFonts w:ascii="Arial Narrow" w:hAnsi="Arial Narrow"/>
                <w:color w:val="000000"/>
                <w:sz w:val="20"/>
              </w:rPr>
              <w:t>10.8</w:t>
            </w:r>
          </w:p>
        </w:tc>
        <w:tc>
          <w:tcPr>
            <w:tcW w:w="628" w:type="pct"/>
            <w:vAlign w:val="center"/>
          </w:tcPr>
          <w:p w:rsidR="00FD38DC" w:rsidRPr="00526C61" w:rsidRDefault="00FD38DC" w:rsidP="000B4C01">
            <w:pPr>
              <w:jc w:val="center"/>
              <w:rPr>
                <w:rFonts w:ascii="Arial Narrow" w:hAnsi="Arial Narrow"/>
                <w:i/>
                <w:sz w:val="20"/>
              </w:rPr>
            </w:pPr>
            <w:r w:rsidRPr="00526C61">
              <w:rPr>
                <w:rFonts w:ascii="Arial Narrow" w:hAnsi="Arial Narrow"/>
                <w:i/>
                <w:sz w:val="20"/>
              </w:rPr>
              <w:t>6.2</w:t>
            </w:r>
          </w:p>
          <w:p w:rsidR="00FD38DC" w:rsidRPr="00735C86" w:rsidRDefault="00FD38DC" w:rsidP="000B4C01">
            <w:pPr>
              <w:jc w:val="center"/>
              <w:rPr>
                <w:rFonts w:ascii="Arial Narrow" w:hAnsi="Arial Narrow"/>
                <w:color w:val="000000"/>
                <w:sz w:val="20"/>
              </w:rPr>
            </w:pPr>
            <w:r w:rsidRPr="00526C61">
              <w:rPr>
                <w:rFonts w:ascii="Arial Narrow" w:hAnsi="Arial Narrow"/>
                <w:i/>
                <w:sz w:val="20"/>
              </w:rPr>
              <w:t>(-0.2, 12.6)</w:t>
            </w:r>
          </w:p>
        </w:tc>
      </w:tr>
      <w:tr w:rsidR="00A262FF" w:rsidRPr="00735C86" w:rsidTr="00FD38DC">
        <w:tc>
          <w:tcPr>
            <w:tcW w:w="2569" w:type="pct"/>
            <w:gridSpan w:val="7"/>
            <w:tcBorders>
              <w:bottom w:val="single" w:sz="4" w:space="0" w:color="auto"/>
            </w:tcBorders>
            <w:shd w:val="clear" w:color="auto" w:fill="auto"/>
            <w:vAlign w:val="center"/>
          </w:tcPr>
          <w:p w:rsidR="00A262FF" w:rsidRPr="00735C86" w:rsidRDefault="00A262FF" w:rsidP="000B4C01">
            <w:pPr>
              <w:rPr>
                <w:rFonts w:ascii="Arial Narrow" w:hAnsi="Arial Narrow"/>
                <w:color w:val="000000"/>
                <w:sz w:val="20"/>
              </w:rPr>
            </w:pPr>
            <w:r w:rsidRPr="00735C86">
              <w:rPr>
                <w:rFonts w:ascii="Arial Narrow" w:hAnsi="Arial Narrow"/>
                <w:color w:val="000000"/>
                <w:sz w:val="20"/>
              </w:rPr>
              <w:t xml:space="preserve">Indirect comparison: </w:t>
            </w:r>
            <w:r w:rsidR="000C061A">
              <w:rPr>
                <w:rFonts w:ascii="Arial Narrow" w:hAnsi="Arial Narrow"/>
                <w:color w:val="000000"/>
                <w:sz w:val="20"/>
              </w:rPr>
              <w:t>AFB vs RBZ</w:t>
            </w:r>
          </w:p>
        </w:tc>
        <w:tc>
          <w:tcPr>
            <w:tcW w:w="630" w:type="pct"/>
            <w:tcBorders>
              <w:bottom w:val="single" w:sz="4" w:space="0" w:color="auto"/>
            </w:tcBorders>
            <w:vAlign w:val="center"/>
          </w:tcPr>
          <w:p w:rsidR="000C061A" w:rsidRPr="00526C61" w:rsidRDefault="000C061A" w:rsidP="000B4C01">
            <w:pPr>
              <w:jc w:val="center"/>
              <w:rPr>
                <w:rFonts w:ascii="Arial Narrow" w:hAnsi="Arial Narrow"/>
                <w:i/>
                <w:sz w:val="20"/>
              </w:rPr>
            </w:pPr>
            <w:r w:rsidRPr="00526C61">
              <w:rPr>
                <w:rFonts w:ascii="Arial Narrow" w:hAnsi="Arial Narrow"/>
                <w:i/>
                <w:sz w:val="20"/>
              </w:rPr>
              <w:t>0.43</w:t>
            </w:r>
          </w:p>
          <w:p w:rsidR="00A262FF" w:rsidRPr="008A6B62" w:rsidRDefault="000C061A" w:rsidP="000B4C01">
            <w:pPr>
              <w:jc w:val="center"/>
              <w:rPr>
                <w:rFonts w:ascii="Arial Narrow" w:hAnsi="Arial Narrow"/>
                <w:color w:val="000000"/>
                <w:sz w:val="19"/>
                <w:szCs w:val="19"/>
              </w:rPr>
            </w:pPr>
            <w:r w:rsidRPr="00526C61">
              <w:rPr>
                <w:rFonts w:ascii="Arial Narrow" w:hAnsi="Arial Narrow"/>
                <w:i/>
                <w:sz w:val="20"/>
              </w:rPr>
              <w:t>(0.12, 1.54)</w:t>
            </w:r>
          </w:p>
        </w:tc>
        <w:tc>
          <w:tcPr>
            <w:tcW w:w="1173" w:type="pct"/>
            <w:gridSpan w:val="6"/>
            <w:tcBorders>
              <w:bottom w:val="single" w:sz="4" w:space="0" w:color="auto"/>
            </w:tcBorders>
            <w:shd w:val="clear" w:color="auto" w:fill="auto"/>
            <w:vAlign w:val="center"/>
          </w:tcPr>
          <w:p w:rsidR="00A262FF" w:rsidRPr="00735C86" w:rsidRDefault="00A262FF" w:rsidP="000B4C01">
            <w:pPr>
              <w:jc w:val="center"/>
              <w:rPr>
                <w:rFonts w:ascii="Arial Narrow" w:hAnsi="Arial Narrow"/>
                <w:color w:val="000000"/>
                <w:sz w:val="20"/>
              </w:rPr>
            </w:pPr>
            <w:r w:rsidRPr="00735C86">
              <w:rPr>
                <w:rFonts w:ascii="Arial Narrow" w:hAnsi="Arial Narrow"/>
                <w:color w:val="000000"/>
                <w:sz w:val="20"/>
              </w:rPr>
              <w:t>-</w:t>
            </w:r>
          </w:p>
        </w:tc>
        <w:tc>
          <w:tcPr>
            <w:tcW w:w="628" w:type="pct"/>
            <w:tcBorders>
              <w:bottom w:val="single" w:sz="4" w:space="0" w:color="auto"/>
            </w:tcBorders>
            <w:vAlign w:val="center"/>
          </w:tcPr>
          <w:p w:rsidR="000C061A" w:rsidRPr="00526C61" w:rsidRDefault="000C061A" w:rsidP="000B4C01">
            <w:pPr>
              <w:jc w:val="center"/>
              <w:rPr>
                <w:rFonts w:ascii="Arial Narrow" w:hAnsi="Arial Narrow"/>
                <w:i/>
                <w:sz w:val="20"/>
              </w:rPr>
            </w:pPr>
            <w:r w:rsidRPr="00526C61">
              <w:rPr>
                <w:rFonts w:ascii="Arial Narrow" w:hAnsi="Arial Narrow"/>
                <w:i/>
                <w:sz w:val="20"/>
              </w:rPr>
              <w:t>-6.1</w:t>
            </w:r>
          </w:p>
          <w:p w:rsidR="00A262FF" w:rsidRPr="00735C86" w:rsidRDefault="000C061A" w:rsidP="000B4C01">
            <w:pPr>
              <w:jc w:val="center"/>
              <w:rPr>
                <w:rFonts w:ascii="Arial Narrow" w:hAnsi="Arial Narrow"/>
                <w:color w:val="000000"/>
                <w:sz w:val="20"/>
              </w:rPr>
            </w:pPr>
            <w:r w:rsidRPr="00526C61">
              <w:rPr>
                <w:rFonts w:ascii="Arial Narrow" w:hAnsi="Arial Narrow"/>
                <w:i/>
                <w:sz w:val="20"/>
              </w:rPr>
              <w:t>(-16.8, 4.7)</w:t>
            </w:r>
          </w:p>
        </w:tc>
      </w:tr>
    </w:tbl>
    <w:p w:rsidR="00BD7B46" w:rsidRPr="000767E1" w:rsidRDefault="00BD7B46" w:rsidP="00BD7B46">
      <w:pPr>
        <w:ind w:left="709"/>
        <w:rPr>
          <w:rFonts w:ascii="Arial Narrow" w:hAnsi="Arial Narrow"/>
          <w:sz w:val="18"/>
          <w:szCs w:val="18"/>
        </w:rPr>
      </w:pPr>
      <w:r w:rsidRPr="000767E1">
        <w:rPr>
          <w:rStyle w:val="CommentReference"/>
          <w:sz w:val="18"/>
          <w:szCs w:val="18"/>
        </w:rPr>
        <w:t>Results in bold indicate RRs or RDs that are statistically significant</w:t>
      </w:r>
      <w:r>
        <w:rPr>
          <w:rStyle w:val="CommentReference"/>
          <w:sz w:val="18"/>
          <w:szCs w:val="18"/>
        </w:rPr>
        <w:t>.</w:t>
      </w:r>
    </w:p>
    <w:p w:rsidR="00BD7B46" w:rsidRDefault="00BD7B46" w:rsidP="00BD7B46">
      <w:pPr>
        <w:ind w:left="709"/>
        <w:rPr>
          <w:rFonts w:ascii="Arial Narrow" w:hAnsi="Arial Narrow"/>
          <w:i/>
          <w:sz w:val="18"/>
          <w:szCs w:val="18"/>
        </w:rPr>
      </w:pPr>
      <w:r w:rsidRPr="007A0590">
        <w:rPr>
          <w:rFonts w:ascii="Arial Narrow" w:hAnsi="Arial Narrow"/>
          <w:i/>
          <w:sz w:val="18"/>
          <w:szCs w:val="18"/>
        </w:rPr>
        <w:t>^ Applying the point estimates and 95% CIs to Bucher’s method</w:t>
      </w:r>
      <w:r w:rsidR="00931F0B">
        <w:rPr>
          <w:rFonts w:ascii="Arial Narrow" w:hAnsi="Arial Narrow"/>
          <w:i/>
          <w:sz w:val="18"/>
          <w:szCs w:val="18"/>
        </w:rPr>
        <w:t>: RR = 0.33, 95% CI: 0.01, 8.96.</w:t>
      </w:r>
    </w:p>
    <w:p w:rsidR="0070527E" w:rsidRDefault="00405448" w:rsidP="00C476D9">
      <w:pPr>
        <w:pStyle w:val="ListParagraph"/>
        <w:rPr>
          <w:szCs w:val="22"/>
        </w:rPr>
      </w:pPr>
      <w:r>
        <w:rPr>
          <w:rFonts w:ascii="Arial Narrow" w:hAnsi="Arial Narrow"/>
          <w:sz w:val="18"/>
          <w:szCs w:val="18"/>
        </w:rPr>
        <w:t xml:space="preserve">Abbreviations: AFB = </w:t>
      </w:r>
      <w:proofErr w:type="spellStart"/>
      <w:r>
        <w:rPr>
          <w:rFonts w:ascii="Arial Narrow" w:hAnsi="Arial Narrow"/>
          <w:sz w:val="18"/>
          <w:szCs w:val="18"/>
        </w:rPr>
        <w:t>aflibercept</w:t>
      </w:r>
      <w:proofErr w:type="spellEnd"/>
      <w:r>
        <w:rPr>
          <w:rFonts w:ascii="Arial Narrow" w:hAnsi="Arial Narrow"/>
          <w:sz w:val="18"/>
          <w:szCs w:val="18"/>
        </w:rPr>
        <w:t xml:space="preserve">; CI = confidence interval; NC = </w:t>
      </w:r>
      <w:proofErr w:type="spellStart"/>
      <w:r>
        <w:rPr>
          <w:rFonts w:ascii="Arial Narrow" w:hAnsi="Arial Narrow"/>
          <w:sz w:val="18"/>
          <w:szCs w:val="18"/>
        </w:rPr>
        <w:t>not</w:t>
      </w:r>
      <w:proofErr w:type="spellEnd"/>
      <w:r>
        <w:rPr>
          <w:rFonts w:ascii="Arial Narrow" w:hAnsi="Arial Narrow"/>
          <w:sz w:val="18"/>
          <w:szCs w:val="18"/>
        </w:rPr>
        <w:t xml:space="preserve"> calculable; RBZ = </w:t>
      </w:r>
      <w:proofErr w:type="spellStart"/>
      <w:r>
        <w:rPr>
          <w:rFonts w:ascii="Arial Narrow" w:hAnsi="Arial Narrow"/>
          <w:sz w:val="18"/>
          <w:szCs w:val="18"/>
        </w:rPr>
        <w:t>ranibizumab</w:t>
      </w:r>
      <w:proofErr w:type="spellEnd"/>
      <w:r>
        <w:rPr>
          <w:rFonts w:ascii="Arial Narrow" w:hAnsi="Arial Narrow"/>
          <w:sz w:val="18"/>
          <w:szCs w:val="18"/>
        </w:rPr>
        <w:t xml:space="preserve">; RD = risk difference; RR = relative risk; SAE = serious adverse event.  </w:t>
      </w:r>
      <w:r w:rsidR="00BD7B46">
        <w:rPr>
          <w:rFonts w:ascii="Arial Narrow" w:hAnsi="Arial Narrow"/>
          <w:sz w:val="18"/>
          <w:szCs w:val="18"/>
        </w:rPr>
        <w:t>Source: Compiled during the evaluation.</w:t>
      </w:r>
    </w:p>
    <w:p w:rsidR="00BC3D91" w:rsidRPr="00BC3D91" w:rsidRDefault="00BC3D91" w:rsidP="00C476D9">
      <w:pPr>
        <w:pStyle w:val="Subtitle"/>
      </w:pPr>
      <w:r w:rsidRPr="00BC3D91">
        <w:t xml:space="preserve">On the basis of </w:t>
      </w:r>
      <w:r w:rsidR="00450BBC">
        <w:t xml:space="preserve">the </w:t>
      </w:r>
      <w:r w:rsidRPr="00BC3D91">
        <w:t xml:space="preserve">indirect evidence </w:t>
      </w:r>
      <w:r w:rsidR="00450BBC">
        <w:t>presented by the submission</w:t>
      </w:r>
      <w:r w:rsidRPr="00BC3D91">
        <w:t xml:space="preserve">, patients treated </w:t>
      </w:r>
      <w:r w:rsidR="00C96CC8">
        <w:t xml:space="preserve">for 6 months </w:t>
      </w:r>
      <w:r w:rsidRPr="00BC3D91">
        <w:t xml:space="preserve">with </w:t>
      </w:r>
      <w:proofErr w:type="spellStart"/>
      <w:r w:rsidRPr="00BC3D91">
        <w:t>aflibercept</w:t>
      </w:r>
      <w:proofErr w:type="spellEnd"/>
      <w:r w:rsidRPr="00BC3D91">
        <w:t xml:space="preserve"> in comparison to </w:t>
      </w:r>
      <w:proofErr w:type="spellStart"/>
      <w:r w:rsidRPr="00BC3D91">
        <w:t>ranibizumab</w:t>
      </w:r>
      <w:proofErr w:type="spellEnd"/>
      <w:r w:rsidRPr="00BC3D91">
        <w:t>:</w:t>
      </w:r>
    </w:p>
    <w:p w:rsidR="00450BBC" w:rsidRPr="00450BBC" w:rsidRDefault="00C96CC8" w:rsidP="00C476D9">
      <w:pPr>
        <w:pStyle w:val="IntenseQuote"/>
      </w:pPr>
      <w:r>
        <w:t>w</w:t>
      </w:r>
      <w:r w:rsidR="00BC3D91" w:rsidRPr="00BC3D91">
        <w:t>ould be equally likely to gain</w:t>
      </w:r>
      <w:r w:rsidR="00450BBC">
        <w:t xml:space="preserve"> or lose</w:t>
      </w:r>
      <w:r w:rsidR="00BC3D91" w:rsidRPr="00BC3D91">
        <w:t xml:space="preserve"> at least 15 letters in best corrected visual acuity (BCVA)</w:t>
      </w:r>
    </w:p>
    <w:p w:rsidR="003A1823" w:rsidRDefault="00C96CC8" w:rsidP="00C476D9">
      <w:pPr>
        <w:pStyle w:val="IntenseQuote"/>
      </w:pPr>
      <w:r>
        <w:t xml:space="preserve">would </w:t>
      </w:r>
      <w:r w:rsidR="003A1823">
        <w:t>potential</w:t>
      </w:r>
      <w:r>
        <w:t>ly</w:t>
      </w:r>
      <w:r w:rsidR="003A1823">
        <w:t xml:space="preserve"> </w:t>
      </w:r>
      <w:r>
        <w:t xml:space="preserve">be </w:t>
      </w:r>
      <w:r w:rsidR="003A1823">
        <w:t>up to 3.5 times more</w:t>
      </w:r>
      <w:r>
        <w:t xml:space="preserve"> likely</w:t>
      </w:r>
      <w:r w:rsidR="003A1823">
        <w:t xml:space="preserve"> to </w:t>
      </w:r>
      <w:r>
        <w:t xml:space="preserve">have </w:t>
      </w:r>
      <w:r w:rsidR="003A1823">
        <w:t>experience</w:t>
      </w:r>
      <w:r>
        <w:t>d</w:t>
      </w:r>
      <w:r w:rsidR="003A1823">
        <w:t xml:space="preserve"> conjunctival </w:t>
      </w:r>
      <w:r w:rsidR="00456359">
        <w:t>haemorrhage</w:t>
      </w:r>
    </w:p>
    <w:p w:rsidR="00B60939" w:rsidRPr="00882085" w:rsidRDefault="00C96CC8" w:rsidP="00FC1884">
      <w:pPr>
        <w:pStyle w:val="IntenseQuote"/>
      </w:pPr>
      <w:proofErr w:type="gramStart"/>
      <w:r>
        <w:t>w</w:t>
      </w:r>
      <w:r w:rsidR="00BC3D91" w:rsidRPr="00BC3D91">
        <w:t>ould</w:t>
      </w:r>
      <w:proofErr w:type="gramEnd"/>
      <w:r w:rsidR="00BC3D91" w:rsidRPr="00BC3D91">
        <w:t xml:space="preserve"> be equally likely to experience </w:t>
      </w:r>
      <w:r w:rsidR="00450BBC">
        <w:t>serious adverse events (SAEs)</w:t>
      </w:r>
      <w:r w:rsidR="00BC3D91" w:rsidRPr="00BC3D91">
        <w:t>.</w:t>
      </w:r>
    </w:p>
    <w:p w:rsidR="00B60939" w:rsidRPr="00882085" w:rsidRDefault="00B60939" w:rsidP="000C487B">
      <w:pPr>
        <w:pStyle w:val="Heading2"/>
      </w:pPr>
      <w:bookmarkStart w:id="13" w:name="_Toc430011182"/>
      <w:r w:rsidRPr="002C2775">
        <w:t>Clinical claim</w:t>
      </w:r>
      <w:bookmarkEnd w:id="13"/>
    </w:p>
    <w:p w:rsidR="0006411F" w:rsidRPr="00837B3B" w:rsidRDefault="00A06742" w:rsidP="00C476D9">
      <w:pPr>
        <w:pStyle w:val="Subtitle"/>
      </w:pPr>
      <w:r>
        <w:t>The submission claim</w:t>
      </w:r>
      <w:r w:rsidR="00420233">
        <w:t>ed</w:t>
      </w:r>
      <w:r>
        <w:t xml:space="preserve"> that</w:t>
      </w:r>
      <w:r w:rsidR="00C96CC8">
        <w:t>, for</w:t>
      </w:r>
      <w:r>
        <w:t xml:space="preserve"> patients with macular oedema secondary to BRVO, </w:t>
      </w:r>
      <w:proofErr w:type="spellStart"/>
      <w:r>
        <w:t>aflibercept</w:t>
      </w:r>
      <w:proofErr w:type="spellEnd"/>
      <w:r>
        <w:t xml:space="preserve"> is non-inferior to </w:t>
      </w:r>
      <w:proofErr w:type="spellStart"/>
      <w:r>
        <w:t>ranibizumab</w:t>
      </w:r>
      <w:proofErr w:type="spellEnd"/>
      <w:r>
        <w:t xml:space="preserve"> and superior to laser photocoagulation in efficacy.</w:t>
      </w:r>
      <w:r w:rsidR="00400CF3">
        <w:t xml:space="preserve">  </w:t>
      </w:r>
      <w:r w:rsidR="00400CF3" w:rsidRPr="00822FA0">
        <w:t>The efficacy claim</w:t>
      </w:r>
      <w:r w:rsidR="008375E1" w:rsidRPr="00822FA0">
        <w:t xml:space="preserve"> versus both </w:t>
      </w:r>
      <w:proofErr w:type="spellStart"/>
      <w:r w:rsidR="008375E1" w:rsidRPr="00822FA0">
        <w:t>ranibizumab</w:t>
      </w:r>
      <w:proofErr w:type="spellEnd"/>
      <w:r w:rsidR="008375E1" w:rsidRPr="00822FA0">
        <w:t xml:space="preserve"> and laser</w:t>
      </w:r>
      <w:r w:rsidR="00400CF3" w:rsidRPr="00822FA0">
        <w:t xml:space="preserve"> is adequately</w:t>
      </w:r>
      <w:r w:rsidR="00400CF3">
        <w:rPr>
          <w:i/>
        </w:rPr>
        <w:t xml:space="preserve"> </w:t>
      </w:r>
      <w:r w:rsidR="00400CF3" w:rsidRPr="00837B3B">
        <w:t xml:space="preserve">supported for the outcomes of mean change in BCVA in ETDRS letter score and the proportion of patients with a gain of ≥15 letters from baseline to month 6.  Although </w:t>
      </w:r>
      <w:r w:rsidR="00400CF3" w:rsidRPr="00837B3B">
        <w:lastRenderedPageBreak/>
        <w:t>there were issues associated with the exchangeability of the VIBRANT and BRAVO trials (inconsistencies in the laser comparator arms, duration of disease, ETDRS inclusion criteria), additional published analyses utilising a matched patient cohor</w:t>
      </w:r>
      <w:r w:rsidR="00456359" w:rsidRPr="00837B3B">
        <w:t>t and network meta-analyses (</w:t>
      </w:r>
      <w:proofErr w:type="spellStart"/>
      <w:r w:rsidR="00456359" w:rsidRPr="00837B3B">
        <w:t>Re</w:t>
      </w:r>
      <w:r w:rsidR="00400CF3" w:rsidRPr="00837B3B">
        <w:t>gn</w:t>
      </w:r>
      <w:r w:rsidR="00456359" w:rsidRPr="00837B3B">
        <w:t>i</w:t>
      </w:r>
      <w:r w:rsidR="00400CF3" w:rsidRPr="00837B3B">
        <w:t>er</w:t>
      </w:r>
      <w:proofErr w:type="spellEnd"/>
      <w:r w:rsidR="00400CF3" w:rsidRPr="00837B3B">
        <w:t xml:space="preserve"> 2015) resulted in similar estimates to the indirect comparisons presented in the submission.</w:t>
      </w:r>
    </w:p>
    <w:p w:rsidR="00D63A53" w:rsidRDefault="00D63A53" w:rsidP="00D63A53"/>
    <w:p w:rsidR="00064D07" w:rsidRDefault="00400CF3" w:rsidP="00064D07">
      <w:pPr>
        <w:pStyle w:val="Subtitle"/>
      </w:pPr>
      <w:r>
        <w:t>The submission claim</w:t>
      </w:r>
      <w:r w:rsidR="00786242">
        <w:t>ed</w:t>
      </w:r>
      <w:r>
        <w:t xml:space="preserve"> that </w:t>
      </w:r>
      <w:proofErr w:type="spellStart"/>
      <w:r>
        <w:t>aflibercept</w:t>
      </w:r>
      <w:proofErr w:type="spellEnd"/>
      <w:r>
        <w:t xml:space="preserve"> is non-inferior in safety compared with </w:t>
      </w:r>
      <w:proofErr w:type="spellStart"/>
      <w:r>
        <w:t>ranibizumab</w:t>
      </w:r>
      <w:proofErr w:type="spellEnd"/>
      <w:r>
        <w:t xml:space="preserve"> and laser photocoagulation.</w:t>
      </w:r>
      <w:r w:rsidR="00641022">
        <w:t xml:space="preserve">  </w:t>
      </w:r>
      <w:r w:rsidR="00641022" w:rsidRPr="00837B3B">
        <w:t xml:space="preserve">While the limited reporting of safety data in the </w:t>
      </w:r>
      <w:proofErr w:type="spellStart"/>
      <w:r w:rsidR="00641022" w:rsidRPr="00837B3B">
        <w:t>ranibizumab</w:t>
      </w:r>
      <w:proofErr w:type="spellEnd"/>
      <w:r w:rsidR="00641022" w:rsidRPr="00837B3B">
        <w:t xml:space="preserve"> trials and differences in common comparator event rates were of consequence to the reliability of the indirect comparison, it was considered that the adverse event profiles for </w:t>
      </w:r>
      <w:proofErr w:type="spellStart"/>
      <w:r w:rsidR="00641022" w:rsidRPr="00837B3B">
        <w:t>ranibizumab</w:t>
      </w:r>
      <w:proofErr w:type="spellEnd"/>
      <w:r w:rsidR="00641022" w:rsidRPr="00837B3B">
        <w:t xml:space="preserve"> and </w:t>
      </w:r>
      <w:proofErr w:type="spellStart"/>
      <w:r w:rsidR="00641022" w:rsidRPr="00837B3B">
        <w:t>aflibercept</w:t>
      </w:r>
      <w:proofErr w:type="spellEnd"/>
      <w:r w:rsidR="00641022" w:rsidRPr="00837B3B">
        <w:t xml:space="preserve"> were similar.  For the comparison of </w:t>
      </w:r>
      <w:proofErr w:type="spellStart"/>
      <w:r w:rsidR="00641022" w:rsidRPr="00837B3B">
        <w:t>aflibercept</w:t>
      </w:r>
      <w:proofErr w:type="spellEnd"/>
      <w:r w:rsidR="00641022" w:rsidRPr="00837B3B">
        <w:t xml:space="preserve"> and laser photocoagulation (VIBRANT) insignificant differences in adverse events (with the exception of conjunctival haemorrhage) adequately supported the submission’s claim of non-inferiority</w:t>
      </w:r>
      <w:r w:rsidR="008375E1" w:rsidRPr="00837B3B">
        <w:t xml:space="preserve"> over the 6 month head-to-</w:t>
      </w:r>
      <w:r w:rsidR="00641022" w:rsidRPr="00837B3B">
        <w:t>head trial period.  Long-term comparative safety in BRVO has yet to be demonstrated.</w:t>
      </w:r>
    </w:p>
    <w:p w:rsidR="0006411F" w:rsidRPr="00837B3B" w:rsidRDefault="00064D07" w:rsidP="0071331E">
      <w:pPr>
        <w:pStyle w:val="Subtitle"/>
      </w:pPr>
      <w:r>
        <w:t xml:space="preserve">The PBAC considered that the claim of non-inferior comparative effectiveness and comparative safety against </w:t>
      </w:r>
      <w:proofErr w:type="spellStart"/>
      <w:r>
        <w:t>ranibizumab</w:t>
      </w:r>
      <w:proofErr w:type="spellEnd"/>
      <w:r>
        <w:t xml:space="preserve"> was reasonable.</w:t>
      </w:r>
    </w:p>
    <w:p w:rsidR="00A86E8B" w:rsidRPr="008A746B" w:rsidRDefault="00B60939" w:rsidP="000C487B">
      <w:pPr>
        <w:pStyle w:val="Heading2"/>
      </w:pPr>
      <w:bookmarkStart w:id="14" w:name="_Toc430011183"/>
      <w:r w:rsidRPr="002C2775">
        <w:t>Economic analysis</w:t>
      </w:r>
      <w:bookmarkEnd w:id="14"/>
    </w:p>
    <w:p w:rsidR="00673F0A" w:rsidRPr="009D5A51" w:rsidRDefault="00673F0A" w:rsidP="002E3B7B">
      <w:pPr>
        <w:pStyle w:val="Subtitle"/>
      </w:pPr>
      <w:r w:rsidRPr="00327F26">
        <w:t>The submission present</w:t>
      </w:r>
      <w:r w:rsidR="00786242">
        <w:t>ed</w:t>
      </w:r>
      <w:r>
        <w:t xml:space="preserve"> </w:t>
      </w:r>
      <w:r w:rsidRPr="00327F26">
        <w:t xml:space="preserve">a </w:t>
      </w:r>
      <w:r>
        <w:t>cost-minimisation analysis</w:t>
      </w:r>
      <w:r w:rsidR="00D61113">
        <w:t xml:space="preserve"> (CMA)</w:t>
      </w:r>
      <w:r w:rsidRPr="00FD68A6">
        <w:t xml:space="preserve"> </w:t>
      </w:r>
      <w:r w:rsidRPr="00327F26">
        <w:t xml:space="preserve">based on the indirect comparison of </w:t>
      </w:r>
      <w:proofErr w:type="spellStart"/>
      <w:r w:rsidRPr="00327F26">
        <w:t>aflibercept</w:t>
      </w:r>
      <w:proofErr w:type="spellEnd"/>
      <w:r w:rsidRPr="00327F26">
        <w:t xml:space="preserve"> and the main comparator </w:t>
      </w:r>
      <w:proofErr w:type="spellStart"/>
      <w:r w:rsidRPr="00327F26">
        <w:t>ranibizumab</w:t>
      </w:r>
      <w:proofErr w:type="spellEnd"/>
      <w:r>
        <w:t xml:space="preserve"> and a cost-effectiveness analysis comparing costs and outcomes of </w:t>
      </w:r>
      <w:proofErr w:type="spellStart"/>
      <w:r w:rsidRPr="00327F26">
        <w:t>aflibercept</w:t>
      </w:r>
      <w:proofErr w:type="spellEnd"/>
      <w:r>
        <w:t xml:space="preserve"> vs laser treatment.  </w:t>
      </w:r>
      <w:r w:rsidRPr="009D5A51">
        <w:t xml:space="preserve">Since laser treatment </w:t>
      </w:r>
      <w:r w:rsidR="00786242" w:rsidRPr="009D5A51">
        <w:t>wa</w:t>
      </w:r>
      <w:r w:rsidR="00454A5A" w:rsidRPr="009D5A51">
        <w:t>s not a</w:t>
      </w:r>
      <w:r w:rsidRPr="009D5A51">
        <w:t xml:space="preserve"> </w:t>
      </w:r>
      <w:r w:rsidR="00572C6B" w:rsidRPr="009D5A51">
        <w:t>relevant</w:t>
      </w:r>
      <w:r w:rsidRPr="009D5A51">
        <w:t xml:space="preserve"> comparator, the modelled cost-effectivene</w:t>
      </w:r>
      <w:r w:rsidR="00931F0B">
        <w:t>ss analysis was not evaluated.</w:t>
      </w:r>
    </w:p>
    <w:p w:rsidR="00027E2C" w:rsidRDefault="00786242" w:rsidP="00C35BCE">
      <w:pPr>
        <w:pStyle w:val="Subtitle"/>
      </w:pPr>
      <w:r>
        <w:t xml:space="preserve">The </w:t>
      </w:r>
      <w:proofErr w:type="spellStart"/>
      <w:r>
        <w:t>equi</w:t>
      </w:r>
      <w:proofErr w:type="spellEnd"/>
      <w:r>
        <w:t xml:space="preserve">-effective doses and cost calculations were conducted with respect to 24 weeks and 52 weeks. In the base case 24 week analysis, the average dose per patient for </w:t>
      </w:r>
      <w:proofErr w:type="spellStart"/>
      <w:r>
        <w:t>aflibercept</w:t>
      </w:r>
      <w:proofErr w:type="spellEnd"/>
      <w:r>
        <w:t xml:space="preserve"> was adjusted to correspond to the draft of PI (pending TGA approval</w:t>
      </w:r>
      <w:r w:rsidR="00BB412B">
        <w:t xml:space="preserve"> </w:t>
      </w:r>
      <w:r w:rsidR="00BB412B" w:rsidRPr="00357B9E">
        <w:t>at the time of evaluation</w:t>
      </w:r>
      <w:r>
        <w:t xml:space="preserve">), which involved a reduction from six (as per the </w:t>
      </w:r>
      <w:proofErr w:type="spellStart"/>
      <w:r>
        <w:t>aflibercept</w:t>
      </w:r>
      <w:proofErr w:type="spellEnd"/>
      <w:r>
        <w:t xml:space="preserve"> arm of VIBRANT) to three loading doses.  </w:t>
      </w:r>
      <w:r w:rsidRPr="009D5A51">
        <w:t xml:space="preserve">The mean number of doses per patient treated with </w:t>
      </w:r>
      <w:proofErr w:type="spellStart"/>
      <w:r w:rsidRPr="009D5A51">
        <w:t>aflibercept</w:t>
      </w:r>
      <w:proofErr w:type="spellEnd"/>
      <w:r w:rsidRPr="009D5A51">
        <w:t xml:space="preserve"> was estimated on the basis of an unsupported assumption that the frequency of re-injection after </w:t>
      </w:r>
      <w:r w:rsidR="00C96CC8">
        <w:t>three</w:t>
      </w:r>
      <w:r w:rsidRPr="009D5A51">
        <w:t xml:space="preserve"> initial loading doses (between week 12 and week 24) would be equivalent to the frequency that was observed in the </w:t>
      </w:r>
      <w:proofErr w:type="spellStart"/>
      <w:r w:rsidRPr="009D5A51">
        <w:t>aflibercept</w:t>
      </w:r>
      <w:proofErr w:type="spellEnd"/>
      <w:r w:rsidRPr="009D5A51">
        <w:t xml:space="preserve"> arm of the VIBRANT trial between week 24 and week 52.  The mean number of doses per patient for </w:t>
      </w:r>
      <w:proofErr w:type="spellStart"/>
      <w:r w:rsidRPr="009D5A51">
        <w:t>ranibizumab</w:t>
      </w:r>
      <w:proofErr w:type="spellEnd"/>
      <w:r w:rsidRPr="009D5A51">
        <w:t xml:space="preserve"> was directly derived from the BRAVO trial, where six loading doses were used (consistent with the approved PI for </w:t>
      </w:r>
      <w:proofErr w:type="spellStart"/>
      <w:r w:rsidRPr="009D5A51">
        <w:t>ranibizumab</w:t>
      </w:r>
      <w:proofErr w:type="spellEnd"/>
      <w:r w:rsidRPr="009D5A51">
        <w:t>).</w:t>
      </w:r>
      <w:r w:rsidR="000C3A9A">
        <w:t xml:space="preserve"> </w:t>
      </w:r>
      <w:r w:rsidR="007D1A0E">
        <w:t xml:space="preserve"> </w:t>
      </w:r>
      <w:r w:rsidR="007D1A0E" w:rsidRPr="000B6C4A">
        <w:t xml:space="preserve">The ESC noted that a </w:t>
      </w:r>
      <w:r w:rsidR="00C96CC8">
        <w:t>regimen of three initial</w:t>
      </w:r>
      <w:r w:rsidR="007D1A0E" w:rsidRPr="000B6C4A">
        <w:t xml:space="preserve"> loading dose</w:t>
      </w:r>
      <w:r w:rsidR="00C96CC8">
        <w:t>s</w:t>
      </w:r>
      <w:r w:rsidR="007D1A0E" w:rsidRPr="000B6C4A">
        <w:t xml:space="preserve"> was accepted by the TGA.</w:t>
      </w:r>
    </w:p>
    <w:p w:rsidR="00C35BCE" w:rsidRPr="009D5A51" w:rsidRDefault="00C35BCE" w:rsidP="0071331E">
      <w:pPr>
        <w:pStyle w:val="Subtitle"/>
      </w:pPr>
      <w:r>
        <w:t xml:space="preserve">Table </w:t>
      </w:r>
      <w:r w:rsidR="00C867A1">
        <w:t>9</w:t>
      </w:r>
      <w:r>
        <w:t xml:space="preserve"> summarises the comparison of treatment doses of </w:t>
      </w:r>
      <w:proofErr w:type="spellStart"/>
      <w:r>
        <w:t>aflibercept</w:t>
      </w:r>
      <w:proofErr w:type="spellEnd"/>
      <w:r>
        <w:t xml:space="preserve"> and </w:t>
      </w:r>
      <w:proofErr w:type="spellStart"/>
      <w:r>
        <w:t>ranibizumab</w:t>
      </w:r>
      <w:proofErr w:type="spellEnd"/>
      <w:r>
        <w:t xml:space="preserve"> and corresponding dose relativities presented by submission estimated from VIBRANT and BRAVO.  </w:t>
      </w:r>
      <w:r w:rsidRPr="009D5A51">
        <w:t xml:space="preserve">During the evaluation an additional analysis involving unadjusted </w:t>
      </w:r>
      <w:proofErr w:type="spellStart"/>
      <w:r w:rsidRPr="009D5A51">
        <w:t>aflibercept</w:t>
      </w:r>
      <w:proofErr w:type="spellEnd"/>
      <w:r w:rsidRPr="009D5A51">
        <w:t xml:space="preserve"> mean injection numbers over 12 months was conducted.</w:t>
      </w:r>
    </w:p>
    <w:p w:rsidR="00C35BCE" w:rsidRPr="004C7A2E" w:rsidRDefault="00C35BCE" w:rsidP="00451608">
      <w:pPr>
        <w:keepNext/>
        <w:keepLines/>
        <w:ind w:left="709"/>
        <w:rPr>
          <w:rFonts w:ascii="Arial Narrow" w:hAnsi="Arial Narrow"/>
          <w:b/>
          <w:bCs/>
          <w:sz w:val="20"/>
        </w:rPr>
      </w:pPr>
      <w:r>
        <w:rPr>
          <w:rFonts w:ascii="Arial Narrow" w:hAnsi="Arial Narrow"/>
          <w:b/>
          <w:bCs/>
          <w:sz w:val="20"/>
        </w:rPr>
        <w:lastRenderedPageBreak/>
        <w:t xml:space="preserve">Table: </w:t>
      </w:r>
      <w:r w:rsidR="00C867A1">
        <w:rPr>
          <w:rFonts w:ascii="Arial Narrow" w:hAnsi="Arial Narrow"/>
          <w:b/>
          <w:bCs/>
          <w:sz w:val="20"/>
        </w:rPr>
        <w:t>9</w:t>
      </w:r>
      <w:r w:rsidRPr="004C7A2E">
        <w:rPr>
          <w:rFonts w:ascii="Arial Narrow" w:hAnsi="Arial Narrow"/>
          <w:b/>
          <w:bCs/>
          <w:sz w:val="20"/>
        </w:rPr>
        <w:t xml:space="preserve">: </w:t>
      </w:r>
      <w:r>
        <w:rPr>
          <w:rFonts w:ascii="Arial Narrow" w:hAnsi="Arial Narrow"/>
          <w:b/>
          <w:bCs/>
          <w:sz w:val="20"/>
        </w:rPr>
        <w:t xml:space="preserve">Calculation of </w:t>
      </w:r>
      <w:proofErr w:type="spellStart"/>
      <w:r>
        <w:rPr>
          <w:rFonts w:ascii="Arial Narrow" w:hAnsi="Arial Narrow"/>
          <w:b/>
          <w:bCs/>
          <w:sz w:val="20"/>
        </w:rPr>
        <w:t>equi</w:t>
      </w:r>
      <w:proofErr w:type="spellEnd"/>
      <w:r>
        <w:rPr>
          <w:rFonts w:ascii="Arial Narrow" w:hAnsi="Arial Narrow"/>
          <w:b/>
          <w:bCs/>
          <w:sz w:val="20"/>
        </w:rPr>
        <w:t>-effective doses for</w:t>
      </w:r>
      <w:r w:rsidRPr="004C7A2E">
        <w:rPr>
          <w:rFonts w:ascii="Arial Narrow" w:hAnsi="Arial Narrow"/>
          <w:b/>
          <w:bCs/>
          <w:sz w:val="20"/>
        </w:rPr>
        <w:t xml:space="preserve"> </w:t>
      </w:r>
      <w:proofErr w:type="spellStart"/>
      <w:r w:rsidRPr="004C7A2E">
        <w:rPr>
          <w:rFonts w:ascii="Arial Narrow" w:hAnsi="Arial Narrow"/>
          <w:b/>
          <w:bCs/>
          <w:sz w:val="20"/>
        </w:rPr>
        <w:t>aflibercept</w:t>
      </w:r>
      <w:proofErr w:type="spellEnd"/>
      <w:r w:rsidRPr="004C7A2E">
        <w:rPr>
          <w:rFonts w:ascii="Arial Narrow" w:hAnsi="Arial Narrow"/>
          <w:b/>
          <w:bCs/>
          <w:sz w:val="20"/>
        </w:rPr>
        <w:t xml:space="preserve"> and </w:t>
      </w:r>
      <w:proofErr w:type="spellStart"/>
      <w:r w:rsidRPr="004C7A2E">
        <w:rPr>
          <w:rFonts w:ascii="Arial Narrow" w:hAnsi="Arial Narrow"/>
          <w:b/>
          <w:bCs/>
          <w:sz w:val="20"/>
        </w:rPr>
        <w:t>ranibizumab</w:t>
      </w:r>
      <w:proofErr w:type="spellEnd"/>
      <w:r w:rsidRPr="004C7A2E">
        <w:rPr>
          <w:rFonts w:ascii="Arial Narrow" w:hAnsi="Arial Narrow"/>
          <w:b/>
          <w:bCs/>
          <w:sz w:val="20"/>
        </w:rPr>
        <w:t xml:space="preserve"> </w:t>
      </w:r>
      <w:r>
        <w:rPr>
          <w:rFonts w:ascii="Arial Narrow" w:hAnsi="Arial Narrow"/>
          <w:b/>
          <w:bCs/>
          <w:sz w:val="20"/>
        </w:rPr>
        <w:t>(VIBRANT and BRAVO)</w:t>
      </w:r>
    </w:p>
    <w:tbl>
      <w:tblPr>
        <w:tblStyle w:val="TableGrid5"/>
        <w:tblW w:w="4604" w:type="pct"/>
        <w:tblInd w:w="737" w:type="dxa"/>
        <w:tblCellMar>
          <w:left w:w="28" w:type="dxa"/>
          <w:right w:w="28" w:type="dxa"/>
        </w:tblCellMar>
        <w:tblLook w:val="04A0" w:firstRow="1" w:lastRow="0" w:firstColumn="1" w:lastColumn="0" w:noHBand="0" w:noVBand="1"/>
        <w:tblCaption w:val="Table: 9: Calculation of equi-effective doses for aflibercept and ranibizumab (VIBRANT and BRAVO)"/>
      </w:tblPr>
      <w:tblGrid>
        <w:gridCol w:w="1701"/>
        <w:gridCol w:w="851"/>
        <w:gridCol w:w="3123"/>
        <w:gridCol w:w="1414"/>
        <w:gridCol w:w="1275"/>
      </w:tblGrid>
      <w:tr w:rsidR="00C35BCE" w:rsidRPr="004C7A2E" w:rsidTr="009D31E2">
        <w:trPr>
          <w:trHeight w:val="210"/>
          <w:tblHeader/>
        </w:trPr>
        <w:tc>
          <w:tcPr>
            <w:tcW w:w="1526" w:type="pct"/>
            <w:gridSpan w:val="2"/>
            <w:vMerge w:val="restart"/>
            <w:vAlign w:val="center"/>
          </w:tcPr>
          <w:p w:rsidR="00C35BCE" w:rsidRPr="004C7A2E" w:rsidRDefault="00C35BCE" w:rsidP="001461AD">
            <w:pPr>
              <w:keepNext/>
              <w:keepLines/>
              <w:rPr>
                <w:rFonts w:ascii="Arial Narrow" w:hAnsi="Arial Narrow" w:cs="Times New Roman"/>
                <w:b/>
                <w:sz w:val="20"/>
                <w:szCs w:val="22"/>
              </w:rPr>
            </w:pPr>
            <w:r w:rsidRPr="004C7A2E">
              <w:rPr>
                <w:rFonts w:ascii="Arial Narrow" w:hAnsi="Arial Narrow" w:cs="Times New Roman"/>
                <w:b/>
                <w:sz w:val="20"/>
                <w:szCs w:val="22"/>
              </w:rPr>
              <w:t>Treatment period</w:t>
            </w:r>
          </w:p>
        </w:tc>
        <w:tc>
          <w:tcPr>
            <w:tcW w:w="2712" w:type="pct"/>
            <w:gridSpan w:val="2"/>
            <w:vAlign w:val="center"/>
          </w:tcPr>
          <w:p w:rsidR="00C35BCE" w:rsidRPr="004C7A2E" w:rsidRDefault="00C35BCE" w:rsidP="001461AD">
            <w:pPr>
              <w:keepNext/>
              <w:keepLines/>
              <w:jc w:val="center"/>
              <w:rPr>
                <w:rFonts w:ascii="Arial Narrow" w:hAnsi="Arial Narrow" w:cs="Times New Roman"/>
                <w:b/>
                <w:sz w:val="20"/>
                <w:szCs w:val="22"/>
              </w:rPr>
            </w:pPr>
            <w:r>
              <w:rPr>
                <w:rFonts w:ascii="Arial Narrow" w:hAnsi="Arial Narrow" w:cs="Times New Roman"/>
                <w:b/>
                <w:sz w:val="20"/>
                <w:szCs w:val="22"/>
              </w:rPr>
              <w:t>AFB</w:t>
            </w:r>
          </w:p>
        </w:tc>
        <w:tc>
          <w:tcPr>
            <w:tcW w:w="762" w:type="pct"/>
            <w:vMerge w:val="restart"/>
            <w:vAlign w:val="center"/>
          </w:tcPr>
          <w:p w:rsidR="00C35BCE" w:rsidRPr="004C7A2E" w:rsidRDefault="00C35BCE" w:rsidP="001461AD">
            <w:pPr>
              <w:keepNext/>
              <w:keepLines/>
              <w:jc w:val="center"/>
              <w:rPr>
                <w:rFonts w:ascii="Arial Narrow" w:hAnsi="Arial Narrow" w:cs="Times New Roman"/>
                <w:b/>
                <w:sz w:val="20"/>
                <w:szCs w:val="22"/>
              </w:rPr>
            </w:pPr>
            <w:r>
              <w:rPr>
                <w:rFonts w:ascii="Arial Narrow" w:hAnsi="Arial Narrow" w:cs="Times New Roman"/>
                <w:b/>
                <w:sz w:val="20"/>
                <w:szCs w:val="22"/>
              </w:rPr>
              <w:t>RBZ</w:t>
            </w:r>
          </w:p>
        </w:tc>
      </w:tr>
      <w:tr w:rsidR="00C35BCE" w:rsidRPr="004C7A2E" w:rsidTr="009D31E2">
        <w:trPr>
          <w:trHeight w:val="240"/>
          <w:tblHeader/>
        </w:trPr>
        <w:tc>
          <w:tcPr>
            <w:tcW w:w="1526" w:type="pct"/>
            <w:gridSpan w:val="2"/>
            <w:vMerge/>
            <w:vAlign w:val="center"/>
          </w:tcPr>
          <w:p w:rsidR="00C35BCE" w:rsidRPr="004C7A2E" w:rsidRDefault="00C35BCE" w:rsidP="001461AD">
            <w:pPr>
              <w:keepNext/>
              <w:keepLines/>
              <w:rPr>
                <w:rFonts w:ascii="Arial Narrow" w:hAnsi="Arial Narrow" w:cs="Times New Roman"/>
                <w:b/>
                <w:sz w:val="20"/>
                <w:szCs w:val="22"/>
              </w:rPr>
            </w:pPr>
          </w:p>
        </w:tc>
        <w:tc>
          <w:tcPr>
            <w:tcW w:w="1867" w:type="pct"/>
            <w:vAlign w:val="center"/>
          </w:tcPr>
          <w:p w:rsidR="00C35BCE" w:rsidRPr="004C7A2E" w:rsidDel="00536F5E" w:rsidRDefault="00C35BCE" w:rsidP="001461AD">
            <w:pPr>
              <w:keepNext/>
              <w:keepLines/>
              <w:jc w:val="center"/>
              <w:rPr>
                <w:rFonts w:ascii="Arial Narrow" w:hAnsi="Arial Narrow" w:cs="Times New Roman"/>
                <w:b/>
                <w:sz w:val="20"/>
                <w:szCs w:val="22"/>
              </w:rPr>
            </w:pPr>
            <w:r>
              <w:rPr>
                <w:rFonts w:ascii="Arial Narrow" w:hAnsi="Arial Narrow" w:cs="Times New Roman"/>
                <w:b/>
                <w:sz w:val="20"/>
                <w:szCs w:val="22"/>
              </w:rPr>
              <w:t>Adjusted for draft PI</w:t>
            </w:r>
          </w:p>
        </w:tc>
        <w:tc>
          <w:tcPr>
            <w:tcW w:w="845" w:type="pct"/>
            <w:vAlign w:val="center"/>
          </w:tcPr>
          <w:p w:rsidR="00C35BCE" w:rsidRPr="004C7A2E" w:rsidRDefault="00C35BCE" w:rsidP="001461AD">
            <w:pPr>
              <w:keepNext/>
              <w:keepLines/>
              <w:jc w:val="center"/>
              <w:rPr>
                <w:rFonts w:ascii="Arial Narrow" w:hAnsi="Arial Narrow" w:cs="Times New Roman"/>
                <w:b/>
                <w:sz w:val="20"/>
                <w:szCs w:val="22"/>
              </w:rPr>
            </w:pPr>
            <w:r>
              <w:rPr>
                <w:rFonts w:ascii="Arial Narrow" w:hAnsi="Arial Narrow" w:cs="Times New Roman"/>
                <w:b/>
                <w:sz w:val="20"/>
                <w:szCs w:val="22"/>
              </w:rPr>
              <w:t>Unadjusted</w:t>
            </w:r>
          </w:p>
        </w:tc>
        <w:tc>
          <w:tcPr>
            <w:tcW w:w="762" w:type="pct"/>
            <w:vMerge/>
            <w:vAlign w:val="center"/>
          </w:tcPr>
          <w:p w:rsidR="00C35BCE" w:rsidRPr="004C7A2E" w:rsidDel="00536F5E" w:rsidRDefault="00C35BCE" w:rsidP="001461AD">
            <w:pPr>
              <w:keepNext/>
              <w:keepLines/>
              <w:jc w:val="center"/>
              <w:rPr>
                <w:rFonts w:ascii="Arial Narrow" w:hAnsi="Arial Narrow" w:cs="Times New Roman"/>
                <w:b/>
                <w:sz w:val="20"/>
                <w:szCs w:val="22"/>
              </w:rPr>
            </w:pPr>
          </w:p>
        </w:tc>
      </w:tr>
      <w:tr w:rsidR="00C35BCE" w:rsidRPr="004C7A2E" w:rsidTr="00C35BCE">
        <w:tc>
          <w:tcPr>
            <w:tcW w:w="1526" w:type="pct"/>
            <w:gridSpan w:val="2"/>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1-12</w:t>
            </w:r>
          </w:p>
        </w:tc>
        <w:tc>
          <w:tcPr>
            <w:tcW w:w="1867" w:type="pct"/>
            <w:vAlign w:val="center"/>
          </w:tcPr>
          <w:p w:rsidR="00C35BCE" w:rsidRPr="004C7A2E" w:rsidRDefault="00C35BCE" w:rsidP="001461AD">
            <w:pPr>
              <w:keepNext/>
              <w:keepLines/>
              <w:jc w:val="center"/>
              <w:rPr>
                <w:rFonts w:ascii="Arial Narrow" w:hAnsi="Arial Narrow" w:cs="Times New Roman"/>
                <w:sz w:val="20"/>
                <w:szCs w:val="22"/>
              </w:rPr>
            </w:pPr>
            <w:r w:rsidRPr="004C7A2E">
              <w:rPr>
                <w:rFonts w:ascii="Arial Narrow" w:hAnsi="Arial Narrow" w:cs="Times New Roman"/>
                <w:sz w:val="20"/>
                <w:szCs w:val="22"/>
              </w:rPr>
              <w:t>3.00</w:t>
            </w:r>
            <w:r>
              <w:rPr>
                <w:rFonts w:ascii="Arial Narrow" w:hAnsi="Arial Narrow" w:cs="Times New Roman"/>
                <w:sz w:val="20"/>
                <w:szCs w:val="22"/>
              </w:rPr>
              <w:t xml:space="preserve"> (draft PI)</w:t>
            </w:r>
          </w:p>
        </w:tc>
        <w:tc>
          <w:tcPr>
            <w:tcW w:w="845" w:type="pct"/>
            <w:vMerge w:val="restart"/>
            <w:vAlign w:val="center"/>
          </w:tcPr>
          <w:p w:rsidR="00C35BC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5.66</w:t>
            </w:r>
          </w:p>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(VIBRANT)</w:t>
            </w:r>
          </w:p>
        </w:tc>
        <w:tc>
          <w:tcPr>
            <w:tcW w:w="762" w:type="pct"/>
            <w:vMerge w:val="restart"/>
            <w:vAlign w:val="center"/>
          </w:tcPr>
          <w:p w:rsidR="00C35BC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5.69</w:t>
            </w:r>
          </w:p>
          <w:p w:rsidR="00C35BCE" w:rsidRPr="004C7A2E" w:rsidRDefault="00C35BCE" w:rsidP="00C35BCE">
            <w:pPr>
              <w:keepNext/>
              <w:keepLines/>
              <w:jc w:val="center"/>
              <w:rPr>
                <w:rFonts w:ascii="Arial Narrow" w:hAnsi="Arial Narrow" w:cs="Times New Roman"/>
                <w:sz w:val="20"/>
                <w:szCs w:val="22"/>
              </w:rPr>
            </w:pPr>
            <w:r>
              <w:rPr>
                <w:rFonts w:ascii="Arial Narrow" w:hAnsi="Arial Narrow" w:cs="Times New Roman"/>
                <w:sz w:val="20"/>
                <w:szCs w:val="22"/>
              </w:rPr>
              <w:t>(BRAVO^)</w:t>
            </w:r>
          </w:p>
        </w:tc>
      </w:tr>
      <w:tr w:rsidR="00C35BCE" w:rsidRPr="004C7A2E" w:rsidTr="00C35BCE">
        <w:tc>
          <w:tcPr>
            <w:tcW w:w="1526" w:type="pct"/>
            <w:gridSpan w:val="2"/>
            <w:tcBorders>
              <w:bottom w:val="single" w:sz="4" w:space="0" w:color="auto"/>
            </w:tcBorders>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13-</w:t>
            </w:r>
            <w:r w:rsidRPr="004C7A2E">
              <w:rPr>
                <w:rFonts w:ascii="Arial Narrow" w:hAnsi="Arial Narrow" w:cs="Times New Roman"/>
                <w:sz w:val="20"/>
                <w:szCs w:val="22"/>
              </w:rPr>
              <w:t xml:space="preserve"> </w:t>
            </w:r>
            <w:r>
              <w:rPr>
                <w:rFonts w:ascii="Arial Narrow" w:hAnsi="Arial Narrow" w:cs="Times New Roman"/>
                <w:sz w:val="20"/>
                <w:szCs w:val="22"/>
              </w:rPr>
              <w:t xml:space="preserve">24 </w:t>
            </w:r>
          </w:p>
        </w:tc>
        <w:tc>
          <w:tcPr>
            <w:tcW w:w="1867" w:type="pct"/>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 xml:space="preserve">1.44 </w:t>
            </w:r>
            <w:r w:rsidRPr="004C7A2E">
              <w:rPr>
                <w:rFonts w:ascii="Arial Narrow" w:hAnsi="Arial Narrow" w:cs="Times New Roman"/>
                <w:sz w:val="20"/>
                <w:szCs w:val="22"/>
              </w:rPr>
              <w:t>(</w:t>
            </w:r>
            <w:r>
              <w:rPr>
                <w:rFonts w:ascii="Arial Narrow" w:hAnsi="Arial Narrow" w:cs="Times New Roman"/>
                <w:sz w:val="20"/>
                <w:szCs w:val="22"/>
              </w:rPr>
              <w:t xml:space="preserve">VIBRANT: </w:t>
            </w:r>
            <w:r w:rsidRPr="004C7A2E">
              <w:rPr>
                <w:rFonts w:ascii="Arial Narrow" w:hAnsi="Arial Narrow" w:cs="Times New Roman"/>
                <w:sz w:val="20"/>
                <w:szCs w:val="22"/>
              </w:rPr>
              <w:t xml:space="preserve">dose frequency </w:t>
            </w:r>
            <w:r>
              <w:rPr>
                <w:rFonts w:ascii="Arial Narrow" w:hAnsi="Arial Narrow" w:cs="Times New Roman"/>
                <w:sz w:val="20"/>
                <w:szCs w:val="22"/>
              </w:rPr>
              <w:t>from the end of 24</w:t>
            </w:r>
            <w:r w:rsidRPr="00460261">
              <w:rPr>
                <w:rFonts w:ascii="Arial Narrow" w:hAnsi="Arial Narrow" w:cs="Times New Roman"/>
                <w:sz w:val="20"/>
                <w:szCs w:val="22"/>
                <w:vertAlign w:val="superscript"/>
              </w:rPr>
              <w:t>th</w:t>
            </w:r>
            <w:r>
              <w:rPr>
                <w:rFonts w:ascii="Arial Narrow" w:hAnsi="Arial Narrow" w:cs="Times New Roman"/>
                <w:sz w:val="20"/>
                <w:szCs w:val="22"/>
              </w:rPr>
              <w:t xml:space="preserve"> - end of the 52</w:t>
            </w:r>
            <w:r>
              <w:rPr>
                <w:rFonts w:ascii="Arial Narrow" w:hAnsi="Arial Narrow" w:cs="Times New Roman"/>
                <w:sz w:val="20"/>
                <w:szCs w:val="22"/>
                <w:vertAlign w:val="superscript"/>
              </w:rPr>
              <w:t>nd</w:t>
            </w:r>
            <w:r>
              <w:rPr>
                <w:rFonts w:ascii="Arial Narrow" w:hAnsi="Arial Narrow" w:cs="Times New Roman"/>
                <w:sz w:val="20"/>
                <w:szCs w:val="22"/>
              </w:rPr>
              <w:t xml:space="preserve"> week</w:t>
            </w:r>
            <w:r w:rsidRPr="004C7A2E">
              <w:rPr>
                <w:rFonts w:ascii="Arial Narrow" w:hAnsi="Arial Narrow" w:cs="Times New Roman"/>
                <w:sz w:val="20"/>
                <w:szCs w:val="22"/>
              </w:rPr>
              <w:t>)</w:t>
            </w:r>
          </w:p>
        </w:tc>
        <w:tc>
          <w:tcPr>
            <w:tcW w:w="845" w:type="pct"/>
            <w:vMerge/>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p>
        </w:tc>
        <w:tc>
          <w:tcPr>
            <w:tcW w:w="762" w:type="pct"/>
            <w:vMerge/>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p>
        </w:tc>
      </w:tr>
      <w:tr w:rsidR="00C35BCE" w:rsidRPr="004C7A2E" w:rsidTr="00C35BCE">
        <w:tc>
          <w:tcPr>
            <w:tcW w:w="1526" w:type="pct"/>
            <w:gridSpan w:val="2"/>
            <w:tcBorders>
              <w:bottom w:val="single" w:sz="4" w:space="0" w:color="auto"/>
            </w:tcBorders>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25-52</w:t>
            </w:r>
          </w:p>
        </w:tc>
        <w:tc>
          <w:tcPr>
            <w:tcW w:w="1867" w:type="pct"/>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 xml:space="preserve">3.35 </w:t>
            </w:r>
            <w:r w:rsidRPr="004C7A2E">
              <w:rPr>
                <w:rFonts w:ascii="Arial Narrow" w:hAnsi="Arial Narrow" w:cs="Times New Roman"/>
                <w:sz w:val="20"/>
                <w:szCs w:val="22"/>
              </w:rPr>
              <w:t>(</w:t>
            </w:r>
            <w:r>
              <w:rPr>
                <w:rFonts w:ascii="Arial Narrow" w:hAnsi="Arial Narrow" w:cs="Times New Roman"/>
                <w:sz w:val="20"/>
                <w:szCs w:val="22"/>
              </w:rPr>
              <w:t>VIBRANT</w:t>
            </w:r>
            <w:r w:rsidRPr="004C7A2E">
              <w:rPr>
                <w:rFonts w:ascii="Arial Narrow" w:hAnsi="Arial Narrow" w:cs="Times New Roman"/>
                <w:sz w:val="20"/>
                <w:szCs w:val="22"/>
              </w:rPr>
              <w:t>)</w:t>
            </w:r>
          </w:p>
        </w:tc>
        <w:tc>
          <w:tcPr>
            <w:tcW w:w="845" w:type="pct"/>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3.35 (VIBRANT)</w:t>
            </w:r>
          </w:p>
        </w:tc>
        <w:tc>
          <w:tcPr>
            <w:tcW w:w="762" w:type="pct"/>
            <w:tcBorders>
              <w:bottom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 xml:space="preserve">2.69 </w:t>
            </w:r>
            <w:r w:rsidRPr="004C7A2E">
              <w:rPr>
                <w:rFonts w:ascii="Arial Narrow" w:hAnsi="Arial Narrow" w:cs="Times New Roman"/>
                <w:sz w:val="20"/>
                <w:szCs w:val="22"/>
              </w:rPr>
              <w:t>(</w:t>
            </w:r>
            <w:r>
              <w:rPr>
                <w:rFonts w:ascii="Arial Narrow" w:hAnsi="Arial Narrow" w:cs="Times New Roman"/>
                <w:sz w:val="20"/>
                <w:szCs w:val="22"/>
              </w:rPr>
              <w:t>BRAVO^</w:t>
            </w:r>
            <w:r w:rsidRPr="004C7A2E">
              <w:rPr>
                <w:rFonts w:ascii="Arial Narrow" w:hAnsi="Arial Narrow" w:cs="Times New Roman"/>
                <w:sz w:val="20"/>
                <w:szCs w:val="22"/>
              </w:rPr>
              <w:t>)</w:t>
            </w:r>
          </w:p>
        </w:tc>
      </w:tr>
      <w:tr w:rsidR="00C35BCE" w:rsidRPr="004C7A2E" w:rsidTr="00C35BCE">
        <w:tc>
          <w:tcPr>
            <w:tcW w:w="1017" w:type="pct"/>
            <w:vMerge w:val="restart"/>
            <w:tcBorders>
              <w:top w:val="single" w:sz="4" w:space="0" w:color="auto"/>
            </w:tcBorders>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Total doses</w:t>
            </w:r>
          </w:p>
        </w:tc>
        <w:tc>
          <w:tcPr>
            <w:tcW w:w="509" w:type="pct"/>
            <w:tcBorders>
              <w:top w:val="single" w:sz="4" w:space="0" w:color="auto"/>
            </w:tcBorders>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1-24</w:t>
            </w:r>
          </w:p>
        </w:tc>
        <w:tc>
          <w:tcPr>
            <w:tcW w:w="1867" w:type="pct"/>
            <w:tcBorders>
              <w:top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4.44</w:t>
            </w:r>
          </w:p>
        </w:tc>
        <w:tc>
          <w:tcPr>
            <w:tcW w:w="845" w:type="pct"/>
            <w:tcBorders>
              <w:top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5.66</w:t>
            </w:r>
          </w:p>
        </w:tc>
        <w:tc>
          <w:tcPr>
            <w:tcW w:w="762" w:type="pct"/>
            <w:tcBorders>
              <w:top w:val="sing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5.69</w:t>
            </w:r>
          </w:p>
        </w:tc>
      </w:tr>
      <w:tr w:rsidR="00C35BCE" w:rsidRPr="004C7A2E" w:rsidTr="00C35BCE">
        <w:tc>
          <w:tcPr>
            <w:tcW w:w="1017" w:type="pct"/>
            <w:vMerge/>
            <w:tcBorders>
              <w:bottom w:val="double" w:sz="4" w:space="0" w:color="auto"/>
            </w:tcBorders>
            <w:vAlign w:val="center"/>
          </w:tcPr>
          <w:p w:rsidR="00C35BCE" w:rsidRPr="004C7A2E" w:rsidRDefault="00C35BCE" w:rsidP="001461AD">
            <w:pPr>
              <w:keepNext/>
              <w:keepLines/>
              <w:rPr>
                <w:rFonts w:ascii="Arial Narrow" w:hAnsi="Arial Narrow" w:cs="Times New Roman"/>
                <w:sz w:val="20"/>
                <w:szCs w:val="22"/>
              </w:rPr>
            </w:pPr>
          </w:p>
        </w:tc>
        <w:tc>
          <w:tcPr>
            <w:tcW w:w="509" w:type="pct"/>
            <w:tcBorders>
              <w:bottom w:val="double" w:sz="4" w:space="0" w:color="auto"/>
            </w:tcBorders>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1-52</w:t>
            </w:r>
          </w:p>
        </w:tc>
        <w:tc>
          <w:tcPr>
            <w:tcW w:w="1867" w:type="pct"/>
            <w:tcBorders>
              <w:bottom w:val="doub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7.79</w:t>
            </w:r>
          </w:p>
        </w:tc>
        <w:tc>
          <w:tcPr>
            <w:tcW w:w="845" w:type="pct"/>
            <w:tcBorders>
              <w:bottom w:val="doub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9.01</w:t>
            </w:r>
          </w:p>
        </w:tc>
        <w:tc>
          <w:tcPr>
            <w:tcW w:w="762" w:type="pct"/>
            <w:tcBorders>
              <w:bottom w:val="double" w:sz="4" w:space="0" w:color="auto"/>
            </w:tcBorders>
            <w:vAlign w:val="center"/>
          </w:tcPr>
          <w:p w:rsidR="00C35BCE" w:rsidRPr="004C7A2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8.38</w:t>
            </w:r>
          </w:p>
        </w:tc>
      </w:tr>
      <w:tr w:rsidR="00C35BCE" w:rsidRPr="00412269" w:rsidTr="00C35BCE">
        <w:tc>
          <w:tcPr>
            <w:tcW w:w="5000" w:type="pct"/>
            <w:gridSpan w:val="5"/>
            <w:tcBorders>
              <w:top w:val="double" w:sz="4" w:space="0" w:color="auto"/>
            </w:tcBorders>
            <w:vAlign w:val="center"/>
          </w:tcPr>
          <w:p w:rsidR="00C35BCE" w:rsidRPr="00412269" w:rsidRDefault="00C35BCE" w:rsidP="001461AD">
            <w:pPr>
              <w:keepNext/>
              <w:keepLines/>
              <w:rPr>
                <w:rFonts w:ascii="Arial Narrow" w:hAnsi="Arial Narrow" w:cs="Times New Roman"/>
                <w:b/>
                <w:sz w:val="20"/>
                <w:szCs w:val="22"/>
              </w:rPr>
            </w:pPr>
            <w:r w:rsidRPr="00412269">
              <w:rPr>
                <w:rFonts w:ascii="Arial Narrow" w:hAnsi="Arial Narrow" w:cs="Times New Roman"/>
                <w:b/>
                <w:sz w:val="20"/>
                <w:szCs w:val="22"/>
              </w:rPr>
              <w:t>Dose relativity: AFB:RBZ</w:t>
            </w:r>
          </w:p>
        </w:tc>
      </w:tr>
      <w:tr w:rsidR="00C35BCE" w:rsidRPr="004C7A2E" w:rsidTr="00C35BCE">
        <w:tc>
          <w:tcPr>
            <w:tcW w:w="1017" w:type="pct"/>
            <w:vAlign w:val="center"/>
          </w:tcPr>
          <w:p w:rsidR="00C35BCE" w:rsidRPr="00412269" w:rsidRDefault="00C35BCE" w:rsidP="001461AD">
            <w:pPr>
              <w:keepNext/>
              <w:keepLines/>
              <w:rPr>
                <w:rFonts w:ascii="Arial Narrow" w:hAnsi="Arial Narrow" w:cs="Times New Roman"/>
                <w:b/>
                <w:sz w:val="20"/>
                <w:szCs w:val="22"/>
              </w:rPr>
            </w:pPr>
            <w:r w:rsidRPr="00412269">
              <w:rPr>
                <w:rFonts w:ascii="Arial Narrow" w:hAnsi="Arial Narrow" w:cs="Times New Roman"/>
                <w:b/>
                <w:sz w:val="20"/>
                <w:szCs w:val="22"/>
              </w:rPr>
              <w:t>Adjusted (base case)</w:t>
            </w:r>
          </w:p>
        </w:tc>
        <w:tc>
          <w:tcPr>
            <w:tcW w:w="509" w:type="pct"/>
            <w:vMerge w:val="restart"/>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1-24</w:t>
            </w:r>
          </w:p>
        </w:tc>
        <w:tc>
          <w:tcPr>
            <w:tcW w:w="3474" w:type="pct"/>
            <w:gridSpan w:val="3"/>
            <w:vAlign w:val="center"/>
          </w:tcPr>
          <w:p w:rsidR="00C35BCE" w:rsidRPr="00412269" w:rsidRDefault="00C35BCE" w:rsidP="001461AD">
            <w:pPr>
              <w:keepNext/>
              <w:keepLines/>
              <w:jc w:val="center"/>
              <w:rPr>
                <w:rFonts w:ascii="Arial Narrow" w:hAnsi="Arial Narrow" w:cs="Times New Roman"/>
                <w:b/>
                <w:sz w:val="20"/>
                <w:szCs w:val="22"/>
              </w:rPr>
            </w:pPr>
            <w:r w:rsidRPr="00412269">
              <w:rPr>
                <w:rFonts w:ascii="Arial Narrow" w:hAnsi="Arial Narrow" w:cs="Times New Roman"/>
                <w:b/>
                <w:sz w:val="20"/>
                <w:szCs w:val="22"/>
              </w:rPr>
              <w:t>4.44: 5.69 = 1: 1.28</w:t>
            </w:r>
          </w:p>
        </w:tc>
      </w:tr>
      <w:tr w:rsidR="00C35BCE" w:rsidRPr="004C7A2E" w:rsidTr="00C35BCE">
        <w:tc>
          <w:tcPr>
            <w:tcW w:w="1017" w:type="pct"/>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Unadjusted</w:t>
            </w:r>
          </w:p>
        </w:tc>
        <w:tc>
          <w:tcPr>
            <w:tcW w:w="509" w:type="pct"/>
            <w:vMerge/>
            <w:vAlign w:val="center"/>
          </w:tcPr>
          <w:p w:rsidR="00C35BCE" w:rsidRPr="004C7A2E" w:rsidRDefault="00C35BCE" w:rsidP="001461AD">
            <w:pPr>
              <w:keepNext/>
              <w:keepLines/>
              <w:rPr>
                <w:rFonts w:ascii="Arial Narrow" w:hAnsi="Arial Narrow" w:cs="Times New Roman"/>
                <w:sz w:val="20"/>
                <w:szCs w:val="22"/>
              </w:rPr>
            </w:pPr>
          </w:p>
        </w:tc>
        <w:tc>
          <w:tcPr>
            <w:tcW w:w="3474" w:type="pct"/>
            <w:gridSpan w:val="3"/>
            <w:vAlign w:val="center"/>
          </w:tcPr>
          <w:p w:rsidR="00C35BC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 xml:space="preserve">5.66: 5.69 = </w:t>
            </w:r>
            <w:r w:rsidRPr="00B978AA">
              <w:rPr>
                <w:rFonts w:ascii="Arial Narrow" w:hAnsi="Arial Narrow" w:cs="Times New Roman"/>
                <w:sz w:val="20"/>
                <w:szCs w:val="22"/>
              </w:rPr>
              <w:t>1: 1.01</w:t>
            </w:r>
          </w:p>
        </w:tc>
      </w:tr>
      <w:tr w:rsidR="00C35BCE" w:rsidRPr="004C7A2E" w:rsidTr="00C35BCE">
        <w:tc>
          <w:tcPr>
            <w:tcW w:w="1017" w:type="pct"/>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Adjusted</w:t>
            </w:r>
          </w:p>
        </w:tc>
        <w:tc>
          <w:tcPr>
            <w:tcW w:w="509" w:type="pct"/>
            <w:vMerge w:val="restart"/>
            <w:vAlign w:val="center"/>
          </w:tcPr>
          <w:p w:rsidR="00C35BCE" w:rsidRPr="004C7A2E" w:rsidRDefault="00C35BCE" w:rsidP="001461AD">
            <w:pPr>
              <w:keepNext/>
              <w:keepLines/>
              <w:rPr>
                <w:rFonts w:ascii="Arial Narrow" w:hAnsi="Arial Narrow" w:cs="Times New Roman"/>
                <w:sz w:val="20"/>
                <w:szCs w:val="22"/>
              </w:rPr>
            </w:pPr>
            <w:r>
              <w:rPr>
                <w:rFonts w:ascii="Arial Narrow" w:hAnsi="Arial Narrow" w:cs="Times New Roman"/>
                <w:sz w:val="20"/>
                <w:szCs w:val="22"/>
              </w:rPr>
              <w:t>Week 1-52</w:t>
            </w:r>
          </w:p>
        </w:tc>
        <w:tc>
          <w:tcPr>
            <w:tcW w:w="3474" w:type="pct"/>
            <w:gridSpan w:val="3"/>
            <w:vAlign w:val="center"/>
          </w:tcPr>
          <w:p w:rsidR="00C35BCE" w:rsidRDefault="00C35BCE" w:rsidP="001461AD">
            <w:pPr>
              <w:keepNext/>
              <w:keepLines/>
              <w:jc w:val="center"/>
              <w:rPr>
                <w:rFonts w:ascii="Arial Narrow" w:hAnsi="Arial Narrow" w:cs="Times New Roman"/>
                <w:sz w:val="20"/>
                <w:szCs w:val="22"/>
              </w:rPr>
            </w:pPr>
            <w:r>
              <w:rPr>
                <w:rFonts w:ascii="Arial Narrow" w:hAnsi="Arial Narrow" w:cs="Times New Roman"/>
                <w:sz w:val="20"/>
                <w:szCs w:val="22"/>
              </w:rPr>
              <w:t>7.79: 8.38 = 1:</w:t>
            </w:r>
            <w:r w:rsidR="00D96533">
              <w:rPr>
                <w:rFonts w:ascii="Arial Narrow" w:hAnsi="Arial Narrow" w:cs="Times New Roman"/>
                <w:sz w:val="20"/>
                <w:szCs w:val="22"/>
              </w:rPr>
              <w:t xml:space="preserve"> </w:t>
            </w:r>
            <w:r>
              <w:rPr>
                <w:rFonts w:ascii="Arial Narrow" w:hAnsi="Arial Narrow" w:cs="Times New Roman"/>
                <w:sz w:val="20"/>
                <w:szCs w:val="22"/>
              </w:rPr>
              <w:t>1.08</w:t>
            </w:r>
          </w:p>
        </w:tc>
      </w:tr>
      <w:tr w:rsidR="00C35BCE" w:rsidRPr="004C7A2E" w:rsidTr="00C35BCE">
        <w:tc>
          <w:tcPr>
            <w:tcW w:w="1017" w:type="pct"/>
            <w:vAlign w:val="center"/>
          </w:tcPr>
          <w:p w:rsidR="00C35BCE" w:rsidRPr="00412269" w:rsidRDefault="00C35BCE" w:rsidP="001461AD">
            <w:pPr>
              <w:keepNext/>
              <w:keepLines/>
              <w:rPr>
                <w:rFonts w:ascii="Arial Narrow" w:hAnsi="Arial Narrow" w:cs="Times New Roman"/>
                <w:i/>
                <w:sz w:val="20"/>
                <w:szCs w:val="22"/>
              </w:rPr>
            </w:pPr>
            <w:r w:rsidRPr="00412269">
              <w:rPr>
                <w:rFonts w:ascii="Arial Narrow" w:hAnsi="Arial Narrow" w:cs="Times New Roman"/>
                <w:i/>
                <w:sz w:val="20"/>
                <w:szCs w:val="22"/>
              </w:rPr>
              <w:t>Unadjusted</w:t>
            </w:r>
          </w:p>
        </w:tc>
        <w:tc>
          <w:tcPr>
            <w:tcW w:w="509" w:type="pct"/>
            <w:vMerge/>
            <w:vAlign w:val="center"/>
          </w:tcPr>
          <w:p w:rsidR="00C35BCE" w:rsidRPr="004C7A2E" w:rsidRDefault="00C35BCE" w:rsidP="001461AD">
            <w:pPr>
              <w:keepNext/>
              <w:keepLines/>
              <w:rPr>
                <w:rFonts w:ascii="Arial Narrow" w:hAnsi="Arial Narrow" w:cs="Times New Roman"/>
                <w:sz w:val="20"/>
                <w:szCs w:val="22"/>
              </w:rPr>
            </w:pPr>
          </w:p>
        </w:tc>
        <w:tc>
          <w:tcPr>
            <w:tcW w:w="3474" w:type="pct"/>
            <w:gridSpan w:val="3"/>
            <w:vAlign w:val="center"/>
          </w:tcPr>
          <w:p w:rsidR="00C35BCE" w:rsidRPr="00412269" w:rsidRDefault="00C35BCE" w:rsidP="001461AD">
            <w:pPr>
              <w:keepNext/>
              <w:keepLines/>
              <w:jc w:val="center"/>
              <w:rPr>
                <w:rFonts w:ascii="Arial Narrow" w:hAnsi="Arial Narrow" w:cs="Times New Roman"/>
                <w:i/>
                <w:sz w:val="20"/>
                <w:szCs w:val="22"/>
              </w:rPr>
            </w:pPr>
            <w:r w:rsidRPr="00412269">
              <w:rPr>
                <w:rFonts w:ascii="Arial Narrow" w:hAnsi="Arial Narrow" w:cs="Times New Roman"/>
                <w:i/>
                <w:sz w:val="20"/>
                <w:szCs w:val="22"/>
              </w:rPr>
              <w:t>9.01: 8.38 = 1: 0.93</w:t>
            </w:r>
          </w:p>
        </w:tc>
      </w:tr>
    </w:tbl>
    <w:p w:rsidR="00C35BCE" w:rsidRDefault="00C35BCE" w:rsidP="00451608">
      <w:pPr>
        <w:ind w:left="709"/>
        <w:rPr>
          <w:rFonts w:ascii="Arial Narrow" w:hAnsi="Arial Narrow"/>
          <w:sz w:val="18"/>
          <w:szCs w:val="18"/>
        </w:rPr>
      </w:pPr>
      <w:r>
        <w:rPr>
          <w:rFonts w:ascii="Arial Narrow" w:hAnsi="Arial Narrow"/>
          <w:sz w:val="18"/>
          <w:szCs w:val="18"/>
        </w:rPr>
        <w:t xml:space="preserve">^ Summary of the BRAVO study reported by the Pharmaceuticals and Medical Devices Agency, Japan: 745 injections were received at month 6 and 1,098 injections were received by month 12 among the 130 patients in the </w:t>
      </w:r>
      <w:proofErr w:type="spellStart"/>
      <w:r>
        <w:rPr>
          <w:rFonts w:ascii="Arial Narrow" w:hAnsi="Arial Narrow"/>
          <w:sz w:val="18"/>
          <w:szCs w:val="18"/>
        </w:rPr>
        <w:t>ranibizumab</w:t>
      </w:r>
      <w:proofErr w:type="spellEnd"/>
      <w:r>
        <w:rPr>
          <w:rFonts w:ascii="Arial Narrow" w:hAnsi="Arial Narrow"/>
          <w:sz w:val="18"/>
          <w:szCs w:val="18"/>
        </w:rPr>
        <w:t xml:space="preserve"> arm of the safety analysis set</w:t>
      </w:r>
      <w:r w:rsidR="00931F0B">
        <w:rPr>
          <w:rFonts w:ascii="Arial Narrow" w:hAnsi="Arial Narrow"/>
          <w:sz w:val="18"/>
          <w:szCs w:val="18"/>
        </w:rPr>
        <w:t>.</w:t>
      </w:r>
    </w:p>
    <w:p w:rsidR="006F415B" w:rsidRPr="0071331E" w:rsidRDefault="00C35BCE" w:rsidP="0071331E">
      <w:pPr>
        <w:ind w:left="709"/>
        <w:rPr>
          <w:rFonts w:ascii="Arial Narrow" w:hAnsi="Arial Narrow"/>
          <w:sz w:val="18"/>
          <w:szCs w:val="18"/>
        </w:rPr>
      </w:pPr>
      <w:r>
        <w:rPr>
          <w:rFonts w:ascii="Arial Narrow" w:hAnsi="Arial Narrow"/>
          <w:sz w:val="18"/>
          <w:szCs w:val="18"/>
        </w:rPr>
        <w:t xml:space="preserve">Abbreviations: AFB = </w:t>
      </w:r>
      <w:proofErr w:type="spellStart"/>
      <w:r>
        <w:rPr>
          <w:rFonts w:ascii="Arial Narrow" w:hAnsi="Arial Narrow"/>
          <w:sz w:val="18"/>
          <w:szCs w:val="18"/>
        </w:rPr>
        <w:t>aflibercept</w:t>
      </w:r>
      <w:proofErr w:type="spellEnd"/>
      <w:r>
        <w:rPr>
          <w:rFonts w:ascii="Arial Narrow" w:hAnsi="Arial Narrow"/>
          <w:sz w:val="18"/>
          <w:szCs w:val="18"/>
        </w:rPr>
        <w:t xml:space="preserve">; RBZ = </w:t>
      </w:r>
      <w:proofErr w:type="spellStart"/>
      <w:r>
        <w:rPr>
          <w:rFonts w:ascii="Arial Narrow" w:hAnsi="Arial Narrow"/>
          <w:sz w:val="18"/>
          <w:szCs w:val="18"/>
        </w:rPr>
        <w:t>ranibizumab</w:t>
      </w:r>
      <w:proofErr w:type="spellEnd"/>
      <w:r w:rsidR="00931F0B">
        <w:rPr>
          <w:rFonts w:ascii="Arial Narrow" w:hAnsi="Arial Narrow"/>
          <w:sz w:val="18"/>
          <w:szCs w:val="18"/>
        </w:rPr>
        <w:t xml:space="preserve">.  </w:t>
      </w:r>
      <w:r>
        <w:rPr>
          <w:rFonts w:ascii="Arial Narrow" w:hAnsi="Arial Narrow"/>
          <w:sz w:val="18"/>
          <w:szCs w:val="18"/>
        </w:rPr>
        <w:t>Source: Table D.1.1, p177 of the submission</w:t>
      </w:r>
      <w:r w:rsidR="00931F0B">
        <w:rPr>
          <w:rFonts w:ascii="Arial Narrow" w:hAnsi="Arial Narrow"/>
          <w:sz w:val="18"/>
          <w:szCs w:val="18"/>
        </w:rPr>
        <w:t>.</w:t>
      </w:r>
    </w:p>
    <w:p w:rsidR="00027E2C" w:rsidRDefault="00D61113" w:rsidP="00D61113">
      <w:pPr>
        <w:pStyle w:val="Subtitle"/>
      </w:pPr>
      <w:r w:rsidRPr="009D5A51">
        <w:t xml:space="preserve">There is no clinical evidence to support the assumption that the protocol-determined frequency of re-injections between week 24 and 52 in the VIBRANT trial would be consistent with the “treat and extend” clinical practices of re-injections between weeks 12 and 24.  The recommended “treat and extend” clinical practice depends on the visual and anatomic outcomes.  Furthermore, there was no evidence to demonstrate that patients at 12 weeks would respond to an ongoing 8 weekly regimen in a similar way as patients after 24 weeks.  </w:t>
      </w:r>
      <w:r w:rsidR="006C6B3C">
        <w:t>However, a</w:t>
      </w:r>
      <w:r w:rsidRPr="009D5A51">
        <w:t xml:space="preserve">s noted in the 12 week outcomes for the </w:t>
      </w:r>
      <w:r w:rsidR="008B7E15">
        <w:t xml:space="preserve">comparison vs laser, there was </w:t>
      </w:r>
      <w:r w:rsidR="00087F9D" w:rsidRPr="00821A26">
        <w:t>a</w:t>
      </w:r>
      <w:r w:rsidR="00087F9D">
        <w:t xml:space="preserve"> </w:t>
      </w:r>
      <w:r w:rsidRPr="009D5A51">
        <w:t xml:space="preserve">clinically significant impact on BCVA (adjusted mean difference: </w:t>
      </w:r>
      <w:r w:rsidR="00087F9D" w:rsidRPr="00C04ECF">
        <w:t>10.10</w:t>
      </w:r>
      <w:r w:rsidR="00087F9D">
        <w:t xml:space="preserve"> </w:t>
      </w:r>
      <w:r w:rsidRPr="009D5A51">
        <w:t xml:space="preserve">letters, 95% CI: 4.27, 11.30).  </w:t>
      </w:r>
      <w:r w:rsidR="006C6B3C">
        <w:t xml:space="preserve">On balance, </w:t>
      </w:r>
      <w:r w:rsidRPr="009D5A51">
        <w:t>there still remains the possibility that patients may continue to receive monthly injections to 24 weeks.</w:t>
      </w:r>
    </w:p>
    <w:p w:rsidR="001926B3" w:rsidRDefault="001926B3" w:rsidP="001926B3">
      <w:pPr>
        <w:pStyle w:val="Subtitle"/>
      </w:pPr>
      <w:r>
        <w:t xml:space="preserve">Table </w:t>
      </w:r>
      <w:r w:rsidR="00C867A1">
        <w:t>10</w:t>
      </w:r>
      <w:r>
        <w:t xml:space="preserve"> summarises the results of the base case CMA which is calculated from the 24 week dose relativity incorporating adjusted </w:t>
      </w:r>
      <w:proofErr w:type="spellStart"/>
      <w:r>
        <w:t>aflibercept</w:t>
      </w:r>
      <w:proofErr w:type="spellEnd"/>
      <w:r>
        <w:t xml:space="preserve"> utilisation from VIBRANT and </w:t>
      </w:r>
      <w:proofErr w:type="spellStart"/>
      <w:r>
        <w:t>ranibizumab</w:t>
      </w:r>
      <w:proofErr w:type="spellEnd"/>
      <w:r>
        <w:t xml:space="preserve"> utilisat</w:t>
      </w:r>
      <w:r w:rsidR="00931F0B">
        <w:t>ion directly from BRAVO.</w:t>
      </w:r>
    </w:p>
    <w:p w:rsidR="001926B3" w:rsidRPr="009D5A51" w:rsidRDefault="001926B3" w:rsidP="0071331E">
      <w:pPr>
        <w:pStyle w:val="Subtitle"/>
      </w:pPr>
      <w:r>
        <w:t xml:space="preserve">The CMA </w:t>
      </w:r>
      <w:r w:rsidRPr="00291796">
        <w:t>presented in the submission</w:t>
      </w:r>
      <w:r>
        <w:t>,</w:t>
      </w:r>
      <w:r w:rsidRPr="00291796">
        <w:t xml:space="preserve"> includes the cost of drugs, drug administration, and also the cost of rescue laser.</w:t>
      </w:r>
      <w:r>
        <w:rPr>
          <w:i/>
        </w:rPr>
        <w:t xml:space="preserve"> </w:t>
      </w:r>
      <w:r>
        <w:t xml:space="preserve"> Price parity was applied for calculation of drug costs (updated during the evaluation to account for the July 2015 public DPMQ price for </w:t>
      </w:r>
      <w:proofErr w:type="spellStart"/>
      <w:r>
        <w:t>ranibizumab</w:t>
      </w:r>
      <w:proofErr w:type="spellEnd"/>
      <w:r>
        <w:t>, $1380.36) with associated administration fees per injection (MBS item 42740: $300.75) and laser treatment (MBS item $451.40).  In the base case CMA, t</w:t>
      </w:r>
      <w:r w:rsidRPr="00C92910">
        <w:t xml:space="preserve">he cost of laser treatment for the first 6 months applied only to the </w:t>
      </w:r>
      <w:proofErr w:type="spellStart"/>
      <w:r w:rsidRPr="00C92910">
        <w:t>ranibizumab</w:t>
      </w:r>
      <w:proofErr w:type="spellEnd"/>
      <w:r w:rsidRPr="00C92910">
        <w:t xml:space="preserve"> treatment reflecting the differences in the designs of the RCTs: no rescue laser treatment were allowed in the </w:t>
      </w:r>
      <w:proofErr w:type="spellStart"/>
      <w:r w:rsidRPr="00C92910">
        <w:t>aflibercept</w:t>
      </w:r>
      <w:proofErr w:type="spellEnd"/>
      <w:r w:rsidRPr="00C92910">
        <w:t xml:space="preserve"> arm of the VIBRANT trial up to week 24, while a single rescue laser treatment was allowed in </w:t>
      </w:r>
      <w:proofErr w:type="spellStart"/>
      <w:r w:rsidRPr="00C92910">
        <w:t>ranibizumab</w:t>
      </w:r>
      <w:proofErr w:type="spellEnd"/>
      <w:r w:rsidRPr="00C92910">
        <w:t xml:space="preserve"> arm of the BRAVO trial starting from month 3.  </w:t>
      </w:r>
      <w:r w:rsidRPr="009D5A51">
        <w:t xml:space="preserve">It is unlikely that laser treatment will be exclusively associated with </w:t>
      </w:r>
      <w:proofErr w:type="spellStart"/>
      <w:r w:rsidRPr="009D5A51">
        <w:t>ranibizumab</w:t>
      </w:r>
      <w:proofErr w:type="spellEnd"/>
      <w:r w:rsidRPr="009D5A51">
        <w:t xml:space="preserve"> treatment in clinical practice.  The inclusion of the laser treatment cost favours </w:t>
      </w:r>
      <w:proofErr w:type="spellStart"/>
      <w:r w:rsidRPr="009D5A51">
        <w:t>aflibercept</w:t>
      </w:r>
      <w:proofErr w:type="spellEnd"/>
      <w:r w:rsidRPr="009D5A51">
        <w:t xml:space="preserve"> over </w:t>
      </w:r>
      <w:proofErr w:type="spellStart"/>
      <w:r w:rsidRPr="009D5A51">
        <w:t>ranibizumab</w:t>
      </w:r>
      <w:proofErr w:type="spellEnd"/>
      <w:r w:rsidRPr="009D5A51">
        <w:t xml:space="preserve"> in the CMA.</w:t>
      </w:r>
    </w:p>
    <w:p w:rsidR="001404EA" w:rsidRDefault="001404EA">
      <w:r>
        <w:br w:type="page"/>
      </w:r>
    </w:p>
    <w:p w:rsidR="001461AD" w:rsidRPr="004C7A2E" w:rsidRDefault="000E75D6" w:rsidP="000E75D6">
      <w:pPr>
        <w:ind w:left="720"/>
        <w:rPr>
          <w:rFonts w:ascii="Arial Narrow" w:hAnsi="Arial Narrow"/>
          <w:b/>
          <w:bCs/>
          <w:sz w:val="20"/>
        </w:rPr>
      </w:pPr>
      <w:r>
        <w:rPr>
          <w:rFonts w:ascii="Arial Narrow" w:hAnsi="Arial Narrow"/>
          <w:b/>
          <w:bCs/>
          <w:sz w:val="20"/>
        </w:rPr>
        <w:lastRenderedPageBreak/>
        <w:t xml:space="preserve">Table 10: </w:t>
      </w:r>
      <w:r w:rsidR="001461AD">
        <w:rPr>
          <w:rFonts w:ascii="Arial Narrow" w:hAnsi="Arial Narrow"/>
          <w:b/>
          <w:bCs/>
          <w:sz w:val="20"/>
        </w:rPr>
        <w:t xml:space="preserve">CMA </w:t>
      </w:r>
      <w:r w:rsidR="001461AD" w:rsidRPr="004C7A2E">
        <w:rPr>
          <w:rFonts w:ascii="Arial Narrow" w:hAnsi="Arial Narrow"/>
          <w:b/>
          <w:bCs/>
          <w:sz w:val="20"/>
        </w:rPr>
        <w:t xml:space="preserve">of </w:t>
      </w:r>
      <w:proofErr w:type="spellStart"/>
      <w:r w:rsidR="001461AD" w:rsidRPr="004C7A2E">
        <w:rPr>
          <w:rFonts w:ascii="Arial Narrow" w:hAnsi="Arial Narrow"/>
          <w:b/>
          <w:bCs/>
          <w:sz w:val="20"/>
        </w:rPr>
        <w:t>aflibercept</w:t>
      </w:r>
      <w:proofErr w:type="spellEnd"/>
      <w:r w:rsidR="001461AD" w:rsidRPr="004C7A2E">
        <w:rPr>
          <w:rFonts w:ascii="Arial Narrow" w:hAnsi="Arial Narrow"/>
          <w:b/>
          <w:bCs/>
          <w:sz w:val="20"/>
        </w:rPr>
        <w:t xml:space="preserve"> and </w:t>
      </w:r>
      <w:proofErr w:type="spellStart"/>
      <w:r w:rsidR="001461AD" w:rsidRPr="004C7A2E">
        <w:rPr>
          <w:rFonts w:ascii="Arial Narrow" w:hAnsi="Arial Narrow"/>
          <w:b/>
          <w:bCs/>
          <w:sz w:val="20"/>
        </w:rPr>
        <w:t>ranibizumab</w:t>
      </w:r>
      <w:proofErr w:type="spellEnd"/>
      <w:r w:rsidR="001461AD">
        <w:rPr>
          <w:rFonts w:ascii="Arial Narrow" w:hAnsi="Arial Narrow"/>
          <w:b/>
          <w:bCs/>
          <w:sz w:val="20"/>
        </w:rPr>
        <w:t xml:space="preserve"> at 24 weeks (base case)</w:t>
      </w:r>
    </w:p>
    <w:tbl>
      <w:tblPr>
        <w:tblW w:w="836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9"/>
        <w:gridCol w:w="2268"/>
        <w:gridCol w:w="1195"/>
        <w:gridCol w:w="932"/>
      </w:tblGrid>
      <w:tr w:rsidR="001461AD" w:rsidRPr="006A2BAA" w:rsidTr="008B25FE">
        <w:trPr>
          <w:trHeight w:val="20"/>
        </w:trPr>
        <w:tc>
          <w:tcPr>
            <w:tcW w:w="3969" w:type="dxa"/>
            <w:vAlign w:val="center"/>
          </w:tcPr>
          <w:p w:rsidR="001461AD" w:rsidRPr="006A2BAA" w:rsidRDefault="001461AD" w:rsidP="001461AD">
            <w:pPr>
              <w:pStyle w:val="TableHeading"/>
              <w:spacing w:before="0" w:after="0"/>
              <w:rPr>
                <w:lang w:val="en-US"/>
              </w:rPr>
            </w:pPr>
          </w:p>
        </w:tc>
        <w:tc>
          <w:tcPr>
            <w:tcW w:w="2268" w:type="dxa"/>
            <w:vAlign w:val="center"/>
          </w:tcPr>
          <w:p w:rsidR="008B25FE" w:rsidRDefault="001461AD" w:rsidP="001461AD">
            <w:pPr>
              <w:pStyle w:val="TableHeading"/>
              <w:spacing w:before="0" w:after="0"/>
              <w:jc w:val="center"/>
              <w:rPr>
                <w:lang w:val="en-US"/>
              </w:rPr>
            </w:pPr>
            <w:r>
              <w:rPr>
                <w:lang w:val="en-US"/>
              </w:rPr>
              <w:t xml:space="preserve">AFB </w:t>
            </w:r>
          </w:p>
          <w:p w:rsidR="001461AD" w:rsidRPr="006A2BAA" w:rsidRDefault="001461AD" w:rsidP="001461AD">
            <w:pPr>
              <w:pStyle w:val="TableHeading"/>
              <w:spacing w:before="0" w:after="0"/>
              <w:jc w:val="center"/>
              <w:rPr>
                <w:lang w:val="en-US"/>
              </w:rPr>
            </w:pPr>
            <w:r>
              <w:rPr>
                <w:lang w:val="en-US"/>
              </w:rPr>
              <w:t>(VIBRANT: adjusted for PI)</w:t>
            </w:r>
          </w:p>
        </w:tc>
        <w:tc>
          <w:tcPr>
            <w:tcW w:w="1195" w:type="dxa"/>
            <w:vAlign w:val="center"/>
          </w:tcPr>
          <w:p w:rsidR="001461AD" w:rsidRPr="006A2BAA" w:rsidRDefault="001461AD" w:rsidP="001461AD">
            <w:pPr>
              <w:pStyle w:val="TableHeading"/>
              <w:spacing w:before="0" w:after="0"/>
              <w:jc w:val="center"/>
              <w:rPr>
                <w:lang w:val="en-US"/>
              </w:rPr>
            </w:pPr>
            <w:r>
              <w:rPr>
                <w:lang w:val="en-US"/>
              </w:rPr>
              <w:t>RBZ (BRAVO)</w:t>
            </w:r>
          </w:p>
        </w:tc>
        <w:tc>
          <w:tcPr>
            <w:tcW w:w="932" w:type="dxa"/>
            <w:vAlign w:val="center"/>
          </w:tcPr>
          <w:p w:rsidR="001461AD" w:rsidRPr="006A2BAA" w:rsidRDefault="001461AD" w:rsidP="001461AD">
            <w:pPr>
              <w:pStyle w:val="TableHeading"/>
              <w:spacing w:before="0" w:after="0"/>
              <w:jc w:val="center"/>
              <w:rPr>
                <w:lang w:val="en-US"/>
              </w:rPr>
            </w:pPr>
            <w:r w:rsidRPr="006A2BAA">
              <w:rPr>
                <w:lang w:val="en-US"/>
              </w:rPr>
              <w:t>Difference</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rPr>
            </w:pPr>
            <w:r w:rsidRPr="006A2BAA">
              <w:rPr>
                <w:rFonts w:ascii="Arial Narrow" w:hAnsi="Arial Narrow"/>
              </w:rPr>
              <w:t>Mean injections</w:t>
            </w:r>
          </w:p>
        </w:tc>
        <w:tc>
          <w:tcPr>
            <w:tcW w:w="2268" w:type="dxa"/>
            <w:shd w:val="clear" w:color="auto" w:fill="auto"/>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4.44</w:t>
            </w:r>
          </w:p>
        </w:tc>
        <w:tc>
          <w:tcPr>
            <w:tcW w:w="1195"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5.69</w:t>
            </w:r>
          </w:p>
        </w:tc>
        <w:tc>
          <w:tcPr>
            <w:tcW w:w="932"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w:t>
            </w:r>
            <w:r w:rsidR="00C476D9">
              <w:rPr>
                <w:rFonts w:ascii="Arial Narrow" w:hAnsi="Arial Narrow"/>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rPr>
            </w:pPr>
            <w:r w:rsidRPr="006A2BAA">
              <w:rPr>
                <w:rFonts w:ascii="Arial Narrow" w:hAnsi="Arial Narrow"/>
              </w:rPr>
              <w:t>Drug cost</w:t>
            </w:r>
            <w:r>
              <w:rPr>
                <w:rFonts w:ascii="Arial Narrow" w:hAnsi="Arial Narrow"/>
              </w:rPr>
              <w:t xml:space="preserve"> </w:t>
            </w:r>
            <w:r w:rsidRPr="006A2BAA">
              <w:rPr>
                <w:rFonts w:ascii="Arial Narrow" w:hAnsi="Arial Narrow"/>
              </w:rPr>
              <w:t>(mean injections</w:t>
            </w:r>
            <w:r>
              <w:rPr>
                <w:rFonts w:ascii="Arial Narrow" w:hAnsi="Arial Narrow"/>
              </w:rPr>
              <w:t xml:space="preserve"> </w:t>
            </w:r>
            <w:r w:rsidRPr="006A2BAA">
              <w:rPr>
                <w:rFonts w:ascii="Arial Narrow" w:hAnsi="Arial Narrow"/>
              </w:rPr>
              <w:t>×</w:t>
            </w:r>
            <w:r>
              <w:rPr>
                <w:rFonts w:ascii="Arial Narrow" w:hAnsi="Arial Narrow"/>
              </w:rPr>
              <w:t xml:space="preserve"> </w:t>
            </w:r>
            <w:r w:rsidRPr="006A2BAA">
              <w:rPr>
                <w:rFonts w:ascii="Arial Narrow" w:hAnsi="Arial Narrow"/>
              </w:rPr>
              <w:t>$</w:t>
            </w:r>
            <w:r w:rsidRPr="000E5F5F">
              <w:rPr>
                <w:rFonts w:ascii="Arial Narrow" w:hAnsi="Arial Narrow"/>
              </w:rPr>
              <w:t>1</w:t>
            </w:r>
            <w:r w:rsidR="004B3CAD">
              <w:rPr>
                <w:rFonts w:ascii="Arial Narrow" w:hAnsi="Arial Narrow"/>
              </w:rPr>
              <w:t>,</w:t>
            </w:r>
            <w:r w:rsidRPr="000E5F5F">
              <w:rPr>
                <w:rFonts w:ascii="Arial Narrow" w:hAnsi="Arial Narrow"/>
              </w:rPr>
              <w:t>380.36</w:t>
            </w:r>
            <w:r w:rsidRPr="006A2BAA">
              <w:rPr>
                <w:rFonts w:ascii="Arial Narrow" w:hAnsi="Arial Narrow"/>
              </w:rPr>
              <w:t>)</w:t>
            </w:r>
            <w:r>
              <w:rPr>
                <w:rFonts w:ascii="Arial Narrow" w:hAnsi="Arial Narrow"/>
              </w:rPr>
              <w:t>*</w:t>
            </w:r>
          </w:p>
        </w:tc>
        <w:tc>
          <w:tcPr>
            <w:tcW w:w="2268" w:type="dxa"/>
            <w:shd w:val="clear" w:color="auto" w:fill="auto"/>
            <w:vAlign w:val="center"/>
          </w:tcPr>
          <w:p w:rsidR="001461AD" w:rsidRPr="00C025DC" w:rsidRDefault="001461AD" w:rsidP="001461AD">
            <w:pPr>
              <w:pStyle w:val="TableTextCentredCV"/>
              <w:spacing w:line="240" w:lineRule="auto"/>
              <w:rPr>
                <w:rFonts w:ascii="Arial Narrow" w:hAnsi="Arial Narrow"/>
                <w:i/>
              </w:rPr>
            </w:pPr>
            <w:r w:rsidRPr="00C025DC">
              <w:rPr>
                <w:rFonts w:ascii="Arial Narrow" w:hAnsi="Arial Narrow"/>
                <w:i/>
              </w:rPr>
              <w:t>$</w:t>
            </w:r>
            <w:r w:rsidR="00C476D9">
              <w:rPr>
                <w:rFonts w:ascii="Arial Narrow" w:hAnsi="Arial Narrow"/>
                <w:i/>
                <w:noProof/>
                <w:color w:val="000000"/>
                <w:highlight w:val="black"/>
              </w:rPr>
              <w:t>'''''''''''''''</w:t>
            </w:r>
          </w:p>
        </w:tc>
        <w:tc>
          <w:tcPr>
            <w:tcW w:w="1195" w:type="dxa"/>
            <w:vAlign w:val="center"/>
          </w:tcPr>
          <w:p w:rsidR="001461AD" w:rsidRPr="00C025DC" w:rsidRDefault="001461AD" w:rsidP="001461AD">
            <w:pPr>
              <w:pStyle w:val="TableTextCentredCV"/>
              <w:spacing w:line="240" w:lineRule="auto"/>
              <w:rPr>
                <w:rFonts w:ascii="Arial Narrow" w:hAnsi="Arial Narrow"/>
                <w:i/>
              </w:rPr>
            </w:pPr>
            <w:r w:rsidRPr="00C025DC">
              <w:rPr>
                <w:rFonts w:ascii="Arial Narrow" w:hAnsi="Arial Narrow"/>
                <w:i/>
              </w:rPr>
              <w:t>$7,850</w:t>
            </w:r>
          </w:p>
        </w:tc>
        <w:tc>
          <w:tcPr>
            <w:tcW w:w="932" w:type="dxa"/>
            <w:vAlign w:val="center"/>
          </w:tcPr>
          <w:p w:rsidR="001461AD" w:rsidRPr="00C025DC" w:rsidRDefault="001461AD" w:rsidP="001461AD">
            <w:pPr>
              <w:pStyle w:val="TableTextCentredCV"/>
              <w:spacing w:line="240" w:lineRule="auto"/>
              <w:rPr>
                <w:rFonts w:ascii="Arial Narrow" w:hAnsi="Arial Narrow"/>
                <w:i/>
              </w:rPr>
            </w:pPr>
            <w:r w:rsidRPr="00C025DC">
              <w:rPr>
                <w:rFonts w:ascii="Arial Narrow" w:hAnsi="Arial Narrow"/>
                <w:i/>
              </w:rPr>
              <w:t>-$</w:t>
            </w:r>
            <w:r w:rsidR="00C476D9">
              <w:rPr>
                <w:rFonts w:ascii="Arial Narrow" w:hAnsi="Arial Narrow"/>
                <w:i/>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rPr>
            </w:pPr>
            <w:r w:rsidRPr="006A2BAA">
              <w:rPr>
                <w:rFonts w:ascii="Arial Narrow" w:hAnsi="Arial Narrow"/>
              </w:rPr>
              <w:t>Drug administration cost</w:t>
            </w:r>
            <w:r>
              <w:rPr>
                <w:rFonts w:ascii="Arial Narrow" w:hAnsi="Arial Narrow"/>
              </w:rPr>
              <w:t xml:space="preserve"> </w:t>
            </w:r>
            <w:r w:rsidRPr="006A2BAA">
              <w:rPr>
                <w:rFonts w:ascii="Arial Narrow" w:hAnsi="Arial Narrow"/>
              </w:rPr>
              <w:t>(mean injections × $300.75)</w:t>
            </w:r>
          </w:p>
        </w:tc>
        <w:tc>
          <w:tcPr>
            <w:tcW w:w="2268" w:type="dxa"/>
            <w:shd w:val="clear" w:color="auto" w:fill="auto"/>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w:t>
            </w:r>
            <w:r w:rsidR="00C476D9">
              <w:rPr>
                <w:rFonts w:ascii="Arial Narrow" w:hAnsi="Arial Narrow"/>
                <w:noProof/>
                <w:color w:val="000000"/>
                <w:highlight w:val="black"/>
              </w:rPr>
              <w:t>'''''''''''''</w:t>
            </w:r>
          </w:p>
        </w:tc>
        <w:tc>
          <w:tcPr>
            <w:tcW w:w="1195"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$1,710</w:t>
            </w:r>
          </w:p>
        </w:tc>
        <w:tc>
          <w:tcPr>
            <w:tcW w:w="932"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w:t>
            </w:r>
            <w:r w:rsidR="00C476D9">
              <w:rPr>
                <w:rFonts w:ascii="Arial Narrow" w:hAnsi="Arial Narrow"/>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rPr>
            </w:pPr>
            <w:r w:rsidRPr="006A2BAA">
              <w:rPr>
                <w:rFonts w:ascii="Arial Narrow" w:hAnsi="Arial Narrow"/>
              </w:rPr>
              <w:t>Rescue laser treatments</w:t>
            </w:r>
          </w:p>
        </w:tc>
        <w:tc>
          <w:tcPr>
            <w:tcW w:w="2268" w:type="dxa"/>
            <w:shd w:val="clear" w:color="auto" w:fill="auto"/>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0.00</w:t>
            </w:r>
          </w:p>
        </w:tc>
        <w:tc>
          <w:tcPr>
            <w:tcW w:w="1195"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0.21</w:t>
            </w:r>
          </w:p>
        </w:tc>
        <w:tc>
          <w:tcPr>
            <w:tcW w:w="932"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w:t>
            </w:r>
            <w:r w:rsidR="00C476D9">
              <w:rPr>
                <w:rFonts w:ascii="Arial Narrow" w:hAnsi="Arial Narrow"/>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rPr>
            </w:pPr>
            <w:r w:rsidRPr="006A2BAA">
              <w:rPr>
                <w:rFonts w:ascii="Arial Narrow" w:hAnsi="Arial Narrow"/>
              </w:rPr>
              <w:t>Laser cost</w:t>
            </w:r>
            <w:r>
              <w:rPr>
                <w:rFonts w:ascii="Arial Narrow" w:hAnsi="Arial Narrow"/>
              </w:rPr>
              <w:t xml:space="preserve"> </w:t>
            </w:r>
            <w:r w:rsidRPr="006A2BAA">
              <w:rPr>
                <w:rFonts w:ascii="Arial Narrow" w:hAnsi="Arial Narrow"/>
              </w:rPr>
              <w:t>(mean rescue laser treatments × $451.10)</w:t>
            </w:r>
          </w:p>
        </w:tc>
        <w:tc>
          <w:tcPr>
            <w:tcW w:w="2268" w:type="dxa"/>
            <w:shd w:val="clear" w:color="auto" w:fill="auto"/>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$0</w:t>
            </w:r>
          </w:p>
        </w:tc>
        <w:tc>
          <w:tcPr>
            <w:tcW w:w="1195"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$96</w:t>
            </w:r>
          </w:p>
        </w:tc>
        <w:tc>
          <w:tcPr>
            <w:tcW w:w="932" w:type="dxa"/>
            <w:vAlign w:val="center"/>
          </w:tcPr>
          <w:p w:rsidR="001461AD" w:rsidRPr="006A2BAA" w:rsidRDefault="001461AD" w:rsidP="001461AD">
            <w:pPr>
              <w:pStyle w:val="TableTextCentredCV"/>
              <w:spacing w:line="240" w:lineRule="auto"/>
              <w:rPr>
                <w:rFonts w:ascii="Arial Narrow" w:hAnsi="Arial Narrow"/>
              </w:rPr>
            </w:pPr>
            <w:r w:rsidRPr="006A2BAA">
              <w:rPr>
                <w:rFonts w:ascii="Arial Narrow" w:hAnsi="Arial Narrow"/>
              </w:rPr>
              <w:t>-$</w:t>
            </w:r>
            <w:r w:rsidR="00C476D9">
              <w:rPr>
                <w:rFonts w:ascii="Arial Narrow" w:hAnsi="Arial Narrow"/>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b/>
              </w:rPr>
            </w:pPr>
            <w:r w:rsidRPr="006A2BAA">
              <w:rPr>
                <w:rFonts w:ascii="Arial Narrow" w:hAnsi="Arial Narrow"/>
                <w:b/>
              </w:rPr>
              <w:t>Total cost</w:t>
            </w:r>
            <w:r>
              <w:rPr>
                <w:rFonts w:ascii="Arial Narrow" w:hAnsi="Arial Narrow"/>
                <w:b/>
              </w:rPr>
              <w:t>*</w:t>
            </w:r>
          </w:p>
        </w:tc>
        <w:tc>
          <w:tcPr>
            <w:tcW w:w="2268" w:type="dxa"/>
            <w:shd w:val="clear" w:color="auto" w:fill="auto"/>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w:t>
            </w:r>
            <w:r w:rsidR="00C476D9">
              <w:rPr>
                <w:rFonts w:ascii="Arial Narrow" w:hAnsi="Arial Narrow"/>
                <w:b/>
                <w:i/>
                <w:noProof/>
                <w:color w:val="000000"/>
                <w:highlight w:val="black"/>
              </w:rPr>
              <w:t>'''''''''''</w:t>
            </w:r>
          </w:p>
        </w:tc>
        <w:tc>
          <w:tcPr>
            <w:tcW w:w="1195" w:type="dxa"/>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$9,657</w:t>
            </w:r>
          </w:p>
        </w:tc>
        <w:tc>
          <w:tcPr>
            <w:tcW w:w="932" w:type="dxa"/>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w:t>
            </w:r>
            <w:r w:rsidR="00C476D9">
              <w:rPr>
                <w:rFonts w:ascii="Arial Narrow" w:hAnsi="Arial Narrow"/>
                <w:b/>
                <w:i/>
                <w:noProof/>
                <w:color w:val="000000"/>
                <w:highlight w:val="black"/>
              </w:rPr>
              <w:t>''''''''''''</w:t>
            </w:r>
          </w:p>
        </w:tc>
      </w:tr>
      <w:tr w:rsidR="001461AD" w:rsidRPr="006A2BAA" w:rsidTr="008B25FE">
        <w:trPr>
          <w:trHeight w:val="20"/>
        </w:trPr>
        <w:tc>
          <w:tcPr>
            <w:tcW w:w="3969" w:type="dxa"/>
            <w:vAlign w:val="center"/>
          </w:tcPr>
          <w:p w:rsidR="001461AD" w:rsidRPr="006A2BAA" w:rsidRDefault="001461AD" w:rsidP="001461AD">
            <w:pPr>
              <w:pStyle w:val="TableTextCentredCV"/>
              <w:spacing w:line="240" w:lineRule="auto"/>
              <w:jc w:val="left"/>
              <w:rPr>
                <w:rFonts w:ascii="Arial Narrow" w:hAnsi="Arial Narrow"/>
                <w:b/>
              </w:rPr>
            </w:pPr>
            <w:r>
              <w:rPr>
                <w:rFonts w:ascii="Arial Narrow" w:hAnsi="Arial Narrow"/>
                <w:b/>
                <w:i/>
                <w:lang w:val="en-AU"/>
              </w:rPr>
              <w:t>Excluding cost</w:t>
            </w:r>
            <w:r w:rsidRPr="009732E4">
              <w:rPr>
                <w:rFonts w:ascii="Arial Narrow" w:hAnsi="Arial Narrow"/>
                <w:b/>
                <w:i/>
                <w:lang w:val="en-AU"/>
              </w:rPr>
              <w:t xml:space="preserve"> </w:t>
            </w:r>
            <w:r>
              <w:rPr>
                <w:rFonts w:ascii="Arial Narrow" w:hAnsi="Arial Narrow"/>
                <w:b/>
                <w:i/>
                <w:lang w:val="en-AU"/>
              </w:rPr>
              <w:t>of</w:t>
            </w:r>
            <w:r w:rsidRPr="009732E4">
              <w:rPr>
                <w:rFonts w:ascii="Arial Narrow" w:hAnsi="Arial Narrow"/>
                <w:b/>
                <w:i/>
                <w:lang w:val="en-AU"/>
              </w:rPr>
              <w:t xml:space="preserve"> laser treatment</w:t>
            </w:r>
            <w:r>
              <w:rPr>
                <w:rFonts w:ascii="Arial Narrow" w:hAnsi="Arial Narrow"/>
                <w:b/>
                <w:i/>
                <w:lang w:val="en-AU"/>
              </w:rPr>
              <w:t>*</w:t>
            </w:r>
          </w:p>
        </w:tc>
        <w:tc>
          <w:tcPr>
            <w:tcW w:w="2268" w:type="dxa"/>
            <w:shd w:val="clear" w:color="auto" w:fill="auto"/>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w:t>
            </w:r>
            <w:r w:rsidR="00C476D9">
              <w:rPr>
                <w:rFonts w:ascii="Arial Narrow" w:hAnsi="Arial Narrow"/>
                <w:b/>
                <w:i/>
                <w:noProof/>
                <w:color w:val="000000"/>
                <w:highlight w:val="black"/>
              </w:rPr>
              <w:t>'''''''''''</w:t>
            </w:r>
          </w:p>
        </w:tc>
        <w:tc>
          <w:tcPr>
            <w:tcW w:w="1195" w:type="dxa"/>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$9,561</w:t>
            </w:r>
          </w:p>
        </w:tc>
        <w:tc>
          <w:tcPr>
            <w:tcW w:w="932" w:type="dxa"/>
            <w:vAlign w:val="center"/>
          </w:tcPr>
          <w:p w:rsidR="001461AD" w:rsidRPr="000E5F5F" w:rsidRDefault="001461AD" w:rsidP="001461AD">
            <w:pPr>
              <w:pStyle w:val="TableTextCentredCV"/>
              <w:spacing w:line="240" w:lineRule="auto"/>
              <w:rPr>
                <w:rFonts w:ascii="Arial Narrow" w:hAnsi="Arial Narrow"/>
                <w:b/>
                <w:i/>
              </w:rPr>
            </w:pPr>
            <w:r w:rsidRPr="000E5F5F">
              <w:rPr>
                <w:rFonts w:ascii="Arial Narrow" w:hAnsi="Arial Narrow"/>
                <w:b/>
                <w:i/>
              </w:rPr>
              <w:t>-$</w:t>
            </w:r>
            <w:r w:rsidR="00C476D9">
              <w:rPr>
                <w:rFonts w:ascii="Arial Narrow" w:hAnsi="Arial Narrow"/>
                <w:b/>
                <w:i/>
                <w:noProof/>
                <w:color w:val="000000"/>
                <w:highlight w:val="black"/>
              </w:rPr>
              <w:t>''''''''''</w:t>
            </w:r>
          </w:p>
        </w:tc>
      </w:tr>
    </w:tbl>
    <w:p w:rsidR="001461AD" w:rsidRPr="00C025DC" w:rsidRDefault="001461AD" w:rsidP="00EC102D">
      <w:pPr>
        <w:ind w:left="709"/>
        <w:rPr>
          <w:rFonts w:ascii="Arial Narrow" w:hAnsi="Arial Narrow"/>
          <w:sz w:val="18"/>
          <w:szCs w:val="18"/>
        </w:rPr>
      </w:pPr>
      <w:r w:rsidRPr="00C025DC">
        <w:rPr>
          <w:rFonts w:ascii="Arial Narrow" w:hAnsi="Arial Narrow"/>
          <w:sz w:val="18"/>
          <w:szCs w:val="18"/>
        </w:rPr>
        <w:t>*</w:t>
      </w:r>
      <w:r>
        <w:rPr>
          <w:rFonts w:ascii="Arial Narrow" w:hAnsi="Arial Narrow"/>
          <w:sz w:val="18"/>
          <w:szCs w:val="18"/>
        </w:rPr>
        <w:t xml:space="preserve"> Updated according to the July 2015 public DPMQ for </w:t>
      </w:r>
      <w:proofErr w:type="spellStart"/>
      <w:r>
        <w:rPr>
          <w:rFonts w:ascii="Arial Narrow" w:hAnsi="Arial Narrow"/>
          <w:sz w:val="18"/>
          <w:szCs w:val="18"/>
        </w:rPr>
        <w:t>ranibizumab</w:t>
      </w:r>
      <w:proofErr w:type="spellEnd"/>
      <w:r>
        <w:rPr>
          <w:rFonts w:ascii="Arial Narrow" w:hAnsi="Arial Narrow"/>
          <w:sz w:val="18"/>
          <w:szCs w:val="18"/>
        </w:rPr>
        <w:t xml:space="preserve"> ($1380.36)</w:t>
      </w:r>
      <w:r w:rsidR="00931F0B">
        <w:rPr>
          <w:rFonts w:ascii="Arial Narrow" w:hAnsi="Arial Narrow"/>
          <w:sz w:val="18"/>
          <w:szCs w:val="18"/>
        </w:rPr>
        <w:t>.</w:t>
      </w:r>
    </w:p>
    <w:p w:rsidR="001461AD" w:rsidRPr="0071331E" w:rsidRDefault="001461AD" w:rsidP="0071331E">
      <w:pPr>
        <w:ind w:left="709"/>
        <w:rPr>
          <w:rFonts w:ascii="Arial Narrow" w:hAnsi="Arial Narrow"/>
          <w:sz w:val="18"/>
        </w:rPr>
      </w:pPr>
      <w:r>
        <w:rPr>
          <w:rFonts w:ascii="Arial Narrow" w:hAnsi="Arial Narrow"/>
          <w:sz w:val="18"/>
        </w:rPr>
        <w:t xml:space="preserve">Abbreviations: AFB = </w:t>
      </w:r>
      <w:proofErr w:type="spellStart"/>
      <w:r>
        <w:rPr>
          <w:rFonts w:ascii="Arial Narrow" w:hAnsi="Arial Narrow"/>
          <w:sz w:val="18"/>
        </w:rPr>
        <w:t>aflibercept</w:t>
      </w:r>
      <w:proofErr w:type="spellEnd"/>
      <w:r>
        <w:rPr>
          <w:rFonts w:ascii="Arial Narrow" w:hAnsi="Arial Narrow"/>
          <w:sz w:val="18"/>
        </w:rPr>
        <w:t xml:space="preserve">; RBZ = </w:t>
      </w:r>
      <w:proofErr w:type="spellStart"/>
      <w:r>
        <w:rPr>
          <w:rFonts w:ascii="Arial Narrow" w:hAnsi="Arial Narrow"/>
          <w:sz w:val="18"/>
        </w:rPr>
        <w:t>ranibizumab</w:t>
      </w:r>
      <w:proofErr w:type="spellEnd"/>
      <w:r>
        <w:rPr>
          <w:rFonts w:ascii="Arial Narrow" w:hAnsi="Arial Narrow"/>
          <w:sz w:val="18"/>
        </w:rPr>
        <w:t>.  Source: Table D.2.3, p179 of the submission</w:t>
      </w:r>
    </w:p>
    <w:p w:rsidR="002E3B7B" w:rsidRDefault="00E5404E" w:rsidP="002E3B7B">
      <w:pPr>
        <w:pStyle w:val="Subtitle"/>
      </w:pPr>
      <w:r>
        <w:t>Sensitivity analyses incorporating al</w:t>
      </w:r>
      <w:r w:rsidR="006B6744">
        <w:t xml:space="preserve">ternative dose relativities for </w:t>
      </w:r>
      <w:proofErr w:type="spellStart"/>
      <w:r>
        <w:t>aflibercept</w:t>
      </w:r>
      <w:proofErr w:type="spellEnd"/>
      <w:r w:rsidR="006B6744">
        <w:t xml:space="preserve">: </w:t>
      </w:r>
      <w:proofErr w:type="spellStart"/>
      <w:r w:rsidR="006B6744">
        <w:t>ranibizumab</w:t>
      </w:r>
      <w:proofErr w:type="spellEnd"/>
      <w:r>
        <w:t xml:space="preserve"> are presented in Table </w:t>
      </w:r>
      <w:r w:rsidR="00C867A1">
        <w:t>11</w:t>
      </w:r>
      <w:r>
        <w:t>.</w:t>
      </w:r>
    </w:p>
    <w:p w:rsidR="0071331E" w:rsidRPr="0071331E" w:rsidRDefault="0071331E" w:rsidP="0071331E"/>
    <w:p w:rsidR="00E5404E" w:rsidRPr="004C7A2E" w:rsidRDefault="00E5404E" w:rsidP="00E5404E">
      <w:pPr>
        <w:keepNext/>
        <w:keepLines/>
        <w:ind w:left="709"/>
        <w:rPr>
          <w:rFonts w:ascii="Arial Narrow" w:hAnsi="Arial Narrow"/>
          <w:b/>
          <w:bCs/>
          <w:sz w:val="20"/>
        </w:rPr>
      </w:pPr>
      <w:r>
        <w:rPr>
          <w:rFonts w:ascii="Arial Narrow" w:hAnsi="Arial Narrow"/>
          <w:b/>
          <w:bCs/>
          <w:sz w:val="20"/>
        </w:rPr>
        <w:t xml:space="preserve">Table </w:t>
      </w:r>
      <w:r w:rsidR="00C867A1">
        <w:rPr>
          <w:rFonts w:ascii="Arial Narrow" w:hAnsi="Arial Narrow"/>
          <w:b/>
          <w:bCs/>
          <w:sz w:val="20"/>
        </w:rPr>
        <w:t>11</w:t>
      </w:r>
      <w:r w:rsidRPr="004C7A2E">
        <w:rPr>
          <w:rFonts w:ascii="Arial Narrow" w:hAnsi="Arial Narrow"/>
          <w:b/>
          <w:bCs/>
          <w:sz w:val="20"/>
        </w:rPr>
        <w:t xml:space="preserve">: </w:t>
      </w:r>
      <w:r>
        <w:rPr>
          <w:rFonts w:ascii="Arial Narrow" w:hAnsi="Arial Narrow"/>
          <w:b/>
          <w:bCs/>
          <w:sz w:val="20"/>
        </w:rPr>
        <w:t xml:space="preserve">Sensitivity analyses for the CMA </w:t>
      </w:r>
      <w:r w:rsidRPr="004C7A2E">
        <w:rPr>
          <w:rFonts w:ascii="Arial Narrow" w:hAnsi="Arial Narrow"/>
          <w:b/>
          <w:bCs/>
          <w:sz w:val="20"/>
        </w:rPr>
        <w:t xml:space="preserve">of </w:t>
      </w:r>
      <w:proofErr w:type="spellStart"/>
      <w:r w:rsidRPr="004C7A2E">
        <w:rPr>
          <w:rFonts w:ascii="Arial Narrow" w:hAnsi="Arial Narrow"/>
          <w:b/>
          <w:bCs/>
          <w:sz w:val="20"/>
        </w:rPr>
        <w:t>aflibercept</w:t>
      </w:r>
      <w:proofErr w:type="spellEnd"/>
      <w:r w:rsidRPr="004C7A2E">
        <w:rPr>
          <w:rFonts w:ascii="Arial Narrow" w:hAnsi="Arial Narrow"/>
          <w:b/>
          <w:bCs/>
          <w:sz w:val="20"/>
        </w:rPr>
        <w:t xml:space="preserve"> and </w:t>
      </w:r>
      <w:proofErr w:type="spellStart"/>
      <w:r w:rsidRPr="004C7A2E">
        <w:rPr>
          <w:rFonts w:ascii="Arial Narrow" w:hAnsi="Arial Narrow"/>
          <w:b/>
          <w:bCs/>
          <w:sz w:val="20"/>
        </w:rPr>
        <w:t>ranibizumab</w:t>
      </w:r>
      <w:proofErr w:type="spellEnd"/>
      <w:r>
        <w:rPr>
          <w:rFonts w:ascii="Arial Narrow" w:hAnsi="Arial Narrow"/>
          <w:b/>
          <w:bCs/>
          <w:sz w:val="20"/>
        </w:rPr>
        <w:t xml:space="preserve">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3544"/>
        <w:gridCol w:w="1235"/>
        <w:gridCol w:w="863"/>
        <w:gridCol w:w="992"/>
        <w:gridCol w:w="1134"/>
      </w:tblGrid>
      <w:tr w:rsidR="00E5404E" w:rsidRPr="006A2BAA" w:rsidTr="00E5404E">
        <w:trPr>
          <w:trHeight w:val="20"/>
        </w:trPr>
        <w:tc>
          <w:tcPr>
            <w:tcW w:w="4139" w:type="dxa"/>
            <w:gridSpan w:val="2"/>
            <w:vMerge w:val="restart"/>
            <w:vAlign w:val="center"/>
          </w:tcPr>
          <w:p w:rsidR="00E5404E" w:rsidRPr="006A2BAA" w:rsidRDefault="00E5404E" w:rsidP="00E5404E">
            <w:pPr>
              <w:pStyle w:val="TableHeading"/>
              <w:spacing w:before="0" w:after="0"/>
              <w:rPr>
                <w:lang w:val="en-US"/>
              </w:rPr>
            </w:pPr>
          </w:p>
        </w:tc>
        <w:tc>
          <w:tcPr>
            <w:tcW w:w="1235" w:type="dxa"/>
            <w:vMerge w:val="restart"/>
            <w:vAlign w:val="center"/>
          </w:tcPr>
          <w:p w:rsidR="00E5404E" w:rsidRPr="006A2BAA" w:rsidRDefault="00E5404E" w:rsidP="00E5404E">
            <w:pPr>
              <w:pStyle w:val="TableHeading"/>
              <w:spacing w:before="0" w:after="0"/>
              <w:jc w:val="center"/>
              <w:rPr>
                <w:lang w:val="en-US"/>
              </w:rPr>
            </w:pPr>
            <w:r>
              <w:rPr>
                <w:lang w:val="en-US"/>
              </w:rPr>
              <w:t>AFB:RBZ dose relativity</w:t>
            </w:r>
          </w:p>
        </w:tc>
        <w:tc>
          <w:tcPr>
            <w:tcW w:w="2989" w:type="dxa"/>
            <w:gridSpan w:val="3"/>
            <w:vAlign w:val="center"/>
          </w:tcPr>
          <w:p w:rsidR="00E5404E" w:rsidRPr="006A2BAA" w:rsidRDefault="00E5404E" w:rsidP="00E5404E">
            <w:pPr>
              <w:pStyle w:val="TableHeading"/>
              <w:spacing w:before="0" w:after="0"/>
              <w:jc w:val="center"/>
              <w:rPr>
                <w:lang w:val="en-US"/>
              </w:rPr>
            </w:pPr>
            <w:r>
              <w:rPr>
                <w:lang w:val="en-US"/>
              </w:rPr>
              <w:t>Total cost*</w:t>
            </w:r>
          </w:p>
        </w:tc>
      </w:tr>
      <w:tr w:rsidR="00E5404E" w:rsidRPr="006A2BAA" w:rsidTr="00E5404E">
        <w:trPr>
          <w:trHeight w:val="20"/>
        </w:trPr>
        <w:tc>
          <w:tcPr>
            <w:tcW w:w="4139" w:type="dxa"/>
            <w:gridSpan w:val="2"/>
            <w:vMerge/>
            <w:vAlign w:val="center"/>
          </w:tcPr>
          <w:p w:rsidR="00E5404E" w:rsidRPr="006A2BAA" w:rsidRDefault="00E5404E" w:rsidP="00E5404E">
            <w:pPr>
              <w:pStyle w:val="TableHeading"/>
              <w:spacing w:before="0" w:after="0"/>
              <w:rPr>
                <w:lang w:val="en-US"/>
              </w:rPr>
            </w:pPr>
          </w:p>
        </w:tc>
        <w:tc>
          <w:tcPr>
            <w:tcW w:w="1235" w:type="dxa"/>
            <w:vMerge/>
            <w:vAlign w:val="center"/>
          </w:tcPr>
          <w:p w:rsidR="00E5404E" w:rsidRDefault="00E5404E" w:rsidP="00E5404E">
            <w:pPr>
              <w:pStyle w:val="TableHeading"/>
              <w:spacing w:before="0" w:after="0"/>
              <w:jc w:val="center"/>
              <w:rPr>
                <w:lang w:val="en-US"/>
              </w:rPr>
            </w:pPr>
          </w:p>
        </w:tc>
        <w:tc>
          <w:tcPr>
            <w:tcW w:w="863" w:type="dxa"/>
            <w:vAlign w:val="center"/>
          </w:tcPr>
          <w:p w:rsidR="00E5404E" w:rsidRDefault="00E5404E" w:rsidP="00E5404E">
            <w:pPr>
              <w:pStyle w:val="TableHeading"/>
              <w:spacing w:before="0" w:after="0"/>
              <w:jc w:val="center"/>
              <w:rPr>
                <w:lang w:val="en-US"/>
              </w:rPr>
            </w:pPr>
            <w:r>
              <w:rPr>
                <w:lang w:val="en-US"/>
              </w:rPr>
              <w:t>AFB</w:t>
            </w:r>
          </w:p>
        </w:tc>
        <w:tc>
          <w:tcPr>
            <w:tcW w:w="992" w:type="dxa"/>
            <w:vAlign w:val="center"/>
          </w:tcPr>
          <w:p w:rsidR="00E5404E" w:rsidRDefault="00E5404E" w:rsidP="00E5404E">
            <w:pPr>
              <w:pStyle w:val="TableHeading"/>
              <w:spacing w:before="0" w:after="0"/>
              <w:jc w:val="center"/>
              <w:rPr>
                <w:lang w:val="en-US"/>
              </w:rPr>
            </w:pPr>
            <w:r>
              <w:rPr>
                <w:lang w:val="en-US"/>
              </w:rPr>
              <w:t>RBZ</w:t>
            </w:r>
          </w:p>
        </w:tc>
        <w:tc>
          <w:tcPr>
            <w:tcW w:w="1134" w:type="dxa"/>
            <w:vAlign w:val="center"/>
          </w:tcPr>
          <w:p w:rsidR="00E5404E" w:rsidRPr="006A2BAA" w:rsidRDefault="00E5404E" w:rsidP="00E5404E">
            <w:pPr>
              <w:pStyle w:val="TableHeading"/>
              <w:spacing w:before="0" w:after="0"/>
              <w:jc w:val="center"/>
              <w:rPr>
                <w:lang w:val="en-US"/>
              </w:rPr>
            </w:pPr>
            <w:r w:rsidRPr="006A2BAA">
              <w:rPr>
                <w:lang w:val="en-US"/>
              </w:rPr>
              <w:t>Difference</w:t>
            </w:r>
          </w:p>
        </w:tc>
      </w:tr>
      <w:tr w:rsidR="00E5404E" w:rsidRPr="006A2BAA" w:rsidTr="00E5404E">
        <w:trPr>
          <w:trHeight w:val="20"/>
        </w:trPr>
        <w:tc>
          <w:tcPr>
            <w:tcW w:w="595" w:type="dxa"/>
            <w:vMerge w:val="restart"/>
            <w:vAlign w:val="center"/>
          </w:tcPr>
          <w:p w:rsidR="00E5404E" w:rsidRDefault="00E5404E" w:rsidP="00E5404E">
            <w:pPr>
              <w:pStyle w:val="TableTextCentredCV"/>
              <w:spacing w:line="240" w:lineRule="auto"/>
              <w:jc w:val="left"/>
              <w:rPr>
                <w:rFonts w:ascii="Arial Narrow" w:hAnsi="Arial Narrow"/>
              </w:rPr>
            </w:pPr>
            <w:r>
              <w:rPr>
                <w:rFonts w:ascii="Arial Narrow" w:hAnsi="Arial Narrow"/>
              </w:rPr>
              <w:t>Week 1-24</w:t>
            </w:r>
          </w:p>
        </w:tc>
        <w:tc>
          <w:tcPr>
            <w:tcW w:w="3544" w:type="dxa"/>
            <w:vAlign w:val="center"/>
          </w:tcPr>
          <w:p w:rsidR="00E5404E" w:rsidRPr="00372AD5" w:rsidRDefault="00E5404E" w:rsidP="00E5404E">
            <w:pPr>
              <w:pStyle w:val="TableTextCentredCV"/>
              <w:spacing w:line="240" w:lineRule="auto"/>
              <w:jc w:val="left"/>
              <w:rPr>
                <w:rFonts w:ascii="Arial Narrow" w:hAnsi="Arial Narrow"/>
                <w:b/>
              </w:rPr>
            </w:pPr>
            <w:r w:rsidRPr="00372AD5">
              <w:rPr>
                <w:rFonts w:ascii="Arial Narrow" w:hAnsi="Arial Narrow"/>
                <w:b/>
              </w:rPr>
              <w:t xml:space="preserve">Base case: </w:t>
            </w:r>
            <w:r>
              <w:rPr>
                <w:rFonts w:ascii="Arial Narrow" w:hAnsi="Arial Narrow"/>
                <w:b/>
              </w:rPr>
              <w:t>VIBRANT (adjusted): BRAVO</w:t>
            </w:r>
          </w:p>
        </w:tc>
        <w:tc>
          <w:tcPr>
            <w:tcW w:w="1235" w:type="dxa"/>
            <w:shd w:val="clear" w:color="auto" w:fill="auto"/>
            <w:vAlign w:val="center"/>
          </w:tcPr>
          <w:p w:rsidR="00E5404E" w:rsidRDefault="00E5404E" w:rsidP="00E5404E">
            <w:pPr>
              <w:pStyle w:val="TableTextCentredCV"/>
              <w:spacing w:line="240" w:lineRule="auto"/>
              <w:rPr>
                <w:rFonts w:ascii="Arial Narrow" w:hAnsi="Arial Narrow"/>
              </w:rPr>
            </w:pPr>
            <w:r w:rsidRPr="00412269">
              <w:rPr>
                <w:rFonts w:ascii="Arial Narrow" w:hAnsi="Arial Narrow"/>
                <w:b/>
                <w:szCs w:val="22"/>
                <w:lang w:eastAsia="en-AU"/>
              </w:rPr>
              <w:t>1: 1.28</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b/>
                <w:i/>
                <w:lang w:val="en-AU"/>
              </w:rPr>
            </w:pPr>
            <w:r w:rsidRPr="000E5F5F">
              <w:rPr>
                <w:rFonts w:ascii="Arial Narrow" w:hAnsi="Arial Narrow"/>
                <w:b/>
                <w:i/>
              </w:rPr>
              <w:t>$</w:t>
            </w:r>
            <w:r w:rsidR="00C476D9">
              <w:rPr>
                <w:rFonts w:ascii="Arial Narrow" w:hAnsi="Arial Narrow"/>
                <w:b/>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b/>
                <w:i/>
                <w:lang w:val="en-AU"/>
              </w:rPr>
            </w:pPr>
            <w:r w:rsidRPr="000E5F5F">
              <w:rPr>
                <w:rFonts w:ascii="Arial Narrow" w:hAnsi="Arial Narrow"/>
                <w:b/>
                <w:i/>
              </w:rPr>
              <w:t>$9,657</w:t>
            </w:r>
          </w:p>
        </w:tc>
        <w:tc>
          <w:tcPr>
            <w:tcW w:w="1134" w:type="dxa"/>
            <w:vAlign w:val="center"/>
          </w:tcPr>
          <w:p w:rsidR="00E5404E" w:rsidRPr="00D620B8" w:rsidRDefault="00E5404E" w:rsidP="00E5404E">
            <w:pPr>
              <w:pStyle w:val="TableTextCentredCV"/>
              <w:spacing w:line="240" w:lineRule="auto"/>
              <w:rPr>
                <w:rFonts w:ascii="Arial Narrow" w:hAnsi="Arial Narrow"/>
                <w:b/>
                <w:i/>
                <w:lang w:val="en-AU"/>
              </w:rPr>
            </w:pPr>
            <w:r w:rsidRPr="000E5F5F">
              <w:rPr>
                <w:rFonts w:ascii="Arial Narrow" w:hAnsi="Arial Narrow"/>
                <w:b/>
                <w:i/>
              </w:rPr>
              <w:t>-$</w:t>
            </w:r>
            <w:r w:rsidR="00C476D9">
              <w:rPr>
                <w:rFonts w:ascii="Arial Narrow" w:hAnsi="Arial Narrow"/>
                <w:b/>
                <w:i/>
                <w:noProof/>
                <w:color w:val="000000"/>
                <w:highlight w:val="black"/>
              </w:rPr>
              <w:t>'''''''''''</w:t>
            </w:r>
          </w:p>
        </w:tc>
      </w:tr>
      <w:tr w:rsidR="00E5404E" w:rsidRPr="006A2BAA" w:rsidTr="00E5404E">
        <w:trPr>
          <w:trHeight w:val="20"/>
        </w:trPr>
        <w:tc>
          <w:tcPr>
            <w:tcW w:w="595" w:type="dxa"/>
            <w:vMerge/>
            <w:vAlign w:val="center"/>
          </w:tcPr>
          <w:p w:rsidR="00E5404E" w:rsidRPr="006A2BAA" w:rsidRDefault="00E5404E" w:rsidP="00E5404E">
            <w:pPr>
              <w:pStyle w:val="TableTextCentredCV"/>
              <w:spacing w:line="240" w:lineRule="auto"/>
              <w:jc w:val="left"/>
              <w:rPr>
                <w:rFonts w:ascii="Arial Narrow" w:hAnsi="Arial Narrow"/>
              </w:rPr>
            </w:pPr>
          </w:p>
        </w:tc>
        <w:tc>
          <w:tcPr>
            <w:tcW w:w="3544" w:type="dxa"/>
            <w:vAlign w:val="center"/>
          </w:tcPr>
          <w:p w:rsidR="00E5404E" w:rsidRPr="006A2BAA" w:rsidRDefault="00E5404E" w:rsidP="00E5404E">
            <w:pPr>
              <w:pStyle w:val="TableTextCentredCV"/>
              <w:spacing w:line="240" w:lineRule="auto"/>
              <w:jc w:val="left"/>
              <w:rPr>
                <w:rFonts w:ascii="Arial Narrow" w:hAnsi="Arial Narrow"/>
              </w:rPr>
            </w:pPr>
            <w:r>
              <w:rPr>
                <w:rFonts w:ascii="Arial Narrow" w:hAnsi="Arial Narrow"/>
              </w:rPr>
              <w:t>VIBRANT (unadjusted): BRAVO</w:t>
            </w:r>
          </w:p>
        </w:tc>
        <w:tc>
          <w:tcPr>
            <w:tcW w:w="1235" w:type="dxa"/>
            <w:shd w:val="clear" w:color="auto" w:fill="auto"/>
            <w:vAlign w:val="center"/>
          </w:tcPr>
          <w:p w:rsidR="00E5404E" w:rsidRPr="006A2BAA" w:rsidRDefault="00E5404E" w:rsidP="00E5404E">
            <w:pPr>
              <w:pStyle w:val="TableTextCentredCV"/>
              <w:spacing w:line="240" w:lineRule="auto"/>
              <w:rPr>
                <w:rFonts w:ascii="Arial Narrow" w:hAnsi="Arial Narrow"/>
              </w:rPr>
            </w:pPr>
            <w:r>
              <w:rPr>
                <w:rFonts w:ascii="Arial Narrow" w:hAnsi="Arial Narrow"/>
              </w:rPr>
              <w:t>1: 1.01</w:t>
            </w:r>
          </w:p>
        </w:tc>
        <w:tc>
          <w:tcPr>
            <w:tcW w:w="863" w:type="dxa"/>
            <w:shd w:val="clear" w:color="auto" w:fill="auto"/>
            <w:vAlign w:val="center"/>
          </w:tcPr>
          <w:p w:rsidR="00E5404E" w:rsidRPr="00372AD5" w:rsidRDefault="00E5404E" w:rsidP="00E5404E">
            <w:pPr>
              <w:pStyle w:val="TableTextCentredCV"/>
              <w:spacing w:line="240" w:lineRule="auto"/>
              <w:rPr>
                <w:rFonts w:ascii="Arial Narrow" w:hAnsi="Arial Narrow"/>
                <w:i/>
              </w:rPr>
            </w:pPr>
            <w:r w:rsidRPr="00372AD5">
              <w:rPr>
                <w:rFonts w:ascii="Arial Narrow" w:hAnsi="Arial Narrow"/>
                <w:i/>
                <w:lang w:val="en-AU"/>
              </w:rPr>
              <w:t>$</w:t>
            </w:r>
            <w:r w:rsidR="00C476D9">
              <w:rPr>
                <w:rFonts w:ascii="Arial Narrow" w:hAnsi="Arial Narrow"/>
                <w:i/>
                <w:noProof/>
                <w:color w:val="000000"/>
                <w:highlight w:val="black"/>
                <w:lang w:val="en-AU"/>
              </w:rPr>
              <w:t>''''''''''''''</w:t>
            </w:r>
            <w:r w:rsidRPr="00372AD5">
              <w:rPr>
                <w:rFonts w:ascii="Arial Narrow" w:hAnsi="Arial Narrow"/>
                <w:i/>
                <w:lang w:val="en-AU"/>
              </w:rPr>
              <w:t xml:space="preserve"> </w:t>
            </w:r>
          </w:p>
        </w:tc>
        <w:tc>
          <w:tcPr>
            <w:tcW w:w="992" w:type="dxa"/>
            <w:vAlign w:val="center"/>
          </w:tcPr>
          <w:p w:rsidR="00E5404E" w:rsidRPr="00372AD5" w:rsidRDefault="00E5404E" w:rsidP="00E5404E">
            <w:pPr>
              <w:pStyle w:val="TableTextCentredCV"/>
              <w:spacing w:line="240" w:lineRule="auto"/>
              <w:rPr>
                <w:rFonts w:ascii="Arial Narrow" w:hAnsi="Arial Narrow"/>
                <w:i/>
              </w:rPr>
            </w:pPr>
            <w:r w:rsidRPr="00372AD5">
              <w:rPr>
                <w:rFonts w:ascii="Arial Narrow" w:hAnsi="Arial Narrow"/>
                <w:i/>
                <w:lang w:val="en-AU"/>
              </w:rPr>
              <w:t xml:space="preserve">$9,657 </w:t>
            </w:r>
          </w:p>
        </w:tc>
        <w:tc>
          <w:tcPr>
            <w:tcW w:w="1134" w:type="dxa"/>
            <w:vAlign w:val="center"/>
          </w:tcPr>
          <w:p w:rsidR="00E5404E" w:rsidRPr="00372AD5" w:rsidRDefault="00E5404E" w:rsidP="00E5404E">
            <w:pPr>
              <w:pStyle w:val="TableTextCentredCV"/>
              <w:spacing w:line="240" w:lineRule="auto"/>
              <w:rPr>
                <w:rFonts w:ascii="Arial Narrow" w:hAnsi="Arial Narrow"/>
                <w:i/>
              </w:rPr>
            </w:pPr>
            <w:r w:rsidRPr="00372AD5">
              <w:rPr>
                <w:rFonts w:ascii="Arial Narrow" w:hAnsi="Arial Narrow"/>
                <w:i/>
                <w:lang w:val="en-AU"/>
              </w:rPr>
              <w:t>-$</w:t>
            </w:r>
            <w:r w:rsidR="00C476D9">
              <w:rPr>
                <w:rFonts w:ascii="Arial Narrow" w:hAnsi="Arial Narrow"/>
                <w:i/>
                <w:noProof/>
                <w:color w:val="000000"/>
                <w:highlight w:val="black"/>
                <w:lang w:val="en-AU"/>
              </w:rPr>
              <w:t>''''''''</w:t>
            </w:r>
          </w:p>
        </w:tc>
      </w:tr>
      <w:tr w:rsidR="00E5404E" w:rsidRPr="006A2BAA" w:rsidTr="00E5404E">
        <w:trPr>
          <w:trHeight w:val="20"/>
        </w:trPr>
        <w:tc>
          <w:tcPr>
            <w:tcW w:w="595" w:type="dxa"/>
            <w:vMerge/>
            <w:vAlign w:val="center"/>
          </w:tcPr>
          <w:p w:rsidR="00E5404E" w:rsidRPr="006A2BAA" w:rsidRDefault="00E5404E" w:rsidP="00E5404E">
            <w:pPr>
              <w:pStyle w:val="TableTextCentredCV"/>
              <w:spacing w:line="240" w:lineRule="auto"/>
              <w:jc w:val="left"/>
              <w:rPr>
                <w:rFonts w:ascii="Arial Narrow" w:hAnsi="Arial Narrow"/>
              </w:rPr>
            </w:pPr>
          </w:p>
        </w:tc>
        <w:tc>
          <w:tcPr>
            <w:tcW w:w="3544" w:type="dxa"/>
            <w:vAlign w:val="center"/>
          </w:tcPr>
          <w:p w:rsidR="00E5404E" w:rsidRPr="006A2BAA" w:rsidRDefault="00E5404E" w:rsidP="00E5404E">
            <w:pPr>
              <w:pStyle w:val="TableTextCentredCV"/>
              <w:spacing w:line="240" w:lineRule="auto"/>
              <w:jc w:val="left"/>
              <w:rPr>
                <w:rFonts w:ascii="Arial Narrow" w:hAnsi="Arial Narrow"/>
              </w:rPr>
            </w:pPr>
            <w:r>
              <w:rPr>
                <w:rFonts w:ascii="Arial Narrow" w:hAnsi="Arial Narrow"/>
                <w:szCs w:val="22"/>
                <w:lang w:eastAsia="en-AU"/>
              </w:rPr>
              <w:t>VIBRANT (adjusted): BRAVO + BRIGHTER</w:t>
            </w:r>
          </w:p>
        </w:tc>
        <w:tc>
          <w:tcPr>
            <w:tcW w:w="1235" w:type="dxa"/>
            <w:shd w:val="clear" w:color="auto" w:fill="auto"/>
            <w:vAlign w:val="center"/>
          </w:tcPr>
          <w:p w:rsidR="00E5404E" w:rsidRPr="006A2BAA" w:rsidRDefault="00E5404E" w:rsidP="00E5404E">
            <w:pPr>
              <w:pStyle w:val="TableTextCentredCV"/>
              <w:spacing w:line="240" w:lineRule="auto"/>
              <w:rPr>
                <w:rFonts w:ascii="Arial Narrow" w:hAnsi="Arial Narrow"/>
              </w:rPr>
            </w:pPr>
            <w:r>
              <w:rPr>
                <w:rFonts w:ascii="Arial Narrow" w:hAnsi="Arial Narrow"/>
              </w:rPr>
              <w:t>1: 1.18</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$8,881</w:t>
            </w:r>
          </w:p>
        </w:tc>
        <w:tc>
          <w:tcPr>
            <w:tcW w:w="1134"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r>
      <w:tr w:rsidR="00E5404E" w:rsidRPr="006A2BAA" w:rsidTr="00E5404E">
        <w:trPr>
          <w:trHeight w:val="20"/>
        </w:trPr>
        <w:tc>
          <w:tcPr>
            <w:tcW w:w="595" w:type="dxa"/>
            <w:vMerge w:val="restart"/>
            <w:vAlign w:val="center"/>
          </w:tcPr>
          <w:p w:rsidR="00E5404E" w:rsidRPr="006A2BAA" w:rsidRDefault="00E5404E" w:rsidP="00E5404E">
            <w:pPr>
              <w:pStyle w:val="TableTextCentredCV"/>
              <w:spacing w:line="240" w:lineRule="auto"/>
              <w:jc w:val="left"/>
              <w:rPr>
                <w:rFonts w:ascii="Arial Narrow" w:hAnsi="Arial Narrow"/>
              </w:rPr>
            </w:pPr>
            <w:r>
              <w:rPr>
                <w:rFonts w:ascii="Arial Narrow" w:hAnsi="Arial Narrow"/>
              </w:rPr>
              <w:t>Week 1-52^</w:t>
            </w:r>
          </w:p>
        </w:tc>
        <w:tc>
          <w:tcPr>
            <w:tcW w:w="3544" w:type="dxa"/>
            <w:vAlign w:val="center"/>
          </w:tcPr>
          <w:p w:rsidR="00E5404E" w:rsidRPr="00307E8D" w:rsidRDefault="00E5404E" w:rsidP="00E5404E">
            <w:pPr>
              <w:pStyle w:val="TableTextCentredCV"/>
              <w:spacing w:line="240" w:lineRule="auto"/>
              <w:jc w:val="left"/>
              <w:rPr>
                <w:rFonts w:ascii="Arial Narrow" w:hAnsi="Arial Narrow"/>
                <w:i/>
              </w:rPr>
            </w:pPr>
            <w:r>
              <w:rPr>
                <w:rFonts w:ascii="Arial Narrow" w:hAnsi="Arial Narrow"/>
              </w:rPr>
              <w:t>VIBRANT (adjusted): BRAVO</w:t>
            </w:r>
          </w:p>
        </w:tc>
        <w:tc>
          <w:tcPr>
            <w:tcW w:w="1235" w:type="dxa"/>
            <w:shd w:val="clear" w:color="auto" w:fill="auto"/>
            <w:vAlign w:val="center"/>
          </w:tcPr>
          <w:p w:rsidR="00E5404E" w:rsidRPr="00307E8D" w:rsidRDefault="00E5404E" w:rsidP="00E5404E">
            <w:pPr>
              <w:pStyle w:val="TableTextCentredCV"/>
              <w:spacing w:line="240" w:lineRule="auto"/>
              <w:rPr>
                <w:rFonts w:ascii="Arial Narrow" w:hAnsi="Arial Narrow"/>
                <w:i/>
              </w:rPr>
            </w:pPr>
            <w:r>
              <w:rPr>
                <w:rFonts w:ascii="Arial Narrow" w:hAnsi="Arial Narrow"/>
              </w:rPr>
              <w:t>1: 1.08</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$14,294</w:t>
            </w:r>
          </w:p>
        </w:tc>
        <w:tc>
          <w:tcPr>
            <w:tcW w:w="1134"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r>
      <w:tr w:rsidR="00E5404E" w:rsidRPr="006A2BAA" w:rsidTr="00E5404E">
        <w:trPr>
          <w:trHeight w:val="20"/>
        </w:trPr>
        <w:tc>
          <w:tcPr>
            <w:tcW w:w="595" w:type="dxa"/>
            <w:vMerge/>
            <w:vAlign w:val="center"/>
          </w:tcPr>
          <w:p w:rsidR="00E5404E" w:rsidRPr="006A2BAA" w:rsidRDefault="00E5404E" w:rsidP="00E5404E">
            <w:pPr>
              <w:pStyle w:val="TableTextCentredCV"/>
              <w:spacing w:line="240" w:lineRule="auto"/>
              <w:jc w:val="left"/>
              <w:rPr>
                <w:rFonts w:ascii="Arial Narrow" w:hAnsi="Arial Narrow"/>
              </w:rPr>
            </w:pPr>
          </w:p>
        </w:tc>
        <w:tc>
          <w:tcPr>
            <w:tcW w:w="3544" w:type="dxa"/>
            <w:vAlign w:val="center"/>
          </w:tcPr>
          <w:p w:rsidR="00E5404E" w:rsidRPr="006A2BAA" w:rsidRDefault="00E5404E" w:rsidP="00E5404E">
            <w:pPr>
              <w:pStyle w:val="TableTextCentredCV"/>
              <w:spacing w:line="240" w:lineRule="auto"/>
              <w:jc w:val="left"/>
              <w:rPr>
                <w:rFonts w:ascii="Arial Narrow" w:hAnsi="Arial Narrow"/>
              </w:rPr>
            </w:pPr>
            <w:r w:rsidRPr="00307E8D">
              <w:rPr>
                <w:rFonts w:ascii="Arial Narrow" w:hAnsi="Arial Narrow"/>
                <w:i/>
              </w:rPr>
              <w:t>VIBRANT (unadjusted): BRAVO</w:t>
            </w:r>
          </w:p>
        </w:tc>
        <w:tc>
          <w:tcPr>
            <w:tcW w:w="1235" w:type="dxa"/>
            <w:shd w:val="clear" w:color="auto" w:fill="auto"/>
            <w:vAlign w:val="center"/>
          </w:tcPr>
          <w:p w:rsidR="00E5404E" w:rsidRPr="006A2BAA" w:rsidRDefault="00E5404E" w:rsidP="00E5404E">
            <w:pPr>
              <w:pStyle w:val="TableTextCentredCV"/>
              <w:spacing w:line="240" w:lineRule="auto"/>
              <w:rPr>
                <w:rFonts w:ascii="Arial Narrow" w:hAnsi="Arial Narrow"/>
              </w:rPr>
            </w:pPr>
            <w:r w:rsidRPr="00307E8D">
              <w:rPr>
                <w:rFonts w:ascii="Arial Narrow" w:hAnsi="Arial Narrow"/>
                <w:i/>
              </w:rPr>
              <w:t>1: 0.93</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$14,294</w:t>
            </w:r>
          </w:p>
        </w:tc>
        <w:tc>
          <w:tcPr>
            <w:tcW w:w="1134"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r>
      <w:tr w:rsidR="00E5404E" w:rsidRPr="006A2BAA" w:rsidTr="00E5404E">
        <w:trPr>
          <w:trHeight w:val="20"/>
        </w:trPr>
        <w:tc>
          <w:tcPr>
            <w:tcW w:w="595" w:type="dxa"/>
            <w:vMerge/>
            <w:vAlign w:val="center"/>
          </w:tcPr>
          <w:p w:rsidR="00E5404E" w:rsidRPr="006A2BAA" w:rsidRDefault="00E5404E" w:rsidP="00E5404E">
            <w:pPr>
              <w:pStyle w:val="TableTextCentredCV"/>
              <w:spacing w:line="240" w:lineRule="auto"/>
              <w:jc w:val="left"/>
              <w:rPr>
                <w:rFonts w:ascii="Arial Narrow" w:hAnsi="Arial Narrow"/>
              </w:rPr>
            </w:pPr>
          </w:p>
        </w:tc>
        <w:tc>
          <w:tcPr>
            <w:tcW w:w="3544" w:type="dxa"/>
            <w:vAlign w:val="center"/>
          </w:tcPr>
          <w:p w:rsidR="00E5404E" w:rsidRPr="006A2BAA" w:rsidRDefault="00E5404E" w:rsidP="00E5404E">
            <w:pPr>
              <w:pStyle w:val="TableTextCentredCV"/>
              <w:spacing w:line="240" w:lineRule="auto"/>
              <w:jc w:val="left"/>
              <w:rPr>
                <w:rFonts w:ascii="Arial Narrow" w:hAnsi="Arial Narrow"/>
              </w:rPr>
            </w:pPr>
            <w:r>
              <w:rPr>
                <w:rFonts w:ascii="Arial Narrow" w:hAnsi="Arial Narrow"/>
                <w:szCs w:val="22"/>
                <w:lang w:eastAsia="en-AU"/>
              </w:rPr>
              <w:t>VIBRANT (adjusted): BRAVO + Tan 2014</w:t>
            </w:r>
          </w:p>
        </w:tc>
        <w:tc>
          <w:tcPr>
            <w:tcW w:w="1235" w:type="dxa"/>
            <w:shd w:val="clear" w:color="auto" w:fill="auto"/>
            <w:vAlign w:val="center"/>
          </w:tcPr>
          <w:p w:rsidR="00E5404E" w:rsidRPr="006A2BAA" w:rsidRDefault="00E5404E" w:rsidP="00E5404E">
            <w:pPr>
              <w:pStyle w:val="TableTextCentredCV"/>
              <w:spacing w:line="240" w:lineRule="auto"/>
              <w:rPr>
                <w:rFonts w:ascii="Arial Narrow" w:hAnsi="Arial Narrow"/>
              </w:rPr>
            </w:pPr>
            <w:r>
              <w:rPr>
                <w:rFonts w:ascii="Arial Narrow" w:hAnsi="Arial Narrow"/>
              </w:rPr>
              <w:t>1: 1.07</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$14,232</w:t>
            </w:r>
          </w:p>
        </w:tc>
        <w:tc>
          <w:tcPr>
            <w:tcW w:w="1134"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r>
      <w:tr w:rsidR="00E5404E" w:rsidRPr="006A2BAA" w:rsidTr="00E5404E">
        <w:trPr>
          <w:trHeight w:val="20"/>
        </w:trPr>
        <w:tc>
          <w:tcPr>
            <w:tcW w:w="595" w:type="dxa"/>
            <w:vMerge/>
            <w:vAlign w:val="center"/>
          </w:tcPr>
          <w:p w:rsidR="00E5404E" w:rsidRPr="006A2BAA" w:rsidRDefault="00E5404E" w:rsidP="00E5404E">
            <w:pPr>
              <w:pStyle w:val="TableTextCentredCV"/>
              <w:spacing w:line="240" w:lineRule="auto"/>
              <w:jc w:val="left"/>
              <w:rPr>
                <w:rFonts w:ascii="Arial Narrow" w:hAnsi="Arial Narrow"/>
              </w:rPr>
            </w:pPr>
          </w:p>
        </w:tc>
        <w:tc>
          <w:tcPr>
            <w:tcW w:w="3544" w:type="dxa"/>
            <w:vAlign w:val="center"/>
          </w:tcPr>
          <w:p w:rsidR="00E5404E" w:rsidRDefault="00E5404E" w:rsidP="00E5404E">
            <w:pPr>
              <w:pStyle w:val="TableTextCentredCV"/>
              <w:spacing w:line="240" w:lineRule="auto"/>
              <w:jc w:val="left"/>
              <w:rPr>
                <w:rFonts w:ascii="Arial Narrow" w:hAnsi="Arial Narrow"/>
                <w:szCs w:val="22"/>
                <w:lang w:eastAsia="en-AU"/>
              </w:rPr>
            </w:pPr>
            <w:proofErr w:type="spellStart"/>
            <w:r>
              <w:rPr>
                <w:rFonts w:ascii="Arial Narrow" w:hAnsi="Arial Narrow"/>
                <w:szCs w:val="22"/>
                <w:lang w:eastAsia="en-AU"/>
              </w:rPr>
              <w:t>Af</w:t>
            </w:r>
            <w:r w:rsidR="00456359">
              <w:rPr>
                <w:rFonts w:ascii="Arial Narrow" w:hAnsi="Arial Narrow"/>
                <w:szCs w:val="22"/>
                <w:lang w:eastAsia="en-AU"/>
              </w:rPr>
              <w:t>l</w:t>
            </w:r>
            <w:r>
              <w:rPr>
                <w:rFonts w:ascii="Arial Narrow" w:hAnsi="Arial Narrow"/>
                <w:szCs w:val="22"/>
                <w:lang w:eastAsia="en-AU"/>
              </w:rPr>
              <w:t>ibercept</w:t>
            </w:r>
            <w:proofErr w:type="spellEnd"/>
            <w:r>
              <w:rPr>
                <w:rFonts w:ascii="Arial Narrow" w:hAnsi="Arial Narrow"/>
                <w:szCs w:val="22"/>
                <w:lang w:eastAsia="en-AU"/>
              </w:rPr>
              <w:t xml:space="preserve"> CRVO submission: November 2014</w:t>
            </w:r>
          </w:p>
        </w:tc>
        <w:tc>
          <w:tcPr>
            <w:tcW w:w="1235" w:type="dxa"/>
            <w:shd w:val="clear" w:color="auto" w:fill="auto"/>
            <w:vAlign w:val="center"/>
          </w:tcPr>
          <w:p w:rsidR="00E5404E" w:rsidRPr="006A2BAA" w:rsidRDefault="00E5404E" w:rsidP="00E5404E">
            <w:pPr>
              <w:pStyle w:val="TableTextCentredCV"/>
              <w:spacing w:line="240" w:lineRule="auto"/>
              <w:rPr>
                <w:rFonts w:ascii="Arial Narrow" w:hAnsi="Arial Narrow"/>
              </w:rPr>
            </w:pPr>
            <w:r>
              <w:rPr>
                <w:rFonts w:ascii="Arial Narrow" w:hAnsi="Arial Narrow"/>
              </w:rPr>
              <w:t>1: 1.22</w:t>
            </w:r>
          </w:p>
        </w:tc>
        <w:tc>
          <w:tcPr>
            <w:tcW w:w="863" w:type="dxa"/>
            <w:shd w:val="clear" w:color="auto" w:fill="auto"/>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c>
          <w:tcPr>
            <w:tcW w:w="992"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$14,294</w:t>
            </w:r>
          </w:p>
        </w:tc>
        <w:tc>
          <w:tcPr>
            <w:tcW w:w="1134" w:type="dxa"/>
            <w:vAlign w:val="center"/>
          </w:tcPr>
          <w:p w:rsidR="00E5404E" w:rsidRPr="00D620B8" w:rsidRDefault="00E5404E" w:rsidP="00E5404E">
            <w:pPr>
              <w:pStyle w:val="TableTextCentredCV"/>
              <w:spacing w:line="240" w:lineRule="auto"/>
              <w:rPr>
                <w:rFonts w:ascii="Arial Narrow" w:hAnsi="Arial Narrow"/>
                <w:i/>
              </w:rPr>
            </w:pPr>
            <w:r w:rsidRPr="00D620B8">
              <w:rPr>
                <w:rFonts w:ascii="Arial Narrow" w:hAnsi="Arial Narrow"/>
                <w:i/>
              </w:rPr>
              <w:t>-$</w:t>
            </w:r>
            <w:r w:rsidR="00C476D9">
              <w:rPr>
                <w:rFonts w:ascii="Arial Narrow" w:hAnsi="Arial Narrow"/>
                <w:i/>
                <w:noProof/>
                <w:color w:val="000000"/>
                <w:highlight w:val="black"/>
              </w:rPr>
              <w:t>'''''''''''''</w:t>
            </w:r>
          </w:p>
        </w:tc>
      </w:tr>
    </w:tbl>
    <w:p w:rsidR="00E5404E" w:rsidRDefault="00E5404E" w:rsidP="00E5404E">
      <w:pPr>
        <w:ind w:left="709"/>
        <w:rPr>
          <w:rFonts w:ascii="Arial Narrow" w:hAnsi="Arial Narrow"/>
          <w:sz w:val="18"/>
          <w:szCs w:val="18"/>
        </w:rPr>
      </w:pPr>
      <w:r w:rsidRPr="00C025DC">
        <w:rPr>
          <w:rFonts w:ascii="Arial Narrow" w:hAnsi="Arial Narrow"/>
          <w:sz w:val="18"/>
          <w:szCs w:val="18"/>
        </w:rPr>
        <w:t>*</w:t>
      </w:r>
      <w:r>
        <w:rPr>
          <w:rFonts w:ascii="Arial Narrow" w:hAnsi="Arial Narrow"/>
          <w:sz w:val="18"/>
          <w:szCs w:val="18"/>
        </w:rPr>
        <w:t xml:space="preserve"> Updated according to the July 2015 public DPMQ for </w:t>
      </w:r>
      <w:proofErr w:type="spellStart"/>
      <w:r>
        <w:rPr>
          <w:rFonts w:ascii="Arial Narrow" w:hAnsi="Arial Narrow"/>
          <w:sz w:val="18"/>
          <w:szCs w:val="18"/>
        </w:rPr>
        <w:t>ranibizumab</w:t>
      </w:r>
      <w:proofErr w:type="spellEnd"/>
      <w:r>
        <w:rPr>
          <w:rFonts w:ascii="Arial Narrow" w:hAnsi="Arial Narrow"/>
          <w:sz w:val="18"/>
          <w:szCs w:val="18"/>
        </w:rPr>
        <w:t xml:space="preserve"> ($1380.36)</w:t>
      </w:r>
      <w:r w:rsidR="00931F0B">
        <w:rPr>
          <w:rFonts w:ascii="Arial Narrow" w:hAnsi="Arial Narrow"/>
          <w:sz w:val="18"/>
          <w:szCs w:val="18"/>
        </w:rPr>
        <w:t>.</w:t>
      </w:r>
    </w:p>
    <w:p w:rsidR="00E5404E" w:rsidRDefault="00E5404E" w:rsidP="00E5404E">
      <w:pPr>
        <w:ind w:left="709"/>
        <w:rPr>
          <w:rFonts w:ascii="Arial Narrow" w:hAnsi="Arial Narrow"/>
          <w:sz w:val="18"/>
          <w:szCs w:val="18"/>
        </w:rPr>
      </w:pPr>
      <w:r>
        <w:rPr>
          <w:rFonts w:ascii="Arial Narrow" w:hAnsi="Arial Narrow"/>
          <w:sz w:val="18"/>
          <w:szCs w:val="18"/>
        </w:rPr>
        <w:t xml:space="preserve">^ Laser utilisation in the Week 1-52 week analysis for </w:t>
      </w:r>
      <w:proofErr w:type="spellStart"/>
      <w:r>
        <w:rPr>
          <w:rFonts w:ascii="Arial Narrow" w:hAnsi="Arial Narrow"/>
          <w:sz w:val="18"/>
          <w:szCs w:val="18"/>
        </w:rPr>
        <w:t>aflibercept</w:t>
      </w:r>
      <w:proofErr w:type="spellEnd"/>
      <w:r>
        <w:rPr>
          <w:rFonts w:ascii="Arial Narrow" w:hAnsi="Arial Narrow"/>
          <w:sz w:val="18"/>
          <w:szCs w:val="18"/>
        </w:rPr>
        <w:t xml:space="preserve"> was 0.1 (VIBRANT) and depending on the sensitivity analyses, 0.45 (BRAVO) or 0.41 (Weighted between BRAVO </w:t>
      </w:r>
      <w:proofErr w:type="gramStart"/>
      <w:r>
        <w:rPr>
          <w:rFonts w:ascii="Arial Narrow" w:hAnsi="Arial Narrow"/>
          <w:sz w:val="18"/>
          <w:szCs w:val="18"/>
        </w:rPr>
        <w:t>+</w:t>
      </w:r>
      <w:proofErr w:type="gramEnd"/>
      <w:r>
        <w:rPr>
          <w:rFonts w:ascii="Arial Narrow" w:hAnsi="Arial Narrow"/>
          <w:sz w:val="18"/>
          <w:szCs w:val="18"/>
        </w:rPr>
        <w:t xml:space="preserve"> Tan 2014) for </w:t>
      </w:r>
      <w:proofErr w:type="spellStart"/>
      <w:r>
        <w:rPr>
          <w:rFonts w:ascii="Arial Narrow" w:hAnsi="Arial Narrow"/>
          <w:sz w:val="18"/>
          <w:szCs w:val="18"/>
        </w:rPr>
        <w:t>ranibizumab</w:t>
      </w:r>
      <w:proofErr w:type="spellEnd"/>
      <w:r>
        <w:rPr>
          <w:rFonts w:ascii="Arial Narrow" w:hAnsi="Arial Narrow"/>
          <w:sz w:val="18"/>
          <w:szCs w:val="18"/>
        </w:rPr>
        <w:t xml:space="preserve">.  For the Week 1-24 analysis, laser utilisation for </w:t>
      </w:r>
      <w:proofErr w:type="spellStart"/>
      <w:r>
        <w:rPr>
          <w:rFonts w:ascii="Arial Narrow" w:hAnsi="Arial Narrow"/>
          <w:sz w:val="18"/>
          <w:szCs w:val="18"/>
        </w:rPr>
        <w:t>aflibercept</w:t>
      </w:r>
      <w:proofErr w:type="spellEnd"/>
      <w:r>
        <w:rPr>
          <w:rFonts w:ascii="Arial Narrow" w:hAnsi="Arial Narrow"/>
          <w:sz w:val="18"/>
          <w:szCs w:val="18"/>
        </w:rPr>
        <w:t xml:space="preserve"> was 0 and 0.21 for </w:t>
      </w:r>
      <w:proofErr w:type="spellStart"/>
      <w:r>
        <w:rPr>
          <w:rFonts w:ascii="Arial Narrow" w:hAnsi="Arial Narrow"/>
          <w:sz w:val="18"/>
          <w:szCs w:val="18"/>
        </w:rPr>
        <w:t>ranibizumab</w:t>
      </w:r>
      <w:proofErr w:type="spellEnd"/>
      <w:r>
        <w:rPr>
          <w:rFonts w:ascii="Arial Narrow" w:hAnsi="Arial Narrow"/>
          <w:sz w:val="18"/>
          <w:szCs w:val="18"/>
        </w:rPr>
        <w:t>.  Laser utilisati</w:t>
      </w:r>
      <w:r w:rsidR="00931F0B">
        <w:rPr>
          <w:rFonts w:ascii="Arial Narrow" w:hAnsi="Arial Narrow"/>
          <w:sz w:val="18"/>
          <w:szCs w:val="18"/>
        </w:rPr>
        <w:t>on was not reported in BRIGHTER.</w:t>
      </w:r>
    </w:p>
    <w:p w:rsidR="00E5404E" w:rsidRDefault="00E5404E" w:rsidP="00E5404E">
      <w:pPr>
        <w:ind w:left="709"/>
        <w:rPr>
          <w:rFonts w:ascii="Arial Narrow" w:hAnsi="Arial Narrow"/>
          <w:sz w:val="18"/>
        </w:rPr>
      </w:pPr>
      <w:r>
        <w:rPr>
          <w:rFonts w:ascii="Arial Narrow" w:hAnsi="Arial Narrow"/>
          <w:sz w:val="18"/>
        </w:rPr>
        <w:t xml:space="preserve">Abbreviations: AFB = </w:t>
      </w:r>
      <w:proofErr w:type="spellStart"/>
      <w:r>
        <w:rPr>
          <w:rFonts w:ascii="Arial Narrow" w:hAnsi="Arial Narrow"/>
          <w:sz w:val="18"/>
        </w:rPr>
        <w:t>a</w:t>
      </w:r>
      <w:r w:rsidR="00931F0B">
        <w:rPr>
          <w:rFonts w:ascii="Arial Narrow" w:hAnsi="Arial Narrow"/>
          <w:sz w:val="18"/>
        </w:rPr>
        <w:t>flibercept</w:t>
      </w:r>
      <w:proofErr w:type="spellEnd"/>
      <w:r w:rsidR="00931F0B">
        <w:rPr>
          <w:rFonts w:ascii="Arial Narrow" w:hAnsi="Arial Narrow"/>
          <w:sz w:val="18"/>
        </w:rPr>
        <w:t xml:space="preserve">; RBZ = </w:t>
      </w:r>
      <w:proofErr w:type="spellStart"/>
      <w:r w:rsidR="00931F0B">
        <w:rPr>
          <w:rFonts w:ascii="Arial Narrow" w:hAnsi="Arial Narrow"/>
          <w:sz w:val="18"/>
        </w:rPr>
        <w:t>ranibizumab</w:t>
      </w:r>
      <w:proofErr w:type="spellEnd"/>
      <w:r w:rsidR="00931F0B">
        <w:rPr>
          <w:rFonts w:ascii="Arial Narrow" w:hAnsi="Arial Narrow"/>
          <w:sz w:val="18"/>
        </w:rPr>
        <w:t>.</w:t>
      </w:r>
    </w:p>
    <w:p w:rsidR="002E3B7B" w:rsidRDefault="00E5404E" w:rsidP="0071331E">
      <w:pPr>
        <w:ind w:left="709"/>
      </w:pPr>
      <w:r>
        <w:rPr>
          <w:rFonts w:ascii="Arial Narrow" w:hAnsi="Arial Narrow"/>
          <w:sz w:val="18"/>
          <w:szCs w:val="18"/>
        </w:rPr>
        <w:t>Source: Table D.2.4, Table D.2.5, Table D.2.6, Table D.2.7 and Table D.2.8, pp180-182 of the submission.</w:t>
      </w:r>
    </w:p>
    <w:p w:rsidR="00DE4A1A" w:rsidRPr="0071331E" w:rsidRDefault="00FC33F0" w:rsidP="00C25D9C">
      <w:pPr>
        <w:pStyle w:val="Subtitle"/>
      </w:pPr>
      <w:r w:rsidRPr="00AE2075">
        <w:t xml:space="preserve">Results of the CMA are sensitive to the assumptions about the mean number of </w:t>
      </w:r>
      <w:proofErr w:type="spellStart"/>
      <w:r w:rsidRPr="00AE2075">
        <w:t>equi</w:t>
      </w:r>
      <w:proofErr w:type="spellEnd"/>
      <w:r w:rsidRPr="00AE2075">
        <w:t xml:space="preserve">-effective doses but not sensitive to the differences in frequency of laser treatment between </w:t>
      </w:r>
      <w:proofErr w:type="spellStart"/>
      <w:r w:rsidRPr="00AE2075">
        <w:t>aflibercept</w:t>
      </w:r>
      <w:proofErr w:type="spellEnd"/>
      <w:r w:rsidRPr="00AE2075">
        <w:t xml:space="preserve"> and </w:t>
      </w:r>
      <w:proofErr w:type="spellStart"/>
      <w:r w:rsidRPr="00AE2075">
        <w:t>ranibizumab</w:t>
      </w:r>
      <w:proofErr w:type="spellEnd"/>
      <w:r w:rsidRPr="00AE2075">
        <w:t xml:space="preserve">.  Depending on the number of loading doses in the </w:t>
      </w:r>
      <w:proofErr w:type="spellStart"/>
      <w:r w:rsidRPr="00AE2075">
        <w:t>aflibercept</w:t>
      </w:r>
      <w:proofErr w:type="spellEnd"/>
      <w:r w:rsidRPr="00AE2075">
        <w:t xml:space="preserve"> regimen, cost savings associated with </w:t>
      </w:r>
      <w:proofErr w:type="spellStart"/>
      <w:r w:rsidRPr="00AE2075">
        <w:t>aflibercept</w:t>
      </w:r>
      <w:proofErr w:type="spellEnd"/>
      <w:r w:rsidRPr="00AE2075">
        <w:t xml:space="preserve"> at 24 weeks vary from $</w:t>
      </w:r>
      <w:r w:rsidR="00C476D9">
        <w:rPr>
          <w:noProof/>
          <w:color w:val="000000"/>
          <w:highlight w:val="black"/>
        </w:rPr>
        <w:t>''''''''''''</w:t>
      </w:r>
      <w:r w:rsidRPr="00AE2075">
        <w:t xml:space="preserve"> per patient (base case analysis) to $</w:t>
      </w:r>
      <w:r w:rsidR="00C476D9">
        <w:rPr>
          <w:noProof/>
          <w:color w:val="000000"/>
          <w:highlight w:val="black"/>
        </w:rPr>
        <w:t>''''''''''</w:t>
      </w:r>
      <w:r w:rsidRPr="00AE2075">
        <w:t xml:space="preserve"> per patient and are reduced to $</w:t>
      </w:r>
      <w:r w:rsidR="00C476D9">
        <w:rPr>
          <w:noProof/>
          <w:color w:val="000000"/>
          <w:highlight w:val="black"/>
        </w:rPr>
        <w:t>''''''</w:t>
      </w:r>
      <w:r w:rsidRPr="00AE2075">
        <w:t xml:space="preserve"> per patient if cost of laser is excluded (VIBRANT unadjusted utilisation).  Results of CMA at 52 weeks indicate that costs range from a savings associated with </w:t>
      </w:r>
      <w:proofErr w:type="spellStart"/>
      <w:r w:rsidRPr="00AE2075">
        <w:t>aflibercept</w:t>
      </w:r>
      <w:proofErr w:type="spellEnd"/>
      <w:r w:rsidRPr="00AE2075">
        <w:t xml:space="preserve"> of $</w:t>
      </w:r>
      <w:r w:rsidR="00C476D9">
        <w:rPr>
          <w:noProof/>
          <w:color w:val="000000"/>
          <w:highlight w:val="black"/>
        </w:rPr>
        <w:t xml:space="preserve">'''''''''''''' </w:t>
      </w:r>
      <w:r w:rsidRPr="00AE2075">
        <w:t>per patient (VIBRANT adjusted utilisation), to an additional cost of $</w:t>
      </w:r>
      <w:r w:rsidR="00C476D9">
        <w:rPr>
          <w:noProof/>
          <w:color w:val="000000"/>
          <w:highlight w:val="black"/>
        </w:rPr>
        <w:t>'''''''''</w:t>
      </w:r>
      <w:r w:rsidRPr="00AE2075">
        <w:t xml:space="preserve"> per patient (VIBRANT unadjusted utilisation) in comparison to </w:t>
      </w:r>
      <w:proofErr w:type="spellStart"/>
      <w:r w:rsidRPr="00AE2075">
        <w:t>ranibizumab</w:t>
      </w:r>
      <w:proofErr w:type="spellEnd"/>
      <w:r w:rsidRPr="00AE2075">
        <w:t xml:space="preserve"> (BRAVO).</w:t>
      </w:r>
    </w:p>
    <w:p w:rsidR="00DE4A1A" w:rsidRPr="0071331E" w:rsidRDefault="00DE4A1A" w:rsidP="0071331E">
      <w:pPr>
        <w:pStyle w:val="Quote"/>
        <w:rPr>
          <w:i/>
        </w:rPr>
      </w:pPr>
      <w:r w:rsidRPr="0071331E">
        <w:rPr>
          <w:i/>
        </w:rPr>
        <w:t>For more detail on PBAC’s view, see section 7 “PBAC outcome”</w:t>
      </w:r>
      <w:r w:rsidR="00A66A1A" w:rsidRPr="0071331E">
        <w:rPr>
          <w:i/>
        </w:rPr>
        <w:t>.</w:t>
      </w:r>
    </w:p>
    <w:p w:rsidR="00DE4A1A" w:rsidRPr="00AE2075" w:rsidRDefault="00DE4A1A" w:rsidP="00DE4A1A">
      <w:pPr>
        <w:rPr>
          <w:szCs w:val="22"/>
        </w:rPr>
      </w:pPr>
      <w:r>
        <w:rPr>
          <w:szCs w:val="22"/>
        </w:rPr>
        <w:br w:type="page"/>
      </w:r>
    </w:p>
    <w:p w:rsidR="00C25D9C" w:rsidRPr="0071331E" w:rsidRDefault="00C25D9C" w:rsidP="0071331E">
      <w:pPr>
        <w:pStyle w:val="Quote"/>
      </w:pPr>
      <w:bookmarkStart w:id="15" w:name="_Toc430011184"/>
      <w:r w:rsidRPr="00101A2A">
        <w:lastRenderedPageBreak/>
        <w:t>Drug cost/patient</w:t>
      </w:r>
      <w:r w:rsidR="00087509" w:rsidRPr="00101A2A">
        <w:t>/</w:t>
      </w:r>
      <w:r w:rsidRPr="00101A2A">
        <w:t>year</w:t>
      </w:r>
      <w:r w:rsidR="00A802D6" w:rsidRPr="00101A2A">
        <w:t xml:space="preserve"> $</w:t>
      </w:r>
      <w:bookmarkEnd w:id="15"/>
      <w:r w:rsidR="00C476D9">
        <w:rPr>
          <w:noProof/>
          <w:highlight w:val="black"/>
        </w:rPr>
        <w:t>''''''''''''''' '' '''''''''''''''''</w:t>
      </w:r>
    </w:p>
    <w:p w:rsidR="00FF32BD" w:rsidRPr="0071331E" w:rsidRDefault="00A802D6" w:rsidP="00A802D6">
      <w:pPr>
        <w:pStyle w:val="Subtitle"/>
      </w:pPr>
      <w:r w:rsidRPr="0071331E">
        <w:rPr>
          <w:rStyle w:val="IntenseEmphasis"/>
          <w:rFonts w:ascii="Arial" w:hAnsi="Arial"/>
          <w:sz w:val="22"/>
          <w:szCs w:val="24"/>
        </w:rPr>
        <w:t xml:space="preserve">Based on the </w:t>
      </w:r>
      <w:r w:rsidR="00E770BD" w:rsidRPr="0071331E">
        <w:rPr>
          <w:rStyle w:val="IntenseEmphasis"/>
          <w:rFonts w:ascii="Arial" w:hAnsi="Arial"/>
          <w:sz w:val="22"/>
          <w:szCs w:val="24"/>
        </w:rPr>
        <w:t>adjusted</w:t>
      </w:r>
      <w:r w:rsidRPr="0071331E">
        <w:rPr>
          <w:rStyle w:val="IntenseEmphasis"/>
          <w:rFonts w:ascii="Arial" w:hAnsi="Arial"/>
          <w:sz w:val="22"/>
          <w:szCs w:val="24"/>
        </w:rPr>
        <w:t xml:space="preserve"> mean number of injection</w:t>
      </w:r>
      <w:r w:rsidR="00101A2A" w:rsidRPr="0071331E">
        <w:rPr>
          <w:rStyle w:val="IntenseEmphasis"/>
          <w:rFonts w:ascii="Arial" w:hAnsi="Arial"/>
          <w:sz w:val="22"/>
          <w:szCs w:val="24"/>
        </w:rPr>
        <w:t>s in the VIBRANT trial</w:t>
      </w:r>
      <w:r w:rsidR="00E770BD" w:rsidRPr="0071331E">
        <w:rPr>
          <w:rStyle w:val="IntenseEmphasis"/>
          <w:rFonts w:ascii="Arial" w:hAnsi="Arial"/>
          <w:sz w:val="22"/>
          <w:szCs w:val="24"/>
        </w:rPr>
        <w:t xml:space="preserve"> (3 loading doses; 7.79) and the effective price</w:t>
      </w:r>
      <w:r w:rsidRPr="0071331E">
        <w:rPr>
          <w:rStyle w:val="IntenseEmphasis"/>
          <w:rFonts w:ascii="Arial" w:hAnsi="Arial"/>
          <w:sz w:val="22"/>
          <w:szCs w:val="24"/>
        </w:rPr>
        <w:t xml:space="preserve">, the cost of drug per patient per year </w:t>
      </w:r>
      <w:r w:rsidR="00A66A1A" w:rsidRPr="0071331E">
        <w:rPr>
          <w:rStyle w:val="IntenseEmphasis"/>
          <w:rFonts w:ascii="Arial" w:hAnsi="Arial"/>
          <w:sz w:val="22"/>
          <w:szCs w:val="24"/>
        </w:rPr>
        <w:t>wa</w:t>
      </w:r>
      <w:r w:rsidRPr="0071331E">
        <w:rPr>
          <w:rStyle w:val="IntenseEmphasis"/>
          <w:rFonts w:ascii="Arial" w:hAnsi="Arial"/>
          <w:sz w:val="22"/>
          <w:szCs w:val="24"/>
        </w:rPr>
        <w:t>s $</w:t>
      </w:r>
      <w:r w:rsidR="00C476D9" w:rsidRPr="0071331E">
        <w:rPr>
          <w:rStyle w:val="IntenseEmphasis"/>
          <w:rFonts w:ascii="Arial" w:hAnsi="Arial"/>
          <w:sz w:val="22"/>
          <w:szCs w:val="24"/>
          <w:highlight w:val="black"/>
        </w:rPr>
        <w:t>'''''''''''''</w:t>
      </w:r>
      <w:r w:rsidRPr="0071331E">
        <w:rPr>
          <w:rStyle w:val="IntenseEmphasis"/>
          <w:rFonts w:ascii="Arial" w:hAnsi="Arial"/>
          <w:sz w:val="22"/>
          <w:szCs w:val="24"/>
        </w:rPr>
        <w:t>.</w:t>
      </w:r>
      <w:r w:rsidR="00E770BD" w:rsidRPr="0071331E">
        <w:rPr>
          <w:rStyle w:val="IntenseEmphasis"/>
          <w:rFonts w:ascii="Arial" w:hAnsi="Arial"/>
          <w:sz w:val="22"/>
          <w:szCs w:val="24"/>
        </w:rPr>
        <w:t xml:space="preserve">  The submission presented a cost of $</w:t>
      </w:r>
      <w:r w:rsidR="00C476D9" w:rsidRPr="0071331E">
        <w:rPr>
          <w:rStyle w:val="IntenseEmphasis"/>
          <w:rFonts w:ascii="Arial" w:hAnsi="Arial"/>
          <w:sz w:val="22"/>
          <w:szCs w:val="24"/>
          <w:highlight w:val="black"/>
        </w:rPr>
        <w:t>''''''''''''''''</w:t>
      </w:r>
      <w:r w:rsidR="00E770BD" w:rsidRPr="0071331E">
        <w:rPr>
          <w:rStyle w:val="IntenseEmphasis"/>
          <w:rFonts w:ascii="Arial" w:hAnsi="Arial"/>
          <w:sz w:val="22"/>
          <w:szCs w:val="24"/>
        </w:rPr>
        <w:t>, using the public DPMQ.</w:t>
      </w:r>
      <w:r w:rsidRPr="0071331E">
        <w:rPr>
          <w:rStyle w:val="IntenseEmphasis"/>
          <w:rFonts w:ascii="Arial" w:hAnsi="Arial"/>
          <w:sz w:val="22"/>
          <w:szCs w:val="24"/>
        </w:rPr>
        <w:t xml:space="preserve"> </w:t>
      </w:r>
      <w:r w:rsidR="00A66A1A" w:rsidRPr="0071331E">
        <w:rPr>
          <w:rStyle w:val="IntenseEmphasis"/>
          <w:rFonts w:ascii="Arial" w:hAnsi="Arial"/>
          <w:sz w:val="22"/>
          <w:szCs w:val="24"/>
        </w:rPr>
        <w:t xml:space="preserve"> </w:t>
      </w:r>
      <w:r w:rsidR="00E770BD" w:rsidRPr="0071331E">
        <w:rPr>
          <w:rStyle w:val="IntenseEmphasis"/>
          <w:rFonts w:ascii="Arial" w:hAnsi="Arial"/>
          <w:sz w:val="22"/>
          <w:szCs w:val="24"/>
        </w:rPr>
        <w:t xml:space="preserve">If the unadjusted mean number of doses from VIBRANT </w:t>
      </w:r>
      <w:r w:rsidR="00A66A1A" w:rsidRPr="0071331E">
        <w:rPr>
          <w:rStyle w:val="IntenseEmphasis"/>
          <w:rFonts w:ascii="Arial" w:hAnsi="Arial"/>
          <w:sz w:val="22"/>
          <w:szCs w:val="24"/>
        </w:rPr>
        <w:t>wa</w:t>
      </w:r>
      <w:r w:rsidR="00E770BD" w:rsidRPr="0071331E">
        <w:rPr>
          <w:rStyle w:val="IntenseEmphasis"/>
          <w:rFonts w:ascii="Arial" w:hAnsi="Arial"/>
          <w:sz w:val="22"/>
          <w:szCs w:val="24"/>
        </w:rPr>
        <w:t>s used (9.01 injections)</w:t>
      </w:r>
      <w:r w:rsidR="00A66A1A" w:rsidRPr="0071331E">
        <w:rPr>
          <w:rStyle w:val="IntenseEmphasis"/>
          <w:rFonts w:ascii="Arial" w:hAnsi="Arial"/>
          <w:sz w:val="22"/>
          <w:szCs w:val="24"/>
        </w:rPr>
        <w:t>,</w:t>
      </w:r>
      <w:r w:rsidR="00E770BD" w:rsidRPr="0071331E">
        <w:rPr>
          <w:rStyle w:val="IntenseEmphasis"/>
          <w:rFonts w:ascii="Arial" w:hAnsi="Arial"/>
          <w:sz w:val="22"/>
          <w:szCs w:val="24"/>
        </w:rPr>
        <w:t xml:space="preserve"> the cost per patient per year increase</w:t>
      </w:r>
      <w:r w:rsidR="00A66A1A" w:rsidRPr="0071331E">
        <w:rPr>
          <w:rStyle w:val="IntenseEmphasis"/>
          <w:rFonts w:ascii="Arial" w:hAnsi="Arial"/>
          <w:sz w:val="22"/>
          <w:szCs w:val="24"/>
        </w:rPr>
        <w:t>d</w:t>
      </w:r>
      <w:r w:rsidR="00E770BD" w:rsidRPr="0071331E">
        <w:rPr>
          <w:rStyle w:val="IntenseEmphasis"/>
          <w:rFonts w:ascii="Arial" w:hAnsi="Arial"/>
          <w:sz w:val="22"/>
          <w:szCs w:val="24"/>
        </w:rPr>
        <w:t xml:space="preserve"> to $</w:t>
      </w:r>
      <w:r w:rsidR="00C476D9" w:rsidRPr="0071331E">
        <w:rPr>
          <w:rStyle w:val="IntenseEmphasis"/>
          <w:rFonts w:ascii="Arial" w:hAnsi="Arial"/>
          <w:sz w:val="22"/>
          <w:szCs w:val="24"/>
          <w:highlight w:val="black"/>
        </w:rPr>
        <w:t>''''''''''''''</w:t>
      </w:r>
      <w:r w:rsidR="00201044" w:rsidRPr="0071331E">
        <w:rPr>
          <w:rStyle w:val="IntenseEmphasis"/>
          <w:rFonts w:ascii="Arial" w:hAnsi="Arial"/>
          <w:sz w:val="22"/>
          <w:szCs w:val="24"/>
        </w:rPr>
        <w:t>.</w:t>
      </w:r>
    </w:p>
    <w:p w:rsidR="00B60939" w:rsidRPr="00931F0B" w:rsidRDefault="00B60939" w:rsidP="000C487B">
      <w:pPr>
        <w:pStyle w:val="Heading2"/>
      </w:pPr>
      <w:bookmarkStart w:id="16" w:name="_Toc430011185"/>
      <w:r w:rsidRPr="002C2775">
        <w:t>Estimated PBS usage &amp; financial implications</w:t>
      </w:r>
      <w:bookmarkEnd w:id="16"/>
    </w:p>
    <w:p w:rsidR="00595C82" w:rsidRPr="00931F0B" w:rsidRDefault="007A437F" w:rsidP="0071331E">
      <w:pPr>
        <w:pStyle w:val="Subtitle"/>
        <w:rPr>
          <w:rStyle w:val="CommentReference"/>
          <w:b/>
          <w:sz w:val="22"/>
          <w:szCs w:val="22"/>
        </w:rPr>
      </w:pPr>
      <w:r>
        <w:t xml:space="preserve">This submission </w:t>
      </w:r>
      <w:r w:rsidR="00F751C8">
        <w:t>was</w:t>
      </w:r>
      <w:r>
        <w:t xml:space="preserve"> not</w:t>
      </w:r>
      <w:r w:rsidR="00C25D9C">
        <w:t xml:space="preserve"> considered by DUSC</w:t>
      </w:r>
      <w:r w:rsidR="00C25D9C" w:rsidRPr="00B50DB8">
        <w:rPr>
          <w:color w:val="0070C0"/>
        </w:rPr>
        <w:t>.</w:t>
      </w:r>
      <w:r>
        <w:rPr>
          <w:color w:val="0070C0"/>
        </w:rPr>
        <w:t xml:space="preserve"> </w:t>
      </w:r>
      <w:r w:rsidRPr="00DA23D7">
        <w:t>The submission use</w:t>
      </w:r>
      <w:r w:rsidR="009D3D5A">
        <w:t>d</w:t>
      </w:r>
      <w:r w:rsidRPr="00DA23D7">
        <w:t xml:space="preserve"> a combination of an epidemiological and market approach</w:t>
      </w:r>
      <w:r w:rsidR="009D3D5A">
        <w:t xml:space="preserve"> to </w:t>
      </w:r>
      <w:r w:rsidR="00C40448">
        <w:t>estimate the financial implicati</w:t>
      </w:r>
      <w:r w:rsidR="009D3D5A">
        <w:t xml:space="preserve">ons for the requested listing of </w:t>
      </w:r>
      <w:proofErr w:type="spellStart"/>
      <w:r w:rsidR="009D3D5A">
        <w:t>aflibercept</w:t>
      </w:r>
      <w:proofErr w:type="spellEnd"/>
      <w:r w:rsidR="009D3D5A">
        <w:t xml:space="preserve"> for BRVO, given the recent availability of </w:t>
      </w:r>
      <w:proofErr w:type="spellStart"/>
      <w:r w:rsidR="009D3D5A">
        <w:t>ranibizumab</w:t>
      </w:r>
      <w:proofErr w:type="spellEnd"/>
      <w:r w:rsidR="009D3D5A">
        <w:t xml:space="preserve"> on the PBS (</w:t>
      </w:r>
      <w:r w:rsidRPr="00DA23D7">
        <w:t>1 July 2015</w:t>
      </w:r>
      <w:r w:rsidR="009D3D5A">
        <w:t>)</w:t>
      </w:r>
      <w:r w:rsidRPr="00DA23D7">
        <w:t>.</w:t>
      </w:r>
    </w:p>
    <w:p w:rsidR="00595C82" w:rsidRPr="00931F0B" w:rsidRDefault="00595C82" w:rsidP="00DA23D7">
      <w:pPr>
        <w:rPr>
          <w:rStyle w:val="CommentReference"/>
          <w:b/>
          <w:sz w:val="22"/>
          <w:szCs w:val="22"/>
        </w:rPr>
      </w:pPr>
    </w:p>
    <w:p w:rsidR="00C40448" w:rsidRPr="0071331E" w:rsidRDefault="001E72BF" w:rsidP="00C40448">
      <w:pPr>
        <w:pStyle w:val="Caption"/>
        <w:spacing w:after="0"/>
        <w:ind w:left="709"/>
        <w:rPr>
          <w:rFonts w:ascii="Arial Narrow" w:hAnsi="Arial Narrow"/>
          <w:b w:val="0"/>
          <w:color w:val="auto"/>
          <w:sz w:val="20"/>
          <w:szCs w:val="20"/>
        </w:rPr>
      </w:pPr>
      <w:r w:rsidRPr="0071331E">
        <w:rPr>
          <w:rFonts w:ascii="Arial Narrow" w:hAnsi="Arial Narrow"/>
          <w:color w:val="auto"/>
          <w:sz w:val="20"/>
          <w:szCs w:val="20"/>
        </w:rPr>
        <w:t>Table 12</w:t>
      </w:r>
      <w:r w:rsidR="00C40448" w:rsidRPr="0071331E">
        <w:rPr>
          <w:rFonts w:ascii="Arial Narrow" w:hAnsi="Arial Narrow"/>
          <w:color w:val="auto"/>
          <w:sz w:val="20"/>
          <w:szCs w:val="20"/>
        </w:rPr>
        <w:t xml:space="preserve">: </w:t>
      </w:r>
      <w:r w:rsidR="005F24F3" w:rsidRPr="0071331E">
        <w:rPr>
          <w:rStyle w:val="CommentReference"/>
          <w:rFonts w:ascii="Arial Narrow" w:hAnsi="Arial Narrow"/>
          <w:color w:val="auto"/>
          <w:sz w:val="20"/>
          <w:szCs w:val="20"/>
        </w:rPr>
        <w:t>Estimated financial implications for the PBS</w:t>
      </w:r>
    </w:p>
    <w:tbl>
      <w:tblPr>
        <w:tblStyle w:val="TableGrid"/>
        <w:tblW w:w="4677" w:type="pct"/>
        <w:tblInd w:w="737" w:type="dxa"/>
        <w:tblCellMar>
          <w:left w:w="28" w:type="dxa"/>
          <w:right w:w="28" w:type="dxa"/>
        </w:tblCellMar>
        <w:tblLook w:val="04A0" w:firstRow="1" w:lastRow="0" w:firstColumn="1" w:lastColumn="0" w:noHBand="0" w:noVBand="1"/>
        <w:tblCaption w:val="Table 12: Estimated financial implications for the PBS"/>
      </w:tblPr>
      <w:tblGrid>
        <w:gridCol w:w="2837"/>
        <w:gridCol w:w="1133"/>
        <w:gridCol w:w="1133"/>
        <w:gridCol w:w="1133"/>
        <w:gridCol w:w="1133"/>
        <w:gridCol w:w="1127"/>
      </w:tblGrid>
      <w:tr w:rsidR="00C40448" w:rsidRPr="005F24F3" w:rsidTr="009D31E2">
        <w:trPr>
          <w:tblHeader/>
        </w:trPr>
        <w:tc>
          <w:tcPr>
            <w:tcW w:w="1669" w:type="pct"/>
          </w:tcPr>
          <w:p w:rsidR="00C40448" w:rsidRPr="005F24F3" w:rsidRDefault="00C40448" w:rsidP="005F24F3">
            <w:pPr>
              <w:rPr>
                <w:rFonts w:ascii="Arial Narrow" w:hAnsi="Arial Narrow"/>
                <w:b/>
                <w:sz w:val="20"/>
              </w:rPr>
            </w:pPr>
          </w:p>
        </w:tc>
        <w:tc>
          <w:tcPr>
            <w:tcW w:w="667" w:type="pct"/>
            <w:vAlign w:val="center"/>
          </w:tcPr>
          <w:p w:rsidR="00C40448" w:rsidRPr="005F24F3" w:rsidRDefault="00C40448" w:rsidP="005F24F3">
            <w:pPr>
              <w:jc w:val="center"/>
              <w:rPr>
                <w:rFonts w:ascii="Arial Narrow" w:hAnsi="Arial Narrow"/>
                <w:b/>
                <w:sz w:val="20"/>
              </w:rPr>
            </w:pPr>
            <w:r w:rsidRPr="005F24F3">
              <w:rPr>
                <w:rFonts w:ascii="Arial Narrow" w:hAnsi="Arial Narrow"/>
                <w:b/>
                <w:sz w:val="20"/>
              </w:rPr>
              <w:t>Year 1</w:t>
            </w:r>
          </w:p>
        </w:tc>
        <w:tc>
          <w:tcPr>
            <w:tcW w:w="667" w:type="pct"/>
            <w:vAlign w:val="center"/>
          </w:tcPr>
          <w:p w:rsidR="00C40448" w:rsidRPr="005F24F3" w:rsidRDefault="00C40448" w:rsidP="005F24F3">
            <w:pPr>
              <w:jc w:val="center"/>
              <w:rPr>
                <w:rFonts w:ascii="Arial Narrow" w:hAnsi="Arial Narrow"/>
                <w:b/>
                <w:sz w:val="20"/>
              </w:rPr>
            </w:pPr>
            <w:r w:rsidRPr="005F24F3">
              <w:rPr>
                <w:rFonts w:ascii="Arial Narrow" w:hAnsi="Arial Narrow"/>
                <w:b/>
                <w:sz w:val="20"/>
              </w:rPr>
              <w:t>Year 2</w:t>
            </w:r>
          </w:p>
        </w:tc>
        <w:tc>
          <w:tcPr>
            <w:tcW w:w="667" w:type="pct"/>
            <w:vAlign w:val="center"/>
          </w:tcPr>
          <w:p w:rsidR="00C40448" w:rsidRPr="005F24F3" w:rsidRDefault="00C40448" w:rsidP="005F24F3">
            <w:pPr>
              <w:jc w:val="center"/>
              <w:rPr>
                <w:rFonts w:ascii="Arial Narrow" w:hAnsi="Arial Narrow"/>
                <w:b/>
                <w:sz w:val="20"/>
              </w:rPr>
            </w:pPr>
            <w:r w:rsidRPr="005F24F3">
              <w:rPr>
                <w:rFonts w:ascii="Arial Narrow" w:hAnsi="Arial Narrow"/>
                <w:b/>
                <w:sz w:val="20"/>
              </w:rPr>
              <w:t>Year 3</w:t>
            </w:r>
          </w:p>
        </w:tc>
        <w:tc>
          <w:tcPr>
            <w:tcW w:w="667" w:type="pct"/>
            <w:vAlign w:val="center"/>
          </w:tcPr>
          <w:p w:rsidR="00C40448" w:rsidRPr="005F24F3" w:rsidRDefault="00C40448" w:rsidP="005F24F3">
            <w:pPr>
              <w:jc w:val="center"/>
              <w:rPr>
                <w:rFonts w:ascii="Arial Narrow" w:hAnsi="Arial Narrow"/>
                <w:b/>
                <w:sz w:val="20"/>
              </w:rPr>
            </w:pPr>
            <w:r w:rsidRPr="005F24F3">
              <w:rPr>
                <w:rFonts w:ascii="Arial Narrow" w:hAnsi="Arial Narrow"/>
                <w:b/>
                <w:sz w:val="20"/>
              </w:rPr>
              <w:t>Year 4</w:t>
            </w:r>
          </w:p>
        </w:tc>
        <w:tc>
          <w:tcPr>
            <w:tcW w:w="663" w:type="pct"/>
            <w:vAlign w:val="center"/>
          </w:tcPr>
          <w:p w:rsidR="00C40448" w:rsidRPr="005F24F3" w:rsidRDefault="00C40448" w:rsidP="005F24F3">
            <w:pPr>
              <w:jc w:val="center"/>
              <w:rPr>
                <w:rFonts w:ascii="Arial Narrow" w:hAnsi="Arial Narrow"/>
                <w:b/>
                <w:sz w:val="20"/>
              </w:rPr>
            </w:pPr>
            <w:r w:rsidRPr="005F24F3">
              <w:rPr>
                <w:rFonts w:ascii="Arial Narrow" w:hAnsi="Arial Narrow"/>
                <w:b/>
                <w:sz w:val="20"/>
              </w:rPr>
              <w:t>Year 5</w:t>
            </w:r>
          </w:p>
        </w:tc>
      </w:tr>
      <w:tr w:rsidR="005F24F3" w:rsidRPr="005F24F3" w:rsidTr="008A15A2">
        <w:tc>
          <w:tcPr>
            <w:tcW w:w="1669" w:type="pct"/>
            <w:vAlign w:val="center"/>
          </w:tcPr>
          <w:p w:rsidR="005F24F3" w:rsidRPr="005F24F3" w:rsidRDefault="005F24F3" w:rsidP="005F24F3">
            <w:pPr>
              <w:rPr>
                <w:rFonts w:ascii="Arial Narrow" w:hAnsi="Arial Narrow"/>
                <w:sz w:val="20"/>
              </w:rPr>
            </w:pPr>
            <w:r>
              <w:rPr>
                <w:rFonts w:ascii="Arial Narrow" w:hAnsi="Arial Narrow"/>
                <w:sz w:val="20"/>
              </w:rPr>
              <w:t>Eyes treated</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1247</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1420</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1582</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1769</w:t>
            </w:r>
          </w:p>
        </w:tc>
        <w:tc>
          <w:tcPr>
            <w:tcW w:w="663"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1948</w:t>
            </w:r>
          </w:p>
        </w:tc>
      </w:tr>
      <w:tr w:rsidR="005F24F3" w:rsidRPr="005F24F3" w:rsidTr="008A15A2">
        <w:tc>
          <w:tcPr>
            <w:tcW w:w="1669" w:type="pct"/>
            <w:vAlign w:val="center"/>
          </w:tcPr>
          <w:p w:rsidR="005F24F3" w:rsidRPr="005F24F3" w:rsidRDefault="005F24F3" w:rsidP="005F24F3">
            <w:pPr>
              <w:rPr>
                <w:rFonts w:ascii="Arial Narrow" w:hAnsi="Arial Narrow"/>
                <w:sz w:val="20"/>
              </w:rPr>
            </w:pPr>
            <w:r>
              <w:rPr>
                <w:rFonts w:ascii="Arial Narrow" w:hAnsi="Arial Narrow"/>
                <w:sz w:val="20"/>
              </w:rPr>
              <w:t>Number of AFB injections</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9716</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13,753</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16,398</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18,697</w:t>
            </w:r>
          </w:p>
        </w:tc>
        <w:tc>
          <w:tcPr>
            <w:tcW w:w="663"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20,811</w:t>
            </w:r>
          </w:p>
        </w:tc>
      </w:tr>
      <w:tr w:rsidR="005F24F3" w:rsidRPr="005F24F3" w:rsidTr="008A15A2">
        <w:tc>
          <w:tcPr>
            <w:tcW w:w="1669" w:type="pct"/>
            <w:vAlign w:val="center"/>
          </w:tcPr>
          <w:p w:rsidR="005F24F3" w:rsidRPr="005F24F3" w:rsidRDefault="005F24F3" w:rsidP="005F24F3">
            <w:pPr>
              <w:rPr>
                <w:rFonts w:ascii="Arial Narrow" w:hAnsi="Arial Narrow"/>
                <w:sz w:val="20"/>
              </w:rPr>
            </w:pPr>
            <w:r>
              <w:rPr>
                <w:rFonts w:ascii="Arial Narrow" w:hAnsi="Arial Narrow"/>
                <w:sz w:val="20"/>
              </w:rPr>
              <w:t>AFB scripts</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9716</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13,753</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16,398</w:t>
            </w:r>
          </w:p>
        </w:tc>
        <w:tc>
          <w:tcPr>
            <w:tcW w:w="667"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18,697</w:t>
            </w:r>
          </w:p>
        </w:tc>
        <w:tc>
          <w:tcPr>
            <w:tcW w:w="663" w:type="pct"/>
            <w:vAlign w:val="center"/>
          </w:tcPr>
          <w:p w:rsidR="005F24F3" w:rsidRPr="005F24F3" w:rsidRDefault="005F24F3" w:rsidP="005F24F3">
            <w:pPr>
              <w:jc w:val="center"/>
              <w:rPr>
                <w:rFonts w:ascii="Arial Narrow" w:hAnsi="Arial Narrow"/>
                <w:sz w:val="20"/>
              </w:rPr>
            </w:pPr>
            <w:r>
              <w:rPr>
                <w:rFonts w:ascii="Arial Narrow" w:hAnsi="Arial Narrow"/>
                <w:bCs/>
                <w:color w:val="000000"/>
                <w:sz w:val="20"/>
              </w:rPr>
              <w:t>20,811</w:t>
            </w:r>
          </w:p>
        </w:tc>
      </w:tr>
      <w:tr w:rsidR="005F24F3" w:rsidRPr="005F24F3" w:rsidTr="008A15A2">
        <w:tc>
          <w:tcPr>
            <w:tcW w:w="1669" w:type="pct"/>
            <w:vAlign w:val="center"/>
          </w:tcPr>
          <w:p w:rsidR="005F24F3" w:rsidRPr="005F24F3" w:rsidRDefault="005F24F3" w:rsidP="005F24F3">
            <w:pPr>
              <w:rPr>
                <w:rFonts w:ascii="Arial Narrow" w:hAnsi="Arial Narrow"/>
                <w:sz w:val="20"/>
              </w:rPr>
            </w:pPr>
            <w:r w:rsidRPr="005F24F3">
              <w:rPr>
                <w:rFonts w:ascii="Arial Narrow" w:hAnsi="Arial Narrow"/>
                <w:sz w:val="20"/>
              </w:rPr>
              <w:t>Net cost</w:t>
            </w:r>
            <w:r w:rsidR="005D16FA">
              <w:rPr>
                <w:rFonts w:ascii="Arial Narrow" w:hAnsi="Arial Narrow"/>
                <w:sz w:val="20"/>
              </w:rPr>
              <w:t>*</w:t>
            </w:r>
            <w:r w:rsidRPr="005F24F3">
              <w:rPr>
                <w:rFonts w:ascii="Arial Narrow" w:hAnsi="Arial Narrow"/>
                <w:sz w:val="20"/>
              </w:rPr>
              <w:t xml:space="preserve"> to PBS</w:t>
            </w:r>
            <w:r>
              <w:rPr>
                <w:rFonts w:ascii="Arial Narrow" w:hAnsi="Arial Narrow"/>
                <w:sz w:val="20"/>
              </w:rPr>
              <w:t xml:space="preserve"> - AFB</w:t>
            </w:r>
          </w:p>
        </w:tc>
        <w:tc>
          <w:tcPr>
            <w:tcW w:w="667" w:type="pct"/>
            <w:vAlign w:val="center"/>
          </w:tcPr>
          <w:p w:rsidR="005F24F3" w:rsidRPr="005F24F3" w:rsidRDefault="005F24F3"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vAlign w:val="center"/>
          </w:tcPr>
          <w:p w:rsidR="005F24F3" w:rsidRPr="005F24F3" w:rsidRDefault="005F24F3"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vAlign w:val="center"/>
          </w:tcPr>
          <w:p w:rsidR="005F24F3" w:rsidRPr="005F24F3" w:rsidRDefault="005F24F3"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vAlign w:val="center"/>
          </w:tcPr>
          <w:p w:rsidR="005F24F3" w:rsidRPr="005F24F3" w:rsidRDefault="005F24F3"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3" w:type="pct"/>
            <w:vAlign w:val="center"/>
          </w:tcPr>
          <w:p w:rsidR="005F24F3" w:rsidRPr="005F24F3" w:rsidRDefault="005F24F3"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r>
      <w:tr w:rsidR="008A15A2" w:rsidRPr="005F24F3" w:rsidTr="008A15A2">
        <w:tc>
          <w:tcPr>
            <w:tcW w:w="1669" w:type="pct"/>
            <w:vAlign w:val="center"/>
          </w:tcPr>
          <w:p w:rsidR="008A15A2" w:rsidRPr="005F24F3" w:rsidRDefault="008A15A2" w:rsidP="005F24F3">
            <w:pPr>
              <w:rPr>
                <w:rFonts w:ascii="Arial Narrow" w:hAnsi="Arial Narrow"/>
                <w:sz w:val="20"/>
              </w:rPr>
            </w:pPr>
            <w:r>
              <w:rPr>
                <w:rFonts w:ascii="Arial Narrow" w:hAnsi="Arial Narrow"/>
                <w:sz w:val="20"/>
              </w:rPr>
              <w:t>Reduction in RBZ scripts</w:t>
            </w:r>
          </w:p>
        </w:tc>
        <w:tc>
          <w:tcPr>
            <w:tcW w:w="667" w:type="pct"/>
          </w:tcPr>
          <w:p w:rsidR="008A15A2" w:rsidRPr="008A15A2" w:rsidRDefault="008A15A2" w:rsidP="005F24F3">
            <w:pPr>
              <w:jc w:val="center"/>
              <w:rPr>
                <w:rFonts w:ascii="Arial Narrow" w:hAnsi="Arial Narrow"/>
                <w:sz w:val="20"/>
              </w:rPr>
            </w:pPr>
            <w:r w:rsidRPr="008A15A2">
              <w:rPr>
                <w:rFonts w:ascii="Arial Narrow" w:hAnsi="Arial Narrow"/>
                <w:sz w:val="20"/>
              </w:rPr>
              <w:t>-10,452</w:t>
            </w:r>
          </w:p>
        </w:tc>
        <w:tc>
          <w:tcPr>
            <w:tcW w:w="667" w:type="pct"/>
          </w:tcPr>
          <w:p w:rsidR="008A15A2" w:rsidRPr="008A15A2" w:rsidRDefault="008A15A2" w:rsidP="005F24F3">
            <w:pPr>
              <w:jc w:val="center"/>
              <w:rPr>
                <w:rFonts w:ascii="Arial Narrow" w:hAnsi="Arial Narrow"/>
                <w:sz w:val="20"/>
              </w:rPr>
            </w:pPr>
            <w:r w:rsidRPr="008A15A2">
              <w:rPr>
                <w:rFonts w:ascii="Arial Narrow" w:hAnsi="Arial Narrow"/>
                <w:sz w:val="20"/>
              </w:rPr>
              <w:t>-14,590</w:t>
            </w:r>
          </w:p>
        </w:tc>
        <w:tc>
          <w:tcPr>
            <w:tcW w:w="667" w:type="pct"/>
          </w:tcPr>
          <w:p w:rsidR="008A15A2" w:rsidRPr="008A15A2" w:rsidRDefault="008A15A2" w:rsidP="005F24F3">
            <w:pPr>
              <w:jc w:val="center"/>
              <w:rPr>
                <w:rFonts w:ascii="Arial Narrow" w:hAnsi="Arial Narrow"/>
                <w:sz w:val="20"/>
              </w:rPr>
            </w:pPr>
            <w:r w:rsidRPr="008A15A2">
              <w:rPr>
                <w:rFonts w:ascii="Arial Narrow" w:hAnsi="Arial Narrow"/>
                <w:sz w:val="20"/>
              </w:rPr>
              <w:t>-17,331</w:t>
            </w:r>
          </w:p>
        </w:tc>
        <w:tc>
          <w:tcPr>
            <w:tcW w:w="667" w:type="pct"/>
          </w:tcPr>
          <w:p w:rsidR="008A15A2" w:rsidRPr="008A15A2" w:rsidRDefault="008A15A2" w:rsidP="005F24F3">
            <w:pPr>
              <w:jc w:val="center"/>
              <w:rPr>
                <w:rFonts w:ascii="Arial Narrow" w:hAnsi="Arial Narrow"/>
                <w:sz w:val="20"/>
              </w:rPr>
            </w:pPr>
            <w:r w:rsidRPr="008A15A2">
              <w:rPr>
                <w:rFonts w:ascii="Arial Narrow" w:hAnsi="Arial Narrow"/>
                <w:sz w:val="20"/>
              </w:rPr>
              <w:t>-19,741</w:t>
            </w:r>
          </w:p>
        </w:tc>
        <w:tc>
          <w:tcPr>
            <w:tcW w:w="663" w:type="pct"/>
          </w:tcPr>
          <w:p w:rsidR="008A15A2" w:rsidRPr="008A15A2" w:rsidRDefault="008A15A2" w:rsidP="005F24F3">
            <w:pPr>
              <w:jc w:val="center"/>
              <w:rPr>
                <w:rFonts w:ascii="Arial Narrow" w:hAnsi="Arial Narrow"/>
                <w:sz w:val="20"/>
              </w:rPr>
            </w:pPr>
            <w:r w:rsidRPr="008A15A2">
              <w:rPr>
                <w:rFonts w:ascii="Arial Narrow" w:hAnsi="Arial Narrow"/>
                <w:sz w:val="20"/>
              </w:rPr>
              <w:t>-21,961</w:t>
            </w:r>
          </w:p>
        </w:tc>
      </w:tr>
      <w:tr w:rsidR="008A15A2" w:rsidRPr="005F24F3" w:rsidTr="008A15A2">
        <w:tc>
          <w:tcPr>
            <w:tcW w:w="1669" w:type="pct"/>
            <w:tcBorders>
              <w:bottom w:val="double" w:sz="4" w:space="0" w:color="auto"/>
            </w:tcBorders>
            <w:vAlign w:val="center"/>
          </w:tcPr>
          <w:p w:rsidR="008A15A2" w:rsidRPr="005F24F3" w:rsidRDefault="008A15A2" w:rsidP="005F24F3">
            <w:pPr>
              <w:rPr>
                <w:rFonts w:ascii="Arial Narrow" w:hAnsi="Arial Narrow"/>
                <w:sz w:val="20"/>
              </w:rPr>
            </w:pPr>
            <w:r>
              <w:rPr>
                <w:rFonts w:ascii="Arial Narrow" w:hAnsi="Arial Narrow"/>
                <w:sz w:val="20"/>
              </w:rPr>
              <w:t>Savings to PBS for less RBZ use</w:t>
            </w:r>
          </w:p>
        </w:tc>
        <w:tc>
          <w:tcPr>
            <w:tcW w:w="667" w:type="pct"/>
            <w:tcBorders>
              <w:bottom w:val="double" w:sz="4" w:space="0" w:color="auto"/>
            </w:tcBorders>
            <w:vAlign w:val="center"/>
          </w:tcPr>
          <w:p w:rsidR="008A15A2" w:rsidRPr="005F24F3" w:rsidRDefault="008A15A2"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tcBorders>
              <w:bottom w:val="double" w:sz="4" w:space="0" w:color="auto"/>
            </w:tcBorders>
            <w:vAlign w:val="center"/>
          </w:tcPr>
          <w:p w:rsidR="008A15A2" w:rsidRPr="005F24F3" w:rsidRDefault="008A15A2"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tcBorders>
              <w:bottom w:val="double" w:sz="4" w:space="0" w:color="auto"/>
            </w:tcBorders>
            <w:vAlign w:val="center"/>
          </w:tcPr>
          <w:p w:rsidR="008A15A2" w:rsidRPr="005F24F3" w:rsidRDefault="008A15A2"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7" w:type="pct"/>
            <w:tcBorders>
              <w:bottom w:val="double" w:sz="4" w:space="0" w:color="auto"/>
            </w:tcBorders>
            <w:vAlign w:val="center"/>
          </w:tcPr>
          <w:p w:rsidR="008A15A2" w:rsidRPr="005F24F3" w:rsidRDefault="008A15A2"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c>
          <w:tcPr>
            <w:tcW w:w="663" w:type="pct"/>
            <w:tcBorders>
              <w:bottom w:val="double" w:sz="4" w:space="0" w:color="auto"/>
            </w:tcBorders>
            <w:vAlign w:val="center"/>
          </w:tcPr>
          <w:p w:rsidR="008A15A2" w:rsidRPr="005F24F3" w:rsidRDefault="008A15A2" w:rsidP="005F24F3">
            <w:pPr>
              <w:jc w:val="center"/>
              <w:rPr>
                <w:rFonts w:ascii="Arial Narrow" w:hAnsi="Arial Narrow"/>
                <w:sz w:val="20"/>
              </w:rPr>
            </w:pPr>
            <w:r w:rsidRPr="005F24F3">
              <w:rPr>
                <w:rFonts w:ascii="Arial Narrow" w:hAnsi="Arial Narrow"/>
                <w:sz w:val="20"/>
              </w:rPr>
              <w:t>-$</w:t>
            </w:r>
            <w:r w:rsidR="00C476D9">
              <w:rPr>
                <w:rFonts w:ascii="Arial Narrow" w:hAnsi="Arial Narrow"/>
                <w:noProof/>
                <w:color w:val="000000"/>
                <w:sz w:val="20"/>
                <w:highlight w:val="black"/>
              </w:rPr>
              <w:t>'''''''''''''''''''''''''''''</w:t>
            </w:r>
          </w:p>
        </w:tc>
      </w:tr>
      <w:tr w:rsidR="008A15A2" w:rsidRPr="005F24F3" w:rsidTr="008A15A2">
        <w:tc>
          <w:tcPr>
            <w:tcW w:w="1669" w:type="pct"/>
            <w:tcBorders>
              <w:top w:val="double" w:sz="4" w:space="0" w:color="auto"/>
              <w:bottom w:val="single" w:sz="4" w:space="0" w:color="auto"/>
            </w:tcBorders>
            <w:vAlign w:val="center"/>
          </w:tcPr>
          <w:p w:rsidR="008A15A2" w:rsidRPr="005F24F3" w:rsidRDefault="008A15A2" w:rsidP="005F24F3">
            <w:pPr>
              <w:rPr>
                <w:rFonts w:ascii="Arial Narrow" w:hAnsi="Arial Narrow"/>
                <w:b/>
                <w:sz w:val="20"/>
              </w:rPr>
            </w:pPr>
            <w:r w:rsidRPr="005F24F3">
              <w:rPr>
                <w:rFonts w:ascii="Arial Narrow" w:hAnsi="Arial Narrow"/>
                <w:b/>
                <w:sz w:val="20"/>
              </w:rPr>
              <w:t>Net cost to PBS</w:t>
            </w:r>
          </w:p>
        </w:tc>
        <w:tc>
          <w:tcPr>
            <w:tcW w:w="667" w:type="pct"/>
            <w:tcBorders>
              <w:top w:val="double" w:sz="4" w:space="0" w:color="auto"/>
              <w:bottom w:val="single" w:sz="4" w:space="0" w:color="auto"/>
            </w:tcBorders>
            <w:vAlign w:val="bottom"/>
          </w:tcPr>
          <w:p w:rsidR="008A15A2" w:rsidRPr="005F24F3" w:rsidRDefault="008A15A2" w:rsidP="005F24F3">
            <w:pPr>
              <w:jc w:val="center"/>
              <w:rPr>
                <w:rFonts w:ascii="Arial Narrow" w:hAnsi="Arial Narrow"/>
                <w:b/>
                <w:sz w:val="20"/>
              </w:rPr>
            </w:pPr>
            <w:r w:rsidRPr="005F24F3">
              <w:rPr>
                <w:rFonts w:ascii="Arial Narrow" w:hAnsi="Arial Narrow"/>
                <w:b/>
                <w:sz w:val="20"/>
              </w:rPr>
              <w:t>-$</w:t>
            </w:r>
            <w:r w:rsidR="00C476D9">
              <w:rPr>
                <w:rFonts w:ascii="Arial Narrow" w:hAnsi="Arial Narrow"/>
                <w:b/>
                <w:noProof/>
                <w:color w:val="000000"/>
                <w:sz w:val="20"/>
                <w:highlight w:val="black"/>
              </w:rPr>
              <w:t>'''''''''''''''</w:t>
            </w:r>
          </w:p>
        </w:tc>
        <w:tc>
          <w:tcPr>
            <w:tcW w:w="667" w:type="pct"/>
            <w:tcBorders>
              <w:top w:val="double" w:sz="4" w:space="0" w:color="auto"/>
              <w:bottom w:val="single" w:sz="4" w:space="0" w:color="auto"/>
            </w:tcBorders>
            <w:vAlign w:val="bottom"/>
          </w:tcPr>
          <w:p w:rsidR="008A15A2" w:rsidRPr="005F24F3" w:rsidRDefault="008A15A2" w:rsidP="005F24F3">
            <w:pPr>
              <w:jc w:val="center"/>
              <w:rPr>
                <w:rFonts w:ascii="Arial Narrow" w:hAnsi="Arial Narrow"/>
                <w:b/>
                <w:sz w:val="20"/>
              </w:rPr>
            </w:pPr>
            <w:r w:rsidRPr="005F24F3">
              <w:rPr>
                <w:rFonts w:ascii="Arial Narrow" w:hAnsi="Arial Narrow"/>
                <w:b/>
                <w:sz w:val="20"/>
              </w:rPr>
              <w:t>-$</w:t>
            </w:r>
            <w:r w:rsidR="00C476D9">
              <w:rPr>
                <w:rFonts w:ascii="Arial Narrow" w:hAnsi="Arial Narrow"/>
                <w:b/>
                <w:noProof/>
                <w:color w:val="000000"/>
                <w:sz w:val="20"/>
                <w:highlight w:val="black"/>
              </w:rPr>
              <w:t>''''''''''''''''''</w:t>
            </w:r>
          </w:p>
        </w:tc>
        <w:tc>
          <w:tcPr>
            <w:tcW w:w="667" w:type="pct"/>
            <w:tcBorders>
              <w:top w:val="double" w:sz="4" w:space="0" w:color="auto"/>
              <w:bottom w:val="single" w:sz="4" w:space="0" w:color="auto"/>
            </w:tcBorders>
            <w:vAlign w:val="bottom"/>
          </w:tcPr>
          <w:p w:rsidR="008A15A2" w:rsidRPr="005F24F3" w:rsidRDefault="008A15A2" w:rsidP="005F24F3">
            <w:pPr>
              <w:jc w:val="center"/>
              <w:rPr>
                <w:rFonts w:ascii="Arial Narrow" w:hAnsi="Arial Narrow"/>
                <w:b/>
                <w:sz w:val="20"/>
              </w:rPr>
            </w:pPr>
            <w:r w:rsidRPr="005F24F3">
              <w:rPr>
                <w:rFonts w:ascii="Arial Narrow" w:hAnsi="Arial Narrow"/>
                <w:b/>
                <w:sz w:val="20"/>
              </w:rPr>
              <w:t>-$</w:t>
            </w:r>
            <w:r w:rsidR="00C476D9">
              <w:rPr>
                <w:rFonts w:ascii="Arial Narrow" w:hAnsi="Arial Narrow"/>
                <w:b/>
                <w:noProof/>
                <w:color w:val="000000"/>
                <w:sz w:val="20"/>
                <w:highlight w:val="black"/>
              </w:rPr>
              <w:t>''''''''''''''''</w:t>
            </w:r>
          </w:p>
        </w:tc>
        <w:tc>
          <w:tcPr>
            <w:tcW w:w="667" w:type="pct"/>
            <w:tcBorders>
              <w:top w:val="double" w:sz="4" w:space="0" w:color="auto"/>
              <w:bottom w:val="single" w:sz="4" w:space="0" w:color="auto"/>
            </w:tcBorders>
            <w:vAlign w:val="bottom"/>
          </w:tcPr>
          <w:p w:rsidR="008A15A2" w:rsidRPr="005F24F3" w:rsidRDefault="008A15A2" w:rsidP="005F24F3">
            <w:pPr>
              <w:jc w:val="center"/>
              <w:rPr>
                <w:rFonts w:ascii="Arial Narrow" w:hAnsi="Arial Narrow"/>
                <w:b/>
                <w:sz w:val="20"/>
              </w:rPr>
            </w:pPr>
            <w:r w:rsidRPr="005F24F3">
              <w:rPr>
                <w:rFonts w:ascii="Arial Narrow" w:hAnsi="Arial Narrow"/>
                <w:b/>
                <w:sz w:val="20"/>
              </w:rPr>
              <w:t>-$</w:t>
            </w:r>
            <w:r w:rsidR="00C476D9">
              <w:rPr>
                <w:rFonts w:ascii="Arial Narrow" w:hAnsi="Arial Narrow"/>
                <w:b/>
                <w:noProof/>
                <w:color w:val="000000"/>
                <w:sz w:val="20"/>
                <w:highlight w:val="black"/>
              </w:rPr>
              <w:t>'''''''''''''''</w:t>
            </w:r>
          </w:p>
        </w:tc>
        <w:tc>
          <w:tcPr>
            <w:tcW w:w="663" w:type="pct"/>
            <w:tcBorders>
              <w:top w:val="double" w:sz="4" w:space="0" w:color="auto"/>
              <w:bottom w:val="single" w:sz="4" w:space="0" w:color="auto"/>
            </w:tcBorders>
            <w:vAlign w:val="bottom"/>
          </w:tcPr>
          <w:p w:rsidR="008A15A2" w:rsidRPr="005F24F3" w:rsidRDefault="008A15A2" w:rsidP="005F24F3">
            <w:pPr>
              <w:jc w:val="center"/>
              <w:rPr>
                <w:rFonts w:ascii="Arial Narrow" w:hAnsi="Arial Narrow"/>
                <w:b/>
                <w:sz w:val="20"/>
              </w:rPr>
            </w:pPr>
            <w:r w:rsidRPr="005F24F3">
              <w:rPr>
                <w:rFonts w:ascii="Arial Narrow" w:hAnsi="Arial Narrow"/>
                <w:b/>
                <w:sz w:val="20"/>
              </w:rPr>
              <w:t>-$</w:t>
            </w:r>
            <w:r w:rsidR="00C476D9">
              <w:rPr>
                <w:rFonts w:ascii="Arial Narrow" w:hAnsi="Arial Narrow"/>
                <w:b/>
                <w:noProof/>
                <w:color w:val="000000"/>
                <w:sz w:val="20"/>
                <w:highlight w:val="black"/>
              </w:rPr>
              <w:t>''''''''''''''''</w:t>
            </w:r>
          </w:p>
        </w:tc>
      </w:tr>
      <w:tr w:rsidR="008A15A2" w:rsidRPr="005F24F3" w:rsidTr="008A15A2">
        <w:tc>
          <w:tcPr>
            <w:tcW w:w="1669" w:type="pct"/>
            <w:tcBorders>
              <w:top w:val="single" w:sz="4" w:space="0" w:color="auto"/>
            </w:tcBorders>
            <w:vAlign w:val="center"/>
          </w:tcPr>
          <w:p w:rsidR="008A15A2" w:rsidRPr="008A15A2" w:rsidRDefault="008A15A2" w:rsidP="005F24F3">
            <w:pPr>
              <w:rPr>
                <w:rFonts w:ascii="Arial Narrow" w:hAnsi="Arial Narrow"/>
                <w:i/>
                <w:sz w:val="19"/>
                <w:szCs w:val="19"/>
              </w:rPr>
            </w:pPr>
            <w:r w:rsidRPr="008A15A2">
              <w:rPr>
                <w:rFonts w:ascii="Arial Narrow" w:hAnsi="Arial Narrow"/>
                <w:i/>
                <w:sz w:val="19"/>
                <w:szCs w:val="19"/>
              </w:rPr>
              <w:t>Net cost to PBS – AFB injections based on VIBRANT (9.01 in year 1) and co-payments equal between AFB and RBZ</w:t>
            </w:r>
          </w:p>
        </w:tc>
        <w:tc>
          <w:tcPr>
            <w:tcW w:w="667" w:type="pct"/>
            <w:tcBorders>
              <w:top w:val="single" w:sz="4" w:space="0" w:color="auto"/>
            </w:tcBorders>
            <w:vAlign w:val="center"/>
          </w:tcPr>
          <w:p w:rsidR="008A15A2" w:rsidRPr="005F24F3" w:rsidRDefault="008A15A2" w:rsidP="005F24F3">
            <w:pPr>
              <w:jc w:val="center"/>
              <w:rPr>
                <w:rFonts w:ascii="Arial Narrow" w:hAnsi="Arial Narrow"/>
                <w:b/>
                <w:sz w:val="20"/>
              </w:rPr>
            </w:pPr>
            <w:r w:rsidRPr="00657F15">
              <w:rPr>
                <w:rFonts w:ascii="Arial Narrow" w:hAnsi="Arial Narrow"/>
                <w:i/>
                <w:color w:val="000000"/>
                <w:sz w:val="20"/>
              </w:rPr>
              <w:t>$</w:t>
            </w:r>
            <w:r w:rsidR="00C476D9">
              <w:rPr>
                <w:rFonts w:ascii="Arial Narrow" w:hAnsi="Arial Narrow"/>
                <w:i/>
                <w:noProof/>
                <w:color w:val="000000"/>
                <w:sz w:val="20"/>
                <w:highlight w:val="black"/>
              </w:rPr>
              <w:t>''''''''''''''''''''</w:t>
            </w:r>
          </w:p>
        </w:tc>
        <w:tc>
          <w:tcPr>
            <w:tcW w:w="667" w:type="pct"/>
            <w:tcBorders>
              <w:top w:val="single" w:sz="4" w:space="0" w:color="auto"/>
            </w:tcBorders>
            <w:vAlign w:val="center"/>
          </w:tcPr>
          <w:p w:rsidR="008A15A2" w:rsidRPr="005F24F3" w:rsidRDefault="008A15A2" w:rsidP="005F24F3">
            <w:pPr>
              <w:jc w:val="center"/>
              <w:rPr>
                <w:rFonts w:ascii="Arial Narrow" w:hAnsi="Arial Narrow"/>
                <w:b/>
                <w:sz w:val="20"/>
              </w:rPr>
            </w:pPr>
            <w:r w:rsidRPr="00657F15">
              <w:rPr>
                <w:rFonts w:ascii="Arial Narrow" w:hAnsi="Arial Narrow"/>
                <w:i/>
                <w:color w:val="000000"/>
                <w:sz w:val="20"/>
              </w:rPr>
              <w:t>$</w:t>
            </w:r>
            <w:r w:rsidR="00C476D9">
              <w:rPr>
                <w:rFonts w:ascii="Arial Narrow" w:hAnsi="Arial Narrow"/>
                <w:i/>
                <w:noProof/>
                <w:color w:val="000000"/>
                <w:sz w:val="20"/>
                <w:highlight w:val="black"/>
              </w:rPr>
              <w:t>''''''''''''''''''''</w:t>
            </w:r>
          </w:p>
        </w:tc>
        <w:tc>
          <w:tcPr>
            <w:tcW w:w="667" w:type="pct"/>
            <w:tcBorders>
              <w:top w:val="single" w:sz="4" w:space="0" w:color="auto"/>
            </w:tcBorders>
            <w:vAlign w:val="center"/>
          </w:tcPr>
          <w:p w:rsidR="008A15A2" w:rsidRPr="005F24F3" w:rsidRDefault="008A15A2" w:rsidP="005F24F3">
            <w:pPr>
              <w:jc w:val="center"/>
              <w:rPr>
                <w:rFonts w:ascii="Arial Narrow" w:hAnsi="Arial Narrow"/>
                <w:b/>
                <w:sz w:val="20"/>
              </w:rPr>
            </w:pPr>
            <w:r w:rsidRPr="00657F15">
              <w:rPr>
                <w:rFonts w:ascii="Arial Narrow" w:hAnsi="Arial Narrow"/>
                <w:i/>
                <w:color w:val="000000"/>
                <w:sz w:val="20"/>
              </w:rPr>
              <w:t>$</w:t>
            </w:r>
            <w:r w:rsidR="00C476D9">
              <w:rPr>
                <w:rFonts w:ascii="Arial Narrow" w:hAnsi="Arial Narrow"/>
                <w:i/>
                <w:noProof/>
                <w:color w:val="000000"/>
                <w:sz w:val="20"/>
                <w:highlight w:val="black"/>
              </w:rPr>
              <w:t>''''''''''''''''''</w:t>
            </w:r>
          </w:p>
        </w:tc>
        <w:tc>
          <w:tcPr>
            <w:tcW w:w="667" w:type="pct"/>
            <w:tcBorders>
              <w:top w:val="single" w:sz="4" w:space="0" w:color="auto"/>
            </w:tcBorders>
            <w:vAlign w:val="center"/>
          </w:tcPr>
          <w:p w:rsidR="008A15A2" w:rsidRPr="005F24F3" w:rsidRDefault="008A15A2" w:rsidP="005F24F3">
            <w:pPr>
              <w:jc w:val="center"/>
              <w:rPr>
                <w:rFonts w:ascii="Arial Narrow" w:hAnsi="Arial Narrow"/>
                <w:b/>
                <w:sz w:val="20"/>
              </w:rPr>
            </w:pPr>
            <w:r w:rsidRPr="00657F15">
              <w:rPr>
                <w:rFonts w:ascii="Arial Narrow" w:hAnsi="Arial Narrow"/>
                <w:i/>
                <w:color w:val="000000"/>
                <w:sz w:val="20"/>
              </w:rPr>
              <w:t>$</w:t>
            </w:r>
            <w:r w:rsidR="00C476D9">
              <w:rPr>
                <w:rFonts w:ascii="Arial Narrow" w:hAnsi="Arial Narrow"/>
                <w:i/>
                <w:noProof/>
                <w:color w:val="000000"/>
                <w:sz w:val="20"/>
                <w:highlight w:val="black"/>
              </w:rPr>
              <w:t>''''''''''''''''''''</w:t>
            </w:r>
          </w:p>
        </w:tc>
        <w:tc>
          <w:tcPr>
            <w:tcW w:w="663" w:type="pct"/>
            <w:tcBorders>
              <w:top w:val="single" w:sz="4" w:space="0" w:color="auto"/>
            </w:tcBorders>
            <w:vAlign w:val="center"/>
          </w:tcPr>
          <w:p w:rsidR="008A15A2" w:rsidRPr="005F24F3" w:rsidRDefault="008A15A2" w:rsidP="005F24F3">
            <w:pPr>
              <w:jc w:val="center"/>
              <w:rPr>
                <w:rFonts w:ascii="Arial Narrow" w:hAnsi="Arial Narrow"/>
                <w:b/>
                <w:sz w:val="20"/>
              </w:rPr>
            </w:pPr>
            <w:r w:rsidRPr="00657F15">
              <w:rPr>
                <w:rFonts w:ascii="Arial Narrow" w:hAnsi="Arial Narrow"/>
                <w:i/>
                <w:color w:val="000000"/>
                <w:sz w:val="20"/>
              </w:rPr>
              <w:t>$</w:t>
            </w:r>
            <w:r w:rsidR="00C476D9">
              <w:rPr>
                <w:rFonts w:ascii="Arial Narrow" w:hAnsi="Arial Narrow"/>
                <w:i/>
                <w:noProof/>
                <w:color w:val="000000"/>
                <w:sz w:val="20"/>
                <w:highlight w:val="black"/>
              </w:rPr>
              <w:t>''''''''''''''''''</w:t>
            </w:r>
          </w:p>
        </w:tc>
      </w:tr>
    </w:tbl>
    <w:p w:rsidR="00C40448" w:rsidRPr="005F24F3" w:rsidRDefault="00C40448" w:rsidP="00C40448">
      <w:pPr>
        <w:ind w:left="709"/>
        <w:rPr>
          <w:rFonts w:ascii="Arial Narrow" w:hAnsi="Arial Narrow"/>
          <w:sz w:val="18"/>
        </w:rPr>
      </w:pPr>
      <w:r w:rsidRPr="005F24F3">
        <w:rPr>
          <w:rFonts w:ascii="Arial Narrow" w:hAnsi="Arial Narrow"/>
          <w:sz w:val="18"/>
          <w:szCs w:val="18"/>
        </w:rPr>
        <w:t>*The submission has identified net cost to PBS (</w:t>
      </w:r>
      <w:r w:rsidR="00405448" w:rsidRPr="005F24F3">
        <w:rPr>
          <w:rFonts w:ascii="Arial Narrow" w:hAnsi="Arial Narrow"/>
          <w:sz w:val="18"/>
          <w:szCs w:val="18"/>
        </w:rPr>
        <w:t>i.e.</w:t>
      </w:r>
      <w:r w:rsidRPr="005F24F3">
        <w:rPr>
          <w:rFonts w:ascii="Arial Narrow" w:hAnsi="Arial Narrow"/>
          <w:sz w:val="18"/>
          <w:szCs w:val="18"/>
        </w:rPr>
        <w:t xml:space="preserve"> PBS cost less co-payments) as cost to Government.  This does not include other government costs such as costs to MBS.</w:t>
      </w:r>
    </w:p>
    <w:p w:rsidR="00C25D9C" w:rsidRPr="0071331E" w:rsidRDefault="00C40448" w:rsidP="0071331E">
      <w:pPr>
        <w:ind w:left="709"/>
      </w:pPr>
      <w:r w:rsidRPr="005F24F3">
        <w:rPr>
          <w:rFonts w:ascii="Arial Narrow" w:hAnsi="Arial Narrow"/>
          <w:sz w:val="18"/>
        </w:rPr>
        <w:t xml:space="preserve">Abbreviations: AFB = </w:t>
      </w:r>
      <w:proofErr w:type="spellStart"/>
      <w:r w:rsidRPr="005F24F3">
        <w:rPr>
          <w:rFonts w:ascii="Arial Narrow" w:hAnsi="Arial Narrow"/>
          <w:sz w:val="18"/>
        </w:rPr>
        <w:t>aflibercept</w:t>
      </w:r>
      <w:proofErr w:type="spellEnd"/>
      <w:r w:rsidRPr="005F24F3">
        <w:rPr>
          <w:rFonts w:ascii="Arial Narrow" w:hAnsi="Arial Narrow"/>
          <w:sz w:val="18"/>
        </w:rPr>
        <w:t xml:space="preserve">; RBZ = </w:t>
      </w:r>
      <w:proofErr w:type="spellStart"/>
      <w:r w:rsidRPr="005F24F3">
        <w:rPr>
          <w:rFonts w:ascii="Arial Narrow" w:hAnsi="Arial Narrow"/>
          <w:sz w:val="18"/>
        </w:rPr>
        <w:t>ranibizumab</w:t>
      </w:r>
      <w:proofErr w:type="spellEnd"/>
      <w:r w:rsidR="00931F0B">
        <w:rPr>
          <w:rFonts w:ascii="Arial Narrow" w:hAnsi="Arial Narrow"/>
          <w:sz w:val="18"/>
        </w:rPr>
        <w:t xml:space="preserve">.  Source: </w:t>
      </w:r>
      <w:r w:rsidRPr="005F24F3">
        <w:rPr>
          <w:rFonts w:ascii="Arial Narrow" w:hAnsi="Arial Narrow"/>
          <w:sz w:val="18"/>
        </w:rPr>
        <w:t>Table E.4.1, p195 of the submission</w:t>
      </w:r>
      <w:r w:rsidR="00931F0B">
        <w:rPr>
          <w:rFonts w:ascii="Arial Narrow" w:hAnsi="Arial Narrow"/>
          <w:sz w:val="18"/>
        </w:rPr>
        <w:t>.</w:t>
      </w:r>
    </w:p>
    <w:p w:rsidR="007E6BF4" w:rsidRPr="0071331E" w:rsidRDefault="007E6BF4" w:rsidP="0071331E">
      <w:pPr>
        <w:pStyle w:val="Quote"/>
        <w:rPr>
          <w:i/>
        </w:rPr>
      </w:pPr>
      <w:r w:rsidRPr="0071331E">
        <w:rPr>
          <w:i/>
        </w:rPr>
        <w:t xml:space="preserve">The redacted table above shows that the number of patients treated with </w:t>
      </w:r>
      <w:proofErr w:type="spellStart"/>
      <w:r w:rsidRPr="0071331E">
        <w:rPr>
          <w:i/>
        </w:rPr>
        <w:t>aflibercept</w:t>
      </w:r>
      <w:proofErr w:type="spellEnd"/>
      <w:r w:rsidRPr="0071331E">
        <w:rPr>
          <w:i/>
        </w:rPr>
        <w:t xml:space="preserve"> for BRVO is estimated to be less than 10,000 per year at a net saving to the PBS of les</w:t>
      </w:r>
      <w:r w:rsidR="0071331E">
        <w:rPr>
          <w:i/>
        </w:rPr>
        <w:t>s than $10 million per year.</w:t>
      </w:r>
    </w:p>
    <w:p w:rsidR="00A802D6" w:rsidRPr="0071331E" w:rsidRDefault="00877212" w:rsidP="00A802D6">
      <w:pPr>
        <w:pStyle w:val="Subtitle"/>
      </w:pPr>
      <w:r>
        <w:t>The submission estimated savings to the PBS of $</w:t>
      </w:r>
      <w:r w:rsidR="00C476D9">
        <w:rPr>
          <w:noProof/>
          <w:color w:val="000000"/>
          <w:highlight w:val="black"/>
        </w:rPr>
        <w:t>'''''''''''''''</w:t>
      </w:r>
      <w:r>
        <w:t xml:space="preserve"> in year 1 increasing to $</w:t>
      </w:r>
      <w:r w:rsidR="00C476D9">
        <w:rPr>
          <w:noProof/>
          <w:color w:val="000000"/>
          <w:highlight w:val="black"/>
        </w:rPr>
        <w:t>''''''''''''''''</w:t>
      </w:r>
      <w:r>
        <w:t xml:space="preserve"> in year 5.  </w:t>
      </w:r>
      <w:r w:rsidRPr="00AE2075">
        <w:t xml:space="preserve">These estimated savings </w:t>
      </w:r>
      <w:r w:rsidR="00A66A1A">
        <w:t xml:space="preserve">relied </w:t>
      </w:r>
      <w:r w:rsidRPr="00AE2075">
        <w:t xml:space="preserve">on the assumption that patients using </w:t>
      </w:r>
      <w:proofErr w:type="spellStart"/>
      <w:r w:rsidRPr="00AE2075">
        <w:t>aflibercept</w:t>
      </w:r>
      <w:proofErr w:type="spellEnd"/>
      <w:r w:rsidRPr="00AE2075">
        <w:t xml:space="preserve"> w</w:t>
      </w:r>
      <w:r w:rsidR="00A66A1A">
        <w:t>ould</w:t>
      </w:r>
      <w:r w:rsidRPr="00AE2075">
        <w:t xml:space="preserve"> require </w:t>
      </w:r>
      <w:r w:rsidR="003C6E34" w:rsidRPr="00AE2075">
        <w:t>fewer injections</w:t>
      </w:r>
      <w:r w:rsidRPr="00AE2075">
        <w:t xml:space="preserve"> in the first year of treatment (7.79) than those treate</w:t>
      </w:r>
      <w:r w:rsidR="007C1597" w:rsidRPr="00AE2075">
        <w:t xml:space="preserve">d with </w:t>
      </w:r>
      <w:proofErr w:type="spellStart"/>
      <w:r w:rsidR="007C1597" w:rsidRPr="00AE2075">
        <w:t>ranibizumab</w:t>
      </w:r>
      <w:proofErr w:type="spellEnd"/>
      <w:r w:rsidR="007C1597" w:rsidRPr="00AE2075">
        <w:t xml:space="preserve"> (8.38 injecti</w:t>
      </w:r>
      <w:r w:rsidRPr="00AE2075">
        <w:t>ons in year 1).</w:t>
      </w:r>
    </w:p>
    <w:p w:rsidR="007C1597" w:rsidRPr="0071331E" w:rsidRDefault="007C1597" w:rsidP="007C1597">
      <w:pPr>
        <w:pStyle w:val="Subtitle"/>
        <w:rPr>
          <w:szCs w:val="22"/>
        </w:rPr>
      </w:pPr>
      <w:r>
        <w:t xml:space="preserve">The submission also assumed different co-payment levels for </w:t>
      </w:r>
      <w:proofErr w:type="spellStart"/>
      <w:r>
        <w:t>aflibercept</w:t>
      </w:r>
      <w:proofErr w:type="spellEnd"/>
      <w:r>
        <w:t xml:space="preserve"> and </w:t>
      </w:r>
      <w:proofErr w:type="spellStart"/>
      <w:r>
        <w:t>ranibizumab</w:t>
      </w:r>
      <w:proofErr w:type="spellEnd"/>
      <w:r>
        <w:t xml:space="preserve"> patients.  </w:t>
      </w:r>
      <w:r w:rsidRPr="00AE2075">
        <w:t>With a higher weighted</w:t>
      </w:r>
      <w:r w:rsidR="00456359" w:rsidRPr="00AE2075">
        <w:t xml:space="preserve"> co-payment level for </w:t>
      </w:r>
      <w:proofErr w:type="spellStart"/>
      <w:r w:rsidR="00456359" w:rsidRPr="00AE2075">
        <w:t>aflibercep</w:t>
      </w:r>
      <w:r w:rsidRPr="00AE2075">
        <w:t>t</w:t>
      </w:r>
      <w:proofErr w:type="spellEnd"/>
      <w:r w:rsidRPr="00AE2075">
        <w:t xml:space="preserve"> ($10.62) compared to </w:t>
      </w:r>
      <w:proofErr w:type="spellStart"/>
      <w:r w:rsidRPr="00AE2075">
        <w:t>ranibizumab</w:t>
      </w:r>
      <w:proofErr w:type="spellEnd"/>
      <w:r w:rsidRPr="00AE2075">
        <w:t xml:space="preserve"> ($9.59)</w:t>
      </w:r>
      <w:r w:rsidR="00A66A1A">
        <w:t>,</w:t>
      </w:r>
      <w:r w:rsidRPr="00AE2075">
        <w:t xml:space="preserve"> this resulted in greater savings than would be realise</w:t>
      </w:r>
      <w:r w:rsidR="00931F0B">
        <w:t>d if co-payments were the same.</w:t>
      </w:r>
    </w:p>
    <w:p w:rsidR="0071331E" w:rsidRDefault="0071331E">
      <w:pPr>
        <w:spacing w:after="200" w:line="276" w:lineRule="auto"/>
        <w:rPr>
          <w:snapToGrid w:val="0"/>
        </w:rPr>
      </w:pPr>
      <w:r>
        <w:br w:type="page"/>
      </w:r>
    </w:p>
    <w:p w:rsidR="007C1597" w:rsidRDefault="007C1597" w:rsidP="0071331E">
      <w:pPr>
        <w:pStyle w:val="Subtitle"/>
      </w:pPr>
      <w:r w:rsidRPr="00AE2075">
        <w:lastRenderedPageBreak/>
        <w:t>Based on evidence from the VIBRANT trial, which indicated that patients w</w:t>
      </w:r>
      <w:r w:rsidR="00A66A1A">
        <w:t>ould</w:t>
      </w:r>
      <w:r w:rsidRPr="00AE2075">
        <w:t xml:space="preserve"> use 9.01 injections in the first year of treatment, and assuming a weighted co-payment of $10.12 across all patients, the cost-minimisation analysis estimated net costs to the PBS of $</w:t>
      </w:r>
      <w:r w:rsidR="00C476D9">
        <w:rPr>
          <w:noProof/>
          <w:color w:val="000000"/>
          <w:highlight w:val="black"/>
        </w:rPr>
        <w:t>''''''''''''''</w:t>
      </w:r>
      <w:r w:rsidRPr="00AE2075">
        <w:t xml:space="preserve"> in year 1</w:t>
      </w:r>
      <w:r w:rsidR="00A66A1A">
        <w:t>,</w:t>
      </w:r>
      <w:r w:rsidRPr="00AE2075">
        <w:t xml:space="preserve"> increasing to $</w:t>
      </w:r>
      <w:r w:rsidR="00C476D9">
        <w:rPr>
          <w:noProof/>
          <w:color w:val="000000"/>
          <w:highlight w:val="black"/>
        </w:rPr>
        <w:t>''''''''''''''</w:t>
      </w:r>
      <w:r w:rsidRPr="00AE2075">
        <w:t xml:space="preserve"> in year 5.  The estimated financial implications depende</w:t>
      </w:r>
      <w:r w:rsidR="00A66A1A">
        <w:t>d</w:t>
      </w:r>
      <w:r w:rsidRPr="00AE2075">
        <w:t xml:space="preserve"> on the assumed number of injections.  If injection numbers in year 1 </w:t>
      </w:r>
      <w:r w:rsidR="00A66A1A">
        <w:t>we</w:t>
      </w:r>
      <w:r w:rsidRPr="00AE2075">
        <w:t xml:space="preserve">re assumed to be the same for </w:t>
      </w:r>
      <w:proofErr w:type="spellStart"/>
      <w:r w:rsidRPr="00AE2075">
        <w:t>aflibercept</w:t>
      </w:r>
      <w:proofErr w:type="spellEnd"/>
      <w:r w:rsidRPr="00AE2075">
        <w:t xml:space="preserve"> and </w:t>
      </w:r>
      <w:proofErr w:type="spellStart"/>
      <w:r w:rsidRPr="00AE2075">
        <w:t>ranibizumab</w:t>
      </w:r>
      <w:proofErr w:type="spellEnd"/>
      <w:r w:rsidRPr="00AE2075">
        <w:t>, then there would be no expected cost to the PBS.</w:t>
      </w:r>
    </w:p>
    <w:p w:rsidR="00C25D9C" w:rsidRPr="00576972" w:rsidRDefault="00576972" w:rsidP="000C487B">
      <w:pPr>
        <w:pStyle w:val="Heading2"/>
      </w:pPr>
      <w:bookmarkStart w:id="17" w:name="_Toc430011186"/>
      <w:r w:rsidRPr="007E6BF4">
        <w:t>Financial Management – R</w:t>
      </w:r>
      <w:bookmarkStart w:id="18" w:name="_GoBack"/>
      <w:bookmarkEnd w:id="18"/>
      <w:r w:rsidRPr="007E6BF4">
        <w:t>isk Sharing Arrangements</w:t>
      </w:r>
      <w:bookmarkEnd w:id="17"/>
    </w:p>
    <w:p w:rsidR="007D7329" w:rsidRPr="0071331E" w:rsidRDefault="00D252BC" w:rsidP="007D7329">
      <w:pPr>
        <w:pStyle w:val="Subtitle"/>
      </w:pPr>
      <w:r>
        <w:t xml:space="preserve">The submission stated the sponsor is aware a risk sharing arrangement </w:t>
      </w:r>
      <w:r w:rsidR="003C6E34">
        <w:t xml:space="preserve">(RSA) </w:t>
      </w:r>
      <w:r>
        <w:t xml:space="preserve">is in place for </w:t>
      </w:r>
      <w:proofErr w:type="spellStart"/>
      <w:r>
        <w:t>ranibizumab</w:t>
      </w:r>
      <w:proofErr w:type="spellEnd"/>
      <w:r>
        <w:t xml:space="preserve"> and it </w:t>
      </w:r>
      <w:r w:rsidR="00A66A1A">
        <w:t>wa</w:t>
      </w:r>
      <w:r>
        <w:t xml:space="preserve">s anticipated that a corresponding </w:t>
      </w:r>
      <w:r w:rsidR="003C6E34">
        <w:t xml:space="preserve">RSA </w:t>
      </w:r>
      <w:r>
        <w:t>w</w:t>
      </w:r>
      <w:r w:rsidR="00A66A1A">
        <w:t>ould</w:t>
      </w:r>
      <w:r>
        <w:t xml:space="preserve"> be required for </w:t>
      </w:r>
      <w:proofErr w:type="spellStart"/>
      <w:r>
        <w:t>aflibercept</w:t>
      </w:r>
      <w:proofErr w:type="spellEnd"/>
      <w:r>
        <w:t xml:space="preserve"> following a positive PBAC recommendation.  The submission provide</w:t>
      </w:r>
      <w:r w:rsidR="00A66A1A">
        <w:t>d</w:t>
      </w:r>
      <w:r>
        <w:t xml:space="preserve"> no further detail on a potential RSA, but it did indicate that the sponsor was </w:t>
      </w:r>
      <w:r w:rsidR="006B6744">
        <w:t>willing</w:t>
      </w:r>
      <w:r>
        <w:t xml:space="preserve"> to collaborate with the Department to implement an RSA for </w:t>
      </w:r>
      <w:proofErr w:type="spellStart"/>
      <w:r>
        <w:t>a</w:t>
      </w:r>
      <w:r w:rsidR="00456359">
        <w:t>f</w:t>
      </w:r>
      <w:r>
        <w:t>libercept</w:t>
      </w:r>
      <w:proofErr w:type="spellEnd"/>
      <w:r>
        <w:t xml:space="preserve"> in BRVO.</w:t>
      </w:r>
    </w:p>
    <w:p w:rsidR="007B0888" w:rsidRPr="0071331E" w:rsidRDefault="007D7329" w:rsidP="0071331E">
      <w:pPr>
        <w:pStyle w:val="Subtitle"/>
      </w:pPr>
      <w:r w:rsidRPr="00462FA3">
        <w:t>The PBAC</w:t>
      </w:r>
      <w:r w:rsidR="008A4B00">
        <w:t xml:space="preserve"> noted that there is an existing RSA for </w:t>
      </w:r>
      <w:proofErr w:type="spellStart"/>
      <w:r w:rsidR="008A4B00">
        <w:t>aflibercept</w:t>
      </w:r>
      <w:proofErr w:type="spellEnd"/>
      <w:r w:rsidR="008A4B00">
        <w:t xml:space="preserve"> for CRVO</w:t>
      </w:r>
      <w:r w:rsidR="00BE607C">
        <w:t xml:space="preserve"> </w:t>
      </w:r>
      <w:proofErr w:type="gramStart"/>
      <w:r w:rsidR="00BE607C">
        <w:t>indications</w:t>
      </w:r>
      <w:r w:rsidR="00BC58C8">
        <w:t>,</w:t>
      </w:r>
      <w:proofErr w:type="gramEnd"/>
      <w:r w:rsidR="008A4B00">
        <w:t xml:space="preserve"> and </w:t>
      </w:r>
      <w:proofErr w:type="spellStart"/>
      <w:r w:rsidR="008A4B00">
        <w:t>ranibizumab</w:t>
      </w:r>
      <w:proofErr w:type="spellEnd"/>
      <w:r w:rsidR="008A4B00">
        <w:t xml:space="preserve"> for macular oedema secondary to retinal vein occlusion (RVO)</w:t>
      </w:r>
      <w:r w:rsidR="00BE607C">
        <w:t xml:space="preserve"> indications</w:t>
      </w:r>
      <w:r w:rsidR="008A4B00">
        <w:t>.  The PBAC</w:t>
      </w:r>
      <w:r w:rsidRPr="00462FA3">
        <w:t xml:space="preserve"> </w:t>
      </w:r>
      <w:r w:rsidR="00462FA3" w:rsidRPr="00462FA3">
        <w:t xml:space="preserve">agreed that </w:t>
      </w:r>
      <w:proofErr w:type="spellStart"/>
      <w:r w:rsidR="00462FA3" w:rsidRPr="00462FA3">
        <w:t>aflibercept</w:t>
      </w:r>
      <w:proofErr w:type="spellEnd"/>
      <w:r w:rsidR="00462FA3" w:rsidRPr="00462FA3">
        <w:t xml:space="preserve"> for BRVO should be</w:t>
      </w:r>
      <w:r w:rsidR="00462FA3">
        <w:t xml:space="preserve"> included </w:t>
      </w:r>
      <w:r w:rsidR="00BE607C">
        <w:t xml:space="preserve">in the existing </w:t>
      </w:r>
      <w:r w:rsidR="00462FA3">
        <w:t>RSA</w:t>
      </w:r>
      <w:r w:rsidR="00BE607C">
        <w:t xml:space="preserve"> and that there should be no increase in the joint caps </w:t>
      </w:r>
      <w:r w:rsidR="00A66A1A">
        <w:t xml:space="preserve">shared </w:t>
      </w:r>
      <w:r w:rsidR="00BE607C">
        <w:t xml:space="preserve">with </w:t>
      </w:r>
      <w:proofErr w:type="spellStart"/>
      <w:r w:rsidR="00BE607C">
        <w:t>ranibizumab</w:t>
      </w:r>
      <w:proofErr w:type="spellEnd"/>
      <w:r w:rsidR="00BE607C">
        <w:t>.</w:t>
      </w:r>
    </w:p>
    <w:p w:rsidR="00682599" w:rsidRPr="0071331E" w:rsidRDefault="00682599" w:rsidP="0071331E">
      <w:pPr>
        <w:pStyle w:val="PBACHeading1"/>
      </w:pPr>
      <w:r>
        <w:t>PBAC Outcome</w:t>
      </w:r>
    </w:p>
    <w:p w:rsidR="00682599" w:rsidRPr="00C867CF" w:rsidRDefault="00682599" w:rsidP="00682599">
      <w:pPr>
        <w:pStyle w:val="Subtitle"/>
      </w:pPr>
      <w:r w:rsidRPr="00C867CF">
        <w:t xml:space="preserve">The PBAC recommended extending the listing of </w:t>
      </w:r>
      <w:proofErr w:type="spellStart"/>
      <w:r w:rsidRPr="00C867CF">
        <w:t>aflibercept</w:t>
      </w:r>
      <w:proofErr w:type="spellEnd"/>
      <w:r w:rsidRPr="00C867CF">
        <w:t xml:space="preserve"> as Section 85 Authority required benefit to include treatment of a patient with macular oedema </w:t>
      </w:r>
      <w:r w:rsidR="00087BAE" w:rsidRPr="00C867CF">
        <w:t xml:space="preserve">secondary </w:t>
      </w:r>
      <w:r w:rsidRPr="00C867CF">
        <w:t xml:space="preserve">to branched retinal vein occlusion (BRVO).  The PBAC considered that authority applications through the PBS and Specialised Drugs Branch of the Department of Human Services would be appropriate for </w:t>
      </w:r>
      <w:proofErr w:type="spellStart"/>
      <w:r w:rsidRPr="00C867CF">
        <w:t>aflibercept</w:t>
      </w:r>
      <w:proofErr w:type="spellEnd"/>
      <w:r w:rsidRPr="00C867CF">
        <w:t xml:space="preserve">, similar to existing administrative arrangements for </w:t>
      </w:r>
      <w:proofErr w:type="spellStart"/>
      <w:r w:rsidRPr="00C867CF">
        <w:t>ranibizumab</w:t>
      </w:r>
      <w:proofErr w:type="spellEnd"/>
      <w:r w:rsidRPr="00C867CF">
        <w:t xml:space="preserve"> in BRVO.</w:t>
      </w:r>
    </w:p>
    <w:p w:rsidR="00D2179A" w:rsidRPr="00C867CF" w:rsidRDefault="00EC7F9A" w:rsidP="00D2179A">
      <w:pPr>
        <w:pStyle w:val="Subtitle"/>
      </w:pPr>
      <w:r w:rsidRPr="00C867CF">
        <w:t xml:space="preserve">The PBAC recommended the listing of </w:t>
      </w:r>
      <w:proofErr w:type="spellStart"/>
      <w:r w:rsidRPr="00C867CF">
        <w:t>aflibercept</w:t>
      </w:r>
      <w:proofErr w:type="spellEnd"/>
      <w:r w:rsidRPr="00C867CF">
        <w:t xml:space="preserve"> on a cost-minimisation basis with </w:t>
      </w:r>
      <w:proofErr w:type="spellStart"/>
      <w:r w:rsidRPr="00C867CF">
        <w:t>ranibizumab</w:t>
      </w:r>
      <w:proofErr w:type="spellEnd"/>
      <w:r w:rsidRPr="00C867CF">
        <w:t xml:space="preserve">. </w:t>
      </w:r>
      <w:r w:rsidR="00F90C13" w:rsidRPr="00C867CF">
        <w:t xml:space="preserve"> The PBAC determined that the </w:t>
      </w:r>
      <w:proofErr w:type="spellStart"/>
      <w:r w:rsidR="00F90C13" w:rsidRPr="00C867CF">
        <w:t>equi</w:t>
      </w:r>
      <w:proofErr w:type="spellEnd"/>
      <w:r w:rsidR="00F90C13" w:rsidRPr="00C867CF">
        <w:t xml:space="preserve">-effective doses are </w:t>
      </w:r>
      <w:proofErr w:type="spellStart"/>
      <w:r w:rsidR="00F90C13" w:rsidRPr="00C867CF">
        <w:t>aflibercept</w:t>
      </w:r>
      <w:proofErr w:type="spellEnd"/>
      <w:r w:rsidR="00F90C13" w:rsidRPr="00C867CF">
        <w:t xml:space="preserve"> 2 mg injection </w:t>
      </w:r>
      <w:r w:rsidR="00234CC7">
        <w:t>and</w:t>
      </w:r>
      <w:r w:rsidR="00234CC7" w:rsidRPr="00C867CF">
        <w:t xml:space="preserve"> </w:t>
      </w:r>
      <w:r w:rsidR="00F90C13" w:rsidRPr="00C867CF">
        <w:t xml:space="preserve">0.5 mg </w:t>
      </w:r>
      <w:proofErr w:type="spellStart"/>
      <w:r w:rsidR="00F90C13" w:rsidRPr="00C867CF">
        <w:t>ranibizumab</w:t>
      </w:r>
      <w:proofErr w:type="spellEnd"/>
      <w:r w:rsidR="00F90C13" w:rsidRPr="00C867CF">
        <w:t xml:space="preserve"> injection.</w:t>
      </w:r>
    </w:p>
    <w:p w:rsidR="00A257BD" w:rsidRPr="00C867CF" w:rsidRDefault="00A257BD" w:rsidP="0071331E">
      <w:pPr>
        <w:pStyle w:val="Subtitle"/>
      </w:pPr>
      <w:r w:rsidRPr="00C867CF">
        <w:t>The PBAC</w:t>
      </w:r>
      <w:r w:rsidR="0068642F" w:rsidRPr="00C867CF">
        <w:t xml:space="preserve"> noted that the requested restriction, maximum quantity and repeats for </w:t>
      </w:r>
      <w:proofErr w:type="spellStart"/>
      <w:r w:rsidR="0068642F" w:rsidRPr="00C867CF">
        <w:t>aflibercept</w:t>
      </w:r>
      <w:proofErr w:type="spellEnd"/>
      <w:r w:rsidR="0068642F" w:rsidRPr="00C867CF">
        <w:t xml:space="preserve"> for BRVO are ide</w:t>
      </w:r>
      <w:r w:rsidR="00A66A1A" w:rsidRPr="00C867CF">
        <w:t xml:space="preserve">ntical to that for </w:t>
      </w:r>
      <w:proofErr w:type="spellStart"/>
      <w:r w:rsidR="00A66A1A" w:rsidRPr="00C867CF">
        <w:t>ranibizumab</w:t>
      </w:r>
      <w:proofErr w:type="spellEnd"/>
      <w:r w:rsidR="00A66A1A" w:rsidRPr="00C867CF">
        <w:t>.</w:t>
      </w:r>
    </w:p>
    <w:p w:rsidR="00B8372F" w:rsidRPr="00C867CF" w:rsidRDefault="00B8372F" w:rsidP="00B8372F">
      <w:pPr>
        <w:pStyle w:val="Subtitle"/>
      </w:pPr>
      <w:r w:rsidRPr="00C867CF">
        <w:t xml:space="preserve">The PBAC noted that the clinical place for </w:t>
      </w:r>
      <w:proofErr w:type="spellStart"/>
      <w:r w:rsidRPr="00C867CF">
        <w:t>aflibercept</w:t>
      </w:r>
      <w:proofErr w:type="spellEnd"/>
      <w:r w:rsidRPr="00C867CF">
        <w:t xml:space="preserve"> </w:t>
      </w:r>
      <w:r w:rsidR="003B65CD" w:rsidRPr="00C867CF">
        <w:t xml:space="preserve">is </w:t>
      </w:r>
      <w:r w:rsidRPr="00C867CF">
        <w:t xml:space="preserve">as an alternative to </w:t>
      </w:r>
      <w:proofErr w:type="spellStart"/>
      <w:r w:rsidRPr="00C867CF">
        <w:t>ranibizumab</w:t>
      </w:r>
      <w:proofErr w:type="spellEnd"/>
      <w:r w:rsidRPr="00C867CF">
        <w:t xml:space="preserve"> for the treatment of BRVO.</w:t>
      </w:r>
    </w:p>
    <w:p w:rsidR="00181A2A" w:rsidRPr="00C867CF" w:rsidRDefault="008D4C7B" w:rsidP="0071331E">
      <w:pPr>
        <w:pStyle w:val="Subtitle"/>
      </w:pPr>
      <w:r w:rsidRPr="00C867CF">
        <w:t xml:space="preserve">The PBAC accepted </w:t>
      </w:r>
      <w:proofErr w:type="spellStart"/>
      <w:r w:rsidRPr="00C867CF">
        <w:t>ranibizumab</w:t>
      </w:r>
      <w:proofErr w:type="spellEnd"/>
      <w:r w:rsidRPr="00C867CF">
        <w:t xml:space="preserve"> as</w:t>
      </w:r>
      <w:r w:rsidR="00A66A1A" w:rsidRPr="00C867CF">
        <w:t xml:space="preserve"> appropriate comparator.</w:t>
      </w:r>
    </w:p>
    <w:p w:rsidR="00CC6C6D" w:rsidRPr="00C867CF" w:rsidRDefault="00181A2A" w:rsidP="00AE60AE">
      <w:pPr>
        <w:pStyle w:val="Subtitle"/>
      </w:pPr>
      <w:r w:rsidRPr="00C867CF">
        <w:t xml:space="preserve">On the basis of the indirect evidence using laser photocoagulation as the common reference, there appears to be no difference in benefits and harms between </w:t>
      </w:r>
      <w:proofErr w:type="spellStart"/>
      <w:r w:rsidRPr="00C867CF">
        <w:t>aflibercept</w:t>
      </w:r>
      <w:proofErr w:type="spellEnd"/>
      <w:r w:rsidRPr="00C867CF">
        <w:t xml:space="preserve"> and </w:t>
      </w:r>
      <w:proofErr w:type="spellStart"/>
      <w:r w:rsidRPr="00C867CF">
        <w:t>ranibizumab</w:t>
      </w:r>
      <w:proofErr w:type="spellEnd"/>
      <w:r w:rsidRPr="00C867CF">
        <w:t>.</w:t>
      </w:r>
    </w:p>
    <w:p w:rsidR="0071331E" w:rsidRDefault="0071331E">
      <w:pPr>
        <w:spacing w:after="200" w:line="276" w:lineRule="auto"/>
        <w:rPr>
          <w:snapToGrid w:val="0"/>
        </w:rPr>
      </w:pPr>
      <w:r>
        <w:br w:type="page"/>
      </w:r>
    </w:p>
    <w:p w:rsidR="0052171D" w:rsidRPr="00C867CF" w:rsidRDefault="00AE60AE" w:rsidP="002C617F">
      <w:pPr>
        <w:pStyle w:val="Subtitle"/>
      </w:pPr>
      <w:r w:rsidRPr="00C867CF">
        <w:lastRenderedPageBreak/>
        <w:t>The PBAC</w:t>
      </w:r>
      <w:r w:rsidR="0052171D" w:rsidRPr="00C867CF">
        <w:t xml:space="preserve"> considered the issues </w:t>
      </w:r>
      <w:proofErr w:type="gramStart"/>
      <w:r w:rsidR="0052171D" w:rsidRPr="00C867CF">
        <w:t>raised</w:t>
      </w:r>
      <w:proofErr w:type="gramEnd"/>
      <w:r w:rsidR="0052171D" w:rsidRPr="00C867CF">
        <w:t xml:space="preserve"> in the </w:t>
      </w:r>
      <w:r w:rsidR="003B65CD" w:rsidRPr="00C867CF">
        <w:t>C</w:t>
      </w:r>
      <w:r w:rsidR="0052171D" w:rsidRPr="00C867CF">
        <w:t xml:space="preserve">ommentary with regards to the trial </w:t>
      </w:r>
      <w:r w:rsidR="00557A7C" w:rsidRPr="00C867CF">
        <w:t xml:space="preserve">(VIBRANT) </w:t>
      </w:r>
      <w:r w:rsidR="003B65CD" w:rsidRPr="00C867CF">
        <w:t xml:space="preserve">using six initial </w:t>
      </w:r>
      <w:r w:rsidR="0052171D" w:rsidRPr="00C867CF">
        <w:t xml:space="preserve">loading doses versus the </w:t>
      </w:r>
      <w:r w:rsidR="00557A7C" w:rsidRPr="00C867CF">
        <w:t>regimen</w:t>
      </w:r>
      <w:r w:rsidR="000E3CD3" w:rsidRPr="00C867CF">
        <w:t xml:space="preserve"> </w:t>
      </w:r>
      <w:r w:rsidR="003B65CD" w:rsidRPr="00C867CF">
        <w:t xml:space="preserve">of three initial loading doses proposed for </w:t>
      </w:r>
      <w:r w:rsidR="000E3CD3" w:rsidRPr="00C867CF">
        <w:t xml:space="preserve">the </w:t>
      </w:r>
      <w:r w:rsidR="0052171D" w:rsidRPr="00C867CF">
        <w:t xml:space="preserve">TGA product information.  The PBAC </w:t>
      </w:r>
      <w:r w:rsidR="00557A7C" w:rsidRPr="00C867CF">
        <w:t xml:space="preserve">considered </w:t>
      </w:r>
      <w:r w:rsidR="0052171D" w:rsidRPr="00C867CF">
        <w:t>that</w:t>
      </w:r>
      <w:r w:rsidR="00557A7C" w:rsidRPr="00C867CF">
        <w:t xml:space="preserve"> given</w:t>
      </w:r>
      <w:r w:rsidR="0052171D" w:rsidRPr="00C867CF">
        <w:t xml:space="preserve"> the TGA</w:t>
      </w:r>
      <w:r w:rsidR="003B65CD" w:rsidRPr="00C867CF">
        <w:t xml:space="preserve"> </w:t>
      </w:r>
      <w:r w:rsidR="00557A7C" w:rsidRPr="00C867CF">
        <w:t xml:space="preserve">had </w:t>
      </w:r>
      <w:r w:rsidR="003B65CD" w:rsidRPr="00C867CF">
        <w:t xml:space="preserve">since </w:t>
      </w:r>
      <w:r w:rsidR="000E3CD3" w:rsidRPr="00C867CF">
        <w:t>acc</w:t>
      </w:r>
      <w:r w:rsidR="003B65CD" w:rsidRPr="00C867CF">
        <w:t>epted</w:t>
      </w:r>
      <w:r w:rsidR="000E3CD3" w:rsidRPr="00C867CF">
        <w:t xml:space="preserve"> </w:t>
      </w:r>
      <w:r w:rsidR="00557A7C" w:rsidRPr="00C867CF">
        <w:t>the regimen</w:t>
      </w:r>
      <w:r w:rsidR="003B65CD" w:rsidRPr="00C867CF">
        <w:t xml:space="preserve"> of three initial loading doses</w:t>
      </w:r>
      <w:r w:rsidR="00535752" w:rsidRPr="00C867CF">
        <w:t>,</w:t>
      </w:r>
      <w:r w:rsidR="00557A7C" w:rsidRPr="00C867CF">
        <w:t xml:space="preserve"> it was reasonable to accept this.</w:t>
      </w:r>
    </w:p>
    <w:p w:rsidR="00F90C13" w:rsidRPr="00C867CF" w:rsidRDefault="00087BAE" w:rsidP="002C617F">
      <w:pPr>
        <w:pStyle w:val="Subtitle"/>
      </w:pPr>
      <w:r w:rsidRPr="00C867CF">
        <w:t xml:space="preserve">The PBAC considered the issues in the cost-minimisation analysis between </w:t>
      </w:r>
      <w:proofErr w:type="spellStart"/>
      <w:r w:rsidRPr="00C867CF">
        <w:t>aflibercept</w:t>
      </w:r>
      <w:proofErr w:type="spellEnd"/>
      <w:r w:rsidRPr="00C867CF">
        <w:t xml:space="preserve"> and </w:t>
      </w:r>
      <w:proofErr w:type="spellStart"/>
      <w:r w:rsidRPr="00C867CF">
        <w:t>ranibizumab</w:t>
      </w:r>
      <w:proofErr w:type="spellEnd"/>
      <w:r w:rsidRPr="00C867CF">
        <w:t xml:space="preserve">, as reported in paragraphs </w:t>
      </w:r>
      <w:r w:rsidR="00535752" w:rsidRPr="00C867CF">
        <w:t>6.2</w:t>
      </w:r>
      <w:r w:rsidR="00431E0D" w:rsidRPr="00C867CF">
        <w:t>3</w:t>
      </w:r>
      <w:r w:rsidRPr="00C867CF">
        <w:t xml:space="preserve"> to </w:t>
      </w:r>
      <w:r w:rsidR="00535752" w:rsidRPr="00C867CF">
        <w:t>6.2</w:t>
      </w:r>
      <w:r w:rsidR="000C3A9A" w:rsidRPr="00C867CF">
        <w:t>5</w:t>
      </w:r>
      <w:r w:rsidRPr="00C867CF">
        <w:t>.</w:t>
      </w:r>
      <w:r w:rsidR="00535752" w:rsidRPr="00C867CF">
        <w:t xml:space="preserve">  The PBAC recalled its November 2014 consideration of </w:t>
      </w:r>
      <w:proofErr w:type="spellStart"/>
      <w:r w:rsidR="00535752" w:rsidRPr="00C867CF">
        <w:t>aflibercept</w:t>
      </w:r>
      <w:proofErr w:type="spellEnd"/>
      <w:r w:rsidR="00535752" w:rsidRPr="00C867CF">
        <w:t xml:space="preserve"> for macular oedema secondary to central retinal vein occlusion (CRVO) where it recommended a 1:1 dose relativity to </w:t>
      </w:r>
      <w:proofErr w:type="spellStart"/>
      <w:r w:rsidR="00535752" w:rsidRPr="00C867CF">
        <w:t>ranibizumab</w:t>
      </w:r>
      <w:proofErr w:type="spellEnd"/>
      <w:r w:rsidR="00535752" w:rsidRPr="00C867CF">
        <w:t xml:space="preserve"> (</w:t>
      </w:r>
      <w:proofErr w:type="spellStart"/>
      <w:r w:rsidR="00535752" w:rsidRPr="00C867CF">
        <w:t>aflibercept</w:t>
      </w:r>
      <w:proofErr w:type="spellEnd"/>
      <w:r w:rsidR="00535752" w:rsidRPr="00C867CF">
        <w:t xml:space="preserve"> CRVO PSD, November 2014).  The PBAC agreed that </w:t>
      </w:r>
      <w:proofErr w:type="gramStart"/>
      <w:r w:rsidR="00535752" w:rsidRPr="00C867CF">
        <w:t>a 1:1</w:t>
      </w:r>
      <w:proofErr w:type="gramEnd"/>
      <w:r w:rsidR="00535752" w:rsidRPr="00C867CF">
        <w:t xml:space="preserve"> dose relativity should also apply to the BRVO indication. </w:t>
      </w:r>
      <w:r w:rsidR="003B65CD" w:rsidRPr="00C867CF">
        <w:t xml:space="preserve"> </w:t>
      </w:r>
      <w:r w:rsidRPr="00C867CF">
        <w:t xml:space="preserve">The PBAC noted that in its Pre-PBAC Response, the sponsor </w:t>
      </w:r>
      <w:r w:rsidR="002C617F" w:rsidRPr="00C867CF">
        <w:t xml:space="preserve">is again willing to </w:t>
      </w:r>
      <w:r w:rsidRPr="00C867CF">
        <w:t xml:space="preserve">accept </w:t>
      </w:r>
      <w:proofErr w:type="gramStart"/>
      <w:r w:rsidRPr="00C867CF">
        <w:t>a 1:1</w:t>
      </w:r>
      <w:proofErr w:type="gramEnd"/>
      <w:r w:rsidRPr="00C867CF">
        <w:t xml:space="preserve"> dose relativity (price parity) to </w:t>
      </w:r>
      <w:proofErr w:type="spellStart"/>
      <w:r w:rsidRPr="00C867CF">
        <w:t>ranibizumab</w:t>
      </w:r>
      <w:proofErr w:type="spellEnd"/>
      <w:r w:rsidRPr="00C867CF">
        <w:t>.</w:t>
      </w:r>
    </w:p>
    <w:p w:rsidR="00087BAE" w:rsidRPr="00C867CF" w:rsidRDefault="00087BAE" w:rsidP="00087BAE">
      <w:pPr>
        <w:pStyle w:val="Subtitle"/>
      </w:pPr>
      <w:r w:rsidRPr="00C867CF">
        <w:t xml:space="preserve">The PBAC advised that </w:t>
      </w:r>
      <w:proofErr w:type="spellStart"/>
      <w:r w:rsidRPr="00C867CF">
        <w:t>aflibercept</w:t>
      </w:r>
      <w:proofErr w:type="spellEnd"/>
      <w:r w:rsidRPr="00C867CF">
        <w:t xml:space="preserve"> is not suitable for prescribing by nurse practitioners.</w:t>
      </w:r>
    </w:p>
    <w:p w:rsidR="00087BAE" w:rsidRPr="00C867CF" w:rsidRDefault="00087BAE" w:rsidP="0071331E">
      <w:pPr>
        <w:pStyle w:val="Subtitle"/>
      </w:pPr>
      <w:r w:rsidRPr="00C867CF">
        <w:t>The PBAC recommended that the Safety Net 20 Day Rule should not apply.</w:t>
      </w:r>
    </w:p>
    <w:p w:rsidR="00087BAE" w:rsidRDefault="00087BAE" w:rsidP="00682599"/>
    <w:p w:rsidR="00087BAE" w:rsidRPr="0071331E" w:rsidRDefault="00087BAE" w:rsidP="000C487B">
      <w:pPr>
        <w:pStyle w:val="Heading2"/>
        <w:rPr>
          <w:rStyle w:val="Strong"/>
        </w:rPr>
      </w:pPr>
      <w:r w:rsidRPr="003033F3">
        <w:t>Outcome:</w:t>
      </w:r>
    </w:p>
    <w:p w:rsidR="00B8372F" w:rsidRPr="0071331E" w:rsidRDefault="00087BAE" w:rsidP="0071331E">
      <w:r>
        <w:t>Recommended</w:t>
      </w:r>
    </w:p>
    <w:p w:rsidR="00B8372F" w:rsidRPr="0071331E" w:rsidRDefault="00B8372F" w:rsidP="00B8372F">
      <w:pPr>
        <w:pStyle w:val="PBACHeading1"/>
        <w:rPr>
          <w:lang w:val="en-GB"/>
        </w:rPr>
      </w:pPr>
      <w:r w:rsidRPr="006335F1">
        <w:rPr>
          <w:lang w:val="en-GB"/>
        </w:rPr>
        <w:t>Recommended listing</w:t>
      </w:r>
    </w:p>
    <w:p w:rsidR="00B8372F" w:rsidRPr="006335F1" w:rsidRDefault="000E75D6" w:rsidP="0071331E">
      <w:pPr>
        <w:pStyle w:val="Subtitle"/>
      </w:pPr>
      <w:r w:rsidRPr="006335F1">
        <w:t>Amend existing/recommended listing as follows:</w:t>
      </w:r>
    </w:p>
    <w:p w:rsidR="00A66A1A" w:rsidRPr="000D2BBC" w:rsidRDefault="00A66A1A" w:rsidP="00A66A1A">
      <w:pPr>
        <w:rPr>
          <w:szCs w:val="22"/>
        </w:rPr>
      </w:pPr>
    </w:p>
    <w:tbl>
      <w:tblPr>
        <w:tblW w:w="4684" w:type="pct"/>
        <w:tblInd w:w="733" w:type="dxa"/>
        <w:tblLayout w:type="fixed"/>
        <w:tblCellMar>
          <w:left w:w="28" w:type="dxa"/>
          <w:right w:w="28" w:type="dxa"/>
        </w:tblCellMar>
        <w:tblLook w:val="0000" w:firstRow="0" w:lastRow="0" w:firstColumn="0" w:lastColumn="0" w:noHBand="0" w:noVBand="0"/>
      </w:tblPr>
      <w:tblGrid>
        <w:gridCol w:w="2552"/>
        <w:gridCol w:w="994"/>
        <w:gridCol w:w="710"/>
        <w:gridCol w:w="568"/>
        <w:gridCol w:w="1559"/>
        <w:gridCol w:w="1561"/>
        <w:gridCol w:w="565"/>
      </w:tblGrid>
      <w:tr w:rsidR="00A66A1A" w:rsidRPr="007F3A07" w:rsidTr="0071331E">
        <w:trPr>
          <w:trHeight w:val="471"/>
        </w:trPr>
        <w:tc>
          <w:tcPr>
            <w:tcW w:w="2084" w:type="pct"/>
            <w:gridSpan w:val="2"/>
            <w:tcBorders>
              <w:bottom w:val="single" w:sz="4" w:space="0" w:color="auto"/>
            </w:tcBorders>
          </w:tcPr>
          <w:p w:rsidR="00A66A1A" w:rsidRPr="00752C99" w:rsidRDefault="00A66A1A" w:rsidP="0071331E">
            <w:pPr>
              <w:pStyle w:val="TableHeading"/>
            </w:pPr>
            <w:r w:rsidRPr="000D2BBC">
              <w:t>Name, Restriction,</w:t>
            </w:r>
          </w:p>
          <w:p w:rsidR="00A66A1A" w:rsidRPr="007F3A07" w:rsidRDefault="00A66A1A" w:rsidP="0071331E">
            <w:pPr>
              <w:pStyle w:val="TableHeading"/>
            </w:pPr>
            <w:r w:rsidRPr="000D2BBC">
              <w:t>Manner of administration and form</w:t>
            </w:r>
          </w:p>
        </w:tc>
        <w:tc>
          <w:tcPr>
            <w:tcW w:w="417" w:type="pct"/>
            <w:tcBorders>
              <w:bottom w:val="single" w:sz="4" w:space="0" w:color="auto"/>
            </w:tcBorders>
            <w:vAlign w:val="center"/>
          </w:tcPr>
          <w:p w:rsidR="00A66A1A" w:rsidRPr="007F3A07" w:rsidRDefault="00A66A1A" w:rsidP="0071331E">
            <w:pPr>
              <w:pStyle w:val="TableHeading"/>
            </w:pPr>
            <w:r w:rsidRPr="007F3A07">
              <w:t>Max.</w:t>
            </w:r>
          </w:p>
          <w:p w:rsidR="00A66A1A" w:rsidRPr="007F3A07" w:rsidRDefault="00A66A1A" w:rsidP="0071331E">
            <w:pPr>
              <w:pStyle w:val="TableHeading"/>
            </w:pPr>
            <w:proofErr w:type="spellStart"/>
            <w:r w:rsidRPr="007F3A07">
              <w:t>Qty</w:t>
            </w:r>
            <w:proofErr w:type="spellEnd"/>
          </w:p>
        </w:tc>
        <w:tc>
          <w:tcPr>
            <w:tcW w:w="334" w:type="pct"/>
            <w:tcBorders>
              <w:bottom w:val="single" w:sz="4" w:space="0" w:color="auto"/>
            </w:tcBorders>
            <w:vAlign w:val="center"/>
          </w:tcPr>
          <w:p w:rsidR="00A66A1A" w:rsidRPr="007F3A07" w:rsidRDefault="00A66A1A" w:rsidP="0071331E">
            <w:pPr>
              <w:pStyle w:val="TableHeading"/>
            </w:pPr>
            <w:r w:rsidRPr="007F3A07">
              <w:t>№.of</w:t>
            </w:r>
          </w:p>
          <w:p w:rsidR="00A66A1A" w:rsidRPr="007F3A07" w:rsidRDefault="00A66A1A" w:rsidP="0071331E">
            <w:pPr>
              <w:pStyle w:val="TableHeading"/>
            </w:pPr>
            <w:r w:rsidRPr="007F3A07">
              <w:t>Rpts</w:t>
            </w:r>
          </w:p>
        </w:tc>
        <w:tc>
          <w:tcPr>
            <w:tcW w:w="916" w:type="pct"/>
            <w:tcBorders>
              <w:bottom w:val="single" w:sz="4" w:space="0" w:color="auto"/>
            </w:tcBorders>
            <w:vAlign w:val="center"/>
          </w:tcPr>
          <w:p w:rsidR="00A66A1A" w:rsidRPr="007F3A07" w:rsidRDefault="00A66A1A" w:rsidP="0071331E">
            <w:pPr>
              <w:pStyle w:val="TableHeading"/>
            </w:pPr>
          </w:p>
        </w:tc>
        <w:tc>
          <w:tcPr>
            <w:tcW w:w="1249" w:type="pct"/>
            <w:gridSpan w:val="2"/>
            <w:tcBorders>
              <w:bottom w:val="single" w:sz="4" w:space="0" w:color="auto"/>
            </w:tcBorders>
            <w:vAlign w:val="center"/>
          </w:tcPr>
          <w:p w:rsidR="00A66A1A" w:rsidRPr="007F3A07" w:rsidRDefault="00A66A1A" w:rsidP="0071331E">
            <w:pPr>
              <w:pStyle w:val="TableHeading"/>
              <w:rPr>
                <w:lang w:val="fr-FR"/>
              </w:rPr>
            </w:pPr>
            <w:r w:rsidRPr="007F3A07">
              <w:t>Proprietary Name and Manufacturer</w:t>
            </w:r>
          </w:p>
        </w:tc>
      </w:tr>
      <w:tr w:rsidR="00A66A1A" w:rsidRPr="007F3A07" w:rsidTr="001404EA">
        <w:trPr>
          <w:trHeight w:val="70"/>
        </w:trPr>
        <w:tc>
          <w:tcPr>
            <w:tcW w:w="5000" w:type="pct"/>
            <w:gridSpan w:val="7"/>
            <w:vAlign w:val="center"/>
          </w:tcPr>
          <w:p w:rsidR="00A66A1A" w:rsidRPr="007F3A07" w:rsidRDefault="00A66A1A" w:rsidP="001404EA">
            <w:pPr>
              <w:rPr>
                <w:rFonts w:ascii="Arial Narrow" w:hAnsi="Arial Narrow"/>
                <w:sz w:val="20"/>
              </w:rPr>
            </w:pPr>
            <w:proofErr w:type="spellStart"/>
            <w:r>
              <w:rPr>
                <w:rFonts w:ascii="Arial Narrow" w:hAnsi="Arial Narrow"/>
                <w:smallCaps/>
                <w:sz w:val="20"/>
              </w:rPr>
              <w:t>Aflibercept</w:t>
            </w:r>
            <w:proofErr w:type="spellEnd"/>
          </w:p>
        </w:tc>
      </w:tr>
      <w:tr w:rsidR="00A66A1A" w:rsidRPr="007F3A07" w:rsidTr="0071331E">
        <w:trPr>
          <w:trHeight w:val="675"/>
        </w:trPr>
        <w:tc>
          <w:tcPr>
            <w:tcW w:w="2084" w:type="pct"/>
            <w:gridSpan w:val="2"/>
          </w:tcPr>
          <w:p w:rsidR="00A66A1A" w:rsidRPr="007F3A07" w:rsidRDefault="00A66A1A" w:rsidP="001404EA">
            <w:pPr>
              <w:rPr>
                <w:rFonts w:ascii="Arial Narrow" w:hAnsi="Arial Narrow"/>
                <w:sz w:val="20"/>
              </w:rPr>
            </w:pPr>
            <w:r w:rsidRPr="007F3A07">
              <w:rPr>
                <w:rFonts w:ascii="Arial Narrow" w:hAnsi="Arial Narrow"/>
                <w:sz w:val="20"/>
              </w:rPr>
              <w:t xml:space="preserve">Solution for </w:t>
            </w:r>
            <w:proofErr w:type="spellStart"/>
            <w:r w:rsidRPr="007F3A07">
              <w:rPr>
                <w:rFonts w:ascii="Arial Narrow" w:hAnsi="Arial Narrow"/>
                <w:sz w:val="20"/>
              </w:rPr>
              <w:t>intravitreal</w:t>
            </w:r>
            <w:proofErr w:type="spellEnd"/>
            <w:r w:rsidRPr="007F3A07">
              <w:rPr>
                <w:rFonts w:ascii="Arial Narrow" w:hAnsi="Arial Narrow"/>
                <w:sz w:val="20"/>
              </w:rPr>
              <w:t xml:space="preserve"> injection, </w:t>
            </w:r>
          </w:p>
          <w:p w:rsidR="00A66A1A" w:rsidRPr="007F3A07" w:rsidRDefault="00A66A1A" w:rsidP="001404EA">
            <w:pPr>
              <w:rPr>
                <w:rFonts w:ascii="Arial Narrow" w:hAnsi="Arial Narrow"/>
                <w:sz w:val="20"/>
              </w:rPr>
            </w:pPr>
            <w:r>
              <w:rPr>
                <w:rFonts w:ascii="Arial Narrow" w:hAnsi="Arial Narrow"/>
                <w:sz w:val="20"/>
              </w:rPr>
              <w:t>P</w:t>
            </w:r>
            <w:r w:rsidRPr="007F3A07">
              <w:rPr>
                <w:rFonts w:ascii="Arial Narrow" w:hAnsi="Arial Narrow"/>
                <w:sz w:val="20"/>
              </w:rPr>
              <w:t>re-filled syringe 4</w:t>
            </w:r>
            <w:r>
              <w:rPr>
                <w:rFonts w:ascii="Arial Narrow" w:hAnsi="Arial Narrow"/>
                <w:sz w:val="20"/>
              </w:rPr>
              <w:t> </w:t>
            </w:r>
            <w:r w:rsidRPr="007F3A07">
              <w:rPr>
                <w:rFonts w:ascii="Arial Narrow" w:hAnsi="Arial Narrow"/>
                <w:sz w:val="20"/>
              </w:rPr>
              <w:t>mg/0.1</w:t>
            </w:r>
            <w:r>
              <w:rPr>
                <w:rFonts w:ascii="Arial Narrow" w:hAnsi="Arial Narrow"/>
                <w:sz w:val="20"/>
              </w:rPr>
              <w:t> </w:t>
            </w:r>
            <w:r w:rsidRPr="007F3A07">
              <w:rPr>
                <w:rFonts w:ascii="Arial Narrow" w:hAnsi="Arial Narrow"/>
                <w:sz w:val="20"/>
              </w:rPr>
              <w:t>mL, 1 x 0.09</w:t>
            </w:r>
            <w:r>
              <w:rPr>
                <w:rFonts w:ascii="Arial Narrow" w:hAnsi="Arial Narrow"/>
                <w:sz w:val="20"/>
              </w:rPr>
              <w:t> </w:t>
            </w:r>
            <w:r w:rsidRPr="007F3A07">
              <w:rPr>
                <w:rFonts w:ascii="Arial Narrow" w:hAnsi="Arial Narrow"/>
                <w:sz w:val="20"/>
              </w:rPr>
              <w:t>mL</w:t>
            </w:r>
          </w:p>
          <w:p w:rsidR="00A66A1A" w:rsidRPr="007F3A07" w:rsidRDefault="00A66A1A" w:rsidP="001404EA">
            <w:pPr>
              <w:rPr>
                <w:rFonts w:ascii="Arial Narrow" w:hAnsi="Arial Narrow"/>
                <w:smallCaps/>
                <w:sz w:val="20"/>
              </w:rPr>
            </w:pPr>
            <w:r>
              <w:rPr>
                <w:rFonts w:ascii="Arial Narrow" w:hAnsi="Arial Narrow"/>
                <w:sz w:val="20"/>
              </w:rPr>
              <w:t>S</w:t>
            </w:r>
            <w:r w:rsidRPr="007F3A07">
              <w:rPr>
                <w:rFonts w:ascii="Arial Narrow" w:hAnsi="Arial Narrow"/>
                <w:sz w:val="20"/>
              </w:rPr>
              <w:t>ingle-use vial 4</w:t>
            </w:r>
            <w:r>
              <w:rPr>
                <w:rFonts w:ascii="Arial Narrow" w:hAnsi="Arial Narrow"/>
                <w:sz w:val="20"/>
              </w:rPr>
              <w:t> </w:t>
            </w:r>
            <w:r w:rsidRPr="007F3A07">
              <w:rPr>
                <w:rFonts w:ascii="Arial Narrow" w:hAnsi="Arial Narrow"/>
                <w:sz w:val="20"/>
              </w:rPr>
              <w:t>mg/0.1</w:t>
            </w:r>
            <w:r>
              <w:rPr>
                <w:rFonts w:ascii="Arial Narrow" w:hAnsi="Arial Narrow"/>
                <w:sz w:val="20"/>
              </w:rPr>
              <w:t> </w:t>
            </w:r>
            <w:r w:rsidRPr="007F3A07">
              <w:rPr>
                <w:rFonts w:ascii="Arial Narrow" w:hAnsi="Arial Narrow"/>
                <w:sz w:val="20"/>
              </w:rPr>
              <w:t>mL, 1 x 0.1</w:t>
            </w:r>
            <w:r>
              <w:rPr>
                <w:rFonts w:ascii="Arial Narrow" w:hAnsi="Arial Narrow"/>
                <w:sz w:val="20"/>
              </w:rPr>
              <w:t> </w:t>
            </w:r>
            <w:r w:rsidRPr="007F3A07">
              <w:rPr>
                <w:rFonts w:ascii="Arial Narrow" w:hAnsi="Arial Narrow"/>
                <w:sz w:val="20"/>
              </w:rPr>
              <w:t>mL</w:t>
            </w:r>
          </w:p>
        </w:tc>
        <w:tc>
          <w:tcPr>
            <w:tcW w:w="417" w:type="pct"/>
            <w:vAlign w:val="center"/>
          </w:tcPr>
          <w:p w:rsidR="00A66A1A" w:rsidRPr="007F3A07" w:rsidRDefault="00A66A1A" w:rsidP="001404EA">
            <w:pPr>
              <w:jc w:val="center"/>
              <w:rPr>
                <w:rFonts w:ascii="Arial Narrow" w:hAnsi="Arial Narrow"/>
                <w:sz w:val="20"/>
              </w:rPr>
            </w:pPr>
            <w:r w:rsidRPr="007F3A07">
              <w:rPr>
                <w:rFonts w:ascii="Arial Narrow" w:hAnsi="Arial Narrow"/>
                <w:sz w:val="20"/>
              </w:rPr>
              <w:t>1</w:t>
            </w:r>
          </w:p>
        </w:tc>
        <w:tc>
          <w:tcPr>
            <w:tcW w:w="334" w:type="pct"/>
            <w:vAlign w:val="center"/>
          </w:tcPr>
          <w:p w:rsidR="00A66A1A" w:rsidRPr="007F3A07" w:rsidRDefault="00A66A1A" w:rsidP="001404EA">
            <w:pPr>
              <w:jc w:val="center"/>
              <w:rPr>
                <w:rFonts w:ascii="Arial Narrow" w:hAnsi="Arial Narrow"/>
                <w:sz w:val="20"/>
              </w:rPr>
            </w:pPr>
            <w:r w:rsidRPr="007F3A07">
              <w:rPr>
                <w:rFonts w:ascii="Arial Narrow" w:hAnsi="Arial Narrow"/>
                <w:sz w:val="20"/>
              </w:rPr>
              <w:t>2</w:t>
            </w:r>
          </w:p>
        </w:tc>
        <w:tc>
          <w:tcPr>
            <w:tcW w:w="916" w:type="pct"/>
            <w:vAlign w:val="center"/>
          </w:tcPr>
          <w:p w:rsidR="00A66A1A" w:rsidRPr="007F3A07" w:rsidRDefault="00A66A1A" w:rsidP="001404EA">
            <w:pPr>
              <w:jc w:val="center"/>
              <w:rPr>
                <w:rFonts w:ascii="Arial Narrow" w:hAnsi="Arial Narrow"/>
                <w:sz w:val="20"/>
              </w:rPr>
            </w:pPr>
          </w:p>
        </w:tc>
        <w:tc>
          <w:tcPr>
            <w:tcW w:w="917" w:type="pct"/>
            <w:vAlign w:val="center"/>
          </w:tcPr>
          <w:p w:rsidR="00A66A1A" w:rsidRPr="007F3A07" w:rsidRDefault="00A66A1A" w:rsidP="00F2583B">
            <w:pPr>
              <w:tabs>
                <w:tab w:val="left" w:pos="1606"/>
              </w:tabs>
              <w:jc w:val="center"/>
              <w:rPr>
                <w:rFonts w:ascii="Arial Narrow" w:hAnsi="Arial Narrow"/>
                <w:sz w:val="20"/>
              </w:rPr>
            </w:pPr>
            <w:proofErr w:type="spellStart"/>
            <w:r w:rsidRPr="007F3A07">
              <w:rPr>
                <w:rFonts w:ascii="Arial Narrow" w:hAnsi="Arial Narrow"/>
                <w:sz w:val="20"/>
              </w:rPr>
              <w:t>Eylea</w:t>
            </w:r>
            <w:proofErr w:type="spellEnd"/>
            <w:r w:rsidRPr="00F2583B">
              <w:rPr>
                <w:rFonts w:ascii="Arial Narrow" w:hAnsi="Arial Narrow"/>
                <w:sz w:val="20"/>
                <w:vertAlign w:val="superscript"/>
              </w:rPr>
              <w:t>®</w:t>
            </w:r>
          </w:p>
        </w:tc>
        <w:tc>
          <w:tcPr>
            <w:tcW w:w="332" w:type="pct"/>
            <w:vAlign w:val="center"/>
          </w:tcPr>
          <w:p w:rsidR="00A66A1A" w:rsidRPr="007F3A07" w:rsidRDefault="00A66A1A" w:rsidP="00F2583B">
            <w:pPr>
              <w:rPr>
                <w:rFonts w:ascii="Arial Narrow" w:hAnsi="Arial Narrow"/>
                <w:sz w:val="20"/>
              </w:rPr>
            </w:pPr>
            <w:r>
              <w:rPr>
                <w:rFonts w:ascii="Arial Narrow" w:hAnsi="Arial Narrow"/>
                <w:sz w:val="20"/>
              </w:rPr>
              <w:t>BN</w:t>
            </w:r>
          </w:p>
        </w:tc>
      </w:tr>
      <w:tr w:rsidR="00A66A1A" w:rsidRPr="007F3A07" w:rsidTr="001404EA">
        <w:trPr>
          <w:trHeight w:val="259"/>
        </w:trPr>
        <w:tc>
          <w:tcPr>
            <w:tcW w:w="5000" w:type="pct"/>
            <w:gridSpan w:val="7"/>
          </w:tcPr>
          <w:p w:rsidR="00A66A1A" w:rsidRDefault="00A66A1A" w:rsidP="001404EA">
            <w:pPr>
              <w:rPr>
                <w:rFonts w:ascii="Arial Narrow" w:hAnsi="Arial Narrow"/>
                <w:sz w:val="20"/>
              </w:rPr>
            </w:pP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Category / Program</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GENERAL – General Schedule (Code GE)</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Prescriber type:</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Dental  </w:t>
            </w: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Medical Practitioners  </w:t>
            </w:r>
            <w:r w:rsidRPr="000E629B">
              <w:rPr>
                <w:rFonts w:ascii="Arial Narrow" w:hAnsi="Arial Narrow"/>
                <w:sz w:val="20"/>
              </w:rPr>
              <w:fldChar w:fldCharType="begin">
                <w:ffData>
                  <w:name w:val="Check3"/>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Nurse practitioners  </w:t>
            </w: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Optometrists</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Midwives</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Episodicity:</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Severity:</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Condition:</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Branch retinal vein occlusion with macular oedema</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PBS Indication:</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Branch retinal vein occlusion with macular oedema</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i/>
                <w:sz w:val="20"/>
              </w:rPr>
            </w:pPr>
            <w:r w:rsidRPr="000E629B">
              <w:rPr>
                <w:rFonts w:ascii="Arial Narrow" w:hAnsi="Arial Narrow"/>
                <w:b/>
                <w:sz w:val="20"/>
              </w:rPr>
              <w:t>Treatment phase:</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Initial treatment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i/>
                <w:sz w:val="20"/>
              </w:rPr>
            </w:pPr>
            <w:r w:rsidRPr="000E629B">
              <w:rPr>
                <w:rFonts w:ascii="Arial Narrow" w:hAnsi="Arial Narrow"/>
                <w:b/>
                <w:sz w:val="20"/>
              </w:rPr>
              <w:lastRenderedPageBreak/>
              <w:t>Restriction Level / Method:</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Restricted benefit</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In Writing</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3"/>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Telephone</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Emergency</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Electronic</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Streamlined</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b/>
                <w:sz w:val="20"/>
              </w:rPr>
              <w:t>Treatment criteria:</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Must be treated by an ophthalmologist.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b/>
                <w:sz w:val="20"/>
              </w:rPr>
              <w:t>Clinical criteria:</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Patient must have visual impairment due to macular oedema secondary to branched retinal vein occlusion (BRVO),</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AND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AND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The condition must be diagnosed by fluorescein angiography; OR</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Patient must have a contraindication to fluorescein angiography,</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AND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The treatment must be the sole PBS-subsidised therapy for this condition.</w:t>
            </w:r>
          </w:p>
          <w:p w:rsidR="000C3A9A" w:rsidRPr="000E629B" w:rsidRDefault="000C3A9A" w:rsidP="007D519B">
            <w:pPr>
              <w:rPr>
                <w:rFonts w:ascii="Arial Narrow" w:hAnsi="Arial Narrow"/>
                <w:sz w:val="20"/>
              </w:rPr>
            </w:pP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Population criteria:</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b/>
                <w:sz w:val="20"/>
              </w:rPr>
              <w:t>Foreword</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b/>
                <w:sz w:val="20"/>
              </w:rPr>
              <w:t>Definitions</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b/>
                <w:sz w:val="20"/>
              </w:rPr>
              <w:t>Prescriber Instructions 1</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F2583B">
            <w:pPr>
              <w:rPr>
                <w:rFonts w:ascii="Arial Narrow" w:hAnsi="Arial Narrow"/>
                <w:sz w:val="20"/>
              </w:rPr>
            </w:pPr>
            <w:r w:rsidRPr="000E629B">
              <w:rPr>
                <w:rFonts w:ascii="Arial Narrow" w:hAnsi="Arial Narrow"/>
                <w:sz w:val="20"/>
              </w:rPr>
              <w:t>Authority approval for initial treatment of each eye must be sought.</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Prescriber Instructions 2</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 xml:space="preserve">The first authority application for each eye must be made in writing or by telephone. </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 written application must include:</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 a completed authority prescription form;</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b) a completed Branched Retinal Vein Occlusion (BRVO) - PBS Supporting Information Form; and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 xml:space="preserve">c) </w:t>
            </w:r>
            <w:proofErr w:type="gramStart"/>
            <w:r w:rsidRPr="000E629B">
              <w:rPr>
                <w:rFonts w:ascii="Arial Narrow" w:hAnsi="Arial Narrow"/>
                <w:sz w:val="20"/>
              </w:rPr>
              <w:t>a</w:t>
            </w:r>
            <w:proofErr w:type="gramEnd"/>
            <w:r w:rsidRPr="000E629B">
              <w:rPr>
                <w:rFonts w:ascii="Arial Narrow" w:hAnsi="Arial Narrow"/>
                <w:sz w:val="20"/>
              </w:rPr>
              <w:t xml:space="preserve"> copy of the fluorescein angiogram or alternative method of diagnosis where applicable.</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lastRenderedPageBreak/>
              <w:t>Prescriber Instructions 3</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A telephone application must be made following submission by facsimile of a copy of a completed Branched Retinal Vein Occlusion (BRVO) - PBS Supporting Information Form and a copy of the fluorescein angiogram report. The original documentation must be submitted to the Chief Executive Medicare by post after the application has been authorised.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or red free photography.</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i/>
                <w:sz w:val="20"/>
              </w:rPr>
            </w:pPr>
            <w:r w:rsidRPr="000E629B">
              <w:rPr>
                <w:rFonts w:ascii="Arial Narrow" w:hAnsi="Arial Narrow"/>
                <w:b/>
                <w:sz w:val="20"/>
              </w:rPr>
              <w:t>Administrative Advice 1</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Applications for authority to prescribe should be forwarded to:</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 xml:space="preserve">Department of Human Services </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Complex Drugs</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Reply Paid 9826</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HOBART TAS 7001</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2</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The first authority application may be faxed to the Department of Human Services on 1300 093 177 (hours of operation 8 a.m. to 5 p.m. EST Monday to Friday). The Department will then contact the prescriber by telephone.</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3</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No increase in the maximum quantity or number of units may be authorised.</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4</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No increase in the maximum number of repeats may be authorised.</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5</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Special Pricing Arrangements apply.</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6</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3B65CD" w:rsidRDefault="000C3A9A" w:rsidP="007D519B">
            <w:pPr>
              <w:rPr>
                <w:rFonts w:ascii="Arial Narrow" w:hAnsi="Arial Narrow"/>
                <w:sz w:val="20"/>
              </w:rPr>
            </w:pPr>
            <w:r w:rsidRPr="003B65CD">
              <w:rPr>
                <w:rFonts w:ascii="Arial Narrow" w:hAnsi="Arial Narrow"/>
                <w:sz w:val="20"/>
              </w:rPr>
              <w:t xml:space="preserve">Pharmaceutical benefits that have the form </w:t>
            </w:r>
            <w:proofErr w:type="spellStart"/>
            <w:r w:rsidRPr="003B65CD">
              <w:rPr>
                <w:rFonts w:ascii="Arial Narrow" w:hAnsi="Arial Narrow"/>
                <w:sz w:val="20"/>
              </w:rPr>
              <w:t>aflibercept</w:t>
            </w:r>
            <w:proofErr w:type="spellEnd"/>
            <w:r w:rsidRPr="003B65CD">
              <w:rPr>
                <w:rFonts w:ascii="Arial Narrow" w:hAnsi="Arial Narrow"/>
                <w:sz w:val="20"/>
              </w:rPr>
              <w:t xml:space="preserve"> 0.90 mL pre-filled syringe and pharmaceutical benefits that have the form </w:t>
            </w:r>
            <w:proofErr w:type="spellStart"/>
            <w:r w:rsidRPr="003B65CD">
              <w:rPr>
                <w:rFonts w:ascii="Arial Narrow" w:hAnsi="Arial Narrow"/>
                <w:sz w:val="20"/>
              </w:rPr>
              <w:t>aflibercept</w:t>
            </w:r>
            <w:proofErr w:type="spellEnd"/>
            <w:r w:rsidRPr="003B65CD">
              <w:rPr>
                <w:rFonts w:ascii="Arial Narrow" w:hAnsi="Arial Narrow"/>
                <w:sz w:val="20"/>
              </w:rPr>
              <w:t xml:space="preserve"> 0.1 mL injection vial are equivalent for the purposes of substitution.</w:t>
            </w:r>
          </w:p>
        </w:tc>
      </w:tr>
      <w:tr w:rsidR="000C3A9A" w:rsidRPr="000E629B" w:rsidTr="00F2583B">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Cautions</w:t>
            </w:r>
          </w:p>
        </w:tc>
        <w:tc>
          <w:tcPr>
            <w:tcW w:w="3500" w:type="pct"/>
            <w:gridSpan w:val="6"/>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bl>
    <w:p w:rsidR="000C3A9A" w:rsidRPr="00510458" w:rsidRDefault="000C3A9A" w:rsidP="000C3A9A">
      <w:pPr>
        <w:rPr>
          <w:szCs w:val="22"/>
        </w:rPr>
      </w:pPr>
    </w:p>
    <w:p w:rsidR="00266BD1" w:rsidRDefault="00266BD1">
      <w:pPr>
        <w:rPr>
          <w:szCs w:val="22"/>
        </w:rPr>
      </w:pPr>
      <w:r>
        <w:rPr>
          <w:szCs w:val="22"/>
        </w:rPr>
        <w:br w:type="page"/>
      </w:r>
    </w:p>
    <w:p w:rsidR="000C3A9A" w:rsidRPr="00510458" w:rsidRDefault="000C3A9A" w:rsidP="000C3A9A">
      <w:pPr>
        <w:pStyle w:val="ListParagraph"/>
        <w:rPr>
          <w:szCs w:val="22"/>
        </w:rPr>
      </w:pPr>
    </w:p>
    <w:tbl>
      <w:tblPr>
        <w:tblW w:w="4601" w:type="pct"/>
        <w:tblInd w:w="817" w:type="dxa"/>
        <w:tblLook w:val="0000" w:firstRow="0" w:lastRow="0" w:firstColumn="0" w:lastColumn="0" w:noHBand="0" w:noVBand="0"/>
      </w:tblPr>
      <w:tblGrid>
        <w:gridCol w:w="2552"/>
        <w:gridCol w:w="5953"/>
      </w:tblGrid>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Category / Program</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GENERAL – General Schedule (Code GE)</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Prescriber type:</w:t>
            </w:r>
          </w:p>
          <w:p w:rsidR="000C3A9A" w:rsidRPr="000E629B" w:rsidRDefault="000C3A9A" w:rsidP="007D519B">
            <w:pPr>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Dental  </w:t>
            </w: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Medical Practitioners  </w:t>
            </w:r>
            <w:r w:rsidRPr="000E629B">
              <w:rPr>
                <w:rFonts w:ascii="Arial Narrow" w:hAnsi="Arial Narrow"/>
                <w:sz w:val="20"/>
              </w:rPr>
              <w:fldChar w:fldCharType="begin">
                <w:ffData>
                  <w:name w:val="Check3"/>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 xml:space="preserve">Nurse practitioners  </w:t>
            </w: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Optometrists</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Midwives</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Episodicity:</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Branch retinal vein occlusion with macular oedema</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Branch retinal vein occlusion with macular oedema</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Treatment phase:</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Continuing treatment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Restriction Level / Method:</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1"/>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Restricted benefit</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In Writing</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3"/>
                  <w:enabled/>
                  <w:calcOnExit w:val="0"/>
                  <w:checkBox>
                    <w:sizeAuto/>
                    <w:default w:val="1"/>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Telephone</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Emergency</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Authority Required - Electronic</w:t>
            </w:r>
          </w:p>
          <w:p w:rsidR="000C3A9A" w:rsidRPr="000E629B" w:rsidRDefault="000C3A9A" w:rsidP="007D519B">
            <w:pPr>
              <w:rPr>
                <w:rFonts w:ascii="Arial Narrow" w:hAnsi="Arial Narrow"/>
                <w:sz w:val="20"/>
              </w:rPr>
            </w:pPr>
            <w:r w:rsidRPr="000E629B">
              <w:rPr>
                <w:rFonts w:ascii="Arial Narrow" w:hAnsi="Arial Narrow"/>
                <w:sz w:val="20"/>
              </w:rPr>
              <w:fldChar w:fldCharType="begin">
                <w:ffData>
                  <w:name w:val="Check5"/>
                  <w:enabled/>
                  <w:calcOnExit w:val="0"/>
                  <w:checkBox>
                    <w:sizeAuto/>
                    <w:default w:val="0"/>
                  </w:checkBox>
                </w:ffData>
              </w:fldChar>
            </w:r>
            <w:r w:rsidRPr="000E629B">
              <w:rPr>
                <w:rFonts w:ascii="Arial Narrow" w:hAnsi="Arial Narrow"/>
                <w:sz w:val="20"/>
              </w:rPr>
              <w:instrText xml:space="preserve"> FORMCHECKBOX </w:instrText>
            </w:r>
            <w:r w:rsidR="00546EBF">
              <w:rPr>
                <w:rFonts w:ascii="Arial Narrow" w:hAnsi="Arial Narrow"/>
                <w:sz w:val="20"/>
              </w:rPr>
            </w:r>
            <w:r w:rsidR="00546EBF">
              <w:rPr>
                <w:rFonts w:ascii="Arial Narrow" w:hAnsi="Arial Narrow"/>
                <w:sz w:val="20"/>
              </w:rPr>
              <w:fldChar w:fldCharType="separate"/>
            </w:r>
            <w:r w:rsidRPr="000E629B">
              <w:rPr>
                <w:rFonts w:ascii="Arial Narrow" w:hAnsi="Arial Narrow"/>
                <w:sz w:val="20"/>
              </w:rPr>
              <w:fldChar w:fldCharType="end"/>
            </w:r>
            <w:r w:rsidRPr="000E629B">
              <w:rPr>
                <w:rFonts w:ascii="Arial Narrow" w:hAnsi="Arial Narrow"/>
                <w:sz w:val="20"/>
              </w:rPr>
              <w:t>Streamlined</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Treatment criteria:</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Must be treated by an ophthalmologist.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Clinical criteria:</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Patient must have previously been issued with an authority prescription for this drug for the same eye,</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AND</w:t>
            </w:r>
          </w:p>
          <w:p w:rsidR="000C3A9A" w:rsidRPr="000E629B" w:rsidRDefault="000C3A9A" w:rsidP="007D519B">
            <w:pPr>
              <w:rPr>
                <w:rFonts w:ascii="Arial Narrow" w:hAnsi="Arial Narrow"/>
                <w:sz w:val="20"/>
              </w:rPr>
            </w:pPr>
          </w:p>
          <w:p w:rsidR="000C3A9A" w:rsidRPr="000E629B" w:rsidRDefault="000C3A9A" w:rsidP="007D519B">
            <w:pPr>
              <w:rPr>
                <w:rFonts w:ascii="Arial Narrow" w:hAnsi="Arial Narrow"/>
                <w:sz w:val="20"/>
              </w:rPr>
            </w:pPr>
            <w:r w:rsidRPr="000E629B">
              <w:rPr>
                <w:rFonts w:ascii="Arial Narrow" w:hAnsi="Arial Narrow"/>
                <w:sz w:val="20"/>
              </w:rPr>
              <w:t>The treatment must be the sole PBS-subsidised therapy for this condition.</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Population criteria:</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Foreword</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Definitions</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Prescriber Instructions</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1</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Authority applications for continuing treatment in the same eye may be made by telephone on 1800 700 270 (hours of operation 8 a.m. to 5 p.m. EST Monday to Friday).</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2</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No increase in the maximum quantity or number of units may be authorised.</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3</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No increase in the maximum number of repeats may be authorised.</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4</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Special Pricing Arrangements apply.</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Administrative Advice 5</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 xml:space="preserve">Pharmaceutical benefits that have the form </w:t>
            </w:r>
            <w:proofErr w:type="spellStart"/>
            <w:r w:rsidRPr="000E629B">
              <w:rPr>
                <w:rFonts w:ascii="Arial Narrow" w:hAnsi="Arial Narrow"/>
                <w:sz w:val="20"/>
              </w:rPr>
              <w:t>aflibercept</w:t>
            </w:r>
            <w:proofErr w:type="spellEnd"/>
            <w:r w:rsidRPr="000E629B">
              <w:rPr>
                <w:rFonts w:ascii="Arial Narrow" w:hAnsi="Arial Narrow"/>
                <w:sz w:val="20"/>
              </w:rPr>
              <w:t xml:space="preserve"> 0.90 mL pre-filled syringe and pharmaceutical benefits that have the form </w:t>
            </w:r>
            <w:proofErr w:type="spellStart"/>
            <w:r w:rsidRPr="000E629B">
              <w:rPr>
                <w:rFonts w:ascii="Arial Narrow" w:hAnsi="Arial Narrow"/>
                <w:sz w:val="20"/>
              </w:rPr>
              <w:t>aflibercept</w:t>
            </w:r>
            <w:proofErr w:type="spellEnd"/>
            <w:r w:rsidRPr="000E629B">
              <w:rPr>
                <w:rFonts w:ascii="Arial Narrow" w:hAnsi="Arial Narrow"/>
                <w:sz w:val="20"/>
              </w:rPr>
              <w:t xml:space="preserve"> 0.1 mL injection vial are equivalent for the purposes of substitution.</w:t>
            </w:r>
          </w:p>
        </w:tc>
      </w:tr>
      <w:tr w:rsidR="000C3A9A" w:rsidRPr="000E629B" w:rsidTr="007D519B">
        <w:trPr>
          <w:cantSplit/>
          <w:trHeight w:val="360"/>
        </w:trPr>
        <w:tc>
          <w:tcPr>
            <w:tcW w:w="2552"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b/>
                <w:sz w:val="20"/>
              </w:rPr>
            </w:pPr>
            <w:r w:rsidRPr="000E629B">
              <w:rPr>
                <w:rFonts w:ascii="Arial Narrow" w:hAnsi="Arial Narrow"/>
                <w:b/>
                <w:sz w:val="20"/>
              </w:rPr>
              <w:t>Cautions</w:t>
            </w:r>
          </w:p>
        </w:tc>
        <w:tc>
          <w:tcPr>
            <w:tcW w:w="5953" w:type="dxa"/>
            <w:tcBorders>
              <w:top w:val="single" w:sz="4" w:space="0" w:color="auto"/>
              <w:left w:val="single" w:sz="4" w:space="0" w:color="auto"/>
              <w:bottom w:val="single" w:sz="4" w:space="0" w:color="auto"/>
              <w:right w:val="single" w:sz="4" w:space="0" w:color="auto"/>
            </w:tcBorders>
          </w:tcPr>
          <w:p w:rsidR="000C3A9A" w:rsidRPr="000E629B" w:rsidRDefault="000C3A9A" w:rsidP="007D519B">
            <w:pPr>
              <w:rPr>
                <w:rFonts w:ascii="Arial Narrow" w:hAnsi="Arial Narrow"/>
                <w:sz w:val="20"/>
              </w:rPr>
            </w:pPr>
            <w:r w:rsidRPr="000E629B">
              <w:rPr>
                <w:rFonts w:ascii="Arial Narrow" w:hAnsi="Arial Narrow"/>
                <w:sz w:val="20"/>
              </w:rPr>
              <w:t>-</w:t>
            </w:r>
          </w:p>
        </w:tc>
      </w:tr>
    </w:tbl>
    <w:p w:rsidR="007611EC" w:rsidRDefault="007611EC" w:rsidP="007611EC"/>
    <w:p w:rsidR="00B9097C" w:rsidRPr="0071331E" w:rsidRDefault="00B9097C" w:rsidP="0071331E">
      <w:pPr>
        <w:pStyle w:val="PBACHeading1"/>
      </w:pPr>
      <w:r w:rsidRPr="00B9097C">
        <w:t>Context for Decision</w:t>
      </w:r>
    </w:p>
    <w:p w:rsidR="00B9097C" w:rsidRPr="0071331E" w:rsidRDefault="00B9097C" w:rsidP="0071331E">
      <w:pPr>
        <w:pStyle w:val="Quote"/>
      </w:pPr>
      <w:r w:rsidRPr="00B9097C">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9097C" w:rsidRPr="0071331E" w:rsidRDefault="00B9097C" w:rsidP="0071331E">
      <w:pPr>
        <w:pStyle w:val="PBACHeading1"/>
      </w:pPr>
      <w:r w:rsidRPr="00B9097C">
        <w:lastRenderedPageBreak/>
        <w:t>Sponsor’s Comment</w:t>
      </w:r>
    </w:p>
    <w:p w:rsidR="007611EC" w:rsidRPr="001C43BE" w:rsidRDefault="006D1034" w:rsidP="0071331E">
      <w:pPr>
        <w:pStyle w:val="Quote"/>
      </w:pPr>
      <w:r w:rsidRPr="006D1034">
        <w:t>Bayer welcomes the recommendation of the PBAC.</w:t>
      </w:r>
    </w:p>
    <w:sectPr w:rsidR="007611EC" w:rsidRPr="001C43BE"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626C92" w15:done="0"/>
  <w15:commentEx w15:paraId="43E8A7D5" w15:paraIdParent="46626C92" w15:done="0"/>
  <w15:commentEx w15:paraId="5497BB86" w15:done="0"/>
  <w15:commentEx w15:paraId="3D45615C" w15:paraIdParent="5497BB86" w15:done="0"/>
  <w15:commentEx w15:paraId="56477F39" w15:done="0"/>
  <w15:commentEx w15:paraId="000687D1" w15:paraIdParent="56477F39" w15:done="0"/>
  <w15:commentEx w15:paraId="05F6DA59" w15:done="0"/>
  <w15:commentEx w15:paraId="1967A4D2" w15:paraIdParent="05F6DA59" w15:done="0"/>
  <w15:commentEx w15:paraId="21A3ED0D" w15:done="0"/>
  <w15:commentEx w15:paraId="10660B52" w15:paraIdParent="21A3ED0D" w15:done="0"/>
  <w15:commentEx w15:paraId="3A772394" w15:done="0"/>
  <w15:commentEx w15:paraId="6F996B8C" w15:done="0"/>
  <w15:commentEx w15:paraId="26B21603" w15:done="0"/>
  <w15:commentEx w15:paraId="69B06D37" w15:done="0"/>
  <w15:commentEx w15:paraId="20061B9D" w15:done="0"/>
  <w15:commentEx w15:paraId="7BECF16F" w15:paraIdParent="20061B9D" w15:done="0"/>
  <w15:commentEx w15:paraId="07622050" w15:done="0"/>
  <w15:commentEx w15:paraId="215444B9" w15:done="0"/>
  <w15:commentEx w15:paraId="2EA95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D9" w:rsidRDefault="00C476D9" w:rsidP="00124A51">
      <w:r>
        <w:separator/>
      </w:r>
    </w:p>
    <w:p w:rsidR="00C476D9" w:rsidRDefault="00C476D9"/>
  </w:endnote>
  <w:endnote w:type="continuationSeparator" w:id="0">
    <w:p w:rsidR="00C476D9" w:rsidRDefault="00C476D9" w:rsidP="00124A51">
      <w:r>
        <w:continuationSeparator/>
      </w:r>
    </w:p>
    <w:p w:rsidR="00C476D9" w:rsidRDefault="00C47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9" w:rsidRDefault="00C47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57744"/>
      <w:docPartObj>
        <w:docPartGallery w:val="Page Numbers (Bottom of Page)"/>
        <w:docPartUnique/>
      </w:docPartObj>
    </w:sdtPr>
    <w:sdtEndPr>
      <w:rPr>
        <w:noProof/>
      </w:rPr>
    </w:sdtEndPr>
    <w:sdtContent>
      <w:p w:rsidR="00C476D9" w:rsidRDefault="00C476D9">
        <w:pPr>
          <w:pStyle w:val="Footer"/>
          <w:jc w:val="center"/>
        </w:pPr>
        <w:r>
          <w:fldChar w:fldCharType="begin"/>
        </w:r>
        <w:r>
          <w:instrText xml:space="preserve"> PAGE   \* MERGEFORMAT </w:instrText>
        </w:r>
        <w:r>
          <w:fldChar w:fldCharType="separate"/>
        </w:r>
        <w:r w:rsidR="00546EBF">
          <w:rPr>
            <w:noProof/>
          </w:rPr>
          <w:t>23</w:t>
        </w:r>
        <w:r>
          <w:rPr>
            <w:noProof/>
          </w:rPr>
          <w:fldChar w:fldCharType="end"/>
        </w:r>
      </w:p>
    </w:sdtContent>
  </w:sdt>
  <w:p w:rsidR="00C476D9" w:rsidRDefault="00C47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9" w:rsidRDefault="00C47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D9" w:rsidRDefault="00C476D9" w:rsidP="00124A51">
      <w:r>
        <w:separator/>
      </w:r>
    </w:p>
    <w:p w:rsidR="00C476D9" w:rsidRDefault="00C476D9"/>
  </w:footnote>
  <w:footnote w:type="continuationSeparator" w:id="0">
    <w:p w:rsidR="00C476D9" w:rsidRDefault="00C476D9" w:rsidP="00124A51">
      <w:r>
        <w:continuationSeparator/>
      </w:r>
    </w:p>
    <w:p w:rsidR="00C476D9" w:rsidRDefault="00C476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9" w:rsidRDefault="00C47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9" w:rsidRPr="00BE15D7" w:rsidRDefault="00C476D9" w:rsidP="00994D2A">
    <w:pPr>
      <w:pStyle w:val="Header"/>
      <w:jc w:val="center"/>
      <w:rPr>
        <w:szCs w:val="22"/>
      </w:rPr>
    </w:pPr>
    <w:r w:rsidRPr="00BE15D7">
      <w:rPr>
        <w:i/>
        <w:color w:val="808080"/>
        <w:szCs w:val="22"/>
      </w:rPr>
      <w:t>Public Summary Document – November 2015 PBAC Meeting</w:t>
    </w:r>
  </w:p>
  <w:p w:rsidR="00C476D9" w:rsidRDefault="00C476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D9" w:rsidRDefault="00C47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123AA6"/>
    <w:multiLevelType w:val="hybridMultilevel"/>
    <w:tmpl w:val="624A2532"/>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E02AAC"/>
    <w:multiLevelType w:val="hybridMultilevel"/>
    <w:tmpl w:val="A1DCE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97F7D"/>
    <w:multiLevelType w:val="hybridMultilevel"/>
    <w:tmpl w:val="BA527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E75344"/>
    <w:multiLevelType w:val="multilevel"/>
    <w:tmpl w:val="5A9C76F4"/>
    <w:styleLink w:val="StyleNumberedArial11ptLeft063cmHanging063cm"/>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F32BBF"/>
    <w:multiLevelType w:val="hybridMultilevel"/>
    <w:tmpl w:val="19A06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0C76126"/>
    <w:multiLevelType w:val="hybridMultilevel"/>
    <w:tmpl w:val="61D45D9C"/>
    <w:lvl w:ilvl="0" w:tplc="A6D8298C">
      <w:start w:val="9"/>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B50C44"/>
    <w:multiLevelType w:val="hybridMultilevel"/>
    <w:tmpl w:val="C6542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8222A6"/>
    <w:multiLevelType w:val="hybridMultilevel"/>
    <w:tmpl w:val="16AA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F12B03"/>
    <w:multiLevelType w:val="hybridMultilevel"/>
    <w:tmpl w:val="35545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BF0C38"/>
    <w:multiLevelType w:val="hybridMultilevel"/>
    <w:tmpl w:val="D01E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763EBF"/>
    <w:multiLevelType w:val="hybridMultilevel"/>
    <w:tmpl w:val="E4F42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B201F5D"/>
    <w:multiLevelType w:val="hybridMultilevel"/>
    <w:tmpl w:val="77D24E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2C975E4E"/>
    <w:multiLevelType w:val="hybridMultilevel"/>
    <w:tmpl w:val="31145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CE7570"/>
    <w:multiLevelType w:val="hybridMultilevel"/>
    <w:tmpl w:val="5C826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FD118BF"/>
    <w:multiLevelType w:val="hybridMultilevel"/>
    <w:tmpl w:val="B1022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301B3FA1"/>
    <w:multiLevelType w:val="hybridMultilevel"/>
    <w:tmpl w:val="8B9A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D850B1"/>
    <w:multiLevelType w:val="hybridMultilevel"/>
    <w:tmpl w:val="B9963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54C569F"/>
    <w:multiLevelType w:val="hybridMultilevel"/>
    <w:tmpl w:val="28D25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675B99"/>
    <w:multiLevelType w:val="hybridMultilevel"/>
    <w:tmpl w:val="A994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41B91B08"/>
    <w:multiLevelType w:val="hybridMultilevel"/>
    <w:tmpl w:val="A79CC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2503CCC"/>
    <w:multiLevelType w:val="hybridMultilevel"/>
    <w:tmpl w:val="20D633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4CBF7B0D"/>
    <w:multiLevelType w:val="hybridMultilevel"/>
    <w:tmpl w:val="041E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D03A19"/>
    <w:multiLevelType w:val="hybridMultilevel"/>
    <w:tmpl w:val="D256AF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514E65E0"/>
    <w:multiLevelType w:val="multilevel"/>
    <w:tmpl w:val="BA527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A63E37"/>
    <w:multiLevelType w:val="hybridMultilevel"/>
    <w:tmpl w:val="7E889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8D22D06"/>
    <w:multiLevelType w:val="hybridMultilevel"/>
    <w:tmpl w:val="F3EEB1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B5C2A8A"/>
    <w:multiLevelType w:val="hybridMultilevel"/>
    <w:tmpl w:val="B874EBCA"/>
    <w:lvl w:ilvl="0" w:tplc="5B44A1FC">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5CA43C24"/>
    <w:multiLevelType w:val="hybridMultilevel"/>
    <w:tmpl w:val="434E9A98"/>
    <w:lvl w:ilvl="0" w:tplc="459866D6">
      <w:start w:val="1"/>
      <w:numFmt w:val="bullet"/>
      <w:pStyle w:val="Body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1020FB"/>
    <w:multiLevelType w:val="hybridMultilevel"/>
    <w:tmpl w:val="0ED2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5BA5539"/>
    <w:multiLevelType w:val="hybridMultilevel"/>
    <w:tmpl w:val="756A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AE69E3"/>
    <w:multiLevelType w:val="hybridMultilevel"/>
    <w:tmpl w:val="CAD6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8701C9"/>
    <w:multiLevelType w:val="hybridMultilevel"/>
    <w:tmpl w:val="404AB30A"/>
    <w:lvl w:ilvl="0" w:tplc="0C090001">
      <w:start w:val="1"/>
      <w:numFmt w:val="bullet"/>
      <w:pStyle w:val="Intense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671478"/>
    <w:multiLevelType w:val="hybridMultilevel"/>
    <w:tmpl w:val="D8CA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1C7EE6"/>
    <w:multiLevelType w:val="hybridMultilevel"/>
    <w:tmpl w:val="F6DE62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84D033C"/>
    <w:multiLevelType w:val="multilevel"/>
    <w:tmpl w:val="28CA41C8"/>
    <w:lvl w:ilvl="0">
      <w:start w:val="1"/>
      <w:numFmt w:val="decimal"/>
      <w:pStyle w:val="PBACHeading1"/>
      <w:lvlText w:val="%1"/>
      <w:lvlJc w:val="left"/>
      <w:pPr>
        <w:ind w:left="720" w:hanging="720"/>
      </w:pPr>
      <w:rPr>
        <w:b/>
      </w:rPr>
    </w:lvl>
    <w:lvl w:ilvl="1">
      <w:start w:val="1"/>
      <w:numFmt w:val="decimal"/>
      <w:pStyle w:val="Subtitle"/>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7DAE4E9C"/>
    <w:multiLevelType w:val="hybridMultilevel"/>
    <w:tmpl w:val="0B5C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2A50D5"/>
    <w:multiLevelType w:val="hybridMultilevel"/>
    <w:tmpl w:val="A19C7E3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23"/>
  </w:num>
  <w:num w:numId="2">
    <w:abstractNumId w:val="26"/>
  </w:num>
  <w:num w:numId="3">
    <w:abstractNumId w:val="42"/>
  </w:num>
  <w:num w:numId="4">
    <w:abstractNumId w:val="20"/>
  </w:num>
  <w:num w:numId="5">
    <w:abstractNumId w:val="39"/>
  </w:num>
  <w:num w:numId="6">
    <w:abstractNumId w:val="38"/>
  </w:num>
  <w:num w:numId="7">
    <w:abstractNumId w:val="13"/>
  </w:num>
  <w:num w:numId="8">
    <w:abstractNumId w:val="25"/>
  </w:num>
  <w:num w:numId="9">
    <w:abstractNumId w:val="9"/>
  </w:num>
  <w:num w:numId="10">
    <w:abstractNumId w:val="4"/>
  </w:num>
  <w:num w:numId="11">
    <w:abstractNumId w:val="36"/>
  </w:num>
  <w:num w:numId="12">
    <w:abstractNumId w:val="22"/>
  </w:num>
  <w:num w:numId="13">
    <w:abstractNumId w:val="40"/>
  </w:num>
  <w:num w:numId="14">
    <w:abstractNumId w:val="35"/>
  </w:num>
  <w:num w:numId="15">
    <w:abstractNumId w:val="6"/>
  </w:num>
  <w:num w:numId="16">
    <w:abstractNumId w:val="21"/>
  </w:num>
  <w:num w:numId="17">
    <w:abstractNumId w:val="2"/>
  </w:num>
  <w:num w:numId="18">
    <w:abstractNumId w:val="44"/>
  </w:num>
  <w:num w:numId="19">
    <w:abstractNumId w:val="12"/>
  </w:num>
  <w:num w:numId="20">
    <w:abstractNumId w:val="19"/>
  </w:num>
  <w:num w:numId="21">
    <w:abstractNumId w:val="3"/>
  </w:num>
  <w:num w:numId="22">
    <w:abstractNumId w:val="10"/>
  </w:num>
  <w:num w:numId="23">
    <w:abstractNumId w:val="16"/>
  </w:num>
  <w:num w:numId="24">
    <w:abstractNumId w:val="14"/>
  </w:num>
  <w:num w:numId="25">
    <w:abstractNumId w:val="37"/>
  </w:num>
  <w:num w:numId="26">
    <w:abstractNumId w:val="43"/>
  </w:num>
  <w:num w:numId="27">
    <w:abstractNumId w:val="27"/>
  </w:num>
  <w:num w:numId="28">
    <w:abstractNumId w:val="41"/>
  </w:num>
  <w:num w:numId="29">
    <w:abstractNumId w:val="33"/>
  </w:num>
  <w:num w:numId="30">
    <w:abstractNumId w:val="17"/>
  </w:num>
  <w:num w:numId="31">
    <w:abstractNumId w:val="29"/>
  </w:num>
  <w:num w:numId="32">
    <w:abstractNumId w:val="15"/>
  </w:num>
  <w:num w:numId="33">
    <w:abstractNumId w:val="18"/>
  </w:num>
  <w:num w:numId="34">
    <w:abstractNumId w:val="8"/>
  </w:num>
  <w:num w:numId="35">
    <w:abstractNumId w:val="7"/>
  </w:num>
  <w:num w:numId="36">
    <w:abstractNumId w:val="32"/>
  </w:num>
  <w:num w:numId="37">
    <w:abstractNumId w:val="30"/>
  </w:num>
  <w:num w:numId="38">
    <w:abstractNumId w:val="1"/>
  </w:num>
  <w:num w:numId="39">
    <w:abstractNumId w:val="24"/>
  </w:num>
  <w:num w:numId="40">
    <w:abstractNumId w:val="42"/>
  </w:num>
  <w:num w:numId="41">
    <w:abstractNumId w:val="28"/>
  </w:num>
  <w:num w:numId="42">
    <w:abstractNumId w:val="42"/>
  </w:num>
  <w:num w:numId="43">
    <w:abstractNumId w:val="42"/>
  </w:num>
  <w:num w:numId="44">
    <w:abstractNumId w:val="31"/>
  </w:num>
  <w:num w:numId="45">
    <w:abstractNumId w:val="5"/>
  </w:num>
  <w:num w:numId="46">
    <w:abstractNumId w:val="0"/>
  </w:num>
  <w:num w:numId="47">
    <w:abstractNumId w:val="11"/>
  </w:num>
  <w:num w:numId="48">
    <w:abstractNumId w:val="42"/>
  </w:num>
  <w:num w:numId="49">
    <w:abstractNumId w:val="34"/>
  </w:num>
  <w:num w:numId="50">
    <w:abstractNumId w:val="4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Tan">
    <w15:presenceInfo w15:providerId="AD" w15:userId="S-1-5-21-248963057-614103661-3067232799-296003"/>
  </w15:person>
  <w15:person w15:author="Elena Gospodarevskaya">
    <w15:presenceInfo w15:providerId="AD" w15:userId="S-1-5-21-248963057-614103661-3067232799-33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C51"/>
    <w:rsid w:val="000028F2"/>
    <w:rsid w:val="00003499"/>
    <w:rsid w:val="000103C2"/>
    <w:rsid w:val="00013247"/>
    <w:rsid w:val="00015762"/>
    <w:rsid w:val="00015886"/>
    <w:rsid w:val="000162EF"/>
    <w:rsid w:val="000176CB"/>
    <w:rsid w:val="00020294"/>
    <w:rsid w:val="000210CA"/>
    <w:rsid w:val="0002225F"/>
    <w:rsid w:val="000228EC"/>
    <w:rsid w:val="00023763"/>
    <w:rsid w:val="00023FF8"/>
    <w:rsid w:val="000243A2"/>
    <w:rsid w:val="00024BDC"/>
    <w:rsid w:val="0002600F"/>
    <w:rsid w:val="00027E2C"/>
    <w:rsid w:val="00032282"/>
    <w:rsid w:val="00033DD8"/>
    <w:rsid w:val="0004084F"/>
    <w:rsid w:val="00040895"/>
    <w:rsid w:val="0004321A"/>
    <w:rsid w:val="00043C37"/>
    <w:rsid w:val="00052846"/>
    <w:rsid w:val="00053ED1"/>
    <w:rsid w:val="000546D7"/>
    <w:rsid w:val="000556D2"/>
    <w:rsid w:val="0005697F"/>
    <w:rsid w:val="00062F28"/>
    <w:rsid w:val="0006411F"/>
    <w:rsid w:val="00064D07"/>
    <w:rsid w:val="00067AC4"/>
    <w:rsid w:val="00071248"/>
    <w:rsid w:val="000720B9"/>
    <w:rsid w:val="00072DD9"/>
    <w:rsid w:val="00073297"/>
    <w:rsid w:val="00076635"/>
    <w:rsid w:val="000767E1"/>
    <w:rsid w:val="000773F7"/>
    <w:rsid w:val="00080044"/>
    <w:rsid w:val="000812CA"/>
    <w:rsid w:val="00087509"/>
    <w:rsid w:val="00087BAE"/>
    <w:rsid w:val="00087F9D"/>
    <w:rsid w:val="000900C7"/>
    <w:rsid w:val="00090335"/>
    <w:rsid w:val="00090C7E"/>
    <w:rsid w:val="0009262F"/>
    <w:rsid w:val="00096C7E"/>
    <w:rsid w:val="000A093E"/>
    <w:rsid w:val="000A4664"/>
    <w:rsid w:val="000B15B8"/>
    <w:rsid w:val="000B1939"/>
    <w:rsid w:val="000B3A7D"/>
    <w:rsid w:val="000B47D5"/>
    <w:rsid w:val="000B4C01"/>
    <w:rsid w:val="000B6C4A"/>
    <w:rsid w:val="000B7821"/>
    <w:rsid w:val="000C061A"/>
    <w:rsid w:val="000C2C01"/>
    <w:rsid w:val="000C2DA3"/>
    <w:rsid w:val="000C3074"/>
    <w:rsid w:val="000C3A9A"/>
    <w:rsid w:val="000C487B"/>
    <w:rsid w:val="000C4D2A"/>
    <w:rsid w:val="000C6A02"/>
    <w:rsid w:val="000C7748"/>
    <w:rsid w:val="000D03C3"/>
    <w:rsid w:val="000D0993"/>
    <w:rsid w:val="000D1BFC"/>
    <w:rsid w:val="000D2A8A"/>
    <w:rsid w:val="000D2BBC"/>
    <w:rsid w:val="000D3585"/>
    <w:rsid w:val="000E3CD3"/>
    <w:rsid w:val="000E5F5F"/>
    <w:rsid w:val="000E629B"/>
    <w:rsid w:val="000E6432"/>
    <w:rsid w:val="000E75D6"/>
    <w:rsid w:val="000F4BB8"/>
    <w:rsid w:val="000F5F10"/>
    <w:rsid w:val="000F7127"/>
    <w:rsid w:val="00100B6F"/>
    <w:rsid w:val="00100F8A"/>
    <w:rsid w:val="00101A2A"/>
    <w:rsid w:val="0010315B"/>
    <w:rsid w:val="00106D58"/>
    <w:rsid w:val="00107749"/>
    <w:rsid w:val="0011032E"/>
    <w:rsid w:val="0011070F"/>
    <w:rsid w:val="00111A85"/>
    <w:rsid w:val="0011348B"/>
    <w:rsid w:val="0012014F"/>
    <w:rsid w:val="00120235"/>
    <w:rsid w:val="00121799"/>
    <w:rsid w:val="001222AC"/>
    <w:rsid w:val="001222FC"/>
    <w:rsid w:val="00124A51"/>
    <w:rsid w:val="00126621"/>
    <w:rsid w:val="001301E9"/>
    <w:rsid w:val="0013080E"/>
    <w:rsid w:val="0013570C"/>
    <w:rsid w:val="00137645"/>
    <w:rsid w:val="0014015A"/>
    <w:rsid w:val="001404EA"/>
    <w:rsid w:val="00140B04"/>
    <w:rsid w:val="00140E99"/>
    <w:rsid w:val="0014394B"/>
    <w:rsid w:val="00145540"/>
    <w:rsid w:val="001456B0"/>
    <w:rsid w:val="00145B67"/>
    <w:rsid w:val="001461AD"/>
    <w:rsid w:val="00147397"/>
    <w:rsid w:val="00153FFE"/>
    <w:rsid w:val="00154425"/>
    <w:rsid w:val="00155865"/>
    <w:rsid w:val="001558F2"/>
    <w:rsid w:val="00157130"/>
    <w:rsid w:val="00162913"/>
    <w:rsid w:val="0016387A"/>
    <w:rsid w:val="00163EFF"/>
    <w:rsid w:val="001661FB"/>
    <w:rsid w:val="00166D7A"/>
    <w:rsid w:val="001712A2"/>
    <w:rsid w:val="00172119"/>
    <w:rsid w:val="00175B5E"/>
    <w:rsid w:val="00180CEE"/>
    <w:rsid w:val="00180D84"/>
    <w:rsid w:val="00181A2A"/>
    <w:rsid w:val="00181F77"/>
    <w:rsid w:val="0018752F"/>
    <w:rsid w:val="001926B3"/>
    <w:rsid w:val="0019373E"/>
    <w:rsid w:val="00194557"/>
    <w:rsid w:val="00195222"/>
    <w:rsid w:val="0019704B"/>
    <w:rsid w:val="0019741C"/>
    <w:rsid w:val="001975D8"/>
    <w:rsid w:val="00197DD2"/>
    <w:rsid w:val="001A2F12"/>
    <w:rsid w:val="001A6A18"/>
    <w:rsid w:val="001B3443"/>
    <w:rsid w:val="001B4C5D"/>
    <w:rsid w:val="001C4320"/>
    <w:rsid w:val="001C43BE"/>
    <w:rsid w:val="001C6373"/>
    <w:rsid w:val="001C6E66"/>
    <w:rsid w:val="001D227D"/>
    <w:rsid w:val="001D421E"/>
    <w:rsid w:val="001E1645"/>
    <w:rsid w:val="001E238E"/>
    <w:rsid w:val="001E2B1E"/>
    <w:rsid w:val="001E52EB"/>
    <w:rsid w:val="001E542E"/>
    <w:rsid w:val="001E6367"/>
    <w:rsid w:val="001E72BF"/>
    <w:rsid w:val="001E740C"/>
    <w:rsid w:val="001F0ED4"/>
    <w:rsid w:val="001F1235"/>
    <w:rsid w:val="001F1CB3"/>
    <w:rsid w:val="001F3C71"/>
    <w:rsid w:val="001F58CD"/>
    <w:rsid w:val="001F7361"/>
    <w:rsid w:val="00201044"/>
    <w:rsid w:val="00201BB5"/>
    <w:rsid w:val="00202242"/>
    <w:rsid w:val="0020385F"/>
    <w:rsid w:val="00203BD1"/>
    <w:rsid w:val="00204165"/>
    <w:rsid w:val="0020446D"/>
    <w:rsid w:val="002051C6"/>
    <w:rsid w:val="0020544A"/>
    <w:rsid w:val="00207021"/>
    <w:rsid w:val="00207D00"/>
    <w:rsid w:val="002105C1"/>
    <w:rsid w:val="002232BE"/>
    <w:rsid w:val="00223B49"/>
    <w:rsid w:val="00224DD4"/>
    <w:rsid w:val="00227D4E"/>
    <w:rsid w:val="002309CC"/>
    <w:rsid w:val="00233695"/>
    <w:rsid w:val="0023430D"/>
    <w:rsid w:val="00234CC7"/>
    <w:rsid w:val="00235D3F"/>
    <w:rsid w:val="00236F6A"/>
    <w:rsid w:val="00237590"/>
    <w:rsid w:val="00245A53"/>
    <w:rsid w:val="00245B25"/>
    <w:rsid w:val="002514F1"/>
    <w:rsid w:val="00254332"/>
    <w:rsid w:val="00254DCF"/>
    <w:rsid w:val="0025534B"/>
    <w:rsid w:val="00255B24"/>
    <w:rsid w:val="00255BB7"/>
    <w:rsid w:val="00256BCC"/>
    <w:rsid w:val="00260843"/>
    <w:rsid w:val="0026160E"/>
    <w:rsid w:val="00262A87"/>
    <w:rsid w:val="00263574"/>
    <w:rsid w:val="00266BD1"/>
    <w:rsid w:val="00271D99"/>
    <w:rsid w:val="00274584"/>
    <w:rsid w:val="00274FC3"/>
    <w:rsid w:val="002752D3"/>
    <w:rsid w:val="00275C5A"/>
    <w:rsid w:val="00281014"/>
    <w:rsid w:val="00282072"/>
    <w:rsid w:val="002840E0"/>
    <w:rsid w:val="00286042"/>
    <w:rsid w:val="00291796"/>
    <w:rsid w:val="002924E4"/>
    <w:rsid w:val="0029717C"/>
    <w:rsid w:val="00297434"/>
    <w:rsid w:val="002A0273"/>
    <w:rsid w:val="002A14AB"/>
    <w:rsid w:val="002A15C7"/>
    <w:rsid w:val="002A196E"/>
    <w:rsid w:val="002A530E"/>
    <w:rsid w:val="002B0B7C"/>
    <w:rsid w:val="002B1C1F"/>
    <w:rsid w:val="002B2FA5"/>
    <w:rsid w:val="002B432F"/>
    <w:rsid w:val="002B438B"/>
    <w:rsid w:val="002B58F7"/>
    <w:rsid w:val="002B6CCE"/>
    <w:rsid w:val="002C2376"/>
    <w:rsid w:val="002C2775"/>
    <w:rsid w:val="002C27C1"/>
    <w:rsid w:val="002C2B67"/>
    <w:rsid w:val="002C4C95"/>
    <w:rsid w:val="002C5958"/>
    <w:rsid w:val="002C617F"/>
    <w:rsid w:val="002D3501"/>
    <w:rsid w:val="002D4624"/>
    <w:rsid w:val="002D4DAB"/>
    <w:rsid w:val="002D705D"/>
    <w:rsid w:val="002E3B7B"/>
    <w:rsid w:val="002F3429"/>
    <w:rsid w:val="002F3FCD"/>
    <w:rsid w:val="002F421F"/>
    <w:rsid w:val="002F4D49"/>
    <w:rsid w:val="002F7254"/>
    <w:rsid w:val="002F7663"/>
    <w:rsid w:val="00301017"/>
    <w:rsid w:val="00301904"/>
    <w:rsid w:val="003033F3"/>
    <w:rsid w:val="00303712"/>
    <w:rsid w:val="00306E99"/>
    <w:rsid w:val="0030786C"/>
    <w:rsid w:val="00307E8D"/>
    <w:rsid w:val="0031031A"/>
    <w:rsid w:val="00310981"/>
    <w:rsid w:val="00311372"/>
    <w:rsid w:val="00315498"/>
    <w:rsid w:val="003225C5"/>
    <w:rsid w:val="003366C9"/>
    <w:rsid w:val="003371B0"/>
    <w:rsid w:val="003410FB"/>
    <w:rsid w:val="003431DD"/>
    <w:rsid w:val="00346C59"/>
    <w:rsid w:val="0035030D"/>
    <w:rsid w:val="00350EBE"/>
    <w:rsid w:val="003519D9"/>
    <w:rsid w:val="00352264"/>
    <w:rsid w:val="00352D38"/>
    <w:rsid w:val="00355F22"/>
    <w:rsid w:val="0035620E"/>
    <w:rsid w:val="00356652"/>
    <w:rsid w:val="00356E6C"/>
    <w:rsid w:val="00357B9E"/>
    <w:rsid w:val="00357CBF"/>
    <w:rsid w:val="0036191E"/>
    <w:rsid w:val="003643B7"/>
    <w:rsid w:val="00367B5C"/>
    <w:rsid w:val="00372AD5"/>
    <w:rsid w:val="00380DC1"/>
    <w:rsid w:val="003819F6"/>
    <w:rsid w:val="00382142"/>
    <w:rsid w:val="0038365C"/>
    <w:rsid w:val="00383CAF"/>
    <w:rsid w:val="00383CB7"/>
    <w:rsid w:val="00386F9F"/>
    <w:rsid w:val="00396FD0"/>
    <w:rsid w:val="003A07F0"/>
    <w:rsid w:val="003A16EB"/>
    <w:rsid w:val="003A1823"/>
    <w:rsid w:val="003A1A7A"/>
    <w:rsid w:val="003A447D"/>
    <w:rsid w:val="003A73F7"/>
    <w:rsid w:val="003A7683"/>
    <w:rsid w:val="003B65CD"/>
    <w:rsid w:val="003B69F9"/>
    <w:rsid w:val="003B7BCC"/>
    <w:rsid w:val="003C09D2"/>
    <w:rsid w:val="003C2870"/>
    <w:rsid w:val="003C69D1"/>
    <w:rsid w:val="003C6E34"/>
    <w:rsid w:val="003D1828"/>
    <w:rsid w:val="003D2422"/>
    <w:rsid w:val="003D5F31"/>
    <w:rsid w:val="003E478C"/>
    <w:rsid w:val="003E5D65"/>
    <w:rsid w:val="003F4156"/>
    <w:rsid w:val="003F5322"/>
    <w:rsid w:val="003F53D7"/>
    <w:rsid w:val="003F5AF0"/>
    <w:rsid w:val="0040048D"/>
    <w:rsid w:val="00400CF3"/>
    <w:rsid w:val="004040CF"/>
    <w:rsid w:val="00404DFB"/>
    <w:rsid w:val="00405448"/>
    <w:rsid w:val="004068BF"/>
    <w:rsid w:val="00406C75"/>
    <w:rsid w:val="00407547"/>
    <w:rsid w:val="00410708"/>
    <w:rsid w:val="00410768"/>
    <w:rsid w:val="00410EC7"/>
    <w:rsid w:val="00412269"/>
    <w:rsid w:val="00412698"/>
    <w:rsid w:val="00413B14"/>
    <w:rsid w:val="00414476"/>
    <w:rsid w:val="00414CCB"/>
    <w:rsid w:val="00420233"/>
    <w:rsid w:val="00420B9F"/>
    <w:rsid w:val="00421081"/>
    <w:rsid w:val="0042407F"/>
    <w:rsid w:val="00431444"/>
    <w:rsid w:val="00431677"/>
    <w:rsid w:val="004319F8"/>
    <w:rsid w:val="00431E0D"/>
    <w:rsid w:val="00432E15"/>
    <w:rsid w:val="00433044"/>
    <w:rsid w:val="00434195"/>
    <w:rsid w:val="00440953"/>
    <w:rsid w:val="00441456"/>
    <w:rsid w:val="004443A7"/>
    <w:rsid w:val="00446286"/>
    <w:rsid w:val="004464EB"/>
    <w:rsid w:val="0044694F"/>
    <w:rsid w:val="00450BBC"/>
    <w:rsid w:val="00450EAC"/>
    <w:rsid w:val="00451608"/>
    <w:rsid w:val="0045403C"/>
    <w:rsid w:val="00454A5A"/>
    <w:rsid w:val="00454AF2"/>
    <w:rsid w:val="0045570E"/>
    <w:rsid w:val="00455D45"/>
    <w:rsid w:val="00456359"/>
    <w:rsid w:val="004576B5"/>
    <w:rsid w:val="00460261"/>
    <w:rsid w:val="00462FA3"/>
    <w:rsid w:val="00464595"/>
    <w:rsid w:val="00472C58"/>
    <w:rsid w:val="00475B48"/>
    <w:rsid w:val="004770E6"/>
    <w:rsid w:val="00481383"/>
    <w:rsid w:val="00481FFD"/>
    <w:rsid w:val="0048423F"/>
    <w:rsid w:val="004867E2"/>
    <w:rsid w:val="00491B3A"/>
    <w:rsid w:val="00492268"/>
    <w:rsid w:val="00492CFD"/>
    <w:rsid w:val="00495058"/>
    <w:rsid w:val="004962D2"/>
    <w:rsid w:val="0049687A"/>
    <w:rsid w:val="00497315"/>
    <w:rsid w:val="004A0DA1"/>
    <w:rsid w:val="004A1296"/>
    <w:rsid w:val="004A1FC0"/>
    <w:rsid w:val="004A6597"/>
    <w:rsid w:val="004A70A3"/>
    <w:rsid w:val="004B1CB4"/>
    <w:rsid w:val="004B2F18"/>
    <w:rsid w:val="004B3CAD"/>
    <w:rsid w:val="004B3DDB"/>
    <w:rsid w:val="004B44FD"/>
    <w:rsid w:val="004B5CFC"/>
    <w:rsid w:val="004C099D"/>
    <w:rsid w:val="004C1508"/>
    <w:rsid w:val="004C2018"/>
    <w:rsid w:val="004C27A7"/>
    <w:rsid w:val="004C4AED"/>
    <w:rsid w:val="004C65BF"/>
    <w:rsid w:val="004C7538"/>
    <w:rsid w:val="004C7D0C"/>
    <w:rsid w:val="004D16D3"/>
    <w:rsid w:val="004D3DD3"/>
    <w:rsid w:val="004D50D4"/>
    <w:rsid w:val="004D7BCB"/>
    <w:rsid w:val="004E0EB8"/>
    <w:rsid w:val="004E2ADC"/>
    <w:rsid w:val="004E43B2"/>
    <w:rsid w:val="004E6EBB"/>
    <w:rsid w:val="004F04C7"/>
    <w:rsid w:val="004F0D37"/>
    <w:rsid w:val="004F1D02"/>
    <w:rsid w:val="004F2679"/>
    <w:rsid w:val="004F3556"/>
    <w:rsid w:val="004F4A51"/>
    <w:rsid w:val="004F5155"/>
    <w:rsid w:val="004F56B6"/>
    <w:rsid w:val="004F7865"/>
    <w:rsid w:val="00503C84"/>
    <w:rsid w:val="005044A1"/>
    <w:rsid w:val="0050509C"/>
    <w:rsid w:val="005054F1"/>
    <w:rsid w:val="00506928"/>
    <w:rsid w:val="00510458"/>
    <w:rsid w:val="0051403D"/>
    <w:rsid w:val="005152B5"/>
    <w:rsid w:val="00521319"/>
    <w:rsid w:val="0052171D"/>
    <w:rsid w:val="00523C28"/>
    <w:rsid w:val="00523F31"/>
    <w:rsid w:val="00526C61"/>
    <w:rsid w:val="0053246C"/>
    <w:rsid w:val="00533471"/>
    <w:rsid w:val="00535752"/>
    <w:rsid w:val="00535811"/>
    <w:rsid w:val="005362D5"/>
    <w:rsid w:val="00536F5E"/>
    <w:rsid w:val="00537801"/>
    <w:rsid w:val="00542B30"/>
    <w:rsid w:val="00542EDF"/>
    <w:rsid w:val="00545D1A"/>
    <w:rsid w:val="00546EBF"/>
    <w:rsid w:val="00547303"/>
    <w:rsid w:val="005478FD"/>
    <w:rsid w:val="00551934"/>
    <w:rsid w:val="0055226F"/>
    <w:rsid w:val="00552BD3"/>
    <w:rsid w:val="005536CB"/>
    <w:rsid w:val="00555109"/>
    <w:rsid w:val="00557A7C"/>
    <w:rsid w:val="005625A3"/>
    <w:rsid w:val="00562B0F"/>
    <w:rsid w:val="0056696F"/>
    <w:rsid w:val="00567E88"/>
    <w:rsid w:val="00567FA4"/>
    <w:rsid w:val="00570E6A"/>
    <w:rsid w:val="00572C6B"/>
    <w:rsid w:val="005741EC"/>
    <w:rsid w:val="0057436B"/>
    <w:rsid w:val="00575D8D"/>
    <w:rsid w:val="00576972"/>
    <w:rsid w:val="00580C52"/>
    <w:rsid w:val="005816F7"/>
    <w:rsid w:val="00581A68"/>
    <w:rsid w:val="00583699"/>
    <w:rsid w:val="00584A65"/>
    <w:rsid w:val="00592C7D"/>
    <w:rsid w:val="00595872"/>
    <w:rsid w:val="00595C82"/>
    <w:rsid w:val="005A1333"/>
    <w:rsid w:val="005A4A1E"/>
    <w:rsid w:val="005A5B14"/>
    <w:rsid w:val="005B1481"/>
    <w:rsid w:val="005B2A17"/>
    <w:rsid w:val="005B3040"/>
    <w:rsid w:val="005B42A2"/>
    <w:rsid w:val="005B5857"/>
    <w:rsid w:val="005B5C06"/>
    <w:rsid w:val="005B7C9B"/>
    <w:rsid w:val="005C1B83"/>
    <w:rsid w:val="005C28C8"/>
    <w:rsid w:val="005C346B"/>
    <w:rsid w:val="005C37B2"/>
    <w:rsid w:val="005C539B"/>
    <w:rsid w:val="005C617F"/>
    <w:rsid w:val="005D044D"/>
    <w:rsid w:val="005D16FA"/>
    <w:rsid w:val="005D18AD"/>
    <w:rsid w:val="005D2E7D"/>
    <w:rsid w:val="005E4E42"/>
    <w:rsid w:val="005E5759"/>
    <w:rsid w:val="005E73C0"/>
    <w:rsid w:val="005F14CE"/>
    <w:rsid w:val="005F24F3"/>
    <w:rsid w:val="005F2706"/>
    <w:rsid w:val="005F3AEA"/>
    <w:rsid w:val="005F6A8F"/>
    <w:rsid w:val="005F6DEA"/>
    <w:rsid w:val="0060094E"/>
    <w:rsid w:val="006009D4"/>
    <w:rsid w:val="00600F61"/>
    <w:rsid w:val="00602870"/>
    <w:rsid w:val="00603B0C"/>
    <w:rsid w:val="00605950"/>
    <w:rsid w:val="0060636F"/>
    <w:rsid w:val="00607669"/>
    <w:rsid w:val="00612A0A"/>
    <w:rsid w:val="00612F97"/>
    <w:rsid w:val="00613A2F"/>
    <w:rsid w:val="006144A3"/>
    <w:rsid w:val="00616802"/>
    <w:rsid w:val="00617E12"/>
    <w:rsid w:val="00620E63"/>
    <w:rsid w:val="00621477"/>
    <w:rsid w:val="00621E6B"/>
    <w:rsid w:val="00627AB0"/>
    <w:rsid w:val="00630D4C"/>
    <w:rsid w:val="00631950"/>
    <w:rsid w:val="00631B03"/>
    <w:rsid w:val="00631D6B"/>
    <w:rsid w:val="00632586"/>
    <w:rsid w:val="006335F1"/>
    <w:rsid w:val="0063479F"/>
    <w:rsid w:val="00635728"/>
    <w:rsid w:val="00635B95"/>
    <w:rsid w:val="006364A1"/>
    <w:rsid w:val="00637BFD"/>
    <w:rsid w:val="00641022"/>
    <w:rsid w:val="006413BF"/>
    <w:rsid w:val="0064362C"/>
    <w:rsid w:val="00646435"/>
    <w:rsid w:val="006471CC"/>
    <w:rsid w:val="0065079F"/>
    <w:rsid w:val="00652328"/>
    <w:rsid w:val="00653E5C"/>
    <w:rsid w:val="00657F15"/>
    <w:rsid w:val="006609CF"/>
    <w:rsid w:val="00661C4A"/>
    <w:rsid w:val="00664DD2"/>
    <w:rsid w:val="0066673E"/>
    <w:rsid w:val="006677F5"/>
    <w:rsid w:val="00673F0A"/>
    <w:rsid w:val="00674447"/>
    <w:rsid w:val="00674E42"/>
    <w:rsid w:val="006768BB"/>
    <w:rsid w:val="006801D4"/>
    <w:rsid w:val="00682112"/>
    <w:rsid w:val="00682599"/>
    <w:rsid w:val="0068642F"/>
    <w:rsid w:val="006865D1"/>
    <w:rsid w:val="006872BA"/>
    <w:rsid w:val="006917D7"/>
    <w:rsid w:val="00694F44"/>
    <w:rsid w:val="00696D8A"/>
    <w:rsid w:val="006A1E42"/>
    <w:rsid w:val="006A2018"/>
    <w:rsid w:val="006A63E9"/>
    <w:rsid w:val="006B2776"/>
    <w:rsid w:val="006B3038"/>
    <w:rsid w:val="006B347E"/>
    <w:rsid w:val="006B46CC"/>
    <w:rsid w:val="006B53BF"/>
    <w:rsid w:val="006B58DA"/>
    <w:rsid w:val="006B6744"/>
    <w:rsid w:val="006B6BD0"/>
    <w:rsid w:val="006B716C"/>
    <w:rsid w:val="006C2A8E"/>
    <w:rsid w:val="006C6016"/>
    <w:rsid w:val="006C6B3C"/>
    <w:rsid w:val="006C7B29"/>
    <w:rsid w:val="006D0B2A"/>
    <w:rsid w:val="006D1034"/>
    <w:rsid w:val="006D3C7D"/>
    <w:rsid w:val="006D5D5F"/>
    <w:rsid w:val="006D6E6C"/>
    <w:rsid w:val="006D715D"/>
    <w:rsid w:val="006E009F"/>
    <w:rsid w:val="006E5213"/>
    <w:rsid w:val="006F0480"/>
    <w:rsid w:val="006F415B"/>
    <w:rsid w:val="006F4F53"/>
    <w:rsid w:val="006F63A5"/>
    <w:rsid w:val="00700200"/>
    <w:rsid w:val="0070071D"/>
    <w:rsid w:val="007008F2"/>
    <w:rsid w:val="00700E13"/>
    <w:rsid w:val="00701A4B"/>
    <w:rsid w:val="0070276E"/>
    <w:rsid w:val="00702F8F"/>
    <w:rsid w:val="00703FB5"/>
    <w:rsid w:val="00704D0A"/>
    <w:rsid w:val="0070527E"/>
    <w:rsid w:val="00706C1D"/>
    <w:rsid w:val="00710707"/>
    <w:rsid w:val="00711A36"/>
    <w:rsid w:val="0071331E"/>
    <w:rsid w:val="0071624C"/>
    <w:rsid w:val="007172AD"/>
    <w:rsid w:val="00720047"/>
    <w:rsid w:val="00724061"/>
    <w:rsid w:val="0072416F"/>
    <w:rsid w:val="00725D3A"/>
    <w:rsid w:val="00727658"/>
    <w:rsid w:val="00727843"/>
    <w:rsid w:val="007327CF"/>
    <w:rsid w:val="00734458"/>
    <w:rsid w:val="00735328"/>
    <w:rsid w:val="0073685B"/>
    <w:rsid w:val="00744B94"/>
    <w:rsid w:val="0075171B"/>
    <w:rsid w:val="0075211A"/>
    <w:rsid w:val="00752C99"/>
    <w:rsid w:val="007611EC"/>
    <w:rsid w:val="00763381"/>
    <w:rsid w:val="0076376C"/>
    <w:rsid w:val="00763FB2"/>
    <w:rsid w:val="0077107C"/>
    <w:rsid w:val="007778C2"/>
    <w:rsid w:val="00781143"/>
    <w:rsid w:val="00782F19"/>
    <w:rsid w:val="00785214"/>
    <w:rsid w:val="00786242"/>
    <w:rsid w:val="007862E1"/>
    <w:rsid w:val="00790D21"/>
    <w:rsid w:val="007958CD"/>
    <w:rsid w:val="007959B2"/>
    <w:rsid w:val="007A0590"/>
    <w:rsid w:val="007A0A12"/>
    <w:rsid w:val="007A1F8D"/>
    <w:rsid w:val="007A2BC0"/>
    <w:rsid w:val="007A437F"/>
    <w:rsid w:val="007A4932"/>
    <w:rsid w:val="007A730C"/>
    <w:rsid w:val="007B0888"/>
    <w:rsid w:val="007B130A"/>
    <w:rsid w:val="007B1F3C"/>
    <w:rsid w:val="007B23FE"/>
    <w:rsid w:val="007B251D"/>
    <w:rsid w:val="007B3E85"/>
    <w:rsid w:val="007B66C6"/>
    <w:rsid w:val="007B77D1"/>
    <w:rsid w:val="007C1597"/>
    <w:rsid w:val="007C2CBE"/>
    <w:rsid w:val="007C361D"/>
    <w:rsid w:val="007C3723"/>
    <w:rsid w:val="007C57CE"/>
    <w:rsid w:val="007C59FD"/>
    <w:rsid w:val="007C60F0"/>
    <w:rsid w:val="007D007F"/>
    <w:rsid w:val="007D0B38"/>
    <w:rsid w:val="007D1A0E"/>
    <w:rsid w:val="007D1B3F"/>
    <w:rsid w:val="007D3585"/>
    <w:rsid w:val="007D3F38"/>
    <w:rsid w:val="007D4CEE"/>
    <w:rsid w:val="007D519B"/>
    <w:rsid w:val="007D6D77"/>
    <w:rsid w:val="007D7329"/>
    <w:rsid w:val="007E3350"/>
    <w:rsid w:val="007E6BF4"/>
    <w:rsid w:val="007F082A"/>
    <w:rsid w:val="007F1017"/>
    <w:rsid w:val="007F1877"/>
    <w:rsid w:val="007F1D4F"/>
    <w:rsid w:val="007F3A07"/>
    <w:rsid w:val="007F4A3F"/>
    <w:rsid w:val="007F5655"/>
    <w:rsid w:val="007F5C47"/>
    <w:rsid w:val="007F71DD"/>
    <w:rsid w:val="00800807"/>
    <w:rsid w:val="00805142"/>
    <w:rsid w:val="0080788D"/>
    <w:rsid w:val="00807A8B"/>
    <w:rsid w:val="00810817"/>
    <w:rsid w:val="00812149"/>
    <w:rsid w:val="00813143"/>
    <w:rsid w:val="0081473C"/>
    <w:rsid w:val="00814945"/>
    <w:rsid w:val="008166EF"/>
    <w:rsid w:val="008167FD"/>
    <w:rsid w:val="00821A26"/>
    <w:rsid w:val="00822FA0"/>
    <w:rsid w:val="0082416C"/>
    <w:rsid w:val="008264EB"/>
    <w:rsid w:val="00832A44"/>
    <w:rsid w:val="00832C17"/>
    <w:rsid w:val="00833B05"/>
    <w:rsid w:val="00835E26"/>
    <w:rsid w:val="00837493"/>
    <w:rsid w:val="008375E1"/>
    <w:rsid w:val="00837B3B"/>
    <w:rsid w:val="00840CA2"/>
    <w:rsid w:val="008417B0"/>
    <w:rsid w:val="00842E95"/>
    <w:rsid w:val="00847018"/>
    <w:rsid w:val="00847D23"/>
    <w:rsid w:val="0085339E"/>
    <w:rsid w:val="00855049"/>
    <w:rsid w:val="008562C2"/>
    <w:rsid w:val="00856E9A"/>
    <w:rsid w:val="00857AC1"/>
    <w:rsid w:val="00862502"/>
    <w:rsid w:val="00873BDC"/>
    <w:rsid w:val="00877212"/>
    <w:rsid w:val="00880D29"/>
    <w:rsid w:val="00882874"/>
    <w:rsid w:val="00883787"/>
    <w:rsid w:val="008844C6"/>
    <w:rsid w:val="00884672"/>
    <w:rsid w:val="0088702F"/>
    <w:rsid w:val="00887127"/>
    <w:rsid w:val="008872BE"/>
    <w:rsid w:val="00892140"/>
    <w:rsid w:val="008924AC"/>
    <w:rsid w:val="00894489"/>
    <w:rsid w:val="008963A5"/>
    <w:rsid w:val="008A0D35"/>
    <w:rsid w:val="008A1231"/>
    <w:rsid w:val="008A15A2"/>
    <w:rsid w:val="008A3C3E"/>
    <w:rsid w:val="008A4B00"/>
    <w:rsid w:val="008A5AC6"/>
    <w:rsid w:val="008A6D55"/>
    <w:rsid w:val="008A746B"/>
    <w:rsid w:val="008A79DE"/>
    <w:rsid w:val="008B25FE"/>
    <w:rsid w:val="008B64E7"/>
    <w:rsid w:val="008B7100"/>
    <w:rsid w:val="008B7D7E"/>
    <w:rsid w:val="008B7E15"/>
    <w:rsid w:val="008C14DA"/>
    <w:rsid w:val="008C4DCA"/>
    <w:rsid w:val="008C7269"/>
    <w:rsid w:val="008C7ECB"/>
    <w:rsid w:val="008D4276"/>
    <w:rsid w:val="008D4C7B"/>
    <w:rsid w:val="008E0686"/>
    <w:rsid w:val="008E1B9E"/>
    <w:rsid w:val="008E4B22"/>
    <w:rsid w:val="008E5EC8"/>
    <w:rsid w:val="008F0B89"/>
    <w:rsid w:val="008F120A"/>
    <w:rsid w:val="008F16B4"/>
    <w:rsid w:val="008F2F74"/>
    <w:rsid w:val="008F48EB"/>
    <w:rsid w:val="008F4F0B"/>
    <w:rsid w:val="008F567D"/>
    <w:rsid w:val="00900B0C"/>
    <w:rsid w:val="00903ED3"/>
    <w:rsid w:val="009062A5"/>
    <w:rsid w:val="009111E9"/>
    <w:rsid w:val="00911272"/>
    <w:rsid w:val="0091432D"/>
    <w:rsid w:val="00914B48"/>
    <w:rsid w:val="009159F4"/>
    <w:rsid w:val="00916467"/>
    <w:rsid w:val="00920992"/>
    <w:rsid w:val="009251FA"/>
    <w:rsid w:val="009260BF"/>
    <w:rsid w:val="00926518"/>
    <w:rsid w:val="00930570"/>
    <w:rsid w:val="00931F0B"/>
    <w:rsid w:val="00937C26"/>
    <w:rsid w:val="009407E7"/>
    <w:rsid w:val="009422ED"/>
    <w:rsid w:val="00942CC1"/>
    <w:rsid w:val="009447EB"/>
    <w:rsid w:val="00947BE0"/>
    <w:rsid w:val="00952E24"/>
    <w:rsid w:val="0095780D"/>
    <w:rsid w:val="00962CB9"/>
    <w:rsid w:val="00963065"/>
    <w:rsid w:val="00963D4F"/>
    <w:rsid w:val="00964312"/>
    <w:rsid w:val="00980AA5"/>
    <w:rsid w:val="00983E57"/>
    <w:rsid w:val="0098547C"/>
    <w:rsid w:val="009870D7"/>
    <w:rsid w:val="00987999"/>
    <w:rsid w:val="00993187"/>
    <w:rsid w:val="00994D2A"/>
    <w:rsid w:val="00996388"/>
    <w:rsid w:val="00996B1A"/>
    <w:rsid w:val="009A1196"/>
    <w:rsid w:val="009A261D"/>
    <w:rsid w:val="009A4744"/>
    <w:rsid w:val="009A7A24"/>
    <w:rsid w:val="009A7F9F"/>
    <w:rsid w:val="009B04C5"/>
    <w:rsid w:val="009B19A6"/>
    <w:rsid w:val="009B3E26"/>
    <w:rsid w:val="009B5B49"/>
    <w:rsid w:val="009B61CC"/>
    <w:rsid w:val="009B702B"/>
    <w:rsid w:val="009C2BBC"/>
    <w:rsid w:val="009C3676"/>
    <w:rsid w:val="009C7852"/>
    <w:rsid w:val="009D10BF"/>
    <w:rsid w:val="009D17C5"/>
    <w:rsid w:val="009D1C3C"/>
    <w:rsid w:val="009D31E2"/>
    <w:rsid w:val="009D3D5A"/>
    <w:rsid w:val="009D4092"/>
    <w:rsid w:val="009D5A51"/>
    <w:rsid w:val="009D5B91"/>
    <w:rsid w:val="009D7109"/>
    <w:rsid w:val="009E349C"/>
    <w:rsid w:val="009E4C07"/>
    <w:rsid w:val="009F4105"/>
    <w:rsid w:val="009F4371"/>
    <w:rsid w:val="009F5043"/>
    <w:rsid w:val="00A033CC"/>
    <w:rsid w:val="00A037E3"/>
    <w:rsid w:val="00A03D43"/>
    <w:rsid w:val="00A04380"/>
    <w:rsid w:val="00A06742"/>
    <w:rsid w:val="00A13948"/>
    <w:rsid w:val="00A14F30"/>
    <w:rsid w:val="00A20770"/>
    <w:rsid w:val="00A20D05"/>
    <w:rsid w:val="00A22055"/>
    <w:rsid w:val="00A22319"/>
    <w:rsid w:val="00A23DD6"/>
    <w:rsid w:val="00A257BD"/>
    <w:rsid w:val="00A262FF"/>
    <w:rsid w:val="00A27AEC"/>
    <w:rsid w:val="00A3352D"/>
    <w:rsid w:val="00A35CE8"/>
    <w:rsid w:val="00A35D16"/>
    <w:rsid w:val="00A37078"/>
    <w:rsid w:val="00A43C59"/>
    <w:rsid w:val="00A449C8"/>
    <w:rsid w:val="00A50ECD"/>
    <w:rsid w:val="00A51B87"/>
    <w:rsid w:val="00A52729"/>
    <w:rsid w:val="00A53675"/>
    <w:rsid w:val="00A56B6A"/>
    <w:rsid w:val="00A578DC"/>
    <w:rsid w:val="00A63432"/>
    <w:rsid w:val="00A66A1A"/>
    <w:rsid w:val="00A670B6"/>
    <w:rsid w:val="00A6725B"/>
    <w:rsid w:val="00A73044"/>
    <w:rsid w:val="00A73BCF"/>
    <w:rsid w:val="00A742BB"/>
    <w:rsid w:val="00A76E79"/>
    <w:rsid w:val="00A802D6"/>
    <w:rsid w:val="00A82217"/>
    <w:rsid w:val="00A84A8D"/>
    <w:rsid w:val="00A86E8B"/>
    <w:rsid w:val="00A91A07"/>
    <w:rsid w:val="00A91C69"/>
    <w:rsid w:val="00A93072"/>
    <w:rsid w:val="00A93CA5"/>
    <w:rsid w:val="00A95782"/>
    <w:rsid w:val="00A959D8"/>
    <w:rsid w:val="00AA1E05"/>
    <w:rsid w:val="00AA2077"/>
    <w:rsid w:val="00AA2A9D"/>
    <w:rsid w:val="00AA33AF"/>
    <w:rsid w:val="00AA6163"/>
    <w:rsid w:val="00AA62FD"/>
    <w:rsid w:val="00AA7C9D"/>
    <w:rsid w:val="00AB042A"/>
    <w:rsid w:val="00AB1FDF"/>
    <w:rsid w:val="00AB2D34"/>
    <w:rsid w:val="00AB2EA1"/>
    <w:rsid w:val="00AB3430"/>
    <w:rsid w:val="00AB3660"/>
    <w:rsid w:val="00AB6312"/>
    <w:rsid w:val="00AB7CFA"/>
    <w:rsid w:val="00AC6352"/>
    <w:rsid w:val="00AD0EC3"/>
    <w:rsid w:val="00AD2BEC"/>
    <w:rsid w:val="00AE0D66"/>
    <w:rsid w:val="00AE0E60"/>
    <w:rsid w:val="00AE2075"/>
    <w:rsid w:val="00AE3C98"/>
    <w:rsid w:val="00AE60AE"/>
    <w:rsid w:val="00AE7DA6"/>
    <w:rsid w:val="00AF0756"/>
    <w:rsid w:val="00B013CF"/>
    <w:rsid w:val="00B02661"/>
    <w:rsid w:val="00B02E98"/>
    <w:rsid w:val="00B0469F"/>
    <w:rsid w:val="00B04F2F"/>
    <w:rsid w:val="00B100C2"/>
    <w:rsid w:val="00B12160"/>
    <w:rsid w:val="00B146B9"/>
    <w:rsid w:val="00B24CAC"/>
    <w:rsid w:val="00B278D3"/>
    <w:rsid w:val="00B30152"/>
    <w:rsid w:val="00B32A86"/>
    <w:rsid w:val="00B33215"/>
    <w:rsid w:val="00B33400"/>
    <w:rsid w:val="00B342AE"/>
    <w:rsid w:val="00B37A16"/>
    <w:rsid w:val="00B37BA5"/>
    <w:rsid w:val="00B41CEA"/>
    <w:rsid w:val="00B42851"/>
    <w:rsid w:val="00B44AFF"/>
    <w:rsid w:val="00B50DB8"/>
    <w:rsid w:val="00B53905"/>
    <w:rsid w:val="00B53D43"/>
    <w:rsid w:val="00B54874"/>
    <w:rsid w:val="00B54B5B"/>
    <w:rsid w:val="00B5562E"/>
    <w:rsid w:val="00B57000"/>
    <w:rsid w:val="00B57061"/>
    <w:rsid w:val="00B60939"/>
    <w:rsid w:val="00B60AFD"/>
    <w:rsid w:val="00B62715"/>
    <w:rsid w:val="00B71069"/>
    <w:rsid w:val="00B710FC"/>
    <w:rsid w:val="00B747D9"/>
    <w:rsid w:val="00B750E7"/>
    <w:rsid w:val="00B7793D"/>
    <w:rsid w:val="00B818A4"/>
    <w:rsid w:val="00B82282"/>
    <w:rsid w:val="00B8372F"/>
    <w:rsid w:val="00B83CA5"/>
    <w:rsid w:val="00B8649C"/>
    <w:rsid w:val="00B9097C"/>
    <w:rsid w:val="00B92D0B"/>
    <w:rsid w:val="00B939F0"/>
    <w:rsid w:val="00B94945"/>
    <w:rsid w:val="00B972C2"/>
    <w:rsid w:val="00B978AA"/>
    <w:rsid w:val="00BA4EB8"/>
    <w:rsid w:val="00BA624D"/>
    <w:rsid w:val="00BB1E24"/>
    <w:rsid w:val="00BB412B"/>
    <w:rsid w:val="00BB7399"/>
    <w:rsid w:val="00BB7405"/>
    <w:rsid w:val="00BB7EE7"/>
    <w:rsid w:val="00BC0203"/>
    <w:rsid w:val="00BC14D2"/>
    <w:rsid w:val="00BC26EF"/>
    <w:rsid w:val="00BC2D22"/>
    <w:rsid w:val="00BC3513"/>
    <w:rsid w:val="00BC3D91"/>
    <w:rsid w:val="00BC58C8"/>
    <w:rsid w:val="00BC5AEF"/>
    <w:rsid w:val="00BC5C9A"/>
    <w:rsid w:val="00BC7BDD"/>
    <w:rsid w:val="00BD0ED6"/>
    <w:rsid w:val="00BD1B14"/>
    <w:rsid w:val="00BD464A"/>
    <w:rsid w:val="00BD6CF3"/>
    <w:rsid w:val="00BD7B46"/>
    <w:rsid w:val="00BE2180"/>
    <w:rsid w:val="00BE2FEB"/>
    <w:rsid w:val="00BE3420"/>
    <w:rsid w:val="00BE4275"/>
    <w:rsid w:val="00BE4498"/>
    <w:rsid w:val="00BE5A72"/>
    <w:rsid w:val="00BE607C"/>
    <w:rsid w:val="00BF2433"/>
    <w:rsid w:val="00BF3C30"/>
    <w:rsid w:val="00BF61C9"/>
    <w:rsid w:val="00BF794C"/>
    <w:rsid w:val="00C025DC"/>
    <w:rsid w:val="00C046ED"/>
    <w:rsid w:val="00C04ECF"/>
    <w:rsid w:val="00C05EAD"/>
    <w:rsid w:val="00C1000F"/>
    <w:rsid w:val="00C1534F"/>
    <w:rsid w:val="00C157BC"/>
    <w:rsid w:val="00C21B01"/>
    <w:rsid w:val="00C25418"/>
    <w:rsid w:val="00C25839"/>
    <w:rsid w:val="00C25D9C"/>
    <w:rsid w:val="00C26057"/>
    <w:rsid w:val="00C26B2A"/>
    <w:rsid w:val="00C2787B"/>
    <w:rsid w:val="00C27BC7"/>
    <w:rsid w:val="00C30895"/>
    <w:rsid w:val="00C30E46"/>
    <w:rsid w:val="00C31649"/>
    <w:rsid w:val="00C31F3C"/>
    <w:rsid w:val="00C326DB"/>
    <w:rsid w:val="00C35BCE"/>
    <w:rsid w:val="00C40385"/>
    <w:rsid w:val="00C40448"/>
    <w:rsid w:val="00C44AC6"/>
    <w:rsid w:val="00C45120"/>
    <w:rsid w:val="00C476D9"/>
    <w:rsid w:val="00C56916"/>
    <w:rsid w:val="00C56EBD"/>
    <w:rsid w:val="00C57798"/>
    <w:rsid w:val="00C60166"/>
    <w:rsid w:val="00C62C9F"/>
    <w:rsid w:val="00C65576"/>
    <w:rsid w:val="00C65A6B"/>
    <w:rsid w:val="00C66165"/>
    <w:rsid w:val="00C7066C"/>
    <w:rsid w:val="00C71B27"/>
    <w:rsid w:val="00C7281C"/>
    <w:rsid w:val="00C73CCF"/>
    <w:rsid w:val="00C750C8"/>
    <w:rsid w:val="00C8213F"/>
    <w:rsid w:val="00C839AB"/>
    <w:rsid w:val="00C85D08"/>
    <w:rsid w:val="00C867A1"/>
    <w:rsid w:val="00C867CF"/>
    <w:rsid w:val="00C8797A"/>
    <w:rsid w:val="00C90A93"/>
    <w:rsid w:val="00C92910"/>
    <w:rsid w:val="00C938CF"/>
    <w:rsid w:val="00C94C1C"/>
    <w:rsid w:val="00C9539F"/>
    <w:rsid w:val="00C95BC2"/>
    <w:rsid w:val="00C95C3F"/>
    <w:rsid w:val="00C95DA7"/>
    <w:rsid w:val="00C96CC8"/>
    <w:rsid w:val="00CA5245"/>
    <w:rsid w:val="00CA7B09"/>
    <w:rsid w:val="00CB2516"/>
    <w:rsid w:val="00CB5B1A"/>
    <w:rsid w:val="00CC2921"/>
    <w:rsid w:val="00CC53DE"/>
    <w:rsid w:val="00CC6C6D"/>
    <w:rsid w:val="00CC7895"/>
    <w:rsid w:val="00CD2F38"/>
    <w:rsid w:val="00CD30F5"/>
    <w:rsid w:val="00CD563A"/>
    <w:rsid w:val="00CD5BB0"/>
    <w:rsid w:val="00CD6ADC"/>
    <w:rsid w:val="00CE081D"/>
    <w:rsid w:val="00CE4CD4"/>
    <w:rsid w:val="00CE5939"/>
    <w:rsid w:val="00CE6274"/>
    <w:rsid w:val="00CF09BE"/>
    <w:rsid w:val="00CF1797"/>
    <w:rsid w:val="00CF2D59"/>
    <w:rsid w:val="00CF3139"/>
    <w:rsid w:val="00CF456B"/>
    <w:rsid w:val="00CF54AE"/>
    <w:rsid w:val="00CF5A22"/>
    <w:rsid w:val="00D0262E"/>
    <w:rsid w:val="00D02DB2"/>
    <w:rsid w:val="00D03944"/>
    <w:rsid w:val="00D055E2"/>
    <w:rsid w:val="00D06273"/>
    <w:rsid w:val="00D063DC"/>
    <w:rsid w:val="00D07FA4"/>
    <w:rsid w:val="00D105A8"/>
    <w:rsid w:val="00D110BD"/>
    <w:rsid w:val="00D16A55"/>
    <w:rsid w:val="00D178EE"/>
    <w:rsid w:val="00D17D6C"/>
    <w:rsid w:val="00D2179A"/>
    <w:rsid w:val="00D252BC"/>
    <w:rsid w:val="00D31ECC"/>
    <w:rsid w:val="00D35587"/>
    <w:rsid w:val="00D357FF"/>
    <w:rsid w:val="00D411EA"/>
    <w:rsid w:val="00D514E8"/>
    <w:rsid w:val="00D54245"/>
    <w:rsid w:val="00D61113"/>
    <w:rsid w:val="00D620B8"/>
    <w:rsid w:val="00D6258B"/>
    <w:rsid w:val="00D63A53"/>
    <w:rsid w:val="00D66B40"/>
    <w:rsid w:val="00D67E61"/>
    <w:rsid w:val="00D701C7"/>
    <w:rsid w:val="00D74501"/>
    <w:rsid w:val="00D74E55"/>
    <w:rsid w:val="00D7604B"/>
    <w:rsid w:val="00D76A44"/>
    <w:rsid w:val="00D8029C"/>
    <w:rsid w:val="00D91742"/>
    <w:rsid w:val="00D93753"/>
    <w:rsid w:val="00D93A60"/>
    <w:rsid w:val="00D948B4"/>
    <w:rsid w:val="00D96533"/>
    <w:rsid w:val="00D97C54"/>
    <w:rsid w:val="00DA23AA"/>
    <w:rsid w:val="00DA23D7"/>
    <w:rsid w:val="00DA6A18"/>
    <w:rsid w:val="00DA77A5"/>
    <w:rsid w:val="00DB4C76"/>
    <w:rsid w:val="00DC0D3A"/>
    <w:rsid w:val="00DC1971"/>
    <w:rsid w:val="00DC4076"/>
    <w:rsid w:val="00DC5501"/>
    <w:rsid w:val="00DC585F"/>
    <w:rsid w:val="00DC6198"/>
    <w:rsid w:val="00DC7E59"/>
    <w:rsid w:val="00DD27B0"/>
    <w:rsid w:val="00DD2DAF"/>
    <w:rsid w:val="00DD3D20"/>
    <w:rsid w:val="00DD3EDF"/>
    <w:rsid w:val="00DD3F28"/>
    <w:rsid w:val="00DD4537"/>
    <w:rsid w:val="00DD4E15"/>
    <w:rsid w:val="00DE0FE7"/>
    <w:rsid w:val="00DE415E"/>
    <w:rsid w:val="00DE4A1A"/>
    <w:rsid w:val="00DE4FCB"/>
    <w:rsid w:val="00DE5502"/>
    <w:rsid w:val="00DE6088"/>
    <w:rsid w:val="00DE7001"/>
    <w:rsid w:val="00DE7F39"/>
    <w:rsid w:val="00DF2A33"/>
    <w:rsid w:val="00DF3AF5"/>
    <w:rsid w:val="00DF4B00"/>
    <w:rsid w:val="00DF5D2B"/>
    <w:rsid w:val="00DF7786"/>
    <w:rsid w:val="00E0296D"/>
    <w:rsid w:val="00E07725"/>
    <w:rsid w:val="00E10149"/>
    <w:rsid w:val="00E1087E"/>
    <w:rsid w:val="00E10B9D"/>
    <w:rsid w:val="00E11C9B"/>
    <w:rsid w:val="00E130B0"/>
    <w:rsid w:val="00E16372"/>
    <w:rsid w:val="00E16CF9"/>
    <w:rsid w:val="00E20CDB"/>
    <w:rsid w:val="00E20ED6"/>
    <w:rsid w:val="00E21358"/>
    <w:rsid w:val="00E2249B"/>
    <w:rsid w:val="00E22A0D"/>
    <w:rsid w:val="00E2771E"/>
    <w:rsid w:val="00E27F27"/>
    <w:rsid w:val="00E309DD"/>
    <w:rsid w:val="00E30B6F"/>
    <w:rsid w:val="00E34242"/>
    <w:rsid w:val="00E36E00"/>
    <w:rsid w:val="00E37569"/>
    <w:rsid w:val="00E416BD"/>
    <w:rsid w:val="00E41E30"/>
    <w:rsid w:val="00E43D70"/>
    <w:rsid w:val="00E43EC7"/>
    <w:rsid w:val="00E457DD"/>
    <w:rsid w:val="00E47B2C"/>
    <w:rsid w:val="00E51560"/>
    <w:rsid w:val="00E5404E"/>
    <w:rsid w:val="00E55424"/>
    <w:rsid w:val="00E55BB5"/>
    <w:rsid w:val="00E56DD9"/>
    <w:rsid w:val="00E642CD"/>
    <w:rsid w:val="00E64A09"/>
    <w:rsid w:val="00E65E79"/>
    <w:rsid w:val="00E66113"/>
    <w:rsid w:val="00E66A91"/>
    <w:rsid w:val="00E67416"/>
    <w:rsid w:val="00E67738"/>
    <w:rsid w:val="00E67C53"/>
    <w:rsid w:val="00E7038F"/>
    <w:rsid w:val="00E712C0"/>
    <w:rsid w:val="00E718B6"/>
    <w:rsid w:val="00E73581"/>
    <w:rsid w:val="00E74F36"/>
    <w:rsid w:val="00E7639B"/>
    <w:rsid w:val="00E770BD"/>
    <w:rsid w:val="00E83BDF"/>
    <w:rsid w:val="00E843D4"/>
    <w:rsid w:val="00E85CCC"/>
    <w:rsid w:val="00E86884"/>
    <w:rsid w:val="00E86A42"/>
    <w:rsid w:val="00E900A7"/>
    <w:rsid w:val="00E96FA7"/>
    <w:rsid w:val="00EA1A00"/>
    <w:rsid w:val="00EA3864"/>
    <w:rsid w:val="00EA4E1A"/>
    <w:rsid w:val="00EA54E9"/>
    <w:rsid w:val="00EB1045"/>
    <w:rsid w:val="00EB15B6"/>
    <w:rsid w:val="00EB2DAD"/>
    <w:rsid w:val="00EB42DB"/>
    <w:rsid w:val="00EB4916"/>
    <w:rsid w:val="00EC00C9"/>
    <w:rsid w:val="00EC0825"/>
    <w:rsid w:val="00EC0F1E"/>
    <w:rsid w:val="00EC102D"/>
    <w:rsid w:val="00EC1E04"/>
    <w:rsid w:val="00EC33F6"/>
    <w:rsid w:val="00EC730D"/>
    <w:rsid w:val="00EC7F9A"/>
    <w:rsid w:val="00ED198B"/>
    <w:rsid w:val="00ED6F29"/>
    <w:rsid w:val="00EE07D3"/>
    <w:rsid w:val="00EE37B3"/>
    <w:rsid w:val="00EF26B9"/>
    <w:rsid w:val="00EF3123"/>
    <w:rsid w:val="00EF4F41"/>
    <w:rsid w:val="00EF700B"/>
    <w:rsid w:val="00F067A2"/>
    <w:rsid w:val="00F13CEC"/>
    <w:rsid w:val="00F13EDE"/>
    <w:rsid w:val="00F15FB9"/>
    <w:rsid w:val="00F17E51"/>
    <w:rsid w:val="00F23284"/>
    <w:rsid w:val="00F23AB7"/>
    <w:rsid w:val="00F24837"/>
    <w:rsid w:val="00F2575F"/>
    <w:rsid w:val="00F2583B"/>
    <w:rsid w:val="00F31772"/>
    <w:rsid w:val="00F33DE9"/>
    <w:rsid w:val="00F3619A"/>
    <w:rsid w:val="00F373AE"/>
    <w:rsid w:val="00F40A75"/>
    <w:rsid w:val="00F44600"/>
    <w:rsid w:val="00F46CB6"/>
    <w:rsid w:val="00F51DBF"/>
    <w:rsid w:val="00F530F4"/>
    <w:rsid w:val="00F5384A"/>
    <w:rsid w:val="00F5460A"/>
    <w:rsid w:val="00F55E73"/>
    <w:rsid w:val="00F56B84"/>
    <w:rsid w:val="00F60092"/>
    <w:rsid w:val="00F60A65"/>
    <w:rsid w:val="00F63360"/>
    <w:rsid w:val="00F652AE"/>
    <w:rsid w:val="00F6565F"/>
    <w:rsid w:val="00F66647"/>
    <w:rsid w:val="00F73A68"/>
    <w:rsid w:val="00F74B32"/>
    <w:rsid w:val="00F751C8"/>
    <w:rsid w:val="00F77356"/>
    <w:rsid w:val="00F80E5D"/>
    <w:rsid w:val="00F84012"/>
    <w:rsid w:val="00F851CE"/>
    <w:rsid w:val="00F86064"/>
    <w:rsid w:val="00F862EE"/>
    <w:rsid w:val="00F8692F"/>
    <w:rsid w:val="00F90C13"/>
    <w:rsid w:val="00F9445D"/>
    <w:rsid w:val="00F97A78"/>
    <w:rsid w:val="00FA24E7"/>
    <w:rsid w:val="00FA2698"/>
    <w:rsid w:val="00FA2B94"/>
    <w:rsid w:val="00FA4B86"/>
    <w:rsid w:val="00FA6E80"/>
    <w:rsid w:val="00FB2F9F"/>
    <w:rsid w:val="00FB2FCB"/>
    <w:rsid w:val="00FB666A"/>
    <w:rsid w:val="00FC1074"/>
    <w:rsid w:val="00FC1884"/>
    <w:rsid w:val="00FC33F0"/>
    <w:rsid w:val="00FC352A"/>
    <w:rsid w:val="00FC457D"/>
    <w:rsid w:val="00FC4A2D"/>
    <w:rsid w:val="00FC608A"/>
    <w:rsid w:val="00FD2100"/>
    <w:rsid w:val="00FD2127"/>
    <w:rsid w:val="00FD38DC"/>
    <w:rsid w:val="00FD446D"/>
    <w:rsid w:val="00FD68A6"/>
    <w:rsid w:val="00FE607C"/>
    <w:rsid w:val="00FF3239"/>
    <w:rsid w:val="00FF32BD"/>
    <w:rsid w:val="00FF3DCF"/>
    <w:rsid w:val="00FF5AA3"/>
    <w:rsid w:val="00FF5ABC"/>
    <w:rsid w:val="00FF63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header" w:uiPriority="99"/>
    <w:lsdException w:name="footer" w:uiPriority="99"/>
    <w:lsdException w:name="caption" w:uiPriority="35" w:qFormat="1"/>
    <w:lsdException w:name="table of figures" w:uiPriority="99"/>
    <w:lsdException w:name="annotation reference" w:uiPriority="99" w:qFormat="1"/>
    <w:lsdException w:name="table of authorities"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1081"/>
    <w:pPr>
      <w:spacing w:after="0" w:line="240" w:lineRule="auto"/>
    </w:pPr>
    <w:rPr>
      <w:rFonts w:ascii="Arial" w:hAnsi="Arial" w:cs="Arial"/>
      <w:sz w:val="22"/>
      <w:szCs w:val="24"/>
    </w:rPr>
  </w:style>
  <w:style w:type="paragraph" w:styleId="Heading1">
    <w:name w:val="heading 1"/>
    <w:aliases w:val="H1,Header 1,Heading 12,Titre 1 Car Car,Titre 1 Car,Outline1,p1,H11,Header 11,Heading 121,Titre 1 Car Car1,Titre 1 Car1,Outline11,p11,H12,Header 12,Heading 122,Titre 1 Car Car2,Titre 1 Car2,Outline12,p12"/>
    <w:basedOn w:val="PBACHeading1"/>
    <w:next w:val="Normal"/>
    <w:link w:val="Heading1Char"/>
    <w:uiPriority w:val="9"/>
    <w:qFormat/>
    <w:rsid w:val="00421081"/>
    <w:pPr>
      <w:numPr>
        <w:numId w:val="0"/>
      </w:numPr>
      <w:spacing w:before="480"/>
      <w:ind w:left="720" w:hanging="720"/>
    </w:pPr>
  </w:style>
  <w:style w:type="paragraph" w:styleId="Heading2">
    <w:name w:val="heading 2"/>
    <w:aliases w:val="H2,Heading h2,h2,Heading 2x,p2 Char,H21,Heading h21,h21,Heading 2x1,p2 Char1,H22,Heading h22,h22,Heading 2x2,p2 Char2,PBAC Heading 2"/>
    <w:basedOn w:val="Heading1"/>
    <w:next w:val="Normal"/>
    <w:link w:val="Heading2Char"/>
    <w:uiPriority w:val="9"/>
    <w:unhideWhenUsed/>
    <w:qFormat/>
    <w:rsid w:val="000C487B"/>
    <w:pPr>
      <w:outlineLvl w:val="1"/>
    </w:pPr>
  </w:style>
  <w:style w:type="paragraph" w:styleId="Heading3">
    <w:name w:val="heading 3"/>
    <w:basedOn w:val="ListParagraph"/>
    <w:next w:val="Normal"/>
    <w:link w:val="Heading3Char"/>
    <w:uiPriority w:val="9"/>
    <w:unhideWhenUsed/>
    <w:qFormat/>
    <w:rsid w:val="00421081"/>
    <w:pPr>
      <w:ind w:left="709"/>
      <w:outlineLvl w:val="2"/>
    </w:pPr>
  </w:style>
  <w:style w:type="paragraph" w:styleId="Heading4">
    <w:name w:val="heading 4"/>
    <w:basedOn w:val="Normal"/>
    <w:next w:val="Normal"/>
    <w:link w:val="Heading4Char"/>
    <w:uiPriority w:val="9"/>
    <w:semiHidden/>
    <w:unhideWhenUsed/>
    <w:qFormat/>
    <w:rsid w:val="00124A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4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4A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4A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A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4A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basedOn w:val="DefaultParagraphFont"/>
    <w:link w:val="Heading2"/>
    <w:uiPriority w:val="9"/>
    <w:rsid w:val="000C487B"/>
    <w:rPr>
      <w:rFonts w:ascii="Arial" w:hAnsi="Arial" w:cs="Arial"/>
      <w:b/>
      <w:sz w:val="22"/>
    </w:rPr>
  </w:style>
  <w:style w:type="character" w:customStyle="1" w:styleId="Heading7Char">
    <w:name w:val="Heading 7 Char"/>
    <w:basedOn w:val="DefaultParagraphFont"/>
    <w:link w:val="Heading7"/>
    <w:uiPriority w:val="9"/>
    <w:semiHidden/>
    <w:rsid w:val="00124A51"/>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124A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4A51"/>
    <w:rPr>
      <w:rFonts w:asciiTheme="majorHAnsi" w:eastAsiaTheme="majorEastAsia" w:hAnsiTheme="majorHAnsi" w:cstheme="majorBidi"/>
      <w:i/>
      <w:iCs/>
      <w:color w:val="404040" w:themeColor="text1" w:themeTint="BF"/>
      <w:sz w:val="20"/>
      <w:szCs w:val="20"/>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 Char,Caption ChaCaptio"/>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link w:val="Caption"/>
    <w:uiPriority w:val="35"/>
    <w:rsid w:val="00124A51"/>
    <w:rPr>
      <w:b/>
      <w:bCs/>
      <w:snapToGrid w:val="0"/>
      <w:color w:val="4F81BD" w:themeColor="accent1"/>
      <w:sz w:val="18"/>
      <w:szCs w:val="18"/>
      <w:lang w:eastAsia="en-US"/>
    </w:rPr>
  </w:style>
  <w:style w:type="paragraph" w:styleId="Title">
    <w:name w:val="Title"/>
    <w:aliases w:val="PBAC Title"/>
    <w:basedOn w:val="Header"/>
    <w:next w:val="Normal"/>
    <w:link w:val="TitleChar"/>
    <w:uiPriority w:val="10"/>
    <w:qFormat/>
    <w:rsid w:val="000C487B"/>
    <w:pPr>
      <w:widowControl w:val="0"/>
      <w:tabs>
        <w:tab w:val="left" w:pos="709"/>
      </w:tabs>
      <w:spacing w:after="480"/>
      <w:ind w:left="709" w:hanging="709"/>
      <w:contextualSpacing/>
      <w:outlineLvl w:val="0"/>
    </w:pPr>
    <w:rPr>
      <w:b/>
      <w:snapToGrid w:val="0"/>
      <w:sz w:val="28"/>
      <w:szCs w:val="28"/>
    </w:rPr>
  </w:style>
  <w:style w:type="character" w:customStyle="1" w:styleId="TitleChar">
    <w:name w:val="Title Char"/>
    <w:aliases w:val="PBAC Title Char"/>
    <w:basedOn w:val="DefaultParagraphFont"/>
    <w:link w:val="Title"/>
    <w:uiPriority w:val="10"/>
    <w:rsid w:val="000C487B"/>
    <w:rPr>
      <w:rFonts w:ascii="Arial" w:hAnsi="Arial" w:cs="Arial"/>
      <w:b/>
      <w:snapToGrid w:val="0"/>
      <w:sz w:val="28"/>
      <w:szCs w:val="28"/>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next w:val="Normal"/>
    <w:uiPriority w:val="72"/>
    <w:qFormat/>
    <w:rsid w:val="00421081"/>
    <w:pPr>
      <w:spacing w:before="240"/>
      <w:ind w:left="720"/>
      <w:contextualSpacing/>
    </w:pPr>
  </w:style>
  <w:style w:type="paragraph" w:customStyle="1" w:styleId="RegularText">
    <w:name w:val="Regular Text"/>
    <w:basedOn w:val="BodyText"/>
    <w:link w:val="RegularTextChar"/>
    <w:rsid w:val="00124A51"/>
    <w:rPr>
      <w:b/>
    </w:rPr>
  </w:style>
  <w:style w:type="paragraph" w:styleId="NoSpacing">
    <w:name w:val="No Spacing"/>
    <w:aliases w:val="PBAC Bold"/>
    <w:basedOn w:val="Normal"/>
    <w:uiPriority w:val="1"/>
    <w:qFormat/>
    <w:rsid w:val="00421081"/>
    <w:pPr>
      <w:jc w:val="both"/>
    </w:pPr>
    <w:rPr>
      <w:b/>
      <w:szCs w:val="22"/>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421081"/>
    <w:rPr>
      <w:sz w:val="16"/>
      <w:szCs w:val="16"/>
    </w:rPr>
  </w:style>
  <w:style w:type="paragraph" w:customStyle="1" w:styleId="Tabletext">
    <w:name w:val="Table text"/>
    <w:basedOn w:val="Normal"/>
    <w:link w:val="TabletextChar"/>
    <w:rsid w:val="00A56B6A"/>
    <w:pPr>
      <w:spacing w:after="120"/>
    </w:pPr>
    <w:rPr>
      <w:rFonts w:cs="Times New Roman"/>
      <w:snapToGrid w:val="0"/>
      <w:sz w:val="20"/>
    </w:rPr>
  </w:style>
  <w:style w:type="paragraph" w:customStyle="1" w:styleId="TableHeading">
    <w:name w:val="TableHeading"/>
    <w:basedOn w:val="Normal"/>
    <w:qFormat/>
    <w:rsid w:val="00A56B6A"/>
    <w:pPr>
      <w:keepNext/>
      <w:spacing w:before="40" w:after="40"/>
    </w:pPr>
    <w:rPr>
      <w:rFonts w:ascii="Arial Narrow" w:hAnsi="Arial Narrow" w:cs="Arial Narrow"/>
      <w:b/>
      <w:bCs/>
      <w:snapToGrid w:val="0"/>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jc w:val="both"/>
    </w:pPr>
    <w:rPr>
      <w:rFonts w:ascii="Times" w:hAnsi="Times" w:cs="Times New Roman"/>
      <w:snapToGrid w:val="0"/>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semiHidden/>
    <w:unhideWhenUsed/>
    <w:qFormat/>
    <w:rsid w:val="00CE6274"/>
    <w:pPr>
      <w:keepNext/>
      <w:keepLines/>
      <w:ind w:left="0" w:firstLine="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pPr>
    <w:rPr>
      <w:rFonts w:asciiTheme="minorHAnsi" w:hAnsiTheme="minorHAnsi"/>
      <w:sz w:val="20"/>
    </w:rPr>
  </w:style>
  <w:style w:type="paragraph" w:styleId="TOC5">
    <w:name w:val="toc 5"/>
    <w:basedOn w:val="Normal"/>
    <w:next w:val="Normal"/>
    <w:autoRedefine/>
    <w:uiPriority w:val="39"/>
    <w:rsid w:val="00D0262E"/>
    <w:pPr>
      <w:ind w:left="880"/>
    </w:pPr>
    <w:rPr>
      <w:rFonts w:asciiTheme="minorHAnsi" w:hAnsiTheme="minorHAnsi"/>
      <w:sz w:val="20"/>
    </w:rPr>
  </w:style>
  <w:style w:type="paragraph" w:styleId="TOC6">
    <w:name w:val="toc 6"/>
    <w:basedOn w:val="Normal"/>
    <w:next w:val="Normal"/>
    <w:autoRedefine/>
    <w:uiPriority w:val="39"/>
    <w:rsid w:val="00D0262E"/>
    <w:pPr>
      <w:ind w:left="1100"/>
    </w:pPr>
    <w:rPr>
      <w:rFonts w:asciiTheme="minorHAnsi" w:hAnsiTheme="minorHAnsi"/>
      <w:sz w:val="20"/>
    </w:rPr>
  </w:style>
  <w:style w:type="paragraph" w:styleId="TOC7">
    <w:name w:val="toc 7"/>
    <w:basedOn w:val="Normal"/>
    <w:next w:val="Normal"/>
    <w:autoRedefine/>
    <w:uiPriority w:val="39"/>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uiPriority w:val="39"/>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spacing w:before="40" w:after="40"/>
    </w:pPr>
    <w:rPr>
      <w:rFonts w:ascii="Arial Narrow" w:hAnsi="Arial Narrow" w:cs="Arial Narrow"/>
      <w:snapToGrid w:val="0"/>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aliases w:val="PBAC Paragraph Char,SummariesText Char"/>
    <w:basedOn w:val="DefaultParagraphFont"/>
    <w:link w:val="Subtitle"/>
    <w:uiPriority w:val="11"/>
    <w:rsid w:val="00421081"/>
    <w:rPr>
      <w:rFonts w:ascii="Arial" w:hAnsi="Arial" w:cs="Arial"/>
      <w:snapToGrid w:val="0"/>
      <w:sz w:val="22"/>
      <w:szCs w:val="24"/>
    </w:rPr>
  </w:style>
  <w:style w:type="paragraph" w:styleId="Subtitle">
    <w:name w:val="Subtitle"/>
    <w:aliases w:val="PBAC Paragraph,SummariesText"/>
    <w:basedOn w:val="ListParagraph"/>
    <w:next w:val="Normal"/>
    <w:link w:val="SubtitleChar"/>
    <w:uiPriority w:val="11"/>
    <w:qFormat/>
    <w:rsid w:val="00421081"/>
    <w:pPr>
      <w:numPr>
        <w:ilvl w:val="1"/>
        <w:numId w:val="50"/>
      </w:numPr>
      <w:contextualSpacing w:val="0"/>
      <w:jc w:val="both"/>
    </w:pPr>
    <w:rPr>
      <w:snapToGrid w:val="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ListParagraph"/>
    <w:qFormat/>
    <w:rsid w:val="000C487B"/>
    <w:pPr>
      <w:numPr>
        <w:numId w:val="50"/>
      </w:numPr>
      <w:jc w:val="both"/>
      <w:outlineLvl w:val="0"/>
    </w:pPr>
    <w:rPr>
      <w:b/>
      <w:szCs w:val="22"/>
    </w:rPr>
  </w:style>
  <w:style w:type="paragraph" w:customStyle="1" w:styleId="PBACheading10">
    <w:name w:val="PBAC heading 1"/>
    <w:rsid w:val="00542B30"/>
    <w:pPr>
      <w:ind w:left="720" w:hanging="720"/>
    </w:pPr>
    <w:rPr>
      <w:rFonts w:ascii="Arial" w:hAnsi="Arial" w:cs="Arial"/>
      <w:snapToGrid w:val="0"/>
      <w:sz w:val="22"/>
      <w:lang w:eastAsia="en-US"/>
    </w:rPr>
  </w:style>
  <w:style w:type="table" w:customStyle="1" w:styleId="TableGrid1">
    <w:name w:val="Table Grid1"/>
    <w:basedOn w:val="TableNormal"/>
    <w:next w:val="TableGrid"/>
    <w:uiPriority w:val="59"/>
    <w:rsid w:val="00BC3D91"/>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201BB5"/>
    <w:rPr>
      <w:sz w:val="20"/>
    </w:rPr>
  </w:style>
  <w:style w:type="character" w:customStyle="1" w:styleId="FootnoteTextChar">
    <w:name w:val="Footnote Text Char"/>
    <w:basedOn w:val="DefaultParagraphFont"/>
    <w:link w:val="FootnoteText"/>
    <w:rsid w:val="00201BB5"/>
    <w:rPr>
      <w:rFonts w:ascii="Arial" w:hAnsi="Arial" w:cs="Arial"/>
      <w:snapToGrid w:val="0"/>
      <w:lang w:eastAsia="en-US"/>
    </w:rPr>
  </w:style>
  <w:style w:type="character" w:styleId="FootnoteReference">
    <w:name w:val="footnote reference"/>
    <w:rsid w:val="00201BB5"/>
    <w:rPr>
      <w:vertAlign w:val="superscript"/>
    </w:rPr>
  </w:style>
  <w:style w:type="paragraph" w:customStyle="1" w:styleId="TableText1">
    <w:name w:val="Table Text"/>
    <w:basedOn w:val="Normal"/>
    <w:link w:val="TableTextChar1"/>
    <w:rsid w:val="00201BB5"/>
    <w:pPr>
      <w:keepNext/>
      <w:keepLines/>
      <w:spacing w:before="40" w:after="120"/>
    </w:pPr>
    <w:rPr>
      <w:rFonts w:cs="Times New Roman"/>
      <w:snapToGrid w:val="0"/>
      <w:sz w:val="20"/>
      <w:szCs w:val="22"/>
    </w:rPr>
  </w:style>
  <w:style w:type="character" w:customStyle="1" w:styleId="TableTextChar1">
    <w:name w:val="Table Text Char"/>
    <w:link w:val="TableText1"/>
    <w:rsid w:val="00201BB5"/>
    <w:rPr>
      <w:rFonts w:ascii="Arial" w:hAnsi="Arial"/>
      <w:szCs w:val="22"/>
      <w:lang w:eastAsia="en-US"/>
    </w:rPr>
  </w:style>
  <w:style w:type="paragraph" w:customStyle="1" w:styleId="Tablenotes">
    <w:name w:val="Table notes"/>
    <w:basedOn w:val="Normal"/>
    <w:rsid w:val="00201BB5"/>
    <w:pPr>
      <w:keepNext/>
    </w:pPr>
    <w:rPr>
      <w:snapToGrid w:val="0"/>
      <w:sz w:val="18"/>
      <w:szCs w:val="22"/>
    </w:rPr>
  </w:style>
  <w:style w:type="character" w:customStyle="1" w:styleId="Heading3Char">
    <w:name w:val="Heading 3 Char"/>
    <w:basedOn w:val="DefaultParagraphFont"/>
    <w:link w:val="Heading3"/>
    <w:uiPriority w:val="9"/>
    <w:rsid w:val="00421081"/>
    <w:rPr>
      <w:rFonts w:ascii="Arial" w:hAnsi="Arial" w:cs="Arial"/>
      <w:sz w:val="22"/>
      <w:szCs w:val="24"/>
    </w:rPr>
  </w:style>
  <w:style w:type="character" w:customStyle="1" w:styleId="Heading4Char">
    <w:name w:val="Heading 4 Char"/>
    <w:link w:val="Heading4"/>
    <w:uiPriority w:val="9"/>
    <w:semiHidden/>
    <w:rsid w:val="00201BB5"/>
    <w:rPr>
      <w:rFonts w:asciiTheme="majorHAnsi" w:eastAsiaTheme="majorEastAsia" w:hAnsiTheme="majorHAnsi" w:cstheme="majorBidi"/>
      <w:b/>
      <w:bCs/>
      <w:i/>
      <w:iCs/>
      <w:color w:val="4F81BD" w:themeColor="accent1"/>
      <w:sz w:val="22"/>
      <w:szCs w:val="24"/>
    </w:rPr>
  </w:style>
  <w:style w:type="table" w:styleId="TableGrid3">
    <w:name w:val="Table Grid 3"/>
    <w:basedOn w:val="TableNormal"/>
    <w:rsid w:val="00201BB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References">
    <w:name w:val="References"/>
    <w:basedOn w:val="BodyText2"/>
    <w:rsid w:val="00201BB5"/>
    <w:pPr>
      <w:spacing w:after="240" w:line="240" w:lineRule="auto"/>
    </w:pPr>
    <w:rPr>
      <w:rFonts w:cs="Times New Roman"/>
      <w:snapToGrid w:val="0"/>
      <w:sz w:val="20"/>
      <w:szCs w:val="22"/>
    </w:rPr>
  </w:style>
  <w:style w:type="paragraph" w:customStyle="1" w:styleId="AppendixHeading1">
    <w:name w:val="Appendix Heading 1"/>
    <w:basedOn w:val="Heading2"/>
    <w:next w:val="Normal"/>
    <w:link w:val="AppendixHeading1Char"/>
    <w:autoRedefine/>
    <w:rsid w:val="00201BB5"/>
    <w:pPr>
      <w:keepNext/>
      <w:spacing w:after="240"/>
      <w:ind w:left="1560" w:right="-282" w:hanging="1560"/>
      <w:jc w:val="left"/>
    </w:pPr>
    <w:rPr>
      <w:snapToGrid w:val="0"/>
      <w:sz w:val="32"/>
      <w:szCs w:val="24"/>
    </w:rPr>
  </w:style>
  <w:style w:type="character" w:customStyle="1" w:styleId="AppendixHeading1Char">
    <w:name w:val="Appendix Heading 1 Char"/>
    <w:basedOn w:val="Heading2Char"/>
    <w:link w:val="AppendixHeading1"/>
    <w:rsid w:val="00201BB5"/>
    <w:rPr>
      <w:rFonts w:ascii="Arial" w:hAnsi="Arial" w:cs="Arial"/>
      <w:b/>
      <w:snapToGrid w:val="0"/>
      <w:sz w:val="32"/>
      <w:szCs w:val="24"/>
      <w:lang w:eastAsia="en-US"/>
    </w:rPr>
  </w:style>
  <w:style w:type="paragraph" w:customStyle="1" w:styleId="CaptBayer">
    <w:name w:val="CaptBayer"/>
    <w:basedOn w:val="Caption"/>
    <w:link w:val="CaptBayerChar"/>
    <w:rsid w:val="00201BB5"/>
    <w:pPr>
      <w:keepNext/>
      <w:keepLines/>
      <w:spacing w:before="120" w:after="120"/>
      <w:ind w:left="1276" w:hanging="1276"/>
    </w:pPr>
    <w:rPr>
      <w:rFonts w:cs="Times New Roman"/>
      <w:snapToGrid w:val="0"/>
      <w:color w:val="auto"/>
      <w:sz w:val="22"/>
      <w:szCs w:val="28"/>
    </w:rPr>
  </w:style>
  <w:style w:type="character" w:customStyle="1" w:styleId="CaptBayerChar">
    <w:name w:val="CaptBayer Char"/>
    <w:link w:val="CaptBayer"/>
    <w:rsid w:val="00201BB5"/>
    <w:rPr>
      <w:rFonts w:ascii="Arial" w:hAnsi="Arial"/>
      <w:b/>
      <w:bCs/>
      <w:sz w:val="22"/>
      <w:szCs w:val="28"/>
      <w:lang w:eastAsia="en-US"/>
    </w:rPr>
  </w:style>
  <w:style w:type="table" w:customStyle="1" w:styleId="PBACTableStyle">
    <w:name w:val="PBAC Table Style"/>
    <w:basedOn w:val="TableNormal"/>
    <w:rsid w:val="00201BB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paragraph" w:styleId="TableofFigures">
    <w:name w:val="table of figures"/>
    <w:basedOn w:val="BodyText2"/>
    <w:next w:val="BodyText2"/>
    <w:uiPriority w:val="99"/>
    <w:rsid w:val="00201BB5"/>
    <w:pPr>
      <w:spacing w:line="240" w:lineRule="auto"/>
      <w:ind w:left="1418" w:right="737" w:hanging="1418"/>
    </w:pPr>
    <w:rPr>
      <w:rFonts w:cs="Calibri"/>
      <w:bCs/>
      <w:snapToGrid w:val="0"/>
      <w:sz w:val="20"/>
    </w:rPr>
  </w:style>
  <w:style w:type="paragraph" w:styleId="EndnoteText">
    <w:name w:val="endnote text"/>
    <w:basedOn w:val="Normal"/>
    <w:link w:val="EndnoteTextChar"/>
    <w:rsid w:val="00201BB5"/>
    <w:pPr>
      <w:tabs>
        <w:tab w:val="left" w:pos="567"/>
      </w:tabs>
    </w:pPr>
    <w:rPr>
      <w:rFonts w:ascii="Times New Roman" w:hAnsi="Times New Roman" w:cs="Times New Roman"/>
      <w:snapToGrid w:val="0"/>
      <w:lang w:val="en-GB"/>
    </w:rPr>
  </w:style>
  <w:style w:type="character" w:customStyle="1" w:styleId="EndnoteTextChar">
    <w:name w:val="Endnote Text Char"/>
    <w:basedOn w:val="DefaultParagraphFont"/>
    <w:link w:val="EndnoteText"/>
    <w:rsid w:val="00201BB5"/>
    <w:rPr>
      <w:sz w:val="22"/>
      <w:lang w:val="en-GB" w:eastAsia="en-US"/>
    </w:rPr>
  </w:style>
  <w:style w:type="paragraph" w:customStyle="1" w:styleId="TableBullet">
    <w:name w:val="TableBullet"/>
    <w:basedOn w:val="TableText0"/>
    <w:rsid w:val="00201BB5"/>
    <w:pPr>
      <w:tabs>
        <w:tab w:val="left" w:pos="216"/>
      </w:tabs>
      <w:ind w:left="216" w:hanging="216"/>
    </w:pPr>
  </w:style>
  <w:style w:type="paragraph" w:customStyle="1" w:styleId="TableDash">
    <w:name w:val="TableDash"/>
    <w:basedOn w:val="TableText0"/>
    <w:rsid w:val="00201BB5"/>
    <w:pPr>
      <w:tabs>
        <w:tab w:val="num" w:pos="578"/>
      </w:tabs>
      <w:ind w:left="431" w:hanging="216"/>
    </w:pPr>
  </w:style>
  <w:style w:type="paragraph" w:customStyle="1" w:styleId="TableNotes1">
    <w:name w:val="TableNotes"/>
    <w:basedOn w:val="BodyText2"/>
    <w:next w:val="BodyText2"/>
    <w:autoRedefine/>
    <w:rsid w:val="00201BB5"/>
    <w:pPr>
      <w:keepNext/>
      <w:keepLines/>
      <w:spacing w:after="240" w:line="240" w:lineRule="auto"/>
    </w:pPr>
    <w:rPr>
      <w:rFonts w:cs="Arial Narrow"/>
      <w:snapToGrid w:val="0"/>
      <w:sz w:val="16"/>
      <w:szCs w:val="18"/>
    </w:rPr>
  </w:style>
  <w:style w:type="paragraph" w:styleId="DocumentMap">
    <w:name w:val="Document Map"/>
    <w:basedOn w:val="Normal"/>
    <w:link w:val="DocumentMapChar"/>
    <w:uiPriority w:val="99"/>
    <w:semiHidden/>
    <w:rsid w:val="00201BB5"/>
    <w:pPr>
      <w:shd w:val="clear" w:color="auto" w:fill="000080"/>
      <w:tabs>
        <w:tab w:val="left" w:pos="416"/>
        <w:tab w:val="left" w:pos="582"/>
      </w:tabs>
      <w:spacing w:line="360" w:lineRule="auto"/>
    </w:pPr>
    <w:rPr>
      <w:rFonts w:ascii="Tahoma" w:hAnsi="Tahoma" w:cs="Times New Roman"/>
      <w:snapToGrid w:val="0"/>
      <w:sz w:val="20"/>
    </w:rPr>
  </w:style>
  <w:style w:type="character" w:customStyle="1" w:styleId="DocumentMapChar">
    <w:name w:val="Document Map Char"/>
    <w:basedOn w:val="DefaultParagraphFont"/>
    <w:link w:val="DocumentMap"/>
    <w:uiPriority w:val="99"/>
    <w:semiHidden/>
    <w:rsid w:val="00201BB5"/>
    <w:rPr>
      <w:rFonts w:ascii="Tahoma" w:hAnsi="Tahoma"/>
      <w:shd w:val="clear" w:color="auto" w:fill="000080"/>
      <w:lang w:eastAsia="en-US"/>
    </w:rPr>
  </w:style>
  <w:style w:type="numbering" w:customStyle="1" w:styleId="NoList1">
    <w:name w:val="No List1"/>
    <w:next w:val="NoList"/>
    <w:uiPriority w:val="99"/>
    <w:semiHidden/>
    <w:unhideWhenUsed/>
    <w:rsid w:val="00201BB5"/>
  </w:style>
  <w:style w:type="paragraph" w:customStyle="1" w:styleId="StyleArial18ptBoldCenteredLinespacingsinglePattern">
    <w:name w:val="Style Arial 18 pt Bold Centered Line spacing:  single Pattern:..."/>
    <w:basedOn w:val="Normal"/>
    <w:rsid w:val="00201BB5"/>
    <w:pPr>
      <w:shd w:val="clear" w:color="auto" w:fill="E0E0E0"/>
      <w:tabs>
        <w:tab w:val="left" w:pos="416"/>
        <w:tab w:val="left" w:pos="582"/>
      </w:tabs>
      <w:jc w:val="center"/>
    </w:pPr>
    <w:rPr>
      <w:rFonts w:cs="Times New Roman"/>
      <w:b/>
      <w:bCs/>
      <w:snapToGrid w:val="0"/>
      <w:sz w:val="36"/>
    </w:rPr>
  </w:style>
  <w:style w:type="paragraph" w:customStyle="1" w:styleId="StyleCaptionBayerCaptionIBCaptionMedicalCaptionArialBla">
    <w:name w:val="Style CaptionBayer CaptionIB CaptionMedical Caption + Arial Bla..."/>
    <w:basedOn w:val="Caption"/>
    <w:link w:val="StyleCaptionBayerCaptionIBCaptionMedicalCaptionArialBlaChar"/>
    <w:rsid w:val="00201BB5"/>
    <w:pPr>
      <w:keepNext/>
      <w:keepLines/>
      <w:spacing w:before="120" w:after="120"/>
      <w:ind w:left="1276" w:hanging="1276"/>
    </w:pPr>
    <w:rPr>
      <w:rFonts w:cs="Times New Roman"/>
      <w:snapToGrid w:val="0"/>
      <w:color w:val="auto"/>
      <w:sz w:val="22"/>
      <w:szCs w:val="28"/>
    </w:rPr>
  </w:style>
  <w:style w:type="character" w:customStyle="1" w:styleId="StyleCaptionBayerCaptionIBCaptionMedicalCaptionArialBlaChar">
    <w:name w:val="Style CaptionBayer CaptionIB CaptionMedical Caption + Arial Bla... Char"/>
    <w:link w:val="StyleCaptionBayerCaptionIBCaptionMedicalCaptionArialBla"/>
    <w:rsid w:val="00201BB5"/>
    <w:rPr>
      <w:rFonts w:ascii="Arial" w:hAnsi="Arial"/>
      <w:b/>
      <w:bCs/>
      <w:sz w:val="22"/>
      <w:szCs w:val="28"/>
      <w:lang w:eastAsia="en-US"/>
    </w:rPr>
  </w:style>
  <w:style w:type="paragraph" w:customStyle="1" w:styleId="Tableheading0">
    <w:name w:val="Table heading"/>
    <w:basedOn w:val="Normal"/>
    <w:rsid w:val="00201BB5"/>
    <w:pPr>
      <w:keepNext/>
      <w:spacing w:before="60" w:after="60"/>
    </w:pPr>
    <w:rPr>
      <w:rFonts w:ascii="Arial Narrow" w:hAnsi="Arial Narrow" w:cs="Times New Roman"/>
      <w:b/>
      <w:snapToGrid w:val="0"/>
      <w:sz w:val="20"/>
    </w:rPr>
  </w:style>
  <w:style w:type="paragraph" w:styleId="Quote">
    <w:name w:val="Quote"/>
    <w:aliases w:val="Indented paragraph"/>
    <w:basedOn w:val="Subtitle"/>
    <w:next w:val="Normal"/>
    <w:link w:val="QuoteChar"/>
    <w:uiPriority w:val="29"/>
    <w:qFormat/>
    <w:rsid w:val="00421081"/>
    <w:pPr>
      <w:numPr>
        <w:ilvl w:val="0"/>
        <w:numId w:val="0"/>
      </w:numPr>
      <w:ind w:left="709"/>
    </w:pPr>
  </w:style>
  <w:style w:type="character" w:customStyle="1" w:styleId="QuoteChar">
    <w:name w:val="Quote Char"/>
    <w:aliases w:val="Indented paragraph Char"/>
    <w:basedOn w:val="DefaultParagraphFont"/>
    <w:link w:val="Quote"/>
    <w:uiPriority w:val="29"/>
    <w:rsid w:val="00421081"/>
    <w:rPr>
      <w:rFonts w:ascii="Arial" w:hAnsi="Arial" w:cs="Arial"/>
      <w:snapToGrid w:val="0"/>
      <w:sz w:val="22"/>
      <w:szCs w:val="24"/>
    </w:rPr>
  </w:style>
  <w:style w:type="paragraph" w:customStyle="1" w:styleId="Tablecaption">
    <w:name w:val="Table caption"/>
    <w:basedOn w:val="Normal"/>
    <w:rsid w:val="00201BB5"/>
    <w:pPr>
      <w:keepNext/>
      <w:tabs>
        <w:tab w:val="left" w:pos="1134"/>
      </w:tabs>
      <w:spacing w:before="360" w:after="60"/>
    </w:pPr>
    <w:rPr>
      <w:rFonts w:ascii="Arial Narrow" w:hAnsi="Arial Narrow" w:cs="Times New Roman"/>
      <w:b/>
      <w:bCs/>
      <w:snapToGrid w:val="0"/>
      <w:sz w:val="20"/>
    </w:rPr>
  </w:style>
  <w:style w:type="paragraph" w:customStyle="1" w:styleId="Heading40">
    <w:name w:val="Heading4"/>
    <w:basedOn w:val="Normal"/>
    <w:rsid w:val="00201BB5"/>
    <w:pPr>
      <w:spacing w:before="240" w:after="360" w:line="360" w:lineRule="auto"/>
    </w:pPr>
    <w:rPr>
      <w:rFonts w:cs="Times New Roman"/>
      <w:b/>
      <w:spacing w:val="-8"/>
      <w:sz w:val="24"/>
    </w:rPr>
  </w:style>
  <w:style w:type="paragraph" w:customStyle="1" w:styleId="Bodybullet">
    <w:name w:val="Body bullet"/>
    <w:basedOn w:val="Normal"/>
    <w:rsid w:val="00201BB5"/>
    <w:pPr>
      <w:numPr>
        <w:numId w:val="14"/>
      </w:numPr>
      <w:spacing w:after="60" w:line="360" w:lineRule="auto"/>
      <w:ind w:left="714" w:hanging="357"/>
    </w:pPr>
    <w:rPr>
      <w:rFonts w:ascii="Arial Narrow" w:hAnsi="Arial Narrow" w:cs="Times New Roman"/>
      <w:snapToGrid w:val="0"/>
    </w:rPr>
  </w:style>
  <w:style w:type="paragraph" w:customStyle="1" w:styleId="Tableheadingcentred">
    <w:name w:val="Table heading centred"/>
    <w:basedOn w:val="Normal"/>
    <w:rsid w:val="00201BB5"/>
    <w:pPr>
      <w:keepNext/>
      <w:keepLines/>
      <w:tabs>
        <w:tab w:val="left" w:pos="113"/>
        <w:tab w:val="center" w:pos="142"/>
        <w:tab w:val="center" w:pos="284"/>
        <w:tab w:val="center" w:pos="425"/>
      </w:tabs>
      <w:spacing w:before="20" w:after="20"/>
    </w:pPr>
    <w:rPr>
      <w:rFonts w:cs="Times New Roman"/>
      <w:b/>
      <w:snapToGrid w:val="0"/>
      <w:sz w:val="20"/>
      <w:lang w:val="en-GB"/>
    </w:rPr>
  </w:style>
  <w:style w:type="paragraph" w:customStyle="1" w:styleId="Sectionsummary">
    <w:name w:val="Section summary"/>
    <w:basedOn w:val="BodyText2"/>
    <w:rsid w:val="00201BB5"/>
    <w:pPr>
      <w:spacing w:line="240" w:lineRule="auto"/>
    </w:pPr>
    <w:rPr>
      <w:rFonts w:cs="Times New Roman"/>
      <w:snapToGrid w:val="0"/>
      <w:szCs w:val="22"/>
    </w:rPr>
  </w:style>
  <w:style w:type="paragraph" w:customStyle="1" w:styleId="Bodybulletlastinlist">
    <w:name w:val="Body bullet last in list"/>
    <w:basedOn w:val="Bodybullet"/>
    <w:rsid w:val="00201BB5"/>
    <w:pPr>
      <w:spacing w:after="240"/>
    </w:pPr>
  </w:style>
  <w:style w:type="paragraph" w:customStyle="1" w:styleId="Tablefootnote">
    <w:name w:val="Table footnote"/>
    <w:basedOn w:val="Tablecaption"/>
    <w:rsid w:val="00201BB5"/>
    <w:pPr>
      <w:spacing w:before="40" w:after="360"/>
    </w:pPr>
    <w:rPr>
      <w:b w:val="0"/>
      <w:sz w:val="16"/>
      <w:szCs w:val="16"/>
    </w:rPr>
  </w:style>
  <w:style w:type="paragraph" w:customStyle="1" w:styleId="Table-columnheadings">
    <w:name w:val="Table - column headings"/>
    <w:basedOn w:val="Normal"/>
    <w:rsid w:val="00201BB5"/>
    <w:pPr>
      <w:keepNext/>
      <w:adjustRightInd w:val="0"/>
      <w:jc w:val="center"/>
      <w:textAlignment w:val="baseline"/>
    </w:pPr>
    <w:rPr>
      <w:rFonts w:ascii="Calibri" w:hAnsi="Calibri"/>
      <w:b/>
      <w:bCs/>
      <w:snapToGrid w:val="0"/>
      <w:sz w:val="20"/>
    </w:rPr>
  </w:style>
  <w:style w:type="paragraph" w:customStyle="1" w:styleId="Default">
    <w:name w:val="Default"/>
    <w:link w:val="DefaultChar"/>
    <w:rsid w:val="00201BB5"/>
    <w:pPr>
      <w:autoSpaceDE w:val="0"/>
      <w:autoSpaceDN w:val="0"/>
      <w:adjustRightInd w:val="0"/>
    </w:pPr>
    <w:rPr>
      <w:rFonts w:ascii="Arial" w:hAnsi="Arial" w:cs="Arial"/>
      <w:color w:val="000000"/>
      <w:szCs w:val="24"/>
      <w:lang w:eastAsia="ja-JP"/>
    </w:rPr>
  </w:style>
  <w:style w:type="paragraph" w:customStyle="1" w:styleId="BayerBodyTextFull">
    <w:name w:val="Bayer Body Text Full"/>
    <w:basedOn w:val="Normal"/>
    <w:link w:val="BayerBodyTextFullChar"/>
    <w:rsid w:val="00201BB5"/>
    <w:pPr>
      <w:spacing w:before="120" w:after="120"/>
    </w:pPr>
    <w:rPr>
      <w:rFonts w:ascii="Times New Roman" w:hAnsi="Times New Roman" w:cs="Times New Roman"/>
      <w:snapToGrid w:val="0"/>
      <w:sz w:val="24"/>
      <w:lang w:val="en-US"/>
    </w:rPr>
  </w:style>
  <w:style w:type="character" w:customStyle="1" w:styleId="BayerBodyTextFullChar">
    <w:name w:val="Bayer Body Text Full Char"/>
    <w:link w:val="BayerBodyTextFull"/>
    <w:rsid w:val="00201BB5"/>
    <w:rPr>
      <w:sz w:val="24"/>
      <w:lang w:val="en-US" w:eastAsia="en-US"/>
    </w:rPr>
  </w:style>
  <w:style w:type="paragraph" w:customStyle="1" w:styleId="Table100">
    <w:name w:val="Table10:0"/>
    <w:basedOn w:val="Normal"/>
    <w:link w:val="Table100Zchn"/>
    <w:rsid w:val="00201BB5"/>
    <w:pPr>
      <w:keepNext/>
      <w:spacing w:before="60" w:after="60"/>
    </w:pPr>
    <w:rPr>
      <w:rFonts w:ascii="Times New Roman" w:hAnsi="Times New Roman" w:cs="Times New Roman"/>
      <w:snapToGrid w:val="0"/>
      <w:sz w:val="20"/>
      <w:lang w:val="en-US"/>
    </w:rPr>
  </w:style>
  <w:style w:type="character" w:customStyle="1" w:styleId="Table100Zchn">
    <w:name w:val="Table10:0 Zchn"/>
    <w:link w:val="Table100"/>
    <w:rsid w:val="00201BB5"/>
    <w:rPr>
      <w:lang w:val="en-US" w:eastAsia="en-US"/>
    </w:rPr>
  </w:style>
  <w:style w:type="character" w:customStyle="1" w:styleId="Heading1Char">
    <w:name w:val="Heading 1 Char"/>
    <w:aliases w:val="H1 Char,Header 1 Char,Heading 12 Char,Titre 1 Car Car Char,Titre 1 Car Char,Outline1 Char,p1 Char,H11 Char,Header 11 Char,Heading 121 Char,Titre 1 Car Car1 Char,Titre 1 Car1 Char,Outline11 Char,p11 Char,H12 Char,Header 12 Char,p12 Char"/>
    <w:basedOn w:val="DefaultParagraphFont"/>
    <w:link w:val="Heading1"/>
    <w:uiPriority w:val="9"/>
    <w:rsid w:val="00421081"/>
    <w:rPr>
      <w:rFonts w:ascii="Arial" w:hAnsi="Arial" w:cs="Arial"/>
      <w:b/>
      <w:sz w:val="22"/>
    </w:rPr>
  </w:style>
  <w:style w:type="character" w:customStyle="1" w:styleId="Heading5Char">
    <w:name w:val="Heading 5 Char"/>
    <w:link w:val="Heading5"/>
    <w:uiPriority w:val="9"/>
    <w:semiHidden/>
    <w:rsid w:val="00201BB5"/>
    <w:rPr>
      <w:rFonts w:asciiTheme="majorHAnsi" w:eastAsiaTheme="majorEastAsia" w:hAnsiTheme="majorHAnsi" w:cstheme="majorBidi"/>
      <w:color w:val="243F60" w:themeColor="accent1" w:themeShade="7F"/>
      <w:sz w:val="22"/>
      <w:szCs w:val="24"/>
    </w:rPr>
  </w:style>
  <w:style w:type="character" w:customStyle="1" w:styleId="Heading6Char">
    <w:name w:val="Heading 6 Char"/>
    <w:link w:val="Heading6"/>
    <w:uiPriority w:val="9"/>
    <w:semiHidden/>
    <w:rsid w:val="00201BB5"/>
    <w:rPr>
      <w:rFonts w:asciiTheme="majorHAnsi" w:eastAsiaTheme="majorEastAsia" w:hAnsiTheme="majorHAnsi" w:cstheme="majorBidi"/>
      <w:i/>
      <w:iCs/>
      <w:color w:val="243F60" w:themeColor="accent1" w:themeShade="7F"/>
      <w:sz w:val="22"/>
      <w:szCs w:val="24"/>
    </w:rPr>
  </w:style>
  <w:style w:type="character" w:customStyle="1" w:styleId="BodyText2Char1">
    <w:name w:val="Body Text 2 Char1"/>
    <w:uiPriority w:val="99"/>
    <w:semiHidden/>
    <w:rsid w:val="00201BB5"/>
    <w:rPr>
      <w:rFonts w:ascii="Times New Roman" w:eastAsia="Times New Roman" w:hAnsi="Times New Roman" w:cs="Times New Roman"/>
      <w:sz w:val="24"/>
      <w:szCs w:val="24"/>
    </w:rPr>
  </w:style>
  <w:style w:type="paragraph" w:customStyle="1" w:styleId="FigureNote">
    <w:name w:val="Figure Note"/>
    <w:basedOn w:val="Heading5"/>
    <w:rsid w:val="00201BB5"/>
    <w:rPr>
      <w:rFonts w:ascii="Tahoma" w:hAnsi="Tahoma" w:cs="Tahoma"/>
      <w:snapToGrid w:val="0"/>
      <w:sz w:val="12"/>
      <w:szCs w:val="16"/>
      <w:u w:val="single"/>
      <w:lang w:val="en-GB"/>
    </w:rPr>
  </w:style>
  <w:style w:type="character" w:styleId="PlaceholderText">
    <w:name w:val="Placeholder Text"/>
    <w:uiPriority w:val="99"/>
    <w:semiHidden/>
    <w:rsid w:val="00201BB5"/>
    <w:rPr>
      <w:color w:val="808080"/>
    </w:rPr>
  </w:style>
  <w:style w:type="paragraph" w:styleId="PlainText">
    <w:name w:val="Plain Text"/>
    <w:basedOn w:val="Normal"/>
    <w:link w:val="PlainTextChar"/>
    <w:uiPriority w:val="99"/>
    <w:unhideWhenUsed/>
    <w:rsid w:val="00201BB5"/>
    <w:rPr>
      <w:rFonts w:ascii="Arial Narrow" w:eastAsia="Calibri" w:hAnsi="Arial Narrow" w:cs="Times New Roman"/>
      <w:snapToGrid w:val="0"/>
      <w:color w:val="000000"/>
      <w:szCs w:val="21"/>
    </w:rPr>
  </w:style>
  <w:style w:type="character" w:customStyle="1" w:styleId="PlainTextChar">
    <w:name w:val="Plain Text Char"/>
    <w:basedOn w:val="DefaultParagraphFont"/>
    <w:link w:val="PlainText"/>
    <w:uiPriority w:val="99"/>
    <w:rsid w:val="00201BB5"/>
    <w:rPr>
      <w:rFonts w:ascii="Arial Narrow" w:eastAsia="Calibri" w:hAnsi="Arial Narrow"/>
      <w:color w:val="000000"/>
      <w:sz w:val="22"/>
      <w:szCs w:val="21"/>
      <w:lang w:eastAsia="en-US"/>
    </w:rPr>
  </w:style>
  <w:style w:type="paragraph" w:customStyle="1" w:styleId="TableHead">
    <w:name w:val="Table Head"/>
    <w:basedOn w:val="TableText0"/>
    <w:rsid w:val="00201BB5"/>
    <w:pPr>
      <w:widowControl w:val="0"/>
      <w:adjustRightInd w:val="0"/>
      <w:spacing w:before="60" w:after="60"/>
    </w:pPr>
    <w:rPr>
      <w:rFonts w:eastAsia="SimSun" w:cs="Times New Roman"/>
      <w:b/>
    </w:rPr>
  </w:style>
  <w:style w:type="paragraph" w:customStyle="1" w:styleId="Tableheaderrow">
    <w:name w:val="Table header row"/>
    <w:basedOn w:val="Tabletext"/>
    <w:link w:val="TableheaderrowChar"/>
    <w:rsid w:val="00201BB5"/>
    <w:pPr>
      <w:tabs>
        <w:tab w:val="left" w:pos="1134"/>
      </w:tabs>
      <w:spacing w:before="80" w:after="80"/>
    </w:pPr>
    <w:rPr>
      <w:rFonts w:ascii="Arial Narrow" w:hAnsi="Arial Narrow"/>
      <w:b/>
      <w:bCs/>
    </w:rPr>
  </w:style>
  <w:style w:type="character" w:customStyle="1" w:styleId="TableheaderrowChar">
    <w:name w:val="Table header row Char"/>
    <w:link w:val="Tableheaderrow"/>
    <w:rsid w:val="00201BB5"/>
    <w:rPr>
      <w:rFonts w:ascii="Arial Narrow" w:hAnsi="Arial Narrow"/>
      <w:b/>
      <w:bCs/>
      <w:lang w:eastAsia="en-US"/>
    </w:rPr>
  </w:style>
  <w:style w:type="paragraph" w:customStyle="1" w:styleId="PBSNormal">
    <w:name w:val="PBS Normal"/>
    <w:basedOn w:val="Normal"/>
    <w:link w:val="PBSNormalChar1"/>
    <w:rsid w:val="00201BB5"/>
    <w:pPr>
      <w:spacing w:before="120" w:after="120" w:line="360" w:lineRule="auto"/>
    </w:pPr>
    <w:rPr>
      <w:rFonts w:cs="Times New Roman"/>
      <w:snapToGrid w:val="0"/>
    </w:rPr>
  </w:style>
  <w:style w:type="character" w:customStyle="1" w:styleId="PBSNormalChar1">
    <w:name w:val="PBS Normal Char1"/>
    <w:link w:val="PBSNormal"/>
    <w:rsid w:val="00201BB5"/>
    <w:rPr>
      <w:rFonts w:ascii="Arial" w:hAnsi="Arial"/>
      <w:sz w:val="22"/>
      <w:lang w:eastAsia="en-US"/>
    </w:rPr>
  </w:style>
  <w:style w:type="character" w:customStyle="1" w:styleId="Heading8Char1">
    <w:name w:val="Heading 8 Char1"/>
    <w:rsid w:val="00201BB5"/>
    <w:rPr>
      <w:rFonts w:ascii="Arial" w:hAnsi="Arial" w:cs="Arial"/>
      <w:b/>
      <w:sz w:val="24"/>
      <w:szCs w:val="24"/>
      <w:lang w:eastAsia="en-US"/>
    </w:rPr>
  </w:style>
  <w:style w:type="character" w:customStyle="1" w:styleId="TableTextChar10">
    <w:name w:val="Table Text Char1"/>
    <w:rsid w:val="00201BB5"/>
    <w:rPr>
      <w:rFonts w:ascii="Arial" w:hAnsi="Arial"/>
      <w:lang w:eastAsia="en-AU"/>
    </w:rPr>
  </w:style>
  <w:style w:type="paragraph" w:customStyle="1" w:styleId="CaptionStyleChar">
    <w:name w:val="Caption Style Char"/>
    <w:basedOn w:val="Caption"/>
    <w:next w:val="Normal"/>
    <w:link w:val="CaptionStyleCharChar"/>
    <w:rsid w:val="00201BB5"/>
    <w:pPr>
      <w:tabs>
        <w:tab w:val="left" w:pos="1134"/>
      </w:tabs>
      <w:spacing w:after="60"/>
      <w:ind w:left="1134" w:hanging="1134"/>
    </w:pPr>
    <w:rPr>
      <w:rFonts w:cs="Times New Roman"/>
      <w:snapToGrid w:val="0"/>
      <w:color w:val="auto"/>
      <w:sz w:val="20"/>
      <w:szCs w:val="20"/>
    </w:rPr>
  </w:style>
  <w:style w:type="character" w:customStyle="1" w:styleId="CaptionStyleCharChar">
    <w:name w:val="Caption Style Char Char"/>
    <w:link w:val="CaptionStyleChar"/>
    <w:rsid w:val="00201BB5"/>
    <w:rPr>
      <w:rFonts w:ascii="Arial" w:hAnsi="Arial"/>
      <w:b/>
      <w:bCs/>
      <w:lang w:eastAsia="en-US"/>
    </w:rPr>
  </w:style>
  <w:style w:type="paragraph" w:customStyle="1" w:styleId="BodyTextHeader">
    <w:name w:val="Body Text Header"/>
    <w:basedOn w:val="BodyText2"/>
    <w:next w:val="BodyText2"/>
    <w:autoRedefine/>
    <w:rsid w:val="00201BB5"/>
    <w:pPr>
      <w:keepNext/>
      <w:keepLines/>
      <w:spacing w:line="240" w:lineRule="auto"/>
    </w:pPr>
    <w:rPr>
      <w:rFonts w:eastAsia="Calibri" w:cs="Times New Roman"/>
      <w:b/>
      <w:snapToGrid w:val="0"/>
      <w:szCs w:val="22"/>
    </w:rPr>
  </w:style>
  <w:style w:type="table" w:customStyle="1" w:styleId="TableGrid2">
    <w:name w:val="Table Grid2"/>
    <w:basedOn w:val="TableNormal"/>
    <w:next w:val="TableGrid"/>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Title Page text"/>
    <w:uiPriority w:val="1"/>
    <w:rsid w:val="00201BB5"/>
    <w:rPr>
      <w:rFonts w:ascii="Century Gothic" w:eastAsia="Calibri" w:hAnsi="Century Gothic" w:cs="Arial"/>
      <w:lang w:eastAsia="en-US"/>
    </w:rPr>
  </w:style>
  <w:style w:type="character" w:styleId="FollowedHyperlink">
    <w:name w:val="FollowedHyperlink"/>
    <w:uiPriority w:val="99"/>
    <w:unhideWhenUsed/>
    <w:rsid w:val="00201BB5"/>
    <w:rPr>
      <w:color w:val="800080"/>
      <w:u w:val="single"/>
    </w:rPr>
  </w:style>
  <w:style w:type="character" w:styleId="Strong">
    <w:name w:val="Strong"/>
    <w:aliases w:val="Outcome"/>
    <w:uiPriority w:val="22"/>
    <w:qFormat/>
    <w:rsid w:val="00421081"/>
    <w:rPr>
      <w:rFonts w:ascii="Arial" w:hAnsi="Arial" w:cs="Arial"/>
      <w:b/>
      <w:bCs/>
      <w:sz w:val="22"/>
      <w:szCs w:val="22"/>
      <w:lang w:val="en-GB" w:eastAsia="en-US"/>
    </w:rPr>
  </w:style>
  <w:style w:type="paragraph" w:styleId="TableofAuthorities">
    <w:name w:val="table of authorities"/>
    <w:basedOn w:val="Normal"/>
    <w:next w:val="Normal"/>
    <w:uiPriority w:val="99"/>
    <w:unhideWhenUsed/>
    <w:rsid w:val="00201BB5"/>
    <w:pPr>
      <w:spacing w:after="200" w:line="360" w:lineRule="auto"/>
      <w:ind w:left="220" w:hanging="220"/>
    </w:pPr>
    <w:rPr>
      <w:rFonts w:eastAsia="Calibri"/>
      <w:snapToGrid w:val="0"/>
      <w:szCs w:val="22"/>
    </w:rPr>
  </w:style>
  <w:style w:type="character" w:styleId="IntenseEmphasis">
    <w:name w:val="Intense Emphasis"/>
    <w:uiPriority w:val="21"/>
    <w:qFormat/>
    <w:rsid w:val="00421081"/>
    <w:rPr>
      <w:rFonts w:ascii="Arial Narrow" w:hAnsi="Arial Narrow" w:cs="Arial"/>
      <w:sz w:val="20"/>
      <w:szCs w:val="20"/>
    </w:rPr>
  </w:style>
  <w:style w:type="paragraph" w:customStyle="1" w:styleId="H2NoNumber">
    <w:name w:val="H2 NoNumber"/>
    <w:basedOn w:val="Heading2"/>
    <w:rsid w:val="00201BB5"/>
    <w:pPr>
      <w:keepNext/>
      <w:spacing w:after="240"/>
      <w:ind w:right="-282"/>
      <w:jc w:val="left"/>
    </w:pPr>
    <w:rPr>
      <w:rFonts w:cs="Times New Roman"/>
      <w:snapToGrid w:val="0"/>
      <w:sz w:val="32"/>
      <w:szCs w:val="24"/>
    </w:rPr>
  </w:style>
  <w:style w:type="paragraph" w:customStyle="1" w:styleId="TableHeadingLeft">
    <w:name w:val="Table Heading Left"/>
    <w:basedOn w:val="TableText1"/>
    <w:rsid w:val="00201BB5"/>
    <w:rPr>
      <w:b/>
      <w:bCs/>
    </w:rPr>
  </w:style>
  <w:style w:type="paragraph" w:customStyle="1" w:styleId="AsideNotes">
    <w:name w:val="AsideNotes"/>
    <w:basedOn w:val="BodyText2"/>
    <w:autoRedefine/>
    <w:rsid w:val="00201BB5"/>
    <w:pPr>
      <w:keepNext/>
      <w:keepLines/>
      <w:pBdr>
        <w:top w:val="single" w:sz="4" w:space="1" w:color="auto"/>
        <w:left w:val="single" w:sz="4" w:space="4" w:color="auto"/>
        <w:bottom w:val="single" w:sz="4" w:space="1" w:color="auto"/>
        <w:right w:val="single" w:sz="4" w:space="4" w:color="auto"/>
      </w:pBdr>
      <w:spacing w:line="240" w:lineRule="auto"/>
    </w:pPr>
    <w:rPr>
      <w:rFonts w:cs="Times New Roman"/>
      <w:i/>
      <w:snapToGrid w:val="0"/>
      <w:szCs w:val="22"/>
    </w:rPr>
  </w:style>
  <w:style w:type="numbering" w:customStyle="1" w:styleId="StyleNumberedArial11ptLeft063cmHanging063cm">
    <w:name w:val="Style Numbered Arial 11 pt Left:  0.63 cm Hanging:  0.63 cm"/>
    <w:basedOn w:val="NoList"/>
    <w:rsid w:val="00201BB5"/>
    <w:pPr>
      <w:numPr>
        <w:numId w:val="15"/>
      </w:numPr>
    </w:pPr>
  </w:style>
  <w:style w:type="paragraph" w:customStyle="1" w:styleId="AsideNotesHeader">
    <w:name w:val="AsideNotesHeader"/>
    <w:basedOn w:val="AsideNotes"/>
    <w:rsid w:val="00201BB5"/>
    <w:rPr>
      <w:iCs/>
      <w:u w:val="single"/>
    </w:rPr>
  </w:style>
  <w:style w:type="paragraph" w:customStyle="1" w:styleId="H1NoNumber">
    <w:name w:val="H1 NoNumber"/>
    <w:basedOn w:val="Heading1"/>
    <w:next w:val="BodyText2"/>
    <w:rsid w:val="00201BB5"/>
    <w:pPr>
      <w:keepNext/>
      <w:spacing w:before="240" w:after="240"/>
      <w:ind w:left="1134" w:hanging="1134"/>
      <w:jc w:val="left"/>
    </w:pPr>
    <w:rPr>
      <w:rFonts w:cs="Times New Roman"/>
      <w:snapToGrid w:val="0"/>
      <w:kern w:val="28"/>
      <w:sz w:val="36"/>
      <w:szCs w:val="28"/>
    </w:rPr>
  </w:style>
  <w:style w:type="paragraph" w:customStyle="1" w:styleId="SummariesHead">
    <w:name w:val="SummariesHead"/>
    <w:basedOn w:val="Subtitle"/>
    <w:rsid w:val="00201BB5"/>
    <w:pPr>
      <w:keepNext/>
      <w:keepLines/>
      <w:spacing w:before="40" w:after="240"/>
    </w:pPr>
    <w:rPr>
      <w:b/>
      <w:bCs/>
      <w:szCs w:val="22"/>
    </w:rPr>
  </w:style>
  <w:style w:type="paragraph" w:customStyle="1" w:styleId="TableHeadCentre">
    <w:name w:val="Table Head Centre"/>
    <w:basedOn w:val="Normal"/>
    <w:rsid w:val="00201BB5"/>
    <w:pPr>
      <w:keepNext/>
      <w:keepLines/>
      <w:tabs>
        <w:tab w:val="left" w:pos="113"/>
        <w:tab w:val="center" w:pos="142"/>
        <w:tab w:val="center" w:pos="284"/>
        <w:tab w:val="center" w:pos="425"/>
      </w:tabs>
      <w:spacing w:before="20" w:after="20"/>
      <w:jc w:val="center"/>
    </w:pPr>
    <w:rPr>
      <w:rFonts w:cs="Times New Roman"/>
      <w:b/>
      <w:snapToGrid w:val="0"/>
      <w:sz w:val="20"/>
      <w:lang w:val="en-GB"/>
    </w:rPr>
  </w:style>
  <w:style w:type="paragraph" w:customStyle="1" w:styleId="H3NoNumber">
    <w:name w:val="H3 NoNumber"/>
    <w:basedOn w:val="Heading3"/>
    <w:rsid w:val="00201BB5"/>
    <w:pPr>
      <w:keepNext/>
      <w:spacing w:after="240"/>
      <w:ind w:left="993" w:hanging="993"/>
    </w:pPr>
    <w:rPr>
      <w:rFonts w:cs="Times New Roman"/>
      <w:b/>
      <w:snapToGrid w:val="0"/>
      <w:sz w:val="24"/>
      <w:szCs w:val="22"/>
    </w:rPr>
  </w:style>
  <w:style w:type="paragraph" w:customStyle="1" w:styleId="Summaries">
    <w:name w:val="Summaries"/>
    <w:basedOn w:val="BodyText2"/>
    <w:rsid w:val="00201BB5"/>
    <w:pPr>
      <w:spacing w:after="360" w:line="240" w:lineRule="auto"/>
    </w:pPr>
    <w:rPr>
      <w:rFonts w:cs="Times New Roman"/>
      <w:snapToGrid w:val="0"/>
      <w:szCs w:val="22"/>
    </w:rPr>
  </w:style>
  <w:style w:type="paragraph" w:customStyle="1" w:styleId="StyleSummaries10ptAfter6pt">
    <w:name w:val="Style Summaries + 10 pt After:  6 pt"/>
    <w:basedOn w:val="Summaries"/>
    <w:rsid w:val="00201BB5"/>
    <w:pPr>
      <w:shd w:val="clear" w:color="auto" w:fill="D9D9D9" w:themeFill="background1" w:themeFillShade="D9"/>
      <w:spacing w:after="120"/>
    </w:pPr>
    <w:rPr>
      <w:sz w:val="20"/>
      <w:szCs w:val="20"/>
    </w:rPr>
  </w:style>
  <w:style w:type="paragraph" w:customStyle="1" w:styleId="TableHeadLeft">
    <w:name w:val="Table Head Left"/>
    <w:basedOn w:val="TableText1"/>
    <w:rsid w:val="00201BB5"/>
    <w:rPr>
      <w:b/>
      <w:bCs/>
    </w:rPr>
  </w:style>
  <w:style w:type="paragraph" w:customStyle="1" w:styleId="TableTextCentre">
    <w:name w:val="Table Text Centre"/>
    <w:basedOn w:val="TableText1"/>
    <w:rsid w:val="00201BB5"/>
    <w:pPr>
      <w:jc w:val="center"/>
    </w:pPr>
    <w:rPr>
      <w:szCs w:val="20"/>
    </w:rPr>
  </w:style>
  <w:style w:type="paragraph" w:customStyle="1" w:styleId="Refs">
    <w:name w:val="Refs"/>
    <w:basedOn w:val="Normal"/>
    <w:rsid w:val="00201BB5"/>
    <w:pPr>
      <w:autoSpaceDE w:val="0"/>
      <w:autoSpaceDN w:val="0"/>
      <w:adjustRightInd w:val="0"/>
      <w:spacing w:before="120" w:after="240"/>
    </w:pPr>
    <w:rPr>
      <w:rFonts w:eastAsia="Calibri"/>
      <w:snapToGrid w:val="0"/>
      <w:sz w:val="20"/>
    </w:rPr>
  </w:style>
  <w:style w:type="paragraph" w:customStyle="1" w:styleId="Tableheadingleft0">
    <w:name w:val="Table heading left"/>
    <w:basedOn w:val="Normal"/>
    <w:rsid w:val="00201BB5"/>
    <w:pPr>
      <w:keepNext/>
      <w:keepLines/>
      <w:tabs>
        <w:tab w:val="left" w:pos="113"/>
        <w:tab w:val="center" w:pos="142"/>
        <w:tab w:val="center" w:pos="284"/>
        <w:tab w:val="center" w:pos="425"/>
      </w:tabs>
      <w:spacing w:after="120"/>
    </w:pPr>
    <w:rPr>
      <w:b/>
      <w:snapToGrid w:val="0"/>
      <w:sz w:val="20"/>
      <w:lang w:val="en-GB"/>
    </w:rPr>
  </w:style>
  <w:style w:type="character" w:customStyle="1" w:styleId="Style12ptBold">
    <w:name w:val="Style 12 pt Bold"/>
    <w:rsid w:val="00201BB5"/>
    <w:rPr>
      <w:rFonts w:ascii="Arial" w:hAnsi="Arial"/>
      <w:b/>
      <w:bCs/>
      <w:sz w:val="24"/>
    </w:rPr>
  </w:style>
  <w:style w:type="paragraph" w:customStyle="1" w:styleId="ExecSummText">
    <w:name w:val="ExecSummText"/>
    <w:basedOn w:val="BodyText2"/>
    <w:rsid w:val="00201BB5"/>
    <w:pPr>
      <w:spacing w:after="240" w:line="240" w:lineRule="auto"/>
    </w:pPr>
    <w:rPr>
      <w:rFonts w:cs="Times New Roman"/>
      <w:snapToGrid w:val="0"/>
      <w:szCs w:val="22"/>
    </w:rPr>
  </w:style>
  <w:style w:type="paragraph" w:customStyle="1" w:styleId="ExecSummTextAfter0pt">
    <w:name w:val="ExecSummText + After:  0 pt"/>
    <w:basedOn w:val="ExecSummText"/>
    <w:rsid w:val="00201BB5"/>
    <w:pPr>
      <w:spacing w:after="120"/>
    </w:pPr>
    <w:rPr>
      <w:szCs w:val="20"/>
    </w:rPr>
  </w:style>
  <w:style w:type="paragraph" w:customStyle="1" w:styleId="TableTextSmall">
    <w:name w:val="Table Text Small"/>
    <w:basedOn w:val="TableText1"/>
    <w:rsid w:val="00201BB5"/>
    <w:pPr>
      <w:spacing w:before="20" w:after="80"/>
    </w:pPr>
    <w:rPr>
      <w:sz w:val="18"/>
    </w:rPr>
  </w:style>
  <w:style w:type="character" w:customStyle="1" w:styleId="CaptionChar1">
    <w:name w:val="Caption Char1"/>
    <w:locked/>
    <w:rsid w:val="00201BB5"/>
    <w:rPr>
      <w:rFonts w:ascii="Arial" w:eastAsia="Calibri" w:hAnsi="Arial"/>
      <w:b/>
      <w:bCs/>
      <w:sz w:val="22"/>
    </w:rPr>
  </w:style>
  <w:style w:type="paragraph" w:customStyle="1" w:styleId="NotesFromPBAC">
    <w:name w:val="NotesFromPBAC"/>
    <w:basedOn w:val="Normal"/>
    <w:rsid w:val="00201BB5"/>
    <w:pPr>
      <w:spacing w:after="200"/>
    </w:pPr>
    <w:rPr>
      <w:rFonts w:cs="Times New Roman"/>
      <w:b/>
      <w:i/>
      <w:snapToGrid w:val="0"/>
      <w:sz w:val="20"/>
    </w:rPr>
  </w:style>
  <w:style w:type="paragraph" w:customStyle="1" w:styleId="H3">
    <w:name w:val="H3"/>
    <w:basedOn w:val="H3NoNumber"/>
    <w:rsid w:val="00201BB5"/>
    <w:pPr>
      <w:ind w:left="1418" w:hanging="1418"/>
    </w:pPr>
    <w:rPr>
      <w:sz w:val="28"/>
      <w:szCs w:val="28"/>
    </w:rPr>
  </w:style>
  <w:style w:type="paragraph" w:customStyle="1" w:styleId="TableNotes2">
    <w:name w:val="Table Notes"/>
    <w:basedOn w:val="Normal"/>
    <w:next w:val="Normal"/>
    <w:rsid w:val="00201BB5"/>
    <w:pPr>
      <w:spacing w:before="40"/>
    </w:pPr>
    <w:rPr>
      <w:rFonts w:cs="Times New Roman"/>
      <w:snapToGrid w:val="0"/>
      <w:sz w:val="16"/>
    </w:rPr>
  </w:style>
  <w:style w:type="numbering" w:customStyle="1" w:styleId="NoList2">
    <w:name w:val="No List2"/>
    <w:next w:val="NoList"/>
    <w:uiPriority w:val="99"/>
    <w:semiHidden/>
    <w:unhideWhenUsed/>
    <w:rsid w:val="00201BB5"/>
  </w:style>
  <w:style w:type="numbering" w:customStyle="1" w:styleId="NoList11">
    <w:name w:val="No List11"/>
    <w:next w:val="NoList"/>
    <w:uiPriority w:val="99"/>
    <w:semiHidden/>
    <w:unhideWhenUsed/>
    <w:rsid w:val="00201BB5"/>
  </w:style>
  <w:style w:type="table" w:customStyle="1" w:styleId="TableGrid30">
    <w:name w:val="Table Grid3"/>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201BB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BACTableStyle1">
    <w:name w:val="PBAC Table Style1"/>
    <w:basedOn w:val="TableNormal"/>
    <w:rsid w:val="00201BB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numbering" w:customStyle="1" w:styleId="NoList111">
    <w:name w:val="No List111"/>
    <w:next w:val="NoList"/>
    <w:uiPriority w:val="99"/>
    <w:semiHidden/>
    <w:unhideWhenUsed/>
    <w:rsid w:val="00201BB5"/>
  </w:style>
  <w:style w:type="table" w:customStyle="1" w:styleId="TableGrid11">
    <w:name w:val="Table Grid11"/>
    <w:basedOn w:val="TableNormal"/>
    <w:next w:val="TableGrid"/>
    <w:rsid w:val="00201B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Arial11ptLeft063cmHanging063cm1">
    <w:name w:val="Style Numbered Arial 11 pt Left:  0.63 cm Hanging:  0.63 cm1"/>
    <w:basedOn w:val="NoList"/>
    <w:rsid w:val="00201BB5"/>
  </w:style>
  <w:style w:type="numbering" w:customStyle="1" w:styleId="NoList21">
    <w:name w:val="No List21"/>
    <w:next w:val="NoList"/>
    <w:uiPriority w:val="99"/>
    <w:semiHidden/>
    <w:unhideWhenUsed/>
    <w:rsid w:val="00201BB5"/>
  </w:style>
  <w:style w:type="numbering" w:customStyle="1" w:styleId="NoList12">
    <w:name w:val="No List12"/>
    <w:next w:val="NoList"/>
    <w:uiPriority w:val="99"/>
    <w:semiHidden/>
    <w:unhideWhenUsed/>
    <w:rsid w:val="00201BB5"/>
  </w:style>
  <w:style w:type="numbering" w:customStyle="1" w:styleId="StyleNumberedArial11ptLeft063cmHanging063cm11">
    <w:name w:val="Style Numbered Arial 11 pt Left:  0.63 cm Hanging:  0.63 cm11"/>
    <w:basedOn w:val="NoList"/>
    <w:rsid w:val="00201BB5"/>
  </w:style>
  <w:style w:type="table" w:customStyle="1" w:styleId="TableGrid4">
    <w:name w:val="Table Grid4"/>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01BB5"/>
  </w:style>
  <w:style w:type="table" w:customStyle="1" w:styleId="TableGrid5">
    <w:name w:val="Table Grid5"/>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01BB5"/>
    <w:pPr>
      <w:ind w:left="1440"/>
    </w:pPr>
    <w:rPr>
      <w:rFonts w:ascii="Times New Roman" w:hAnsi="Times New Roman" w:cs="Times New Roman"/>
      <w:snapToGrid w:val="0"/>
      <w:sz w:val="24"/>
    </w:rPr>
  </w:style>
  <w:style w:type="character" w:customStyle="1" w:styleId="BodyTextIndent2Char">
    <w:name w:val="Body Text Indent 2 Char"/>
    <w:basedOn w:val="DefaultParagraphFont"/>
    <w:link w:val="BodyTextIndent2"/>
    <w:rsid w:val="00201BB5"/>
    <w:rPr>
      <w:sz w:val="24"/>
      <w:lang w:eastAsia="en-US"/>
    </w:rPr>
  </w:style>
  <w:style w:type="character" w:styleId="PageNumber">
    <w:name w:val="page number"/>
    <w:basedOn w:val="DefaultParagraphFont"/>
    <w:rsid w:val="00201BB5"/>
  </w:style>
  <w:style w:type="paragraph" w:customStyle="1" w:styleId="1">
    <w:name w:val="1"/>
    <w:basedOn w:val="Normal"/>
    <w:rsid w:val="00201BB5"/>
    <w:pPr>
      <w:spacing w:after="160" w:line="240" w:lineRule="exact"/>
    </w:pPr>
    <w:rPr>
      <w:rFonts w:ascii="Verdana" w:eastAsia="MS Mincho" w:hAnsi="Verdana" w:cs="Verdana"/>
      <w:snapToGrid w:val="0"/>
      <w:sz w:val="20"/>
      <w:lang w:val="en-US"/>
    </w:rPr>
  </w:style>
  <w:style w:type="character" w:styleId="Emphasis">
    <w:name w:val="Emphasis"/>
    <w:uiPriority w:val="20"/>
    <w:qFormat/>
    <w:rsid w:val="00421081"/>
    <w:rPr>
      <w:rFonts w:ascii="Arial Narrow" w:hAnsi="Arial Narrow" w:cs="Arial"/>
      <w:b/>
      <w:sz w:val="20"/>
      <w:szCs w:val="20"/>
    </w:rPr>
  </w:style>
  <w:style w:type="paragraph" w:customStyle="1" w:styleId="MediumGrid21">
    <w:name w:val="Medium Grid 21"/>
    <w:link w:val="MediumGrid2Char"/>
    <w:uiPriority w:val="1"/>
    <w:rsid w:val="00201BB5"/>
    <w:rPr>
      <w:rFonts w:ascii="Cambria" w:eastAsia="MS Mincho" w:hAnsi="Cambria"/>
      <w:sz w:val="22"/>
      <w:lang w:val="en-US" w:eastAsia="en-US"/>
    </w:rPr>
  </w:style>
  <w:style w:type="paragraph" w:customStyle="1" w:styleId="ColorfulList-Accent11">
    <w:name w:val="Colorful List - Accent 11"/>
    <w:basedOn w:val="Normal"/>
    <w:uiPriority w:val="34"/>
    <w:rsid w:val="00201BB5"/>
    <w:pPr>
      <w:ind w:left="720"/>
      <w:contextualSpacing/>
    </w:pPr>
    <w:rPr>
      <w:rFonts w:ascii="Cambria" w:eastAsia="MS Mincho" w:hAnsi="Cambria" w:cs="Times New Roman"/>
      <w:snapToGrid w:val="0"/>
      <w:szCs w:val="22"/>
      <w:lang w:val="en-US"/>
    </w:rPr>
  </w:style>
  <w:style w:type="paragraph" w:customStyle="1" w:styleId="ColorfulGrid-Accent11">
    <w:name w:val="Colorful Grid - Accent 11"/>
    <w:basedOn w:val="Normal"/>
    <w:next w:val="Normal"/>
    <w:link w:val="ColorfulGrid-Accent1Char"/>
    <w:uiPriority w:val="29"/>
    <w:rsid w:val="00201BB5"/>
    <w:rPr>
      <w:rFonts w:ascii="Cambria" w:eastAsia="MS Mincho" w:hAnsi="Cambria" w:cs="Times New Roman"/>
      <w:i/>
      <w:iCs/>
      <w:snapToGrid w:val="0"/>
      <w:color w:val="000000"/>
      <w:szCs w:val="22"/>
      <w:lang w:val="en-US"/>
    </w:rPr>
  </w:style>
  <w:style w:type="character" w:customStyle="1" w:styleId="ColorfulGrid-Accent1Char">
    <w:name w:val="Colorful Grid - Accent 1 Char"/>
    <w:link w:val="ColorfulGrid-Accent11"/>
    <w:uiPriority w:val="29"/>
    <w:rsid w:val="00201BB5"/>
    <w:rPr>
      <w:rFonts w:ascii="Cambria" w:eastAsia="MS Mincho" w:hAnsi="Cambria"/>
      <w:i/>
      <w:iCs/>
      <w:color w:val="000000"/>
      <w:sz w:val="22"/>
      <w:szCs w:val="22"/>
      <w:lang w:val="en-US" w:eastAsia="en-US"/>
    </w:rPr>
  </w:style>
  <w:style w:type="paragraph" w:customStyle="1" w:styleId="LightShading-Accent21">
    <w:name w:val="Light Shading - Accent 21"/>
    <w:basedOn w:val="Normal"/>
    <w:next w:val="Normal"/>
    <w:link w:val="LightShading-Accent2Char"/>
    <w:uiPriority w:val="30"/>
    <w:rsid w:val="00201BB5"/>
    <w:pPr>
      <w:pBdr>
        <w:bottom w:val="single" w:sz="4" w:space="4" w:color="4F81BD"/>
      </w:pBdr>
      <w:spacing w:before="200" w:after="280"/>
      <w:ind w:left="936" w:right="936"/>
    </w:pPr>
    <w:rPr>
      <w:rFonts w:ascii="Cambria" w:eastAsia="MS Mincho" w:hAnsi="Cambria" w:cs="Times New Roman"/>
      <w:b/>
      <w:bCs/>
      <w:i/>
      <w:iCs/>
      <w:snapToGrid w:val="0"/>
      <w:color w:val="4F81BD"/>
      <w:szCs w:val="22"/>
      <w:lang w:val="en-US"/>
    </w:rPr>
  </w:style>
  <w:style w:type="character" w:customStyle="1" w:styleId="LightShading-Accent2Char">
    <w:name w:val="Light Shading - Accent 2 Char"/>
    <w:link w:val="LightShading-Accent21"/>
    <w:uiPriority w:val="30"/>
    <w:rsid w:val="00201BB5"/>
    <w:rPr>
      <w:rFonts w:ascii="Cambria" w:eastAsia="MS Mincho" w:hAnsi="Cambria"/>
      <w:b/>
      <w:bCs/>
      <w:i/>
      <w:iCs/>
      <w:color w:val="4F81BD"/>
      <w:sz w:val="22"/>
      <w:szCs w:val="22"/>
      <w:lang w:val="en-US" w:eastAsia="en-US"/>
    </w:rPr>
  </w:style>
  <w:style w:type="character" w:customStyle="1" w:styleId="SubtleEmphasis1">
    <w:name w:val="Subtle Emphasis1"/>
    <w:uiPriority w:val="19"/>
    <w:rsid w:val="00201BB5"/>
    <w:rPr>
      <w:i/>
      <w:iCs/>
      <w:color w:val="808080"/>
    </w:rPr>
  </w:style>
  <w:style w:type="character" w:customStyle="1" w:styleId="IntenseEmphasis1">
    <w:name w:val="Intense Emphasis1"/>
    <w:uiPriority w:val="21"/>
    <w:rsid w:val="00201BB5"/>
    <w:rPr>
      <w:b/>
      <w:bCs/>
      <w:i/>
      <w:iCs/>
      <w:color w:val="4F81BD"/>
    </w:rPr>
  </w:style>
  <w:style w:type="character" w:customStyle="1" w:styleId="SubtleReference1">
    <w:name w:val="Subtle Reference1"/>
    <w:uiPriority w:val="31"/>
    <w:rsid w:val="00201BB5"/>
    <w:rPr>
      <w:smallCaps/>
      <w:color w:val="C0504D"/>
      <w:u w:val="single"/>
    </w:rPr>
  </w:style>
  <w:style w:type="character" w:customStyle="1" w:styleId="IntenseReference1">
    <w:name w:val="Intense Reference1"/>
    <w:uiPriority w:val="32"/>
    <w:rsid w:val="00201BB5"/>
    <w:rPr>
      <w:b/>
      <w:bCs/>
      <w:smallCaps/>
      <w:color w:val="C0504D"/>
      <w:spacing w:val="5"/>
      <w:u w:val="single"/>
    </w:rPr>
  </w:style>
  <w:style w:type="character" w:customStyle="1" w:styleId="BookTitle1">
    <w:name w:val="Book Title1"/>
    <w:uiPriority w:val="33"/>
    <w:rsid w:val="00201BB5"/>
    <w:rPr>
      <w:b/>
      <w:bCs/>
      <w:smallCaps/>
      <w:spacing w:val="5"/>
    </w:rPr>
  </w:style>
  <w:style w:type="paragraph" w:customStyle="1" w:styleId="TOCHeading1">
    <w:name w:val="TOC Heading1"/>
    <w:basedOn w:val="Heading1"/>
    <w:next w:val="Normal"/>
    <w:uiPriority w:val="39"/>
    <w:semiHidden/>
    <w:unhideWhenUsed/>
    <w:rsid w:val="00201BB5"/>
    <w:pPr>
      <w:keepNext/>
      <w:keepLines/>
      <w:spacing w:line="276" w:lineRule="auto"/>
      <w:ind w:left="0" w:firstLine="0"/>
      <w:jc w:val="left"/>
      <w:outlineLvl w:val="9"/>
    </w:pPr>
    <w:rPr>
      <w:rFonts w:ascii="Calibri" w:eastAsia="MS Gothic" w:hAnsi="Calibri" w:cs="Times New Roman"/>
      <w:b w:val="0"/>
      <w:bCs/>
      <w:snapToGrid w:val="0"/>
      <w:color w:val="365F91"/>
      <w:sz w:val="28"/>
      <w:szCs w:val="28"/>
      <w:lang w:val="en-US"/>
    </w:rPr>
  </w:style>
  <w:style w:type="character" w:customStyle="1" w:styleId="MediumGrid2Char">
    <w:name w:val="Medium Grid 2 Char"/>
    <w:link w:val="MediumGrid21"/>
    <w:uiPriority w:val="1"/>
    <w:rsid w:val="00201BB5"/>
    <w:rPr>
      <w:rFonts w:ascii="Cambria" w:eastAsia="MS Mincho" w:hAnsi="Cambria"/>
      <w:sz w:val="22"/>
      <w:szCs w:val="22"/>
      <w:lang w:val="en-US" w:eastAsia="en-US"/>
    </w:rPr>
  </w:style>
  <w:style w:type="paragraph" w:customStyle="1" w:styleId="PersonalName">
    <w:name w:val="Personal Name"/>
    <w:basedOn w:val="Title"/>
    <w:rsid w:val="00201BB5"/>
    <w:pPr>
      <w:widowControl/>
      <w:pBdr>
        <w:bottom w:val="single" w:sz="8" w:space="4" w:color="4F81BD"/>
      </w:pBdr>
      <w:spacing w:after="300"/>
    </w:pPr>
    <w:rPr>
      <w:rFonts w:ascii="Calibri" w:eastAsia="MS Gothic" w:hAnsi="Calibri" w:cs="Times New Roman"/>
      <w:bCs/>
      <w:caps/>
      <w:snapToGrid/>
      <w:color w:val="000000"/>
      <w:spacing w:val="5"/>
      <w:lang w:val="en-US"/>
    </w:rPr>
  </w:style>
  <w:style w:type="paragraph" w:customStyle="1" w:styleId="ColorfulShading-Accent11">
    <w:name w:val="Colorful Shading - Accent 11"/>
    <w:hidden/>
    <w:uiPriority w:val="99"/>
    <w:rsid w:val="00201BB5"/>
    <w:rPr>
      <w:rFonts w:ascii="Cambria" w:eastAsia="MS Mincho" w:hAnsi="Cambria"/>
      <w:sz w:val="22"/>
      <w:lang w:val="en-US" w:eastAsia="en-US"/>
    </w:rPr>
  </w:style>
  <w:style w:type="paragraph" w:customStyle="1" w:styleId="tabletext2">
    <w:name w:val="table text"/>
    <w:basedOn w:val="TableText1"/>
    <w:rsid w:val="00201BB5"/>
    <w:pPr>
      <w:keepLines w:val="0"/>
      <w:spacing w:before="0" w:after="0"/>
      <w:jc w:val="both"/>
    </w:pPr>
    <w:rPr>
      <w:rFonts w:cs="Arial"/>
      <w:color w:val="000000"/>
      <w:szCs w:val="20"/>
    </w:rPr>
  </w:style>
  <w:style w:type="character" w:styleId="EndnoteReference">
    <w:name w:val="endnote reference"/>
    <w:rsid w:val="00201BB5"/>
    <w:rPr>
      <w:vertAlign w:val="superscript"/>
    </w:rPr>
  </w:style>
  <w:style w:type="character" w:customStyle="1" w:styleId="TabletextChar11">
    <w:name w:val="Table text Char1"/>
    <w:rsid w:val="00201BB5"/>
    <w:rPr>
      <w:rFonts w:ascii="Arial" w:hAnsi="Arial"/>
      <w:lang w:eastAsia="en-US"/>
    </w:rPr>
  </w:style>
  <w:style w:type="paragraph" w:customStyle="1" w:styleId="Char">
    <w:name w:val="Char"/>
    <w:basedOn w:val="Normal"/>
    <w:rsid w:val="00201BB5"/>
    <w:pPr>
      <w:spacing w:after="160" w:line="240" w:lineRule="exact"/>
    </w:pPr>
    <w:rPr>
      <w:rFonts w:ascii="Verdana" w:eastAsia="MS Mincho" w:hAnsi="Verdana" w:cs="Verdana"/>
      <w:snapToGrid w:val="0"/>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01BB5"/>
    <w:pPr>
      <w:spacing w:after="160" w:line="240" w:lineRule="exact"/>
    </w:pPr>
    <w:rPr>
      <w:rFonts w:ascii="Verdana" w:eastAsia="MS Mincho" w:hAnsi="Verdana" w:cs="Verdana"/>
      <w:snapToGrid w:val="0"/>
      <w:sz w:val="20"/>
      <w:lang w:val="en-US"/>
    </w:rPr>
  </w:style>
  <w:style w:type="paragraph" w:customStyle="1" w:styleId="TableTitle">
    <w:name w:val="TableTitle"/>
    <w:basedOn w:val="BodyText"/>
    <w:next w:val="BodyText"/>
    <w:link w:val="TableTitleChar"/>
    <w:rsid w:val="00201BB5"/>
    <w:pPr>
      <w:keepNext/>
      <w:tabs>
        <w:tab w:val="left" w:pos="1559"/>
      </w:tabs>
      <w:spacing w:after="60"/>
      <w:ind w:left="1559" w:hanging="1559"/>
    </w:pPr>
    <w:rPr>
      <w:rFonts w:ascii="Calibri" w:hAnsi="Calibri"/>
      <w:b/>
      <w:snapToGrid w:val="0"/>
    </w:rPr>
  </w:style>
  <w:style w:type="character" w:customStyle="1" w:styleId="TableTitleChar">
    <w:name w:val="TableTitle Char"/>
    <w:basedOn w:val="BodyTextChar"/>
    <w:link w:val="TableTitle"/>
    <w:rsid w:val="00201BB5"/>
    <w:rPr>
      <w:rFonts w:ascii="Calibri" w:hAnsi="Calibri" w:cs="Arial"/>
      <w:b/>
      <w:snapToGrid/>
      <w:sz w:val="22"/>
      <w:szCs w:val="24"/>
      <w:lang w:eastAsia="en-US"/>
    </w:rPr>
  </w:style>
  <w:style w:type="character" w:customStyle="1" w:styleId="StyleCalibri">
    <w:name w:val="Style Calibri"/>
    <w:basedOn w:val="DefaultParagraphFont"/>
    <w:rsid w:val="00201BB5"/>
    <w:rPr>
      <w:rFonts w:ascii="Calibri" w:hAnsi="Calibri"/>
      <w:sz w:val="22"/>
    </w:rPr>
  </w:style>
  <w:style w:type="character" w:customStyle="1" w:styleId="TableTextChar0">
    <w:name w:val="TableText Char"/>
    <w:basedOn w:val="DefaultParagraphFont"/>
    <w:link w:val="TableText0"/>
    <w:rsid w:val="00201BB5"/>
    <w:rPr>
      <w:rFonts w:ascii="Arial Narrow" w:hAnsi="Arial Narrow" w:cs="Arial Narrow"/>
      <w:lang w:eastAsia="en-US"/>
    </w:rPr>
  </w:style>
  <w:style w:type="table" w:customStyle="1" w:styleId="TableGrid8">
    <w:name w:val="Table Grid8"/>
    <w:basedOn w:val="TableNormal"/>
    <w:next w:val="TableGrid"/>
    <w:uiPriority w:val="39"/>
    <w:rsid w:val="005054F1"/>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CV">
    <w:name w:val="Table Text Centred CV"/>
    <w:basedOn w:val="Normal"/>
    <w:unhideWhenUsed/>
    <w:rsid w:val="00D31ECC"/>
    <w:pPr>
      <w:spacing w:line="240" w:lineRule="atLeast"/>
      <w:contextualSpacing/>
      <w:jc w:val="center"/>
    </w:pPr>
    <w:rPr>
      <w:rFonts w:ascii="Calibri" w:eastAsia="SimSun" w:hAnsi="Calibri" w:cs="Times New Roman"/>
      <w:snapToGrid w:val="0"/>
      <w:sz w:val="20"/>
      <w:lang w:val="en-US" w:eastAsia="zh-CN"/>
    </w:rPr>
  </w:style>
  <w:style w:type="table" w:customStyle="1" w:styleId="TableGrid23">
    <w:name w:val="Table Grid23"/>
    <w:basedOn w:val="TableNormal"/>
    <w:next w:val="TableGrid"/>
    <w:uiPriority w:val="59"/>
    <w:rsid w:val="00AB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5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86884"/>
    <w:rPr>
      <w:rFonts w:ascii="Arial" w:hAnsi="Arial" w:cs="Arial"/>
      <w:color w:val="000000"/>
      <w:sz w:val="24"/>
      <w:szCs w:val="24"/>
      <w:lang w:eastAsia="ja-JP"/>
    </w:rPr>
  </w:style>
  <w:style w:type="paragraph" w:customStyle="1" w:styleId="TableHeadingCA">
    <w:name w:val="TableHeadingCA"/>
    <w:basedOn w:val="TableHeading"/>
    <w:rsid w:val="00F9445D"/>
    <w:pPr>
      <w:spacing w:before="60" w:after="60"/>
      <w:jc w:val="center"/>
    </w:pPr>
    <w:rPr>
      <w:rFonts w:ascii="Arial" w:hAnsi="Arial" w:cs="Times New Roman"/>
      <w:color w:val="000000"/>
      <w:sz w:val="19"/>
      <w:szCs w:val="21"/>
    </w:rPr>
  </w:style>
  <w:style w:type="paragraph" w:customStyle="1" w:styleId="TableTextCA">
    <w:name w:val="TableTextCA"/>
    <w:basedOn w:val="TableText0"/>
    <w:rsid w:val="00F9445D"/>
    <w:pPr>
      <w:spacing w:before="60" w:after="60"/>
      <w:jc w:val="center"/>
    </w:pPr>
    <w:rPr>
      <w:rFonts w:ascii="Arial" w:hAnsi="Arial" w:cs="Times New Roman"/>
      <w:color w:val="000000"/>
      <w:sz w:val="19"/>
      <w:szCs w:val="21"/>
    </w:rPr>
  </w:style>
  <w:style w:type="paragraph" w:styleId="IntenseQuote">
    <w:name w:val="Intense Quote"/>
    <w:aliases w:val="Dot point"/>
    <w:basedOn w:val="ListParagraph"/>
    <w:next w:val="Normal"/>
    <w:link w:val="IntenseQuoteChar"/>
    <w:uiPriority w:val="30"/>
    <w:qFormat/>
    <w:rsid w:val="00421081"/>
    <w:pPr>
      <w:numPr>
        <w:numId w:val="5"/>
      </w:numPr>
      <w:spacing w:after="240"/>
      <w:ind w:left="1434" w:hanging="357"/>
    </w:pPr>
    <w:rPr>
      <w:rFonts w:eastAsia="Times New Roman"/>
      <w:snapToGrid w:val="0"/>
    </w:rPr>
  </w:style>
  <w:style w:type="character" w:customStyle="1" w:styleId="IntenseQuoteChar">
    <w:name w:val="Intense Quote Char"/>
    <w:aliases w:val="Dot point Char"/>
    <w:basedOn w:val="DefaultParagraphFont"/>
    <w:link w:val="IntenseQuote"/>
    <w:uiPriority w:val="30"/>
    <w:rsid w:val="00421081"/>
    <w:rPr>
      <w:rFonts w:ascii="Arial" w:eastAsia="Times New Roman" w:hAnsi="Arial" w:cs="Arial"/>
      <w:snapToGrid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header" w:uiPriority="99"/>
    <w:lsdException w:name="footer" w:uiPriority="99"/>
    <w:lsdException w:name="caption" w:uiPriority="35" w:qFormat="1"/>
    <w:lsdException w:name="table of figures" w:uiPriority="99"/>
    <w:lsdException w:name="annotation reference" w:uiPriority="99" w:qFormat="1"/>
    <w:lsdException w:name="table of authorities"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1081"/>
    <w:pPr>
      <w:spacing w:after="0" w:line="240" w:lineRule="auto"/>
    </w:pPr>
    <w:rPr>
      <w:rFonts w:ascii="Arial" w:hAnsi="Arial" w:cs="Arial"/>
      <w:sz w:val="22"/>
      <w:szCs w:val="24"/>
    </w:rPr>
  </w:style>
  <w:style w:type="paragraph" w:styleId="Heading1">
    <w:name w:val="heading 1"/>
    <w:aliases w:val="H1,Header 1,Heading 12,Titre 1 Car Car,Titre 1 Car,Outline1,p1,H11,Header 11,Heading 121,Titre 1 Car Car1,Titre 1 Car1,Outline11,p11,H12,Header 12,Heading 122,Titre 1 Car Car2,Titre 1 Car2,Outline12,p12"/>
    <w:basedOn w:val="PBACHeading1"/>
    <w:next w:val="Normal"/>
    <w:link w:val="Heading1Char"/>
    <w:uiPriority w:val="9"/>
    <w:qFormat/>
    <w:rsid w:val="00421081"/>
    <w:pPr>
      <w:numPr>
        <w:numId w:val="0"/>
      </w:numPr>
      <w:spacing w:before="480"/>
      <w:ind w:left="720" w:hanging="720"/>
    </w:pPr>
  </w:style>
  <w:style w:type="paragraph" w:styleId="Heading2">
    <w:name w:val="heading 2"/>
    <w:aliases w:val="H2,Heading h2,h2,Heading 2x,p2 Char,H21,Heading h21,h21,Heading 2x1,p2 Char1,H22,Heading h22,h22,Heading 2x2,p2 Char2,PBAC Heading 2"/>
    <w:basedOn w:val="Heading1"/>
    <w:next w:val="Normal"/>
    <w:link w:val="Heading2Char"/>
    <w:uiPriority w:val="9"/>
    <w:unhideWhenUsed/>
    <w:qFormat/>
    <w:rsid w:val="000C487B"/>
    <w:pPr>
      <w:outlineLvl w:val="1"/>
    </w:pPr>
  </w:style>
  <w:style w:type="paragraph" w:styleId="Heading3">
    <w:name w:val="heading 3"/>
    <w:basedOn w:val="ListParagraph"/>
    <w:next w:val="Normal"/>
    <w:link w:val="Heading3Char"/>
    <w:uiPriority w:val="9"/>
    <w:unhideWhenUsed/>
    <w:qFormat/>
    <w:rsid w:val="00421081"/>
    <w:pPr>
      <w:ind w:left="709"/>
      <w:outlineLvl w:val="2"/>
    </w:pPr>
  </w:style>
  <w:style w:type="paragraph" w:styleId="Heading4">
    <w:name w:val="heading 4"/>
    <w:basedOn w:val="Normal"/>
    <w:next w:val="Normal"/>
    <w:link w:val="Heading4Char"/>
    <w:uiPriority w:val="9"/>
    <w:semiHidden/>
    <w:unhideWhenUsed/>
    <w:qFormat/>
    <w:rsid w:val="00124A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4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4A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4A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A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4A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basedOn w:val="DefaultParagraphFont"/>
    <w:link w:val="Heading2"/>
    <w:uiPriority w:val="9"/>
    <w:rsid w:val="000C487B"/>
    <w:rPr>
      <w:rFonts w:ascii="Arial" w:hAnsi="Arial" w:cs="Arial"/>
      <w:b/>
      <w:sz w:val="22"/>
    </w:rPr>
  </w:style>
  <w:style w:type="character" w:customStyle="1" w:styleId="Heading7Char">
    <w:name w:val="Heading 7 Char"/>
    <w:basedOn w:val="DefaultParagraphFont"/>
    <w:link w:val="Heading7"/>
    <w:uiPriority w:val="9"/>
    <w:semiHidden/>
    <w:rsid w:val="00124A51"/>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124A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4A51"/>
    <w:rPr>
      <w:rFonts w:asciiTheme="majorHAnsi" w:eastAsiaTheme="majorEastAsia" w:hAnsiTheme="majorHAnsi" w:cstheme="majorBidi"/>
      <w:i/>
      <w:iCs/>
      <w:color w:val="404040" w:themeColor="text1" w:themeTint="BF"/>
      <w:sz w:val="20"/>
      <w:szCs w:val="20"/>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 Char,Caption ChaCaptio"/>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link w:val="Caption"/>
    <w:uiPriority w:val="35"/>
    <w:rsid w:val="00124A51"/>
    <w:rPr>
      <w:b/>
      <w:bCs/>
      <w:snapToGrid w:val="0"/>
      <w:color w:val="4F81BD" w:themeColor="accent1"/>
      <w:sz w:val="18"/>
      <w:szCs w:val="18"/>
      <w:lang w:eastAsia="en-US"/>
    </w:rPr>
  </w:style>
  <w:style w:type="paragraph" w:styleId="Title">
    <w:name w:val="Title"/>
    <w:aliases w:val="PBAC Title"/>
    <w:basedOn w:val="Header"/>
    <w:next w:val="Normal"/>
    <w:link w:val="TitleChar"/>
    <w:uiPriority w:val="10"/>
    <w:qFormat/>
    <w:rsid w:val="000C487B"/>
    <w:pPr>
      <w:widowControl w:val="0"/>
      <w:tabs>
        <w:tab w:val="left" w:pos="709"/>
      </w:tabs>
      <w:spacing w:after="480"/>
      <w:ind w:left="709" w:hanging="709"/>
      <w:contextualSpacing/>
      <w:outlineLvl w:val="0"/>
    </w:pPr>
    <w:rPr>
      <w:b/>
      <w:snapToGrid w:val="0"/>
      <w:sz w:val="28"/>
      <w:szCs w:val="28"/>
    </w:rPr>
  </w:style>
  <w:style w:type="character" w:customStyle="1" w:styleId="TitleChar">
    <w:name w:val="Title Char"/>
    <w:aliases w:val="PBAC Title Char"/>
    <w:basedOn w:val="DefaultParagraphFont"/>
    <w:link w:val="Title"/>
    <w:uiPriority w:val="10"/>
    <w:rsid w:val="000C487B"/>
    <w:rPr>
      <w:rFonts w:ascii="Arial" w:hAnsi="Arial" w:cs="Arial"/>
      <w:b/>
      <w:snapToGrid w:val="0"/>
      <w:sz w:val="28"/>
      <w:szCs w:val="28"/>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next w:val="Normal"/>
    <w:uiPriority w:val="72"/>
    <w:qFormat/>
    <w:rsid w:val="00421081"/>
    <w:pPr>
      <w:spacing w:before="240"/>
      <w:ind w:left="720"/>
      <w:contextualSpacing/>
    </w:pPr>
  </w:style>
  <w:style w:type="paragraph" w:customStyle="1" w:styleId="RegularText">
    <w:name w:val="Regular Text"/>
    <w:basedOn w:val="BodyText"/>
    <w:link w:val="RegularTextChar"/>
    <w:rsid w:val="00124A51"/>
    <w:rPr>
      <w:b/>
    </w:rPr>
  </w:style>
  <w:style w:type="paragraph" w:styleId="NoSpacing">
    <w:name w:val="No Spacing"/>
    <w:aliases w:val="PBAC Bold"/>
    <w:basedOn w:val="Normal"/>
    <w:uiPriority w:val="1"/>
    <w:qFormat/>
    <w:rsid w:val="00421081"/>
    <w:pPr>
      <w:jc w:val="both"/>
    </w:pPr>
    <w:rPr>
      <w:b/>
      <w:szCs w:val="22"/>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421081"/>
    <w:rPr>
      <w:sz w:val="16"/>
      <w:szCs w:val="16"/>
    </w:rPr>
  </w:style>
  <w:style w:type="paragraph" w:customStyle="1" w:styleId="Tabletext">
    <w:name w:val="Table text"/>
    <w:basedOn w:val="Normal"/>
    <w:link w:val="TabletextChar"/>
    <w:rsid w:val="00A56B6A"/>
    <w:pPr>
      <w:spacing w:after="120"/>
    </w:pPr>
    <w:rPr>
      <w:rFonts w:cs="Times New Roman"/>
      <w:snapToGrid w:val="0"/>
      <w:sz w:val="20"/>
    </w:rPr>
  </w:style>
  <w:style w:type="paragraph" w:customStyle="1" w:styleId="TableHeading">
    <w:name w:val="TableHeading"/>
    <w:basedOn w:val="Normal"/>
    <w:qFormat/>
    <w:rsid w:val="00A56B6A"/>
    <w:pPr>
      <w:keepNext/>
      <w:spacing w:before="40" w:after="40"/>
    </w:pPr>
    <w:rPr>
      <w:rFonts w:ascii="Arial Narrow" w:hAnsi="Arial Narrow" w:cs="Arial Narrow"/>
      <w:b/>
      <w:bCs/>
      <w:snapToGrid w:val="0"/>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jc w:val="both"/>
    </w:pPr>
    <w:rPr>
      <w:rFonts w:ascii="Times" w:hAnsi="Times" w:cs="Times New Roman"/>
      <w:snapToGrid w:val="0"/>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semiHidden/>
    <w:unhideWhenUsed/>
    <w:qFormat/>
    <w:rsid w:val="00CE6274"/>
    <w:pPr>
      <w:keepNext/>
      <w:keepLines/>
      <w:ind w:left="0" w:firstLine="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pPr>
    <w:rPr>
      <w:rFonts w:asciiTheme="minorHAnsi" w:hAnsiTheme="minorHAnsi"/>
      <w:sz w:val="20"/>
    </w:rPr>
  </w:style>
  <w:style w:type="paragraph" w:styleId="TOC5">
    <w:name w:val="toc 5"/>
    <w:basedOn w:val="Normal"/>
    <w:next w:val="Normal"/>
    <w:autoRedefine/>
    <w:uiPriority w:val="39"/>
    <w:rsid w:val="00D0262E"/>
    <w:pPr>
      <w:ind w:left="880"/>
    </w:pPr>
    <w:rPr>
      <w:rFonts w:asciiTheme="minorHAnsi" w:hAnsiTheme="minorHAnsi"/>
      <w:sz w:val="20"/>
    </w:rPr>
  </w:style>
  <w:style w:type="paragraph" w:styleId="TOC6">
    <w:name w:val="toc 6"/>
    <w:basedOn w:val="Normal"/>
    <w:next w:val="Normal"/>
    <w:autoRedefine/>
    <w:uiPriority w:val="39"/>
    <w:rsid w:val="00D0262E"/>
    <w:pPr>
      <w:ind w:left="1100"/>
    </w:pPr>
    <w:rPr>
      <w:rFonts w:asciiTheme="minorHAnsi" w:hAnsiTheme="minorHAnsi"/>
      <w:sz w:val="20"/>
    </w:rPr>
  </w:style>
  <w:style w:type="paragraph" w:styleId="TOC7">
    <w:name w:val="toc 7"/>
    <w:basedOn w:val="Normal"/>
    <w:next w:val="Normal"/>
    <w:autoRedefine/>
    <w:uiPriority w:val="39"/>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uiPriority w:val="39"/>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spacing w:before="40" w:after="40"/>
    </w:pPr>
    <w:rPr>
      <w:rFonts w:ascii="Arial Narrow" w:hAnsi="Arial Narrow" w:cs="Arial Narrow"/>
      <w:snapToGrid w:val="0"/>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aliases w:val="PBAC Paragraph Char,SummariesText Char"/>
    <w:basedOn w:val="DefaultParagraphFont"/>
    <w:link w:val="Subtitle"/>
    <w:uiPriority w:val="11"/>
    <w:rsid w:val="00421081"/>
    <w:rPr>
      <w:rFonts w:ascii="Arial" w:hAnsi="Arial" w:cs="Arial"/>
      <w:snapToGrid w:val="0"/>
      <w:sz w:val="22"/>
      <w:szCs w:val="24"/>
    </w:rPr>
  </w:style>
  <w:style w:type="paragraph" w:styleId="Subtitle">
    <w:name w:val="Subtitle"/>
    <w:aliases w:val="PBAC Paragraph,SummariesText"/>
    <w:basedOn w:val="ListParagraph"/>
    <w:next w:val="Normal"/>
    <w:link w:val="SubtitleChar"/>
    <w:uiPriority w:val="11"/>
    <w:qFormat/>
    <w:rsid w:val="00421081"/>
    <w:pPr>
      <w:numPr>
        <w:ilvl w:val="1"/>
        <w:numId w:val="50"/>
      </w:numPr>
      <w:contextualSpacing w:val="0"/>
      <w:jc w:val="both"/>
    </w:pPr>
    <w:rPr>
      <w:snapToGrid w:val="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ListParagraph"/>
    <w:qFormat/>
    <w:rsid w:val="000C487B"/>
    <w:pPr>
      <w:numPr>
        <w:numId w:val="50"/>
      </w:numPr>
      <w:jc w:val="both"/>
      <w:outlineLvl w:val="0"/>
    </w:pPr>
    <w:rPr>
      <w:b/>
      <w:szCs w:val="22"/>
    </w:rPr>
  </w:style>
  <w:style w:type="paragraph" w:customStyle="1" w:styleId="PBACheading10">
    <w:name w:val="PBAC heading 1"/>
    <w:rsid w:val="00542B30"/>
    <w:pPr>
      <w:ind w:left="720" w:hanging="720"/>
    </w:pPr>
    <w:rPr>
      <w:rFonts w:ascii="Arial" w:hAnsi="Arial" w:cs="Arial"/>
      <w:snapToGrid w:val="0"/>
      <w:sz w:val="22"/>
      <w:lang w:eastAsia="en-US"/>
    </w:rPr>
  </w:style>
  <w:style w:type="table" w:customStyle="1" w:styleId="TableGrid1">
    <w:name w:val="Table Grid1"/>
    <w:basedOn w:val="TableNormal"/>
    <w:next w:val="TableGrid"/>
    <w:uiPriority w:val="59"/>
    <w:rsid w:val="00BC3D91"/>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201BB5"/>
    <w:rPr>
      <w:sz w:val="20"/>
    </w:rPr>
  </w:style>
  <w:style w:type="character" w:customStyle="1" w:styleId="FootnoteTextChar">
    <w:name w:val="Footnote Text Char"/>
    <w:basedOn w:val="DefaultParagraphFont"/>
    <w:link w:val="FootnoteText"/>
    <w:rsid w:val="00201BB5"/>
    <w:rPr>
      <w:rFonts w:ascii="Arial" w:hAnsi="Arial" w:cs="Arial"/>
      <w:snapToGrid w:val="0"/>
      <w:lang w:eastAsia="en-US"/>
    </w:rPr>
  </w:style>
  <w:style w:type="character" w:styleId="FootnoteReference">
    <w:name w:val="footnote reference"/>
    <w:rsid w:val="00201BB5"/>
    <w:rPr>
      <w:vertAlign w:val="superscript"/>
    </w:rPr>
  </w:style>
  <w:style w:type="paragraph" w:customStyle="1" w:styleId="TableText1">
    <w:name w:val="Table Text"/>
    <w:basedOn w:val="Normal"/>
    <w:link w:val="TableTextChar1"/>
    <w:rsid w:val="00201BB5"/>
    <w:pPr>
      <w:keepNext/>
      <w:keepLines/>
      <w:spacing w:before="40" w:after="120"/>
    </w:pPr>
    <w:rPr>
      <w:rFonts w:cs="Times New Roman"/>
      <w:snapToGrid w:val="0"/>
      <w:sz w:val="20"/>
      <w:szCs w:val="22"/>
    </w:rPr>
  </w:style>
  <w:style w:type="character" w:customStyle="1" w:styleId="TableTextChar1">
    <w:name w:val="Table Text Char"/>
    <w:link w:val="TableText1"/>
    <w:rsid w:val="00201BB5"/>
    <w:rPr>
      <w:rFonts w:ascii="Arial" w:hAnsi="Arial"/>
      <w:szCs w:val="22"/>
      <w:lang w:eastAsia="en-US"/>
    </w:rPr>
  </w:style>
  <w:style w:type="paragraph" w:customStyle="1" w:styleId="Tablenotes">
    <w:name w:val="Table notes"/>
    <w:basedOn w:val="Normal"/>
    <w:rsid w:val="00201BB5"/>
    <w:pPr>
      <w:keepNext/>
    </w:pPr>
    <w:rPr>
      <w:snapToGrid w:val="0"/>
      <w:sz w:val="18"/>
      <w:szCs w:val="22"/>
    </w:rPr>
  </w:style>
  <w:style w:type="character" w:customStyle="1" w:styleId="Heading3Char">
    <w:name w:val="Heading 3 Char"/>
    <w:basedOn w:val="DefaultParagraphFont"/>
    <w:link w:val="Heading3"/>
    <w:uiPriority w:val="9"/>
    <w:rsid w:val="00421081"/>
    <w:rPr>
      <w:rFonts w:ascii="Arial" w:hAnsi="Arial" w:cs="Arial"/>
      <w:sz w:val="22"/>
      <w:szCs w:val="24"/>
    </w:rPr>
  </w:style>
  <w:style w:type="character" w:customStyle="1" w:styleId="Heading4Char">
    <w:name w:val="Heading 4 Char"/>
    <w:link w:val="Heading4"/>
    <w:uiPriority w:val="9"/>
    <w:semiHidden/>
    <w:rsid w:val="00201BB5"/>
    <w:rPr>
      <w:rFonts w:asciiTheme="majorHAnsi" w:eastAsiaTheme="majorEastAsia" w:hAnsiTheme="majorHAnsi" w:cstheme="majorBidi"/>
      <w:b/>
      <w:bCs/>
      <w:i/>
      <w:iCs/>
      <w:color w:val="4F81BD" w:themeColor="accent1"/>
      <w:sz w:val="22"/>
      <w:szCs w:val="24"/>
    </w:rPr>
  </w:style>
  <w:style w:type="table" w:styleId="TableGrid3">
    <w:name w:val="Table Grid 3"/>
    <w:basedOn w:val="TableNormal"/>
    <w:rsid w:val="00201BB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References">
    <w:name w:val="References"/>
    <w:basedOn w:val="BodyText2"/>
    <w:rsid w:val="00201BB5"/>
    <w:pPr>
      <w:spacing w:after="240" w:line="240" w:lineRule="auto"/>
    </w:pPr>
    <w:rPr>
      <w:rFonts w:cs="Times New Roman"/>
      <w:snapToGrid w:val="0"/>
      <w:sz w:val="20"/>
      <w:szCs w:val="22"/>
    </w:rPr>
  </w:style>
  <w:style w:type="paragraph" w:customStyle="1" w:styleId="AppendixHeading1">
    <w:name w:val="Appendix Heading 1"/>
    <w:basedOn w:val="Heading2"/>
    <w:next w:val="Normal"/>
    <w:link w:val="AppendixHeading1Char"/>
    <w:autoRedefine/>
    <w:rsid w:val="00201BB5"/>
    <w:pPr>
      <w:keepNext/>
      <w:spacing w:after="240"/>
      <w:ind w:left="1560" w:right="-282" w:hanging="1560"/>
      <w:jc w:val="left"/>
    </w:pPr>
    <w:rPr>
      <w:snapToGrid w:val="0"/>
      <w:sz w:val="32"/>
      <w:szCs w:val="24"/>
    </w:rPr>
  </w:style>
  <w:style w:type="character" w:customStyle="1" w:styleId="AppendixHeading1Char">
    <w:name w:val="Appendix Heading 1 Char"/>
    <w:basedOn w:val="Heading2Char"/>
    <w:link w:val="AppendixHeading1"/>
    <w:rsid w:val="00201BB5"/>
    <w:rPr>
      <w:rFonts w:ascii="Arial" w:hAnsi="Arial" w:cs="Arial"/>
      <w:b/>
      <w:snapToGrid w:val="0"/>
      <w:sz w:val="32"/>
      <w:szCs w:val="24"/>
      <w:lang w:eastAsia="en-US"/>
    </w:rPr>
  </w:style>
  <w:style w:type="paragraph" w:customStyle="1" w:styleId="CaptBayer">
    <w:name w:val="CaptBayer"/>
    <w:basedOn w:val="Caption"/>
    <w:link w:val="CaptBayerChar"/>
    <w:rsid w:val="00201BB5"/>
    <w:pPr>
      <w:keepNext/>
      <w:keepLines/>
      <w:spacing w:before="120" w:after="120"/>
      <w:ind w:left="1276" w:hanging="1276"/>
    </w:pPr>
    <w:rPr>
      <w:rFonts w:cs="Times New Roman"/>
      <w:snapToGrid w:val="0"/>
      <w:color w:val="auto"/>
      <w:sz w:val="22"/>
      <w:szCs w:val="28"/>
    </w:rPr>
  </w:style>
  <w:style w:type="character" w:customStyle="1" w:styleId="CaptBayerChar">
    <w:name w:val="CaptBayer Char"/>
    <w:link w:val="CaptBayer"/>
    <w:rsid w:val="00201BB5"/>
    <w:rPr>
      <w:rFonts w:ascii="Arial" w:hAnsi="Arial"/>
      <w:b/>
      <w:bCs/>
      <w:sz w:val="22"/>
      <w:szCs w:val="28"/>
      <w:lang w:eastAsia="en-US"/>
    </w:rPr>
  </w:style>
  <w:style w:type="table" w:customStyle="1" w:styleId="PBACTableStyle">
    <w:name w:val="PBAC Table Style"/>
    <w:basedOn w:val="TableNormal"/>
    <w:rsid w:val="00201BB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paragraph" w:styleId="TableofFigures">
    <w:name w:val="table of figures"/>
    <w:basedOn w:val="BodyText2"/>
    <w:next w:val="BodyText2"/>
    <w:uiPriority w:val="99"/>
    <w:rsid w:val="00201BB5"/>
    <w:pPr>
      <w:spacing w:line="240" w:lineRule="auto"/>
      <w:ind w:left="1418" w:right="737" w:hanging="1418"/>
    </w:pPr>
    <w:rPr>
      <w:rFonts w:cs="Calibri"/>
      <w:bCs/>
      <w:snapToGrid w:val="0"/>
      <w:sz w:val="20"/>
    </w:rPr>
  </w:style>
  <w:style w:type="paragraph" w:styleId="EndnoteText">
    <w:name w:val="endnote text"/>
    <w:basedOn w:val="Normal"/>
    <w:link w:val="EndnoteTextChar"/>
    <w:rsid w:val="00201BB5"/>
    <w:pPr>
      <w:tabs>
        <w:tab w:val="left" w:pos="567"/>
      </w:tabs>
    </w:pPr>
    <w:rPr>
      <w:rFonts w:ascii="Times New Roman" w:hAnsi="Times New Roman" w:cs="Times New Roman"/>
      <w:snapToGrid w:val="0"/>
      <w:lang w:val="en-GB"/>
    </w:rPr>
  </w:style>
  <w:style w:type="character" w:customStyle="1" w:styleId="EndnoteTextChar">
    <w:name w:val="Endnote Text Char"/>
    <w:basedOn w:val="DefaultParagraphFont"/>
    <w:link w:val="EndnoteText"/>
    <w:rsid w:val="00201BB5"/>
    <w:rPr>
      <w:sz w:val="22"/>
      <w:lang w:val="en-GB" w:eastAsia="en-US"/>
    </w:rPr>
  </w:style>
  <w:style w:type="paragraph" w:customStyle="1" w:styleId="TableBullet">
    <w:name w:val="TableBullet"/>
    <w:basedOn w:val="TableText0"/>
    <w:rsid w:val="00201BB5"/>
    <w:pPr>
      <w:tabs>
        <w:tab w:val="left" w:pos="216"/>
      </w:tabs>
      <w:ind w:left="216" w:hanging="216"/>
    </w:pPr>
  </w:style>
  <w:style w:type="paragraph" w:customStyle="1" w:styleId="TableDash">
    <w:name w:val="TableDash"/>
    <w:basedOn w:val="TableText0"/>
    <w:rsid w:val="00201BB5"/>
    <w:pPr>
      <w:tabs>
        <w:tab w:val="num" w:pos="578"/>
      </w:tabs>
      <w:ind w:left="431" w:hanging="216"/>
    </w:pPr>
  </w:style>
  <w:style w:type="paragraph" w:customStyle="1" w:styleId="TableNotes1">
    <w:name w:val="TableNotes"/>
    <w:basedOn w:val="BodyText2"/>
    <w:next w:val="BodyText2"/>
    <w:autoRedefine/>
    <w:rsid w:val="00201BB5"/>
    <w:pPr>
      <w:keepNext/>
      <w:keepLines/>
      <w:spacing w:after="240" w:line="240" w:lineRule="auto"/>
    </w:pPr>
    <w:rPr>
      <w:rFonts w:cs="Arial Narrow"/>
      <w:snapToGrid w:val="0"/>
      <w:sz w:val="16"/>
      <w:szCs w:val="18"/>
    </w:rPr>
  </w:style>
  <w:style w:type="paragraph" w:styleId="DocumentMap">
    <w:name w:val="Document Map"/>
    <w:basedOn w:val="Normal"/>
    <w:link w:val="DocumentMapChar"/>
    <w:uiPriority w:val="99"/>
    <w:semiHidden/>
    <w:rsid w:val="00201BB5"/>
    <w:pPr>
      <w:shd w:val="clear" w:color="auto" w:fill="000080"/>
      <w:tabs>
        <w:tab w:val="left" w:pos="416"/>
        <w:tab w:val="left" w:pos="582"/>
      </w:tabs>
      <w:spacing w:line="360" w:lineRule="auto"/>
    </w:pPr>
    <w:rPr>
      <w:rFonts w:ascii="Tahoma" w:hAnsi="Tahoma" w:cs="Times New Roman"/>
      <w:snapToGrid w:val="0"/>
      <w:sz w:val="20"/>
    </w:rPr>
  </w:style>
  <w:style w:type="character" w:customStyle="1" w:styleId="DocumentMapChar">
    <w:name w:val="Document Map Char"/>
    <w:basedOn w:val="DefaultParagraphFont"/>
    <w:link w:val="DocumentMap"/>
    <w:uiPriority w:val="99"/>
    <w:semiHidden/>
    <w:rsid w:val="00201BB5"/>
    <w:rPr>
      <w:rFonts w:ascii="Tahoma" w:hAnsi="Tahoma"/>
      <w:shd w:val="clear" w:color="auto" w:fill="000080"/>
      <w:lang w:eastAsia="en-US"/>
    </w:rPr>
  </w:style>
  <w:style w:type="numbering" w:customStyle="1" w:styleId="NoList1">
    <w:name w:val="No List1"/>
    <w:next w:val="NoList"/>
    <w:uiPriority w:val="99"/>
    <w:semiHidden/>
    <w:unhideWhenUsed/>
    <w:rsid w:val="00201BB5"/>
  </w:style>
  <w:style w:type="paragraph" w:customStyle="1" w:styleId="StyleArial18ptBoldCenteredLinespacingsinglePattern">
    <w:name w:val="Style Arial 18 pt Bold Centered Line spacing:  single Pattern:..."/>
    <w:basedOn w:val="Normal"/>
    <w:rsid w:val="00201BB5"/>
    <w:pPr>
      <w:shd w:val="clear" w:color="auto" w:fill="E0E0E0"/>
      <w:tabs>
        <w:tab w:val="left" w:pos="416"/>
        <w:tab w:val="left" w:pos="582"/>
      </w:tabs>
      <w:jc w:val="center"/>
    </w:pPr>
    <w:rPr>
      <w:rFonts w:cs="Times New Roman"/>
      <w:b/>
      <w:bCs/>
      <w:snapToGrid w:val="0"/>
      <w:sz w:val="36"/>
    </w:rPr>
  </w:style>
  <w:style w:type="paragraph" w:customStyle="1" w:styleId="StyleCaptionBayerCaptionIBCaptionMedicalCaptionArialBla">
    <w:name w:val="Style CaptionBayer CaptionIB CaptionMedical Caption + Arial Bla..."/>
    <w:basedOn w:val="Caption"/>
    <w:link w:val="StyleCaptionBayerCaptionIBCaptionMedicalCaptionArialBlaChar"/>
    <w:rsid w:val="00201BB5"/>
    <w:pPr>
      <w:keepNext/>
      <w:keepLines/>
      <w:spacing w:before="120" w:after="120"/>
      <w:ind w:left="1276" w:hanging="1276"/>
    </w:pPr>
    <w:rPr>
      <w:rFonts w:cs="Times New Roman"/>
      <w:snapToGrid w:val="0"/>
      <w:color w:val="auto"/>
      <w:sz w:val="22"/>
      <w:szCs w:val="28"/>
    </w:rPr>
  </w:style>
  <w:style w:type="character" w:customStyle="1" w:styleId="StyleCaptionBayerCaptionIBCaptionMedicalCaptionArialBlaChar">
    <w:name w:val="Style CaptionBayer CaptionIB CaptionMedical Caption + Arial Bla... Char"/>
    <w:link w:val="StyleCaptionBayerCaptionIBCaptionMedicalCaptionArialBla"/>
    <w:rsid w:val="00201BB5"/>
    <w:rPr>
      <w:rFonts w:ascii="Arial" w:hAnsi="Arial"/>
      <w:b/>
      <w:bCs/>
      <w:sz w:val="22"/>
      <w:szCs w:val="28"/>
      <w:lang w:eastAsia="en-US"/>
    </w:rPr>
  </w:style>
  <w:style w:type="paragraph" w:customStyle="1" w:styleId="Tableheading0">
    <w:name w:val="Table heading"/>
    <w:basedOn w:val="Normal"/>
    <w:rsid w:val="00201BB5"/>
    <w:pPr>
      <w:keepNext/>
      <w:spacing w:before="60" w:after="60"/>
    </w:pPr>
    <w:rPr>
      <w:rFonts w:ascii="Arial Narrow" w:hAnsi="Arial Narrow" w:cs="Times New Roman"/>
      <w:b/>
      <w:snapToGrid w:val="0"/>
      <w:sz w:val="20"/>
    </w:rPr>
  </w:style>
  <w:style w:type="paragraph" w:styleId="Quote">
    <w:name w:val="Quote"/>
    <w:aliases w:val="Indented paragraph"/>
    <w:basedOn w:val="Subtitle"/>
    <w:next w:val="Normal"/>
    <w:link w:val="QuoteChar"/>
    <w:uiPriority w:val="29"/>
    <w:qFormat/>
    <w:rsid w:val="00421081"/>
    <w:pPr>
      <w:numPr>
        <w:ilvl w:val="0"/>
        <w:numId w:val="0"/>
      </w:numPr>
      <w:ind w:left="709"/>
    </w:pPr>
  </w:style>
  <w:style w:type="character" w:customStyle="1" w:styleId="QuoteChar">
    <w:name w:val="Quote Char"/>
    <w:aliases w:val="Indented paragraph Char"/>
    <w:basedOn w:val="DefaultParagraphFont"/>
    <w:link w:val="Quote"/>
    <w:uiPriority w:val="29"/>
    <w:rsid w:val="00421081"/>
    <w:rPr>
      <w:rFonts w:ascii="Arial" w:hAnsi="Arial" w:cs="Arial"/>
      <w:snapToGrid w:val="0"/>
      <w:sz w:val="22"/>
      <w:szCs w:val="24"/>
    </w:rPr>
  </w:style>
  <w:style w:type="paragraph" w:customStyle="1" w:styleId="Tablecaption">
    <w:name w:val="Table caption"/>
    <w:basedOn w:val="Normal"/>
    <w:rsid w:val="00201BB5"/>
    <w:pPr>
      <w:keepNext/>
      <w:tabs>
        <w:tab w:val="left" w:pos="1134"/>
      </w:tabs>
      <w:spacing w:before="360" w:after="60"/>
    </w:pPr>
    <w:rPr>
      <w:rFonts w:ascii="Arial Narrow" w:hAnsi="Arial Narrow" w:cs="Times New Roman"/>
      <w:b/>
      <w:bCs/>
      <w:snapToGrid w:val="0"/>
      <w:sz w:val="20"/>
    </w:rPr>
  </w:style>
  <w:style w:type="paragraph" w:customStyle="1" w:styleId="Heading40">
    <w:name w:val="Heading4"/>
    <w:basedOn w:val="Normal"/>
    <w:rsid w:val="00201BB5"/>
    <w:pPr>
      <w:spacing w:before="240" w:after="360" w:line="360" w:lineRule="auto"/>
    </w:pPr>
    <w:rPr>
      <w:rFonts w:cs="Times New Roman"/>
      <w:b/>
      <w:spacing w:val="-8"/>
      <w:sz w:val="24"/>
    </w:rPr>
  </w:style>
  <w:style w:type="paragraph" w:customStyle="1" w:styleId="Bodybullet">
    <w:name w:val="Body bullet"/>
    <w:basedOn w:val="Normal"/>
    <w:rsid w:val="00201BB5"/>
    <w:pPr>
      <w:numPr>
        <w:numId w:val="14"/>
      </w:numPr>
      <w:spacing w:after="60" w:line="360" w:lineRule="auto"/>
      <w:ind w:left="714" w:hanging="357"/>
    </w:pPr>
    <w:rPr>
      <w:rFonts w:ascii="Arial Narrow" w:hAnsi="Arial Narrow" w:cs="Times New Roman"/>
      <w:snapToGrid w:val="0"/>
    </w:rPr>
  </w:style>
  <w:style w:type="paragraph" w:customStyle="1" w:styleId="Tableheadingcentred">
    <w:name w:val="Table heading centred"/>
    <w:basedOn w:val="Normal"/>
    <w:rsid w:val="00201BB5"/>
    <w:pPr>
      <w:keepNext/>
      <w:keepLines/>
      <w:tabs>
        <w:tab w:val="left" w:pos="113"/>
        <w:tab w:val="center" w:pos="142"/>
        <w:tab w:val="center" w:pos="284"/>
        <w:tab w:val="center" w:pos="425"/>
      </w:tabs>
      <w:spacing w:before="20" w:after="20"/>
    </w:pPr>
    <w:rPr>
      <w:rFonts w:cs="Times New Roman"/>
      <w:b/>
      <w:snapToGrid w:val="0"/>
      <w:sz w:val="20"/>
      <w:lang w:val="en-GB"/>
    </w:rPr>
  </w:style>
  <w:style w:type="paragraph" w:customStyle="1" w:styleId="Sectionsummary">
    <w:name w:val="Section summary"/>
    <w:basedOn w:val="BodyText2"/>
    <w:rsid w:val="00201BB5"/>
    <w:pPr>
      <w:spacing w:line="240" w:lineRule="auto"/>
    </w:pPr>
    <w:rPr>
      <w:rFonts w:cs="Times New Roman"/>
      <w:snapToGrid w:val="0"/>
      <w:szCs w:val="22"/>
    </w:rPr>
  </w:style>
  <w:style w:type="paragraph" w:customStyle="1" w:styleId="Bodybulletlastinlist">
    <w:name w:val="Body bullet last in list"/>
    <w:basedOn w:val="Bodybullet"/>
    <w:rsid w:val="00201BB5"/>
    <w:pPr>
      <w:spacing w:after="240"/>
    </w:pPr>
  </w:style>
  <w:style w:type="paragraph" w:customStyle="1" w:styleId="Tablefootnote">
    <w:name w:val="Table footnote"/>
    <w:basedOn w:val="Tablecaption"/>
    <w:rsid w:val="00201BB5"/>
    <w:pPr>
      <w:spacing w:before="40" w:after="360"/>
    </w:pPr>
    <w:rPr>
      <w:b w:val="0"/>
      <w:sz w:val="16"/>
      <w:szCs w:val="16"/>
    </w:rPr>
  </w:style>
  <w:style w:type="paragraph" w:customStyle="1" w:styleId="Table-columnheadings">
    <w:name w:val="Table - column headings"/>
    <w:basedOn w:val="Normal"/>
    <w:rsid w:val="00201BB5"/>
    <w:pPr>
      <w:keepNext/>
      <w:adjustRightInd w:val="0"/>
      <w:jc w:val="center"/>
      <w:textAlignment w:val="baseline"/>
    </w:pPr>
    <w:rPr>
      <w:rFonts w:ascii="Calibri" w:hAnsi="Calibri"/>
      <w:b/>
      <w:bCs/>
      <w:snapToGrid w:val="0"/>
      <w:sz w:val="20"/>
    </w:rPr>
  </w:style>
  <w:style w:type="paragraph" w:customStyle="1" w:styleId="Default">
    <w:name w:val="Default"/>
    <w:link w:val="DefaultChar"/>
    <w:rsid w:val="00201BB5"/>
    <w:pPr>
      <w:autoSpaceDE w:val="0"/>
      <w:autoSpaceDN w:val="0"/>
      <w:adjustRightInd w:val="0"/>
    </w:pPr>
    <w:rPr>
      <w:rFonts w:ascii="Arial" w:hAnsi="Arial" w:cs="Arial"/>
      <w:color w:val="000000"/>
      <w:szCs w:val="24"/>
      <w:lang w:eastAsia="ja-JP"/>
    </w:rPr>
  </w:style>
  <w:style w:type="paragraph" w:customStyle="1" w:styleId="BayerBodyTextFull">
    <w:name w:val="Bayer Body Text Full"/>
    <w:basedOn w:val="Normal"/>
    <w:link w:val="BayerBodyTextFullChar"/>
    <w:rsid w:val="00201BB5"/>
    <w:pPr>
      <w:spacing w:before="120" w:after="120"/>
    </w:pPr>
    <w:rPr>
      <w:rFonts w:ascii="Times New Roman" w:hAnsi="Times New Roman" w:cs="Times New Roman"/>
      <w:snapToGrid w:val="0"/>
      <w:sz w:val="24"/>
      <w:lang w:val="en-US"/>
    </w:rPr>
  </w:style>
  <w:style w:type="character" w:customStyle="1" w:styleId="BayerBodyTextFullChar">
    <w:name w:val="Bayer Body Text Full Char"/>
    <w:link w:val="BayerBodyTextFull"/>
    <w:rsid w:val="00201BB5"/>
    <w:rPr>
      <w:sz w:val="24"/>
      <w:lang w:val="en-US" w:eastAsia="en-US"/>
    </w:rPr>
  </w:style>
  <w:style w:type="paragraph" w:customStyle="1" w:styleId="Table100">
    <w:name w:val="Table10:0"/>
    <w:basedOn w:val="Normal"/>
    <w:link w:val="Table100Zchn"/>
    <w:rsid w:val="00201BB5"/>
    <w:pPr>
      <w:keepNext/>
      <w:spacing w:before="60" w:after="60"/>
    </w:pPr>
    <w:rPr>
      <w:rFonts w:ascii="Times New Roman" w:hAnsi="Times New Roman" w:cs="Times New Roman"/>
      <w:snapToGrid w:val="0"/>
      <w:sz w:val="20"/>
      <w:lang w:val="en-US"/>
    </w:rPr>
  </w:style>
  <w:style w:type="character" w:customStyle="1" w:styleId="Table100Zchn">
    <w:name w:val="Table10:0 Zchn"/>
    <w:link w:val="Table100"/>
    <w:rsid w:val="00201BB5"/>
    <w:rPr>
      <w:lang w:val="en-US" w:eastAsia="en-US"/>
    </w:rPr>
  </w:style>
  <w:style w:type="character" w:customStyle="1" w:styleId="Heading1Char">
    <w:name w:val="Heading 1 Char"/>
    <w:aliases w:val="H1 Char,Header 1 Char,Heading 12 Char,Titre 1 Car Car Char,Titre 1 Car Char,Outline1 Char,p1 Char,H11 Char,Header 11 Char,Heading 121 Char,Titre 1 Car Car1 Char,Titre 1 Car1 Char,Outline11 Char,p11 Char,H12 Char,Header 12 Char,p12 Char"/>
    <w:basedOn w:val="DefaultParagraphFont"/>
    <w:link w:val="Heading1"/>
    <w:uiPriority w:val="9"/>
    <w:rsid w:val="00421081"/>
    <w:rPr>
      <w:rFonts w:ascii="Arial" w:hAnsi="Arial" w:cs="Arial"/>
      <w:b/>
      <w:sz w:val="22"/>
    </w:rPr>
  </w:style>
  <w:style w:type="character" w:customStyle="1" w:styleId="Heading5Char">
    <w:name w:val="Heading 5 Char"/>
    <w:link w:val="Heading5"/>
    <w:uiPriority w:val="9"/>
    <w:semiHidden/>
    <w:rsid w:val="00201BB5"/>
    <w:rPr>
      <w:rFonts w:asciiTheme="majorHAnsi" w:eastAsiaTheme="majorEastAsia" w:hAnsiTheme="majorHAnsi" w:cstheme="majorBidi"/>
      <w:color w:val="243F60" w:themeColor="accent1" w:themeShade="7F"/>
      <w:sz w:val="22"/>
      <w:szCs w:val="24"/>
    </w:rPr>
  </w:style>
  <w:style w:type="character" w:customStyle="1" w:styleId="Heading6Char">
    <w:name w:val="Heading 6 Char"/>
    <w:link w:val="Heading6"/>
    <w:uiPriority w:val="9"/>
    <w:semiHidden/>
    <w:rsid w:val="00201BB5"/>
    <w:rPr>
      <w:rFonts w:asciiTheme="majorHAnsi" w:eastAsiaTheme="majorEastAsia" w:hAnsiTheme="majorHAnsi" w:cstheme="majorBidi"/>
      <w:i/>
      <w:iCs/>
      <w:color w:val="243F60" w:themeColor="accent1" w:themeShade="7F"/>
      <w:sz w:val="22"/>
      <w:szCs w:val="24"/>
    </w:rPr>
  </w:style>
  <w:style w:type="character" w:customStyle="1" w:styleId="BodyText2Char1">
    <w:name w:val="Body Text 2 Char1"/>
    <w:uiPriority w:val="99"/>
    <w:semiHidden/>
    <w:rsid w:val="00201BB5"/>
    <w:rPr>
      <w:rFonts w:ascii="Times New Roman" w:eastAsia="Times New Roman" w:hAnsi="Times New Roman" w:cs="Times New Roman"/>
      <w:sz w:val="24"/>
      <w:szCs w:val="24"/>
    </w:rPr>
  </w:style>
  <w:style w:type="paragraph" w:customStyle="1" w:styleId="FigureNote">
    <w:name w:val="Figure Note"/>
    <w:basedOn w:val="Heading5"/>
    <w:rsid w:val="00201BB5"/>
    <w:rPr>
      <w:rFonts w:ascii="Tahoma" w:hAnsi="Tahoma" w:cs="Tahoma"/>
      <w:snapToGrid w:val="0"/>
      <w:sz w:val="12"/>
      <w:szCs w:val="16"/>
      <w:u w:val="single"/>
      <w:lang w:val="en-GB"/>
    </w:rPr>
  </w:style>
  <w:style w:type="character" w:styleId="PlaceholderText">
    <w:name w:val="Placeholder Text"/>
    <w:uiPriority w:val="99"/>
    <w:semiHidden/>
    <w:rsid w:val="00201BB5"/>
    <w:rPr>
      <w:color w:val="808080"/>
    </w:rPr>
  </w:style>
  <w:style w:type="paragraph" w:styleId="PlainText">
    <w:name w:val="Plain Text"/>
    <w:basedOn w:val="Normal"/>
    <w:link w:val="PlainTextChar"/>
    <w:uiPriority w:val="99"/>
    <w:unhideWhenUsed/>
    <w:rsid w:val="00201BB5"/>
    <w:rPr>
      <w:rFonts w:ascii="Arial Narrow" w:eastAsia="Calibri" w:hAnsi="Arial Narrow" w:cs="Times New Roman"/>
      <w:snapToGrid w:val="0"/>
      <w:color w:val="000000"/>
      <w:szCs w:val="21"/>
    </w:rPr>
  </w:style>
  <w:style w:type="character" w:customStyle="1" w:styleId="PlainTextChar">
    <w:name w:val="Plain Text Char"/>
    <w:basedOn w:val="DefaultParagraphFont"/>
    <w:link w:val="PlainText"/>
    <w:uiPriority w:val="99"/>
    <w:rsid w:val="00201BB5"/>
    <w:rPr>
      <w:rFonts w:ascii="Arial Narrow" w:eastAsia="Calibri" w:hAnsi="Arial Narrow"/>
      <w:color w:val="000000"/>
      <w:sz w:val="22"/>
      <w:szCs w:val="21"/>
      <w:lang w:eastAsia="en-US"/>
    </w:rPr>
  </w:style>
  <w:style w:type="paragraph" w:customStyle="1" w:styleId="TableHead">
    <w:name w:val="Table Head"/>
    <w:basedOn w:val="TableText0"/>
    <w:rsid w:val="00201BB5"/>
    <w:pPr>
      <w:widowControl w:val="0"/>
      <w:adjustRightInd w:val="0"/>
      <w:spacing w:before="60" w:after="60"/>
    </w:pPr>
    <w:rPr>
      <w:rFonts w:eastAsia="SimSun" w:cs="Times New Roman"/>
      <w:b/>
    </w:rPr>
  </w:style>
  <w:style w:type="paragraph" w:customStyle="1" w:styleId="Tableheaderrow">
    <w:name w:val="Table header row"/>
    <w:basedOn w:val="Tabletext"/>
    <w:link w:val="TableheaderrowChar"/>
    <w:rsid w:val="00201BB5"/>
    <w:pPr>
      <w:tabs>
        <w:tab w:val="left" w:pos="1134"/>
      </w:tabs>
      <w:spacing w:before="80" w:after="80"/>
    </w:pPr>
    <w:rPr>
      <w:rFonts w:ascii="Arial Narrow" w:hAnsi="Arial Narrow"/>
      <w:b/>
      <w:bCs/>
    </w:rPr>
  </w:style>
  <w:style w:type="character" w:customStyle="1" w:styleId="TableheaderrowChar">
    <w:name w:val="Table header row Char"/>
    <w:link w:val="Tableheaderrow"/>
    <w:rsid w:val="00201BB5"/>
    <w:rPr>
      <w:rFonts w:ascii="Arial Narrow" w:hAnsi="Arial Narrow"/>
      <w:b/>
      <w:bCs/>
      <w:lang w:eastAsia="en-US"/>
    </w:rPr>
  </w:style>
  <w:style w:type="paragraph" w:customStyle="1" w:styleId="PBSNormal">
    <w:name w:val="PBS Normal"/>
    <w:basedOn w:val="Normal"/>
    <w:link w:val="PBSNormalChar1"/>
    <w:rsid w:val="00201BB5"/>
    <w:pPr>
      <w:spacing w:before="120" w:after="120" w:line="360" w:lineRule="auto"/>
    </w:pPr>
    <w:rPr>
      <w:rFonts w:cs="Times New Roman"/>
      <w:snapToGrid w:val="0"/>
    </w:rPr>
  </w:style>
  <w:style w:type="character" w:customStyle="1" w:styleId="PBSNormalChar1">
    <w:name w:val="PBS Normal Char1"/>
    <w:link w:val="PBSNormal"/>
    <w:rsid w:val="00201BB5"/>
    <w:rPr>
      <w:rFonts w:ascii="Arial" w:hAnsi="Arial"/>
      <w:sz w:val="22"/>
      <w:lang w:eastAsia="en-US"/>
    </w:rPr>
  </w:style>
  <w:style w:type="character" w:customStyle="1" w:styleId="Heading8Char1">
    <w:name w:val="Heading 8 Char1"/>
    <w:rsid w:val="00201BB5"/>
    <w:rPr>
      <w:rFonts w:ascii="Arial" w:hAnsi="Arial" w:cs="Arial"/>
      <w:b/>
      <w:sz w:val="24"/>
      <w:szCs w:val="24"/>
      <w:lang w:eastAsia="en-US"/>
    </w:rPr>
  </w:style>
  <w:style w:type="character" w:customStyle="1" w:styleId="TableTextChar10">
    <w:name w:val="Table Text Char1"/>
    <w:rsid w:val="00201BB5"/>
    <w:rPr>
      <w:rFonts w:ascii="Arial" w:hAnsi="Arial"/>
      <w:lang w:eastAsia="en-AU"/>
    </w:rPr>
  </w:style>
  <w:style w:type="paragraph" w:customStyle="1" w:styleId="CaptionStyleChar">
    <w:name w:val="Caption Style Char"/>
    <w:basedOn w:val="Caption"/>
    <w:next w:val="Normal"/>
    <w:link w:val="CaptionStyleCharChar"/>
    <w:rsid w:val="00201BB5"/>
    <w:pPr>
      <w:tabs>
        <w:tab w:val="left" w:pos="1134"/>
      </w:tabs>
      <w:spacing w:after="60"/>
      <w:ind w:left="1134" w:hanging="1134"/>
    </w:pPr>
    <w:rPr>
      <w:rFonts w:cs="Times New Roman"/>
      <w:snapToGrid w:val="0"/>
      <w:color w:val="auto"/>
      <w:sz w:val="20"/>
      <w:szCs w:val="20"/>
    </w:rPr>
  </w:style>
  <w:style w:type="character" w:customStyle="1" w:styleId="CaptionStyleCharChar">
    <w:name w:val="Caption Style Char Char"/>
    <w:link w:val="CaptionStyleChar"/>
    <w:rsid w:val="00201BB5"/>
    <w:rPr>
      <w:rFonts w:ascii="Arial" w:hAnsi="Arial"/>
      <w:b/>
      <w:bCs/>
      <w:lang w:eastAsia="en-US"/>
    </w:rPr>
  </w:style>
  <w:style w:type="paragraph" w:customStyle="1" w:styleId="BodyTextHeader">
    <w:name w:val="Body Text Header"/>
    <w:basedOn w:val="BodyText2"/>
    <w:next w:val="BodyText2"/>
    <w:autoRedefine/>
    <w:rsid w:val="00201BB5"/>
    <w:pPr>
      <w:keepNext/>
      <w:keepLines/>
      <w:spacing w:line="240" w:lineRule="auto"/>
    </w:pPr>
    <w:rPr>
      <w:rFonts w:eastAsia="Calibri" w:cs="Times New Roman"/>
      <w:b/>
      <w:snapToGrid w:val="0"/>
      <w:szCs w:val="22"/>
    </w:rPr>
  </w:style>
  <w:style w:type="table" w:customStyle="1" w:styleId="TableGrid2">
    <w:name w:val="Table Grid2"/>
    <w:basedOn w:val="TableNormal"/>
    <w:next w:val="TableGrid"/>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Title Page text"/>
    <w:uiPriority w:val="1"/>
    <w:rsid w:val="00201BB5"/>
    <w:rPr>
      <w:rFonts w:ascii="Century Gothic" w:eastAsia="Calibri" w:hAnsi="Century Gothic" w:cs="Arial"/>
      <w:lang w:eastAsia="en-US"/>
    </w:rPr>
  </w:style>
  <w:style w:type="character" w:styleId="FollowedHyperlink">
    <w:name w:val="FollowedHyperlink"/>
    <w:uiPriority w:val="99"/>
    <w:unhideWhenUsed/>
    <w:rsid w:val="00201BB5"/>
    <w:rPr>
      <w:color w:val="800080"/>
      <w:u w:val="single"/>
    </w:rPr>
  </w:style>
  <w:style w:type="character" w:styleId="Strong">
    <w:name w:val="Strong"/>
    <w:aliases w:val="Outcome"/>
    <w:uiPriority w:val="22"/>
    <w:qFormat/>
    <w:rsid w:val="00421081"/>
    <w:rPr>
      <w:rFonts w:ascii="Arial" w:hAnsi="Arial" w:cs="Arial"/>
      <w:b/>
      <w:bCs/>
      <w:sz w:val="22"/>
      <w:szCs w:val="22"/>
      <w:lang w:val="en-GB" w:eastAsia="en-US"/>
    </w:rPr>
  </w:style>
  <w:style w:type="paragraph" w:styleId="TableofAuthorities">
    <w:name w:val="table of authorities"/>
    <w:basedOn w:val="Normal"/>
    <w:next w:val="Normal"/>
    <w:uiPriority w:val="99"/>
    <w:unhideWhenUsed/>
    <w:rsid w:val="00201BB5"/>
    <w:pPr>
      <w:spacing w:after="200" w:line="360" w:lineRule="auto"/>
      <w:ind w:left="220" w:hanging="220"/>
    </w:pPr>
    <w:rPr>
      <w:rFonts w:eastAsia="Calibri"/>
      <w:snapToGrid w:val="0"/>
      <w:szCs w:val="22"/>
    </w:rPr>
  </w:style>
  <w:style w:type="character" w:styleId="IntenseEmphasis">
    <w:name w:val="Intense Emphasis"/>
    <w:uiPriority w:val="21"/>
    <w:qFormat/>
    <w:rsid w:val="00421081"/>
    <w:rPr>
      <w:rFonts w:ascii="Arial Narrow" w:hAnsi="Arial Narrow" w:cs="Arial"/>
      <w:sz w:val="20"/>
      <w:szCs w:val="20"/>
    </w:rPr>
  </w:style>
  <w:style w:type="paragraph" w:customStyle="1" w:styleId="H2NoNumber">
    <w:name w:val="H2 NoNumber"/>
    <w:basedOn w:val="Heading2"/>
    <w:rsid w:val="00201BB5"/>
    <w:pPr>
      <w:keepNext/>
      <w:spacing w:after="240"/>
      <w:ind w:right="-282"/>
      <w:jc w:val="left"/>
    </w:pPr>
    <w:rPr>
      <w:rFonts w:cs="Times New Roman"/>
      <w:snapToGrid w:val="0"/>
      <w:sz w:val="32"/>
      <w:szCs w:val="24"/>
    </w:rPr>
  </w:style>
  <w:style w:type="paragraph" w:customStyle="1" w:styleId="TableHeadingLeft">
    <w:name w:val="Table Heading Left"/>
    <w:basedOn w:val="TableText1"/>
    <w:rsid w:val="00201BB5"/>
    <w:rPr>
      <w:b/>
      <w:bCs/>
    </w:rPr>
  </w:style>
  <w:style w:type="paragraph" w:customStyle="1" w:styleId="AsideNotes">
    <w:name w:val="AsideNotes"/>
    <w:basedOn w:val="BodyText2"/>
    <w:autoRedefine/>
    <w:rsid w:val="00201BB5"/>
    <w:pPr>
      <w:keepNext/>
      <w:keepLines/>
      <w:pBdr>
        <w:top w:val="single" w:sz="4" w:space="1" w:color="auto"/>
        <w:left w:val="single" w:sz="4" w:space="4" w:color="auto"/>
        <w:bottom w:val="single" w:sz="4" w:space="1" w:color="auto"/>
        <w:right w:val="single" w:sz="4" w:space="4" w:color="auto"/>
      </w:pBdr>
      <w:spacing w:line="240" w:lineRule="auto"/>
    </w:pPr>
    <w:rPr>
      <w:rFonts w:cs="Times New Roman"/>
      <w:i/>
      <w:snapToGrid w:val="0"/>
      <w:szCs w:val="22"/>
    </w:rPr>
  </w:style>
  <w:style w:type="numbering" w:customStyle="1" w:styleId="StyleNumberedArial11ptLeft063cmHanging063cm">
    <w:name w:val="Style Numbered Arial 11 pt Left:  0.63 cm Hanging:  0.63 cm"/>
    <w:basedOn w:val="NoList"/>
    <w:rsid w:val="00201BB5"/>
    <w:pPr>
      <w:numPr>
        <w:numId w:val="15"/>
      </w:numPr>
    </w:pPr>
  </w:style>
  <w:style w:type="paragraph" w:customStyle="1" w:styleId="AsideNotesHeader">
    <w:name w:val="AsideNotesHeader"/>
    <w:basedOn w:val="AsideNotes"/>
    <w:rsid w:val="00201BB5"/>
    <w:rPr>
      <w:iCs/>
      <w:u w:val="single"/>
    </w:rPr>
  </w:style>
  <w:style w:type="paragraph" w:customStyle="1" w:styleId="H1NoNumber">
    <w:name w:val="H1 NoNumber"/>
    <w:basedOn w:val="Heading1"/>
    <w:next w:val="BodyText2"/>
    <w:rsid w:val="00201BB5"/>
    <w:pPr>
      <w:keepNext/>
      <w:spacing w:before="240" w:after="240"/>
      <w:ind w:left="1134" w:hanging="1134"/>
      <w:jc w:val="left"/>
    </w:pPr>
    <w:rPr>
      <w:rFonts w:cs="Times New Roman"/>
      <w:snapToGrid w:val="0"/>
      <w:kern w:val="28"/>
      <w:sz w:val="36"/>
      <w:szCs w:val="28"/>
    </w:rPr>
  </w:style>
  <w:style w:type="paragraph" w:customStyle="1" w:styleId="SummariesHead">
    <w:name w:val="SummariesHead"/>
    <w:basedOn w:val="Subtitle"/>
    <w:rsid w:val="00201BB5"/>
    <w:pPr>
      <w:keepNext/>
      <w:keepLines/>
      <w:spacing w:before="40" w:after="240"/>
    </w:pPr>
    <w:rPr>
      <w:b/>
      <w:bCs/>
      <w:szCs w:val="22"/>
    </w:rPr>
  </w:style>
  <w:style w:type="paragraph" w:customStyle="1" w:styleId="TableHeadCentre">
    <w:name w:val="Table Head Centre"/>
    <w:basedOn w:val="Normal"/>
    <w:rsid w:val="00201BB5"/>
    <w:pPr>
      <w:keepNext/>
      <w:keepLines/>
      <w:tabs>
        <w:tab w:val="left" w:pos="113"/>
        <w:tab w:val="center" w:pos="142"/>
        <w:tab w:val="center" w:pos="284"/>
        <w:tab w:val="center" w:pos="425"/>
      </w:tabs>
      <w:spacing w:before="20" w:after="20"/>
      <w:jc w:val="center"/>
    </w:pPr>
    <w:rPr>
      <w:rFonts w:cs="Times New Roman"/>
      <w:b/>
      <w:snapToGrid w:val="0"/>
      <w:sz w:val="20"/>
      <w:lang w:val="en-GB"/>
    </w:rPr>
  </w:style>
  <w:style w:type="paragraph" w:customStyle="1" w:styleId="H3NoNumber">
    <w:name w:val="H3 NoNumber"/>
    <w:basedOn w:val="Heading3"/>
    <w:rsid w:val="00201BB5"/>
    <w:pPr>
      <w:keepNext/>
      <w:spacing w:after="240"/>
      <w:ind w:left="993" w:hanging="993"/>
    </w:pPr>
    <w:rPr>
      <w:rFonts w:cs="Times New Roman"/>
      <w:b/>
      <w:snapToGrid w:val="0"/>
      <w:sz w:val="24"/>
      <w:szCs w:val="22"/>
    </w:rPr>
  </w:style>
  <w:style w:type="paragraph" w:customStyle="1" w:styleId="Summaries">
    <w:name w:val="Summaries"/>
    <w:basedOn w:val="BodyText2"/>
    <w:rsid w:val="00201BB5"/>
    <w:pPr>
      <w:spacing w:after="360" w:line="240" w:lineRule="auto"/>
    </w:pPr>
    <w:rPr>
      <w:rFonts w:cs="Times New Roman"/>
      <w:snapToGrid w:val="0"/>
      <w:szCs w:val="22"/>
    </w:rPr>
  </w:style>
  <w:style w:type="paragraph" w:customStyle="1" w:styleId="StyleSummaries10ptAfter6pt">
    <w:name w:val="Style Summaries + 10 pt After:  6 pt"/>
    <w:basedOn w:val="Summaries"/>
    <w:rsid w:val="00201BB5"/>
    <w:pPr>
      <w:shd w:val="clear" w:color="auto" w:fill="D9D9D9" w:themeFill="background1" w:themeFillShade="D9"/>
      <w:spacing w:after="120"/>
    </w:pPr>
    <w:rPr>
      <w:sz w:val="20"/>
      <w:szCs w:val="20"/>
    </w:rPr>
  </w:style>
  <w:style w:type="paragraph" w:customStyle="1" w:styleId="TableHeadLeft">
    <w:name w:val="Table Head Left"/>
    <w:basedOn w:val="TableText1"/>
    <w:rsid w:val="00201BB5"/>
    <w:rPr>
      <w:b/>
      <w:bCs/>
    </w:rPr>
  </w:style>
  <w:style w:type="paragraph" w:customStyle="1" w:styleId="TableTextCentre">
    <w:name w:val="Table Text Centre"/>
    <w:basedOn w:val="TableText1"/>
    <w:rsid w:val="00201BB5"/>
    <w:pPr>
      <w:jc w:val="center"/>
    </w:pPr>
    <w:rPr>
      <w:szCs w:val="20"/>
    </w:rPr>
  </w:style>
  <w:style w:type="paragraph" w:customStyle="1" w:styleId="Refs">
    <w:name w:val="Refs"/>
    <w:basedOn w:val="Normal"/>
    <w:rsid w:val="00201BB5"/>
    <w:pPr>
      <w:autoSpaceDE w:val="0"/>
      <w:autoSpaceDN w:val="0"/>
      <w:adjustRightInd w:val="0"/>
      <w:spacing w:before="120" w:after="240"/>
    </w:pPr>
    <w:rPr>
      <w:rFonts w:eastAsia="Calibri"/>
      <w:snapToGrid w:val="0"/>
      <w:sz w:val="20"/>
    </w:rPr>
  </w:style>
  <w:style w:type="paragraph" w:customStyle="1" w:styleId="Tableheadingleft0">
    <w:name w:val="Table heading left"/>
    <w:basedOn w:val="Normal"/>
    <w:rsid w:val="00201BB5"/>
    <w:pPr>
      <w:keepNext/>
      <w:keepLines/>
      <w:tabs>
        <w:tab w:val="left" w:pos="113"/>
        <w:tab w:val="center" w:pos="142"/>
        <w:tab w:val="center" w:pos="284"/>
        <w:tab w:val="center" w:pos="425"/>
      </w:tabs>
      <w:spacing w:after="120"/>
    </w:pPr>
    <w:rPr>
      <w:b/>
      <w:snapToGrid w:val="0"/>
      <w:sz w:val="20"/>
      <w:lang w:val="en-GB"/>
    </w:rPr>
  </w:style>
  <w:style w:type="character" w:customStyle="1" w:styleId="Style12ptBold">
    <w:name w:val="Style 12 pt Bold"/>
    <w:rsid w:val="00201BB5"/>
    <w:rPr>
      <w:rFonts w:ascii="Arial" w:hAnsi="Arial"/>
      <w:b/>
      <w:bCs/>
      <w:sz w:val="24"/>
    </w:rPr>
  </w:style>
  <w:style w:type="paragraph" w:customStyle="1" w:styleId="ExecSummText">
    <w:name w:val="ExecSummText"/>
    <w:basedOn w:val="BodyText2"/>
    <w:rsid w:val="00201BB5"/>
    <w:pPr>
      <w:spacing w:after="240" w:line="240" w:lineRule="auto"/>
    </w:pPr>
    <w:rPr>
      <w:rFonts w:cs="Times New Roman"/>
      <w:snapToGrid w:val="0"/>
      <w:szCs w:val="22"/>
    </w:rPr>
  </w:style>
  <w:style w:type="paragraph" w:customStyle="1" w:styleId="ExecSummTextAfter0pt">
    <w:name w:val="ExecSummText + After:  0 pt"/>
    <w:basedOn w:val="ExecSummText"/>
    <w:rsid w:val="00201BB5"/>
    <w:pPr>
      <w:spacing w:after="120"/>
    </w:pPr>
    <w:rPr>
      <w:szCs w:val="20"/>
    </w:rPr>
  </w:style>
  <w:style w:type="paragraph" w:customStyle="1" w:styleId="TableTextSmall">
    <w:name w:val="Table Text Small"/>
    <w:basedOn w:val="TableText1"/>
    <w:rsid w:val="00201BB5"/>
    <w:pPr>
      <w:spacing w:before="20" w:after="80"/>
    </w:pPr>
    <w:rPr>
      <w:sz w:val="18"/>
    </w:rPr>
  </w:style>
  <w:style w:type="character" w:customStyle="1" w:styleId="CaptionChar1">
    <w:name w:val="Caption Char1"/>
    <w:locked/>
    <w:rsid w:val="00201BB5"/>
    <w:rPr>
      <w:rFonts w:ascii="Arial" w:eastAsia="Calibri" w:hAnsi="Arial"/>
      <w:b/>
      <w:bCs/>
      <w:sz w:val="22"/>
    </w:rPr>
  </w:style>
  <w:style w:type="paragraph" w:customStyle="1" w:styleId="NotesFromPBAC">
    <w:name w:val="NotesFromPBAC"/>
    <w:basedOn w:val="Normal"/>
    <w:rsid w:val="00201BB5"/>
    <w:pPr>
      <w:spacing w:after="200"/>
    </w:pPr>
    <w:rPr>
      <w:rFonts w:cs="Times New Roman"/>
      <w:b/>
      <w:i/>
      <w:snapToGrid w:val="0"/>
      <w:sz w:val="20"/>
    </w:rPr>
  </w:style>
  <w:style w:type="paragraph" w:customStyle="1" w:styleId="H3">
    <w:name w:val="H3"/>
    <w:basedOn w:val="H3NoNumber"/>
    <w:rsid w:val="00201BB5"/>
    <w:pPr>
      <w:ind w:left="1418" w:hanging="1418"/>
    </w:pPr>
    <w:rPr>
      <w:sz w:val="28"/>
      <w:szCs w:val="28"/>
    </w:rPr>
  </w:style>
  <w:style w:type="paragraph" w:customStyle="1" w:styleId="TableNotes2">
    <w:name w:val="Table Notes"/>
    <w:basedOn w:val="Normal"/>
    <w:next w:val="Normal"/>
    <w:rsid w:val="00201BB5"/>
    <w:pPr>
      <w:spacing w:before="40"/>
    </w:pPr>
    <w:rPr>
      <w:rFonts w:cs="Times New Roman"/>
      <w:snapToGrid w:val="0"/>
      <w:sz w:val="16"/>
    </w:rPr>
  </w:style>
  <w:style w:type="numbering" w:customStyle="1" w:styleId="NoList2">
    <w:name w:val="No List2"/>
    <w:next w:val="NoList"/>
    <w:uiPriority w:val="99"/>
    <w:semiHidden/>
    <w:unhideWhenUsed/>
    <w:rsid w:val="00201BB5"/>
  </w:style>
  <w:style w:type="numbering" w:customStyle="1" w:styleId="NoList11">
    <w:name w:val="No List11"/>
    <w:next w:val="NoList"/>
    <w:uiPriority w:val="99"/>
    <w:semiHidden/>
    <w:unhideWhenUsed/>
    <w:rsid w:val="00201BB5"/>
  </w:style>
  <w:style w:type="table" w:customStyle="1" w:styleId="TableGrid30">
    <w:name w:val="Table Grid3"/>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201BB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BACTableStyle1">
    <w:name w:val="PBAC Table Style1"/>
    <w:basedOn w:val="TableNormal"/>
    <w:rsid w:val="00201BB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numbering" w:customStyle="1" w:styleId="NoList111">
    <w:name w:val="No List111"/>
    <w:next w:val="NoList"/>
    <w:uiPriority w:val="99"/>
    <w:semiHidden/>
    <w:unhideWhenUsed/>
    <w:rsid w:val="00201BB5"/>
  </w:style>
  <w:style w:type="table" w:customStyle="1" w:styleId="TableGrid11">
    <w:name w:val="Table Grid11"/>
    <w:basedOn w:val="TableNormal"/>
    <w:next w:val="TableGrid"/>
    <w:rsid w:val="00201B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01BB5"/>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Arial11ptLeft063cmHanging063cm1">
    <w:name w:val="Style Numbered Arial 11 pt Left:  0.63 cm Hanging:  0.63 cm1"/>
    <w:basedOn w:val="NoList"/>
    <w:rsid w:val="00201BB5"/>
  </w:style>
  <w:style w:type="numbering" w:customStyle="1" w:styleId="NoList21">
    <w:name w:val="No List21"/>
    <w:next w:val="NoList"/>
    <w:uiPriority w:val="99"/>
    <w:semiHidden/>
    <w:unhideWhenUsed/>
    <w:rsid w:val="00201BB5"/>
  </w:style>
  <w:style w:type="numbering" w:customStyle="1" w:styleId="NoList12">
    <w:name w:val="No List12"/>
    <w:next w:val="NoList"/>
    <w:uiPriority w:val="99"/>
    <w:semiHidden/>
    <w:unhideWhenUsed/>
    <w:rsid w:val="00201BB5"/>
  </w:style>
  <w:style w:type="numbering" w:customStyle="1" w:styleId="StyleNumberedArial11ptLeft063cmHanging063cm11">
    <w:name w:val="Style Numbered Arial 11 pt Left:  0.63 cm Hanging:  0.63 cm11"/>
    <w:basedOn w:val="NoList"/>
    <w:rsid w:val="00201BB5"/>
  </w:style>
  <w:style w:type="table" w:customStyle="1" w:styleId="TableGrid4">
    <w:name w:val="Table Grid4"/>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01BB5"/>
  </w:style>
  <w:style w:type="table" w:customStyle="1" w:styleId="TableGrid5">
    <w:name w:val="Table Grid5"/>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0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01BB5"/>
    <w:pPr>
      <w:ind w:left="1440"/>
    </w:pPr>
    <w:rPr>
      <w:rFonts w:ascii="Times New Roman" w:hAnsi="Times New Roman" w:cs="Times New Roman"/>
      <w:snapToGrid w:val="0"/>
      <w:sz w:val="24"/>
    </w:rPr>
  </w:style>
  <w:style w:type="character" w:customStyle="1" w:styleId="BodyTextIndent2Char">
    <w:name w:val="Body Text Indent 2 Char"/>
    <w:basedOn w:val="DefaultParagraphFont"/>
    <w:link w:val="BodyTextIndent2"/>
    <w:rsid w:val="00201BB5"/>
    <w:rPr>
      <w:sz w:val="24"/>
      <w:lang w:eastAsia="en-US"/>
    </w:rPr>
  </w:style>
  <w:style w:type="character" w:styleId="PageNumber">
    <w:name w:val="page number"/>
    <w:basedOn w:val="DefaultParagraphFont"/>
    <w:rsid w:val="00201BB5"/>
  </w:style>
  <w:style w:type="paragraph" w:customStyle="1" w:styleId="1">
    <w:name w:val="1"/>
    <w:basedOn w:val="Normal"/>
    <w:rsid w:val="00201BB5"/>
    <w:pPr>
      <w:spacing w:after="160" w:line="240" w:lineRule="exact"/>
    </w:pPr>
    <w:rPr>
      <w:rFonts w:ascii="Verdana" w:eastAsia="MS Mincho" w:hAnsi="Verdana" w:cs="Verdana"/>
      <w:snapToGrid w:val="0"/>
      <w:sz w:val="20"/>
      <w:lang w:val="en-US"/>
    </w:rPr>
  </w:style>
  <w:style w:type="character" w:styleId="Emphasis">
    <w:name w:val="Emphasis"/>
    <w:uiPriority w:val="20"/>
    <w:qFormat/>
    <w:rsid w:val="00421081"/>
    <w:rPr>
      <w:rFonts w:ascii="Arial Narrow" w:hAnsi="Arial Narrow" w:cs="Arial"/>
      <w:b/>
      <w:sz w:val="20"/>
      <w:szCs w:val="20"/>
    </w:rPr>
  </w:style>
  <w:style w:type="paragraph" w:customStyle="1" w:styleId="MediumGrid21">
    <w:name w:val="Medium Grid 21"/>
    <w:link w:val="MediumGrid2Char"/>
    <w:uiPriority w:val="1"/>
    <w:rsid w:val="00201BB5"/>
    <w:rPr>
      <w:rFonts w:ascii="Cambria" w:eastAsia="MS Mincho" w:hAnsi="Cambria"/>
      <w:sz w:val="22"/>
      <w:lang w:val="en-US" w:eastAsia="en-US"/>
    </w:rPr>
  </w:style>
  <w:style w:type="paragraph" w:customStyle="1" w:styleId="ColorfulList-Accent11">
    <w:name w:val="Colorful List - Accent 11"/>
    <w:basedOn w:val="Normal"/>
    <w:uiPriority w:val="34"/>
    <w:rsid w:val="00201BB5"/>
    <w:pPr>
      <w:ind w:left="720"/>
      <w:contextualSpacing/>
    </w:pPr>
    <w:rPr>
      <w:rFonts w:ascii="Cambria" w:eastAsia="MS Mincho" w:hAnsi="Cambria" w:cs="Times New Roman"/>
      <w:snapToGrid w:val="0"/>
      <w:szCs w:val="22"/>
      <w:lang w:val="en-US"/>
    </w:rPr>
  </w:style>
  <w:style w:type="paragraph" w:customStyle="1" w:styleId="ColorfulGrid-Accent11">
    <w:name w:val="Colorful Grid - Accent 11"/>
    <w:basedOn w:val="Normal"/>
    <w:next w:val="Normal"/>
    <w:link w:val="ColorfulGrid-Accent1Char"/>
    <w:uiPriority w:val="29"/>
    <w:rsid w:val="00201BB5"/>
    <w:rPr>
      <w:rFonts w:ascii="Cambria" w:eastAsia="MS Mincho" w:hAnsi="Cambria" w:cs="Times New Roman"/>
      <w:i/>
      <w:iCs/>
      <w:snapToGrid w:val="0"/>
      <w:color w:val="000000"/>
      <w:szCs w:val="22"/>
      <w:lang w:val="en-US"/>
    </w:rPr>
  </w:style>
  <w:style w:type="character" w:customStyle="1" w:styleId="ColorfulGrid-Accent1Char">
    <w:name w:val="Colorful Grid - Accent 1 Char"/>
    <w:link w:val="ColorfulGrid-Accent11"/>
    <w:uiPriority w:val="29"/>
    <w:rsid w:val="00201BB5"/>
    <w:rPr>
      <w:rFonts w:ascii="Cambria" w:eastAsia="MS Mincho" w:hAnsi="Cambria"/>
      <w:i/>
      <w:iCs/>
      <w:color w:val="000000"/>
      <w:sz w:val="22"/>
      <w:szCs w:val="22"/>
      <w:lang w:val="en-US" w:eastAsia="en-US"/>
    </w:rPr>
  </w:style>
  <w:style w:type="paragraph" w:customStyle="1" w:styleId="LightShading-Accent21">
    <w:name w:val="Light Shading - Accent 21"/>
    <w:basedOn w:val="Normal"/>
    <w:next w:val="Normal"/>
    <w:link w:val="LightShading-Accent2Char"/>
    <w:uiPriority w:val="30"/>
    <w:rsid w:val="00201BB5"/>
    <w:pPr>
      <w:pBdr>
        <w:bottom w:val="single" w:sz="4" w:space="4" w:color="4F81BD"/>
      </w:pBdr>
      <w:spacing w:before="200" w:after="280"/>
      <w:ind w:left="936" w:right="936"/>
    </w:pPr>
    <w:rPr>
      <w:rFonts w:ascii="Cambria" w:eastAsia="MS Mincho" w:hAnsi="Cambria" w:cs="Times New Roman"/>
      <w:b/>
      <w:bCs/>
      <w:i/>
      <w:iCs/>
      <w:snapToGrid w:val="0"/>
      <w:color w:val="4F81BD"/>
      <w:szCs w:val="22"/>
      <w:lang w:val="en-US"/>
    </w:rPr>
  </w:style>
  <w:style w:type="character" w:customStyle="1" w:styleId="LightShading-Accent2Char">
    <w:name w:val="Light Shading - Accent 2 Char"/>
    <w:link w:val="LightShading-Accent21"/>
    <w:uiPriority w:val="30"/>
    <w:rsid w:val="00201BB5"/>
    <w:rPr>
      <w:rFonts w:ascii="Cambria" w:eastAsia="MS Mincho" w:hAnsi="Cambria"/>
      <w:b/>
      <w:bCs/>
      <w:i/>
      <w:iCs/>
      <w:color w:val="4F81BD"/>
      <w:sz w:val="22"/>
      <w:szCs w:val="22"/>
      <w:lang w:val="en-US" w:eastAsia="en-US"/>
    </w:rPr>
  </w:style>
  <w:style w:type="character" w:customStyle="1" w:styleId="SubtleEmphasis1">
    <w:name w:val="Subtle Emphasis1"/>
    <w:uiPriority w:val="19"/>
    <w:rsid w:val="00201BB5"/>
    <w:rPr>
      <w:i/>
      <w:iCs/>
      <w:color w:val="808080"/>
    </w:rPr>
  </w:style>
  <w:style w:type="character" w:customStyle="1" w:styleId="IntenseEmphasis1">
    <w:name w:val="Intense Emphasis1"/>
    <w:uiPriority w:val="21"/>
    <w:rsid w:val="00201BB5"/>
    <w:rPr>
      <w:b/>
      <w:bCs/>
      <w:i/>
      <w:iCs/>
      <w:color w:val="4F81BD"/>
    </w:rPr>
  </w:style>
  <w:style w:type="character" w:customStyle="1" w:styleId="SubtleReference1">
    <w:name w:val="Subtle Reference1"/>
    <w:uiPriority w:val="31"/>
    <w:rsid w:val="00201BB5"/>
    <w:rPr>
      <w:smallCaps/>
      <w:color w:val="C0504D"/>
      <w:u w:val="single"/>
    </w:rPr>
  </w:style>
  <w:style w:type="character" w:customStyle="1" w:styleId="IntenseReference1">
    <w:name w:val="Intense Reference1"/>
    <w:uiPriority w:val="32"/>
    <w:rsid w:val="00201BB5"/>
    <w:rPr>
      <w:b/>
      <w:bCs/>
      <w:smallCaps/>
      <w:color w:val="C0504D"/>
      <w:spacing w:val="5"/>
      <w:u w:val="single"/>
    </w:rPr>
  </w:style>
  <w:style w:type="character" w:customStyle="1" w:styleId="BookTitle1">
    <w:name w:val="Book Title1"/>
    <w:uiPriority w:val="33"/>
    <w:rsid w:val="00201BB5"/>
    <w:rPr>
      <w:b/>
      <w:bCs/>
      <w:smallCaps/>
      <w:spacing w:val="5"/>
    </w:rPr>
  </w:style>
  <w:style w:type="paragraph" w:customStyle="1" w:styleId="TOCHeading1">
    <w:name w:val="TOC Heading1"/>
    <w:basedOn w:val="Heading1"/>
    <w:next w:val="Normal"/>
    <w:uiPriority w:val="39"/>
    <w:semiHidden/>
    <w:unhideWhenUsed/>
    <w:rsid w:val="00201BB5"/>
    <w:pPr>
      <w:keepNext/>
      <w:keepLines/>
      <w:spacing w:line="276" w:lineRule="auto"/>
      <w:ind w:left="0" w:firstLine="0"/>
      <w:jc w:val="left"/>
      <w:outlineLvl w:val="9"/>
    </w:pPr>
    <w:rPr>
      <w:rFonts w:ascii="Calibri" w:eastAsia="MS Gothic" w:hAnsi="Calibri" w:cs="Times New Roman"/>
      <w:b w:val="0"/>
      <w:bCs/>
      <w:snapToGrid w:val="0"/>
      <w:color w:val="365F91"/>
      <w:sz w:val="28"/>
      <w:szCs w:val="28"/>
      <w:lang w:val="en-US"/>
    </w:rPr>
  </w:style>
  <w:style w:type="character" w:customStyle="1" w:styleId="MediumGrid2Char">
    <w:name w:val="Medium Grid 2 Char"/>
    <w:link w:val="MediumGrid21"/>
    <w:uiPriority w:val="1"/>
    <w:rsid w:val="00201BB5"/>
    <w:rPr>
      <w:rFonts w:ascii="Cambria" w:eastAsia="MS Mincho" w:hAnsi="Cambria"/>
      <w:sz w:val="22"/>
      <w:szCs w:val="22"/>
      <w:lang w:val="en-US" w:eastAsia="en-US"/>
    </w:rPr>
  </w:style>
  <w:style w:type="paragraph" w:customStyle="1" w:styleId="PersonalName">
    <w:name w:val="Personal Name"/>
    <w:basedOn w:val="Title"/>
    <w:rsid w:val="00201BB5"/>
    <w:pPr>
      <w:widowControl/>
      <w:pBdr>
        <w:bottom w:val="single" w:sz="8" w:space="4" w:color="4F81BD"/>
      </w:pBdr>
      <w:spacing w:after="300"/>
    </w:pPr>
    <w:rPr>
      <w:rFonts w:ascii="Calibri" w:eastAsia="MS Gothic" w:hAnsi="Calibri" w:cs="Times New Roman"/>
      <w:bCs/>
      <w:caps/>
      <w:snapToGrid/>
      <w:color w:val="000000"/>
      <w:spacing w:val="5"/>
      <w:lang w:val="en-US"/>
    </w:rPr>
  </w:style>
  <w:style w:type="paragraph" w:customStyle="1" w:styleId="ColorfulShading-Accent11">
    <w:name w:val="Colorful Shading - Accent 11"/>
    <w:hidden/>
    <w:uiPriority w:val="99"/>
    <w:rsid w:val="00201BB5"/>
    <w:rPr>
      <w:rFonts w:ascii="Cambria" w:eastAsia="MS Mincho" w:hAnsi="Cambria"/>
      <w:sz w:val="22"/>
      <w:lang w:val="en-US" w:eastAsia="en-US"/>
    </w:rPr>
  </w:style>
  <w:style w:type="paragraph" w:customStyle="1" w:styleId="tabletext2">
    <w:name w:val="table text"/>
    <w:basedOn w:val="TableText1"/>
    <w:rsid w:val="00201BB5"/>
    <w:pPr>
      <w:keepLines w:val="0"/>
      <w:spacing w:before="0" w:after="0"/>
      <w:jc w:val="both"/>
    </w:pPr>
    <w:rPr>
      <w:rFonts w:cs="Arial"/>
      <w:color w:val="000000"/>
      <w:szCs w:val="20"/>
    </w:rPr>
  </w:style>
  <w:style w:type="character" w:styleId="EndnoteReference">
    <w:name w:val="endnote reference"/>
    <w:rsid w:val="00201BB5"/>
    <w:rPr>
      <w:vertAlign w:val="superscript"/>
    </w:rPr>
  </w:style>
  <w:style w:type="character" w:customStyle="1" w:styleId="TabletextChar11">
    <w:name w:val="Table text Char1"/>
    <w:rsid w:val="00201BB5"/>
    <w:rPr>
      <w:rFonts w:ascii="Arial" w:hAnsi="Arial"/>
      <w:lang w:eastAsia="en-US"/>
    </w:rPr>
  </w:style>
  <w:style w:type="paragraph" w:customStyle="1" w:styleId="Char">
    <w:name w:val="Char"/>
    <w:basedOn w:val="Normal"/>
    <w:rsid w:val="00201BB5"/>
    <w:pPr>
      <w:spacing w:after="160" w:line="240" w:lineRule="exact"/>
    </w:pPr>
    <w:rPr>
      <w:rFonts w:ascii="Verdana" w:eastAsia="MS Mincho" w:hAnsi="Verdana" w:cs="Verdana"/>
      <w:snapToGrid w:val="0"/>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01BB5"/>
    <w:pPr>
      <w:spacing w:after="160" w:line="240" w:lineRule="exact"/>
    </w:pPr>
    <w:rPr>
      <w:rFonts w:ascii="Verdana" w:eastAsia="MS Mincho" w:hAnsi="Verdana" w:cs="Verdana"/>
      <w:snapToGrid w:val="0"/>
      <w:sz w:val="20"/>
      <w:lang w:val="en-US"/>
    </w:rPr>
  </w:style>
  <w:style w:type="paragraph" w:customStyle="1" w:styleId="TableTitle">
    <w:name w:val="TableTitle"/>
    <w:basedOn w:val="BodyText"/>
    <w:next w:val="BodyText"/>
    <w:link w:val="TableTitleChar"/>
    <w:rsid w:val="00201BB5"/>
    <w:pPr>
      <w:keepNext/>
      <w:tabs>
        <w:tab w:val="left" w:pos="1559"/>
      </w:tabs>
      <w:spacing w:after="60"/>
      <w:ind w:left="1559" w:hanging="1559"/>
    </w:pPr>
    <w:rPr>
      <w:rFonts w:ascii="Calibri" w:hAnsi="Calibri"/>
      <w:b/>
      <w:snapToGrid w:val="0"/>
    </w:rPr>
  </w:style>
  <w:style w:type="character" w:customStyle="1" w:styleId="TableTitleChar">
    <w:name w:val="TableTitle Char"/>
    <w:basedOn w:val="BodyTextChar"/>
    <w:link w:val="TableTitle"/>
    <w:rsid w:val="00201BB5"/>
    <w:rPr>
      <w:rFonts w:ascii="Calibri" w:hAnsi="Calibri" w:cs="Arial"/>
      <w:b/>
      <w:snapToGrid/>
      <w:sz w:val="22"/>
      <w:szCs w:val="24"/>
      <w:lang w:eastAsia="en-US"/>
    </w:rPr>
  </w:style>
  <w:style w:type="character" w:customStyle="1" w:styleId="StyleCalibri">
    <w:name w:val="Style Calibri"/>
    <w:basedOn w:val="DefaultParagraphFont"/>
    <w:rsid w:val="00201BB5"/>
    <w:rPr>
      <w:rFonts w:ascii="Calibri" w:hAnsi="Calibri"/>
      <w:sz w:val="22"/>
    </w:rPr>
  </w:style>
  <w:style w:type="character" w:customStyle="1" w:styleId="TableTextChar0">
    <w:name w:val="TableText Char"/>
    <w:basedOn w:val="DefaultParagraphFont"/>
    <w:link w:val="TableText0"/>
    <w:rsid w:val="00201BB5"/>
    <w:rPr>
      <w:rFonts w:ascii="Arial Narrow" w:hAnsi="Arial Narrow" w:cs="Arial Narrow"/>
      <w:lang w:eastAsia="en-US"/>
    </w:rPr>
  </w:style>
  <w:style w:type="table" w:customStyle="1" w:styleId="TableGrid8">
    <w:name w:val="Table Grid8"/>
    <w:basedOn w:val="TableNormal"/>
    <w:next w:val="TableGrid"/>
    <w:uiPriority w:val="39"/>
    <w:rsid w:val="005054F1"/>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CV">
    <w:name w:val="Table Text Centred CV"/>
    <w:basedOn w:val="Normal"/>
    <w:unhideWhenUsed/>
    <w:rsid w:val="00D31ECC"/>
    <w:pPr>
      <w:spacing w:line="240" w:lineRule="atLeast"/>
      <w:contextualSpacing/>
      <w:jc w:val="center"/>
    </w:pPr>
    <w:rPr>
      <w:rFonts w:ascii="Calibri" w:eastAsia="SimSun" w:hAnsi="Calibri" w:cs="Times New Roman"/>
      <w:snapToGrid w:val="0"/>
      <w:sz w:val="20"/>
      <w:lang w:val="en-US" w:eastAsia="zh-CN"/>
    </w:rPr>
  </w:style>
  <w:style w:type="table" w:customStyle="1" w:styleId="TableGrid23">
    <w:name w:val="Table Grid23"/>
    <w:basedOn w:val="TableNormal"/>
    <w:next w:val="TableGrid"/>
    <w:uiPriority w:val="59"/>
    <w:rsid w:val="00AB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5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86884"/>
    <w:rPr>
      <w:rFonts w:ascii="Arial" w:hAnsi="Arial" w:cs="Arial"/>
      <w:color w:val="000000"/>
      <w:sz w:val="24"/>
      <w:szCs w:val="24"/>
      <w:lang w:eastAsia="ja-JP"/>
    </w:rPr>
  </w:style>
  <w:style w:type="paragraph" w:customStyle="1" w:styleId="TableHeadingCA">
    <w:name w:val="TableHeadingCA"/>
    <w:basedOn w:val="TableHeading"/>
    <w:rsid w:val="00F9445D"/>
    <w:pPr>
      <w:spacing w:before="60" w:after="60"/>
      <w:jc w:val="center"/>
    </w:pPr>
    <w:rPr>
      <w:rFonts w:ascii="Arial" w:hAnsi="Arial" w:cs="Times New Roman"/>
      <w:color w:val="000000"/>
      <w:sz w:val="19"/>
      <w:szCs w:val="21"/>
    </w:rPr>
  </w:style>
  <w:style w:type="paragraph" w:customStyle="1" w:styleId="TableTextCA">
    <w:name w:val="TableTextCA"/>
    <w:basedOn w:val="TableText0"/>
    <w:rsid w:val="00F9445D"/>
    <w:pPr>
      <w:spacing w:before="60" w:after="60"/>
      <w:jc w:val="center"/>
    </w:pPr>
    <w:rPr>
      <w:rFonts w:ascii="Arial" w:hAnsi="Arial" w:cs="Times New Roman"/>
      <w:color w:val="000000"/>
      <w:sz w:val="19"/>
      <w:szCs w:val="21"/>
    </w:rPr>
  </w:style>
  <w:style w:type="paragraph" w:styleId="IntenseQuote">
    <w:name w:val="Intense Quote"/>
    <w:aliases w:val="Dot point"/>
    <w:basedOn w:val="ListParagraph"/>
    <w:next w:val="Normal"/>
    <w:link w:val="IntenseQuoteChar"/>
    <w:uiPriority w:val="30"/>
    <w:qFormat/>
    <w:rsid w:val="00421081"/>
    <w:pPr>
      <w:numPr>
        <w:numId w:val="5"/>
      </w:numPr>
      <w:spacing w:after="240"/>
      <w:ind w:left="1434" w:hanging="357"/>
    </w:pPr>
    <w:rPr>
      <w:rFonts w:eastAsia="Times New Roman"/>
      <w:snapToGrid w:val="0"/>
    </w:rPr>
  </w:style>
  <w:style w:type="character" w:customStyle="1" w:styleId="IntenseQuoteChar">
    <w:name w:val="Intense Quote Char"/>
    <w:aliases w:val="Dot point Char"/>
    <w:basedOn w:val="DefaultParagraphFont"/>
    <w:link w:val="IntenseQuote"/>
    <w:uiPriority w:val="30"/>
    <w:rsid w:val="00421081"/>
    <w:rPr>
      <w:rFonts w:ascii="Arial" w:eastAsia="Times New Roman" w:hAnsi="Arial" w:cs="Arial"/>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0906">
      <w:bodyDiv w:val="1"/>
      <w:marLeft w:val="0"/>
      <w:marRight w:val="0"/>
      <w:marTop w:val="0"/>
      <w:marBottom w:val="0"/>
      <w:divBdr>
        <w:top w:val="none" w:sz="0" w:space="0" w:color="auto"/>
        <w:left w:val="none" w:sz="0" w:space="0" w:color="auto"/>
        <w:bottom w:val="none" w:sz="0" w:space="0" w:color="auto"/>
        <w:right w:val="none" w:sz="0" w:space="0" w:color="auto"/>
      </w:divBdr>
    </w:div>
    <w:div w:id="134758810">
      <w:bodyDiv w:val="1"/>
      <w:marLeft w:val="0"/>
      <w:marRight w:val="0"/>
      <w:marTop w:val="0"/>
      <w:marBottom w:val="0"/>
      <w:divBdr>
        <w:top w:val="none" w:sz="0" w:space="0" w:color="auto"/>
        <w:left w:val="none" w:sz="0" w:space="0" w:color="auto"/>
        <w:bottom w:val="none" w:sz="0" w:space="0" w:color="auto"/>
        <w:right w:val="none" w:sz="0" w:space="0" w:color="auto"/>
      </w:divBdr>
    </w:div>
    <w:div w:id="162934863">
      <w:bodyDiv w:val="1"/>
      <w:marLeft w:val="0"/>
      <w:marRight w:val="0"/>
      <w:marTop w:val="0"/>
      <w:marBottom w:val="0"/>
      <w:divBdr>
        <w:top w:val="none" w:sz="0" w:space="0" w:color="auto"/>
        <w:left w:val="none" w:sz="0" w:space="0" w:color="auto"/>
        <w:bottom w:val="none" w:sz="0" w:space="0" w:color="auto"/>
        <w:right w:val="none" w:sz="0" w:space="0" w:color="auto"/>
      </w:divBdr>
    </w:div>
    <w:div w:id="8916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8BD5-AA1A-4E9D-A10F-0C53FB5C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7723</Words>
  <Characters>43894</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2016-02-25T00:35:00Z</dcterms:created>
  <dcterms:modified xsi:type="dcterms:W3CDTF">2016-03-02T03:16:00Z</dcterms:modified>
</cp:coreProperties>
</file>