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BF" w:rsidRPr="00675EBF" w:rsidRDefault="00794531" w:rsidP="00675EBF">
      <w:pPr>
        <w:pStyle w:val="Title"/>
      </w:pPr>
      <w:r w:rsidRPr="00BC1129">
        <w:t>4.01</w:t>
      </w:r>
      <w:r w:rsidR="007C0F57" w:rsidRPr="00BC1129">
        <w:tab/>
      </w:r>
      <w:r w:rsidR="005D7F23" w:rsidRPr="00BC1129">
        <w:t>BUPRENORPHINE</w:t>
      </w:r>
    </w:p>
    <w:p w:rsidR="00675EBF" w:rsidRDefault="00FA7AEE" w:rsidP="00675EBF">
      <w:pPr>
        <w:pStyle w:val="Title"/>
        <w:ind w:firstLine="0"/>
      </w:pPr>
      <w:r w:rsidRPr="00BC1129">
        <w:t>15 microgram/hour patch</w:t>
      </w:r>
      <w:r w:rsidR="0004240E" w:rsidRPr="00BC1129">
        <w:t xml:space="preserve">, </w:t>
      </w:r>
      <w:r w:rsidR="00C877C0" w:rsidRPr="00BC1129">
        <w:t xml:space="preserve">25 </w:t>
      </w:r>
      <w:r w:rsidR="006940F4" w:rsidRPr="00BC1129">
        <w:t>microgram</w:t>
      </w:r>
      <w:r w:rsidR="00C877C0" w:rsidRPr="00BC1129">
        <w:t xml:space="preserve">/hour patch, </w:t>
      </w:r>
    </w:p>
    <w:p w:rsidR="00124CB8" w:rsidRPr="00BC1129" w:rsidRDefault="00C877C0" w:rsidP="00675EBF">
      <w:pPr>
        <w:pStyle w:val="Title"/>
        <w:ind w:firstLine="0"/>
      </w:pPr>
      <w:r w:rsidRPr="00BC1129">
        <w:t xml:space="preserve">30 </w:t>
      </w:r>
      <w:r w:rsidR="006940F4" w:rsidRPr="00BC1129">
        <w:t>microgram</w:t>
      </w:r>
      <w:r w:rsidRPr="00BC1129">
        <w:t xml:space="preserve">/hour patch, 40 </w:t>
      </w:r>
      <w:r w:rsidR="006940F4" w:rsidRPr="00BC1129">
        <w:t>microgram</w:t>
      </w:r>
      <w:r w:rsidR="00124CB8" w:rsidRPr="00BC1129">
        <w:t>/hour patch</w:t>
      </w:r>
      <w:r w:rsidR="00675EBF">
        <w:t>;</w:t>
      </w:r>
    </w:p>
    <w:p w:rsidR="00FA7AEE" w:rsidRPr="00BC1129" w:rsidRDefault="00C877C0" w:rsidP="00BC1129">
      <w:pPr>
        <w:pStyle w:val="Title"/>
        <w:ind w:firstLine="0"/>
      </w:pPr>
      <w:proofErr w:type="spellStart"/>
      <w:proofErr w:type="gramStart"/>
      <w:r w:rsidRPr="00BC1129">
        <w:t>Norspan</w:t>
      </w:r>
      <w:proofErr w:type="spellEnd"/>
      <w:r w:rsidRPr="00BC1129">
        <w:t>®, Mundipharma Pty Ltd</w:t>
      </w:r>
      <w:r w:rsidR="00675EBF">
        <w:t>.</w:t>
      </w:r>
      <w:proofErr w:type="gramEnd"/>
    </w:p>
    <w:p w:rsidR="00CE10C4" w:rsidRDefault="00CE10C4" w:rsidP="00A5273B">
      <w:pPr>
        <w:rPr>
          <w:rFonts w:ascii="Arial" w:hAnsi="Arial"/>
          <w:b/>
        </w:rPr>
      </w:pPr>
    </w:p>
    <w:p w:rsidR="00CE10C4" w:rsidRPr="00BC1129" w:rsidRDefault="00CE10C4" w:rsidP="00BC1129">
      <w:pPr>
        <w:pStyle w:val="PBACHeading1"/>
      </w:pPr>
      <w:r w:rsidRPr="00BC1129">
        <w:t xml:space="preserve">Purpose of </w:t>
      </w:r>
      <w:r w:rsidR="0004240E" w:rsidRPr="00BC1129">
        <w:t>Application</w:t>
      </w:r>
    </w:p>
    <w:p w:rsidR="006A12A5" w:rsidRPr="00882085" w:rsidRDefault="006A12A5" w:rsidP="00882085">
      <w:pPr>
        <w:jc w:val="both"/>
        <w:rPr>
          <w:rFonts w:ascii="Arial" w:hAnsi="Arial"/>
          <w:sz w:val="22"/>
          <w:szCs w:val="22"/>
        </w:rPr>
      </w:pPr>
    </w:p>
    <w:p w:rsidR="00EF44A0" w:rsidRPr="00794531" w:rsidRDefault="00EF44A0" w:rsidP="00EF44A0">
      <w:pPr>
        <w:pStyle w:val="ListParagraph"/>
        <w:numPr>
          <w:ilvl w:val="1"/>
          <w:numId w:val="25"/>
        </w:numPr>
        <w:jc w:val="both"/>
        <w:rPr>
          <w:rFonts w:ascii="Arial" w:hAnsi="Arial"/>
          <w:b/>
          <w:sz w:val="22"/>
          <w:szCs w:val="22"/>
        </w:rPr>
      </w:pPr>
      <w:r w:rsidRPr="00794531">
        <w:rPr>
          <w:rFonts w:ascii="Arial" w:hAnsi="Arial"/>
          <w:sz w:val="22"/>
          <w:szCs w:val="22"/>
        </w:rPr>
        <w:t xml:space="preserve">The minor submission </w:t>
      </w:r>
      <w:r w:rsidR="00C764EF" w:rsidRPr="00794531">
        <w:rPr>
          <w:rFonts w:ascii="Arial" w:hAnsi="Arial"/>
          <w:sz w:val="22"/>
          <w:szCs w:val="22"/>
        </w:rPr>
        <w:t>sought</w:t>
      </w:r>
      <w:r w:rsidR="008065E0" w:rsidRPr="00794531">
        <w:rPr>
          <w:rFonts w:ascii="Arial" w:hAnsi="Arial"/>
          <w:sz w:val="22"/>
          <w:szCs w:val="22"/>
        </w:rPr>
        <w:t xml:space="preserve"> to list</w:t>
      </w:r>
      <w:r w:rsidR="005D7F23" w:rsidRPr="00794531">
        <w:rPr>
          <w:rFonts w:ascii="Arial" w:hAnsi="Arial"/>
          <w:sz w:val="22"/>
          <w:szCs w:val="22"/>
        </w:rPr>
        <w:t xml:space="preserve"> four additional strength</w:t>
      </w:r>
      <w:r w:rsidR="00DA0BE1" w:rsidRPr="00794531">
        <w:rPr>
          <w:rFonts w:ascii="Arial" w:hAnsi="Arial"/>
          <w:sz w:val="22"/>
          <w:szCs w:val="22"/>
        </w:rPr>
        <w:t>s</w:t>
      </w:r>
      <w:r w:rsidR="008065E0" w:rsidRPr="00794531">
        <w:rPr>
          <w:rFonts w:ascii="Arial" w:hAnsi="Arial"/>
          <w:sz w:val="22"/>
          <w:szCs w:val="22"/>
        </w:rPr>
        <w:t xml:space="preserve"> of buprenorphine</w:t>
      </w:r>
      <w:r w:rsidR="00B54742">
        <w:rPr>
          <w:rFonts w:ascii="Arial" w:hAnsi="Arial"/>
          <w:sz w:val="22"/>
          <w:szCs w:val="22"/>
        </w:rPr>
        <w:t xml:space="preserve"> patches under the same conditions as the currently listed strengths. </w:t>
      </w:r>
    </w:p>
    <w:p w:rsidR="00794531" w:rsidRPr="00675EBF" w:rsidRDefault="00794531" w:rsidP="00675EBF">
      <w:pPr>
        <w:jc w:val="both"/>
        <w:rPr>
          <w:rFonts w:ascii="Arial" w:hAnsi="Arial"/>
          <w:b/>
          <w:sz w:val="22"/>
          <w:szCs w:val="22"/>
        </w:rPr>
      </w:pPr>
    </w:p>
    <w:p w:rsidR="00614159" w:rsidRPr="00882085" w:rsidRDefault="006A12A5" w:rsidP="00BC1129">
      <w:pPr>
        <w:pStyle w:val="PBACHeading1"/>
      </w:pPr>
      <w:r w:rsidRPr="00882085">
        <w:t>Requested listing</w:t>
      </w:r>
    </w:p>
    <w:p w:rsidR="006A12A5" w:rsidRPr="00882085" w:rsidRDefault="006A12A5" w:rsidP="00882085">
      <w:pPr>
        <w:jc w:val="both"/>
        <w:rPr>
          <w:rFonts w:ascii="Arial" w:hAnsi="Arial"/>
          <w:b/>
          <w:sz w:val="22"/>
          <w:szCs w:val="22"/>
        </w:rPr>
      </w:pPr>
    </w:p>
    <w:p w:rsidR="004B5BBF" w:rsidRPr="00794531" w:rsidRDefault="008065E0" w:rsidP="00794531">
      <w:pPr>
        <w:pStyle w:val="ListParagraph"/>
        <w:numPr>
          <w:ilvl w:val="1"/>
          <w:numId w:val="25"/>
        </w:numPr>
        <w:jc w:val="both"/>
        <w:rPr>
          <w:rFonts w:ascii="Arial" w:hAnsi="Arial"/>
          <w:sz w:val="22"/>
          <w:szCs w:val="22"/>
        </w:rPr>
      </w:pPr>
      <w:r>
        <w:rPr>
          <w:rFonts w:ascii="Arial" w:hAnsi="Arial"/>
          <w:sz w:val="22"/>
          <w:szCs w:val="22"/>
        </w:rPr>
        <w:t xml:space="preserve">The </w:t>
      </w:r>
      <w:r w:rsidR="00B54742">
        <w:rPr>
          <w:rFonts w:ascii="Arial" w:hAnsi="Arial"/>
          <w:sz w:val="22"/>
          <w:szCs w:val="22"/>
        </w:rPr>
        <w:t>submission requested listing</w:t>
      </w:r>
      <w:r>
        <w:rPr>
          <w:rFonts w:ascii="Arial" w:hAnsi="Arial"/>
          <w:sz w:val="22"/>
          <w:szCs w:val="22"/>
        </w:rPr>
        <w:t xml:space="preserve"> additional </w:t>
      </w:r>
      <w:r w:rsidR="00C764EF">
        <w:rPr>
          <w:rFonts w:ascii="Arial" w:hAnsi="Arial"/>
          <w:sz w:val="22"/>
          <w:szCs w:val="22"/>
        </w:rPr>
        <w:t xml:space="preserve">patch </w:t>
      </w:r>
      <w:r>
        <w:rPr>
          <w:rFonts w:ascii="Arial" w:hAnsi="Arial"/>
          <w:sz w:val="22"/>
          <w:szCs w:val="22"/>
        </w:rPr>
        <w:t>strengths</w:t>
      </w:r>
      <w:r w:rsidR="00B54742">
        <w:rPr>
          <w:rFonts w:ascii="Arial" w:hAnsi="Arial"/>
          <w:sz w:val="22"/>
          <w:szCs w:val="22"/>
        </w:rPr>
        <w:t xml:space="preserve"> of buprenorphine with the same g</w:t>
      </w:r>
      <w:r w:rsidR="004B5BBF">
        <w:rPr>
          <w:rFonts w:ascii="Arial" w:hAnsi="Arial"/>
          <w:sz w:val="22"/>
          <w:szCs w:val="22"/>
        </w:rPr>
        <w:t xml:space="preserve">eneral </w:t>
      </w:r>
      <w:r w:rsidR="00B54742">
        <w:rPr>
          <w:rFonts w:ascii="Arial" w:hAnsi="Arial"/>
          <w:sz w:val="22"/>
          <w:szCs w:val="22"/>
        </w:rPr>
        <w:t>s</w:t>
      </w:r>
      <w:r w:rsidR="004B5BBF">
        <w:rPr>
          <w:rFonts w:ascii="Arial" w:hAnsi="Arial"/>
          <w:sz w:val="22"/>
          <w:szCs w:val="22"/>
        </w:rPr>
        <w:t>chedule li</w:t>
      </w:r>
      <w:r w:rsidR="00C764EF">
        <w:rPr>
          <w:rFonts w:ascii="Arial" w:hAnsi="Arial"/>
          <w:sz w:val="22"/>
          <w:szCs w:val="22"/>
        </w:rPr>
        <w:t xml:space="preserve">sting as the existing 5 </w:t>
      </w:r>
      <w:r w:rsidR="006940F4">
        <w:rPr>
          <w:rFonts w:ascii="Arial" w:hAnsi="Arial"/>
          <w:sz w:val="22"/>
          <w:szCs w:val="22"/>
        </w:rPr>
        <w:t>microgram</w:t>
      </w:r>
      <w:r w:rsidR="00C764EF">
        <w:rPr>
          <w:rFonts w:ascii="Arial" w:hAnsi="Arial"/>
          <w:sz w:val="22"/>
          <w:szCs w:val="22"/>
        </w:rPr>
        <w:t xml:space="preserve">/hour, 10 </w:t>
      </w:r>
      <w:r w:rsidR="006940F4">
        <w:rPr>
          <w:rFonts w:ascii="Arial" w:hAnsi="Arial"/>
          <w:sz w:val="22"/>
          <w:szCs w:val="22"/>
        </w:rPr>
        <w:t>microgram</w:t>
      </w:r>
      <w:r w:rsidR="00C764EF">
        <w:rPr>
          <w:rFonts w:ascii="Arial" w:hAnsi="Arial"/>
          <w:sz w:val="22"/>
          <w:szCs w:val="22"/>
        </w:rPr>
        <w:t xml:space="preserve">/hour and 20 </w:t>
      </w:r>
      <w:r w:rsidR="006940F4">
        <w:rPr>
          <w:rFonts w:ascii="Arial" w:hAnsi="Arial"/>
          <w:sz w:val="22"/>
          <w:szCs w:val="22"/>
        </w:rPr>
        <w:t>microgram</w:t>
      </w:r>
      <w:r w:rsidR="00C764EF">
        <w:rPr>
          <w:rFonts w:ascii="Arial" w:hAnsi="Arial"/>
          <w:sz w:val="22"/>
          <w:szCs w:val="22"/>
        </w:rPr>
        <w:t>/hour</w:t>
      </w:r>
      <w:r w:rsidR="000E3E45" w:rsidRPr="000E3E45">
        <w:rPr>
          <w:rFonts w:ascii="Arial" w:hAnsi="Arial"/>
          <w:sz w:val="22"/>
          <w:szCs w:val="22"/>
        </w:rPr>
        <w:t xml:space="preserve"> </w:t>
      </w:r>
      <w:r w:rsidR="000E3E45">
        <w:rPr>
          <w:rFonts w:ascii="Arial" w:hAnsi="Arial"/>
          <w:sz w:val="22"/>
          <w:szCs w:val="22"/>
        </w:rPr>
        <w:t>patch strengths</w:t>
      </w:r>
      <w:r w:rsidR="00C764EF">
        <w:rPr>
          <w:rFonts w:ascii="Arial" w:hAnsi="Arial"/>
          <w:sz w:val="22"/>
          <w:szCs w:val="22"/>
        </w:rPr>
        <w:t>.</w:t>
      </w:r>
    </w:p>
    <w:p w:rsidR="00826F6D" w:rsidRDefault="00826F6D" w:rsidP="00826F6D">
      <w:pPr>
        <w:pStyle w:val="ListParagraph"/>
        <w:jc w:val="both"/>
        <w:rPr>
          <w:rFonts w:ascii="Arial" w:hAnsi="Arial"/>
          <w:b/>
          <w:color w:val="FF00FF"/>
          <w:sz w:val="22"/>
          <w:szCs w:val="22"/>
        </w:rPr>
      </w:pPr>
    </w:p>
    <w:tbl>
      <w:tblPr>
        <w:tblW w:w="8505" w:type="dxa"/>
        <w:tblInd w:w="817" w:type="dxa"/>
        <w:tblLayout w:type="fixed"/>
        <w:tblLook w:val="0000" w:firstRow="0" w:lastRow="0" w:firstColumn="0" w:lastColumn="0" w:noHBand="0" w:noVBand="0"/>
        <w:tblCaption w:val="Requested PBS restriction"/>
      </w:tblPr>
      <w:tblGrid>
        <w:gridCol w:w="1701"/>
        <w:gridCol w:w="851"/>
        <w:gridCol w:w="567"/>
        <w:gridCol w:w="850"/>
        <w:gridCol w:w="1701"/>
        <w:gridCol w:w="1559"/>
        <w:gridCol w:w="1276"/>
      </w:tblGrid>
      <w:tr w:rsidR="00826F6D" w:rsidRPr="00260CE3" w:rsidTr="00794531">
        <w:trPr>
          <w:cantSplit/>
          <w:trHeight w:val="471"/>
        </w:trPr>
        <w:tc>
          <w:tcPr>
            <w:tcW w:w="2552" w:type="dxa"/>
            <w:gridSpan w:val="2"/>
            <w:tcBorders>
              <w:bottom w:val="single" w:sz="4" w:space="0" w:color="auto"/>
            </w:tcBorders>
          </w:tcPr>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Name, Restriction,</w:t>
            </w:r>
          </w:p>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Manner of administration and form</w:t>
            </w:r>
          </w:p>
        </w:tc>
        <w:tc>
          <w:tcPr>
            <w:tcW w:w="567" w:type="dxa"/>
            <w:tcBorders>
              <w:bottom w:val="single" w:sz="4" w:space="0" w:color="auto"/>
            </w:tcBorders>
          </w:tcPr>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Max.</w:t>
            </w:r>
          </w:p>
          <w:p w:rsidR="00826F6D" w:rsidRPr="00CC5A27" w:rsidRDefault="00826F6D" w:rsidP="005D7F23">
            <w:pPr>
              <w:keepNext/>
              <w:ind w:left="-108"/>
              <w:jc w:val="both"/>
              <w:rPr>
                <w:rFonts w:ascii="Arial Narrow" w:hAnsi="Arial Narrow" w:cs="Arial"/>
                <w:sz w:val="20"/>
                <w:szCs w:val="20"/>
              </w:rPr>
            </w:pPr>
            <w:proofErr w:type="spellStart"/>
            <w:r w:rsidRPr="00CC5A27">
              <w:rPr>
                <w:rFonts w:ascii="Arial Narrow" w:hAnsi="Arial Narrow" w:cs="Arial"/>
                <w:sz w:val="20"/>
                <w:szCs w:val="20"/>
              </w:rPr>
              <w:t>Qty</w:t>
            </w:r>
            <w:proofErr w:type="spellEnd"/>
          </w:p>
        </w:tc>
        <w:tc>
          <w:tcPr>
            <w:tcW w:w="850" w:type="dxa"/>
            <w:tcBorders>
              <w:bottom w:val="single" w:sz="4" w:space="0" w:color="auto"/>
            </w:tcBorders>
          </w:tcPr>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№.of</w:t>
            </w:r>
          </w:p>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Rpts</w:t>
            </w:r>
          </w:p>
        </w:tc>
        <w:tc>
          <w:tcPr>
            <w:tcW w:w="1701" w:type="dxa"/>
            <w:tcBorders>
              <w:bottom w:val="single" w:sz="4" w:space="0" w:color="auto"/>
            </w:tcBorders>
          </w:tcPr>
          <w:p w:rsidR="00826F6D" w:rsidRPr="00CC5A27" w:rsidRDefault="00826F6D" w:rsidP="005D7F23">
            <w:pPr>
              <w:keepNext/>
              <w:ind w:left="-108"/>
              <w:jc w:val="both"/>
              <w:rPr>
                <w:rFonts w:ascii="Arial Narrow" w:hAnsi="Arial Narrow" w:cs="Arial"/>
                <w:sz w:val="20"/>
                <w:szCs w:val="20"/>
              </w:rPr>
            </w:pPr>
            <w:r w:rsidRPr="00CC5A27">
              <w:rPr>
                <w:rFonts w:ascii="Arial Narrow" w:hAnsi="Arial Narrow" w:cs="Arial"/>
                <w:sz w:val="20"/>
                <w:szCs w:val="20"/>
              </w:rPr>
              <w:t xml:space="preserve">Dispensed Price for Max. </w:t>
            </w:r>
            <w:proofErr w:type="spellStart"/>
            <w:r w:rsidRPr="00CC5A27">
              <w:rPr>
                <w:rFonts w:ascii="Arial Narrow" w:hAnsi="Arial Narrow" w:cs="Arial"/>
                <w:sz w:val="20"/>
                <w:szCs w:val="20"/>
              </w:rPr>
              <w:t>Qty</w:t>
            </w:r>
            <w:proofErr w:type="spellEnd"/>
          </w:p>
        </w:tc>
        <w:tc>
          <w:tcPr>
            <w:tcW w:w="2835" w:type="dxa"/>
            <w:gridSpan w:val="2"/>
            <w:tcBorders>
              <w:bottom w:val="single" w:sz="4" w:space="0" w:color="auto"/>
            </w:tcBorders>
          </w:tcPr>
          <w:p w:rsidR="00826F6D" w:rsidRPr="00CC5A27" w:rsidRDefault="00826F6D" w:rsidP="005D7F23">
            <w:pPr>
              <w:keepNext/>
              <w:jc w:val="both"/>
              <w:rPr>
                <w:rFonts w:ascii="Arial Narrow" w:hAnsi="Arial Narrow" w:cs="Arial"/>
                <w:sz w:val="20"/>
                <w:szCs w:val="20"/>
                <w:lang w:val="fr-FR"/>
              </w:rPr>
            </w:pPr>
            <w:r w:rsidRPr="00CC5A27">
              <w:rPr>
                <w:rFonts w:ascii="Arial Narrow" w:hAnsi="Arial Narrow" w:cs="Arial"/>
                <w:sz w:val="20"/>
                <w:szCs w:val="20"/>
              </w:rPr>
              <w:t>Proprietary Name and Manufacturer</w:t>
            </w:r>
          </w:p>
        </w:tc>
      </w:tr>
      <w:tr w:rsidR="00826F6D" w:rsidRPr="00260CE3" w:rsidTr="00794531">
        <w:trPr>
          <w:cantSplit/>
          <w:trHeight w:val="866"/>
        </w:trPr>
        <w:tc>
          <w:tcPr>
            <w:tcW w:w="2552" w:type="dxa"/>
            <w:gridSpan w:val="2"/>
          </w:tcPr>
          <w:p w:rsidR="00826F6D" w:rsidRPr="00CC5A27" w:rsidRDefault="005D7F23" w:rsidP="005D7F23">
            <w:pPr>
              <w:keepNext/>
              <w:ind w:left="-108"/>
              <w:jc w:val="both"/>
              <w:rPr>
                <w:rFonts w:ascii="Arial Narrow" w:hAnsi="Arial Narrow" w:cs="Arial"/>
                <w:sz w:val="20"/>
                <w:szCs w:val="20"/>
              </w:rPr>
            </w:pPr>
            <w:r w:rsidRPr="00CC5A27">
              <w:rPr>
                <w:rFonts w:ascii="Arial Narrow" w:hAnsi="Arial Narrow" w:cs="Arial"/>
                <w:smallCaps/>
                <w:sz w:val="20"/>
                <w:szCs w:val="20"/>
              </w:rPr>
              <w:t>BUPRENORPHINE</w:t>
            </w:r>
          </w:p>
          <w:p w:rsidR="00826F6D"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 xml:space="preserve">15 </w:t>
            </w:r>
            <w:r w:rsidR="006940F4">
              <w:rPr>
                <w:rFonts w:ascii="Arial Narrow" w:hAnsi="Arial Narrow" w:cs="Arial"/>
                <w:sz w:val="20"/>
                <w:szCs w:val="20"/>
              </w:rPr>
              <w:t>microgram</w:t>
            </w:r>
            <w:r w:rsidRPr="00CC5A27">
              <w:rPr>
                <w:rFonts w:ascii="Arial Narrow" w:hAnsi="Arial Narrow" w:cs="Arial"/>
                <w:sz w:val="20"/>
                <w:szCs w:val="20"/>
              </w:rPr>
              <w:t>/hour patch, 2</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 xml:space="preserve">25 </w:t>
            </w:r>
            <w:r w:rsidR="006940F4">
              <w:rPr>
                <w:rFonts w:ascii="Arial Narrow" w:hAnsi="Arial Narrow" w:cs="Arial"/>
                <w:sz w:val="20"/>
                <w:szCs w:val="20"/>
              </w:rPr>
              <w:t>microgram</w:t>
            </w:r>
            <w:r w:rsidRPr="00CC5A27">
              <w:rPr>
                <w:rFonts w:ascii="Arial Narrow" w:hAnsi="Arial Narrow" w:cs="Arial"/>
                <w:sz w:val="20"/>
                <w:szCs w:val="20"/>
              </w:rPr>
              <w:t>/hour patch, 2</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 xml:space="preserve">30 </w:t>
            </w:r>
            <w:r w:rsidR="006940F4">
              <w:rPr>
                <w:rFonts w:ascii="Arial Narrow" w:hAnsi="Arial Narrow" w:cs="Arial"/>
                <w:sz w:val="20"/>
                <w:szCs w:val="20"/>
              </w:rPr>
              <w:t>microgram</w:t>
            </w:r>
            <w:r w:rsidRPr="00CC5A27">
              <w:rPr>
                <w:rFonts w:ascii="Arial Narrow" w:hAnsi="Arial Narrow" w:cs="Arial"/>
                <w:sz w:val="20"/>
                <w:szCs w:val="20"/>
              </w:rPr>
              <w:t>/hour patch, 2</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 xml:space="preserve">40 </w:t>
            </w:r>
            <w:r w:rsidR="006940F4">
              <w:rPr>
                <w:rFonts w:ascii="Arial Narrow" w:hAnsi="Arial Narrow" w:cs="Arial"/>
                <w:sz w:val="20"/>
                <w:szCs w:val="20"/>
              </w:rPr>
              <w:t>microgram</w:t>
            </w:r>
            <w:r w:rsidRPr="00CC5A27">
              <w:rPr>
                <w:rFonts w:ascii="Arial Narrow" w:hAnsi="Arial Narrow" w:cs="Arial"/>
                <w:sz w:val="20"/>
                <w:szCs w:val="20"/>
              </w:rPr>
              <w:t>/hour patch, 2</w:t>
            </w:r>
          </w:p>
        </w:tc>
        <w:tc>
          <w:tcPr>
            <w:tcW w:w="567" w:type="dxa"/>
          </w:tcPr>
          <w:p w:rsidR="00826F6D" w:rsidRPr="00CC5A27" w:rsidRDefault="00826F6D" w:rsidP="005D7F23">
            <w:pPr>
              <w:keepNext/>
              <w:ind w:left="-108"/>
              <w:jc w:val="both"/>
              <w:rPr>
                <w:rFonts w:ascii="Arial Narrow" w:hAnsi="Arial Narrow" w:cs="Arial"/>
                <w:sz w:val="20"/>
                <w:szCs w:val="20"/>
              </w:rPr>
            </w:pPr>
          </w:p>
          <w:p w:rsidR="00826F6D"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1</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1</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1</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1</w:t>
            </w:r>
          </w:p>
        </w:tc>
        <w:tc>
          <w:tcPr>
            <w:tcW w:w="850" w:type="dxa"/>
          </w:tcPr>
          <w:p w:rsidR="00826F6D" w:rsidRPr="00CC5A27" w:rsidRDefault="00826F6D" w:rsidP="005D7F23">
            <w:pPr>
              <w:keepNext/>
              <w:ind w:left="-108"/>
              <w:jc w:val="both"/>
              <w:rPr>
                <w:rFonts w:ascii="Arial Narrow" w:hAnsi="Arial Narrow" w:cs="Arial"/>
                <w:sz w:val="20"/>
                <w:szCs w:val="20"/>
              </w:rPr>
            </w:pPr>
          </w:p>
          <w:p w:rsidR="00826F6D"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0</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0</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0</w:t>
            </w:r>
          </w:p>
          <w:p w:rsidR="00CC5A27" w:rsidRPr="00CC5A27" w:rsidRDefault="00CC5A27" w:rsidP="005D7F23">
            <w:pPr>
              <w:keepNext/>
              <w:ind w:left="-108"/>
              <w:jc w:val="both"/>
              <w:rPr>
                <w:rFonts w:ascii="Arial Narrow" w:hAnsi="Arial Narrow" w:cs="Arial"/>
                <w:sz w:val="20"/>
                <w:szCs w:val="20"/>
              </w:rPr>
            </w:pPr>
            <w:r w:rsidRPr="00CC5A27">
              <w:rPr>
                <w:rFonts w:ascii="Arial Narrow" w:hAnsi="Arial Narrow" w:cs="Arial"/>
                <w:sz w:val="20"/>
                <w:szCs w:val="20"/>
              </w:rPr>
              <w:t>0</w:t>
            </w:r>
          </w:p>
        </w:tc>
        <w:tc>
          <w:tcPr>
            <w:tcW w:w="1701" w:type="dxa"/>
          </w:tcPr>
          <w:p w:rsidR="00826F6D" w:rsidRPr="00CC5A27" w:rsidRDefault="00826F6D" w:rsidP="005D7F23">
            <w:pPr>
              <w:keepNext/>
              <w:ind w:left="-108"/>
              <w:jc w:val="both"/>
              <w:rPr>
                <w:rFonts w:ascii="Arial Narrow" w:hAnsi="Arial Narrow" w:cs="Arial"/>
                <w:sz w:val="20"/>
                <w:szCs w:val="20"/>
              </w:rPr>
            </w:pPr>
          </w:p>
          <w:p w:rsidR="00826F6D" w:rsidRPr="00CC5A27" w:rsidRDefault="00826F6D" w:rsidP="00CC5A27">
            <w:pPr>
              <w:keepNext/>
              <w:ind w:left="-108"/>
              <w:jc w:val="both"/>
              <w:rPr>
                <w:rFonts w:ascii="Arial Narrow" w:hAnsi="Arial Narrow" w:cs="Arial"/>
                <w:sz w:val="20"/>
                <w:szCs w:val="20"/>
              </w:rPr>
            </w:pPr>
            <w:r w:rsidRPr="00CC5A27">
              <w:rPr>
                <w:rFonts w:ascii="Arial Narrow" w:hAnsi="Arial Narrow" w:cs="Arial"/>
                <w:sz w:val="20"/>
                <w:szCs w:val="20"/>
              </w:rPr>
              <w:t>$</w:t>
            </w:r>
            <w:r w:rsidR="00F00387">
              <w:rPr>
                <w:rFonts w:ascii="Arial Narrow" w:hAnsi="Arial Narrow" w:cs="Arial"/>
                <w:noProof/>
                <w:color w:val="000000"/>
                <w:sz w:val="20"/>
                <w:szCs w:val="20"/>
                <w:highlight w:val="black"/>
              </w:rPr>
              <w:t>'''''''''''''</w:t>
            </w:r>
          </w:p>
          <w:p w:rsidR="00CC5A27" w:rsidRPr="00CC5A27" w:rsidRDefault="00CC5A27" w:rsidP="00CC5A27">
            <w:pPr>
              <w:keepNext/>
              <w:ind w:left="-108"/>
              <w:jc w:val="both"/>
              <w:rPr>
                <w:rFonts w:ascii="Arial Narrow" w:hAnsi="Arial Narrow" w:cs="Arial"/>
                <w:sz w:val="20"/>
                <w:szCs w:val="20"/>
              </w:rPr>
            </w:pPr>
            <w:r w:rsidRPr="00CC5A27">
              <w:rPr>
                <w:rFonts w:ascii="Arial Narrow" w:hAnsi="Arial Narrow" w:cs="Arial"/>
                <w:sz w:val="20"/>
                <w:szCs w:val="20"/>
              </w:rPr>
              <w:t>$</w:t>
            </w:r>
            <w:r w:rsidR="00F00387">
              <w:rPr>
                <w:rFonts w:ascii="Arial Narrow" w:hAnsi="Arial Narrow" w:cs="Arial"/>
                <w:noProof/>
                <w:color w:val="000000"/>
                <w:sz w:val="20"/>
                <w:szCs w:val="20"/>
                <w:highlight w:val="black"/>
              </w:rPr>
              <w:t>''''''''''''''</w:t>
            </w:r>
          </w:p>
          <w:p w:rsidR="00CC5A27" w:rsidRPr="00CC5A27" w:rsidRDefault="00CC5A27" w:rsidP="00CC5A27">
            <w:pPr>
              <w:keepNext/>
              <w:ind w:left="-108"/>
              <w:jc w:val="both"/>
              <w:rPr>
                <w:rFonts w:ascii="Arial Narrow" w:hAnsi="Arial Narrow" w:cs="Arial"/>
                <w:sz w:val="20"/>
                <w:szCs w:val="20"/>
              </w:rPr>
            </w:pPr>
            <w:r w:rsidRPr="00CC5A27">
              <w:rPr>
                <w:rFonts w:ascii="Arial Narrow" w:hAnsi="Arial Narrow" w:cs="Arial"/>
                <w:sz w:val="20"/>
                <w:szCs w:val="20"/>
              </w:rPr>
              <w:t>$</w:t>
            </w:r>
            <w:r w:rsidR="00F00387">
              <w:rPr>
                <w:rFonts w:ascii="Arial Narrow" w:hAnsi="Arial Narrow" w:cs="Arial"/>
                <w:noProof/>
                <w:color w:val="000000"/>
                <w:sz w:val="20"/>
                <w:szCs w:val="20"/>
                <w:highlight w:val="black"/>
              </w:rPr>
              <w:t>'''''''''''''''</w:t>
            </w:r>
          </w:p>
          <w:p w:rsidR="00CC5A27" w:rsidRPr="00CC5A27" w:rsidRDefault="00CC5A27" w:rsidP="00CC5A27">
            <w:pPr>
              <w:keepNext/>
              <w:ind w:left="-108"/>
              <w:jc w:val="both"/>
              <w:rPr>
                <w:rFonts w:ascii="Arial Narrow" w:hAnsi="Arial Narrow" w:cs="Arial"/>
                <w:sz w:val="20"/>
                <w:szCs w:val="20"/>
              </w:rPr>
            </w:pPr>
            <w:r w:rsidRPr="00CC5A27">
              <w:rPr>
                <w:rFonts w:ascii="Arial Narrow" w:hAnsi="Arial Narrow" w:cs="Arial"/>
                <w:sz w:val="20"/>
                <w:szCs w:val="20"/>
              </w:rPr>
              <w:t>$</w:t>
            </w:r>
            <w:r w:rsidR="00F00387">
              <w:rPr>
                <w:rFonts w:ascii="Arial Narrow" w:hAnsi="Arial Narrow" w:cs="Arial"/>
                <w:noProof/>
                <w:color w:val="000000"/>
                <w:sz w:val="20"/>
                <w:szCs w:val="20"/>
                <w:highlight w:val="black"/>
              </w:rPr>
              <w:t>'''''''''''''</w:t>
            </w:r>
          </w:p>
        </w:tc>
        <w:tc>
          <w:tcPr>
            <w:tcW w:w="1559" w:type="dxa"/>
          </w:tcPr>
          <w:p w:rsidR="00826F6D" w:rsidRDefault="00CC5A27" w:rsidP="005D7F23">
            <w:pPr>
              <w:keepNext/>
              <w:jc w:val="both"/>
              <w:rPr>
                <w:rFonts w:ascii="Arial Narrow" w:hAnsi="Arial Narrow" w:cs="Arial"/>
                <w:sz w:val="20"/>
                <w:szCs w:val="20"/>
              </w:rPr>
            </w:pPr>
            <w:proofErr w:type="spellStart"/>
            <w:r w:rsidRPr="00CC5A27">
              <w:rPr>
                <w:rFonts w:ascii="Arial Narrow" w:hAnsi="Arial Narrow" w:cs="Arial"/>
                <w:sz w:val="20"/>
                <w:szCs w:val="20"/>
              </w:rPr>
              <w:t>Norspan</w:t>
            </w:r>
            <w:proofErr w:type="spellEnd"/>
            <w:r w:rsidRPr="00CC5A27">
              <w:rPr>
                <w:rFonts w:ascii="Arial Narrow" w:hAnsi="Arial Narrow" w:cs="Arial"/>
                <w:sz w:val="20"/>
                <w:szCs w:val="20"/>
              </w:rPr>
              <w:t>®</w:t>
            </w:r>
          </w:p>
          <w:p w:rsidR="00D701F9" w:rsidRPr="00CC5A27" w:rsidRDefault="00D701F9" w:rsidP="005D7F23">
            <w:pPr>
              <w:keepNext/>
              <w:jc w:val="both"/>
              <w:rPr>
                <w:rFonts w:ascii="Arial Narrow" w:hAnsi="Arial Narrow" w:cs="Arial"/>
                <w:sz w:val="20"/>
                <w:szCs w:val="20"/>
              </w:rPr>
            </w:pPr>
          </w:p>
        </w:tc>
        <w:tc>
          <w:tcPr>
            <w:tcW w:w="1276" w:type="dxa"/>
          </w:tcPr>
          <w:p w:rsidR="00826F6D" w:rsidRPr="00CC5A27" w:rsidRDefault="00CC5A27" w:rsidP="005D7F23">
            <w:pPr>
              <w:keepNext/>
              <w:jc w:val="both"/>
              <w:rPr>
                <w:rFonts w:ascii="Arial Narrow" w:hAnsi="Arial Narrow" w:cs="Arial"/>
                <w:sz w:val="20"/>
                <w:szCs w:val="20"/>
              </w:rPr>
            </w:pPr>
            <w:r w:rsidRPr="00CC5A27">
              <w:rPr>
                <w:rFonts w:ascii="Arial Narrow" w:hAnsi="Arial Narrow" w:cs="Arial"/>
                <w:sz w:val="20"/>
                <w:szCs w:val="20"/>
              </w:rPr>
              <w:t>Mundipharma Pty Ltd</w:t>
            </w:r>
          </w:p>
        </w:tc>
      </w:tr>
      <w:tr w:rsidR="00826F6D" w:rsidRPr="00260CE3" w:rsidTr="00794531">
        <w:trPr>
          <w:cantSplit/>
          <w:trHeight w:val="360"/>
        </w:trPr>
        <w:tc>
          <w:tcPr>
            <w:tcW w:w="8505" w:type="dxa"/>
            <w:gridSpan w:val="7"/>
            <w:tcBorders>
              <w:bottom w:val="single" w:sz="4" w:space="0" w:color="auto"/>
            </w:tcBorders>
          </w:tcPr>
          <w:p w:rsidR="00826F6D" w:rsidRPr="00260CE3" w:rsidRDefault="00826F6D" w:rsidP="005D7F23">
            <w:pPr>
              <w:jc w:val="both"/>
              <w:rPr>
                <w:rFonts w:ascii="Arial Narrow" w:hAnsi="Arial Narrow" w:cs="Arial"/>
                <w:sz w:val="20"/>
                <w:szCs w:val="20"/>
              </w:rPr>
            </w:pPr>
          </w:p>
        </w:tc>
      </w:tr>
      <w:tr w:rsidR="00826F6D" w:rsidRPr="00260CE3" w:rsidTr="00B54742">
        <w:trPr>
          <w:cantSplit/>
          <w:trHeight w:val="360"/>
        </w:trPr>
        <w:tc>
          <w:tcPr>
            <w:tcW w:w="1701" w:type="dxa"/>
            <w:tcBorders>
              <w:top w:val="single" w:sz="4" w:space="0" w:color="auto"/>
              <w:left w:val="single" w:sz="4" w:space="0" w:color="auto"/>
              <w:bottom w:val="single" w:sz="4" w:space="0" w:color="auto"/>
              <w:right w:val="single" w:sz="4" w:space="0" w:color="auto"/>
            </w:tcBorders>
          </w:tcPr>
          <w:p w:rsidR="00826F6D" w:rsidRPr="00260CE3" w:rsidRDefault="00CC5A27" w:rsidP="005D7F23">
            <w:pPr>
              <w:jc w:val="both"/>
              <w:rPr>
                <w:rFonts w:ascii="Arial Narrow" w:hAnsi="Arial Narrow" w:cs="Arial"/>
                <w:b/>
                <w:sz w:val="20"/>
                <w:szCs w:val="20"/>
              </w:rPr>
            </w:pPr>
            <w:r>
              <w:rPr>
                <w:rFonts w:ascii="Arial Narrow" w:hAnsi="Arial Narrow" w:cs="Arial"/>
                <w:b/>
                <w:sz w:val="20"/>
                <w:szCs w:val="20"/>
              </w:rPr>
              <w:t>C</w:t>
            </w:r>
            <w:r w:rsidR="00826F6D" w:rsidRPr="00260CE3">
              <w:rPr>
                <w:rFonts w:ascii="Arial Narrow" w:hAnsi="Arial Narrow" w:cs="Arial"/>
                <w:b/>
                <w:sz w:val="20"/>
                <w:szCs w:val="20"/>
              </w:rPr>
              <w:t xml:space="preserve">ategory / </w:t>
            </w:r>
          </w:p>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Program</w:t>
            </w:r>
          </w:p>
        </w:tc>
        <w:tc>
          <w:tcPr>
            <w:tcW w:w="6804"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5D7F23">
            <w:pPr>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B54742">
        <w:trPr>
          <w:cantSplit/>
          <w:trHeight w:val="360"/>
        </w:trPr>
        <w:tc>
          <w:tcPr>
            <w:tcW w:w="1701"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Prescriber type:</w:t>
            </w:r>
          </w:p>
        </w:tc>
        <w:tc>
          <w:tcPr>
            <w:tcW w:w="6804" w:type="dxa"/>
            <w:gridSpan w:val="6"/>
            <w:tcBorders>
              <w:top w:val="single" w:sz="4" w:space="0" w:color="auto"/>
              <w:left w:val="single" w:sz="4" w:space="0" w:color="auto"/>
              <w:bottom w:val="single" w:sz="4" w:space="0" w:color="auto"/>
              <w:right w:val="single" w:sz="4" w:space="0" w:color="auto"/>
            </w:tcBorders>
          </w:tcPr>
          <w:p w:rsidR="00826F6D" w:rsidRPr="00260CE3" w:rsidRDefault="00834D71" w:rsidP="005D7F23">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00826F6D" w:rsidRPr="00260CE3">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260CE3">
              <w:rPr>
                <w:rFonts w:ascii="Arial Narrow" w:hAnsi="Arial Narrow" w:cs="Arial"/>
                <w:sz w:val="20"/>
                <w:szCs w:val="20"/>
              </w:rPr>
              <w:fldChar w:fldCharType="end"/>
            </w:r>
            <w:r w:rsidR="00826F6D"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sidR="004B5BB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Pr>
                <w:rFonts w:ascii="Arial Narrow" w:hAnsi="Arial Narrow" w:cs="Arial"/>
                <w:sz w:val="20"/>
                <w:szCs w:val="20"/>
              </w:rPr>
              <w:fldChar w:fldCharType="end"/>
            </w:r>
            <w:r w:rsidR="00826F6D"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bookmarkStart w:id="0" w:name="Check3"/>
            <w:r w:rsidR="004B5BB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Pr>
                <w:rFonts w:ascii="Arial Narrow" w:hAnsi="Arial Narrow" w:cs="Arial"/>
                <w:sz w:val="20"/>
                <w:szCs w:val="20"/>
              </w:rPr>
              <w:fldChar w:fldCharType="end"/>
            </w:r>
            <w:bookmarkEnd w:id="0"/>
            <w:r w:rsidR="00826F6D"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00826F6D" w:rsidRPr="00260CE3">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260CE3">
              <w:rPr>
                <w:rFonts w:ascii="Arial Narrow" w:hAnsi="Arial Narrow" w:cs="Arial"/>
                <w:sz w:val="20"/>
                <w:szCs w:val="20"/>
              </w:rPr>
              <w:fldChar w:fldCharType="end"/>
            </w:r>
            <w:r w:rsidR="00826F6D" w:rsidRPr="00260CE3">
              <w:rPr>
                <w:rFonts w:ascii="Arial Narrow" w:hAnsi="Arial Narrow" w:cs="Arial"/>
                <w:sz w:val="20"/>
                <w:szCs w:val="20"/>
              </w:rPr>
              <w:t>Optometrists</w:t>
            </w:r>
          </w:p>
          <w:p w:rsidR="00826F6D" w:rsidRPr="00260CE3" w:rsidRDefault="00834D71" w:rsidP="005D7F23">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00826F6D" w:rsidRPr="00260CE3">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260CE3">
              <w:rPr>
                <w:rFonts w:ascii="Arial Narrow" w:hAnsi="Arial Narrow" w:cs="Arial"/>
                <w:sz w:val="20"/>
                <w:szCs w:val="20"/>
              </w:rPr>
              <w:fldChar w:fldCharType="end"/>
            </w:r>
            <w:r w:rsidR="00826F6D" w:rsidRPr="00260CE3">
              <w:rPr>
                <w:rFonts w:ascii="Arial Narrow" w:hAnsi="Arial Narrow" w:cs="Arial"/>
                <w:sz w:val="20"/>
                <w:szCs w:val="20"/>
              </w:rPr>
              <w:t>Midwives</w:t>
            </w:r>
          </w:p>
        </w:tc>
      </w:tr>
      <w:tr w:rsidR="00826F6D" w:rsidRPr="00260CE3" w:rsidTr="00B54742">
        <w:trPr>
          <w:cantSplit/>
          <w:trHeight w:val="360"/>
        </w:trPr>
        <w:tc>
          <w:tcPr>
            <w:tcW w:w="1701"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Condition:</w:t>
            </w:r>
          </w:p>
        </w:tc>
        <w:tc>
          <w:tcPr>
            <w:tcW w:w="6804" w:type="dxa"/>
            <w:gridSpan w:val="6"/>
            <w:tcBorders>
              <w:top w:val="single" w:sz="4" w:space="0" w:color="auto"/>
              <w:left w:val="single" w:sz="4" w:space="0" w:color="auto"/>
              <w:bottom w:val="single" w:sz="4" w:space="0" w:color="auto"/>
              <w:right w:val="single" w:sz="4" w:space="0" w:color="auto"/>
            </w:tcBorders>
          </w:tcPr>
          <w:p w:rsidR="00826F6D" w:rsidRPr="00260CE3" w:rsidRDefault="004B5BBF" w:rsidP="005D7F23">
            <w:pPr>
              <w:rPr>
                <w:rFonts w:ascii="Arial Narrow" w:hAnsi="Arial Narrow" w:cs="Arial"/>
                <w:sz w:val="20"/>
                <w:szCs w:val="20"/>
              </w:rPr>
            </w:pPr>
            <w:r>
              <w:rPr>
                <w:rFonts w:ascii="Arial Narrow" w:hAnsi="Arial Narrow" w:cs="Arial"/>
                <w:sz w:val="20"/>
                <w:szCs w:val="20"/>
              </w:rPr>
              <w:t>Chronic severe disabling pain</w:t>
            </w:r>
          </w:p>
        </w:tc>
      </w:tr>
      <w:tr w:rsidR="00826F6D" w:rsidRPr="00260CE3" w:rsidTr="00B54742">
        <w:trPr>
          <w:cantSplit/>
          <w:trHeight w:val="360"/>
        </w:trPr>
        <w:tc>
          <w:tcPr>
            <w:tcW w:w="1701"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PBS Indication:</w:t>
            </w:r>
          </w:p>
        </w:tc>
        <w:tc>
          <w:tcPr>
            <w:tcW w:w="6804" w:type="dxa"/>
            <w:gridSpan w:val="6"/>
            <w:tcBorders>
              <w:top w:val="single" w:sz="4" w:space="0" w:color="auto"/>
              <w:left w:val="single" w:sz="4" w:space="0" w:color="auto"/>
              <w:bottom w:val="single" w:sz="4" w:space="0" w:color="auto"/>
              <w:right w:val="single" w:sz="4" w:space="0" w:color="auto"/>
            </w:tcBorders>
          </w:tcPr>
          <w:p w:rsidR="00826F6D" w:rsidRPr="00260CE3" w:rsidRDefault="004B5BBF" w:rsidP="005D7F23">
            <w:pPr>
              <w:rPr>
                <w:rFonts w:ascii="Arial Narrow" w:hAnsi="Arial Narrow" w:cs="Arial"/>
                <w:sz w:val="20"/>
                <w:szCs w:val="20"/>
              </w:rPr>
            </w:pPr>
            <w:r>
              <w:rPr>
                <w:rFonts w:ascii="Arial Narrow" w:hAnsi="Arial Narrow" w:cs="Arial"/>
                <w:sz w:val="20"/>
                <w:szCs w:val="20"/>
              </w:rPr>
              <w:t>Chronic severe disabling pain</w:t>
            </w:r>
          </w:p>
        </w:tc>
      </w:tr>
      <w:tr w:rsidR="00826F6D" w:rsidRPr="00260CE3" w:rsidTr="00B54742">
        <w:trPr>
          <w:cantSplit/>
          <w:trHeight w:val="360"/>
        </w:trPr>
        <w:tc>
          <w:tcPr>
            <w:tcW w:w="1701"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5D7F23">
            <w:pPr>
              <w:rPr>
                <w:rFonts w:ascii="Arial Narrow" w:hAnsi="Arial Narrow" w:cs="Arial"/>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826F6D" w:rsidRPr="00106BCF" w:rsidRDefault="00834D71" w:rsidP="005D7F23">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sidR="004B5BB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Restricted benefit</w:t>
            </w:r>
          </w:p>
          <w:p w:rsidR="00826F6D" w:rsidRPr="00106BCF" w:rsidRDefault="00834D71" w:rsidP="005D7F2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00826F6D"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834D71" w:rsidP="005D7F23">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00826F6D"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00826F6D" w:rsidRPr="00106BCF">
              <w:rPr>
                <w:rFonts w:ascii="Arial Narrow" w:hAnsi="Arial Narrow" w:cs="Arial"/>
                <w:sz w:val="20"/>
                <w:szCs w:val="20"/>
              </w:rPr>
              <w:t>Authority Required - Telephone</w:t>
            </w:r>
          </w:p>
          <w:p w:rsidR="00826F6D" w:rsidRPr="00106BCF" w:rsidRDefault="00834D71" w:rsidP="005D7F23">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00826F6D"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00826F6D" w:rsidRPr="00106BCF">
              <w:rPr>
                <w:rFonts w:ascii="Arial Narrow" w:hAnsi="Arial Narrow" w:cs="Arial"/>
                <w:sz w:val="20"/>
                <w:szCs w:val="20"/>
              </w:rPr>
              <w:t>Authority Required – Emergency</w:t>
            </w:r>
          </w:p>
          <w:p w:rsidR="00826F6D" w:rsidRPr="00106BCF" w:rsidRDefault="00834D71" w:rsidP="005D7F2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00826F6D"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00826F6D" w:rsidRPr="00106BCF">
              <w:rPr>
                <w:rFonts w:ascii="Arial Narrow" w:hAnsi="Arial Narrow" w:cs="Arial"/>
                <w:sz w:val="20"/>
                <w:szCs w:val="20"/>
              </w:rPr>
              <w:t>Authority Required - Electronic</w:t>
            </w:r>
          </w:p>
          <w:p w:rsidR="00826F6D" w:rsidRPr="00260CE3" w:rsidRDefault="00834D71" w:rsidP="005D7F23">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00826F6D"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00826F6D" w:rsidRPr="00106BCF">
              <w:rPr>
                <w:rFonts w:ascii="Arial Narrow" w:hAnsi="Arial Narrow" w:cs="Arial"/>
                <w:sz w:val="20"/>
                <w:szCs w:val="20"/>
              </w:rPr>
              <w:t>Streamlined</w:t>
            </w:r>
          </w:p>
        </w:tc>
      </w:tr>
      <w:tr w:rsidR="00826F6D" w:rsidRPr="00260CE3" w:rsidTr="00B54742">
        <w:trPr>
          <w:cantSplit/>
          <w:trHeight w:val="360"/>
        </w:trPr>
        <w:tc>
          <w:tcPr>
            <w:tcW w:w="1701" w:type="dxa"/>
            <w:tcBorders>
              <w:top w:val="single" w:sz="4" w:space="0" w:color="auto"/>
              <w:left w:val="single" w:sz="4" w:space="0" w:color="auto"/>
              <w:bottom w:val="single" w:sz="4" w:space="0" w:color="auto"/>
              <w:right w:val="single" w:sz="4" w:space="0" w:color="auto"/>
            </w:tcBorders>
          </w:tcPr>
          <w:p w:rsidR="00826F6D" w:rsidRPr="006847F9" w:rsidRDefault="00826F6D" w:rsidP="006847F9">
            <w:pPr>
              <w:jc w:val="both"/>
              <w:rPr>
                <w:rFonts w:ascii="Arial Narrow" w:hAnsi="Arial Narrow" w:cs="Arial"/>
                <w:b/>
                <w:sz w:val="20"/>
                <w:szCs w:val="20"/>
              </w:rPr>
            </w:pPr>
            <w:r w:rsidRPr="00260CE3">
              <w:rPr>
                <w:rFonts w:ascii="Arial Narrow" w:hAnsi="Arial Narrow" w:cs="Arial"/>
                <w:b/>
                <w:sz w:val="20"/>
                <w:szCs w:val="20"/>
              </w:rPr>
              <w:t>Clinical criteria:</w:t>
            </w:r>
          </w:p>
        </w:tc>
        <w:tc>
          <w:tcPr>
            <w:tcW w:w="6804" w:type="dxa"/>
            <w:gridSpan w:val="6"/>
            <w:tcBorders>
              <w:top w:val="single" w:sz="4" w:space="0" w:color="auto"/>
              <w:left w:val="single" w:sz="4" w:space="0" w:color="auto"/>
              <w:bottom w:val="single" w:sz="4" w:space="0" w:color="auto"/>
              <w:right w:val="single" w:sz="4" w:space="0" w:color="auto"/>
            </w:tcBorders>
          </w:tcPr>
          <w:p w:rsidR="00826F6D" w:rsidRPr="00260CE3" w:rsidRDefault="006847F9" w:rsidP="006847F9">
            <w:pPr>
              <w:rPr>
                <w:rFonts w:ascii="Arial Narrow" w:hAnsi="Arial Narrow" w:cs="Arial"/>
                <w:sz w:val="20"/>
                <w:szCs w:val="20"/>
              </w:rPr>
            </w:pPr>
            <w:r w:rsidRPr="006847F9">
              <w:rPr>
                <w:rFonts w:ascii="Arial Narrow" w:hAnsi="Arial Narrow" w:cs="Arial"/>
                <w:sz w:val="20"/>
                <w:szCs w:val="20"/>
              </w:rPr>
              <w:t>The condition must be unresponsive to non-narcotic analgesics.</w:t>
            </w:r>
          </w:p>
        </w:tc>
      </w:tr>
      <w:tr w:rsidR="00826F6D" w:rsidRPr="00260CE3" w:rsidTr="00B54742">
        <w:trPr>
          <w:cantSplit/>
          <w:trHeight w:val="360"/>
        </w:trPr>
        <w:tc>
          <w:tcPr>
            <w:tcW w:w="1701" w:type="dxa"/>
            <w:tcBorders>
              <w:top w:val="single" w:sz="4" w:space="0" w:color="auto"/>
              <w:left w:val="single" w:sz="4" w:space="0" w:color="auto"/>
              <w:bottom w:val="single" w:sz="4" w:space="0" w:color="auto"/>
              <w:right w:val="single" w:sz="4" w:space="0" w:color="auto"/>
            </w:tcBorders>
          </w:tcPr>
          <w:p w:rsidR="00826F6D" w:rsidRPr="00260CE3" w:rsidRDefault="00826F6D" w:rsidP="005D7F23">
            <w:pPr>
              <w:jc w:val="both"/>
              <w:rPr>
                <w:rFonts w:ascii="Arial Narrow" w:hAnsi="Arial Narrow" w:cs="Arial"/>
                <w:b/>
                <w:sz w:val="20"/>
                <w:szCs w:val="20"/>
              </w:rPr>
            </w:pPr>
            <w:r w:rsidRPr="00260CE3">
              <w:rPr>
                <w:rFonts w:ascii="Arial Narrow" w:hAnsi="Arial Narrow" w:cs="Arial"/>
                <w:b/>
                <w:sz w:val="20"/>
                <w:szCs w:val="20"/>
              </w:rPr>
              <w:lastRenderedPageBreak/>
              <w:t>Administrative Advice</w:t>
            </w:r>
          </w:p>
          <w:p w:rsidR="00826F6D" w:rsidRPr="00260CE3" w:rsidRDefault="00826F6D" w:rsidP="005D7F23">
            <w:pPr>
              <w:jc w:val="both"/>
              <w:rPr>
                <w:rFonts w:ascii="Arial Narrow" w:hAnsi="Arial Narrow" w:cs="Arial"/>
                <w:i/>
                <w:sz w:val="20"/>
                <w:szCs w:val="20"/>
              </w:rPr>
            </w:pPr>
          </w:p>
          <w:p w:rsidR="00826F6D" w:rsidRPr="00260CE3" w:rsidRDefault="00826F6D" w:rsidP="005D7F23">
            <w:pPr>
              <w:jc w:val="both"/>
              <w:rPr>
                <w:rFonts w:ascii="Arial Narrow" w:hAnsi="Arial Narrow" w:cs="Arial"/>
                <w:i/>
                <w:sz w:val="20"/>
                <w:szCs w:val="20"/>
              </w:rPr>
            </w:pPr>
          </w:p>
        </w:tc>
        <w:tc>
          <w:tcPr>
            <w:tcW w:w="6804" w:type="dxa"/>
            <w:gridSpan w:val="6"/>
            <w:tcBorders>
              <w:top w:val="single" w:sz="4" w:space="0" w:color="auto"/>
              <w:left w:val="single" w:sz="4" w:space="0" w:color="auto"/>
              <w:bottom w:val="single" w:sz="4" w:space="0" w:color="auto"/>
              <w:right w:val="single" w:sz="4" w:space="0" w:color="auto"/>
            </w:tcBorders>
          </w:tcPr>
          <w:p w:rsidR="006847F9" w:rsidRPr="006847F9" w:rsidRDefault="006847F9" w:rsidP="006847F9">
            <w:pPr>
              <w:rPr>
                <w:rFonts w:ascii="Arial Narrow" w:hAnsi="Arial Narrow" w:cs="Arial"/>
                <w:sz w:val="20"/>
                <w:szCs w:val="20"/>
              </w:rPr>
            </w:pPr>
            <w:r w:rsidRPr="006847F9">
              <w:rPr>
                <w:rFonts w:ascii="Arial Narrow" w:hAnsi="Arial Narrow" w:cs="Arial"/>
                <w:sz w:val="20"/>
                <w:szCs w:val="20"/>
              </w:rPr>
              <w:t>Authorities for increased maximum quantities and/or repeats will be granted only for:</w:t>
            </w:r>
          </w:p>
          <w:p w:rsidR="006847F9" w:rsidRPr="006847F9" w:rsidRDefault="006847F9" w:rsidP="006847F9">
            <w:pPr>
              <w:rPr>
                <w:rFonts w:ascii="Arial Narrow" w:hAnsi="Arial Narrow" w:cs="Arial"/>
                <w:sz w:val="20"/>
                <w:szCs w:val="20"/>
              </w:rPr>
            </w:pPr>
          </w:p>
          <w:p w:rsidR="006847F9" w:rsidRPr="006847F9" w:rsidRDefault="006847F9" w:rsidP="006847F9">
            <w:pPr>
              <w:rPr>
                <w:rFonts w:ascii="Arial Narrow" w:hAnsi="Arial Narrow" w:cs="Arial"/>
                <w:sz w:val="20"/>
                <w:szCs w:val="20"/>
              </w:rPr>
            </w:pPr>
            <w:r w:rsidRPr="006847F9">
              <w:rPr>
                <w:rFonts w:ascii="Arial Narrow" w:hAnsi="Arial Narrow" w:cs="Arial"/>
                <w:sz w:val="20"/>
                <w:szCs w:val="20"/>
              </w:rPr>
              <w:t>(</w:t>
            </w:r>
            <w:proofErr w:type="spellStart"/>
            <w:r w:rsidRPr="006847F9">
              <w:rPr>
                <w:rFonts w:ascii="Arial Narrow" w:hAnsi="Arial Narrow" w:cs="Arial"/>
                <w:sz w:val="20"/>
                <w:szCs w:val="20"/>
              </w:rPr>
              <w:t>i</w:t>
            </w:r>
            <w:proofErr w:type="spellEnd"/>
            <w:r w:rsidRPr="006847F9">
              <w:rPr>
                <w:rFonts w:ascii="Arial Narrow" w:hAnsi="Arial Narrow" w:cs="Arial"/>
                <w:sz w:val="20"/>
                <w:szCs w:val="20"/>
              </w:rPr>
              <w:t>) chronic severe disabling pain associated with proven malignant neoplasia; or</w:t>
            </w:r>
          </w:p>
          <w:p w:rsidR="006847F9" w:rsidRPr="006847F9" w:rsidRDefault="006847F9" w:rsidP="006847F9">
            <w:pPr>
              <w:rPr>
                <w:rFonts w:ascii="Arial Narrow" w:hAnsi="Arial Narrow" w:cs="Arial"/>
                <w:sz w:val="20"/>
                <w:szCs w:val="20"/>
              </w:rPr>
            </w:pPr>
          </w:p>
          <w:p w:rsidR="006847F9" w:rsidRPr="006847F9" w:rsidRDefault="006847F9" w:rsidP="006847F9">
            <w:pPr>
              <w:rPr>
                <w:rFonts w:ascii="Arial Narrow" w:hAnsi="Arial Narrow" w:cs="Arial"/>
                <w:sz w:val="20"/>
                <w:szCs w:val="20"/>
              </w:rPr>
            </w:pPr>
            <w:r w:rsidRPr="006847F9">
              <w:rPr>
                <w:rFonts w:ascii="Arial Narrow" w:hAnsi="Arial Narrow" w:cs="Arial"/>
                <w:sz w:val="20"/>
                <w:szCs w:val="20"/>
              </w:rPr>
              <w:t>(ii) chronic severe disabling pain not responding to non-narcotic analgesics where the total duration of narcotic analgesic treatment is less than 12 months; or</w:t>
            </w:r>
          </w:p>
          <w:p w:rsidR="006847F9" w:rsidRPr="006847F9" w:rsidRDefault="006847F9" w:rsidP="006847F9">
            <w:pPr>
              <w:rPr>
                <w:rFonts w:ascii="Arial Narrow" w:hAnsi="Arial Narrow" w:cs="Arial"/>
                <w:sz w:val="20"/>
                <w:szCs w:val="20"/>
              </w:rPr>
            </w:pPr>
          </w:p>
          <w:p w:rsidR="006847F9" w:rsidRPr="006847F9" w:rsidRDefault="006847F9" w:rsidP="006847F9">
            <w:pPr>
              <w:rPr>
                <w:rFonts w:ascii="Arial Narrow" w:hAnsi="Arial Narrow" w:cs="Arial"/>
                <w:sz w:val="20"/>
                <w:szCs w:val="20"/>
              </w:rPr>
            </w:pPr>
            <w:r w:rsidRPr="006847F9">
              <w:rPr>
                <w:rFonts w:ascii="Arial Narrow" w:hAnsi="Arial Narrow" w:cs="Arial"/>
                <w:sz w:val="20"/>
                <w:szCs w:val="20"/>
              </w:rPr>
              <w:t xml:space="preserve">(iii) first application for treatment beyond 12 months of chronic severe disabling pain not responding to non-narcotic analgesics where the patient's pain management has been reviewed through consultation by the patient with another medical practitioner, and the clinical need for continuing narcotic analgesic treatment has been confirmed. The date of the consultation must be no more than 3 months prior to the application for a PBS authority. The full name of the medical practitioner consulted and the date of consultation are to be provided at the time of application; or </w:t>
            </w:r>
          </w:p>
          <w:p w:rsidR="006847F9" w:rsidRPr="006847F9" w:rsidRDefault="006847F9" w:rsidP="006847F9">
            <w:pPr>
              <w:rPr>
                <w:rFonts w:ascii="Arial Narrow" w:hAnsi="Arial Narrow" w:cs="Arial"/>
                <w:sz w:val="20"/>
                <w:szCs w:val="20"/>
              </w:rPr>
            </w:pPr>
          </w:p>
          <w:p w:rsidR="00826F6D" w:rsidRDefault="006847F9" w:rsidP="006847F9">
            <w:pPr>
              <w:rPr>
                <w:rFonts w:ascii="Arial Narrow" w:hAnsi="Arial Narrow" w:cs="Arial"/>
                <w:sz w:val="20"/>
                <w:szCs w:val="20"/>
              </w:rPr>
            </w:pPr>
            <w:r w:rsidRPr="006847F9">
              <w:rPr>
                <w:rFonts w:ascii="Arial Narrow" w:hAnsi="Arial Narrow" w:cs="Arial"/>
                <w:sz w:val="20"/>
                <w:szCs w:val="20"/>
              </w:rPr>
              <w:t>(iv) subsequent application for treatment of chronic severe disabling pain not responding to non-narcotic analgesics where a PBS authority prescription for treatment beyond 12 months has previously been issued for this patient.</w:t>
            </w:r>
          </w:p>
          <w:p w:rsidR="006847F9" w:rsidRDefault="006847F9" w:rsidP="006847F9">
            <w:pPr>
              <w:rPr>
                <w:rFonts w:ascii="Arial Narrow" w:hAnsi="Arial Narrow" w:cs="Arial"/>
                <w:sz w:val="20"/>
                <w:szCs w:val="20"/>
              </w:rPr>
            </w:pPr>
          </w:p>
          <w:p w:rsidR="006847F9" w:rsidRPr="0022214F" w:rsidRDefault="006847F9" w:rsidP="006847F9">
            <w:pPr>
              <w:rPr>
                <w:rFonts w:ascii="Arial Narrow" w:hAnsi="Arial Narrow"/>
                <w:sz w:val="20"/>
                <w:u w:val="single"/>
              </w:rPr>
            </w:pPr>
            <w:r w:rsidRPr="0022214F">
              <w:rPr>
                <w:rFonts w:ascii="Arial Narrow" w:hAnsi="Arial Narrow"/>
                <w:sz w:val="20"/>
                <w:u w:val="single"/>
              </w:rPr>
              <w:t>Note</w:t>
            </w:r>
          </w:p>
          <w:p w:rsidR="006847F9" w:rsidRPr="0022214F" w:rsidRDefault="006847F9" w:rsidP="006847F9">
            <w:pPr>
              <w:rPr>
                <w:rFonts w:ascii="Arial Narrow" w:hAnsi="Arial Narrow"/>
                <w:sz w:val="20"/>
              </w:rPr>
            </w:pPr>
            <w:r w:rsidRPr="0022214F">
              <w:rPr>
                <w:rFonts w:ascii="Arial Narrow" w:hAnsi="Arial Narrow"/>
                <w:sz w:val="20"/>
              </w:rPr>
              <w:t xml:space="preserve">Shared care model: </w:t>
            </w:r>
          </w:p>
          <w:p w:rsidR="006847F9" w:rsidRPr="00260CE3" w:rsidRDefault="006847F9" w:rsidP="006847F9">
            <w:pPr>
              <w:rPr>
                <w:rFonts w:ascii="Arial Narrow" w:hAnsi="Arial Narrow" w:cs="Arial"/>
                <w:sz w:val="20"/>
                <w:szCs w:val="20"/>
              </w:rPr>
            </w:pPr>
            <w:r w:rsidRPr="00734FE8">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w:t>
            </w:r>
            <w:r>
              <w:rPr>
                <w:rFonts w:ascii="Arial Narrow" w:hAnsi="Arial Narrow"/>
                <w:sz w:val="20"/>
              </w:rPr>
              <w:t>y Notes for Nurse Practitioners</w:t>
            </w:r>
            <w:r w:rsidRPr="0022214F">
              <w:rPr>
                <w:rFonts w:ascii="Arial Narrow" w:hAnsi="Arial Narrow"/>
                <w:sz w:val="20"/>
              </w:rPr>
              <w:t>.</w:t>
            </w:r>
          </w:p>
        </w:tc>
      </w:tr>
      <w:tr w:rsidR="00826F6D" w:rsidRPr="00260CE3" w:rsidTr="00B54742">
        <w:trPr>
          <w:cantSplit/>
          <w:trHeight w:val="360"/>
        </w:trPr>
        <w:tc>
          <w:tcPr>
            <w:tcW w:w="1701" w:type="dxa"/>
            <w:tcBorders>
              <w:top w:val="single" w:sz="4" w:space="0" w:color="auto"/>
              <w:left w:val="single" w:sz="4" w:space="0" w:color="auto"/>
              <w:bottom w:val="single" w:sz="4" w:space="0" w:color="auto"/>
              <w:right w:val="single" w:sz="4" w:space="0" w:color="auto"/>
            </w:tcBorders>
          </w:tcPr>
          <w:p w:rsidR="00826F6D" w:rsidRPr="003809D5" w:rsidRDefault="00826F6D" w:rsidP="003809D5">
            <w:pPr>
              <w:jc w:val="both"/>
              <w:rPr>
                <w:rFonts w:ascii="Arial Narrow" w:hAnsi="Arial Narrow" w:cs="Arial"/>
                <w:b/>
                <w:sz w:val="20"/>
                <w:szCs w:val="20"/>
              </w:rPr>
            </w:pPr>
            <w:r w:rsidRPr="00260CE3">
              <w:rPr>
                <w:rFonts w:ascii="Arial Narrow" w:hAnsi="Arial Narrow" w:cs="Arial"/>
                <w:b/>
                <w:sz w:val="20"/>
                <w:szCs w:val="20"/>
              </w:rPr>
              <w:t>Cautions</w:t>
            </w:r>
          </w:p>
        </w:tc>
        <w:tc>
          <w:tcPr>
            <w:tcW w:w="6804" w:type="dxa"/>
            <w:gridSpan w:val="6"/>
            <w:tcBorders>
              <w:top w:val="single" w:sz="4" w:space="0" w:color="auto"/>
              <w:left w:val="single" w:sz="4" w:space="0" w:color="auto"/>
              <w:bottom w:val="single" w:sz="4" w:space="0" w:color="auto"/>
              <w:right w:val="single" w:sz="4" w:space="0" w:color="auto"/>
            </w:tcBorders>
          </w:tcPr>
          <w:p w:rsidR="00826F6D" w:rsidRPr="00260CE3" w:rsidRDefault="006847F9" w:rsidP="005D7F23">
            <w:pPr>
              <w:rPr>
                <w:rFonts w:ascii="Arial Narrow" w:hAnsi="Arial Narrow" w:cs="Arial"/>
                <w:sz w:val="20"/>
                <w:szCs w:val="20"/>
              </w:rPr>
            </w:pPr>
            <w:r>
              <w:rPr>
                <w:rFonts w:ascii="Arial Narrow" w:hAnsi="Arial Narrow" w:cs="Arial"/>
                <w:sz w:val="20"/>
                <w:szCs w:val="20"/>
              </w:rPr>
              <w:t xml:space="preserve">The risk of drug dependence is high. </w:t>
            </w:r>
          </w:p>
        </w:tc>
      </w:tr>
    </w:tbl>
    <w:p w:rsidR="00BB7EC3" w:rsidRDefault="00BB7EC3" w:rsidP="00882085">
      <w:pPr>
        <w:jc w:val="both"/>
        <w:rPr>
          <w:rFonts w:ascii="Arial" w:hAnsi="Arial"/>
          <w:b/>
          <w:sz w:val="22"/>
          <w:szCs w:val="22"/>
        </w:rPr>
      </w:pPr>
    </w:p>
    <w:p w:rsidR="00507AF4" w:rsidRDefault="006803D4" w:rsidP="00507AF4">
      <w:pPr>
        <w:pStyle w:val="ListParagraph"/>
        <w:numPr>
          <w:ilvl w:val="1"/>
          <w:numId w:val="25"/>
        </w:numPr>
        <w:rPr>
          <w:rFonts w:ascii="Arial" w:hAnsi="Arial"/>
          <w:i/>
          <w:sz w:val="22"/>
          <w:szCs w:val="22"/>
        </w:rPr>
      </w:pPr>
      <w:r>
        <w:rPr>
          <w:rFonts w:ascii="Arial" w:hAnsi="Arial"/>
          <w:sz w:val="22"/>
          <w:szCs w:val="22"/>
        </w:rPr>
        <w:t>Expert c</w:t>
      </w:r>
      <w:r w:rsidR="00507AF4" w:rsidRPr="00890315">
        <w:rPr>
          <w:rFonts w:ascii="Arial" w:hAnsi="Arial"/>
          <w:sz w:val="22"/>
          <w:szCs w:val="22"/>
        </w:rPr>
        <w:t xml:space="preserve">linicians have advised that </w:t>
      </w:r>
      <w:r w:rsidR="00507AF4">
        <w:rPr>
          <w:rFonts w:ascii="Arial" w:hAnsi="Arial"/>
          <w:sz w:val="22"/>
          <w:szCs w:val="22"/>
        </w:rPr>
        <w:t>“</w:t>
      </w:r>
      <w:r w:rsidR="00507AF4" w:rsidRPr="00890315">
        <w:rPr>
          <w:rFonts w:ascii="Arial" w:hAnsi="Arial"/>
          <w:sz w:val="22"/>
          <w:szCs w:val="22"/>
        </w:rPr>
        <w:t>narcotic</w:t>
      </w:r>
      <w:r w:rsidR="00507AF4">
        <w:rPr>
          <w:rFonts w:ascii="Arial" w:hAnsi="Arial"/>
          <w:sz w:val="22"/>
          <w:szCs w:val="22"/>
        </w:rPr>
        <w:t>”</w:t>
      </w:r>
      <w:r w:rsidR="00507AF4" w:rsidRPr="00890315">
        <w:rPr>
          <w:rFonts w:ascii="Arial" w:hAnsi="Arial"/>
          <w:sz w:val="22"/>
          <w:szCs w:val="22"/>
        </w:rPr>
        <w:t xml:space="preserve"> is an outdated term that has been replaced with </w:t>
      </w:r>
      <w:r w:rsidR="00507AF4">
        <w:rPr>
          <w:rFonts w:ascii="Arial" w:hAnsi="Arial"/>
          <w:sz w:val="22"/>
          <w:szCs w:val="22"/>
        </w:rPr>
        <w:t>“</w:t>
      </w:r>
      <w:r w:rsidR="00507AF4" w:rsidRPr="00890315">
        <w:rPr>
          <w:rFonts w:ascii="Arial" w:hAnsi="Arial"/>
          <w:sz w:val="22"/>
          <w:szCs w:val="22"/>
        </w:rPr>
        <w:t>opioid</w:t>
      </w:r>
      <w:r w:rsidR="00507AF4">
        <w:rPr>
          <w:rFonts w:ascii="Arial" w:hAnsi="Arial"/>
          <w:sz w:val="22"/>
          <w:szCs w:val="22"/>
        </w:rPr>
        <w:t>” in clinical practice</w:t>
      </w:r>
      <w:r w:rsidR="00507AF4" w:rsidRPr="00890315">
        <w:rPr>
          <w:rFonts w:ascii="Arial" w:hAnsi="Arial"/>
          <w:sz w:val="22"/>
          <w:szCs w:val="22"/>
        </w:rPr>
        <w:t>.</w:t>
      </w:r>
    </w:p>
    <w:p w:rsidR="00B54742" w:rsidRPr="00882085" w:rsidRDefault="00E810C7" w:rsidP="00E810C7">
      <w:pPr>
        <w:tabs>
          <w:tab w:val="left" w:pos="3255"/>
        </w:tabs>
        <w:jc w:val="both"/>
        <w:rPr>
          <w:rFonts w:ascii="Arial" w:hAnsi="Arial"/>
          <w:b/>
          <w:sz w:val="22"/>
          <w:szCs w:val="22"/>
        </w:rPr>
      </w:pPr>
      <w:r>
        <w:rPr>
          <w:rFonts w:ascii="Arial" w:hAnsi="Arial"/>
          <w:b/>
          <w:sz w:val="22"/>
          <w:szCs w:val="22"/>
        </w:rPr>
        <w:tab/>
      </w:r>
    </w:p>
    <w:p w:rsidR="00CE10C4" w:rsidRPr="00882085" w:rsidRDefault="00CE10C4" w:rsidP="00675EBF">
      <w:pPr>
        <w:pStyle w:val="PBACHeading1"/>
      </w:pPr>
      <w:r w:rsidRPr="00882085">
        <w:t>Background</w:t>
      </w:r>
    </w:p>
    <w:p w:rsidR="00794531" w:rsidRPr="00794531" w:rsidRDefault="00794531" w:rsidP="00794531">
      <w:pPr>
        <w:rPr>
          <w:rStyle w:val="IntenseReference"/>
          <w:rFonts w:ascii="Arial" w:hAnsi="Arial" w:cs="Arial"/>
          <w:b w:val="0"/>
          <w:bCs w:val="0"/>
          <w:i w:val="0"/>
          <w:smallCaps w:val="0"/>
          <w:color w:val="auto"/>
          <w:sz w:val="22"/>
          <w:szCs w:val="22"/>
        </w:rPr>
      </w:pPr>
    </w:p>
    <w:p w:rsidR="00794531" w:rsidRPr="00794531" w:rsidRDefault="00794531" w:rsidP="00794531">
      <w:pPr>
        <w:pStyle w:val="ListParagraph"/>
        <w:numPr>
          <w:ilvl w:val="1"/>
          <w:numId w:val="25"/>
        </w:numPr>
        <w:rPr>
          <w:rFonts w:ascii="Arial" w:hAnsi="Arial" w:cs="Arial"/>
          <w:snapToGrid w:val="0"/>
          <w:sz w:val="22"/>
          <w:szCs w:val="20"/>
          <w:lang w:val="en-GB"/>
        </w:rPr>
      </w:pPr>
      <w:r w:rsidRPr="00794531">
        <w:rPr>
          <w:rStyle w:val="IntenseReference"/>
          <w:rFonts w:ascii="Arial" w:hAnsi="Arial" w:cs="Arial"/>
          <w:b w:val="0"/>
          <w:i w:val="0"/>
          <w:smallCaps w:val="0"/>
          <w:color w:val="auto"/>
          <w:sz w:val="22"/>
          <w:szCs w:val="22"/>
        </w:rPr>
        <w:t>At the March 2015 PBAC meeting</w:t>
      </w:r>
      <w:r>
        <w:rPr>
          <w:rStyle w:val="IntenseReference"/>
          <w:rFonts w:ascii="Arial" w:hAnsi="Arial" w:cs="Arial"/>
          <w:b w:val="0"/>
          <w:i w:val="0"/>
          <w:smallCaps w:val="0"/>
          <w:color w:val="auto"/>
          <w:sz w:val="22"/>
          <w:szCs w:val="22"/>
        </w:rPr>
        <w:t>,</w:t>
      </w:r>
      <w:r w:rsidRPr="00794531">
        <w:rPr>
          <w:rStyle w:val="IntenseReference"/>
          <w:rFonts w:ascii="Arial" w:hAnsi="Arial" w:cs="Arial"/>
          <w:b w:val="0"/>
          <w:i w:val="0"/>
          <w:smallCaps w:val="0"/>
          <w:color w:val="auto"/>
          <w:sz w:val="22"/>
          <w:szCs w:val="22"/>
        </w:rPr>
        <w:t xml:space="preserve"> </w:t>
      </w:r>
      <w:r>
        <w:rPr>
          <w:rStyle w:val="IntenseReference"/>
          <w:rFonts w:ascii="Arial" w:hAnsi="Arial" w:cs="Arial"/>
          <w:b w:val="0"/>
          <w:i w:val="0"/>
          <w:smallCaps w:val="0"/>
          <w:color w:val="auto"/>
          <w:sz w:val="22"/>
          <w:szCs w:val="22"/>
        </w:rPr>
        <w:t>t</w:t>
      </w:r>
      <w:r w:rsidRPr="00794531">
        <w:rPr>
          <w:rStyle w:val="IntenseReference"/>
          <w:rFonts w:ascii="Arial" w:hAnsi="Arial" w:cs="Arial"/>
          <w:b w:val="0"/>
          <w:i w:val="0"/>
          <w:smallCaps w:val="0"/>
          <w:color w:val="auto"/>
          <w:sz w:val="22"/>
          <w:szCs w:val="22"/>
        </w:rPr>
        <w:t xml:space="preserve">he PBAC deferred making a recommendation regarding the proposed </w:t>
      </w:r>
      <w:r w:rsidR="00B54742">
        <w:rPr>
          <w:rStyle w:val="IntenseReference"/>
          <w:rFonts w:ascii="Arial" w:hAnsi="Arial" w:cs="Arial"/>
          <w:b w:val="0"/>
          <w:i w:val="0"/>
          <w:smallCaps w:val="0"/>
          <w:color w:val="auto"/>
          <w:sz w:val="22"/>
          <w:szCs w:val="22"/>
        </w:rPr>
        <w:t>g</w:t>
      </w:r>
      <w:r w:rsidRPr="00794531">
        <w:rPr>
          <w:rStyle w:val="IntenseReference"/>
          <w:rFonts w:ascii="Arial" w:hAnsi="Arial" w:cs="Arial"/>
          <w:b w:val="0"/>
          <w:i w:val="0"/>
          <w:smallCaps w:val="0"/>
          <w:color w:val="auto"/>
          <w:sz w:val="22"/>
          <w:szCs w:val="22"/>
        </w:rPr>
        <w:t xml:space="preserve">eneral </w:t>
      </w:r>
      <w:r w:rsidR="00B54742">
        <w:rPr>
          <w:rStyle w:val="IntenseReference"/>
          <w:rFonts w:ascii="Arial" w:hAnsi="Arial" w:cs="Arial"/>
          <w:b w:val="0"/>
          <w:i w:val="0"/>
          <w:smallCaps w:val="0"/>
          <w:color w:val="auto"/>
          <w:sz w:val="22"/>
          <w:szCs w:val="22"/>
        </w:rPr>
        <w:t>s</w:t>
      </w:r>
      <w:r w:rsidRPr="00794531">
        <w:rPr>
          <w:rStyle w:val="IntenseReference"/>
          <w:rFonts w:ascii="Arial" w:hAnsi="Arial" w:cs="Arial"/>
          <w:b w:val="0"/>
          <w:i w:val="0"/>
          <w:smallCaps w:val="0"/>
          <w:color w:val="auto"/>
          <w:sz w:val="22"/>
          <w:szCs w:val="22"/>
        </w:rPr>
        <w:t>chedule listing o</w:t>
      </w:r>
      <w:r w:rsidR="00B54742">
        <w:rPr>
          <w:rStyle w:val="IntenseReference"/>
          <w:rFonts w:ascii="Arial" w:hAnsi="Arial" w:cs="Arial"/>
          <w:b w:val="0"/>
          <w:i w:val="0"/>
          <w:smallCaps w:val="0"/>
          <w:color w:val="auto"/>
          <w:sz w:val="22"/>
          <w:szCs w:val="22"/>
        </w:rPr>
        <w:t>f additional strengths of</w:t>
      </w:r>
      <w:r w:rsidRPr="00794531">
        <w:rPr>
          <w:rStyle w:val="IntenseReference"/>
          <w:rFonts w:ascii="Arial" w:hAnsi="Arial" w:cs="Arial"/>
          <w:b w:val="0"/>
          <w:i w:val="0"/>
          <w:smallCaps w:val="0"/>
          <w:color w:val="auto"/>
          <w:sz w:val="22"/>
          <w:szCs w:val="22"/>
        </w:rPr>
        <w:t xml:space="preserve"> </w:t>
      </w:r>
      <w:r>
        <w:rPr>
          <w:rStyle w:val="IntenseReference"/>
          <w:rFonts w:ascii="Arial" w:hAnsi="Arial" w:cs="Arial"/>
          <w:b w:val="0"/>
          <w:i w:val="0"/>
          <w:smallCaps w:val="0"/>
          <w:color w:val="auto"/>
          <w:sz w:val="22"/>
          <w:szCs w:val="22"/>
        </w:rPr>
        <w:t>buprenorphine patches</w:t>
      </w:r>
      <w:r w:rsidRPr="00794531">
        <w:rPr>
          <w:rStyle w:val="IntenseReference"/>
          <w:rFonts w:ascii="Arial" w:hAnsi="Arial" w:cs="Arial"/>
          <w:b w:val="0"/>
          <w:i w:val="0"/>
          <w:smallCaps w:val="0"/>
          <w:color w:val="auto"/>
          <w:sz w:val="22"/>
          <w:szCs w:val="22"/>
        </w:rPr>
        <w:t xml:space="preserve"> and considered</w:t>
      </w:r>
      <w:r w:rsidRPr="00794531">
        <w:rPr>
          <w:rFonts w:ascii="Arial" w:hAnsi="Arial" w:cs="Arial"/>
          <w:bCs/>
          <w:sz w:val="22"/>
          <w:szCs w:val="22"/>
          <w:lang w:val="en-GB"/>
        </w:rPr>
        <w:t xml:space="preserve"> that further advice would need to be sought regarding their clinical place and appropriateness. The PBAC recommended that the Department consult with organisations representing physicians experienced in pain management.</w:t>
      </w:r>
    </w:p>
    <w:p w:rsidR="00794531" w:rsidRPr="00794531" w:rsidRDefault="00794531" w:rsidP="00794531">
      <w:pPr>
        <w:rPr>
          <w:rStyle w:val="IntenseReference"/>
          <w:rFonts w:ascii="Arial" w:hAnsi="Arial" w:cs="Arial"/>
          <w:b w:val="0"/>
          <w:bCs w:val="0"/>
          <w:i w:val="0"/>
          <w:smallCaps w:val="0"/>
          <w:color w:val="auto"/>
          <w:sz w:val="22"/>
          <w:szCs w:val="22"/>
        </w:rPr>
      </w:pPr>
    </w:p>
    <w:p w:rsidR="00794531" w:rsidRPr="00794531" w:rsidRDefault="00794531" w:rsidP="00794531">
      <w:pPr>
        <w:pStyle w:val="ListParagraph"/>
        <w:numPr>
          <w:ilvl w:val="1"/>
          <w:numId w:val="25"/>
        </w:numPr>
        <w:rPr>
          <w:rStyle w:val="IntenseReference"/>
          <w:rFonts w:ascii="Arial" w:hAnsi="Arial" w:cs="Arial"/>
          <w:b w:val="0"/>
          <w:bCs w:val="0"/>
          <w:i w:val="0"/>
          <w:smallCaps w:val="0"/>
          <w:color w:val="auto"/>
          <w:sz w:val="22"/>
          <w:szCs w:val="22"/>
        </w:rPr>
      </w:pPr>
      <w:r w:rsidRPr="00794531">
        <w:rPr>
          <w:rStyle w:val="IntenseReference"/>
          <w:rFonts w:ascii="Arial" w:hAnsi="Arial" w:cs="Arial"/>
          <w:b w:val="0"/>
          <w:i w:val="0"/>
          <w:smallCaps w:val="0"/>
          <w:color w:val="auto"/>
          <w:sz w:val="22"/>
          <w:szCs w:val="22"/>
        </w:rPr>
        <w:t xml:space="preserve">The Department sought advice from the following organisations: </w:t>
      </w:r>
    </w:p>
    <w:p w:rsidR="00794531" w:rsidRPr="00794531" w:rsidRDefault="00794531" w:rsidP="00794531">
      <w:pPr>
        <w:pStyle w:val="ListParagraph"/>
        <w:numPr>
          <w:ilvl w:val="0"/>
          <w:numId w:val="48"/>
        </w:numPr>
        <w:rPr>
          <w:rStyle w:val="IntenseReference"/>
          <w:rFonts w:ascii="Arial" w:hAnsi="Arial" w:cs="Arial"/>
          <w:b w:val="0"/>
          <w:bCs w:val="0"/>
          <w:i w:val="0"/>
          <w:smallCaps w:val="0"/>
          <w:color w:val="auto"/>
          <w:sz w:val="22"/>
          <w:szCs w:val="22"/>
        </w:rPr>
      </w:pPr>
      <w:r w:rsidRPr="00794531">
        <w:rPr>
          <w:rStyle w:val="IntenseReference"/>
          <w:rFonts w:ascii="Arial" w:hAnsi="Arial" w:cs="Arial"/>
          <w:b w:val="0"/>
          <w:i w:val="0"/>
          <w:smallCaps w:val="0"/>
          <w:color w:val="auto"/>
          <w:sz w:val="22"/>
          <w:szCs w:val="22"/>
        </w:rPr>
        <w:t>Faculty of Pain Medicine</w:t>
      </w:r>
    </w:p>
    <w:p w:rsidR="00794531" w:rsidRPr="00794531" w:rsidRDefault="00794531" w:rsidP="00794531">
      <w:pPr>
        <w:pStyle w:val="ListParagraph"/>
        <w:numPr>
          <w:ilvl w:val="0"/>
          <w:numId w:val="48"/>
        </w:numPr>
        <w:rPr>
          <w:rStyle w:val="IntenseReference"/>
          <w:rFonts w:ascii="Arial" w:hAnsi="Arial" w:cs="Arial"/>
          <w:b w:val="0"/>
          <w:bCs w:val="0"/>
          <w:i w:val="0"/>
          <w:smallCaps w:val="0"/>
          <w:color w:val="auto"/>
          <w:sz w:val="22"/>
          <w:szCs w:val="22"/>
        </w:rPr>
      </w:pPr>
      <w:r w:rsidRPr="00794531">
        <w:rPr>
          <w:rStyle w:val="IntenseReference"/>
          <w:rFonts w:ascii="Arial" w:hAnsi="Arial" w:cs="Arial"/>
          <w:b w:val="0"/>
          <w:i w:val="0"/>
          <w:smallCaps w:val="0"/>
          <w:color w:val="auto"/>
          <w:sz w:val="22"/>
          <w:szCs w:val="22"/>
        </w:rPr>
        <w:t>Australian College of Rural and Remote Medicine</w:t>
      </w:r>
    </w:p>
    <w:p w:rsidR="00794531" w:rsidRPr="00794531" w:rsidRDefault="00794531" w:rsidP="00794531">
      <w:pPr>
        <w:pStyle w:val="ListParagraph"/>
        <w:numPr>
          <w:ilvl w:val="0"/>
          <w:numId w:val="48"/>
        </w:numPr>
        <w:rPr>
          <w:rStyle w:val="IntenseReference"/>
          <w:rFonts w:ascii="Arial" w:hAnsi="Arial" w:cs="Arial"/>
          <w:b w:val="0"/>
          <w:bCs w:val="0"/>
          <w:i w:val="0"/>
          <w:smallCaps w:val="0"/>
          <w:color w:val="auto"/>
          <w:sz w:val="22"/>
          <w:szCs w:val="22"/>
        </w:rPr>
      </w:pPr>
      <w:r w:rsidRPr="00794531">
        <w:rPr>
          <w:rStyle w:val="IntenseReference"/>
          <w:rFonts w:ascii="Arial" w:hAnsi="Arial" w:cs="Arial"/>
          <w:b w:val="0"/>
          <w:i w:val="0"/>
          <w:smallCaps w:val="0"/>
          <w:color w:val="auto"/>
          <w:sz w:val="22"/>
          <w:szCs w:val="22"/>
        </w:rPr>
        <w:t>Australian Pain Society</w:t>
      </w:r>
    </w:p>
    <w:p w:rsidR="00794531" w:rsidRPr="00794531" w:rsidRDefault="00794531" w:rsidP="00794531">
      <w:pPr>
        <w:pStyle w:val="ListParagraph"/>
        <w:numPr>
          <w:ilvl w:val="0"/>
          <w:numId w:val="48"/>
        </w:numPr>
        <w:rPr>
          <w:rStyle w:val="IntenseReference"/>
          <w:rFonts w:ascii="Arial" w:hAnsi="Arial" w:cs="Arial"/>
          <w:b w:val="0"/>
          <w:bCs w:val="0"/>
          <w:i w:val="0"/>
          <w:smallCaps w:val="0"/>
          <w:color w:val="auto"/>
          <w:sz w:val="22"/>
          <w:szCs w:val="22"/>
        </w:rPr>
      </w:pPr>
      <w:r w:rsidRPr="00794531">
        <w:rPr>
          <w:rStyle w:val="IntenseReference"/>
          <w:rFonts w:ascii="Arial" w:hAnsi="Arial" w:cs="Arial"/>
          <w:b w:val="0"/>
          <w:i w:val="0"/>
          <w:smallCaps w:val="0"/>
          <w:color w:val="auto"/>
          <w:sz w:val="22"/>
          <w:szCs w:val="22"/>
        </w:rPr>
        <w:t>National Drug and Alcohol Research Centre</w:t>
      </w:r>
    </w:p>
    <w:p w:rsidR="00794531" w:rsidRPr="00381A36" w:rsidRDefault="00794531" w:rsidP="00381A36">
      <w:pPr>
        <w:pStyle w:val="ListParagraph"/>
        <w:numPr>
          <w:ilvl w:val="0"/>
          <w:numId w:val="48"/>
        </w:numPr>
        <w:rPr>
          <w:rStyle w:val="IntenseReference"/>
          <w:rFonts w:ascii="Arial" w:hAnsi="Arial" w:cs="Arial"/>
          <w:b w:val="0"/>
          <w:bCs w:val="0"/>
          <w:i w:val="0"/>
          <w:smallCaps w:val="0"/>
          <w:color w:val="auto"/>
          <w:sz w:val="22"/>
          <w:szCs w:val="22"/>
        </w:rPr>
      </w:pPr>
      <w:r w:rsidRPr="00794531">
        <w:rPr>
          <w:rStyle w:val="IntenseReference"/>
          <w:rFonts w:ascii="Arial" w:hAnsi="Arial" w:cs="Arial"/>
          <w:b w:val="0"/>
          <w:i w:val="0"/>
          <w:smallCaps w:val="0"/>
          <w:color w:val="auto"/>
          <w:sz w:val="22"/>
          <w:szCs w:val="22"/>
        </w:rPr>
        <w:t xml:space="preserve">Royal Australasian College of </w:t>
      </w:r>
      <w:r w:rsidRPr="00381A36">
        <w:rPr>
          <w:rStyle w:val="IntenseReference"/>
          <w:rFonts w:ascii="Arial" w:hAnsi="Arial" w:cs="Arial"/>
          <w:b w:val="0"/>
          <w:i w:val="0"/>
          <w:smallCaps w:val="0"/>
          <w:color w:val="auto"/>
          <w:sz w:val="22"/>
          <w:szCs w:val="22"/>
        </w:rPr>
        <w:t xml:space="preserve">Physicians </w:t>
      </w:r>
      <w:r w:rsidR="00381A36" w:rsidRPr="00381A36">
        <w:rPr>
          <w:rStyle w:val="IntenseReference"/>
          <w:rFonts w:ascii="Arial" w:hAnsi="Arial" w:cs="Arial"/>
          <w:b w:val="0"/>
          <w:i w:val="0"/>
          <w:smallCaps w:val="0"/>
          <w:color w:val="auto"/>
          <w:sz w:val="22"/>
          <w:szCs w:val="22"/>
        </w:rPr>
        <w:t>(Australasian Chapter of Addiction Medicine)</w:t>
      </w:r>
    </w:p>
    <w:p w:rsidR="00794531" w:rsidRPr="00794531" w:rsidRDefault="00794531" w:rsidP="00794531">
      <w:pPr>
        <w:rPr>
          <w:rStyle w:val="IntenseReference"/>
          <w:rFonts w:ascii="Arial" w:hAnsi="Arial" w:cs="Arial"/>
          <w:b w:val="0"/>
          <w:bCs w:val="0"/>
          <w:i w:val="0"/>
          <w:smallCaps w:val="0"/>
          <w:color w:val="auto"/>
          <w:sz w:val="22"/>
          <w:szCs w:val="22"/>
        </w:rPr>
      </w:pPr>
    </w:p>
    <w:p w:rsidR="00794531" w:rsidRPr="00794531" w:rsidRDefault="00794531" w:rsidP="00794531">
      <w:pPr>
        <w:pStyle w:val="ListParagraph"/>
        <w:numPr>
          <w:ilvl w:val="1"/>
          <w:numId w:val="25"/>
        </w:numPr>
        <w:rPr>
          <w:rStyle w:val="IntenseReference"/>
          <w:rFonts w:ascii="Arial" w:hAnsi="Arial" w:cs="Arial"/>
          <w:b w:val="0"/>
          <w:bCs w:val="0"/>
          <w:i w:val="0"/>
          <w:smallCaps w:val="0"/>
          <w:color w:val="auto"/>
          <w:sz w:val="22"/>
          <w:szCs w:val="22"/>
        </w:rPr>
      </w:pPr>
      <w:r w:rsidRPr="00794531">
        <w:rPr>
          <w:rStyle w:val="IntenseReference"/>
          <w:rFonts w:ascii="Arial" w:hAnsi="Arial" w:cs="Arial"/>
          <w:b w:val="0"/>
          <w:i w:val="0"/>
          <w:smallCaps w:val="0"/>
          <w:color w:val="auto"/>
          <w:sz w:val="22"/>
          <w:szCs w:val="22"/>
        </w:rPr>
        <w:t>Responses were received from the Faculty of Pain Medicine, Australian Pain Society, National Drug and Alcohol Research Centre and the Royal Austral</w:t>
      </w:r>
      <w:r w:rsidR="00381A36">
        <w:rPr>
          <w:rStyle w:val="IntenseReference"/>
          <w:rFonts w:ascii="Arial" w:hAnsi="Arial" w:cs="Arial"/>
          <w:b w:val="0"/>
          <w:i w:val="0"/>
          <w:smallCaps w:val="0"/>
          <w:color w:val="auto"/>
          <w:sz w:val="22"/>
          <w:szCs w:val="22"/>
        </w:rPr>
        <w:t>as</w:t>
      </w:r>
      <w:r w:rsidRPr="00794531">
        <w:rPr>
          <w:rStyle w:val="IntenseReference"/>
          <w:rFonts w:ascii="Arial" w:hAnsi="Arial" w:cs="Arial"/>
          <w:b w:val="0"/>
          <w:i w:val="0"/>
          <w:smallCaps w:val="0"/>
          <w:color w:val="auto"/>
          <w:sz w:val="22"/>
          <w:szCs w:val="22"/>
        </w:rPr>
        <w:t xml:space="preserve">ian College of Physicians. </w:t>
      </w:r>
    </w:p>
    <w:p w:rsidR="00794531" w:rsidRPr="00794531" w:rsidRDefault="00794531" w:rsidP="00794531">
      <w:pPr>
        <w:widowControl w:val="0"/>
        <w:ind w:left="720"/>
        <w:contextualSpacing/>
        <w:jc w:val="both"/>
        <w:rPr>
          <w:rStyle w:val="IntenseReference"/>
          <w:rFonts w:ascii="Arial" w:hAnsi="Arial" w:cs="Arial"/>
          <w:b w:val="0"/>
          <w:bCs w:val="0"/>
          <w:i w:val="0"/>
          <w:smallCaps w:val="0"/>
          <w:color w:val="auto"/>
          <w:sz w:val="22"/>
          <w:szCs w:val="22"/>
        </w:rPr>
      </w:pPr>
    </w:p>
    <w:p w:rsidR="00794531" w:rsidRPr="00794531" w:rsidRDefault="00794531" w:rsidP="00794531">
      <w:pPr>
        <w:pStyle w:val="ListParagraph"/>
        <w:numPr>
          <w:ilvl w:val="1"/>
          <w:numId w:val="25"/>
        </w:numPr>
        <w:rPr>
          <w:rStyle w:val="IntenseReference"/>
          <w:rFonts w:ascii="Arial" w:hAnsi="Arial" w:cs="Arial"/>
          <w:b w:val="0"/>
          <w:bCs w:val="0"/>
          <w:i w:val="0"/>
          <w:smallCaps w:val="0"/>
          <w:color w:val="auto"/>
          <w:sz w:val="22"/>
          <w:szCs w:val="22"/>
        </w:rPr>
      </w:pPr>
      <w:r w:rsidRPr="00794531">
        <w:rPr>
          <w:rStyle w:val="IntenseReference"/>
          <w:rFonts w:ascii="Arial" w:hAnsi="Arial" w:cs="Arial"/>
          <w:b w:val="0"/>
          <w:i w:val="0"/>
          <w:smallCaps w:val="0"/>
          <w:color w:val="auto"/>
          <w:sz w:val="22"/>
          <w:szCs w:val="22"/>
        </w:rPr>
        <w:t>With regards to clinical need for higher strength buprenorphine patches</w:t>
      </w:r>
      <w:r>
        <w:rPr>
          <w:rStyle w:val="IntenseReference"/>
          <w:rFonts w:ascii="Arial" w:hAnsi="Arial" w:cs="Arial"/>
          <w:b w:val="0"/>
          <w:i w:val="0"/>
          <w:smallCaps w:val="0"/>
          <w:color w:val="auto"/>
          <w:sz w:val="22"/>
          <w:szCs w:val="22"/>
        </w:rPr>
        <w:t>,</w:t>
      </w:r>
      <w:r w:rsidRPr="00794531">
        <w:rPr>
          <w:rStyle w:val="IntenseReference"/>
          <w:rFonts w:ascii="Arial" w:hAnsi="Arial" w:cs="Arial"/>
          <w:b w:val="0"/>
          <w:i w:val="0"/>
          <w:smallCaps w:val="0"/>
          <w:color w:val="auto"/>
          <w:sz w:val="22"/>
          <w:szCs w:val="22"/>
        </w:rPr>
        <w:t xml:space="preserve"> the responses concurred that the availability of higher strengths would be in line with clinical and pharmacological literature. It was noted that some addiction medicine specialists currently prescribe the concurrent use of two 20 microgram/hour </w:t>
      </w:r>
      <w:r w:rsidRPr="00794531">
        <w:rPr>
          <w:rStyle w:val="IntenseReference"/>
          <w:rFonts w:ascii="Arial" w:hAnsi="Arial" w:cs="Arial"/>
          <w:b w:val="0"/>
          <w:i w:val="0"/>
          <w:smallCaps w:val="0"/>
          <w:color w:val="auto"/>
          <w:sz w:val="22"/>
          <w:szCs w:val="22"/>
        </w:rPr>
        <w:lastRenderedPageBreak/>
        <w:t xml:space="preserve">buprenorphine patches to reach the desired dose. The safety profile of buprenorphine at high doses compared with other opioids was also emphasised. It was stated that 40 microgram/hour buprenorphine patches would allow for improved analgesic efficacy, reduced development of opioid-induced </w:t>
      </w:r>
      <w:proofErr w:type="spellStart"/>
      <w:r w:rsidRPr="00794531">
        <w:rPr>
          <w:rStyle w:val="IntenseReference"/>
          <w:rFonts w:ascii="Arial" w:hAnsi="Arial" w:cs="Arial"/>
          <w:b w:val="0"/>
          <w:i w:val="0"/>
          <w:smallCaps w:val="0"/>
          <w:color w:val="auto"/>
          <w:sz w:val="22"/>
          <w:szCs w:val="22"/>
        </w:rPr>
        <w:t>hyperalgesia</w:t>
      </w:r>
      <w:proofErr w:type="spellEnd"/>
      <w:r w:rsidRPr="00794531">
        <w:rPr>
          <w:rStyle w:val="IntenseReference"/>
          <w:rFonts w:ascii="Arial" w:hAnsi="Arial" w:cs="Arial"/>
          <w:b w:val="0"/>
          <w:i w:val="0"/>
          <w:smallCaps w:val="0"/>
          <w:color w:val="auto"/>
          <w:sz w:val="22"/>
          <w:szCs w:val="22"/>
        </w:rPr>
        <w:t xml:space="preserve"> and tolerance, and reduced use of full-strength opioids. It was also considered that less dose escalation would be expected compared with other opioids. </w:t>
      </w:r>
    </w:p>
    <w:p w:rsidR="00794531" w:rsidRPr="00794531" w:rsidRDefault="00794531" w:rsidP="00794531">
      <w:pPr>
        <w:pStyle w:val="ListParagraph"/>
        <w:rPr>
          <w:rStyle w:val="IntenseReference"/>
          <w:rFonts w:ascii="Arial" w:hAnsi="Arial" w:cs="Arial"/>
          <w:b w:val="0"/>
          <w:bCs w:val="0"/>
          <w:i w:val="0"/>
          <w:smallCaps w:val="0"/>
          <w:color w:val="auto"/>
          <w:sz w:val="22"/>
          <w:szCs w:val="22"/>
        </w:rPr>
      </w:pPr>
    </w:p>
    <w:p w:rsidR="00794531" w:rsidRPr="002325D5" w:rsidRDefault="002325D5" w:rsidP="00794531">
      <w:pPr>
        <w:pStyle w:val="ListParagraph"/>
        <w:widowControl w:val="0"/>
        <w:numPr>
          <w:ilvl w:val="1"/>
          <w:numId w:val="25"/>
        </w:numPr>
        <w:jc w:val="both"/>
        <w:rPr>
          <w:rStyle w:val="IntenseReference"/>
          <w:rFonts w:ascii="Arial" w:hAnsi="Arial" w:cs="Arial"/>
          <w:b w:val="0"/>
          <w:bCs w:val="0"/>
          <w:i w:val="0"/>
          <w:smallCaps w:val="0"/>
          <w:sz w:val="22"/>
          <w:szCs w:val="22"/>
        </w:rPr>
      </w:pPr>
      <w:r w:rsidRPr="002325D5">
        <w:rPr>
          <w:rFonts w:ascii="Arial" w:hAnsi="Arial" w:cs="Arial"/>
          <w:bCs/>
          <w:sz w:val="22"/>
          <w:szCs w:val="22"/>
          <w:lang w:val="en-GB"/>
        </w:rPr>
        <w:t xml:space="preserve">In July 2015, the PBAC reconsidered the submission in light of expert opinion received. </w:t>
      </w:r>
      <w:r w:rsidR="00794531" w:rsidRPr="002325D5">
        <w:rPr>
          <w:rFonts w:ascii="Arial" w:hAnsi="Arial" w:cs="Arial"/>
          <w:bCs/>
          <w:sz w:val="22"/>
          <w:szCs w:val="22"/>
          <w:lang w:val="en-GB"/>
        </w:rPr>
        <w:t>The PBAC noted that while the responses were in general agreement that there was a clinical place for additi</w:t>
      </w:r>
      <w:r w:rsidRPr="002325D5">
        <w:rPr>
          <w:rFonts w:ascii="Arial" w:hAnsi="Arial" w:cs="Arial"/>
          <w:bCs/>
          <w:sz w:val="22"/>
          <w:szCs w:val="22"/>
          <w:lang w:val="en-GB"/>
        </w:rPr>
        <w:t>onal strengths of buprenorphine</w:t>
      </w:r>
      <w:r w:rsidR="00794531" w:rsidRPr="002325D5">
        <w:rPr>
          <w:rFonts w:ascii="Arial" w:hAnsi="Arial" w:cs="Arial"/>
          <w:bCs/>
          <w:sz w:val="22"/>
          <w:szCs w:val="22"/>
          <w:lang w:val="en-GB"/>
        </w:rPr>
        <w:t xml:space="preserve">, it was not clear which additional strengths would be the most appropriate. </w:t>
      </w:r>
      <w:r w:rsidRPr="002325D5">
        <w:rPr>
          <w:rFonts w:ascii="Arial" w:hAnsi="Arial" w:cs="Arial"/>
          <w:bCs/>
          <w:sz w:val="22"/>
          <w:szCs w:val="22"/>
          <w:lang w:val="en-GB"/>
        </w:rPr>
        <w:t>The PBAC deferred making a recommendation to list additional patch strengths</w:t>
      </w:r>
      <w:r w:rsidR="00B54742">
        <w:rPr>
          <w:rFonts w:ascii="Arial" w:hAnsi="Arial" w:cs="Arial"/>
          <w:bCs/>
          <w:sz w:val="22"/>
          <w:szCs w:val="22"/>
          <w:lang w:val="en-GB"/>
        </w:rPr>
        <w:t xml:space="preserve"> at this time</w:t>
      </w:r>
      <w:r w:rsidRPr="002325D5">
        <w:rPr>
          <w:rFonts w:ascii="Arial" w:hAnsi="Arial" w:cs="Arial"/>
          <w:bCs/>
          <w:sz w:val="22"/>
          <w:szCs w:val="22"/>
          <w:lang w:val="en-GB"/>
        </w:rPr>
        <w:t xml:space="preserve">. </w:t>
      </w:r>
    </w:p>
    <w:p w:rsidR="00794531" w:rsidRPr="00882085" w:rsidRDefault="00794531" w:rsidP="00882085">
      <w:pPr>
        <w:jc w:val="both"/>
        <w:rPr>
          <w:rFonts w:ascii="Arial" w:hAnsi="Arial"/>
          <w:sz w:val="22"/>
          <w:szCs w:val="22"/>
        </w:rPr>
      </w:pPr>
    </w:p>
    <w:p w:rsidR="00293512" w:rsidRPr="00EB5A30" w:rsidRDefault="00293512" w:rsidP="00293512">
      <w:pPr>
        <w:pStyle w:val="ListParagraph"/>
        <w:rPr>
          <w:rFonts w:ascii="Arial" w:hAnsi="Arial"/>
          <w:i/>
          <w:sz w:val="22"/>
          <w:szCs w:val="22"/>
        </w:rPr>
      </w:pPr>
      <w:r w:rsidRPr="00EB5A30">
        <w:rPr>
          <w:rFonts w:ascii="Arial" w:hAnsi="Arial"/>
          <w:i/>
          <w:sz w:val="22"/>
          <w:szCs w:val="22"/>
        </w:rPr>
        <w:t>For more deta</w:t>
      </w:r>
      <w:r>
        <w:rPr>
          <w:rFonts w:ascii="Arial" w:hAnsi="Arial"/>
          <w:i/>
          <w:sz w:val="22"/>
          <w:szCs w:val="22"/>
        </w:rPr>
        <w:t>il on PBAC’s view, see section 5</w:t>
      </w:r>
      <w:r w:rsidRPr="00EB5A30">
        <w:rPr>
          <w:rFonts w:ascii="Arial" w:hAnsi="Arial"/>
          <w:i/>
          <w:sz w:val="22"/>
          <w:szCs w:val="22"/>
        </w:rPr>
        <w:t xml:space="preserve"> “PBAC outcome”</w:t>
      </w:r>
    </w:p>
    <w:p w:rsidR="00B54742" w:rsidRDefault="00B54742" w:rsidP="00882085">
      <w:pPr>
        <w:jc w:val="both"/>
        <w:rPr>
          <w:rFonts w:ascii="Arial" w:hAnsi="Arial"/>
          <w:b/>
          <w:sz w:val="22"/>
          <w:szCs w:val="22"/>
        </w:rPr>
      </w:pPr>
    </w:p>
    <w:p w:rsidR="00B54742" w:rsidRPr="00882085" w:rsidRDefault="00B54742" w:rsidP="00882085">
      <w:pPr>
        <w:jc w:val="both"/>
        <w:rPr>
          <w:rFonts w:ascii="Arial" w:hAnsi="Arial"/>
          <w:b/>
          <w:sz w:val="22"/>
          <w:szCs w:val="22"/>
        </w:rPr>
      </w:pPr>
    </w:p>
    <w:p w:rsidR="00CE10C4" w:rsidRPr="00F851C6" w:rsidRDefault="00993A68" w:rsidP="00675EBF">
      <w:pPr>
        <w:pStyle w:val="PBACHeading1"/>
      </w:pPr>
      <w:r w:rsidRPr="00F851C6">
        <w:t>C</w:t>
      </w:r>
      <w:r w:rsidR="00CE10C4" w:rsidRPr="00F851C6">
        <w:t>linical place for the proposed ther</w:t>
      </w:r>
      <w:r w:rsidR="006A12A5" w:rsidRPr="00F851C6">
        <w:t>apy</w:t>
      </w:r>
    </w:p>
    <w:p w:rsidR="00CE10C4" w:rsidRPr="00882085" w:rsidRDefault="008E3680" w:rsidP="00882085">
      <w:pPr>
        <w:jc w:val="both"/>
        <w:rPr>
          <w:rFonts w:ascii="Arial" w:hAnsi="Arial"/>
          <w:sz w:val="22"/>
          <w:szCs w:val="22"/>
        </w:rPr>
      </w:pPr>
      <w:r w:rsidRPr="00882085">
        <w:rPr>
          <w:rFonts w:ascii="Arial" w:hAnsi="Arial"/>
          <w:sz w:val="22"/>
          <w:szCs w:val="22"/>
        </w:rPr>
        <w:t xml:space="preserve"> </w:t>
      </w:r>
    </w:p>
    <w:p w:rsidR="003E4EBA" w:rsidRPr="00413C68" w:rsidRDefault="00666613" w:rsidP="00413C68">
      <w:pPr>
        <w:pStyle w:val="ListParagraph"/>
        <w:numPr>
          <w:ilvl w:val="1"/>
          <w:numId w:val="25"/>
        </w:numPr>
        <w:jc w:val="both"/>
        <w:rPr>
          <w:rFonts w:ascii="Arial" w:hAnsi="Arial"/>
          <w:sz w:val="22"/>
          <w:szCs w:val="22"/>
        </w:rPr>
      </w:pPr>
      <w:r>
        <w:rPr>
          <w:rFonts w:ascii="Arial" w:hAnsi="Arial"/>
          <w:sz w:val="22"/>
          <w:szCs w:val="22"/>
        </w:rPr>
        <w:t>The submission stated</w:t>
      </w:r>
      <w:r w:rsidR="000B12D7">
        <w:rPr>
          <w:rFonts w:ascii="Arial" w:hAnsi="Arial"/>
          <w:sz w:val="22"/>
          <w:szCs w:val="22"/>
        </w:rPr>
        <w:t xml:space="preserve"> that the introduction of four additional strengths</w:t>
      </w:r>
      <w:r w:rsidR="00DA0BE1">
        <w:rPr>
          <w:rFonts w:ascii="Arial" w:hAnsi="Arial"/>
          <w:sz w:val="22"/>
          <w:szCs w:val="22"/>
        </w:rPr>
        <w:t xml:space="preserve"> wa</w:t>
      </w:r>
      <w:r w:rsidR="003A3FB0">
        <w:rPr>
          <w:rFonts w:ascii="Arial" w:hAnsi="Arial"/>
          <w:sz w:val="22"/>
          <w:szCs w:val="22"/>
        </w:rPr>
        <w:t>s to allow for improved individual dose titration of buprenorphine</w:t>
      </w:r>
      <w:r w:rsidR="0046138A">
        <w:rPr>
          <w:rFonts w:ascii="Arial" w:hAnsi="Arial"/>
          <w:sz w:val="22"/>
          <w:szCs w:val="22"/>
        </w:rPr>
        <w:t>,</w:t>
      </w:r>
      <w:r w:rsidR="00DA0BE1">
        <w:rPr>
          <w:rFonts w:ascii="Arial" w:hAnsi="Arial"/>
          <w:sz w:val="22"/>
          <w:szCs w:val="22"/>
        </w:rPr>
        <w:t xml:space="preserve"> which would</w:t>
      </w:r>
      <w:r w:rsidR="003A3FB0">
        <w:rPr>
          <w:rFonts w:ascii="Arial" w:hAnsi="Arial"/>
          <w:sz w:val="22"/>
          <w:szCs w:val="22"/>
        </w:rPr>
        <w:t xml:space="preserve"> avoid unnecessary side effects whilst allowing patients to obtain maximum analgesic benefits.</w:t>
      </w:r>
      <w:r w:rsidR="00CB69BA">
        <w:rPr>
          <w:rFonts w:ascii="Arial" w:hAnsi="Arial"/>
          <w:sz w:val="22"/>
          <w:szCs w:val="22"/>
        </w:rPr>
        <w:t xml:space="preserve"> </w:t>
      </w:r>
    </w:p>
    <w:p w:rsidR="003A2EAB" w:rsidRPr="003A2EAB" w:rsidRDefault="003A2EAB" w:rsidP="003A2EAB">
      <w:pPr>
        <w:pStyle w:val="ListParagraph"/>
        <w:rPr>
          <w:rFonts w:ascii="Arial" w:hAnsi="Arial"/>
          <w:sz w:val="22"/>
          <w:szCs w:val="22"/>
        </w:rPr>
      </w:pPr>
    </w:p>
    <w:p w:rsidR="009208F4" w:rsidRPr="002325D5" w:rsidRDefault="00666613" w:rsidP="002325D5">
      <w:pPr>
        <w:pStyle w:val="ListParagraph"/>
        <w:numPr>
          <w:ilvl w:val="1"/>
          <w:numId w:val="25"/>
        </w:numPr>
        <w:jc w:val="both"/>
        <w:rPr>
          <w:rFonts w:ascii="Arial" w:hAnsi="Arial"/>
          <w:i/>
          <w:sz w:val="22"/>
          <w:szCs w:val="22"/>
        </w:rPr>
      </w:pPr>
      <w:r w:rsidRPr="00794531">
        <w:rPr>
          <w:rFonts w:ascii="Arial" w:hAnsi="Arial"/>
          <w:sz w:val="22"/>
          <w:szCs w:val="22"/>
        </w:rPr>
        <w:t>The submission also contended</w:t>
      </w:r>
      <w:r w:rsidR="00413C68" w:rsidRPr="00794531">
        <w:rPr>
          <w:rFonts w:ascii="Arial" w:hAnsi="Arial"/>
          <w:sz w:val="22"/>
          <w:szCs w:val="22"/>
        </w:rPr>
        <w:t xml:space="preserve"> that </w:t>
      </w:r>
      <w:r w:rsidRPr="00794531">
        <w:rPr>
          <w:rFonts w:ascii="Arial" w:hAnsi="Arial"/>
          <w:sz w:val="22"/>
          <w:szCs w:val="22"/>
        </w:rPr>
        <w:t>the introduction of higher strengths</w:t>
      </w:r>
      <w:r w:rsidR="00DA0BE1" w:rsidRPr="00794531">
        <w:rPr>
          <w:rFonts w:ascii="Arial" w:hAnsi="Arial"/>
          <w:sz w:val="22"/>
          <w:szCs w:val="22"/>
        </w:rPr>
        <w:t xml:space="preserve"> would</w:t>
      </w:r>
      <w:r w:rsidR="00413C68" w:rsidRPr="00794531">
        <w:rPr>
          <w:rFonts w:ascii="Arial" w:hAnsi="Arial"/>
          <w:sz w:val="22"/>
          <w:szCs w:val="22"/>
        </w:rPr>
        <w:t xml:space="preserve"> enable patients requiring higher strengths for their pain management to ac</w:t>
      </w:r>
      <w:r w:rsidR="00D94668" w:rsidRPr="00794531">
        <w:rPr>
          <w:rFonts w:ascii="Arial" w:hAnsi="Arial"/>
          <w:sz w:val="22"/>
          <w:szCs w:val="22"/>
        </w:rPr>
        <w:t xml:space="preserve">cess this more appropriately. </w:t>
      </w:r>
    </w:p>
    <w:p w:rsidR="002325D5" w:rsidRPr="002325D5" w:rsidRDefault="002325D5" w:rsidP="002325D5">
      <w:pPr>
        <w:pStyle w:val="ListParagraph"/>
        <w:rPr>
          <w:rFonts w:ascii="Arial" w:hAnsi="Arial"/>
          <w:i/>
          <w:sz w:val="22"/>
          <w:szCs w:val="22"/>
        </w:rPr>
      </w:pPr>
    </w:p>
    <w:p w:rsidR="00293512" w:rsidRPr="00EB5A30" w:rsidRDefault="00293512" w:rsidP="00293512">
      <w:pPr>
        <w:pStyle w:val="ListParagraph"/>
        <w:rPr>
          <w:rFonts w:ascii="Arial" w:hAnsi="Arial"/>
          <w:i/>
          <w:sz w:val="22"/>
          <w:szCs w:val="22"/>
        </w:rPr>
      </w:pPr>
      <w:r w:rsidRPr="00EB5A30">
        <w:rPr>
          <w:rFonts w:ascii="Arial" w:hAnsi="Arial"/>
          <w:i/>
          <w:sz w:val="22"/>
          <w:szCs w:val="22"/>
        </w:rPr>
        <w:t>For more deta</w:t>
      </w:r>
      <w:r>
        <w:rPr>
          <w:rFonts w:ascii="Arial" w:hAnsi="Arial"/>
          <w:i/>
          <w:sz w:val="22"/>
          <w:szCs w:val="22"/>
        </w:rPr>
        <w:t>il on PBAC’s view, see section 5</w:t>
      </w:r>
      <w:r w:rsidRPr="00EB5A30">
        <w:rPr>
          <w:rFonts w:ascii="Arial" w:hAnsi="Arial"/>
          <w:i/>
          <w:sz w:val="22"/>
          <w:szCs w:val="22"/>
        </w:rPr>
        <w:t xml:space="preserve"> “PBAC outcome”</w:t>
      </w:r>
    </w:p>
    <w:p w:rsidR="00B54742" w:rsidRDefault="00B54742" w:rsidP="00993A68">
      <w:pPr>
        <w:pStyle w:val="ListParagraph"/>
        <w:rPr>
          <w:rFonts w:ascii="Arial" w:hAnsi="Arial"/>
          <w:i/>
          <w:sz w:val="22"/>
          <w:szCs w:val="22"/>
        </w:rPr>
      </w:pPr>
    </w:p>
    <w:p w:rsidR="00293512" w:rsidRPr="00B54742" w:rsidRDefault="00293512" w:rsidP="00993A68">
      <w:pPr>
        <w:pStyle w:val="ListParagraph"/>
        <w:rPr>
          <w:rFonts w:ascii="Arial" w:hAnsi="Arial"/>
          <w:i/>
          <w:sz w:val="22"/>
          <w:szCs w:val="22"/>
        </w:rPr>
      </w:pPr>
    </w:p>
    <w:p w:rsidR="00FF00BD" w:rsidRPr="00BC1129" w:rsidRDefault="002255D9" w:rsidP="00BC1129">
      <w:pPr>
        <w:pStyle w:val="PBACHeading1"/>
      </w:pPr>
      <w:r w:rsidRPr="00BC1129">
        <w:t>PBAC outcome</w:t>
      </w:r>
    </w:p>
    <w:p w:rsidR="00993A68" w:rsidRDefault="00993A68" w:rsidP="00993A68">
      <w:pPr>
        <w:pStyle w:val="ListParagraph"/>
        <w:jc w:val="both"/>
        <w:rPr>
          <w:rFonts w:ascii="Arial" w:hAnsi="Arial" w:cs="Arial"/>
          <w:b/>
          <w:sz w:val="22"/>
          <w:szCs w:val="22"/>
        </w:rPr>
      </w:pPr>
      <w:r>
        <w:rPr>
          <w:rFonts w:ascii="Arial" w:hAnsi="Arial" w:cs="Arial"/>
          <w:b/>
          <w:sz w:val="22"/>
          <w:szCs w:val="22"/>
        </w:rPr>
        <w:t xml:space="preserve"> </w:t>
      </w:r>
    </w:p>
    <w:p w:rsidR="00D41118" w:rsidRPr="002325D5" w:rsidRDefault="00CB4CE9" w:rsidP="00BD25BB">
      <w:pPr>
        <w:numPr>
          <w:ilvl w:val="1"/>
          <w:numId w:val="25"/>
        </w:numPr>
        <w:jc w:val="both"/>
        <w:rPr>
          <w:rFonts w:ascii="Arial" w:hAnsi="Arial" w:cs="Arial"/>
          <w:bCs/>
          <w:sz w:val="18"/>
          <w:szCs w:val="22"/>
          <w:lang w:val="en-GB"/>
        </w:rPr>
      </w:pPr>
      <w:r w:rsidRPr="002325D5">
        <w:rPr>
          <w:rFonts w:ascii="Arial" w:hAnsi="Arial" w:cs="Arial"/>
          <w:bCs/>
          <w:sz w:val="22"/>
          <w:szCs w:val="22"/>
          <w:lang w:val="en-GB"/>
        </w:rPr>
        <w:t xml:space="preserve">The PBAC </w:t>
      </w:r>
      <w:r w:rsidR="002325D5" w:rsidRPr="002325D5">
        <w:rPr>
          <w:rFonts w:ascii="Arial" w:hAnsi="Arial" w:cs="Arial"/>
          <w:bCs/>
          <w:sz w:val="22"/>
          <w:szCs w:val="22"/>
          <w:lang w:val="en-GB"/>
        </w:rPr>
        <w:t xml:space="preserve">recommended </w:t>
      </w:r>
      <w:r w:rsidR="000E3E45">
        <w:rPr>
          <w:rFonts w:ascii="Arial" w:hAnsi="Arial" w:cs="Arial"/>
          <w:bCs/>
          <w:sz w:val="22"/>
          <w:szCs w:val="22"/>
          <w:lang w:val="en-GB"/>
        </w:rPr>
        <w:t xml:space="preserve">the general schedule </w:t>
      </w:r>
      <w:r w:rsidR="002325D5" w:rsidRPr="002325D5">
        <w:rPr>
          <w:rFonts w:ascii="Arial" w:hAnsi="Arial" w:cs="Arial"/>
          <w:bCs/>
          <w:sz w:val="22"/>
          <w:szCs w:val="22"/>
          <w:lang w:val="en-GB"/>
        </w:rPr>
        <w:t>listing of buprenorphine</w:t>
      </w:r>
      <w:r w:rsidR="002325D5">
        <w:rPr>
          <w:rFonts w:ascii="Arial" w:hAnsi="Arial" w:cs="Arial"/>
          <w:bCs/>
          <w:sz w:val="22"/>
          <w:szCs w:val="22"/>
          <w:lang w:val="en-GB"/>
        </w:rPr>
        <w:t xml:space="preserve"> </w:t>
      </w:r>
      <w:r w:rsidR="002325D5" w:rsidRPr="002325D5">
        <w:rPr>
          <w:rFonts w:ascii="Arial" w:hAnsi="Arial"/>
          <w:sz w:val="22"/>
          <w:szCs w:val="28"/>
        </w:rPr>
        <w:t>15 microgram/hour patch, 25 microgram/hour patch, 30 microgram/hour patch and 40 microgram/hour patch,</w:t>
      </w:r>
      <w:r w:rsidR="002325D5">
        <w:rPr>
          <w:rFonts w:ascii="Arial" w:hAnsi="Arial"/>
          <w:sz w:val="22"/>
          <w:szCs w:val="28"/>
        </w:rPr>
        <w:t xml:space="preserve"> under the same conditions as the currently listed strengths. </w:t>
      </w:r>
    </w:p>
    <w:p w:rsidR="002325D5" w:rsidRPr="00B54742" w:rsidRDefault="002325D5" w:rsidP="00B54742">
      <w:pPr>
        <w:rPr>
          <w:rFonts w:ascii="Arial" w:hAnsi="Arial"/>
          <w:sz w:val="22"/>
          <w:szCs w:val="28"/>
        </w:rPr>
      </w:pPr>
    </w:p>
    <w:p w:rsidR="002325D5" w:rsidRPr="00B54742" w:rsidRDefault="002325D5" w:rsidP="00BD25BB">
      <w:pPr>
        <w:numPr>
          <w:ilvl w:val="1"/>
          <w:numId w:val="25"/>
        </w:numPr>
        <w:jc w:val="both"/>
        <w:rPr>
          <w:rFonts w:ascii="Arial" w:hAnsi="Arial" w:cs="Arial"/>
          <w:bCs/>
          <w:sz w:val="18"/>
          <w:szCs w:val="22"/>
          <w:lang w:val="en-GB"/>
        </w:rPr>
      </w:pPr>
      <w:r>
        <w:rPr>
          <w:rFonts w:ascii="Arial" w:hAnsi="Arial"/>
          <w:sz w:val="22"/>
          <w:szCs w:val="28"/>
        </w:rPr>
        <w:t>The PBAC noted the advice from the organisations representing physicians experienced in pain management.</w:t>
      </w:r>
    </w:p>
    <w:p w:rsidR="00B54742" w:rsidRDefault="00B54742" w:rsidP="00B54742">
      <w:pPr>
        <w:pStyle w:val="ListParagraph"/>
        <w:rPr>
          <w:rFonts w:ascii="Arial" w:hAnsi="Arial" w:cs="Arial"/>
          <w:bCs/>
          <w:sz w:val="18"/>
          <w:szCs w:val="22"/>
          <w:lang w:val="en-GB"/>
        </w:rPr>
      </w:pPr>
    </w:p>
    <w:p w:rsidR="00B54742" w:rsidRPr="00B54742" w:rsidRDefault="00B54742" w:rsidP="00B54742">
      <w:pPr>
        <w:numPr>
          <w:ilvl w:val="1"/>
          <w:numId w:val="25"/>
        </w:numPr>
        <w:jc w:val="both"/>
        <w:rPr>
          <w:rFonts w:ascii="Arial" w:hAnsi="Arial" w:cs="Arial"/>
          <w:bCs/>
          <w:sz w:val="18"/>
          <w:szCs w:val="22"/>
          <w:lang w:val="en-GB"/>
        </w:rPr>
      </w:pPr>
      <w:r>
        <w:rPr>
          <w:rFonts w:ascii="Arial" w:hAnsi="Arial" w:cs="Arial"/>
          <w:bCs/>
          <w:sz w:val="22"/>
          <w:szCs w:val="22"/>
          <w:lang w:val="en-GB"/>
        </w:rPr>
        <w:t xml:space="preserve">The PBAC considered there may be a moderate benefit associated with listing additional strengths of buprenorphine patches including </w:t>
      </w:r>
      <w:r w:rsidR="000E3E45">
        <w:rPr>
          <w:rFonts w:ascii="Arial" w:hAnsi="Arial" w:cs="Arial"/>
          <w:bCs/>
          <w:sz w:val="22"/>
          <w:szCs w:val="22"/>
          <w:lang w:val="en-GB"/>
        </w:rPr>
        <w:t>improved analgesic efficacy</w:t>
      </w:r>
      <w:r>
        <w:rPr>
          <w:rFonts w:ascii="Arial" w:hAnsi="Arial" w:cs="Arial"/>
          <w:bCs/>
          <w:sz w:val="22"/>
          <w:szCs w:val="22"/>
          <w:lang w:val="en-GB"/>
        </w:rPr>
        <w:t xml:space="preserve"> and flexibility of dose titration.</w:t>
      </w:r>
    </w:p>
    <w:p w:rsidR="002325D5" w:rsidRPr="002325D5" w:rsidRDefault="002325D5" w:rsidP="002325D5">
      <w:pPr>
        <w:pStyle w:val="ListParagraph"/>
        <w:rPr>
          <w:rFonts w:ascii="Arial" w:hAnsi="Arial" w:cs="Arial"/>
          <w:bCs/>
          <w:sz w:val="22"/>
          <w:szCs w:val="22"/>
          <w:lang w:val="en-GB"/>
        </w:rPr>
      </w:pPr>
    </w:p>
    <w:p w:rsidR="002325D5" w:rsidRPr="002325D5" w:rsidRDefault="002325D5" w:rsidP="00BD25BB">
      <w:pPr>
        <w:numPr>
          <w:ilvl w:val="1"/>
          <w:numId w:val="25"/>
        </w:numPr>
        <w:jc w:val="both"/>
        <w:rPr>
          <w:rFonts w:ascii="Arial" w:hAnsi="Arial" w:cs="Arial"/>
          <w:bCs/>
          <w:sz w:val="22"/>
          <w:szCs w:val="22"/>
          <w:lang w:val="en-GB"/>
        </w:rPr>
      </w:pPr>
      <w:r w:rsidRPr="002325D5">
        <w:rPr>
          <w:rFonts w:ascii="Arial" w:hAnsi="Arial" w:cs="Arial"/>
          <w:bCs/>
          <w:sz w:val="22"/>
          <w:szCs w:val="22"/>
          <w:lang w:val="en-GB"/>
        </w:rPr>
        <w:t xml:space="preserve">In accordance with subsection 101 (3BA) of the </w:t>
      </w:r>
      <w:r w:rsidRPr="002325D5">
        <w:rPr>
          <w:rFonts w:ascii="Arial" w:hAnsi="Arial" w:cs="Arial"/>
          <w:bCs/>
          <w:i/>
          <w:sz w:val="22"/>
          <w:szCs w:val="22"/>
          <w:lang w:val="en-GB"/>
        </w:rPr>
        <w:t>National Health Act</w:t>
      </w:r>
      <w:r w:rsidRPr="002325D5">
        <w:rPr>
          <w:rFonts w:ascii="Arial" w:hAnsi="Arial" w:cs="Arial"/>
          <w:bCs/>
          <w:sz w:val="22"/>
          <w:szCs w:val="22"/>
          <w:lang w:val="en-GB"/>
        </w:rPr>
        <w:t xml:space="preserve"> 1953, the PBAC advised that it is of the opinion that buprenorphine should not be treated as interchangeable on an individual patient basis with any other drug. </w:t>
      </w:r>
    </w:p>
    <w:p w:rsidR="002325D5" w:rsidRPr="002325D5" w:rsidRDefault="002325D5" w:rsidP="002325D5">
      <w:pPr>
        <w:pStyle w:val="ListParagraph"/>
        <w:rPr>
          <w:rFonts w:ascii="Arial" w:hAnsi="Arial" w:cs="Arial"/>
          <w:bCs/>
          <w:sz w:val="22"/>
          <w:szCs w:val="22"/>
          <w:lang w:val="en-GB"/>
        </w:rPr>
      </w:pPr>
    </w:p>
    <w:p w:rsidR="002325D5" w:rsidRPr="002325D5" w:rsidRDefault="002325D5" w:rsidP="00BD25BB">
      <w:pPr>
        <w:numPr>
          <w:ilvl w:val="1"/>
          <w:numId w:val="25"/>
        </w:numPr>
        <w:jc w:val="both"/>
        <w:rPr>
          <w:rFonts w:ascii="Arial" w:hAnsi="Arial" w:cs="Arial"/>
          <w:bCs/>
          <w:sz w:val="22"/>
          <w:szCs w:val="22"/>
          <w:lang w:val="en-GB"/>
        </w:rPr>
      </w:pPr>
      <w:r w:rsidRPr="002325D5">
        <w:rPr>
          <w:rFonts w:ascii="Arial" w:hAnsi="Arial" w:cs="Arial"/>
          <w:bCs/>
          <w:sz w:val="22"/>
          <w:szCs w:val="22"/>
          <w:lang w:val="en-GB"/>
        </w:rPr>
        <w:t xml:space="preserve">The PBAC advised that as for existing strengths, new strengths of buprenorphine patches are suitable for prescribing by nurse practitioners under a shared care model. </w:t>
      </w:r>
    </w:p>
    <w:p w:rsidR="002325D5" w:rsidRPr="002325D5" w:rsidRDefault="002325D5" w:rsidP="002325D5">
      <w:pPr>
        <w:pStyle w:val="ListParagraph"/>
        <w:rPr>
          <w:rFonts w:ascii="Arial" w:hAnsi="Arial" w:cs="Arial"/>
          <w:bCs/>
          <w:sz w:val="22"/>
          <w:szCs w:val="22"/>
          <w:lang w:val="en-GB"/>
        </w:rPr>
      </w:pPr>
    </w:p>
    <w:p w:rsidR="002325D5" w:rsidRPr="002325D5" w:rsidRDefault="002325D5" w:rsidP="00BD25BB">
      <w:pPr>
        <w:numPr>
          <w:ilvl w:val="1"/>
          <w:numId w:val="25"/>
        </w:numPr>
        <w:jc w:val="both"/>
        <w:rPr>
          <w:rFonts w:ascii="Arial" w:hAnsi="Arial" w:cs="Arial"/>
          <w:bCs/>
          <w:sz w:val="22"/>
          <w:szCs w:val="22"/>
          <w:lang w:val="en-GB"/>
        </w:rPr>
      </w:pPr>
      <w:r w:rsidRPr="002325D5">
        <w:rPr>
          <w:rFonts w:ascii="Arial" w:hAnsi="Arial" w:cs="Arial"/>
          <w:bCs/>
          <w:sz w:val="22"/>
          <w:szCs w:val="22"/>
          <w:lang w:val="en-GB"/>
        </w:rPr>
        <w:t xml:space="preserve">The PBAC recommended that the Safety Net 20 Day rule should not apply, as it currently does not apply to the existing strengths. </w:t>
      </w:r>
    </w:p>
    <w:p w:rsidR="002325D5" w:rsidRPr="002325D5" w:rsidRDefault="002325D5" w:rsidP="002325D5">
      <w:pPr>
        <w:ind w:left="720"/>
        <w:jc w:val="both"/>
        <w:rPr>
          <w:rFonts w:ascii="Arial" w:hAnsi="Arial" w:cs="Arial"/>
          <w:bCs/>
          <w:sz w:val="18"/>
          <w:szCs w:val="22"/>
          <w:lang w:val="en-GB"/>
        </w:rPr>
      </w:pPr>
    </w:p>
    <w:p w:rsidR="00993A68" w:rsidRPr="009444F9" w:rsidRDefault="00993A68" w:rsidP="00993A68">
      <w:pPr>
        <w:jc w:val="both"/>
        <w:rPr>
          <w:rFonts w:ascii="Arial" w:hAnsi="Arial" w:cs="Arial"/>
          <w:b/>
          <w:bCs/>
          <w:snapToGrid w:val="0"/>
          <w:sz w:val="22"/>
          <w:szCs w:val="22"/>
          <w:lang w:val="en-GB"/>
        </w:rPr>
      </w:pPr>
      <w:r w:rsidRPr="009444F9">
        <w:rPr>
          <w:rFonts w:ascii="Arial" w:hAnsi="Arial" w:cs="Arial"/>
          <w:b/>
          <w:bCs/>
          <w:snapToGrid w:val="0"/>
          <w:sz w:val="22"/>
          <w:szCs w:val="22"/>
          <w:lang w:val="en-GB"/>
        </w:rPr>
        <w:lastRenderedPageBreak/>
        <w:t>Outcome:</w:t>
      </w:r>
    </w:p>
    <w:p w:rsidR="00C92FB3" w:rsidRDefault="00794531" w:rsidP="00DB5BA7">
      <w:pPr>
        <w:widowControl w:val="0"/>
        <w:jc w:val="both"/>
        <w:rPr>
          <w:rFonts w:ascii="Arial" w:hAnsi="Arial" w:cs="Arial"/>
          <w:bCs/>
          <w:snapToGrid w:val="0"/>
          <w:sz w:val="22"/>
          <w:szCs w:val="22"/>
          <w:lang w:val="en-GB"/>
        </w:rPr>
      </w:pPr>
      <w:r>
        <w:rPr>
          <w:rFonts w:ascii="Arial" w:hAnsi="Arial" w:cs="Arial"/>
          <w:bCs/>
          <w:snapToGrid w:val="0"/>
          <w:sz w:val="22"/>
          <w:szCs w:val="22"/>
          <w:lang w:val="en-GB"/>
        </w:rPr>
        <w:t xml:space="preserve">Recommended </w:t>
      </w:r>
    </w:p>
    <w:p w:rsidR="002325D5" w:rsidRDefault="002325D5" w:rsidP="00DB5BA7">
      <w:pPr>
        <w:widowControl w:val="0"/>
        <w:jc w:val="both"/>
        <w:rPr>
          <w:rFonts w:ascii="Arial" w:hAnsi="Arial" w:cs="Arial"/>
          <w:bCs/>
          <w:snapToGrid w:val="0"/>
          <w:sz w:val="22"/>
          <w:szCs w:val="22"/>
          <w:lang w:val="en-GB"/>
        </w:rPr>
      </w:pPr>
    </w:p>
    <w:p w:rsidR="002325D5" w:rsidRPr="002325D5" w:rsidRDefault="002325D5" w:rsidP="00675EBF">
      <w:pPr>
        <w:pStyle w:val="PBACHeading1"/>
        <w:rPr>
          <w:snapToGrid w:val="0"/>
        </w:rPr>
      </w:pPr>
      <w:r w:rsidRPr="002325D5">
        <w:rPr>
          <w:snapToGrid w:val="0"/>
        </w:rPr>
        <w:t>Recommended listing</w:t>
      </w:r>
    </w:p>
    <w:p w:rsidR="002325D5" w:rsidRDefault="002325D5" w:rsidP="00DB5BA7">
      <w:pPr>
        <w:widowControl w:val="0"/>
        <w:jc w:val="both"/>
        <w:rPr>
          <w:rFonts w:ascii="Arial" w:hAnsi="Arial" w:cs="Arial"/>
          <w:bCs/>
          <w:snapToGrid w:val="0"/>
          <w:sz w:val="22"/>
          <w:szCs w:val="22"/>
        </w:rPr>
      </w:pPr>
    </w:p>
    <w:p w:rsidR="002325D5" w:rsidRPr="00675EBF" w:rsidRDefault="00675EBF" w:rsidP="002325D5">
      <w:pPr>
        <w:numPr>
          <w:ilvl w:val="1"/>
          <w:numId w:val="25"/>
        </w:numPr>
        <w:jc w:val="both"/>
        <w:rPr>
          <w:rFonts w:ascii="Arial" w:hAnsi="Arial" w:cs="Arial"/>
          <w:bCs/>
          <w:snapToGrid w:val="0"/>
          <w:sz w:val="22"/>
          <w:szCs w:val="22"/>
        </w:rPr>
      </w:pPr>
      <w:r>
        <w:rPr>
          <w:rFonts w:ascii="Arial" w:hAnsi="Arial" w:cs="Arial"/>
          <w:bCs/>
          <w:snapToGrid w:val="0"/>
          <w:sz w:val="22"/>
          <w:szCs w:val="22"/>
        </w:rPr>
        <w:t>Add new items:</w:t>
      </w:r>
    </w:p>
    <w:p w:rsidR="002325D5" w:rsidRPr="002325D5" w:rsidRDefault="002325D5" w:rsidP="00DB5BA7">
      <w:pPr>
        <w:widowControl w:val="0"/>
        <w:jc w:val="both"/>
        <w:rPr>
          <w:rFonts w:ascii="Arial" w:hAnsi="Arial" w:cs="Arial"/>
          <w:bCs/>
          <w:snapToGrid w:val="0"/>
          <w:sz w:val="22"/>
          <w:szCs w:val="22"/>
        </w:rPr>
      </w:pPr>
    </w:p>
    <w:tbl>
      <w:tblPr>
        <w:tblW w:w="8505" w:type="dxa"/>
        <w:tblInd w:w="817" w:type="dxa"/>
        <w:tblLayout w:type="fixed"/>
        <w:tblLook w:val="0000" w:firstRow="0" w:lastRow="0" w:firstColumn="0" w:lastColumn="0" w:noHBand="0" w:noVBand="0"/>
        <w:tblCaption w:val="Recommended PBS listing"/>
      </w:tblPr>
      <w:tblGrid>
        <w:gridCol w:w="1134"/>
        <w:gridCol w:w="1418"/>
        <w:gridCol w:w="567"/>
        <w:gridCol w:w="1417"/>
        <w:gridCol w:w="1276"/>
        <w:gridCol w:w="2693"/>
      </w:tblGrid>
      <w:tr w:rsidR="00B54742" w:rsidRPr="00260CE3" w:rsidTr="00B54742">
        <w:trPr>
          <w:cantSplit/>
          <w:trHeight w:val="471"/>
        </w:trPr>
        <w:tc>
          <w:tcPr>
            <w:tcW w:w="2552" w:type="dxa"/>
            <w:gridSpan w:val="2"/>
            <w:tcBorders>
              <w:bottom w:val="single" w:sz="4" w:space="0" w:color="auto"/>
            </w:tcBorders>
          </w:tcPr>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Name, Restriction,</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Manner of administration and form</w:t>
            </w:r>
          </w:p>
        </w:tc>
        <w:tc>
          <w:tcPr>
            <w:tcW w:w="567" w:type="dxa"/>
            <w:tcBorders>
              <w:bottom w:val="single" w:sz="4" w:space="0" w:color="auto"/>
            </w:tcBorders>
          </w:tcPr>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Max.</w:t>
            </w:r>
          </w:p>
          <w:p w:rsidR="00B54742" w:rsidRPr="00CC5A27" w:rsidRDefault="00B54742" w:rsidP="002325D5">
            <w:pPr>
              <w:keepNext/>
              <w:ind w:left="-108"/>
              <w:jc w:val="both"/>
              <w:rPr>
                <w:rFonts w:ascii="Arial Narrow" w:hAnsi="Arial Narrow" w:cs="Arial"/>
                <w:sz w:val="20"/>
                <w:szCs w:val="20"/>
              </w:rPr>
            </w:pPr>
            <w:proofErr w:type="spellStart"/>
            <w:r w:rsidRPr="00CC5A27">
              <w:rPr>
                <w:rFonts w:ascii="Arial Narrow" w:hAnsi="Arial Narrow" w:cs="Arial"/>
                <w:sz w:val="20"/>
                <w:szCs w:val="20"/>
              </w:rPr>
              <w:t>Qty</w:t>
            </w:r>
            <w:proofErr w:type="spellEnd"/>
          </w:p>
        </w:tc>
        <w:tc>
          <w:tcPr>
            <w:tcW w:w="1417" w:type="dxa"/>
            <w:tcBorders>
              <w:bottom w:val="single" w:sz="4" w:space="0" w:color="auto"/>
            </w:tcBorders>
          </w:tcPr>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№.of</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Rpts</w:t>
            </w:r>
          </w:p>
        </w:tc>
        <w:tc>
          <w:tcPr>
            <w:tcW w:w="3969" w:type="dxa"/>
            <w:gridSpan w:val="2"/>
            <w:tcBorders>
              <w:bottom w:val="single" w:sz="4" w:space="0" w:color="auto"/>
            </w:tcBorders>
          </w:tcPr>
          <w:p w:rsidR="00B54742" w:rsidRPr="00CC5A27" w:rsidRDefault="00B54742" w:rsidP="002325D5">
            <w:pPr>
              <w:keepNext/>
              <w:jc w:val="both"/>
              <w:rPr>
                <w:rFonts w:ascii="Arial Narrow" w:hAnsi="Arial Narrow" w:cs="Arial"/>
                <w:sz w:val="20"/>
                <w:szCs w:val="20"/>
                <w:lang w:val="fr-FR"/>
              </w:rPr>
            </w:pPr>
            <w:r w:rsidRPr="00CC5A27">
              <w:rPr>
                <w:rFonts w:ascii="Arial Narrow" w:hAnsi="Arial Narrow" w:cs="Arial"/>
                <w:sz w:val="20"/>
                <w:szCs w:val="20"/>
              </w:rPr>
              <w:t>Proprietary Name and Manufacturer</w:t>
            </w:r>
          </w:p>
        </w:tc>
      </w:tr>
      <w:tr w:rsidR="00B54742" w:rsidRPr="00260CE3" w:rsidTr="00B54742">
        <w:trPr>
          <w:cantSplit/>
          <w:trHeight w:val="866"/>
        </w:trPr>
        <w:tc>
          <w:tcPr>
            <w:tcW w:w="2552" w:type="dxa"/>
            <w:gridSpan w:val="2"/>
          </w:tcPr>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mallCaps/>
                <w:sz w:val="20"/>
                <w:szCs w:val="20"/>
              </w:rPr>
              <w:t>BUPRENORPHINE</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 xml:space="preserve">15 </w:t>
            </w:r>
            <w:r>
              <w:rPr>
                <w:rFonts w:ascii="Arial Narrow" w:hAnsi="Arial Narrow" w:cs="Arial"/>
                <w:sz w:val="20"/>
                <w:szCs w:val="20"/>
              </w:rPr>
              <w:t>microgram</w:t>
            </w:r>
            <w:r w:rsidRPr="00CC5A27">
              <w:rPr>
                <w:rFonts w:ascii="Arial Narrow" w:hAnsi="Arial Narrow" w:cs="Arial"/>
                <w:sz w:val="20"/>
                <w:szCs w:val="20"/>
              </w:rPr>
              <w:t>/hour patch, 2</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 xml:space="preserve">25 </w:t>
            </w:r>
            <w:r>
              <w:rPr>
                <w:rFonts w:ascii="Arial Narrow" w:hAnsi="Arial Narrow" w:cs="Arial"/>
                <w:sz w:val="20"/>
                <w:szCs w:val="20"/>
              </w:rPr>
              <w:t>microgram</w:t>
            </w:r>
            <w:r w:rsidRPr="00CC5A27">
              <w:rPr>
                <w:rFonts w:ascii="Arial Narrow" w:hAnsi="Arial Narrow" w:cs="Arial"/>
                <w:sz w:val="20"/>
                <w:szCs w:val="20"/>
              </w:rPr>
              <w:t>/hour patch, 2</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 xml:space="preserve">30 </w:t>
            </w:r>
            <w:r>
              <w:rPr>
                <w:rFonts w:ascii="Arial Narrow" w:hAnsi="Arial Narrow" w:cs="Arial"/>
                <w:sz w:val="20"/>
                <w:szCs w:val="20"/>
              </w:rPr>
              <w:t>microgram</w:t>
            </w:r>
            <w:r w:rsidRPr="00CC5A27">
              <w:rPr>
                <w:rFonts w:ascii="Arial Narrow" w:hAnsi="Arial Narrow" w:cs="Arial"/>
                <w:sz w:val="20"/>
                <w:szCs w:val="20"/>
              </w:rPr>
              <w:t>/hour patch, 2</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 xml:space="preserve">40 </w:t>
            </w:r>
            <w:r>
              <w:rPr>
                <w:rFonts w:ascii="Arial Narrow" w:hAnsi="Arial Narrow" w:cs="Arial"/>
                <w:sz w:val="20"/>
                <w:szCs w:val="20"/>
              </w:rPr>
              <w:t>microgram</w:t>
            </w:r>
            <w:r w:rsidRPr="00CC5A27">
              <w:rPr>
                <w:rFonts w:ascii="Arial Narrow" w:hAnsi="Arial Narrow" w:cs="Arial"/>
                <w:sz w:val="20"/>
                <w:szCs w:val="20"/>
              </w:rPr>
              <w:t>/hour patch, 2</w:t>
            </w:r>
          </w:p>
        </w:tc>
        <w:tc>
          <w:tcPr>
            <w:tcW w:w="567" w:type="dxa"/>
          </w:tcPr>
          <w:p w:rsidR="00B54742" w:rsidRPr="00CC5A27" w:rsidRDefault="00B54742" w:rsidP="002325D5">
            <w:pPr>
              <w:keepNext/>
              <w:ind w:left="-108"/>
              <w:jc w:val="both"/>
              <w:rPr>
                <w:rFonts w:ascii="Arial Narrow" w:hAnsi="Arial Narrow" w:cs="Arial"/>
                <w:sz w:val="20"/>
                <w:szCs w:val="20"/>
              </w:rPr>
            </w:pP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1</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1</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1</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1</w:t>
            </w:r>
          </w:p>
        </w:tc>
        <w:tc>
          <w:tcPr>
            <w:tcW w:w="1417" w:type="dxa"/>
          </w:tcPr>
          <w:p w:rsidR="00B54742" w:rsidRPr="00CC5A27" w:rsidRDefault="00B54742" w:rsidP="002325D5">
            <w:pPr>
              <w:keepNext/>
              <w:ind w:left="-108"/>
              <w:jc w:val="both"/>
              <w:rPr>
                <w:rFonts w:ascii="Arial Narrow" w:hAnsi="Arial Narrow" w:cs="Arial"/>
                <w:sz w:val="20"/>
                <w:szCs w:val="20"/>
              </w:rPr>
            </w:pP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0</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0</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0</w:t>
            </w:r>
          </w:p>
          <w:p w:rsidR="00B54742" w:rsidRPr="00CC5A27" w:rsidRDefault="00B54742" w:rsidP="002325D5">
            <w:pPr>
              <w:keepNext/>
              <w:ind w:left="-108"/>
              <w:jc w:val="both"/>
              <w:rPr>
                <w:rFonts w:ascii="Arial Narrow" w:hAnsi="Arial Narrow" w:cs="Arial"/>
                <w:sz w:val="20"/>
                <w:szCs w:val="20"/>
              </w:rPr>
            </w:pPr>
            <w:r w:rsidRPr="00CC5A27">
              <w:rPr>
                <w:rFonts w:ascii="Arial Narrow" w:hAnsi="Arial Narrow" w:cs="Arial"/>
                <w:sz w:val="20"/>
                <w:szCs w:val="20"/>
              </w:rPr>
              <w:t>0</w:t>
            </w:r>
          </w:p>
        </w:tc>
        <w:tc>
          <w:tcPr>
            <w:tcW w:w="1276" w:type="dxa"/>
          </w:tcPr>
          <w:p w:rsidR="00B54742" w:rsidRDefault="00B54742" w:rsidP="002325D5">
            <w:pPr>
              <w:keepNext/>
              <w:jc w:val="both"/>
              <w:rPr>
                <w:rFonts w:ascii="Arial Narrow" w:hAnsi="Arial Narrow" w:cs="Arial"/>
                <w:sz w:val="20"/>
                <w:szCs w:val="20"/>
              </w:rPr>
            </w:pPr>
            <w:proofErr w:type="spellStart"/>
            <w:r w:rsidRPr="00CC5A27">
              <w:rPr>
                <w:rFonts w:ascii="Arial Narrow" w:hAnsi="Arial Narrow" w:cs="Arial"/>
                <w:sz w:val="20"/>
                <w:szCs w:val="20"/>
              </w:rPr>
              <w:t>Norspan</w:t>
            </w:r>
            <w:proofErr w:type="spellEnd"/>
            <w:r w:rsidRPr="00CC5A27">
              <w:rPr>
                <w:rFonts w:ascii="Arial Narrow" w:hAnsi="Arial Narrow" w:cs="Arial"/>
                <w:sz w:val="20"/>
                <w:szCs w:val="20"/>
              </w:rPr>
              <w:t>®</w:t>
            </w:r>
          </w:p>
          <w:p w:rsidR="00B54742" w:rsidRPr="00CC5A27" w:rsidRDefault="00B54742" w:rsidP="002325D5">
            <w:pPr>
              <w:keepNext/>
              <w:jc w:val="both"/>
              <w:rPr>
                <w:rFonts w:ascii="Arial Narrow" w:hAnsi="Arial Narrow" w:cs="Arial"/>
                <w:sz w:val="20"/>
                <w:szCs w:val="20"/>
              </w:rPr>
            </w:pPr>
          </w:p>
        </w:tc>
        <w:tc>
          <w:tcPr>
            <w:tcW w:w="2693" w:type="dxa"/>
          </w:tcPr>
          <w:p w:rsidR="00B54742" w:rsidRPr="00CC5A27" w:rsidRDefault="00B54742" w:rsidP="002325D5">
            <w:pPr>
              <w:keepNext/>
              <w:jc w:val="both"/>
              <w:rPr>
                <w:rFonts w:ascii="Arial Narrow" w:hAnsi="Arial Narrow" w:cs="Arial"/>
                <w:sz w:val="20"/>
                <w:szCs w:val="20"/>
              </w:rPr>
            </w:pPr>
            <w:r w:rsidRPr="00CC5A27">
              <w:rPr>
                <w:rFonts w:ascii="Arial Narrow" w:hAnsi="Arial Narrow" w:cs="Arial"/>
                <w:sz w:val="20"/>
                <w:szCs w:val="20"/>
              </w:rPr>
              <w:t>Mundipharma Pty Ltd</w:t>
            </w:r>
          </w:p>
        </w:tc>
      </w:tr>
      <w:tr w:rsidR="002325D5" w:rsidRPr="00260CE3" w:rsidTr="002325D5">
        <w:trPr>
          <w:cantSplit/>
          <w:trHeight w:val="360"/>
        </w:trPr>
        <w:tc>
          <w:tcPr>
            <w:tcW w:w="8505" w:type="dxa"/>
            <w:gridSpan w:val="6"/>
            <w:tcBorders>
              <w:bottom w:val="single" w:sz="4" w:space="0" w:color="auto"/>
            </w:tcBorders>
          </w:tcPr>
          <w:p w:rsidR="002325D5" w:rsidRPr="00260CE3" w:rsidRDefault="002325D5" w:rsidP="002325D5">
            <w:pPr>
              <w:jc w:val="both"/>
              <w:rPr>
                <w:rFonts w:ascii="Arial Narrow" w:hAnsi="Arial Narrow" w:cs="Arial"/>
                <w:sz w:val="20"/>
                <w:szCs w:val="20"/>
              </w:rPr>
            </w:pPr>
          </w:p>
        </w:tc>
      </w:tr>
      <w:tr w:rsidR="002325D5" w:rsidRPr="00260CE3" w:rsidTr="002325D5">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25D5" w:rsidRPr="00260CE3" w:rsidRDefault="002325D5" w:rsidP="002325D5">
            <w:pPr>
              <w:jc w:val="both"/>
              <w:rPr>
                <w:rFonts w:ascii="Arial Narrow" w:hAnsi="Arial Narrow" w:cs="Arial"/>
                <w:b/>
                <w:sz w:val="20"/>
                <w:szCs w:val="20"/>
              </w:rPr>
            </w:pPr>
            <w:r>
              <w:rPr>
                <w:rFonts w:ascii="Arial Narrow" w:hAnsi="Arial Narrow" w:cs="Arial"/>
                <w:b/>
                <w:sz w:val="20"/>
                <w:szCs w:val="20"/>
              </w:rPr>
              <w:t>C</w:t>
            </w:r>
            <w:r w:rsidRPr="00260CE3">
              <w:rPr>
                <w:rFonts w:ascii="Arial Narrow" w:hAnsi="Arial Narrow" w:cs="Arial"/>
                <w:b/>
                <w:sz w:val="20"/>
                <w:szCs w:val="20"/>
              </w:rPr>
              <w:t xml:space="preserve">ategory / </w:t>
            </w:r>
          </w:p>
          <w:p w:rsidR="002325D5" w:rsidRPr="00260CE3" w:rsidRDefault="002325D5" w:rsidP="002325D5">
            <w:pPr>
              <w:jc w:val="both"/>
              <w:rPr>
                <w:rFonts w:ascii="Arial Narrow" w:hAnsi="Arial Narrow" w:cs="Arial"/>
                <w:b/>
                <w:sz w:val="20"/>
                <w:szCs w:val="20"/>
              </w:rPr>
            </w:pPr>
            <w:r w:rsidRPr="00260CE3">
              <w:rPr>
                <w:rFonts w:ascii="Arial Narrow" w:hAnsi="Arial Narrow" w:cs="Arial"/>
                <w:b/>
                <w:sz w:val="20"/>
                <w:szCs w:val="20"/>
              </w:rPr>
              <w:t>Program</w:t>
            </w:r>
          </w:p>
        </w:tc>
        <w:tc>
          <w:tcPr>
            <w:tcW w:w="7371" w:type="dxa"/>
            <w:gridSpan w:val="5"/>
            <w:tcBorders>
              <w:top w:val="single" w:sz="4" w:space="0" w:color="auto"/>
              <w:left w:val="single" w:sz="4" w:space="0" w:color="auto"/>
              <w:bottom w:val="single" w:sz="4" w:space="0" w:color="auto"/>
              <w:right w:val="single" w:sz="4" w:space="0" w:color="auto"/>
            </w:tcBorders>
          </w:tcPr>
          <w:p w:rsidR="002325D5" w:rsidRPr="00260CE3" w:rsidRDefault="002325D5" w:rsidP="002325D5">
            <w:pPr>
              <w:rPr>
                <w:rFonts w:ascii="Arial Narrow" w:hAnsi="Arial Narrow" w:cs="Arial"/>
                <w:sz w:val="20"/>
                <w:szCs w:val="20"/>
              </w:rPr>
            </w:pPr>
            <w:r w:rsidRPr="00260CE3">
              <w:rPr>
                <w:rFonts w:ascii="Arial Narrow" w:hAnsi="Arial Narrow" w:cs="Arial"/>
                <w:sz w:val="20"/>
                <w:szCs w:val="20"/>
              </w:rPr>
              <w:t>GENERAL – General Schedule (Code GE)</w:t>
            </w:r>
          </w:p>
        </w:tc>
      </w:tr>
      <w:tr w:rsidR="002325D5" w:rsidRPr="00260CE3" w:rsidTr="002325D5">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25D5" w:rsidRPr="00260CE3" w:rsidRDefault="002325D5" w:rsidP="002325D5">
            <w:pPr>
              <w:jc w:val="both"/>
              <w:rPr>
                <w:rFonts w:ascii="Arial Narrow" w:hAnsi="Arial Narrow" w:cs="Arial"/>
                <w:b/>
                <w:sz w:val="20"/>
                <w:szCs w:val="20"/>
              </w:rPr>
            </w:pPr>
            <w:r w:rsidRPr="00260CE3">
              <w:rPr>
                <w:rFonts w:ascii="Arial Narrow" w:hAnsi="Arial Narrow" w:cs="Arial"/>
                <w:b/>
                <w:sz w:val="20"/>
                <w:szCs w:val="20"/>
              </w:rPr>
              <w:t>Prescriber type:</w:t>
            </w:r>
          </w:p>
        </w:tc>
        <w:tc>
          <w:tcPr>
            <w:tcW w:w="7371" w:type="dxa"/>
            <w:gridSpan w:val="5"/>
            <w:tcBorders>
              <w:top w:val="single" w:sz="4" w:space="0" w:color="auto"/>
              <w:left w:val="single" w:sz="4" w:space="0" w:color="auto"/>
              <w:bottom w:val="single" w:sz="4" w:space="0" w:color="auto"/>
              <w:right w:val="single" w:sz="4" w:space="0" w:color="auto"/>
            </w:tcBorders>
          </w:tcPr>
          <w:p w:rsidR="002325D5" w:rsidRPr="00260CE3" w:rsidRDefault="002325D5" w:rsidP="002325D5">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2325D5" w:rsidRPr="00260CE3" w:rsidRDefault="002325D5" w:rsidP="002325D5">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2325D5" w:rsidRPr="00260CE3" w:rsidTr="002325D5">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25D5" w:rsidRPr="00260CE3" w:rsidRDefault="002325D5" w:rsidP="002325D5">
            <w:pPr>
              <w:jc w:val="both"/>
              <w:rPr>
                <w:rFonts w:ascii="Arial Narrow" w:hAnsi="Arial Narrow" w:cs="Arial"/>
                <w:b/>
                <w:sz w:val="20"/>
                <w:szCs w:val="20"/>
              </w:rPr>
            </w:pPr>
            <w:r w:rsidRPr="00260CE3">
              <w:rPr>
                <w:rFonts w:ascii="Arial Narrow" w:hAnsi="Arial Narrow" w:cs="Arial"/>
                <w:b/>
                <w:sz w:val="20"/>
                <w:szCs w:val="20"/>
              </w:rPr>
              <w:t>Condition:</w:t>
            </w:r>
          </w:p>
        </w:tc>
        <w:tc>
          <w:tcPr>
            <w:tcW w:w="7371" w:type="dxa"/>
            <w:gridSpan w:val="5"/>
            <w:tcBorders>
              <w:top w:val="single" w:sz="4" w:space="0" w:color="auto"/>
              <w:left w:val="single" w:sz="4" w:space="0" w:color="auto"/>
              <w:bottom w:val="single" w:sz="4" w:space="0" w:color="auto"/>
              <w:right w:val="single" w:sz="4" w:space="0" w:color="auto"/>
            </w:tcBorders>
          </w:tcPr>
          <w:p w:rsidR="002325D5" w:rsidRPr="00260CE3" w:rsidRDefault="002325D5" w:rsidP="002325D5">
            <w:pPr>
              <w:rPr>
                <w:rFonts w:ascii="Arial Narrow" w:hAnsi="Arial Narrow" w:cs="Arial"/>
                <w:sz w:val="20"/>
                <w:szCs w:val="20"/>
              </w:rPr>
            </w:pPr>
            <w:r>
              <w:rPr>
                <w:rFonts w:ascii="Arial Narrow" w:hAnsi="Arial Narrow" w:cs="Arial"/>
                <w:sz w:val="20"/>
                <w:szCs w:val="20"/>
              </w:rPr>
              <w:t>Chronic severe disabling pain</w:t>
            </w:r>
          </w:p>
        </w:tc>
      </w:tr>
      <w:tr w:rsidR="002325D5" w:rsidRPr="00260CE3" w:rsidTr="002325D5">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25D5" w:rsidRPr="00260CE3" w:rsidRDefault="002325D5" w:rsidP="002325D5">
            <w:pPr>
              <w:jc w:val="both"/>
              <w:rPr>
                <w:rFonts w:ascii="Arial Narrow" w:hAnsi="Arial Narrow" w:cs="Arial"/>
                <w:b/>
                <w:sz w:val="20"/>
                <w:szCs w:val="20"/>
              </w:rPr>
            </w:pPr>
            <w:r w:rsidRPr="00260CE3">
              <w:rPr>
                <w:rFonts w:ascii="Arial Narrow" w:hAnsi="Arial Narrow" w:cs="Arial"/>
                <w:b/>
                <w:sz w:val="20"/>
                <w:szCs w:val="20"/>
              </w:rPr>
              <w:t>PBS Indication:</w:t>
            </w:r>
          </w:p>
        </w:tc>
        <w:tc>
          <w:tcPr>
            <w:tcW w:w="7371" w:type="dxa"/>
            <w:gridSpan w:val="5"/>
            <w:tcBorders>
              <w:top w:val="single" w:sz="4" w:space="0" w:color="auto"/>
              <w:left w:val="single" w:sz="4" w:space="0" w:color="auto"/>
              <w:bottom w:val="single" w:sz="4" w:space="0" w:color="auto"/>
              <w:right w:val="single" w:sz="4" w:space="0" w:color="auto"/>
            </w:tcBorders>
          </w:tcPr>
          <w:p w:rsidR="002325D5" w:rsidRPr="00260CE3" w:rsidRDefault="002325D5" w:rsidP="002325D5">
            <w:pPr>
              <w:rPr>
                <w:rFonts w:ascii="Arial Narrow" w:hAnsi="Arial Narrow" w:cs="Arial"/>
                <w:sz w:val="20"/>
                <w:szCs w:val="20"/>
              </w:rPr>
            </w:pPr>
            <w:r>
              <w:rPr>
                <w:rFonts w:ascii="Arial Narrow" w:hAnsi="Arial Narrow" w:cs="Arial"/>
                <w:sz w:val="20"/>
                <w:szCs w:val="20"/>
              </w:rPr>
              <w:t>Chronic severe disabling pain</w:t>
            </w:r>
          </w:p>
        </w:tc>
      </w:tr>
      <w:tr w:rsidR="002325D5" w:rsidRPr="00260CE3" w:rsidTr="002325D5">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25D5" w:rsidRPr="00260CE3" w:rsidRDefault="002325D5" w:rsidP="002325D5">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2325D5" w:rsidRPr="00260CE3" w:rsidRDefault="002325D5" w:rsidP="002325D5">
            <w:pPr>
              <w:rPr>
                <w:rFonts w:ascii="Arial Narrow" w:hAnsi="Arial Narrow" w:cs="Arial"/>
                <w:sz w:val="20"/>
                <w:szCs w:val="20"/>
              </w:rPr>
            </w:pPr>
          </w:p>
        </w:tc>
        <w:tc>
          <w:tcPr>
            <w:tcW w:w="7371" w:type="dxa"/>
            <w:gridSpan w:val="5"/>
            <w:tcBorders>
              <w:top w:val="single" w:sz="4" w:space="0" w:color="auto"/>
              <w:left w:val="single" w:sz="4" w:space="0" w:color="auto"/>
              <w:bottom w:val="single" w:sz="4" w:space="0" w:color="auto"/>
              <w:right w:val="single" w:sz="4" w:space="0" w:color="auto"/>
            </w:tcBorders>
          </w:tcPr>
          <w:p w:rsidR="002325D5" w:rsidRPr="00106BCF" w:rsidRDefault="002325D5" w:rsidP="002325D5">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r>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Restricted benefit</w:t>
            </w:r>
          </w:p>
          <w:p w:rsidR="002325D5" w:rsidRPr="00106BCF" w:rsidRDefault="002325D5" w:rsidP="002325D5">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2325D5" w:rsidRPr="00106BCF" w:rsidRDefault="002325D5" w:rsidP="002325D5">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2325D5" w:rsidRPr="00106BCF" w:rsidRDefault="002325D5" w:rsidP="002325D5">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2325D5" w:rsidRPr="00106BCF" w:rsidRDefault="002325D5" w:rsidP="002325D5">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2325D5" w:rsidRPr="00260CE3" w:rsidRDefault="002325D5" w:rsidP="002325D5">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633A42">
              <w:rPr>
                <w:rFonts w:ascii="Arial Narrow" w:hAnsi="Arial Narrow" w:cs="Arial"/>
                <w:sz w:val="20"/>
                <w:szCs w:val="20"/>
              </w:rPr>
            </w:r>
            <w:r w:rsidR="00633A42">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2325D5" w:rsidRPr="00260CE3" w:rsidTr="002325D5">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25D5" w:rsidRPr="006847F9" w:rsidRDefault="002325D5" w:rsidP="002325D5">
            <w:pPr>
              <w:jc w:val="both"/>
              <w:rPr>
                <w:rFonts w:ascii="Arial Narrow" w:hAnsi="Arial Narrow" w:cs="Arial"/>
                <w:b/>
                <w:sz w:val="20"/>
                <w:szCs w:val="20"/>
              </w:rPr>
            </w:pPr>
            <w:r w:rsidRPr="00260CE3">
              <w:rPr>
                <w:rFonts w:ascii="Arial Narrow" w:hAnsi="Arial Narrow" w:cs="Arial"/>
                <w:b/>
                <w:sz w:val="20"/>
                <w:szCs w:val="20"/>
              </w:rPr>
              <w:t>Clinical criteria:</w:t>
            </w:r>
          </w:p>
        </w:tc>
        <w:tc>
          <w:tcPr>
            <w:tcW w:w="7371" w:type="dxa"/>
            <w:gridSpan w:val="5"/>
            <w:tcBorders>
              <w:top w:val="single" w:sz="4" w:space="0" w:color="auto"/>
              <w:left w:val="single" w:sz="4" w:space="0" w:color="auto"/>
              <w:bottom w:val="single" w:sz="4" w:space="0" w:color="auto"/>
              <w:right w:val="single" w:sz="4" w:space="0" w:color="auto"/>
            </w:tcBorders>
          </w:tcPr>
          <w:p w:rsidR="002325D5" w:rsidRPr="00260CE3" w:rsidRDefault="002325D5" w:rsidP="002325D5">
            <w:pPr>
              <w:rPr>
                <w:rFonts w:ascii="Arial Narrow" w:hAnsi="Arial Narrow" w:cs="Arial"/>
                <w:sz w:val="20"/>
                <w:szCs w:val="20"/>
              </w:rPr>
            </w:pPr>
            <w:r w:rsidRPr="006847F9">
              <w:rPr>
                <w:rFonts w:ascii="Arial Narrow" w:hAnsi="Arial Narrow" w:cs="Arial"/>
                <w:sz w:val="20"/>
                <w:szCs w:val="20"/>
              </w:rPr>
              <w:t>The condition must be unresponsive to non-narcotic analgesics.</w:t>
            </w:r>
          </w:p>
        </w:tc>
      </w:tr>
      <w:tr w:rsidR="002325D5" w:rsidRPr="00260CE3" w:rsidTr="002325D5">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25D5" w:rsidRPr="00260CE3" w:rsidRDefault="002325D5" w:rsidP="002325D5">
            <w:pPr>
              <w:jc w:val="both"/>
              <w:rPr>
                <w:rFonts w:ascii="Arial Narrow" w:hAnsi="Arial Narrow" w:cs="Arial"/>
                <w:b/>
                <w:sz w:val="20"/>
                <w:szCs w:val="20"/>
              </w:rPr>
            </w:pPr>
            <w:r w:rsidRPr="00260CE3">
              <w:rPr>
                <w:rFonts w:ascii="Arial Narrow" w:hAnsi="Arial Narrow" w:cs="Arial"/>
                <w:b/>
                <w:sz w:val="20"/>
                <w:szCs w:val="20"/>
              </w:rPr>
              <w:t>Administrative Advice</w:t>
            </w:r>
          </w:p>
          <w:p w:rsidR="002325D5" w:rsidRPr="00260CE3" w:rsidRDefault="002325D5" w:rsidP="002325D5">
            <w:pPr>
              <w:jc w:val="both"/>
              <w:rPr>
                <w:rFonts w:ascii="Arial Narrow" w:hAnsi="Arial Narrow" w:cs="Arial"/>
                <w:i/>
                <w:sz w:val="20"/>
                <w:szCs w:val="20"/>
              </w:rPr>
            </w:pPr>
          </w:p>
          <w:p w:rsidR="002325D5" w:rsidRPr="00260CE3" w:rsidRDefault="002325D5" w:rsidP="002325D5">
            <w:pPr>
              <w:jc w:val="both"/>
              <w:rPr>
                <w:rFonts w:ascii="Arial Narrow" w:hAnsi="Arial Narrow" w:cs="Arial"/>
                <w:i/>
                <w:sz w:val="20"/>
                <w:szCs w:val="20"/>
              </w:rPr>
            </w:pPr>
          </w:p>
        </w:tc>
        <w:tc>
          <w:tcPr>
            <w:tcW w:w="7371" w:type="dxa"/>
            <w:gridSpan w:val="5"/>
            <w:tcBorders>
              <w:top w:val="single" w:sz="4" w:space="0" w:color="auto"/>
              <w:left w:val="single" w:sz="4" w:space="0" w:color="auto"/>
              <w:bottom w:val="single" w:sz="4" w:space="0" w:color="auto"/>
              <w:right w:val="single" w:sz="4" w:space="0" w:color="auto"/>
            </w:tcBorders>
          </w:tcPr>
          <w:p w:rsidR="002325D5" w:rsidRPr="006847F9" w:rsidRDefault="002325D5" w:rsidP="002325D5">
            <w:pPr>
              <w:rPr>
                <w:rFonts w:ascii="Arial Narrow" w:hAnsi="Arial Narrow" w:cs="Arial"/>
                <w:sz w:val="20"/>
                <w:szCs w:val="20"/>
              </w:rPr>
            </w:pPr>
            <w:r w:rsidRPr="006847F9">
              <w:rPr>
                <w:rFonts w:ascii="Arial Narrow" w:hAnsi="Arial Narrow" w:cs="Arial"/>
                <w:sz w:val="20"/>
                <w:szCs w:val="20"/>
              </w:rPr>
              <w:t>Authorities for increased maximum quantities and/or repeats will be granted only for:</w:t>
            </w:r>
          </w:p>
          <w:p w:rsidR="002325D5" w:rsidRPr="006847F9" w:rsidRDefault="002325D5" w:rsidP="002325D5">
            <w:pPr>
              <w:rPr>
                <w:rFonts w:ascii="Arial Narrow" w:hAnsi="Arial Narrow" w:cs="Arial"/>
                <w:sz w:val="20"/>
                <w:szCs w:val="20"/>
              </w:rPr>
            </w:pPr>
          </w:p>
          <w:p w:rsidR="002325D5" w:rsidRPr="006847F9" w:rsidRDefault="002325D5" w:rsidP="002325D5">
            <w:pPr>
              <w:rPr>
                <w:rFonts w:ascii="Arial Narrow" w:hAnsi="Arial Narrow" w:cs="Arial"/>
                <w:sz w:val="20"/>
                <w:szCs w:val="20"/>
              </w:rPr>
            </w:pPr>
            <w:r w:rsidRPr="006847F9">
              <w:rPr>
                <w:rFonts w:ascii="Arial Narrow" w:hAnsi="Arial Narrow" w:cs="Arial"/>
                <w:sz w:val="20"/>
                <w:szCs w:val="20"/>
              </w:rPr>
              <w:t>(</w:t>
            </w:r>
            <w:proofErr w:type="spellStart"/>
            <w:r w:rsidRPr="006847F9">
              <w:rPr>
                <w:rFonts w:ascii="Arial Narrow" w:hAnsi="Arial Narrow" w:cs="Arial"/>
                <w:sz w:val="20"/>
                <w:szCs w:val="20"/>
              </w:rPr>
              <w:t>i</w:t>
            </w:r>
            <w:proofErr w:type="spellEnd"/>
            <w:r w:rsidRPr="006847F9">
              <w:rPr>
                <w:rFonts w:ascii="Arial Narrow" w:hAnsi="Arial Narrow" w:cs="Arial"/>
                <w:sz w:val="20"/>
                <w:szCs w:val="20"/>
              </w:rPr>
              <w:t>) chronic severe disabling pain associated with proven malignant neoplasia; or</w:t>
            </w:r>
          </w:p>
          <w:p w:rsidR="002325D5" w:rsidRPr="006847F9" w:rsidRDefault="002325D5" w:rsidP="002325D5">
            <w:pPr>
              <w:rPr>
                <w:rFonts w:ascii="Arial Narrow" w:hAnsi="Arial Narrow" w:cs="Arial"/>
                <w:sz w:val="20"/>
                <w:szCs w:val="20"/>
              </w:rPr>
            </w:pPr>
          </w:p>
          <w:p w:rsidR="002325D5" w:rsidRPr="006847F9" w:rsidRDefault="002325D5" w:rsidP="002325D5">
            <w:pPr>
              <w:rPr>
                <w:rFonts w:ascii="Arial Narrow" w:hAnsi="Arial Narrow" w:cs="Arial"/>
                <w:sz w:val="20"/>
                <w:szCs w:val="20"/>
              </w:rPr>
            </w:pPr>
            <w:r w:rsidRPr="006847F9">
              <w:rPr>
                <w:rFonts w:ascii="Arial Narrow" w:hAnsi="Arial Narrow" w:cs="Arial"/>
                <w:sz w:val="20"/>
                <w:szCs w:val="20"/>
              </w:rPr>
              <w:t>(ii) chronic severe disabling pain not responding to non-narcotic analgesics where the total duration of narcotic analgesic treatment is less than 12 months; or</w:t>
            </w:r>
          </w:p>
          <w:p w:rsidR="002325D5" w:rsidRPr="006847F9" w:rsidRDefault="002325D5" w:rsidP="002325D5">
            <w:pPr>
              <w:rPr>
                <w:rFonts w:ascii="Arial Narrow" w:hAnsi="Arial Narrow" w:cs="Arial"/>
                <w:sz w:val="20"/>
                <w:szCs w:val="20"/>
              </w:rPr>
            </w:pPr>
          </w:p>
          <w:p w:rsidR="002325D5" w:rsidRPr="006847F9" w:rsidRDefault="002325D5" w:rsidP="002325D5">
            <w:pPr>
              <w:rPr>
                <w:rFonts w:ascii="Arial Narrow" w:hAnsi="Arial Narrow" w:cs="Arial"/>
                <w:sz w:val="20"/>
                <w:szCs w:val="20"/>
              </w:rPr>
            </w:pPr>
            <w:r w:rsidRPr="006847F9">
              <w:rPr>
                <w:rFonts w:ascii="Arial Narrow" w:hAnsi="Arial Narrow" w:cs="Arial"/>
                <w:sz w:val="20"/>
                <w:szCs w:val="20"/>
              </w:rPr>
              <w:t xml:space="preserve">(iii) first application for treatment beyond 12 months of chronic severe disabling pain not responding to non-narcotic analgesics where the patient's pain management has been reviewed through consultation by the patient with another medical practitioner, and the clinical need for continuing narcotic analgesic treatment has been confirmed. The date of the consultation must be no more than 3 months prior to the application for a PBS authority. The full name of the medical practitioner consulted and the date of consultation are to be provided at the time of application; or </w:t>
            </w:r>
          </w:p>
          <w:p w:rsidR="002325D5" w:rsidRPr="006847F9" w:rsidRDefault="002325D5" w:rsidP="002325D5">
            <w:pPr>
              <w:rPr>
                <w:rFonts w:ascii="Arial Narrow" w:hAnsi="Arial Narrow" w:cs="Arial"/>
                <w:sz w:val="20"/>
                <w:szCs w:val="20"/>
              </w:rPr>
            </w:pPr>
          </w:p>
          <w:p w:rsidR="002325D5" w:rsidRDefault="002325D5" w:rsidP="002325D5">
            <w:pPr>
              <w:rPr>
                <w:rFonts w:ascii="Arial Narrow" w:hAnsi="Arial Narrow" w:cs="Arial"/>
                <w:sz w:val="20"/>
                <w:szCs w:val="20"/>
              </w:rPr>
            </w:pPr>
            <w:r w:rsidRPr="006847F9">
              <w:rPr>
                <w:rFonts w:ascii="Arial Narrow" w:hAnsi="Arial Narrow" w:cs="Arial"/>
                <w:sz w:val="20"/>
                <w:szCs w:val="20"/>
              </w:rPr>
              <w:t xml:space="preserve">(iv) </w:t>
            </w:r>
            <w:proofErr w:type="gramStart"/>
            <w:r w:rsidRPr="006847F9">
              <w:rPr>
                <w:rFonts w:ascii="Arial Narrow" w:hAnsi="Arial Narrow" w:cs="Arial"/>
                <w:sz w:val="20"/>
                <w:szCs w:val="20"/>
              </w:rPr>
              <w:t>subsequent</w:t>
            </w:r>
            <w:proofErr w:type="gramEnd"/>
            <w:r w:rsidRPr="006847F9">
              <w:rPr>
                <w:rFonts w:ascii="Arial Narrow" w:hAnsi="Arial Narrow" w:cs="Arial"/>
                <w:sz w:val="20"/>
                <w:szCs w:val="20"/>
              </w:rPr>
              <w:t xml:space="preserve"> application for treatment of chronic severe disabling pain not responding to non-narcotic analgesics where a PBS authority prescription for treatment beyond 12 months has previously been issued for this patient.</w:t>
            </w:r>
          </w:p>
          <w:p w:rsidR="002325D5" w:rsidRDefault="002325D5" w:rsidP="002325D5">
            <w:pPr>
              <w:rPr>
                <w:rFonts w:ascii="Arial Narrow" w:hAnsi="Arial Narrow" w:cs="Arial"/>
                <w:sz w:val="20"/>
                <w:szCs w:val="20"/>
              </w:rPr>
            </w:pPr>
          </w:p>
          <w:p w:rsidR="002325D5" w:rsidRPr="0022214F" w:rsidRDefault="002325D5" w:rsidP="002325D5">
            <w:pPr>
              <w:rPr>
                <w:rFonts w:ascii="Arial Narrow" w:hAnsi="Arial Narrow"/>
                <w:sz w:val="20"/>
                <w:u w:val="single"/>
              </w:rPr>
            </w:pPr>
            <w:r w:rsidRPr="0022214F">
              <w:rPr>
                <w:rFonts w:ascii="Arial Narrow" w:hAnsi="Arial Narrow"/>
                <w:sz w:val="20"/>
                <w:u w:val="single"/>
              </w:rPr>
              <w:t>Note</w:t>
            </w:r>
          </w:p>
          <w:p w:rsidR="002325D5" w:rsidRPr="0022214F" w:rsidRDefault="002325D5" w:rsidP="002325D5">
            <w:pPr>
              <w:rPr>
                <w:rFonts w:ascii="Arial Narrow" w:hAnsi="Arial Narrow"/>
                <w:sz w:val="20"/>
              </w:rPr>
            </w:pPr>
            <w:r w:rsidRPr="0022214F">
              <w:rPr>
                <w:rFonts w:ascii="Arial Narrow" w:hAnsi="Arial Narrow"/>
                <w:sz w:val="20"/>
              </w:rPr>
              <w:t xml:space="preserve">Shared care model: </w:t>
            </w:r>
          </w:p>
          <w:p w:rsidR="002325D5" w:rsidRPr="00260CE3" w:rsidRDefault="002325D5" w:rsidP="002325D5">
            <w:pPr>
              <w:rPr>
                <w:rFonts w:ascii="Arial Narrow" w:hAnsi="Arial Narrow" w:cs="Arial"/>
                <w:sz w:val="20"/>
                <w:szCs w:val="20"/>
              </w:rPr>
            </w:pPr>
            <w:r w:rsidRPr="00734FE8">
              <w:rPr>
                <w:rFonts w:ascii="Arial Narrow" w:hAnsi="Arial Narrow"/>
                <w:sz w:val="20"/>
              </w:rPr>
              <w:t>For prescribing by nurse practitioners where care of a patient is shared between a nurse practitioner and medical practitioner in a formalised arrangement with an agreed management plan. Further information can be found in the Explanator</w:t>
            </w:r>
            <w:r>
              <w:rPr>
                <w:rFonts w:ascii="Arial Narrow" w:hAnsi="Arial Narrow"/>
                <w:sz w:val="20"/>
              </w:rPr>
              <w:t>y Notes for Nurse Practitioners</w:t>
            </w:r>
            <w:r w:rsidRPr="0022214F">
              <w:rPr>
                <w:rFonts w:ascii="Arial Narrow" w:hAnsi="Arial Narrow"/>
                <w:sz w:val="20"/>
              </w:rPr>
              <w:t>.</w:t>
            </w:r>
          </w:p>
        </w:tc>
      </w:tr>
      <w:tr w:rsidR="002325D5" w:rsidRPr="00260CE3" w:rsidTr="002325D5">
        <w:trPr>
          <w:cantSplit/>
          <w:trHeight w:val="360"/>
        </w:trPr>
        <w:tc>
          <w:tcPr>
            <w:tcW w:w="1134" w:type="dxa"/>
            <w:tcBorders>
              <w:top w:val="single" w:sz="4" w:space="0" w:color="auto"/>
              <w:left w:val="single" w:sz="4" w:space="0" w:color="auto"/>
              <w:bottom w:val="single" w:sz="4" w:space="0" w:color="auto"/>
              <w:right w:val="single" w:sz="4" w:space="0" w:color="auto"/>
            </w:tcBorders>
          </w:tcPr>
          <w:p w:rsidR="002325D5" w:rsidRPr="003809D5" w:rsidRDefault="002325D5" w:rsidP="002325D5">
            <w:pPr>
              <w:jc w:val="both"/>
              <w:rPr>
                <w:rFonts w:ascii="Arial Narrow" w:hAnsi="Arial Narrow" w:cs="Arial"/>
                <w:b/>
                <w:sz w:val="20"/>
                <w:szCs w:val="20"/>
              </w:rPr>
            </w:pPr>
            <w:r w:rsidRPr="00260CE3">
              <w:rPr>
                <w:rFonts w:ascii="Arial Narrow" w:hAnsi="Arial Narrow" w:cs="Arial"/>
                <w:b/>
                <w:sz w:val="20"/>
                <w:szCs w:val="20"/>
              </w:rPr>
              <w:t>Cautions</w:t>
            </w:r>
          </w:p>
        </w:tc>
        <w:tc>
          <w:tcPr>
            <w:tcW w:w="7371" w:type="dxa"/>
            <w:gridSpan w:val="5"/>
            <w:tcBorders>
              <w:top w:val="single" w:sz="4" w:space="0" w:color="auto"/>
              <w:left w:val="single" w:sz="4" w:space="0" w:color="auto"/>
              <w:bottom w:val="single" w:sz="4" w:space="0" w:color="auto"/>
              <w:right w:val="single" w:sz="4" w:space="0" w:color="auto"/>
            </w:tcBorders>
          </w:tcPr>
          <w:p w:rsidR="002325D5" w:rsidRPr="00260CE3" w:rsidRDefault="002325D5" w:rsidP="002325D5">
            <w:pPr>
              <w:rPr>
                <w:rFonts w:ascii="Arial Narrow" w:hAnsi="Arial Narrow" w:cs="Arial"/>
                <w:sz w:val="20"/>
                <w:szCs w:val="20"/>
              </w:rPr>
            </w:pPr>
            <w:r>
              <w:rPr>
                <w:rFonts w:ascii="Arial Narrow" w:hAnsi="Arial Narrow" w:cs="Arial"/>
                <w:sz w:val="20"/>
                <w:szCs w:val="20"/>
              </w:rPr>
              <w:t xml:space="preserve">The risk of drug dependence is high. </w:t>
            </w:r>
          </w:p>
        </w:tc>
      </w:tr>
    </w:tbl>
    <w:p w:rsidR="00677488" w:rsidRDefault="00677488" w:rsidP="00675EBF">
      <w:pPr>
        <w:widowControl w:val="0"/>
        <w:spacing w:line="720" w:lineRule="auto"/>
        <w:ind w:left="720"/>
        <w:jc w:val="both"/>
        <w:rPr>
          <w:rFonts w:ascii="Arial" w:eastAsia="SimSun" w:hAnsi="Arial" w:cs="Arial"/>
          <w:b/>
          <w:sz w:val="22"/>
          <w:szCs w:val="22"/>
          <w:lang w:eastAsia="en-US"/>
        </w:rPr>
      </w:pPr>
      <w:bookmarkStart w:id="2" w:name="_GoBack"/>
      <w:bookmarkEnd w:id="2"/>
    </w:p>
    <w:p w:rsidR="00677488" w:rsidRDefault="00677488" w:rsidP="00675EBF">
      <w:pPr>
        <w:pStyle w:val="PBACHeading1"/>
        <w:rPr>
          <w:rFonts w:eastAsia="SimSun"/>
          <w:lang w:eastAsia="en-US"/>
        </w:rPr>
      </w:pPr>
      <w:r>
        <w:rPr>
          <w:rFonts w:eastAsia="SimSun"/>
          <w:lang w:eastAsia="en-US"/>
        </w:rPr>
        <w:lastRenderedPageBreak/>
        <w:t>Context for Decision</w:t>
      </w:r>
    </w:p>
    <w:p w:rsidR="00677488" w:rsidRDefault="00677488" w:rsidP="00677488">
      <w:pPr>
        <w:ind w:left="720"/>
        <w:contextualSpacing/>
        <w:rPr>
          <w:b/>
        </w:rPr>
      </w:pPr>
    </w:p>
    <w:p w:rsidR="00677488" w:rsidRDefault="00677488" w:rsidP="00677488">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677488" w:rsidRDefault="00677488" w:rsidP="00677488"/>
    <w:p w:rsidR="00677488" w:rsidRDefault="00677488" w:rsidP="00675EBF">
      <w:pPr>
        <w:pStyle w:val="PBACHeading1"/>
        <w:rPr>
          <w:rFonts w:eastAsia="SimSun"/>
          <w:lang w:eastAsia="en-US"/>
        </w:rPr>
      </w:pPr>
      <w:r>
        <w:rPr>
          <w:rFonts w:eastAsia="SimSun"/>
          <w:lang w:eastAsia="en-US"/>
        </w:rPr>
        <w:t>Sponsor’s Comment</w:t>
      </w:r>
    </w:p>
    <w:p w:rsidR="00541729" w:rsidRDefault="00541729" w:rsidP="00FF030C">
      <w:pPr>
        <w:pStyle w:val="ListParagraph"/>
        <w:jc w:val="both"/>
        <w:rPr>
          <w:rFonts w:ascii="Arial" w:hAnsi="Arial" w:cs="Arial"/>
          <w:color w:val="222222"/>
          <w:sz w:val="20"/>
          <w:szCs w:val="20"/>
          <w:shd w:val="clear" w:color="auto" w:fill="FFFFFF"/>
        </w:rPr>
      </w:pPr>
    </w:p>
    <w:p w:rsidR="009048FC" w:rsidRPr="00675EBF" w:rsidRDefault="00BD7DDE" w:rsidP="00675EBF">
      <w:pPr>
        <w:pStyle w:val="ListParagraph"/>
        <w:jc w:val="both"/>
        <w:rPr>
          <w:rFonts w:ascii="Arial" w:eastAsia="SimSun" w:hAnsi="Arial" w:cs="Arial"/>
          <w:sz w:val="22"/>
          <w:szCs w:val="22"/>
          <w:lang w:eastAsia="en-US"/>
        </w:rPr>
      </w:pPr>
      <w:r w:rsidRPr="00BD7DDE">
        <w:rPr>
          <w:rFonts w:ascii="Arial" w:eastAsia="SimSun" w:hAnsi="Arial" w:cs="Arial"/>
          <w:sz w:val="22"/>
          <w:szCs w:val="22"/>
          <w:lang w:eastAsia="en-US"/>
        </w:rPr>
        <w:t>The Sponsor welcomes the PBAC’s decision and will be working towards ensuring that patients have access to a broader choice of treatments to control chronic severe disabling pain.</w:t>
      </w:r>
    </w:p>
    <w:sectPr w:rsidR="009048FC" w:rsidRPr="00675EBF" w:rsidSect="00653D69">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pgNumType w:start="1"/>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1CFB19D" w15:done="0"/>
  <w15:commentEx w15:paraId="7A908C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0387" w:rsidRDefault="00F00387">
      <w:r>
        <w:separator/>
      </w:r>
    </w:p>
  </w:endnote>
  <w:endnote w:type="continuationSeparator" w:id="0">
    <w:p w:rsidR="00F00387" w:rsidRDefault="00F0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notTrueType/>
    <w:pitch w:val="variable"/>
    <w:sig w:usb0="00000001" w:usb1="080E0000" w:usb2="00000010" w:usb3="00000000" w:csb0="0004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325D5" w:rsidTr="005A3173">
      <w:trPr>
        <w:trHeight w:val="151"/>
      </w:trPr>
      <w:tc>
        <w:tcPr>
          <w:tcW w:w="2250" w:type="pct"/>
          <w:tcBorders>
            <w:top w:val="nil"/>
            <w:left w:val="nil"/>
            <w:bottom w:val="single" w:sz="4" w:space="0" w:color="4F81BD"/>
            <w:right w:val="nil"/>
          </w:tcBorders>
        </w:tcPr>
        <w:p w:rsidR="002325D5" w:rsidRPr="005A3173" w:rsidRDefault="002325D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25D5" w:rsidRPr="005A3173" w:rsidRDefault="002325D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25D5" w:rsidRPr="005A3173" w:rsidRDefault="002325D5" w:rsidP="005A3173">
          <w:pPr>
            <w:pStyle w:val="Header"/>
            <w:spacing w:line="276" w:lineRule="auto"/>
            <w:rPr>
              <w:rFonts w:ascii="Calibri" w:eastAsia="MS Gothic" w:hAnsi="Calibri"/>
              <w:b/>
              <w:bCs/>
              <w:color w:val="4F81BD"/>
            </w:rPr>
          </w:pPr>
        </w:p>
      </w:tc>
    </w:tr>
    <w:tr w:rsidR="002325D5" w:rsidTr="005A3173">
      <w:trPr>
        <w:trHeight w:val="150"/>
      </w:trPr>
      <w:tc>
        <w:tcPr>
          <w:tcW w:w="2250" w:type="pct"/>
          <w:tcBorders>
            <w:top w:val="single" w:sz="4" w:space="0" w:color="4F81BD"/>
            <w:left w:val="nil"/>
            <w:bottom w:val="nil"/>
            <w:right w:val="nil"/>
          </w:tcBorders>
        </w:tcPr>
        <w:p w:rsidR="002325D5" w:rsidRPr="005A3173" w:rsidRDefault="002325D5" w:rsidP="005A3173">
          <w:pPr>
            <w:pStyle w:val="Header"/>
            <w:spacing w:line="276" w:lineRule="auto"/>
            <w:rPr>
              <w:rFonts w:ascii="Calibri" w:eastAsia="MS Gothic" w:hAnsi="Calibri"/>
              <w:b/>
              <w:bCs/>
              <w:color w:val="4F81BD"/>
            </w:rPr>
          </w:pPr>
        </w:p>
      </w:tc>
      <w:tc>
        <w:tcPr>
          <w:tcW w:w="0" w:type="auto"/>
          <w:vMerge/>
          <w:vAlign w:val="center"/>
          <w:hideMark/>
        </w:tcPr>
        <w:p w:rsidR="002325D5" w:rsidRPr="005A3173" w:rsidRDefault="002325D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25D5" w:rsidRPr="005A3173" w:rsidRDefault="002325D5" w:rsidP="005A3173">
          <w:pPr>
            <w:pStyle w:val="Header"/>
            <w:spacing w:line="276" w:lineRule="auto"/>
            <w:rPr>
              <w:rFonts w:ascii="Calibri" w:eastAsia="MS Gothic" w:hAnsi="Calibri"/>
              <w:b/>
              <w:bCs/>
              <w:color w:val="4F81BD"/>
            </w:rPr>
          </w:pPr>
        </w:p>
      </w:tc>
    </w:tr>
  </w:tbl>
  <w:p w:rsidR="002325D5" w:rsidRDefault="002325D5"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325D5" w:rsidRDefault="002325D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016915"/>
      <w:docPartObj>
        <w:docPartGallery w:val="Page Numbers (Bottom of Page)"/>
        <w:docPartUnique/>
      </w:docPartObj>
    </w:sdtPr>
    <w:sdtEndPr>
      <w:rPr>
        <w:rFonts w:ascii="Arial" w:hAnsi="Arial" w:cs="Arial"/>
        <w:noProof/>
        <w:sz w:val="20"/>
        <w:szCs w:val="20"/>
      </w:rPr>
    </w:sdtEndPr>
    <w:sdtContent>
      <w:p w:rsidR="002325D5" w:rsidRPr="00541A0D" w:rsidRDefault="002325D5" w:rsidP="00C85B02">
        <w:pPr>
          <w:pStyle w:val="Footer"/>
          <w:ind w:left="360"/>
          <w:jc w:val="center"/>
          <w:rPr>
            <w:rFonts w:ascii="Arial" w:hAnsi="Arial" w:cs="Arial"/>
            <w:sz w:val="20"/>
          </w:rPr>
        </w:pPr>
      </w:p>
      <w:p w:rsidR="002325D5" w:rsidRDefault="002325D5" w:rsidP="00C85B02">
        <w:pPr>
          <w:pStyle w:val="Footer"/>
          <w:ind w:left="360"/>
          <w:jc w:val="center"/>
          <w:rPr>
            <w:rFonts w:ascii="Arial" w:hAnsi="Arial" w:cs="Arial"/>
            <w:noProof/>
            <w:sz w:val="20"/>
            <w:szCs w:val="20"/>
          </w:rPr>
        </w:pPr>
        <w:r w:rsidRPr="00651169">
          <w:rPr>
            <w:rFonts w:ascii="Arial" w:hAnsi="Arial" w:cs="Arial"/>
            <w:sz w:val="20"/>
            <w:szCs w:val="20"/>
          </w:rPr>
          <w:fldChar w:fldCharType="begin"/>
        </w:r>
        <w:r w:rsidRPr="00651169">
          <w:rPr>
            <w:rFonts w:ascii="Arial" w:hAnsi="Arial" w:cs="Arial"/>
            <w:sz w:val="20"/>
            <w:szCs w:val="20"/>
          </w:rPr>
          <w:instrText xml:space="preserve"> PAGE   \* MERGEFORMAT </w:instrText>
        </w:r>
        <w:r w:rsidRPr="00651169">
          <w:rPr>
            <w:rFonts w:ascii="Arial" w:hAnsi="Arial" w:cs="Arial"/>
            <w:sz w:val="20"/>
            <w:szCs w:val="20"/>
          </w:rPr>
          <w:fldChar w:fldCharType="separate"/>
        </w:r>
        <w:r w:rsidR="00633A42">
          <w:rPr>
            <w:rFonts w:ascii="Arial" w:hAnsi="Arial" w:cs="Arial"/>
            <w:noProof/>
            <w:sz w:val="20"/>
            <w:szCs w:val="20"/>
          </w:rPr>
          <w:t>1</w:t>
        </w:r>
        <w:r w:rsidRPr="00651169">
          <w:rPr>
            <w:rFonts w:ascii="Arial" w:hAnsi="Arial" w:cs="Arial"/>
            <w:noProof/>
            <w:sz w:val="20"/>
            <w:szCs w:val="20"/>
          </w:rPr>
          <w:fldChar w:fldCharType="end"/>
        </w:r>
      </w:p>
    </w:sdtContent>
  </w:sdt>
  <w:p w:rsidR="002325D5" w:rsidRPr="008F1434" w:rsidRDefault="002325D5" w:rsidP="008F143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2325D5" w:rsidTr="005A3173">
      <w:trPr>
        <w:trHeight w:val="151"/>
      </w:trPr>
      <w:tc>
        <w:tcPr>
          <w:tcW w:w="2250" w:type="pct"/>
          <w:tcBorders>
            <w:top w:val="nil"/>
            <w:left w:val="nil"/>
            <w:bottom w:val="single" w:sz="4" w:space="0" w:color="4F81BD"/>
            <w:right w:val="nil"/>
          </w:tcBorders>
        </w:tcPr>
        <w:p w:rsidR="002325D5" w:rsidRPr="005A3173" w:rsidRDefault="002325D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25D5" w:rsidRPr="005A3173" w:rsidRDefault="002325D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25D5" w:rsidRPr="005A3173" w:rsidRDefault="002325D5" w:rsidP="005A3173">
          <w:pPr>
            <w:pStyle w:val="Header"/>
            <w:spacing w:line="276" w:lineRule="auto"/>
            <w:rPr>
              <w:rFonts w:ascii="Calibri" w:eastAsia="MS Gothic" w:hAnsi="Calibri"/>
              <w:b/>
              <w:bCs/>
              <w:color w:val="4F81BD"/>
            </w:rPr>
          </w:pPr>
        </w:p>
      </w:tc>
    </w:tr>
    <w:tr w:rsidR="002325D5" w:rsidTr="005A3173">
      <w:trPr>
        <w:trHeight w:val="150"/>
      </w:trPr>
      <w:tc>
        <w:tcPr>
          <w:tcW w:w="2250" w:type="pct"/>
          <w:tcBorders>
            <w:top w:val="single" w:sz="4" w:space="0" w:color="4F81BD"/>
            <w:left w:val="nil"/>
            <w:bottom w:val="nil"/>
            <w:right w:val="nil"/>
          </w:tcBorders>
        </w:tcPr>
        <w:p w:rsidR="002325D5" w:rsidRPr="005A3173" w:rsidRDefault="002325D5" w:rsidP="005A3173">
          <w:pPr>
            <w:pStyle w:val="Header"/>
            <w:spacing w:line="276" w:lineRule="auto"/>
            <w:rPr>
              <w:rFonts w:ascii="Calibri" w:eastAsia="MS Gothic" w:hAnsi="Calibri"/>
              <w:b/>
              <w:bCs/>
              <w:color w:val="4F81BD"/>
            </w:rPr>
          </w:pPr>
        </w:p>
      </w:tc>
      <w:tc>
        <w:tcPr>
          <w:tcW w:w="0" w:type="auto"/>
          <w:vMerge/>
          <w:vAlign w:val="center"/>
          <w:hideMark/>
        </w:tcPr>
        <w:p w:rsidR="002325D5" w:rsidRPr="005A3173" w:rsidRDefault="002325D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25D5" w:rsidRPr="005A3173" w:rsidRDefault="002325D5"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2325D5" w:rsidTr="005A3173">
      <w:trPr>
        <w:trHeight w:val="151"/>
      </w:trPr>
      <w:tc>
        <w:tcPr>
          <w:tcW w:w="2250" w:type="pct"/>
          <w:tcBorders>
            <w:top w:val="nil"/>
            <w:left w:val="nil"/>
            <w:bottom w:val="single" w:sz="4" w:space="0" w:color="4F81BD"/>
            <w:right w:val="nil"/>
          </w:tcBorders>
        </w:tcPr>
        <w:p w:rsidR="002325D5" w:rsidRPr="005A3173" w:rsidRDefault="002325D5" w:rsidP="005A3173">
          <w:pPr>
            <w:pStyle w:val="Header"/>
            <w:spacing w:line="276" w:lineRule="auto"/>
            <w:rPr>
              <w:rFonts w:ascii="Calibri" w:eastAsia="MS Gothic" w:hAnsi="Calibri"/>
              <w:b/>
              <w:bCs/>
              <w:color w:val="4F81BD"/>
            </w:rPr>
          </w:pPr>
        </w:p>
      </w:tc>
      <w:tc>
        <w:tcPr>
          <w:tcW w:w="500" w:type="pct"/>
          <w:vMerge w:val="restart"/>
          <w:noWrap/>
          <w:vAlign w:val="center"/>
          <w:hideMark/>
        </w:tcPr>
        <w:p w:rsidR="002325D5" w:rsidRPr="005A3173" w:rsidRDefault="002325D5"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2325D5" w:rsidRPr="005A3173" w:rsidRDefault="002325D5" w:rsidP="005A3173">
          <w:pPr>
            <w:pStyle w:val="Header"/>
            <w:spacing w:line="276" w:lineRule="auto"/>
            <w:rPr>
              <w:rFonts w:ascii="Calibri" w:eastAsia="MS Gothic" w:hAnsi="Calibri"/>
              <w:b/>
              <w:bCs/>
              <w:color w:val="4F81BD"/>
            </w:rPr>
          </w:pPr>
        </w:p>
      </w:tc>
    </w:tr>
    <w:tr w:rsidR="002325D5" w:rsidTr="005A3173">
      <w:trPr>
        <w:trHeight w:val="150"/>
      </w:trPr>
      <w:tc>
        <w:tcPr>
          <w:tcW w:w="2250" w:type="pct"/>
          <w:tcBorders>
            <w:top w:val="single" w:sz="4" w:space="0" w:color="4F81BD"/>
            <w:left w:val="nil"/>
            <w:bottom w:val="nil"/>
            <w:right w:val="nil"/>
          </w:tcBorders>
        </w:tcPr>
        <w:p w:rsidR="002325D5" w:rsidRPr="005A3173" w:rsidRDefault="002325D5" w:rsidP="005A3173">
          <w:pPr>
            <w:pStyle w:val="Header"/>
            <w:spacing w:line="276" w:lineRule="auto"/>
            <w:rPr>
              <w:rFonts w:ascii="Calibri" w:eastAsia="MS Gothic" w:hAnsi="Calibri"/>
              <w:b/>
              <w:bCs/>
              <w:color w:val="4F81BD"/>
            </w:rPr>
          </w:pPr>
        </w:p>
      </w:tc>
      <w:tc>
        <w:tcPr>
          <w:tcW w:w="0" w:type="auto"/>
          <w:vMerge/>
          <w:vAlign w:val="center"/>
          <w:hideMark/>
        </w:tcPr>
        <w:p w:rsidR="002325D5" w:rsidRPr="005A3173" w:rsidRDefault="002325D5" w:rsidP="005A3173">
          <w:pPr>
            <w:rPr>
              <w:rFonts w:ascii="Calibri" w:hAnsi="Calibri"/>
              <w:color w:val="365F91"/>
              <w:sz w:val="22"/>
              <w:szCs w:val="22"/>
            </w:rPr>
          </w:pPr>
        </w:p>
      </w:tc>
      <w:tc>
        <w:tcPr>
          <w:tcW w:w="2250" w:type="pct"/>
          <w:tcBorders>
            <w:top w:val="single" w:sz="4" w:space="0" w:color="4F81BD"/>
            <w:left w:val="nil"/>
            <w:bottom w:val="nil"/>
            <w:right w:val="nil"/>
          </w:tcBorders>
        </w:tcPr>
        <w:p w:rsidR="002325D5" w:rsidRPr="005A3173" w:rsidRDefault="002325D5" w:rsidP="005A3173">
          <w:pPr>
            <w:pStyle w:val="Header"/>
            <w:spacing w:line="276" w:lineRule="auto"/>
            <w:rPr>
              <w:rFonts w:ascii="Calibri" w:eastAsia="MS Gothic" w:hAnsi="Calibri"/>
              <w:b/>
              <w:bCs/>
              <w:color w:val="4F81BD"/>
            </w:rPr>
          </w:pPr>
        </w:p>
      </w:tc>
    </w:tr>
  </w:tbl>
  <w:p w:rsidR="002325D5" w:rsidRPr="007C0F57" w:rsidRDefault="002325D5"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2325D5" w:rsidRPr="007C0F57" w:rsidRDefault="002325D5" w:rsidP="007C0F57">
    <w:pPr>
      <w:pStyle w:val="Footer"/>
      <w:jc w:val="center"/>
      <w:rPr>
        <w:b/>
        <w:i/>
        <w:sz w:val="20"/>
        <w:szCs w:val="20"/>
      </w:rPr>
    </w:pPr>
    <w:r w:rsidRPr="007C0F57">
      <w:rPr>
        <w:b/>
        <w:i/>
        <w:sz w:val="20"/>
        <w:szCs w:val="20"/>
      </w:rPr>
      <w:t>Commercial-in-Confidence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0387" w:rsidRDefault="00F00387">
      <w:r>
        <w:separator/>
      </w:r>
    </w:p>
  </w:footnote>
  <w:footnote w:type="continuationSeparator" w:id="0">
    <w:p w:rsidR="00F00387" w:rsidRDefault="00F003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2325D5" w:rsidRPr="008E0D90" w:rsidTr="00A06225">
      <w:trPr>
        <w:trHeight w:val="151"/>
      </w:trPr>
      <w:tc>
        <w:tcPr>
          <w:tcW w:w="2389" w:type="pct"/>
          <w:tcBorders>
            <w:top w:val="nil"/>
            <w:left w:val="nil"/>
            <w:bottom w:val="single" w:sz="4" w:space="0" w:color="4F81BD"/>
            <w:right w:val="nil"/>
          </w:tcBorders>
        </w:tcPr>
        <w:p w:rsidR="002325D5" w:rsidRPr="00A06225" w:rsidRDefault="002325D5">
          <w:pPr>
            <w:pStyle w:val="Header"/>
            <w:spacing w:line="276" w:lineRule="auto"/>
            <w:rPr>
              <w:rFonts w:ascii="Cambria" w:eastAsia="MS Gothic" w:hAnsi="Cambria"/>
              <w:b/>
              <w:bCs/>
              <w:color w:val="4F81BD"/>
            </w:rPr>
          </w:pPr>
        </w:p>
      </w:tc>
      <w:tc>
        <w:tcPr>
          <w:tcW w:w="333" w:type="pct"/>
          <w:vMerge w:val="restart"/>
          <w:noWrap/>
          <w:vAlign w:val="center"/>
          <w:hideMark/>
        </w:tcPr>
        <w:p w:rsidR="002325D5" w:rsidRPr="00A06225" w:rsidRDefault="002325D5"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2325D5" w:rsidRPr="00A06225" w:rsidRDefault="002325D5">
          <w:pPr>
            <w:pStyle w:val="Header"/>
            <w:spacing w:line="276" w:lineRule="auto"/>
            <w:rPr>
              <w:rFonts w:ascii="Cambria" w:eastAsia="MS Gothic" w:hAnsi="Cambria"/>
              <w:b/>
              <w:bCs/>
              <w:color w:val="4F81BD"/>
            </w:rPr>
          </w:pPr>
        </w:p>
      </w:tc>
    </w:tr>
    <w:tr w:rsidR="002325D5" w:rsidRPr="008E0D90" w:rsidTr="00A06225">
      <w:trPr>
        <w:trHeight w:val="150"/>
      </w:trPr>
      <w:tc>
        <w:tcPr>
          <w:tcW w:w="2389" w:type="pct"/>
          <w:tcBorders>
            <w:top w:val="single" w:sz="4" w:space="0" w:color="4F81BD"/>
            <w:left w:val="nil"/>
            <w:bottom w:val="nil"/>
            <w:right w:val="nil"/>
          </w:tcBorders>
        </w:tcPr>
        <w:p w:rsidR="002325D5" w:rsidRPr="00A06225" w:rsidRDefault="002325D5">
          <w:pPr>
            <w:pStyle w:val="Header"/>
            <w:spacing w:line="276" w:lineRule="auto"/>
            <w:rPr>
              <w:rFonts w:ascii="Cambria" w:eastAsia="MS Gothic" w:hAnsi="Cambria"/>
              <w:b/>
              <w:bCs/>
              <w:color w:val="4F81BD"/>
            </w:rPr>
          </w:pPr>
        </w:p>
      </w:tc>
      <w:tc>
        <w:tcPr>
          <w:tcW w:w="0" w:type="auto"/>
          <w:vMerge/>
          <w:vAlign w:val="center"/>
          <w:hideMark/>
        </w:tcPr>
        <w:p w:rsidR="002325D5" w:rsidRPr="00A06225" w:rsidRDefault="002325D5">
          <w:pPr>
            <w:rPr>
              <w:rFonts w:ascii="Cambria" w:hAnsi="Cambria"/>
              <w:color w:val="4F81BD"/>
              <w:sz w:val="22"/>
              <w:szCs w:val="22"/>
            </w:rPr>
          </w:pPr>
        </w:p>
      </w:tc>
      <w:tc>
        <w:tcPr>
          <w:tcW w:w="2278" w:type="pct"/>
          <w:tcBorders>
            <w:top w:val="single" w:sz="4" w:space="0" w:color="4F81BD"/>
            <w:left w:val="nil"/>
            <w:bottom w:val="nil"/>
            <w:right w:val="nil"/>
          </w:tcBorders>
        </w:tcPr>
        <w:p w:rsidR="002325D5" w:rsidRPr="00A06225" w:rsidRDefault="002325D5">
          <w:pPr>
            <w:pStyle w:val="Header"/>
            <w:spacing w:line="276" w:lineRule="auto"/>
            <w:rPr>
              <w:rFonts w:ascii="Cambria" w:eastAsia="MS Gothic" w:hAnsi="Cambria"/>
              <w:b/>
              <w:bCs/>
              <w:color w:val="4F81BD"/>
            </w:rPr>
          </w:pPr>
        </w:p>
      </w:tc>
    </w:tr>
  </w:tbl>
  <w:p w:rsidR="002325D5" w:rsidRDefault="002325D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5D5" w:rsidRPr="00DF217D" w:rsidRDefault="00E810C7" w:rsidP="00C85B02">
    <w:pPr>
      <w:pStyle w:val="Header"/>
      <w:ind w:left="360"/>
      <w:jc w:val="center"/>
      <w:rPr>
        <w:rFonts w:ascii="Arial" w:hAnsi="Arial" w:cs="Arial"/>
        <w:i/>
        <w:color w:val="808080"/>
        <w:sz w:val="22"/>
      </w:rPr>
    </w:pPr>
    <w:r w:rsidRPr="00E810C7">
      <w:rPr>
        <w:rFonts w:ascii="Arial" w:hAnsi="Arial" w:cs="Arial"/>
        <w:i/>
        <w:color w:val="808080"/>
        <w:sz w:val="22"/>
        <w:szCs w:val="22"/>
      </w:rPr>
      <w:t xml:space="preserve">Public Summary Document </w:t>
    </w:r>
    <w:r w:rsidR="002325D5" w:rsidRPr="00E810C7">
      <w:rPr>
        <w:rFonts w:ascii="Arial" w:hAnsi="Arial" w:cs="Arial"/>
        <w:i/>
        <w:color w:val="808080"/>
        <w:sz w:val="22"/>
        <w:szCs w:val="22"/>
      </w:rPr>
      <w:t>–</w:t>
    </w:r>
    <w:r w:rsidR="002325D5" w:rsidRPr="00DF217D">
      <w:rPr>
        <w:rFonts w:ascii="Arial" w:hAnsi="Arial" w:cs="Arial"/>
        <w:i/>
        <w:color w:val="808080"/>
        <w:sz w:val="22"/>
      </w:rPr>
      <w:t xml:space="preserve"> </w:t>
    </w:r>
    <w:r w:rsidR="002325D5">
      <w:rPr>
        <w:rFonts w:ascii="Arial" w:hAnsi="Arial" w:cs="Arial"/>
        <w:i/>
        <w:color w:val="808080"/>
        <w:sz w:val="22"/>
      </w:rPr>
      <w:t xml:space="preserve">November 2015 </w:t>
    </w:r>
    <w:r w:rsidR="002325D5" w:rsidRPr="00DF217D">
      <w:rPr>
        <w:rFonts w:ascii="Arial" w:hAnsi="Arial" w:cs="Arial"/>
        <w:i/>
        <w:color w:val="808080"/>
        <w:sz w:val="22"/>
      </w:rPr>
      <w:t>PBAC</w:t>
    </w:r>
    <w:r w:rsidR="002325D5">
      <w:rPr>
        <w:rFonts w:ascii="Arial" w:hAnsi="Arial" w:cs="Arial"/>
        <w:i/>
        <w:color w:val="808080"/>
        <w:sz w:val="22"/>
      </w:rPr>
      <w:t xml:space="preserve"> </w:t>
    </w:r>
    <w:r w:rsidR="002325D5" w:rsidRPr="00DF217D">
      <w:rPr>
        <w:rFonts w:ascii="Arial" w:hAnsi="Arial" w:cs="Arial"/>
        <w:i/>
        <w:color w:val="808080"/>
        <w:sz w:val="22"/>
      </w:rPr>
      <w:t>Meeting</w:t>
    </w:r>
  </w:p>
  <w:p w:rsidR="002325D5" w:rsidRPr="00C85B02" w:rsidRDefault="002325D5" w:rsidP="00C85B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0387" w:rsidRDefault="00F003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tentative="1">
      <w:start w:val="1"/>
      <w:numFmt w:val="bullet"/>
      <w:lvlText w:val="o"/>
      <w:lvlJc w:val="left"/>
      <w:pPr>
        <w:tabs>
          <w:tab w:val="num" w:pos="1440"/>
        </w:tabs>
        <w:ind w:left="1440" w:hanging="360"/>
      </w:pPr>
      <w:rPr>
        <w:rFonts w:ascii="Courier New" w:hAnsi="Courier New" w:cs="Courier New" w:hint="default"/>
      </w:rPr>
    </w:lvl>
    <w:lvl w:ilvl="2" w:tplc="8E7CC4D4" w:tentative="1">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B486DC1"/>
    <w:multiLevelType w:val="hybridMultilevel"/>
    <w:tmpl w:val="87AC74E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nsid w:val="0CCB7669"/>
    <w:multiLevelType w:val="hybridMultilevel"/>
    <w:tmpl w:val="F4A28330"/>
    <w:lvl w:ilvl="0" w:tplc="83A001E2">
      <w:start w:val="2001"/>
      <w:numFmt w:val="bullet"/>
      <w:lvlText w:val="-"/>
      <w:lvlJc w:val="left"/>
      <w:pPr>
        <w:tabs>
          <w:tab w:val="num" w:pos="564"/>
        </w:tabs>
        <w:ind w:left="564"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D53C7B"/>
    <w:multiLevelType w:val="hybridMultilevel"/>
    <w:tmpl w:val="3146A6DC"/>
    <w:lvl w:ilvl="0" w:tplc="11A68620">
      <w:start w:val="1"/>
      <w:numFmt w:val="bullet"/>
      <w:lvlText w:val=""/>
      <w:lvlJc w:val="left"/>
      <w:pPr>
        <w:tabs>
          <w:tab w:val="num" w:pos="1440"/>
        </w:tabs>
        <w:ind w:left="1440" w:hanging="360"/>
      </w:pPr>
      <w:rPr>
        <w:rFonts w:ascii="Symbol" w:hAnsi="Symbol" w:hint="default"/>
      </w:rPr>
    </w:lvl>
    <w:lvl w:ilvl="1" w:tplc="20407D32" w:tentative="1">
      <w:start w:val="1"/>
      <w:numFmt w:val="bullet"/>
      <w:lvlText w:val="o"/>
      <w:lvlJc w:val="left"/>
      <w:pPr>
        <w:tabs>
          <w:tab w:val="num" w:pos="2160"/>
        </w:tabs>
        <w:ind w:left="2160" w:hanging="360"/>
      </w:pPr>
      <w:rPr>
        <w:rFonts w:ascii="Courier New" w:hAnsi="Courier New" w:cs="Courier New" w:hint="default"/>
      </w:rPr>
    </w:lvl>
    <w:lvl w:ilvl="2" w:tplc="69AAF76E" w:tentative="1">
      <w:start w:val="1"/>
      <w:numFmt w:val="bullet"/>
      <w:lvlText w:val=""/>
      <w:lvlJc w:val="left"/>
      <w:pPr>
        <w:tabs>
          <w:tab w:val="num" w:pos="2880"/>
        </w:tabs>
        <w:ind w:left="2880" w:hanging="360"/>
      </w:pPr>
      <w:rPr>
        <w:rFonts w:ascii="Wingdings" w:hAnsi="Wingdings" w:hint="default"/>
      </w:rPr>
    </w:lvl>
    <w:lvl w:ilvl="3" w:tplc="D2DA9822" w:tentative="1">
      <w:start w:val="1"/>
      <w:numFmt w:val="bullet"/>
      <w:lvlText w:val=""/>
      <w:lvlJc w:val="left"/>
      <w:pPr>
        <w:tabs>
          <w:tab w:val="num" w:pos="3600"/>
        </w:tabs>
        <w:ind w:left="3600" w:hanging="360"/>
      </w:pPr>
      <w:rPr>
        <w:rFonts w:ascii="Symbol" w:hAnsi="Symbol" w:hint="default"/>
      </w:rPr>
    </w:lvl>
    <w:lvl w:ilvl="4" w:tplc="CD2A682A" w:tentative="1">
      <w:start w:val="1"/>
      <w:numFmt w:val="bullet"/>
      <w:lvlText w:val="o"/>
      <w:lvlJc w:val="left"/>
      <w:pPr>
        <w:tabs>
          <w:tab w:val="num" w:pos="4320"/>
        </w:tabs>
        <w:ind w:left="4320" w:hanging="360"/>
      </w:pPr>
      <w:rPr>
        <w:rFonts w:ascii="Courier New" w:hAnsi="Courier New" w:cs="Courier New" w:hint="default"/>
      </w:rPr>
    </w:lvl>
    <w:lvl w:ilvl="5" w:tplc="98B01800" w:tentative="1">
      <w:start w:val="1"/>
      <w:numFmt w:val="bullet"/>
      <w:lvlText w:val=""/>
      <w:lvlJc w:val="left"/>
      <w:pPr>
        <w:tabs>
          <w:tab w:val="num" w:pos="5040"/>
        </w:tabs>
        <w:ind w:left="5040" w:hanging="360"/>
      </w:pPr>
      <w:rPr>
        <w:rFonts w:ascii="Wingdings" w:hAnsi="Wingdings" w:hint="default"/>
      </w:rPr>
    </w:lvl>
    <w:lvl w:ilvl="6" w:tplc="2CD2F398" w:tentative="1">
      <w:start w:val="1"/>
      <w:numFmt w:val="bullet"/>
      <w:lvlText w:val=""/>
      <w:lvlJc w:val="left"/>
      <w:pPr>
        <w:tabs>
          <w:tab w:val="num" w:pos="5760"/>
        </w:tabs>
        <w:ind w:left="5760" w:hanging="360"/>
      </w:pPr>
      <w:rPr>
        <w:rFonts w:ascii="Symbol" w:hAnsi="Symbol" w:hint="default"/>
      </w:rPr>
    </w:lvl>
    <w:lvl w:ilvl="7" w:tplc="94EC8F56" w:tentative="1">
      <w:start w:val="1"/>
      <w:numFmt w:val="bullet"/>
      <w:lvlText w:val="o"/>
      <w:lvlJc w:val="left"/>
      <w:pPr>
        <w:tabs>
          <w:tab w:val="num" w:pos="6480"/>
        </w:tabs>
        <w:ind w:left="6480" w:hanging="360"/>
      </w:pPr>
      <w:rPr>
        <w:rFonts w:ascii="Courier New" w:hAnsi="Courier New" w:cs="Courier New" w:hint="default"/>
      </w:rPr>
    </w:lvl>
    <w:lvl w:ilvl="8" w:tplc="77740B72" w:tentative="1">
      <w:start w:val="1"/>
      <w:numFmt w:val="bullet"/>
      <w:lvlText w:val=""/>
      <w:lvlJc w:val="left"/>
      <w:pPr>
        <w:tabs>
          <w:tab w:val="num" w:pos="7200"/>
        </w:tabs>
        <w:ind w:left="7200" w:hanging="360"/>
      </w:pPr>
      <w:rPr>
        <w:rFonts w:ascii="Wingdings" w:hAnsi="Wingdings" w:hint="default"/>
      </w:rPr>
    </w:lvl>
  </w:abstractNum>
  <w:abstractNum w:abstractNumId="5">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6">
    <w:nsid w:val="108628D3"/>
    <w:multiLevelType w:val="hybridMultilevel"/>
    <w:tmpl w:val="6D444AB6"/>
    <w:lvl w:ilvl="0" w:tplc="5D4EED54">
      <w:numFmt w:val="bullet"/>
      <w:lvlText w:val="-"/>
      <w:lvlJc w:val="left"/>
      <w:pPr>
        <w:ind w:left="1140" w:hanging="360"/>
      </w:pPr>
      <w:rPr>
        <w:rFonts w:ascii="Arial" w:eastAsia="Times New Roman" w:hAnsi="Arial" w:cs="Aria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7">
    <w:nsid w:val="17DD3355"/>
    <w:multiLevelType w:val="hybridMultilevel"/>
    <w:tmpl w:val="0CF8F39C"/>
    <w:lvl w:ilvl="0" w:tplc="A11C36BA">
      <w:start w:val="1"/>
      <w:numFmt w:val="decimal"/>
      <w:lvlText w:val="%1."/>
      <w:lvlJc w:val="left"/>
      <w:pPr>
        <w:tabs>
          <w:tab w:val="num" w:pos="1080"/>
        </w:tabs>
        <w:ind w:left="1080" w:hanging="720"/>
      </w:pPr>
      <w:rPr>
        <w:rFonts w:hint="default"/>
        <w:b w:val="0"/>
      </w:rPr>
    </w:lvl>
    <w:lvl w:ilvl="1" w:tplc="D0EC86D2" w:tentative="1">
      <w:start w:val="1"/>
      <w:numFmt w:val="lowerLetter"/>
      <w:lvlText w:val="%2."/>
      <w:lvlJc w:val="left"/>
      <w:pPr>
        <w:tabs>
          <w:tab w:val="num" w:pos="1440"/>
        </w:tabs>
        <w:ind w:left="1440" w:hanging="360"/>
      </w:pPr>
    </w:lvl>
    <w:lvl w:ilvl="2" w:tplc="8D14A0C2" w:tentative="1">
      <w:start w:val="1"/>
      <w:numFmt w:val="lowerRoman"/>
      <w:lvlText w:val="%3."/>
      <w:lvlJc w:val="right"/>
      <w:pPr>
        <w:tabs>
          <w:tab w:val="num" w:pos="2160"/>
        </w:tabs>
        <w:ind w:left="2160" w:hanging="180"/>
      </w:pPr>
    </w:lvl>
    <w:lvl w:ilvl="3" w:tplc="C4BE3906" w:tentative="1">
      <w:start w:val="1"/>
      <w:numFmt w:val="decimal"/>
      <w:lvlText w:val="%4."/>
      <w:lvlJc w:val="left"/>
      <w:pPr>
        <w:tabs>
          <w:tab w:val="num" w:pos="2880"/>
        </w:tabs>
        <w:ind w:left="2880" w:hanging="360"/>
      </w:pPr>
    </w:lvl>
    <w:lvl w:ilvl="4" w:tplc="1D220490" w:tentative="1">
      <w:start w:val="1"/>
      <w:numFmt w:val="lowerLetter"/>
      <w:lvlText w:val="%5."/>
      <w:lvlJc w:val="left"/>
      <w:pPr>
        <w:tabs>
          <w:tab w:val="num" w:pos="3600"/>
        </w:tabs>
        <w:ind w:left="3600" w:hanging="360"/>
      </w:pPr>
    </w:lvl>
    <w:lvl w:ilvl="5" w:tplc="676CFA04" w:tentative="1">
      <w:start w:val="1"/>
      <w:numFmt w:val="lowerRoman"/>
      <w:lvlText w:val="%6."/>
      <w:lvlJc w:val="right"/>
      <w:pPr>
        <w:tabs>
          <w:tab w:val="num" w:pos="4320"/>
        </w:tabs>
        <w:ind w:left="4320" w:hanging="180"/>
      </w:pPr>
    </w:lvl>
    <w:lvl w:ilvl="6" w:tplc="0558725C" w:tentative="1">
      <w:start w:val="1"/>
      <w:numFmt w:val="decimal"/>
      <w:lvlText w:val="%7."/>
      <w:lvlJc w:val="left"/>
      <w:pPr>
        <w:tabs>
          <w:tab w:val="num" w:pos="5040"/>
        </w:tabs>
        <w:ind w:left="5040" w:hanging="360"/>
      </w:pPr>
    </w:lvl>
    <w:lvl w:ilvl="7" w:tplc="ADE47330" w:tentative="1">
      <w:start w:val="1"/>
      <w:numFmt w:val="lowerLetter"/>
      <w:lvlText w:val="%8."/>
      <w:lvlJc w:val="left"/>
      <w:pPr>
        <w:tabs>
          <w:tab w:val="num" w:pos="5760"/>
        </w:tabs>
        <w:ind w:left="5760" w:hanging="360"/>
      </w:pPr>
    </w:lvl>
    <w:lvl w:ilvl="8" w:tplc="8346BE84" w:tentative="1">
      <w:start w:val="1"/>
      <w:numFmt w:val="lowerRoman"/>
      <w:lvlText w:val="%9."/>
      <w:lvlJc w:val="right"/>
      <w:pPr>
        <w:tabs>
          <w:tab w:val="num" w:pos="6480"/>
        </w:tabs>
        <w:ind w:left="6480" w:hanging="180"/>
      </w:pPr>
    </w:lvl>
  </w:abstractNum>
  <w:abstractNum w:abstractNumId="8">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10">
    <w:nsid w:val="1F8E53D6"/>
    <w:multiLevelType w:val="hybridMultilevel"/>
    <w:tmpl w:val="1AA23FC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11">
    <w:nsid w:val="1FD562B8"/>
    <w:multiLevelType w:val="multilevel"/>
    <w:tmpl w:val="EE1084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223878BE"/>
    <w:multiLevelType w:val="multilevel"/>
    <w:tmpl w:val="A50A1636"/>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520"/>
        </w:tabs>
        <w:ind w:left="2520" w:hanging="360"/>
      </w:pPr>
      <w:rPr>
        <w:rFonts w:ascii="Courier New" w:hAnsi="Courier New" w:cs="Courier New" w:hint="default"/>
      </w:rPr>
    </w:lvl>
    <w:lvl w:ilvl="2">
      <w:start w:val="1"/>
      <w:numFmt w:val="bullet"/>
      <w:lvlText w:val=""/>
      <w:lvlJc w:val="left"/>
      <w:pPr>
        <w:tabs>
          <w:tab w:val="num" w:pos="3240"/>
        </w:tabs>
        <w:ind w:left="3240" w:hanging="360"/>
      </w:pPr>
      <w:rPr>
        <w:rFonts w:ascii="Wingdings" w:hAnsi="Wingdings" w:hint="default"/>
      </w:rPr>
    </w:lvl>
    <w:lvl w:ilvl="3">
      <w:start w:val="1"/>
      <w:numFmt w:val="bullet"/>
      <w:lvlText w:val=""/>
      <w:lvlJc w:val="left"/>
      <w:pPr>
        <w:tabs>
          <w:tab w:val="num" w:pos="3960"/>
        </w:tabs>
        <w:ind w:left="3960" w:hanging="360"/>
      </w:pPr>
      <w:rPr>
        <w:rFonts w:ascii="Symbol" w:hAnsi="Symbol" w:hint="default"/>
      </w:rPr>
    </w:lvl>
    <w:lvl w:ilvl="4">
      <w:start w:val="1"/>
      <w:numFmt w:val="bullet"/>
      <w:lvlText w:val="o"/>
      <w:lvlJc w:val="left"/>
      <w:pPr>
        <w:tabs>
          <w:tab w:val="num" w:pos="4680"/>
        </w:tabs>
        <w:ind w:left="4680" w:hanging="360"/>
      </w:pPr>
      <w:rPr>
        <w:rFonts w:ascii="Courier New" w:hAnsi="Courier New" w:cs="Courier New"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
      <w:lvlJc w:val="left"/>
      <w:pPr>
        <w:tabs>
          <w:tab w:val="num" w:pos="6120"/>
        </w:tabs>
        <w:ind w:left="6120" w:hanging="360"/>
      </w:pPr>
      <w:rPr>
        <w:rFonts w:ascii="Symbol" w:hAnsi="Symbol" w:hint="default"/>
      </w:rPr>
    </w:lvl>
    <w:lvl w:ilvl="7">
      <w:start w:val="1"/>
      <w:numFmt w:val="bullet"/>
      <w:lvlText w:val="o"/>
      <w:lvlJc w:val="left"/>
      <w:pPr>
        <w:tabs>
          <w:tab w:val="num" w:pos="6840"/>
        </w:tabs>
        <w:ind w:left="6840" w:hanging="360"/>
      </w:pPr>
      <w:rPr>
        <w:rFonts w:ascii="Courier New" w:hAnsi="Courier New" w:cs="Courier New" w:hint="default"/>
      </w:rPr>
    </w:lvl>
    <w:lvl w:ilvl="8">
      <w:start w:val="1"/>
      <w:numFmt w:val="bullet"/>
      <w:lvlText w:val=""/>
      <w:lvlJc w:val="left"/>
      <w:pPr>
        <w:tabs>
          <w:tab w:val="num" w:pos="7560"/>
        </w:tabs>
        <w:ind w:left="7560" w:hanging="360"/>
      </w:pPr>
      <w:rPr>
        <w:rFonts w:ascii="Wingdings" w:hAnsi="Wingdings" w:hint="default"/>
      </w:rPr>
    </w:lvl>
  </w:abstractNum>
  <w:abstractNum w:abstractNumId="13">
    <w:nsid w:val="2A4303EE"/>
    <w:multiLevelType w:val="hybridMultilevel"/>
    <w:tmpl w:val="23F84D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300C7749"/>
    <w:multiLevelType w:val="hybridMultilevel"/>
    <w:tmpl w:val="59DE02D6"/>
    <w:lvl w:ilvl="0" w:tplc="482C5362">
      <w:start w:val="5"/>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53D2333"/>
    <w:multiLevelType w:val="hybridMultilevel"/>
    <w:tmpl w:val="437C4C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5594AD6"/>
    <w:multiLevelType w:val="hybridMultilevel"/>
    <w:tmpl w:val="7DB4DC82"/>
    <w:lvl w:ilvl="0" w:tplc="22B017EA">
      <w:start w:val="1"/>
      <w:numFmt w:val="decimal"/>
      <w:lvlText w:val="%1."/>
      <w:lvlJc w:val="left"/>
      <w:pPr>
        <w:tabs>
          <w:tab w:val="num" w:pos="1080"/>
        </w:tabs>
        <w:ind w:left="1080" w:hanging="720"/>
      </w:pPr>
      <w:rPr>
        <w:rFonts w:hint="default"/>
      </w:rPr>
    </w:lvl>
    <w:lvl w:ilvl="1" w:tplc="DF9E6316">
      <w:start w:val="1"/>
      <w:numFmt w:val="bullet"/>
      <w:lvlText w:val=""/>
      <w:lvlJc w:val="left"/>
      <w:pPr>
        <w:tabs>
          <w:tab w:val="num" w:pos="1440"/>
        </w:tabs>
        <w:ind w:left="1440" w:hanging="360"/>
      </w:pPr>
      <w:rPr>
        <w:rFonts w:ascii="Symbol" w:hAnsi="Symbol" w:hint="default"/>
      </w:rPr>
    </w:lvl>
    <w:lvl w:ilvl="2" w:tplc="C9926760" w:tentative="1">
      <w:start w:val="1"/>
      <w:numFmt w:val="lowerRoman"/>
      <w:lvlText w:val="%3."/>
      <w:lvlJc w:val="right"/>
      <w:pPr>
        <w:tabs>
          <w:tab w:val="num" w:pos="2160"/>
        </w:tabs>
        <w:ind w:left="2160" w:hanging="180"/>
      </w:pPr>
    </w:lvl>
    <w:lvl w:ilvl="3" w:tplc="4C4A2488" w:tentative="1">
      <w:start w:val="1"/>
      <w:numFmt w:val="decimal"/>
      <w:lvlText w:val="%4."/>
      <w:lvlJc w:val="left"/>
      <w:pPr>
        <w:tabs>
          <w:tab w:val="num" w:pos="2880"/>
        </w:tabs>
        <w:ind w:left="2880" w:hanging="360"/>
      </w:pPr>
    </w:lvl>
    <w:lvl w:ilvl="4" w:tplc="E2046DE8" w:tentative="1">
      <w:start w:val="1"/>
      <w:numFmt w:val="lowerLetter"/>
      <w:lvlText w:val="%5."/>
      <w:lvlJc w:val="left"/>
      <w:pPr>
        <w:tabs>
          <w:tab w:val="num" w:pos="3600"/>
        </w:tabs>
        <w:ind w:left="3600" w:hanging="360"/>
      </w:pPr>
    </w:lvl>
    <w:lvl w:ilvl="5" w:tplc="FC2E3076" w:tentative="1">
      <w:start w:val="1"/>
      <w:numFmt w:val="lowerRoman"/>
      <w:lvlText w:val="%6."/>
      <w:lvlJc w:val="right"/>
      <w:pPr>
        <w:tabs>
          <w:tab w:val="num" w:pos="4320"/>
        </w:tabs>
        <w:ind w:left="4320" w:hanging="180"/>
      </w:pPr>
    </w:lvl>
    <w:lvl w:ilvl="6" w:tplc="7C7E4D22" w:tentative="1">
      <w:start w:val="1"/>
      <w:numFmt w:val="decimal"/>
      <w:lvlText w:val="%7."/>
      <w:lvlJc w:val="left"/>
      <w:pPr>
        <w:tabs>
          <w:tab w:val="num" w:pos="5040"/>
        </w:tabs>
        <w:ind w:left="5040" w:hanging="360"/>
      </w:pPr>
    </w:lvl>
    <w:lvl w:ilvl="7" w:tplc="8A88F2DA" w:tentative="1">
      <w:start w:val="1"/>
      <w:numFmt w:val="lowerLetter"/>
      <w:lvlText w:val="%8."/>
      <w:lvlJc w:val="left"/>
      <w:pPr>
        <w:tabs>
          <w:tab w:val="num" w:pos="5760"/>
        </w:tabs>
        <w:ind w:left="5760" w:hanging="360"/>
      </w:pPr>
    </w:lvl>
    <w:lvl w:ilvl="8" w:tplc="4BF21BD6" w:tentative="1">
      <w:start w:val="1"/>
      <w:numFmt w:val="lowerRoman"/>
      <w:lvlText w:val="%9."/>
      <w:lvlJc w:val="right"/>
      <w:pPr>
        <w:tabs>
          <w:tab w:val="num" w:pos="6480"/>
        </w:tabs>
        <w:ind w:left="6480" w:hanging="180"/>
      </w:pPr>
    </w:lvl>
  </w:abstractNum>
  <w:abstractNum w:abstractNumId="18">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B6F5F56"/>
    <w:multiLevelType w:val="hybridMultilevel"/>
    <w:tmpl w:val="611C0734"/>
    <w:lvl w:ilvl="0" w:tplc="172C78AA">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2220"/>
        </w:tabs>
        <w:ind w:left="2220" w:hanging="360"/>
      </w:pPr>
      <w:rPr>
        <w:rFonts w:ascii="Courier New" w:hAnsi="Courier New" w:cs="Courier New" w:hint="default"/>
      </w:rPr>
    </w:lvl>
    <w:lvl w:ilvl="2" w:tplc="0C090005" w:tentative="1">
      <w:start w:val="1"/>
      <w:numFmt w:val="bullet"/>
      <w:lvlText w:val=""/>
      <w:lvlJc w:val="left"/>
      <w:pPr>
        <w:tabs>
          <w:tab w:val="num" w:pos="2940"/>
        </w:tabs>
        <w:ind w:left="2940" w:hanging="360"/>
      </w:pPr>
      <w:rPr>
        <w:rFonts w:ascii="Wingdings" w:hAnsi="Wingdings" w:hint="default"/>
      </w:rPr>
    </w:lvl>
    <w:lvl w:ilvl="3" w:tplc="0C090001" w:tentative="1">
      <w:start w:val="1"/>
      <w:numFmt w:val="bullet"/>
      <w:lvlText w:val=""/>
      <w:lvlJc w:val="left"/>
      <w:pPr>
        <w:tabs>
          <w:tab w:val="num" w:pos="3660"/>
        </w:tabs>
        <w:ind w:left="3660" w:hanging="360"/>
      </w:pPr>
      <w:rPr>
        <w:rFonts w:ascii="Symbol" w:hAnsi="Symbol" w:hint="default"/>
      </w:rPr>
    </w:lvl>
    <w:lvl w:ilvl="4" w:tplc="0C090003" w:tentative="1">
      <w:start w:val="1"/>
      <w:numFmt w:val="bullet"/>
      <w:lvlText w:val="o"/>
      <w:lvlJc w:val="left"/>
      <w:pPr>
        <w:tabs>
          <w:tab w:val="num" w:pos="4380"/>
        </w:tabs>
        <w:ind w:left="4380" w:hanging="360"/>
      </w:pPr>
      <w:rPr>
        <w:rFonts w:ascii="Courier New" w:hAnsi="Courier New" w:cs="Courier New" w:hint="default"/>
      </w:rPr>
    </w:lvl>
    <w:lvl w:ilvl="5" w:tplc="0C090005" w:tentative="1">
      <w:start w:val="1"/>
      <w:numFmt w:val="bullet"/>
      <w:lvlText w:val=""/>
      <w:lvlJc w:val="left"/>
      <w:pPr>
        <w:tabs>
          <w:tab w:val="num" w:pos="5100"/>
        </w:tabs>
        <w:ind w:left="5100" w:hanging="360"/>
      </w:pPr>
      <w:rPr>
        <w:rFonts w:ascii="Wingdings" w:hAnsi="Wingdings" w:hint="default"/>
      </w:rPr>
    </w:lvl>
    <w:lvl w:ilvl="6" w:tplc="0C090001" w:tentative="1">
      <w:start w:val="1"/>
      <w:numFmt w:val="bullet"/>
      <w:lvlText w:val=""/>
      <w:lvlJc w:val="left"/>
      <w:pPr>
        <w:tabs>
          <w:tab w:val="num" w:pos="5820"/>
        </w:tabs>
        <w:ind w:left="5820" w:hanging="360"/>
      </w:pPr>
      <w:rPr>
        <w:rFonts w:ascii="Symbol" w:hAnsi="Symbol" w:hint="default"/>
      </w:rPr>
    </w:lvl>
    <w:lvl w:ilvl="7" w:tplc="0C090003" w:tentative="1">
      <w:start w:val="1"/>
      <w:numFmt w:val="bullet"/>
      <w:lvlText w:val="o"/>
      <w:lvlJc w:val="left"/>
      <w:pPr>
        <w:tabs>
          <w:tab w:val="num" w:pos="6540"/>
        </w:tabs>
        <w:ind w:left="6540" w:hanging="360"/>
      </w:pPr>
      <w:rPr>
        <w:rFonts w:ascii="Courier New" w:hAnsi="Courier New" w:cs="Courier New" w:hint="default"/>
      </w:rPr>
    </w:lvl>
    <w:lvl w:ilvl="8" w:tplc="0C090005" w:tentative="1">
      <w:start w:val="1"/>
      <w:numFmt w:val="bullet"/>
      <w:lvlText w:val=""/>
      <w:lvlJc w:val="left"/>
      <w:pPr>
        <w:tabs>
          <w:tab w:val="num" w:pos="7260"/>
        </w:tabs>
        <w:ind w:left="7260" w:hanging="360"/>
      </w:pPr>
      <w:rPr>
        <w:rFonts w:ascii="Wingdings" w:hAnsi="Wingdings" w:hint="default"/>
      </w:rPr>
    </w:lvl>
  </w:abstractNum>
  <w:abstractNum w:abstractNumId="20">
    <w:nsid w:val="3D0D5913"/>
    <w:multiLevelType w:val="hybridMultilevel"/>
    <w:tmpl w:val="DB7C9EEC"/>
    <w:lvl w:ilvl="0" w:tplc="01B82BD6">
      <w:start w:val="1"/>
      <w:numFmt w:val="lowerLetter"/>
      <w:lvlText w:val="%1)"/>
      <w:lvlJc w:val="left"/>
      <w:pPr>
        <w:tabs>
          <w:tab w:val="num" w:pos="720"/>
        </w:tabs>
        <w:ind w:left="720" w:hanging="360"/>
      </w:pPr>
      <w:rPr>
        <w:rFonts w:hint="default"/>
      </w:rPr>
    </w:lvl>
    <w:lvl w:ilvl="1" w:tplc="0DA0F9B6" w:tentative="1">
      <w:start w:val="1"/>
      <w:numFmt w:val="lowerLetter"/>
      <w:lvlText w:val="%2."/>
      <w:lvlJc w:val="left"/>
      <w:pPr>
        <w:tabs>
          <w:tab w:val="num" w:pos="1440"/>
        </w:tabs>
        <w:ind w:left="1440" w:hanging="360"/>
      </w:pPr>
    </w:lvl>
    <w:lvl w:ilvl="2" w:tplc="6028710A" w:tentative="1">
      <w:start w:val="1"/>
      <w:numFmt w:val="lowerRoman"/>
      <w:lvlText w:val="%3."/>
      <w:lvlJc w:val="right"/>
      <w:pPr>
        <w:tabs>
          <w:tab w:val="num" w:pos="2160"/>
        </w:tabs>
        <w:ind w:left="2160" w:hanging="180"/>
      </w:pPr>
    </w:lvl>
    <w:lvl w:ilvl="3" w:tplc="1FD486B0" w:tentative="1">
      <w:start w:val="1"/>
      <w:numFmt w:val="decimal"/>
      <w:lvlText w:val="%4."/>
      <w:lvlJc w:val="left"/>
      <w:pPr>
        <w:tabs>
          <w:tab w:val="num" w:pos="2880"/>
        </w:tabs>
        <w:ind w:left="2880" w:hanging="360"/>
      </w:pPr>
    </w:lvl>
    <w:lvl w:ilvl="4" w:tplc="9BE2B8D4" w:tentative="1">
      <w:start w:val="1"/>
      <w:numFmt w:val="lowerLetter"/>
      <w:lvlText w:val="%5."/>
      <w:lvlJc w:val="left"/>
      <w:pPr>
        <w:tabs>
          <w:tab w:val="num" w:pos="3600"/>
        </w:tabs>
        <w:ind w:left="3600" w:hanging="360"/>
      </w:pPr>
    </w:lvl>
    <w:lvl w:ilvl="5" w:tplc="43E8AAE6" w:tentative="1">
      <w:start w:val="1"/>
      <w:numFmt w:val="lowerRoman"/>
      <w:lvlText w:val="%6."/>
      <w:lvlJc w:val="right"/>
      <w:pPr>
        <w:tabs>
          <w:tab w:val="num" w:pos="4320"/>
        </w:tabs>
        <w:ind w:left="4320" w:hanging="180"/>
      </w:pPr>
    </w:lvl>
    <w:lvl w:ilvl="6" w:tplc="BEA67336" w:tentative="1">
      <w:start w:val="1"/>
      <w:numFmt w:val="decimal"/>
      <w:lvlText w:val="%7."/>
      <w:lvlJc w:val="left"/>
      <w:pPr>
        <w:tabs>
          <w:tab w:val="num" w:pos="5040"/>
        </w:tabs>
        <w:ind w:left="5040" w:hanging="360"/>
      </w:pPr>
    </w:lvl>
    <w:lvl w:ilvl="7" w:tplc="3ACE5E54" w:tentative="1">
      <w:start w:val="1"/>
      <w:numFmt w:val="lowerLetter"/>
      <w:lvlText w:val="%8."/>
      <w:lvlJc w:val="left"/>
      <w:pPr>
        <w:tabs>
          <w:tab w:val="num" w:pos="5760"/>
        </w:tabs>
        <w:ind w:left="5760" w:hanging="360"/>
      </w:pPr>
    </w:lvl>
    <w:lvl w:ilvl="8" w:tplc="53A2C09C" w:tentative="1">
      <w:start w:val="1"/>
      <w:numFmt w:val="lowerRoman"/>
      <w:lvlText w:val="%9."/>
      <w:lvlJc w:val="right"/>
      <w:pPr>
        <w:tabs>
          <w:tab w:val="num" w:pos="6480"/>
        </w:tabs>
        <w:ind w:left="6480" w:hanging="180"/>
      </w:pPr>
    </w:lvl>
  </w:abstractNum>
  <w:abstractNum w:abstractNumId="21">
    <w:nsid w:val="409D10B7"/>
    <w:multiLevelType w:val="hybridMultilevel"/>
    <w:tmpl w:val="C62AAB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9FF02A6"/>
    <w:multiLevelType w:val="hybridMultilevel"/>
    <w:tmpl w:val="17A6BABA"/>
    <w:lvl w:ilvl="0" w:tplc="9DD805DA">
      <w:start w:val="1"/>
      <w:numFmt w:val="bullet"/>
      <w:lvlText w:val=""/>
      <w:lvlJc w:val="left"/>
      <w:pPr>
        <w:tabs>
          <w:tab w:val="num" w:pos="720"/>
        </w:tabs>
        <w:ind w:left="720" w:hanging="360"/>
      </w:pPr>
      <w:rPr>
        <w:rFonts w:ascii="Symbol" w:hAnsi="Symbol" w:hint="default"/>
      </w:rPr>
    </w:lvl>
    <w:lvl w:ilvl="1" w:tplc="EA02E690" w:tentative="1">
      <w:start w:val="1"/>
      <w:numFmt w:val="bullet"/>
      <w:lvlText w:val="o"/>
      <w:lvlJc w:val="left"/>
      <w:pPr>
        <w:tabs>
          <w:tab w:val="num" w:pos="1440"/>
        </w:tabs>
        <w:ind w:left="1440" w:hanging="360"/>
      </w:pPr>
      <w:rPr>
        <w:rFonts w:ascii="Courier New" w:hAnsi="Courier New" w:cs="Courier New" w:hint="default"/>
      </w:rPr>
    </w:lvl>
    <w:lvl w:ilvl="2" w:tplc="C8EC9974" w:tentative="1">
      <w:start w:val="1"/>
      <w:numFmt w:val="bullet"/>
      <w:lvlText w:val=""/>
      <w:lvlJc w:val="left"/>
      <w:pPr>
        <w:tabs>
          <w:tab w:val="num" w:pos="2160"/>
        </w:tabs>
        <w:ind w:left="2160" w:hanging="360"/>
      </w:pPr>
      <w:rPr>
        <w:rFonts w:ascii="Wingdings" w:hAnsi="Wingdings" w:hint="default"/>
      </w:rPr>
    </w:lvl>
    <w:lvl w:ilvl="3" w:tplc="7602CA3C" w:tentative="1">
      <w:start w:val="1"/>
      <w:numFmt w:val="bullet"/>
      <w:lvlText w:val=""/>
      <w:lvlJc w:val="left"/>
      <w:pPr>
        <w:tabs>
          <w:tab w:val="num" w:pos="2880"/>
        </w:tabs>
        <w:ind w:left="2880" w:hanging="360"/>
      </w:pPr>
      <w:rPr>
        <w:rFonts w:ascii="Symbol" w:hAnsi="Symbol" w:hint="default"/>
      </w:rPr>
    </w:lvl>
    <w:lvl w:ilvl="4" w:tplc="DE7CEBFA" w:tentative="1">
      <w:start w:val="1"/>
      <w:numFmt w:val="bullet"/>
      <w:lvlText w:val="o"/>
      <w:lvlJc w:val="left"/>
      <w:pPr>
        <w:tabs>
          <w:tab w:val="num" w:pos="3600"/>
        </w:tabs>
        <w:ind w:left="3600" w:hanging="360"/>
      </w:pPr>
      <w:rPr>
        <w:rFonts w:ascii="Courier New" w:hAnsi="Courier New" w:cs="Courier New" w:hint="default"/>
      </w:rPr>
    </w:lvl>
    <w:lvl w:ilvl="5" w:tplc="58CE6F88" w:tentative="1">
      <w:start w:val="1"/>
      <w:numFmt w:val="bullet"/>
      <w:lvlText w:val=""/>
      <w:lvlJc w:val="left"/>
      <w:pPr>
        <w:tabs>
          <w:tab w:val="num" w:pos="4320"/>
        </w:tabs>
        <w:ind w:left="4320" w:hanging="360"/>
      </w:pPr>
      <w:rPr>
        <w:rFonts w:ascii="Wingdings" w:hAnsi="Wingdings" w:hint="default"/>
      </w:rPr>
    </w:lvl>
    <w:lvl w:ilvl="6" w:tplc="2DA8E5A8" w:tentative="1">
      <w:start w:val="1"/>
      <w:numFmt w:val="bullet"/>
      <w:lvlText w:val=""/>
      <w:lvlJc w:val="left"/>
      <w:pPr>
        <w:tabs>
          <w:tab w:val="num" w:pos="5040"/>
        </w:tabs>
        <w:ind w:left="5040" w:hanging="360"/>
      </w:pPr>
      <w:rPr>
        <w:rFonts w:ascii="Symbol" w:hAnsi="Symbol" w:hint="default"/>
      </w:rPr>
    </w:lvl>
    <w:lvl w:ilvl="7" w:tplc="23E461DE" w:tentative="1">
      <w:start w:val="1"/>
      <w:numFmt w:val="bullet"/>
      <w:lvlText w:val="o"/>
      <w:lvlJc w:val="left"/>
      <w:pPr>
        <w:tabs>
          <w:tab w:val="num" w:pos="5760"/>
        </w:tabs>
        <w:ind w:left="5760" w:hanging="360"/>
      </w:pPr>
      <w:rPr>
        <w:rFonts w:ascii="Courier New" w:hAnsi="Courier New" w:cs="Courier New" w:hint="default"/>
      </w:rPr>
    </w:lvl>
    <w:lvl w:ilvl="8" w:tplc="F3F22F68" w:tentative="1">
      <w:start w:val="1"/>
      <w:numFmt w:val="bullet"/>
      <w:lvlText w:val=""/>
      <w:lvlJc w:val="left"/>
      <w:pPr>
        <w:tabs>
          <w:tab w:val="num" w:pos="6480"/>
        </w:tabs>
        <w:ind w:left="6480" w:hanging="360"/>
      </w:pPr>
      <w:rPr>
        <w:rFonts w:ascii="Wingdings" w:hAnsi="Wingdings" w:hint="default"/>
      </w:rPr>
    </w:lvl>
  </w:abstractNum>
  <w:abstractNum w:abstractNumId="23">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B913F4A"/>
    <w:multiLevelType w:val="hybridMultilevel"/>
    <w:tmpl w:val="913C34B6"/>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5">
    <w:nsid w:val="4F9E2CAB"/>
    <w:multiLevelType w:val="multilevel"/>
    <w:tmpl w:val="2CA882A8"/>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4FCC14D5"/>
    <w:multiLevelType w:val="hybridMultilevel"/>
    <w:tmpl w:val="72827708"/>
    <w:lvl w:ilvl="0" w:tplc="0D527340">
      <w:start w:val="1"/>
      <w:numFmt w:val="decimal"/>
      <w:lvlText w:val="%1."/>
      <w:lvlJc w:val="left"/>
      <w:pPr>
        <w:tabs>
          <w:tab w:val="num" w:pos="360"/>
        </w:tabs>
        <w:ind w:left="360" w:hanging="360"/>
      </w:pPr>
      <w:rPr>
        <w:color w:val="auto"/>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7">
    <w:nsid w:val="4FFE7F1E"/>
    <w:multiLevelType w:val="hybridMultilevel"/>
    <w:tmpl w:val="E6BC38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nsid w:val="51822598"/>
    <w:multiLevelType w:val="multilevel"/>
    <w:tmpl w:val="A87079A4"/>
    <w:lvl w:ilvl="0">
      <w:start w:val="1"/>
      <w:numFmt w:val="lowerLetter"/>
      <w:lvlText w:val="(%1)"/>
      <w:lvlJc w:val="left"/>
      <w:pPr>
        <w:ind w:left="1788" w:hanging="795"/>
      </w:pPr>
      <w:rPr>
        <w:rFonts w:hint="default"/>
      </w:rPr>
    </w:lvl>
    <w:lvl w:ilvl="1" w:tentative="1">
      <w:start w:val="1"/>
      <w:numFmt w:val="lowerLetter"/>
      <w:lvlText w:val="%2."/>
      <w:lvlJc w:val="left"/>
      <w:pPr>
        <w:ind w:left="2073" w:hanging="360"/>
      </w:pPr>
    </w:lvl>
    <w:lvl w:ilvl="2" w:tentative="1">
      <w:start w:val="1"/>
      <w:numFmt w:val="lowerRoman"/>
      <w:lvlText w:val="%3."/>
      <w:lvlJc w:val="right"/>
      <w:pPr>
        <w:ind w:left="2793" w:hanging="180"/>
      </w:pPr>
    </w:lvl>
    <w:lvl w:ilvl="3" w:tentative="1">
      <w:start w:val="1"/>
      <w:numFmt w:val="decimal"/>
      <w:lvlText w:val="%4."/>
      <w:lvlJc w:val="left"/>
      <w:pPr>
        <w:ind w:left="3513" w:hanging="360"/>
      </w:pPr>
    </w:lvl>
    <w:lvl w:ilvl="4" w:tentative="1">
      <w:start w:val="1"/>
      <w:numFmt w:val="lowerLetter"/>
      <w:lvlText w:val="%5."/>
      <w:lvlJc w:val="left"/>
      <w:pPr>
        <w:ind w:left="4233" w:hanging="360"/>
      </w:pPr>
    </w:lvl>
    <w:lvl w:ilvl="5" w:tentative="1">
      <w:start w:val="1"/>
      <w:numFmt w:val="lowerRoman"/>
      <w:lvlText w:val="%6."/>
      <w:lvlJc w:val="right"/>
      <w:pPr>
        <w:ind w:left="4953" w:hanging="180"/>
      </w:pPr>
    </w:lvl>
    <w:lvl w:ilvl="6" w:tentative="1">
      <w:start w:val="1"/>
      <w:numFmt w:val="decimal"/>
      <w:lvlText w:val="%7."/>
      <w:lvlJc w:val="left"/>
      <w:pPr>
        <w:ind w:left="5673" w:hanging="360"/>
      </w:pPr>
    </w:lvl>
    <w:lvl w:ilvl="7" w:tentative="1">
      <w:start w:val="1"/>
      <w:numFmt w:val="lowerLetter"/>
      <w:lvlText w:val="%8."/>
      <w:lvlJc w:val="left"/>
      <w:pPr>
        <w:ind w:left="6393" w:hanging="360"/>
      </w:pPr>
    </w:lvl>
    <w:lvl w:ilvl="8" w:tentative="1">
      <w:start w:val="1"/>
      <w:numFmt w:val="lowerRoman"/>
      <w:lvlText w:val="%9."/>
      <w:lvlJc w:val="right"/>
      <w:pPr>
        <w:ind w:left="7113" w:hanging="180"/>
      </w:pPr>
    </w:lvl>
  </w:abstractNum>
  <w:abstractNum w:abstractNumId="29">
    <w:nsid w:val="51CF3102"/>
    <w:multiLevelType w:val="hybridMultilevel"/>
    <w:tmpl w:val="A8D09DBA"/>
    <w:lvl w:ilvl="0" w:tplc="5D4EED54">
      <w:numFmt w:val="bullet"/>
      <w:lvlText w:val="-"/>
      <w:lvlJc w:val="left"/>
      <w:pPr>
        <w:ind w:left="184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62D32C1"/>
    <w:multiLevelType w:val="hybridMultilevel"/>
    <w:tmpl w:val="B5CCE7EA"/>
    <w:lvl w:ilvl="0" w:tplc="A538F58C">
      <w:start w:val="1"/>
      <w:numFmt w:val="decimal"/>
      <w:lvlText w:val="%1."/>
      <w:lvlJc w:val="left"/>
      <w:pPr>
        <w:tabs>
          <w:tab w:val="num" w:pos="720"/>
        </w:tabs>
        <w:ind w:left="720" w:hanging="360"/>
      </w:pPr>
      <w:rPr>
        <w:rFonts w:hint="default"/>
        <w:i/>
        <w:color w:val="auto"/>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2">
    <w:nsid w:val="59BC5196"/>
    <w:multiLevelType w:val="multilevel"/>
    <w:tmpl w:val="722CA35A"/>
    <w:lvl w:ilvl="0">
      <w:start w:val="6"/>
      <w:numFmt w:val="decimal"/>
      <w:lvlText w:val="%1"/>
      <w:lvlJc w:val="left"/>
      <w:pPr>
        <w:ind w:left="360" w:hanging="360"/>
      </w:pPr>
      <w:rPr>
        <w:rFonts w:hint="default"/>
        <w:i w:val="0"/>
      </w:rPr>
    </w:lvl>
    <w:lvl w:ilvl="1">
      <w:start w:val="1"/>
      <w:numFmt w:val="decimal"/>
      <w:lvlText w:val="%1.%2"/>
      <w:lvlJc w:val="left"/>
      <w:pPr>
        <w:ind w:left="107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5E5644E5"/>
    <w:multiLevelType w:val="hybridMultilevel"/>
    <w:tmpl w:val="562439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5ED00A85"/>
    <w:multiLevelType w:val="hybridMultilevel"/>
    <w:tmpl w:val="A12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62A175B5"/>
    <w:multiLevelType w:val="hybridMultilevel"/>
    <w:tmpl w:val="08A63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B905492"/>
    <w:multiLevelType w:val="hybridMultilevel"/>
    <w:tmpl w:val="2084D5D4"/>
    <w:lvl w:ilvl="0" w:tplc="513E3F20">
      <w:start w:val="4"/>
      <w:numFmt w:val="decimal"/>
      <w:lvlText w:val="%1."/>
      <w:lvlJc w:val="left"/>
      <w:pPr>
        <w:tabs>
          <w:tab w:val="num" w:pos="720"/>
        </w:tabs>
        <w:ind w:left="720" w:hanging="360"/>
      </w:pPr>
      <w:rPr>
        <w:rFonts w:hint="default"/>
      </w:rPr>
    </w:lvl>
    <w:lvl w:ilvl="1" w:tplc="02E6A8EE" w:tentative="1">
      <w:start w:val="1"/>
      <w:numFmt w:val="lowerLetter"/>
      <w:lvlText w:val="%2."/>
      <w:lvlJc w:val="left"/>
      <w:pPr>
        <w:tabs>
          <w:tab w:val="num" w:pos="1440"/>
        </w:tabs>
        <w:ind w:left="1440" w:hanging="360"/>
      </w:pPr>
    </w:lvl>
    <w:lvl w:ilvl="2" w:tplc="59C2CD90" w:tentative="1">
      <w:start w:val="1"/>
      <w:numFmt w:val="lowerRoman"/>
      <w:lvlText w:val="%3."/>
      <w:lvlJc w:val="right"/>
      <w:pPr>
        <w:tabs>
          <w:tab w:val="num" w:pos="2160"/>
        </w:tabs>
        <w:ind w:left="2160" w:hanging="180"/>
      </w:pPr>
    </w:lvl>
    <w:lvl w:ilvl="3" w:tplc="B706D67C" w:tentative="1">
      <w:start w:val="1"/>
      <w:numFmt w:val="decimal"/>
      <w:lvlText w:val="%4."/>
      <w:lvlJc w:val="left"/>
      <w:pPr>
        <w:tabs>
          <w:tab w:val="num" w:pos="2880"/>
        </w:tabs>
        <w:ind w:left="2880" w:hanging="360"/>
      </w:pPr>
    </w:lvl>
    <w:lvl w:ilvl="4" w:tplc="CF22E9E2" w:tentative="1">
      <w:start w:val="1"/>
      <w:numFmt w:val="lowerLetter"/>
      <w:lvlText w:val="%5."/>
      <w:lvlJc w:val="left"/>
      <w:pPr>
        <w:tabs>
          <w:tab w:val="num" w:pos="3600"/>
        </w:tabs>
        <w:ind w:left="3600" w:hanging="360"/>
      </w:pPr>
    </w:lvl>
    <w:lvl w:ilvl="5" w:tplc="2FF2CB52" w:tentative="1">
      <w:start w:val="1"/>
      <w:numFmt w:val="lowerRoman"/>
      <w:lvlText w:val="%6."/>
      <w:lvlJc w:val="right"/>
      <w:pPr>
        <w:tabs>
          <w:tab w:val="num" w:pos="4320"/>
        </w:tabs>
        <w:ind w:left="4320" w:hanging="180"/>
      </w:pPr>
    </w:lvl>
    <w:lvl w:ilvl="6" w:tplc="C0086DAC" w:tentative="1">
      <w:start w:val="1"/>
      <w:numFmt w:val="decimal"/>
      <w:lvlText w:val="%7."/>
      <w:lvlJc w:val="left"/>
      <w:pPr>
        <w:tabs>
          <w:tab w:val="num" w:pos="5040"/>
        </w:tabs>
        <w:ind w:left="5040" w:hanging="360"/>
      </w:pPr>
    </w:lvl>
    <w:lvl w:ilvl="7" w:tplc="E192646A" w:tentative="1">
      <w:start w:val="1"/>
      <w:numFmt w:val="lowerLetter"/>
      <w:lvlText w:val="%8."/>
      <w:lvlJc w:val="left"/>
      <w:pPr>
        <w:tabs>
          <w:tab w:val="num" w:pos="5760"/>
        </w:tabs>
        <w:ind w:left="5760" w:hanging="360"/>
      </w:pPr>
    </w:lvl>
    <w:lvl w:ilvl="8" w:tplc="A33818BA" w:tentative="1">
      <w:start w:val="1"/>
      <w:numFmt w:val="lowerRoman"/>
      <w:lvlText w:val="%9."/>
      <w:lvlJc w:val="right"/>
      <w:pPr>
        <w:tabs>
          <w:tab w:val="num" w:pos="6480"/>
        </w:tabs>
        <w:ind w:left="6480" w:hanging="180"/>
      </w:pPr>
    </w:lvl>
  </w:abstractNum>
  <w:abstractNum w:abstractNumId="37">
    <w:nsid w:val="6C6407F1"/>
    <w:multiLevelType w:val="hybridMultilevel"/>
    <w:tmpl w:val="CAE41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452EBA"/>
    <w:multiLevelType w:val="hybridMultilevel"/>
    <w:tmpl w:val="0582D05A"/>
    <w:lvl w:ilvl="0" w:tplc="2E500086">
      <w:start w:val="1"/>
      <w:numFmt w:val="bullet"/>
      <w:lvlText w:val=""/>
      <w:lvlJc w:val="left"/>
      <w:pPr>
        <w:tabs>
          <w:tab w:val="num" w:pos="720"/>
        </w:tabs>
        <w:ind w:left="720" w:hanging="360"/>
      </w:pPr>
      <w:rPr>
        <w:rFonts w:ascii="Symbol" w:hAnsi="Symbol" w:hint="default"/>
      </w:rPr>
    </w:lvl>
    <w:lvl w:ilvl="1" w:tplc="6F5A277C" w:tentative="1">
      <w:start w:val="1"/>
      <w:numFmt w:val="bullet"/>
      <w:lvlText w:val="o"/>
      <w:lvlJc w:val="left"/>
      <w:pPr>
        <w:tabs>
          <w:tab w:val="num" w:pos="1440"/>
        </w:tabs>
        <w:ind w:left="1440" w:hanging="360"/>
      </w:pPr>
      <w:rPr>
        <w:rFonts w:ascii="Courier New" w:hAnsi="Courier New" w:cs="Courier New" w:hint="default"/>
      </w:rPr>
    </w:lvl>
    <w:lvl w:ilvl="2" w:tplc="40A2ED06" w:tentative="1">
      <w:start w:val="1"/>
      <w:numFmt w:val="bullet"/>
      <w:lvlText w:val=""/>
      <w:lvlJc w:val="left"/>
      <w:pPr>
        <w:tabs>
          <w:tab w:val="num" w:pos="2160"/>
        </w:tabs>
        <w:ind w:left="2160" w:hanging="360"/>
      </w:pPr>
      <w:rPr>
        <w:rFonts w:ascii="Wingdings" w:hAnsi="Wingdings" w:hint="default"/>
      </w:rPr>
    </w:lvl>
    <w:lvl w:ilvl="3" w:tplc="8CE4AD88" w:tentative="1">
      <w:start w:val="1"/>
      <w:numFmt w:val="bullet"/>
      <w:lvlText w:val=""/>
      <w:lvlJc w:val="left"/>
      <w:pPr>
        <w:tabs>
          <w:tab w:val="num" w:pos="2880"/>
        </w:tabs>
        <w:ind w:left="2880" w:hanging="360"/>
      </w:pPr>
      <w:rPr>
        <w:rFonts w:ascii="Symbol" w:hAnsi="Symbol" w:hint="default"/>
      </w:rPr>
    </w:lvl>
    <w:lvl w:ilvl="4" w:tplc="AB789EA2" w:tentative="1">
      <w:start w:val="1"/>
      <w:numFmt w:val="bullet"/>
      <w:lvlText w:val="o"/>
      <w:lvlJc w:val="left"/>
      <w:pPr>
        <w:tabs>
          <w:tab w:val="num" w:pos="3600"/>
        </w:tabs>
        <w:ind w:left="3600" w:hanging="360"/>
      </w:pPr>
      <w:rPr>
        <w:rFonts w:ascii="Courier New" w:hAnsi="Courier New" w:cs="Courier New" w:hint="default"/>
      </w:rPr>
    </w:lvl>
    <w:lvl w:ilvl="5" w:tplc="27D6AEFC" w:tentative="1">
      <w:start w:val="1"/>
      <w:numFmt w:val="bullet"/>
      <w:lvlText w:val=""/>
      <w:lvlJc w:val="left"/>
      <w:pPr>
        <w:tabs>
          <w:tab w:val="num" w:pos="4320"/>
        </w:tabs>
        <w:ind w:left="4320" w:hanging="360"/>
      </w:pPr>
      <w:rPr>
        <w:rFonts w:ascii="Wingdings" w:hAnsi="Wingdings" w:hint="default"/>
      </w:rPr>
    </w:lvl>
    <w:lvl w:ilvl="6" w:tplc="7EFC1546" w:tentative="1">
      <w:start w:val="1"/>
      <w:numFmt w:val="bullet"/>
      <w:lvlText w:val=""/>
      <w:lvlJc w:val="left"/>
      <w:pPr>
        <w:tabs>
          <w:tab w:val="num" w:pos="5040"/>
        </w:tabs>
        <w:ind w:left="5040" w:hanging="360"/>
      </w:pPr>
      <w:rPr>
        <w:rFonts w:ascii="Symbol" w:hAnsi="Symbol" w:hint="default"/>
      </w:rPr>
    </w:lvl>
    <w:lvl w:ilvl="7" w:tplc="9424ADAC" w:tentative="1">
      <w:start w:val="1"/>
      <w:numFmt w:val="bullet"/>
      <w:lvlText w:val="o"/>
      <w:lvlJc w:val="left"/>
      <w:pPr>
        <w:tabs>
          <w:tab w:val="num" w:pos="5760"/>
        </w:tabs>
        <w:ind w:left="5760" w:hanging="360"/>
      </w:pPr>
      <w:rPr>
        <w:rFonts w:ascii="Courier New" w:hAnsi="Courier New" w:cs="Courier New" w:hint="default"/>
      </w:rPr>
    </w:lvl>
    <w:lvl w:ilvl="8" w:tplc="2F346262" w:tentative="1">
      <w:start w:val="1"/>
      <w:numFmt w:val="bullet"/>
      <w:lvlText w:val=""/>
      <w:lvlJc w:val="left"/>
      <w:pPr>
        <w:tabs>
          <w:tab w:val="num" w:pos="6480"/>
        </w:tabs>
        <w:ind w:left="6480" w:hanging="360"/>
      </w:pPr>
      <w:rPr>
        <w:rFonts w:ascii="Wingdings" w:hAnsi="Wingdings" w:hint="default"/>
      </w:rPr>
    </w:lvl>
  </w:abstractNum>
  <w:abstractNum w:abstractNumId="39">
    <w:nsid w:val="6EBB4D7B"/>
    <w:multiLevelType w:val="hybridMultilevel"/>
    <w:tmpl w:val="5CD8634A"/>
    <w:lvl w:ilvl="0" w:tplc="172C78AA">
      <w:start w:val="1"/>
      <w:numFmt w:val="bullet"/>
      <w:lvlText w:val=""/>
      <w:lvlJc w:val="left"/>
      <w:pPr>
        <w:tabs>
          <w:tab w:val="num" w:pos="420"/>
        </w:tabs>
        <w:ind w:left="420" w:hanging="360"/>
      </w:pPr>
      <w:rPr>
        <w:rFonts w:ascii="Symbol" w:hAnsi="Symbol" w:hint="default"/>
      </w:rPr>
    </w:lvl>
    <w:lvl w:ilvl="1" w:tplc="0C090003" w:tentative="1">
      <w:start w:val="1"/>
      <w:numFmt w:val="bullet"/>
      <w:lvlText w:val="o"/>
      <w:lvlJc w:val="left"/>
      <w:pPr>
        <w:tabs>
          <w:tab w:val="num" w:pos="1500"/>
        </w:tabs>
        <w:ind w:left="1500" w:hanging="360"/>
      </w:pPr>
      <w:rPr>
        <w:rFonts w:ascii="Courier New" w:hAnsi="Courier New" w:cs="Courier New" w:hint="default"/>
      </w:rPr>
    </w:lvl>
    <w:lvl w:ilvl="2" w:tplc="0C090005" w:tentative="1">
      <w:start w:val="1"/>
      <w:numFmt w:val="bullet"/>
      <w:lvlText w:val=""/>
      <w:lvlJc w:val="left"/>
      <w:pPr>
        <w:tabs>
          <w:tab w:val="num" w:pos="2220"/>
        </w:tabs>
        <w:ind w:left="2220" w:hanging="360"/>
      </w:pPr>
      <w:rPr>
        <w:rFonts w:ascii="Wingdings" w:hAnsi="Wingdings" w:hint="default"/>
      </w:rPr>
    </w:lvl>
    <w:lvl w:ilvl="3" w:tplc="0C090001" w:tentative="1">
      <w:start w:val="1"/>
      <w:numFmt w:val="bullet"/>
      <w:lvlText w:val=""/>
      <w:lvlJc w:val="left"/>
      <w:pPr>
        <w:tabs>
          <w:tab w:val="num" w:pos="2940"/>
        </w:tabs>
        <w:ind w:left="2940" w:hanging="360"/>
      </w:pPr>
      <w:rPr>
        <w:rFonts w:ascii="Symbol" w:hAnsi="Symbol" w:hint="default"/>
      </w:rPr>
    </w:lvl>
    <w:lvl w:ilvl="4" w:tplc="0C090003" w:tentative="1">
      <w:start w:val="1"/>
      <w:numFmt w:val="bullet"/>
      <w:lvlText w:val="o"/>
      <w:lvlJc w:val="left"/>
      <w:pPr>
        <w:tabs>
          <w:tab w:val="num" w:pos="3660"/>
        </w:tabs>
        <w:ind w:left="3660" w:hanging="360"/>
      </w:pPr>
      <w:rPr>
        <w:rFonts w:ascii="Courier New" w:hAnsi="Courier New" w:cs="Courier New" w:hint="default"/>
      </w:rPr>
    </w:lvl>
    <w:lvl w:ilvl="5" w:tplc="0C090005" w:tentative="1">
      <w:start w:val="1"/>
      <w:numFmt w:val="bullet"/>
      <w:lvlText w:val=""/>
      <w:lvlJc w:val="left"/>
      <w:pPr>
        <w:tabs>
          <w:tab w:val="num" w:pos="4380"/>
        </w:tabs>
        <w:ind w:left="4380" w:hanging="360"/>
      </w:pPr>
      <w:rPr>
        <w:rFonts w:ascii="Wingdings" w:hAnsi="Wingdings" w:hint="default"/>
      </w:rPr>
    </w:lvl>
    <w:lvl w:ilvl="6" w:tplc="0C090001" w:tentative="1">
      <w:start w:val="1"/>
      <w:numFmt w:val="bullet"/>
      <w:lvlText w:val=""/>
      <w:lvlJc w:val="left"/>
      <w:pPr>
        <w:tabs>
          <w:tab w:val="num" w:pos="5100"/>
        </w:tabs>
        <w:ind w:left="5100" w:hanging="360"/>
      </w:pPr>
      <w:rPr>
        <w:rFonts w:ascii="Symbol" w:hAnsi="Symbol" w:hint="default"/>
      </w:rPr>
    </w:lvl>
    <w:lvl w:ilvl="7" w:tplc="0C090003" w:tentative="1">
      <w:start w:val="1"/>
      <w:numFmt w:val="bullet"/>
      <w:lvlText w:val="o"/>
      <w:lvlJc w:val="left"/>
      <w:pPr>
        <w:tabs>
          <w:tab w:val="num" w:pos="5820"/>
        </w:tabs>
        <w:ind w:left="5820" w:hanging="360"/>
      </w:pPr>
      <w:rPr>
        <w:rFonts w:ascii="Courier New" w:hAnsi="Courier New" w:cs="Courier New" w:hint="default"/>
      </w:rPr>
    </w:lvl>
    <w:lvl w:ilvl="8" w:tplc="0C090005" w:tentative="1">
      <w:start w:val="1"/>
      <w:numFmt w:val="bullet"/>
      <w:lvlText w:val=""/>
      <w:lvlJc w:val="left"/>
      <w:pPr>
        <w:tabs>
          <w:tab w:val="num" w:pos="6540"/>
        </w:tabs>
        <w:ind w:left="6540" w:hanging="360"/>
      </w:pPr>
      <w:rPr>
        <w:rFonts w:ascii="Wingdings" w:hAnsi="Wingdings" w:hint="default"/>
      </w:rPr>
    </w:lvl>
  </w:abstractNum>
  <w:abstractNum w:abstractNumId="40">
    <w:nsid w:val="76346CBF"/>
    <w:multiLevelType w:val="hybridMultilevel"/>
    <w:tmpl w:val="A87079A4"/>
    <w:lvl w:ilvl="0" w:tplc="0DBC61CE">
      <w:start w:val="1"/>
      <w:numFmt w:val="lowerLetter"/>
      <w:lvlText w:val="(%1)"/>
      <w:lvlJc w:val="left"/>
      <w:pPr>
        <w:ind w:left="1788" w:hanging="795"/>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1">
    <w:nsid w:val="779D0873"/>
    <w:multiLevelType w:val="hybridMultilevel"/>
    <w:tmpl w:val="DB8E6D4A"/>
    <w:lvl w:ilvl="0" w:tplc="11FC3552">
      <w:start w:val="1"/>
      <w:numFmt w:val="bullet"/>
      <w:lvlText w:val=""/>
      <w:lvlJc w:val="left"/>
      <w:pPr>
        <w:tabs>
          <w:tab w:val="num" w:pos="1440"/>
        </w:tabs>
        <w:ind w:left="1440" w:hanging="360"/>
      </w:pPr>
      <w:rPr>
        <w:rFonts w:ascii="Symbol" w:hAnsi="Symbol" w:hint="default"/>
        <w:color w:val="auto"/>
      </w:rPr>
    </w:lvl>
    <w:lvl w:ilvl="1" w:tplc="0C090003" w:tentative="1">
      <w:start w:val="1"/>
      <w:numFmt w:val="bullet"/>
      <w:lvlText w:val="o"/>
      <w:lvlJc w:val="left"/>
      <w:pPr>
        <w:tabs>
          <w:tab w:val="num" w:pos="2520"/>
        </w:tabs>
        <w:ind w:left="2520" w:hanging="360"/>
      </w:pPr>
      <w:rPr>
        <w:rFonts w:ascii="Courier New" w:hAnsi="Courier New" w:cs="Courier New" w:hint="default"/>
      </w:rPr>
    </w:lvl>
    <w:lvl w:ilvl="2" w:tplc="0C090005" w:tentative="1">
      <w:start w:val="1"/>
      <w:numFmt w:val="bullet"/>
      <w:lvlText w:val=""/>
      <w:lvlJc w:val="left"/>
      <w:pPr>
        <w:tabs>
          <w:tab w:val="num" w:pos="3240"/>
        </w:tabs>
        <w:ind w:left="3240" w:hanging="360"/>
      </w:pPr>
      <w:rPr>
        <w:rFonts w:ascii="Wingdings" w:hAnsi="Wingdings" w:hint="default"/>
      </w:rPr>
    </w:lvl>
    <w:lvl w:ilvl="3" w:tplc="0C090001" w:tentative="1">
      <w:start w:val="1"/>
      <w:numFmt w:val="bullet"/>
      <w:lvlText w:val=""/>
      <w:lvlJc w:val="left"/>
      <w:pPr>
        <w:tabs>
          <w:tab w:val="num" w:pos="3960"/>
        </w:tabs>
        <w:ind w:left="3960" w:hanging="360"/>
      </w:pPr>
      <w:rPr>
        <w:rFonts w:ascii="Symbol" w:hAnsi="Symbol" w:hint="default"/>
      </w:rPr>
    </w:lvl>
    <w:lvl w:ilvl="4" w:tplc="0C090003" w:tentative="1">
      <w:start w:val="1"/>
      <w:numFmt w:val="bullet"/>
      <w:lvlText w:val="o"/>
      <w:lvlJc w:val="left"/>
      <w:pPr>
        <w:tabs>
          <w:tab w:val="num" w:pos="4680"/>
        </w:tabs>
        <w:ind w:left="4680" w:hanging="360"/>
      </w:pPr>
      <w:rPr>
        <w:rFonts w:ascii="Courier New" w:hAnsi="Courier New" w:cs="Courier New" w:hint="default"/>
      </w:rPr>
    </w:lvl>
    <w:lvl w:ilvl="5" w:tplc="0C090005" w:tentative="1">
      <w:start w:val="1"/>
      <w:numFmt w:val="bullet"/>
      <w:lvlText w:val=""/>
      <w:lvlJc w:val="left"/>
      <w:pPr>
        <w:tabs>
          <w:tab w:val="num" w:pos="5400"/>
        </w:tabs>
        <w:ind w:left="5400" w:hanging="360"/>
      </w:pPr>
      <w:rPr>
        <w:rFonts w:ascii="Wingdings" w:hAnsi="Wingdings" w:hint="default"/>
      </w:rPr>
    </w:lvl>
    <w:lvl w:ilvl="6" w:tplc="0C090001" w:tentative="1">
      <w:start w:val="1"/>
      <w:numFmt w:val="bullet"/>
      <w:lvlText w:val=""/>
      <w:lvlJc w:val="left"/>
      <w:pPr>
        <w:tabs>
          <w:tab w:val="num" w:pos="6120"/>
        </w:tabs>
        <w:ind w:left="6120" w:hanging="360"/>
      </w:pPr>
      <w:rPr>
        <w:rFonts w:ascii="Symbol" w:hAnsi="Symbol" w:hint="default"/>
      </w:rPr>
    </w:lvl>
    <w:lvl w:ilvl="7" w:tplc="0C090003" w:tentative="1">
      <w:start w:val="1"/>
      <w:numFmt w:val="bullet"/>
      <w:lvlText w:val="o"/>
      <w:lvlJc w:val="left"/>
      <w:pPr>
        <w:tabs>
          <w:tab w:val="num" w:pos="6840"/>
        </w:tabs>
        <w:ind w:left="6840" w:hanging="360"/>
      </w:pPr>
      <w:rPr>
        <w:rFonts w:ascii="Courier New" w:hAnsi="Courier New" w:cs="Courier New" w:hint="default"/>
      </w:rPr>
    </w:lvl>
    <w:lvl w:ilvl="8" w:tplc="0C090005" w:tentative="1">
      <w:start w:val="1"/>
      <w:numFmt w:val="bullet"/>
      <w:lvlText w:val=""/>
      <w:lvlJc w:val="left"/>
      <w:pPr>
        <w:tabs>
          <w:tab w:val="num" w:pos="7560"/>
        </w:tabs>
        <w:ind w:left="7560" w:hanging="360"/>
      </w:pPr>
      <w:rPr>
        <w:rFonts w:ascii="Wingdings" w:hAnsi="Wingdings" w:hint="default"/>
      </w:rPr>
    </w:lvl>
  </w:abstractNum>
  <w:abstractNum w:abstractNumId="42">
    <w:nsid w:val="784D033C"/>
    <w:multiLevelType w:val="multilevel"/>
    <w:tmpl w:val="1D84CE6E"/>
    <w:lvl w:ilvl="0">
      <w:start w:val="1"/>
      <w:numFmt w:val="decimal"/>
      <w:pStyle w:val="PBACHeading1"/>
      <w:lvlText w:val="%1"/>
      <w:lvlJc w:val="left"/>
      <w:pPr>
        <w:ind w:left="720" w:hanging="720"/>
      </w:pPr>
      <w:rPr>
        <w:rFonts w:hint="default"/>
        <w:b/>
        <w:color w:val="auto"/>
      </w:rPr>
    </w:lvl>
    <w:lvl w:ilvl="1">
      <w:start w:val="1"/>
      <w:numFmt w:val="decimal"/>
      <w:lvlText w:val="%1.%2"/>
      <w:lvlJc w:val="left"/>
      <w:pPr>
        <w:ind w:left="720" w:hanging="720"/>
      </w:pPr>
      <w:rPr>
        <w:rFonts w:hint="default"/>
        <w:b w:val="0"/>
        <w:i w:val="0"/>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9DA634B"/>
    <w:multiLevelType w:val="hybridMultilevel"/>
    <w:tmpl w:val="E6B0A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101EF5"/>
    <w:multiLevelType w:val="hybridMultilevel"/>
    <w:tmpl w:val="408E12BC"/>
    <w:lvl w:ilvl="0" w:tplc="FC4E0402">
      <w:start w:val="1"/>
      <w:numFmt w:val="lowerLetter"/>
      <w:lvlText w:val="(%1)"/>
      <w:lvlJc w:val="left"/>
      <w:pPr>
        <w:ind w:left="1444" w:hanging="735"/>
      </w:pPr>
      <w:rPr>
        <w:rFonts w:hint="default"/>
      </w:rPr>
    </w:lvl>
    <w:lvl w:ilvl="1" w:tplc="0C090019" w:tentative="1">
      <w:start w:val="1"/>
      <w:numFmt w:val="lowerLetter"/>
      <w:lvlText w:val="%2."/>
      <w:lvlJc w:val="left"/>
      <w:pPr>
        <w:ind w:left="1789" w:hanging="360"/>
      </w:pPr>
    </w:lvl>
    <w:lvl w:ilvl="2" w:tplc="0C09001B" w:tentative="1">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num w:numId="1">
    <w:abstractNumId w:val="9"/>
  </w:num>
  <w:num w:numId="2">
    <w:abstractNumId w:val="38"/>
  </w:num>
  <w:num w:numId="3">
    <w:abstractNumId w:val="22"/>
  </w:num>
  <w:num w:numId="4">
    <w:abstractNumId w:val="0"/>
  </w:num>
  <w:num w:numId="5">
    <w:abstractNumId w:val="5"/>
  </w:num>
  <w:num w:numId="6">
    <w:abstractNumId w:val="20"/>
  </w:num>
  <w:num w:numId="7">
    <w:abstractNumId w:val="17"/>
  </w:num>
  <w:num w:numId="8">
    <w:abstractNumId w:val="4"/>
  </w:num>
  <w:num w:numId="9">
    <w:abstractNumId w:val="7"/>
  </w:num>
  <w:num w:numId="10">
    <w:abstractNumId w:val="36"/>
  </w:num>
  <w:num w:numId="11">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39"/>
  </w:num>
  <w:num w:numId="15">
    <w:abstractNumId w:val="31"/>
  </w:num>
  <w:num w:numId="16">
    <w:abstractNumId w:val="26"/>
  </w:num>
  <w:num w:numId="17">
    <w:abstractNumId w:val="41"/>
  </w:num>
  <w:num w:numId="18">
    <w:abstractNumId w:val="12"/>
  </w:num>
  <w:num w:numId="19">
    <w:abstractNumId w:val="19"/>
  </w:num>
  <w:num w:numId="20">
    <w:abstractNumId w:val="3"/>
  </w:num>
  <w:num w:numId="21">
    <w:abstractNumId w:val="35"/>
  </w:num>
  <w:num w:numId="22">
    <w:abstractNumId w:val="37"/>
  </w:num>
  <w:num w:numId="23">
    <w:abstractNumId w:val="43"/>
  </w:num>
  <w:num w:numId="24">
    <w:abstractNumId w:val="16"/>
  </w:num>
  <w:num w:numId="25">
    <w:abstractNumId w:val="42"/>
  </w:num>
  <w:num w:numId="26">
    <w:abstractNumId w:val="32"/>
  </w:num>
  <w:num w:numId="27">
    <w:abstractNumId w:val="11"/>
  </w:num>
  <w:num w:numId="28">
    <w:abstractNumId w:val="6"/>
  </w:num>
  <w:num w:numId="29">
    <w:abstractNumId w:val="29"/>
  </w:num>
  <w:num w:numId="30">
    <w:abstractNumId w:val="2"/>
  </w:num>
  <w:num w:numId="31">
    <w:abstractNumId w:val="30"/>
  </w:num>
  <w:num w:numId="32">
    <w:abstractNumId w:val="40"/>
  </w:num>
  <w:num w:numId="33">
    <w:abstractNumId w:val="28"/>
  </w:num>
  <w:num w:numId="34">
    <w:abstractNumId w:val="44"/>
  </w:num>
  <w:num w:numId="35">
    <w:abstractNumId w:val="10"/>
  </w:num>
  <w:num w:numId="36">
    <w:abstractNumId w:val="24"/>
  </w:num>
  <w:num w:numId="37">
    <w:abstractNumId w:val="34"/>
  </w:num>
  <w:num w:numId="38">
    <w:abstractNumId w:val="8"/>
  </w:num>
  <w:num w:numId="39">
    <w:abstractNumId w:val="18"/>
  </w:num>
  <w:num w:numId="40">
    <w:abstractNumId w:val="1"/>
  </w:num>
  <w:num w:numId="41">
    <w:abstractNumId w:val="15"/>
  </w:num>
  <w:num w:numId="42">
    <w:abstractNumId w:val="33"/>
  </w:num>
  <w:num w:numId="43">
    <w:abstractNumId w:val="21"/>
  </w:num>
  <w:num w:numId="44">
    <w:abstractNumId w:val="13"/>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num>
  <w:num w:numId="47">
    <w:abstractNumId w:val="25"/>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2CAC"/>
    <w:rsid w:val="00017914"/>
    <w:rsid w:val="00021EA5"/>
    <w:rsid w:val="0002464A"/>
    <w:rsid w:val="000272B2"/>
    <w:rsid w:val="0003106B"/>
    <w:rsid w:val="000421A1"/>
    <w:rsid w:val="0004240E"/>
    <w:rsid w:val="00045E26"/>
    <w:rsid w:val="000514B5"/>
    <w:rsid w:val="00060E64"/>
    <w:rsid w:val="00066755"/>
    <w:rsid w:val="00087749"/>
    <w:rsid w:val="000969AD"/>
    <w:rsid w:val="000A175F"/>
    <w:rsid w:val="000A5C93"/>
    <w:rsid w:val="000B12D7"/>
    <w:rsid w:val="000B558D"/>
    <w:rsid w:val="000B6AE7"/>
    <w:rsid w:val="000C6996"/>
    <w:rsid w:val="000D23BA"/>
    <w:rsid w:val="000D4A3C"/>
    <w:rsid w:val="000E3E45"/>
    <w:rsid w:val="000E681E"/>
    <w:rsid w:val="000F4E6A"/>
    <w:rsid w:val="001107BF"/>
    <w:rsid w:val="0012417C"/>
    <w:rsid w:val="00124CB8"/>
    <w:rsid w:val="00142266"/>
    <w:rsid w:val="00142395"/>
    <w:rsid w:val="00142714"/>
    <w:rsid w:val="001452ED"/>
    <w:rsid w:val="001553CE"/>
    <w:rsid w:val="001830CE"/>
    <w:rsid w:val="00196307"/>
    <w:rsid w:val="001A1201"/>
    <w:rsid w:val="001B017F"/>
    <w:rsid w:val="001B5129"/>
    <w:rsid w:val="001C1195"/>
    <w:rsid w:val="001F4564"/>
    <w:rsid w:val="00213744"/>
    <w:rsid w:val="00213CFB"/>
    <w:rsid w:val="00223C8A"/>
    <w:rsid w:val="002245FF"/>
    <w:rsid w:val="002255D9"/>
    <w:rsid w:val="002325D5"/>
    <w:rsid w:val="0025395A"/>
    <w:rsid w:val="00265E06"/>
    <w:rsid w:val="0026771E"/>
    <w:rsid w:val="00271BA1"/>
    <w:rsid w:val="00277505"/>
    <w:rsid w:val="00293512"/>
    <w:rsid w:val="0029458F"/>
    <w:rsid w:val="002A104C"/>
    <w:rsid w:val="002A4960"/>
    <w:rsid w:val="002A67CB"/>
    <w:rsid w:val="002B1AE6"/>
    <w:rsid w:val="002B2D03"/>
    <w:rsid w:val="002B30F8"/>
    <w:rsid w:val="002B735C"/>
    <w:rsid w:val="002C212F"/>
    <w:rsid w:val="002D39AE"/>
    <w:rsid w:val="002E6415"/>
    <w:rsid w:val="002E72CA"/>
    <w:rsid w:val="00326E79"/>
    <w:rsid w:val="00335BC2"/>
    <w:rsid w:val="003367EF"/>
    <w:rsid w:val="00341AE4"/>
    <w:rsid w:val="00345526"/>
    <w:rsid w:val="0035370F"/>
    <w:rsid w:val="0036667F"/>
    <w:rsid w:val="003809D5"/>
    <w:rsid w:val="00381A36"/>
    <w:rsid w:val="003A2EAB"/>
    <w:rsid w:val="003A3FB0"/>
    <w:rsid w:val="003A5B4A"/>
    <w:rsid w:val="003B23C5"/>
    <w:rsid w:val="003B2A75"/>
    <w:rsid w:val="003D4AC4"/>
    <w:rsid w:val="003D63B7"/>
    <w:rsid w:val="003E468B"/>
    <w:rsid w:val="003E4EBA"/>
    <w:rsid w:val="003F5C8C"/>
    <w:rsid w:val="003F6E70"/>
    <w:rsid w:val="00413C68"/>
    <w:rsid w:val="00414638"/>
    <w:rsid w:val="004240B6"/>
    <w:rsid w:val="00435348"/>
    <w:rsid w:val="00440B31"/>
    <w:rsid w:val="004465BD"/>
    <w:rsid w:val="00447A1E"/>
    <w:rsid w:val="00454734"/>
    <w:rsid w:val="0046138A"/>
    <w:rsid w:val="00466ADA"/>
    <w:rsid w:val="00476245"/>
    <w:rsid w:val="00482DAE"/>
    <w:rsid w:val="00485940"/>
    <w:rsid w:val="00485F85"/>
    <w:rsid w:val="00494AC2"/>
    <w:rsid w:val="00497D83"/>
    <w:rsid w:val="004A5A85"/>
    <w:rsid w:val="004B3E22"/>
    <w:rsid w:val="004B5640"/>
    <w:rsid w:val="004B5BBF"/>
    <w:rsid w:val="004B6C76"/>
    <w:rsid w:val="004C0C3F"/>
    <w:rsid w:val="004C1BD7"/>
    <w:rsid w:val="004C691D"/>
    <w:rsid w:val="004E385B"/>
    <w:rsid w:val="004E4E4C"/>
    <w:rsid w:val="004E692D"/>
    <w:rsid w:val="004F735F"/>
    <w:rsid w:val="00501554"/>
    <w:rsid w:val="00504546"/>
    <w:rsid w:val="00507AF4"/>
    <w:rsid w:val="00514CD7"/>
    <w:rsid w:val="00531D84"/>
    <w:rsid w:val="00532C74"/>
    <w:rsid w:val="00534E2E"/>
    <w:rsid w:val="0053692E"/>
    <w:rsid w:val="00541729"/>
    <w:rsid w:val="00544552"/>
    <w:rsid w:val="00555599"/>
    <w:rsid w:val="00581932"/>
    <w:rsid w:val="00581D05"/>
    <w:rsid w:val="005963BB"/>
    <w:rsid w:val="005A1089"/>
    <w:rsid w:val="005A3173"/>
    <w:rsid w:val="005A3223"/>
    <w:rsid w:val="005A3DA3"/>
    <w:rsid w:val="005A52C4"/>
    <w:rsid w:val="005A63C0"/>
    <w:rsid w:val="005C15EA"/>
    <w:rsid w:val="005D03AB"/>
    <w:rsid w:val="005D5017"/>
    <w:rsid w:val="005D7F23"/>
    <w:rsid w:val="005E2A7B"/>
    <w:rsid w:val="005F7430"/>
    <w:rsid w:val="00601A91"/>
    <w:rsid w:val="00602BA3"/>
    <w:rsid w:val="00606EA7"/>
    <w:rsid w:val="00614159"/>
    <w:rsid w:val="00617C00"/>
    <w:rsid w:val="00622DEA"/>
    <w:rsid w:val="006263BF"/>
    <w:rsid w:val="0062669C"/>
    <w:rsid w:val="0062748A"/>
    <w:rsid w:val="00630A2C"/>
    <w:rsid w:val="00633A42"/>
    <w:rsid w:val="006364FB"/>
    <w:rsid w:val="006406E9"/>
    <w:rsid w:val="00643C14"/>
    <w:rsid w:val="00651169"/>
    <w:rsid w:val="00653D69"/>
    <w:rsid w:val="00666613"/>
    <w:rsid w:val="00670A76"/>
    <w:rsid w:val="006711AA"/>
    <w:rsid w:val="00675622"/>
    <w:rsid w:val="00675EBF"/>
    <w:rsid w:val="00677488"/>
    <w:rsid w:val="006803D4"/>
    <w:rsid w:val="006847F9"/>
    <w:rsid w:val="006906DB"/>
    <w:rsid w:val="006940F4"/>
    <w:rsid w:val="006A12A5"/>
    <w:rsid w:val="006A5752"/>
    <w:rsid w:val="006A65BF"/>
    <w:rsid w:val="006B0D94"/>
    <w:rsid w:val="006B485D"/>
    <w:rsid w:val="006C708E"/>
    <w:rsid w:val="006D3571"/>
    <w:rsid w:val="006D68E1"/>
    <w:rsid w:val="006D6EC7"/>
    <w:rsid w:val="006F5125"/>
    <w:rsid w:val="006F760C"/>
    <w:rsid w:val="007109CB"/>
    <w:rsid w:val="007174BB"/>
    <w:rsid w:val="00717863"/>
    <w:rsid w:val="00727FF1"/>
    <w:rsid w:val="00747274"/>
    <w:rsid w:val="0076420C"/>
    <w:rsid w:val="007753C2"/>
    <w:rsid w:val="007838B8"/>
    <w:rsid w:val="00786164"/>
    <w:rsid w:val="00794531"/>
    <w:rsid w:val="007C0F57"/>
    <w:rsid w:val="007C31AB"/>
    <w:rsid w:val="007C40B6"/>
    <w:rsid w:val="007C729F"/>
    <w:rsid w:val="007D44DD"/>
    <w:rsid w:val="007D6883"/>
    <w:rsid w:val="007E1D28"/>
    <w:rsid w:val="007E5004"/>
    <w:rsid w:val="007F2641"/>
    <w:rsid w:val="007F7C36"/>
    <w:rsid w:val="008065E0"/>
    <w:rsid w:val="00806796"/>
    <w:rsid w:val="008210B9"/>
    <w:rsid w:val="00826F6D"/>
    <w:rsid w:val="00834D71"/>
    <w:rsid w:val="00847C23"/>
    <w:rsid w:val="00856DDD"/>
    <w:rsid w:val="00863E68"/>
    <w:rsid w:val="00882085"/>
    <w:rsid w:val="00883188"/>
    <w:rsid w:val="008912CA"/>
    <w:rsid w:val="0089521F"/>
    <w:rsid w:val="00897D58"/>
    <w:rsid w:val="008A1956"/>
    <w:rsid w:val="008A35EB"/>
    <w:rsid w:val="008A4937"/>
    <w:rsid w:val="008A5B66"/>
    <w:rsid w:val="008B6E08"/>
    <w:rsid w:val="008C1935"/>
    <w:rsid w:val="008C3E83"/>
    <w:rsid w:val="008C644C"/>
    <w:rsid w:val="008D3C82"/>
    <w:rsid w:val="008D447E"/>
    <w:rsid w:val="008D7A41"/>
    <w:rsid w:val="008E15DE"/>
    <w:rsid w:val="008E1A15"/>
    <w:rsid w:val="008E3680"/>
    <w:rsid w:val="008E5870"/>
    <w:rsid w:val="008F1434"/>
    <w:rsid w:val="008F7355"/>
    <w:rsid w:val="00903B89"/>
    <w:rsid w:val="009048FC"/>
    <w:rsid w:val="009067B7"/>
    <w:rsid w:val="0091570B"/>
    <w:rsid w:val="009208F4"/>
    <w:rsid w:val="00920D1E"/>
    <w:rsid w:val="00921EEA"/>
    <w:rsid w:val="00925B30"/>
    <w:rsid w:val="00930937"/>
    <w:rsid w:val="00933E6C"/>
    <w:rsid w:val="00942160"/>
    <w:rsid w:val="009444F9"/>
    <w:rsid w:val="009568BF"/>
    <w:rsid w:val="009602C5"/>
    <w:rsid w:val="00967E7E"/>
    <w:rsid w:val="00974C21"/>
    <w:rsid w:val="00987C29"/>
    <w:rsid w:val="00993A68"/>
    <w:rsid w:val="009A4161"/>
    <w:rsid w:val="009B0F67"/>
    <w:rsid w:val="009B48F9"/>
    <w:rsid w:val="009C0CE0"/>
    <w:rsid w:val="009C703C"/>
    <w:rsid w:val="009D3CAA"/>
    <w:rsid w:val="009F0C45"/>
    <w:rsid w:val="009F4E46"/>
    <w:rsid w:val="009F5B65"/>
    <w:rsid w:val="009F5F2E"/>
    <w:rsid w:val="00A06225"/>
    <w:rsid w:val="00A13E4A"/>
    <w:rsid w:val="00A2472C"/>
    <w:rsid w:val="00A26E00"/>
    <w:rsid w:val="00A37C8D"/>
    <w:rsid w:val="00A47211"/>
    <w:rsid w:val="00A5273B"/>
    <w:rsid w:val="00A53A9D"/>
    <w:rsid w:val="00A53AA6"/>
    <w:rsid w:val="00A578E6"/>
    <w:rsid w:val="00A62C1A"/>
    <w:rsid w:val="00A6426D"/>
    <w:rsid w:val="00A70622"/>
    <w:rsid w:val="00A70977"/>
    <w:rsid w:val="00A71503"/>
    <w:rsid w:val="00A71AA6"/>
    <w:rsid w:val="00A8390C"/>
    <w:rsid w:val="00A83E5D"/>
    <w:rsid w:val="00A95172"/>
    <w:rsid w:val="00AA4D1C"/>
    <w:rsid w:val="00AA7BE8"/>
    <w:rsid w:val="00AC5206"/>
    <w:rsid w:val="00AE11A5"/>
    <w:rsid w:val="00AF0421"/>
    <w:rsid w:val="00AF68CC"/>
    <w:rsid w:val="00B205AA"/>
    <w:rsid w:val="00B22E84"/>
    <w:rsid w:val="00B25F75"/>
    <w:rsid w:val="00B3265C"/>
    <w:rsid w:val="00B43E90"/>
    <w:rsid w:val="00B50E60"/>
    <w:rsid w:val="00B54742"/>
    <w:rsid w:val="00B56118"/>
    <w:rsid w:val="00B65AE5"/>
    <w:rsid w:val="00B6773F"/>
    <w:rsid w:val="00B746FA"/>
    <w:rsid w:val="00B762FC"/>
    <w:rsid w:val="00B801BA"/>
    <w:rsid w:val="00B81E07"/>
    <w:rsid w:val="00B9616D"/>
    <w:rsid w:val="00B97CE3"/>
    <w:rsid w:val="00BB69F5"/>
    <w:rsid w:val="00BB720E"/>
    <w:rsid w:val="00BB7EC3"/>
    <w:rsid w:val="00BC1129"/>
    <w:rsid w:val="00BC4202"/>
    <w:rsid w:val="00BC4B9A"/>
    <w:rsid w:val="00BC6D96"/>
    <w:rsid w:val="00BD25BB"/>
    <w:rsid w:val="00BD784C"/>
    <w:rsid w:val="00BD7DDE"/>
    <w:rsid w:val="00BE674B"/>
    <w:rsid w:val="00BF0C93"/>
    <w:rsid w:val="00BF4CB6"/>
    <w:rsid w:val="00C00DA7"/>
    <w:rsid w:val="00C12768"/>
    <w:rsid w:val="00C277E9"/>
    <w:rsid w:val="00C35996"/>
    <w:rsid w:val="00C361F9"/>
    <w:rsid w:val="00C5342C"/>
    <w:rsid w:val="00C53A38"/>
    <w:rsid w:val="00C6256A"/>
    <w:rsid w:val="00C62B6A"/>
    <w:rsid w:val="00C764EF"/>
    <w:rsid w:val="00C8237F"/>
    <w:rsid w:val="00C85B02"/>
    <w:rsid w:val="00C877C0"/>
    <w:rsid w:val="00C91449"/>
    <w:rsid w:val="00C92D10"/>
    <w:rsid w:val="00C92FB3"/>
    <w:rsid w:val="00CB07E6"/>
    <w:rsid w:val="00CB4CE9"/>
    <w:rsid w:val="00CB574A"/>
    <w:rsid w:val="00CB69BA"/>
    <w:rsid w:val="00CC5922"/>
    <w:rsid w:val="00CC5A27"/>
    <w:rsid w:val="00CE10C4"/>
    <w:rsid w:val="00CE27B5"/>
    <w:rsid w:val="00CE3431"/>
    <w:rsid w:val="00CE593D"/>
    <w:rsid w:val="00D0321E"/>
    <w:rsid w:val="00D12AA5"/>
    <w:rsid w:val="00D1455A"/>
    <w:rsid w:val="00D228C9"/>
    <w:rsid w:val="00D3280C"/>
    <w:rsid w:val="00D3406A"/>
    <w:rsid w:val="00D41118"/>
    <w:rsid w:val="00D469B2"/>
    <w:rsid w:val="00D5173B"/>
    <w:rsid w:val="00D701F9"/>
    <w:rsid w:val="00D70C4B"/>
    <w:rsid w:val="00D741EB"/>
    <w:rsid w:val="00D86AEC"/>
    <w:rsid w:val="00D91271"/>
    <w:rsid w:val="00D94668"/>
    <w:rsid w:val="00D9587D"/>
    <w:rsid w:val="00DA0BE1"/>
    <w:rsid w:val="00DA2CB5"/>
    <w:rsid w:val="00DA38CD"/>
    <w:rsid w:val="00DA4BAC"/>
    <w:rsid w:val="00DA6EB0"/>
    <w:rsid w:val="00DB5BA7"/>
    <w:rsid w:val="00DE5A21"/>
    <w:rsid w:val="00DE6D27"/>
    <w:rsid w:val="00DF217D"/>
    <w:rsid w:val="00DF26A7"/>
    <w:rsid w:val="00E06DD9"/>
    <w:rsid w:val="00E07C6E"/>
    <w:rsid w:val="00E164B3"/>
    <w:rsid w:val="00E16910"/>
    <w:rsid w:val="00E16C36"/>
    <w:rsid w:val="00E65E54"/>
    <w:rsid w:val="00E80155"/>
    <w:rsid w:val="00E810C7"/>
    <w:rsid w:val="00E848C0"/>
    <w:rsid w:val="00E87048"/>
    <w:rsid w:val="00E91B96"/>
    <w:rsid w:val="00E941A1"/>
    <w:rsid w:val="00E95CE3"/>
    <w:rsid w:val="00EA190D"/>
    <w:rsid w:val="00EA2825"/>
    <w:rsid w:val="00EB5088"/>
    <w:rsid w:val="00EC173D"/>
    <w:rsid w:val="00ED1644"/>
    <w:rsid w:val="00ED284B"/>
    <w:rsid w:val="00EE2896"/>
    <w:rsid w:val="00EE661C"/>
    <w:rsid w:val="00EF3438"/>
    <w:rsid w:val="00EF44A0"/>
    <w:rsid w:val="00F00387"/>
    <w:rsid w:val="00F050BD"/>
    <w:rsid w:val="00F05657"/>
    <w:rsid w:val="00F20C32"/>
    <w:rsid w:val="00F25578"/>
    <w:rsid w:val="00F258E5"/>
    <w:rsid w:val="00F27A20"/>
    <w:rsid w:val="00F300BC"/>
    <w:rsid w:val="00F3334E"/>
    <w:rsid w:val="00F4705A"/>
    <w:rsid w:val="00F50EC4"/>
    <w:rsid w:val="00F57A6D"/>
    <w:rsid w:val="00F60B7F"/>
    <w:rsid w:val="00F638CC"/>
    <w:rsid w:val="00F736F4"/>
    <w:rsid w:val="00F8247A"/>
    <w:rsid w:val="00F851C6"/>
    <w:rsid w:val="00F9629A"/>
    <w:rsid w:val="00F96DD0"/>
    <w:rsid w:val="00FA5883"/>
    <w:rsid w:val="00FA6055"/>
    <w:rsid w:val="00FA7772"/>
    <w:rsid w:val="00FA7AEE"/>
    <w:rsid w:val="00FB1F7C"/>
    <w:rsid w:val="00FB322F"/>
    <w:rsid w:val="00FB442F"/>
    <w:rsid w:val="00FB6283"/>
    <w:rsid w:val="00FC1929"/>
    <w:rsid w:val="00FC5B46"/>
    <w:rsid w:val="00FF00BD"/>
    <w:rsid w:val="00FF030C"/>
    <w:rsid w:val="00FF1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next w:val="ListParagraph"/>
    <w:qFormat/>
    <w:rsid w:val="00675EBF"/>
    <w:pPr>
      <w:numPr>
        <w:numId w:val="25"/>
      </w:numPr>
      <w:jc w:val="both"/>
      <w:outlineLvl w:val="0"/>
    </w:pPr>
    <w:rPr>
      <w:rFonts w:ascii="Arial" w:hAnsi="Arial" w:cs="Arial"/>
      <w:b/>
      <w:sz w:val="22"/>
      <w:szCs w:val="22"/>
    </w:rPr>
  </w:style>
  <w:style w:type="character" w:styleId="IntenseReference">
    <w:name w:val="Intense Reference"/>
    <w:basedOn w:val="DefaultParagraphFont"/>
    <w:uiPriority w:val="32"/>
    <w:qFormat/>
    <w:rsid w:val="00794531"/>
    <w:rPr>
      <w:b/>
      <w:bCs/>
      <w:i/>
      <w:smallCaps/>
      <w:color w:val="C0504D" w:themeColor="accent2"/>
      <w:spacing w:val="5"/>
      <w:u w:val="none"/>
    </w:rPr>
  </w:style>
  <w:style w:type="character" w:customStyle="1" w:styleId="ListParagraphChar">
    <w:name w:val="List Paragraph Char"/>
    <w:link w:val="ListParagraph"/>
    <w:uiPriority w:val="72"/>
    <w:rsid w:val="00A71AA6"/>
    <w:rPr>
      <w:sz w:val="24"/>
      <w:szCs w:val="24"/>
    </w:rPr>
  </w:style>
  <w:style w:type="paragraph" w:styleId="Title">
    <w:name w:val="Title"/>
    <w:basedOn w:val="Normal"/>
    <w:next w:val="Normal"/>
    <w:link w:val="TitleChar"/>
    <w:qFormat/>
    <w:rsid w:val="00BC1129"/>
    <w:pPr>
      <w:ind w:left="720" w:hanging="720"/>
      <w:outlineLvl w:val="0"/>
    </w:pPr>
    <w:rPr>
      <w:rFonts w:ascii="Arial" w:hAnsi="Arial"/>
      <w:b/>
      <w:sz w:val="28"/>
      <w:szCs w:val="28"/>
    </w:rPr>
  </w:style>
  <w:style w:type="character" w:customStyle="1" w:styleId="TitleChar">
    <w:name w:val="Title Char"/>
    <w:basedOn w:val="DefaultParagraphFont"/>
    <w:link w:val="Title"/>
    <w:rsid w:val="00BC1129"/>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32"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customStyle="1" w:styleId="PBACHeading1">
    <w:name w:val="PBAC Heading 1"/>
    <w:basedOn w:val="ListParagraph"/>
    <w:next w:val="ListParagraph"/>
    <w:qFormat/>
    <w:rsid w:val="00675EBF"/>
    <w:pPr>
      <w:numPr>
        <w:numId w:val="25"/>
      </w:numPr>
      <w:jc w:val="both"/>
      <w:outlineLvl w:val="0"/>
    </w:pPr>
    <w:rPr>
      <w:rFonts w:ascii="Arial" w:hAnsi="Arial" w:cs="Arial"/>
      <w:b/>
      <w:sz w:val="22"/>
      <w:szCs w:val="22"/>
    </w:rPr>
  </w:style>
  <w:style w:type="character" w:styleId="IntenseReference">
    <w:name w:val="Intense Reference"/>
    <w:basedOn w:val="DefaultParagraphFont"/>
    <w:uiPriority w:val="32"/>
    <w:qFormat/>
    <w:rsid w:val="00794531"/>
    <w:rPr>
      <w:b/>
      <w:bCs/>
      <w:i/>
      <w:smallCaps/>
      <w:color w:val="C0504D" w:themeColor="accent2"/>
      <w:spacing w:val="5"/>
      <w:u w:val="none"/>
    </w:rPr>
  </w:style>
  <w:style w:type="character" w:customStyle="1" w:styleId="ListParagraphChar">
    <w:name w:val="List Paragraph Char"/>
    <w:link w:val="ListParagraph"/>
    <w:uiPriority w:val="72"/>
    <w:rsid w:val="00A71AA6"/>
    <w:rPr>
      <w:sz w:val="24"/>
      <w:szCs w:val="24"/>
    </w:rPr>
  </w:style>
  <w:style w:type="paragraph" w:styleId="Title">
    <w:name w:val="Title"/>
    <w:basedOn w:val="Normal"/>
    <w:next w:val="Normal"/>
    <w:link w:val="TitleChar"/>
    <w:qFormat/>
    <w:rsid w:val="00BC1129"/>
    <w:pPr>
      <w:ind w:left="720" w:hanging="720"/>
      <w:outlineLvl w:val="0"/>
    </w:pPr>
    <w:rPr>
      <w:rFonts w:ascii="Arial" w:hAnsi="Arial"/>
      <w:b/>
      <w:sz w:val="28"/>
      <w:szCs w:val="28"/>
    </w:rPr>
  </w:style>
  <w:style w:type="character" w:customStyle="1" w:styleId="TitleChar">
    <w:name w:val="Title Char"/>
    <w:basedOn w:val="DefaultParagraphFont"/>
    <w:link w:val="Title"/>
    <w:rsid w:val="00BC1129"/>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5954139">
      <w:bodyDiv w:val="1"/>
      <w:marLeft w:val="0"/>
      <w:marRight w:val="0"/>
      <w:marTop w:val="0"/>
      <w:marBottom w:val="0"/>
      <w:divBdr>
        <w:top w:val="none" w:sz="0" w:space="0" w:color="auto"/>
        <w:left w:val="none" w:sz="0" w:space="0" w:color="auto"/>
        <w:bottom w:val="none" w:sz="0" w:space="0" w:color="auto"/>
        <w:right w:val="none" w:sz="0" w:space="0" w:color="auto"/>
      </w:divBdr>
    </w:div>
    <w:div w:id="83650084">
      <w:bodyDiv w:val="1"/>
      <w:marLeft w:val="0"/>
      <w:marRight w:val="0"/>
      <w:marTop w:val="0"/>
      <w:marBottom w:val="0"/>
      <w:divBdr>
        <w:top w:val="none" w:sz="0" w:space="0" w:color="auto"/>
        <w:left w:val="none" w:sz="0" w:space="0" w:color="auto"/>
        <w:bottom w:val="none" w:sz="0" w:space="0" w:color="auto"/>
        <w:right w:val="none" w:sz="0" w:space="0" w:color="auto"/>
      </w:divBdr>
    </w:div>
    <w:div w:id="352194867">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002052913">
      <w:bodyDiv w:val="1"/>
      <w:marLeft w:val="0"/>
      <w:marRight w:val="0"/>
      <w:marTop w:val="0"/>
      <w:marBottom w:val="0"/>
      <w:divBdr>
        <w:top w:val="none" w:sz="0" w:space="0" w:color="auto"/>
        <w:left w:val="none" w:sz="0" w:space="0" w:color="auto"/>
        <w:bottom w:val="none" w:sz="0" w:space="0" w:color="auto"/>
        <w:right w:val="none" w:sz="0" w:space="0" w:color="auto"/>
      </w:divBdr>
    </w:div>
    <w:div w:id="1122723549">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B3B7C-224E-407E-955E-79BCA8B9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1424</Words>
  <Characters>8735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4.01 buprenorphine</vt:lpstr>
    </vt:vector>
  </TitlesOfParts>
  <LinksUpToDate>false</LinksUpToDate>
  <CharactersWithSpaces>10139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4.01 buprenorphine</dc:title>
  <dc:creator/>
  <cp:lastModifiedBy/>
  <cp:revision>1</cp:revision>
  <dcterms:created xsi:type="dcterms:W3CDTF">2016-02-17T22:45:00Z</dcterms:created>
  <dcterms:modified xsi:type="dcterms:W3CDTF">2016-02-25T06:11:00Z</dcterms:modified>
</cp:coreProperties>
</file>