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A122B7" w:rsidP="009A1190">
      <w:pPr>
        <w:ind w:left="720" w:hanging="720"/>
        <w:outlineLvl w:val="0"/>
        <w:rPr>
          <w:rFonts w:ascii="Arial" w:hAnsi="Arial"/>
          <w:b/>
          <w:sz w:val="28"/>
          <w:szCs w:val="28"/>
        </w:rPr>
      </w:pPr>
      <w:r>
        <w:rPr>
          <w:rFonts w:ascii="Arial" w:hAnsi="Arial"/>
          <w:b/>
          <w:sz w:val="28"/>
          <w:szCs w:val="28"/>
        </w:rPr>
        <w:t>6.13</w:t>
      </w:r>
      <w:r w:rsidR="007C0F57" w:rsidRPr="006D6EC7">
        <w:rPr>
          <w:rFonts w:ascii="Arial" w:hAnsi="Arial"/>
          <w:b/>
          <w:sz w:val="28"/>
          <w:szCs w:val="28"/>
        </w:rPr>
        <w:tab/>
      </w:r>
      <w:r>
        <w:rPr>
          <w:rFonts w:ascii="Arial" w:hAnsi="Arial"/>
          <w:b/>
          <w:sz w:val="28"/>
          <w:szCs w:val="28"/>
        </w:rPr>
        <w:t>BUPRENORPHINE</w:t>
      </w:r>
    </w:p>
    <w:p w:rsidR="004B66FC" w:rsidRDefault="00A122B7" w:rsidP="009A1190">
      <w:pPr>
        <w:ind w:left="720"/>
        <w:outlineLvl w:val="0"/>
        <w:rPr>
          <w:rFonts w:ascii="Arial" w:hAnsi="Arial"/>
          <w:b/>
          <w:sz w:val="28"/>
          <w:szCs w:val="28"/>
        </w:rPr>
      </w:pPr>
      <w:r>
        <w:rPr>
          <w:rFonts w:ascii="Arial" w:hAnsi="Arial"/>
          <w:b/>
          <w:sz w:val="28"/>
          <w:szCs w:val="28"/>
        </w:rPr>
        <w:t>5 microgram/hour patch</w:t>
      </w:r>
      <w:r w:rsidRPr="006D6EC7">
        <w:rPr>
          <w:rFonts w:ascii="Arial" w:hAnsi="Arial"/>
          <w:b/>
          <w:sz w:val="28"/>
          <w:szCs w:val="28"/>
        </w:rPr>
        <w:t xml:space="preserve">, </w:t>
      </w:r>
      <w:r>
        <w:rPr>
          <w:rFonts w:ascii="Arial" w:hAnsi="Arial"/>
          <w:b/>
          <w:sz w:val="28"/>
          <w:szCs w:val="28"/>
        </w:rPr>
        <w:t xml:space="preserve">10 microgram/hour patch, 20microgram/hour patch, </w:t>
      </w:r>
    </w:p>
    <w:p w:rsidR="00C27B58" w:rsidRDefault="00A122B7" w:rsidP="009A1190">
      <w:pPr>
        <w:ind w:left="720"/>
        <w:rPr>
          <w:rFonts w:ascii="Arial" w:hAnsi="Arial"/>
          <w:b/>
          <w:sz w:val="28"/>
          <w:szCs w:val="28"/>
        </w:rPr>
      </w:pPr>
      <w:r>
        <w:rPr>
          <w:rFonts w:ascii="Arial" w:hAnsi="Arial"/>
          <w:b/>
          <w:sz w:val="28"/>
          <w:szCs w:val="28"/>
        </w:rPr>
        <w:t>Norspan</w:t>
      </w:r>
      <w:r w:rsidRPr="00AA7BE8">
        <w:rPr>
          <w:rFonts w:ascii="Arial" w:hAnsi="Arial" w:cs="Arial"/>
          <w:b/>
          <w:sz w:val="28"/>
          <w:szCs w:val="28"/>
          <w:vertAlign w:val="superscript"/>
        </w:rPr>
        <w:t>®</w:t>
      </w:r>
      <w:r>
        <w:rPr>
          <w:rFonts w:ascii="Arial" w:hAnsi="Arial"/>
          <w:b/>
          <w:sz w:val="28"/>
          <w:szCs w:val="28"/>
        </w:rPr>
        <w:t>, Mundipharma Pty Ltd</w:t>
      </w:r>
    </w:p>
    <w:p w:rsidR="009A1190" w:rsidRPr="009A1190" w:rsidRDefault="009A1190" w:rsidP="009A1190">
      <w:pPr>
        <w:rPr>
          <w:rFonts w:ascii="Arial" w:hAnsi="Arial"/>
          <w:b/>
          <w:sz w:val="28"/>
          <w:szCs w:val="28"/>
        </w:rPr>
      </w:pPr>
    </w:p>
    <w:p w:rsidR="00CE10C4" w:rsidRPr="00882085" w:rsidRDefault="00CE10C4" w:rsidP="009A1190">
      <w:pPr>
        <w:pStyle w:val="ListParagraph"/>
        <w:numPr>
          <w:ilvl w:val="0"/>
          <w:numId w:val="25"/>
        </w:numPr>
        <w:jc w:val="both"/>
        <w:outlineLvl w:val="0"/>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A122B7" w:rsidRPr="00A122B7" w:rsidRDefault="00EF44A0" w:rsidP="00882085">
      <w:pPr>
        <w:pStyle w:val="ListParagraph"/>
        <w:numPr>
          <w:ilvl w:val="1"/>
          <w:numId w:val="25"/>
        </w:numPr>
        <w:jc w:val="both"/>
        <w:rPr>
          <w:rFonts w:ascii="Arial" w:hAnsi="Arial"/>
          <w:b/>
          <w:sz w:val="22"/>
          <w:szCs w:val="22"/>
        </w:rPr>
      </w:pPr>
      <w:r>
        <w:rPr>
          <w:rFonts w:ascii="Arial" w:hAnsi="Arial"/>
          <w:sz w:val="22"/>
          <w:szCs w:val="22"/>
        </w:rPr>
        <w:t>The mi</w:t>
      </w:r>
      <w:r w:rsidR="00FF2801">
        <w:rPr>
          <w:rFonts w:ascii="Arial" w:hAnsi="Arial"/>
          <w:sz w:val="22"/>
          <w:szCs w:val="22"/>
        </w:rPr>
        <w:t>nor submission requested</w:t>
      </w:r>
      <w:r w:rsidR="00A122B7">
        <w:rPr>
          <w:rFonts w:ascii="Arial" w:hAnsi="Arial"/>
          <w:sz w:val="22"/>
          <w:szCs w:val="22"/>
        </w:rPr>
        <w:t xml:space="preserve"> an additional Authority Required (STEAMLINED) listing</w:t>
      </w:r>
      <w:r w:rsidR="00817DB1">
        <w:rPr>
          <w:rFonts w:ascii="Arial" w:hAnsi="Arial"/>
          <w:sz w:val="22"/>
          <w:szCs w:val="22"/>
        </w:rPr>
        <w:t xml:space="preserve"> for buprenorphine</w:t>
      </w:r>
      <w:r w:rsidR="009301D1">
        <w:rPr>
          <w:rFonts w:ascii="Arial" w:hAnsi="Arial"/>
          <w:sz w:val="22"/>
          <w:szCs w:val="22"/>
        </w:rPr>
        <w:t xml:space="preserve"> </w:t>
      </w:r>
      <w:r w:rsidR="00A122B7">
        <w:rPr>
          <w:rFonts w:ascii="Arial" w:hAnsi="Arial"/>
          <w:sz w:val="22"/>
          <w:szCs w:val="22"/>
        </w:rPr>
        <w:t>with a maximum quantity of 4 patches and 2 repeats for patients who have achieved a stable dose of buprenorphine patches.</w:t>
      </w:r>
    </w:p>
    <w:p w:rsidR="00A122B7" w:rsidRPr="00C27B58" w:rsidRDefault="00A122B7" w:rsidP="00C27B58">
      <w:pPr>
        <w:pStyle w:val="NoSpacing"/>
      </w:pPr>
    </w:p>
    <w:p w:rsidR="00614159" w:rsidRPr="00882085" w:rsidRDefault="006A12A5" w:rsidP="009A1190">
      <w:pPr>
        <w:pStyle w:val="ListParagraph"/>
        <w:numPr>
          <w:ilvl w:val="0"/>
          <w:numId w:val="25"/>
        </w:numPr>
        <w:jc w:val="both"/>
        <w:outlineLvl w:val="0"/>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0F72BB" w:rsidRDefault="00EF44A0" w:rsidP="00C27B58">
      <w:pPr>
        <w:pStyle w:val="ListParagraph"/>
        <w:numPr>
          <w:ilvl w:val="1"/>
          <w:numId w:val="25"/>
        </w:numPr>
        <w:jc w:val="both"/>
      </w:pPr>
      <w:r>
        <w:rPr>
          <w:rFonts w:ascii="Arial" w:hAnsi="Arial"/>
          <w:sz w:val="22"/>
          <w:szCs w:val="22"/>
        </w:rPr>
        <w:t xml:space="preserve">The submission </w:t>
      </w:r>
      <w:r w:rsidR="00FF2801">
        <w:rPr>
          <w:rFonts w:ascii="Arial" w:hAnsi="Arial"/>
          <w:sz w:val="22"/>
          <w:szCs w:val="22"/>
        </w:rPr>
        <w:t>requested</w:t>
      </w:r>
      <w:r>
        <w:rPr>
          <w:rFonts w:ascii="Arial" w:hAnsi="Arial"/>
          <w:sz w:val="22"/>
          <w:szCs w:val="22"/>
        </w:rPr>
        <w:t xml:space="preserve"> the following </w:t>
      </w:r>
      <w:r w:rsidR="00A122B7">
        <w:rPr>
          <w:rFonts w:ascii="Arial" w:hAnsi="Arial"/>
          <w:sz w:val="22"/>
          <w:szCs w:val="22"/>
        </w:rPr>
        <w:t xml:space="preserve">additional purpose be added to the existing listing. </w:t>
      </w:r>
      <w:r w:rsidR="00433191" w:rsidRPr="000F72BB">
        <w:rPr>
          <w:rFonts w:ascii="Arial" w:hAnsi="Arial"/>
          <w:sz w:val="22"/>
          <w:szCs w:val="22"/>
        </w:rPr>
        <w:t xml:space="preserve">The requested restriction has been amended to comply with electronic media requirements. Secretariat suggested changes have been presented in italics below. </w:t>
      </w:r>
    </w:p>
    <w:p w:rsidR="00A122B7" w:rsidRPr="00C27B58" w:rsidRDefault="00A122B7" w:rsidP="00A122B7">
      <w:pPr>
        <w:pStyle w:val="ListParagraph"/>
        <w:jc w:val="both"/>
      </w:pPr>
    </w:p>
    <w:tbl>
      <w:tblPr>
        <w:tblW w:w="8363" w:type="dxa"/>
        <w:tblInd w:w="817" w:type="dxa"/>
        <w:tblLayout w:type="fixed"/>
        <w:tblLook w:val="0000" w:firstRow="0" w:lastRow="0" w:firstColumn="0" w:lastColumn="0" w:noHBand="0" w:noVBand="0"/>
        <w:tblCaption w:val="Requested PBS listing"/>
      </w:tblPr>
      <w:tblGrid>
        <w:gridCol w:w="1985"/>
        <w:gridCol w:w="1134"/>
        <w:gridCol w:w="850"/>
        <w:gridCol w:w="851"/>
        <w:gridCol w:w="1134"/>
        <w:gridCol w:w="1134"/>
        <w:gridCol w:w="1275"/>
      </w:tblGrid>
      <w:tr w:rsidR="00826F6D" w:rsidRPr="0039782C" w:rsidTr="00606A3B">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851"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134"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606A3B">
        <w:trPr>
          <w:cantSplit/>
          <w:trHeight w:val="577"/>
        </w:trPr>
        <w:tc>
          <w:tcPr>
            <w:tcW w:w="3119" w:type="dxa"/>
            <w:gridSpan w:val="2"/>
          </w:tcPr>
          <w:p w:rsidR="00826F6D" w:rsidRPr="00260CE3" w:rsidRDefault="00A122B7" w:rsidP="00C27B58">
            <w:pPr>
              <w:keepNext/>
              <w:ind w:left="-108"/>
              <w:jc w:val="both"/>
              <w:rPr>
                <w:rFonts w:ascii="Arial Narrow" w:hAnsi="Arial Narrow" w:cs="Arial"/>
                <w:sz w:val="20"/>
                <w:szCs w:val="20"/>
              </w:rPr>
            </w:pPr>
            <w:r>
              <w:rPr>
                <w:rFonts w:ascii="Arial Narrow" w:hAnsi="Arial Narrow" w:cs="Arial"/>
                <w:smallCaps/>
                <w:sz w:val="20"/>
                <w:szCs w:val="20"/>
              </w:rPr>
              <w:t>BUPRENORPHINE</w:t>
            </w:r>
          </w:p>
          <w:p w:rsidR="00826F6D" w:rsidRDefault="00A122B7" w:rsidP="00C27B58">
            <w:pPr>
              <w:keepNext/>
              <w:ind w:left="-108"/>
              <w:jc w:val="both"/>
              <w:rPr>
                <w:rFonts w:ascii="Arial Narrow" w:hAnsi="Arial Narrow" w:cs="Arial"/>
                <w:sz w:val="20"/>
                <w:szCs w:val="20"/>
              </w:rPr>
            </w:pPr>
            <w:r>
              <w:rPr>
                <w:rFonts w:ascii="Arial Narrow" w:hAnsi="Arial Narrow" w:cs="Arial"/>
                <w:sz w:val="20"/>
                <w:szCs w:val="20"/>
              </w:rPr>
              <w:t>Patch 5 microgram/hour</w:t>
            </w:r>
          </w:p>
          <w:p w:rsidR="00A122B7" w:rsidRDefault="00A122B7" w:rsidP="00C27B58">
            <w:pPr>
              <w:keepNext/>
              <w:ind w:left="-108"/>
              <w:jc w:val="both"/>
              <w:rPr>
                <w:rFonts w:ascii="Arial Narrow" w:hAnsi="Arial Narrow" w:cs="Arial"/>
                <w:sz w:val="20"/>
                <w:szCs w:val="20"/>
              </w:rPr>
            </w:pPr>
            <w:r>
              <w:rPr>
                <w:rFonts w:ascii="Arial Narrow" w:hAnsi="Arial Narrow" w:cs="Arial"/>
                <w:sz w:val="20"/>
                <w:szCs w:val="20"/>
              </w:rPr>
              <w:t>Patch 10 microgram/hour</w:t>
            </w:r>
          </w:p>
          <w:p w:rsidR="00A122B7" w:rsidRPr="00260CE3" w:rsidRDefault="00A122B7" w:rsidP="00C27B58">
            <w:pPr>
              <w:keepNext/>
              <w:ind w:left="-108"/>
              <w:jc w:val="both"/>
              <w:rPr>
                <w:rFonts w:ascii="Arial Narrow" w:hAnsi="Arial Narrow" w:cs="Arial"/>
                <w:sz w:val="20"/>
                <w:szCs w:val="20"/>
              </w:rPr>
            </w:pPr>
            <w:r>
              <w:rPr>
                <w:rFonts w:ascii="Arial Narrow" w:hAnsi="Arial Narrow" w:cs="Arial"/>
                <w:sz w:val="20"/>
                <w:szCs w:val="20"/>
              </w:rPr>
              <w:t>Patch 20 microgram/hour</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Default="00A122B7" w:rsidP="00C27B58">
            <w:pPr>
              <w:keepNext/>
              <w:ind w:left="-108"/>
              <w:jc w:val="both"/>
              <w:rPr>
                <w:rFonts w:ascii="Arial Narrow" w:hAnsi="Arial Narrow" w:cs="Arial"/>
                <w:sz w:val="20"/>
                <w:szCs w:val="20"/>
              </w:rPr>
            </w:pPr>
            <w:r>
              <w:rPr>
                <w:rFonts w:ascii="Arial Narrow" w:hAnsi="Arial Narrow" w:cs="Arial"/>
                <w:sz w:val="20"/>
                <w:szCs w:val="20"/>
              </w:rPr>
              <w:t>4</w:t>
            </w:r>
          </w:p>
          <w:p w:rsidR="00862267" w:rsidRDefault="00862267" w:rsidP="00C27B58">
            <w:pPr>
              <w:keepNext/>
              <w:ind w:left="-108"/>
              <w:jc w:val="both"/>
              <w:rPr>
                <w:rFonts w:ascii="Arial Narrow" w:hAnsi="Arial Narrow" w:cs="Arial"/>
                <w:sz w:val="20"/>
                <w:szCs w:val="20"/>
              </w:rPr>
            </w:pPr>
            <w:r>
              <w:rPr>
                <w:rFonts w:ascii="Arial Narrow" w:hAnsi="Arial Narrow" w:cs="Arial"/>
                <w:sz w:val="20"/>
                <w:szCs w:val="20"/>
              </w:rPr>
              <w:t>4</w:t>
            </w:r>
          </w:p>
          <w:p w:rsidR="00862267" w:rsidRPr="00260CE3" w:rsidRDefault="00862267" w:rsidP="00C27B58">
            <w:pPr>
              <w:keepNext/>
              <w:ind w:left="-108"/>
              <w:jc w:val="both"/>
              <w:rPr>
                <w:rFonts w:ascii="Arial Narrow" w:hAnsi="Arial Narrow" w:cs="Arial"/>
                <w:sz w:val="20"/>
                <w:szCs w:val="20"/>
              </w:rPr>
            </w:pPr>
            <w:r>
              <w:rPr>
                <w:rFonts w:ascii="Arial Narrow" w:hAnsi="Arial Narrow" w:cs="Arial"/>
                <w:sz w:val="20"/>
                <w:szCs w:val="20"/>
              </w:rPr>
              <w:t>4</w:t>
            </w:r>
          </w:p>
        </w:tc>
        <w:tc>
          <w:tcPr>
            <w:tcW w:w="851" w:type="dxa"/>
          </w:tcPr>
          <w:p w:rsidR="00826F6D" w:rsidRPr="00C15C0F" w:rsidRDefault="00826F6D" w:rsidP="00C27B58">
            <w:pPr>
              <w:keepNext/>
              <w:ind w:left="-108"/>
              <w:jc w:val="both"/>
              <w:rPr>
                <w:rFonts w:ascii="Arial Narrow" w:hAnsi="Arial Narrow" w:cs="Arial"/>
                <w:sz w:val="20"/>
                <w:szCs w:val="20"/>
              </w:rPr>
            </w:pPr>
          </w:p>
          <w:p w:rsidR="00826F6D" w:rsidRPr="00C15C0F" w:rsidRDefault="00A122B7" w:rsidP="00C27B58">
            <w:pPr>
              <w:keepNext/>
              <w:ind w:left="-108"/>
              <w:jc w:val="both"/>
              <w:rPr>
                <w:rFonts w:ascii="Arial Narrow" w:hAnsi="Arial Narrow" w:cs="Arial"/>
                <w:sz w:val="20"/>
                <w:szCs w:val="20"/>
              </w:rPr>
            </w:pPr>
            <w:r w:rsidRPr="00C15C0F">
              <w:rPr>
                <w:rFonts w:ascii="Arial Narrow" w:hAnsi="Arial Narrow" w:cs="Arial"/>
                <w:sz w:val="20"/>
                <w:szCs w:val="20"/>
              </w:rPr>
              <w:t>2</w:t>
            </w:r>
          </w:p>
          <w:p w:rsidR="00862267" w:rsidRPr="00C15C0F" w:rsidRDefault="00862267" w:rsidP="00C27B58">
            <w:pPr>
              <w:keepNext/>
              <w:ind w:left="-108"/>
              <w:jc w:val="both"/>
              <w:rPr>
                <w:rFonts w:ascii="Arial Narrow" w:hAnsi="Arial Narrow" w:cs="Arial"/>
                <w:sz w:val="20"/>
                <w:szCs w:val="20"/>
              </w:rPr>
            </w:pPr>
            <w:r w:rsidRPr="00C15C0F">
              <w:rPr>
                <w:rFonts w:ascii="Arial Narrow" w:hAnsi="Arial Narrow" w:cs="Arial"/>
                <w:sz w:val="20"/>
                <w:szCs w:val="20"/>
              </w:rPr>
              <w:t>2</w:t>
            </w:r>
          </w:p>
          <w:p w:rsidR="00862267" w:rsidRPr="00C15C0F" w:rsidRDefault="00862267" w:rsidP="00C27B58">
            <w:pPr>
              <w:keepNext/>
              <w:ind w:left="-108"/>
              <w:jc w:val="both"/>
              <w:rPr>
                <w:rFonts w:ascii="Arial Narrow" w:hAnsi="Arial Narrow" w:cs="Arial"/>
                <w:sz w:val="20"/>
                <w:szCs w:val="20"/>
              </w:rPr>
            </w:pPr>
            <w:r w:rsidRPr="00C15C0F">
              <w:rPr>
                <w:rFonts w:ascii="Arial Narrow" w:hAnsi="Arial Narrow" w:cs="Arial"/>
                <w:sz w:val="20"/>
                <w:szCs w:val="20"/>
              </w:rPr>
              <w:t>2</w:t>
            </w:r>
          </w:p>
        </w:tc>
        <w:tc>
          <w:tcPr>
            <w:tcW w:w="1134" w:type="dxa"/>
          </w:tcPr>
          <w:p w:rsidR="00826F6D" w:rsidRPr="00C15C0F" w:rsidRDefault="00826F6D" w:rsidP="00C27B58">
            <w:pPr>
              <w:keepNext/>
              <w:ind w:left="-108"/>
              <w:jc w:val="both"/>
              <w:rPr>
                <w:rFonts w:ascii="Arial Narrow" w:hAnsi="Arial Narrow" w:cs="Arial"/>
                <w:sz w:val="20"/>
                <w:szCs w:val="20"/>
              </w:rPr>
            </w:pPr>
          </w:p>
          <w:p w:rsidR="00862267" w:rsidRPr="00C15C0F" w:rsidRDefault="00826F6D" w:rsidP="00862267">
            <w:pPr>
              <w:keepNext/>
              <w:ind w:left="-108"/>
              <w:jc w:val="both"/>
              <w:rPr>
                <w:rFonts w:ascii="Arial Narrow" w:hAnsi="Arial Narrow" w:cs="Arial"/>
                <w:sz w:val="20"/>
                <w:szCs w:val="20"/>
              </w:rPr>
            </w:pPr>
            <w:r w:rsidRPr="00C15C0F">
              <w:rPr>
                <w:rFonts w:ascii="Arial Narrow" w:hAnsi="Arial Narrow" w:cs="Arial"/>
                <w:sz w:val="20"/>
                <w:szCs w:val="20"/>
              </w:rPr>
              <w:t>$</w:t>
            </w:r>
            <w:r w:rsidR="00192960">
              <w:rPr>
                <w:rFonts w:ascii="Arial Narrow" w:hAnsi="Arial Narrow" w:cs="Arial"/>
                <w:noProof/>
                <w:color w:val="000000"/>
                <w:sz w:val="20"/>
                <w:szCs w:val="20"/>
                <w:highlight w:val="black"/>
              </w:rPr>
              <w:t>'''''''''''''</w:t>
            </w:r>
          </w:p>
          <w:p w:rsidR="00862267" w:rsidRPr="00C15C0F" w:rsidRDefault="00862267" w:rsidP="00862267">
            <w:pPr>
              <w:keepNext/>
              <w:ind w:left="-108"/>
              <w:jc w:val="both"/>
              <w:rPr>
                <w:rFonts w:ascii="Arial Narrow" w:hAnsi="Arial Narrow" w:cs="Arial"/>
                <w:sz w:val="20"/>
                <w:szCs w:val="20"/>
              </w:rPr>
            </w:pPr>
            <w:r w:rsidRPr="00C15C0F">
              <w:rPr>
                <w:rFonts w:ascii="Arial Narrow" w:hAnsi="Arial Narrow" w:cs="Arial"/>
                <w:sz w:val="20"/>
                <w:szCs w:val="20"/>
              </w:rPr>
              <w:t>$</w:t>
            </w:r>
            <w:r w:rsidR="00192960">
              <w:rPr>
                <w:rFonts w:ascii="Arial Narrow" w:hAnsi="Arial Narrow" w:cs="Arial"/>
                <w:noProof/>
                <w:color w:val="000000"/>
                <w:sz w:val="20"/>
                <w:szCs w:val="20"/>
                <w:highlight w:val="black"/>
              </w:rPr>
              <w:t>''''''''''''''</w:t>
            </w:r>
          </w:p>
          <w:p w:rsidR="00826F6D" w:rsidRPr="00C15C0F" w:rsidRDefault="00862267" w:rsidP="00862267">
            <w:pPr>
              <w:keepNext/>
              <w:ind w:left="-108"/>
              <w:jc w:val="both"/>
              <w:rPr>
                <w:rFonts w:ascii="Arial Narrow" w:hAnsi="Arial Narrow" w:cs="Arial"/>
                <w:sz w:val="20"/>
                <w:szCs w:val="20"/>
              </w:rPr>
            </w:pPr>
            <w:r w:rsidRPr="00C15C0F">
              <w:rPr>
                <w:rFonts w:ascii="Arial Narrow" w:hAnsi="Arial Narrow" w:cs="Arial"/>
                <w:sz w:val="20"/>
                <w:szCs w:val="20"/>
              </w:rPr>
              <w:t>$</w:t>
            </w:r>
            <w:r w:rsidR="00192960">
              <w:rPr>
                <w:rFonts w:ascii="Arial Narrow" w:hAnsi="Arial Narrow" w:cs="Arial"/>
                <w:noProof/>
                <w:color w:val="000000"/>
                <w:sz w:val="20"/>
                <w:szCs w:val="20"/>
                <w:highlight w:val="black"/>
              </w:rPr>
              <w:t>'''''''''''''</w:t>
            </w:r>
          </w:p>
        </w:tc>
        <w:tc>
          <w:tcPr>
            <w:tcW w:w="1134" w:type="dxa"/>
          </w:tcPr>
          <w:p w:rsidR="00C27B58" w:rsidRDefault="00C27B58" w:rsidP="00C27B58">
            <w:pPr>
              <w:keepNext/>
              <w:jc w:val="both"/>
              <w:rPr>
                <w:rFonts w:ascii="Arial Narrow" w:hAnsi="Arial Narrow" w:cs="Arial"/>
                <w:sz w:val="20"/>
                <w:szCs w:val="20"/>
              </w:rPr>
            </w:pPr>
          </w:p>
          <w:p w:rsidR="00862267" w:rsidRDefault="00862267" w:rsidP="00C27B58">
            <w:pPr>
              <w:keepNext/>
              <w:jc w:val="both"/>
              <w:rPr>
                <w:rFonts w:ascii="Arial Narrow" w:hAnsi="Arial Narrow" w:cs="Arial"/>
                <w:sz w:val="20"/>
                <w:szCs w:val="20"/>
              </w:rPr>
            </w:pPr>
          </w:p>
          <w:p w:rsidR="00826F6D" w:rsidRPr="00260CE3" w:rsidRDefault="00A122B7" w:rsidP="00C27B58">
            <w:pPr>
              <w:keepNext/>
              <w:jc w:val="both"/>
              <w:rPr>
                <w:rFonts w:ascii="Arial Narrow" w:hAnsi="Arial Narrow" w:cs="Arial"/>
                <w:sz w:val="20"/>
                <w:szCs w:val="20"/>
              </w:rPr>
            </w:pPr>
            <w:r>
              <w:rPr>
                <w:rFonts w:ascii="Arial Narrow" w:hAnsi="Arial Narrow" w:cs="Arial"/>
                <w:sz w:val="20"/>
                <w:szCs w:val="20"/>
              </w:rPr>
              <w:t>Norspan</w:t>
            </w:r>
            <w:r w:rsidRPr="00A122B7">
              <w:rPr>
                <w:rFonts w:ascii="Arial Narrow" w:hAnsi="Arial Narrow" w:cs="Arial"/>
                <w:sz w:val="20"/>
                <w:szCs w:val="20"/>
                <w:vertAlign w:val="superscript"/>
              </w:rPr>
              <w:t>®</w:t>
            </w:r>
          </w:p>
        </w:tc>
        <w:tc>
          <w:tcPr>
            <w:tcW w:w="1275" w:type="dxa"/>
          </w:tcPr>
          <w:p w:rsidR="00C27B58" w:rsidRDefault="00C27B58" w:rsidP="00C27B58">
            <w:pPr>
              <w:keepNext/>
              <w:jc w:val="both"/>
              <w:rPr>
                <w:rFonts w:ascii="Arial Narrow" w:hAnsi="Arial Narrow" w:cs="Arial"/>
                <w:sz w:val="20"/>
                <w:szCs w:val="20"/>
              </w:rPr>
            </w:pPr>
          </w:p>
          <w:p w:rsidR="00862267" w:rsidRDefault="00862267" w:rsidP="00C27B58">
            <w:pPr>
              <w:keepNext/>
              <w:jc w:val="both"/>
              <w:rPr>
                <w:rFonts w:ascii="Arial Narrow" w:hAnsi="Arial Narrow" w:cs="Arial"/>
                <w:sz w:val="20"/>
                <w:szCs w:val="20"/>
              </w:rPr>
            </w:pPr>
          </w:p>
          <w:p w:rsidR="00826F6D" w:rsidRPr="00260CE3" w:rsidRDefault="00A122B7" w:rsidP="00C27B58">
            <w:pPr>
              <w:keepNext/>
              <w:jc w:val="both"/>
              <w:rPr>
                <w:rFonts w:ascii="Arial Narrow" w:hAnsi="Arial Narrow" w:cs="Arial"/>
                <w:sz w:val="20"/>
                <w:szCs w:val="20"/>
              </w:rPr>
            </w:pPr>
            <w:r>
              <w:rPr>
                <w:rFonts w:ascii="Arial Narrow" w:hAnsi="Arial Narrow" w:cs="Arial"/>
                <w:sz w:val="20"/>
                <w:szCs w:val="20"/>
              </w:rPr>
              <w:t>Mundipharma</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9A1190">
              <w:rPr>
                <w:rFonts w:ascii="Arial Narrow" w:hAnsi="Arial Narrow" w:cs="Arial"/>
                <w:sz w:val="20"/>
                <w:szCs w:val="20"/>
              </w:rPr>
            </w:r>
            <w:r w:rsidR="009A119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A122B7">
              <w:rPr>
                <w:rFonts w:ascii="Arial Narrow" w:hAnsi="Arial Narrow" w:cs="Arial"/>
                <w:sz w:val="20"/>
                <w:szCs w:val="20"/>
              </w:rPr>
              <w:fldChar w:fldCharType="begin">
                <w:ffData>
                  <w:name w:val=""/>
                  <w:enabled/>
                  <w:calcOnExit w:val="0"/>
                  <w:checkBox>
                    <w:sizeAuto/>
                    <w:default w:val="1"/>
                  </w:checkBox>
                </w:ffData>
              </w:fldChar>
            </w:r>
            <w:r w:rsidR="00A122B7">
              <w:rPr>
                <w:rFonts w:ascii="Arial Narrow" w:hAnsi="Arial Narrow" w:cs="Arial"/>
                <w:sz w:val="20"/>
                <w:szCs w:val="20"/>
              </w:rPr>
              <w:instrText xml:space="preserve"> FORMCHECKBOX </w:instrText>
            </w:r>
            <w:r w:rsidR="009A1190">
              <w:rPr>
                <w:rFonts w:ascii="Arial Narrow" w:hAnsi="Arial Narrow" w:cs="Arial"/>
                <w:sz w:val="20"/>
                <w:szCs w:val="20"/>
              </w:rPr>
            </w:r>
            <w:r w:rsidR="009A1190">
              <w:rPr>
                <w:rFonts w:ascii="Arial Narrow" w:hAnsi="Arial Narrow" w:cs="Arial"/>
                <w:sz w:val="20"/>
                <w:szCs w:val="20"/>
              </w:rPr>
              <w:fldChar w:fldCharType="separate"/>
            </w:r>
            <w:r w:rsidR="00A122B7">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A122B7">
              <w:rPr>
                <w:rFonts w:ascii="Arial Narrow" w:hAnsi="Arial Narrow" w:cs="Arial"/>
                <w:sz w:val="20"/>
                <w:szCs w:val="20"/>
              </w:rPr>
              <w:fldChar w:fldCharType="begin">
                <w:ffData>
                  <w:name w:val="Check3"/>
                  <w:enabled/>
                  <w:calcOnExit w:val="0"/>
                  <w:checkBox>
                    <w:sizeAuto/>
                    <w:default w:val="1"/>
                  </w:checkBox>
                </w:ffData>
              </w:fldChar>
            </w:r>
            <w:bookmarkStart w:id="0" w:name="Check3"/>
            <w:r w:rsidR="00A122B7">
              <w:rPr>
                <w:rFonts w:ascii="Arial Narrow" w:hAnsi="Arial Narrow" w:cs="Arial"/>
                <w:sz w:val="20"/>
                <w:szCs w:val="20"/>
              </w:rPr>
              <w:instrText xml:space="preserve"> FORMCHECKBOX </w:instrText>
            </w:r>
            <w:r w:rsidR="009A1190">
              <w:rPr>
                <w:rFonts w:ascii="Arial Narrow" w:hAnsi="Arial Narrow" w:cs="Arial"/>
                <w:sz w:val="20"/>
                <w:szCs w:val="20"/>
              </w:rPr>
            </w:r>
            <w:r w:rsidR="009A1190">
              <w:rPr>
                <w:rFonts w:ascii="Arial Narrow" w:hAnsi="Arial Narrow" w:cs="Arial"/>
                <w:sz w:val="20"/>
                <w:szCs w:val="20"/>
              </w:rPr>
              <w:fldChar w:fldCharType="separate"/>
            </w:r>
            <w:r w:rsidR="00A122B7">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9A1190">
              <w:rPr>
                <w:rFonts w:ascii="Arial Narrow" w:hAnsi="Arial Narrow" w:cs="Arial"/>
                <w:sz w:val="20"/>
                <w:szCs w:val="20"/>
              </w:rPr>
            </w:r>
            <w:r w:rsidR="009A119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9A1190">
              <w:rPr>
                <w:rFonts w:ascii="Arial Narrow" w:hAnsi="Arial Narrow" w:cs="Arial"/>
                <w:sz w:val="20"/>
                <w:szCs w:val="20"/>
              </w:rPr>
            </w:r>
            <w:r w:rsidR="009A119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A122B7" w:rsidP="00C27B58">
            <w:pPr>
              <w:rPr>
                <w:rFonts w:ascii="Arial Narrow" w:hAnsi="Arial Narrow" w:cs="Arial"/>
                <w:sz w:val="20"/>
                <w:szCs w:val="20"/>
              </w:rPr>
            </w:pPr>
            <w:r>
              <w:rPr>
                <w:rFonts w:ascii="Arial Narrow" w:hAnsi="Arial Narrow" w:cs="Arial"/>
                <w:sz w:val="20"/>
                <w:szCs w:val="20"/>
              </w:rPr>
              <w:t>Chronic</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DC03B6" w:rsidP="00C27B58">
            <w:pPr>
              <w:rPr>
                <w:rFonts w:ascii="Arial Narrow" w:hAnsi="Arial Narrow" w:cs="Arial"/>
                <w:sz w:val="20"/>
                <w:szCs w:val="20"/>
              </w:rPr>
            </w:pPr>
            <w:r>
              <w:rPr>
                <w:rFonts w:ascii="Arial Narrow" w:hAnsi="Arial Narrow" w:cs="Arial"/>
                <w:sz w:val="20"/>
                <w:szCs w:val="20"/>
              </w:rPr>
              <w:t>s</w:t>
            </w:r>
            <w:r w:rsidR="00A122B7">
              <w:rPr>
                <w:rFonts w:ascii="Arial Narrow" w:hAnsi="Arial Narrow" w:cs="Arial"/>
                <w:sz w:val="20"/>
                <w:szCs w:val="20"/>
              </w:rPr>
              <w:t>evere</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DC03B6" w:rsidP="00DC03B6">
            <w:pPr>
              <w:rPr>
                <w:rFonts w:ascii="Arial Narrow" w:hAnsi="Arial Narrow" w:cs="Arial"/>
                <w:sz w:val="20"/>
                <w:szCs w:val="20"/>
              </w:rPr>
            </w:pPr>
            <w:r>
              <w:rPr>
                <w:rFonts w:ascii="Arial Narrow" w:hAnsi="Arial Narrow" w:cs="Arial"/>
                <w:sz w:val="20"/>
                <w:szCs w:val="20"/>
              </w:rPr>
              <w:t>d</w:t>
            </w:r>
            <w:r w:rsidR="00A122B7">
              <w:rPr>
                <w:rFonts w:ascii="Arial Narrow" w:hAnsi="Arial Narrow" w:cs="Arial"/>
                <w:sz w:val="20"/>
                <w:szCs w:val="20"/>
              </w:rPr>
              <w:t>isabling pain</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A122B7" w:rsidP="00C27B58">
            <w:pPr>
              <w:rPr>
                <w:rFonts w:ascii="Arial Narrow" w:hAnsi="Arial Narrow" w:cs="Arial"/>
                <w:sz w:val="20"/>
                <w:szCs w:val="20"/>
              </w:rPr>
            </w:pPr>
            <w:r>
              <w:rPr>
                <w:rFonts w:ascii="Arial Narrow" w:hAnsi="Arial Narrow" w:cs="Arial"/>
                <w:sz w:val="20"/>
                <w:szCs w:val="20"/>
              </w:rPr>
              <w:t>Chronic severe disabling pain</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A122B7" w:rsidRDefault="00826F6D" w:rsidP="00C27B58">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A122B7" w:rsidP="00C27B58">
            <w:pPr>
              <w:rPr>
                <w:rFonts w:ascii="Arial Narrow" w:hAnsi="Arial Narrow" w:cs="Arial"/>
                <w:sz w:val="20"/>
                <w:szCs w:val="20"/>
              </w:rPr>
            </w:pPr>
            <w:r>
              <w:rPr>
                <w:rFonts w:ascii="Arial Narrow" w:hAnsi="Arial Narrow" w:cs="Arial"/>
                <w:sz w:val="20"/>
                <w:szCs w:val="20"/>
              </w:rPr>
              <w:t>Continuing</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9301D1">
            <w:pPr>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A122B7"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9A1190">
              <w:rPr>
                <w:rFonts w:ascii="Arial Narrow" w:hAnsi="Arial Narrow" w:cs="Arial"/>
                <w:sz w:val="20"/>
                <w:szCs w:val="20"/>
              </w:rPr>
            </w:r>
            <w:r w:rsidR="009A1190">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433191" w:rsidRDefault="00826F6D" w:rsidP="00433191">
            <w:pPr>
              <w:rPr>
                <w:rFonts w:ascii="Arial Narrow" w:hAnsi="Arial Narrow" w:cs="Arial"/>
                <w:b/>
                <w:sz w:val="20"/>
                <w:szCs w:val="20"/>
              </w:rPr>
            </w:pPr>
            <w:r w:rsidRPr="00260CE3">
              <w:rPr>
                <w:rFonts w:ascii="Arial Narrow" w:hAnsi="Arial Narrow" w:cs="Arial"/>
                <w:b/>
                <w:sz w:val="20"/>
                <w:szCs w:val="20"/>
              </w:rPr>
              <w:t>Treatment criteria:</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18617D" w:rsidP="0018617D">
            <w:pPr>
              <w:rPr>
                <w:rFonts w:ascii="Arial Narrow" w:hAnsi="Arial Narrow" w:cs="Arial"/>
                <w:sz w:val="20"/>
                <w:szCs w:val="20"/>
              </w:rPr>
            </w:pPr>
            <w:r>
              <w:rPr>
                <w:rFonts w:ascii="Arial Narrow" w:hAnsi="Arial Narrow" w:cs="Arial"/>
                <w:sz w:val="20"/>
                <w:szCs w:val="20"/>
              </w:rPr>
              <w:t>-</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433191" w:rsidRDefault="00826F6D" w:rsidP="00433191">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817DB1" w:rsidRDefault="00817DB1" w:rsidP="00C27B58">
            <w:pPr>
              <w:rPr>
                <w:rFonts w:ascii="Arial Narrow" w:hAnsi="Arial Narrow" w:cs="Arial"/>
                <w:i/>
                <w:sz w:val="20"/>
                <w:szCs w:val="20"/>
              </w:rPr>
            </w:pPr>
            <w:r>
              <w:rPr>
                <w:rFonts w:ascii="Arial Narrow" w:hAnsi="Arial Narrow" w:cs="Arial"/>
                <w:i/>
                <w:sz w:val="20"/>
                <w:szCs w:val="20"/>
              </w:rPr>
              <w:t>The patient must be stabilised on buprenorphine patches and require ongoing therapy;</w:t>
            </w:r>
          </w:p>
          <w:p w:rsidR="00817DB1" w:rsidRDefault="00817DB1" w:rsidP="00C27B58">
            <w:pPr>
              <w:rPr>
                <w:rFonts w:ascii="Arial Narrow" w:hAnsi="Arial Narrow" w:cs="Arial"/>
                <w:i/>
                <w:sz w:val="20"/>
                <w:szCs w:val="20"/>
              </w:rPr>
            </w:pPr>
          </w:p>
          <w:p w:rsidR="00817DB1" w:rsidRDefault="00817DB1" w:rsidP="00C27B58">
            <w:pPr>
              <w:rPr>
                <w:rFonts w:ascii="Arial Narrow" w:hAnsi="Arial Narrow" w:cs="Arial"/>
                <w:i/>
                <w:sz w:val="20"/>
                <w:szCs w:val="20"/>
              </w:rPr>
            </w:pPr>
            <w:r>
              <w:rPr>
                <w:rFonts w:ascii="Arial Narrow" w:hAnsi="Arial Narrow" w:cs="Arial"/>
                <w:i/>
                <w:sz w:val="20"/>
                <w:szCs w:val="20"/>
              </w:rPr>
              <w:t xml:space="preserve">AND </w:t>
            </w:r>
          </w:p>
          <w:p w:rsidR="00817DB1" w:rsidRDefault="00817DB1" w:rsidP="00C27B58">
            <w:pPr>
              <w:rPr>
                <w:rFonts w:ascii="Arial Narrow" w:hAnsi="Arial Narrow" w:cs="Arial"/>
                <w:i/>
                <w:sz w:val="20"/>
                <w:szCs w:val="20"/>
              </w:rPr>
            </w:pPr>
          </w:p>
          <w:p w:rsidR="00817DB1" w:rsidRDefault="00817DB1" w:rsidP="00C27B58">
            <w:pPr>
              <w:rPr>
                <w:rFonts w:ascii="Arial Narrow" w:hAnsi="Arial Narrow" w:cs="Arial"/>
                <w:i/>
                <w:sz w:val="20"/>
                <w:szCs w:val="20"/>
              </w:rPr>
            </w:pPr>
            <w:r>
              <w:rPr>
                <w:rFonts w:ascii="Arial Narrow" w:hAnsi="Arial Narrow" w:cs="Arial"/>
                <w:i/>
                <w:sz w:val="20"/>
                <w:szCs w:val="20"/>
              </w:rPr>
              <w:t xml:space="preserve">The patient must meet at least one </w:t>
            </w:r>
            <w:r w:rsidR="00564741">
              <w:rPr>
                <w:rFonts w:ascii="Arial Narrow" w:hAnsi="Arial Narrow" w:cs="Arial"/>
                <w:i/>
                <w:sz w:val="20"/>
                <w:szCs w:val="20"/>
              </w:rPr>
              <w:t>criteria</w:t>
            </w:r>
            <w:r>
              <w:rPr>
                <w:rFonts w:ascii="Arial Narrow" w:hAnsi="Arial Narrow" w:cs="Arial"/>
                <w:i/>
                <w:sz w:val="20"/>
                <w:szCs w:val="20"/>
              </w:rPr>
              <w:t xml:space="preserve"> for ongoing treatment</w:t>
            </w:r>
            <w:r w:rsidR="00762FB0">
              <w:rPr>
                <w:rFonts w:ascii="Arial Narrow" w:hAnsi="Arial Narrow" w:cs="Arial"/>
                <w:i/>
                <w:sz w:val="20"/>
                <w:szCs w:val="20"/>
              </w:rPr>
              <w:t xml:space="preserve">; </w:t>
            </w:r>
          </w:p>
          <w:p w:rsidR="00817DB1" w:rsidRDefault="00817DB1" w:rsidP="00C27B58">
            <w:pPr>
              <w:rPr>
                <w:rFonts w:ascii="Arial Narrow" w:hAnsi="Arial Narrow" w:cs="Arial"/>
                <w:i/>
                <w:sz w:val="20"/>
                <w:szCs w:val="20"/>
              </w:rPr>
            </w:pPr>
          </w:p>
          <w:p w:rsidR="00826F6D" w:rsidRDefault="00433191" w:rsidP="00C27B58">
            <w:pPr>
              <w:rPr>
                <w:rFonts w:ascii="Arial Narrow" w:hAnsi="Arial Narrow" w:cs="Arial"/>
                <w:sz w:val="20"/>
                <w:szCs w:val="20"/>
              </w:rPr>
            </w:pPr>
            <w:r>
              <w:rPr>
                <w:rFonts w:ascii="Arial Narrow" w:hAnsi="Arial Narrow" w:cs="Arial"/>
                <w:sz w:val="20"/>
                <w:szCs w:val="20"/>
              </w:rPr>
              <w:t>OR</w:t>
            </w:r>
          </w:p>
          <w:p w:rsidR="00433191" w:rsidRDefault="00433191" w:rsidP="00C27B58">
            <w:pPr>
              <w:rPr>
                <w:rFonts w:ascii="Arial Narrow" w:hAnsi="Arial Narrow" w:cs="Arial"/>
                <w:sz w:val="20"/>
                <w:szCs w:val="20"/>
              </w:rPr>
            </w:pPr>
          </w:p>
          <w:p w:rsidR="00826F6D" w:rsidRPr="00260CE3" w:rsidRDefault="00433191" w:rsidP="00862267">
            <w:pPr>
              <w:rPr>
                <w:rFonts w:ascii="Arial Narrow" w:hAnsi="Arial Narrow" w:cs="Arial"/>
                <w:sz w:val="20"/>
                <w:szCs w:val="20"/>
              </w:rPr>
            </w:pPr>
            <w:r>
              <w:rPr>
                <w:rFonts w:ascii="Arial Narrow" w:hAnsi="Arial Narrow" w:cs="Arial"/>
                <w:i/>
                <w:sz w:val="20"/>
                <w:szCs w:val="20"/>
              </w:rPr>
              <w:t>Patient must have previously received an authority prescription for this drug</w:t>
            </w:r>
          </w:p>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433191" w:rsidRDefault="00826F6D" w:rsidP="00433191">
            <w:pPr>
              <w:jc w:val="both"/>
              <w:rPr>
                <w:rFonts w:ascii="Arial Narrow" w:hAnsi="Arial Narrow" w:cs="Arial"/>
                <w:b/>
                <w:sz w:val="20"/>
                <w:szCs w:val="20"/>
              </w:rPr>
            </w:pPr>
            <w:r w:rsidRPr="00260CE3">
              <w:rPr>
                <w:rFonts w:ascii="Arial Narrow" w:hAnsi="Arial Narrow" w:cs="Arial"/>
                <w:b/>
                <w:sz w:val="20"/>
                <w:szCs w:val="20"/>
              </w:rPr>
              <w:lastRenderedPageBreak/>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817DB1" w:rsidRDefault="00817DB1" w:rsidP="00C27B58">
            <w:pPr>
              <w:rPr>
                <w:rFonts w:ascii="Arial Narrow" w:hAnsi="Arial Narrow" w:cs="Arial"/>
                <w:i/>
                <w:sz w:val="20"/>
                <w:szCs w:val="20"/>
              </w:rPr>
            </w:pPr>
            <w:r>
              <w:rPr>
                <w:rFonts w:ascii="Arial Narrow" w:hAnsi="Arial Narrow" w:cs="Arial"/>
                <w:i/>
                <w:sz w:val="20"/>
                <w:szCs w:val="20"/>
              </w:rPr>
              <w:t xml:space="preserve">Criteria for ongoing treatment include: </w:t>
            </w:r>
          </w:p>
          <w:p w:rsidR="00817DB1" w:rsidRDefault="00564741" w:rsidP="00817DB1">
            <w:pPr>
              <w:pStyle w:val="ListParagraph"/>
              <w:numPr>
                <w:ilvl w:val="0"/>
                <w:numId w:val="48"/>
              </w:numPr>
              <w:rPr>
                <w:rFonts w:ascii="Arial Narrow" w:hAnsi="Arial Narrow" w:cs="Arial"/>
                <w:i/>
                <w:sz w:val="20"/>
                <w:szCs w:val="20"/>
              </w:rPr>
            </w:pPr>
            <w:r>
              <w:rPr>
                <w:rFonts w:ascii="Arial Narrow" w:hAnsi="Arial Narrow" w:cs="Arial"/>
                <w:i/>
                <w:sz w:val="20"/>
                <w:szCs w:val="20"/>
              </w:rPr>
              <w:t>Chronic severe disabling pain associated with proven malignancy</w:t>
            </w:r>
          </w:p>
          <w:p w:rsidR="00564741" w:rsidRDefault="00564741" w:rsidP="00564741">
            <w:pPr>
              <w:pStyle w:val="ListParagraph"/>
              <w:numPr>
                <w:ilvl w:val="0"/>
                <w:numId w:val="48"/>
              </w:numPr>
              <w:rPr>
                <w:rFonts w:ascii="Arial Narrow" w:hAnsi="Arial Narrow" w:cs="Arial"/>
                <w:i/>
                <w:sz w:val="20"/>
                <w:szCs w:val="20"/>
              </w:rPr>
            </w:pPr>
            <w:r>
              <w:rPr>
                <w:rFonts w:ascii="Arial Narrow" w:hAnsi="Arial Narrow" w:cs="Arial"/>
                <w:i/>
                <w:sz w:val="20"/>
                <w:szCs w:val="20"/>
              </w:rPr>
              <w:t>Chronic severe disabling pain not responding to non-narcotic analgesics where the total duration of narcotic analgesic treatment is less than 12 months</w:t>
            </w:r>
          </w:p>
          <w:p w:rsidR="00564741" w:rsidRPr="00564741" w:rsidRDefault="0018617D" w:rsidP="00564741">
            <w:pPr>
              <w:pStyle w:val="ListParagraph"/>
              <w:numPr>
                <w:ilvl w:val="0"/>
                <w:numId w:val="48"/>
              </w:numPr>
              <w:rPr>
                <w:rFonts w:ascii="Arial Narrow" w:hAnsi="Arial Narrow" w:cs="Arial"/>
                <w:i/>
                <w:sz w:val="20"/>
                <w:szCs w:val="20"/>
              </w:rPr>
            </w:pPr>
            <w:r>
              <w:rPr>
                <w:rFonts w:ascii="Arial Narrow" w:hAnsi="Arial Narrow"/>
                <w:i/>
                <w:sz w:val="20"/>
                <w:szCs w:val="20"/>
              </w:rPr>
              <w:t>C</w:t>
            </w:r>
            <w:r w:rsidR="00564741" w:rsidRPr="00564741">
              <w:rPr>
                <w:rFonts w:ascii="Arial Narrow" w:hAnsi="Arial Narrow"/>
                <w:i/>
                <w:sz w:val="20"/>
                <w:szCs w:val="20"/>
              </w:rPr>
              <w:t>hronic severe disabling pain not responding to non-narcotic analgesics</w:t>
            </w:r>
            <w:r>
              <w:rPr>
                <w:rFonts w:ascii="Arial Narrow" w:hAnsi="Arial Narrow"/>
                <w:i/>
                <w:sz w:val="20"/>
                <w:szCs w:val="20"/>
              </w:rPr>
              <w:t xml:space="preserve"> for treatment beyond 12 months</w:t>
            </w:r>
            <w:r w:rsidR="00564741" w:rsidRPr="00564741">
              <w:rPr>
                <w:rFonts w:ascii="Arial Narrow" w:hAnsi="Arial Narrow"/>
                <w:i/>
                <w:sz w:val="20"/>
                <w:szCs w:val="20"/>
              </w:rPr>
              <w:t xml:space="preserve"> where the patient's pain management has been reviewed through consultation by the patient with another medical practitioner, and the clinical need for continuing narcotic analgesic treatment has been confirmed.</w:t>
            </w:r>
            <w:r w:rsidR="009A1190">
              <w:rPr>
                <w:rFonts w:ascii="Arial Narrow" w:hAnsi="Arial Narrow"/>
                <w:i/>
                <w:sz w:val="20"/>
                <w:szCs w:val="20"/>
              </w:rPr>
              <w:t xml:space="preserve"> </w:t>
            </w:r>
          </w:p>
          <w:p w:rsidR="00564741" w:rsidRDefault="00564741" w:rsidP="00C27B58">
            <w:pPr>
              <w:rPr>
                <w:rFonts w:ascii="Arial Narrow" w:hAnsi="Arial Narrow" w:cs="Arial"/>
                <w:i/>
                <w:sz w:val="20"/>
                <w:szCs w:val="20"/>
              </w:rPr>
            </w:pPr>
          </w:p>
          <w:p w:rsidR="00826F6D" w:rsidRPr="00433191" w:rsidRDefault="00862267" w:rsidP="00C27B58">
            <w:pPr>
              <w:rPr>
                <w:rFonts w:ascii="Arial Narrow" w:hAnsi="Arial Narrow" w:cs="Arial"/>
                <w:i/>
                <w:sz w:val="20"/>
                <w:szCs w:val="20"/>
              </w:rPr>
            </w:pPr>
            <w:r>
              <w:rPr>
                <w:rFonts w:ascii="Arial Narrow" w:hAnsi="Arial Narrow" w:cs="Arial"/>
                <w:i/>
                <w:sz w:val="20"/>
                <w:szCs w:val="20"/>
              </w:rPr>
              <w:t>Where a patient has been reviewed by another medical practitioner, the date of the consultation must be no more than 3 months prior to the application for a PBS authority. The full name of the medical practitioner consulted and the date of the consultation are to be recorded in the patient’s medical records.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296C2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296C2A" w:rsidRDefault="00296C2A" w:rsidP="00C27B58">
            <w:pPr>
              <w:rPr>
                <w:rFonts w:ascii="Arial Narrow" w:hAnsi="Arial Narrow" w:cs="Arial"/>
                <w:sz w:val="20"/>
                <w:szCs w:val="20"/>
              </w:rPr>
            </w:pPr>
            <w:r>
              <w:rPr>
                <w:rFonts w:ascii="Arial Narrow" w:hAnsi="Arial Narrow" w:cs="Arial"/>
                <w:sz w:val="20"/>
                <w:szCs w:val="20"/>
              </w:rPr>
              <w:t xml:space="preserve">Shared care model: For prescribing by nurse practitioners where care of a patient is shared between a nurse practitioner and medical practitioner in a formalised arrangement with an agreed management plan. Further information can be found in the Explanatory Notes for Nurse Practitioners. </w:t>
            </w:r>
          </w:p>
          <w:p w:rsidR="00564741" w:rsidRDefault="00564741" w:rsidP="00C27B58">
            <w:pPr>
              <w:rPr>
                <w:rFonts w:ascii="Arial Narrow" w:hAnsi="Arial Narrow" w:cs="Arial"/>
                <w:sz w:val="20"/>
                <w:szCs w:val="20"/>
              </w:rPr>
            </w:pPr>
          </w:p>
          <w:p w:rsidR="00564741" w:rsidRDefault="00564741" w:rsidP="00C27B58">
            <w:pPr>
              <w:rPr>
                <w:rFonts w:ascii="Arial Narrow" w:hAnsi="Arial Narrow" w:cs="Arial"/>
                <w:sz w:val="20"/>
                <w:szCs w:val="20"/>
              </w:rPr>
            </w:pPr>
            <w:r>
              <w:rPr>
                <w:rFonts w:ascii="Arial Narrow" w:hAnsi="Arial Narrow" w:cs="Arial"/>
                <w:sz w:val="20"/>
                <w:szCs w:val="20"/>
              </w:rPr>
              <w:t xml:space="preserve">No increase in the maximum quantity or number of units may be authorised. </w:t>
            </w:r>
          </w:p>
          <w:p w:rsidR="00564741" w:rsidRDefault="00564741" w:rsidP="00C27B58">
            <w:pPr>
              <w:rPr>
                <w:rFonts w:ascii="Arial Narrow" w:hAnsi="Arial Narrow" w:cs="Arial"/>
                <w:sz w:val="20"/>
                <w:szCs w:val="20"/>
              </w:rPr>
            </w:pPr>
          </w:p>
          <w:p w:rsidR="00564741" w:rsidRPr="00564741" w:rsidRDefault="00564741" w:rsidP="00C27B58">
            <w:pPr>
              <w:rPr>
                <w:rFonts w:ascii="Arial Narrow" w:hAnsi="Arial Narrow" w:cs="Arial"/>
                <w:sz w:val="20"/>
                <w:szCs w:val="20"/>
              </w:rPr>
            </w:pPr>
            <w:r>
              <w:rPr>
                <w:rFonts w:ascii="Arial Narrow" w:hAnsi="Arial Narrow" w:cs="Arial"/>
                <w:sz w:val="20"/>
                <w:szCs w:val="20"/>
              </w:rPr>
              <w:t xml:space="preserve">No increase in the maximum number of repeats may be authorised. </w:t>
            </w:r>
          </w:p>
          <w:p w:rsidR="00564741" w:rsidRPr="00260CE3" w:rsidRDefault="00564741"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Cautions</w:t>
            </w:r>
          </w:p>
          <w:p w:rsidR="00826F6D" w:rsidRPr="00260CE3" w:rsidRDefault="00826F6D" w:rsidP="00296C2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817DB1" w:rsidRDefault="00296C2A" w:rsidP="00C27B58">
            <w:pPr>
              <w:rPr>
                <w:rFonts w:ascii="Arial Narrow" w:hAnsi="Arial Narrow" w:cs="Arial"/>
                <w:i/>
                <w:sz w:val="20"/>
                <w:szCs w:val="20"/>
              </w:rPr>
            </w:pPr>
            <w:r w:rsidRPr="00817DB1">
              <w:rPr>
                <w:rFonts w:ascii="Arial Narrow" w:hAnsi="Arial Narrow" w:cs="Arial"/>
                <w:i/>
                <w:sz w:val="20"/>
                <w:szCs w:val="20"/>
              </w:rPr>
              <w:t>The risk of drug dependence is high.</w:t>
            </w:r>
          </w:p>
        </w:tc>
      </w:tr>
    </w:tbl>
    <w:p w:rsidR="00826F6D" w:rsidRDefault="00826F6D" w:rsidP="00826F6D">
      <w:pPr>
        <w:pStyle w:val="ListParagraph"/>
        <w:jc w:val="both"/>
        <w:rPr>
          <w:rFonts w:ascii="Arial" w:hAnsi="Arial"/>
          <w:sz w:val="22"/>
          <w:szCs w:val="22"/>
        </w:rPr>
      </w:pPr>
    </w:p>
    <w:p w:rsidR="00564741" w:rsidRPr="00826F6D" w:rsidRDefault="00564741" w:rsidP="00826F6D">
      <w:pPr>
        <w:pStyle w:val="ListParagraph"/>
        <w:jc w:val="both"/>
        <w:rPr>
          <w:rFonts w:ascii="Arial" w:hAnsi="Arial"/>
          <w:sz w:val="22"/>
          <w:szCs w:val="22"/>
        </w:rPr>
      </w:pPr>
    </w:p>
    <w:p w:rsidR="00CE10C4" w:rsidRPr="00882085" w:rsidRDefault="00CE10C4" w:rsidP="009A1190">
      <w:pPr>
        <w:pStyle w:val="ListParagraph"/>
        <w:numPr>
          <w:ilvl w:val="0"/>
          <w:numId w:val="25"/>
        </w:numPr>
        <w:jc w:val="both"/>
        <w:outlineLvl w:val="0"/>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2B1AE6" w:rsidRPr="00476245" w:rsidRDefault="00433191" w:rsidP="00882085">
      <w:pPr>
        <w:pStyle w:val="ListParagraph"/>
        <w:numPr>
          <w:ilvl w:val="1"/>
          <w:numId w:val="25"/>
        </w:numPr>
        <w:jc w:val="both"/>
        <w:rPr>
          <w:rFonts w:ascii="Arial" w:hAnsi="Arial"/>
          <w:i/>
          <w:sz w:val="22"/>
          <w:szCs w:val="22"/>
        </w:rPr>
      </w:pPr>
      <w:r>
        <w:rPr>
          <w:rFonts w:ascii="Arial" w:hAnsi="Arial"/>
          <w:sz w:val="22"/>
          <w:szCs w:val="22"/>
        </w:rPr>
        <w:t>Buprenorphine patches are</w:t>
      </w:r>
      <w:r w:rsidR="00476245">
        <w:rPr>
          <w:rFonts w:ascii="Arial" w:hAnsi="Arial"/>
          <w:sz w:val="22"/>
          <w:szCs w:val="22"/>
        </w:rPr>
        <w:t xml:space="preserve"> TGA registered for</w:t>
      </w:r>
      <w:r>
        <w:rPr>
          <w:rFonts w:ascii="Arial" w:hAnsi="Arial"/>
          <w:sz w:val="22"/>
          <w:szCs w:val="22"/>
        </w:rPr>
        <w:t xml:space="preserve"> management of moderate to severe chronic pain.</w:t>
      </w:r>
    </w:p>
    <w:p w:rsidR="006B0D94" w:rsidRPr="00882085" w:rsidRDefault="006B0D94" w:rsidP="00882085">
      <w:pPr>
        <w:pStyle w:val="ListParagraph"/>
        <w:jc w:val="both"/>
        <w:rPr>
          <w:rFonts w:ascii="Arial" w:hAnsi="Arial"/>
          <w:sz w:val="22"/>
          <w:szCs w:val="22"/>
        </w:rPr>
      </w:pPr>
    </w:p>
    <w:p w:rsidR="00326E79" w:rsidRDefault="00375B8F" w:rsidP="00882085">
      <w:pPr>
        <w:pStyle w:val="ListParagraph"/>
        <w:numPr>
          <w:ilvl w:val="1"/>
          <w:numId w:val="25"/>
        </w:numPr>
        <w:jc w:val="both"/>
        <w:rPr>
          <w:rFonts w:ascii="Arial" w:hAnsi="Arial"/>
          <w:sz w:val="22"/>
          <w:szCs w:val="22"/>
        </w:rPr>
      </w:pPr>
      <w:r>
        <w:rPr>
          <w:rFonts w:ascii="Arial" w:hAnsi="Arial"/>
          <w:sz w:val="22"/>
          <w:szCs w:val="22"/>
        </w:rPr>
        <w:t>Buprenorphine patches were recommended for PBS listing by the PBAC in July 2005 for chronic severe disabling pain which is unrespons</w:t>
      </w:r>
      <w:r w:rsidR="00AC6504">
        <w:rPr>
          <w:rFonts w:ascii="Arial" w:hAnsi="Arial"/>
          <w:sz w:val="22"/>
          <w:szCs w:val="22"/>
        </w:rPr>
        <w:t>ive to non-narcotic analgesics. Currently, packs of two patches are available as a restricted benefit listing with no repeats, sufficient to provide two wee</w:t>
      </w:r>
      <w:bookmarkStart w:id="2" w:name="_GoBack"/>
      <w:bookmarkEnd w:id="2"/>
      <w:r w:rsidR="00AC6504">
        <w:rPr>
          <w:rFonts w:ascii="Arial" w:hAnsi="Arial"/>
          <w:sz w:val="22"/>
          <w:szCs w:val="22"/>
        </w:rPr>
        <w:t>ks of therapy</w:t>
      </w:r>
      <w:r w:rsidR="00B018A4">
        <w:rPr>
          <w:rFonts w:ascii="Arial" w:hAnsi="Arial"/>
          <w:sz w:val="22"/>
          <w:szCs w:val="22"/>
        </w:rPr>
        <w:t>, while authorities for increased maximum quantities and/or repeats are able to be granted in certain cir</w:t>
      </w:r>
      <w:r w:rsidR="00762FB0">
        <w:rPr>
          <w:rFonts w:ascii="Arial" w:hAnsi="Arial"/>
          <w:sz w:val="22"/>
          <w:szCs w:val="22"/>
        </w:rPr>
        <w:t>c</w:t>
      </w:r>
      <w:r w:rsidR="00B018A4">
        <w:rPr>
          <w:rFonts w:ascii="Arial" w:hAnsi="Arial"/>
          <w:sz w:val="22"/>
          <w:szCs w:val="22"/>
        </w:rPr>
        <w:t xml:space="preserve">umstances. </w:t>
      </w:r>
    </w:p>
    <w:p w:rsidR="0045657D" w:rsidRPr="0045657D" w:rsidRDefault="0045657D" w:rsidP="0045657D">
      <w:pPr>
        <w:pStyle w:val="ListParagraph"/>
        <w:rPr>
          <w:rFonts w:ascii="Arial" w:hAnsi="Arial"/>
          <w:sz w:val="22"/>
          <w:szCs w:val="22"/>
        </w:rPr>
      </w:pPr>
    </w:p>
    <w:p w:rsidR="00AF313B" w:rsidRDefault="00AF313B" w:rsidP="00AF313B">
      <w:pPr>
        <w:pStyle w:val="ListParagraph"/>
        <w:ind w:left="709"/>
        <w:rPr>
          <w:rFonts w:ascii="Arial" w:hAnsi="Arial" w:cs="Arial"/>
          <w:i/>
          <w:sz w:val="22"/>
          <w:szCs w:val="22"/>
        </w:rPr>
      </w:pPr>
      <w:r w:rsidRPr="00AF313B">
        <w:rPr>
          <w:rFonts w:ascii="Arial" w:hAnsi="Arial" w:cs="Arial"/>
          <w:i/>
          <w:sz w:val="22"/>
          <w:szCs w:val="22"/>
        </w:rPr>
        <w:t>For more detail on PBAC’s view, see section 5 “PBAC outcome”</w:t>
      </w:r>
    </w:p>
    <w:p w:rsidR="009A1190" w:rsidRPr="00AF313B" w:rsidRDefault="009A1190" w:rsidP="00AF313B">
      <w:pPr>
        <w:pStyle w:val="ListParagraph"/>
        <w:ind w:left="709"/>
        <w:rPr>
          <w:rFonts w:ascii="Arial" w:hAnsi="Arial" w:cs="Arial"/>
          <w:i/>
          <w:sz w:val="22"/>
          <w:szCs w:val="22"/>
        </w:rPr>
      </w:pPr>
    </w:p>
    <w:p w:rsidR="00AC6504" w:rsidRDefault="00AC6504" w:rsidP="009A1190">
      <w:pPr>
        <w:pStyle w:val="ListParagraph"/>
        <w:numPr>
          <w:ilvl w:val="0"/>
          <w:numId w:val="25"/>
        </w:numPr>
        <w:jc w:val="both"/>
        <w:outlineLvl w:val="0"/>
        <w:rPr>
          <w:rFonts w:ascii="Arial" w:hAnsi="Arial"/>
          <w:b/>
          <w:sz w:val="22"/>
          <w:szCs w:val="22"/>
        </w:rPr>
      </w:pPr>
      <w:r>
        <w:rPr>
          <w:rFonts w:ascii="Arial" w:hAnsi="Arial"/>
          <w:b/>
          <w:sz w:val="22"/>
          <w:szCs w:val="22"/>
        </w:rPr>
        <w:t>Consideration of the evidence</w:t>
      </w:r>
    </w:p>
    <w:p w:rsidR="004F4008" w:rsidRDefault="004F4008" w:rsidP="00F72297">
      <w:pPr>
        <w:pStyle w:val="Header"/>
        <w:tabs>
          <w:tab w:val="clear" w:pos="4153"/>
          <w:tab w:val="clear" w:pos="8306"/>
        </w:tabs>
        <w:spacing w:line="480" w:lineRule="auto"/>
        <w:jc w:val="both"/>
        <w:rPr>
          <w:rFonts w:ascii="Arial" w:hAnsi="Arial"/>
          <w:b/>
          <w:sz w:val="22"/>
          <w:szCs w:val="22"/>
        </w:rPr>
      </w:pPr>
    </w:p>
    <w:p w:rsidR="004F4008" w:rsidRPr="000F72BB" w:rsidRDefault="004F4008" w:rsidP="009A1190">
      <w:pPr>
        <w:pStyle w:val="Heading2"/>
      </w:pPr>
      <w:r w:rsidRPr="000F72BB">
        <w:t>Sponsor hearing</w:t>
      </w:r>
    </w:p>
    <w:p w:rsidR="004F4008" w:rsidRPr="000F72BB" w:rsidRDefault="004F4008" w:rsidP="004F4008">
      <w:pPr>
        <w:jc w:val="both"/>
        <w:rPr>
          <w:rFonts w:ascii="Arial" w:hAnsi="Arial"/>
          <w:b/>
          <w:sz w:val="22"/>
          <w:szCs w:val="22"/>
        </w:rPr>
      </w:pPr>
    </w:p>
    <w:p w:rsidR="004F4008" w:rsidRPr="000F72BB" w:rsidRDefault="004F4008" w:rsidP="004F4008">
      <w:pPr>
        <w:pStyle w:val="ListParagraph"/>
        <w:numPr>
          <w:ilvl w:val="1"/>
          <w:numId w:val="25"/>
        </w:numPr>
        <w:jc w:val="both"/>
        <w:rPr>
          <w:rFonts w:ascii="Arial" w:hAnsi="Arial"/>
          <w:b/>
          <w:sz w:val="22"/>
          <w:szCs w:val="22"/>
        </w:rPr>
      </w:pPr>
      <w:r w:rsidRPr="000F72BB">
        <w:rPr>
          <w:rFonts w:ascii="Arial" w:hAnsi="Arial" w:cs="Arial"/>
          <w:bCs/>
          <w:snapToGrid w:val="0"/>
          <w:sz w:val="22"/>
          <w:szCs w:val="22"/>
        </w:rPr>
        <w:t>There was no hearing for this item as it was a minor submission.</w:t>
      </w:r>
    </w:p>
    <w:p w:rsidR="004F4008" w:rsidRDefault="004F4008" w:rsidP="004F4008">
      <w:pPr>
        <w:jc w:val="both"/>
        <w:rPr>
          <w:rFonts w:ascii="Arial" w:hAnsi="Arial"/>
          <w:b/>
          <w:sz w:val="22"/>
          <w:szCs w:val="22"/>
        </w:rPr>
      </w:pPr>
    </w:p>
    <w:p w:rsidR="004F4008" w:rsidRPr="009A1190" w:rsidRDefault="004F4008" w:rsidP="009A1190">
      <w:pPr>
        <w:pStyle w:val="Heading2"/>
      </w:pPr>
      <w:r w:rsidRPr="009A1190">
        <w:t>Consumer comments</w:t>
      </w:r>
    </w:p>
    <w:p w:rsidR="004F4008" w:rsidRPr="000F72BB" w:rsidRDefault="004F4008" w:rsidP="004F4008">
      <w:pPr>
        <w:jc w:val="both"/>
        <w:rPr>
          <w:rFonts w:ascii="Arial" w:hAnsi="Arial"/>
          <w:b/>
          <w:sz w:val="22"/>
          <w:szCs w:val="22"/>
        </w:rPr>
      </w:pPr>
    </w:p>
    <w:p w:rsidR="004F4008" w:rsidRPr="000F72BB" w:rsidRDefault="004F4008" w:rsidP="004F4008">
      <w:pPr>
        <w:pStyle w:val="ListParagraph"/>
        <w:numPr>
          <w:ilvl w:val="1"/>
          <w:numId w:val="25"/>
        </w:numPr>
        <w:jc w:val="both"/>
        <w:rPr>
          <w:rFonts w:ascii="Arial" w:hAnsi="Arial"/>
          <w:b/>
          <w:sz w:val="22"/>
          <w:szCs w:val="22"/>
        </w:rPr>
      </w:pPr>
      <w:r w:rsidRPr="000F72BB">
        <w:rPr>
          <w:rFonts w:ascii="Arial" w:hAnsi="Arial" w:cs="Arial"/>
          <w:bCs/>
          <w:snapToGrid w:val="0"/>
          <w:sz w:val="22"/>
          <w:szCs w:val="22"/>
        </w:rPr>
        <w:t>The PBAC noted that no consumer comments were received for this item.</w:t>
      </w:r>
    </w:p>
    <w:p w:rsidR="004F4008" w:rsidRPr="00882085" w:rsidRDefault="004F4008" w:rsidP="009A1190">
      <w:pPr>
        <w:pStyle w:val="Header"/>
        <w:tabs>
          <w:tab w:val="clear" w:pos="4153"/>
          <w:tab w:val="clear" w:pos="8306"/>
        </w:tabs>
        <w:spacing w:line="720" w:lineRule="auto"/>
        <w:jc w:val="both"/>
        <w:rPr>
          <w:rFonts w:ascii="Arial" w:hAnsi="Arial"/>
          <w:b/>
          <w:sz w:val="22"/>
          <w:szCs w:val="22"/>
        </w:rPr>
      </w:pPr>
    </w:p>
    <w:p w:rsidR="00AC6504" w:rsidRDefault="000F72BB" w:rsidP="009A1190">
      <w:pPr>
        <w:pStyle w:val="Heading2"/>
      </w:pPr>
      <w:r>
        <w:lastRenderedPageBreak/>
        <w:t xml:space="preserve">Supportive evidence </w:t>
      </w:r>
    </w:p>
    <w:p w:rsidR="004F4008" w:rsidRPr="004F4008" w:rsidRDefault="004F4008" w:rsidP="00AC6504">
      <w:pPr>
        <w:jc w:val="both"/>
        <w:rPr>
          <w:rFonts w:ascii="Arial" w:hAnsi="Arial"/>
          <w:b/>
          <w:sz w:val="22"/>
          <w:szCs w:val="22"/>
        </w:rPr>
      </w:pPr>
    </w:p>
    <w:p w:rsidR="008A1956" w:rsidRPr="004F4008" w:rsidRDefault="00AC6504" w:rsidP="00C73BA0">
      <w:pPr>
        <w:pStyle w:val="ListParagraph"/>
        <w:numPr>
          <w:ilvl w:val="1"/>
          <w:numId w:val="25"/>
        </w:numPr>
        <w:jc w:val="both"/>
        <w:rPr>
          <w:rFonts w:ascii="Arial" w:hAnsi="Arial"/>
          <w:sz w:val="22"/>
          <w:szCs w:val="22"/>
        </w:rPr>
      </w:pPr>
      <w:r w:rsidRPr="004F4008">
        <w:rPr>
          <w:rFonts w:ascii="Arial" w:hAnsi="Arial"/>
          <w:sz w:val="22"/>
          <w:szCs w:val="22"/>
        </w:rPr>
        <w:t>The submission provide</w:t>
      </w:r>
      <w:r w:rsidR="00B018A4" w:rsidRPr="004F4008">
        <w:rPr>
          <w:rFonts w:ascii="Arial" w:hAnsi="Arial"/>
          <w:sz w:val="22"/>
          <w:szCs w:val="22"/>
        </w:rPr>
        <w:t>d international</w:t>
      </w:r>
      <w:r w:rsidRPr="004F4008">
        <w:rPr>
          <w:rFonts w:ascii="Arial" w:hAnsi="Arial"/>
          <w:sz w:val="22"/>
          <w:szCs w:val="22"/>
        </w:rPr>
        <w:t xml:space="preserve"> utilisation studies in order to demonstrate the need for the new requested list</w:t>
      </w:r>
      <w:r w:rsidR="00A70CC0">
        <w:rPr>
          <w:rFonts w:ascii="Arial" w:hAnsi="Arial"/>
          <w:sz w:val="22"/>
          <w:szCs w:val="22"/>
        </w:rPr>
        <w:t>ing</w:t>
      </w:r>
      <w:r w:rsidRPr="004F4008">
        <w:rPr>
          <w:rFonts w:ascii="Arial" w:hAnsi="Arial"/>
          <w:sz w:val="22"/>
          <w:szCs w:val="22"/>
        </w:rPr>
        <w:t xml:space="preserve">. The submission claimed that following dose stabilisation, many patients receive prolonged treatment with buprenorphine patches </w:t>
      </w:r>
      <w:r w:rsidR="00B018A4" w:rsidRPr="004F4008">
        <w:rPr>
          <w:rFonts w:ascii="Arial" w:hAnsi="Arial"/>
          <w:sz w:val="22"/>
          <w:szCs w:val="22"/>
        </w:rPr>
        <w:t xml:space="preserve">at a consistent dose, </w:t>
      </w:r>
      <w:r w:rsidRPr="004F4008">
        <w:rPr>
          <w:rFonts w:ascii="Arial" w:hAnsi="Arial"/>
          <w:sz w:val="22"/>
          <w:szCs w:val="22"/>
        </w:rPr>
        <w:t xml:space="preserve">and these patients would </w:t>
      </w:r>
      <w:r w:rsidR="00B018A4" w:rsidRPr="004F4008">
        <w:rPr>
          <w:rFonts w:ascii="Arial" w:hAnsi="Arial"/>
          <w:sz w:val="22"/>
          <w:szCs w:val="22"/>
        </w:rPr>
        <w:t xml:space="preserve">therefore </w:t>
      </w:r>
      <w:r w:rsidRPr="004F4008">
        <w:rPr>
          <w:rFonts w:ascii="Arial" w:hAnsi="Arial"/>
          <w:sz w:val="22"/>
          <w:szCs w:val="22"/>
        </w:rPr>
        <w:t xml:space="preserve">benefit from receiving 1 month’s therapy per prescription. </w:t>
      </w:r>
      <w:r w:rsidR="00B018A4" w:rsidRPr="004F4008">
        <w:rPr>
          <w:rFonts w:ascii="Arial" w:hAnsi="Arial"/>
          <w:sz w:val="22"/>
          <w:szCs w:val="22"/>
        </w:rPr>
        <w:t xml:space="preserve">The applicability of these international studies to the PBS population is </w:t>
      </w:r>
      <w:r w:rsidR="00FD4599" w:rsidRPr="004F4008">
        <w:rPr>
          <w:rFonts w:ascii="Arial" w:hAnsi="Arial"/>
          <w:sz w:val="22"/>
          <w:szCs w:val="22"/>
        </w:rPr>
        <w:t xml:space="preserve">unclear and </w:t>
      </w:r>
      <w:r w:rsidR="00A70CC0">
        <w:rPr>
          <w:rFonts w:ascii="Arial" w:hAnsi="Arial"/>
          <w:sz w:val="22"/>
          <w:szCs w:val="22"/>
        </w:rPr>
        <w:t xml:space="preserve">were </w:t>
      </w:r>
      <w:r w:rsidR="00B018A4" w:rsidRPr="004F4008">
        <w:rPr>
          <w:rFonts w:ascii="Arial" w:hAnsi="Arial"/>
          <w:sz w:val="22"/>
          <w:szCs w:val="22"/>
        </w:rPr>
        <w:t>unable to be</w:t>
      </w:r>
      <w:r w:rsidR="00FD4599" w:rsidRPr="004F4008">
        <w:rPr>
          <w:rFonts w:ascii="Arial" w:hAnsi="Arial"/>
          <w:sz w:val="22"/>
          <w:szCs w:val="22"/>
        </w:rPr>
        <w:t xml:space="preserve"> thoroughly</w:t>
      </w:r>
      <w:r w:rsidR="00B018A4" w:rsidRPr="004F4008">
        <w:rPr>
          <w:rFonts w:ascii="Arial" w:hAnsi="Arial"/>
          <w:sz w:val="22"/>
          <w:szCs w:val="22"/>
        </w:rPr>
        <w:t xml:space="preserve"> evaluated in the context of a minor submission. </w:t>
      </w:r>
    </w:p>
    <w:p w:rsidR="005C2D9E" w:rsidRPr="004F4008" w:rsidRDefault="005C2D9E" w:rsidP="00882085">
      <w:pPr>
        <w:jc w:val="both"/>
        <w:rPr>
          <w:rFonts w:ascii="Arial" w:hAnsi="Arial"/>
          <w:sz w:val="22"/>
          <w:szCs w:val="22"/>
        </w:rPr>
      </w:pPr>
    </w:p>
    <w:p w:rsidR="005C2D9E" w:rsidRPr="004F4008" w:rsidRDefault="005C2D9E" w:rsidP="00C73BA0">
      <w:pPr>
        <w:pStyle w:val="ListParagraph"/>
        <w:numPr>
          <w:ilvl w:val="1"/>
          <w:numId w:val="25"/>
        </w:numPr>
        <w:jc w:val="both"/>
        <w:rPr>
          <w:rFonts w:ascii="Arial" w:hAnsi="Arial"/>
          <w:sz w:val="22"/>
          <w:szCs w:val="22"/>
        </w:rPr>
      </w:pPr>
      <w:r w:rsidRPr="004F4008">
        <w:rPr>
          <w:rFonts w:ascii="Arial" w:hAnsi="Arial"/>
          <w:sz w:val="22"/>
          <w:szCs w:val="22"/>
        </w:rPr>
        <w:t xml:space="preserve">The submission also provided an analysis of Australian GP prescribers to determine the current rate of GP encounters during which buprenorphine is prescribed </w:t>
      </w:r>
      <w:r w:rsidR="00FD4599" w:rsidRPr="004F4008">
        <w:rPr>
          <w:rFonts w:ascii="Arial" w:hAnsi="Arial"/>
          <w:sz w:val="22"/>
          <w:szCs w:val="22"/>
        </w:rPr>
        <w:t>via</w:t>
      </w:r>
      <w:r w:rsidRPr="004F4008">
        <w:rPr>
          <w:rFonts w:ascii="Arial" w:hAnsi="Arial"/>
          <w:sz w:val="22"/>
          <w:szCs w:val="22"/>
        </w:rPr>
        <w:t xml:space="preserve"> an authority prescription. </w:t>
      </w:r>
      <w:r w:rsidR="00FD4599" w:rsidRPr="004F4008">
        <w:rPr>
          <w:rFonts w:ascii="Arial" w:hAnsi="Arial"/>
          <w:sz w:val="22"/>
          <w:szCs w:val="22"/>
        </w:rPr>
        <w:t>The analysis</w:t>
      </w:r>
      <w:r w:rsidRPr="004F4008">
        <w:rPr>
          <w:rFonts w:ascii="Arial" w:hAnsi="Arial"/>
          <w:sz w:val="22"/>
          <w:szCs w:val="22"/>
        </w:rPr>
        <w:t xml:space="preserve"> indicated that an average of </w:t>
      </w:r>
      <w:r w:rsidR="00192960">
        <w:rPr>
          <w:rFonts w:ascii="Arial" w:hAnsi="Arial"/>
          <w:noProof/>
          <w:color w:val="000000"/>
          <w:sz w:val="22"/>
          <w:szCs w:val="22"/>
          <w:highlight w:val="black"/>
        </w:rPr>
        <w:t>''''''''''''</w:t>
      </w:r>
      <w:r w:rsidRPr="004F4008">
        <w:rPr>
          <w:rFonts w:ascii="Arial" w:hAnsi="Arial"/>
          <w:sz w:val="22"/>
          <w:szCs w:val="22"/>
        </w:rPr>
        <w:t xml:space="preserve"> of buprenorphine prescribing is for increased quantities. The methodology of this study was unable to be validated. </w:t>
      </w:r>
    </w:p>
    <w:p w:rsidR="005C2D9E" w:rsidRDefault="005C2D9E" w:rsidP="00882085">
      <w:pPr>
        <w:jc w:val="both"/>
        <w:rPr>
          <w:rFonts w:ascii="Arial" w:hAnsi="Arial"/>
          <w:sz w:val="22"/>
          <w:szCs w:val="22"/>
        </w:rPr>
      </w:pPr>
    </w:p>
    <w:p w:rsidR="005A3173" w:rsidRPr="004F4008" w:rsidRDefault="005A3173" w:rsidP="009A1190">
      <w:pPr>
        <w:pStyle w:val="Heading2"/>
      </w:pPr>
      <w:r w:rsidRPr="004F4008">
        <w:t>Economic analysis</w:t>
      </w:r>
    </w:p>
    <w:p w:rsidR="005A3173" w:rsidRPr="00882085" w:rsidRDefault="005A3173" w:rsidP="00D84934">
      <w:pPr>
        <w:pStyle w:val="NoSpacing"/>
      </w:pPr>
    </w:p>
    <w:p w:rsidR="00A221A3" w:rsidRDefault="00A221A3" w:rsidP="00C73BA0">
      <w:pPr>
        <w:pStyle w:val="ListParagraph"/>
        <w:numPr>
          <w:ilvl w:val="1"/>
          <w:numId w:val="25"/>
        </w:numPr>
        <w:jc w:val="both"/>
        <w:rPr>
          <w:rFonts w:ascii="Arial" w:hAnsi="Arial"/>
          <w:sz w:val="22"/>
          <w:szCs w:val="22"/>
        </w:rPr>
      </w:pPr>
      <w:r w:rsidRPr="00C73BA0">
        <w:rPr>
          <w:rFonts w:ascii="Arial" w:hAnsi="Arial"/>
          <w:sz w:val="22"/>
          <w:szCs w:val="22"/>
        </w:rPr>
        <w:t xml:space="preserve">The price proposed for the </w:t>
      </w:r>
      <w:r w:rsidR="00C73BA0" w:rsidRPr="00C73BA0">
        <w:rPr>
          <w:rFonts w:ascii="Arial" w:hAnsi="Arial"/>
          <w:sz w:val="22"/>
          <w:szCs w:val="22"/>
        </w:rPr>
        <w:t>Authority Required (STREAMLINED) listing</w:t>
      </w:r>
      <w:r w:rsidRPr="00C73BA0">
        <w:rPr>
          <w:rFonts w:ascii="Arial" w:hAnsi="Arial"/>
          <w:sz w:val="22"/>
          <w:szCs w:val="22"/>
        </w:rPr>
        <w:t xml:space="preserve"> </w:t>
      </w:r>
      <w:r w:rsidRPr="0064288A">
        <w:rPr>
          <w:rFonts w:ascii="Arial" w:hAnsi="Arial"/>
          <w:sz w:val="22"/>
          <w:szCs w:val="22"/>
        </w:rPr>
        <w:t xml:space="preserve">based on </w:t>
      </w:r>
      <w:r w:rsidR="00C73BA0" w:rsidRPr="0064288A">
        <w:rPr>
          <w:rFonts w:ascii="Arial" w:hAnsi="Arial"/>
          <w:sz w:val="22"/>
          <w:szCs w:val="22"/>
        </w:rPr>
        <w:t>the equivalent ex-manufacturer price per patch.</w:t>
      </w:r>
      <w:r w:rsidR="00C73BA0">
        <w:rPr>
          <w:rFonts w:ascii="Arial" w:hAnsi="Arial"/>
          <w:sz w:val="22"/>
          <w:szCs w:val="22"/>
        </w:rPr>
        <w:t xml:space="preserve"> </w:t>
      </w:r>
    </w:p>
    <w:p w:rsidR="00C73BA0" w:rsidRDefault="00C73BA0" w:rsidP="00C73BA0">
      <w:pPr>
        <w:jc w:val="both"/>
        <w:rPr>
          <w:rFonts w:ascii="Arial" w:hAnsi="Arial"/>
          <w:sz w:val="22"/>
          <w:szCs w:val="22"/>
        </w:rPr>
      </w:pPr>
    </w:p>
    <w:p w:rsidR="00C73BA0" w:rsidRPr="00C73BA0" w:rsidRDefault="00C73BA0" w:rsidP="00C73BA0">
      <w:pPr>
        <w:ind w:firstLine="720"/>
        <w:jc w:val="both"/>
        <w:rPr>
          <w:rFonts w:ascii="Arial Narrow" w:hAnsi="Arial Narrow"/>
          <w:b/>
          <w:sz w:val="20"/>
          <w:szCs w:val="22"/>
        </w:rPr>
      </w:pPr>
      <w:r w:rsidRPr="00C73BA0">
        <w:rPr>
          <w:rFonts w:ascii="Arial Narrow" w:hAnsi="Arial Narrow"/>
          <w:b/>
          <w:sz w:val="20"/>
          <w:szCs w:val="22"/>
        </w:rPr>
        <w:t xml:space="preserve">Table 1: Proposed price for Authority Required (STREAMLINED) listing </w:t>
      </w:r>
    </w:p>
    <w:tbl>
      <w:tblPr>
        <w:tblStyle w:val="TableGrid"/>
        <w:tblW w:w="0" w:type="auto"/>
        <w:tblInd w:w="817" w:type="dxa"/>
        <w:tblLook w:val="04A0" w:firstRow="1" w:lastRow="0" w:firstColumn="1" w:lastColumn="0" w:noHBand="0" w:noVBand="1"/>
        <w:tblCaption w:val="Proposed pricing for buprenorphine"/>
      </w:tblPr>
      <w:tblGrid>
        <w:gridCol w:w="3119"/>
        <w:gridCol w:w="2268"/>
        <w:gridCol w:w="3038"/>
      </w:tblGrid>
      <w:tr w:rsidR="00C73BA0" w:rsidRPr="00392C3A" w:rsidTr="00A0598F">
        <w:trPr>
          <w:tblHeader/>
        </w:trPr>
        <w:tc>
          <w:tcPr>
            <w:tcW w:w="3119" w:type="dxa"/>
          </w:tcPr>
          <w:p w:rsidR="00C73BA0" w:rsidRPr="00392C3A" w:rsidRDefault="00C73BA0" w:rsidP="00C73BA0">
            <w:pPr>
              <w:jc w:val="both"/>
              <w:rPr>
                <w:rFonts w:ascii="Arial Narrow" w:hAnsi="Arial Narrow"/>
                <w:b/>
                <w:sz w:val="20"/>
                <w:szCs w:val="20"/>
              </w:rPr>
            </w:pPr>
            <w:r w:rsidRPr="00392C3A">
              <w:rPr>
                <w:rFonts w:ascii="Arial Narrow" w:hAnsi="Arial Narrow"/>
                <w:b/>
                <w:sz w:val="20"/>
                <w:szCs w:val="20"/>
              </w:rPr>
              <w:t>Product</w:t>
            </w:r>
          </w:p>
        </w:tc>
        <w:tc>
          <w:tcPr>
            <w:tcW w:w="2268" w:type="dxa"/>
          </w:tcPr>
          <w:p w:rsidR="00C73BA0" w:rsidRPr="00392C3A" w:rsidRDefault="00C73BA0" w:rsidP="00C73BA0">
            <w:pPr>
              <w:jc w:val="both"/>
              <w:rPr>
                <w:rFonts w:ascii="Arial Narrow" w:hAnsi="Arial Narrow"/>
                <w:b/>
                <w:sz w:val="20"/>
                <w:szCs w:val="20"/>
              </w:rPr>
            </w:pPr>
            <w:r w:rsidRPr="00392C3A">
              <w:rPr>
                <w:rFonts w:ascii="Arial Narrow" w:hAnsi="Arial Narrow"/>
                <w:b/>
                <w:sz w:val="20"/>
                <w:szCs w:val="20"/>
              </w:rPr>
              <w:t>Ex-manufacturer price</w:t>
            </w:r>
            <w:r>
              <w:rPr>
                <w:rFonts w:ascii="Arial Narrow" w:hAnsi="Arial Narrow"/>
                <w:b/>
                <w:sz w:val="20"/>
                <w:szCs w:val="20"/>
              </w:rPr>
              <w:t xml:space="preserve"> (qty 2)</w:t>
            </w:r>
          </w:p>
        </w:tc>
        <w:tc>
          <w:tcPr>
            <w:tcW w:w="3038" w:type="dxa"/>
          </w:tcPr>
          <w:p w:rsidR="00C73BA0" w:rsidRPr="00392C3A" w:rsidRDefault="00C73BA0" w:rsidP="00C73BA0">
            <w:pPr>
              <w:jc w:val="both"/>
              <w:rPr>
                <w:rFonts w:ascii="Arial Narrow" w:hAnsi="Arial Narrow"/>
                <w:b/>
                <w:sz w:val="20"/>
                <w:szCs w:val="20"/>
              </w:rPr>
            </w:pPr>
            <w:r>
              <w:rPr>
                <w:rFonts w:ascii="Arial Narrow" w:hAnsi="Arial Narrow"/>
                <w:b/>
                <w:sz w:val="20"/>
                <w:szCs w:val="20"/>
              </w:rPr>
              <w:t>Proposed ex-manufacturer price (qty 4)</w:t>
            </w:r>
          </w:p>
        </w:tc>
      </w:tr>
      <w:tr w:rsidR="00C73BA0" w:rsidRPr="00392C3A" w:rsidTr="00C73BA0">
        <w:tc>
          <w:tcPr>
            <w:tcW w:w="3119" w:type="dxa"/>
          </w:tcPr>
          <w:p w:rsidR="00C73BA0" w:rsidRPr="00494AC2" w:rsidRDefault="00C73BA0" w:rsidP="00C73BA0">
            <w:pPr>
              <w:rPr>
                <w:rFonts w:ascii="Arial Narrow" w:hAnsi="Arial Narrow"/>
                <w:iCs/>
                <w:color w:val="000000"/>
                <w:sz w:val="22"/>
                <w:szCs w:val="22"/>
              </w:rPr>
            </w:pPr>
            <w:r>
              <w:rPr>
                <w:rFonts w:ascii="Arial Narrow" w:hAnsi="Arial Narrow"/>
                <w:iCs/>
                <w:color w:val="000000"/>
                <w:sz w:val="22"/>
                <w:szCs w:val="22"/>
              </w:rPr>
              <w:t>b</w:t>
            </w:r>
            <w:r w:rsidRPr="00494AC2">
              <w:rPr>
                <w:rFonts w:ascii="Arial Narrow" w:hAnsi="Arial Narrow"/>
                <w:iCs/>
                <w:color w:val="000000"/>
                <w:sz w:val="22"/>
                <w:szCs w:val="22"/>
              </w:rPr>
              <w:t>uprenorphine 5 μg/hour patch</w:t>
            </w:r>
          </w:p>
        </w:tc>
        <w:tc>
          <w:tcPr>
            <w:tcW w:w="2268" w:type="dxa"/>
          </w:tcPr>
          <w:p w:rsidR="00C73BA0" w:rsidRPr="002B735C" w:rsidRDefault="00C73BA0" w:rsidP="00C73BA0">
            <w:pPr>
              <w:rPr>
                <w:rFonts w:ascii="Arial Narrow" w:hAnsi="Arial Narrow"/>
                <w:iCs/>
                <w:color w:val="000000"/>
                <w:sz w:val="22"/>
                <w:szCs w:val="22"/>
              </w:rPr>
            </w:pPr>
            <w:r>
              <w:rPr>
                <w:rFonts w:ascii="Arial Narrow" w:hAnsi="Arial Narrow"/>
                <w:iCs/>
                <w:color w:val="000000"/>
                <w:sz w:val="22"/>
                <w:szCs w:val="22"/>
              </w:rPr>
              <w:t>$</w:t>
            </w:r>
            <w:r w:rsidR="00192960">
              <w:rPr>
                <w:rFonts w:ascii="Arial Narrow" w:hAnsi="Arial Narrow"/>
                <w:iCs/>
                <w:noProof/>
                <w:color w:val="000000"/>
                <w:sz w:val="22"/>
                <w:szCs w:val="22"/>
                <w:highlight w:val="black"/>
              </w:rPr>
              <w:t>'''''''''''''</w:t>
            </w:r>
            <w:r>
              <w:rPr>
                <w:rFonts w:ascii="Arial Narrow" w:hAnsi="Arial Narrow"/>
                <w:iCs/>
                <w:color w:val="000000"/>
                <w:sz w:val="22"/>
                <w:szCs w:val="22"/>
              </w:rPr>
              <w:t xml:space="preserve"> </w:t>
            </w:r>
          </w:p>
        </w:tc>
        <w:tc>
          <w:tcPr>
            <w:tcW w:w="3038" w:type="dxa"/>
          </w:tcPr>
          <w:p w:rsidR="00C73BA0" w:rsidRDefault="00C73BA0" w:rsidP="00C73BA0">
            <w:pPr>
              <w:rPr>
                <w:rFonts w:ascii="Arial Narrow" w:hAnsi="Arial Narrow"/>
                <w:iCs/>
                <w:color w:val="000000"/>
                <w:sz w:val="22"/>
                <w:szCs w:val="22"/>
              </w:rPr>
            </w:pPr>
            <w:r>
              <w:rPr>
                <w:rFonts w:ascii="Arial Narrow" w:hAnsi="Arial Narrow"/>
                <w:iCs/>
                <w:color w:val="000000"/>
                <w:sz w:val="22"/>
                <w:szCs w:val="22"/>
              </w:rPr>
              <w:t>$</w:t>
            </w:r>
            <w:r w:rsidR="00192960">
              <w:rPr>
                <w:rFonts w:ascii="Arial Narrow" w:hAnsi="Arial Narrow"/>
                <w:iCs/>
                <w:noProof/>
                <w:color w:val="000000"/>
                <w:sz w:val="22"/>
                <w:szCs w:val="22"/>
                <w:highlight w:val="black"/>
              </w:rPr>
              <w:t>''''''''''''</w:t>
            </w:r>
          </w:p>
        </w:tc>
      </w:tr>
      <w:tr w:rsidR="00C73BA0" w:rsidRPr="00392C3A" w:rsidTr="00C73BA0">
        <w:tc>
          <w:tcPr>
            <w:tcW w:w="3119" w:type="dxa"/>
          </w:tcPr>
          <w:p w:rsidR="00C73BA0" w:rsidRPr="00494AC2" w:rsidRDefault="00C73BA0" w:rsidP="00C73BA0">
            <w:pPr>
              <w:rPr>
                <w:rFonts w:ascii="Arial Narrow" w:hAnsi="Arial Narrow"/>
                <w:iCs/>
                <w:color w:val="000000"/>
                <w:sz w:val="22"/>
                <w:szCs w:val="22"/>
              </w:rPr>
            </w:pPr>
            <w:r>
              <w:rPr>
                <w:rFonts w:ascii="Arial Narrow" w:hAnsi="Arial Narrow"/>
                <w:iCs/>
                <w:color w:val="000000"/>
                <w:sz w:val="22"/>
                <w:szCs w:val="22"/>
              </w:rPr>
              <w:t>b</w:t>
            </w:r>
            <w:r w:rsidRPr="00494AC2">
              <w:rPr>
                <w:rFonts w:ascii="Arial Narrow" w:hAnsi="Arial Narrow"/>
                <w:iCs/>
                <w:color w:val="000000"/>
                <w:sz w:val="22"/>
                <w:szCs w:val="22"/>
              </w:rPr>
              <w:t>uprenorphine 10 μg/hour patch</w:t>
            </w:r>
          </w:p>
        </w:tc>
        <w:tc>
          <w:tcPr>
            <w:tcW w:w="2268" w:type="dxa"/>
          </w:tcPr>
          <w:p w:rsidR="00C73BA0" w:rsidRPr="002B735C" w:rsidRDefault="00C73BA0" w:rsidP="00C73BA0">
            <w:pPr>
              <w:rPr>
                <w:rFonts w:ascii="Arial Narrow" w:hAnsi="Arial Narrow"/>
                <w:iCs/>
                <w:color w:val="000000"/>
                <w:sz w:val="22"/>
                <w:szCs w:val="22"/>
              </w:rPr>
            </w:pPr>
            <w:r>
              <w:rPr>
                <w:rFonts w:ascii="Arial Narrow" w:hAnsi="Arial Narrow"/>
                <w:iCs/>
                <w:color w:val="000000"/>
                <w:sz w:val="22"/>
                <w:szCs w:val="22"/>
              </w:rPr>
              <w:t>$</w:t>
            </w:r>
            <w:r w:rsidR="00192960">
              <w:rPr>
                <w:rFonts w:ascii="Arial Narrow" w:hAnsi="Arial Narrow"/>
                <w:iCs/>
                <w:noProof/>
                <w:color w:val="000000"/>
                <w:sz w:val="22"/>
                <w:szCs w:val="22"/>
                <w:highlight w:val="black"/>
              </w:rPr>
              <w:t>''''''''''''''</w:t>
            </w:r>
            <w:r>
              <w:rPr>
                <w:rFonts w:ascii="Arial Narrow" w:hAnsi="Arial Narrow"/>
                <w:iCs/>
                <w:color w:val="000000"/>
                <w:sz w:val="22"/>
                <w:szCs w:val="22"/>
              </w:rPr>
              <w:t xml:space="preserve"> </w:t>
            </w:r>
          </w:p>
        </w:tc>
        <w:tc>
          <w:tcPr>
            <w:tcW w:w="3038" w:type="dxa"/>
          </w:tcPr>
          <w:p w:rsidR="00C73BA0" w:rsidRDefault="00C73BA0" w:rsidP="00C73BA0">
            <w:pPr>
              <w:rPr>
                <w:rFonts w:ascii="Arial Narrow" w:hAnsi="Arial Narrow"/>
                <w:iCs/>
                <w:color w:val="000000"/>
                <w:sz w:val="22"/>
                <w:szCs w:val="22"/>
              </w:rPr>
            </w:pPr>
            <w:r>
              <w:rPr>
                <w:rFonts w:ascii="Arial Narrow" w:hAnsi="Arial Narrow"/>
                <w:iCs/>
                <w:color w:val="000000"/>
                <w:sz w:val="22"/>
                <w:szCs w:val="22"/>
              </w:rPr>
              <w:t>$</w:t>
            </w:r>
            <w:r w:rsidR="00192960">
              <w:rPr>
                <w:rFonts w:ascii="Arial Narrow" w:hAnsi="Arial Narrow"/>
                <w:iCs/>
                <w:noProof/>
                <w:color w:val="000000"/>
                <w:sz w:val="22"/>
                <w:szCs w:val="22"/>
                <w:highlight w:val="black"/>
              </w:rPr>
              <w:t>'''''''''''''</w:t>
            </w:r>
          </w:p>
        </w:tc>
      </w:tr>
      <w:tr w:rsidR="00C73BA0" w:rsidRPr="00392C3A" w:rsidTr="00C73BA0">
        <w:tc>
          <w:tcPr>
            <w:tcW w:w="3119" w:type="dxa"/>
          </w:tcPr>
          <w:p w:rsidR="00C73BA0" w:rsidRPr="00494AC2" w:rsidRDefault="00C73BA0" w:rsidP="00C73BA0">
            <w:pPr>
              <w:rPr>
                <w:rFonts w:ascii="Arial Narrow" w:hAnsi="Arial Narrow"/>
                <w:iCs/>
                <w:color w:val="000000"/>
                <w:sz w:val="22"/>
                <w:szCs w:val="22"/>
              </w:rPr>
            </w:pPr>
            <w:r>
              <w:rPr>
                <w:rFonts w:ascii="Arial Narrow" w:hAnsi="Arial Narrow"/>
                <w:iCs/>
                <w:color w:val="000000"/>
                <w:sz w:val="22"/>
                <w:szCs w:val="22"/>
              </w:rPr>
              <w:t>Buprenorphine 20</w:t>
            </w:r>
            <w:r w:rsidRPr="00494AC2">
              <w:rPr>
                <w:rFonts w:ascii="Arial Narrow" w:hAnsi="Arial Narrow"/>
                <w:i/>
                <w:iCs/>
                <w:color w:val="000000"/>
                <w:sz w:val="22"/>
                <w:szCs w:val="22"/>
              </w:rPr>
              <w:t xml:space="preserve"> </w:t>
            </w:r>
            <w:r w:rsidRPr="00494AC2">
              <w:rPr>
                <w:rFonts w:ascii="Arial Narrow" w:hAnsi="Arial Narrow"/>
                <w:iCs/>
                <w:color w:val="000000"/>
                <w:sz w:val="22"/>
                <w:szCs w:val="22"/>
              </w:rPr>
              <w:t>μg/hour</w:t>
            </w:r>
            <w:r>
              <w:rPr>
                <w:rFonts w:ascii="Arial Narrow" w:hAnsi="Arial Narrow"/>
                <w:iCs/>
                <w:color w:val="000000"/>
                <w:sz w:val="22"/>
                <w:szCs w:val="22"/>
              </w:rPr>
              <w:t xml:space="preserve"> patch</w:t>
            </w:r>
          </w:p>
        </w:tc>
        <w:tc>
          <w:tcPr>
            <w:tcW w:w="2268" w:type="dxa"/>
          </w:tcPr>
          <w:p w:rsidR="00C73BA0" w:rsidRPr="00494AC2" w:rsidRDefault="00C73BA0" w:rsidP="00C73BA0">
            <w:pPr>
              <w:rPr>
                <w:rFonts w:ascii="Arial Narrow" w:hAnsi="Arial Narrow"/>
                <w:iCs/>
                <w:color w:val="000000"/>
                <w:sz w:val="22"/>
                <w:szCs w:val="22"/>
              </w:rPr>
            </w:pPr>
            <w:r>
              <w:rPr>
                <w:rFonts w:ascii="Arial Narrow" w:hAnsi="Arial Narrow"/>
                <w:iCs/>
                <w:color w:val="000000"/>
                <w:sz w:val="22"/>
                <w:szCs w:val="22"/>
              </w:rPr>
              <w:t>$</w:t>
            </w:r>
            <w:r w:rsidR="00192960">
              <w:rPr>
                <w:rFonts w:ascii="Arial Narrow" w:hAnsi="Arial Narrow"/>
                <w:iCs/>
                <w:noProof/>
                <w:color w:val="000000"/>
                <w:sz w:val="22"/>
                <w:szCs w:val="22"/>
                <w:highlight w:val="black"/>
              </w:rPr>
              <w:t>''''''''''''''</w:t>
            </w:r>
            <w:r>
              <w:rPr>
                <w:rFonts w:ascii="Arial Narrow" w:hAnsi="Arial Narrow"/>
                <w:iCs/>
                <w:color w:val="000000"/>
                <w:sz w:val="22"/>
                <w:szCs w:val="22"/>
              </w:rPr>
              <w:t xml:space="preserve"> </w:t>
            </w:r>
          </w:p>
        </w:tc>
        <w:tc>
          <w:tcPr>
            <w:tcW w:w="3038" w:type="dxa"/>
          </w:tcPr>
          <w:p w:rsidR="00C73BA0" w:rsidRDefault="00C73BA0" w:rsidP="00C73BA0">
            <w:pPr>
              <w:rPr>
                <w:rFonts w:ascii="Arial Narrow" w:hAnsi="Arial Narrow"/>
                <w:iCs/>
                <w:color w:val="000000"/>
                <w:sz w:val="22"/>
                <w:szCs w:val="22"/>
              </w:rPr>
            </w:pPr>
            <w:r>
              <w:rPr>
                <w:rFonts w:ascii="Arial Narrow" w:hAnsi="Arial Narrow"/>
                <w:iCs/>
                <w:color w:val="000000"/>
                <w:sz w:val="22"/>
                <w:szCs w:val="22"/>
              </w:rPr>
              <w:t>$</w:t>
            </w:r>
            <w:r w:rsidR="00192960">
              <w:rPr>
                <w:rFonts w:ascii="Arial Narrow" w:hAnsi="Arial Narrow"/>
                <w:iCs/>
                <w:noProof/>
                <w:color w:val="000000"/>
                <w:sz w:val="22"/>
                <w:szCs w:val="22"/>
                <w:highlight w:val="black"/>
              </w:rPr>
              <w:t>'''''''''''''''</w:t>
            </w:r>
          </w:p>
        </w:tc>
      </w:tr>
    </w:tbl>
    <w:p w:rsidR="00A221A3" w:rsidRPr="00C73BA0" w:rsidRDefault="00C73BA0" w:rsidP="00C73BA0">
      <w:pPr>
        <w:ind w:firstLine="720"/>
        <w:jc w:val="both"/>
        <w:rPr>
          <w:rFonts w:ascii="Arial Narrow" w:hAnsi="Arial Narrow"/>
          <w:sz w:val="20"/>
          <w:szCs w:val="20"/>
        </w:rPr>
      </w:pPr>
      <w:r w:rsidRPr="00C73BA0">
        <w:rPr>
          <w:rFonts w:ascii="Arial Narrow" w:hAnsi="Arial Narrow"/>
          <w:sz w:val="20"/>
          <w:szCs w:val="20"/>
        </w:rPr>
        <w:t xml:space="preserve">Source: Table 11, p40 of the minor submission </w:t>
      </w:r>
    </w:p>
    <w:p w:rsidR="00A221A3" w:rsidRPr="004F4008" w:rsidRDefault="00A221A3" w:rsidP="00A221A3">
      <w:pPr>
        <w:jc w:val="both"/>
        <w:rPr>
          <w:rFonts w:ascii="Arial" w:hAnsi="Arial"/>
          <w:sz w:val="22"/>
          <w:szCs w:val="22"/>
        </w:rPr>
      </w:pPr>
    </w:p>
    <w:p w:rsidR="005A3173" w:rsidRPr="004F4008" w:rsidRDefault="005A3173" w:rsidP="009A1190">
      <w:pPr>
        <w:pStyle w:val="Heading2"/>
      </w:pPr>
      <w:r w:rsidRPr="004F4008">
        <w:t>Estimated PBS usage &amp; financial implications</w:t>
      </w:r>
    </w:p>
    <w:p w:rsidR="005A3173" w:rsidRPr="004F4008" w:rsidRDefault="005A3173" w:rsidP="00882085">
      <w:pPr>
        <w:ind w:left="720" w:hanging="720"/>
        <w:jc w:val="both"/>
        <w:rPr>
          <w:rFonts w:ascii="Arial" w:hAnsi="Arial"/>
          <w:b/>
          <w:sz w:val="22"/>
          <w:szCs w:val="22"/>
        </w:rPr>
      </w:pPr>
    </w:p>
    <w:p w:rsidR="00C00DA7" w:rsidRPr="004F4008" w:rsidRDefault="00FD4599" w:rsidP="00C15C0F">
      <w:pPr>
        <w:pStyle w:val="ListParagraph"/>
        <w:numPr>
          <w:ilvl w:val="1"/>
          <w:numId w:val="25"/>
        </w:numPr>
        <w:jc w:val="both"/>
        <w:rPr>
          <w:rFonts w:ascii="Arial" w:hAnsi="Arial"/>
          <w:sz w:val="22"/>
          <w:szCs w:val="22"/>
        </w:rPr>
      </w:pPr>
      <w:r w:rsidRPr="004F4008">
        <w:rPr>
          <w:rFonts w:ascii="Arial" w:hAnsi="Arial"/>
          <w:sz w:val="22"/>
          <w:szCs w:val="22"/>
        </w:rPr>
        <w:t>The submission used</w:t>
      </w:r>
      <w:r w:rsidR="00C15C0F" w:rsidRPr="004F4008">
        <w:rPr>
          <w:rFonts w:ascii="Arial" w:hAnsi="Arial"/>
          <w:sz w:val="22"/>
          <w:szCs w:val="22"/>
        </w:rPr>
        <w:t xml:space="preserve"> a mar</w:t>
      </w:r>
      <w:r w:rsidRPr="004F4008">
        <w:rPr>
          <w:rFonts w:ascii="Arial" w:hAnsi="Arial"/>
          <w:sz w:val="22"/>
          <w:szCs w:val="22"/>
        </w:rPr>
        <w:t>ket share approach to estimate</w:t>
      </w:r>
      <w:r w:rsidR="00C15C0F" w:rsidRPr="004F4008">
        <w:rPr>
          <w:rFonts w:ascii="Arial" w:hAnsi="Arial"/>
          <w:sz w:val="22"/>
          <w:szCs w:val="22"/>
        </w:rPr>
        <w:t xml:space="preserve"> the use and financial implications of the proposed listing. The submission assumed that </w:t>
      </w:r>
      <w:r w:rsidR="00192960">
        <w:rPr>
          <w:rFonts w:ascii="Arial" w:hAnsi="Arial"/>
          <w:noProof/>
          <w:color w:val="000000"/>
          <w:sz w:val="22"/>
          <w:szCs w:val="22"/>
          <w:highlight w:val="black"/>
        </w:rPr>
        <w:t>''''''''''''</w:t>
      </w:r>
      <w:r w:rsidR="00C15C0F" w:rsidRPr="00050E9A">
        <w:rPr>
          <w:rFonts w:ascii="Arial" w:hAnsi="Arial"/>
          <w:sz w:val="22"/>
          <w:szCs w:val="22"/>
        </w:rPr>
        <w:t xml:space="preserve"> of patients currently granted authority prescriptions for increased quantities and </w:t>
      </w:r>
      <w:r w:rsidR="00192960">
        <w:rPr>
          <w:rFonts w:ascii="Arial" w:hAnsi="Arial"/>
          <w:noProof/>
          <w:color w:val="000000"/>
          <w:sz w:val="22"/>
          <w:szCs w:val="22"/>
          <w:highlight w:val="black"/>
        </w:rPr>
        <w:t>''''''''''</w:t>
      </w:r>
      <w:r w:rsidR="00C15C0F" w:rsidRPr="00050E9A">
        <w:rPr>
          <w:rFonts w:ascii="Arial" w:hAnsi="Arial"/>
          <w:sz w:val="22"/>
          <w:szCs w:val="22"/>
        </w:rPr>
        <w:t xml:space="preserve"> of patients currently granted authority prescriptions for increased repeats will be eligible under the new restriction, while </w:t>
      </w:r>
      <w:r w:rsidR="00192960">
        <w:rPr>
          <w:rFonts w:ascii="Arial" w:hAnsi="Arial"/>
          <w:noProof/>
          <w:color w:val="000000"/>
          <w:sz w:val="22"/>
          <w:szCs w:val="22"/>
          <w:highlight w:val="black"/>
        </w:rPr>
        <w:t>''''''''''''</w:t>
      </w:r>
      <w:r w:rsidR="00C15C0F" w:rsidRPr="00050E9A">
        <w:rPr>
          <w:rFonts w:ascii="Arial" w:hAnsi="Arial"/>
          <w:sz w:val="22"/>
          <w:szCs w:val="22"/>
        </w:rPr>
        <w:t xml:space="preserve"> of patients receiving 2 patches un</w:t>
      </w:r>
      <w:r w:rsidR="00C15C0F" w:rsidRPr="004F4008">
        <w:rPr>
          <w:rFonts w:ascii="Arial" w:hAnsi="Arial"/>
          <w:sz w:val="22"/>
          <w:szCs w:val="22"/>
        </w:rPr>
        <w:t xml:space="preserve">der the current restricted benefit listing will be prescribed buprenorphine patches under the proposed restriction. </w:t>
      </w:r>
    </w:p>
    <w:p w:rsidR="00C00DA7" w:rsidRPr="004F4008" w:rsidRDefault="00C00DA7" w:rsidP="00C00DA7">
      <w:pPr>
        <w:pStyle w:val="ListParagraph"/>
        <w:ind w:left="709"/>
        <w:jc w:val="both"/>
        <w:rPr>
          <w:rFonts w:ascii="Arial" w:hAnsi="Arial"/>
          <w:sz w:val="22"/>
          <w:szCs w:val="22"/>
        </w:rPr>
      </w:pPr>
    </w:p>
    <w:p w:rsidR="00BB7EC3" w:rsidRPr="004F4008" w:rsidRDefault="001541B0" w:rsidP="00C00DA7">
      <w:pPr>
        <w:pStyle w:val="ListParagraph"/>
        <w:numPr>
          <w:ilvl w:val="1"/>
          <w:numId w:val="25"/>
        </w:numPr>
        <w:jc w:val="both"/>
        <w:rPr>
          <w:rFonts w:ascii="Arial Narrow" w:hAnsi="Arial Narrow"/>
          <w:b/>
          <w:sz w:val="20"/>
          <w:szCs w:val="20"/>
        </w:rPr>
      </w:pPr>
      <w:r w:rsidRPr="004F4008">
        <w:rPr>
          <w:rFonts w:ascii="Arial" w:hAnsi="Arial"/>
          <w:sz w:val="22"/>
          <w:szCs w:val="22"/>
        </w:rPr>
        <w:t>The</w:t>
      </w:r>
      <w:r w:rsidRPr="004F4008">
        <w:rPr>
          <w:rFonts w:ascii="Arial" w:hAnsi="Arial" w:cs="Arial"/>
          <w:sz w:val="22"/>
          <w:szCs w:val="22"/>
        </w:rPr>
        <w:t xml:space="preserve"> submission</w:t>
      </w:r>
      <w:r w:rsidRPr="004F4008">
        <w:rPr>
          <w:rFonts w:ascii="Arial" w:hAnsi="Arial"/>
          <w:sz w:val="22"/>
          <w:szCs w:val="22"/>
        </w:rPr>
        <w:t xml:space="preserve"> predicted that the</w:t>
      </w:r>
      <w:r w:rsidR="0037673F" w:rsidRPr="004F4008">
        <w:rPr>
          <w:rFonts w:ascii="Arial" w:hAnsi="Arial"/>
          <w:sz w:val="22"/>
          <w:szCs w:val="22"/>
        </w:rPr>
        <w:t>re will be no net change in the number of patients seeking buprenorphine</w:t>
      </w:r>
      <w:r w:rsidR="00FD4599" w:rsidRPr="004F4008">
        <w:rPr>
          <w:rFonts w:ascii="Arial" w:hAnsi="Arial"/>
          <w:sz w:val="22"/>
          <w:szCs w:val="22"/>
        </w:rPr>
        <w:t xml:space="preserve"> as a result of the new listing</w:t>
      </w:r>
      <w:r w:rsidR="0037673F" w:rsidRPr="004F4008">
        <w:rPr>
          <w:rFonts w:ascii="Arial" w:hAnsi="Arial"/>
          <w:sz w:val="22"/>
          <w:szCs w:val="22"/>
        </w:rPr>
        <w:t>, and that a patient’s current dosi</w:t>
      </w:r>
      <w:r w:rsidR="00F07F80" w:rsidRPr="004F4008">
        <w:rPr>
          <w:rFonts w:ascii="Arial" w:hAnsi="Arial"/>
          <w:sz w:val="22"/>
          <w:szCs w:val="22"/>
        </w:rPr>
        <w:t xml:space="preserve">ng regimen will remain the same. </w:t>
      </w:r>
      <w:r w:rsidR="0037673F" w:rsidRPr="004F4008">
        <w:rPr>
          <w:rFonts w:ascii="Arial" w:hAnsi="Arial"/>
          <w:sz w:val="22"/>
          <w:szCs w:val="22"/>
        </w:rPr>
        <w:t>The submission proposed that s</w:t>
      </w:r>
      <w:r w:rsidR="007B35E6" w:rsidRPr="004F4008">
        <w:rPr>
          <w:rFonts w:ascii="Arial" w:hAnsi="Arial"/>
          <w:sz w:val="22"/>
          <w:szCs w:val="22"/>
        </w:rPr>
        <w:t xml:space="preserve">avings will be generated </w:t>
      </w:r>
      <w:r w:rsidR="0037673F" w:rsidRPr="004F4008">
        <w:rPr>
          <w:rFonts w:ascii="Arial" w:hAnsi="Arial"/>
          <w:sz w:val="22"/>
          <w:szCs w:val="22"/>
        </w:rPr>
        <w:t>through reduced dispensing fees, GP consultations and costs associated with processing authority prescriptions.</w:t>
      </w:r>
      <w:r w:rsidR="00F113AF" w:rsidRPr="004F4008">
        <w:rPr>
          <w:rFonts w:ascii="Arial" w:hAnsi="Arial"/>
          <w:sz w:val="22"/>
          <w:szCs w:val="22"/>
        </w:rPr>
        <w:t xml:space="preserve"> The assumptions used to </w:t>
      </w:r>
      <w:r w:rsidR="00ED40C9" w:rsidRPr="004F4008">
        <w:rPr>
          <w:rFonts w:ascii="Arial" w:hAnsi="Arial"/>
          <w:sz w:val="22"/>
          <w:szCs w:val="22"/>
        </w:rPr>
        <w:t>estimate</w:t>
      </w:r>
      <w:r w:rsidR="00F113AF" w:rsidRPr="004F4008">
        <w:rPr>
          <w:rFonts w:ascii="Arial" w:hAnsi="Arial"/>
          <w:sz w:val="22"/>
          <w:szCs w:val="22"/>
        </w:rPr>
        <w:t xml:space="preserve"> financial implications</w:t>
      </w:r>
      <w:r w:rsidR="00ED40C9" w:rsidRPr="004F4008">
        <w:rPr>
          <w:rFonts w:ascii="Arial" w:hAnsi="Arial"/>
          <w:sz w:val="22"/>
          <w:szCs w:val="22"/>
        </w:rPr>
        <w:t xml:space="preserve"> of the new listing</w:t>
      </w:r>
      <w:r w:rsidR="00F113AF" w:rsidRPr="004F4008">
        <w:rPr>
          <w:rFonts w:ascii="Arial" w:hAnsi="Arial"/>
          <w:sz w:val="22"/>
          <w:szCs w:val="22"/>
        </w:rPr>
        <w:t xml:space="preserve"> were not evaluated in the context of a minor submission</w:t>
      </w:r>
      <w:r w:rsidR="001A196D" w:rsidRPr="004F4008">
        <w:rPr>
          <w:rFonts w:ascii="Arial" w:hAnsi="Arial"/>
          <w:sz w:val="22"/>
          <w:szCs w:val="22"/>
        </w:rPr>
        <w:t xml:space="preserve"> and the</w:t>
      </w:r>
      <w:r w:rsidR="00F113AF" w:rsidRPr="004F4008">
        <w:rPr>
          <w:rFonts w:ascii="Arial" w:hAnsi="Arial"/>
          <w:sz w:val="22"/>
          <w:szCs w:val="22"/>
        </w:rPr>
        <w:t xml:space="preserve"> magnitude of the</w:t>
      </w:r>
      <w:r w:rsidR="001A196D" w:rsidRPr="004F4008">
        <w:rPr>
          <w:rFonts w:ascii="Arial" w:hAnsi="Arial"/>
          <w:sz w:val="22"/>
          <w:szCs w:val="22"/>
        </w:rPr>
        <w:t>se</w:t>
      </w:r>
      <w:r w:rsidR="00F113AF" w:rsidRPr="004F4008">
        <w:rPr>
          <w:rFonts w:ascii="Arial" w:hAnsi="Arial"/>
          <w:sz w:val="22"/>
          <w:szCs w:val="22"/>
        </w:rPr>
        <w:t xml:space="preserve"> savings may not be realised</w:t>
      </w:r>
      <w:r w:rsidR="001A196D" w:rsidRPr="004F4008">
        <w:rPr>
          <w:rFonts w:ascii="Arial" w:hAnsi="Arial"/>
          <w:sz w:val="22"/>
          <w:szCs w:val="22"/>
        </w:rPr>
        <w:t xml:space="preserve">. </w:t>
      </w:r>
    </w:p>
    <w:p w:rsidR="00917C0B" w:rsidRPr="009A1190" w:rsidRDefault="00917C0B" w:rsidP="009A1190">
      <w:pPr>
        <w:rPr>
          <w:rFonts w:ascii="Arial Narrow" w:hAnsi="Arial Narrow"/>
          <w:b/>
          <w:sz w:val="20"/>
          <w:szCs w:val="20"/>
        </w:rPr>
      </w:pPr>
    </w:p>
    <w:p w:rsidR="004F4008" w:rsidRPr="009A1190" w:rsidRDefault="004F4008" w:rsidP="009A1190">
      <w:pPr>
        <w:pStyle w:val="ListParagraph"/>
        <w:numPr>
          <w:ilvl w:val="0"/>
          <w:numId w:val="25"/>
        </w:numPr>
        <w:jc w:val="both"/>
        <w:outlineLvl w:val="0"/>
        <w:rPr>
          <w:rFonts w:ascii="Arial" w:hAnsi="Arial"/>
          <w:b/>
          <w:sz w:val="22"/>
          <w:szCs w:val="22"/>
        </w:rPr>
      </w:pPr>
      <w:r w:rsidRPr="009A1190">
        <w:rPr>
          <w:rFonts w:ascii="Arial" w:hAnsi="Arial"/>
          <w:b/>
          <w:sz w:val="22"/>
          <w:szCs w:val="22"/>
        </w:rPr>
        <w:t>PBAC Outcome</w:t>
      </w:r>
    </w:p>
    <w:p w:rsidR="004F4008" w:rsidRPr="00917C0B" w:rsidRDefault="004F4008" w:rsidP="004F4008">
      <w:pPr>
        <w:contextualSpacing/>
        <w:jc w:val="both"/>
        <w:rPr>
          <w:rFonts w:ascii="Arial" w:hAnsi="Arial" w:cs="Arial"/>
          <w:b/>
          <w:bCs/>
          <w:snapToGrid w:val="0"/>
          <w:sz w:val="22"/>
          <w:szCs w:val="22"/>
          <w:lang w:val="en-GB" w:eastAsia="en-US"/>
        </w:rPr>
      </w:pPr>
    </w:p>
    <w:p w:rsidR="004F4008" w:rsidRPr="00917C0B" w:rsidRDefault="007561CD" w:rsidP="004F4008">
      <w:pPr>
        <w:widowControl w:val="0"/>
        <w:numPr>
          <w:ilvl w:val="1"/>
          <w:numId w:val="25"/>
        </w:numPr>
        <w:spacing w:after="120"/>
        <w:contextualSpacing/>
        <w:jc w:val="both"/>
        <w:rPr>
          <w:rFonts w:ascii="Arial" w:hAnsi="Arial" w:cs="Arial"/>
          <w:b/>
          <w:bCs/>
          <w:snapToGrid w:val="0"/>
          <w:sz w:val="22"/>
          <w:szCs w:val="22"/>
          <w:lang w:val="en-GB" w:eastAsia="en-US"/>
        </w:rPr>
      </w:pPr>
      <w:r w:rsidRPr="00917C0B">
        <w:rPr>
          <w:rFonts w:ascii="Arial" w:hAnsi="Arial" w:cs="Arial"/>
          <w:bCs/>
          <w:snapToGrid w:val="0"/>
          <w:sz w:val="22"/>
          <w:szCs w:val="22"/>
          <w:lang w:val="en-GB" w:eastAsia="en-US"/>
        </w:rPr>
        <w:t xml:space="preserve">The PBAC </w:t>
      </w:r>
      <w:r w:rsidR="00A70CC0">
        <w:rPr>
          <w:rFonts w:ascii="Arial" w:hAnsi="Arial" w:cs="Arial"/>
          <w:bCs/>
          <w:snapToGrid w:val="0"/>
          <w:sz w:val="22"/>
          <w:szCs w:val="22"/>
          <w:lang w:val="en-GB" w:eastAsia="en-US"/>
        </w:rPr>
        <w:t>did</w:t>
      </w:r>
      <w:r w:rsidR="00A70CC0" w:rsidRPr="00917C0B">
        <w:rPr>
          <w:rFonts w:ascii="Arial" w:hAnsi="Arial" w:cs="Arial"/>
          <w:bCs/>
          <w:snapToGrid w:val="0"/>
          <w:sz w:val="22"/>
          <w:szCs w:val="22"/>
          <w:lang w:val="en-GB" w:eastAsia="en-US"/>
        </w:rPr>
        <w:t xml:space="preserve"> </w:t>
      </w:r>
      <w:r w:rsidRPr="00917C0B">
        <w:rPr>
          <w:rFonts w:ascii="Arial" w:hAnsi="Arial" w:cs="Arial"/>
          <w:bCs/>
          <w:snapToGrid w:val="0"/>
          <w:sz w:val="22"/>
          <w:szCs w:val="22"/>
          <w:lang w:val="en-GB" w:eastAsia="en-US"/>
        </w:rPr>
        <w:t xml:space="preserve">not recommend an additional </w:t>
      </w:r>
      <w:r w:rsidR="00917C0B" w:rsidRPr="00917C0B">
        <w:rPr>
          <w:rFonts w:ascii="Arial" w:hAnsi="Arial" w:cs="Arial"/>
          <w:bCs/>
          <w:snapToGrid w:val="0"/>
          <w:sz w:val="22"/>
          <w:szCs w:val="22"/>
          <w:lang w:val="en-GB" w:eastAsia="en-US"/>
        </w:rPr>
        <w:t>Authority Required (STREAMLINED) listing for buprenorphine patches</w:t>
      </w:r>
      <w:r w:rsidR="00917C0B">
        <w:rPr>
          <w:rFonts w:ascii="Arial" w:hAnsi="Arial" w:cs="Arial"/>
          <w:bCs/>
          <w:snapToGrid w:val="0"/>
          <w:sz w:val="22"/>
          <w:szCs w:val="22"/>
          <w:lang w:val="en-GB" w:eastAsia="en-US"/>
        </w:rPr>
        <w:t xml:space="preserve"> with increase</w:t>
      </w:r>
      <w:r w:rsidR="00B504C0">
        <w:rPr>
          <w:rFonts w:ascii="Arial" w:hAnsi="Arial" w:cs="Arial"/>
          <w:bCs/>
          <w:snapToGrid w:val="0"/>
          <w:sz w:val="22"/>
          <w:szCs w:val="22"/>
          <w:lang w:val="en-GB" w:eastAsia="en-US"/>
        </w:rPr>
        <w:t>d</w:t>
      </w:r>
      <w:r w:rsidR="00917C0B">
        <w:rPr>
          <w:rFonts w:ascii="Arial" w:hAnsi="Arial" w:cs="Arial"/>
          <w:bCs/>
          <w:snapToGrid w:val="0"/>
          <w:sz w:val="22"/>
          <w:szCs w:val="22"/>
          <w:lang w:val="en-GB" w:eastAsia="en-US"/>
        </w:rPr>
        <w:t xml:space="preserve"> maximum quantity and number of repeats</w:t>
      </w:r>
      <w:r w:rsidR="0045657D">
        <w:rPr>
          <w:rFonts w:ascii="Arial" w:hAnsi="Arial" w:cs="Arial"/>
          <w:bCs/>
          <w:snapToGrid w:val="0"/>
          <w:sz w:val="22"/>
          <w:szCs w:val="22"/>
          <w:lang w:val="en-GB" w:eastAsia="en-US"/>
        </w:rPr>
        <w:t>, considering that the current</w:t>
      </w:r>
      <w:r w:rsidR="0050715E">
        <w:rPr>
          <w:rFonts w:ascii="Arial" w:hAnsi="Arial" w:cs="Arial"/>
          <w:bCs/>
          <w:snapToGrid w:val="0"/>
          <w:sz w:val="22"/>
          <w:szCs w:val="22"/>
          <w:lang w:val="en-GB" w:eastAsia="en-US"/>
        </w:rPr>
        <w:t xml:space="preserve"> </w:t>
      </w:r>
      <w:r w:rsidR="0045657D">
        <w:rPr>
          <w:rFonts w:ascii="Arial" w:hAnsi="Arial" w:cs="Arial"/>
          <w:bCs/>
          <w:snapToGrid w:val="0"/>
          <w:sz w:val="22"/>
          <w:szCs w:val="22"/>
          <w:lang w:val="en-GB" w:eastAsia="en-US"/>
        </w:rPr>
        <w:t xml:space="preserve">restriction </w:t>
      </w:r>
      <w:r w:rsidR="00B504C0">
        <w:rPr>
          <w:rFonts w:ascii="Arial" w:hAnsi="Arial" w:cs="Arial"/>
          <w:bCs/>
          <w:snapToGrid w:val="0"/>
          <w:sz w:val="22"/>
          <w:szCs w:val="22"/>
          <w:lang w:val="en-GB" w:eastAsia="en-US"/>
        </w:rPr>
        <w:t>level</w:t>
      </w:r>
      <w:r w:rsidR="0050715E">
        <w:rPr>
          <w:rFonts w:ascii="Arial" w:hAnsi="Arial" w:cs="Arial"/>
          <w:bCs/>
          <w:snapToGrid w:val="0"/>
          <w:sz w:val="22"/>
          <w:szCs w:val="22"/>
          <w:lang w:val="en-GB" w:eastAsia="en-US"/>
        </w:rPr>
        <w:t xml:space="preserve"> </w:t>
      </w:r>
      <w:r w:rsidR="0045657D">
        <w:rPr>
          <w:rFonts w:ascii="Arial" w:hAnsi="Arial" w:cs="Arial"/>
          <w:bCs/>
          <w:snapToGrid w:val="0"/>
          <w:sz w:val="22"/>
          <w:szCs w:val="22"/>
          <w:lang w:val="en-GB" w:eastAsia="en-US"/>
        </w:rPr>
        <w:t>remains</w:t>
      </w:r>
      <w:r w:rsidR="0050715E">
        <w:rPr>
          <w:rFonts w:ascii="Arial" w:hAnsi="Arial" w:cs="Arial"/>
          <w:bCs/>
          <w:snapToGrid w:val="0"/>
          <w:sz w:val="22"/>
          <w:szCs w:val="22"/>
          <w:lang w:val="en-GB" w:eastAsia="en-US"/>
        </w:rPr>
        <w:t xml:space="preserve"> appropriate</w:t>
      </w:r>
      <w:r w:rsidR="00FE3D3C">
        <w:rPr>
          <w:rFonts w:ascii="Arial" w:hAnsi="Arial" w:cs="Arial"/>
          <w:bCs/>
          <w:snapToGrid w:val="0"/>
          <w:sz w:val="22"/>
          <w:szCs w:val="22"/>
          <w:lang w:val="en-GB" w:eastAsia="en-US"/>
        </w:rPr>
        <w:t xml:space="preserve"> to meet </w:t>
      </w:r>
      <w:r w:rsidR="00FE3D3C">
        <w:rPr>
          <w:rFonts w:ascii="Arial" w:hAnsi="Arial" w:cs="Arial"/>
          <w:bCs/>
          <w:snapToGrid w:val="0"/>
          <w:sz w:val="22"/>
          <w:szCs w:val="22"/>
          <w:lang w:val="en-GB" w:eastAsia="en-US"/>
        </w:rPr>
        <w:lastRenderedPageBreak/>
        <w:t>patient need</w:t>
      </w:r>
      <w:r w:rsidR="00AF313B">
        <w:rPr>
          <w:rFonts w:ascii="Arial" w:hAnsi="Arial" w:cs="Arial"/>
          <w:bCs/>
          <w:snapToGrid w:val="0"/>
          <w:sz w:val="22"/>
          <w:szCs w:val="22"/>
          <w:lang w:val="en-GB" w:eastAsia="en-US"/>
        </w:rPr>
        <w:t>s</w:t>
      </w:r>
      <w:r w:rsidR="00FE3D3C">
        <w:rPr>
          <w:rFonts w:ascii="Arial" w:hAnsi="Arial" w:cs="Arial"/>
          <w:bCs/>
          <w:snapToGrid w:val="0"/>
          <w:sz w:val="22"/>
          <w:szCs w:val="22"/>
          <w:lang w:val="en-GB" w:eastAsia="en-US"/>
        </w:rPr>
        <w:t xml:space="preserve">. </w:t>
      </w:r>
    </w:p>
    <w:p w:rsidR="004F4008" w:rsidRPr="000E195B" w:rsidRDefault="004F4008" w:rsidP="004F4008">
      <w:pPr>
        <w:rPr>
          <w:rFonts w:ascii="Arial" w:hAnsi="Arial" w:cs="Arial"/>
          <w:b/>
          <w:snapToGrid w:val="0"/>
          <w:sz w:val="22"/>
          <w:szCs w:val="22"/>
          <w:highlight w:val="yellow"/>
          <w:lang w:val="en-GB" w:eastAsia="en-US"/>
        </w:rPr>
      </w:pPr>
    </w:p>
    <w:p w:rsidR="00FE3D3C" w:rsidRDefault="00FE3D3C" w:rsidP="00FE3D3C">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 noted its recommendation to list additional buprenorphine patch strengths, considering that the availability of higher strength patches may address the need for prescribers to</w:t>
      </w:r>
      <w:r w:rsidR="005F5449">
        <w:rPr>
          <w:rFonts w:ascii="Arial" w:hAnsi="Arial" w:cs="Arial"/>
          <w:bCs/>
          <w:snapToGrid w:val="0"/>
          <w:sz w:val="22"/>
          <w:szCs w:val="22"/>
          <w:lang w:val="en-GB" w:eastAsia="en-US"/>
        </w:rPr>
        <w:t xml:space="preserve"> request</w:t>
      </w:r>
      <w:r>
        <w:rPr>
          <w:rFonts w:ascii="Arial" w:hAnsi="Arial" w:cs="Arial"/>
          <w:bCs/>
          <w:snapToGrid w:val="0"/>
          <w:sz w:val="22"/>
          <w:szCs w:val="22"/>
          <w:lang w:val="en-GB" w:eastAsia="en-US"/>
        </w:rPr>
        <w:t xml:space="preserve"> increased quantities by telephone</w:t>
      </w:r>
      <w:r w:rsidR="005F5449">
        <w:rPr>
          <w:rFonts w:ascii="Arial" w:hAnsi="Arial" w:cs="Arial"/>
          <w:bCs/>
          <w:snapToGrid w:val="0"/>
          <w:sz w:val="22"/>
          <w:szCs w:val="22"/>
          <w:lang w:val="en-GB" w:eastAsia="en-US"/>
        </w:rPr>
        <w:t xml:space="preserve"> for patients who use two patches concurrently to achieve the desired dose</w:t>
      </w:r>
      <w:r>
        <w:rPr>
          <w:rFonts w:ascii="Arial" w:hAnsi="Arial" w:cs="Arial"/>
          <w:bCs/>
          <w:snapToGrid w:val="0"/>
          <w:sz w:val="22"/>
          <w:szCs w:val="22"/>
          <w:lang w:val="en-GB" w:eastAsia="en-US"/>
        </w:rPr>
        <w:t xml:space="preserve">. </w:t>
      </w:r>
    </w:p>
    <w:p w:rsidR="00FE3D3C" w:rsidRDefault="00FE3D3C" w:rsidP="00FE3D3C">
      <w:pPr>
        <w:widowControl w:val="0"/>
        <w:spacing w:after="120"/>
        <w:contextualSpacing/>
        <w:jc w:val="both"/>
        <w:rPr>
          <w:rFonts w:ascii="Arial" w:hAnsi="Arial" w:cs="Arial"/>
          <w:bCs/>
          <w:snapToGrid w:val="0"/>
          <w:sz w:val="22"/>
          <w:szCs w:val="22"/>
          <w:lang w:val="en-GB" w:eastAsia="en-US"/>
        </w:rPr>
      </w:pPr>
    </w:p>
    <w:p w:rsidR="004F4008" w:rsidRDefault="00380086" w:rsidP="00917C0B">
      <w:pPr>
        <w:widowControl w:val="0"/>
        <w:numPr>
          <w:ilvl w:val="1"/>
          <w:numId w:val="25"/>
        </w:numPr>
        <w:spacing w:after="120"/>
        <w:contextualSpacing/>
        <w:jc w:val="both"/>
        <w:rPr>
          <w:rFonts w:ascii="Arial" w:hAnsi="Arial" w:cs="Arial"/>
          <w:bCs/>
          <w:snapToGrid w:val="0"/>
          <w:sz w:val="22"/>
          <w:szCs w:val="22"/>
          <w:lang w:val="en-GB" w:eastAsia="en-US"/>
        </w:rPr>
      </w:pPr>
      <w:r w:rsidRPr="00380086">
        <w:rPr>
          <w:rFonts w:ascii="Arial" w:hAnsi="Arial" w:cs="Arial"/>
          <w:bCs/>
          <w:snapToGrid w:val="0"/>
          <w:sz w:val="22"/>
          <w:szCs w:val="22"/>
          <w:lang w:val="en-GB" w:eastAsia="en-US"/>
        </w:rPr>
        <w:t xml:space="preserve">The PBAC considered that while the proposed listing may reduce regulatory burden, </w:t>
      </w:r>
      <w:r w:rsidR="005F5449">
        <w:rPr>
          <w:rFonts w:ascii="Arial" w:hAnsi="Arial" w:cs="Arial"/>
          <w:bCs/>
          <w:snapToGrid w:val="0"/>
          <w:sz w:val="22"/>
          <w:szCs w:val="22"/>
          <w:lang w:val="en-GB" w:eastAsia="en-US"/>
        </w:rPr>
        <w:t xml:space="preserve">the pain treatment algorithm remains unclear and </w:t>
      </w:r>
      <w:r w:rsidR="009A1CF0">
        <w:rPr>
          <w:rFonts w:ascii="Arial" w:hAnsi="Arial" w:cs="Arial"/>
          <w:bCs/>
          <w:snapToGrid w:val="0"/>
          <w:sz w:val="22"/>
          <w:szCs w:val="22"/>
          <w:lang w:val="en-GB" w:eastAsia="en-US"/>
        </w:rPr>
        <w:t xml:space="preserve">there may be a risk of </w:t>
      </w:r>
      <w:r w:rsidR="00542B57">
        <w:rPr>
          <w:rFonts w:ascii="Arial" w:hAnsi="Arial" w:cs="Arial"/>
          <w:bCs/>
          <w:snapToGrid w:val="0"/>
          <w:sz w:val="22"/>
          <w:szCs w:val="22"/>
          <w:lang w:val="en-GB" w:eastAsia="en-US"/>
        </w:rPr>
        <w:t>prescribing</w:t>
      </w:r>
      <w:r w:rsidR="009A1CF0">
        <w:rPr>
          <w:rFonts w:ascii="Arial" w:hAnsi="Arial" w:cs="Arial"/>
          <w:bCs/>
          <w:snapToGrid w:val="0"/>
          <w:sz w:val="22"/>
          <w:szCs w:val="22"/>
          <w:lang w:val="en-GB" w:eastAsia="en-US"/>
        </w:rPr>
        <w:t xml:space="preserve"> </w:t>
      </w:r>
      <w:r w:rsidR="00542B57">
        <w:rPr>
          <w:rFonts w:ascii="Arial" w:hAnsi="Arial" w:cs="Arial"/>
          <w:bCs/>
          <w:snapToGrid w:val="0"/>
          <w:sz w:val="22"/>
          <w:szCs w:val="22"/>
          <w:lang w:val="en-GB" w:eastAsia="en-US"/>
        </w:rPr>
        <w:t xml:space="preserve">the patches </w:t>
      </w:r>
      <w:r w:rsidR="00461999">
        <w:rPr>
          <w:rFonts w:ascii="Arial" w:hAnsi="Arial" w:cs="Arial"/>
          <w:bCs/>
          <w:snapToGrid w:val="0"/>
          <w:sz w:val="22"/>
          <w:szCs w:val="22"/>
          <w:lang w:val="en-GB" w:eastAsia="en-US"/>
        </w:rPr>
        <w:t xml:space="preserve">to </w:t>
      </w:r>
      <w:r w:rsidR="00542B57">
        <w:rPr>
          <w:rFonts w:ascii="Arial" w:hAnsi="Arial" w:cs="Arial"/>
          <w:bCs/>
          <w:snapToGrid w:val="0"/>
          <w:sz w:val="22"/>
          <w:szCs w:val="22"/>
          <w:lang w:val="en-GB" w:eastAsia="en-US"/>
        </w:rPr>
        <w:t xml:space="preserve">a broader patient population than intended in the </w:t>
      </w:r>
      <w:r w:rsidR="00461999">
        <w:rPr>
          <w:rFonts w:ascii="Arial" w:hAnsi="Arial" w:cs="Arial"/>
          <w:bCs/>
          <w:snapToGrid w:val="0"/>
          <w:sz w:val="22"/>
          <w:szCs w:val="22"/>
          <w:lang w:val="en-GB" w:eastAsia="en-US"/>
        </w:rPr>
        <w:t>restriction</w:t>
      </w:r>
      <w:r w:rsidR="005F5449">
        <w:rPr>
          <w:rFonts w:ascii="Arial" w:hAnsi="Arial" w:cs="Arial"/>
          <w:bCs/>
          <w:snapToGrid w:val="0"/>
          <w:sz w:val="22"/>
          <w:szCs w:val="22"/>
          <w:lang w:val="en-GB" w:eastAsia="en-US"/>
        </w:rPr>
        <w:t>. The PBAC therefore considered that the</w:t>
      </w:r>
      <w:r w:rsidR="00FE3D3C">
        <w:rPr>
          <w:rFonts w:ascii="Arial" w:hAnsi="Arial" w:cs="Arial"/>
          <w:bCs/>
          <w:snapToGrid w:val="0"/>
          <w:sz w:val="22"/>
          <w:szCs w:val="22"/>
          <w:lang w:val="en-GB" w:eastAsia="en-US"/>
        </w:rPr>
        <w:t xml:space="preserve"> request</w:t>
      </w:r>
      <w:r w:rsidR="005F5449">
        <w:rPr>
          <w:rFonts w:ascii="Arial" w:hAnsi="Arial" w:cs="Arial"/>
          <w:bCs/>
          <w:snapToGrid w:val="0"/>
          <w:sz w:val="22"/>
          <w:szCs w:val="22"/>
          <w:lang w:val="en-GB" w:eastAsia="en-US"/>
        </w:rPr>
        <w:t>ed listing</w:t>
      </w:r>
      <w:r w:rsidR="00FE3D3C">
        <w:rPr>
          <w:rFonts w:ascii="Arial" w:hAnsi="Arial" w:cs="Arial"/>
          <w:bCs/>
          <w:snapToGrid w:val="0"/>
          <w:sz w:val="22"/>
          <w:szCs w:val="22"/>
          <w:lang w:val="en-GB" w:eastAsia="en-US"/>
        </w:rPr>
        <w:t xml:space="preserve"> may </w:t>
      </w:r>
      <w:r w:rsidR="0050715E">
        <w:rPr>
          <w:rFonts w:ascii="Arial" w:hAnsi="Arial" w:cs="Arial"/>
          <w:bCs/>
          <w:snapToGrid w:val="0"/>
          <w:sz w:val="22"/>
          <w:szCs w:val="22"/>
          <w:lang w:val="en-GB" w:eastAsia="en-US"/>
        </w:rPr>
        <w:t>not</w:t>
      </w:r>
      <w:r w:rsidR="00FE3D3C">
        <w:rPr>
          <w:rFonts w:ascii="Arial" w:hAnsi="Arial" w:cs="Arial"/>
          <w:bCs/>
          <w:snapToGrid w:val="0"/>
          <w:sz w:val="22"/>
          <w:szCs w:val="22"/>
          <w:lang w:val="en-GB" w:eastAsia="en-US"/>
        </w:rPr>
        <w:t xml:space="preserve"> be</w:t>
      </w:r>
      <w:r w:rsidR="0050715E">
        <w:rPr>
          <w:rFonts w:ascii="Arial" w:hAnsi="Arial" w:cs="Arial"/>
          <w:bCs/>
          <w:snapToGrid w:val="0"/>
          <w:sz w:val="22"/>
          <w:szCs w:val="22"/>
          <w:lang w:val="en-GB" w:eastAsia="en-US"/>
        </w:rPr>
        <w:t xml:space="preserve"> appropriate from a quality use of medicines perspective. </w:t>
      </w:r>
    </w:p>
    <w:p w:rsidR="005F5449" w:rsidRDefault="005F5449" w:rsidP="005F5449">
      <w:pPr>
        <w:widowControl w:val="0"/>
        <w:spacing w:after="120"/>
        <w:ind w:left="720"/>
        <w:contextualSpacing/>
        <w:jc w:val="both"/>
        <w:rPr>
          <w:rFonts w:ascii="Arial" w:hAnsi="Arial" w:cs="Arial"/>
          <w:bCs/>
          <w:snapToGrid w:val="0"/>
          <w:sz w:val="22"/>
          <w:szCs w:val="22"/>
          <w:lang w:val="en-GB" w:eastAsia="en-US"/>
        </w:rPr>
      </w:pPr>
    </w:p>
    <w:p w:rsidR="001F5F92" w:rsidRPr="00380086" w:rsidRDefault="001F5F92" w:rsidP="00917C0B">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 noted that increasing access to opioids may be of concern to State and Territories, and that any future consideration for increasing the quantity and</w:t>
      </w:r>
      <w:r w:rsidR="007C5C64">
        <w:rPr>
          <w:rFonts w:ascii="Arial" w:hAnsi="Arial" w:cs="Arial"/>
          <w:bCs/>
          <w:snapToGrid w:val="0"/>
          <w:sz w:val="22"/>
          <w:szCs w:val="22"/>
          <w:lang w:val="en-GB" w:eastAsia="en-US"/>
        </w:rPr>
        <w:t>/or</w:t>
      </w:r>
      <w:r>
        <w:rPr>
          <w:rFonts w:ascii="Arial" w:hAnsi="Arial" w:cs="Arial"/>
          <w:bCs/>
          <w:snapToGrid w:val="0"/>
          <w:sz w:val="22"/>
          <w:szCs w:val="22"/>
          <w:lang w:val="en-GB" w:eastAsia="en-US"/>
        </w:rPr>
        <w:t xml:space="preserve"> repeats of opioids should be done in consultation with </w:t>
      </w:r>
      <w:r w:rsidR="00B504C0">
        <w:rPr>
          <w:rFonts w:ascii="Arial" w:hAnsi="Arial" w:cs="Arial"/>
          <w:bCs/>
          <w:snapToGrid w:val="0"/>
          <w:sz w:val="22"/>
          <w:szCs w:val="22"/>
          <w:lang w:val="en-GB" w:eastAsia="en-US"/>
        </w:rPr>
        <w:t>States and Territories.</w:t>
      </w:r>
    </w:p>
    <w:p w:rsidR="00917C0B" w:rsidRPr="000E195B" w:rsidRDefault="00917C0B" w:rsidP="004F4008">
      <w:pPr>
        <w:jc w:val="both"/>
        <w:rPr>
          <w:rFonts w:ascii="Arial" w:hAnsi="Arial" w:cs="Arial"/>
          <w:b/>
          <w:bCs/>
          <w:snapToGrid w:val="0"/>
          <w:sz w:val="22"/>
          <w:szCs w:val="22"/>
          <w:highlight w:val="yellow"/>
          <w:lang w:val="en-GB" w:eastAsia="en-US"/>
        </w:rPr>
      </w:pPr>
    </w:p>
    <w:p w:rsidR="004F4008" w:rsidRPr="000F72BB" w:rsidRDefault="004F4008" w:rsidP="004F4008">
      <w:pPr>
        <w:jc w:val="both"/>
        <w:rPr>
          <w:rFonts w:ascii="Arial" w:hAnsi="Arial" w:cs="Arial"/>
          <w:b/>
          <w:bCs/>
          <w:snapToGrid w:val="0"/>
          <w:sz w:val="22"/>
          <w:szCs w:val="22"/>
          <w:lang w:val="en-GB" w:eastAsia="en-US"/>
        </w:rPr>
      </w:pPr>
      <w:r w:rsidRPr="000F72BB">
        <w:rPr>
          <w:rFonts w:ascii="Arial" w:hAnsi="Arial" w:cs="Arial"/>
          <w:b/>
          <w:bCs/>
          <w:snapToGrid w:val="0"/>
          <w:sz w:val="22"/>
          <w:szCs w:val="22"/>
          <w:lang w:val="en-GB" w:eastAsia="en-US"/>
        </w:rPr>
        <w:t>Outcome:</w:t>
      </w:r>
    </w:p>
    <w:p w:rsidR="004F4008" w:rsidRPr="009A1190" w:rsidRDefault="004F4008" w:rsidP="009A1190">
      <w:pPr>
        <w:jc w:val="both"/>
        <w:rPr>
          <w:rFonts w:ascii="Arial" w:hAnsi="Arial" w:cs="Arial"/>
          <w:bCs/>
          <w:snapToGrid w:val="0"/>
          <w:sz w:val="22"/>
          <w:szCs w:val="22"/>
          <w:lang w:val="en-GB" w:eastAsia="en-US"/>
        </w:rPr>
      </w:pPr>
      <w:r w:rsidRPr="000F72BB">
        <w:rPr>
          <w:rFonts w:ascii="Arial" w:hAnsi="Arial" w:cs="Arial"/>
          <w:bCs/>
          <w:snapToGrid w:val="0"/>
          <w:sz w:val="22"/>
          <w:szCs w:val="22"/>
          <w:lang w:val="en-GB" w:eastAsia="en-US"/>
        </w:rPr>
        <w:t xml:space="preserve">Rejected </w:t>
      </w:r>
    </w:p>
    <w:p w:rsidR="00F72297" w:rsidRPr="0009229E" w:rsidRDefault="00F72297" w:rsidP="00F72297">
      <w:pPr>
        <w:rPr>
          <w:bCs/>
          <w:szCs w:val="22"/>
        </w:rPr>
      </w:pPr>
    </w:p>
    <w:p w:rsidR="00F72297" w:rsidRPr="009A1190" w:rsidRDefault="00F72297" w:rsidP="009A1190">
      <w:pPr>
        <w:pStyle w:val="ListParagraph"/>
        <w:numPr>
          <w:ilvl w:val="0"/>
          <w:numId w:val="25"/>
        </w:numPr>
        <w:jc w:val="both"/>
        <w:outlineLvl w:val="0"/>
        <w:rPr>
          <w:rFonts w:ascii="Arial" w:hAnsi="Arial"/>
          <w:b/>
          <w:sz w:val="22"/>
          <w:szCs w:val="22"/>
        </w:rPr>
      </w:pPr>
      <w:r w:rsidRPr="009A1190">
        <w:rPr>
          <w:rFonts w:ascii="Arial" w:hAnsi="Arial"/>
          <w:b/>
          <w:sz w:val="22"/>
          <w:szCs w:val="22"/>
        </w:rPr>
        <w:t>Context for Decision</w:t>
      </w:r>
    </w:p>
    <w:p w:rsidR="00F72297" w:rsidRDefault="00F72297" w:rsidP="00F72297">
      <w:pPr>
        <w:ind w:left="720"/>
        <w:contextualSpacing/>
        <w:rPr>
          <w:b/>
        </w:rPr>
      </w:pPr>
    </w:p>
    <w:p w:rsidR="00F72297" w:rsidRDefault="00F72297" w:rsidP="00F72297">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72297" w:rsidRPr="00050E9A" w:rsidRDefault="00F72297" w:rsidP="00F72297"/>
    <w:p w:rsidR="00F72297" w:rsidRPr="009A1190" w:rsidRDefault="00F72297" w:rsidP="009A1190">
      <w:pPr>
        <w:pStyle w:val="ListParagraph"/>
        <w:numPr>
          <w:ilvl w:val="0"/>
          <w:numId w:val="25"/>
        </w:numPr>
        <w:jc w:val="both"/>
        <w:outlineLvl w:val="0"/>
        <w:rPr>
          <w:rFonts w:ascii="Arial" w:hAnsi="Arial"/>
          <w:b/>
          <w:sz w:val="22"/>
          <w:szCs w:val="22"/>
        </w:rPr>
      </w:pPr>
      <w:r w:rsidRPr="009A1190">
        <w:rPr>
          <w:rFonts w:ascii="Arial" w:hAnsi="Arial"/>
          <w:b/>
          <w:sz w:val="22"/>
          <w:szCs w:val="22"/>
        </w:rPr>
        <w:t>Sponsor’s Comment</w:t>
      </w:r>
    </w:p>
    <w:p w:rsidR="00050E9A" w:rsidRPr="00050E9A" w:rsidRDefault="00050E9A" w:rsidP="00050E9A">
      <w:pPr>
        <w:pStyle w:val="ListParagraph"/>
        <w:jc w:val="both"/>
        <w:rPr>
          <w:rFonts w:ascii="Arial" w:eastAsia="SimSun" w:hAnsi="Arial" w:cs="Arial"/>
          <w:b/>
          <w:szCs w:val="22"/>
          <w:lang w:eastAsia="en-US"/>
        </w:rPr>
      </w:pPr>
    </w:p>
    <w:p w:rsidR="00F64CC1" w:rsidRPr="009A1190" w:rsidRDefault="00B81785" w:rsidP="009A1190">
      <w:pPr>
        <w:pStyle w:val="ListParagraph"/>
        <w:jc w:val="both"/>
        <w:rPr>
          <w:rFonts w:ascii="Arial" w:eastAsia="SimSun" w:hAnsi="Arial" w:cs="Arial"/>
          <w:b/>
          <w:szCs w:val="22"/>
          <w:lang w:eastAsia="en-US"/>
        </w:rPr>
      </w:pPr>
      <w:r w:rsidRPr="00050E9A">
        <w:rPr>
          <w:rFonts w:ascii="Arial" w:hAnsi="Arial" w:cs="Arial"/>
          <w:color w:val="222222"/>
          <w:sz w:val="22"/>
          <w:szCs w:val="20"/>
          <w:shd w:val="clear" w:color="auto" w:fill="FFFFFF"/>
        </w:rPr>
        <w:t>The Sponsor will continue to work with the PBAC and other stakeholders to ensure continued quality use of medicines and that patients have access to treatments to control chronic severe disabling pain in quantities appropriate to their needs.</w:t>
      </w:r>
    </w:p>
    <w:sectPr w:rsidR="00F64CC1" w:rsidRPr="009A119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7AB42" w15:done="0"/>
  <w15:commentEx w15:paraId="76132404" w15:done="0"/>
  <w15:commentEx w15:paraId="01402859" w15:done="0"/>
  <w15:commentEx w15:paraId="1BEC383E" w15:done="0"/>
  <w15:commentEx w15:paraId="2965CC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60" w:rsidRDefault="00192960">
      <w:r>
        <w:separator/>
      </w:r>
    </w:p>
    <w:p w:rsidR="00192960" w:rsidRDefault="00192960"/>
  </w:endnote>
  <w:endnote w:type="continuationSeparator" w:id="0">
    <w:p w:rsidR="00192960" w:rsidRDefault="00192960">
      <w:r>
        <w:continuationSeparator/>
      </w:r>
    </w:p>
    <w:p w:rsidR="00192960" w:rsidRDefault="00192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122B7" w:rsidTr="005A3173">
      <w:trPr>
        <w:trHeight w:val="151"/>
      </w:trPr>
      <w:tc>
        <w:tcPr>
          <w:tcW w:w="2250" w:type="pct"/>
          <w:tcBorders>
            <w:top w:val="nil"/>
            <w:left w:val="nil"/>
            <w:bottom w:val="single" w:sz="4" w:space="0" w:color="4F81BD"/>
            <w:right w:val="nil"/>
          </w:tcBorders>
        </w:tcPr>
        <w:p w:rsidR="00A122B7" w:rsidRPr="005A3173" w:rsidRDefault="00A122B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122B7" w:rsidRPr="005A3173" w:rsidRDefault="00A122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122B7" w:rsidRPr="005A3173" w:rsidRDefault="00A122B7" w:rsidP="005A3173">
          <w:pPr>
            <w:pStyle w:val="Header"/>
            <w:spacing w:line="276" w:lineRule="auto"/>
            <w:rPr>
              <w:rFonts w:ascii="Calibri" w:eastAsia="MS Gothic" w:hAnsi="Calibri"/>
              <w:b/>
              <w:bCs/>
              <w:color w:val="4F81BD"/>
            </w:rPr>
          </w:pPr>
        </w:p>
      </w:tc>
    </w:tr>
    <w:tr w:rsidR="00A122B7" w:rsidTr="005A3173">
      <w:trPr>
        <w:trHeight w:val="150"/>
      </w:trPr>
      <w:tc>
        <w:tcPr>
          <w:tcW w:w="2250" w:type="pct"/>
          <w:tcBorders>
            <w:top w:val="single" w:sz="4" w:space="0" w:color="4F81BD"/>
            <w:left w:val="nil"/>
            <w:bottom w:val="nil"/>
            <w:right w:val="nil"/>
          </w:tcBorders>
        </w:tcPr>
        <w:p w:rsidR="00A122B7" w:rsidRPr="005A3173" w:rsidRDefault="00A122B7" w:rsidP="005A3173">
          <w:pPr>
            <w:pStyle w:val="Header"/>
            <w:spacing w:line="276" w:lineRule="auto"/>
            <w:rPr>
              <w:rFonts w:ascii="Calibri" w:eastAsia="MS Gothic" w:hAnsi="Calibri"/>
              <w:b/>
              <w:bCs/>
              <w:color w:val="4F81BD"/>
            </w:rPr>
          </w:pPr>
        </w:p>
      </w:tc>
      <w:tc>
        <w:tcPr>
          <w:tcW w:w="0" w:type="auto"/>
          <w:vMerge/>
          <w:vAlign w:val="center"/>
          <w:hideMark/>
        </w:tcPr>
        <w:p w:rsidR="00A122B7" w:rsidRPr="005A3173" w:rsidRDefault="00A122B7" w:rsidP="005A3173">
          <w:pPr>
            <w:rPr>
              <w:rFonts w:ascii="Calibri" w:hAnsi="Calibri"/>
              <w:color w:val="365F91"/>
              <w:sz w:val="22"/>
              <w:szCs w:val="22"/>
            </w:rPr>
          </w:pPr>
        </w:p>
      </w:tc>
      <w:tc>
        <w:tcPr>
          <w:tcW w:w="2250" w:type="pct"/>
          <w:tcBorders>
            <w:top w:val="single" w:sz="4" w:space="0" w:color="4F81BD"/>
            <w:left w:val="nil"/>
            <w:bottom w:val="nil"/>
            <w:right w:val="nil"/>
          </w:tcBorders>
        </w:tcPr>
        <w:p w:rsidR="00A122B7" w:rsidRPr="005A3173" w:rsidRDefault="00A122B7" w:rsidP="005A3173">
          <w:pPr>
            <w:pStyle w:val="Header"/>
            <w:spacing w:line="276" w:lineRule="auto"/>
            <w:rPr>
              <w:rFonts w:ascii="Calibri" w:eastAsia="MS Gothic" w:hAnsi="Calibri"/>
              <w:b/>
              <w:bCs/>
              <w:color w:val="4F81BD"/>
            </w:rPr>
          </w:pPr>
        </w:p>
      </w:tc>
    </w:tr>
  </w:tbl>
  <w:p w:rsidR="00A122B7" w:rsidRDefault="00A122B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22B7" w:rsidRDefault="00A122B7">
    <w:pPr>
      <w:pStyle w:val="Footer"/>
    </w:pPr>
  </w:p>
  <w:p w:rsidR="00A122B7" w:rsidRDefault="00A122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4F4008" w:rsidRPr="004F4008" w:rsidRDefault="004F4008" w:rsidP="004F4008">
        <w:pPr>
          <w:pStyle w:val="Footer"/>
          <w:jc w:val="center"/>
          <w:rPr>
            <w:rFonts w:ascii="Arial Narrow" w:hAnsi="Arial Narrow"/>
            <w:noProof/>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9A1190">
          <w:rPr>
            <w:rFonts w:ascii="Arial Narrow" w:hAnsi="Arial Narrow"/>
            <w:noProof/>
            <w:sz w:val="20"/>
            <w:szCs w:val="20"/>
          </w:rPr>
          <w:t>3</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122B7" w:rsidTr="005A3173">
      <w:trPr>
        <w:trHeight w:val="151"/>
      </w:trPr>
      <w:tc>
        <w:tcPr>
          <w:tcW w:w="2250" w:type="pct"/>
          <w:tcBorders>
            <w:top w:val="nil"/>
            <w:left w:val="nil"/>
            <w:bottom w:val="single" w:sz="4" w:space="0" w:color="4F81BD"/>
            <w:right w:val="nil"/>
          </w:tcBorders>
        </w:tcPr>
        <w:p w:rsidR="00A122B7" w:rsidRPr="005A3173" w:rsidRDefault="00A122B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122B7" w:rsidRPr="005A3173" w:rsidRDefault="00A122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122B7" w:rsidRPr="005A3173" w:rsidRDefault="00A122B7" w:rsidP="005A3173">
          <w:pPr>
            <w:pStyle w:val="Header"/>
            <w:spacing w:line="276" w:lineRule="auto"/>
            <w:rPr>
              <w:rFonts w:ascii="Calibri" w:eastAsia="MS Gothic" w:hAnsi="Calibri"/>
              <w:b/>
              <w:bCs/>
              <w:color w:val="4F81BD"/>
            </w:rPr>
          </w:pPr>
        </w:p>
      </w:tc>
    </w:tr>
    <w:tr w:rsidR="00A122B7" w:rsidTr="005A3173">
      <w:trPr>
        <w:trHeight w:val="150"/>
      </w:trPr>
      <w:tc>
        <w:tcPr>
          <w:tcW w:w="2250" w:type="pct"/>
          <w:tcBorders>
            <w:top w:val="single" w:sz="4" w:space="0" w:color="4F81BD"/>
            <w:left w:val="nil"/>
            <w:bottom w:val="nil"/>
            <w:right w:val="nil"/>
          </w:tcBorders>
        </w:tcPr>
        <w:p w:rsidR="00A122B7" w:rsidRPr="005A3173" w:rsidRDefault="00A122B7" w:rsidP="005A3173">
          <w:pPr>
            <w:pStyle w:val="Header"/>
            <w:spacing w:line="276" w:lineRule="auto"/>
            <w:rPr>
              <w:rFonts w:ascii="Calibri" w:eastAsia="MS Gothic" w:hAnsi="Calibri"/>
              <w:b/>
              <w:bCs/>
              <w:color w:val="4F81BD"/>
            </w:rPr>
          </w:pPr>
        </w:p>
      </w:tc>
      <w:tc>
        <w:tcPr>
          <w:tcW w:w="0" w:type="auto"/>
          <w:vMerge/>
          <w:vAlign w:val="center"/>
          <w:hideMark/>
        </w:tcPr>
        <w:p w:rsidR="00A122B7" w:rsidRPr="005A3173" w:rsidRDefault="00A122B7" w:rsidP="005A3173">
          <w:pPr>
            <w:rPr>
              <w:rFonts w:ascii="Calibri" w:hAnsi="Calibri"/>
              <w:color w:val="365F91"/>
              <w:sz w:val="22"/>
              <w:szCs w:val="22"/>
            </w:rPr>
          </w:pPr>
        </w:p>
      </w:tc>
      <w:tc>
        <w:tcPr>
          <w:tcW w:w="2250" w:type="pct"/>
          <w:tcBorders>
            <w:top w:val="single" w:sz="4" w:space="0" w:color="4F81BD"/>
            <w:left w:val="nil"/>
            <w:bottom w:val="nil"/>
            <w:right w:val="nil"/>
          </w:tcBorders>
        </w:tcPr>
        <w:p w:rsidR="00A122B7" w:rsidRPr="005A3173" w:rsidRDefault="00A122B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122B7" w:rsidTr="005A3173">
      <w:trPr>
        <w:trHeight w:val="151"/>
      </w:trPr>
      <w:tc>
        <w:tcPr>
          <w:tcW w:w="2250" w:type="pct"/>
          <w:tcBorders>
            <w:top w:val="nil"/>
            <w:left w:val="nil"/>
            <w:bottom w:val="single" w:sz="4" w:space="0" w:color="4F81BD"/>
            <w:right w:val="nil"/>
          </w:tcBorders>
        </w:tcPr>
        <w:p w:rsidR="00A122B7" w:rsidRPr="005A3173" w:rsidRDefault="00A122B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122B7" w:rsidRPr="005A3173" w:rsidRDefault="00A122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122B7" w:rsidRPr="005A3173" w:rsidRDefault="00A122B7" w:rsidP="005A3173">
          <w:pPr>
            <w:pStyle w:val="Header"/>
            <w:spacing w:line="276" w:lineRule="auto"/>
            <w:rPr>
              <w:rFonts w:ascii="Calibri" w:eastAsia="MS Gothic" w:hAnsi="Calibri"/>
              <w:b/>
              <w:bCs/>
              <w:color w:val="4F81BD"/>
            </w:rPr>
          </w:pPr>
        </w:p>
      </w:tc>
    </w:tr>
    <w:tr w:rsidR="00A122B7" w:rsidTr="005A3173">
      <w:trPr>
        <w:trHeight w:val="150"/>
      </w:trPr>
      <w:tc>
        <w:tcPr>
          <w:tcW w:w="2250" w:type="pct"/>
          <w:tcBorders>
            <w:top w:val="single" w:sz="4" w:space="0" w:color="4F81BD"/>
            <w:left w:val="nil"/>
            <w:bottom w:val="nil"/>
            <w:right w:val="nil"/>
          </w:tcBorders>
        </w:tcPr>
        <w:p w:rsidR="00A122B7" w:rsidRPr="005A3173" w:rsidRDefault="00A122B7" w:rsidP="005A3173">
          <w:pPr>
            <w:pStyle w:val="Header"/>
            <w:spacing w:line="276" w:lineRule="auto"/>
            <w:rPr>
              <w:rFonts w:ascii="Calibri" w:eastAsia="MS Gothic" w:hAnsi="Calibri"/>
              <w:b/>
              <w:bCs/>
              <w:color w:val="4F81BD"/>
            </w:rPr>
          </w:pPr>
        </w:p>
      </w:tc>
      <w:tc>
        <w:tcPr>
          <w:tcW w:w="0" w:type="auto"/>
          <w:vMerge/>
          <w:vAlign w:val="center"/>
          <w:hideMark/>
        </w:tcPr>
        <w:p w:rsidR="00A122B7" w:rsidRPr="005A3173" w:rsidRDefault="00A122B7" w:rsidP="005A3173">
          <w:pPr>
            <w:rPr>
              <w:rFonts w:ascii="Calibri" w:hAnsi="Calibri"/>
              <w:color w:val="365F91"/>
              <w:sz w:val="22"/>
              <w:szCs w:val="22"/>
            </w:rPr>
          </w:pPr>
        </w:p>
      </w:tc>
      <w:tc>
        <w:tcPr>
          <w:tcW w:w="2250" w:type="pct"/>
          <w:tcBorders>
            <w:top w:val="single" w:sz="4" w:space="0" w:color="4F81BD"/>
            <w:left w:val="nil"/>
            <w:bottom w:val="nil"/>
            <w:right w:val="nil"/>
          </w:tcBorders>
        </w:tcPr>
        <w:p w:rsidR="00A122B7" w:rsidRPr="005A3173" w:rsidRDefault="00A122B7" w:rsidP="005A3173">
          <w:pPr>
            <w:pStyle w:val="Header"/>
            <w:spacing w:line="276" w:lineRule="auto"/>
            <w:rPr>
              <w:rFonts w:ascii="Calibri" w:eastAsia="MS Gothic" w:hAnsi="Calibri"/>
              <w:b/>
              <w:bCs/>
              <w:color w:val="4F81BD"/>
            </w:rPr>
          </w:pPr>
        </w:p>
      </w:tc>
    </w:tr>
  </w:tbl>
  <w:p w:rsidR="00A122B7" w:rsidRPr="007C0F57" w:rsidRDefault="00A122B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122B7" w:rsidRPr="007C0F57" w:rsidRDefault="00A122B7" w:rsidP="007C0F57">
    <w:pPr>
      <w:pStyle w:val="Footer"/>
      <w:jc w:val="center"/>
      <w:rPr>
        <w:b/>
        <w:i/>
        <w:sz w:val="20"/>
        <w:szCs w:val="20"/>
      </w:rPr>
    </w:pPr>
    <w:r w:rsidRPr="007C0F57">
      <w:rPr>
        <w:b/>
        <w:i/>
        <w:sz w:val="20"/>
        <w:szCs w:val="20"/>
      </w:rPr>
      <w:t>Commercial-in-Confidence</w:t>
    </w:r>
  </w:p>
  <w:p w:rsidR="00A122B7" w:rsidRDefault="00A122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60" w:rsidRDefault="00192960">
      <w:r>
        <w:separator/>
      </w:r>
    </w:p>
    <w:p w:rsidR="00192960" w:rsidRDefault="00192960"/>
  </w:footnote>
  <w:footnote w:type="continuationSeparator" w:id="0">
    <w:p w:rsidR="00192960" w:rsidRDefault="00192960">
      <w:r>
        <w:continuationSeparator/>
      </w:r>
    </w:p>
    <w:p w:rsidR="00192960" w:rsidRDefault="001929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122B7" w:rsidRPr="008E0D90" w:rsidTr="00A06225">
      <w:trPr>
        <w:trHeight w:val="151"/>
      </w:trPr>
      <w:tc>
        <w:tcPr>
          <w:tcW w:w="2389" w:type="pct"/>
          <w:tcBorders>
            <w:top w:val="nil"/>
            <w:left w:val="nil"/>
            <w:bottom w:val="single" w:sz="4" w:space="0" w:color="4F81BD"/>
            <w:right w:val="nil"/>
          </w:tcBorders>
        </w:tcPr>
        <w:p w:rsidR="00A122B7" w:rsidRPr="00A06225" w:rsidRDefault="00A122B7">
          <w:pPr>
            <w:pStyle w:val="Header"/>
            <w:spacing w:line="276" w:lineRule="auto"/>
            <w:rPr>
              <w:rFonts w:ascii="Cambria" w:eastAsia="MS Gothic" w:hAnsi="Cambria"/>
              <w:b/>
              <w:bCs/>
              <w:color w:val="4F81BD"/>
            </w:rPr>
          </w:pPr>
        </w:p>
      </w:tc>
      <w:tc>
        <w:tcPr>
          <w:tcW w:w="333" w:type="pct"/>
          <w:vMerge w:val="restart"/>
          <w:noWrap/>
          <w:vAlign w:val="center"/>
          <w:hideMark/>
        </w:tcPr>
        <w:p w:rsidR="00A122B7" w:rsidRPr="00A06225" w:rsidRDefault="00A122B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122B7" w:rsidRPr="00A06225" w:rsidRDefault="00A122B7">
          <w:pPr>
            <w:pStyle w:val="Header"/>
            <w:spacing w:line="276" w:lineRule="auto"/>
            <w:rPr>
              <w:rFonts w:ascii="Cambria" w:eastAsia="MS Gothic" w:hAnsi="Cambria"/>
              <w:b/>
              <w:bCs/>
              <w:color w:val="4F81BD"/>
            </w:rPr>
          </w:pPr>
        </w:p>
      </w:tc>
    </w:tr>
    <w:tr w:rsidR="00A122B7" w:rsidRPr="008E0D90" w:rsidTr="00A06225">
      <w:trPr>
        <w:trHeight w:val="150"/>
      </w:trPr>
      <w:tc>
        <w:tcPr>
          <w:tcW w:w="2389" w:type="pct"/>
          <w:tcBorders>
            <w:top w:val="single" w:sz="4" w:space="0" w:color="4F81BD"/>
            <w:left w:val="nil"/>
            <w:bottom w:val="nil"/>
            <w:right w:val="nil"/>
          </w:tcBorders>
        </w:tcPr>
        <w:p w:rsidR="00A122B7" w:rsidRPr="00A06225" w:rsidRDefault="00A122B7">
          <w:pPr>
            <w:pStyle w:val="Header"/>
            <w:spacing w:line="276" w:lineRule="auto"/>
            <w:rPr>
              <w:rFonts w:ascii="Cambria" w:eastAsia="MS Gothic" w:hAnsi="Cambria"/>
              <w:b/>
              <w:bCs/>
              <w:color w:val="4F81BD"/>
            </w:rPr>
          </w:pPr>
        </w:p>
      </w:tc>
      <w:tc>
        <w:tcPr>
          <w:tcW w:w="0" w:type="auto"/>
          <w:vMerge/>
          <w:vAlign w:val="center"/>
          <w:hideMark/>
        </w:tcPr>
        <w:p w:rsidR="00A122B7" w:rsidRPr="00A06225" w:rsidRDefault="00A122B7">
          <w:pPr>
            <w:rPr>
              <w:rFonts w:ascii="Cambria" w:hAnsi="Cambria"/>
              <w:color w:val="4F81BD"/>
              <w:sz w:val="22"/>
              <w:szCs w:val="22"/>
            </w:rPr>
          </w:pPr>
        </w:p>
      </w:tc>
      <w:tc>
        <w:tcPr>
          <w:tcW w:w="2278" w:type="pct"/>
          <w:tcBorders>
            <w:top w:val="single" w:sz="4" w:space="0" w:color="4F81BD"/>
            <w:left w:val="nil"/>
            <w:bottom w:val="nil"/>
            <w:right w:val="nil"/>
          </w:tcBorders>
        </w:tcPr>
        <w:p w:rsidR="00A122B7" w:rsidRPr="00A06225" w:rsidRDefault="00A122B7">
          <w:pPr>
            <w:pStyle w:val="Header"/>
            <w:spacing w:line="276" w:lineRule="auto"/>
            <w:rPr>
              <w:rFonts w:ascii="Cambria" w:eastAsia="MS Gothic" w:hAnsi="Cambria"/>
              <w:b/>
              <w:bCs/>
              <w:color w:val="4F81BD"/>
            </w:rPr>
          </w:pPr>
        </w:p>
      </w:tc>
    </w:tr>
  </w:tbl>
  <w:p w:rsidR="00A122B7" w:rsidRDefault="00A122B7">
    <w:pPr>
      <w:pStyle w:val="Header"/>
    </w:pPr>
  </w:p>
  <w:p w:rsidR="00A122B7" w:rsidRDefault="00A122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97" w:rsidRPr="00DF217D" w:rsidRDefault="00F72297" w:rsidP="00F72297">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45657D" w:rsidRPr="004F4008" w:rsidRDefault="0045657D" w:rsidP="004F4008">
    <w:pPr>
      <w:pStyle w:val="Header"/>
      <w:ind w:left="360"/>
      <w:jc w:val="center"/>
      <w:rPr>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60" w:rsidRDefault="00192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B8B053E"/>
    <w:multiLevelType w:val="hybridMultilevel"/>
    <w:tmpl w:val="BED0CD74"/>
    <w:lvl w:ilvl="0" w:tplc="77124D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23F2BCE"/>
    <w:multiLevelType w:val="hybridMultilevel"/>
    <w:tmpl w:val="DCAC7138"/>
    <w:lvl w:ilvl="0" w:tplc="5CD0F7E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6217F2"/>
    <w:multiLevelType w:val="hybridMultilevel"/>
    <w:tmpl w:val="EF902A22"/>
    <w:lvl w:ilvl="0" w:tplc="65A03E86">
      <w:start w:val="1"/>
      <w:numFmt w:val="bullet"/>
      <w:lvlText w:val="-"/>
      <w:lvlJc w:val="left"/>
      <w:pPr>
        <w:ind w:left="1800" w:hanging="360"/>
      </w:pPr>
      <w:rPr>
        <w:rFonts w:ascii="Arial" w:eastAsia="Times New Roman" w:hAnsi="Arial" w:cs="Arial" w:hint="default"/>
        <w:b w:val="0"/>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3F3D3557"/>
    <w:multiLevelType w:val="hybridMultilevel"/>
    <w:tmpl w:val="F618891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C934E00"/>
    <w:multiLevelType w:val="hybridMultilevel"/>
    <w:tmpl w:val="56182A7C"/>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9B235F"/>
    <w:multiLevelType w:val="hybridMultilevel"/>
    <w:tmpl w:val="69B83B9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6DC1659"/>
    <w:multiLevelType w:val="multilevel"/>
    <w:tmpl w:val="1CC637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5">
    <w:nsid w:val="784D033C"/>
    <w:multiLevelType w:val="multilevel"/>
    <w:tmpl w:val="705CD9F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2"/>
  </w:num>
  <w:num w:numId="2">
    <w:abstractNumId w:val="40"/>
  </w:num>
  <w:num w:numId="3">
    <w:abstractNumId w:val="24"/>
  </w:num>
  <w:num w:numId="4">
    <w:abstractNumId w:val="0"/>
  </w:num>
  <w:num w:numId="5">
    <w:abstractNumId w:val="7"/>
  </w:num>
  <w:num w:numId="6">
    <w:abstractNumId w:val="22"/>
  </w:num>
  <w:num w:numId="7">
    <w:abstractNumId w:val="18"/>
  </w:num>
  <w:num w:numId="8">
    <w:abstractNumId w:val="6"/>
  </w:num>
  <w:num w:numId="9">
    <w:abstractNumId w:val="10"/>
  </w:num>
  <w:num w:numId="10">
    <w:abstractNumId w:val="3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1"/>
  </w:num>
  <w:num w:numId="15">
    <w:abstractNumId w:val="31"/>
  </w:num>
  <w:num w:numId="16">
    <w:abstractNumId w:val="27"/>
  </w:num>
  <w:num w:numId="17">
    <w:abstractNumId w:val="44"/>
  </w:num>
  <w:num w:numId="18">
    <w:abstractNumId w:val="15"/>
  </w:num>
  <w:num w:numId="19">
    <w:abstractNumId w:val="21"/>
  </w:num>
  <w:num w:numId="20">
    <w:abstractNumId w:val="5"/>
  </w:num>
  <w:num w:numId="21">
    <w:abstractNumId w:val="36"/>
  </w:num>
  <w:num w:numId="22">
    <w:abstractNumId w:val="39"/>
  </w:num>
  <w:num w:numId="23">
    <w:abstractNumId w:val="46"/>
  </w:num>
  <w:num w:numId="24">
    <w:abstractNumId w:val="17"/>
  </w:num>
  <w:num w:numId="25">
    <w:abstractNumId w:val="45"/>
  </w:num>
  <w:num w:numId="26">
    <w:abstractNumId w:val="32"/>
  </w:num>
  <w:num w:numId="27">
    <w:abstractNumId w:val="14"/>
  </w:num>
  <w:num w:numId="28">
    <w:abstractNumId w:val="8"/>
  </w:num>
  <w:num w:numId="29">
    <w:abstractNumId w:val="29"/>
  </w:num>
  <w:num w:numId="30">
    <w:abstractNumId w:val="3"/>
  </w:num>
  <w:num w:numId="31">
    <w:abstractNumId w:val="30"/>
  </w:num>
  <w:num w:numId="32">
    <w:abstractNumId w:val="42"/>
  </w:num>
  <w:num w:numId="33">
    <w:abstractNumId w:val="28"/>
  </w:num>
  <w:num w:numId="34">
    <w:abstractNumId w:val="47"/>
  </w:num>
  <w:num w:numId="35">
    <w:abstractNumId w:val="13"/>
  </w:num>
  <w:num w:numId="36">
    <w:abstractNumId w:val="26"/>
  </w:num>
  <w:num w:numId="37">
    <w:abstractNumId w:val="34"/>
  </w:num>
  <w:num w:numId="38">
    <w:abstractNumId w:val="11"/>
  </w:num>
  <w:num w:numId="39">
    <w:abstractNumId w:val="19"/>
  </w:num>
  <w:num w:numId="40">
    <w:abstractNumId w:val="1"/>
  </w:num>
  <w:num w:numId="41">
    <w:abstractNumId w:val="16"/>
  </w:num>
  <w:num w:numId="42">
    <w:abstractNumId w:val="37"/>
  </w:num>
  <w:num w:numId="43">
    <w:abstractNumId w:val="2"/>
  </w:num>
  <w:num w:numId="44">
    <w:abstractNumId w:val="35"/>
  </w:num>
  <w:num w:numId="45">
    <w:abstractNumId w:val="33"/>
  </w:num>
  <w:num w:numId="46">
    <w:abstractNumId w:val="9"/>
  </w:num>
  <w:num w:numId="47">
    <w:abstractNumId w:val="23"/>
  </w:num>
  <w:num w:numId="48">
    <w:abstractNumId w:val="4"/>
  </w:num>
  <w:num w:numId="49">
    <w:abstractNumId w:val="4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0E9A"/>
    <w:rsid w:val="000514B5"/>
    <w:rsid w:val="00060E64"/>
    <w:rsid w:val="00066755"/>
    <w:rsid w:val="000969AD"/>
    <w:rsid w:val="000B558D"/>
    <w:rsid w:val="000C6996"/>
    <w:rsid w:val="000D23BA"/>
    <w:rsid w:val="000E681E"/>
    <w:rsid w:val="000F4E6A"/>
    <w:rsid w:val="000F72BB"/>
    <w:rsid w:val="001107BF"/>
    <w:rsid w:val="00120991"/>
    <w:rsid w:val="00121EF1"/>
    <w:rsid w:val="0012417C"/>
    <w:rsid w:val="00142395"/>
    <w:rsid w:val="00142714"/>
    <w:rsid w:val="001452ED"/>
    <w:rsid w:val="001541B0"/>
    <w:rsid w:val="00162018"/>
    <w:rsid w:val="001830CE"/>
    <w:rsid w:val="0018617D"/>
    <w:rsid w:val="00192960"/>
    <w:rsid w:val="00196307"/>
    <w:rsid w:val="001A196D"/>
    <w:rsid w:val="001B017F"/>
    <w:rsid w:val="001B5129"/>
    <w:rsid w:val="001C1195"/>
    <w:rsid w:val="001F5F92"/>
    <w:rsid w:val="00213CFB"/>
    <w:rsid w:val="00271BA1"/>
    <w:rsid w:val="00277505"/>
    <w:rsid w:val="00283EB8"/>
    <w:rsid w:val="0029458F"/>
    <w:rsid w:val="002949FC"/>
    <w:rsid w:val="00296C2A"/>
    <w:rsid w:val="002A104C"/>
    <w:rsid w:val="002A4960"/>
    <w:rsid w:val="002B1AE6"/>
    <w:rsid w:val="002B30F8"/>
    <w:rsid w:val="002C212F"/>
    <w:rsid w:val="002E3153"/>
    <w:rsid w:val="002E72CA"/>
    <w:rsid w:val="00326E79"/>
    <w:rsid w:val="003367EF"/>
    <w:rsid w:val="00340B6C"/>
    <w:rsid w:val="00341AE4"/>
    <w:rsid w:val="00375B8F"/>
    <w:rsid w:val="0037673F"/>
    <w:rsid w:val="00380086"/>
    <w:rsid w:val="003872CF"/>
    <w:rsid w:val="0039782C"/>
    <w:rsid w:val="003A5B4A"/>
    <w:rsid w:val="003B23C5"/>
    <w:rsid w:val="003B2A75"/>
    <w:rsid w:val="003C3F26"/>
    <w:rsid w:val="003D4AC4"/>
    <w:rsid w:val="003D63B7"/>
    <w:rsid w:val="003E468B"/>
    <w:rsid w:val="003E4C35"/>
    <w:rsid w:val="003F5C8C"/>
    <w:rsid w:val="00433191"/>
    <w:rsid w:val="004465BD"/>
    <w:rsid w:val="0045657D"/>
    <w:rsid w:val="00461999"/>
    <w:rsid w:val="00466ADA"/>
    <w:rsid w:val="00476245"/>
    <w:rsid w:val="00485940"/>
    <w:rsid w:val="0048651B"/>
    <w:rsid w:val="004A5A85"/>
    <w:rsid w:val="004B3931"/>
    <w:rsid w:val="004B5640"/>
    <w:rsid w:val="004B66FC"/>
    <w:rsid w:val="004C1BD7"/>
    <w:rsid w:val="004C691D"/>
    <w:rsid w:val="004E692D"/>
    <w:rsid w:val="004F4008"/>
    <w:rsid w:val="004F5F3B"/>
    <w:rsid w:val="00501554"/>
    <w:rsid w:val="0050715E"/>
    <w:rsid w:val="00514CD7"/>
    <w:rsid w:val="005319B2"/>
    <w:rsid w:val="00532C74"/>
    <w:rsid w:val="00534E2E"/>
    <w:rsid w:val="00542B57"/>
    <w:rsid w:val="00544552"/>
    <w:rsid w:val="00564741"/>
    <w:rsid w:val="005775CB"/>
    <w:rsid w:val="00581932"/>
    <w:rsid w:val="005963BB"/>
    <w:rsid w:val="005A3173"/>
    <w:rsid w:val="005A3223"/>
    <w:rsid w:val="005A3DA3"/>
    <w:rsid w:val="005A52C4"/>
    <w:rsid w:val="005C2D9E"/>
    <w:rsid w:val="005D03AB"/>
    <w:rsid w:val="005D5017"/>
    <w:rsid w:val="005F1FF6"/>
    <w:rsid w:val="005F5449"/>
    <w:rsid w:val="00601A91"/>
    <w:rsid w:val="00602BA3"/>
    <w:rsid w:val="00606A3B"/>
    <w:rsid w:val="00614159"/>
    <w:rsid w:val="00617C00"/>
    <w:rsid w:val="006263BF"/>
    <w:rsid w:val="0062748A"/>
    <w:rsid w:val="00630A2C"/>
    <w:rsid w:val="00641248"/>
    <w:rsid w:val="0064288A"/>
    <w:rsid w:val="00651169"/>
    <w:rsid w:val="00653D69"/>
    <w:rsid w:val="00670A76"/>
    <w:rsid w:val="006711AA"/>
    <w:rsid w:val="00672B57"/>
    <w:rsid w:val="00675622"/>
    <w:rsid w:val="006906DB"/>
    <w:rsid w:val="006A12A5"/>
    <w:rsid w:val="006B0D94"/>
    <w:rsid w:val="006B485D"/>
    <w:rsid w:val="006C708E"/>
    <w:rsid w:val="006D6EC7"/>
    <w:rsid w:val="006F5125"/>
    <w:rsid w:val="007174BB"/>
    <w:rsid w:val="007561CD"/>
    <w:rsid w:val="00762FB0"/>
    <w:rsid w:val="0076420C"/>
    <w:rsid w:val="007753C2"/>
    <w:rsid w:val="007838B8"/>
    <w:rsid w:val="007B35E6"/>
    <w:rsid w:val="007C0F57"/>
    <w:rsid w:val="007C40B6"/>
    <w:rsid w:val="007C5C64"/>
    <w:rsid w:val="007C729F"/>
    <w:rsid w:val="007E1D28"/>
    <w:rsid w:val="007F2641"/>
    <w:rsid w:val="007F7C36"/>
    <w:rsid w:val="00806796"/>
    <w:rsid w:val="00817DB1"/>
    <w:rsid w:val="00826F6D"/>
    <w:rsid w:val="00856DDD"/>
    <w:rsid w:val="00862267"/>
    <w:rsid w:val="00863E68"/>
    <w:rsid w:val="00882085"/>
    <w:rsid w:val="00883188"/>
    <w:rsid w:val="00891171"/>
    <w:rsid w:val="00897D58"/>
    <w:rsid w:val="008A1956"/>
    <w:rsid w:val="008A4937"/>
    <w:rsid w:val="008D26C6"/>
    <w:rsid w:val="008D3C82"/>
    <w:rsid w:val="008D447E"/>
    <w:rsid w:val="008D7A41"/>
    <w:rsid w:val="008E3680"/>
    <w:rsid w:val="008E5870"/>
    <w:rsid w:val="008F1434"/>
    <w:rsid w:val="008F2855"/>
    <w:rsid w:val="008F7355"/>
    <w:rsid w:val="009067B7"/>
    <w:rsid w:val="00917C0B"/>
    <w:rsid w:val="009301D1"/>
    <w:rsid w:val="00930937"/>
    <w:rsid w:val="00933E6C"/>
    <w:rsid w:val="00942160"/>
    <w:rsid w:val="009602C5"/>
    <w:rsid w:val="00964C23"/>
    <w:rsid w:val="00974C21"/>
    <w:rsid w:val="009A1190"/>
    <w:rsid w:val="009A1CF0"/>
    <w:rsid w:val="009B0F67"/>
    <w:rsid w:val="009C703C"/>
    <w:rsid w:val="009D3CAA"/>
    <w:rsid w:val="009F16A5"/>
    <w:rsid w:val="009F4E46"/>
    <w:rsid w:val="009F5B65"/>
    <w:rsid w:val="009F5F2E"/>
    <w:rsid w:val="00A0598F"/>
    <w:rsid w:val="00A06225"/>
    <w:rsid w:val="00A122B7"/>
    <w:rsid w:val="00A128E6"/>
    <w:rsid w:val="00A221A3"/>
    <w:rsid w:val="00A37C8D"/>
    <w:rsid w:val="00A5273B"/>
    <w:rsid w:val="00A53A9D"/>
    <w:rsid w:val="00A55FEE"/>
    <w:rsid w:val="00A62C1A"/>
    <w:rsid w:val="00A6426D"/>
    <w:rsid w:val="00A70622"/>
    <w:rsid w:val="00A70977"/>
    <w:rsid w:val="00A70CC0"/>
    <w:rsid w:val="00A8390C"/>
    <w:rsid w:val="00A928BD"/>
    <w:rsid w:val="00AA4D1C"/>
    <w:rsid w:val="00AC3272"/>
    <w:rsid w:val="00AC5206"/>
    <w:rsid w:val="00AC6504"/>
    <w:rsid w:val="00AE01B5"/>
    <w:rsid w:val="00AE11A5"/>
    <w:rsid w:val="00AE13E2"/>
    <w:rsid w:val="00AE3CAF"/>
    <w:rsid w:val="00AF313B"/>
    <w:rsid w:val="00AF68CC"/>
    <w:rsid w:val="00B018A4"/>
    <w:rsid w:val="00B205AA"/>
    <w:rsid w:val="00B22E84"/>
    <w:rsid w:val="00B25F75"/>
    <w:rsid w:val="00B43E90"/>
    <w:rsid w:val="00B504C0"/>
    <w:rsid w:val="00B56118"/>
    <w:rsid w:val="00B6773F"/>
    <w:rsid w:val="00B801BA"/>
    <w:rsid w:val="00B81785"/>
    <w:rsid w:val="00BB69F5"/>
    <w:rsid w:val="00BB7EC3"/>
    <w:rsid w:val="00BC4B9A"/>
    <w:rsid w:val="00BD1447"/>
    <w:rsid w:val="00BD784C"/>
    <w:rsid w:val="00BF4CB6"/>
    <w:rsid w:val="00C00DA7"/>
    <w:rsid w:val="00C12768"/>
    <w:rsid w:val="00C15C0F"/>
    <w:rsid w:val="00C27B58"/>
    <w:rsid w:val="00C35996"/>
    <w:rsid w:val="00C50B10"/>
    <w:rsid w:val="00C52F54"/>
    <w:rsid w:val="00C5342C"/>
    <w:rsid w:val="00C6256A"/>
    <w:rsid w:val="00C732D3"/>
    <w:rsid w:val="00C73BA0"/>
    <w:rsid w:val="00C85AFB"/>
    <w:rsid w:val="00C91449"/>
    <w:rsid w:val="00C92D10"/>
    <w:rsid w:val="00CA70F5"/>
    <w:rsid w:val="00CE10C4"/>
    <w:rsid w:val="00CE27B5"/>
    <w:rsid w:val="00CE692C"/>
    <w:rsid w:val="00CF4EEA"/>
    <w:rsid w:val="00CF5EC0"/>
    <w:rsid w:val="00D0321E"/>
    <w:rsid w:val="00D1455A"/>
    <w:rsid w:val="00D3280C"/>
    <w:rsid w:val="00D3406A"/>
    <w:rsid w:val="00D40F99"/>
    <w:rsid w:val="00D469B2"/>
    <w:rsid w:val="00D52AD5"/>
    <w:rsid w:val="00D60E39"/>
    <w:rsid w:val="00D741EB"/>
    <w:rsid w:val="00D84934"/>
    <w:rsid w:val="00D91271"/>
    <w:rsid w:val="00DA2CB5"/>
    <w:rsid w:val="00DA4BAC"/>
    <w:rsid w:val="00DC03B6"/>
    <w:rsid w:val="00DE6D27"/>
    <w:rsid w:val="00DF217D"/>
    <w:rsid w:val="00DF26A7"/>
    <w:rsid w:val="00DF733B"/>
    <w:rsid w:val="00E15BAF"/>
    <w:rsid w:val="00E164B3"/>
    <w:rsid w:val="00E16910"/>
    <w:rsid w:val="00E65E54"/>
    <w:rsid w:val="00E80155"/>
    <w:rsid w:val="00E848C0"/>
    <w:rsid w:val="00E91B96"/>
    <w:rsid w:val="00E941A1"/>
    <w:rsid w:val="00E95CE3"/>
    <w:rsid w:val="00EA2825"/>
    <w:rsid w:val="00EB5088"/>
    <w:rsid w:val="00ED1644"/>
    <w:rsid w:val="00ED40C9"/>
    <w:rsid w:val="00EE54EA"/>
    <w:rsid w:val="00EF44A0"/>
    <w:rsid w:val="00EF4FED"/>
    <w:rsid w:val="00F050BD"/>
    <w:rsid w:val="00F05657"/>
    <w:rsid w:val="00F07F80"/>
    <w:rsid w:val="00F113AF"/>
    <w:rsid w:val="00F25578"/>
    <w:rsid w:val="00F258E5"/>
    <w:rsid w:val="00F300BC"/>
    <w:rsid w:val="00F3334E"/>
    <w:rsid w:val="00F334FE"/>
    <w:rsid w:val="00F50EC4"/>
    <w:rsid w:val="00F57A6D"/>
    <w:rsid w:val="00F638CC"/>
    <w:rsid w:val="00F64CC1"/>
    <w:rsid w:val="00F72297"/>
    <w:rsid w:val="00F8247A"/>
    <w:rsid w:val="00F9629A"/>
    <w:rsid w:val="00FA5883"/>
    <w:rsid w:val="00FA6055"/>
    <w:rsid w:val="00FB322F"/>
    <w:rsid w:val="00FB442F"/>
    <w:rsid w:val="00FC1929"/>
    <w:rsid w:val="00FC5B46"/>
    <w:rsid w:val="00FD4599"/>
    <w:rsid w:val="00FE3D3C"/>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9A1190"/>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Footnote,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Default">
    <w:name w:val="Default"/>
    <w:rsid w:val="005F1FF6"/>
    <w:pPr>
      <w:autoSpaceDE w:val="0"/>
      <w:autoSpaceDN w:val="0"/>
      <w:adjustRightInd w:val="0"/>
    </w:pPr>
    <w:rPr>
      <w:color w:val="000000"/>
      <w:sz w:val="24"/>
      <w:szCs w:val="24"/>
    </w:rPr>
  </w:style>
  <w:style w:type="paragraph" w:styleId="NormalWeb">
    <w:name w:val="Normal (Web)"/>
    <w:basedOn w:val="Normal"/>
    <w:uiPriority w:val="99"/>
    <w:unhideWhenUsed/>
    <w:rsid w:val="00564741"/>
    <w:pPr>
      <w:spacing w:before="75" w:after="75"/>
      <w:ind w:left="75" w:right="75"/>
    </w:pPr>
  </w:style>
  <w:style w:type="paragraph" w:styleId="Revision">
    <w:name w:val="Revision"/>
    <w:hidden/>
    <w:uiPriority w:val="71"/>
    <w:rsid w:val="00C73BA0"/>
    <w:rPr>
      <w:sz w:val="24"/>
      <w:szCs w:val="24"/>
    </w:rPr>
  </w:style>
  <w:style w:type="character" w:customStyle="1" w:styleId="TabletextChar">
    <w:name w:val="Table text Char"/>
    <w:link w:val="Tabletext"/>
    <w:rsid w:val="0037673F"/>
    <w:rPr>
      <w:rFonts w:ascii="Arial" w:hAnsi="Arial"/>
      <w:lang w:eastAsia="en-US"/>
    </w:rPr>
  </w:style>
  <w:style w:type="paragraph" w:customStyle="1" w:styleId="PBACheading1">
    <w:name w:val="PBAC heading 1"/>
    <w:qFormat/>
    <w:rsid w:val="0037673F"/>
    <w:pPr>
      <w:ind w:left="720" w:hanging="720"/>
    </w:pPr>
    <w:rPr>
      <w:rFonts w:ascii="Arial" w:hAnsi="Arial" w:cs="Arial"/>
      <w:snapToGrid w:val="0"/>
      <w:sz w:val="22"/>
      <w:szCs w:val="22"/>
      <w:lang w:eastAsia="en-US"/>
    </w:rPr>
  </w:style>
  <w:style w:type="character" w:customStyle="1" w:styleId="TableText0">
    <w:name w:val="Table Text"/>
    <w:basedOn w:val="DefaultParagraphFont"/>
    <w:uiPriority w:val="4"/>
    <w:qFormat/>
    <w:rsid w:val="0037673F"/>
    <w:rPr>
      <w:rFonts w:ascii="Arial Narrow" w:hAnsi="Arial Narrow"/>
      <w:sz w:val="20"/>
    </w:rPr>
  </w:style>
  <w:style w:type="character" w:customStyle="1" w:styleId="ListParagraphChar">
    <w:name w:val="List Paragraph Char"/>
    <w:aliases w:val="Footnote Char,BulletPoints Char"/>
    <w:basedOn w:val="DefaultParagraphFont"/>
    <w:link w:val="ListParagraph"/>
    <w:uiPriority w:val="72"/>
    <w:rsid w:val="00762FB0"/>
    <w:rPr>
      <w:sz w:val="24"/>
      <w:szCs w:val="24"/>
    </w:rPr>
  </w:style>
  <w:style w:type="paragraph" w:customStyle="1" w:styleId="PBACHeading10">
    <w:name w:val="PBAC Heading 1"/>
    <w:qFormat/>
    <w:rsid w:val="00F72297"/>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9A1190"/>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Footnote,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Default">
    <w:name w:val="Default"/>
    <w:rsid w:val="005F1FF6"/>
    <w:pPr>
      <w:autoSpaceDE w:val="0"/>
      <w:autoSpaceDN w:val="0"/>
      <w:adjustRightInd w:val="0"/>
    </w:pPr>
    <w:rPr>
      <w:color w:val="000000"/>
      <w:sz w:val="24"/>
      <w:szCs w:val="24"/>
    </w:rPr>
  </w:style>
  <w:style w:type="paragraph" w:styleId="NormalWeb">
    <w:name w:val="Normal (Web)"/>
    <w:basedOn w:val="Normal"/>
    <w:uiPriority w:val="99"/>
    <w:unhideWhenUsed/>
    <w:rsid w:val="00564741"/>
    <w:pPr>
      <w:spacing w:before="75" w:after="75"/>
      <w:ind w:left="75" w:right="75"/>
    </w:pPr>
  </w:style>
  <w:style w:type="paragraph" w:styleId="Revision">
    <w:name w:val="Revision"/>
    <w:hidden/>
    <w:uiPriority w:val="71"/>
    <w:rsid w:val="00C73BA0"/>
    <w:rPr>
      <w:sz w:val="24"/>
      <w:szCs w:val="24"/>
    </w:rPr>
  </w:style>
  <w:style w:type="character" w:customStyle="1" w:styleId="TabletextChar">
    <w:name w:val="Table text Char"/>
    <w:link w:val="Tabletext"/>
    <w:rsid w:val="0037673F"/>
    <w:rPr>
      <w:rFonts w:ascii="Arial" w:hAnsi="Arial"/>
      <w:lang w:eastAsia="en-US"/>
    </w:rPr>
  </w:style>
  <w:style w:type="paragraph" w:customStyle="1" w:styleId="PBACheading1">
    <w:name w:val="PBAC heading 1"/>
    <w:qFormat/>
    <w:rsid w:val="0037673F"/>
    <w:pPr>
      <w:ind w:left="720" w:hanging="720"/>
    </w:pPr>
    <w:rPr>
      <w:rFonts w:ascii="Arial" w:hAnsi="Arial" w:cs="Arial"/>
      <w:snapToGrid w:val="0"/>
      <w:sz w:val="22"/>
      <w:szCs w:val="22"/>
      <w:lang w:eastAsia="en-US"/>
    </w:rPr>
  </w:style>
  <w:style w:type="character" w:customStyle="1" w:styleId="TableText0">
    <w:name w:val="Table Text"/>
    <w:basedOn w:val="DefaultParagraphFont"/>
    <w:uiPriority w:val="4"/>
    <w:qFormat/>
    <w:rsid w:val="0037673F"/>
    <w:rPr>
      <w:rFonts w:ascii="Arial Narrow" w:hAnsi="Arial Narrow"/>
      <w:sz w:val="20"/>
    </w:rPr>
  </w:style>
  <w:style w:type="character" w:customStyle="1" w:styleId="ListParagraphChar">
    <w:name w:val="List Paragraph Char"/>
    <w:aliases w:val="Footnote Char,BulletPoints Char"/>
    <w:basedOn w:val="DefaultParagraphFont"/>
    <w:link w:val="ListParagraph"/>
    <w:uiPriority w:val="72"/>
    <w:rsid w:val="00762FB0"/>
    <w:rPr>
      <w:sz w:val="24"/>
      <w:szCs w:val="24"/>
    </w:rPr>
  </w:style>
  <w:style w:type="paragraph" w:customStyle="1" w:styleId="PBACHeading10">
    <w:name w:val="PBAC Heading 1"/>
    <w:qFormat/>
    <w:rsid w:val="00F72297"/>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79453165">
      <w:bodyDiv w:val="1"/>
      <w:marLeft w:val="0"/>
      <w:marRight w:val="0"/>
      <w:marTop w:val="0"/>
      <w:marBottom w:val="0"/>
      <w:divBdr>
        <w:top w:val="none" w:sz="0" w:space="0" w:color="auto"/>
        <w:left w:val="none" w:sz="0" w:space="0" w:color="auto"/>
        <w:bottom w:val="none" w:sz="0" w:space="0" w:color="auto"/>
        <w:right w:val="none" w:sz="0" w:space="0" w:color="auto"/>
      </w:divBdr>
    </w:div>
    <w:div w:id="51264711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332509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224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A114-56EB-43C8-A6B6-2942EBF6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6.13 buprenorphine</vt:lpstr>
    </vt:vector>
  </TitlesOfParts>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6.13 buprenorphine</dc:title>
  <dc:creator/>
  <cp:lastModifiedBy/>
  <cp:revision>1</cp:revision>
  <dcterms:created xsi:type="dcterms:W3CDTF">2016-02-19T00:26:00Z</dcterms:created>
  <dcterms:modified xsi:type="dcterms:W3CDTF">2016-02-25T06:22:00Z</dcterms:modified>
</cp:coreProperties>
</file>