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55E" w:rsidRPr="009D1580" w:rsidRDefault="00686F5A" w:rsidP="001D45FE">
      <w:pPr>
        <w:pStyle w:val="Title"/>
        <w:numPr>
          <w:ilvl w:val="0"/>
          <w:numId w:val="0"/>
        </w:numPr>
        <w:ind w:left="709" w:hanging="709"/>
      </w:pPr>
      <w:bookmarkStart w:id="0" w:name="_Toc429999397"/>
      <w:r w:rsidRPr="009D1580">
        <w:t>7.03</w:t>
      </w:r>
      <w:r w:rsidRPr="009D1580">
        <w:tab/>
      </w:r>
      <w:r w:rsidR="0049155E" w:rsidRPr="009D1580">
        <w:t>IDELALISIB</w:t>
      </w:r>
      <w:r w:rsidR="005A5420" w:rsidRPr="009D1580">
        <w:t xml:space="preserve"> </w:t>
      </w:r>
    </w:p>
    <w:p w:rsidR="0049155E" w:rsidRPr="009D1580" w:rsidRDefault="00637E33" w:rsidP="009D1580">
      <w:pPr>
        <w:pStyle w:val="PBACHeading10"/>
        <w:ind w:firstLine="0"/>
      </w:pPr>
      <w:r w:rsidRPr="009D1580">
        <w:t>oral tablet, 100mg, 150</w:t>
      </w:r>
      <w:r w:rsidR="0049155E" w:rsidRPr="009D1580">
        <w:t>mg</w:t>
      </w:r>
    </w:p>
    <w:p w:rsidR="00B60939" w:rsidRPr="009D1580" w:rsidRDefault="005A5420" w:rsidP="009D1580">
      <w:pPr>
        <w:pStyle w:val="PBACHeading10"/>
        <w:ind w:hanging="11"/>
      </w:pPr>
      <w:r w:rsidRPr="009D1580">
        <w:t>Zydelig®</w:t>
      </w:r>
      <w:r w:rsidR="00DA1AAF" w:rsidRPr="009D1580">
        <w:t xml:space="preserve">, </w:t>
      </w:r>
      <w:r w:rsidRPr="009D1580">
        <w:t>Gilead Sciences Pty Ltd</w:t>
      </w:r>
      <w:bookmarkEnd w:id="0"/>
    </w:p>
    <w:p w:rsidR="00D922C7" w:rsidRDefault="00D922C7" w:rsidP="00F95BAF">
      <w:r w:rsidRPr="00386EEB">
        <w:tab/>
      </w:r>
    </w:p>
    <w:p w:rsidR="009D1580" w:rsidRPr="00386EEB" w:rsidRDefault="009D1580" w:rsidP="00F95BAF">
      <w:pPr>
        <w:rPr>
          <w:b/>
          <w:sz w:val="24"/>
          <w:szCs w:val="22"/>
        </w:rPr>
      </w:pPr>
    </w:p>
    <w:p w:rsidR="00300485" w:rsidRPr="001D45FE" w:rsidRDefault="00300485" w:rsidP="001D45FE">
      <w:pPr>
        <w:pStyle w:val="Heading1"/>
      </w:pPr>
      <w:bookmarkStart w:id="1" w:name="_Toc429999399"/>
      <w:r w:rsidRPr="001D45FE">
        <w:t>Purpose of Application</w:t>
      </w:r>
      <w:bookmarkEnd w:id="1"/>
    </w:p>
    <w:p w:rsidR="00300485" w:rsidRPr="00386EEB" w:rsidRDefault="00300485" w:rsidP="00300485">
      <w:pPr>
        <w:rPr>
          <w:szCs w:val="22"/>
        </w:rPr>
      </w:pPr>
    </w:p>
    <w:p w:rsidR="00300485" w:rsidRPr="00386EEB" w:rsidRDefault="00300485" w:rsidP="00690A9E">
      <w:pPr>
        <w:pStyle w:val="ListParagraph"/>
        <w:widowControl/>
        <w:numPr>
          <w:ilvl w:val="1"/>
          <w:numId w:val="4"/>
        </w:numPr>
        <w:rPr>
          <w:szCs w:val="22"/>
        </w:rPr>
      </w:pPr>
      <w:r w:rsidRPr="00386EEB">
        <w:t xml:space="preserve">The </w:t>
      </w:r>
      <w:r w:rsidR="004F1231" w:rsidRPr="00386EEB">
        <w:t>resubmission</w:t>
      </w:r>
      <w:r w:rsidRPr="00386EEB">
        <w:t xml:space="preserve"> requested Section 85, Authority Required (STREAMLINED) listing of idelalisib for the treatment of follicular lymphoma that is refractory to both rituximab and an alkylating agent. The first submission was considered at the March 2015 PBAC meeting. </w:t>
      </w:r>
    </w:p>
    <w:p w:rsidR="00300485" w:rsidRPr="00386EEB" w:rsidRDefault="00300485" w:rsidP="00300485"/>
    <w:p w:rsidR="00F95BAF" w:rsidRPr="00386EEB" w:rsidRDefault="00300485" w:rsidP="00690A9E">
      <w:pPr>
        <w:pStyle w:val="ListParagraph"/>
        <w:widowControl/>
        <w:numPr>
          <w:ilvl w:val="1"/>
          <w:numId w:val="4"/>
        </w:numPr>
      </w:pPr>
      <w:r w:rsidRPr="00386EEB">
        <w:t xml:space="preserve">The </w:t>
      </w:r>
      <w:r w:rsidR="004F1231" w:rsidRPr="00386EEB">
        <w:t>resubmission</w:t>
      </w:r>
      <w:r w:rsidRPr="00386EEB">
        <w:t xml:space="preserve"> also requested that the PBAC consider whether the </w:t>
      </w:r>
      <w:r w:rsidR="009A0A61" w:rsidRPr="00386EEB">
        <w:t>‘r</w:t>
      </w:r>
      <w:r w:rsidRPr="00386EEB">
        <w:t xml:space="preserve">ule of </w:t>
      </w:r>
      <w:r w:rsidR="009A0A61" w:rsidRPr="00386EEB">
        <w:t>r</w:t>
      </w:r>
      <w:r w:rsidRPr="00386EEB">
        <w:t>escue</w:t>
      </w:r>
      <w:r w:rsidR="009A0A61" w:rsidRPr="00386EEB">
        <w:t>’</w:t>
      </w:r>
      <w:r w:rsidRPr="00386EEB">
        <w:t xml:space="preserve"> is applicable.</w:t>
      </w:r>
    </w:p>
    <w:p w:rsidR="00DC3C67" w:rsidRPr="00386EEB" w:rsidRDefault="00DC3C67" w:rsidP="00300485">
      <w:pPr>
        <w:pStyle w:val="ListParagraph"/>
      </w:pPr>
    </w:p>
    <w:p w:rsidR="00564AE0" w:rsidRPr="00386EEB" w:rsidRDefault="00564AE0" w:rsidP="00300485">
      <w:pPr>
        <w:pStyle w:val="ListParagraph"/>
      </w:pPr>
    </w:p>
    <w:p w:rsidR="00300485" w:rsidRPr="00386EEB" w:rsidRDefault="00300485" w:rsidP="001D45FE">
      <w:pPr>
        <w:pStyle w:val="Heading1"/>
      </w:pPr>
      <w:bookmarkStart w:id="2" w:name="_Toc429999400"/>
      <w:r w:rsidRPr="00386EEB">
        <w:t>Requested listing</w:t>
      </w:r>
      <w:bookmarkEnd w:id="2"/>
    </w:p>
    <w:p w:rsidR="00300485" w:rsidRPr="00386EEB" w:rsidRDefault="00300485" w:rsidP="00300485"/>
    <w:p w:rsidR="003F5BA0" w:rsidRPr="00386EEB" w:rsidRDefault="00300485" w:rsidP="003F5BA0">
      <w:pPr>
        <w:pStyle w:val="ListParagraph"/>
        <w:widowControl/>
        <w:numPr>
          <w:ilvl w:val="1"/>
          <w:numId w:val="4"/>
        </w:numPr>
        <w:rPr>
          <w:szCs w:val="22"/>
        </w:rPr>
      </w:pPr>
      <w:r w:rsidRPr="00386EEB">
        <w:t>The requested PBS listing is presented below.</w:t>
      </w:r>
      <w:r w:rsidRPr="00386EEB">
        <w:rPr>
          <w:color w:val="0000FF"/>
        </w:rPr>
        <w:t xml:space="preserve">  </w:t>
      </w:r>
      <w:r w:rsidR="003F5BA0" w:rsidRPr="00386EEB">
        <w:rPr>
          <w:rFonts w:eastAsia="SimSun"/>
          <w:iCs/>
          <w:color w:val="000000"/>
          <w:szCs w:val="22"/>
        </w:rPr>
        <w:t>Suggestions and additions proposed by the Secretariat to the requested listing are added in italics and suggested deletions are crossed out with strikethrough.</w:t>
      </w:r>
    </w:p>
    <w:p w:rsidR="003F5BA0" w:rsidRPr="00386EEB" w:rsidRDefault="003F5BA0" w:rsidP="003F5BA0">
      <w:pPr>
        <w:pStyle w:val="ListParagraph"/>
        <w:widowControl/>
        <w:rPr>
          <w:szCs w:val="22"/>
        </w:rPr>
      </w:pPr>
    </w:p>
    <w:tbl>
      <w:tblPr>
        <w:tblW w:w="8496" w:type="dxa"/>
        <w:tblInd w:w="822" w:type="dxa"/>
        <w:tblLayout w:type="fixed"/>
        <w:tblLook w:val="04A0" w:firstRow="1" w:lastRow="0" w:firstColumn="1" w:lastColumn="0" w:noHBand="0" w:noVBand="1"/>
        <w:tblCaption w:val="Requested PBS listing"/>
      </w:tblPr>
      <w:tblGrid>
        <w:gridCol w:w="1954"/>
        <w:gridCol w:w="1032"/>
        <w:gridCol w:w="537"/>
        <w:gridCol w:w="794"/>
        <w:gridCol w:w="1565"/>
        <w:gridCol w:w="1436"/>
        <w:gridCol w:w="1178"/>
      </w:tblGrid>
      <w:tr w:rsidR="003F5BA0" w:rsidRPr="00386EEB" w:rsidTr="003F5BA0">
        <w:trPr>
          <w:cantSplit/>
          <w:trHeight w:val="471"/>
        </w:trPr>
        <w:tc>
          <w:tcPr>
            <w:tcW w:w="2986" w:type="dxa"/>
            <w:gridSpan w:val="2"/>
            <w:tcBorders>
              <w:top w:val="nil"/>
              <w:left w:val="nil"/>
              <w:bottom w:val="single" w:sz="4" w:space="0" w:color="auto"/>
              <w:right w:val="nil"/>
            </w:tcBorders>
            <w:hideMark/>
          </w:tcPr>
          <w:p w:rsidR="003F5BA0" w:rsidRPr="00386EEB" w:rsidRDefault="003F5BA0" w:rsidP="003F5BA0">
            <w:pPr>
              <w:keepNext/>
              <w:ind w:left="-108"/>
              <w:rPr>
                <w:rFonts w:ascii="Arial Narrow" w:hAnsi="Arial Narrow"/>
                <w:sz w:val="20"/>
              </w:rPr>
            </w:pPr>
            <w:r w:rsidRPr="00386EEB">
              <w:rPr>
                <w:rFonts w:ascii="Arial Narrow" w:hAnsi="Arial Narrow"/>
                <w:sz w:val="20"/>
              </w:rPr>
              <w:t>Name, Restriction,</w:t>
            </w:r>
          </w:p>
          <w:p w:rsidR="003F5BA0" w:rsidRPr="00386EEB" w:rsidRDefault="003F5BA0" w:rsidP="003F5BA0">
            <w:pPr>
              <w:keepNext/>
              <w:ind w:left="-108"/>
              <w:rPr>
                <w:rFonts w:ascii="Arial Narrow" w:hAnsi="Arial Narrow"/>
                <w:sz w:val="20"/>
              </w:rPr>
            </w:pPr>
            <w:r w:rsidRPr="00386EEB">
              <w:rPr>
                <w:rFonts w:ascii="Arial Narrow" w:hAnsi="Arial Narrow"/>
                <w:sz w:val="20"/>
              </w:rPr>
              <w:t>Manner of administration and form</w:t>
            </w:r>
          </w:p>
        </w:tc>
        <w:tc>
          <w:tcPr>
            <w:tcW w:w="537" w:type="dxa"/>
            <w:tcBorders>
              <w:top w:val="nil"/>
              <w:left w:val="nil"/>
              <w:bottom w:val="single" w:sz="4" w:space="0" w:color="auto"/>
              <w:right w:val="nil"/>
            </w:tcBorders>
            <w:hideMark/>
          </w:tcPr>
          <w:p w:rsidR="003F5BA0" w:rsidRPr="00386EEB" w:rsidRDefault="003F5BA0" w:rsidP="003F5BA0">
            <w:pPr>
              <w:keepNext/>
              <w:ind w:left="-108"/>
              <w:rPr>
                <w:rFonts w:ascii="Arial Narrow" w:hAnsi="Arial Narrow"/>
                <w:sz w:val="20"/>
              </w:rPr>
            </w:pPr>
            <w:r w:rsidRPr="00386EEB">
              <w:rPr>
                <w:rFonts w:ascii="Arial Narrow" w:hAnsi="Arial Narrow"/>
                <w:sz w:val="20"/>
              </w:rPr>
              <w:t>Max.</w:t>
            </w:r>
          </w:p>
          <w:p w:rsidR="003F5BA0" w:rsidRPr="00386EEB" w:rsidRDefault="003F5BA0" w:rsidP="003F5BA0">
            <w:pPr>
              <w:keepNext/>
              <w:ind w:left="-108"/>
              <w:rPr>
                <w:rFonts w:ascii="Arial Narrow" w:hAnsi="Arial Narrow"/>
                <w:sz w:val="20"/>
              </w:rPr>
            </w:pPr>
            <w:r w:rsidRPr="00386EEB">
              <w:rPr>
                <w:rFonts w:ascii="Arial Narrow" w:hAnsi="Arial Narrow"/>
                <w:sz w:val="20"/>
              </w:rPr>
              <w:t>Qty</w:t>
            </w:r>
          </w:p>
        </w:tc>
        <w:tc>
          <w:tcPr>
            <w:tcW w:w="794" w:type="dxa"/>
            <w:tcBorders>
              <w:top w:val="nil"/>
              <w:left w:val="nil"/>
              <w:bottom w:val="single" w:sz="4" w:space="0" w:color="auto"/>
              <w:right w:val="nil"/>
            </w:tcBorders>
            <w:hideMark/>
          </w:tcPr>
          <w:p w:rsidR="003F5BA0" w:rsidRPr="00386EEB" w:rsidRDefault="003F5BA0" w:rsidP="003F5BA0">
            <w:pPr>
              <w:keepNext/>
              <w:ind w:left="-108"/>
              <w:rPr>
                <w:rFonts w:ascii="Arial Narrow" w:hAnsi="Arial Narrow"/>
                <w:sz w:val="20"/>
              </w:rPr>
            </w:pPr>
            <w:r w:rsidRPr="00386EEB">
              <w:rPr>
                <w:rFonts w:ascii="Arial Narrow" w:hAnsi="Arial Narrow"/>
                <w:sz w:val="20"/>
              </w:rPr>
              <w:t>№.of</w:t>
            </w:r>
          </w:p>
          <w:p w:rsidR="003F5BA0" w:rsidRPr="00386EEB" w:rsidRDefault="003F5BA0" w:rsidP="003F5BA0">
            <w:pPr>
              <w:keepNext/>
              <w:ind w:left="-108"/>
              <w:rPr>
                <w:rFonts w:ascii="Arial Narrow" w:hAnsi="Arial Narrow"/>
                <w:sz w:val="20"/>
              </w:rPr>
            </w:pPr>
            <w:r w:rsidRPr="00386EEB">
              <w:rPr>
                <w:rFonts w:ascii="Arial Narrow" w:hAnsi="Arial Narrow"/>
                <w:sz w:val="20"/>
              </w:rPr>
              <w:t>Rpts</w:t>
            </w:r>
          </w:p>
        </w:tc>
        <w:tc>
          <w:tcPr>
            <w:tcW w:w="1565" w:type="dxa"/>
            <w:tcBorders>
              <w:top w:val="nil"/>
              <w:left w:val="nil"/>
              <w:bottom w:val="single" w:sz="4" w:space="0" w:color="auto"/>
              <w:right w:val="nil"/>
            </w:tcBorders>
            <w:hideMark/>
          </w:tcPr>
          <w:p w:rsidR="003F5BA0" w:rsidRPr="00386EEB" w:rsidRDefault="003F5BA0" w:rsidP="003F5BA0">
            <w:pPr>
              <w:keepNext/>
              <w:ind w:left="-108"/>
              <w:rPr>
                <w:rFonts w:ascii="Arial Narrow" w:hAnsi="Arial Narrow"/>
                <w:sz w:val="20"/>
              </w:rPr>
            </w:pPr>
            <w:r w:rsidRPr="00386EEB">
              <w:rPr>
                <w:rFonts w:ascii="Arial Narrow" w:hAnsi="Arial Narrow"/>
                <w:sz w:val="20"/>
              </w:rPr>
              <w:t>Dispensed Price for Max. Qty</w:t>
            </w:r>
          </w:p>
        </w:tc>
        <w:tc>
          <w:tcPr>
            <w:tcW w:w="2614" w:type="dxa"/>
            <w:gridSpan w:val="2"/>
            <w:tcBorders>
              <w:top w:val="nil"/>
              <w:left w:val="nil"/>
              <w:bottom w:val="single" w:sz="4" w:space="0" w:color="auto"/>
              <w:right w:val="nil"/>
            </w:tcBorders>
            <w:hideMark/>
          </w:tcPr>
          <w:p w:rsidR="003F5BA0" w:rsidRPr="00386EEB" w:rsidRDefault="003F5BA0" w:rsidP="003F5BA0">
            <w:pPr>
              <w:keepNext/>
              <w:rPr>
                <w:rFonts w:ascii="Arial Narrow" w:hAnsi="Arial Narrow"/>
                <w:sz w:val="20"/>
              </w:rPr>
            </w:pPr>
            <w:r w:rsidRPr="00386EEB">
              <w:rPr>
                <w:rFonts w:ascii="Arial Narrow" w:hAnsi="Arial Narrow"/>
                <w:sz w:val="20"/>
              </w:rPr>
              <w:t>Proprietary Name and Manufacturer</w:t>
            </w:r>
          </w:p>
        </w:tc>
      </w:tr>
      <w:tr w:rsidR="003F5BA0" w:rsidRPr="00386EEB" w:rsidTr="003F5BA0">
        <w:trPr>
          <w:cantSplit/>
          <w:trHeight w:val="577"/>
        </w:trPr>
        <w:tc>
          <w:tcPr>
            <w:tcW w:w="2986" w:type="dxa"/>
            <w:gridSpan w:val="2"/>
            <w:hideMark/>
          </w:tcPr>
          <w:p w:rsidR="003F5BA0" w:rsidRPr="00386EEB" w:rsidRDefault="003F5BA0" w:rsidP="003F5BA0">
            <w:pPr>
              <w:keepNext/>
              <w:ind w:left="-108"/>
              <w:rPr>
                <w:rFonts w:ascii="Arial Narrow" w:hAnsi="Arial Narrow"/>
                <w:smallCaps/>
                <w:sz w:val="20"/>
              </w:rPr>
            </w:pPr>
            <w:r w:rsidRPr="00386EEB">
              <w:rPr>
                <w:rFonts w:ascii="Arial Narrow" w:hAnsi="Arial Narrow"/>
                <w:smallCaps/>
                <w:sz w:val="20"/>
              </w:rPr>
              <w:t>idelalisib</w:t>
            </w:r>
          </w:p>
          <w:p w:rsidR="003F5BA0" w:rsidRPr="00386EEB" w:rsidRDefault="003F5BA0" w:rsidP="003F5BA0">
            <w:pPr>
              <w:keepNext/>
              <w:ind w:left="-108"/>
              <w:rPr>
                <w:rFonts w:ascii="Arial Narrow" w:hAnsi="Arial Narrow"/>
                <w:sz w:val="20"/>
              </w:rPr>
            </w:pPr>
            <w:r w:rsidRPr="00386EEB">
              <w:rPr>
                <w:rFonts w:ascii="Arial Narrow" w:hAnsi="Arial Narrow"/>
                <w:sz w:val="20"/>
              </w:rPr>
              <w:t>Tablet, 150mg, 60</w:t>
            </w:r>
          </w:p>
          <w:p w:rsidR="003F5BA0" w:rsidRPr="00386EEB" w:rsidRDefault="003F5BA0" w:rsidP="003F5BA0">
            <w:pPr>
              <w:keepNext/>
              <w:ind w:left="-108"/>
              <w:rPr>
                <w:rFonts w:ascii="Arial Narrow" w:hAnsi="Arial Narrow"/>
                <w:sz w:val="20"/>
              </w:rPr>
            </w:pPr>
            <w:r w:rsidRPr="00386EEB">
              <w:rPr>
                <w:rFonts w:ascii="Arial Narrow" w:hAnsi="Arial Narrow"/>
                <w:sz w:val="20"/>
              </w:rPr>
              <w:t>Tablet, 100mg, 60</w:t>
            </w:r>
          </w:p>
        </w:tc>
        <w:tc>
          <w:tcPr>
            <w:tcW w:w="537" w:type="dxa"/>
          </w:tcPr>
          <w:p w:rsidR="003F5BA0" w:rsidRPr="00386EEB" w:rsidRDefault="003F5BA0" w:rsidP="003F5BA0">
            <w:pPr>
              <w:keepNext/>
              <w:ind w:left="-108"/>
              <w:rPr>
                <w:rFonts w:ascii="Arial Narrow" w:hAnsi="Arial Narrow"/>
                <w:sz w:val="20"/>
              </w:rPr>
            </w:pPr>
          </w:p>
          <w:p w:rsidR="003F5BA0" w:rsidRPr="00386EEB" w:rsidRDefault="003F5BA0" w:rsidP="003F5BA0">
            <w:pPr>
              <w:keepNext/>
              <w:ind w:left="-108"/>
              <w:rPr>
                <w:rFonts w:ascii="Arial Narrow" w:hAnsi="Arial Narrow"/>
                <w:sz w:val="20"/>
              </w:rPr>
            </w:pPr>
            <w:r w:rsidRPr="00386EEB">
              <w:rPr>
                <w:rFonts w:ascii="Arial Narrow" w:hAnsi="Arial Narrow"/>
                <w:sz w:val="20"/>
              </w:rPr>
              <w:t>1</w:t>
            </w:r>
          </w:p>
        </w:tc>
        <w:tc>
          <w:tcPr>
            <w:tcW w:w="794" w:type="dxa"/>
          </w:tcPr>
          <w:p w:rsidR="003F5BA0" w:rsidRPr="00386EEB" w:rsidRDefault="003F5BA0" w:rsidP="003F5BA0">
            <w:pPr>
              <w:keepNext/>
              <w:ind w:left="-108"/>
              <w:rPr>
                <w:rFonts w:ascii="Arial Narrow" w:hAnsi="Arial Narrow"/>
                <w:sz w:val="20"/>
              </w:rPr>
            </w:pPr>
          </w:p>
          <w:p w:rsidR="003F5BA0" w:rsidRPr="00386EEB" w:rsidRDefault="003F5BA0" w:rsidP="003F5BA0">
            <w:pPr>
              <w:keepNext/>
              <w:ind w:left="-108"/>
              <w:rPr>
                <w:rFonts w:ascii="Arial Narrow" w:hAnsi="Arial Narrow"/>
                <w:sz w:val="20"/>
              </w:rPr>
            </w:pPr>
            <w:r w:rsidRPr="00386EEB">
              <w:rPr>
                <w:rFonts w:ascii="Arial Narrow" w:hAnsi="Arial Narrow"/>
                <w:sz w:val="20"/>
              </w:rPr>
              <w:t>5</w:t>
            </w:r>
          </w:p>
        </w:tc>
        <w:tc>
          <w:tcPr>
            <w:tcW w:w="1565" w:type="dxa"/>
          </w:tcPr>
          <w:p w:rsidR="003F5BA0" w:rsidRPr="00386EEB" w:rsidRDefault="003F5BA0" w:rsidP="003F5BA0">
            <w:pPr>
              <w:keepNext/>
              <w:ind w:left="-108"/>
              <w:rPr>
                <w:rFonts w:ascii="Arial Narrow" w:hAnsi="Arial Narrow"/>
                <w:sz w:val="20"/>
              </w:rPr>
            </w:pPr>
          </w:p>
          <w:p w:rsidR="003F5BA0" w:rsidRPr="00386EEB" w:rsidRDefault="003F5BA0" w:rsidP="003F5BA0">
            <w:pPr>
              <w:keepNext/>
              <w:ind w:left="-108"/>
              <w:rPr>
                <w:rFonts w:ascii="Arial Narrow" w:hAnsi="Arial Narrow"/>
                <w:sz w:val="20"/>
              </w:rPr>
            </w:pPr>
            <w:r w:rsidRPr="00386EEB">
              <w:rPr>
                <w:rFonts w:ascii="Arial Narrow" w:hAnsi="Arial Narrow"/>
                <w:sz w:val="20"/>
              </w:rPr>
              <w:t>$</w:t>
            </w:r>
            <w:r w:rsidR="00C90822">
              <w:rPr>
                <w:rFonts w:ascii="Arial Narrow" w:hAnsi="Arial Narrow"/>
                <w:noProof/>
                <w:color w:val="000000"/>
                <w:sz w:val="20"/>
                <w:highlight w:val="black"/>
              </w:rPr>
              <w:t>'''''''''''''''''''</w:t>
            </w:r>
            <w:r w:rsidRPr="00386EEB">
              <w:rPr>
                <w:rFonts w:ascii="Arial Narrow" w:hAnsi="Arial Narrow"/>
                <w:sz w:val="20"/>
              </w:rPr>
              <w:t xml:space="preserve"> (published)</w:t>
            </w:r>
          </w:p>
          <w:p w:rsidR="003F5BA0" w:rsidRPr="00386EEB" w:rsidRDefault="003F5BA0" w:rsidP="003F5BA0">
            <w:pPr>
              <w:keepNext/>
              <w:ind w:left="-108"/>
              <w:rPr>
                <w:rFonts w:ascii="Arial Narrow" w:hAnsi="Arial Narrow"/>
                <w:sz w:val="20"/>
              </w:rPr>
            </w:pPr>
            <w:r w:rsidRPr="00386EEB">
              <w:rPr>
                <w:rFonts w:ascii="Arial Narrow" w:hAnsi="Arial Narrow"/>
                <w:sz w:val="20"/>
              </w:rPr>
              <w:t>$</w:t>
            </w:r>
            <w:r w:rsidR="00C90822">
              <w:rPr>
                <w:rFonts w:ascii="Arial Narrow" w:hAnsi="Arial Narrow"/>
                <w:noProof/>
                <w:color w:val="000000"/>
                <w:sz w:val="20"/>
                <w:highlight w:val="black"/>
              </w:rPr>
              <w:t>'''''''''''''''''''''</w:t>
            </w:r>
            <w:r w:rsidRPr="00386EEB">
              <w:rPr>
                <w:rFonts w:ascii="Arial Narrow" w:hAnsi="Arial Narrow"/>
                <w:sz w:val="20"/>
              </w:rPr>
              <w:t xml:space="preserve"> (effective) </w:t>
            </w:r>
          </w:p>
        </w:tc>
        <w:tc>
          <w:tcPr>
            <w:tcW w:w="1436" w:type="dxa"/>
            <w:hideMark/>
          </w:tcPr>
          <w:p w:rsidR="003F5BA0" w:rsidRPr="00386EEB" w:rsidRDefault="003F5BA0" w:rsidP="003F5BA0">
            <w:pPr>
              <w:keepNext/>
              <w:jc w:val="center"/>
              <w:rPr>
                <w:rFonts w:ascii="Arial Narrow" w:hAnsi="Arial Narrow"/>
                <w:sz w:val="20"/>
              </w:rPr>
            </w:pPr>
            <w:r w:rsidRPr="00386EEB">
              <w:rPr>
                <w:rFonts w:ascii="Arial Narrow" w:hAnsi="Arial Narrow"/>
                <w:sz w:val="20"/>
              </w:rPr>
              <w:t>Zydelig</w:t>
            </w:r>
            <w:r w:rsidRPr="00386EEB">
              <w:rPr>
                <w:rFonts w:ascii="Arial Narrow" w:hAnsi="Arial Narrow"/>
                <w:sz w:val="20"/>
                <w:vertAlign w:val="superscript"/>
              </w:rPr>
              <w:t>®</w:t>
            </w:r>
          </w:p>
        </w:tc>
        <w:tc>
          <w:tcPr>
            <w:tcW w:w="1178" w:type="dxa"/>
            <w:hideMark/>
          </w:tcPr>
          <w:p w:rsidR="003F5BA0" w:rsidRPr="00386EEB" w:rsidRDefault="003F5BA0" w:rsidP="003F5BA0">
            <w:pPr>
              <w:keepNext/>
              <w:jc w:val="center"/>
              <w:rPr>
                <w:rFonts w:ascii="Arial Narrow" w:hAnsi="Arial Narrow"/>
                <w:sz w:val="20"/>
              </w:rPr>
            </w:pPr>
            <w:r w:rsidRPr="00386EEB">
              <w:rPr>
                <w:rFonts w:ascii="Arial Narrow" w:hAnsi="Arial Narrow"/>
                <w:sz w:val="20"/>
              </w:rPr>
              <w:t>Gilead</w:t>
            </w:r>
          </w:p>
        </w:tc>
      </w:tr>
      <w:tr w:rsidR="003F5BA0" w:rsidRPr="00386EEB" w:rsidTr="003F5BA0">
        <w:trPr>
          <w:cantSplit/>
          <w:trHeight w:val="360"/>
        </w:trPr>
        <w:tc>
          <w:tcPr>
            <w:tcW w:w="8496" w:type="dxa"/>
            <w:gridSpan w:val="7"/>
            <w:tcBorders>
              <w:top w:val="nil"/>
              <w:left w:val="nil"/>
              <w:bottom w:val="single" w:sz="4" w:space="0" w:color="auto"/>
              <w:right w:val="nil"/>
            </w:tcBorders>
          </w:tcPr>
          <w:p w:rsidR="003F5BA0" w:rsidRPr="00386EEB" w:rsidRDefault="003F5BA0" w:rsidP="003F5BA0">
            <w:pPr>
              <w:rPr>
                <w:rFonts w:ascii="Arial Narrow" w:hAnsi="Arial Narrow"/>
                <w:sz w:val="20"/>
              </w:rPr>
            </w:pPr>
          </w:p>
        </w:tc>
      </w:tr>
      <w:tr w:rsidR="003F5BA0" w:rsidRPr="00386EEB" w:rsidTr="003F5BA0">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3F5BA0" w:rsidRPr="00386EEB" w:rsidRDefault="003F5BA0" w:rsidP="003F5BA0">
            <w:pPr>
              <w:rPr>
                <w:rFonts w:ascii="Arial Narrow" w:hAnsi="Arial Narrow"/>
                <w:b/>
                <w:sz w:val="20"/>
              </w:rPr>
            </w:pPr>
            <w:r w:rsidRPr="00386EEB">
              <w:rPr>
                <w:rFonts w:ascii="Arial Narrow" w:hAnsi="Arial Narrow"/>
                <w:b/>
                <w:sz w:val="20"/>
              </w:rPr>
              <w:t xml:space="preserve">Category / </w:t>
            </w:r>
          </w:p>
          <w:p w:rsidR="003F5BA0" w:rsidRPr="00386EEB" w:rsidRDefault="003F5BA0" w:rsidP="003F5BA0">
            <w:pPr>
              <w:rPr>
                <w:rFonts w:ascii="Arial Narrow" w:hAnsi="Arial Narrow"/>
                <w:b/>
                <w:sz w:val="20"/>
              </w:rPr>
            </w:pPr>
            <w:r w:rsidRPr="00386EEB">
              <w:rPr>
                <w:rFonts w:ascii="Arial Narrow" w:hAnsi="Arial Narrow"/>
                <w:b/>
                <w:sz w:val="20"/>
              </w:rPr>
              <w:t>Program</w:t>
            </w:r>
          </w:p>
        </w:tc>
        <w:tc>
          <w:tcPr>
            <w:tcW w:w="6542" w:type="dxa"/>
            <w:gridSpan w:val="6"/>
            <w:tcBorders>
              <w:top w:val="single" w:sz="4" w:space="0" w:color="auto"/>
              <w:left w:val="single" w:sz="4" w:space="0" w:color="auto"/>
              <w:bottom w:val="single" w:sz="4" w:space="0" w:color="auto"/>
              <w:right w:val="single" w:sz="4" w:space="0" w:color="auto"/>
            </w:tcBorders>
            <w:hideMark/>
          </w:tcPr>
          <w:p w:rsidR="003F5BA0" w:rsidRPr="00386EEB" w:rsidRDefault="003F5BA0" w:rsidP="003F5BA0">
            <w:pPr>
              <w:rPr>
                <w:rFonts w:ascii="Arial Narrow" w:hAnsi="Arial Narrow"/>
                <w:sz w:val="20"/>
              </w:rPr>
            </w:pPr>
            <w:r w:rsidRPr="00386EEB">
              <w:rPr>
                <w:rFonts w:ascii="Arial Narrow" w:hAnsi="Arial Narrow"/>
                <w:sz w:val="20"/>
              </w:rPr>
              <w:t>GENERAL – General Schedule (Code GE)</w:t>
            </w:r>
          </w:p>
        </w:tc>
      </w:tr>
      <w:tr w:rsidR="003F5BA0" w:rsidRPr="00386EEB" w:rsidTr="003F5BA0">
        <w:trPr>
          <w:cantSplit/>
          <w:trHeight w:val="360"/>
        </w:trPr>
        <w:tc>
          <w:tcPr>
            <w:tcW w:w="1954" w:type="dxa"/>
            <w:tcBorders>
              <w:top w:val="single" w:sz="4" w:space="0" w:color="auto"/>
              <w:left w:val="single" w:sz="4" w:space="0" w:color="auto"/>
              <w:bottom w:val="single" w:sz="4" w:space="0" w:color="auto"/>
              <w:right w:val="single" w:sz="4" w:space="0" w:color="auto"/>
            </w:tcBorders>
          </w:tcPr>
          <w:p w:rsidR="003F5BA0" w:rsidRPr="00386EEB" w:rsidRDefault="003F5BA0" w:rsidP="003F5BA0">
            <w:pPr>
              <w:rPr>
                <w:rFonts w:ascii="Arial Narrow" w:hAnsi="Arial Narrow"/>
                <w:b/>
                <w:sz w:val="20"/>
              </w:rPr>
            </w:pPr>
            <w:r w:rsidRPr="00386EEB">
              <w:rPr>
                <w:rFonts w:ascii="Arial Narrow" w:hAnsi="Arial Narrow"/>
                <w:b/>
                <w:sz w:val="20"/>
              </w:rPr>
              <w:t>Prescriber type:</w:t>
            </w:r>
          </w:p>
          <w:p w:rsidR="003F5BA0" w:rsidRPr="00386EEB" w:rsidRDefault="003F5BA0" w:rsidP="003F5BA0">
            <w:pPr>
              <w:rPr>
                <w:rFonts w:ascii="Arial Narrow" w:hAnsi="Arial Narrow"/>
                <w:b/>
                <w:sz w:val="20"/>
              </w:rPr>
            </w:pPr>
          </w:p>
        </w:tc>
        <w:tc>
          <w:tcPr>
            <w:tcW w:w="6542" w:type="dxa"/>
            <w:gridSpan w:val="6"/>
            <w:tcBorders>
              <w:top w:val="single" w:sz="4" w:space="0" w:color="auto"/>
              <w:left w:val="single" w:sz="4" w:space="0" w:color="auto"/>
              <w:bottom w:val="single" w:sz="4" w:space="0" w:color="auto"/>
              <w:right w:val="single" w:sz="4" w:space="0" w:color="auto"/>
            </w:tcBorders>
            <w:hideMark/>
          </w:tcPr>
          <w:p w:rsidR="003F5BA0" w:rsidRPr="00386EEB" w:rsidRDefault="003F5BA0" w:rsidP="003F5BA0">
            <w:pPr>
              <w:rPr>
                <w:rFonts w:ascii="Arial Narrow" w:hAnsi="Arial Narrow"/>
                <w:sz w:val="20"/>
              </w:rPr>
            </w:pPr>
            <w:r w:rsidRPr="00386EEB">
              <w:rPr>
                <w:rFonts w:ascii="Arial Narrow" w:hAnsi="Arial Narrow"/>
                <w:sz w:val="20"/>
              </w:rPr>
              <w:fldChar w:fldCharType="begin">
                <w:ffData>
                  <w:name w:val="Check1"/>
                  <w:enabled/>
                  <w:calcOnExit w:val="0"/>
                  <w:checkBox>
                    <w:sizeAuto/>
                    <w:default w:val="0"/>
                  </w:checkBox>
                </w:ffData>
              </w:fldChar>
            </w:r>
            <w:r w:rsidRPr="00386EEB">
              <w:rPr>
                <w:rFonts w:ascii="Arial Narrow" w:hAnsi="Arial Narrow"/>
                <w:sz w:val="20"/>
              </w:rPr>
              <w:instrText xml:space="preserve"> FORMCHECKBOX </w:instrText>
            </w:r>
            <w:r w:rsidR="00232567">
              <w:rPr>
                <w:rFonts w:ascii="Arial Narrow" w:hAnsi="Arial Narrow"/>
                <w:sz w:val="20"/>
              </w:rPr>
            </w:r>
            <w:r w:rsidR="00232567">
              <w:rPr>
                <w:rFonts w:ascii="Arial Narrow" w:hAnsi="Arial Narrow"/>
                <w:sz w:val="20"/>
              </w:rPr>
              <w:fldChar w:fldCharType="separate"/>
            </w:r>
            <w:r w:rsidRPr="00386EEB">
              <w:rPr>
                <w:rFonts w:ascii="Arial Narrow" w:hAnsi="Arial Narrow"/>
                <w:sz w:val="20"/>
              </w:rPr>
              <w:fldChar w:fldCharType="end"/>
            </w:r>
            <w:r w:rsidRPr="00386EEB">
              <w:rPr>
                <w:rFonts w:ascii="Arial Narrow" w:hAnsi="Arial Narrow"/>
                <w:sz w:val="20"/>
              </w:rPr>
              <w:t xml:space="preserve">Dental  </w:t>
            </w:r>
            <w:r w:rsidRPr="00386EEB">
              <w:rPr>
                <w:rFonts w:ascii="Arial Narrow" w:hAnsi="Arial Narrow"/>
                <w:sz w:val="20"/>
              </w:rPr>
              <w:fldChar w:fldCharType="begin">
                <w:ffData>
                  <w:name w:val=""/>
                  <w:enabled/>
                  <w:calcOnExit w:val="0"/>
                  <w:checkBox>
                    <w:sizeAuto/>
                    <w:default w:val="1"/>
                  </w:checkBox>
                </w:ffData>
              </w:fldChar>
            </w:r>
            <w:r w:rsidRPr="00386EEB">
              <w:rPr>
                <w:rFonts w:ascii="Arial Narrow" w:hAnsi="Arial Narrow"/>
                <w:sz w:val="20"/>
              </w:rPr>
              <w:instrText xml:space="preserve"> FORMCHECKBOX </w:instrText>
            </w:r>
            <w:r w:rsidR="00232567">
              <w:rPr>
                <w:rFonts w:ascii="Arial Narrow" w:hAnsi="Arial Narrow"/>
                <w:sz w:val="20"/>
              </w:rPr>
            </w:r>
            <w:r w:rsidR="00232567">
              <w:rPr>
                <w:rFonts w:ascii="Arial Narrow" w:hAnsi="Arial Narrow"/>
                <w:sz w:val="20"/>
              </w:rPr>
              <w:fldChar w:fldCharType="separate"/>
            </w:r>
            <w:r w:rsidRPr="00386EEB">
              <w:rPr>
                <w:rFonts w:ascii="Arial Narrow" w:hAnsi="Arial Narrow"/>
                <w:sz w:val="20"/>
              </w:rPr>
              <w:fldChar w:fldCharType="end"/>
            </w:r>
            <w:r w:rsidRPr="00386EEB">
              <w:rPr>
                <w:rFonts w:ascii="Arial Narrow" w:hAnsi="Arial Narrow"/>
                <w:sz w:val="20"/>
              </w:rPr>
              <w:t xml:space="preserve">Medical Practitioners  </w:t>
            </w:r>
            <w:r w:rsidRPr="00386EEB">
              <w:rPr>
                <w:rFonts w:ascii="Arial Narrow" w:hAnsi="Arial Narrow"/>
                <w:sz w:val="20"/>
              </w:rPr>
              <w:fldChar w:fldCharType="begin">
                <w:ffData>
                  <w:name w:val="Check3"/>
                  <w:enabled/>
                  <w:calcOnExit w:val="0"/>
                  <w:checkBox>
                    <w:sizeAuto/>
                    <w:default w:val="0"/>
                  </w:checkBox>
                </w:ffData>
              </w:fldChar>
            </w:r>
            <w:r w:rsidRPr="00386EEB">
              <w:rPr>
                <w:rFonts w:ascii="Arial Narrow" w:hAnsi="Arial Narrow"/>
                <w:sz w:val="20"/>
              </w:rPr>
              <w:instrText xml:space="preserve"> FORMCHECKBOX </w:instrText>
            </w:r>
            <w:r w:rsidR="00232567">
              <w:rPr>
                <w:rFonts w:ascii="Arial Narrow" w:hAnsi="Arial Narrow"/>
                <w:sz w:val="20"/>
              </w:rPr>
            </w:r>
            <w:r w:rsidR="00232567">
              <w:rPr>
                <w:rFonts w:ascii="Arial Narrow" w:hAnsi="Arial Narrow"/>
                <w:sz w:val="20"/>
              </w:rPr>
              <w:fldChar w:fldCharType="separate"/>
            </w:r>
            <w:r w:rsidRPr="00386EEB">
              <w:rPr>
                <w:rFonts w:ascii="Arial Narrow" w:hAnsi="Arial Narrow"/>
                <w:sz w:val="20"/>
              </w:rPr>
              <w:fldChar w:fldCharType="end"/>
            </w:r>
            <w:r w:rsidRPr="00386EEB">
              <w:rPr>
                <w:rFonts w:ascii="Arial Narrow" w:hAnsi="Arial Narrow"/>
                <w:sz w:val="20"/>
              </w:rPr>
              <w:t xml:space="preserve">Nurse practitioners  </w:t>
            </w:r>
            <w:r w:rsidRPr="00386EEB">
              <w:rPr>
                <w:rFonts w:ascii="Arial Narrow" w:hAnsi="Arial Narrow"/>
                <w:sz w:val="20"/>
              </w:rPr>
              <w:fldChar w:fldCharType="begin">
                <w:ffData>
                  <w:name w:val=""/>
                  <w:enabled/>
                  <w:calcOnExit w:val="0"/>
                  <w:checkBox>
                    <w:sizeAuto/>
                    <w:default w:val="0"/>
                  </w:checkBox>
                </w:ffData>
              </w:fldChar>
            </w:r>
            <w:r w:rsidRPr="00386EEB">
              <w:rPr>
                <w:rFonts w:ascii="Arial Narrow" w:hAnsi="Arial Narrow"/>
                <w:sz w:val="20"/>
              </w:rPr>
              <w:instrText xml:space="preserve"> FORMCHECKBOX </w:instrText>
            </w:r>
            <w:r w:rsidR="00232567">
              <w:rPr>
                <w:rFonts w:ascii="Arial Narrow" w:hAnsi="Arial Narrow"/>
                <w:sz w:val="20"/>
              </w:rPr>
            </w:r>
            <w:r w:rsidR="00232567">
              <w:rPr>
                <w:rFonts w:ascii="Arial Narrow" w:hAnsi="Arial Narrow"/>
                <w:sz w:val="20"/>
              </w:rPr>
              <w:fldChar w:fldCharType="separate"/>
            </w:r>
            <w:r w:rsidRPr="00386EEB">
              <w:rPr>
                <w:rFonts w:ascii="Arial Narrow" w:hAnsi="Arial Narrow"/>
                <w:sz w:val="20"/>
              </w:rPr>
              <w:fldChar w:fldCharType="end"/>
            </w:r>
            <w:r w:rsidRPr="00386EEB">
              <w:rPr>
                <w:rFonts w:ascii="Arial Narrow" w:hAnsi="Arial Narrow"/>
                <w:sz w:val="20"/>
              </w:rPr>
              <w:t>Optometrists</w:t>
            </w:r>
          </w:p>
          <w:p w:rsidR="003F5BA0" w:rsidRPr="00386EEB" w:rsidRDefault="003F5BA0" w:rsidP="003F5BA0">
            <w:pPr>
              <w:rPr>
                <w:rFonts w:ascii="Arial Narrow" w:hAnsi="Arial Narrow"/>
                <w:sz w:val="20"/>
              </w:rPr>
            </w:pPr>
            <w:r w:rsidRPr="00386EEB">
              <w:rPr>
                <w:rFonts w:ascii="Arial Narrow" w:hAnsi="Arial Narrow"/>
                <w:sz w:val="20"/>
              </w:rPr>
              <w:fldChar w:fldCharType="begin">
                <w:ffData>
                  <w:name w:val="Check5"/>
                  <w:enabled/>
                  <w:calcOnExit w:val="0"/>
                  <w:checkBox>
                    <w:sizeAuto/>
                    <w:default w:val="0"/>
                  </w:checkBox>
                </w:ffData>
              </w:fldChar>
            </w:r>
            <w:r w:rsidRPr="00386EEB">
              <w:rPr>
                <w:rFonts w:ascii="Arial Narrow" w:hAnsi="Arial Narrow"/>
                <w:sz w:val="20"/>
              </w:rPr>
              <w:instrText xml:space="preserve"> FORMCHECKBOX </w:instrText>
            </w:r>
            <w:r w:rsidR="00232567">
              <w:rPr>
                <w:rFonts w:ascii="Arial Narrow" w:hAnsi="Arial Narrow"/>
                <w:sz w:val="20"/>
              </w:rPr>
            </w:r>
            <w:r w:rsidR="00232567">
              <w:rPr>
                <w:rFonts w:ascii="Arial Narrow" w:hAnsi="Arial Narrow"/>
                <w:sz w:val="20"/>
              </w:rPr>
              <w:fldChar w:fldCharType="separate"/>
            </w:r>
            <w:r w:rsidRPr="00386EEB">
              <w:rPr>
                <w:rFonts w:ascii="Arial Narrow" w:hAnsi="Arial Narrow"/>
                <w:sz w:val="20"/>
              </w:rPr>
              <w:fldChar w:fldCharType="end"/>
            </w:r>
            <w:r w:rsidRPr="00386EEB">
              <w:rPr>
                <w:rFonts w:ascii="Arial Narrow" w:hAnsi="Arial Narrow"/>
                <w:sz w:val="20"/>
              </w:rPr>
              <w:t>Midwives</w:t>
            </w:r>
          </w:p>
        </w:tc>
      </w:tr>
      <w:tr w:rsidR="003F5BA0" w:rsidRPr="00386EEB" w:rsidTr="003F5BA0">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3F5BA0" w:rsidRPr="00386EEB" w:rsidRDefault="003F5BA0" w:rsidP="003F5BA0">
            <w:pPr>
              <w:rPr>
                <w:rFonts w:ascii="Arial Narrow" w:hAnsi="Arial Narrow"/>
                <w:b/>
                <w:sz w:val="20"/>
              </w:rPr>
            </w:pPr>
            <w:r w:rsidRPr="00386EEB">
              <w:rPr>
                <w:rFonts w:ascii="Arial Narrow" w:hAnsi="Arial Narrow"/>
                <w:b/>
                <w:sz w:val="20"/>
              </w:rPr>
              <w:t>Episodicity:</w:t>
            </w:r>
          </w:p>
        </w:tc>
        <w:tc>
          <w:tcPr>
            <w:tcW w:w="6542" w:type="dxa"/>
            <w:gridSpan w:val="6"/>
            <w:tcBorders>
              <w:top w:val="single" w:sz="4" w:space="0" w:color="auto"/>
              <w:left w:val="single" w:sz="4" w:space="0" w:color="auto"/>
              <w:bottom w:val="single" w:sz="4" w:space="0" w:color="auto"/>
              <w:right w:val="single" w:sz="4" w:space="0" w:color="auto"/>
            </w:tcBorders>
            <w:hideMark/>
          </w:tcPr>
          <w:p w:rsidR="003F5BA0" w:rsidRPr="00386EEB" w:rsidRDefault="003F5BA0" w:rsidP="003F5BA0">
            <w:pPr>
              <w:rPr>
                <w:rFonts w:ascii="Arial Narrow" w:hAnsi="Arial Narrow"/>
                <w:i/>
                <w:strike/>
                <w:sz w:val="20"/>
              </w:rPr>
            </w:pPr>
            <w:r w:rsidRPr="00386EEB">
              <w:rPr>
                <w:rFonts w:ascii="Arial Narrow" w:hAnsi="Arial Narrow"/>
                <w:i/>
                <w:sz w:val="20"/>
              </w:rPr>
              <w:t>Refractory</w:t>
            </w:r>
          </w:p>
        </w:tc>
      </w:tr>
      <w:tr w:rsidR="003F5BA0" w:rsidRPr="00386EEB" w:rsidTr="003F5BA0">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3F5BA0" w:rsidRPr="00386EEB" w:rsidRDefault="003F5BA0" w:rsidP="003F5BA0">
            <w:pPr>
              <w:rPr>
                <w:rFonts w:ascii="Arial Narrow" w:hAnsi="Arial Narrow"/>
                <w:b/>
                <w:sz w:val="20"/>
              </w:rPr>
            </w:pPr>
            <w:r w:rsidRPr="00386EEB">
              <w:rPr>
                <w:rFonts w:ascii="Arial Narrow" w:hAnsi="Arial Narrow"/>
                <w:b/>
                <w:sz w:val="20"/>
              </w:rPr>
              <w:t>Severity:</w:t>
            </w:r>
          </w:p>
        </w:tc>
        <w:tc>
          <w:tcPr>
            <w:tcW w:w="6542" w:type="dxa"/>
            <w:gridSpan w:val="6"/>
            <w:tcBorders>
              <w:top w:val="single" w:sz="4" w:space="0" w:color="auto"/>
              <w:left w:val="single" w:sz="4" w:space="0" w:color="auto"/>
              <w:bottom w:val="single" w:sz="4" w:space="0" w:color="auto"/>
              <w:right w:val="single" w:sz="4" w:space="0" w:color="auto"/>
            </w:tcBorders>
            <w:hideMark/>
          </w:tcPr>
          <w:p w:rsidR="003F5BA0" w:rsidRPr="00386EEB" w:rsidRDefault="003F5BA0" w:rsidP="003F5BA0">
            <w:pPr>
              <w:rPr>
                <w:rFonts w:ascii="Arial Narrow" w:hAnsi="Arial Narrow"/>
                <w:strike/>
                <w:sz w:val="20"/>
              </w:rPr>
            </w:pPr>
            <w:r w:rsidRPr="00386EEB">
              <w:rPr>
                <w:rFonts w:ascii="Arial Narrow" w:hAnsi="Arial Narrow"/>
                <w:strike/>
                <w:sz w:val="20"/>
              </w:rPr>
              <w:t>Refractory disease</w:t>
            </w:r>
          </w:p>
        </w:tc>
      </w:tr>
      <w:tr w:rsidR="003F5BA0" w:rsidRPr="00386EEB" w:rsidTr="003F5BA0">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3F5BA0" w:rsidRPr="00386EEB" w:rsidRDefault="003F5BA0" w:rsidP="003F5BA0">
            <w:pPr>
              <w:rPr>
                <w:rFonts w:ascii="Arial Narrow" w:hAnsi="Arial Narrow"/>
                <w:b/>
                <w:sz w:val="20"/>
              </w:rPr>
            </w:pPr>
            <w:r w:rsidRPr="00386EEB">
              <w:rPr>
                <w:rFonts w:ascii="Arial Narrow" w:hAnsi="Arial Narrow"/>
                <w:b/>
                <w:sz w:val="20"/>
              </w:rPr>
              <w:t>Condition:</w:t>
            </w:r>
          </w:p>
        </w:tc>
        <w:tc>
          <w:tcPr>
            <w:tcW w:w="6542" w:type="dxa"/>
            <w:gridSpan w:val="6"/>
            <w:tcBorders>
              <w:top w:val="single" w:sz="4" w:space="0" w:color="auto"/>
              <w:left w:val="single" w:sz="4" w:space="0" w:color="auto"/>
              <w:bottom w:val="single" w:sz="4" w:space="0" w:color="auto"/>
              <w:right w:val="single" w:sz="4" w:space="0" w:color="auto"/>
            </w:tcBorders>
            <w:hideMark/>
          </w:tcPr>
          <w:p w:rsidR="003F5BA0" w:rsidRPr="00386EEB" w:rsidRDefault="003F5BA0" w:rsidP="003F5BA0">
            <w:pPr>
              <w:rPr>
                <w:rFonts w:ascii="Arial Narrow" w:hAnsi="Arial Narrow"/>
                <w:sz w:val="20"/>
              </w:rPr>
            </w:pPr>
            <w:r w:rsidRPr="00386EEB">
              <w:rPr>
                <w:rFonts w:ascii="Arial Narrow" w:hAnsi="Arial Narrow"/>
                <w:sz w:val="20"/>
              </w:rPr>
              <w:t xml:space="preserve">follicular </w:t>
            </w:r>
            <w:r w:rsidRPr="00386EEB">
              <w:rPr>
                <w:rFonts w:ascii="Arial Narrow" w:hAnsi="Arial Narrow"/>
                <w:i/>
                <w:sz w:val="20"/>
              </w:rPr>
              <w:t>B-cell non-Hodgkin’s</w:t>
            </w:r>
            <w:r w:rsidRPr="00386EEB">
              <w:rPr>
                <w:rFonts w:ascii="Arial Narrow" w:hAnsi="Arial Narrow"/>
                <w:sz w:val="20"/>
              </w:rPr>
              <w:t xml:space="preserve"> lymphoma</w:t>
            </w:r>
          </w:p>
        </w:tc>
      </w:tr>
      <w:tr w:rsidR="003F5BA0" w:rsidRPr="00386EEB" w:rsidTr="003F5BA0">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3F5BA0" w:rsidRPr="00386EEB" w:rsidRDefault="003F5BA0" w:rsidP="003F5BA0">
            <w:pPr>
              <w:rPr>
                <w:rFonts w:ascii="Arial Narrow" w:hAnsi="Arial Narrow"/>
                <w:b/>
                <w:sz w:val="20"/>
              </w:rPr>
            </w:pPr>
            <w:r w:rsidRPr="00386EEB">
              <w:rPr>
                <w:rFonts w:ascii="Arial Narrow" w:hAnsi="Arial Narrow"/>
                <w:b/>
                <w:sz w:val="20"/>
              </w:rPr>
              <w:t>PBS Indication:</w:t>
            </w:r>
          </w:p>
        </w:tc>
        <w:tc>
          <w:tcPr>
            <w:tcW w:w="6542" w:type="dxa"/>
            <w:gridSpan w:val="6"/>
            <w:tcBorders>
              <w:top w:val="single" w:sz="4" w:space="0" w:color="auto"/>
              <w:left w:val="single" w:sz="4" w:space="0" w:color="auto"/>
              <w:bottom w:val="single" w:sz="4" w:space="0" w:color="auto"/>
              <w:right w:val="single" w:sz="4" w:space="0" w:color="auto"/>
            </w:tcBorders>
            <w:hideMark/>
          </w:tcPr>
          <w:p w:rsidR="003F5BA0" w:rsidRPr="00386EEB" w:rsidRDefault="003F5BA0" w:rsidP="003F5BA0">
            <w:pPr>
              <w:rPr>
                <w:rFonts w:ascii="Arial Narrow" w:hAnsi="Arial Narrow"/>
                <w:sz w:val="20"/>
              </w:rPr>
            </w:pPr>
            <w:r w:rsidRPr="00386EEB">
              <w:rPr>
                <w:rFonts w:ascii="Arial Narrow" w:hAnsi="Arial Narrow"/>
                <w:sz w:val="20"/>
              </w:rPr>
              <w:t xml:space="preserve">Refractory follicular </w:t>
            </w:r>
            <w:r w:rsidRPr="00386EEB">
              <w:rPr>
                <w:rFonts w:ascii="Arial Narrow" w:hAnsi="Arial Narrow"/>
                <w:i/>
                <w:sz w:val="20"/>
              </w:rPr>
              <w:t>B-cell non-Hodgkin’s</w:t>
            </w:r>
            <w:r w:rsidRPr="00386EEB">
              <w:rPr>
                <w:rFonts w:ascii="Arial Narrow" w:hAnsi="Arial Narrow"/>
                <w:sz w:val="20"/>
              </w:rPr>
              <w:t xml:space="preserve"> lymphoma</w:t>
            </w:r>
          </w:p>
        </w:tc>
      </w:tr>
      <w:tr w:rsidR="003F5BA0" w:rsidRPr="00386EEB" w:rsidTr="003F5BA0">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3F5BA0" w:rsidRPr="00386EEB" w:rsidRDefault="003F5BA0" w:rsidP="003F5BA0">
            <w:pPr>
              <w:rPr>
                <w:rFonts w:ascii="Arial Narrow" w:hAnsi="Arial Narrow"/>
                <w:b/>
                <w:sz w:val="20"/>
              </w:rPr>
            </w:pPr>
            <w:r w:rsidRPr="00386EEB">
              <w:rPr>
                <w:rFonts w:ascii="Arial Narrow" w:hAnsi="Arial Narrow"/>
                <w:b/>
                <w:sz w:val="20"/>
              </w:rPr>
              <w:t>Treatment phase:</w:t>
            </w:r>
          </w:p>
        </w:tc>
        <w:tc>
          <w:tcPr>
            <w:tcW w:w="6542" w:type="dxa"/>
            <w:gridSpan w:val="6"/>
            <w:tcBorders>
              <w:top w:val="single" w:sz="4" w:space="0" w:color="auto"/>
              <w:left w:val="single" w:sz="4" w:space="0" w:color="auto"/>
              <w:bottom w:val="single" w:sz="4" w:space="0" w:color="auto"/>
              <w:right w:val="single" w:sz="4" w:space="0" w:color="auto"/>
            </w:tcBorders>
            <w:hideMark/>
          </w:tcPr>
          <w:p w:rsidR="003F5BA0" w:rsidRPr="00386EEB" w:rsidRDefault="003F5BA0" w:rsidP="003F5BA0">
            <w:pPr>
              <w:rPr>
                <w:rFonts w:ascii="Arial Narrow" w:hAnsi="Arial Narrow"/>
                <w:strike/>
                <w:sz w:val="20"/>
              </w:rPr>
            </w:pPr>
            <w:r w:rsidRPr="00386EEB">
              <w:rPr>
                <w:rFonts w:ascii="Arial Narrow" w:hAnsi="Arial Narrow"/>
                <w:strike/>
                <w:sz w:val="20"/>
              </w:rPr>
              <w:t>Initial and continuing treatment</w:t>
            </w:r>
          </w:p>
        </w:tc>
      </w:tr>
      <w:tr w:rsidR="003F5BA0" w:rsidRPr="00386EEB" w:rsidTr="003F5BA0">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3F5BA0" w:rsidRPr="00386EEB" w:rsidRDefault="003F5BA0" w:rsidP="003F5BA0">
            <w:pPr>
              <w:rPr>
                <w:rFonts w:ascii="Arial Narrow" w:hAnsi="Arial Narrow"/>
                <w:b/>
                <w:sz w:val="20"/>
              </w:rPr>
            </w:pPr>
            <w:r w:rsidRPr="00386EEB">
              <w:rPr>
                <w:rFonts w:ascii="Arial Narrow" w:hAnsi="Arial Narrow"/>
                <w:b/>
                <w:sz w:val="20"/>
              </w:rPr>
              <w:t>Restriction Level / Method:</w:t>
            </w:r>
          </w:p>
        </w:tc>
        <w:tc>
          <w:tcPr>
            <w:tcW w:w="6542" w:type="dxa"/>
            <w:gridSpan w:val="6"/>
            <w:tcBorders>
              <w:top w:val="single" w:sz="4" w:space="0" w:color="auto"/>
              <w:left w:val="single" w:sz="4" w:space="0" w:color="auto"/>
              <w:bottom w:val="single" w:sz="4" w:space="0" w:color="auto"/>
              <w:right w:val="single" w:sz="4" w:space="0" w:color="auto"/>
            </w:tcBorders>
            <w:hideMark/>
          </w:tcPr>
          <w:p w:rsidR="003F5BA0" w:rsidRPr="00386EEB" w:rsidRDefault="003F5BA0" w:rsidP="008B6A31">
            <w:pPr>
              <w:rPr>
                <w:rFonts w:ascii="Arial Narrow" w:hAnsi="Arial Narrow"/>
                <w:sz w:val="20"/>
              </w:rPr>
            </w:pPr>
            <w:r w:rsidRPr="00386EEB">
              <w:rPr>
                <w:rFonts w:ascii="Arial Narrow" w:hAnsi="Arial Narrow"/>
                <w:sz w:val="20"/>
              </w:rPr>
              <w:fldChar w:fldCharType="begin">
                <w:ffData>
                  <w:name w:val="Check5"/>
                  <w:enabled/>
                  <w:calcOnExit w:val="0"/>
                  <w:checkBox>
                    <w:sizeAuto/>
                    <w:default w:val="1"/>
                  </w:checkBox>
                </w:ffData>
              </w:fldChar>
            </w:r>
            <w:bookmarkStart w:id="3" w:name="Check5"/>
            <w:r w:rsidRPr="00386EEB">
              <w:rPr>
                <w:rFonts w:ascii="Arial Narrow" w:hAnsi="Arial Narrow"/>
                <w:sz w:val="20"/>
              </w:rPr>
              <w:instrText xml:space="preserve"> FORMCHECKBOX </w:instrText>
            </w:r>
            <w:r w:rsidR="00232567">
              <w:rPr>
                <w:rFonts w:ascii="Arial Narrow" w:hAnsi="Arial Narrow"/>
                <w:sz w:val="20"/>
              </w:rPr>
            </w:r>
            <w:r w:rsidR="00232567">
              <w:rPr>
                <w:rFonts w:ascii="Arial Narrow" w:hAnsi="Arial Narrow"/>
                <w:sz w:val="20"/>
              </w:rPr>
              <w:fldChar w:fldCharType="separate"/>
            </w:r>
            <w:r w:rsidRPr="00386EEB">
              <w:rPr>
                <w:rFonts w:ascii="Times New Roman" w:hAnsi="Times New Roman" w:cs="Times New Roman"/>
                <w:sz w:val="24"/>
                <w:szCs w:val="24"/>
              </w:rPr>
              <w:fldChar w:fldCharType="end"/>
            </w:r>
            <w:bookmarkEnd w:id="3"/>
            <w:r w:rsidRPr="00386EEB">
              <w:rPr>
                <w:rFonts w:ascii="Arial Narrow" w:hAnsi="Arial Narrow"/>
                <w:sz w:val="20"/>
              </w:rPr>
              <w:t>Streamlined</w:t>
            </w:r>
          </w:p>
        </w:tc>
      </w:tr>
      <w:tr w:rsidR="003F5BA0" w:rsidRPr="00386EEB" w:rsidTr="003F5BA0">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3F5BA0" w:rsidRPr="00386EEB" w:rsidRDefault="003F5BA0" w:rsidP="003F5BA0">
            <w:pPr>
              <w:rPr>
                <w:rFonts w:ascii="Arial Narrow" w:hAnsi="Arial Narrow"/>
                <w:b/>
                <w:sz w:val="20"/>
              </w:rPr>
            </w:pPr>
            <w:r w:rsidRPr="00386EEB">
              <w:rPr>
                <w:rFonts w:ascii="Arial Narrow" w:hAnsi="Arial Narrow"/>
                <w:b/>
                <w:sz w:val="20"/>
              </w:rPr>
              <w:lastRenderedPageBreak/>
              <w:t>Treatment criteria:</w:t>
            </w:r>
          </w:p>
        </w:tc>
        <w:tc>
          <w:tcPr>
            <w:tcW w:w="6542" w:type="dxa"/>
            <w:gridSpan w:val="6"/>
            <w:tcBorders>
              <w:top w:val="single" w:sz="4" w:space="0" w:color="auto"/>
              <w:left w:val="single" w:sz="4" w:space="0" w:color="auto"/>
              <w:bottom w:val="single" w:sz="4" w:space="0" w:color="auto"/>
              <w:right w:val="single" w:sz="4" w:space="0" w:color="auto"/>
            </w:tcBorders>
          </w:tcPr>
          <w:p w:rsidR="003F5BA0" w:rsidRPr="00386EEB" w:rsidRDefault="003F5BA0" w:rsidP="003F5BA0">
            <w:pPr>
              <w:rPr>
                <w:rFonts w:ascii="Arial Narrow" w:hAnsi="Arial Narrow"/>
                <w:strike/>
                <w:sz w:val="20"/>
              </w:rPr>
            </w:pPr>
            <w:r w:rsidRPr="00386EEB">
              <w:rPr>
                <w:rFonts w:ascii="Arial Narrow" w:hAnsi="Arial Narrow"/>
                <w:strike/>
                <w:sz w:val="20"/>
              </w:rPr>
              <w:t xml:space="preserve">The condition must be refractory to both rituximab and an alkylating agent. </w:t>
            </w:r>
          </w:p>
          <w:p w:rsidR="003F5BA0" w:rsidRPr="00386EEB" w:rsidRDefault="003F5BA0" w:rsidP="003F5BA0">
            <w:pPr>
              <w:rPr>
                <w:rFonts w:ascii="Arial Narrow" w:hAnsi="Arial Narrow"/>
                <w:strike/>
                <w:sz w:val="20"/>
              </w:rPr>
            </w:pPr>
          </w:p>
          <w:p w:rsidR="003F5BA0" w:rsidRPr="00386EEB" w:rsidRDefault="003F5BA0" w:rsidP="003F5BA0">
            <w:pPr>
              <w:rPr>
                <w:rFonts w:ascii="Arial Narrow" w:hAnsi="Arial Narrow"/>
                <w:strike/>
                <w:sz w:val="20"/>
              </w:rPr>
            </w:pPr>
            <w:r w:rsidRPr="00386EEB">
              <w:rPr>
                <w:rFonts w:ascii="Arial Narrow" w:hAnsi="Arial Narrow"/>
                <w:strike/>
                <w:sz w:val="20"/>
              </w:rPr>
              <w:t>The condition is considered refractory if the patient experiences less than a partial response or progression of disease within 6 months after completion of a prior therapy. </w:t>
            </w:r>
          </w:p>
          <w:p w:rsidR="003F5BA0" w:rsidRPr="00386EEB" w:rsidRDefault="003F5BA0" w:rsidP="003F5BA0">
            <w:pPr>
              <w:rPr>
                <w:rFonts w:ascii="Arial Narrow" w:hAnsi="Arial Narrow"/>
                <w:strike/>
                <w:sz w:val="20"/>
              </w:rPr>
            </w:pPr>
          </w:p>
          <w:p w:rsidR="003F5BA0" w:rsidRPr="00386EEB" w:rsidRDefault="003F5BA0" w:rsidP="003F5BA0">
            <w:pPr>
              <w:rPr>
                <w:rFonts w:ascii="Arial Narrow" w:hAnsi="Arial Narrow"/>
                <w:strike/>
                <w:sz w:val="20"/>
              </w:rPr>
            </w:pPr>
            <w:r w:rsidRPr="00386EEB">
              <w:rPr>
                <w:rFonts w:ascii="Arial Narrow" w:hAnsi="Arial Narrow"/>
                <w:strike/>
                <w:sz w:val="20"/>
              </w:rPr>
              <w:t xml:space="preserve"> The condition is considered refractory to both rituximab and an alkylating agent if the agents were either administered together or in successive treatment regimens.</w:t>
            </w:r>
          </w:p>
          <w:p w:rsidR="003F5BA0" w:rsidRPr="00386EEB" w:rsidRDefault="003F5BA0" w:rsidP="003F5BA0">
            <w:pPr>
              <w:rPr>
                <w:rFonts w:ascii="Arial Narrow" w:hAnsi="Arial Narrow"/>
                <w:sz w:val="20"/>
              </w:rPr>
            </w:pPr>
          </w:p>
        </w:tc>
      </w:tr>
      <w:tr w:rsidR="003F5BA0" w:rsidRPr="00386EEB" w:rsidTr="003F5BA0">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3F5BA0" w:rsidRPr="00386EEB" w:rsidRDefault="003F5BA0" w:rsidP="003F5BA0">
            <w:pPr>
              <w:rPr>
                <w:rFonts w:ascii="Arial Narrow" w:hAnsi="Arial Narrow"/>
                <w:b/>
                <w:sz w:val="20"/>
              </w:rPr>
            </w:pPr>
            <w:r w:rsidRPr="00386EEB">
              <w:rPr>
                <w:rFonts w:ascii="Arial Narrow" w:hAnsi="Arial Narrow"/>
                <w:b/>
                <w:sz w:val="20"/>
              </w:rPr>
              <w:t>Clinical criteria:</w:t>
            </w:r>
          </w:p>
        </w:tc>
        <w:tc>
          <w:tcPr>
            <w:tcW w:w="6542" w:type="dxa"/>
            <w:gridSpan w:val="6"/>
            <w:tcBorders>
              <w:top w:val="single" w:sz="4" w:space="0" w:color="auto"/>
              <w:left w:val="single" w:sz="4" w:space="0" w:color="auto"/>
              <w:bottom w:val="single" w:sz="4" w:space="0" w:color="auto"/>
              <w:right w:val="single" w:sz="4" w:space="0" w:color="auto"/>
            </w:tcBorders>
          </w:tcPr>
          <w:p w:rsidR="003F5BA0" w:rsidRPr="00386EEB" w:rsidRDefault="003F5BA0" w:rsidP="003F5BA0">
            <w:pPr>
              <w:rPr>
                <w:rFonts w:ascii="Arial Narrow" w:hAnsi="Arial Narrow"/>
                <w:i/>
                <w:sz w:val="20"/>
              </w:rPr>
            </w:pPr>
            <w:r w:rsidRPr="00386EEB">
              <w:rPr>
                <w:rFonts w:ascii="Arial Narrow" w:hAnsi="Arial Narrow"/>
                <w:i/>
                <w:sz w:val="20"/>
              </w:rPr>
              <w:t>The condition must be refractory to rituximab</w:t>
            </w:r>
          </w:p>
          <w:p w:rsidR="003F5BA0" w:rsidRPr="00386EEB" w:rsidRDefault="003F5BA0" w:rsidP="003F5BA0">
            <w:pPr>
              <w:rPr>
                <w:rFonts w:ascii="Arial Narrow" w:hAnsi="Arial Narrow"/>
                <w:i/>
                <w:sz w:val="20"/>
              </w:rPr>
            </w:pPr>
          </w:p>
          <w:p w:rsidR="003F5BA0" w:rsidRPr="00386EEB" w:rsidRDefault="003F5BA0" w:rsidP="003F5BA0">
            <w:pPr>
              <w:rPr>
                <w:rFonts w:ascii="Arial Narrow" w:hAnsi="Arial Narrow"/>
                <w:i/>
                <w:sz w:val="20"/>
              </w:rPr>
            </w:pPr>
            <w:r w:rsidRPr="00386EEB">
              <w:rPr>
                <w:rFonts w:ascii="Arial Narrow" w:hAnsi="Arial Narrow"/>
                <w:i/>
                <w:sz w:val="20"/>
              </w:rPr>
              <w:t>AND</w:t>
            </w:r>
          </w:p>
          <w:p w:rsidR="003F5BA0" w:rsidRPr="00386EEB" w:rsidRDefault="003F5BA0" w:rsidP="003F5BA0">
            <w:pPr>
              <w:rPr>
                <w:rFonts w:ascii="Arial Narrow" w:hAnsi="Arial Narrow"/>
                <w:i/>
                <w:sz w:val="20"/>
              </w:rPr>
            </w:pPr>
          </w:p>
          <w:p w:rsidR="003F5BA0" w:rsidRPr="00386EEB" w:rsidRDefault="003F5BA0" w:rsidP="003F5BA0">
            <w:pPr>
              <w:rPr>
                <w:rFonts w:ascii="Arial Narrow" w:hAnsi="Arial Narrow"/>
                <w:i/>
                <w:sz w:val="20"/>
              </w:rPr>
            </w:pPr>
            <w:r w:rsidRPr="00386EEB">
              <w:rPr>
                <w:rFonts w:ascii="Arial Narrow" w:hAnsi="Arial Narrow"/>
                <w:i/>
                <w:sz w:val="20"/>
              </w:rPr>
              <w:t xml:space="preserve">The condition must be refractory to an alkylating agent </w:t>
            </w:r>
          </w:p>
          <w:p w:rsidR="003F5BA0" w:rsidRPr="00386EEB" w:rsidRDefault="003F5BA0" w:rsidP="003F5BA0">
            <w:pPr>
              <w:rPr>
                <w:rFonts w:ascii="Arial Narrow" w:hAnsi="Arial Narrow"/>
                <w:i/>
                <w:sz w:val="20"/>
              </w:rPr>
            </w:pPr>
          </w:p>
          <w:p w:rsidR="003F5BA0" w:rsidRPr="00386EEB" w:rsidRDefault="003F5BA0" w:rsidP="003F5BA0">
            <w:pPr>
              <w:rPr>
                <w:rFonts w:ascii="Arial Narrow" w:hAnsi="Arial Narrow"/>
                <w:i/>
                <w:sz w:val="20"/>
              </w:rPr>
            </w:pPr>
            <w:r w:rsidRPr="00386EEB">
              <w:rPr>
                <w:rFonts w:ascii="Arial Narrow" w:hAnsi="Arial Narrow"/>
                <w:i/>
                <w:sz w:val="20"/>
              </w:rPr>
              <w:t>AND</w:t>
            </w:r>
          </w:p>
          <w:p w:rsidR="003F5BA0" w:rsidRPr="00386EEB" w:rsidRDefault="003F5BA0" w:rsidP="003F5BA0">
            <w:pPr>
              <w:rPr>
                <w:rFonts w:ascii="Arial Narrow" w:hAnsi="Arial Narrow"/>
                <w:i/>
                <w:sz w:val="20"/>
              </w:rPr>
            </w:pPr>
          </w:p>
          <w:p w:rsidR="003F5BA0" w:rsidRPr="00386EEB" w:rsidRDefault="003F5BA0" w:rsidP="003F5BA0">
            <w:pPr>
              <w:rPr>
                <w:rFonts w:ascii="Arial Narrow" w:hAnsi="Arial Narrow"/>
                <w:i/>
                <w:sz w:val="20"/>
              </w:rPr>
            </w:pPr>
            <w:r w:rsidRPr="00386EEB">
              <w:rPr>
                <w:rFonts w:ascii="Arial Narrow" w:hAnsi="Arial Narrow"/>
                <w:i/>
                <w:sz w:val="20"/>
              </w:rPr>
              <w:t>The treatment must be as monotherapy</w:t>
            </w:r>
          </w:p>
          <w:p w:rsidR="003F5BA0" w:rsidRPr="00386EEB" w:rsidRDefault="003F5BA0" w:rsidP="003F5BA0">
            <w:pPr>
              <w:rPr>
                <w:rFonts w:ascii="Arial Narrow" w:hAnsi="Arial Narrow"/>
                <w:i/>
                <w:sz w:val="20"/>
              </w:rPr>
            </w:pPr>
          </w:p>
          <w:p w:rsidR="003F5BA0" w:rsidRPr="00386EEB" w:rsidRDefault="003F5BA0" w:rsidP="003F5BA0">
            <w:pPr>
              <w:rPr>
                <w:rFonts w:ascii="Arial Narrow" w:hAnsi="Arial Narrow"/>
                <w:strike/>
                <w:sz w:val="20"/>
              </w:rPr>
            </w:pPr>
            <w:r w:rsidRPr="00386EEB">
              <w:rPr>
                <w:rFonts w:ascii="Arial Narrow" w:hAnsi="Arial Narrow"/>
                <w:strike/>
                <w:sz w:val="20"/>
              </w:rPr>
              <w:t>PBS subsidised treatment with idelalisib must be discontinued in patients who experience disease progression whilst on treatment</w:t>
            </w:r>
          </w:p>
        </w:tc>
      </w:tr>
      <w:tr w:rsidR="003F5BA0" w:rsidRPr="00386EEB" w:rsidTr="003F5BA0">
        <w:trPr>
          <w:cantSplit/>
          <w:trHeight w:val="360"/>
        </w:trPr>
        <w:tc>
          <w:tcPr>
            <w:tcW w:w="1954" w:type="dxa"/>
            <w:tcBorders>
              <w:top w:val="single" w:sz="4" w:space="0" w:color="auto"/>
              <w:left w:val="single" w:sz="4" w:space="0" w:color="auto"/>
              <w:bottom w:val="single" w:sz="4" w:space="0" w:color="auto"/>
              <w:right w:val="single" w:sz="4" w:space="0" w:color="auto"/>
            </w:tcBorders>
          </w:tcPr>
          <w:p w:rsidR="003F5BA0" w:rsidRPr="00386EEB" w:rsidRDefault="003F5BA0" w:rsidP="003F5BA0">
            <w:pPr>
              <w:rPr>
                <w:rFonts w:ascii="Arial Narrow" w:hAnsi="Arial Narrow"/>
                <w:b/>
                <w:sz w:val="20"/>
              </w:rPr>
            </w:pPr>
            <w:r w:rsidRPr="00386EEB">
              <w:rPr>
                <w:rFonts w:ascii="Arial Narrow" w:hAnsi="Arial Narrow"/>
                <w:b/>
                <w:sz w:val="20"/>
              </w:rPr>
              <w:t>Prescriber Instructions</w:t>
            </w:r>
          </w:p>
          <w:p w:rsidR="003F5BA0" w:rsidRPr="00386EEB" w:rsidRDefault="003F5BA0" w:rsidP="003F5BA0">
            <w:pPr>
              <w:rPr>
                <w:rFonts w:ascii="Arial Narrow" w:hAnsi="Arial Narrow"/>
                <w:sz w:val="20"/>
              </w:rPr>
            </w:pPr>
          </w:p>
        </w:tc>
        <w:tc>
          <w:tcPr>
            <w:tcW w:w="6542" w:type="dxa"/>
            <w:gridSpan w:val="6"/>
            <w:tcBorders>
              <w:top w:val="single" w:sz="4" w:space="0" w:color="auto"/>
              <w:left w:val="single" w:sz="4" w:space="0" w:color="auto"/>
              <w:bottom w:val="single" w:sz="4" w:space="0" w:color="auto"/>
              <w:right w:val="single" w:sz="4" w:space="0" w:color="auto"/>
            </w:tcBorders>
          </w:tcPr>
          <w:p w:rsidR="003F5BA0" w:rsidRPr="00386EEB" w:rsidRDefault="003F5BA0" w:rsidP="003F5BA0">
            <w:pPr>
              <w:rPr>
                <w:rFonts w:ascii="Arial Narrow" w:hAnsi="Arial Narrow"/>
                <w:i/>
                <w:sz w:val="20"/>
              </w:rPr>
            </w:pPr>
            <w:r w:rsidRPr="00386EEB">
              <w:rPr>
                <w:rFonts w:ascii="Arial Narrow" w:hAnsi="Arial Narrow"/>
                <w:i/>
                <w:sz w:val="20"/>
              </w:rPr>
              <w:t xml:space="preserve">A patient who has progressive disease when treated with this drug is no longer eligible for PBS-subsidised treatment with this drug. </w:t>
            </w:r>
          </w:p>
          <w:p w:rsidR="003F5BA0" w:rsidRPr="00386EEB" w:rsidRDefault="003F5BA0" w:rsidP="003F5BA0">
            <w:pPr>
              <w:rPr>
                <w:rFonts w:ascii="Arial Narrow" w:hAnsi="Arial Narrow"/>
                <w:i/>
                <w:sz w:val="20"/>
              </w:rPr>
            </w:pPr>
          </w:p>
          <w:p w:rsidR="003F5BA0" w:rsidRPr="00386EEB" w:rsidRDefault="003F5BA0" w:rsidP="003F5BA0">
            <w:pPr>
              <w:rPr>
                <w:rFonts w:ascii="Arial Narrow" w:hAnsi="Arial Narrow"/>
                <w:i/>
                <w:sz w:val="20"/>
              </w:rPr>
            </w:pPr>
            <w:r w:rsidRPr="00386EEB">
              <w:rPr>
                <w:rFonts w:ascii="Arial Narrow" w:hAnsi="Arial Narrow"/>
                <w:i/>
                <w:sz w:val="20"/>
              </w:rPr>
              <w:t xml:space="preserve">The condition is considered refractory to both rituximab and an alkylating agent if the agents were administered together or in successive treatment regimens. </w:t>
            </w:r>
          </w:p>
          <w:p w:rsidR="003F5BA0" w:rsidRPr="00386EEB" w:rsidRDefault="003F5BA0" w:rsidP="003F5BA0">
            <w:pPr>
              <w:rPr>
                <w:rFonts w:ascii="Arial Narrow" w:hAnsi="Arial Narrow"/>
                <w:i/>
                <w:sz w:val="20"/>
              </w:rPr>
            </w:pPr>
          </w:p>
          <w:p w:rsidR="003F5BA0" w:rsidRPr="00386EEB" w:rsidRDefault="003F5BA0" w:rsidP="003F5BA0">
            <w:pPr>
              <w:rPr>
                <w:rFonts w:ascii="Arial Narrow" w:hAnsi="Arial Narrow"/>
                <w:i/>
                <w:sz w:val="20"/>
              </w:rPr>
            </w:pPr>
            <w:r w:rsidRPr="00386EEB">
              <w:rPr>
                <w:rFonts w:ascii="Arial Narrow" w:hAnsi="Arial Narrow"/>
                <w:i/>
                <w:sz w:val="20"/>
              </w:rPr>
              <w:t xml:space="preserve">The condition is considered refractory if the patient experiences less than a partial response or progression of disease within 6 months after completion of a prior therapy. </w:t>
            </w:r>
          </w:p>
        </w:tc>
      </w:tr>
      <w:tr w:rsidR="003F5BA0" w:rsidRPr="00386EEB" w:rsidTr="003F5BA0">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3F5BA0" w:rsidRPr="00386EEB" w:rsidRDefault="003F5BA0" w:rsidP="003F5BA0">
            <w:pPr>
              <w:rPr>
                <w:rFonts w:ascii="Arial Narrow" w:hAnsi="Arial Narrow"/>
                <w:b/>
                <w:sz w:val="20"/>
              </w:rPr>
            </w:pPr>
            <w:r w:rsidRPr="00386EEB">
              <w:rPr>
                <w:rFonts w:ascii="Arial Narrow" w:hAnsi="Arial Narrow"/>
                <w:b/>
                <w:sz w:val="20"/>
              </w:rPr>
              <w:t>Administrative Advice</w:t>
            </w:r>
          </w:p>
        </w:tc>
        <w:tc>
          <w:tcPr>
            <w:tcW w:w="6542" w:type="dxa"/>
            <w:gridSpan w:val="6"/>
            <w:tcBorders>
              <w:top w:val="single" w:sz="4" w:space="0" w:color="auto"/>
              <w:left w:val="single" w:sz="4" w:space="0" w:color="auto"/>
              <w:bottom w:val="single" w:sz="4" w:space="0" w:color="auto"/>
              <w:right w:val="single" w:sz="4" w:space="0" w:color="auto"/>
            </w:tcBorders>
          </w:tcPr>
          <w:p w:rsidR="003F5BA0" w:rsidRPr="00386EEB" w:rsidRDefault="003F5BA0" w:rsidP="003F5BA0">
            <w:pPr>
              <w:rPr>
                <w:rFonts w:ascii="Arial Narrow" w:hAnsi="Arial Narrow"/>
                <w:i/>
                <w:sz w:val="20"/>
              </w:rPr>
            </w:pPr>
            <w:r w:rsidRPr="00386EEB">
              <w:rPr>
                <w:rFonts w:ascii="Arial Narrow" w:hAnsi="Arial Narrow"/>
                <w:i/>
                <w:sz w:val="20"/>
              </w:rPr>
              <w:t xml:space="preserve">No increase in the maximum quantity or number of units may be authorised. </w:t>
            </w:r>
          </w:p>
          <w:p w:rsidR="003F5BA0" w:rsidRPr="00386EEB" w:rsidRDefault="003F5BA0" w:rsidP="003F5BA0">
            <w:pPr>
              <w:rPr>
                <w:rFonts w:ascii="Arial Narrow" w:hAnsi="Arial Narrow"/>
                <w:i/>
                <w:sz w:val="20"/>
              </w:rPr>
            </w:pPr>
          </w:p>
          <w:p w:rsidR="003F5BA0" w:rsidRPr="00386EEB" w:rsidRDefault="003F5BA0" w:rsidP="003F5BA0">
            <w:pPr>
              <w:rPr>
                <w:rFonts w:ascii="Arial Narrow" w:hAnsi="Arial Narrow"/>
                <w:i/>
                <w:sz w:val="20"/>
              </w:rPr>
            </w:pPr>
            <w:r w:rsidRPr="00386EEB">
              <w:rPr>
                <w:rFonts w:ascii="Arial Narrow" w:hAnsi="Arial Narrow"/>
                <w:i/>
                <w:sz w:val="20"/>
              </w:rPr>
              <w:t xml:space="preserve">No increase in the maximum number of repeats may be authorised. </w:t>
            </w:r>
          </w:p>
          <w:p w:rsidR="003F5BA0" w:rsidRPr="00386EEB" w:rsidRDefault="003F5BA0" w:rsidP="003F5BA0">
            <w:pPr>
              <w:rPr>
                <w:rFonts w:ascii="Arial Narrow" w:hAnsi="Arial Narrow"/>
                <w:i/>
                <w:sz w:val="20"/>
              </w:rPr>
            </w:pPr>
          </w:p>
          <w:p w:rsidR="003F5BA0" w:rsidRPr="00386EEB" w:rsidRDefault="003F5BA0" w:rsidP="003F5BA0">
            <w:pPr>
              <w:rPr>
                <w:rFonts w:ascii="Arial Narrow" w:hAnsi="Arial Narrow"/>
                <w:i/>
                <w:sz w:val="20"/>
              </w:rPr>
            </w:pPr>
            <w:r w:rsidRPr="00386EEB">
              <w:rPr>
                <w:rFonts w:ascii="Arial Narrow" w:hAnsi="Arial Narrow"/>
                <w:i/>
                <w:sz w:val="20"/>
              </w:rPr>
              <w:t>Special Pricing Arrangements apply.</w:t>
            </w:r>
          </w:p>
        </w:tc>
      </w:tr>
    </w:tbl>
    <w:p w:rsidR="008C4696" w:rsidRPr="00386EEB" w:rsidRDefault="008C4696" w:rsidP="008C4696">
      <w:pPr>
        <w:pStyle w:val="ListParagraph"/>
        <w:rPr>
          <w:szCs w:val="22"/>
        </w:rPr>
      </w:pPr>
    </w:p>
    <w:p w:rsidR="00300485" w:rsidRPr="00386EEB" w:rsidRDefault="00300485" w:rsidP="00690A9E">
      <w:pPr>
        <w:pStyle w:val="ListParagraph"/>
        <w:numPr>
          <w:ilvl w:val="1"/>
          <w:numId w:val="5"/>
        </w:numPr>
        <w:rPr>
          <w:szCs w:val="22"/>
        </w:rPr>
      </w:pPr>
      <w:r w:rsidRPr="00386EEB">
        <w:rPr>
          <w:szCs w:val="22"/>
        </w:rPr>
        <w:t xml:space="preserve">The </w:t>
      </w:r>
      <w:r w:rsidR="004F1231" w:rsidRPr="00386EEB">
        <w:rPr>
          <w:szCs w:val="22"/>
        </w:rPr>
        <w:t>resubmission</w:t>
      </w:r>
      <w:r w:rsidRPr="00386EEB">
        <w:rPr>
          <w:szCs w:val="22"/>
        </w:rPr>
        <w:t xml:space="preserve"> presented a cost-utility analysis of idelalisib compared with best supportive care.</w:t>
      </w:r>
    </w:p>
    <w:p w:rsidR="00300485" w:rsidRPr="00386EEB" w:rsidRDefault="00300485" w:rsidP="00300485"/>
    <w:p w:rsidR="00300485" w:rsidRPr="00386EEB" w:rsidRDefault="00300485" w:rsidP="00690A9E">
      <w:pPr>
        <w:pStyle w:val="ListParagraph"/>
        <w:numPr>
          <w:ilvl w:val="1"/>
          <w:numId w:val="5"/>
        </w:numPr>
      </w:pPr>
      <w:r w:rsidRPr="00386EEB">
        <w:t xml:space="preserve">In comparison with the previous submission, listing was only sought for </w:t>
      </w:r>
      <w:r w:rsidR="009448DF" w:rsidRPr="00386EEB">
        <w:t xml:space="preserve">patients with </w:t>
      </w:r>
      <w:r w:rsidRPr="00386EEB">
        <w:t>follicular lymphoma rather than all sub</w:t>
      </w:r>
      <w:r w:rsidRPr="00386EEB">
        <w:noBreakHyphen/>
        <w:t>types of indolent non-Hodgkin’s lymphoma. This was appropriate and addressed the PBAC’s concerns from March 2015 that the restriction should align with the TGA indication (</w:t>
      </w:r>
      <w:r w:rsidR="003F1D27" w:rsidRPr="00386EEB">
        <w:t>P</w:t>
      </w:r>
      <w:r w:rsidRPr="00386EEB">
        <w:t xml:space="preserve">aragraph 7.9, March 2015 </w:t>
      </w:r>
      <w:r w:rsidR="005A6E4C" w:rsidRPr="00386EEB">
        <w:t xml:space="preserve">PBAC </w:t>
      </w:r>
      <w:r w:rsidRPr="00386EEB">
        <w:t xml:space="preserve">Minutes). </w:t>
      </w:r>
    </w:p>
    <w:p w:rsidR="00300485" w:rsidRPr="00386EEB" w:rsidRDefault="00300485" w:rsidP="00300485">
      <w:pPr>
        <w:rPr>
          <w:szCs w:val="22"/>
        </w:rPr>
      </w:pPr>
    </w:p>
    <w:p w:rsidR="00031DE5" w:rsidRDefault="00031DE5" w:rsidP="00031DE5">
      <w:pPr>
        <w:ind w:left="709"/>
        <w:rPr>
          <w:i/>
        </w:rPr>
      </w:pPr>
      <w:r w:rsidRPr="00386EEB">
        <w:rPr>
          <w:i/>
        </w:rPr>
        <w:t>For more details on PBAC’s view, see section 7 “PBAC outcome”</w:t>
      </w:r>
    </w:p>
    <w:p w:rsidR="001D45FE" w:rsidRPr="00386EEB" w:rsidRDefault="001D45FE" w:rsidP="00031DE5">
      <w:pPr>
        <w:ind w:left="709"/>
        <w:rPr>
          <w:i/>
        </w:rPr>
      </w:pPr>
    </w:p>
    <w:p w:rsidR="00031DE5" w:rsidRPr="00386EEB" w:rsidRDefault="00031DE5" w:rsidP="00031DE5">
      <w:pPr>
        <w:ind w:left="709"/>
        <w:rPr>
          <w:i/>
        </w:rPr>
      </w:pPr>
    </w:p>
    <w:p w:rsidR="00300485" w:rsidRPr="00386EEB" w:rsidRDefault="00300485" w:rsidP="001D45FE">
      <w:pPr>
        <w:pStyle w:val="Heading1"/>
      </w:pPr>
      <w:bookmarkStart w:id="4" w:name="_Toc429999401"/>
      <w:r w:rsidRPr="00386EEB">
        <w:t>Background</w:t>
      </w:r>
      <w:bookmarkEnd w:id="4"/>
    </w:p>
    <w:p w:rsidR="00300485" w:rsidRPr="00232567" w:rsidRDefault="00300485" w:rsidP="005A7303">
      <w:pPr>
        <w:keepNext/>
        <w:keepLines/>
        <w:rPr>
          <w:szCs w:val="22"/>
          <w:u w:val="single"/>
        </w:rPr>
      </w:pPr>
      <w:bookmarkStart w:id="5" w:name="_GoBack"/>
      <w:bookmarkEnd w:id="5"/>
    </w:p>
    <w:p w:rsidR="00300485" w:rsidRPr="00386EEB" w:rsidRDefault="00031DE5" w:rsidP="005A7303">
      <w:pPr>
        <w:pStyle w:val="ListParagraph"/>
        <w:keepNext/>
        <w:keepLines/>
        <w:widowControl/>
        <w:numPr>
          <w:ilvl w:val="1"/>
          <w:numId w:val="4"/>
        </w:numPr>
        <w:rPr>
          <w:szCs w:val="22"/>
        </w:rPr>
      </w:pPr>
      <w:r w:rsidRPr="00386EEB">
        <w:rPr>
          <w:szCs w:val="22"/>
        </w:rPr>
        <w:t>I</w:t>
      </w:r>
      <w:r w:rsidR="00300485" w:rsidRPr="00386EEB">
        <w:rPr>
          <w:szCs w:val="22"/>
        </w:rPr>
        <w:t xml:space="preserve">delalisib was TGA registered on 9 February 2015 as monotherapy for the treatment of patients with refractory follicular lymphoma, who have received at least two prior systemic therapies. </w:t>
      </w:r>
    </w:p>
    <w:p w:rsidR="00300485" w:rsidRPr="00386EEB" w:rsidRDefault="00300485" w:rsidP="00300485"/>
    <w:p w:rsidR="00300485" w:rsidRPr="00386EEB" w:rsidRDefault="00300485" w:rsidP="00690A9E">
      <w:pPr>
        <w:pStyle w:val="ListParagraph"/>
        <w:widowControl/>
        <w:numPr>
          <w:ilvl w:val="1"/>
          <w:numId w:val="4"/>
        </w:numPr>
        <w:rPr>
          <w:szCs w:val="22"/>
        </w:rPr>
      </w:pPr>
      <w:r w:rsidRPr="00386EEB">
        <w:rPr>
          <w:szCs w:val="22"/>
        </w:rPr>
        <w:t>This item was previously considered at the March 2015 PBAC meeting.</w:t>
      </w:r>
    </w:p>
    <w:p w:rsidR="00300485" w:rsidRPr="00386EEB" w:rsidRDefault="00300485" w:rsidP="00300485"/>
    <w:p w:rsidR="00300485" w:rsidRPr="00386EEB" w:rsidRDefault="00300485" w:rsidP="00300485">
      <w:pPr>
        <w:ind w:firstLine="720"/>
        <w:rPr>
          <w:rStyle w:val="CommentReference"/>
          <w:sz w:val="19"/>
          <w:szCs w:val="19"/>
        </w:rPr>
      </w:pPr>
      <w:r w:rsidRPr="00386EEB">
        <w:rPr>
          <w:rStyle w:val="CommentReference"/>
          <w:sz w:val="19"/>
          <w:szCs w:val="19"/>
        </w:rPr>
        <w:t xml:space="preserve">Table 1: Summary of the previous submission and current </w:t>
      </w:r>
      <w:r w:rsidR="004F1231" w:rsidRPr="00386EEB">
        <w:rPr>
          <w:rStyle w:val="CommentReference"/>
          <w:sz w:val="19"/>
          <w:szCs w:val="19"/>
        </w:rPr>
        <w:t>resubmission</w:t>
      </w:r>
    </w:p>
    <w:tbl>
      <w:tblPr>
        <w:tblW w:w="844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the previous submission and current resubmission"/>
      </w:tblPr>
      <w:tblGrid>
        <w:gridCol w:w="1014"/>
        <w:gridCol w:w="4231"/>
        <w:gridCol w:w="3198"/>
      </w:tblGrid>
      <w:tr w:rsidR="00300485" w:rsidRPr="00386EEB" w:rsidTr="002F3E20">
        <w:trPr>
          <w:cantSplit/>
          <w:trHeight w:val="220"/>
          <w:tblHeader/>
        </w:trPr>
        <w:tc>
          <w:tcPr>
            <w:tcW w:w="1014" w:type="dxa"/>
          </w:tcPr>
          <w:p w:rsidR="00300485" w:rsidRPr="00386EEB" w:rsidRDefault="00300485" w:rsidP="00300485">
            <w:pPr>
              <w:jc w:val="left"/>
              <w:rPr>
                <w:rFonts w:ascii="Arial Narrow" w:hAnsi="Arial Narrow"/>
                <w:sz w:val="19"/>
                <w:szCs w:val="19"/>
              </w:rPr>
            </w:pPr>
          </w:p>
        </w:tc>
        <w:tc>
          <w:tcPr>
            <w:tcW w:w="4231" w:type="dxa"/>
            <w:vAlign w:val="center"/>
          </w:tcPr>
          <w:p w:rsidR="00300485" w:rsidRPr="00386EEB" w:rsidRDefault="00300485" w:rsidP="00300485">
            <w:pPr>
              <w:jc w:val="center"/>
              <w:rPr>
                <w:rFonts w:ascii="Arial Narrow" w:hAnsi="Arial Narrow"/>
                <w:b/>
                <w:sz w:val="19"/>
                <w:szCs w:val="19"/>
              </w:rPr>
            </w:pPr>
            <w:r w:rsidRPr="00386EEB">
              <w:rPr>
                <w:rFonts w:ascii="Arial Narrow" w:hAnsi="Arial Narrow"/>
                <w:b/>
                <w:sz w:val="19"/>
                <w:szCs w:val="19"/>
              </w:rPr>
              <w:t>Idelalisib, iNHL, March 2015</w:t>
            </w:r>
          </w:p>
        </w:tc>
        <w:tc>
          <w:tcPr>
            <w:tcW w:w="3198" w:type="dxa"/>
            <w:vAlign w:val="center"/>
          </w:tcPr>
          <w:p w:rsidR="00300485" w:rsidRPr="00386EEB" w:rsidRDefault="00300485" w:rsidP="00300485">
            <w:pPr>
              <w:jc w:val="center"/>
              <w:rPr>
                <w:rFonts w:ascii="Arial Narrow" w:hAnsi="Arial Narrow"/>
                <w:b/>
                <w:sz w:val="19"/>
                <w:szCs w:val="19"/>
              </w:rPr>
            </w:pPr>
            <w:r w:rsidRPr="00386EEB">
              <w:rPr>
                <w:rFonts w:ascii="Arial Narrow" w:hAnsi="Arial Narrow"/>
                <w:b/>
                <w:sz w:val="19"/>
                <w:szCs w:val="19"/>
              </w:rPr>
              <w:t xml:space="preserve">Current </w:t>
            </w:r>
            <w:r w:rsidR="004F1231" w:rsidRPr="00386EEB">
              <w:rPr>
                <w:rFonts w:ascii="Arial Narrow" w:hAnsi="Arial Narrow"/>
                <w:b/>
                <w:sz w:val="19"/>
                <w:szCs w:val="19"/>
              </w:rPr>
              <w:t>resubmission</w:t>
            </w:r>
          </w:p>
        </w:tc>
      </w:tr>
      <w:tr w:rsidR="00300485" w:rsidRPr="00386EEB" w:rsidTr="002F3E20">
        <w:trPr>
          <w:cantSplit/>
          <w:trHeight w:val="794"/>
        </w:trPr>
        <w:tc>
          <w:tcPr>
            <w:tcW w:w="1014" w:type="dxa"/>
          </w:tcPr>
          <w:p w:rsidR="00300485" w:rsidRPr="00386EEB" w:rsidRDefault="00300485" w:rsidP="00300485">
            <w:pPr>
              <w:pStyle w:val="Tabletext"/>
            </w:pPr>
            <w:r w:rsidRPr="00386EEB">
              <w:t>Requested PBS listing</w:t>
            </w:r>
          </w:p>
        </w:tc>
        <w:tc>
          <w:tcPr>
            <w:tcW w:w="4231" w:type="dxa"/>
          </w:tcPr>
          <w:p w:rsidR="00300485" w:rsidRPr="00386EEB" w:rsidRDefault="00300485" w:rsidP="00300485">
            <w:pPr>
              <w:pStyle w:val="Tabletext"/>
            </w:pPr>
            <w:r w:rsidRPr="00386EEB">
              <w:t>iNHL that is refractory to both rituximab and an alkylating agent (as requested in PSCR).</w:t>
            </w:r>
          </w:p>
          <w:p w:rsidR="00300485" w:rsidRPr="00386EEB" w:rsidRDefault="00300485" w:rsidP="00300485">
            <w:pPr>
              <w:pStyle w:val="Tabletext"/>
              <w:rPr>
                <w:b/>
              </w:rPr>
            </w:pPr>
          </w:p>
          <w:p w:rsidR="00300485" w:rsidRPr="00386EEB" w:rsidRDefault="00300485" w:rsidP="0091731C">
            <w:pPr>
              <w:pStyle w:val="Tabletext"/>
            </w:pPr>
            <w:r w:rsidRPr="00386EEB">
              <w:rPr>
                <w:b/>
              </w:rPr>
              <w:t>PBAC Comment</w:t>
            </w:r>
            <w:r w:rsidRPr="00386EEB">
              <w:t>:  restriction should align with the final TGA indication (</w:t>
            </w:r>
            <w:r w:rsidR="00E468A1" w:rsidRPr="00386EEB">
              <w:t>P</w:t>
            </w:r>
            <w:r w:rsidRPr="00386EEB">
              <w:t>ara 7.9)</w:t>
            </w:r>
            <w:r w:rsidR="0091731C" w:rsidRPr="00386EEB">
              <w:t>.</w:t>
            </w:r>
          </w:p>
        </w:tc>
        <w:tc>
          <w:tcPr>
            <w:tcW w:w="3198" w:type="dxa"/>
          </w:tcPr>
          <w:p w:rsidR="00300485" w:rsidRPr="00386EEB" w:rsidRDefault="00300485" w:rsidP="00300485">
            <w:pPr>
              <w:pStyle w:val="Tabletext"/>
            </w:pPr>
            <w:r w:rsidRPr="00386EEB">
              <w:t xml:space="preserve">FL that is refractory to both rituximab and an alkylating agent. </w:t>
            </w:r>
          </w:p>
          <w:p w:rsidR="00300485" w:rsidRPr="00386EEB" w:rsidRDefault="00300485" w:rsidP="00300485">
            <w:pPr>
              <w:pStyle w:val="Tabletext"/>
            </w:pPr>
          </w:p>
        </w:tc>
      </w:tr>
      <w:tr w:rsidR="00300485" w:rsidRPr="00386EEB" w:rsidTr="002F3E20">
        <w:trPr>
          <w:cantSplit/>
          <w:trHeight w:val="173"/>
        </w:trPr>
        <w:tc>
          <w:tcPr>
            <w:tcW w:w="1014" w:type="dxa"/>
          </w:tcPr>
          <w:p w:rsidR="00300485" w:rsidRPr="00386EEB" w:rsidRDefault="00D00616" w:rsidP="00300485">
            <w:pPr>
              <w:pStyle w:val="Tabletext"/>
            </w:pPr>
            <w:r w:rsidRPr="00386EEB">
              <w:t>DPMQ</w:t>
            </w:r>
          </w:p>
        </w:tc>
        <w:tc>
          <w:tcPr>
            <w:tcW w:w="4231" w:type="dxa"/>
          </w:tcPr>
          <w:p w:rsidR="00300485" w:rsidRPr="00386EEB" w:rsidRDefault="00300485" w:rsidP="00D00616">
            <w:pPr>
              <w:pStyle w:val="Tabletext"/>
            </w:pPr>
            <w:r w:rsidRPr="00386EEB">
              <w:t>Effective DPMQ: $</w:t>
            </w:r>
            <w:r w:rsidR="00C90822">
              <w:rPr>
                <w:noProof/>
                <w:color w:val="000000"/>
                <w:highlight w:val="black"/>
              </w:rPr>
              <w:t>'''''''''''''''''''''</w:t>
            </w:r>
            <w:r w:rsidRPr="00386EEB">
              <w:t xml:space="preserve"> (for 150 mg and 100 mg)</w:t>
            </w:r>
          </w:p>
        </w:tc>
        <w:tc>
          <w:tcPr>
            <w:tcW w:w="3198" w:type="dxa"/>
          </w:tcPr>
          <w:p w:rsidR="00300485" w:rsidRPr="00386EEB" w:rsidRDefault="00300485" w:rsidP="00300485">
            <w:pPr>
              <w:pStyle w:val="Tabletext"/>
            </w:pPr>
            <w:r w:rsidRPr="00386EEB">
              <w:t xml:space="preserve">Unchanged. </w:t>
            </w:r>
          </w:p>
        </w:tc>
      </w:tr>
      <w:tr w:rsidR="00300485" w:rsidRPr="00386EEB" w:rsidTr="002F3E20">
        <w:trPr>
          <w:cantSplit/>
          <w:trHeight w:val="642"/>
        </w:trPr>
        <w:tc>
          <w:tcPr>
            <w:tcW w:w="1014" w:type="dxa"/>
          </w:tcPr>
          <w:p w:rsidR="00300485" w:rsidRPr="00386EEB" w:rsidRDefault="00300485" w:rsidP="00300485">
            <w:pPr>
              <w:pStyle w:val="Tabletext"/>
            </w:pPr>
            <w:r w:rsidRPr="00386EEB">
              <w:t>Main comparator</w:t>
            </w:r>
          </w:p>
        </w:tc>
        <w:tc>
          <w:tcPr>
            <w:tcW w:w="4231" w:type="dxa"/>
          </w:tcPr>
          <w:p w:rsidR="00300485" w:rsidRPr="00386EEB" w:rsidRDefault="00300485" w:rsidP="00300485">
            <w:pPr>
              <w:pStyle w:val="Tabletext"/>
            </w:pPr>
            <w:r w:rsidRPr="00386EEB">
              <w:t>BSC which in</w:t>
            </w:r>
            <w:r w:rsidR="00E468A1" w:rsidRPr="00386EEB">
              <w:t>cluded a mix of therapies (anti</w:t>
            </w:r>
            <w:r w:rsidR="00E468A1" w:rsidRPr="00386EEB">
              <w:noBreakHyphen/>
            </w:r>
            <w:r w:rsidRPr="00386EEB">
              <w:t xml:space="preserve">cancer, investigational, unfunded). In the economic evaluation, 20% of BSC patients </w:t>
            </w:r>
            <w:r w:rsidR="0091731C" w:rsidRPr="00386EEB">
              <w:t>were assumed to receive</w:t>
            </w:r>
            <w:r w:rsidRPr="00386EEB">
              <w:t xml:space="preserve"> anti-cancer drugs.</w:t>
            </w:r>
          </w:p>
          <w:p w:rsidR="00300485" w:rsidRPr="00386EEB" w:rsidRDefault="00300485" w:rsidP="00300485">
            <w:pPr>
              <w:pStyle w:val="Tabletext"/>
            </w:pPr>
          </w:p>
          <w:p w:rsidR="00300485" w:rsidRPr="00386EEB" w:rsidRDefault="00300485" w:rsidP="00300485">
            <w:pPr>
              <w:pStyle w:val="Tabletext"/>
            </w:pPr>
            <w:r w:rsidRPr="00386EEB">
              <w:rPr>
                <w:b/>
              </w:rPr>
              <w:t>PBAC Comment:</w:t>
            </w:r>
            <w:r w:rsidRPr="00386EEB">
              <w:t xml:space="preserve"> BSC was the appropriate comparator (Para 7.4).</w:t>
            </w:r>
          </w:p>
        </w:tc>
        <w:tc>
          <w:tcPr>
            <w:tcW w:w="3198" w:type="dxa"/>
          </w:tcPr>
          <w:p w:rsidR="00300485" w:rsidRPr="00386EEB" w:rsidRDefault="00300485" w:rsidP="00300485">
            <w:pPr>
              <w:pStyle w:val="Tabletext"/>
            </w:pPr>
            <w:r w:rsidRPr="00386EEB">
              <w:t>Unchanged, except that 30% (rather than 20%) of BSC patients were assumed to receive anti-cancer drugs.</w:t>
            </w:r>
          </w:p>
        </w:tc>
      </w:tr>
      <w:tr w:rsidR="00300485" w:rsidRPr="00386EEB" w:rsidTr="002F3E20">
        <w:trPr>
          <w:cantSplit/>
          <w:trHeight w:val="860"/>
        </w:trPr>
        <w:tc>
          <w:tcPr>
            <w:tcW w:w="1014" w:type="dxa"/>
            <w:vMerge w:val="restart"/>
          </w:tcPr>
          <w:p w:rsidR="00300485" w:rsidRPr="00386EEB" w:rsidRDefault="00300485" w:rsidP="00300485">
            <w:pPr>
              <w:pStyle w:val="Tabletext"/>
            </w:pPr>
            <w:r w:rsidRPr="00386EEB">
              <w:t>Clinical evidence</w:t>
            </w:r>
          </w:p>
        </w:tc>
        <w:tc>
          <w:tcPr>
            <w:tcW w:w="4231" w:type="dxa"/>
          </w:tcPr>
          <w:p w:rsidR="00300485" w:rsidRPr="00386EEB" w:rsidRDefault="00300485" w:rsidP="00300485">
            <w:pPr>
              <w:pStyle w:val="Tabletext"/>
              <w:rPr>
                <w:u w:val="single"/>
              </w:rPr>
            </w:pPr>
            <w:r w:rsidRPr="00386EEB">
              <w:rPr>
                <w:u w:val="single"/>
              </w:rPr>
              <w:t>Idelalisib evidence</w:t>
            </w:r>
          </w:p>
          <w:p w:rsidR="00300485" w:rsidRPr="00386EEB" w:rsidRDefault="00BB2DD2" w:rsidP="00300485">
            <w:pPr>
              <w:pStyle w:val="Tabletext"/>
            </w:pPr>
            <w:r w:rsidRPr="00386EEB">
              <w:t>Study 101-09. D</w:t>
            </w:r>
            <w:r w:rsidR="00300485" w:rsidRPr="00386EEB">
              <w:t>ata</w:t>
            </w:r>
            <w:r w:rsidR="00300485" w:rsidRPr="00386EEB">
              <w:noBreakHyphen/>
              <w:t>cut from 25 June 2013. Data from 11 June 2014 data</w:t>
            </w:r>
            <w:r w:rsidR="00300485" w:rsidRPr="00386EEB">
              <w:noBreakHyphen/>
              <w:t xml:space="preserve">cut was provided in abstract form in the pre-PBAC response. </w:t>
            </w:r>
          </w:p>
          <w:p w:rsidR="00300485" w:rsidRPr="00386EEB" w:rsidRDefault="00300485" w:rsidP="00300485">
            <w:pPr>
              <w:pStyle w:val="Tabletext"/>
            </w:pPr>
            <w:r w:rsidRPr="00386EEB">
              <w:t xml:space="preserve">Supplementary evidence: </w:t>
            </w:r>
            <w:r w:rsidR="003F1D27" w:rsidRPr="00386EEB">
              <w:t>T</w:t>
            </w:r>
            <w:r w:rsidRPr="00386EEB">
              <w:t xml:space="preserve">wo </w:t>
            </w:r>
            <w:r w:rsidR="003F1D27" w:rsidRPr="00386EEB">
              <w:t>P</w:t>
            </w:r>
            <w:r w:rsidRPr="00386EEB">
              <w:t>has</w:t>
            </w:r>
            <w:r w:rsidR="0091731C" w:rsidRPr="00386EEB">
              <w:t xml:space="preserve">e </w:t>
            </w:r>
            <w:r w:rsidR="003F1D27" w:rsidRPr="00386EEB">
              <w:t>I</w:t>
            </w:r>
            <w:r w:rsidR="0091731C" w:rsidRPr="00386EEB">
              <w:t xml:space="preserve"> dose-ranging studies</w:t>
            </w:r>
            <w:r w:rsidRPr="00386EEB">
              <w:t>.</w:t>
            </w:r>
          </w:p>
          <w:p w:rsidR="00300485" w:rsidRPr="00386EEB" w:rsidRDefault="00300485" w:rsidP="00300485">
            <w:pPr>
              <w:pStyle w:val="Tabletext"/>
            </w:pPr>
          </w:p>
          <w:p w:rsidR="00300485" w:rsidRPr="00386EEB" w:rsidRDefault="00300485" w:rsidP="00BB2DD2">
            <w:pPr>
              <w:pStyle w:val="Tabletext"/>
              <w:rPr>
                <w:color w:val="0000FF"/>
              </w:rPr>
            </w:pPr>
            <w:r w:rsidRPr="00386EEB">
              <w:rPr>
                <w:b/>
              </w:rPr>
              <w:t>PBAC Comment:</w:t>
            </w:r>
            <w:r w:rsidRPr="00386EEB">
              <w:t xml:space="preserve"> The median PFS of idelalisib in Study 101-09 was 11 months, indicating that idelalisib is an active treatment</w:t>
            </w:r>
            <w:r w:rsidR="00BB2DD2" w:rsidRPr="00386EEB">
              <w:t>.</w:t>
            </w:r>
            <w:r w:rsidRPr="00386EEB">
              <w:t xml:space="preserve"> (Para 7.5).</w:t>
            </w:r>
          </w:p>
        </w:tc>
        <w:tc>
          <w:tcPr>
            <w:tcW w:w="3198" w:type="dxa"/>
          </w:tcPr>
          <w:p w:rsidR="00300485" w:rsidRPr="00386EEB" w:rsidRDefault="00300485" w:rsidP="00300485">
            <w:pPr>
              <w:pStyle w:val="Tabletext"/>
            </w:pPr>
            <w:r w:rsidRPr="00386EEB">
              <w:t xml:space="preserve">Same 3 studies. </w:t>
            </w:r>
          </w:p>
          <w:p w:rsidR="00300485" w:rsidRPr="00386EEB" w:rsidRDefault="00300485" w:rsidP="00300485">
            <w:pPr>
              <w:pStyle w:val="Tabletext"/>
            </w:pPr>
            <w:r w:rsidRPr="00386EEB">
              <w:t xml:space="preserve">Study 101-09 data-cut from 11 June 2014, which included FL subgroup results.  </w:t>
            </w:r>
          </w:p>
          <w:p w:rsidR="00300485" w:rsidRPr="00386EEB" w:rsidRDefault="00300485" w:rsidP="00300485">
            <w:pPr>
              <w:pStyle w:val="Tabletext"/>
            </w:pPr>
          </w:p>
          <w:p w:rsidR="00300485" w:rsidRPr="00386EEB" w:rsidRDefault="00300485" w:rsidP="00300485">
            <w:pPr>
              <w:pStyle w:val="Tabletext"/>
            </w:pPr>
          </w:p>
        </w:tc>
      </w:tr>
      <w:tr w:rsidR="00300485" w:rsidRPr="00386EEB" w:rsidTr="002F3E20">
        <w:trPr>
          <w:cantSplit/>
          <w:trHeight w:val="256"/>
        </w:trPr>
        <w:tc>
          <w:tcPr>
            <w:tcW w:w="1014" w:type="dxa"/>
            <w:vMerge/>
          </w:tcPr>
          <w:p w:rsidR="00300485" w:rsidRPr="00386EEB" w:rsidRDefault="00300485" w:rsidP="00300485">
            <w:pPr>
              <w:pStyle w:val="Tabletext"/>
            </w:pPr>
          </w:p>
        </w:tc>
        <w:tc>
          <w:tcPr>
            <w:tcW w:w="4231" w:type="dxa"/>
          </w:tcPr>
          <w:p w:rsidR="00300485" w:rsidRPr="00386EEB" w:rsidRDefault="00300485" w:rsidP="00300485">
            <w:pPr>
              <w:pStyle w:val="Tabletext"/>
              <w:rPr>
                <w:u w:val="single"/>
              </w:rPr>
            </w:pPr>
            <w:r w:rsidRPr="00386EEB">
              <w:rPr>
                <w:u w:val="single"/>
              </w:rPr>
              <w:t>To inform comparator arm (BSC):</w:t>
            </w:r>
          </w:p>
          <w:p w:rsidR="00300485" w:rsidRPr="00386EEB" w:rsidRDefault="00300485" w:rsidP="00300485">
            <w:pPr>
              <w:pStyle w:val="Tabletext"/>
            </w:pPr>
            <w:r w:rsidRPr="00386EEB">
              <w:t xml:space="preserve">“Contextual efficacy”: Two open-label Phase II studies of other therapies. </w:t>
            </w:r>
          </w:p>
          <w:p w:rsidR="00300485" w:rsidRPr="00386EEB" w:rsidRDefault="00300485" w:rsidP="00300485">
            <w:pPr>
              <w:pStyle w:val="Tabletext"/>
            </w:pPr>
            <w:r w:rsidRPr="00386EEB">
              <w:t xml:space="preserve">Economic model: ‘non-responder analysis’. </w:t>
            </w:r>
            <w:r w:rsidR="00BB2DD2" w:rsidRPr="00386EEB">
              <w:t>L</w:t>
            </w:r>
            <w:r w:rsidRPr="00386EEB">
              <w:t>ast line o</w:t>
            </w:r>
            <w:r w:rsidR="00B71E9D" w:rsidRPr="00386EEB">
              <w:t>f</w:t>
            </w:r>
            <w:r w:rsidRPr="00386EEB">
              <w:t xml:space="preserve"> prior therapy was used to support the approach. </w:t>
            </w:r>
          </w:p>
          <w:p w:rsidR="00300485" w:rsidRPr="00386EEB" w:rsidRDefault="00300485" w:rsidP="00300485">
            <w:pPr>
              <w:pStyle w:val="Tabletext"/>
            </w:pPr>
          </w:p>
          <w:p w:rsidR="00300485" w:rsidRPr="00386EEB" w:rsidRDefault="00300485" w:rsidP="00FB13BF">
            <w:pPr>
              <w:pStyle w:val="Tabletext"/>
            </w:pPr>
            <w:r w:rsidRPr="00386EEB">
              <w:rPr>
                <w:b/>
              </w:rPr>
              <w:t xml:space="preserve">PBAC Comment: </w:t>
            </w:r>
            <w:r w:rsidR="00FB13BF" w:rsidRPr="00386EEB">
              <w:t>N</w:t>
            </w:r>
            <w:r w:rsidRPr="00386EEB">
              <w:t>either the non-responder group, nor the data from single arm studies of alternative agents provided an acceptable basis for estimating the efficacy and safety of BSC in this patient population. (Para 7.6).</w:t>
            </w:r>
          </w:p>
        </w:tc>
        <w:tc>
          <w:tcPr>
            <w:tcW w:w="3198" w:type="dxa"/>
          </w:tcPr>
          <w:p w:rsidR="00E468A1" w:rsidRPr="00386EEB" w:rsidRDefault="00BB2DD2" w:rsidP="00E468A1">
            <w:pPr>
              <w:pStyle w:val="Tabletext"/>
            </w:pPr>
            <w:r w:rsidRPr="00386EEB">
              <w:t>Same data</w:t>
            </w:r>
            <w:r w:rsidR="009448DF" w:rsidRPr="00386EEB">
              <w:t xml:space="preserve"> to inform BSC</w:t>
            </w:r>
            <w:r w:rsidRPr="00386EEB">
              <w:t>, plus:</w:t>
            </w:r>
          </w:p>
          <w:p w:rsidR="00300485" w:rsidRPr="00386EEB" w:rsidRDefault="00300485" w:rsidP="00300485">
            <w:pPr>
              <w:pStyle w:val="Tabletext"/>
            </w:pPr>
            <w:r w:rsidRPr="00386EEB">
              <w:t xml:space="preserve">- </w:t>
            </w:r>
            <w:r w:rsidR="0098362F" w:rsidRPr="00386EEB">
              <w:t>T</w:t>
            </w:r>
            <w:r w:rsidR="00B71E9D" w:rsidRPr="00386EEB">
              <w:t>ime</w:t>
            </w:r>
            <w:r w:rsidR="0098362F" w:rsidRPr="00386EEB">
              <w:t xml:space="preserve"> to progression on </w:t>
            </w:r>
            <w:r w:rsidRPr="00386EEB">
              <w:t>the last line of prior therapy w</w:t>
            </w:r>
            <w:r w:rsidR="0098362F" w:rsidRPr="00386EEB">
              <w:t>as</w:t>
            </w:r>
            <w:r w:rsidRPr="00386EEB">
              <w:t xml:space="preserve"> used </w:t>
            </w:r>
            <w:r w:rsidR="0098362F" w:rsidRPr="00386EEB">
              <w:t>to derive</w:t>
            </w:r>
            <w:r w:rsidRPr="00386EEB">
              <w:t xml:space="preserve"> PFS</w:t>
            </w:r>
            <w:r w:rsidR="0098362F" w:rsidRPr="00386EEB">
              <w:t xml:space="preserve"> in the economic model</w:t>
            </w:r>
            <w:r w:rsidRPr="00386EEB">
              <w:t xml:space="preserve">. </w:t>
            </w:r>
            <w:r w:rsidRPr="00386EEB">
              <w:rPr>
                <w:i/>
              </w:rPr>
              <w:t xml:space="preserve">This was supportive </w:t>
            </w:r>
            <w:r w:rsidR="004F3B08" w:rsidRPr="00386EEB">
              <w:rPr>
                <w:i/>
              </w:rPr>
              <w:t xml:space="preserve">data in the previous submission, but the </w:t>
            </w:r>
            <w:r w:rsidR="004F1231" w:rsidRPr="00386EEB">
              <w:rPr>
                <w:i/>
              </w:rPr>
              <w:t>resubmission</w:t>
            </w:r>
            <w:r w:rsidR="004F3B08" w:rsidRPr="00386EEB">
              <w:rPr>
                <w:i/>
              </w:rPr>
              <w:t xml:space="preserve"> used the FL subgroup</w:t>
            </w:r>
            <w:r w:rsidR="0075156F" w:rsidRPr="00386EEB">
              <w:rPr>
                <w:i/>
              </w:rPr>
              <w:t xml:space="preserve"> in the base case</w:t>
            </w:r>
            <w:r w:rsidR="004F3B08" w:rsidRPr="00386EEB">
              <w:rPr>
                <w:i/>
              </w:rPr>
              <w:t>.</w:t>
            </w:r>
            <w:r w:rsidRPr="00386EEB">
              <w:rPr>
                <w:i/>
              </w:rPr>
              <w:t xml:space="preserve"> </w:t>
            </w:r>
          </w:p>
          <w:p w:rsidR="00300485" w:rsidRPr="00386EEB" w:rsidRDefault="00300485" w:rsidP="00300485">
            <w:pPr>
              <w:pStyle w:val="Tabletext"/>
              <w:rPr>
                <w:i/>
              </w:rPr>
            </w:pPr>
            <w:r w:rsidRPr="00386EEB">
              <w:t xml:space="preserve">- </w:t>
            </w:r>
            <w:r w:rsidR="00E468A1" w:rsidRPr="00386EEB">
              <w:t>P</w:t>
            </w:r>
            <w:r w:rsidRPr="00386EEB">
              <w:t xml:space="preserve">ost-progression survival following idelalisib was used </w:t>
            </w:r>
            <w:r w:rsidR="0098362F" w:rsidRPr="00386EEB">
              <w:t>to derive</w:t>
            </w:r>
            <w:r w:rsidRPr="00386EEB">
              <w:t xml:space="preserve"> OS</w:t>
            </w:r>
            <w:r w:rsidR="0098362F" w:rsidRPr="00386EEB">
              <w:t xml:space="preserve"> in the economic model</w:t>
            </w:r>
            <w:r w:rsidRPr="00386EEB">
              <w:t xml:space="preserve">. </w:t>
            </w:r>
          </w:p>
          <w:p w:rsidR="00300485" w:rsidRPr="00386EEB" w:rsidRDefault="00BB2DD2" w:rsidP="001F7086">
            <w:pPr>
              <w:pStyle w:val="Tabletext"/>
            </w:pPr>
            <w:r w:rsidRPr="00386EEB">
              <w:t>- A survival analysis using PBS 10% sample data (Prospection analysis) was used to support the OS results.</w:t>
            </w:r>
          </w:p>
        </w:tc>
      </w:tr>
      <w:tr w:rsidR="00300485" w:rsidRPr="00386EEB" w:rsidTr="002F3E20">
        <w:trPr>
          <w:cantSplit/>
          <w:trHeight w:val="1064"/>
        </w:trPr>
        <w:tc>
          <w:tcPr>
            <w:tcW w:w="1014" w:type="dxa"/>
          </w:tcPr>
          <w:p w:rsidR="00300485" w:rsidRPr="00386EEB" w:rsidRDefault="00300485" w:rsidP="00300485">
            <w:pPr>
              <w:pStyle w:val="Tabletext"/>
            </w:pPr>
            <w:r w:rsidRPr="00386EEB">
              <w:t>Key effectiveness data</w:t>
            </w:r>
          </w:p>
        </w:tc>
        <w:tc>
          <w:tcPr>
            <w:tcW w:w="4231" w:type="dxa"/>
          </w:tcPr>
          <w:p w:rsidR="00300485" w:rsidRPr="00386EEB" w:rsidRDefault="00300485" w:rsidP="00300485">
            <w:pPr>
              <w:pStyle w:val="Tabletext"/>
            </w:pPr>
            <w:r w:rsidRPr="00386EEB">
              <w:rPr>
                <w:u w:val="single"/>
              </w:rPr>
              <w:t>Idelalisib:</w:t>
            </w:r>
            <w:r w:rsidRPr="00386EEB">
              <w:t xml:space="preserve"> Study 101-09 (25 June 2013), median follow-up 9.7 months.</w:t>
            </w:r>
          </w:p>
          <w:p w:rsidR="00300485" w:rsidRPr="00386EEB" w:rsidRDefault="00300485" w:rsidP="00300485">
            <w:pPr>
              <w:pStyle w:val="Tabletext"/>
            </w:pPr>
            <w:r w:rsidRPr="00386EEB">
              <w:t>Median PFS, ITT: 11.0 months (8.1, 13.8)</w:t>
            </w:r>
          </w:p>
          <w:p w:rsidR="00300485" w:rsidRPr="00386EEB" w:rsidRDefault="00300485" w:rsidP="00300485">
            <w:pPr>
              <w:pStyle w:val="Tabletext"/>
            </w:pPr>
            <w:r w:rsidRPr="00386EEB">
              <w:t>Median OS, ITT: 20.3 months (16.4, NR)</w:t>
            </w:r>
          </w:p>
          <w:p w:rsidR="00300485" w:rsidRPr="00386EEB" w:rsidRDefault="00E468A1" w:rsidP="00300485">
            <w:pPr>
              <w:pStyle w:val="Tabletext"/>
              <w:rPr>
                <w:u w:val="single"/>
              </w:rPr>
            </w:pPr>
            <w:r w:rsidRPr="00386EEB">
              <w:rPr>
                <w:u w:val="single"/>
              </w:rPr>
              <w:t>BSC (proxy)</w:t>
            </w:r>
          </w:p>
          <w:p w:rsidR="00300485" w:rsidRPr="00386EEB" w:rsidRDefault="00300485" w:rsidP="00300485">
            <w:pPr>
              <w:pStyle w:val="Tabletext"/>
            </w:pPr>
            <w:r w:rsidRPr="00386EEB">
              <w:t>Median PFS, all non-responders: 3.9 months</w:t>
            </w:r>
          </w:p>
          <w:p w:rsidR="00300485" w:rsidRPr="00386EEB" w:rsidRDefault="00300485" w:rsidP="00300485">
            <w:pPr>
              <w:pStyle w:val="Tabletext"/>
            </w:pPr>
            <w:r w:rsidRPr="00386EEB">
              <w:t>Median OS, all non-responders: 13.1 months</w:t>
            </w:r>
          </w:p>
          <w:p w:rsidR="00300485" w:rsidRPr="00386EEB" w:rsidRDefault="00300485" w:rsidP="00300485">
            <w:pPr>
              <w:pStyle w:val="Tabletext"/>
            </w:pPr>
          </w:p>
          <w:p w:rsidR="00300485" w:rsidRPr="00386EEB" w:rsidRDefault="00300485" w:rsidP="00FB13BF">
            <w:pPr>
              <w:pStyle w:val="Tabletext"/>
            </w:pPr>
            <w:r w:rsidRPr="00386EEB">
              <w:rPr>
                <w:b/>
              </w:rPr>
              <w:t>PBAC Comment:</w:t>
            </w:r>
            <w:r w:rsidRPr="00386EEB">
              <w:t xml:space="preserve"> </w:t>
            </w:r>
            <w:r w:rsidR="00FB13BF" w:rsidRPr="00386EEB">
              <w:t>T</w:t>
            </w:r>
            <w:r w:rsidRPr="00386EEB">
              <w:t>he comparative efficacy and safety of idelalisib could not be estimated (Para 7.6)</w:t>
            </w:r>
            <w:r w:rsidRPr="00386EEB">
              <w:rPr>
                <w:color w:val="0000FF"/>
              </w:rPr>
              <w:t>.</w:t>
            </w:r>
          </w:p>
        </w:tc>
        <w:tc>
          <w:tcPr>
            <w:tcW w:w="3198" w:type="dxa"/>
          </w:tcPr>
          <w:p w:rsidR="00300485" w:rsidRPr="00386EEB" w:rsidRDefault="00300485" w:rsidP="00300485">
            <w:pPr>
              <w:pStyle w:val="Tabletext"/>
            </w:pPr>
            <w:r w:rsidRPr="00386EEB">
              <w:rPr>
                <w:u w:val="single"/>
              </w:rPr>
              <w:t>Idelalisib:</w:t>
            </w:r>
            <w:r w:rsidRPr="00386EEB">
              <w:t xml:space="preserve"> Study 101-09 (11 June 2014), median follow-up 19.4 months, FL subgroup</w:t>
            </w:r>
          </w:p>
          <w:p w:rsidR="00300485" w:rsidRPr="00386EEB" w:rsidRDefault="00300485" w:rsidP="00300485">
            <w:pPr>
              <w:pStyle w:val="Tabletext"/>
            </w:pPr>
            <w:r w:rsidRPr="00386EEB">
              <w:t>Median PFS, FL: 11.0 months (8.0, 14.0)</w:t>
            </w:r>
          </w:p>
          <w:p w:rsidR="00300485" w:rsidRPr="00386EEB" w:rsidRDefault="00300485" w:rsidP="00300485">
            <w:pPr>
              <w:pStyle w:val="Tabletext"/>
            </w:pPr>
            <w:r w:rsidRPr="00386EEB">
              <w:t xml:space="preserve">Median OS: FL: NR (NR, NR) </w:t>
            </w:r>
          </w:p>
          <w:p w:rsidR="00300485" w:rsidRPr="00386EEB" w:rsidRDefault="00300485" w:rsidP="00300485">
            <w:pPr>
              <w:pStyle w:val="Tabletext"/>
              <w:rPr>
                <w:u w:val="single"/>
              </w:rPr>
            </w:pPr>
            <w:r w:rsidRPr="00386EEB">
              <w:rPr>
                <w:u w:val="single"/>
              </w:rPr>
              <w:t>BSC (proxy)</w:t>
            </w:r>
          </w:p>
          <w:p w:rsidR="00300485" w:rsidRPr="00386EEB" w:rsidRDefault="00300485" w:rsidP="00300485">
            <w:pPr>
              <w:pStyle w:val="Tabletext"/>
            </w:pPr>
            <w:r w:rsidRPr="00386EEB">
              <w:t>PFS (last line of prior therapy)</w:t>
            </w:r>
            <w:r w:rsidR="003F1D27" w:rsidRPr="00386EEB">
              <w:t>:</w:t>
            </w:r>
            <w:r w:rsidRPr="00386EEB">
              <w:t xml:space="preserve"> 5.1 months</w:t>
            </w:r>
          </w:p>
          <w:p w:rsidR="00300485" w:rsidRPr="00386EEB" w:rsidRDefault="00300485" w:rsidP="00300485">
            <w:pPr>
              <w:pStyle w:val="Tabletext"/>
              <w:rPr>
                <w:color w:val="0000FF"/>
              </w:rPr>
            </w:pPr>
            <w:r w:rsidRPr="00386EEB">
              <w:t>OS (post-progression survival)</w:t>
            </w:r>
            <w:r w:rsidR="003F1D27" w:rsidRPr="00386EEB">
              <w:t>:</w:t>
            </w:r>
            <w:r w:rsidR="00E468A1" w:rsidRPr="00386EEB">
              <w:t xml:space="preserve"> </w:t>
            </w:r>
            <w:r w:rsidRPr="00386EEB">
              <w:t>NR (0.21, NR)</w:t>
            </w:r>
          </w:p>
        </w:tc>
      </w:tr>
      <w:tr w:rsidR="00300485" w:rsidRPr="00386EEB" w:rsidTr="002F3E20">
        <w:trPr>
          <w:cantSplit/>
          <w:trHeight w:val="860"/>
        </w:trPr>
        <w:tc>
          <w:tcPr>
            <w:tcW w:w="1014" w:type="dxa"/>
          </w:tcPr>
          <w:p w:rsidR="00300485" w:rsidRPr="00386EEB" w:rsidRDefault="00300485" w:rsidP="00300485">
            <w:pPr>
              <w:pStyle w:val="Tabletext"/>
            </w:pPr>
            <w:r w:rsidRPr="00386EEB">
              <w:t>Key safety data</w:t>
            </w:r>
          </w:p>
        </w:tc>
        <w:tc>
          <w:tcPr>
            <w:tcW w:w="4231" w:type="dxa"/>
          </w:tcPr>
          <w:p w:rsidR="00300485" w:rsidRPr="00386EEB" w:rsidRDefault="00300485" w:rsidP="00300485">
            <w:pPr>
              <w:pStyle w:val="Tabletext"/>
            </w:pPr>
            <w:r w:rsidRPr="00386EEB">
              <w:t>Idelalisib: Study 101-09 (25 June 2013). ITT study population:</w:t>
            </w:r>
          </w:p>
          <w:p w:rsidR="00300485" w:rsidRPr="00386EEB" w:rsidRDefault="00300485" w:rsidP="00300485">
            <w:pPr>
              <w:pStyle w:val="Tabletext"/>
            </w:pPr>
            <w:r w:rsidRPr="00386EEB">
              <w:t>Death due to AE: 8% (10/125)</w:t>
            </w:r>
          </w:p>
          <w:p w:rsidR="00300485" w:rsidRPr="00386EEB" w:rsidRDefault="00300485" w:rsidP="00300485">
            <w:pPr>
              <w:pStyle w:val="Tabletext"/>
            </w:pPr>
            <w:r w:rsidRPr="00386EEB">
              <w:t xml:space="preserve">Any </w:t>
            </w:r>
            <w:r w:rsidR="006F1A82" w:rsidRPr="00386EEB">
              <w:t>G</w:t>
            </w:r>
            <w:r w:rsidRPr="00386EEB">
              <w:t>rade 3/4 AE: 70% (68/125)</w:t>
            </w:r>
          </w:p>
          <w:p w:rsidR="00300485" w:rsidRPr="00386EEB" w:rsidRDefault="00300485" w:rsidP="00300485">
            <w:pPr>
              <w:pStyle w:val="Tabletext"/>
            </w:pPr>
            <w:r w:rsidRPr="00386EEB">
              <w:t xml:space="preserve">Neutropenia </w:t>
            </w:r>
            <w:r w:rsidR="006F1A82" w:rsidRPr="00386EEB">
              <w:t>G</w:t>
            </w:r>
            <w:r w:rsidRPr="00386EEB">
              <w:t>rade 3 or higher: 21% (26/125)</w:t>
            </w:r>
          </w:p>
          <w:p w:rsidR="00300485" w:rsidRPr="00386EEB" w:rsidRDefault="00300485" w:rsidP="006F1A82">
            <w:pPr>
              <w:pStyle w:val="Tabletext"/>
            </w:pPr>
            <w:r w:rsidRPr="00386EEB">
              <w:t xml:space="preserve">Diarrhoea </w:t>
            </w:r>
            <w:r w:rsidR="006F1A82" w:rsidRPr="00386EEB">
              <w:t>G</w:t>
            </w:r>
            <w:r w:rsidRPr="00386EEB">
              <w:t>rade 3 or higher: 13% (16/125)</w:t>
            </w:r>
          </w:p>
        </w:tc>
        <w:tc>
          <w:tcPr>
            <w:tcW w:w="3198" w:type="dxa"/>
          </w:tcPr>
          <w:p w:rsidR="00300485" w:rsidRPr="00386EEB" w:rsidRDefault="00300485" w:rsidP="00300485">
            <w:pPr>
              <w:pStyle w:val="Tabletext"/>
            </w:pPr>
            <w:r w:rsidRPr="00386EEB">
              <w:t>Idelalisib: Study 101-09 (11 June 2014</w:t>
            </w:r>
            <w:r w:rsidR="00D00616" w:rsidRPr="00386EEB">
              <w:t>)</w:t>
            </w:r>
            <w:r w:rsidRPr="00386EEB">
              <w:t xml:space="preserve">, </w:t>
            </w:r>
          </w:p>
          <w:p w:rsidR="00300485" w:rsidRPr="00386EEB" w:rsidRDefault="00E468A1" w:rsidP="00300485">
            <w:pPr>
              <w:pStyle w:val="Tabletext"/>
            </w:pPr>
            <w:r w:rsidRPr="00386EEB">
              <w:t>FL</w:t>
            </w:r>
            <w:r w:rsidR="00300485" w:rsidRPr="00386EEB">
              <w:t xml:space="preserve"> subgroup:</w:t>
            </w:r>
          </w:p>
          <w:p w:rsidR="00300485" w:rsidRPr="00386EEB" w:rsidRDefault="00300485" w:rsidP="00300485">
            <w:pPr>
              <w:pStyle w:val="Tabletext"/>
            </w:pPr>
            <w:r w:rsidRPr="00386EEB">
              <w:t>Death due to AE: 8% (6/72)</w:t>
            </w:r>
          </w:p>
          <w:p w:rsidR="00300485" w:rsidRPr="00386EEB" w:rsidRDefault="006F1A82" w:rsidP="00300485">
            <w:pPr>
              <w:pStyle w:val="Tabletext"/>
            </w:pPr>
            <w:r w:rsidRPr="00386EEB">
              <w:t>Any G</w:t>
            </w:r>
            <w:r w:rsidR="00300485" w:rsidRPr="00386EEB">
              <w:t>rade 3/4 AE: 65% (47/72)</w:t>
            </w:r>
          </w:p>
          <w:p w:rsidR="00300485" w:rsidRPr="00386EEB" w:rsidRDefault="00300485" w:rsidP="00300485">
            <w:pPr>
              <w:pStyle w:val="Tabletext"/>
            </w:pPr>
            <w:r w:rsidRPr="00386EEB">
              <w:t xml:space="preserve">Neutropenia </w:t>
            </w:r>
            <w:r w:rsidR="006F1A82" w:rsidRPr="00386EEB">
              <w:t>G</w:t>
            </w:r>
            <w:r w:rsidRPr="00386EEB">
              <w:t xml:space="preserve">rade 3 or higher: 19% (14/72) </w:t>
            </w:r>
          </w:p>
          <w:p w:rsidR="00300485" w:rsidRPr="00386EEB" w:rsidRDefault="00300485" w:rsidP="006F1A82">
            <w:pPr>
              <w:pStyle w:val="Tabletext"/>
              <w:rPr>
                <w:i/>
                <w:color w:val="0000FF"/>
              </w:rPr>
            </w:pPr>
            <w:r w:rsidRPr="00386EEB">
              <w:t xml:space="preserve">Diarrhoea </w:t>
            </w:r>
            <w:r w:rsidR="006F1A82" w:rsidRPr="00386EEB">
              <w:t>G</w:t>
            </w:r>
            <w:r w:rsidRPr="00386EEB">
              <w:t>rade 3 or higher: 14% (10/72)</w:t>
            </w:r>
            <w:r w:rsidR="00AB78C3" w:rsidRPr="00386EEB">
              <w:rPr>
                <w:i/>
                <w:color w:val="0000FF"/>
              </w:rPr>
              <w:t xml:space="preserve"> </w:t>
            </w:r>
          </w:p>
        </w:tc>
      </w:tr>
      <w:tr w:rsidR="00300485" w:rsidRPr="00386EEB" w:rsidTr="002F3E20">
        <w:trPr>
          <w:cantSplit/>
          <w:trHeight w:val="860"/>
        </w:trPr>
        <w:tc>
          <w:tcPr>
            <w:tcW w:w="1014" w:type="dxa"/>
          </w:tcPr>
          <w:p w:rsidR="00300485" w:rsidRPr="00386EEB" w:rsidRDefault="00300485" w:rsidP="00300485">
            <w:pPr>
              <w:pStyle w:val="Tabletext"/>
            </w:pPr>
            <w:r w:rsidRPr="00386EEB">
              <w:lastRenderedPageBreak/>
              <w:t>Clinical claim</w:t>
            </w:r>
          </w:p>
        </w:tc>
        <w:tc>
          <w:tcPr>
            <w:tcW w:w="4231" w:type="dxa"/>
          </w:tcPr>
          <w:p w:rsidR="00300485" w:rsidRPr="00386EEB" w:rsidRDefault="00300485" w:rsidP="00300485">
            <w:pPr>
              <w:pStyle w:val="Tabletext"/>
            </w:pPr>
            <w:r w:rsidRPr="00386EEB">
              <w:t xml:space="preserve">Superior efficacy and safety compared with BSC for the treatment of patients with iNHL. </w:t>
            </w:r>
          </w:p>
          <w:p w:rsidR="004F3B08" w:rsidRPr="00386EEB" w:rsidRDefault="004F3B08" w:rsidP="00300485">
            <w:pPr>
              <w:pStyle w:val="Tabletext"/>
              <w:rPr>
                <w:b/>
              </w:rPr>
            </w:pPr>
          </w:p>
          <w:p w:rsidR="00300485" w:rsidRPr="00386EEB" w:rsidRDefault="00300485" w:rsidP="00300485">
            <w:pPr>
              <w:pStyle w:val="Tabletext"/>
            </w:pPr>
            <w:r w:rsidRPr="00386EEB">
              <w:rPr>
                <w:b/>
              </w:rPr>
              <w:t>PBAC Comment:</w:t>
            </w:r>
            <w:r w:rsidRPr="00386EEB">
              <w:t xml:space="preserve"> “The comparative efficacy and safety of idelalisib could not be estimated” (Para 7.6, March 2015). </w:t>
            </w:r>
          </w:p>
        </w:tc>
        <w:tc>
          <w:tcPr>
            <w:tcW w:w="3198" w:type="dxa"/>
          </w:tcPr>
          <w:p w:rsidR="00300485" w:rsidRPr="00386EEB" w:rsidRDefault="00300485" w:rsidP="00300485">
            <w:pPr>
              <w:pStyle w:val="Tabletext"/>
            </w:pPr>
            <w:r w:rsidRPr="00386EEB">
              <w:t>Superior efficacy and inferior safety of idelalisib compared with BSC.</w:t>
            </w:r>
          </w:p>
          <w:p w:rsidR="00300485" w:rsidRPr="00386EEB" w:rsidRDefault="00300485" w:rsidP="00300485">
            <w:pPr>
              <w:pStyle w:val="Tabletext"/>
            </w:pPr>
          </w:p>
          <w:p w:rsidR="00300485" w:rsidRPr="00386EEB" w:rsidRDefault="00300485" w:rsidP="004F3B08">
            <w:pPr>
              <w:pStyle w:val="Tabletext"/>
            </w:pPr>
          </w:p>
        </w:tc>
      </w:tr>
      <w:tr w:rsidR="00300485" w:rsidRPr="00386EEB" w:rsidTr="002F3E20">
        <w:trPr>
          <w:cantSplit/>
          <w:trHeight w:val="1298"/>
        </w:trPr>
        <w:tc>
          <w:tcPr>
            <w:tcW w:w="1014" w:type="dxa"/>
          </w:tcPr>
          <w:p w:rsidR="00300485" w:rsidRPr="00386EEB" w:rsidRDefault="00300485" w:rsidP="00300485">
            <w:pPr>
              <w:pStyle w:val="Tabletext"/>
            </w:pPr>
            <w:r w:rsidRPr="00386EEB">
              <w:t>Economic evaluation</w:t>
            </w:r>
          </w:p>
        </w:tc>
        <w:tc>
          <w:tcPr>
            <w:tcW w:w="4231" w:type="dxa"/>
          </w:tcPr>
          <w:p w:rsidR="00300485" w:rsidRPr="00386EEB" w:rsidRDefault="00300485" w:rsidP="00300485">
            <w:pPr>
              <w:pStyle w:val="Tabletext"/>
            </w:pPr>
            <w:r w:rsidRPr="00386EEB">
              <w:t>Cost-utility model with cost/QALY $</w:t>
            </w:r>
            <w:r w:rsidR="00C90822">
              <w:rPr>
                <w:noProof/>
                <w:color w:val="000000"/>
                <w:highlight w:val="black"/>
              </w:rPr>
              <w:t>'''''''''''''''''</w:t>
            </w:r>
            <w:r w:rsidRPr="00386EEB">
              <w:t xml:space="preserve"> </w:t>
            </w:r>
          </w:p>
          <w:p w:rsidR="00300485" w:rsidRPr="00386EEB" w:rsidRDefault="00300485" w:rsidP="00300485">
            <w:pPr>
              <w:pStyle w:val="Tabletext"/>
            </w:pPr>
            <w:r w:rsidRPr="00386EEB">
              <w:t>ITT population from Study 109-09, June 2013 data-cut</w:t>
            </w:r>
            <w:r w:rsidR="000974BB" w:rsidRPr="00386EEB">
              <w:t xml:space="preserve"> (idelalisib)</w:t>
            </w:r>
            <w:r w:rsidRPr="00386EEB">
              <w:t>, and the non</w:t>
            </w:r>
            <w:r w:rsidRPr="00386EEB">
              <w:noBreakHyphen/>
              <w:t xml:space="preserve">responders from this study </w:t>
            </w:r>
            <w:r w:rsidR="000974BB" w:rsidRPr="00386EEB">
              <w:t>(BSC)</w:t>
            </w:r>
            <w:r w:rsidRPr="00386EEB">
              <w:t>.</w:t>
            </w:r>
          </w:p>
          <w:p w:rsidR="00300485" w:rsidRPr="00386EEB" w:rsidRDefault="00300485" w:rsidP="00300485">
            <w:pPr>
              <w:pStyle w:val="Tabletext"/>
              <w:rPr>
                <w:b/>
              </w:rPr>
            </w:pPr>
          </w:p>
          <w:p w:rsidR="00300485" w:rsidRPr="00386EEB" w:rsidRDefault="00300485" w:rsidP="00300485">
            <w:pPr>
              <w:pStyle w:val="Tabletext"/>
            </w:pPr>
            <w:r w:rsidRPr="00386EEB">
              <w:rPr>
                <w:b/>
              </w:rPr>
              <w:t xml:space="preserve">PBAC Comment: </w:t>
            </w:r>
            <w:r w:rsidRPr="00386EEB">
              <w:t xml:space="preserve">“In the absence of suitable data to inform the effectiveness of BSC, a reliable economic evaluation could not be conducted” (Para 7.7).  </w:t>
            </w:r>
          </w:p>
        </w:tc>
        <w:tc>
          <w:tcPr>
            <w:tcW w:w="3198" w:type="dxa"/>
          </w:tcPr>
          <w:p w:rsidR="00300485" w:rsidRPr="00386EEB" w:rsidRDefault="00300485" w:rsidP="00300485">
            <w:pPr>
              <w:pStyle w:val="Tabletext"/>
              <w:rPr>
                <w:b/>
              </w:rPr>
            </w:pPr>
            <w:r w:rsidRPr="00386EEB">
              <w:t>Cost-utility model with cost/QALY $</w:t>
            </w:r>
            <w:r w:rsidR="00C90822">
              <w:rPr>
                <w:noProof/>
                <w:color w:val="000000"/>
                <w:highlight w:val="black"/>
              </w:rPr>
              <w:t>''''''''''''''''</w:t>
            </w:r>
            <w:r w:rsidRPr="00386EEB">
              <w:t>.</w:t>
            </w:r>
            <w:r w:rsidRPr="00386EEB">
              <w:rPr>
                <w:b/>
              </w:rPr>
              <w:t xml:space="preserve"> </w:t>
            </w:r>
          </w:p>
          <w:p w:rsidR="00300485" w:rsidRPr="00386EEB" w:rsidRDefault="00300485" w:rsidP="00300485">
            <w:pPr>
              <w:pStyle w:val="Tabletext"/>
            </w:pPr>
            <w:r w:rsidRPr="00386EEB">
              <w:t xml:space="preserve">FL subgroup from Study 109-09, June 2014 data-cut </w:t>
            </w:r>
            <w:r w:rsidR="000974BB" w:rsidRPr="00386EEB">
              <w:t>(</w:t>
            </w:r>
            <w:r w:rsidRPr="00386EEB">
              <w:t>idelalisib</w:t>
            </w:r>
            <w:r w:rsidR="000974BB" w:rsidRPr="00386EEB">
              <w:t>)</w:t>
            </w:r>
            <w:r w:rsidRPr="00386EEB">
              <w:t>.</w:t>
            </w:r>
          </w:p>
          <w:p w:rsidR="00300485" w:rsidRPr="00386EEB" w:rsidRDefault="00300485" w:rsidP="00300485">
            <w:pPr>
              <w:pStyle w:val="Tabletext"/>
            </w:pPr>
            <w:r w:rsidRPr="00386EEB">
              <w:t>To inform BSC:</w:t>
            </w:r>
          </w:p>
          <w:p w:rsidR="00300485" w:rsidRPr="00386EEB" w:rsidRDefault="00300485" w:rsidP="00300485">
            <w:pPr>
              <w:pStyle w:val="Tabletext"/>
            </w:pPr>
            <w:r w:rsidRPr="00386EEB">
              <w:t>-</w:t>
            </w:r>
            <w:r w:rsidR="00E468A1" w:rsidRPr="00386EEB">
              <w:t xml:space="preserve"> </w:t>
            </w:r>
            <w:r w:rsidRPr="00386EEB">
              <w:t>PFS from the last line of prior therapy analysis; and</w:t>
            </w:r>
          </w:p>
          <w:p w:rsidR="00300485" w:rsidRPr="00386EEB" w:rsidRDefault="00300485" w:rsidP="00300485">
            <w:pPr>
              <w:pStyle w:val="Tabletext"/>
              <w:rPr>
                <w:color w:val="0000FF"/>
              </w:rPr>
            </w:pPr>
            <w:r w:rsidRPr="00386EEB">
              <w:t>-</w:t>
            </w:r>
            <w:r w:rsidR="00E468A1" w:rsidRPr="00386EEB">
              <w:t xml:space="preserve"> </w:t>
            </w:r>
            <w:r w:rsidRPr="00386EEB">
              <w:t xml:space="preserve">OS from the post-progression survival analysis. </w:t>
            </w:r>
          </w:p>
        </w:tc>
      </w:tr>
      <w:tr w:rsidR="00300485" w:rsidRPr="00386EEB" w:rsidTr="002F3E20">
        <w:trPr>
          <w:cantSplit/>
          <w:trHeight w:val="1555"/>
        </w:trPr>
        <w:tc>
          <w:tcPr>
            <w:tcW w:w="1014" w:type="dxa"/>
          </w:tcPr>
          <w:p w:rsidR="00300485" w:rsidRPr="00386EEB" w:rsidRDefault="00300485" w:rsidP="00300485">
            <w:pPr>
              <w:pStyle w:val="Tabletext"/>
            </w:pPr>
            <w:r w:rsidRPr="00386EEB">
              <w:t>Economic evaluation – model structure</w:t>
            </w:r>
          </w:p>
        </w:tc>
        <w:tc>
          <w:tcPr>
            <w:tcW w:w="4231" w:type="dxa"/>
          </w:tcPr>
          <w:p w:rsidR="00300485" w:rsidRPr="00386EEB" w:rsidRDefault="00300485" w:rsidP="00300485">
            <w:pPr>
              <w:pStyle w:val="Tabletext"/>
            </w:pPr>
            <w:r w:rsidRPr="00386EEB">
              <w:t>Time horizon: 10 years.</w:t>
            </w:r>
          </w:p>
          <w:p w:rsidR="00300485" w:rsidRPr="00386EEB" w:rsidRDefault="00300485" w:rsidP="00300485">
            <w:pPr>
              <w:pStyle w:val="Tabletext"/>
            </w:pPr>
            <w:r w:rsidRPr="00386EEB">
              <w:rPr>
                <w:b/>
              </w:rPr>
              <w:t xml:space="preserve">PBAC Comment: </w:t>
            </w:r>
            <w:r w:rsidR="004F3B08" w:rsidRPr="00386EEB">
              <w:t>N</w:t>
            </w:r>
            <w:r w:rsidRPr="00386EEB">
              <w:t>ot adequately justified (</w:t>
            </w:r>
            <w:r w:rsidR="00FB13BF" w:rsidRPr="00386EEB">
              <w:t>P</w:t>
            </w:r>
            <w:r w:rsidRPr="00386EEB">
              <w:t xml:space="preserve">aras 6.42 and 7.9 ) </w:t>
            </w:r>
          </w:p>
          <w:p w:rsidR="00300485" w:rsidRPr="00386EEB" w:rsidRDefault="00300485" w:rsidP="00300485">
            <w:pPr>
              <w:pStyle w:val="Tabletext"/>
            </w:pPr>
          </w:p>
          <w:p w:rsidR="00300485" w:rsidRPr="00386EEB" w:rsidRDefault="00300485" w:rsidP="00300485">
            <w:pPr>
              <w:pStyle w:val="Tabletext"/>
            </w:pPr>
            <w:r w:rsidRPr="00386EEB">
              <w:t>Dose Intensity: 72.6</w:t>
            </w:r>
            <w:r w:rsidR="00A26CB0" w:rsidRPr="00386EEB">
              <w:t>%</w:t>
            </w:r>
            <w:r w:rsidRPr="00386EEB">
              <w:t xml:space="preserve"> </w:t>
            </w:r>
          </w:p>
          <w:p w:rsidR="00300485" w:rsidRPr="00386EEB" w:rsidRDefault="00300485" w:rsidP="004F3B08">
            <w:pPr>
              <w:pStyle w:val="Tabletext"/>
            </w:pPr>
            <w:r w:rsidRPr="00386EEB">
              <w:rPr>
                <w:b/>
              </w:rPr>
              <w:t>PBAC comment:</w:t>
            </w:r>
            <w:r w:rsidRPr="00386EEB">
              <w:t xml:space="preserve"> The ESC considered 9</w:t>
            </w:r>
            <w:r w:rsidR="008B41A9" w:rsidRPr="00386EEB">
              <w:t>2.7</w:t>
            </w:r>
            <w:r w:rsidRPr="00386EEB">
              <w:t>% w</w:t>
            </w:r>
            <w:r w:rsidR="004F3B08" w:rsidRPr="00386EEB">
              <w:t>ould be more</w:t>
            </w:r>
            <w:r w:rsidRPr="00386EEB">
              <w:t xml:space="preserve"> reliable (Para 6.44).</w:t>
            </w:r>
          </w:p>
        </w:tc>
        <w:tc>
          <w:tcPr>
            <w:tcW w:w="3198" w:type="dxa"/>
          </w:tcPr>
          <w:p w:rsidR="00300485" w:rsidRPr="00386EEB" w:rsidRDefault="00300485" w:rsidP="00300485">
            <w:pPr>
              <w:pStyle w:val="Tabletext"/>
            </w:pPr>
            <w:r w:rsidRPr="00386EEB">
              <w:t>Time horizon: 5 years.</w:t>
            </w:r>
          </w:p>
          <w:p w:rsidR="00300485" w:rsidRPr="00386EEB" w:rsidRDefault="00300485" w:rsidP="00300485">
            <w:pPr>
              <w:pStyle w:val="Tabletext"/>
            </w:pPr>
          </w:p>
          <w:p w:rsidR="00300485" w:rsidRPr="00386EEB" w:rsidRDefault="00300485" w:rsidP="00300485">
            <w:pPr>
              <w:pStyle w:val="Tabletext"/>
            </w:pPr>
          </w:p>
          <w:p w:rsidR="00300485" w:rsidRPr="00386EEB" w:rsidRDefault="00300485" w:rsidP="00300485">
            <w:pPr>
              <w:pStyle w:val="Tabletext"/>
            </w:pPr>
          </w:p>
          <w:p w:rsidR="00300485" w:rsidRPr="00386EEB" w:rsidRDefault="00300485" w:rsidP="000974BB">
            <w:pPr>
              <w:pStyle w:val="Tabletext"/>
            </w:pPr>
            <w:r w:rsidRPr="00386EEB">
              <w:t>Dose intensity: 92.7%</w:t>
            </w:r>
          </w:p>
        </w:tc>
      </w:tr>
      <w:tr w:rsidR="00300485" w:rsidRPr="00386EEB" w:rsidTr="002F3E20">
        <w:trPr>
          <w:cantSplit/>
          <w:trHeight w:val="845"/>
        </w:trPr>
        <w:tc>
          <w:tcPr>
            <w:tcW w:w="1014" w:type="dxa"/>
          </w:tcPr>
          <w:p w:rsidR="00300485" w:rsidRPr="00386EEB" w:rsidRDefault="00300485" w:rsidP="00303476">
            <w:pPr>
              <w:pStyle w:val="Tabletext"/>
            </w:pPr>
            <w:r w:rsidRPr="00386EEB">
              <w:t>Number of patients</w:t>
            </w:r>
          </w:p>
        </w:tc>
        <w:tc>
          <w:tcPr>
            <w:tcW w:w="4231" w:type="dxa"/>
          </w:tcPr>
          <w:p w:rsidR="00300485" w:rsidRPr="00386EEB" w:rsidRDefault="00C90822" w:rsidP="00303476">
            <w:pPr>
              <w:pStyle w:val="Tabletext"/>
            </w:pPr>
            <w:r>
              <w:rPr>
                <w:noProof/>
                <w:color w:val="000000"/>
                <w:highlight w:val="black"/>
              </w:rPr>
              <w:t>'''''''</w:t>
            </w:r>
            <w:r w:rsidR="00300485" w:rsidRPr="00386EEB">
              <w:t xml:space="preserve"> in Year 1 increasing to </w:t>
            </w:r>
            <w:r>
              <w:rPr>
                <w:noProof/>
                <w:color w:val="000000"/>
                <w:highlight w:val="black"/>
              </w:rPr>
              <w:t>''''''''''</w:t>
            </w:r>
            <w:r w:rsidR="00300485" w:rsidRPr="00386EEB">
              <w:t xml:space="preserve"> in Year 5</w:t>
            </w:r>
            <w:r w:rsidR="005F4695" w:rsidRPr="00386EEB">
              <w:t xml:space="preserve"> (iNHL patients)</w:t>
            </w:r>
            <w:r w:rsidR="00300485" w:rsidRPr="00386EEB">
              <w:t>.</w:t>
            </w:r>
          </w:p>
          <w:p w:rsidR="00300485" w:rsidRPr="00386EEB" w:rsidRDefault="00300485" w:rsidP="00303476">
            <w:pPr>
              <w:pStyle w:val="Tabletext"/>
              <w:rPr>
                <w:b/>
              </w:rPr>
            </w:pPr>
          </w:p>
          <w:p w:rsidR="00300485" w:rsidRPr="00386EEB" w:rsidRDefault="00300485" w:rsidP="00303476">
            <w:pPr>
              <w:pStyle w:val="Tabletext"/>
            </w:pPr>
            <w:r w:rsidRPr="00386EEB">
              <w:rPr>
                <w:b/>
              </w:rPr>
              <w:t>PBAC Comment</w:t>
            </w:r>
            <w:r w:rsidRPr="00386EEB">
              <w:t xml:space="preserve">: </w:t>
            </w:r>
            <w:r w:rsidR="00FB13BF" w:rsidRPr="00386EEB">
              <w:t>T</w:t>
            </w:r>
            <w:r w:rsidRPr="00386EEB">
              <w:t>he utilisation and financial impacts were underestimated (Para 7.8). The eligible population</w:t>
            </w:r>
            <w:r w:rsidR="00AB78C3" w:rsidRPr="00386EEB">
              <w:t xml:space="preserve"> should have been calculated</w:t>
            </w:r>
            <w:r w:rsidRPr="00386EEB">
              <w:t xml:space="preserve"> more directly, and the treated prevalence and uptake rate were underestimated (Para 6.46).</w:t>
            </w:r>
          </w:p>
        </w:tc>
        <w:tc>
          <w:tcPr>
            <w:tcW w:w="3198" w:type="dxa"/>
          </w:tcPr>
          <w:p w:rsidR="00300485" w:rsidRPr="00386EEB" w:rsidRDefault="00C90822" w:rsidP="00303476">
            <w:pPr>
              <w:pStyle w:val="Tabletext"/>
            </w:pPr>
            <w:r>
              <w:rPr>
                <w:noProof/>
                <w:color w:val="000000"/>
                <w:highlight w:val="black"/>
              </w:rPr>
              <w:t>''''''</w:t>
            </w:r>
            <w:r w:rsidR="00300485" w:rsidRPr="00386EEB">
              <w:t xml:space="preserve"> in Year 1 increasing to </w:t>
            </w:r>
            <w:r>
              <w:rPr>
                <w:noProof/>
                <w:color w:val="000000"/>
                <w:highlight w:val="black"/>
              </w:rPr>
              <w:t>''''''''''</w:t>
            </w:r>
            <w:r w:rsidR="00300485" w:rsidRPr="00386EEB">
              <w:t xml:space="preserve"> in Year 5</w:t>
            </w:r>
            <w:r w:rsidR="005F4695" w:rsidRPr="00386EEB">
              <w:t xml:space="preserve"> (FL patients only)</w:t>
            </w:r>
            <w:r w:rsidR="00300485" w:rsidRPr="00386EEB">
              <w:t>.</w:t>
            </w:r>
          </w:p>
          <w:p w:rsidR="004F3B08" w:rsidRPr="00386EEB" w:rsidRDefault="004F3B08" w:rsidP="00303476">
            <w:pPr>
              <w:pStyle w:val="Tabletext"/>
            </w:pPr>
          </w:p>
          <w:p w:rsidR="00300485" w:rsidRPr="00386EEB" w:rsidRDefault="00300485" w:rsidP="00303476">
            <w:pPr>
              <w:pStyle w:val="Tabletext"/>
              <w:rPr>
                <w:i/>
                <w:color w:val="0000FF"/>
              </w:rPr>
            </w:pPr>
          </w:p>
        </w:tc>
      </w:tr>
      <w:tr w:rsidR="00300485" w:rsidRPr="00386EEB" w:rsidTr="0049155E">
        <w:trPr>
          <w:cantSplit/>
          <w:trHeight w:val="902"/>
        </w:trPr>
        <w:tc>
          <w:tcPr>
            <w:tcW w:w="1014" w:type="dxa"/>
          </w:tcPr>
          <w:p w:rsidR="00300485" w:rsidRPr="00386EEB" w:rsidRDefault="00300485" w:rsidP="00D567BC">
            <w:pPr>
              <w:pStyle w:val="Tabletext"/>
            </w:pPr>
            <w:r w:rsidRPr="00386EEB">
              <w:t>Estimated cost to PBS</w:t>
            </w:r>
          </w:p>
        </w:tc>
        <w:tc>
          <w:tcPr>
            <w:tcW w:w="4231" w:type="dxa"/>
          </w:tcPr>
          <w:p w:rsidR="00AB78C3" w:rsidRPr="00386EEB" w:rsidRDefault="00300485" w:rsidP="00D567BC">
            <w:pPr>
              <w:pStyle w:val="Tabletext"/>
            </w:pPr>
            <w:r w:rsidRPr="00386EEB">
              <w:t>$</w:t>
            </w:r>
            <w:r w:rsidR="00C90822">
              <w:rPr>
                <w:noProof/>
                <w:color w:val="000000"/>
                <w:highlight w:val="black"/>
              </w:rPr>
              <w:t>'''''''</w:t>
            </w:r>
            <w:r w:rsidRPr="00386EEB">
              <w:t xml:space="preserve"> million in Year 5</w:t>
            </w:r>
          </w:p>
          <w:p w:rsidR="00300485" w:rsidRPr="00386EEB" w:rsidRDefault="00300485" w:rsidP="00D567BC">
            <w:pPr>
              <w:pStyle w:val="Tabletext"/>
            </w:pPr>
            <w:r w:rsidRPr="00386EEB">
              <w:t>$</w:t>
            </w:r>
            <w:r w:rsidR="00C90822">
              <w:rPr>
                <w:noProof/>
                <w:color w:val="000000"/>
                <w:highlight w:val="black"/>
              </w:rPr>
              <w:t>'''''''''''</w:t>
            </w:r>
            <w:r w:rsidRPr="00386EEB">
              <w:t xml:space="preserve"> million over the first 5 years of listing.</w:t>
            </w:r>
          </w:p>
          <w:p w:rsidR="00300485" w:rsidRPr="00386EEB" w:rsidRDefault="00300485" w:rsidP="00D567BC">
            <w:pPr>
              <w:pStyle w:val="Tabletext"/>
            </w:pPr>
          </w:p>
          <w:p w:rsidR="00300485" w:rsidRPr="00386EEB" w:rsidRDefault="00300485" w:rsidP="0049155E">
            <w:pPr>
              <w:pStyle w:val="Tabletext"/>
            </w:pPr>
            <w:r w:rsidRPr="00386EEB">
              <w:rPr>
                <w:b/>
              </w:rPr>
              <w:t>PBAC Comment:</w:t>
            </w:r>
            <w:r w:rsidR="00AB78C3" w:rsidRPr="00386EEB">
              <w:rPr>
                <w:b/>
              </w:rPr>
              <w:t xml:space="preserve"> </w:t>
            </w:r>
            <w:r w:rsidR="00AB78C3" w:rsidRPr="00386EEB">
              <w:t>Underestimated (as above)</w:t>
            </w:r>
            <w:r w:rsidRPr="00386EEB">
              <w:t>.</w:t>
            </w:r>
          </w:p>
        </w:tc>
        <w:tc>
          <w:tcPr>
            <w:tcW w:w="3198" w:type="dxa"/>
          </w:tcPr>
          <w:p w:rsidR="00AB78C3" w:rsidRPr="00386EEB" w:rsidRDefault="00300485" w:rsidP="00D567BC">
            <w:pPr>
              <w:pStyle w:val="Tabletext"/>
            </w:pPr>
            <w:r w:rsidRPr="00386EEB">
              <w:t>$</w:t>
            </w:r>
            <w:r w:rsidR="00C90822">
              <w:rPr>
                <w:noProof/>
                <w:color w:val="000000"/>
                <w:highlight w:val="black"/>
              </w:rPr>
              <w:t>'''''''''</w:t>
            </w:r>
            <w:r w:rsidRPr="00386EEB">
              <w:t xml:space="preserve"> million in Year 5 </w:t>
            </w:r>
          </w:p>
          <w:p w:rsidR="00300485" w:rsidRPr="00386EEB" w:rsidRDefault="00300485" w:rsidP="00D567BC">
            <w:pPr>
              <w:pStyle w:val="Tabletext"/>
              <w:rPr>
                <w:i/>
              </w:rPr>
            </w:pPr>
            <w:r w:rsidRPr="00386EEB">
              <w:t>$</w:t>
            </w:r>
            <w:r w:rsidR="00C90822">
              <w:rPr>
                <w:noProof/>
                <w:color w:val="000000"/>
                <w:highlight w:val="black"/>
              </w:rPr>
              <w:t>''''''''''</w:t>
            </w:r>
            <w:r w:rsidRPr="00386EEB">
              <w:t xml:space="preserve"> million over the first 5 years of listing.</w:t>
            </w:r>
          </w:p>
        </w:tc>
      </w:tr>
      <w:tr w:rsidR="0049155E" w:rsidRPr="00386EEB" w:rsidTr="0049155E">
        <w:trPr>
          <w:cantSplit/>
          <w:trHeight w:val="902"/>
        </w:trPr>
        <w:tc>
          <w:tcPr>
            <w:tcW w:w="1014" w:type="dxa"/>
          </w:tcPr>
          <w:p w:rsidR="0049155E" w:rsidRPr="00386EEB" w:rsidRDefault="0049155E" w:rsidP="00D567BC">
            <w:pPr>
              <w:pStyle w:val="Tabletext"/>
            </w:pPr>
            <w:r w:rsidRPr="00386EEB">
              <w:br w:type="page"/>
              <w:t>PBAC decision</w:t>
            </w:r>
          </w:p>
        </w:tc>
        <w:tc>
          <w:tcPr>
            <w:tcW w:w="4231" w:type="dxa"/>
          </w:tcPr>
          <w:p w:rsidR="0049155E" w:rsidRPr="00386EEB" w:rsidRDefault="0049155E" w:rsidP="00D567BC">
            <w:pPr>
              <w:pStyle w:val="Tabletext"/>
            </w:pPr>
            <w:r w:rsidRPr="00386EEB">
              <w:t xml:space="preserve">Reject. </w:t>
            </w:r>
          </w:p>
        </w:tc>
        <w:tc>
          <w:tcPr>
            <w:tcW w:w="3198" w:type="dxa"/>
          </w:tcPr>
          <w:p w:rsidR="0049155E" w:rsidRPr="00386EEB" w:rsidRDefault="0049155E" w:rsidP="00D567BC">
            <w:pPr>
              <w:pStyle w:val="Tabletext"/>
            </w:pPr>
            <w:r w:rsidRPr="00386EEB">
              <w:t>-</w:t>
            </w:r>
          </w:p>
        </w:tc>
      </w:tr>
    </w:tbl>
    <w:p w:rsidR="00300485" w:rsidRPr="00386EEB" w:rsidRDefault="00300485" w:rsidP="00303476">
      <w:pPr>
        <w:pStyle w:val="TableFooter"/>
        <w:keepNext/>
        <w:keepLines/>
        <w:ind w:firstLine="720"/>
      </w:pPr>
      <w:r w:rsidRPr="00386EEB">
        <w:t xml:space="preserve">Source: </w:t>
      </w:r>
      <w:r w:rsidR="00EF2B99" w:rsidRPr="00386EEB">
        <w:rPr>
          <w:i/>
        </w:rPr>
        <w:t>c</w:t>
      </w:r>
      <w:r w:rsidRPr="00386EEB">
        <w:rPr>
          <w:i/>
        </w:rPr>
        <w:t>ompiled during the evaluation</w:t>
      </w:r>
    </w:p>
    <w:p w:rsidR="00300485" w:rsidRPr="00386EEB" w:rsidRDefault="00300485" w:rsidP="00303476">
      <w:pPr>
        <w:pStyle w:val="TableFooter"/>
        <w:keepNext/>
        <w:keepLines/>
        <w:ind w:left="709"/>
      </w:pPr>
      <w:r w:rsidRPr="00386EEB">
        <w:t xml:space="preserve">AE = adverse event; BSC = best supportive care; DPMQ = dispensed price for maximum quantity; </w:t>
      </w:r>
      <w:r w:rsidR="009467EC" w:rsidRPr="00386EEB">
        <w:t xml:space="preserve">ESC = Economics Sub-Committee; </w:t>
      </w:r>
      <w:r w:rsidRPr="00386EEB">
        <w:t>FL= follicular lymphoma; iNHL = indolent non-Hodgkin’s lymphoma;</w:t>
      </w:r>
      <w:r w:rsidR="008B41A9" w:rsidRPr="00386EEB">
        <w:t xml:space="preserve"> ITT = i</w:t>
      </w:r>
      <w:r w:rsidRPr="00386EEB">
        <w:t>ntention-to-treat</w:t>
      </w:r>
      <w:r w:rsidR="008B41A9" w:rsidRPr="00386EEB">
        <w:t xml:space="preserve">; </w:t>
      </w:r>
      <w:r w:rsidRPr="00386EEB">
        <w:t xml:space="preserve">NR = </w:t>
      </w:r>
      <w:r w:rsidR="008B41A9" w:rsidRPr="00386EEB">
        <w:t>n</w:t>
      </w:r>
      <w:r w:rsidRPr="00386EEB">
        <w:t xml:space="preserve">ot reached; OS = </w:t>
      </w:r>
      <w:r w:rsidR="008B41A9" w:rsidRPr="00386EEB">
        <w:t>o</w:t>
      </w:r>
      <w:r w:rsidRPr="00386EEB">
        <w:t xml:space="preserve">verall survival; </w:t>
      </w:r>
      <w:r w:rsidR="003F1D27" w:rsidRPr="00386EEB">
        <w:t xml:space="preserve">Para = paragraph; </w:t>
      </w:r>
      <w:r w:rsidR="00303476" w:rsidRPr="00386EEB">
        <w:t xml:space="preserve">PBAC = Pharmaceutical Benefits Advisory Committee; PBS = Pharmaceutical Benefits Scheme; </w:t>
      </w:r>
      <w:r w:rsidRPr="00386EEB">
        <w:t xml:space="preserve">PFS = </w:t>
      </w:r>
      <w:r w:rsidR="008B41A9" w:rsidRPr="00386EEB">
        <w:t>p</w:t>
      </w:r>
      <w:r w:rsidRPr="00386EEB">
        <w:t>rogression free survival</w:t>
      </w:r>
      <w:r w:rsidR="000C23B4" w:rsidRPr="00386EEB">
        <w:t>; PSCR = P</w:t>
      </w:r>
      <w:r w:rsidRPr="00386EEB">
        <w:t>re-</w:t>
      </w:r>
      <w:r w:rsidR="000C23B4" w:rsidRPr="00386EEB">
        <w:t>S</w:t>
      </w:r>
      <w:r w:rsidRPr="00386EEB">
        <w:t>ub-</w:t>
      </w:r>
      <w:r w:rsidR="000C23B4" w:rsidRPr="00386EEB">
        <w:t>C</w:t>
      </w:r>
      <w:r w:rsidRPr="00386EEB">
        <w:t xml:space="preserve">ommittee </w:t>
      </w:r>
      <w:r w:rsidR="000C23B4" w:rsidRPr="00386EEB">
        <w:t>R</w:t>
      </w:r>
      <w:r w:rsidRPr="00386EEB">
        <w:t>esponse; QALY = quality</w:t>
      </w:r>
      <w:r w:rsidR="009467EC" w:rsidRPr="00386EEB">
        <w:t>-</w:t>
      </w:r>
      <w:r w:rsidRPr="00386EEB">
        <w:t>adjusted life year</w:t>
      </w:r>
      <w:r w:rsidR="00303476" w:rsidRPr="00386EEB">
        <w:t>; TGA</w:t>
      </w:r>
      <w:r w:rsidR="00463750" w:rsidRPr="00386EEB">
        <w:t> </w:t>
      </w:r>
      <w:r w:rsidR="00303476" w:rsidRPr="00386EEB">
        <w:t>=</w:t>
      </w:r>
      <w:r w:rsidR="00463750" w:rsidRPr="00386EEB">
        <w:t> </w:t>
      </w:r>
      <w:r w:rsidR="00303476" w:rsidRPr="00386EEB">
        <w:t>Therapeutic Goods Administration</w:t>
      </w:r>
    </w:p>
    <w:p w:rsidR="00300485" w:rsidRPr="00386EEB" w:rsidRDefault="00300485" w:rsidP="00300485">
      <w:pPr>
        <w:pStyle w:val="ListParagraph"/>
        <w:widowControl/>
      </w:pPr>
    </w:p>
    <w:p w:rsidR="00300485" w:rsidRDefault="00300485" w:rsidP="00690A9E">
      <w:pPr>
        <w:pStyle w:val="ListParagraph"/>
        <w:widowControl/>
        <w:numPr>
          <w:ilvl w:val="1"/>
          <w:numId w:val="4"/>
        </w:numPr>
      </w:pPr>
      <w:r w:rsidRPr="00386EEB">
        <w:t xml:space="preserve">A second </w:t>
      </w:r>
      <w:r w:rsidR="004F1231" w:rsidRPr="00386EEB">
        <w:t>resubmission</w:t>
      </w:r>
      <w:r w:rsidRPr="00386EEB">
        <w:t xml:space="preserve">, requesting listing of idelalisib </w:t>
      </w:r>
      <w:r w:rsidR="00D7389F" w:rsidRPr="00386EEB">
        <w:t>for the second</w:t>
      </w:r>
      <w:r w:rsidR="003B385F" w:rsidRPr="00386EEB">
        <w:t>-</w:t>
      </w:r>
      <w:r w:rsidRPr="00386EEB">
        <w:t xml:space="preserve">line treatment of chronic lymphocytic leukaemia and small lymphocytic lymphoma, will also be considered at the November 2015 PBAC meeting. </w:t>
      </w:r>
    </w:p>
    <w:p w:rsidR="001D45FE" w:rsidRDefault="001D45FE" w:rsidP="001D45FE">
      <w:pPr>
        <w:widowControl/>
      </w:pPr>
    </w:p>
    <w:p w:rsidR="00AC3E79" w:rsidRPr="00386EEB" w:rsidRDefault="00AC3E79" w:rsidP="00AC3E79">
      <w:pPr>
        <w:pStyle w:val="ListParagraph"/>
        <w:widowControl/>
      </w:pPr>
    </w:p>
    <w:p w:rsidR="00300485" w:rsidRPr="00386EEB" w:rsidRDefault="00300485" w:rsidP="001D45FE">
      <w:pPr>
        <w:pStyle w:val="Heading1"/>
      </w:pPr>
      <w:bookmarkStart w:id="6" w:name="_Toc429999402"/>
      <w:r w:rsidRPr="00386EEB">
        <w:t>Clinical place for the proposed therapy</w:t>
      </w:r>
      <w:bookmarkEnd w:id="6"/>
    </w:p>
    <w:p w:rsidR="00300485" w:rsidRPr="00386EEB" w:rsidRDefault="00300485" w:rsidP="00300485">
      <w:pPr>
        <w:rPr>
          <w:szCs w:val="22"/>
        </w:rPr>
      </w:pPr>
    </w:p>
    <w:p w:rsidR="00DC3C67" w:rsidRPr="00386EEB" w:rsidRDefault="00300485" w:rsidP="00031DE5">
      <w:pPr>
        <w:pStyle w:val="ListParagraph"/>
        <w:widowControl/>
        <w:numPr>
          <w:ilvl w:val="1"/>
          <w:numId w:val="4"/>
        </w:numPr>
        <w:rPr>
          <w:szCs w:val="22"/>
        </w:rPr>
      </w:pPr>
      <w:r w:rsidRPr="00386EEB">
        <w:t xml:space="preserve">The </w:t>
      </w:r>
      <w:r w:rsidR="004F1231" w:rsidRPr="00386EEB">
        <w:t>resubmission</w:t>
      </w:r>
      <w:r w:rsidRPr="00386EEB">
        <w:t xml:space="preserve"> proposed that the place in therapy was </w:t>
      </w:r>
      <w:r w:rsidR="00C7495C" w:rsidRPr="00386EEB">
        <w:t xml:space="preserve">for </w:t>
      </w:r>
      <w:r w:rsidRPr="00386EEB">
        <w:t xml:space="preserve">the treatment of follicular lymphoma that is refractory to both rituximab and an alkylating agent (“double-refractory”). </w:t>
      </w:r>
    </w:p>
    <w:p w:rsidR="00564AE0" w:rsidRPr="00386EEB" w:rsidRDefault="00564AE0" w:rsidP="00564AE0">
      <w:pPr>
        <w:widowControl/>
        <w:rPr>
          <w:szCs w:val="22"/>
        </w:rPr>
      </w:pPr>
    </w:p>
    <w:p w:rsidR="00300485" w:rsidRPr="00386EEB" w:rsidRDefault="00300485" w:rsidP="001D45FE">
      <w:pPr>
        <w:pStyle w:val="Heading1"/>
      </w:pPr>
      <w:bookmarkStart w:id="7" w:name="_Toc429999403"/>
      <w:r w:rsidRPr="00386EEB">
        <w:lastRenderedPageBreak/>
        <w:t>Comparator</w:t>
      </w:r>
      <w:bookmarkEnd w:id="7"/>
    </w:p>
    <w:p w:rsidR="00300485" w:rsidRPr="00386EEB" w:rsidRDefault="00300485" w:rsidP="008B41A9">
      <w:pPr>
        <w:keepNext/>
        <w:keepLines/>
      </w:pPr>
    </w:p>
    <w:p w:rsidR="00300485" w:rsidRPr="00386EEB" w:rsidRDefault="00300485" w:rsidP="00690A9E">
      <w:pPr>
        <w:pStyle w:val="ListParagraph"/>
        <w:keepNext/>
        <w:keepLines/>
        <w:widowControl/>
        <w:numPr>
          <w:ilvl w:val="1"/>
          <w:numId w:val="4"/>
        </w:numPr>
      </w:pPr>
      <w:r w:rsidRPr="00386EEB">
        <w:t xml:space="preserve">The </w:t>
      </w:r>
      <w:r w:rsidR="004F1231" w:rsidRPr="00386EEB">
        <w:t>resubmission</w:t>
      </w:r>
      <w:r w:rsidRPr="00386EEB">
        <w:t xml:space="preserve"> nominated best supportive care as the comparator. The PBAC considered this to be the appropriate comparator in its previous consideration. </w:t>
      </w:r>
    </w:p>
    <w:p w:rsidR="00300485" w:rsidRPr="00386EEB" w:rsidRDefault="00300485" w:rsidP="00300485">
      <w:pPr>
        <w:pStyle w:val="ListParagraph"/>
        <w:widowControl/>
      </w:pPr>
    </w:p>
    <w:p w:rsidR="00300485" w:rsidRPr="00386EEB" w:rsidRDefault="00B2467F" w:rsidP="00300485">
      <w:pPr>
        <w:pStyle w:val="ListParagraph"/>
        <w:widowControl/>
        <w:numPr>
          <w:ilvl w:val="1"/>
          <w:numId w:val="4"/>
        </w:numPr>
      </w:pPr>
      <w:r w:rsidRPr="00386EEB">
        <w:t>As p</w:t>
      </w:r>
      <w:r w:rsidR="00300485" w:rsidRPr="00386EEB">
        <w:t xml:space="preserve">er the previous submission, the </w:t>
      </w:r>
      <w:r w:rsidR="004F1231" w:rsidRPr="00386EEB">
        <w:t>resubmission</w:t>
      </w:r>
      <w:r w:rsidR="00300485" w:rsidRPr="00386EEB">
        <w:t xml:space="preserve"> assumed that best supportive care included a mixture of symptom management, re-treatment with chemotherapy despite low and unknown efficacy, and use of investigational and unfunded treatments. For the economic evaluation, the </w:t>
      </w:r>
      <w:r w:rsidR="004F1231" w:rsidRPr="00386EEB">
        <w:t>resubmission</w:t>
      </w:r>
      <w:r w:rsidR="00300485" w:rsidRPr="00386EEB">
        <w:t xml:space="preserve"> assumed that 30% of patients who received best supportive care would be given anti-cancer drugs such as low</w:t>
      </w:r>
      <w:r w:rsidR="003B385F" w:rsidRPr="00386EEB">
        <w:t>-</w:t>
      </w:r>
      <w:r w:rsidR="00300485" w:rsidRPr="00386EEB">
        <w:t>dose fludarabine, cyclophosphamide and rituximab</w:t>
      </w:r>
      <w:r w:rsidR="00C64154" w:rsidRPr="00386EEB">
        <w:t xml:space="preserve"> (FCR</w:t>
      </w:r>
      <w:r w:rsidR="00300485" w:rsidRPr="00386EEB">
        <w:t xml:space="preserve">). This was increased from 20% in the previous submission. </w:t>
      </w:r>
      <w:r w:rsidR="00C64154" w:rsidRPr="00386EEB">
        <w:t xml:space="preserve">The proportion of use of these treatments was not adequately justified in the </w:t>
      </w:r>
      <w:r w:rsidR="004F1231" w:rsidRPr="00386EEB">
        <w:t>resubmission</w:t>
      </w:r>
      <w:r w:rsidR="00C64154" w:rsidRPr="00386EEB">
        <w:t xml:space="preserve">. </w:t>
      </w:r>
      <w:r w:rsidR="00300485" w:rsidRPr="00386EEB">
        <w:t>Use of anti-cancer treatments would be less likely in patients with double-refractory disease given there is a risk of harms but low or unknown efficacy.</w:t>
      </w:r>
      <w:r w:rsidR="008B41A9" w:rsidRPr="00386EEB">
        <w:t xml:space="preserve"> </w:t>
      </w:r>
    </w:p>
    <w:p w:rsidR="00DC3C67" w:rsidRPr="00386EEB" w:rsidRDefault="00DC3C67" w:rsidP="00C64154">
      <w:pPr>
        <w:pStyle w:val="ListParagraph"/>
        <w:rPr>
          <w:i/>
        </w:rPr>
      </w:pPr>
    </w:p>
    <w:p w:rsidR="00031DE5" w:rsidRPr="00386EEB" w:rsidRDefault="00031DE5" w:rsidP="00C64154">
      <w:pPr>
        <w:pStyle w:val="ListParagraph"/>
        <w:rPr>
          <w:i/>
        </w:rPr>
      </w:pPr>
    </w:p>
    <w:p w:rsidR="00300485" w:rsidRPr="00386EEB" w:rsidRDefault="00300485" w:rsidP="001D45FE">
      <w:pPr>
        <w:pStyle w:val="Heading1"/>
      </w:pPr>
      <w:bookmarkStart w:id="8" w:name="_Toc429999404"/>
      <w:r w:rsidRPr="00386EEB">
        <w:t>Consideration of the evidence</w:t>
      </w:r>
      <w:bookmarkEnd w:id="8"/>
    </w:p>
    <w:p w:rsidR="00031DE5" w:rsidRPr="00386EEB" w:rsidRDefault="00031DE5" w:rsidP="00031DE5">
      <w:pPr>
        <w:pStyle w:val="PBACheading1"/>
        <w:keepNext/>
        <w:keepLines/>
        <w:numPr>
          <w:ilvl w:val="0"/>
          <w:numId w:val="0"/>
        </w:numPr>
        <w:ind w:left="709"/>
        <w:rPr>
          <w:b/>
        </w:rPr>
      </w:pPr>
    </w:p>
    <w:p w:rsidR="00031DE5" w:rsidRPr="00386EEB" w:rsidRDefault="00031DE5" w:rsidP="001D45FE">
      <w:pPr>
        <w:pStyle w:val="Heading2"/>
      </w:pPr>
      <w:r w:rsidRPr="00386EEB">
        <w:t>Sponsor hearing</w:t>
      </w:r>
    </w:p>
    <w:p w:rsidR="00031DE5" w:rsidRPr="00386EEB" w:rsidRDefault="00031DE5" w:rsidP="00031DE5">
      <w:pPr>
        <w:widowControl/>
        <w:rPr>
          <w:b/>
          <w:szCs w:val="22"/>
        </w:rPr>
      </w:pPr>
    </w:p>
    <w:p w:rsidR="00031DE5" w:rsidRDefault="00031DE5" w:rsidP="00031DE5">
      <w:pPr>
        <w:pStyle w:val="ListParagraph"/>
        <w:widowControl/>
        <w:numPr>
          <w:ilvl w:val="1"/>
          <w:numId w:val="4"/>
        </w:numPr>
        <w:rPr>
          <w:szCs w:val="22"/>
        </w:rPr>
      </w:pPr>
      <w:r w:rsidRPr="00386EEB">
        <w:rPr>
          <w:szCs w:val="22"/>
        </w:rPr>
        <w:t xml:space="preserve">There was no hearing for this item. </w:t>
      </w:r>
    </w:p>
    <w:p w:rsidR="001D45FE" w:rsidRPr="00386EEB" w:rsidRDefault="001D45FE" w:rsidP="001D45FE">
      <w:pPr>
        <w:pStyle w:val="ListParagraph"/>
        <w:widowControl/>
        <w:rPr>
          <w:szCs w:val="22"/>
        </w:rPr>
      </w:pPr>
    </w:p>
    <w:p w:rsidR="00031DE5" w:rsidRPr="00386EEB" w:rsidRDefault="00031DE5" w:rsidP="00031DE5">
      <w:pPr>
        <w:widowControl/>
        <w:rPr>
          <w:szCs w:val="22"/>
        </w:rPr>
      </w:pPr>
    </w:p>
    <w:p w:rsidR="00031DE5" w:rsidRPr="00386EEB" w:rsidRDefault="00031DE5" w:rsidP="001D45FE">
      <w:pPr>
        <w:pStyle w:val="Heading2"/>
      </w:pPr>
      <w:r w:rsidRPr="00386EEB">
        <w:t>Consumer comments</w:t>
      </w:r>
    </w:p>
    <w:p w:rsidR="00031DE5" w:rsidRPr="00386EEB" w:rsidRDefault="00031DE5" w:rsidP="009D1580">
      <w:pPr>
        <w:pStyle w:val="Heading2"/>
      </w:pPr>
    </w:p>
    <w:p w:rsidR="00031DE5" w:rsidRDefault="00031DE5" w:rsidP="00031DE5">
      <w:pPr>
        <w:pStyle w:val="ListParagraph"/>
        <w:widowControl/>
        <w:numPr>
          <w:ilvl w:val="1"/>
          <w:numId w:val="4"/>
        </w:numPr>
      </w:pPr>
      <w:r w:rsidRPr="00386EEB">
        <w:t xml:space="preserve">The PBAC noted that no consumer comments were received for this item. </w:t>
      </w:r>
    </w:p>
    <w:p w:rsidR="001D45FE" w:rsidRPr="00386EEB" w:rsidRDefault="001D45FE" w:rsidP="001D45FE">
      <w:pPr>
        <w:pStyle w:val="ListParagraph"/>
        <w:widowControl/>
      </w:pPr>
    </w:p>
    <w:p w:rsidR="00F95BAF" w:rsidRPr="00386EEB" w:rsidRDefault="00F95BAF" w:rsidP="009D1580">
      <w:pPr>
        <w:pStyle w:val="Heading2"/>
      </w:pPr>
      <w:bookmarkStart w:id="9" w:name="_Toc429999405"/>
    </w:p>
    <w:p w:rsidR="00300485" w:rsidRPr="00386EEB" w:rsidRDefault="00300485" w:rsidP="001D45FE">
      <w:pPr>
        <w:pStyle w:val="Heading2"/>
      </w:pPr>
      <w:r w:rsidRPr="00386EEB">
        <w:t>Clinical trials</w:t>
      </w:r>
      <w:bookmarkEnd w:id="9"/>
    </w:p>
    <w:p w:rsidR="00300485" w:rsidRPr="00386EEB" w:rsidRDefault="00300485" w:rsidP="00300485">
      <w:pPr>
        <w:rPr>
          <w:szCs w:val="22"/>
        </w:rPr>
      </w:pPr>
    </w:p>
    <w:p w:rsidR="00E938AC" w:rsidRPr="00386EEB" w:rsidRDefault="00300485" w:rsidP="00E938AC">
      <w:pPr>
        <w:pStyle w:val="ListParagraph"/>
        <w:widowControl/>
        <w:numPr>
          <w:ilvl w:val="1"/>
          <w:numId w:val="4"/>
        </w:numPr>
        <w:rPr>
          <w:szCs w:val="22"/>
        </w:rPr>
      </w:pPr>
      <w:r w:rsidRPr="00386EEB">
        <w:rPr>
          <w:szCs w:val="22"/>
        </w:rPr>
        <w:t xml:space="preserve">The </w:t>
      </w:r>
      <w:r w:rsidR="004F1231" w:rsidRPr="00386EEB">
        <w:rPr>
          <w:szCs w:val="22"/>
        </w:rPr>
        <w:t>resubmission</w:t>
      </w:r>
      <w:r w:rsidRPr="00386EEB">
        <w:rPr>
          <w:szCs w:val="22"/>
        </w:rPr>
        <w:t xml:space="preserve"> was based on one </w:t>
      </w:r>
      <w:r w:rsidR="008B41A9" w:rsidRPr="00386EEB">
        <w:rPr>
          <w:szCs w:val="22"/>
        </w:rPr>
        <w:t>single</w:t>
      </w:r>
      <w:r w:rsidR="00A53FE5" w:rsidRPr="00386EEB">
        <w:rPr>
          <w:szCs w:val="22"/>
        </w:rPr>
        <w:t>-</w:t>
      </w:r>
      <w:r w:rsidR="008B41A9" w:rsidRPr="00386EEB">
        <w:rPr>
          <w:szCs w:val="22"/>
        </w:rPr>
        <w:t>arm</w:t>
      </w:r>
      <w:r w:rsidRPr="00386EEB">
        <w:rPr>
          <w:szCs w:val="22"/>
        </w:rPr>
        <w:t xml:space="preserve"> Phase II study of patients </w:t>
      </w:r>
      <w:r w:rsidR="00C64154" w:rsidRPr="00386EEB">
        <w:rPr>
          <w:szCs w:val="22"/>
        </w:rPr>
        <w:t xml:space="preserve">with indolent non-Hodgkin’s lymphoma </w:t>
      </w:r>
      <w:r w:rsidRPr="00386EEB">
        <w:rPr>
          <w:szCs w:val="22"/>
        </w:rPr>
        <w:t>treated with idelalisib, Study 101-09. This was the same study as presented in the previous submission. However</w:t>
      </w:r>
      <w:r w:rsidR="003B385F" w:rsidRPr="00386EEB">
        <w:rPr>
          <w:szCs w:val="22"/>
        </w:rPr>
        <w:t>,</w:t>
      </w:r>
      <w:r w:rsidRPr="00386EEB">
        <w:rPr>
          <w:szCs w:val="22"/>
        </w:rPr>
        <w:t xml:space="preserve"> the </w:t>
      </w:r>
      <w:r w:rsidR="004F1231" w:rsidRPr="00386EEB">
        <w:rPr>
          <w:szCs w:val="22"/>
        </w:rPr>
        <w:t>resubmission</w:t>
      </w:r>
      <w:r w:rsidRPr="00386EEB">
        <w:rPr>
          <w:szCs w:val="22"/>
        </w:rPr>
        <w:t xml:space="preserve"> was based on a more recent data-cut that provided an additional 12 months of follow-up and information on the subgroup of patients with follicular lymphoma. </w:t>
      </w:r>
      <w:r w:rsidR="00E938AC" w:rsidRPr="00386EEB">
        <w:rPr>
          <w:szCs w:val="22"/>
        </w:rPr>
        <w:t xml:space="preserve">The </w:t>
      </w:r>
      <w:r w:rsidR="004F1231" w:rsidRPr="00386EEB">
        <w:rPr>
          <w:szCs w:val="22"/>
        </w:rPr>
        <w:t>resubmission</w:t>
      </w:r>
      <w:r w:rsidR="00E938AC" w:rsidRPr="00386EEB">
        <w:rPr>
          <w:szCs w:val="22"/>
        </w:rPr>
        <w:t xml:space="preserve"> also presented a survival analysis that was based on a 10% sample of PBS claims data (Prospection analysis). </w:t>
      </w:r>
    </w:p>
    <w:p w:rsidR="00300485" w:rsidRPr="00386EEB" w:rsidRDefault="00300485" w:rsidP="00300485">
      <w:pPr>
        <w:pStyle w:val="ListParagraph"/>
        <w:rPr>
          <w:szCs w:val="22"/>
        </w:rPr>
      </w:pPr>
    </w:p>
    <w:p w:rsidR="00300485" w:rsidRPr="00386EEB" w:rsidRDefault="00300485" w:rsidP="00690A9E">
      <w:pPr>
        <w:pStyle w:val="ListParagraph"/>
        <w:numPr>
          <w:ilvl w:val="1"/>
          <w:numId w:val="4"/>
        </w:numPr>
        <w:rPr>
          <w:szCs w:val="22"/>
        </w:rPr>
      </w:pPr>
      <w:r w:rsidRPr="00386EEB">
        <w:rPr>
          <w:szCs w:val="22"/>
        </w:rPr>
        <w:t xml:space="preserve">The </w:t>
      </w:r>
      <w:r w:rsidR="004F1231" w:rsidRPr="00386EEB">
        <w:rPr>
          <w:szCs w:val="22"/>
        </w:rPr>
        <w:t>resubmission</w:t>
      </w:r>
      <w:r w:rsidRPr="00386EEB">
        <w:rPr>
          <w:szCs w:val="22"/>
        </w:rPr>
        <w:t xml:space="preserve"> provided two supportive Phase I safety studies of idelalisib, and two open-label studies of other therapies to provide what the submission called “contextual efficacy”</w:t>
      </w:r>
      <w:r w:rsidR="00765085" w:rsidRPr="00386EEB">
        <w:rPr>
          <w:szCs w:val="22"/>
        </w:rPr>
        <w:t>.</w:t>
      </w:r>
      <w:r w:rsidRPr="00386EEB">
        <w:rPr>
          <w:szCs w:val="22"/>
        </w:rPr>
        <w:t xml:space="preserve"> These were unchanged from the previous submission</w:t>
      </w:r>
      <w:r w:rsidR="001B1ADA" w:rsidRPr="00386EEB">
        <w:rPr>
          <w:szCs w:val="22"/>
        </w:rPr>
        <w:t>, and no additional justification was provided for their inclusion</w:t>
      </w:r>
      <w:r w:rsidR="008B41A9" w:rsidRPr="00386EEB">
        <w:rPr>
          <w:szCs w:val="22"/>
        </w:rPr>
        <w:t>. T</w:t>
      </w:r>
      <w:r w:rsidRPr="00386EEB">
        <w:rPr>
          <w:szCs w:val="22"/>
        </w:rPr>
        <w:t>he PBAC did not consider these</w:t>
      </w:r>
      <w:r w:rsidR="007726BA" w:rsidRPr="00386EEB">
        <w:rPr>
          <w:szCs w:val="22"/>
        </w:rPr>
        <w:t xml:space="preserve"> studies </w:t>
      </w:r>
      <w:r w:rsidRPr="00386EEB">
        <w:rPr>
          <w:szCs w:val="22"/>
        </w:rPr>
        <w:t>to be informative in its previous consideration. Therefore, these studies are not further discussed.</w:t>
      </w:r>
    </w:p>
    <w:p w:rsidR="008B41A9" w:rsidRPr="00386EEB" w:rsidRDefault="00300485" w:rsidP="00690A9E">
      <w:pPr>
        <w:pStyle w:val="ListParagraph"/>
        <w:widowControl/>
        <w:numPr>
          <w:ilvl w:val="1"/>
          <w:numId w:val="4"/>
        </w:numPr>
        <w:rPr>
          <w:szCs w:val="22"/>
        </w:rPr>
      </w:pPr>
      <w:r w:rsidRPr="00386EEB">
        <w:rPr>
          <w:szCs w:val="22"/>
        </w:rPr>
        <w:t xml:space="preserve">Details of the studies presented in the </w:t>
      </w:r>
      <w:r w:rsidR="004F1231" w:rsidRPr="00386EEB">
        <w:rPr>
          <w:szCs w:val="22"/>
        </w:rPr>
        <w:t>resubmission</w:t>
      </w:r>
      <w:r w:rsidRPr="00386EEB">
        <w:rPr>
          <w:szCs w:val="22"/>
        </w:rPr>
        <w:t xml:space="preserve"> are provided in the table below.</w:t>
      </w:r>
    </w:p>
    <w:p w:rsidR="008B41A9" w:rsidRPr="00386EEB" w:rsidRDefault="008B41A9" w:rsidP="008B41A9">
      <w:pPr>
        <w:widowControl/>
        <w:ind w:firstLine="720"/>
        <w:rPr>
          <w:rFonts w:ascii="Arial Narrow" w:hAnsi="Arial Narrow"/>
          <w:b/>
          <w:sz w:val="20"/>
          <w:szCs w:val="16"/>
        </w:rPr>
      </w:pPr>
    </w:p>
    <w:p w:rsidR="00300485" w:rsidRPr="00386EEB" w:rsidRDefault="00300485" w:rsidP="00300485">
      <w:pPr>
        <w:keepNext/>
        <w:widowControl/>
        <w:ind w:firstLine="720"/>
        <w:rPr>
          <w:rFonts w:ascii="Arial Narrow" w:hAnsi="Arial Narrow"/>
          <w:b/>
          <w:sz w:val="20"/>
          <w:szCs w:val="16"/>
        </w:rPr>
      </w:pPr>
      <w:r w:rsidRPr="00386EEB">
        <w:rPr>
          <w:rFonts w:ascii="Arial Narrow" w:hAnsi="Arial Narrow"/>
          <w:b/>
          <w:sz w:val="20"/>
          <w:szCs w:val="16"/>
        </w:rPr>
        <w:lastRenderedPageBreak/>
        <w:t xml:space="preserve">Table 2: Studies and associated reports presented in the </w:t>
      </w:r>
      <w:r w:rsidR="004F1231" w:rsidRPr="00386EEB">
        <w:rPr>
          <w:rFonts w:ascii="Arial Narrow" w:hAnsi="Arial Narrow"/>
          <w:b/>
          <w:sz w:val="20"/>
          <w:szCs w:val="16"/>
        </w:rPr>
        <w:t>resubmission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tudies and associated reports presented in the resubmission"/>
      </w:tblPr>
      <w:tblGrid>
        <w:gridCol w:w="1134"/>
        <w:gridCol w:w="5247"/>
        <w:gridCol w:w="1964"/>
      </w:tblGrid>
      <w:tr w:rsidR="00300485" w:rsidRPr="00386EEB" w:rsidTr="00A26CB0">
        <w:tc>
          <w:tcPr>
            <w:tcW w:w="679" w:type="pct"/>
          </w:tcPr>
          <w:p w:rsidR="005F4695" w:rsidRPr="00386EEB" w:rsidRDefault="00300485" w:rsidP="00300485">
            <w:pPr>
              <w:keepNext/>
              <w:widowControl/>
              <w:rPr>
                <w:rFonts w:ascii="Arial Narrow" w:hAnsi="Arial Narrow"/>
                <w:b/>
                <w:sz w:val="20"/>
              </w:rPr>
            </w:pPr>
            <w:r w:rsidRPr="00386EEB">
              <w:rPr>
                <w:rFonts w:ascii="Arial Narrow" w:hAnsi="Arial Narrow"/>
                <w:b/>
                <w:sz w:val="20"/>
              </w:rPr>
              <w:t>Trial ID/</w:t>
            </w:r>
          </w:p>
          <w:p w:rsidR="00300485" w:rsidRPr="00386EEB" w:rsidRDefault="00300485" w:rsidP="00300485">
            <w:pPr>
              <w:keepNext/>
              <w:widowControl/>
              <w:rPr>
                <w:rFonts w:ascii="Arial Narrow" w:hAnsi="Arial Narrow"/>
                <w:b/>
                <w:sz w:val="20"/>
              </w:rPr>
            </w:pPr>
            <w:r w:rsidRPr="00386EEB">
              <w:rPr>
                <w:rFonts w:ascii="Arial Narrow" w:hAnsi="Arial Narrow"/>
                <w:b/>
                <w:sz w:val="20"/>
              </w:rPr>
              <w:t>First Author</w:t>
            </w:r>
          </w:p>
        </w:tc>
        <w:tc>
          <w:tcPr>
            <w:tcW w:w="3144" w:type="pct"/>
          </w:tcPr>
          <w:p w:rsidR="00300485" w:rsidRPr="00386EEB" w:rsidRDefault="00300485" w:rsidP="00300485">
            <w:pPr>
              <w:keepNext/>
              <w:widowControl/>
              <w:jc w:val="center"/>
              <w:rPr>
                <w:rFonts w:ascii="Arial Narrow" w:hAnsi="Arial Narrow"/>
                <w:b/>
                <w:sz w:val="20"/>
              </w:rPr>
            </w:pPr>
            <w:r w:rsidRPr="00386EEB">
              <w:rPr>
                <w:rFonts w:ascii="Arial Narrow" w:hAnsi="Arial Narrow"/>
                <w:b/>
                <w:sz w:val="20"/>
              </w:rPr>
              <w:t>Protocol title/ Publication title</w:t>
            </w:r>
          </w:p>
        </w:tc>
        <w:tc>
          <w:tcPr>
            <w:tcW w:w="1177" w:type="pct"/>
          </w:tcPr>
          <w:p w:rsidR="00300485" w:rsidRPr="00386EEB" w:rsidRDefault="00300485" w:rsidP="00300485">
            <w:pPr>
              <w:keepNext/>
              <w:widowControl/>
              <w:jc w:val="center"/>
              <w:rPr>
                <w:rFonts w:ascii="Arial Narrow" w:hAnsi="Arial Narrow"/>
                <w:b/>
                <w:sz w:val="20"/>
              </w:rPr>
            </w:pPr>
            <w:r w:rsidRPr="00386EEB">
              <w:rPr>
                <w:rFonts w:ascii="Arial Narrow" w:hAnsi="Arial Narrow"/>
                <w:b/>
                <w:sz w:val="20"/>
              </w:rPr>
              <w:t>Publication citation</w:t>
            </w:r>
          </w:p>
        </w:tc>
      </w:tr>
      <w:tr w:rsidR="00300485" w:rsidRPr="00386EEB" w:rsidTr="00A26CB0">
        <w:tc>
          <w:tcPr>
            <w:tcW w:w="679" w:type="pct"/>
          </w:tcPr>
          <w:p w:rsidR="00300485" w:rsidRPr="00386EEB" w:rsidRDefault="00300485" w:rsidP="005F4695">
            <w:pPr>
              <w:keepNext/>
              <w:widowControl/>
              <w:rPr>
                <w:rFonts w:ascii="Arial Narrow" w:hAnsi="Arial Narrow"/>
                <w:sz w:val="20"/>
              </w:rPr>
            </w:pPr>
            <w:r w:rsidRPr="00386EEB">
              <w:rPr>
                <w:rFonts w:ascii="Arial Narrow" w:hAnsi="Arial Narrow"/>
                <w:sz w:val="20"/>
              </w:rPr>
              <w:t>101-09</w:t>
            </w:r>
          </w:p>
        </w:tc>
        <w:tc>
          <w:tcPr>
            <w:tcW w:w="3144" w:type="pct"/>
          </w:tcPr>
          <w:p w:rsidR="00300485" w:rsidRPr="00386EEB" w:rsidRDefault="00300485" w:rsidP="008B41A9">
            <w:pPr>
              <w:keepNext/>
              <w:widowControl/>
              <w:snapToGrid w:val="0"/>
              <w:jc w:val="left"/>
              <w:rPr>
                <w:rFonts w:ascii="Arial Narrow" w:hAnsi="Arial Narrow"/>
                <w:b/>
                <w:sz w:val="20"/>
              </w:rPr>
            </w:pPr>
            <w:r w:rsidRPr="00386EEB">
              <w:rPr>
                <w:rFonts w:ascii="Arial Narrow" w:hAnsi="Arial Narrow"/>
                <w:sz w:val="20"/>
              </w:rPr>
              <w:t xml:space="preserve">A Phase 2 Study to Assess the Efficacy and Safety of Idelalisib in Subjects with Indolent B-Cell Non-Hodgkin Lymphomas Refractory to Rituximab and Alkylating Agents. </w:t>
            </w:r>
          </w:p>
          <w:p w:rsidR="00300485" w:rsidRPr="00386EEB" w:rsidRDefault="00300485" w:rsidP="008B41A9">
            <w:pPr>
              <w:keepNext/>
              <w:widowControl/>
              <w:jc w:val="left"/>
              <w:rPr>
                <w:rFonts w:ascii="Arial Narrow" w:hAnsi="Arial Narrow"/>
                <w:b/>
                <w:sz w:val="20"/>
              </w:rPr>
            </w:pPr>
          </w:p>
          <w:p w:rsidR="00300485" w:rsidRPr="00386EEB" w:rsidRDefault="00300485" w:rsidP="008B41A9">
            <w:pPr>
              <w:keepNext/>
              <w:widowControl/>
              <w:jc w:val="left"/>
              <w:rPr>
                <w:rFonts w:ascii="Arial Narrow" w:hAnsi="Arial Narrow"/>
                <w:sz w:val="20"/>
              </w:rPr>
            </w:pPr>
            <w:r w:rsidRPr="00386EEB">
              <w:rPr>
                <w:rFonts w:ascii="Arial Narrow" w:hAnsi="Arial Narrow"/>
                <w:sz w:val="20"/>
              </w:rPr>
              <w:t xml:space="preserve">Gopal AK, Kahl BS, de Vos S, </w:t>
            </w:r>
            <w:r w:rsidRPr="00386EEB">
              <w:rPr>
                <w:rFonts w:ascii="Arial Narrow" w:hAnsi="Arial Narrow"/>
                <w:i/>
                <w:sz w:val="20"/>
              </w:rPr>
              <w:t>et al.</w:t>
            </w:r>
            <w:r w:rsidRPr="00386EEB">
              <w:rPr>
                <w:rFonts w:ascii="Arial Narrow" w:hAnsi="Arial Narrow"/>
                <w:sz w:val="20"/>
              </w:rPr>
              <w:t xml:space="preserve"> PI3Kδ Inhibition by Idelalisib in Patients with Relapsed Indolent Lymphoma.</w:t>
            </w:r>
          </w:p>
          <w:p w:rsidR="00300485" w:rsidRPr="00386EEB" w:rsidRDefault="00300485" w:rsidP="008B41A9">
            <w:pPr>
              <w:pStyle w:val="Tabletext"/>
            </w:pPr>
          </w:p>
          <w:p w:rsidR="00300485" w:rsidRPr="00386EEB" w:rsidRDefault="00300485" w:rsidP="008B41A9">
            <w:pPr>
              <w:pStyle w:val="Tabletext"/>
            </w:pPr>
            <w:r w:rsidRPr="00386EEB">
              <w:t xml:space="preserve">Salles G, Schuster S, de Vos S, </w:t>
            </w:r>
            <w:r w:rsidRPr="00386EEB">
              <w:rPr>
                <w:i/>
              </w:rPr>
              <w:t>et al</w:t>
            </w:r>
            <w:r w:rsidRPr="00386EEB">
              <w:t xml:space="preserve">. Idelalisib Efficacy and Safety in Follicular lymphoma Patients From a Phase 2 Study. </w:t>
            </w:r>
          </w:p>
          <w:p w:rsidR="00300485" w:rsidRPr="00386EEB" w:rsidRDefault="00300485" w:rsidP="008B41A9">
            <w:pPr>
              <w:pStyle w:val="Tabletext"/>
            </w:pPr>
          </w:p>
          <w:p w:rsidR="00300485" w:rsidRPr="00386EEB" w:rsidRDefault="00300485" w:rsidP="008B41A9">
            <w:pPr>
              <w:pStyle w:val="Tabletext"/>
            </w:pPr>
            <w:r w:rsidRPr="00386EEB">
              <w:t>Applicant’s Response for Post-Authorisation Measures (PAM002), Study 101-09. Gilead Submission Reference Number 1101-14-268.</w:t>
            </w:r>
          </w:p>
        </w:tc>
        <w:tc>
          <w:tcPr>
            <w:tcW w:w="1177" w:type="pct"/>
          </w:tcPr>
          <w:p w:rsidR="00300485" w:rsidRPr="00386EEB" w:rsidRDefault="00300485" w:rsidP="008B41A9">
            <w:pPr>
              <w:keepNext/>
              <w:widowControl/>
              <w:jc w:val="left"/>
              <w:rPr>
                <w:rFonts w:ascii="Arial Narrow" w:hAnsi="Arial Narrow"/>
                <w:sz w:val="20"/>
              </w:rPr>
            </w:pPr>
            <w:r w:rsidRPr="00386EEB">
              <w:rPr>
                <w:rFonts w:ascii="Arial Narrow" w:hAnsi="Arial Narrow"/>
                <w:sz w:val="20"/>
              </w:rPr>
              <w:t>Clinical study report 101</w:t>
            </w:r>
            <w:r w:rsidR="008B41A9" w:rsidRPr="00386EEB">
              <w:rPr>
                <w:rFonts w:ascii="Arial Narrow" w:hAnsi="Arial Narrow"/>
                <w:sz w:val="20"/>
              </w:rPr>
              <w:noBreakHyphen/>
            </w:r>
            <w:r w:rsidRPr="00386EEB">
              <w:rPr>
                <w:rFonts w:ascii="Arial Narrow" w:hAnsi="Arial Narrow"/>
                <w:sz w:val="20"/>
              </w:rPr>
              <w:t>09, 12 Aug 2013</w:t>
            </w:r>
          </w:p>
          <w:p w:rsidR="00300485" w:rsidRPr="00386EEB" w:rsidRDefault="00300485" w:rsidP="008B41A9">
            <w:pPr>
              <w:keepNext/>
              <w:widowControl/>
              <w:jc w:val="left"/>
              <w:rPr>
                <w:rFonts w:ascii="Arial Narrow" w:hAnsi="Arial Narrow"/>
                <w:sz w:val="20"/>
              </w:rPr>
            </w:pPr>
          </w:p>
          <w:p w:rsidR="00300485" w:rsidRPr="00386EEB" w:rsidRDefault="00300485" w:rsidP="008B41A9">
            <w:pPr>
              <w:keepNext/>
              <w:widowControl/>
              <w:jc w:val="left"/>
              <w:rPr>
                <w:rFonts w:ascii="Arial Narrow" w:hAnsi="Arial Narrow"/>
                <w:sz w:val="20"/>
              </w:rPr>
            </w:pPr>
          </w:p>
          <w:p w:rsidR="00300485" w:rsidRPr="00386EEB" w:rsidRDefault="00300485" w:rsidP="008B41A9">
            <w:pPr>
              <w:keepNext/>
              <w:widowControl/>
              <w:jc w:val="left"/>
              <w:rPr>
                <w:rFonts w:ascii="Arial Narrow" w:hAnsi="Arial Narrow"/>
                <w:sz w:val="20"/>
              </w:rPr>
            </w:pPr>
            <w:r w:rsidRPr="00386EEB">
              <w:rPr>
                <w:rFonts w:ascii="Arial Narrow" w:hAnsi="Arial Narrow"/>
                <w:i/>
                <w:sz w:val="20"/>
              </w:rPr>
              <w:t>N Engl J Med</w:t>
            </w:r>
            <w:r w:rsidRPr="00386EEB">
              <w:rPr>
                <w:rFonts w:ascii="Arial Narrow" w:hAnsi="Arial Narrow"/>
                <w:sz w:val="20"/>
              </w:rPr>
              <w:t xml:space="preserve"> 2014</w:t>
            </w:r>
            <w:r w:rsidR="008B41A9" w:rsidRPr="00386EEB">
              <w:rPr>
                <w:rFonts w:ascii="Arial Narrow" w:hAnsi="Arial Narrow"/>
                <w:sz w:val="20"/>
              </w:rPr>
              <w:t xml:space="preserve"> </w:t>
            </w:r>
            <w:r w:rsidRPr="00386EEB">
              <w:rPr>
                <w:rFonts w:ascii="Arial Narrow" w:hAnsi="Arial Narrow"/>
                <w:sz w:val="20"/>
              </w:rPr>
              <w:t xml:space="preserve"> 370(11): 1008-1018</w:t>
            </w:r>
          </w:p>
          <w:p w:rsidR="00300485" w:rsidRPr="00386EEB" w:rsidRDefault="00300485" w:rsidP="008B41A9">
            <w:pPr>
              <w:pStyle w:val="Tabletext"/>
            </w:pPr>
          </w:p>
          <w:p w:rsidR="00300485" w:rsidRPr="00386EEB" w:rsidRDefault="005F4695" w:rsidP="008B41A9">
            <w:pPr>
              <w:pStyle w:val="Tabletext"/>
            </w:pPr>
            <w:r w:rsidRPr="00386EEB">
              <w:t>J Clin Oncol 33, 2015 (suppl; abstr 8529)</w:t>
            </w:r>
          </w:p>
          <w:p w:rsidR="00300485" w:rsidRPr="00386EEB" w:rsidRDefault="00300485" w:rsidP="008B41A9">
            <w:pPr>
              <w:pStyle w:val="Tabletext"/>
            </w:pPr>
          </w:p>
          <w:p w:rsidR="00300485" w:rsidRPr="00386EEB" w:rsidRDefault="00300485" w:rsidP="005F4695">
            <w:pPr>
              <w:pStyle w:val="Tabletext"/>
              <w:rPr>
                <w:b/>
              </w:rPr>
            </w:pPr>
            <w:r w:rsidRPr="00386EEB">
              <w:t>101-09, 19 Nov 2014</w:t>
            </w:r>
          </w:p>
        </w:tc>
      </w:tr>
      <w:tr w:rsidR="00A26CB0" w:rsidRPr="00386EEB" w:rsidTr="00A26CB0">
        <w:tc>
          <w:tcPr>
            <w:tcW w:w="679" w:type="pct"/>
          </w:tcPr>
          <w:p w:rsidR="00A26CB0" w:rsidRPr="00386EEB" w:rsidRDefault="00A26CB0" w:rsidP="00D54BC0">
            <w:pPr>
              <w:keepNext/>
              <w:widowControl/>
              <w:rPr>
                <w:rFonts w:ascii="Arial Narrow" w:hAnsi="Arial Narrow"/>
                <w:sz w:val="20"/>
              </w:rPr>
            </w:pPr>
            <w:r w:rsidRPr="00386EEB">
              <w:rPr>
                <w:rFonts w:ascii="Arial Narrow" w:hAnsi="Arial Narrow"/>
                <w:sz w:val="20"/>
              </w:rPr>
              <w:t xml:space="preserve">Prospection </w:t>
            </w:r>
            <w:r w:rsidR="00D54BC0" w:rsidRPr="00386EEB">
              <w:rPr>
                <w:rFonts w:ascii="Arial Narrow" w:hAnsi="Arial Narrow"/>
                <w:sz w:val="20"/>
              </w:rPr>
              <w:br/>
              <w:t>Pty Ltd</w:t>
            </w:r>
          </w:p>
        </w:tc>
        <w:tc>
          <w:tcPr>
            <w:tcW w:w="3144" w:type="pct"/>
          </w:tcPr>
          <w:p w:rsidR="00A26CB0" w:rsidRPr="00386EEB" w:rsidRDefault="00D54BC0" w:rsidP="008B41A9">
            <w:pPr>
              <w:keepNext/>
              <w:widowControl/>
              <w:snapToGrid w:val="0"/>
              <w:jc w:val="left"/>
              <w:rPr>
                <w:rFonts w:ascii="Arial Narrow" w:hAnsi="Arial Narrow"/>
                <w:sz w:val="20"/>
              </w:rPr>
            </w:pPr>
            <w:r w:rsidRPr="00386EEB">
              <w:rPr>
                <w:rFonts w:ascii="Arial Narrow" w:hAnsi="Arial Narrow"/>
                <w:sz w:val="20"/>
              </w:rPr>
              <w:t>Follicular Lymphoma Market Analysis, Time on Therapy</w:t>
            </w:r>
          </w:p>
        </w:tc>
        <w:tc>
          <w:tcPr>
            <w:tcW w:w="1177" w:type="pct"/>
          </w:tcPr>
          <w:p w:rsidR="00A26CB0" w:rsidRPr="00386EEB" w:rsidRDefault="00D54BC0" w:rsidP="008B41A9">
            <w:pPr>
              <w:keepNext/>
              <w:widowControl/>
              <w:jc w:val="left"/>
              <w:rPr>
                <w:rFonts w:ascii="Arial Narrow" w:hAnsi="Arial Narrow"/>
                <w:sz w:val="20"/>
              </w:rPr>
            </w:pPr>
            <w:r w:rsidRPr="00386EEB">
              <w:rPr>
                <w:rFonts w:ascii="Arial Narrow" w:hAnsi="Arial Narrow"/>
                <w:sz w:val="20"/>
              </w:rPr>
              <w:t>Unpublished, 18 June 2015</w:t>
            </w:r>
          </w:p>
        </w:tc>
      </w:tr>
    </w:tbl>
    <w:p w:rsidR="00300485" w:rsidRPr="00386EEB" w:rsidRDefault="00300485" w:rsidP="00300485">
      <w:pPr>
        <w:widowControl/>
        <w:ind w:firstLine="720"/>
        <w:rPr>
          <w:rFonts w:ascii="Arial Narrow" w:hAnsi="Arial Narrow"/>
          <w:sz w:val="18"/>
          <w:szCs w:val="22"/>
        </w:rPr>
      </w:pPr>
      <w:r w:rsidRPr="00386EEB">
        <w:rPr>
          <w:rFonts w:ascii="Arial Narrow" w:hAnsi="Arial Narrow"/>
          <w:sz w:val="18"/>
        </w:rPr>
        <w:t xml:space="preserve">Source: Table B-7, pp61-62 of the </w:t>
      </w:r>
      <w:r w:rsidR="004F1231" w:rsidRPr="00386EEB">
        <w:rPr>
          <w:rFonts w:ascii="Arial Narrow" w:hAnsi="Arial Narrow"/>
          <w:sz w:val="18"/>
        </w:rPr>
        <w:t>resubmission</w:t>
      </w:r>
    </w:p>
    <w:p w:rsidR="00300485" w:rsidRPr="00386EEB" w:rsidRDefault="00300485" w:rsidP="00300485">
      <w:pPr>
        <w:widowControl/>
        <w:rPr>
          <w:szCs w:val="22"/>
        </w:rPr>
      </w:pPr>
    </w:p>
    <w:p w:rsidR="00D54BC0" w:rsidRPr="00386EEB" w:rsidRDefault="00300485" w:rsidP="00690A9E">
      <w:pPr>
        <w:pStyle w:val="ListParagraph"/>
        <w:widowControl/>
        <w:numPr>
          <w:ilvl w:val="1"/>
          <w:numId w:val="4"/>
        </w:numPr>
        <w:rPr>
          <w:szCs w:val="22"/>
        </w:rPr>
      </w:pPr>
      <w:r w:rsidRPr="00386EEB">
        <w:rPr>
          <w:szCs w:val="22"/>
        </w:rPr>
        <w:t xml:space="preserve">The key features of </w:t>
      </w:r>
      <w:r w:rsidR="00D84D71" w:rsidRPr="00386EEB">
        <w:rPr>
          <w:szCs w:val="22"/>
        </w:rPr>
        <w:t xml:space="preserve">the </w:t>
      </w:r>
      <w:r w:rsidR="009607DB" w:rsidRPr="00386EEB">
        <w:rPr>
          <w:szCs w:val="22"/>
        </w:rPr>
        <w:t>included evidence</w:t>
      </w:r>
      <w:r w:rsidRPr="00386EEB">
        <w:rPr>
          <w:szCs w:val="22"/>
        </w:rPr>
        <w:t xml:space="preserve"> are summarised in </w:t>
      </w:r>
      <w:r w:rsidR="00D54BC0" w:rsidRPr="00386EEB">
        <w:rPr>
          <w:szCs w:val="22"/>
        </w:rPr>
        <w:t>T</w:t>
      </w:r>
      <w:r w:rsidRPr="00386EEB">
        <w:rPr>
          <w:szCs w:val="22"/>
        </w:rPr>
        <w:t xml:space="preserve">able </w:t>
      </w:r>
      <w:r w:rsidR="00D54BC0" w:rsidRPr="00386EEB">
        <w:rPr>
          <w:szCs w:val="22"/>
        </w:rPr>
        <w:t>3.</w:t>
      </w:r>
    </w:p>
    <w:p w:rsidR="00D54BC0" w:rsidRPr="00386EEB" w:rsidRDefault="00D54BC0" w:rsidP="00D54BC0">
      <w:pPr>
        <w:pStyle w:val="ListParagraph"/>
        <w:widowControl/>
        <w:rPr>
          <w:szCs w:val="22"/>
        </w:rPr>
      </w:pPr>
    </w:p>
    <w:p w:rsidR="00300485" w:rsidRPr="00386EEB" w:rsidRDefault="00300485" w:rsidP="00300485">
      <w:pPr>
        <w:keepNext/>
        <w:ind w:firstLine="720"/>
        <w:rPr>
          <w:rStyle w:val="CommentReference"/>
        </w:rPr>
      </w:pPr>
      <w:r w:rsidRPr="00386EEB">
        <w:rPr>
          <w:rStyle w:val="CommentReference"/>
        </w:rPr>
        <w:t>Table 3: Key features of the included evidence</w:t>
      </w:r>
    </w:p>
    <w:tbl>
      <w:tblPr>
        <w:tblW w:w="834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Key features of the included evidence"/>
      </w:tblPr>
      <w:tblGrid>
        <w:gridCol w:w="992"/>
        <w:gridCol w:w="709"/>
        <w:gridCol w:w="1418"/>
        <w:gridCol w:w="708"/>
        <w:gridCol w:w="1560"/>
        <w:gridCol w:w="992"/>
        <w:gridCol w:w="1967"/>
      </w:tblGrid>
      <w:tr w:rsidR="00300485" w:rsidRPr="00386EEB" w:rsidTr="00071E13">
        <w:trPr>
          <w:cantSplit/>
          <w:tblHeader/>
        </w:trPr>
        <w:tc>
          <w:tcPr>
            <w:tcW w:w="992" w:type="dxa"/>
            <w:shd w:val="clear" w:color="auto" w:fill="auto"/>
            <w:vAlign w:val="center"/>
          </w:tcPr>
          <w:p w:rsidR="00300485" w:rsidRPr="00386EEB" w:rsidRDefault="00300485" w:rsidP="00300485">
            <w:pPr>
              <w:keepNext/>
              <w:rPr>
                <w:rFonts w:ascii="Arial Narrow" w:hAnsi="Arial Narrow"/>
                <w:b/>
                <w:sz w:val="20"/>
              </w:rPr>
            </w:pPr>
            <w:r w:rsidRPr="00386EEB">
              <w:rPr>
                <w:rFonts w:ascii="Arial Narrow" w:hAnsi="Arial Narrow"/>
                <w:b/>
                <w:sz w:val="20"/>
              </w:rPr>
              <w:t>Study</w:t>
            </w:r>
          </w:p>
        </w:tc>
        <w:tc>
          <w:tcPr>
            <w:tcW w:w="709" w:type="dxa"/>
            <w:shd w:val="clear" w:color="auto" w:fill="auto"/>
            <w:vAlign w:val="center"/>
          </w:tcPr>
          <w:p w:rsidR="00300485" w:rsidRPr="00386EEB" w:rsidRDefault="00300485" w:rsidP="00D54BC0">
            <w:pPr>
              <w:keepNext/>
              <w:jc w:val="center"/>
              <w:rPr>
                <w:rFonts w:ascii="Arial Narrow" w:hAnsi="Arial Narrow"/>
                <w:b/>
                <w:sz w:val="20"/>
              </w:rPr>
            </w:pPr>
            <w:r w:rsidRPr="00386EEB">
              <w:rPr>
                <w:rFonts w:ascii="Arial Narrow" w:hAnsi="Arial Narrow"/>
                <w:b/>
                <w:sz w:val="20"/>
              </w:rPr>
              <w:t>N</w:t>
            </w:r>
          </w:p>
        </w:tc>
        <w:tc>
          <w:tcPr>
            <w:tcW w:w="1418" w:type="dxa"/>
            <w:shd w:val="clear" w:color="auto" w:fill="auto"/>
            <w:vAlign w:val="center"/>
          </w:tcPr>
          <w:p w:rsidR="00300485" w:rsidRPr="00386EEB" w:rsidRDefault="00300485" w:rsidP="00300485">
            <w:pPr>
              <w:keepNext/>
              <w:jc w:val="center"/>
              <w:rPr>
                <w:rFonts w:ascii="Arial Narrow" w:hAnsi="Arial Narrow"/>
                <w:b/>
                <w:sz w:val="20"/>
              </w:rPr>
            </w:pPr>
            <w:r w:rsidRPr="00386EEB">
              <w:rPr>
                <w:rFonts w:ascii="Arial Narrow" w:hAnsi="Arial Narrow"/>
                <w:b/>
                <w:sz w:val="20"/>
              </w:rPr>
              <w:t>Design/ duration</w:t>
            </w:r>
          </w:p>
        </w:tc>
        <w:tc>
          <w:tcPr>
            <w:tcW w:w="708" w:type="dxa"/>
            <w:shd w:val="clear" w:color="auto" w:fill="auto"/>
            <w:vAlign w:val="center"/>
          </w:tcPr>
          <w:p w:rsidR="00300485" w:rsidRPr="00386EEB" w:rsidRDefault="00300485" w:rsidP="00300485">
            <w:pPr>
              <w:keepNext/>
              <w:jc w:val="center"/>
              <w:rPr>
                <w:rFonts w:ascii="Arial Narrow" w:hAnsi="Arial Narrow"/>
                <w:b/>
                <w:sz w:val="20"/>
              </w:rPr>
            </w:pPr>
            <w:r w:rsidRPr="00386EEB">
              <w:rPr>
                <w:rFonts w:ascii="Arial Narrow" w:hAnsi="Arial Narrow"/>
                <w:b/>
                <w:sz w:val="20"/>
              </w:rPr>
              <w:t>Risk of bias</w:t>
            </w:r>
          </w:p>
        </w:tc>
        <w:tc>
          <w:tcPr>
            <w:tcW w:w="1560" w:type="dxa"/>
            <w:shd w:val="clear" w:color="auto" w:fill="auto"/>
            <w:vAlign w:val="center"/>
          </w:tcPr>
          <w:p w:rsidR="00300485" w:rsidRPr="00386EEB" w:rsidRDefault="00300485" w:rsidP="00300485">
            <w:pPr>
              <w:keepNext/>
              <w:jc w:val="center"/>
              <w:rPr>
                <w:rFonts w:ascii="Arial Narrow" w:hAnsi="Arial Narrow"/>
                <w:b/>
                <w:sz w:val="20"/>
              </w:rPr>
            </w:pPr>
            <w:r w:rsidRPr="00386EEB">
              <w:rPr>
                <w:rFonts w:ascii="Arial Narrow" w:hAnsi="Arial Narrow"/>
                <w:b/>
                <w:sz w:val="20"/>
              </w:rPr>
              <w:t>Patient population</w:t>
            </w:r>
          </w:p>
        </w:tc>
        <w:tc>
          <w:tcPr>
            <w:tcW w:w="992" w:type="dxa"/>
            <w:shd w:val="clear" w:color="auto" w:fill="auto"/>
            <w:vAlign w:val="center"/>
          </w:tcPr>
          <w:p w:rsidR="00300485" w:rsidRPr="00386EEB" w:rsidRDefault="00300485" w:rsidP="00300485">
            <w:pPr>
              <w:keepNext/>
              <w:jc w:val="center"/>
              <w:rPr>
                <w:rFonts w:ascii="Arial Narrow" w:hAnsi="Arial Narrow"/>
                <w:b/>
                <w:sz w:val="20"/>
              </w:rPr>
            </w:pPr>
            <w:r w:rsidRPr="00386EEB">
              <w:rPr>
                <w:rFonts w:ascii="Arial Narrow" w:hAnsi="Arial Narrow"/>
                <w:b/>
                <w:sz w:val="20"/>
              </w:rPr>
              <w:t>Outcome(s)</w:t>
            </w:r>
          </w:p>
        </w:tc>
        <w:tc>
          <w:tcPr>
            <w:tcW w:w="1967" w:type="dxa"/>
            <w:shd w:val="clear" w:color="auto" w:fill="auto"/>
            <w:vAlign w:val="center"/>
          </w:tcPr>
          <w:p w:rsidR="00300485" w:rsidRPr="00386EEB" w:rsidRDefault="00300485" w:rsidP="00300485">
            <w:pPr>
              <w:keepNext/>
              <w:jc w:val="center"/>
              <w:rPr>
                <w:rFonts w:ascii="Arial Narrow" w:hAnsi="Arial Narrow"/>
                <w:b/>
                <w:sz w:val="20"/>
              </w:rPr>
            </w:pPr>
            <w:r w:rsidRPr="00386EEB">
              <w:rPr>
                <w:rFonts w:ascii="Arial Narrow" w:hAnsi="Arial Narrow"/>
                <w:b/>
                <w:sz w:val="20"/>
              </w:rPr>
              <w:t>Use in modelled evaluation</w:t>
            </w:r>
          </w:p>
        </w:tc>
      </w:tr>
      <w:tr w:rsidR="00300485" w:rsidRPr="00386EEB" w:rsidTr="00071E13">
        <w:trPr>
          <w:cantSplit/>
        </w:trPr>
        <w:tc>
          <w:tcPr>
            <w:tcW w:w="992" w:type="dxa"/>
            <w:shd w:val="clear" w:color="auto" w:fill="auto"/>
            <w:vAlign w:val="center"/>
          </w:tcPr>
          <w:p w:rsidR="00300485" w:rsidRPr="00386EEB" w:rsidRDefault="00300485" w:rsidP="00300485">
            <w:pPr>
              <w:keepNext/>
              <w:rPr>
                <w:rFonts w:ascii="Arial Narrow" w:hAnsi="Arial Narrow"/>
                <w:sz w:val="20"/>
              </w:rPr>
            </w:pPr>
            <w:r w:rsidRPr="00386EEB">
              <w:rPr>
                <w:rFonts w:ascii="Arial Narrow" w:hAnsi="Arial Narrow"/>
                <w:sz w:val="20"/>
              </w:rPr>
              <w:t>101-09</w:t>
            </w:r>
          </w:p>
        </w:tc>
        <w:tc>
          <w:tcPr>
            <w:tcW w:w="709" w:type="dxa"/>
            <w:shd w:val="clear" w:color="auto" w:fill="auto"/>
            <w:vAlign w:val="center"/>
          </w:tcPr>
          <w:p w:rsidR="00300485" w:rsidRPr="00386EEB" w:rsidRDefault="00300485" w:rsidP="00300485">
            <w:pPr>
              <w:keepNext/>
              <w:jc w:val="center"/>
              <w:rPr>
                <w:rFonts w:ascii="Arial Narrow" w:hAnsi="Arial Narrow"/>
                <w:sz w:val="20"/>
              </w:rPr>
            </w:pPr>
            <w:r w:rsidRPr="00386EEB">
              <w:rPr>
                <w:rFonts w:ascii="Arial Narrow" w:hAnsi="Arial Narrow"/>
                <w:sz w:val="20"/>
              </w:rPr>
              <w:t>125</w:t>
            </w:r>
          </w:p>
        </w:tc>
        <w:tc>
          <w:tcPr>
            <w:tcW w:w="1418" w:type="dxa"/>
            <w:shd w:val="clear" w:color="auto" w:fill="auto"/>
            <w:vAlign w:val="center"/>
          </w:tcPr>
          <w:p w:rsidR="00300485" w:rsidRPr="00386EEB" w:rsidRDefault="00300485" w:rsidP="00300485">
            <w:pPr>
              <w:keepNext/>
              <w:jc w:val="center"/>
              <w:rPr>
                <w:rFonts w:ascii="Arial Narrow" w:hAnsi="Arial Narrow"/>
                <w:sz w:val="20"/>
              </w:rPr>
            </w:pPr>
            <w:r w:rsidRPr="00386EEB">
              <w:rPr>
                <w:rFonts w:ascii="Arial Narrow" w:hAnsi="Arial Narrow"/>
                <w:sz w:val="20"/>
              </w:rPr>
              <w:t>OL, single arm</w:t>
            </w:r>
          </w:p>
          <w:p w:rsidR="00300485" w:rsidRPr="00386EEB" w:rsidRDefault="00300485" w:rsidP="00300485">
            <w:pPr>
              <w:keepNext/>
              <w:jc w:val="center"/>
              <w:rPr>
                <w:rFonts w:ascii="Arial Narrow" w:hAnsi="Arial Narrow"/>
                <w:sz w:val="20"/>
              </w:rPr>
            </w:pPr>
            <w:r w:rsidRPr="00386EEB">
              <w:rPr>
                <w:rFonts w:ascii="Arial Narrow" w:hAnsi="Arial Narrow"/>
                <w:sz w:val="20"/>
              </w:rPr>
              <w:t>idelalisib</w:t>
            </w:r>
          </w:p>
          <w:p w:rsidR="00300485" w:rsidRPr="00386EEB" w:rsidRDefault="00300485" w:rsidP="00300485">
            <w:pPr>
              <w:keepNext/>
              <w:jc w:val="center"/>
              <w:rPr>
                <w:rFonts w:ascii="Arial Narrow" w:hAnsi="Arial Narrow"/>
                <w:sz w:val="20"/>
              </w:rPr>
            </w:pPr>
            <w:r w:rsidRPr="00386EEB">
              <w:rPr>
                <w:rFonts w:ascii="Arial Narrow" w:hAnsi="Arial Narrow"/>
                <w:sz w:val="20"/>
              </w:rPr>
              <w:t>Median follow-up: 19.4</w:t>
            </w:r>
            <w:r w:rsidR="00D84D71" w:rsidRPr="00386EEB">
              <w:rPr>
                <w:rFonts w:ascii="Arial Narrow" w:hAnsi="Arial Narrow"/>
                <w:sz w:val="20"/>
              </w:rPr>
              <w:t> </w:t>
            </w:r>
            <w:r w:rsidRPr="00386EEB">
              <w:rPr>
                <w:rFonts w:ascii="Arial Narrow" w:hAnsi="Arial Narrow"/>
                <w:sz w:val="20"/>
              </w:rPr>
              <w:t>months</w:t>
            </w:r>
          </w:p>
        </w:tc>
        <w:tc>
          <w:tcPr>
            <w:tcW w:w="708" w:type="dxa"/>
            <w:shd w:val="clear" w:color="auto" w:fill="auto"/>
            <w:vAlign w:val="center"/>
          </w:tcPr>
          <w:p w:rsidR="00300485" w:rsidRPr="00386EEB" w:rsidRDefault="00300485" w:rsidP="00300485">
            <w:pPr>
              <w:keepNext/>
              <w:jc w:val="center"/>
              <w:rPr>
                <w:rFonts w:ascii="Arial Narrow" w:hAnsi="Arial Narrow"/>
                <w:sz w:val="20"/>
              </w:rPr>
            </w:pPr>
            <w:r w:rsidRPr="00386EEB">
              <w:rPr>
                <w:rFonts w:ascii="Arial Narrow" w:hAnsi="Arial Narrow"/>
                <w:sz w:val="20"/>
              </w:rPr>
              <w:t>High</w:t>
            </w:r>
          </w:p>
        </w:tc>
        <w:tc>
          <w:tcPr>
            <w:tcW w:w="1560" w:type="dxa"/>
            <w:shd w:val="clear" w:color="auto" w:fill="auto"/>
            <w:vAlign w:val="center"/>
          </w:tcPr>
          <w:p w:rsidR="00300485" w:rsidRPr="00386EEB" w:rsidRDefault="00300485" w:rsidP="00300485">
            <w:pPr>
              <w:keepNext/>
              <w:jc w:val="center"/>
              <w:rPr>
                <w:rFonts w:ascii="Arial Narrow" w:hAnsi="Arial Narrow"/>
                <w:sz w:val="20"/>
              </w:rPr>
            </w:pPr>
            <w:r w:rsidRPr="00386EEB">
              <w:rPr>
                <w:rFonts w:ascii="Arial Narrow" w:hAnsi="Arial Narrow"/>
                <w:sz w:val="20"/>
              </w:rPr>
              <w:t>iNHL, refractory to both RIT and alkylating agent</w:t>
            </w:r>
          </w:p>
          <w:p w:rsidR="00300485" w:rsidRPr="00386EEB" w:rsidRDefault="00300485" w:rsidP="00300485">
            <w:pPr>
              <w:keepNext/>
              <w:jc w:val="center"/>
              <w:rPr>
                <w:rFonts w:ascii="Arial Narrow" w:hAnsi="Arial Narrow"/>
                <w:sz w:val="20"/>
              </w:rPr>
            </w:pPr>
            <w:r w:rsidRPr="00386EEB">
              <w:rPr>
                <w:rFonts w:ascii="Arial Narrow" w:hAnsi="Arial Narrow"/>
                <w:sz w:val="20"/>
              </w:rPr>
              <w:t>median prior tx: 4</w:t>
            </w:r>
          </w:p>
        </w:tc>
        <w:tc>
          <w:tcPr>
            <w:tcW w:w="992" w:type="dxa"/>
            <w:shd w:val="clear" w:color="auto" w:fill="auto"/>
            <w:vAlign w:val="center"/>
          </w:tcPr>
          <w:p w:rsidR="00300485" w:rsidRPr="00386EEB" w:rsidRDefault="00300485" w:rsidP="00300485">
            <w:pPr>
              <w:keepNext/>
              <w:jc w:val="center"/>
              <w:rPr>
                <w:rFonts w:ascii="Arial Narrow" w:hAnsi="Arial Narrow"/>
                <w:sz w:val="20"/>
              </w:rPr>
            </w:pPr>
            <w:r w:rsidRPr="00386EEB">
              <w:rPr>
                <w:rFonts w:ascii="Arial Narrow" w:hAnsi="Arial Narrow"/>
                <w:sz w:val="20"/>
              </w:rPr>
              <w:t>OS,</w:t>
            </w:r>
            <w:r w:rsidR="00695E84" w:rsidRPr="00386EEB">
              <w:rPr>
                <w:rFonts w:ascii="Arial Narrow" w:hAnsi="Arial Narrow"/>
                <w:sz w:val="20"/>
              </w:rPr>
              <w:t xml:space="preserve"> </w:t>
            </w:r>
            <w:r w:rsidRPr="00386EEB">
              <w:rPr>
                <w:rFonts w:ascii="Arial Narrow" w:hAnsi="Arial Narrow"/>
                <w:sz w:val="20"/>
              </w:rPr>
              <w:t>PFS,</w:t>
            </w:r>
          </w:p>
          <w:p w:rsidR="00300485" w:rsidRPr="00386EEB" w:rsidRDefault="00300485" w:rsidP="00300485">
            <w:pPr>
              <w:keepNext/>
              <w:jc w:val="center"/>
              <w:rPr>
                <w:rFonts w:ascii="Arial Narrow" w:hAnsi="Arial Narrow"/>
                <w:sz w:val="20"/>
              </w:rPr>
            </w:pPr>
            <w:r w:rsidRPr="00386EEB">
              <w:rPr>
                <w:rFonts w:ascii="Arial Narrow" w:hAnsi="Arial Narrow"/>
                <w:sz w:val="20"/>
              </w:rPr>
              <w:t>ORR</w:t>
            </w:r>
          </w:p>
        </w:tc>
        <w:tc>
          <w:tcPr>
            <w:tcW w:w="1967" w:type="dxa"/>
            <w:shd w:val="clear" w:color="auto" w:fill="auto"/>
            <w:vAlign w:val="center"/>
          </w:tcPr>
          <w:p w:rsidR="00300485" w:rsidRPr="00386EEB" w:rsidRDefault="00300485" w:rsidP="004A2DAD">
            <w:pPr>
              <w:keepNext/>
              <w:jc w:val="center"/>
              <w:rPr>
                <w:rFonts w:ascii="Arial Narrow" w:hAnsi="Arial Narrow"/>
                <w:sz w:val="20"/>
              </w:rPr>
            </w:pPr>
            <w:r w:rsidRPr="00386EEB">
              <w:rPr>
                <w:rFonts w:ascii="Arial Narrow" w:hAnsi="Arial Narrow"/>
                <w:sz w:val="20"/>
              </w:rPr>
              <w:t>FL subgroup (n=72) used for idelalisib efficacy</w:t>
            </w:r>
            <w:r w:rsidR="004A2DAD" w:rsidRPr="00386EEB">
              <w:rPr>
                <w:rFonts w:ascii="Arial Narrow" w:hAnsi="Arial Narrow"/>
                <w:sz w:val="20"/>
              </w:rPr>
              <w:t>.</w:t>
            </w:r>
          </w:p>
          <w:p w:rsidR="004A2DAD" w:rsidRPr="00386EEB" w:rsidRDefault="004A2DAD" w:rsidP="004A2DAD">
            <w:pPr>
              <w:keepNext/>
              <w:jc w:val="center"/>
              <w:rPr>
                <w:rFonts w:ascii="Arial Narrow" w:hAnsi="Arial Narrow"/>
                <w:sz w:val="20"/>
              </w:rPr>
            </w:pPr>
            <w:r w:rsidRPr="00386EEB">
              <w:rPr>
                <w:rFonts w:ascii="Arial Narrow" w:hAnsi="Arial Narrow"/>
                <w:sz w:val="20"/>
              </w:rPr>
              <w:t>Also used to derive BSC efficacy (see below).</w:t>
            </w:r>
          </w:p>
        </w:tc>
      </w:tr>
      <w:tr w:rsidR="00D54BC0" w:rsidRPr="00386EEB" w:rsidTr="00071E13">
        <w:trPr>
          <w:cantSplit/>
        </w:trPr>
        <w:tc>
          <w:tcPr>
            <w:tcW w:w="992" w:type="dxa"/>
            <w:shd w:val="clear" w:color="auto" w:fill="auto"/>
            <w:vAlign w:val="center"/>
          </w:tcPr>
          <w:p w:rsidR="00D54BC0" w:rsidRPr="00386EEB" w:rsidRDefault="00D54BC0" w:rsidP="002B6CB2">
            <w:pPr>
              <w:keepNext/>
              <w:rPr>
                <w:rFonts w:ascii="Arial Narrow" w:hAnsi="Arial Narrow"/>
                <w:sz w:val="20"/>
              </w:rPr>
            </w:pPr>
            <w:r w:rsidRPr="00386EEB">
              <w:rPr>
                <w:rFonts w:ascii="Arial Narrow" w:hAnsi="Arial Narrow"/>
                <w:sz w:val="20"/>
              </w:rPr>
              <w:t xml:space="preserve">Prospection </w:t>
            </w:r>
            <w:r w:rsidR="009607DB" w:rsidRPr="00386EEB">
              <w:rPr>
                <w:rFonts w:ascii="Arial Narrow" w:hAnsi="Arial Narrow"/>
                <w:sz w:val="20"/>
              </w:rPr>
              <w:t>analysis</w:t>
            </w:r>
          </w:p>
        </w:tc>
        <w:tc>
          <w:tcPr>
            <w:tcW w:w="709" w:type="dxa"/>
            <w:shd w:val="clear" w:color="auto" w:fill="auto"/>
            <w:vAlign w:val="center"/>
          </w:tcPr>
          <w:p w:rsidR="00D54BC0" w:rsidRPr="00386EEB" w:rsidRDefault="00AE204D" w:rsidP="00AE204D">
            <w:pPr>
              <w:keepNext/>
              <w:jc w:val="center"/>
              <w:rPr>
                <w:rFonts w:ascii="Arial Narrow" w:hAnsi="Arial Narrow"/>
                <w:i/>
                <w:sz w:val="20"/>
                <w:vertAlign w:val="superscript"/>
              </w:rPr>
            </w:pPr>
            <w:r w:rsidRPr="00386EEB">
              <w:rPr>
                <w:rFonts w:ascii="Arial Narrow" w:hAnsi="Arial Narrow"/>
                <w:i/>
                <w:sz w:val="20"/>
              </w:rPr>
              <w:t>unclear</w:t>
            </w:r>
            <w:r w:rsidR="00C84A52" w:rsidRPr="00386EEB">
              <w:rPr>
                <w:rFonts w:ascii="Arial Narrow" w:hAnsi="Arial Narrow"/>
                <w:i/>
                <w:sz w:val="20"/>
              </w:rPr>
              <w:t xml:space="preserve"> </w:t>
            </w:r>
            <w:r w:rsidR="00C84A52" w:rsidRPr="00386EEB">
              <w:rPr>
                <w:rFonts w:ascii="Arial Narrow" w:hAnsi="Arial Narrow"/>
                <w:i/>
                <w:sz w:val="20"/>
                <w:vertAlign w:val="superscript"/>
              </w:rPr>
              <w:t>a</w:t>
            </w:r>
          </w:p>
        </w:tc>
        <w:tc>
          <w:tcPr>
            <w:tcW w:w="1418" w:type="dxa"/>
            <w:shd w:val="clear" w:color="auto" w:fill="auto"/>
            <w:vAlign w:val="center"/>
          </w:tcPr>
          <w:p w:rsidR="00D54BC0" w:rsidRPr="00386EEB" w:rsidRDefault="00C84A52" w:rsidP="00AE204D">
            <w:pPr>
              <w:keepNext/>
              <w:jc w:val="center"/>
              <w:rPr>
                <w:rFonts w:ascii="Arial Narrow" w:hAnsi="Arial Narrow"/>
                <w:sz w:val="20"/>
              </w:rPr>
            </w:pPr>
            <w:r w:rsidRPr="00386EEB">
              <w:rPr>
                <w:rFonts w:ascii="Arial Narrow" w:hAnsi="Arial Narrow"/>
                <w:sz w:val="20"/>
              </w:rPr>
              <w:t>Retrospective analysis of PBS claims database</w:t>
            </w:r>
            <w:r w:rsidR="00AE204D" w:rsidRPr="00386EEB">
              <w:rPr>
                <w:rFonts w:ascii="Arial Narrow" w:hAnsi="Arial Narrow"/>
                <w:sz w:val="20"/>
              </w:rPr>
              <w:t xml:space="preserve"> </w:t>
            </w:r>
            <w:r w:rsidR="00AE204D" w:rsidRPr="00386EEB">
              <w:rPr>
                <w:rFonts w:ascii="Arial Narrow" w:hAnsi="Arial Narrow"/>
                <w:sz w:val="20"/>
                <w:vertAlign w:val="superscript"/>
              </w:rPr>
              <w:t>a</w:t>
            </w:r>
            <w:r w:rsidRPr="00386EEB">
              <w:rPr>
                <w:rFonts w:ascii="Arial Narrow" w:hAnsi="Arial Narrow"/>
                <w:sz w:val="20"/>
              </w:rPr>
              <w:t xml:space="preserve"> </w:t>
            </w:r>
          </w:p>
        </w:tc>
        <w:tc>
          <w:tcPr>
            <w:tcW w:w="708" w:type="dxa"/>
            <w:shd w:val="clear" w:color="auto" w:fill="auto"/>
            <w:vAlign w:val="center"/>
          </w:tcPr>
          <w:p w:rsidR="00D54BC0" w:rsidRPr="00386EEB" w:rsidRDefault="00C84A52" w:rsidP="00300485">
            <w:pPr>
              <w:keepNext/>
              <w:jc w:val="center"/>
              <w:rPr>
                <w:rFonts w:ascii="Arial Narrow" w:hAnsi="Arial Narrow"/>
                <w:sz w:val="20"/>
              </w:rPr>
            </w:pPr>
            <w:r w:rsidRPr="00386EEB">
              <w:rPr>
                <w:rFonts w:ascii="Arial Narrow" w:hAnsi="Arial Narrow"/>
                <w:sz w:val="20"/>
              </w:rPr>
              <w:t>High</w:t>
            </w:r>
          </w:p>
        </w:tc>
        <w:tc>
          <w:tcPr>
            <w:tcW w:w="1560" w:type="dxa"/>
            <w:shd w:val="clear" w:color="auto" w:fill="auto"/>
            <w:vAlign w:val="center"/>
          </w:tcPr>
          <w:p w:rsidR="00D54BC0" w:rsidRPr="00386EEB" w:rsidRDefault="00C84A52" w:rsidP="00C84A52">
            <w:pPr>
              <w:keepNext/>
              <w:jc w:val="center"/>
              <w:rPr>
                <w:rFonts w:ascii="Arial Narrow" w:hAnsi="Arial Narrow"/>
                <w:sz w:val="20"/>
              </w:rPr>
            </w:pPr>
            <w:r w:rsidRPr="00386EEB">
              <w:rPr>
                <w:rFonts w:ascii="Arial Narrow" w:hAnsi="Arial Narrow"/>
                <w:sz w:val="20"/>
              </w:rPr>
              <w:t xml:space="preserve">FL, based on PBS </w:t>
            </w:r>
            <w:r w:rsidR="009607DB" w:rsidRPr="00386EEB">
              <w:rPr>
                <w:rFonts w:ascii="Arial Narrow" w:hAnsi="Arial Narrow"/>
                <w:sz w:val="20"/>
              </w:rPr>
              <w:t>item and authority codes</w:t>
            </w:r>
            <w:r w:rsidRPr="00386EEB">
              <w:rPr>
                <w:rFonts w:ascii="Arial Narrow" w:hAnsi="Arial Narrow"/>
                <w:sz w:val="20"/>
              </w:rPr>
              <w:t xml:space="preserve">. </w:t>
            </w:r>
          </w:p>
          <w:p w:rsidR="00C84A52" w:rsidRPr="00386EEB" w:rsidRDefault="00C84A52" w:rsidP="00C84A52">
            <w:pPr>
              <w:keepNext/>
              <w:jc w:val="center"/>
              <w:rPr>
                <w:rFonts w:ascii="Arial Narrow" w:hAnsi="Arial Narrow"/>
                <w:sz w:val="20"/>
              </w:rPr>
            </w:pPr>
            <w:r w:rsidRPr="00386EEB">
              <w:rPr>
                <w:rFonts w:ascii="Arial Narrow" w:hAnsi="Arial Narrow"/>
                <w:sz w:val="20"/>
              </w:rPr>
              <w:t>Prior tx: 2 or 3</w:t>
            </w:r>
          </w:p>
        </w:tc>
        <w:tc>
          <w:tcPr>
            <w:tcW w:w="992" w:type="dxa"/>
            <w:shd w:val="clear" w:color="auto" w:fill="auto"/>
            <w:vAlign w:val="center"/>
          </w:tcPr>
          <w:p w:rsidR="00D54BC0" w:rsidRPr="00386EEB" w:rsidRDefault="00C84A52" w:rsidP="00300485">
            <w:pPr>
              <w:keepNext/>
              <w:jc w:val="center"/>
              <w:rPr>
                <w:rFonts w:ascii="Arial Narrow" w:hAnsi="Arial Narrow"/>
                <w:sz w:val="20"/>
              </w:rPr>
            </w:pPr>
            <w:r w:rsidRPr="00386EEB">
              <w:rPr>
                <w:rFonts w:ascii="Arial Narrow" w:hAnsi="Arial Narrow"/>
                <w:sz w:val="20"/>
              </w:rPr>
              <w:t>Time to death</w:t>
            </w:r>
          </w:p>
        </w:tc>
        <w:tc>
          <w:tcPr>
            <w:tcW w:w="1967" w:type="dxa"/>
            <w:shd w:val="clear" w:color="auto" w:fill="auto"/>
            <w:vAlign w:val="center"/>
          </w:tcPr>
          <w:p w:rsidR="00D54BC0" w:rsidRPr="00386EEB" w:rsidRDefault="00C84A52" w:rsidP="004A2DAD">
            <w:pPr>
              <w:keepNext/>
              <w:jc w:val="center"/>
              <w:rPr>
                <w:rFonts w:ascii="Arial Narrow" w:hAnsi="Arial Narrow"/>
                <w:sz w:val="20"/>
              </w:rPr>
            </w:pPr>
            <w:r w:rsidRPr="00386EEB">
              <w:rPr>
                <w:rFonts w:ascii="Arial Narrow" w:hAnsi="Arial Narrow"/>
                <w:sz w:val="20"/>
              </w:rPr>
              <w:t>No</w:t>
            </w:r>
          </w:p>
        </w:tc>
      </w:tr>
    </w:tbl>
    <w:p w:rsidR="00300485" w:rsidRPr="00386EEB" w:rsidRDefault="00300485" w:rsidP="002F3E20">
      <w:pPr>
        <w:pStyle w:val="TableFooter"/>
        <w:ind w:left="709"/>
      </w:pPr>
      <w:r w:rsidRPr="00386EEB">
        <w:t>Source: compiled during the evaluation</w:t>
      </w:r>
    </w:p>
    <w:p w:rsidR="00300485" w:rsidRPr="00386EEB" w:rsidRDefault="00300485" w:rsidP="002F3E20">
      <w:pPr>
        <w:pStyle w:val="TableFooter"/>
        <w:ind w:left="709"/>
      </w:pPr>
      <w:r w:rsidRPr="00386EEB">
        <w:t>BSC = best supportive care; FL = follicular lymphoma; iNHL = indolent non-Hodgkin’s lymphoma; OL</w:t>
      </w:r>
      <w:r w:rsidR="00463750" w:rsidRPr="00386EEB">
        <w:t> </w:t>
      </w:r>
      <w:r w:rsidRPr="00386EEB">
        <w:t>=</w:t>
      </w:r>
      <w:r w:rsidR="00463750" w:rsidRPr="00386EEB">
        <w:t> </w:t>
      </w:r>
      <w:r w:rsidRPr="00386EEB">
        <w:t>open</w:t>
      </w:r>
      <w:r w:rsidR="00695E84" w:rsidRPr="00386EEB">
        <w:noBreakHyphen/>
      </w:r>
      <w:r w:rsidRPr="00386EEB">
        <w:t>label; ORR</w:t>
      </w:r>
      <w:r w:rsidR="00E47D47" w:rsidRPr="00386EEB">
        <w:t> </w:t>
      </w:r>
      <w:r w:rsidRPr="00386EEB">
        <w:t>=</w:t>
      </w:r>
      <w:r w:rsidR="00E47D47" w:rsidRPr="00386EEB">
        <w:t> </w:t>
      </w:r>
      <w:r w:rsidRPr="00386EEB">
        <w:t>overall response rate; OS</w:t>
      </w:r>
      <w:r w:rsidR="002B6CB2" w:rsidRPr="00386EEB">
        <w:t xml:space="preserve"> </w:t>
      </w:r>
      <w:r w:rsidRPr="00386EEB">
        <w:t>=</w:t>
      </w:r>
      <w:r w:rsidR="002B6CB2" w:rsidRPr="00386EEB">
        <w:t xml:space="preserve"> </w:t>
      </w:r>
      <w:r w:rsidRPr="00386EEB">
        <w:t xml:space="preserve">overall survival; </w:t>
      </w:r>
      <w:r w:rsidR="00303476" w:rsidRPr="00386EEB">
        <w:t xml:space="preserve">PBS = Pharmaceutical Benefits Scheme; </w:t>
      </w:r>
      <w:r w:rsidRPr="00386EEB">
        <w:t>PFS</w:t>
      </w:r>
      <w:r w:rsidR="00463750" w:rsidRPr="00386EEB">
        <w:t> </w:t>
      </w:r>
      <w:r w:rsidRPr="00386EEB">
        <w:t>=</w:t>
      </w:r>
      <w:r w:rsidR="00463750" w:rsidRPr="00386EEB">
        <w:t> </w:t>
      </w:r>
      <w:r w:rsidRPr="00386EEB">
        <w:t>progression free survival; RIT</w:t>
      </w:r>
      <w:r w:rsidR="00695E84" w:rsidRPr="00386EEB">
        <w:t> </w:t>
      </w:r>
      <w:r w:rsidRPr="00386EEB">
        <w:t>=</w:t>
      </w:r>
      <w:r w:rsidR="00695E84" w:rsidRPr="00386EEB">
        <w:t> </w:t>
      </w:r>
      <w:r w:rsidRPr="00386EEB">
        <w:t>rituximab; tx</w:t>
      </w:r>
      <w:r w:rsidR="004A2DAD" w:rsidRPr="00386EEB">
        <w:t> </w:t>
      </w:r>
      <w:r w:rsidRPr="00386EEB">
        <w:t>=</w:t>
      </w:r>
      <w:r w:rsidR="004A2DAD" w:rsidRPr="00386EEB">
        <w:t> </w:t>
      </w:r>
      <w:r w:rsidRPr="00386EEB">
        <w:t>treatment</w:t>
      </w:r>
      <w:r w:rsidR="004F140E" w:rsidRPr="00386EEB">
        <w:t>; yr = year</w:t>
      </w:r>
    </w:p>
    <w:p w:rsidR="00C84A52" w:rsidRPr="00386EEB" w:rsidRDefault="00C84A52" w:rsidP="002F3E20">
      <w:pPr>
        <w:pStyle w:val="TableFooter"/>
        <w:ind w:left="709"/>
      </w:pPr>
      <w:r w:rsidRPr="00386EEB">
        <w:rPr>
          <w:vertAlign w:val="superscript"/>
        </w:rPr>
        <w:t>a</w:t>
      </w:r>
      <w:r w:rsidRPr="00386EEB">
        <w:t xml:space="preserve"> Th</w:t>
      </w:r>
      <w:r w:rsidR="00AE204D" w:rsidRPr="00386EEB">
        <w:t xml:space="preserve">e </w:t>
      </w:r>
      <w:r w:rsidR="00071E13" w:rsidRPr="00386EEB">
        <w:t>number of patients and duration of follow-up for the Prospection ‘FL Market Analysis, Time on Therapy’ was not clear.</w:t>
      </w:r>
      <w:r w:rsidR="00946518" w:rsidRPr="00386EEB">
        <w:t xml:space="preserve"> </w:t>
      </w:r>
      <w:r w:rsidR="00071E13" w:rsidRPr="00386EEB">
        <w:t xml:space="preserve">The Study Methodology stated that patient numbers were scaled, while the Summary of Results stated that </w:t>
      </w:r>
      <w:r w:rsidR="00C40864" w:rsidRPr="00386EEB">
        <w:t>they</w:t>
      </w:r>
      <w:r w:rsidR="00071E13" w:rsidRPr="00386EEB">
        <w:t xml:space="preserve"> were not scaled. The Study Methodology stated that data from January 2010 to December 2014 were used, while the Summary of Results stated that data from 2006 to 2014 were used</w:t>
      </w:r>
      <w:r w:rsidRPr="00386EEB">
        <w:t>.</w:t>
      </w:r>
    </w:p>
    <w:p w:rsidR="00300485" w:rsidRPr="00386EEB" w:rsidRDefault="00300485" w:rsidP="00300485"/>
    <w:p w:rsidR="004E5E54" w:rsidRPr="00386EEB" w:rsidRDefault="000974BB" w:rsidP="00A53FE5">
      <w:pPr>
        <w:widowControl/>
        <w:numPr>
          <w:ilvl w:val="1"/>
          <w:numId w:val="4"/>
        </w:numPr>
        <w:contextualSpacing/>
      </w:pPr>
      <w:r w:rsidRPr="00386EEB">
        <w:rPr>
          <w:szCs w:val="22"/>
        </w:rPr>
        <w:t xml:space="preserve">The </w:t>
      </w:r>
      <w:r w:rsidR="004F1231" w:rsidRPr="00386EEB">
        <w:rPr>
          <w:szCs w:val="22"/>
        </w:rPr>
        <w:t>resubmission</w:t>
      </w:r>
      <w:r w:rsidRPr="00386EEB">
        <w:rPr>
          <w:szCs w:val="22"/>
        </w:rPr>
        <w:t xml:space="preserve"> used data from Study 101-09 to derive the efficacy of </w:t>
      </w:r>
      <w:r w:rsidR="002B0EEB" w:rsidRPr="00386EEB">
        <w:rPr>
          <w:szCs w:val="22"/>
        </w:rPr>
        <w:t xml:space="preserve">both idelalisib and </w:t>
      </w:r>
      <w:r w:rsidRPr="00386EEB">
        <w:rPr>
          <w:szCs w:val="22"/>
        </w:rPr>
        <w:t xml:space="preserve">best supportive care </w:t>
      </w:r>
      <w:r w:rsidR="002B0EEB" w:rsidRPr="00386EEB">
        <w:rPr>
          <w:szCs w:val="22"/>
        </w:rPr>
        <w:t xml:space="preserve">(referred to as “conceptual best supportive care”) </w:t>
      </w:r>
      <w:r w:rsidRPr="00386EEB">
        <w:rPr>
          <w:szCs w:val="22"/>
        </w:rPr>
        <w:t>for the</w:t>
      </w:r>
      <w:r w:rsidR="007E7D7A" w:rsidRPr="00386EEB">
        <w:rPr>
          <w:szCs w:val="22"/>
        </w:rPr>
        <w:t xml:space="preserve"> </w:t>
      </w:r>
      <w:r w:rsidRPr="00386EEB">
        <w:rPr>
          <w:szCs w:val="22"/>
        </w:rPr>
        <w:t>economic evaluation.</w:t>
      </w:r>
      <w:r w:rsidR="004E5E54" w:rsidRPr="00386EEB">
        <w:rPr>
          <w:szCs w:val="22"/>
        </w:rPr>
        <w:t xml:space="preserve"> </w:t>
      </w:r>
      <w:r w:rsidR="007A5CA3" w:rsidRPr="00386EEB">
        <w:rPr>
          <w:szCs w:val="22"/>
        </w:rPr>
        <w:t xml:space="preserve">The </w:t>
      </w:r>
      <w:r w:rsidR="004F1231" w:rsidRPr="00386EEB">
        <w:rPr>
          <w:szCs w:val="22"/>
        </w:rPr>
        <w:t>resubmission</w:t>
      </w:r>
      <w:r w:rsidR="007A5CA3" w:rsidRPr="00386EEB">
        <w:rPr>
          <w:szCs w:val="22"/>
        </w:rPr>
        <w:t xml:space="preserve"> also provided supportive data to </w:t>
      </w:r>
      <w:r w:rsidR="00A53FE5" w:rsidRPr="00386EEB">
        <w:rPr>
          <w:szCs w:val="22"/>
        </w:rPr>
        <w:t>substantiate the estimates of best supportive care efficacy</w:t>
      </w:r>
      <w:r w:rsidR="007A5CA3" w:rsidRPr="00386EEB">
        <w:rPr>
          <w:szCs w:val="22"/>
        </w:rPr>
        <w:t xml:space="preserve">. </w:t>
      </w:r>
      <w:r w:rsidR="004E5E54" w:rsidRPr="00386EEB">
        <w:rPr>
          <w:szCs w:val="22"/>
        </w:rPr>
        <w:t>The data used</w:t>
      </w:r>
      <w:r w:rsidR="001F2D6C" w:rsidRPr="00386EEB">
        <w:rPr>
          <w:szCs w:val="22"/>
        </w:rPr>
        <w:t xml:space="preserve"> in the </w:t>
      </w:r>
      <w:r w:rsidR="004F1231" w:rsidRPr="00386EEB">
        <w:rPr>
          <w:szCs w:val="22"/>
        </w:rPr>
        <w:t>resubmission</w:t>
      </w:r>
      <w:r w:rsidR="007A5CA3" w:rsidRPr="00386EEB">
        <w:rPr>
          <w:szCs w:val="22"/>
        </w:rPr>
        <w:t xml:space="preserve"> are outlined in Table 4.</w:t>
      </w:r>
    </w:p>
    <w:p w:rsidR="00300485" w:rsidRPr="00386EEB" w:rsidRDefault="00300485" w:rsidP="004E5E54">
      <w:pPr>
        <w:pStyle w:val="ListParagraph"/>
        <w:widowControl/>
        <w:ind w:left="1440"/>
        <w:rPr>
          <w:i/>
          <w:szCs w:val="22"/>
        </w:rPr>
      </w:pPr>
    </w:p>
    <w:p w:rsidR="00B107E6" w:rsidRPr="00386EEB" w:rsidRDefault="004E5E54" w:rsidP="00E938AC">
      <w:pPr>
        <w:keepNext/>
        <w:keepLines/>
        <w:widowControl/>
        <w:ind w:left="720"/>
        <w:rPr>
          <w:rFonts w:ascii="Arial Narrow" w:hAnsi="Arial Narrow"/>
          <w:b/>
          <w:sz w:val="20"/>
        </w:rPr>
      </w:pPr>
      <w:r w:rsidRPr="00386EEB">
        <w:rPr>
          <w:rFonts w:ascii="Arial Narrow" w:hAnsi="Arial Narrow"/>
          <w:b/>
          <w:sz w:val="20"/>
        </w:rPr>
        <w:lastRenderedPageBreak/>
        <w:t>Table 4</w:t>
      </w:r>
      <w:r w:rsidR="00C40864" w:rsidRPr="00386EEB">
        <w:rPr>
          <w:rFonts w:ascii="Arial Narrow" w:hAnsi="Arial Narrow"/>
          <w:b/>
          <w:sz w:val="20"/>
        </w:rPr>
        <w:t xml:space="preserve">: Summary of the data used in the </w:t>
      </w:r>
      <w:r w:rsidR="004F1231" w:rsidRPr="00386EEB">
        <w:rPr>
          <w:rFonts w:ascii="Arial Narrow" w:hAnsi="Arial Narrow"/>
          <w:b/>
          <w:sz w:val="20"/>
        </w:rPr>
        <w:t>resubmission</w:t>
      </w:r>
    </w:p>
    <w:tbl>
      <w:tblPr>
        <w:tblStyle w:val="TableGrid"/>
        <w:tblW w:w="0" w:type="auto"/>
        <w:tblInd w:w="817" w:type="dxa"/>
        <w:tblLook w:val="04A0" w:firstRow="1" w:lastRow="0" w:firstColumn="1" w:lastColumn="0" w:noHBand="0" w:noVBand="1"/>
        <w:tblCaption w:val="Summary of the data used in the resubmission"/>
      </w:tblPr>
      <w:tblGrid>
        <w:gridCol w:w="567"/>
        <w:gridCol w:w="2268"/>
        <w:gridCol w:w="2268"/>
        <w:gridCol w:w="1985"/>
        <w:gridCol w:w="1275"/>
      </w:tblGrid>
      <w:tr w:rsidR="00C40864" w:rsidRPr="00386EEB" w:rsidTr="0004607B">
        <w:trPr>
          <w:tblHeader/>
        </w:trPr>
        <w:tc>
          <w:tcPr>
            <w:tcW w:w="567" w:type="dxa"/>
            <w:vMerge w:val="restart"/>
          </w:tcPr>
          <w:p w:rsidR="00C40864" w:rsidRPr="00386EEB" w:rsidRDefault="00C40864" w:rsidP="00E938AC">
            <w:pPr>
              <w:keepNext/>
              <w:keepLines/>
              <w:widowControl/>
              <w:rPr>
                <w:rFonts w:ascii="Arial Narrow" w:hAnsi="Arial Narrow"/>
                <w:sz w:val="20"/>
              </w:rPr>
            </w:pPr>
          </w:p>
        </w:tc>
        <w:tc>
          <w:tcPr>
            <w:tcW w:w="2268" w:type="dxa"/>
            <w:vMerge w:val="restart"/>
            <w:vAlign w:val="center"/>
          </w:tcPr>
          <w:p w:rsidR="00C40864" w:rsidRPr="00386EEB" w:rsidRDefault="00C40864" w:rsidP="00E938AC">
            <w:pPr>
              <w:keepNext/>
              <w:keepLines/>
              <w:widowControl/>
              <w:jc w:val="center"/>
              <w:rPr>
                <w:rFonts w:ascii="Arial Narrow" w:hAnsi="Arial Narrow"/>
                <w:b/>
                <w:sz w:val="20"/>
              </w:rPr>
            </w:pPr>
            <w:r w:rsidRPr="00386EEB">
              <w:rPr>
                <w:rFonts w:ascii="Arial Narrow" w:hAnsi="Arial Narrow"/>
                <w:b/>
                <w:sz w:val="20"/>
              </w:rPr>
              <w:t>Idelalisib</w:t>
            </w:r>
          </w:p>
        </w:tc>
        <w:tc>
          <w:tcPr>
            <w:tcW w:w="5528" w:type="dxa"/>
            <w:gridSpan w:val="3"/>
          </w:tcPr>
          <w:p w:rsidR="00C40864" w:rsidRPr="00386EEB" w:rsidRDefault="004E5E54" w:rsidP="00E938AC">
            <w:pPr>
              <w:keepNext/>
              <w:keepLines/>
              <w:widowControl/>
              <w:jc w:val="center"/>
              <w:rPr>
                <w:rFonts w:ascii="Arial Narrow" w:hAnsi="Arial Narrow"/>
                <w:b/>
                <w:sz w:val="20"/>
              </w:rPr>
            </w:pPr>
            <w:r w:rsidRPr="00386EEB">
              <w:rPr>
                <w:rFonts w:ascii="Arial Narrow" w:hAnsi="Arial Narrow"/>
                <w:b/>
                <w:sz w:val="20"/>
              </w:rPr>
              <w:t xml:space="preserve">“Conceptual </w:t>
            </w:r>
            <w:r w:rsidR="00C40864" w:rsidRPr="00386EEB">
              <w:rPr>
                <w:rFonts w:ascii="Arial Narrow" w:hAnsi="Arial Narrow"/>
                <w:b/>
                <w:sz w:val="20"/>
              </w:rPr>
              <w:t>BSC</w:t>
            </w:r>
            <w:r w:rsidRPr="00386EEB">
              <w:rPr>
                <w:rFonts w:ascii="Arial Narrow" w:hAnsi="Arial Narrow"/>
                <w:b/>
                <w:sz w:val="20"/>
              </w:rPr>
              <w:t>”</w:t>
            </w:r>
          </w:p>
        </w:tc>
      </w:tr>
      <w:tr w:rsidR="00C40864" w:rsidRPr="00386EEB" w:rsidTr="0004607B">
        <w:trPr>
          <w:tblHeader/>
        </w:trPr>
        <w:tc>
          <w:tcPr>
            <w:tcW w:w="567" w:type="dxa"/>
            <w:vMerge/>
          </w:tcPr>
          <w:p w:rsidR="00C40864" w:rsidRPr="00386EEB" w:rsidRDefault="00C40864" w:rsidP="00E938AC">
            <w:pPr>
              <w:keepNext/>
              <w:keepLines/>
              <w:widowControl/>
              <w:rPr>
                <w:rFonts w:ascii="Arial Narrow" w:hAnsi="Arial Narrow"/>
                <w:sz w:val="20"/>
              </w:rPr>
            </w:pPr>
          </w:p>
        </w:tc>
        <w:tc>
          <w:tcPr>
            <w:tcW w:w="2268" w:type="dxa"/>
            <w:vMerge/>
          </w:tcPr>
          <w:p w:rsidR="00C40864" w:rsidRPr="00386EEB" w:rsidRDefault="00C40864" w:rsidP="00E938AC">
            <w:pPr>
              <w:keepNext/>
              <w:keepLines/>
              <w:widowControl/>
              <w:rPr>
                <w:rFonts w:ascii="Arial Narrow" w:hAnsi="Arial Narrow"/>
                <w:sz w:val="20"/>
              </w:rPr>
            </w:pPr>
          </w:p>
        </w:tc>
        <w:tc>
          <w:tcPr>
            <w:tcW w:w="2268" w:type="dxa"/>
            <w:vMerge w:val="restart"/>
            <w:vAlign w:val="center"/>
          </w:tcPr>
          <w:p w:rsidR="007E7D7A" w:rsidRPr="00386EEB" w:rsidRDefault="00C40864" w:rsidP="00E938AC">
            <w:pPr>
              <w:keepNext/>
              <w:keepLines/>
              <w:widowControl/>
              <w:jc w:val="center"/>
              <w:rPr>
                <w:rFonts w:ascii="Arial Narrow" w:hAnsi="Arial Narrow"/>
                <w:b/>
                <w:sz w:val="20"/>
              </w:rPr>
            </w:pPr>
            <w:r w:rsidRPr="00386EEB">
              <w:rPr>
                <w:rFonts w:ascii="Arial Narrow" w:hAnsi="Arial Narrow"/>
                <w:b/>
                <w:sz w:val="20"/>
              </w:rPr>
              <w:t xml:space="preserve">Base case </w:t>
            </w:r>
          </w:p>
          <w:p w:rsidR="00C40864" w:rsidRPr="00386EEB" w:rsidRDefault="007E7D7A" w:rsidP="00E938AC">
            <w:pPr>
              <w:keepNext/>
              <w:keepLines/>
              <w:widowControl/>
              <w:jc w:val="center"/>
              <w:rPr>
                <w:rFonts w:ascii="Arial Narrow" w:hAnsi="Arial Narrow"/>
                <w:b/>
                <w:sz w:val="20"/>
              </w:rPr>
            </w:pPr>
            <w:r w:rsidRPr="00386EEB">
              <w:rPr>
                <w:rFonts w:ascii="Arial Narrow" w:hAnsi="Arial Narrow"/>
                <w:b/>
                <w:sz w:val="20"/>
              </w:rPr>
              <w:t>of economic model</w:t>
            </w:r>
          </w:p>
        </w:tc>
        <w:tc>
          <w:tcPr>
            <w:tcW w:w="3260" w:type="dxa"/>
            <w:gridSpan w:val="2"/>
          </w:tcPr>
          <w:p w:rsidR="00C40864" w:rsidRPr="00386EEB" w:rsidRDefault="00C40864" w:rsidP="00E938AC">
            <w:pPr>
              <w:keepNext/>
              <w:keepLines/>
              <w:widowControl/>
              <w:jc w:val="center"/>
              <w:rPr>
                <w:rFonts w:ascii="Arial Narrow" w:hAnsi="Arial Narrow"/>
                <w:b/>
                <w:sz w:val="20"/>
              </w:rPr>
            </w:pPr>
            <w:r w:rsidRPr="00386EEB">
              <w:rPr>
                <w:rFonts w:ascii="Arial Narrow" w:hAnsi="Arial Narrow"/>
                <w:b/>
                <w:sz w:val="20"/>
              </w:rPr>
              <w:t xml:space="preserve">Supportive </w:t>
            </w:r>
            <w:r w:rsidR="007A5CA3" w:rsidRPr="00386EEB">
              <w:rPr>
                <w:rFonts w:ascii="Arial Narrow" w:hAnsi="Arial Narrow"/>
                <w:b/>
                <w:sz w:val="20"/>
              </w:rPr>
              <w:t>data</w:t>
            </w:r>
          </w:p>
        </w:tc>
      </w:tr>
      <w:tr w:rsidR="006D1022" w:rsidRPr="00386EEB" w:rsidTr="0004607B">
        <w:trPr>
          <w:tblHeader/>
        </w:trPr>
        <w:tc>
          <w:tcPr>
            <w:tcW w:w="567" w:type="dxa"/>
            <w:vMerge/>
          </w:tcPr>
          <w:p w:rsidR="00C40864" w:rsidRPr="00386EEB" w:rsidRDefault="00C40864" w:rsidP="00E938AC">
            <w:pPr>
              <w:keepNext/>
              <w:keepLines/>
              <w:widowControl/>
              <w:rPr>
                <w:rFonts w:ascii="Arial Narrow" w:hAnsi="Arial Narrow"/>
                <w:sz w:val="20"/>
              </w:rPr>
            </w:pPr>
          </w:p>
        </w:tc>
        <w:tc>
          <w:tcPr>
            <w:tcW w:w="2268" w:type="dxa"/>
            <w:vMerge/>
          </w:tcPr>
          <w:p w:rsidR="00C40864" w:rsidRPr="00386EEB" w:rsidRDefault="00C40864" w:rsidP="00E938AC">
            <w:pPr>
              <w:keepNext/>
              <w:keepLines/>
              <w:widowControl/>
              <w:rPr>
                <w:rFonts w:ascii="Arial Narrow" w:hAnsi="Arial Narrow"/>
                <w:sz w:val="20"/>
              </w:rPr>
            </w:pPr>
          </w:p>
        </w:tc>
        <w:tc>
          <w:tcPr>
            <w:tcW w:w="2268" w:type="dxa"/>
            <w:vMerge/>
          </w:tcPr>
          <w:p w:rsidR="00C40864" w:rsidRPr="00386EEB" w:rsidRDefault="00C40864" w:rsidP="00E938AC">
            <w:pPr>
              <w:keepNext/>
              <w:keepLines/>
              <w:widowControl/>
              <w:rPr>
                <w:rFonts w:ascii="Arial Narrow" w:hAnsi="Arial Narrow"/>
                <w:b/>
                <w:sz w:val="20"/>
              </w:rPr>
            </w:pPr>
          </w:p>
        </w:tc>
        <w:tc>
          <w:tcPr>
            <w:tcW w:w="1985" w:type="dxa"/>
          </w:tcPr>
          <w:p w:rsidR="00C40864" w:rsidRPr="00386EEB" w:rsidRDefault="00C40864" w:rsidP="00E938AC">
            <w:pPr>
              <w:keepNext/>
              <w:keepLines/>
              <w:widowControl/>
              <w:jc w:val="center"/>
              <w:rPr>
                <w:rFonts w:ascii="Arial Narrow" w:hAnsi="Arial Narrow"/>
                <w:b/>
                <w:sz w:val="20"/>
              </w:rPr>
            </w:pPr>
            <w:r w:rsidRPr="00386EEB">
              <w:rPr>
                <w:rFonts w:ascii="Arial Narrow" w:hAnsi="Arial Narrow"/>
                <w:b/>
                <w:sz w:val="20"/>
              </w:rPr>
              <w:t>Sensitivity analysis</w:t>
            </w:r>
            <w:r w:rsidR="00A23A34" w:rsidRPr="00386EEB">
              <w:rPr>
                <w:rFonts w:ascii="Arial Narrow" w:hAnsi="Arial Narrow"/>
                <w:b/>
                <w:sz w:val="20"/>
              </w:rPr>
              <w:t xml:space="preserve"> </w:t>
            </w:r>
            <w:r w:rsidR="0030481A" w:rsidRPr="00386EEB">
              <w:rPr>
                <w:rFonts w:ascii="Arial Narrow" w:hAnsi="Arial Narrow"/>
                <w:b/>
                <w:sz w:val="20"/>
                <w:vertAlign w:val="superscript"/>
              </w:rPr>
              <w:t>a</w:t>
            </w:r>
          </w:p>
        </w:tc>
        <w:tc>
          <w:tcPr>
            <w:tcW w:w="1275" w:type="dxa"/>
          </w:tcPr>
          <w:p w:rsidR="00C40864" w:rsidRPr="00386EEB" w:rsidRDefault="00C40864" w:rsidP="00E938AC">
            <w:pPr>
              <w:keepNext/>
              <w:keepLines/>
              <w:widowControl/>
              <w:jc w:val="center"/>
              <w:rPr>
                <w:rFonts w:ascii="Arial Narrow" w:hAnsi="Arial Narrow"/>
                <w:b/>
                <w:sz w:val="20"/>
              </w:rPr>
            </w:pPr>
            <w:r w:rsidRPr="00386EEB">
              <w:rPr>
                <w:rFonts w:ascii="Arial Narrow" w:hAnsi="Arial Narrow"/>
                <w:b/>
                <w:sz w:val="20"/>
              </w:rPr>
              <w:t>Other</w:t>
            </w:r>
          </w:p>
        </w:tc>
      </w:tr>
      <w:tr w:rsidR="006D1022" w:rsidRPr="00386EEB" w:rsidTr="006D1022">
        <w:tc>
          <w:tcPr>
            <w:tcW w:w="567" w:type="dxa"/>
          </w:tcPr>
          <w:p w:rsidR="00B107E6" w:rsidRPr="00386EEB" w:rsidRDefault="00AE204D" w:rsidP="00E938AC">
            <w:pPr>
              <w:keepNext/>
              <w:keepLines/>
              <w:widowControl/>
              <w:rPr>
                <w:rFonts w:ascii="Arial Narrow" w:hAnsi="Arial Narrow"/>
                <w:sz w:val="20"/>
              </w:rPr>
            </w:pPr>
            <w:r w:rsidRPr="00386EEB">
              <w:rPr>
                <w:rFonts w:ascii="Arial Narrow" w:hAnsi="Arial Narrow"/>
                <w:sz w:val="20"/>
              </w:rPr>
              <w:t>PFS</w:t>
            </w:r>
          </w:p>
        </w:tc>
        <w:tc>
          <w:tcPr>
            <w:tcW w:w="2268" w:type="dxa"/>
          </w:tcPr>
          <w:p w:rsidR="00AE204D" w:rsidRPr="00386EEB" w:rsidRDefault="00AE204D" w:rsidP="006D1022">
            <w:pPr>
              <w:keepNext/>
              <w:keepLines/>
              <w:widowControl/>
              <w:jc w:val="left"/>
              <w:rPr>
                <w:rFonts w:ascii="Arial Narrow" w:hAnsi="Arial Narrow"/>
                <w:sz w:val="20"/>
              </w:rPr>
            </w:pPr>
            <w:r w:rsidRPr="00386EEB">
              <w:rPr>
                <w:rFonts w:ascii="Arial Narrow" w:hAnsi="Arial Narrow"/>
                <w:sz w:val="20"/>
              </w:rPr>
              <w:t>Study 101-09, FL subgroup</w:t>
            </w:r>
          </w:p>
          <w:p w:rsidR="00AE204D" w:rsidRPr="00386EEB" w:rsidRDefault="00AE204D" w:rsidP="006D1022">
            <w:pPr>
              <w:keepNext/>
              <w:keepLines/>
              <w:widowControl/>
              <w:jc w:val="left"/>
              <w:rPr>
                <w:rFonts w:ascii="Arial Narrow" w:hAnsi="Arial Narrow"/>
                <w:sz w:val="20"/>
              </w:rPr>
            </w:pPr>
            <w:r w:rsidRPr="00386EEB">
              <w:rPr>
                <w:rFonts w:ascii="Arial Narrow" w:hAnsi="Arial Narrow"/>
                <w:sz w:val="20"/>
              </w:rPr>
              <w:t>n=72</w:t>
            </w:r>
          </w:p>
          <w:p w:rsidR="001913DD" w:rsidRPr="00386EEB" w:rsidRDefault="001913DD" w:rsidP="006D1022">
            <w:pPr>
              <w:keepNext/>
              <w:keepLines/>
              <w:widowControl/>
              <w:jc w:val="left"/>
              <w:rPr>
                <w:rFonts w:ascii="Arial Narrow" w:hAnsi="Arial Narrow"/>
                <w:sz w:val="20"/>
              </w:rPr>
            </w:pPr>
            <w:r w:rsidRPr="00386EEB">
              <w:rPr>
                <w:rFonts w:ascii="Arial Narrow" w:hAnsi="Arial Narrow"/>
                <w:sz w:val="20"/>
              </w:rPr>
              <w:t>PFS</w:t>
            </w:r>
          </w:p>
        </w:tc>
        <w:tc>
          <w:tcPr>
            <w:tcW w:w="2268" w:type="dxa"/>
          </w:tcPr>
          <w:p w:rsidR="00160EAF" w:rsidRPr="00386EEB" w:rsidRDefault="0030481A" w:rsidP="006D1022">
            <w:pPr>
              <w:keepNext/>
              <w:keepLines/>
              <w:widowControl/>
              <w:jc w:val="left"/>
              <w:rPr>
                <w:rFonts w:ascii="Arial Narrow" w:hAnsi="Arial Narrow"/>
                <w:sz w:val="20"/>
              </w:rPr>
            </w:pPr>
            <w:r w:rsidRPr="00386EEB">
              <w:rPr>
                <w:rFonts w:ascii="Arial Narrow" w:hAnsi="Arial Narrow"/>
                <w:sz w:val="20"/>
              </w:rPr>
              <w:t xml:space="preserve">Study 101-09, FL subgroup </w:t>
            </w:r>
          </w:p>
          <w:p w:rsidR="0030481A" w:rsidRPr="00386EEB" w:rsidRDefault="0030481A" w:rsidP="006D1022">
            <w:pPr>
              <w:keepNext/>
              <w:keepLines/>
              <w:widowControl/>
              <w:jc w:val="left"/>
              <w:rPr>
                <w:rFonts w:ascii="Arial Narrow" w:hAnsi="Arial Narrow"/>
                <w:sz w:val="20"/>
              </w:rPr>
            </w:pPr>
            <w:r w:rsidRPr="00386EEB">
              <w:rPr>
                <w:rFonts w:ascii="Arial Narrow" w:hAnsi="Arial Narrow"/>
                <w:sz w:val="20"/>
              </w:rPr>
              <w:t>n=72</w:t>
            </w:r>
          </w:p>
          <w:p w:rsidR="00AE204D" w:rsidRPr="00386EEB" w:rsidRDefault="00F408ED" w:rsidP="006D1022">
            <w:pPr>
              <w:keepNext/>
              <w:keepLines/>
              <w:widowControl/>
              <w:jc w:val="left"/>
              <w:rPr>
                <w:rFonts w:ascii="Arial Narrow" w:hAnsi="Arial Narrow"/>
                <w:sz w:val="20"/>
              </w:rPr>
            </w:pPr>
            <w:r w:rsidRPr="00386EEB">
              <w:rPr>
                <w:rFonts w:ascii="Arial Narrow" w:hAnsi="Arial Narrow"/>
                <w:sz w:val="20"/>
              </w:rPr>
              <w:t>Time to progression on the la</w:t>
            </w:r>
            <w:r w:rsidR="00AE204D" w:rsidRPr="00386EEB">
              <w:rPr>
                <w:rFonts w:ascii="Arial Narrow" w:hAnsi="Arial Narrow"/>
                <w:sz w:val="20"/>
              </w:rPr>
              <w:t>st line of prior therapy</w:t>
            </w:r>
            <w:r w:rsidRPr="00386EEB">
              <w:rPr>
                <w:rFonts w:ascii="Arial Narrow" w:hAnsi="Arial Narrow"/>
                <w:sz w:val="20"/>
              </w:rPr>
              <w:t xml:space="preserve"> </w:t>
            </w:r>
          </w:p>
        </w:tc>
        <w:tc>
          <w:tcPr>
            <w:tcW w:w="1985" w:type="dxa"/>
          </w:tcPr>
          <w:p w:rsidR="0030481A" w:rsidRPr="00386EEB" w:rsidRDefault="0030481A" w:rsidP="006D1022">
            <w:pPr>
              <w:keepNext/>
              <w:keepLines/>
              <w:widowControl/>
              <w:jc w:val="left"/>
              <w:rPr>
                <w:rFonts w:ascii="Arial Narrow" w:hAnsi="Arial Narrow"/>
                <w:sz w:val="20"/>
              </w:rPr>
            </w:pPr>
            <w:r w:rsidRPr="00386EEB">
              <w:rPr>
                <w:rFonts w:ascii="Arial Narrow" w:hAnsi="Arial Narrow"/>
                <w:sz w:val="20"/>
              </w:rPr>
              <w:t>Study 101-09, iNHL</w:t>
            </w:r>
          </w:p>
          <w:p w:rsidR="0030481A" w:rsidRPr="00386EEB" w:rsidRDefault="0030481A" w:rsidP="006D1022">
            <w:pPr>
              <w:keepNext/>
              <w:keepLines/>
              <w:widowControl/>
              <w:jc w:val="left"/>
              <w:rPr>
                <w:rFonts w:ascii="Arial Narrow" w:hAnsi="Arial Narrow"/>
                <w:sz w:val="20"/>
              </w:rPr>
            </w:pPr>
            <w:r w:rsidRPr="00386EEB">
              <w:rPr>
                <w:rFonts w:ascii="Arial Narrow" w:hAnsi="Arial Narrow"/>
                <w:sz w:val="20"/>
              </w:rPr>
              <w:t>n=54</w:t>
            </w:r>
          </w:p>
          <w:p w:rsidR="00C40864" w:rsidRPr="00386EEB" w:rsidRDefault="00AE204D" w:rsidP="006D1022">
            <w:pPr>
              <w:keepNext/>
              <w:keepLines/>
              <w:widowControl/>
              <w:jc w:val="left"/>
              <w:rPr>
                <w:rFonts w:ascii="Arial Narrow" w:hAnsi="Arial Narrow"/>
                <w:sz w:val="20"/>
              </w:rPr>
            </w:pPr>
            <w:r w:rsidRPr="00386EEB">
              <w:rPr>
                <w:rFonts w:ascii="Arial Narrow" w:hAnsi="Arial Narrow"/>
                <w:sz w:val="20"/>
              </w:rPr>
              <w:t xml:space="preserve">Non-responders to idelalisib </w:t>
            </w:r>
          </w:p>
        </w:tc>
        <w:tc>
          <w:tcPr>
            <w:tcW w:w="1275" w:type="dxa"/>
          </w:tcPr>
          <w:p w:rsidR="00B107E6" w:rsidRPr="00386EEB" w:rsidRDefault="0030481A" w:rsidP="006D1022">
            <w:pPr>
              <w:keepNext/>
              <w:keepLines/>
              <w:widowControl/>
              <w:jc w:val="left"/>
              <w:rPr>
                <w:rFonts w:ascii="Arial Narrow" w:hAnsi="Arial Narrow"/>
                <w:sz w:val="20"/>
              </w:rPr>
            </w:pPr>
            <w:r w:rsidRPr="00386EEB">
              <w:rPr>
                <w:rFonts w:ascii="Arial Narrow" w:hAnsi="Arial Narrow"/>
                <w:sz w:val="20"/>
              </w:rPr>
              <w:t>-</w:t>
            </w:r>
          </w:p>
        </w:tc>
      </w:tr>
      <w:tr w:rsidR="006D1022" w:rsidRPr="00386EEB" w:rsidTr="006D1022">
        <w:tc>
          <w:tcPr>
            <w:tcW w:w="567" w:type="dxa"/>
          </w:tcPr>
          <w:p w:rsidR="00AE204D" w:rsidRPr="00386EEB" w:rsidRDefault="00AE204D" w:rsidP="00E938AC">
            <w:pPr>
              <w:keepNext/>
              <w:keepLines/>
              <w:widowControl/>
              <w:rPr>
                <w:rFonts w:ascii="Arial Narrow" w:hAnsi="Arial Narrow"/>
                <w:sz w:val="20"/>
              </w:rPr>
            </w:pPr>
            <w:r w:rsidRPr="00386EEB">
              <w:rPr>
                <w:rFonts w:ascii="Arial Narrow" w:hAnsi="Arial Narrow"/>
                <w:sz w:val="20"/>
              </w:rPr>
              <w:t>OS</w:t>
            </w:r>
          </w:p>
        </w:tc>
        <w:tc>
          <w:tcPr>
            <w:tcW w:w="2268" w:type="dxa"/>
          </w:tcPr>
          <w:p w:rsidR="00AE204D" w:rsidRPr="00386EEB" w:rsidRDefault="00AE204D" w:rsidP="006D1022">
            <w:pPr>
              <w:keepNext/>
              <w:keepLines/>
              <w:widowControl/>
              <w:jc w:val="left"/>
              <w:rPr>
                <w:rFonts w:ascii="Arial Narrow" w:hAnsi="Arial Narrow"/>
                <w:sz w:val="20"/>
              </w:rPr>
            </w:pPr>
            <w:r w:rsidRPr="00386EEB">
              <w:rPr>
                <w:rFonts w:ascii="Arial Narrow" w:hAnsi="Arial Narrow"/>
                <w:sz w:val="20"/>
              </w:rPr>
              <w:t>Study 101-09, FL subgroup</w:t>
            </w:r>
          </w:p>
          <w:p w:rsidR="00AE204D" w:rsidRPr="00386EEB" w:rsidRDefault="00AE204D" w:rsidP="006D1022">
            <w:pPr>
              <w:keepNext/>
              <w:keepLines/>
              <w:widowControl/>
              <w:jc w:val="left"/>
              <w:rPr>
                <w:rFonts w:ascii="Arial Narrow" w:hAnsi="Arial Narrow"/>
                <w:sz w:val="20"/>
              </w:rPr>
            </w:pPr>
            <w:r w:rsidRPr="00386EEB">
              <w:rPr>
                <w:rFonts w:ascii="Arial Narrow" w:hAnsi="Arial Narrow"/>
                <w:sz w:val="20"/>
              </w:rPr>
              <w:t>n=72</w:t>
            </w:r>
          </w:p>
          <w:p w:rsidR="001913DD" w:rsidRPr="00386EEB" w:rsidRDefault="001913DD" w:rsidP="006D1022">
            <w:pPr>
              <w:keepNext/>
              <w:keepLines/>
              <w:widowControl/>
              <w:jc w:val="left"/>
              <w:rPr>
                <w:rFonts w:ascii="Arial Narrow" w:hAnsi="Arial Narrow"/>
                <w:sz w:val="20"/>
              </w:rPr>
            </w:pPr>
            <w:r w:rsidRPr="00386EEB">
              <w:rPr>
                <w:rFonts w:ascii="Arial Narrow" w:hAnsi="Arial Narrow"/>
                <w:sz w:val="20"/>
              </w:rPr>
              <w:t>OS</w:t>
            </w:r>
          </w:p>
        </w:tc>
        <w:tc>
          <w:tcPr>
            <w:tcW w:w="2268" w:type="dxa"/>
          </w:tcPr>
          <w:p w:rsidR="0030481A" w:rsidRPr="00386EEB" w:rsidRDefault="0030481A" w:rsidP="006D1022">
            <w:pPr>
              <w:keepNext/>
              <w:keepLines/>
              <w:widowControl/>
              <w:jc w:val="left"/>
              <w:rPr>
                <w:rFonts w:ascii="Arial Narrow" w:hAnsi="Arial Narrow"/>
                <w:sz w:val="20"/>
              </w:rPr>
            </w:pPr>
            <w:r w:rsidRPr="00386EEB">
              <w:rPr>
                <w:rFonts w:ascii="Arial Narrow" w:hAnsi="Arial Narrow"/>
                <w:sz w:val="20"/>
              </w:rPr>
              <w:t>Study 101-09, FL subgroup</w:t>
            </w:r>
          </w:p>
          <w:p w:rsidR="0030481A" w:rsidRPr="00386EEB" w:rsidRDefault="0030481A" w:rsidP="006D1022">
            <w:pPr>
              <w:keepNext/>
              <w:keepLines/>
              <w:widowControl/>
              <w:jc w:val="left"/>
              <w:rPr>
                <w:rFonts w:ascii="Arial Narrow" w:hAnsi="Arial Narrow"/>
                <w:sz w:val="20"/>
              </w:rPr>
            </w:pPr>
            <w:r w:rsidRPr="00386EEB">
              <w:rPr>
                <w:rFonts w:ascii="Arial Narrow" w:hAnsi="Arial Narrow"/>
                <w:sz w:val="20"/>
              </w:rPr>
              <w:t>n=56</w:t>
            </w:r>
          </w:p>
          <w:p w:rsidR="00AE204D" w:rsidRPr="00386EEB" w:rsidRDefault="00AE204D" w:rsidP="006D1022">
            <w:pPr>
              <w:keepNext/>
              <w:keepLines/>
              <w:widowControl/>
              <w:jc w:val="left"/>
              <w:rPr>
                <w:rFonts w:ascii="Arial Narrow" w:hAnsi="Arial Narrow"/>
                <w:sz w:val="20"/>
              </w:rPr>
            </w:pPr>
            <w:r w:rsidRPr="00386EEB">
              <w:rPr>
                <w:rFonts w:ascii="Arial Narrow" w:hAnsi="Arial Narrow"/>
                <w:sz w:val="20"/>
              </w:rPr>
              <w:t>Post-progression survival</w:t>
            </w:r>
            <w:r w:rsidR="00F408ED" w:rsidRPr="00386EEB">
              <w:rPr>
                <w:rFonts w:ascii="Arial Narrow" w:hAnsi="Arial Narrow"/>
                <w:sz w:val="20"/>
              </w:rPr>
              <w:t xml:space="preserve"> following idelalisib</w:t>
            </w:r>
          </w:p>
        </w:tc>
        <w:tc>
          <w:tcPr>
            <w:tcW w:w="1985" w:type="dxa"/>
          </w:tcPr>
          <w:p w:rsidR="0030481A" w:rsidRPr="00386EEB" w:rsidRDefault="0030481A" w:rsidP="006D1022">
            <w:pPr>
              <w:keepNext/>
              <w:keepLines/>
              <w:widowControl/>
              <w:jc w:val="left"/>
              <w:rPr>
                <w:rFonts w:ascii="Arial Narrow" w:hAnsi="Arial Narrow"/>
                <w:sz w:val="20"/>
              </w:rPr>
            </w:pPr>
            <w:r w:rsidRPr="00386EEB">
              <w:rPr>
                <w:rFonts w:ascii="Arial Narrow" w:hAnsi="Arial Narrow"/>
                <w:sz w:val="20"/>
              </w:rPr>
              <w:t xml:space="preserve">Study 101-09, iNHL </w:t>
            </w:r>
          </w:p>
          <w:p w:rsidR="0030481A" w:rsidRPr="00386EEB" w:rsidRDefault="0030481A" w:rsidP="006D1022">
            <w:pPr>
              <w:keepNext/>
              <w:keepLines/>
              <w:widowControl/>
              <w:jc w:val="left"/>
              <w:rPr>
                <w:rFonts w:ascii="Arial Narrow" w:hAnsi="Arial Narrow"/>
                <w:sz w:val="20"/>
              </w:rPr>
            </w:pPr>
            <w:r w:rsidRPr="00386EEB">
              <w:rPr>
                <w:rFonts w:ascii="Arial Narrow" w:hAnsi="Arial Narrow"/>
                <w:sz w:val="20"/>
              </w:rPr>
              <w:t>n=54</w:t>
            </w:r>
          </w:p>
          <w:p w:rsidR="00AE204D" w:rsidRPr="00386EEB" w:rsidRDefault="00C40864" w:rsidP="006D1022">
            <w:pPr>
              <w:keepNext/>
              <w:keepLines/>
              <w:widowControl/>
              <w:jc w:val="left"/>
              <w:rPr>
                <w:rFonts w:ascii="Arial Narrow" w:hAnsi="Arial Narrow"/>
                <w:sz w:val="20"/>
              </w:rPr>
            </w:pPr>
            <w:r w:rsidRPr="00386EEB">
              <w:rPr>
                <w:rFonts w:ascii="Arial Narrow" w:hAnsi="Arial Narrow"/>
                <w:sz w:val="20"/>
              </w:rPr>
              <w:t xml:space="preserve">Non-responders to idelalisib </w:t>
            </w:r>
          </w:p>
        </w:tc>
        <w:tc>
          <w:tcPr>
            <w:tcW w:w="1275" w:type="dxa"/>
          </w:tcPr>
          <w:p w:rsidR="0030481A" w:rsidRPr="00386EEB" w:rsidRDefault="0030481A" w:rsidP="006D1022">
            <w:pPr>
              <w:keepNext/>
              <w:keepLines/>
              <w:widowControl/>
              <w:jc w:val="left"/>
              <w:rPr>
                <w:rFonts w:ascii="Arial Narrow" w:hAnsi="Arial Narrow"/>
                <w:sz w:val="20"/>
              </w:rPr>
            </w:pPr>
            <w:r w:rsidRPr="00386EEB">
              <w:rPr>
                <w:rFonts w:ascii="Arial Narrow" w:hAnsi="Arial Narrow"/>
                <w:sz w:val="20"/>
              </w:rPr>
              <w:t xml:space="preserve">Prospection analysis </w:t>
            </w:r>
          </w:p>
          <w:p w:rsidR="0030481A" w:rsidRPr="00386EEB" w:rsidRDefault="0030481A" w:rsidP="006D1022">
            <w:pPr>
              <w:keepNext/>
              <w:keepLines/>
              <w:widowControl/>
              <w:jc w:val="left"/>
              <w:rPr>
                <w:rFonts w:ascii="Arial Narrow" w:hAnsi="Arial Narrow"/>
                <w:sz w:val="20"/>
              </w:rPr>
            </w:pPr>
            <w:r w:rsidRPr="00386EEB">
              <w:rPr>
                <w:rFonts w:ascii="Arial Narrow" w:hAnsi="Arial Narrow"/>
                <w:sz w:val="20"/>
              </w:rPr>
              <w:t xml:space="preserve">(n= unclear </w:t>
            </w:r>
            <w:r w:rsidRPr="00386EEB">
              <w:rPr>
                <w:rFonts w:ascii="Arial Narrow" w:hAnsi="Arial Narrow"/>
                <w:sz w:val="20"/>
                <w:vertAlign w:val="superscript"/>
              </w:rPr>
              <w:t>b</w:t>
            </w:r>
            <w:r w:rsidRPr="00386EEB">
              <w:rPr>
                <w:rFonts w:ascii="Arial Narrow" w:hAnsi="Arial Narrow"/>
                <w:sz w:val="20"/>
              </w:rPr>
              <w:t>)</w:t>
            </w:r>
          </w:p>
          <w:p w:rsidR="0030481A" w:rsidRPr="00386EEB" w:rsidRDefault="007A5CA3" w:rsidP="006D1022">
            <w:pPr>
              <w:keepNext/>
              <w:keepLines/>
              <w:widowControl/>
              <w:jc w:val="left"/>
              <w:rPr>
                <w:rFonts w:ascii="Arial Narrow" w:hAnsi="Arial Narrow"/>
                <w:sz w:val="20"/>
              </w:rPr>
            </w:pPr>
            <w:r w:rsidRPr="00386EEB">
              <w:rPr>
                <w:rFonts w:ascii="Arial Narrow" w:hAnsi="Arial Narrow"/>
                <w:sz w:val="20"/>
              </w:rPr>
              <w:t>Time to death</w:t>
            </w:r>
          </w:p>
        </w:tc>
      </w:tr>
    </w:tbl>
    <w:p w:rsidR="004E5E54" w:rsidRPr="00386EEB" w:rsidRDefault="004E5E54" w:rsidP="00E938AC">
      <w:pPr>
        <w:keepNext/>
        <w:keepLines/>
        <w:widowControl/>
        <w:rPr>
          <w:rFonts w:ascii="Arial Narrow" w:hAnsi="Arial Narrow"/>
          <w:sz w:val="18"/>
        </w:rPr>
      </w:pPr>
      <w:r w:rsidRPr="00386EEB">
        <w:rPr>
          <w:sz w:val="20"/>
        </w:rPr>
        <w:tab/>
      </w:r>
      <w:r w:rsidRPr="00386EEB">
        <w:rPr>
          <w:rFonts w:ascii="Arial Narrow" w:hAnsi="Arial Narrow"/>
          <w:sz w:val="18"/>
        </w:rPr>
        <w:t>Source: compiled during the evaluation</w:t>
      </w:r>
    </w:p>
    <w:p w:rsidR="004E5E54" w:rsidRPr="00386EEB" w:rsidRDefault="004E5E54" w:rsidP="00E938AC">
      <w:pPr>
        <w:keepNext/>
        <w:keepLines/>
        <w:widowControl/>
        <w:ind w:left="720"/>
        <w:rPr>
          <w:rFonts w:ascii="Arial Narrow" w:hAnsi="Arial Narrow"/>
          <w:sz w:val="18"/>
        </w:rPr>
      </w:pPr>
      <w:r w:rsidRPr="00386EEB">
        <w:rPr>
          <w:rFonts w:ascii="Arial Narrow" w:hAnsi="Arial Narrow"/>
          <w:sz w:val="18"/>
        </w:rPr>
        <w:t xml:space="preserve">BSC = best supportive care; FL = follicular lymphoma; iNHL = indolent non-Hodgkin’s lymphoma; OS = overall survival; PFS = progression free survival </w:t>
      </w:r>
    </w:p>
    <w:p w:rsidR="0030481A" w:rsidRPr="00386EEB" w:rsidRDefault="0030481A" w:rsidP="00E938AC">
      <w:pPr>
        <w:keepNext/>
        <w:keepLines/>
        <w:widowControl/>
        <w:ind w:left="720"/>
        <w:rPr>
          <w:rFonts w:ascii="Arial Narrow" w:hAnsi="Arial Narrow"/>
          <w:sz w:val="18"/>
        </w:rPr>
      </w:pPr>
      <w:r w:rsidRPr="00386EEB">
        <w:rPr>
          <w:rFonts w:ascii="Arial Narrow" w:hAnsi="Arial Narrow"/>
          <w:sz w:val="18"/>
          <w:vertAlign w:val="superscript"/>
        </w:rPr>
        <w:t>a</w:t>
      </w:r>
      <w:r w:rsidRPr="00386EEB">
        <w:rPr>
          <w:rFonts w:ascii="Arial Narrow" w:hAnsi="Arial Narrow"/>
          <w:sz w:val="18"/>
        </w:rPr>
        <w:t xml:space="preserve"> Used in previous submission, and presented as a sensitivity analysis in the economic evaluation</w:t>
      </w:r>
    </w:p>
    <w:p w:rsidR="0030481A" w:rsidRPr="00386EEB" w:rsidRDefault="0030481A" w:rsidP="00E938AC">
      <w:pPr>
        <w:keepNext/>
        <w:keepLines/>
        <w:widowControl/>
        <w:ind w:left="720"/>
      </w:pPr>
      <w:r w:rsidRPr="00386EEB">
        <w:rPr>
          <w:rFonts w:ascii="Arial Narrow" w:hAnsi="Arial Narrow"/>
          <w:sz w:val="18"/>
          <w:vertAlign w:val="superscript"/>
        </w:rPr>
        <w:t>b</w:t>
      </w:r>
      <w:r w:rsidRPr="00386EEB">
        <w:rPr>
          <w:rFonts w:ascii="Arial Narrow" w:hAnsi="Arial Narrow"/>
          <w:sz w:val="18"/>
        </w:rPr>
        <w:t xml:space="preserve"> The number of patients and duration of follow-up for the Prospection ‘FL Market Analysis, Time on Therapy’ w</w:t>
      </w:r>
      <w:r w:rsidR="00C3410C" w:rsidRPr="00386EEB">
        <w:rPr>
          <w:rFonts w:ascii="Arial Narrow" w:hAnsi="Arial Narrow"/>
          <w:sz w:val="18"/>
        </w:rPr>
        <w:t>ere</w:t>
      </w:r>
      <w:r w:rsidRPr="00386EEB">
        <w:rPr>
          <w:rFonts w:ascii="Arial Narrow" w:hAnsi="Arial Narrow"/>
          <w:sz w:val="18"/>
        </w:rPr>
        <w:t xml:space="preserve"> not clear (see Table 3 table note a).</w:t>
      </w:r>
    </w:p>
    <w:p w:rsidR="004E5E54" w:rsidRPr="00386EEB" w:rsidRDefault="004E5E54" w:rsidP="00C15616">
      <w:pPr>
        <w:widowControl/>
      </w:pPr>
    </w:p>
    <w:p w:rsidR="004739B9" w:rsidRPr="00386EEB" w:rsidRDefault="004739B9" w:rsidP="00CF1C13">
      <w:pPr>
        <w:widowControl/>
        <w:numPr>
          <w:ilvl w:val="1"/>
          <w:numId w:val="4"/>
        </w:numPr>
        <w:contextualSpacing/>
      </w:pPr>
      <w:r w:rsidRPr="00386EEB">
        <w:t>For the base case</w:t>
      </w:r>
      <w:r w:rsidR="00170DAD" w:rsidRPr="00386EEB">
        <w:t xml:space="preserve"> of the economic model</w:t>
      </w:r>
      <w:r w:rsidR="002F3E20" w:rsidRPr="00386EEB">
        <w:t>,</w:t>
      </w:r>
      <w:r w:rsidRPr="00386EEB">
        <w:t xml:space="preserve"> </w:t>
      </w:r>
      <w:r w:rsidR="00170DAD" w:rsidRPr="00386EEB">
        <w:t xml:space="preserve">the efficacy of </w:t>
      </w:r>
      <w:r w:rsidR="00E106CD" w:rsidRPr="00386EEB">
        <w:t xml:space="preserve">“conceptual </w:t>
      </w:r>
      <w:r w:rsidRPr="00386EEB">
        <w:t>best supportive care</w:t>
      </w:r>
      <w:r w:rsidR="00E106CD" w:rsidRPr="00386EEB">
        <w:t>”</w:t>
      </w:r>
      <w:r w:rsidRPr="00386EEB">
        <w:t xml:space="preserve"> w</w:t>
      </w:r>
      <w:r w:rsidR="00170DAD" w:rsidRPr="00386EEB">
        <w:t>as based on</w:t>
      </w:r>
      <w:r w:rsidR="000857AC" w:rsidRPr="00386EEB">
        <w:t xml:space="preserve"> the following</w:t>
      </w:r>
      <w:r w:rsidR="00E106CD" w:rsidRPr="00386EEB">
        <w:t>:</w:t>
      </w:r>
    </w:p>
    <w:p w:rsidR="004739B9" w:rsidRPr="00386EEB" w:rsidRDefault="004739B9" w:rsidP="00BF54DC">
      <w:pPr>
        <w:pStyle w:val="ListParagraph"/>
        <w:numPr>
          <w:ilvl w:val="0"/>
          <w:numId w:val="47"/>
        </w:numPr>
      </w:pPr>
      <w:r w:rsidRPr="00386EEB">
        <w:t xml:space="preserve">Time to progression on the last line of prior therapy before starting idelalisib in Study 101-09 (follicular lymphoma subgroup) was used to derive progression free survival. </w:t>
      </w:r>
    </w:p>
    <w:p w:rsidR="004739B9" w:rsidRPr="00386EEB" w:rsidRDefault="004739B9" w:rsidP="00BF54DC">
      <w:pPr>
        <w:pStyle w:val="ListParagraph"/>
        <w:numPr>
          <w:ilvl w:val="0"/>
          <w:numId w:val="47"/>
        </w:numPr>
      </w:pPr>
      <w:r w:rsidRPr="00386EEB">
        <w:t xml:space="preserve">Post-progression survival following idelalisib in Study 101-09 (follicular lymphoma subgroup) was used to derive overall survival. </w:t>
      </w:r>
      <w:r w:rsidR="00E034C1" w:rsidRPr="00386EEB">
        <w:t>In the study, idelalisib was ceased at progression</w:t>
      </w:r>
      <w:r w:rsidR="007B7054" w:rsidRPr="00386EEB">
        <w:t>. P</w:t>
      </w:r>
      <w:r w:rsidR="00E034C1" w:rsidRPr="00386EEB">
        <w:t xml:space="preserve">atients receiving best supportive care were assumed to experience only the post-progression survival outcomes from Study 101-09. </w:t>
      </w:r>
      <w:r w:rsidRPr="00386EEB">
        <w:t>That is, patients treated with best supportive care were assumed to have no pre-progression period (for the overall survival analysis only)</w:t>
      </w:r>
      <w:r w:rsidR="00E106CD" w:rsidRPr="00386EEB">
        <w:t>.</w:t>
      </w:r>
    </w:p>
    <w:p w:rsidR="004739B9" w:rsidRPr="00386EEB" w:rsidRDefault="004739B9" w:rsidP="00BF54DC"/>
    <w:p w:rsidR="00C15616" w:rsidRPr="00386EEB" w:rsidRDefault="004E5E54" w:rsidP="00CF1C13">
      <w:pPr>
        <w:widowControl/>
        <w:numPr>
          <w:ilvl w:val="1"/>
          <w:numId w:val="4"/>
        </w:numPr>
        <w:contextualSpacing/>
      </w:pPr>
      <w:r w:rsidRPr="00386EEB">
        <w:rPr>
          <w:szCs w:val="22"/>
        </w:rPr>
        <w:t xml:space="preserve">The non-responders analysis, which was used </w:t>
      </w:r>
      <w:r w:rsidR="00765D15" w:rsidRPr="00386EEB">
        <w:rPr>
          <w:szCs w:val="22"/>
        </w:rPr>
        <w:t xml:space="preserve">as </w:t>
      </w:r>
      <w:r w:rsidR="00C15616" w:rsidRPr="00386EEB">
        <w:rPr>
          <w:szCs w:val="22"/>
        </w:rPr>
        <w:t xml:space="preserve">the </w:t>
      </w:r>
      <w:r w:rsidRPr="00386EEB">
        <w:rPr>
          <w:szCs w:val="22"/>
        </w:rPr>
        <w:t xml:space="preserve">base case </w:t>
      </w:r>
      <w:r w:rsidR="00765D15" w:rsidRPr="00386EEB">
        <w:rPr>
          <w:szCs w:val="22"/>
        </w:rPr>
        <w:t xml:space="preserve">in </w:t>
      </w:r>
      <w:r w:rsidRPr="00386EEB">
        <w:rPr>
          <w:szCs w:val="22"/>
        </w:rPr>
        <w:t xml:space="preserve">the </w:t>
      </w:r>
      <w:r w:rsidR="00C15616" w:rsidRPr="00386EEB">
        <w:rPr>
          <w:szCs w:val="22"/>
        </w:rPr>
        <w:t>previous submission</w:t>
      </w:r>
      <w:r w:rsidR="001F2D6C" w:rsidRPr="00386EEB">
        <w:rPr>
          <w:szCs w:val="22"/>
        </w:rPr>
        <w:t>,</w:t>
      </w:r>
      <w:r w:rsidR="00C15616" w:rsidRPr="00386EEB">
        <w:rPr>
          <w:szCs w:val="22"/>
        </w:rPr>
        <w:t xml:space="preserve"> </w:t>
      </w:r>
      <w:r w:rsidR="00CF1C13" w:rsidRPr="00386EEB">
        <w:t>was re</w:t>
      </w:r>
      <w:r w:rsidRPr="00386EEB">
        <w:t>-</w:t>
      </w:r>
      <w:r w:rsidR="00CF1C13" w:rsidRPr="00386EEB">
        <w:t xml:space="preserve">presented </w:t>
      </w:r>
      <w:r w:rsidR="007A5CA3" w:rsidRPr="00386EEB">
        <w:t>as supportive data</w:t>
      </w:r>
      <w:r w:rsidR="00CF1C13" w:rsidRPr="00386EEB">
        <w:t xml:space="preserve">. </w:t>
      </w:r>
      <w:r w:rsidR="001E1F69" w:rsidRPr="00386EEB">
        <w:t>Ho</w:t>
      </w:r>
      <w:r w:rsidR="00CF1C13" w:rsidRPr="00386EEB">
        <w:t xml:space="preserve">wever, the PBAC did not consider this to be reliable in its previous consideration. </w:t>
      </w:r>
    </w:p>
    <w:p w:rsidR="004739B9" w:rsidRPr="00386EEB" w:rsidRDefault="004739B9" w:rsidP="002F3E20">
      <w:pPr>
        <w:widowControl/>
        <w:ind w:left="720"/>
        <w:contextualSpacing/>
      </w:pPr>
    </w:p>
    <w:p w:rsidR="003542AB" w:rsidRPr="00386EEB" w:rsidRDefault="00160EAF" w:rsidP="00564AE0">
      <w:pPr>
        <w:widowControl/>
        <w:numPr>
          <w:ilvl w:val="1"/>
          <w:numId w:val="4"/>
        </w:numPr>
        <w:contextualSpacing/>
      </w:pPr>
      <w:r w:rsidRPr="00386EEB">
        <w:rPr>
          <w:szCs w:val="22"/>
        </w:rPr>
        <w:t xml:space="preserve">A Prospection analysis was </w:t>
      </w:r>
      <w:r w:rsidR="00170DAD" w:rsidRPr="00386EEB">
        <w:rPr>
          <w:szCs w:val="22"/>
        </w:rPr>
        <w:t xml:space="preserve">also </w:t>
      </w:r>
      <w:r w:rsidRPr="00386EEB">
        <w:rPr>
          <w:szCs w:val="22"/>
        </w:rPr>
        <w:t xml:space="preserve">used as </w:t>
      </w:r>
      <w:r w:rsidR="004739B9" w:rsidRPr="00386EEB">
        <w:rPr>
          <w:szCs w:val="22"/>
        </w:rPr>
        <w:t>supportive data for overall survival</w:t>
      </w:r>
      <w:r w:rsidR="002F3E20" w:rsidRPr="00386EEB">
        <w:rPr>
          <w:szCs w:val="22"/>
        </w:rPr>
        <w:t xml:space="preserve"> with best supportive care</w:t>
      </w:r>
      <w:r w:rsidR="004739B9" w:rsidRPr="00386EEB">
        <w:rPr>
          <w:szCs w:val="22"/>
        </w:rPr>
        <w:t>. This was based on a 10% sample of PBS claims data. Patients who were dispensed PBS items for follicular lymphoma (based on streamlined authority codes for rituximab, where applicable) were followed up over time.</w:t>
      </w:r>
      <w:r w:rsidR="004739B9" w:rsidRPr="00386EEB">
        <w:rPr>
          <w:i/>
          <w:szCs w:val="22"/>
        </w:rPr>
        <w:t xml:space="preserve"> </w:t>
      </w:r>
      <w:r w:rsidR="004739B9" w:rsidRPr="00386EEB">
        <w:rPr>
          <w:szCs w:val="22"/>
        </w:rPr>
        <w:t xml:space="preserve">Patients were considered to be on their first “line of therapy” when they received their first PBS-subsidised item for follicular lymphoma. The next line of therapy was defined based on a break of more than 84 days between PBS items for follicular lymphoma, or more than six months </w:t>
      </w:r>
      <w:r w:rsidRPr="00386EEB">
        <w:rPr>
          <w:szCs w:val="22"/>
        </w:rPr>
        <w:t>for</w:t>
      </w:r>
      <w:r w:rsidR="004739B9" w:rsidRPr="00386EEB">
        <w:rPr>
          <w:szCs w:val="22"/>
        </w:rPr>
        <w:t xml:space="preserve"> rituximab monotherapy (to account for rituximab maintenance therapy). These data were used to estimate the time between a “line of treatment” for follicular lymphoma and death.</w:t>
      </w:r>
      <w:r w:rsidR="00564AE0" w:rsidRPr="00386EEB">
        <w:rPr>
          <w:szCs w:val="22"/>
        </w:rPr>
        <w:t xml:space="preserve"> </w:t>
      </w:r>
      <w:r w:rsidR="003542AB" w:rsidRPr="00386EEB">
        <w:t xml:space="preserve">The ESC suggested a more meaningful analysis of the 10% sample would be informative in the absence of concurrent comparator arm in the pivotal study. </w:t>
      </w:r>
    </w:p>
    <w:p w:rsidR="003542AB" w:rsidRPr="00386EEB" w:rsidRDefault="003542AB" w:rsidP="003542AB">
      <w:pPr>
        <w:widowControl/>
        <w:contextualSpacing/>
      </w:pPr>
    </w:p>
    <w:p w:rsidR="00B6041D" w:rsidRDefault="00B6041D" w:rsidP="009B2D8A">
      <w:pPr>
        <w:pStyle w:val="ListParagraph"/>
        <w:widowControl/>
        <w:spacing w:line="720" w:lineRule="auto"/>
        <w:ind w:left="1077"/>
        <w:rPr>
          <w:szCs w:val="22"/>
        </w:rPr>
      </w:pPr>
    </w:p>
    <w:p w:rsidR="00AC3E79" w:rsidRPr="00386EEB" w:rsidRDefault="00AC3E79" w:rsidP="009B2D8A">
      <w:pPr>
        <w:pStyle w:val="ListParagraph"/>
        <w:widowControl/>
        <w:spacing w:line="720" w:lineRule="auto"/>
        <w:ind w:left="1077"/>
        <w:rPr>
          <w:szCs w:val="22"/>
        </w:rPr>
      </w:pPr>
    </w:p>
    <w:p w:rsidR="00300485" w:rsidRPr="00386EEB" w:rsidRDefault="00300485" w:rsidP="001D45FE">
      <w:pPr>
        <w:pStyle w:val="Heading2"/>
      </w:pPr>
      <w:bookmarkStart w:id="10" w:name="_Toc429999406"/>
      <w:r w:rsidRPr="00386EEB">
        <w:lastRenderedPageBreak/>
        <w:t xml:space="preserve">Comparative </w:t>
      </w:r>
      <w:r w:rsidRPr="001D45FE">
        <w:t>effectiveness</w:t>
      </w:r>
      <w:bookmarkEnd w:id="10"/>
    </w:p>
    <w:p w:rsidR="00300485" w:rsidRPr="00386EEB" w:rsidRDefault="00300485" w:rsidP="00300485">
      <w:pPr>
        <w:widowControl/>
        <w:ind w:left="720"/>
        <w:contextualSpacing/>
        <w:rPr>
          <w:szCs w:val="22"/>
        </w:rPr>
      </w:pPr>
    </w:p>
    <w:p w:rsidR="00300485" w:rsidRPr="00386EEB" w:rsidRDefault="00300485" w:rsidP="00690A9E">
      <w:pPr>
        <w:widowControl/>
        <w:numPr>
          <w:ilvl w:val="1"/>
          <w:numId w:val="4"/>
        </w:numPr>
        <w:contextualSpacing/>
        <w:rPr>
          <w:szCs w:val="22"/>
        </w:rPr>
      </w:pPr>
      <w:r w:rsidRPr="00386EEB">
        <w:rPr>
          <w:szCs w:val="22"/>
        </w:rPr>
        <w:t xml:space="preserve">Comparative effectiveness data </w:t>
      </w:r>
      <w:r w:rsidR="00A64396" w:rsidRPr="00386EEB">
        <w:rPr>
          <w:szCs w:val="22"/>
        </w:rPr>
        <w:t>for</w:t>
      </w:r>
      <w:r w:rsidR="006103AE" w:rsidRPr="00386EEB">
        <w:rPr>
          <w:szCs w:val="22"/>
        </w:rPr>
        <w:t xml:space="preserve"> idelalisib versus the base case assumptions for “conceptual best supportive care” </w:t>
      </w:r>
      <w:r w:rsidRPr="00386EEB">
        <w:rPr>
          <w:szCs w:val="22"/>
        </w:rPr>
        <w:t xml:space="preserve">are presented in Table </w:t>
      </w:r>
      <w:r w:rsidR="00A840AD" w:rsidRPr="00386EEB">
        <w:rPr>
          <w:szCs w:val="22"/>
        </w:rPr>
        <w:t>5</w:t>
      </w:r>
      <w:r w:rsidRPr="00386EEB">
        <w:rPr>
          <w:szCs w:val="22"/>
        </w:rPr>
        <w:t>.</w:t>
      </w:r>
    </w:p>
    <w:p w:rsidR="00300485" w:rsidRPr="00386EEB" w:rsidRDefault="00300485" w:rsidP="00300485">
      <w:pPr>
        <w:widowControl/>
        <w:ind w:left="720"/>
        <w:contextualSpacing/>
        <w:rPr>
          <w:szCs w:val="22"/>
        </w:rPr>
      </w:pPr>
    </w:p>
    <w:p w:rsidR="00300485" w:rsidRPr="00386EEB" w:rsidRDefault="00300485" w:rsidP="00300485">
      <w:pPr>
        <w:keepNext/>
        <w:keepLines/>
        <w:widowControl/>
        <w:ind w:left="720"/>
        <w:rPr>
          <w:rFonts w:ascii="Arial Narrow" w:hAnsi="Arial Narrow"/>
          <w:b/>
          <w:sz w:val="20"/>
          <w:szCs w:val="16"/>
        </w:rPr>
      </w:pPr>
      <w:r w:rsidRPr="00386EEB">
        <w:rPr>
          <w:rFonts w:ascii="Arial Narrow" w:hAnsi="Arial Narrow"/>
          <w:b/>
          <w:sz w:val="20"/>
          <w:szCs w:val="16"/>
        </w:rPr>
        <w:t xml:space="preserve">Table </w:t>
      </w:r>
      <w:r w:rsidR="00A840AD" w:rsidRPr="00386EEB">
        <w:rPr>
          <w:rFonts w:ascii="Arial Narrow" w:hAnsi="Arial Narrow"/>
          <w:b/>
          <w:sz w:val="20"/>
          <w:szCs w:val="16"/>
        </w:rPr>
        <w:t>5</w:t>
      </w:r>
      <w:r w:rsidRPr="00386EEB">
        <w:rPr>
          <w:rFonts w:ascii="Arial Narrow" w:hAnsi="Arial Narrow"/>
          <w:b/>
          <w:sz w:val="20"/>
          <w:szCs w:val="16"/>
        </w:rPr>
        <w:t xml:space="preserve">: Results of progression free survival and overall survival in Study 101-09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Study 101-09"/>
        <w:tblDescription w:val="Results of progression free survival and overall survival in Study 101-09"/>
      </w:tblPr>
      <w:tblGrid>
        <w:gridCol w:w="1985"/>
        <w:gridCol w:w="1135"/>
        <w:gridCol w:w="1133"/>
        <w:gridCol w:w="1275"/>
        <w:gridCol w:w="851"/>
        <w:gridCol w:w="1966"/>
      </w:tblGrid>
      <w:tr w:rsidR="00A85B33" w:rsidRPr="00386EEB" w:rsidTr="00C64154">
        <w:trPr>
          <w:cantSplit/>
          <w:trHeight w:val="525"/>
        </w:trPr>
        <w:tc>
          <w:tcPr>
            <w:tcW w:w="1189" w:type="pct"/>
            <w:vMerge w:val="restart"/>
            <w:vAlign w:val="center"/>
          </w:tcPr>
          <w:p w:rsidR="00300485" w:rsidRPr="00386EEB" w:rsidRDefault="00300485" w:rsidP="00300485">
            <w:pPr>
              <w:keepNext/>
              <w:keepLines/>
              <w:rPr>
                <w:rFonts w:ascii="Arial Narrow" w:hAnsi="Arial Narrow"/>
                <w:b/>
                <w:sz w:val="20"/>
              </w:rPr>
            </w:pPr>
            <w:r w:rsidRPr="00386EEB">
              <w:rPr>
                <w:rFonts w:ascii="Arial Narrow" w:hAnsi="Arial Narrow"/>
                <w:sz w:val="20"/>
              </w:rPr>
              <w:t>Study ID</w:t>
            </w:r>
          </w:p>
        </w:tc>
        <w:tc>
          <w:tcPr>
            <w:tcW w:w="1359" w:type="pct"/>
            <w:gridSpan w:val="2"/>
            <w:vAlign w:val="center"/>
          </w:tcPr>
          <w:p w:rsidR="00300485" w:rsidRPr="00386EEB" w:rsidRDefault="00300485" w:rsidP="00300485">
            <w:pPr>
              <w:keepNext/>
              <w:keepLines/>
              <w:widowControl/>
              <w:jc w:val="center"/>
              <w:rPr>
                <w:rFonts w:ascii="Arial Narrow" w:hAnsi="Arial Narrow"/>
                <w:b/>
                <w:sz w:val="20"/>
              </w:rPr>
            </w:pPr>
            <w:r w:rsidRPr="00386EEB">
              <w:rPr>
                <w:rFonts w:ascii="Arial Narrow" w:hAnsi="Arial Narrow"/>
                <w:b/>
                <w:sz w:val="20"/>
              </w:rPr>
              <w:t>Idelalisib</w:t>
            </w:r>
          </w:p>
          <w:p w:rsidR="00300485" w:rsidRPr="00386EEB" w:rsidRDefault="00300485" w:rsidP="00300485">
            <w:pPr>
              <w:keepNext/>
              <w:keepLines/>
              <w:widowControl/>
              <w:jc w:val="center"/>
              <w:rPr>
                <w:rFonts w:ascii="Arial Narrow" w:hAnsi="Arial Narrow"/>
                <w:b/>
                <w:sz w:val="20"/>
              </w:rPr>
            </w:pPr>
            <w:r w:rsidRPr="00386EEB">
              <w:rPr>
                <w:rFonts w:ascii="Arial Narrow" w:hAnsi="Arial Narrow"/>
                <w:b/>
                <w:sz w:val="20"/>
              </w:rPr>
              <w:t>Study 101-09</w:t>
            </w:r>
          </w:p>
        </w:tc>
        <w:tc>
          <w:tcPr>
            <w:tcW w:w="2452" w:type="pct"/>
            <w:gridSpan w:val="3"/>
            <w:vAlign w:val="center"/>
          </w:tcPr>
          <w:p w:rsidR="00300485" w:rsidRPr="00386EEB" w:rsidRDefault="00300485" w:rsidP="00300485">
            <w:pPr>
              <w:keepNext/>
              <w:keepLines/>
              <w:widowControl/>
              <w:jc w:val="center"/>
              <w:rPr>
                <w:rFonts w:ascii="Arial Narrow" w:hAnsi="Arial Narrow"/>
                <w:b/>
                <w:sz w:val="20"/>
              </w:rPr>
            </w:pPr>
            <w:r w:rsidRPr="00386EEB">
              <w:rPr>
                <w:rFonts w:ascii="Arial Narrow" w:hAnsi="Arial Narrow"/>
                <w:b/>
                <w:sz w:val="20"/>
              </w:rPr>
              <w:t>“</w:t>
            </w:r>
            <w:r w:rsidR="002B6CB2" w:rsidRPr="00386EEB">
              <w:rPr>
                <w:rFonts w:ascii="Arial Narrow" w:hAnsi="Arial Narrow"/>
                <w:b/>
                <w:sz w:val="20"/>
              </w:rPr>
              <w:t>C</w:t>
            </w:r>
            <w:r w:rsidRPr="00386EEB">
              <w:rPr>
                <w:rFonts w:ascii="Arial Narrow" w:hAnsi="Arial Narrow"/>
                <w:b/>
                <w:sz w:val="20"/>
              </w:rPr>
              <w:t>onceptual BSC” data from Study 101-09</w:t>
            </w:r>
          </w:p>
        </w:tc>
      </w:tr>
      <w:tr w:rsidR="00A85B33" w:rsidRPr="00386EEB" w:rsidTr="00C64154">
        <w:trPr>
          <w:cantSplit/>
          <w:trHeight w:val="20"/>
        </w:trPr>
        <w:tc>
          <w:tcPr>
            <w:tcW w:w="1189" w:type="pct"/>
            <w:vMerge/>
            <w:vAlign w:val="center"/>
          </w:tcPr>
          <w:p w:rsidR="00300485" w:rsidRPr="00386EEB" w:rsidRDefault="00300485" w:rsidP="00300485">
            <w:pPr>
              <w:keepNext/>
              <w:keepLines/>
              <w:widowControl/>
              <w:rPr>
                <w:rFonts w:ascii="Arial Narrow" w:hAnsi="Arial Narrow"/>
                <w:sz w:val="20"/>
              </w:rPr>
            </w:pPr>
          </w:p>
        </w:tc>
        <w:tc>
          <w:tcPr>
            <w:tcW w:w="1359" w:type="pct"/>
            <w:gridSpan w:val="2"/>
            <w:vAlign w:val="center"/>
          </w:tcPr>
          <w:p w:rsidR="00300485" w:rsidRPr="00386EEB" w:rsidRDefault="00300485" w:rsidP="00300485">
            <w:pPr>
              <w:keepNext/>
              <w:keepLines/>
              <w:widowControl/>
              <w:jc w:val="center"/>
              <w:rPr>
                <w:rFonts w:ascii="Arial Narrow" w:hAnsi="Arial Narrow"/>
                <w:b/>
                <w:sz w:val="20"/>
              </w:rPr>
            </w:pPr>
            <w:r w:rsidRPr="00386EEB">
              <w:rPr>
                <w:rFonts w:ascii="Arial Narrow" w:hAnsi="Arial Narrow"/>
                <w:b/>
                <w:sz w:val="20"/>
              </w:rPr>
              <w:t>Longer-term follow-up</w:t>
            </w:r>
          </w:p>
          <w:p w:rsidR="00300485" w:rsidRPr="00386EEB" w:rsidRDefault="00300485" w:rsidP="00300485">
            <w:pPr>
              <w:keepNext/>
              <w:keepLines/>
              <w:widowControl/>
              <w:jc w:val="center"/>
              <w:rPr>
                <w:rFonts w:ascii="Arial Narrow" w:hAnsi="Arial Narrow"/>
                <w:sz w:val="20"/>
              </w:rPr>
            </w:pPr>
            <w:r w:rsidRPr="00386EEB">
              <w:rPr>
                <w:rFonts w:ascii="Arial Narrow" w:hAnsi="Arial Narrow"/>
                <w:b/>
                <w:sz w:val="20"/>
              </w:rPr>
              <w:t>(11 June 2014 data-cut)</w:t>
            </w:r>
          </w:p>
        </w:tc>
        <w:tc>
          <w:tcPr>
            <w:tcW w:w="1274" w:type="pct"/>
            <w:gridSpan w:val="2"/>
            <w:vAlign w:val="center"/>
          </w:tcPr>
          <w:p w:rsidR="00300485" w:rsidRPr="00386EEB" w:rsidRDefault="00300485" w:rsidP="00300485">
            <w:pPr>
              <w:keepNext/>
              <w:keepLines/>
              <w:widowControl/>
              <w:jc w:val="center"/>
              <w:rPr>
                <w:rFonts w:ascii="Arial Narrow" w:hAnsi="Arial Narrow"/>
                <w:b/>
                <w:sz w:val="20"/>
              </w:rPr>
            </w:pPr>
            <w:r w:rsidRPr="00386EEB">
              <w:rPr>
                <w:rFonts w:ascii="Arial Narrow" w:hAnsi="Arial Narrow"/>
                <w:b/>
                <w:sz w:val="20"/>
              </w:rPr>
              <w:t xml:space="preserve">Last </w:t>
            </w:r>
            <w:r w:rsidR="00B71E9D" w:rsidRPr="00386EEB">
              <w:rPr>
                <w:rFonts w:ascii="Arial Narrow" w:hAnsi="Arial Narrow"/>
                <w:b/>
                <w:sz w:val="20"/>
              </w:rPr>
              <w:t xml:space="preserve">line of </w:t>
            </w:r>
            <w:r w:rsidRPr="00386EEB">
              <w:rPr>
                <w:rFonts w:ascii="Arial Narrow" w:hAnsi="Arial Narrow"/>
                <w:b/>
                <w:sz w:val="20"/>
              </w:rPr>
              <w:t>prior therapy</w:t>
            </w:r>
          </w:p>
          <w:p w:rsidR="00C64154" w:rsidRPr="00386EEB" w:rsidRDefault="00C64154" w:rsidP="005F4695">
            <w:pPr>
              <w:keepNext/>
              <w:keepLines/>
              <w:widowControl/>
              <w:jc w:val="center"/>
              <w:rPr>
                <w:rFonts w:ascii="Arial Narrow" w:hAnsi="Arial Narrow"/>
                <w:b/>
                <w:sz w:val="20"/>
              </w:rPr>
            </w:pPr>
          </w:p>
        </w:tc>
        <w:tc>
          <w:tcPr>
            <w:tcW w:w="1178" w:type="pct"/>
            <w:vAlign w:val="center"/>
          </w:tcPr>
          <w:p w:rsidR="00C64154" w:rsidRPr="00386EEB" w:rsidRDefault="0093487D" w:rsidP="005F4695">
            <w:pPr>
              <w:keepNext/>
              <w:keepLines/>
              <w:widowControl/>
              <w:jc w:val="center"/>
              <w:rPr>
                <w:rFonts w:ascii="Arial Narrow" w:hAnsi="Arial Narrow"/>
                <w:b/>
                <w:i/>
                <w:sz w:val="20"/>
              </w:rPr>
            </w:pPr>
            <w:r w:rsidRPr="00386EEB">
              <w:rPr>
                <w:rFonts w:ascii="Arial Narrow" w:hAnsi="Arial Narrow"/>
                <w:b/>
                <w:sz w:val="20"/>
              </w:rPr>
              <w:t>Post-</w:t>
            </w:r>
            <w:r w:rsidR="00300485" w:rsidRPr="00386EEB">
              <w:rPr>
                <w:rFonts w:ascii="Arial Narrow" w:hAnsi="Arial Narrow"/>
                <w:b/>
                <w:sz w:val="20"/>
              </w:rPr>
              <w:t>progression survival</w:t>
            </w:r>
          </w:p>
        </w:tc>
      </w:tr>
      <w:tr w:rsidR="00C64154" w:rsidRPr="00386EEB" w:rsidTr="00C64154">
        <w:trPr>
          <w:cantSplit/>
          <w:trHeight w:val="20"/>
        </w:trPr>
        <w:tc>
          <w:tcPr>
            <w:tcW w:w="1189" w:type="pct"/>
            <w:vAlign w:val="center"/>
          </w:tcPr>
          <w:p w:rsidR="00300485" w:rsidRPr="00386EEB" w:rsidRDefault="00300485" w:rsidP="00300485">
            <w:pPr>
              <w:keepNext/>
              <w:keepLines/>
              <w:widowControl/>
              <w:rPr>
                <w:rFonts w:ascii="Arial Narrow" w:hAnsi="Arial Narrow"/>
                <w:sz w:val="20"/>
              </w:rPr>
            </w:pPr>
            <w:r w:rsidRPr="00386EEB">
              <w:rPr>
                <w:rFonts w:ascii="Arial Narrow" w:hAnsi="Arial Narrow"/>
                <w:sz w:val="20"/>
              </w:rPr>
              <w:t>Population</w:t>
            </w:r>
          </w:p>
        </w:tc>
        <w:tc>
          <w:tcPr>
            <w:tcW w:w="680"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ITT</w:t>
            </w:r>
          </w:p>
        </w:tc>
        <w:tc>
          <w:tcPr>
            <w:tcW w:w="679"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FL</w:t>
            </w:r>
          </w:p>
        </w:tc>
        <w:tc>
          <w:tcPr>
            <w:tcW w:w="764"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ITT</w:t>
            </w:r>
          </w:p>
        </w:tc>
        <w:tc>
          <w:tcPr>
            <w:tcW w:w="510"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FL</w:t>
            </w:r>
          </w:p>
        </w:tc>
        <w:tc>
          <w:tcPr>
            <w:tcW w:w="1178"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FL</w:t>
            </w:r>
          </w:p>
        </w:tc>
      </w:tr>
      <w:tr w:rsidR="00C64154" w:rsidRPr="00386EEB" w:rsidTr="00C64154">
        <w:trPr>
          <w:cantSplit/>
          <w:trHeight w:val="20"/>
        </w:trPr>
        <w:tc>
          <w:tcPr>
            <w:tcW w:w="1189" w:type="pct"/>
            <w:vAlign w:val="center"/>
          </w:tcPr>
          <w:p w:rsidR="00300485" w:rsidRPr="00386EEB" w:rsidRDefault="00300485" w:rsidP="00300485">
            <w:pPr>
              <w:keepNext/>
              <w:keepLines/>
              <w:widowControl/>
              <w:rPr>
                <w:rFonts w:ascii="Arial Narrow" w:hAnsi="Arial Narrow"/>
                <w:sz w:val="20"/>
              </w:rPr>
            </w:pPr>
            <w:r w:rsidRPr="00386EEB">
              <w:rPr>
                <w:rFonts w:ascii="Arial Narrow" w:hAnsi="Arial Narrow"/>
                <w:sz w:val="20"/>
              </w:rPr>
              <w:t>N/n</w:t>
            </w:r>
          </w:p>
        </w:tc>
        <w:tc>
          <w:tcPr>
            <w:tcW w:w="680"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125</w:t>
            </w:r>
          </w:p>
        </w:tc>
        <w:tc>
          <w:tcPr>
            <w:tcW w:w="679"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72</w:t>
            </w:r>
          </w:p>
        </w:tc>
        <w:tc>
          <w:tcPr>
            <w:tcW w:w="764"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125</w:t>
            </w:r>
          </w:p>
        </w:tc>
        <w:tc>
          <w:tcPr>
            <w:tcW w:w="510"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72</w:t>
            </w:r>
          </w:p>
        </w:tc>
        <w:tc>
          <w:tcPr>
            <w:tcW w:w="1178"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56</w:t>
            </w:r>
          </w:p>
        </w:tc>
      </w:tr>
      <w:tr w:rsidR="00C64154" w:rsidRPr="00386EEB" w:rsidTr="00C64154">
        <w:trPr>
          <w:cantSplit/>
          <w:trHeight w:val="20"/>
        </w:trPr>
        <w:tc>
          <w:tcPr>
            <w:tcW w:w="1189" w:type="pct"/>
            <w:vAlign w:val="center"/>
          </w:tcPr>
          <w:p w:rsidR="00300485" w:rsidRPr="00386EEB" w:rsidRDefault="00300485" w:rsidP="005F4695">
            <w:pPr>
              <w:keepNext/>
              <w:keepLines/>
              <w:widowControl/>
              <w:rPr>
                <w:rFonts w:ascii="Arial Narrow" w:hAnsi="Arial Narrow"/>
                <w:sz w:val="20"/>
              </w:rPr>
            </w:pPr>
            <w:r w:rsidRPr="00386EEB">
              <w:rPr>
                <w:rFonts w:ascii="Arial Narrow" w:hAnsi="Arial Narrow"/>
                <w:sz w:val="20"/>
              </w:rPr>
              <w:t>Median follow-up, months</w:t>
            </w:r>
          </w:p>
        </w:tc>
        <w:tc>
          <w:tcPr>
            <w:tcW w:w="680" w:type="pct"/>
            <w:shd w:val="clear" w:color="auto" w:fill="auto"/>
            <w:vAlign w:val="center"/>
          </w:tcPr>
          <w:p w:rsidR="00300485" w:rsidRPr="00386EEB" w:rsidRDefault="00300485" w:rsidP="00300485">
            <w:pPr>
              <w:keepNext/>
              <w:keepLines/>
              <w:widowControl/>
              <w:jc w:val="center"/>
              <w:rPr>
                <w:rFonts w:ascii="Arial Narrow" w:hAnsi="Arial Narrow"/>
                <w:sz w:val="20"/>
                <w:highlight w:val="yellow"/>
              </w:rPr>
            </w:pPr>
            <w:r w:rsidRPr="00386EEB">
              <w:rPr>
                <w:rFonts w:ascii="Arial Narrow" w:hAnsi="Arial Narrow"/>
                <w:sz w:val="20"/>
              </w:rPr>
              <w:t>NA</w:t>
            </w:r>
          </w:p>
        </w:tc>
        <w:tc>
          <w:tcPr>
            <w:tcW w:w="679" w:type="pct"/>
            <w:vAlign w:val="center"/>
          </w:tcPr>
          <w:p w:rsidR="00300485" w:rsidRPr="00386EEB" w:rsidRDefault="00300485" w:rsidP="00300485">
            <w:pPr>
              <w:keepNext/>
              <w:keepLines/>
              <w:widowControl/>
              <w:jc w:val="center"/>
              <w:rPr>
                <w:rFonts w:ascii="Arial Narrow" w:hAnsi="Arial Narrow"/>
                <w:sz w:val="20"/>
                <w:highlight w:val="yellow"/>
              </w:rPr>
            </w:pPr>
            <w:r w:rsidRPr="00386EEB">
              <w:rPr>
                <w:rFonts w:ascii="Arial Narrow" w:hAnsi="Arial Narrow"/>
                <w:sz w:val="20"/>
              </w:rPr>
              <w:t>19.4</w:t>
            </w:r>
          </w:p>
        </w:tc>
        <w:tc>
          <w:tcPr>
            <w:tcW w:w="764"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w:t>
            </w:r>
          </w:p>
        </w:tc>
        <w:tc>
          <w:tcPr>
            <w:tcW w:w="510"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w:t>
            </w:r>
          </w:p>
        </w:tc>
        <w:tc>
          <w:tcPr>
            <w:tcW w:w="1178"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i/>
                <w:sz w:val="20"/>
              </w:rPr>
              <w:t>~3 to 4</w:t>
            </w:r>
          </w:p>
        </w:tc>
      </w:tr>
      <w:tr w:rsidR="00300485" w:rsidRPr="00386EEB" w:rsidTr="00A85B33">
        <w:trPr>
          <w:cantSplit/>
          <w:trHeight w:val="20"/>
        </w:trPr>
        <w:tc>
          <w:tcPr>
            <w:tcW w:w="5000" w:type="pct"/>
            <w:gridSpan w:val="6"/>
          </w:tcPr>
          <w:p w:rsidR="00300485" w:rsidRPr="00386EEB" w:rsidRDefault="00300485" w:rsidP="002B6CB2">
            <w:pPr>
              <w:keepNext/>
              <w:keepLines/>
              <w:widowControl/>
              <w:rPr>
                <w:rFonts w:ascii="Arial Narrow" w:hAnsi="Arial Narrow"/>
                <w:b/>
                <w:sz w:val="20"/>
              </w:rPr>
            </w:pPr>
            <w:r w:rsidRPr="00386EEB">
              <w:rPr>
                <w:rFonts w:ascii="Arial Narrow" w:hAnsi="Arial Narrow"/>
                <w:b/>
                <w:sz w:val="20"/>
              </w:rPr>
              <w:t xml:space="preserve">Progression </w:t>
            </w:r>
            <w:r w:rsidR="002B6CB2" w:rsidRPr="00386EEB">
              <w:rPr>
                <w:rFonts w:ascii="Arial Narrow" w:hAnsi="Arial Narrow"/>
                <w:b/>
                <w:sz w:val="20"/>
              </w:rPr>
              <w:t>f</w:t>
            </w:r>
            <w:r w:rsidRPr="00386EEB">
              <w:rPr>
                <w:rFonts w:ascii="Arial Narrow" w:hAnsi="Arial Narrow"/>
                <w:b/>
                <w:sz w:val="20"/>
              </w:rPr>
              <w:t xml:space="preserve">ree </w:t>
            </w:r>
            <w:r w:rsidR="002B6CB2" w:rsidRPr="00386EEB">
              <w:rPr>
                <w:rFonts w:ascii="Arial Narrow" w:hAnsi="Arial Narrow"/>
                <w:b/>
                <w:sz w:val="20"/>
              </w:rPr>
              <w:t>s</w:t>
            </w:r>
            <w:r w:rsidRPr="00386EEB">
              <w:rPr>
                <w:rFonts w:ascii="Arial Narrow" w:hAnsi="Arial Narrow"/>
                <w:b/>
                <w:sz w:val="20"/>
              </w:rPr>
              <w:t>urvival</w:t>
            </w:r>
          </w:p>
        </w:tc>
      </w:tr>
      <w:tr w:rsidR="00A85B33" w:rsidRPr="00386EEB" w:rsidTr="00C64154">
        <w:trPr>
          <w:cantSplit/>
          <w:trHeight w:val="20"/>
        </w:trPr>
        <w:tc>
          <w:tcPr>
            <w:tcW w:w="1189" w:type="pct"/>
            <w:vAlign w:val="center"/>
          </w:tcPr>
          <w:p w:rsidR="005F4695" w:rsidRPr="00386EEB" w:rsidRDefault="00300485" w:rsidP="00300485">
            <w:pPr>
              <w:keepNext/>
              <w:keepLines/>
              <w:widowControl/>
              <w:rPr>
                <w:rFonts w:ascii="Arial Narrow" w:hAnsi="Arial Narrow"/>
                <w:sz w:val="20"/>
              </w:rPr>
            </w:pPr>
            <w:r w:rsidRPr="00386EEB">
              <w:rPr>
                <w:rFonts w:ascii="Arial Narrow" w:hAnsi="Arial Narrow"/>
                <w:sz w:val="20"/>
              </w:rPr>
              <w:t>Median PFS, months</w:t>
            </w:r>
          </w:p>
          <w:p w:rsidR="00300485" w:rsidRPr="00386EEB" w:rsidRDefault="00300485" w:rsidP="00300485">
            <w:pPr>
              <w:keepNext/>
              <w:keepLines/>
              <w:widowControl/>
              <w:rPr>
                <w:rFonts w:ascii="Arial Narrow" w:hAnsi="Arial Narrow"/>
                <w:sz w:val="20"/>
              </w:rPr>
            </w:pPr>
            <w:r w:rsidRPr="00386EEB">
              <w:rPr>
                <w:rFonts w:ascii="Arial Narrow" w:hAnsi="Arial Narrow"/>
                <w:sz w:val="20"/>
              </w:rPr>
              <w:t>(95% CI)</w:t>
            </w:r>
          </w:p>
        </w:tc>
        <w:tc>
          <w:tcPr>
            <w:tcW w:w="680"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 xml:space="preserve">11.0 </w:t>
            </w:r>
          </w:p>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(8.3, 13.8)</w:t>
            </w:r>
          </w:p>
        </w:tc>
        <w:tc>
          <w:tcPr>
            <w:tcW w:w="679"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 xml:space="preserve">11.0 </w:t>
            </w:r>
          </w:p>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 xml:space="preserve">(8.0, 14.0) </w:t>
            </w:r>
          </w:p>
        </w:tc>
        <w:tc>
          <w:tcPr>
            <w:tcW w:w="764"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 xml:space="preserve">3.9 </w:t>
            </w:r>
          </w:p>
          <w:p w:rsidR="00300485" w:rsidRPr="00386EEB" w:rsidRDefault="00300485" w:rsidP="00A85B33">
            <w:pPr>
              <w:keepNext/>
              <w:keepLines/>
              <w:widowControl/>
              <w:jc w:val="center"/>
              <w:rPr>
                <w:rFonts w:ascii="Arial Narrow" w:hAnsi="Arial Narrow"/>
                <w:sz w:val="20"/>
              </w:rPr>
            </w:pPr>
            <w:r w:rsidRPr="00386EEB">
              <w:rPr>
                <w:rFonts w:ascii="Arial Narrow" w:hAnsi="Arial Narrow"/>
                <w:sz w:val="20"/>
              </w:rPr>
              <w:t>(range 0.7, 41.4)</w:t>
            </w:r>
          </w:p>
        </w:tc>
        <w:tc>
          <w:tcPr>
            <w:tcW w:w="510"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5.1</w:t>
            </w:r>
          </w:p>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(4.4, 6.0)</w:t>
            </w:r>
          </w:p>
        </w:tc>
        <w:tc>
          <w:tcPr>
            <w:tcW w:w="1178"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w:t>
            </w:r>
          </w:p>
        </w:tc>
      </w:tr>
      <w:tr w:rsidR="00300485" w:rsidRPr="00386EEB" w:rsidTr="00A85B33">
        <w:trPr>
          <w:cantSplit/>
          <w:trHeight w:val="20"/>
        </w:trPr>
        <w:tc>
          <w:tcPr>
            <w:tcW w:w="5000" w:type="pct"/>
            <w:gridSpan w:val="6"/>
            <w:vAlign w:val="center"/>
          </w:tcPr>
          <w:p w:rsidR="00300485" w:rsidRPr="00386EEB" w:rsidRDefault="00300485" w:rsidP="00300485">
            <w:pPr>
              <w:keepNext/>
              <w:keepLines/>
              <w:widowControl/>
              <w:jc w:val="left"/>
              <w:rPr>
                <w:rFonts w:ascii="Arial Narrow" w:hAnsi="Arial Narrow"/>
                <w:sz w:val="20"/>
              </w:rPr>
            </w:pPr>
            <w:r w:rsidRPr="00386EEB">
              <w:rPr>
                <w:rFonts w:ascii="Arial Narrow" w:hAnsi="Arial Narrow"/>
                <w:b/>
                <w:sz w:val="20"/>
              </w:rPr>
              <w:t xml:space="preserve">Overall </w:t>
            </w:r>
            <w:r w:rsidR="002B6CB2" w:rsidRPr="00386EEB">
              <w:rPr>
                <w:rFonts w:ascii="Arial Narrow" w:hAnsi="Arial Narrow"/>
                <w:b/>
                <w:sz w:val="20"/>
              </w:rPr>
              <w:t>s</w:t>
            </w:r>
            <w:r w:rsidRPr="00386EEB">
              <w:rPr>
                <w:rFonts w:ascii="Arial Narrow" w:hAnsi="Arial Narrow"/>
                <w:b/>
                <w:sz w:val="20"/>
              </w:rPr>
              <w:t>urvival</w:t>
            </w:r>
          </w:p>
        </w:tc>
      </w:tr>
      <w:tr w:rsidR="00A85B33" w:rsidRPr="00386EEB" w:rsidTr="00C64154">
        <w:trPr>
          <w:cantSplit/>
          <w:trHeight w:val="20"/>
        </w:trPr>
        <w:tc>
          <w:tcPr>
            <w:tcW w:w="1189" w:type="pct"/>
            <w:vAlign w:val="center"/>
          </w:tcPr>
          <w:p w:rsidR="00300485" w:rsidRPr="00386EEB" w:rsidRDefault="00300485" w:rsidP="00300485">
            <w:pPr>
              <w:keepNext/>
              <w:keepLines/>
              <w:widowControl/>
              <w:rPr>
                <w:rFonts w:ascii="Arial Narrow" w:hAnsi="Arial Narrow"/>
                <w:sz w:val="20"/>
              </w:rPr>
            </w:pPr>
            <w:r w:rsidRPr="00386EEB">
              <w:rPr>
                <w:rFonts w:ascii="Arial Narrow" w:hAnsi="Arial Narrow"/>
                <w:sz w:val="20"/>
              </w:rPr>
              <w:t>Died</w:t>
            </w:r>
            <w:r w:rsidR="005F4695" w:rsidRPr="00386EEB">
              <w:rPr>
                <w:rFonts w:ascii="Arial Narrow" w:hAnsi="Arial Narrow"/>
                <w:sz w:val="20"/>
              </w:rPr>
              <w:t>,</w:t>
            </w:r>
            <w:r w:rsidRPr="00386EEB">
              <w:rPr>
                <w:rFonts w:ascii="Arial Narrow" w:hAnsi="Arial Narrow"/>
                <w:sz w:val="20"/>
              </w:rPr>
              <w:t xml:space="preserve"> n (%)</w:t>
            </w:r>
          </w:p>
        </w:tc>
        <w:tc>
          <w:tcPr>
            <w:tcW w:w="680"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42 (34%)</w:t>
            </w:r>
          </w:p>
        </w:tc>
        <w:tc>
          <w:tcPr>
            <w:tcW w:w="679" w:type="pct"/>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19 (26%)</w:t>
            </w:r>
          </w:p>
        </w:tc>
        <w:tc>
          <w:tcPr>
            <w:tcW w:w="1274" w:type="pct"/>
            <w:gridSpan w:val="2"/>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w:t>
            </w:r>
          </w:p>
        </w:tc>
        <w:tc>
          <w:tcPr>
            <w:tcW w:w="1178" w:type="pct"/>
            <w:vAlign w:val="center"/>
          </w:tcPr>
          <w:p w:rsidR="00300485" w:rsidRPr="00386EEB" w:rsidRDefault="00300485" w:rsidP="00300485">
            <w:pPr>
              <w:keepNext/>
              <w:keepLines/>
              <w:widowControl/>
              <w:jc w:val="center"/>
              <w:rPr>
                <w:rFonts w:ascii="Arial Narrow" w:hAnsi="Arial Narrow"/>
                <w:sz w:val="20"/>
                <w:highlight w:val="yellow"/>
              </w:rPr>
            </w:pPr>
            <w:r w:rsidRPr="00386EEB">
              <w:rPr>
                <w:rFonts w:ascii="Arial Narrow" w:hAnsi="Arial Narrow"/>
                <w:i/>
                <w:sz w:val="20"/>
              </w:rPr>
              <w:t>8 (14.3%)</w:t>
            </w:r>
          </w:p>
        </w:tc>
      </w:tr>
      <w:tr w:rsidR="00A85B33" w:rsidRPr="00386EEB" w:rsidTr="00C64154">
        <w:trPr>
          <w:cantSplit/>
          <w:trHeight w:val="20"/>
        </w:trPr>
        <w:tc>
          <w:tcPr>
            <w:tcW w:w="1189" w:type="pct"/>
            <w:vAlign w:val="center"/>
          </w:tcPr>
          <w:p w:rsidR="005F4695" w:rsidRPr="00386EEB" w:rsidRDefault="00300485" w:rsidP="00300485">
            <w:pPr>
              <w:keepNext/>
              <w:keepLines/>
              <w:widowControl/>
              <w:rPr>
                <w:rFonts w:ascii="Arial Narrow" w:hAnsi="Arial Narrow"/>
                <w:sz w:val="20"/>
              </w:rPr>
            </w:pPr>
            <w:r w:rsidRPr="00386EEB">
              <w:rPr>
                <w:rFonts w:ascii="Arial Narrow" w:hAnsi="Arial Narrow"/>
                <w:sz w:val="20"/>
              </w:rPr>
              <w:t xml:space="preserve">Median OS, months </w:t>
            </w:r>
          </w:p>
          <w:p w:rsidR="00300485" w:rsidRPr="00386EEB" w:rsidRDefault="00300485" w:rsidP="00300485">
            <w:pPr>
              <w:keepNext/>
              <w:keepLines/>
              <w:widowControl/>
              <w:rPr>
                <w:rFonts w:ascii="Arial Narrow" w:hAnsi="Arial Narrow"/>
                <w:sz w:val="20"/>
              </w:rPr>
            </w:pPr>
            <w:r w:rsidRPr="00386EEB">
              <w:rPr>
                <w:rFonts w:ascii="Arial Narrow" w:hAnsi="Arial Narrow"/>
                <w:sz w:val="20"/>
              </w:rPr>
              <w:t>(95% CI)</w:t>
            </w:r>
          </w:p>
        </w:tc>
        <w:tc>
          <w:tcPr>
            <w:tcW w:w="680"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 xml:space="preserve">30.8 </w:t>
            </w:r>
          </w:p>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(26.8, NR)</w:t>
            </w:r>
          </w:p>
        </w:tc>
        <w:tc>
          <w:tcPr>
            <w:tcW w:w="679" w:type="pct"/>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 xml:space="preserve">NR </w:t>
            </w:r>
          </w:p>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(NR, NR)</w:t>
            </w:r>
          </w:p>
        </w:tc>
        <w:tc>
          <w:tcPr>
            <w:tcW w:w="1274" w:type="pct"/>
            <w:gridSpan w:val="2"/>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w:t>
            </w:r>
          </w:p>
        </w:tc>
        <w:tc>
          <w:tcPr>
            <w:tcW w:w="1178" w:type="pct"/>
            <w:vAlign w:val="center"/>
          </w:tcPr>
          <w:p w:rsidR="00300485" w:rsidRPr="00386EEB" w:rsidRDefault="00300485" w:rsidP="00300485">
            <w:pPr>
              <w:keepNext/>
              <w:keepLines/>
              <w:widowControl/>
              <w:jc w:val="center"/>
              <w:rPr>
                <w:rFonts w:ascii="Arial Narrow" w:hAnsi="Arial Narrow"/>
                <w:sz w:val="20"/>
                <w:highlight w:val="yellow"/>
              </w:rPr>
            </w:pPr>
            <w:r w:rsidRPr="00386EEB">
              <w:rPr>
                <w:rFonts w:ascii="Arial Narrow" w:hAnsi="Arial Narrow"/>
                <w:i/>
                <w:sz w:val="20"/>
              </w:rPr>
              <w:t>NR (0.2, NR)</w:t>
            </w:r>
          </w:p>
        </w:tc>
      </w:tr>
      <w:tr w:rsidR="00A85B33" w:rsidRPr="00386EEB" w:rsidTr="00C64154">
        <w:trPr>
          <w:cantSplit/>
          <w:trHeight w:val="20"/>
        </w:trPr>
        <w:tc>
          <w:tcPr>
            <w:tcW w:w="1189" w:type="pct"/>
            <w:vAlign w:val="center"/>
          </w:tcPr>
          <w:p w:rsidR="00300485" w:rsidRPr="00386EEB" w:rsidRDefault="00300485" w:rsidP="00E47D47">
            <w:pPr>
              <w:keepNext/>
              <w:keepLines/>
              <w:widowControl/>
              <w:jc w:val="left"/>
              <w:rPr>
                <w:rFonts w:ascii="Arial Narrow" w:hAnsi="Arial Narrow"/>
                <w:sz w:val="20"/>
              </w:rPr>
            </w:pPr>
            <w:r w:rsidRPr="00386EEB">
              <w:rPr>
                <w:rFonts w:ascii="Arial Narrow" w:hAnsi="Arial Narrow"/>
                <w:sz w:val="20"/>
              </w:rPr>
              <w:t>KM estimate of % surviving at 24 weeks (%)</w:t>
            </w:r>
          </w:p>
        </w:tc>
        <w:tc>
          <w:tcPr>
            <w:tcW w:w="680" w:type="pct"/>
            <w:vAlign w:val="center"/>
          </w:tcPr>
          <w:p w:rsidR="00300485" w:rsidRPr="00386EEB" w:rsidRDefault="00300485" w:rsidP="00300485">
            <w:pPr>
              <w:keepNext/>
              <w:keepLines/>
              <w:widowControl/>
              <w:jc w:val="center"/>
              <w:rPr>
                <w:rFonts w:ascii="Arial Narrow" w:hAnsi="Arial Narrow"/>
                <w:sz w:val="20"/>
              </w:rPr>
            </w:pPr>
          </w:p>
        </w:tc>
        <w:tc>
          <w:tcPr>
            <w:tcW w:w="679" w:type="pct"/>
            <w:vAlign w:val="center"/>
          </w:tcPr>
          <w:p w:rsidR="00300485" w:rsidRPr="00386EEB" w:rsidRDefault="00300485" w:rsidP="00300485">
            <w:pPr>
              <w:keepNext/>
              <w:keepLines/>
              <w:widowControl/>
              <w:jc w:val="center"/>
              <w:rPr>
                <w:rFonts w:ascii="Arial Narrow" w:hAnsi="Arial Narrow"/>
                <w:sz w:val="20"/>
              </w:rPr>
            </w:pPr>
            <w:r w:rsidRPr="00386EEB">
              <w:rPr>
                <w:rFonts w:ascii="Arial Narrow" w:hAnsi="Arial Narrow"/>
                <w:sz w:val="20"/>
              </w:rPr>
              <w:t>96.5</w:t>
            </w:r>
            <w:r w:rsidR="005F4695" w:rsidRPr="00386EEB">
              <w:rPr>
                <w:rFonts w:ascii="Arial Narrow" w:hAnsi="Arial Narrow"/>
                <w:sz w:val="20"/>
              </w:rPr>
              <w:t>%</w:t>
            </w:r>
          </w:p>
        </w:tc>
        <w:tc>
          <w:tcPr>
            <w:tcW w:w="1274" w:type="pct"/>
            <w:gridSpan w:val="2"/>
            <w:vAlign w:val="center"/>
          </w:tcPr>
          <w:p w:rsidR="00300485" w:rsidRPr="00386EEB" w:rsidRDefault="00300485" w:rsidP="00300485">
            <w:pPr>
              <w:keepNext/>
              <w:keepLines/>
              <w:widowControl/>
              <w:jc w:val="center"/>
              <w:rPr>
                <w:rFonts w:ascii="Arial Narrow" w:hAnsi="Arial Narrow"/>
                <w:sz w:val="20"/>
              </w:rPr>
            </w:pPr>
          </w:p>
        </w:tc>
        <w:tc>
          <w:tcPr>
            <w:tcW w:w="1178" w:type="pct"/>
            <w:vAlign w:val="center"/>
          </w:tcPr>
          <w:p w:rsidR="00A85B33" w:rsidRPr="00386EEB" w:rsidRDefault="00300485" w:rsidP="00300485">
            <w:pPr>
              <w:keepNext/>
              <w:keepLines/>
              <w:widowControl/>
              <w:jc w:val="center"/>
              <w:rPr>
                <w:rFonts w:ascii="Arial Narrow" w:hAnsi="Arial Narrow" w:cs="Times New Roman"/>
                <w:i/>
                <w:snapToGrid/>
                <w:sz w:val="20"/>
              </w:rPr>
            </w:pPr>
            <w:r w:rsidRPr="00386EEB">
              <w:rPr>
                <w:rFonts w:ascii="Arial Narrow" w:hAnsi="Arial Narrow" w:cs="Times New Roman"/>
                <w:i/>
                <w:snapToGrid/>
                <w:sz w:val="20"/>
              </w:rPr>
              <w:t xml:space="preserve">86.1% </w:t>
            </w:r>
          </w:p>
          <w:p w:rsidR="00300485" w:rsidRPr="00386EEB" w:rsidRDefault="00300485" w:rsidP="00300485">
            <w:pPr>
              <w:keepNext/>
              <w:keepLines/>
              <w:widowControl/>
              <w:jc w:val="center"/>
              <w:rPr>
                <w:rFonts w:ascii="Arial Narrow" w:hAnsi="Arial Narrow"/>
                <w:i/>
                <w:sz w:val="20"/>
              </w:rPr>
            </w:pPr>
            <w:r w:rsidRPr="00386EEB">
              <w:rPr>
                <w:rFonts w:ascii="Arial Narrow" w:hAnsi="Arial Narrow" w:cs="Times New Roman"/>
                <w:i/>
                <w:snapToGrid/>
                <w:sz w:val="20"/>
              </w:rPr>
              <w:t>(74.8, 99.1)</w:t>
            </w:r>
          </w:p>
        </w:tc>
      </w:tr>
    </w:tbl>
    <w:p w:rsidR="00300485" w:rsidRPr="00386EEB" w:rsidRDefault="00300485" w:rsidP="00300485">
      <w:pPr>
        <w:keepNext/>
        <w:keepLines/>
        <w:widowControl/>
        <w:ind w:left="720"/>
        <w:rPr>
          <w:rFonts w:ascii="Arial Narrow" w:hAnsi="Arial Narrow"/>
          <w:sz w:val="18"/>
        </w:rPr>
      </w:pPr>
      <w:r w:rsidRPr="00386EEB">
        <w:rPr>
          <w:rFonts w:ascii="Arial Narrow" w:hAnsi="Arial Narrow"/>
          <w:sz w:val="18"/>
        </w:rPr>
        <w:t>Source: Table B-31, p94</w:t>
      </w:r>
      <w:r w:rsidR="00140636" w:rsidRPr="00386EEB">
        <w:rPr>
          <w:rFonts w:ascii="Arial Narrow" w:hAnsi="Arial Narrow"/>
          <w:sz w:val="18"/>
        </w:rPr>
        <w:t>;</w:t>
      </w:r>
      <w:r w:rsidRPr="00386EEB">
        <w:rPr>
          <w:rFonts w:ascii="Arial Narrow" w:hAnsi="Arial Narrow"/>
          <w:sz w:val="18"/>
        </w:rPr>
        <w:t xml:space="preserve"> Table B-32, p98 of the </w:t>
      </w:r>
      <w:r w:rsidR="004F1231" w:rsidRPr="00386EEB">
        <w:rPr>
          <w:rFonts w:ascii="Arial Narrow" w:hAnsi="Arial Narrow"/>
          <w:sz w:val="18"/>
        </w:rPr>
        <w:t>resubmission</w:t>
      </w:r>
      <w:r w:rsidRPr="00386EEB">
        <w:rPr>
          <w:rFonts w:ascii="Arial Narrow" w:hAnsi="Arial Narrow"/>
          <w:sz w:val="18"/>
        </w:rPr>
        <w:t xml:space="preserve">; </w:t>
      </w:r>
      <w:r w:rsidRPr="00386EEB">
        <w:rPr>
          <w:rFonts w:ascii="Arial Narrow" w:hAnsi="Arial Narrow"/>
          <w:i/>
          <w:sz w:val="18"/>
        </w:rPr>
        <w:t xml:space="preserve">Salles </w:t>
      </w:r>
      <w:r w:rsidRPr="00386EEB">
        <w:rPr>
          <w:rFonts w:ascii="Arial Narrow" w:hAnsi="Arial Narrow"/>
          <w:sz w:val="18"/>
        </w:rPr>
        <w:t>et al</w:t>
      </w:r>
      <w:r w:rsidR="0095030C" w:rsidRPr="00386EEB">
        <w:rPr>
          <w:rFonts w:ascii="Arial Narrow" w:hAnsi="Arial Narrow"/>
          <w:sz w:val="18"/>
        </w:rPr>
        <w:t>.</w:t>
      </w:r>
      <w:r w:rsidRPr="00386EEB">
        <w:rPr>
          <w:rFonts w:ascii="Arial Narrow" w:hAnsi="Arial Narrow"/>
          <w:i/>
          <w:sz w:val="18"/>
        </w:rPr>
        <w:t xml:space="preserve"> </w:t>
      </w:r>
      <w:r w:rsidR="00140636" w:rsidRPr="00386EEB">
        <w:rPr>
          <w:rFonts w:ascii="Arial Narrow" w:hAnsi="Arial Narrow"/>
          <w:i/>
          <w:sz w:val="18"/>
        </w:rPr>
        <w:t>(</w:t>
      </w:r>
      <w:r w:rsidRPr="00386EEB">
        <w:rPr>
          <w:rFonts w:ascii="Arial Narrow" w:hAnsi="Arial Narrow"/>
          <w:i/>
          <w:sz w:val="18"/>
        </w:rPr>
        <w:t>2015</w:t>
      </w:r>
      <w:r w:rsidR="00140636" w:rsidRPr="00386EEB">
        <w:rPr>
          <w:rFonts w:ascii="Arial Narrow" w:hAnsi="Arial Narrow"/>
          <w:i/>
          <w:sz w:val="18"/>
        </w:rPr>
        <w:t>)</w:t>
      </w:r>
      <w:r w:rsidRPr="00386EEB">
        <w:rPr>
          <w:rFonts w:ascii="Arial Narrow" w:hAnsi="Arial Narrow"/>
          <w:sz w:val="18"/>
        </w:rPr>
        <w:t>; Table 3, p20</w:t>
      </w:r>
      <w:r w:rsidR="00140636" w:rsidRPr="00386EEB">
        <w:rPr>
          <w:rFonts w:ascii="Arial Narrow" w:hAnsi="Arial Narrow"/>
          <w:sz w:val="18"/>
        </w:rPr>
        <w:t>;</w:t>
      </w:r>
      <w:r w:rsidRPr="00386EEB">
        <w:rPr>
          <w:rFonts w:ascii="Arial Narrow" w:hAnsi="Arial Narrow"/>
          <w:sz w:val="18"/>
        </w:rPr>
        <w:t xml:space="preserve"> Table 4, p29</w:t>
      </w:r>
      <w:r w:rsidR="00140636" w:rsidRPr="00386EEB">
        <w:rPr>
          <w:rFonts w:ascii="Arial Narrow" w:hAnsi="Arial Narrow"/>
          <w:sz w:val="18"/>
        </w:rPr>
        <w:t>;</w:t>
      </w:r>
      <w:r w:rsidR="005F4695" w:rsidRPr="00386EEB">
        <w:rPr>
          <w:rFonts w:ascii="Arial Narrow" w:hAnsi="Arial Narrow"/>
          <w:sz w:val="18"/>
        </w:rPr>
        <w:t xml:space="preserve"> </w:t>
      </w:r>
      <w:r w:rsidRPr="00386EEB">
        <w:rPr>
          <w:rFonts w:ascii="Arial Narrow" w:hAnsi="Arial Narrow"/>
          <w:sz w:val="18"/>
        </w:rPr>
        <w:t>Table 2.4.1,</w:t>
      </w:r>
      <w:r w:rsidR="00FE4D50" w:rsidRPr="00386EEB">
        <w:rPr>
          <w:rFonts w:ascii="Arial Narrow" w:hAnsi="Arial Narrow"/>
          <w:sz w:val="18"/>
        </w:rPr>
        <w:t xml:space="preserve"> p82</w:t>
      </w:r>
      <w:r w:rsidR="00140636" w:rsidRPr="00386EEB">
        <w:rPr>
          <w:rFonts w:ascii="Arial Narrow" w:hAnsi="Arial Narrow"/>
          <w:sz w:val="18"/>
        </w:rPr>
        <w:t>;</w:t>
      </w:r>
      <w:r w:rsidR="00FE4D50" w:rsidRPr="00386EEB">
        <w:rPr>
          <w:rFonts w:ascii="Arial Narrow" w:hAnsi="Arial Narrow"/>
          <w:sz w:val="18"/>
        </w:rPr>
        <w:t xml:space="preserve"> Table</w:t>
      </w:r>
      <w:r w:rsidRPr="00386EEB">
        <w:rPr>
          <w:rFonts w:ascii="Arial Narrow" w:hAnsi="Arial Narrow"/>
          <w:sz w:val="18"/>
        </w:rPr>
        <w:t xml:space="preserve"> 2.4.2,</w:t>
      </w:r>
      <w:r w:rsidR="00FE4D50" w:rsidRPr="00386EEB">
        <w:rPr>
          <w:rFonts w:ascii="Arial Narrow" w:hAnsi="Arial Narrow"/>
          <w:sz w:val="18"/>
        </w:rPr>
        <w:t xml:space="preserve"> p92</w:t>
      </w:r>
      <w:r w:rsidR="00140636" w:rsidRPr="00386EEB">
        <w:rPr>
          <w:rFonts w:ascii="Arial Narrow" w:hAnsi="Arial Narrow"/>
          <w:sz w:val="18"/>
        </w:rPr>
        <w:t>;</w:t>
      </w:r>
      <w:r w:rsidR="00FE4D50" w:rsidRPr="00386EEB">
        <w:rPr>
          <w:rFonts w:ascii="Arial Narrow" w:hAnsi="Arial Narrow"/>
          <w:sz w:val="18"/>
        </w:rPr>
        <w:t xml:space="preserve"> Table</w:t>
      </w:r>
      <w:r w:rsidRPr="00386EEB">
        <w:rPr>
          <w:rFonts w:ascii="Arial Narrow" w:hAnsi="Arial Narrow"/>
          <w:sz w:val="18"/>
        </w:rPr>
        <w:t xml:space="preserve"> 2.7.2,</w:t>
      </w:r>
      <w:r w:rsidR="00FE4D50" w:rsidRPr="00386EEB">
        <w:rPr>
          <w:rFonts w:ascii="Arial Narrow" w:hAnsi="Arial Narrow"/>
          <w:sz w:val="18"/>
        </w:rPr>
        <w:t xml:space="preserve"> p128</w:t>
      </w:r>
      <w:r w:rsidR="005F4695" w:rsidRPr="00386EEB">
        <w:rPr>
          <w:rFonts w:ascii="Arial Narrow" w:hAnsi="Arial Narrow"/>
          <w:sz w:val="18"/>
        </w:rPr>
        <w:t xml:space="preserve"> of the</w:t>
      </w:r>
      <w:r w:rsidRPr="00386EEB">
        <w:rPr>
          <w:rFonts w:ascii="Arial Narrow" w:hAnsi="Arial Narrow"/>
          <w:sz w:val="18"/>
        </w:rPr>
        <w:t xml:space="preserve"> PAM002 response; Table</w:t>
      </w:r>
      <w:r w:rsidR="00C005ED" w:rsidRPr="00386EEB">
        <w:rPr>
          <w:rFonts w:ascii="Arial Narrow" w:hAnsi="Arial Narrow"/>
          <w:sz w:val="18"/>
        </w:rPr>
        <w:t>s</w:t>
      </w:r>
      <w:r w:rsidRPr="00386EEB">
        <w:rPr>
          <w:rFonts w:ascii="Arial Narrow" w:hAnsi="Arial Narrow"/>
          <w:sz w:val="18"/>
        </w:rPr>
        <w:t xml:space="preserve"> 8</w:t>
      </w:r>
      <w:r w:rsidR="00C005ED" w:rsidRPr="00386EEB">
        <w:rPr>
          <w:rFonts w:ascii="Arial Narrow" w:hAnsi="Arial Narrow"/>
          <w:sz w:val="18"/>
        </w:rPr>
        <w:noBreakHyphen/>
      </w:r>
      <w:r w:rsidRPr="00386EEB">
        <w:rPr>
          <w:rFonts w:ascii="Arial Narrow" w:hAnsi="Arial Narrow"/>
          <w:sz w:val="18"/>
        </w:rPr>
        <w:t xml:space="preserve">10, p70 of the CSR of 101-09; </w:t>
      </w:r>
      <w:r w:rsidR="00140636" w:rsidRPr="00386EEB">
        <w:rPr>
          <w:rFonts w:ascii="Arial Narrow" w:hAnsi="Arial Narrow"/>
          <w:sz w:val="18"/>
        </w:rPr>
        <w:t xml:space="preserve">and </w:t>
      </w:r>
      <w:r w:rsidRPr="00386EEB">
        <w:rPr>
          <w:rFonts w:ascii="Arial Narrow" w:hAnsi="Arial Narrow"/>
          <w:i/>
          <w:sz w:val="18"/>
        </w:rPr>
        <w:t xml:space="preserve">data provided by </w:t>
      </w:r>
      <w:r w:rsidR="00140636" w:rsidRPr="00386EEB">
        <w:rPr>
          <w:rFonts w:ascii="Arial Narrow" w:hAnsi="Arial Narrow"/>
          <w:i/>
          <w:sz w:val="18"/>
        </w:rPr>
        <w:t xml:space="preserve">the </w:t>
      </w:r>
      <w:r w:rsidR="005F4695" w:rsidRPr="00386EEB">
        <w:rPr>
          <w:rFonts w:ascii="Arial Narrow" w:hAnsi="Arial Narrow"/>
          <w:i/>
          <w:sz w:val="18"/>
        </w:rPr>
        <w:t>S</w:t>
      </w:r>
      <w:r w:rsidRPr="00386EEB">
        <w:rPr>
          <w:rFonts w:ascii="Arial Narrow" w:hAnsi="Arial Narrow"/>
          <w:i/>
          <w:sz w:val="18"/>
        </w:rPr>
        <w:t xml:space="preserve">ponsor during </w:t>
      </w:r>
      <w:r w:rsidR="00140636" w:rsidRPr="00386EEB">
        <w:rPr>
          <w:rFonts w:ascii="Arial Narrow" w:hAnsi="Arial Narrow"/>
          <w:i/>
          <w:sz w:val="18"/>
        </w:rPr>
        <w:t xml:space="preserve">the </w:t>
      </w:r>
      <w:r w:rsidRPr="00386EEB">
        <w:rPr>
          <w:rFonts w:ascii="Arial Narrow" w:hAnsi="Arial Narrow"/>
          <w:i/>
          <w:sz w:val="18"/>
        </w:rPr>
        <w:t>evaluation</w:t>
      </w:r>
    </w:p>
    <w:p w:rsidR="00300485" w:rsidRPr="00386EEB" w:rsidRDefault="00300485" w:rsidP="00300485">
      <w:pPr>
        <w:keepNext/>
        <w:keepLines/>
        <w:widowControl/>
        <w:ind w:left="720"/>
        <w:rPr>
          <w:rFonts w:ascii="Arial Narrow" w:hAnsi="Arial Narrow"/>
          <w:sz w:val="18"/>
        </w:rPr>
      </w:pPr>
      <w:r w:rsidRPr="00386EEB">
        <w:rPr>
          <w:rFonts w:ascii="Arial Narrow" w:hAnsi="Arial Narrow"/>
          <w:sz w:val="18"/>
        </w:rPr>
        <w:t>BSC = best supportive care; CI = confidence interval; FL = follicular</w:t>
      </w:r>
      <w:r w:rsidRPr="00386EEB">
        <w:t xml:space="preserve"> </w:t>
      </w:r>
      <w:r w:rsidRPr="00386EEB">
        <w:rPr>
          <w:rFonts w:ascii="Arial Narrow" w:hAnsi="Arial Narrow"/>
          <w:sz w:val="18"/>
        </w:rPr>
        <w:t xml:space="preserve">lymphoma; ITT = intention-to-treat; </w:t>
      </w:r>
      <w:r w:rsidR="00C005ED" w:rsidRPr="00386EEB">
        <w:rPr>
          <w:rFonts w:ascii="Arial Narrow" w:hAnsi="Arial Narrow"/>
          <w:sz w:val="18"/>
        </w:rPr>
        <w:t xml:space="preserve">KM = Kaplan-Meier; </w:t>
      </w:r>
      <w:r w:rsidR="00E47D47" w:rsidRPr="00386EEB">
        <w:rPr>
          <w:rFonts w:ascii="Arial Narrow" w:hAnsi="Arial Narrow"/>
          <w:sz w:val="18"/>
        </w:rPr>
        <w:t xml:space="preserve">NA = not available; </w:t>
      </w:r>
      <w:r w:rsidRPr="00386EEB">
        <w:rPr>
          <w:rFonts w:ascii="Arial Narrow" w:hAnsi="Arial Narrow"/>
          <w:sz w:val="18"/>
        </w:rPr>
        <w:t>NR</w:t>
      </w:r>
      <w:r w:rsidR="00C005ED" w:rsidRPr="00386EEB">
        <w:rPr>
          <w:rFonts w:ascii="Arial Narrow" w:hAnsi="Arial Narrow"/>
          <w:sz w:val="18"/>
        </w:rPr>
        <w:t> </w:t>
      </w:r>
      <w:r w:rsidRPr="00386EEB">
        <w:rPr>
          <w:rFonts w:ascii="Arial Narrow" w:hAnsi="Arial Narrow"/>
          <w:sz w:val="18"/>
        </w:rPr>
        <w:t>=</w:t>
      </w:r>
      <w:r w:rsidR="00C005ED" w:rsidRPr="00386EEB">
        <w:rPr>
          <w:rFonts w:ascii="Arial Narrow" w:hAnsi="Arial Narrow"/>
          <w:sz w:val="18"/>
        </w:rPr>
        <w:t> </w:t>
      </w:r>
      <w:r w:rsidRPr="00386EEB">
        <w:rPr>
          <w:rFonts w:ascii="Arial Narrow" w:hAnsi="Arial Narrow"/>
          <w:sz w:val="18"/>
        </w:rPr>
        <w:t>not reached; OS = overall survival; PFS = progression free survival</w:t>
      </w:r>
    </w:p>
    <w:p w:rsidR="00300485" w:rsidRPr="00386EEB" w:rsidRDefault="00300485" w:rsidP="00300485">
      <w:pPr>
        <w:widowControl/>
        <w:rPr>
          <w:szCs w:val="22"/>
        </w:rPr>
      </w:pPr>
    </w:p>
    <w:p w:rsidR="00300485" w:rsidRPr="00386EEB" w:rsidRDefault="00300485" w:rsidP="002F3E20">
      <w:pPr>
        <w:numPr>
          <w:ilvl w:val="1"/>
          <w:numId w:val="4"/>
        </w:numPr>
        <w:contextualSpacing/>
        <w:rPr>
          <w:szCs w:val="22"/>
        </w:rPr>
      </w:pPr>
      <w:r w:rsidRPr="00386EEB">
        <w:t>Figure</w:t>
      </w:r>
      <w:r w:rsidR="007E7D7A" w:rsidRPr="00386EEB">
        <w:t>s</w:t>
      </w:r>
      <w:r w:rsidRPr="00386EEB">
        <w:t xml:space="preserve"> 1 </w:t>
      </w:r>
      <w:r w:rsidR="007E7D7A" w:rsidRPr="00386EEB">
        <w:t xml:space="preserve">and 2 </w:t>
      </w:r>
      <w:r w:rsidRPr="00386EEB">
        <w:t xml:space="preserve">present the Kaplan-Meier </w:t>
      </w:r>
      <w:r w:rsidR="00C005ED" w:rsidRPr="00386EEB">
        <w:t>curv</w:t>
      </w:r>
      <w:r w:rsidRPr="00386EEB">
        <w:t>es for progression free survival and overall survival</w:t>
      </w:r>
      <w:r w:rsidR="007E7D7A" w:rsidRPr="00386EEB">
        <w:t>, respectively,</w:t>
      </w:r>
      <w:r w:rsidR="00C2673F" w:rsidRPr="00386EEB">
        <w:t xml:space="preserve"> for idelalisib and “conceptual best supportive care”</w:t>
      </w:r>
      <w:r w:rsidR="00AE3364" w:rsidRPr="00386EEB">
        <w:t>.</w:t>
      </w:r>
    </w:p>
    <w:p w:rsidR="00300485" w:rsidRPr="00386EEB" w:rsidRDefault="00300485" w:rsidP="00D369D2">
      <w:pPr>
        <w:widowControl/>
        <w:ind w:left="720"/>
        <w:contextualSpacing/>
        <w:rPr>
          <w:szCs w:val="22"/>
        </w:rPr>
      </w:pPr>
    </w:p>
    <w:p w:rsidR="00300485" w:rsidRPr="00386EEB" w:rsidRDefault="00300485" w:rsidP="00D369D2">
      <w:pPr>
        <w:pStyle w:val="Tabletext"/>
        <w:keepNext/>
        <w:keepLines/>
        <w:ind w:left="709"/>
        <w:rPr>
          <w:lang w:eastAsia="en-AU"/>
        </w:rPr>
      </w:pPr>
      <w:bookmarkStart w:id="11" w:name="_Ref400992188"/>
      <w:bookmarkStart w:id="12" w:name="_Toc401566392"/>
      <w:bookmarkStart w:id="13" w:name="_Toc423444686"/>
      <w:r w:rsidRPr="00386EEB">
        <w:rPr>
          <w:b/>
          <w:lang w:bidi="en-US"/>
        </w:rPr>
        <w:t xml:space="preserve">Figure </w:t>
      </w:r>
      <w:bookmarkEnd w:id="11"/>
      <w:r w:rsidRPr="00386EEB">
        <w:rPr>
          <w:b/>
          <w:lang w:bidi="en-US"/>
        </w:rPr>
        <w:t xml:space="preserve">1: Kaplan-Meier estimates for progression free survival for </w:t>
      </w:r>
      <w:r w:rsidR="00E36B50" w:rsidRPr="00386EEB">
        <w:rPr>
          <w:b/>
          <w:lang w:bidi="en-US"/>
        </w:rPr>
        <w:t xml:space="preserve">idelalisib and “conceptual best supportive care” </w:t>
      </w:r>
      <w:bookmarkEnd w:id="12"/>
      <w:bookmarkEnd w:id="13"/>
      <w:r w:rsidRPr="00386EEB">
        <w:rPr>
          <w:lang w:eastAsia="en-AU"/>
        </w:rPr>
        <w:t xml:space="preserve"> </w:t>
      </w:r>
    </w:p>
    <w:p w:rsidR="00A23A34" w:rsidRPr="00386EEB" w:rsidRDefault="00A23A34" w:rsidP="00C85A34">
      <w:pPr>
        <w:pStyle w:val="Tabletext"/>
        <w:keepNext/>
        <w:keepLines/>
        <w:ind w:left="709"/>
        <w:jc w:val="right"/>
        <w:rPr>
          <w:lang w:eastAsia="en-AU"/>
        </w:rPr>
      </w:pPr>
      <w:r w:rsidRPr="00386EEB">
        <w:rPr>
          <w:noProof/>
          <w:lang w:eastAsia="en-AU"/>
        </w:rPr>
        <w:drawing>
          <wp:inline distT="0" distB="0" distL="0" distR="0" wp14:anchorId="206CB28E" wp14:editId="050AB660">
            <wp:extent cx="5272196" cy="2219325"/>
            <wp:effectExtent l="0" t="0" r="5080" b="0"/>
            <wp:docPr id="3" name="Picture 3" descr="KP estimates for progression free survival for idelalisib vs. conceptional best supportive care" title="Kaplan Meier curves for P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4815" b="8769"/>
                    <a:stretch/>
                  </pic:blipFill>
                  <pic:spPr bwMode="auto">
                    <a:xfrm>
                      <a:off x="0" y="0"/>
                      <a:ext cx="5301114" cy="2231498"/>
                    </a:xfrm>
                    <a:prstGeom prst="rect">
                      <a:avLst/>
                    </a:prstGeom>
                    <a:ln>
                      <a:noFill/>
                    </a:ln>
                    <a:extLst>
                      <a:ext uri="{53640926-AAD7-44D8-BBD7-CCE9431645EC}">
                        <a14:shadowObscured xmlns:a14="http://schemas.microsoft.com/office/drawing/2010/main"/>
                      </a:ext>
                    </a:extLst>
                  </pic:spPr>
                </pic:pic>
              </a:graphicData>
            </a:graphic>
          </wp:inline>
        </w:drawing>
      </w:r>
    </w:p>
    <w:p w:rsidR="007E7D7A" w:rsidRPr="00386EEB" w:rsidRDefault="007E7D7A" w:rsidP="007E7D7A">
      <w:pPr>
        <w:keepNext/>
        <w:keepLines/>
        <w:widowControl/>
        <w:ind w:left="709"/>
        <w:jc w:val="left"/>
        <w:rPr>
          <w:rFonts w:ascii="Arial Narrow" w:hAnsi="Arial Narrow" w:cs="Times New Roman"/>
          <w:snapToGrid/>
          <w:sz w:val="20"/>
          <w:lang w:eastAsia="en-AU"/>
        </w:rPr>
      </w:pPr>
      <w:r w:rsidRPr="00386EEB">
        <w:rPr>
          <w:rFonts w:ascii="Arial Narrow" w:hAnsi="Arial Narrow" w:cs="Times New Roman"/>
          <w:snapToGrid/>
          <w:sz w:val="20"/>
          <w:lang w:eastAsia="en-AU"/>
        </w:rPr>
        <w:t xml:space="preserve">Source: Figure B-5, p94 of the </w:t>
      </w:r>
      <w:r w:rsidR="004F1231" w:rsidRPr="00386EEB">
        <w:rPr>
          <w:rFonts w:ascii="Arial Narrow" w:hAnsi="Arial Narrow" w:cs="Times New Roman"/>
          <w:snapToGrid/>
          <w:sz w:val="20"/>
          <w:lang w:eastAsia="en-AU"/>
        </w:rPr>
        <w:t>resubmission</w:t>
      </w:r>
      <w:r w:rsidRPr="00386EEB">
        <w:rPr>
          <w:rFonts w:ascii="Arial Narrow" w:hAnsi="Arial Narrow" w:cs="Times New Roman"/>
          <w:snapToGrid/>
          <w:sz w:val="20"/>
          <w:lang w:eastAsia="en-AU"/>
        </w:rPr>
        <w:t xml:space="preserve"> </w:t>
      </w:r>
    </w:p>
    <w:p w:rsidR="007E7D7A" w:rsidRPr="00386EEB" w:rsidRDefault="007E7D7A" w:rsidP="007E7D7A">
      <w:pPr>
        <w:keepNext/>
        <w:keepLines/>
        <w:widowControl/>
        <w:ind w:left="709"/>
        <w:jc w:val="left"/>
        <w:rPr>
          <w:rFonts w:ascii="Arial Narrow" w:hAnsi="Arial Narrow" w:cs="Times New Roman"/>
          <w:snapToGrid/>
          <w:sz w:val="20"/>
          <w:lang w:eastAsia="en-AU"/>
        </w:rPr>
      </w:pPr>
      <w:r w:rsidRPr="00386EEB">
        <w:rPr>
          <w:rFonts w:ascii="Arial Narrow" w:hAnsi="Arial Narrow" w:cs="Times New Roman"/>
          <w:snapToGrid/>
          <w:sz w:val="20"/>
          <w:lang w:eastAsia="en-AU"/>
        </w:rPr>
        <w:t>LPT = last line of prior therapy</w:t>
      </w:r>
    </w:p>
    <w:p w:rsidR="007E7D7A" w:rsidRPr="00386EEB" w:rsidRDefault="007E7D7A" w:rsidP="002F3E20">
      <w:pPr>
        <w:ind w:left="709"/>
        <w:jc w:val="left"/>
        <w:rPr>
          <w:rFonts w:ascii="Arial Narrow" w:hAnsi="Arial Narrow" w:cs="Times New Roman"/>
          <w:snapToGrid/>
          <w:sz w:val="20"/>
          <w:lang w:eastAsia="en-AU"/>
        </w:rPr>
      </w:pPr>
    </w:p>
    <w:p w:rsidR="00000D49" w:rsidRPr="00386EEB" w:rsidRDefault="007E7D7A" w:rsidP="007E7D7A">
      <w:pPr>
        <w:keepNext/>
        <w:keepLines/>
        <w:widowControl/>
        <w:ind w:left="709"/>
        <w:jc w:val="left"/>
        <w:rPr>
          <w:rFonts w:ascii="Arial Narrow" w:hAnsi="Arial Narrow" w:cs="Times New Roman"/>
          <w:b/>
          <w:snapToGrid/>
          <w:sz w:val="20"/>
          <w:lang w:eastAsia="en-AU"/>
        </w:rPr>
      </w:pPr>
      <w:r w:rsidRPr="00386EEB">
        <w:rPr>
          <w:rFonts w:ascii="Arial Narrow" w:hAnsi="Arial Narrow" w:cs="Times New Roman"/>
          <w:b/>
          <w:snapToGrid/>
          <w:sz w:val="20"/>
          <w:lang w:eastAsia="en-AU"/>
        </w:rPr>
        <w:lastRenderedPageBreak/>
        <w:t>Figure 2: Kaplan-Meier estimates for overall survival for idelalisib and “conceptual best supportive care”</w:t>
      </w:r>
    </w:p>
    <w:p w:rsidR="00000D49" w:rsidRPr="00386EEB" w:rsidRDefault="00000D49" w:rsidP="00C85A34">
      <w:pPr>
        <w:keepNext/>
        <w:keepLines/>
        <w:widowControl/>
        <w:ind w:left="709"/>
        <w:jc w:val="right"/>
        <w:rPr>
          <w:rFonts w:ascii="Arial Narrow" w:hAnsi="Arial Narrow" w:cs="Times New Roman"/>
          <w:b/>
          <w:snapToGrid/>
          <w:sz w:val="20"/>
          <w:lang w:eastAsia="en-AU"/>
        </w:rPr>
      </w:pPr>
      <w:r w:rsidRPr="00386EEB">
        <w:rPr>
          <w:noProof/>
          <w:snapToGrid/>
          <w:lang w:eastAsia="en-AU"/>
        </w:rPr>
        <w:drawing>
          <wp:inline distT="0" distB="0" distL="0" distR="0" wp14:anchorId="07032A9D" wp14:editId="1F86832F">
            <wp:extent cx="5285838" cy="2771775"/>
            <wp:effectExtent l="0" t="0" r="0" b="0"/>
            <wp:docPr id="7" name="Picture 7" descr="KP estimates for overall survival for idelalisib vs. conceptional best supportive care" title="Kaplan Meier curve for overall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496" t="25038" r="62200" b="16927"/>
                    <a:stretch/>
                  </pic:blipFill>
                  <pic:spPr bwMode="auto">
                    <a:xfrm>
                      <a:off x="0" y="0"/>
                      <a:ext cx="5302873" cy="2780708"/>
                    </a:xfrm>
                    <a:prstGeom prst="rect">
                      <a:avLst/>
                    </a:prstGeom>
                    <a:ln>
                      <a:noFill/>
                    </a:ln>
                    <a:extLst>
                      <a:ext uri="{53640926-AAD7-44D8-BBD7-CCE9431645EC}">
                        <a14:shadowObscured xmlns:a14="http://schemas.microsoft.com/office/drawing/2010/main"/>
                      </a:ext>
                    </a:extLst>
                  </pic:spPr>
                </pic:pic>
              </a:graphicData>
            </a:graphic>
          </wp:inline>
        </w:drawing>
      </w:r>
    </w:p>
    <w:p w:rsidR="007E7D7A" w:rsidRPr="00386EEB" w:rsidRDefault="007E7D7A" w:rsidP="007E7D7A">
      <w:pPr>
        <w:pStyle w:val="Tabletext"/>
        <w:keepNext/>
        <w:keepLines/>
        <w:ind w:left="709"/>
        <w:rPr>
          <w:lang w:eastAsia="en-AU"/>
        </w:rPr>
      </w:pPr>
      <w:r w:rsidRPr="00386EEB">
        <w:rPr>
          <w:lang w:eastAsia="en-AU"/>
        </w:rPr>
        <w:t>Source: Figure C-3, p 170 of the submission.</w:t>
      </w:r>
    </w:p>
    <w:p w:rsidR="007E7D7A" w:rsidRPr="00386EEB" w:rsidRDefault="007E7D7A" w:rsidP="007E7D7A">
      <w:pPr>
        <w:pStyle w:val="Tabletext"/>
        <w:keepNext/>
        <w:keepLines/>
        <w:ind w:left="709"/>
        <w:rPr>
          <w:lang w:eastAsia="en-AU"/>
        </w:rPr>
      </w:pPr>
      <w:r w:rsidRPr="00386EEB">
        <w:rPr>
          <w:lang w:eastAsia="en-AU"/>
        </w:rPr>
        <w:t xml:space="preserve">BSC = best supportive care; FL = follicular lymphoma; Ide = idelalisib </w:t>
      </w:r>
    </w:p>
    <w:p w:rsidR="007E7D7A" w:rsidRPr="00386EEB" w:rsidRDefault="007E7D7A" w:rsidP="00A64396">
      <w:pPr>
        <w:widowControl/>
        <w:ind w:left="720"/>
        <w:contextualSpacing/>
        <w:rPr>
          <w:szCs w:val="22"/>
        </w:rPr>
      </w:pPr>
    </w:p>
    <w:p w:rsidR="00E106CD" w:rsidRPr="00386EEB" w:rsidRDefault="00E106CD" w:rsidP="00197A1E">
      <w:pPr>
        <w:pStyle w:val="ListParagraph"/>
        <w:widowControl/>
        <w:numPr>
          <w:ilvl w:val="1"/>
          <w:numId w:val="4"/>
        </w:numPr>
      </w:pPr>
      <w:r w:rsidRPr="00386EEB">
        <w:t>At a median follow-up of 19.4 months, the median progression free survival for idelalisib in Study 101-09 was estimated to be 11 months (95% confidence interval (CI): 8 to 14 months)</w:t>
      </w:r>
      <w:r w:rsidR="000857AC" w:rsidRPr="00386EEB">
        <w:t xml:space="preserve">. Median progression free survival </w:t>
      </w:r>
      <w:r w:rsidRPr="00386EEB">
        <w:t xml:space="preserve">for </w:t>
      </w:r>
      <w:r w:rsidR="00197A1E" w:rsidRPr="00386EEB">
        <w:t>“</w:t>
      </w:r>
      <w:r w:rsidRPr="00386EEB">
        <w:t>conceptual best supportive care</w:t>
      </w:r>
      <w:r w:rsidR="00197A1E" w:rsidRPr="00386EEB">
        <w:t>”</w:t>
      </w:r>
      <w:r w:rsidRPr="00386EEB">
        <w:t xml:space="preserve"> using the last line of prior therapy analysis </w:t>
      </w:r>
      <w:r w:rsidR="000857AC" w:rsidRPr="00386EEB">
        <w:t xml:space="preserve">was </w:t>
      </w:r>
      <w:r w:rsidRPr="00386EEB">
        <w:t xml:space="preserve">5.1 months (95% CI: 4.4 to 6.0). The median overall survival had not been reached </w:t>
      </w:r>
      <w:r w:rsidR="00765D15" w:rsidRPr="00386EEB">
        <w:t xml:space="preserve">for idelalisib or for </w:t>
      </w:r>
      <w:r w:rsidR="00197A1E" w:rsidRPr="00386EEB">
        <w:t xml:space="preserve">“conceptual best supportive care” using </w:t>
      </w:r>
      <w:r w:rsidR="00765D15" w:rsidRPr="00386EEB">
        <w:t xml:space="preserve">the </w:t>
      </w:r>
      <w:r w:rsidRPr="00386EEB">
        <w:t xml:space="preserve">post-progression survival analysis. </w:t>
      </w:r>
      <w:r w:rsidRPr="00386EEB">
        <w:rPr>
          <w:szCs w:val="22"/>
        </w:rPr>
        <w:t xml:space="preserve">The </w:t>
      </w:r>
      <w:r w:rsidR="004F1231" w:rsidRPr="00386EEB">
        <w:rPr>
          <w:szCs w:val="22"/>
        </w:rPr>
        <w:t>resubmission</w:t>
      </w:r>
      <w:r w:rsidRPr="00386EEB">
        <w:rPr>
          <w:szCs w:val="22"/>
        </w:rPr>
        <w:t xml:space="preserve"> did not present a hazard ratio to estimate the comparative effectiveness of idelalisib </w:t>
      </w:r>
      <w:r w:rsidR="003A4C6B" w:rsidRPr="00386EEB">
        <w:rPr>
          <w:szCs w:val="22"/>
        </w:rPr>
        <w:t>versus</w:t>
      </w:r>
      <w:r w:rsidRPr="00386EEB">
        <w:rPr>
          <w:szCs w:val="22"/>
        </w:rPr>
        <w:t xml:space="preserve"> “conceptual best supportive care”.</w:t>
      </w:r>
    </w:p>
    <w:p w:rsidR="00E106CD" w:rsidRPr="00386EEB" w:rsidRDefault="00E106CD" w:rsidP="00197A1E">
      <w:pPr>
        <w:pStyle w:val="ListParagraph"/>
      </w:pPr>
    </w:p>
    <w:p w:rsidR="00C441D8" w:rsidRPr="00386EEB" w:rsidRDefault="00E106CD" w:rsidP="00A64396">
      <w:pPr>
        <w:pStyle w:val="ListParagraph"/>
        <w:widowControl/>
        <w:numPr>
          <w:ilvl w:val="1"/>
          <w:numId w:val="4"/>
        </w:numPr>
      </w:pPr>
      <w:r w:rsidRPr="00386EEB">
        <w:t>Using the Prospection analysis data set, the median time to death for patients with follicular lymphoma was estimated to be 7.6 months after initiating second-line treatment and 8.0 months after initiating third-line treatment. This analysis did not provide a reliable estimate of overall survival in double-refractory follicular lymphoma</w:t>
      </w:r>
      <w:r w:rsidR="00C441D8" w:rsidRPr="00386EEB">
        <w:t xml:space="preserve"> (see Clinical claim). </w:t>
      </w:r>
    </w:p>
    <w:p w:rsidR="00803A5D" w:rsidRPr="00386EEB" w:rsidRDefault="00803A5D" w:rsidP="00803A5D">
      <w:pPr>
        <w:pStyle w:val="ListParagraph"/>
      </w:pPr>
    </w:p>
    <w:p w:rsidR="007A5CA3" w:rsidRPr="00386EEB" w:rsidRDefault="007A5CA3" w:rsidP="007A5CA3">
      <w:pPr>
        <w:keepNext/>
        <w:keepLines/>
        <w:widowControl/>
        <w:numPr>
          <w:ilvl w:val="1"/>
          <w:numId w:val="4"/>
        </w:numPr>
        <w:contextualSpacing/>
        <w:rPr>
          <w:szCs w:val="22"/>
        </w:rPr>
      </w:pPr>
      <w:r w:rsidRPr="00386EEB">
        <w:t xml:space="preserve">There were limitations with all the methods used to derive the efficacy of “conceptual best supportive care” (see Clinical claim). These data did not form a good proxy for a comparable population treated with best supportive care. Therefore, the comparative effectiveness of idelalisib versus best supportive care could not be established. </w:t>
      </w:r>
      <w:r w:rsidR="003F5BA0" w:rsidRPr="00386EEB">
        <w:t xml:space="preserve">The Pre-Sub-Committee Response (PSCR, p1) acknowledged the limitations of these approaches but considered that there are no available alternatives. </w:t>
      </w:r>
      <w:r w:rsidR="00C85A34" w:rsidRPr="00386EEB">
        <w:t>The ESC considered that the validity of the various control groups used in the analysis remained an important issue.</w:t>
      </w:r>
    </w:p>
    <w:p w:rsidR="00D61CD3" w:rsidRDefault="00D61CD3" w:rsidP="00D61CD3">
      <w:pPr>
        <w:widowControl/>
        <w:ind w:left="720"/>
        <w:contextualSpacing/>
        <w:rPr>
          <w:szCs w:val="22"/>
        </w:rPr>
      </w:pPr>
    </w:p>
    <w:p w:rsidR="001D45FE" w:rsidRPr="00386EEB" w:rsidRDefault="001D45FE" w:rsidP="00D61CD3">
      <w:pPr>
        <w:widowControl/>
        <w:ind w:left="720"/>
        <w:contextualSpacing/>
        <w:rPr>
          <w:szCs w:val="22"/>
        </w:rPr>
      </w:pPr>
    </w:p>
    <w:p w:rsidR="00300485" w:rsidRPr="00386EEB" w:rsidRDefault="00300485" w:rsidP="001D45FE">
      <w:pPr>
        <w:pStyle w:val="Heading2"/>
      </w:pPr>
      <w:bookmarkStart w:id="14" w:name="_Toc429999407"/>
      <w:r w:rsidRPr="001D45FE">
        <w:t>Comparative</w:t>
      </w:r>
      <w:r w:rsidRPr="00386EEB">
        <w:t xml:space="preserve"> harms</w:t>
      </w:r>
      <w:bookmarkEnd w:id="14"/>
    </w:p>
    <w:p w:rsidR="00300485" w:rsidRPr="00386EEB" w:rsidRDefault="00300485" w:rsidP="00D369D2">
      <w:pPr>
        <w:keepNext/>
        <w:keepLines/>
        <w:ind w:left="720" w:hanging="720"/>
        <w:rPr>
          <w:szCs w:val="22"/>
        </w:rPr>
      </w:pPr>
    </w:p>
    <w:p w:rsidR="00300485" w:rsidRPr="00386EEB" w:rsidRDefault="00300485" w:rsidP="00690A9E">
      <w:pPr>
        <w:keepNext/>
        <w:keepLines/>
        <w:widowControl/>
        <w:numPr>
          <w:ilvl w:val="1"/>
          <w:numId w:val="4"/>
        </w:numPr>
        <w:contextualSpacing/>
        <w:rPr>
          <w:szCs w:val="22"/>
        </w:rPr>
      </w:pPr>
      <w:r w:rsidRPr="00386EEB">
        <w:rPr>
          <w:szCs w:val="22"/>
        </w:rPr>
        <w:t xml:space="preserve">The incidence of </w:t>
      </w:r>
      <w:r w:rsidR="00E36B50" w:rsidRPr="00386EEB">
        <w:rPr>
          <w:szCs w:val="22"/>
        </w:rPr>
        <w:t>G</w:t>
      </w:r>
      <w:r w:rsidRPr="00386EEB">
        <w:rPr>
          <w:szCs w:val="22"/>
        </w:rPr>
        <w:t>rade 3 or higher adverse events did not change markedly between the June 2013 and June 2014 data-cuts.</w:t>
      </w:r>
    </w:p>
    <w:p w:rsidR="00300485" w:rsidRPr="00386EEB" w:rsidRDefault="00300485" w:rsidP="00300485">
      <w:pPr>
        <w:widowControl/>
        <w:ind w:left="720"/>
        <w:contextualSpacing/>
        <w:rPr>
          <w:szCs w:val="22"/>
        </w:rPr>
      </w:pPr>
    </w:p>
    <w:p w:rsidR="00300485" w:rsidRPr="00386EEB" w:rsidRDefault="00300485" w:rsidP="00690A9E">
      <w:pPr>
        <w:widowControl/>
        <w:numPr>
          <w:ilvl w:val="1"/>
          <w:numId w:val="4"/>
        </w:numPr>
        <w:contextualSpacing/>
        <w:rPr>
          <w:szCs w:val="22"/>
        </w:rPr>
      </w:pPr>
      <w:r w:rsidRPr="00386EEB">
        <w:rPr>
          <w:szCs w:val="22"/>
        </w:rPr>
        <w:lastRenderedPageBreak/>
        <w:t xml:space="preserve">Most patients with follicular lymphoma who were treated with idelalisib reported at least one </w:t>
      </w:r>
      <w:r w:rsidR="00E36B50" w:rsidRPr="00386EEB">
        <w:rPr>
          <w:szCs w:val="22"/>
        </w:rPr>
        <w:t>G</w:t>
      </w:r>
      <w:r w:rsidRPr="00386EEB">
        <w:rPr>
          <w:szCs w:val="22"/>
        </w:rPr>
        <w:t xml:space="preserve">rade 3 or higher adverse event (65%). The most frequent </w:t>
      </w:r>
      <w:r w:rsidR="00A324FB" w:rsidRPr="00386EEB">
        <w:rPr>
          <w:szCs w:val="22"/>
        </w:rPr>
        <w:t>of these</w:t>
      </w:r>
      <w:r w:rsidRPr="00386EEB">
        <w:rPr>
          <w:szCs w:val="22"/>
        </w:rPr>
        <w:t xml:space="preserve"> were neutropenia (19%), diarrhoea (14%), increased alanine aminotransferase (7%), pneumonia (7%), and increased aspartate aminotransferase (7%). Six (8%) patients with follicular lymphoma died due to adverse events. </w:t>
      </w:r>
      <w:r w:rsidR="00E36B50" w:rsidRPr="00386EEB">
        <w:rPr>
          <w:szCs w:val="22"/>
        </w:rPr>
        <w:t xml:space="preserve">Idelalisib was the probable cause of adverse events leading to death in </w:t>
      </w:r>
      <w:r w:rsidR="006F1A82" w:rsidRPr="00386EEB">
        <w:rPr>
          <w:szCs w:val="22"/>
        </w:rPr>
        <w:t xml:space="preserve">thirteen </w:t>
      </w:r>
      <w:r w:rsidR="00E36B50" w:rsidRPr="00386EEB">
        <w:rPr>
          <w:szCs w:val="22"/>
        </w:rPr>
        <w:t>patients</w:t>
      </w:r>
      <w:r w:rsidR="006F1A82" w:rsidRPr="00386EEB">
        <w:rPr>
          <w:szCs w:val="22"/>
        </w:rPr>
        <w:t xml:space="preserve"> (10.4%)</w:t>
      </w:r>
      <w:r w:rsidR="00E36B50" w:rsidRPr="00386EEB">
        <w:rPr>
          <w:szCs w:val="22"/>
        </w:rPr>
        <w:t xml:space="preserve"> in Study 101-09 (</w:t>
      </w:r>
      <w:r w:rsidR="006F1A82" w:rsidRPr="00386EEB">
        <w:rPr>
          <w:szCs w:val="22"/>
        </w:rPr>
        <w:t>intention-to-treat</w:t>
      </w:r>
      <w:r w:rsidR="00E36B50" w:rsidRPr="00386EEB">
        <w:rPr>
          <w:szCs w:val="22"/>
        </w:rPr>
        <w:t xml:space="preserve"> population</w:t>
      </w:r>
      <w:r w:rsidR="006F1A82" w:rsidRPr="00386EEB">
        <w:rPr>
          <w:szCs w:val="22"/>
        </w:rPr>
        <w:t>)</w:t>
      </w:r>
      <w:r w:rsidR="00E36B50" w:rsidRPr="00386EEB">
        <w:rPr>
          <w:szCs w:val="22"/>
        </w:rPr>
        <w:t xml:space="preserve">. </w:t>
      </w:r>
      <w:r w:rsidR="003F5BA0" w:rsidRPr="00386EEB">
        <w:rPr>
          <w:szCs w:val="22"/>
        </w:rPr>
        <w:t xml:space="preserve">The PSCR (p2) confirmed that none of the patients who experienced an adverse event leading to death were included in the post progression survival data. </w:t>
      </w:r>
    </w:p>
    <w:p w:rsidR="004A06BE" w:rsidRPr="00386EEB" w:rsidRDefault="004A06BE" w:rsidP="004A06BE">
      <w:pPr>
        <w:pStyle w:val="ListParagraph"/>
        <w:rPr>
          <w:szCs w:val="22"/>
        </w:rPr>
      </w:pPr>
    </w:p>
    <w:p w:rsidR="008A4568" w:rsidRPr="00386EEB" w:rsidRDefault="004A06BE" w:rsidP="00690A9E">
      <w:pPr>
        <w:widowControl/>
        <w:numPr>
          <w:ilvl w:val="1"/>
          <w:numId w:val="4"/>
        </w:numPr>
        <w:contextualSpacing/>
      </w:pPr>
      <w:r w:rsidRPr="00386EEB">
        <w:t xml:space="preserve">Idelalisib has an FDA boxed warning stating that treatment can result in fatal and serious toxicities including hepatotoxicity, severe diarrhoea or colitis, pneumonitis and intestinal perforation. </w:t>
      </w:r>
    </w:p>
    <w:p w:rsidR="008A4568" w:rsidRPr="00386EEB" w:rsidRDefault="008A4568" w:rsidP="008B6A31">
      <w:pPr>
        <w:pStyle w:val="ListParagraph"/>
      </w:pPr>
    </w:p>
    <w:p w:rsidR="004A06BE" w:rsidRPr="00386EEB" w:rsidRDefault="004A06BE" w:rsidP="00690A9E">
      <w:pPr>
        <w:widowControl/>
        <w:numPr>
          <w:ilvl w:val="1"/>
          <w:numId w:val="4"/>
        </w:numPr>
        <w:contextualSpacing/>
      </w:pPr>
      <w:r w:rsidRPr="00386EEB">
        <w:t>The Australian Product Information</w:t>
      </w:r>
      <w:r w:rsidR="008A4568" w:rsidRPr="00386EEB">
        <w:t xml:space="preserve"> does not have a black box warning but </w:t>
      </w:r>
      <w:r w:rsidRPr="00386EEB">
        <w:t>recommended precaution in hepatic infection, anaphylaxis, intestinal perforation, progressive multifocal leukoencephalopathy and use in special patient populations.</w:t>
      </w:r>
      <w:r w:rsidR="008A4568" w:rsidRPr="00386EEB">
        <w:t xml:space="preserve"> The ESC noted that differences in US and Australian safety recommendations may reflect registration approval timelines</w:t>
      </w:r>
      <w:r w:rsidR="000E47FE" w:rsidRPr="00386EEB">
        <w:t>,</w:t>
      </w:r>
      <w:r w:rsidR="000E47FE" w:rsidRPr="00386EEB">
        <w:rPr>
          <w:i/>
        </w:rPr>
        <w:t xml:space="preserve"> </w:t>
      </w:r>
      <w:r w:rsidR="000E47FE" w:rsidRPr="00386EEB">
        <w:rPr>
          <w:szCs w:val="22"/>
        </w:rPr>
        <w:t>the availability of additional safety data and the updated risk-benefit relationship at the time of respective registration.</w:t>
      </w:r>
    </w:p>
    <w:p w:rsidR="00300485" w:rsidRPr="00386EEB" w:rsidRDefault="00300485" w:rsidP="004A06BE">
      <w:pPr>
        <w:widowControl/>
        <w:ind w:left="720"/>
        <w:contextualSpacing/>
        <w:rPr>
          <w:szCs w:val="22"/>
        </w:rPr>
      </w:pPr>
    </w:p>
    <w:p w:rsidR="00300485" w:rsidRPr="00386EEB" w:rsidRDefault="00E36B50" w:rsidP="00690A9E">
      <w:pPr>
        <w:widowControl/>
        <w:numPr>
          <w:ilvl w:val="1"/>
          <w:numId w:val="4"/>
        </w:numPr>
        <w:contextualSpacing/>
        <w:rPr>
          <w:szCs w:val="22"/>
        </w:rPr>
      </w:pPr>
      <w:r w:rsidRPr="00386EEB">
        <w:rPr>
          <w:szCs w:val="22"/>
        </w:rPr>
        <w:t xml:space="preserve">The </w:t>
      </w:r>
      <w:r w:rsidR="004F1231" w:rsidRPr="00386EEB">
        <w:rPr>
          <w:szCs w:val="22"/>
        </w:rPr>
        <w:t>resubmission</w:t>
      </w:r>
      <w:r w:rsidRPr="00386EEB">
        <w:rPr>
          <w:szCs w:val="22"/>
        </w:rPr>
        <w:t xml:space="preserve"> did not provide information on the safety of best supportive care. </w:t>
      </w:r>
    </w:p>
    <w:p w:rsidR="00300485" w:rsidRPr="00386EEB" w:rsidRDefault="00300485" w:rsidP="00300485">
      <w:pPr>
        <w:pStyle w:val="ListParagraph"/>
        <w:rPr>
          <w:szCs w:val="22"/>
        </w:rPr>
      </w:pPr>
    </w:p>
    <w:p w:rsidR="00F95BAF" w:rsidRPr="00386EEB" w:rsidRDefault="00F95BAF">
      <w:pPr>
        <w:widowControl/>
        <w:jc w:val="left"/>
        <w:rPr>
          <w:b/>
        </w:rPr>
      </w:pPr>
      <w:bookmarkStart w:id="15" w:name="_Toc429999408"/>
      <w:r w:rsidRPr="00386EEB">
        <w:br w:type="page"/>
      </w:r>
    </w:p>
    <w:p w:rsidR="00300485" w:rsidRPr="00386EEB" w:rsidRDefault="00300485" w:rsidP="001D45FE">
      <w:pPr>
        <w:pStyle w:val="Heading2"/>
        <w:rPr>
          <w:szCs w:val="22"/>
        </w:rPr>
      </w:pPr>
      <w:r w:rsidRPr="00386EEB">
        <w:lastRenderedPageBreak/>
        <w:t>Benefits/</w:t>
      </w:r>
      <w:r w:rsidRPr="001D45FE">
        <w:t>harms</w:t>
      </w:r>
      <w:bookmarkEnd w:id="15"/>
    </w:p>
    <w:p w:rsidR="00300485" w:rsidRPr="00386EEB" w:rsidRDefault="00300485" w:rsidP="00300485">
      <w:pPr>
        <w:pStyle w:val="ListParagraph"/>
        <w:ind w:left="0"/>
        <w:rPr>
          <w:szCs w:val="22"/>
        </w:rPr>
      </w:pPr>
    </w:p>
    <w:p w:rsidR="00300485" w:rsidRPr="00386EEB" w:rsidRDefault="00300485" w:rsidP="006F1A82">
      <w:pPr>
        <w:widowControl/>
        <w:numPr>
          <w:ilvl w:val="1"/>
          <w:numId w:val="4"/>
        </w:numPr>
        <w:ind w:left="709"/>
        <w:contextualSpacing/>
        <w:rPr>
          <w:szCs w:val="22"/>
        </w:rPr>
      </w:pPr>
      <w:r w:rsidRPr="00386EEB">
        <w:t xml:space="preserve">A summary of the comparative benefits and harms for idelalisib versus best supportive care </w:t>
      </w:r>
      <w:r w:rsidR="00A64396" w:rsidRPr="00386EEB">
        <w:t xml:space="preserve">(as opposed to “conceptual best supportive care”) </w:t>
      </w:r>
      <w:r w:rsidRPr="00386EEB">
        <w:t xml:space="preserve">is presented in the table below. </w:t>
      </w:r>
    </w:p>
    <w:p w:rsidR="00A840AD" w:rsidRPr="00386EEB" w:rsidRDefault="00A840AD" w:rsidP="00A840AD">
      <w:pPr>
        <w:widowControl/>
        <w:ind w:left="709"/>
        <w:contextualSpacing/>
        <w:rPr>
          <w:szCs w:val="22"/>
        </w:rPr>
      </w:pPr>
    </w:p>
    <w:p w:rsidR="00300485" w:rsidRPr="00386EEB" w:rsidRDefault="00D01F9D" w:rsidP="00300485">
      <w:pPr>
        <w:keepNext/>
        <w:keepLines/>
        <w:widowControl/>
        <w:ind w:left="720"/>
        <w:jc w:val="left"/>
        <w:rPr>
          <w:rFonts w:ascii="Arial Narrow" w:eastAsiaTheme="minorHAnsi" w:hAnsi="Arial Narrow" w:cs="Times New Roman"/>
          <w:b/>
          <w:snapToGrid/>
          <w:sz w:val="20"/>
          <w:lang w:eastAsia="en-GB"/>
        </w:rPr>
      </w:pPr>
      <w:r w:rsidRPr="00386EEB">
        <w:rPr>
          <w:rFonts w:ascii="Arial Narrow" w:eastAsiaTheme="minorHAnsi" w:hAnsi="Arial Narrow" w:cs="Times New Roman"/>
          <w:b/>
          <w:snapToGrid/>
          <w:sz w:val="20"/>
          <w:lang w:eastAsia="en-GB"/>
        </w:rPr>
        <w:t xml:space="preserve">Table </w:t>
      </w:r>
      <w:r w:rsidR="00A840AD" w:rsidRPr="00386EEB">
        <w:rPr>
          <w:rFonts w:ascii="Arial Narrow" w:eastAsiaTheme="minorHAnsi" w:hAnsi="Arial Narrow" w:cs="Times New Roman"/>
          <w:b/>
          <w:snapToGrid/>
          <w:sz w:val="20"/>
          <w:lang w:eastAsia="en-GB"/>
        </w:rPr>
        <w:t>6</w:t>
      </w:r>
      <w:r w:rsidRPr="00386EEB">
        <w:rPr>
          <w:rFonts w:ascii="Arial Narrow" w:eastAsiaTheme="minorHAnsi" w:hAnsi="Arial Narrow" w:cs="Times New Roman"/>
          <w:b/>
          <w:snapToGrid/>
          <w:sz w:val="20"/>
          <w:lang w:eastAsia="en-GB"/>
        </w:rPr>
        <w:t>:</w:t>
      </w:r>
      <w:r w:rsidR="00300485" w:rsidRPr="00386EEB">
        <w:rPr>
          <w:rFonts w:ascii="Arial Narrow" w:eastAsiaTheme="minorHAnsi" w:hAnsi="Arial Narrow" w:cs="Times New Roman"/>
          <w:b/>
          <w:snapToGrid/>
          <w:sz w:val="20"/>
          <w:lang w:eastAsia="en-GB"/>
        </w:rPr>
        <w:t xml:space="preserve"> Summary of comparative benefits and harms for idelalisib and best supportive care </w:t>
      </w:r>
    </w:p>
    <w:tbl>
      <w:tblPr>
        <w:tblStyle w:val="Summarybox3"/>
        <w:tblW w:w="8395" w:type="dxa"/>
        <w:tblInd w:w="705" w:type="dxa"/>
        <w:tblLayout w:type="fixed"/>
        <w:tblCellMar>
          <w:left w:w="28" w:type="dxa"/>
          <w:right w:w="28" w:type="dxa"/>
        </w:tblCellMar>
        <w:tblLook w:val="04A0" w:firstRow="1" w:lastRow="0" w:firstColumn="1" w:lastColumn="0" w:noHBand="0" w:noVBand="1"/>
        <w:tblCaption w:val="Comparison of benefits and harms"/>
      </w:tblPr>
      <w:tblGrid>
        <w:gridCol w:w="1308"/>
        <w:gridCol w:w="1134"/>
        <w:gridCol w:w="567"/>
        <w:gridCol w:w="142"/>
        <w:gridCol w:w="870"/>
        <w:gridCol w:w="736"/>
        <w:gridCol w:w="520"/>
        <w:gridCol w:w="378"/>
        <w:gridCol w:w="756"/>
        <w:gridCol w:w="142"/>
        <w:gridCol w:w="992"/>
        <w:gridCol w:w="850"/>
      </w:tblGrid>
      <w:tr w:rsidR="00300485" w:rsidRPr="00386EEB" w:rsidTr="0004607B">
        <w:trPr>
          <w:tblHeader/>
        </w:trPr>
        <w:tc>
          <w:tcPr>
            <w:tcW w:w="8395" w:type="dxa"/>
            <w:gridSpan w:val="12"/>
          </w:tcPr>
          <w:p w:rsidR="00300485" w:rsidRPr="00386EEB" w:rsidRDefault="00300485" w:rsidP="00300485">
            <w:pPr>
              <w:keepNext/>
              <w:keepLines/>
              <w:widowControl/>
              <w:jc w:val="left"/>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Benefits</w:t>
            </w:r>
          </w:p>
        </w:tc>
      </w:tr>
      <w:tr w:rsidR="003B7B40" w:rsidRPr="00386EEB" w:rsidTr="00E47D47">
        <w:trPr>
          <w:trHeight w:val="288"/>
        </w:trPr>
        <w:tc>
          <w:tcPr>
            <w:tcW w:w="3009" w:type="dxa"/>
            <w:gridSpan w:val="3"/>
            <w:shd w:val="clear" w:color="auto" w:fill="auto"/>
            <w:vAlign w:val="center"/>
          </w:tcPr>
          <w:p w:rsidR="003B7B40" w:rsidRPr="00386EEB" w:rsidRDefault="003B7B40" w:rsidP="00300485">
            <w:pPr>
              <w:keepNext/>
              <w:keepLines/>
              <w:widowControl/>
              <w:jc w:val="center"/>
              <w:rPr>
                <w:rFonts w:ascii="Arial Narrow" w:hAnsi="Arial Narrow" w:cs="Times New Roman"/>
                <w:snapToGrid/>
                <w:sz w:val="20"/>
                <w:szCs w:val="18"/>
                <w:lang w:eastAsia="en-AU"/>
              </w:rPr>
            </w:pPr>
          </w:p>
        </w:tc>
        <w:tc>
          <w:tcPr>
            <w:tcW w:w="2268" w:type="dxa"/>
            <w:gridSpan w:val="4"/>
            <w:vAlign w:val="center"/>
          </w:tcPr>
          <w:p w:rsidR="003B7B40" w:rsidRPr="00386EEB" w:rsidRDefault="003B7B40" w:rsidP="00300485">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Idelalisib</w:t>
            </w:r>
          </w:p>
        </w:tc>
        <w:tc>
          <w:tcPr>
            <w:tcW w:w="1134" w:type="dxa"/>
            <w:gridSpan w:val="2"/>
            <w:vAlign w:val="center"/>
          </w:tcPr>
          <w:p w:rsidR="003B7B40" w:rsidRPr="00386EEB" w:rsidRDefault="003B7B40" w:rsidP="00A00BFB">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BSC</w:t>
            </w:r>
          </w:p>
        </w:tc>
        <w:tc>
          <w:tcPr>
            <w:tcW w:w="1134" w:type="dxa"/>
            <w:gridSpan w:val="2"/>
          </w:tcPr>
          <w:p w:rsidR="003B7B40" w:rsidRPr="00386EEB" w:rsidRDefault="003B7B40" w:rsidP="00140636">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 xml:space="preserve">Absolute </w:t>
            </w:r>
            <w:r w:rsidR="00140636" w:rsidRPr="00386EEB">
              <w:rPr>
                <w:rFonts w:ascii="Arial Narrow" w:hAnsi="Arial Narrow" w:cs="Times New Roman"/>
                <w:b/>
                <w:snapToGrid/>
                <w:sz w:val="20"/>
                <w:szCs w:val="18"/>
                <w:lang w:eastAsia="en-AU"/>
              </w:rPr>
              <w:t>d</w:t>
            </w:r>
            <w:r w:rsidRPr="00386EEB">
              <w:rPr>
                <w:rFonts w:ascii="Arial Narrow" w:hAnsi="Arial Narrow" w:cs="Times New Roman"/>
                <w:b/>
                <w:snapToGrid/>
                <w:sz w:val="20"/>
                <w:szCs w:val="18"/>
                <w:lang w:eastAsia="en-AU"/>
              </w:rPr>
              <w:t>ifference</w:t>
            </w:r>
          </w:p>
        </w:tc>
        <w:tc>
          <w:tcPr>
            <w:tcW w:w="850" w:type="dxa"/>
            <w:vAlign w:val="center"/>
          </w:tcPr>
          <w:p w:rsidR="003B7B40" w:rsidRPr="00386EEB" w:rsidRDefault="003B7B40" w:rsidP="00300485">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 xml:space="preserve">HR </w:t>
            </w:r>
          </w:p>
          <w:p w:rsidR="003B7B40" w:rsidRPr="00386EEB" w:rsidRDefault="003B7B40" w:rsidP="00300485">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(95% CI)</w:t>
            </w:r>
          </w:p>
        </w:tc>
      </w:tr>
      <w:tr w:rsidR="003B7B40" w:rsidRPr="00386EEB" w:rsidTr="00E47D47">
        <w:tc>
          <w:tcPr>
            <w:tcW w:w="3009" w:type="dxa"/>
            <w:gridSpan w:val="3"/>
            <w:shd w:val="clear" w:color="auto" w:fill="auto"/>
            <w:vAlign w:val="center"/>
          </w:tcPr>
          <w:p w:rsidR="003B7B40" w:rsidRPr="00386EEB" w:rsidRDefault="003B7B40" w:rsidP="00300485">
            <w:pPr>
              <w:keepNext/>
              <w:keepLines/>
              <w:widowControl/>
              <w:jc w:val="left"/>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Study</w:t>
            </w:r>
          </w:p>
        </w:tc>
        <w:tc>
          <w:tcPr>
            <w:tcW w:w="2268" w:type="dxa"/>
            <w:gridSpan w:val="4"/>
          </w:tcPr>
          <w:p w:rsidR="003B7B40" w:rsidRPr="00386EEB" w:rsidRDefault="003B7B40" w:rsidP="00300485">
            <w:pPr>
              <w:keepNext/>
              <w:keepLines/>
              <w:widowControl/>
              <w:jc w:val="center"/>
              <w:rPr>
                <w:rFonts w:ascii="Arial Narrow" w:hAnsi="Arial Narrow" w:cs="Times New Roman"/>
                <w:snapToGrid/>
                <w:sz w:val="20"/>
                <w:lang w:eastAsia="en-AU"/>
              </w:rPr>
            </w:pPr>
            <w:r w:rsidRPr="00386EEB">
              <w:rPr>
                <w:rFonts w:ascii="Arial Narrow" w:hAnsi="Arial Narrow" w:cs="Times New Roman"/>
                <w:snapToGrid/>
                <w:sz w:val="20"/>
                <w:lang w:eastAsia="en-AU"/>
              </w:rPr>
              <w:t>Study 101-09, FL</w:t>
            </w:r>
          </w:p>
          <w:p w:rsidR="003B7B40" w:rsidRPr="00386EEB" w:rsidRDefault="003B7B40" w:rsidP="00300485">
            <w:pPr>
              <w:keepNext/>
              <w:keepLines/>
              <w:widowControl/>
              <w:jc w:val="center"/>
              <w:rPr>
                <w:rFonts w:ascii="Arial Narrow" w:hAnsi="Arial Narrow" w:cs="Times New Roman"/>
                <w:snapToGrid/>
                <w:sz w:val="20"/>
                <w:lang w:eastAsia="en-AU"/>
              </w:rPr>
            </w:pPr>
            <w:r w:rsidRPr="00386EEB">
              <w:rPr>
                <w:rFonts w:ascii="Arial Narrow" w:hAnsi="Arial Narrow" w:cs="Times New Roman"/>
                <w:snapToGrid/>
                <w:sz w:val="20"/>
                <w:lang w:eastAsia="en-AU"/>
              </w:rPr>
              <w:t>Longer term follow-up</w:t>
            </w:r>
          </w:p>
        </w:tc>
        <w:tc>
          <w:tcPr>
            <w:tcW w:w="1134" w:type="dxa"/>
            <w:gridSpan w:val="2"/>
          </w:tcPr>
          <w:p w:rsidR="003B7B40" w:rsidRPr="00386EEB" w:rsidRDefault="003B7B40" w:rsidP="00300485">
            <w:pPr>
              <w:keepNext/>
              <w:keepLines/>
              <w:widowControl/>
              <w:jc w:val="center"/>
              <w:rPr>
                <w:rFonts w:ascii="Arial Narrow" w:hAnsi="Arial Narrow" w:cs="Times New Roman"/>
                <w:snapToGrid/>
                <w:sz w:val="20"/>
                <w:lang w:eastAsia="en-AU"/>
              </w:rPr>
            </w:pPr>
          </w:p>
        </w:tc>
        <w:tc>
          <w:tcPr>
            <w:tcW w:w="1134" w:type="dxa"/>
            <w:gridSpan w:val="2"/>
          </w:tcPr>
          <w:p w:rsidR="003B7B40" w:rsidRPr="00386EEB" w:rsidRDefault="003B7B40" w:rsidP="00300485">
            <w:pPr>
              <w:keepNext/>
              <w:keepLines/>
              <w:widowControl/>
              <w:jc w:val="center"/>
              <w:rPr>
                <w:rFonts w:ascii="Arial Narrow" w:hAnsi="Arial Narrow" w:cs="Times New Roman"/>
                <w:snapToGrid/>
                <w:sz w:val="20"/>
                <w:szCs w:val="18"/>
                <w:lang w:eastAsia="en-AU"/>
              </w:rPr>
            </w:pPr>
          </w:p>
        </w:tc>
        <w:tc>
          <w:tcPr>
            <w:tcW w:w="850" w:type="dxa"/>
            <w:vAlign w:val="center"/>
          </w:tcPr>
          <w:p w:rsidR="003B7B40" w:rsidRPr="00386EEB" w:rsidRDefault="003B7B40" w:rsidP="00300485">
            <w:pPr>
              <w:keepNext/>
              <w:keepLines/>
              <w:widowControl/>
              <w:jc w:val="center"/>
              <w:rPr>
                <w:rFonts w:ascii="Arial Narrow" w:hAnsi="Arial Narrow" w:cs="Times New Roman"/>
                <w:snapToGrid/>
                <w:sz w:val="20"/>
                <w:szCs w:val="18"/>
                <w:lang w:eastAsia="en-AU"/>
              </w:rPr>
            </w:pPr>
          </w:p>
        </w:tc>
      </w:tr>
      <w:tr w:rsidR="003B7B40" w:rsidRPr="00386EEB" w:rsidTr="00E47D47">
        <w:tc>
          <w:tcPr>
            <w:tcW w:w="3009" w:type="dxa"/>
            <w:gridSpan w:val="3"/>
            <w:shd w:val="clear" w:color="auto" w:fill="auto"/>
            <w:vAlign w:val="center"/>
          </w:tcPr>
          <w:p w:rsidR="003B7B40" w:rsidRPr="00386EEB" w:rsidRDefault="003B7B40" w:rsidP="00300485">
            <w:pPr>
              <w:keepNext/>
              <w:keepLines/>
              <w:widowControl/>
              <w:jc w:val="left"/>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N/n</w:t>
            </w:r>
          </w:p>
        </w:tc>
        <w:tc>
          <w:tcPr>
            <w:tcW w:w="2268" w:type="dxa"/>
            <w:gridSpan w:val="4"/>
          </w:tcPr>
          <w:p w:rsidR="003B7B40" w:rsidRPr="00386EEB" w:rsidRDefault="003B7B40" w:rsidP="00300485">
            <w:pPr>
              <w:keepNext/>
              <w:keepLines/>
              <w:widowControl/>
              <w:jc w:val="center"/>
              <w:rPr>
                <w:rFonts w:ascii="Arial Narrow" w:hAnsi="Arial Narrow" w:cs="Times New Roman"/>
                <w:snapToGrid/>
                <w:sz w:val="20"/>
                <w:lang w:eastAsia="en-AU"/>
              </w:rPr>
            </w:pPr>
            <w:r w:rsidRPr="00386EEB">
              <w:rPr>
                <w:rFonts w:ascii="Arial Narrow" w:hAnsi="Arial Narrow" w:cs="Times New Roman"/>
                <w:snapToGrid/>
                <w:sz w:val="20"/>
                <w:lang w:eastAsia="en-AU"/>
              </w:rPr>
              <w:t>72</w:t>
            </w:r>
          </w:p>
        </w:tc>
        <w:tc>
          <w:tcPr>
            <w:tcW w:w="1134" w:type="dxa"/>
            <w:gridSpan w:val="2"/>
          </w:tcPr>
          <w:p w:rsidR="003B7B40" w:rsidRPr="00386EEB" w:rsidRDefault="003B7B40" w:rsidP="00300485">
            <w:pPr>
              <w:keepNext/>
              <w:keepLines/>
              <w:widowControl/>
              <w:jc w:val="center"/>
              <w:rPr>
                <w:rFonts w:ascii="Arial Narrow" w:hAnsi="Arial Narrow" w:cs="Times New Roman"/>
                <w:i/>
                <w:snapToGrid/>
                <w:sz w:val="20"/>
                <w:lang w:eastAsia="en-AU"/>
              </w:rPr>
            </w:pPr>
            <w:r w:rsidRPr="00386EEB">
              <w:rPr>
                <w:rFonts w:ascii="Arial Narrow" w:hAnsi="Arial Narrow" w:cs="Times New Roman"/>
                <w:i/>
                <w:snapToGrid/>
                <w:sz w:val="20"/>
                <w:lang w:eastAsia="en-AU"/>
              </w:rPr>
              <w:t>No data</w:t>
            </w:r>
          </w:p>
        </w:tc>
        <w:tc>
          <w:tcPr>
            <w:tcW w:w="1134" w:type="dxa"/>
            <w:gridSpan w:val="2"/>
          </w:tcPr>
          <w:p w:rsidR="003B7B40" w:rsidRPr="00386EEB" w:rsidRDefault="003B7B40" w:rsidP="00300485">
            <w:pPr>
              <w:keepNext/>
              <w:keepLines/>
              <w:widowControl/>
              <w:jc w:val="center"/>
              <w:rPr>
                <w:rFonts w:ascii="Arial Narrow" w:hAnsi="Arial Narrow" w:cs="Times New Roman"/>
                <w:snapToGrid/>
                <w:sz w:val="20"/>
                <w:szCs w:val="18"/>
                <w:lang w:eastAsia="en-AU"/>
              </w:rPr>
            </w:pPr>
          </w:p>
        </w:tc>
        <w:tc>
          <w:tcPr>
            <w:tcW w:w="850" w:type="dxa"/>
            <w:vAlign w:val="center"/>
          </w:tcPr>
          <w:p w:rsidR="003B7B40" w:rsidRPr="00386EEB" w:rsidRDefault="003B7B40" w:rsidP="00300485">
            <w:pPr>
              <w:keepNext/>
              <w:keepLines/>
              <w:widowControl/>
              <w:jc w:val="center"/>
              <w:rPr>
                <w:rFonts w:ascii="Arial Narrow" w:hAnsi="Arial Narrow" w:cs="Times New Roman"/>
                <w:snapToGrid/>
                <w:sz w:val="20"/>
                <w:szCs w:val="18"/>
                <w:lang w:eastAsia="en-AU"/>
              </w:rPr>
            </w:pPr>
          </w:p>
        </w:tc>
      </w:tr>
      <w:tr w:rsidR="003B7B40" w:rsidRPr="00386EEB" w:rsidTr="00E47D47">
        <w:tc>
          <w:tcPr>
            <w:tcW w:w="3009" w:type="dxa"/>
            <w:gridSpan w:val="3"/>
            <w:shd w:val="clear" w:color="auto" w:fill="auto"/>
            <w:vAlign w:val="center"/>
          </w:tcPr>
          <w:p w:rsidR="003B7B40" w:rsidRPr="00386EEB" w:rsidRDefault="003B7B40" w:rsidP="00E7368C">
            <w:pPr>
              <w:keepNext/>
              <w:keepLines/>
              <w:widowControl/>
              <w:jc w:val="left"/>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Median follow-up, months</w:t>
            </w:r>
          </w:p>
        </w:tc>
        <w:tc>
          <w:tcPr>
            <w:tcW w:w="2268" w:type="dxa"/>
            <w:gridSpan w:val="4"/>
            <w:vAlign w:val="center"/>
          </w:tcPr>
          <w:p w:rsidR="003B7B40" w:rsidRPr="00386EEB" w:rsidRDefault="003B7B40" w:rsidP="00E7368C">
            <w:pPr>
              <w:keepNext/>
              <w:keepLines/>
              <w:widowControl/>
              <w:jc w:val="center"/>
              <w:rPr>
                <w:rFonts w:ascii="Arial Narrow" w:hAnsi="Arial Narrow" w:cs="Times New Roman"/>
                <w:snapToGrid/>
                <w:sz w:val="20"/>
                <w:lang w:eastAsia="en-AU"/>
              </w:rPr>
            </w:pPr>
            <w:r w:rsidRPr="00386EEB">
              <w:rPr>
                <w:rFonts w:ascii="Arial Narrow" w:hAnsi="Arial Narrow" w:cs="Times New Roman"/>
                <w:snapToGrid/>
                <w:sz w:val="20"/>
                <w:lang w:eastAsia="en-AU"/>
              </w:rPr>
              <w:t>19.4</w:t>
            </w:r>
          </w:p>
        </w:tc>
        <w:tc>
          <w:tcPr>
            <w:tcW w:w="1134" w:type="dxa"/>
            <w:gridSpan w:val="2"/>
            <w:vAlign w:val="center"/>
          </w:tcPr>
          <w:p w:rsidR="003B7B40" w:rsidRPr="00386EEB" w:rsidRDefault="003B7B40" w:rsidP="00E7368C">
            <w:pPr>
              <w:keepNext/>
              <w:keepLines/>
              <w:widowControl/>
              <w:jc w:val="center"/>
              <w:rPr>
                <w:rFonts w:ascii="Arial Narrow" w:hAnsi="Arial Narrow" w:cs="Times New Roman"/>
                <w:i/>
                <w:snapToGrid/>
                <w:sz w:val="20"/>
                <w:lang w:eastAsia="en-AU"/>
              </w:rPr>
            </w:pPr>
            <w:r w:rsidRPr="00386EEB">
              <w:rPr>
                <w:rFonts w:ascii="Arial Narrow" w:hAnsi="Arial Narrow" w:cs="Times New Roman"/>
                <w:i/>
                <w:snapToGrid/>
                <w:sz w:val="20"/>
                <w:lang w:eastAsia="en-AU"/>
              </w:rPr>
              <w:t>No data</w:t>
            </w:r>
            <w:r w:rsidRPr="00386EEB" w:rsidDel="00A00BFB">
              <w:rPr>
                <w:rFonts w:ascii="Arial Narrow" w:hAnsi="Arial Narrow" w:cs="Times New Roman"/>
                <w:i/>
                <w:snapToGrid/>
                <w:sz w:val="20"/>
                <w:lang w:eastAsia="en-AU"/>
              </w:rPr>
              <w:t xml:space="preserve"> </w:t>
            </w:r>
          </w:p>
        </w:tc>
        <w:tc>
          <w:tcPr>
            <w:tcW w:w="1134" w:type="dxa"/>
            <w:gridSpan w:val="2"/>
            <w:vAlign w:val="center"/>
          </w:tcPr>
          <w:p w:rsidR="003B7B40" w:rsidRPr="00386EEB" w:rsidRDefault="003B7B40" w:rsidP="00300485">
            <w:pPr>
              <w:keepNext/>
              <w:keepLines/>
              <w:widowControl/>
              <w:jc w:val="center"/>
              <w:rPr>
                <w:rFonts w:ascii="Arial Narrow" w:hAnsi="Arial Narrow" w:cs="Times New Roman"/>
                <w:snapToGrid/>
                <w:sz w:val="20"/>
                <w:szCs w:val="18"/>
                <w:lang w:eastAsia="en-AU"/>
              </w:rPr>
            </w:pPr>
          </w:p>
        </w:tc>
        <w:tc>
          <w:tcPr>
            <w:tcW w:w="850" w:type="dxa"/>
            <w:vAlign w:val="center"/>
          </w:tcPr>
          <w:p w:rsidR="003B7B40" w:rsidRPr="00386EEB" w:rsidRDefault="003B7B40" w:rsidP="00300485">
            <w:pPr>
              <w:keepNext/>
              <w:keepLines/>
              <w:widowControl/>
              <w:jc w:val="center"/>
              <w:rPr>
                <w:rFonts w:ascii="Arial Narrow" w:hAnsi="Arial Narrow" w:cs="Times New Roman"/>
                <w:snapToGrid/>
                <w:sz w:val="20"/>
                <w:szCs w:val="18"/>
                <w:lang w:eastAsia="en-AU"/>
              </w:rPr>
            </w:pPr>
          </w:p>
        </w:tc>
      </w:tr>
      <w:tr w:rsidR="00300485" w:rsidRPr="00386EEB" w:rsidTr="00300485">
        <w:tc>
          <w:tcPr>
            <w:tcW w:w="8395" w:type="dxa"/>
            <w:gridSpan w:val="12"/>
            <w:shd w:val="clear" w:color="auto" w:fill="auto"/>
            <w:vAlign w:val="center"/>
          </w:tcPr>
          <w:p w:rsidR="00300485" w:rsidRPr="00386EEB" w:rsidRDefault="00E47D47" w:rsidP="00300485">
            <w:pPr>
              <w:keepNext/>
              <w:keepLines/>
              <w:widowControl/>
              <w:jc w:val="left"/>
              <w:rPr>
                <w:rFonts w:ascii="Arial Narrow" w:hAnsi="Arial Narrow" w:cs="Times New Roman"/>
                <w:snapToGrid/>
                <w:sz w:val="20"/>
                <w:szCs w:val="18"/>
                <w:lang w:eastAsia="en-AU"/>
              </w:rPr>
            </w:pPr>
            <w:r w:rsidRPr="00386EEB">
              <w:rPr>
                <w:rFonts w:ascii="Arial Narrow" w:hAnsi="Arial Narrow" w:cs="Times New Roman"/>
                <w:b/>
                <w:snapToGrid/>
                <w:sz w:val="20"/>
                <w:szCs w:val="18"/>
                <w:lang w:eastAsia="en-AU"/>
              </w:rPr>
              <w:t>Progression free survival</w:t>
            </w:r>
          </w:p>
        </w:tc>
      </w:tr>
      <w:tr w:rsidR="003B7B40" w:rsidRPr="00386EEB" w:rsidTr="00E36480">
        <w:trPr>
          <w:trHeight w:val="198"/>
        </w:trPr>
        <w:tc>
          <w:tcPr>
            <w:tcW w:w="3009" w:type="dxa"/>
            <w:gridSpan w:val="3"/>
            <w:shd w:val="clear" w:color="auto" w:fill="auto"/>
            <w:vAlign w:val="center"/>
          </w:tcPr>
          <w:p w:rsidR="003B7B40" w:rsidRPr="00386EEB" w:rsidRDefault="003B7B40" w:rsidP="00300485">
            <w:pPr>
              <w:keepNext/>
              <w:keepLines/>
              <w:jc w:val="left"/>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Progressed</w:t>
            </w:r>
          </w:p>
        </w:tc>
        <w:tc>
          <w:tcPr>
            <w:tcW w:w="2268" w:type="dxa"/>
            <w:gridSpan w:val="4"/>
            <w:vAlign w:val="center"/>
          </w:tcPr>
          <w:p w:rsidR="003B7B40" w:rsidRPr="00386EEB" w:rsidRDefault="003B7B40" w:rsidP="00300485">
            <w:pPr>
              <w:keepNext/>
              <w:keepLines/>
              <w:jc w:val="center"/>
              <w:rPr>
                <w:rFonts w:ascii="Arial Narrow" w:hAnsi="Arial Narrow" w:cs="Times New Roman"/>
                <w:snapToGrid/>
                <w:sz w:val="20"/>
                <w:lang w:eastAsia="en-AU"/>
              </w:rPr>
            </w:pPr>
            <w:r w:rsidRPr="00386EEB">
              <w:rPr>
                <w:rFonts w:ascii="Arial Narrow" w:hAnsi="Arial Narrow" w:cs="Times New Roman"/>
                <w:snapToGrid/>
                <w:sz w:val="20"/>
                <w:lang w:eastAsia="en-AU"/>
              </w:rPr>
              <w:t>40 (55.6%)</w:t>
            </w:r>
          </w:p>
        </w:tc>
        <w:tc>
          <w:tcPr>
            <w:tcW w:w="1134" w:type="dxa"/>
            <w:gridSpan w:val="2"/>
            <w:tcBorders>
              <w:right w:val="single" w:sz="4" w:space="0" w:color="auto"/>
            </w:tcBorders>
            <w:vAlign w:val="center"/>
          </w:tcPr>
          <w:p w:rsidR="003B7B40" w:rsidRPr="00386EEB" w:rsidRDefault="003B7B40" w:rsidP="00EC4378">
            <w:pPr>
              <w:keepNext/>
              <w:keepLines/>
              <w:jc w:val="center"/>
              <w:rPr>
                <w:rFonts w:ascii="Arial Narrow" w:hAnsi="Arial Narrow" w:cs="Times New Roman"/>
                <w:i/>
                <w:snapToGrid/>
                <w:sz w:val="20"/>
                <w:lang w:eastAsia="en-AU"/>
              </w:rPr>
            </w:pPr>
            <w:r w:rsidRPr="00386EEB">
              <w:rPr>
                <w:rFonts w:ascii="Arial Narrow" w:hAnsi="Arial Narrow" w:cs="Times New Roman"/>
                <w:i/>
                <w:snapToGrid/>
                <w:sz w:val="20"/>
                <w:lang w:eastAsia="en-AU"/>
              </w:rPr>
              <w:t>No data</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7B40" w:rsidRPr="00386EEB" w:rsidRDefault="003B7B40" w:rsidP="00765F7C">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w:t>
            </w:r>
          </w:p>
          <w:p w:rsidR="003B7B40" w:rsidRPr="00386EEB" w:rsidRDefault="003B7B40" w:rsidP="00300485">
            <w:pPr>
              <w:keepNext/>
              <w:keepLines/>
              <w:jc w:val="center"/>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w:t>
            </w:r>
          </w:p>
        </w:tc>
        <w:tc>
          <w:tcPr>
            <w:tcW w:w="850" w:type="dxa"/>
            <w:tcBorders>
              <w:left w:val="single" w:sz="4" w:space="0" w:color="auto"/>
            </w:tcBorders>
            <w:vAlign w:val="center"/>
          </w:tcPr>
          <w:p w:rsidR="003B7B40" w:rsidRPr="00386EEB" w:rsidRDefault="003B7B40" w:rsidP="00765F7C">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w:t>
            </w:r>
          </w:p>
        </w:tc>
      </w:tr>
      <w:tr w:rsidR="003B7B40" w:rsidRPr="00386EEB" w:rsidTr="00E36480">
        <w:tc>
          <w:tcPr>
            <w:tcW w:w="3009" w:type="dxa"/>
            <w:gridSpan w:val="3"/>
            <w:shd w:val="clear" w:color="auto" w:fill="auto"/>
            <w:vAlign w:val="center"/>
          </w:tcPr>
          <w:p w:rsidR="003B7B40" w:rsidRPr="00386EEB" w:rsidRDefault="003B7B40" w:rsidP="00300485">
            <w:pPr>
              <w:keepNext/>
              <w:keepLines/>
              <w:widowControl/>
              <w:jc w:val="left"/>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Median (months)</w:t>
            </w:r>
          </w:p>
        </w:tc>
        <w:tc>
          <w:tcPr>
            <w:tcW w:w="2268" w:type="dxa"/>
            <w:gridSpan w:val="4"/>
            <w:vAlign w:val="center"/>
          </w:tcPr>
          <w:p w:rsidR="003B7B40" w:rsidRPr="00386EEB" w:rsidRDefault="003B7B40" w:rsidP="00EC4378">
            <w:pPr>
              <w:keepNext/>
              <w:keepLines/>
              <w:widowControl/>
              <w:jc w:val="center"/>
              <w:rPr>
                <w:rFonts w:ascii="Arial Narrow" w:hAnsi="Arial Narrow" w:cs="Times New Roman"/>
                <w:snapToGrid/>
                <w:sz w:val="20"/>
                <w:lang w:eastAsia="en-AU"/>
              </w:rPr>
            </w:pPr>
            <w:r w:rsidRPr="00386EEB">
              <w:rPr>
                <w:rFonts w:ascii="Arial Narrow" w:hAnsi="Arial Narrow" w:cs="Times New Roman"/>
                <w:snapToGrid/>
                <w:sz w:val="20"/>
                <w:lang w:eastAsia="en-AU"/>
              </w:rPr>
              <w:t>11.0 (95% CI: 8.0, 14.0)</w:t>
            </w:r>
          </w:p>
        </w:tc>
        <w:tc>
          <w:tcPr>
            <w:tcW w:w="1134" w:type="dxa"/>
            <w:gridSpan w:val="2"/>
            <w:tcBorders>
              <w:right w:val="single" w:sz="4" w:space="0" w:color="auto"/>
            </w:tcBorders>
            <w:vAlign w:val="center"/>
          </w:tcPr>
          <w:p w:rsidR="003B7B40" w:rsidRPr="00386EEB" w:rsidRDefault="003B7B40" w:rsidP="00300485">
            <w:pPr>
              <w:keepNext/>
              <w:keepLines/>
              <w:widowControl/>
              <w:jc w:val="center"/>
              <w:rPr>
                <w:rFonts w:ascii="Arial Narrow" w:hAnsi="Arial Narrow" w:cs="Times New Roman"/>
                <w:i/>
                <w:snapToGrid/>
                <w:sz w:val="20"/>
                <w:vertAlign w:val="superscript"/>
                <w:lang w:eastAsia="en-AU"/>
              </w:rPr>
            </w:pPr>
            <w:r w:rsidRPr="00386EEB">
              <w:rPr>
                <w:rFonts w:ascii="Arial Narrow" w:hAnsi="Arial Narrow" w:cs="Times New Roman"/>
                <w:i/>
                <w:snapToGrid/>
                <w:sz w:val="20"/>
                <w:lang w:eastAsia="en-AU"/>
              </w:rPr>
              <w:t>No data</w:t>
            </w:r>
            <w:r w:rsidRPr="00386EEB" w:rsidDel="00A00BFB">
              <w:rPr>
                <w:rFonts w:ascii="Arial Narrow" w:hAnsi="Arial Narrow" w:cs="Times New Roman"/>
                <w:i/>
                <w:snapToGrid/>
                <w:sz w:val="20"/>
                <w:lang w:eastAsia="en-AU"/>
              </w:rPr>
              <w:t xml:space="preserve"> </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3B7B40" w:rsidRPr="00386EEB" w:rsidRDefault="003B7B40" w:rsidP="00300485">
            <w:pPr>
              <w:keepNext/>
              <w:keepLines/>
              <w:widowControl/>
              <w:jc w:val="center"/>
              <w:rPr>
                <w:rFonts w:ascii="Arial Narrow" w:hAnsi="Arial Narrow" w:cs="Times New Roman"/>
                <w:snapToGrid/>
                <w:sz w:val="20"/>
                <w:szCs w:val="18"/>
                <w:lang w:eastAsia="en-AU"/>
              </w:rPr>
            </w:pPr>
          </w:p>
        </w:tc>
        <w:tc>
          <w:tcPr>
            <w:tcW w:w="850" w:type="dxa"/>
            <w:tcBorders>
              <w:left w:val="single" w:sz="4" w:space="0" w:color="auto"/>
            </w:tcBorders>
            <w:vAlign w:val="center"/>
          </w:tcPr>
          <w:p w:rsidR="003B7B40" w:rsidRPr="00386EEB" w:rsidRDefault="003B7B40" w:rsidP="00300485">
            <w:pPr>
              <w:keepNext/>
              <w:keepLines/>
              <w:widowControl/>
              <w:jc w:val="center"/>
              <w:rPr>
                <w:rFonts w:ascii="Arial Narrow" w:hAnsi="Arial Narrow" w:cs="Times New Roman"/>
                <w:snapToGrid/>
                <w:sz w:val="20"/>
                <w:szCs w:val="18"/>
                <w:lang w:eastAsia="en-AU"/>
              </w:rPr>
            </w:pPr>
          </w:p>
        </w:tc>
      </w:tr>
      <w:tr w:rsidR="003B7B40" w:rsidRPr="00386EEB" w:rsidTr="00E36480">
        <w:tc>
          <w:tcPr>
            <w:tcW w:w="3009" w:type="dxa"/>
            <w:gridSpan w:val="3"/>
            <w:shd w:val="clear" w:color="auto" w:fill="auto"/>
            <w:vAlign w:val="center"/>
          </w:tcPr>
          <w:p w:rsidR="003B7B40" w:rsidRPr="00386EEB" w:rsidRDefault="003B7B40" w:rsidP="00300485">
            <w:pPr>
              <w:keepNext/>
              <w:keepLines/>
              <w:widowControl/>
              <w:jc w:val="left"/>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Overall survival</w:t>
            </w:r>
          </w:p>
        </w:tc>
        <w:tc>
          <w:tcPr>
            <w:tcW w:w="2268" w:type="dxa"/>
            <w:gridSpan w:val="4"/>
            <w:vAlign w:val="center"/>
          </w:tcPr>
          <w:p w:rsidR="003B7B40" w:rsidRPr="00386EEB" w:rsidRDefault="003B7B40" w:rsidP="00300485">
            <w:pPr>
              <w:keepNext/>
              <w:keepLines/>
              <w:widowControl/>
              <w:jc w:val="center"/>
              <w:rPr>
                <w:rFonts w:ascii="Arial Narrow" w:hAnsi="Arial Narrow" w:cs="Times New Roman"/>
                <w:snapToGrid/>
                <w:sz w:val="20"/>
                <w:lang w:eastAsia="en-AU"/>
              </w:rPr>
            </w:pPr>
          </w:p>
        </w:tc>
        <w:tc>
          <w:tcPr>
            <w:tcW w:w="1134" w:type="dxa"/>
            <w:gridSpan w:val="2"/>
            <w:shd w:val="clear" w:color="auto" w:fill="auto"/>
            <w:vAlign w:val="center"/>
          </w:tcPr>
          <w:p w:rsidR="003B7B40" w:rsidRPr="00386EEB" w:rsidRDefault="003B7B40" w:rsidP="00E36B50">
            <w:pPr>
              <w:keepNext/>
              <w:keepLines/>
              <w:widowControl/>
              <w:jc w:val="center"/>
              <w:rPr>
                <w:rFonts w:ascii="Arial Narrow" w:hAnsi="Arial Narrow" w:cs="Times New Roman"/>
                <w:i/>
                <w:snapToGrid/>
                <w:sz w:val="20"/>
                <w:lang w:eastAsia="en-AU"/>
              </w:rPr>
            </w:pPr>
            <w:r w:rsidRPr="00386EEB">
              <w:rPr>
                <w:rFonts w:ascii="Arial Narrow" w:hAnsi="Arial Narrow" w:cs="Times New Roman"/>
                <w:i/>
                <w:snapToGrid/>
                <w:sz w:val="20"/>
                <w:lang w:eastAsia="en-AU"/>
              </w:rPr>
              <w:t>No data</w:t>
            </w:r>
            <w:r w:rsidRPr="00386EEB" w:rsidDel="00A00BFB">
              <w:rPr>
                <w:rFonts w:ascii="Arial Narrow" w:hAnsi="Arial Narrow" w:cs="Times New Roman"/>
                <w:i/>
                <w:snapToGrid/>
                <w:sz w:val="20"/>
                <w:lang w:eastAsia="en-AU"/>
              </w:rPr>
              <w:t xml:space="preserve"> </w:t>
            </w:r>
          </w:p>
        </w:tc>
        <w:tc>
          <w:tcPr>
            <w:tcW w:w="1134" w:type="dxa"/>
            <w:gridSpan w:val="2"/>
            <w:tcBorders>
              <w:top w:val="single" w:sz="4" w:space="0" w:color="auto"/>
            </w:tcBorders>
          </w:tcPr>
          <w:p w:rsidR="003B7B40" w:rsidRPr="00386EEB" w:rsidRDefault="003B7B40" w:rsidP="00300485">
            <w:pPr>
              <w:keepNext/>
              <w:keepLines/>
              <w:jc w:val="center"/>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w:t>
            </w:r>
          </w:p>
        </w:tc>
        <w:tc>
          <w:tcPr>
            <w:tcW w:w="850" w:type="dxa"/>
            <w:vAlign w:val="center"/>
          </w:tcPr>
          <w:p w:rsidR="003B7B40" w:rsidRPr="00386EEB" w:rsidRDefault="003B7B40" w:rsidP="00300485">
            <w:pPr>
              <w:keepNext/>
              <w:keepLines/>
              <w:widowControl/>
              <w:jc w:val="center"/>
              <w:rPr>
                <w:rFonts w:ascii="Arial Narrow" w:hAnsi="Arial Narrow" w:cs="Times New Roman"/>
                <w:snapToGrid/>
                <w:sz w:val="20"/>
                <w:szCs w:val="18"/>
                <w:lang w:eastAsia="en-AU"/>
              </w:rPr>
            </w:pPr>
          </w:p>
        </w:tc>
      </w:tr>
      <w:tr w:rsidR="003B7B40" w:rsidRPr="00386EEB" w:rsidTr="00EC4378">
        <w:tc>
          <w:tcPr>
            <w:tcW w:w="3009" w:type="dxa"/>
            <w:gridSpan w:val="3"/>
            <w:shd w:val="clear" w:color="auto" w:fill="auto"/>
            <w:vAlign w:val="center"/>
          </w:tcPr>
          <w:p w:rsidR="003B7B40" w:rsidRPr="00386EEB" w:rsidRDefault="003B7B40" w:rsidP="00300485">
            <w:pPr>
              <w:keepNext/>
              <w:keepLines/>
              <w:widowControl/>
              <w:jc w:val="left"/>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Died</w:t>
            </w:r>
          </w:p>
        </w:tc>
        <w:tc>
          <w:tcPr>
            <w:tcW w:w="2268" w:type="dxa"/>
            <w:gridSpan w:val="4"/>
            <w:vAlign w:val="center"/>
          </w:tcPr>
          <w:p w:rsidR="003B7B40" w:rsidRPr="00386EEB" w:rsidRDefault="003B7B40" w:rsidP="00300485">
            <w:pPr>
              <w:keepNext/>
              <w:keepLines/>
              <w:widowControl/>
              <w:jc w:val="center"/>
              <w:rPr>
                <w:rFonts w:ascii="Arial Narrow" w:hAnsi="Arial Narrow" w:cs="Times New Roman"/>
                <w:snapToGrid/>
                <w:sz w:val="20"/>
                <w:lang w:eastAsia="en-AU"/>
              </w:rPr>
            </w:pPr>
            <w:r w:rsidRPr="00386EEB">
              <w:rPr>
                <w:rFonts w:ascii="Arial Narrow" w:hAnsi="Arial Narrow" w:cs="Times New Roman"/>
                <w:snapToGrid/>
                <w:sz w:val="20"/>
                <w:lang w:eastAsia="en-AU"/>
              </w:rPr>
              <w:t>19 (26.4%)</w:t>
            </w:r>
            <w:r w:rsidRPr="00386EEB">
              <w:rPr>
                <w:rFonts w:ascii="Arial Narrow" w:hAnsi="Arial Narrow" w:cs="Times New Roman"/>
                <w:snapToGrid/>
                <w:sz w:val="20"/>
                <w:vertAlign w:val="superscript"/>
                <w:lang w:eastAsia="en-AU"/>
              </w:rPr>
              <w:t xml:space="preserve"> </w:t>
            </w:r>
          </w:p>
        </w:tc>
        <w:tc>
          <w:tcPr>
            <w:tcW w:w="1134" w:type="dxa"/>
            <w:gridSpan w:val="2"/>
            <w:shd w:val="clear" w:color="auto" w:fill="auto"/>
            <w:vAlign w:val="center"/>
          </w:tcPr>
          <w:p w:rsidR="003B7B40" w:rsidRPr="00386EEB" w:rsidRDefault="00EC4378" w:rsidP="00E36B50">
            <w:pPr>
              <w:keepNext/>
              <w:keepLines/>
              <w:jc w:val="center"/>
              <w:rPr>
                <w:rFonts w:ascii="Arial Narrow" w:hAnsi="Arial Narrow" w:cs="Times New Roman"/>
                <w:snapToGrid/>
                <w:sz w:val="20"/>
                <w:lang w:eastAsia="en-AU"/>
              </w:rPr>
            </w:pPr>
            <w:r w:rsidRPr="00386EEB">
              <w:rPr>
                <w:rFonts w:ascii="Arial Narrow" w:hAnsi="Arial Narrow" w:cs="Times New Roman"/>
                <w:i/>
                <w:snapToGrid/>
                <w:sz w:val="20"/>
                <w:lang w:eastAsia="en-AU"/>
              </w:rPr>
              <w:t>No data</w:t>
            </w:r>
          </w:p>
        </w:tc>
        <w:tc>
          <w:tcPr>
            <w:tcW w:w="1134" w:type="dxa"/>
            <w:gridSpan w:val="2"/>
            <w:vAlign w:val="center"/>
          </w:tcPr>
          <w:p w:rsidR="003B7B40" w:rsidRPr="00386EEB" w:rsidRDefault="00EC4378" w:rsidP="00300485">
            <w:pPr>
              <w:keepNext/>
              <w:keepLines/>
              <w:jc w:val="center"/>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w:t>
            </w:r>
          </w:p>
        </w:tc>
        <w:tc>
          <w:tcPr>
            <w:tcW w:w="850" w:type="dxa"/>
            <w:vAlign w:val="center"/>
          </w:tcPr>
          <w:p w:rsidR="003B7B40" w:rsidRPr="00386EEB" w:rsidRDefault="003B7B40" w:rsidP="00300485">
            <w:pPr>
              <w:keepNext/>
              <w:keepLines/>
              <w:widowControl/>
              <w:jc w:val="center"/>
              <w:rPr>
                <w:rFonts w:ascii="Arial Narrow" w:hAnsi="Arial Narrow" w:cs="Times New Roman"/>
                <w:snapToGrid/>
                <w:sz w:val="20"/>
                <w:szCs w:val="18"/>
                <w:lang w:eastAsia="en-AU"/>
              </w:rPr>
            </w:pPr>
          </w:p>
        </w:tc>
      </w:tr>
      <w:tr w:rsidR="003B7B40" w:rsidRPr="00386EEB" w:rsidTr="00EC4378">
        <w:tc>
          <w:tcPr>
            <w:tcW w:w="3009" w:type="dxa"/>
            <w:gridSpan w:val="3"/>
            <w:shd w:val="clear" w:color="auto" w:fill="auto"/>
            <w:vAlign w:val="center"/>
          </w:tcPr>
          <w:p w:rsidR="003B7B40" w:rsidRPr="00386EEB" w:rsidRDefault="003B7B40" w:rsidP="00300485">
            <w:pPr>
              <w:keepNext/>
              <w:keepLines/>
              <w:widowControl/>
              <w:jc w:val="left"/>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Median (months)</w:t>
            </w:r>
          </w:p>
        </w:tc>
        <w:tc>
          <w:tcPr>
            <w:tcW w:w="2268" w:type="dxa"/>
            <w:gridSpan w:val="4"/>
            <w:vAlign w:val="center"/>
          </w:tcPr>
          <w:p w:rsidR="003B7B40" w:rsidRPr="00386EEB" w:rsidRDefault="003B7B40" w:rsidP="00EC4378">
            <w:pPr>
              <w:keepNext/>
              <w:keepLines/>
              <w:widowControl/>
              <w:jc w:val="center"/>
              <w:rPr>
                <w:rFonts w:ascii="Arial Narrow" w:hAnsi="Arial Narrow" w:cs="Times New Roman"/>
                <w:snapToGrid/>
                <w:sz w:val="20"/>
                <w:lang w:eastAsia="en-AU"/>
              </w:rPr>
            </w:pPr>
            <w:r w:rsidRPr="00386EEB">
              <w:rPr>
                <w:rFonts w:ascii="Arial Narrow" w:hAnsi="Arial Narrow" w:cs="Times New Roman"/>
                <w:snapToGrid/>
                <w:sz w:val="20"/>
                <w:lang w:eastAsia="en-AU"/>
              </w:rPr>
              <w:t>NR (95% CI: NR, NR)</w:t>
            </w:r>
          </w:p>
        </w:tc>
        <w:tc>
          <w:tcPr>
            <w:tcW w:w="1134" w:type="dxa"/>
            <w:gridSpan w:val="2"/>
            <w:shd w:val="clear" w:color="auto" w:fill="auto"/>
            <w:vAlign w:val="center"/>
          </w:tcPr>
          <w:p w:rsidR="003B7B40" w:rsidRPr="00386EEB" w:rsidRDefault="00EC4378" w:rsidP="00300485">
            <w:pPr>
              <w:keepNext/>
              <w:keepLines/>
              <w:widowControl/>
              <w:jc w:val="center"/>
              <w:rPr>
                <w:rFonts w:ascii="Arial Narrow" w:hAnsi="Arial Narrow" w:cs="Times New Roman"/>
                <w:snapToGrid/>
                <w:sz w:val="20"/>
                <w:lang w:eastAsia="en-AU"/>
              </w:rPr>
            </w:pPr>
            <w:r w:rsidRPr="00386EEB">
              <w:rPr>
                <w:rFonts w:ascii="Arial Narrow" w:hAnsi="Arial Narrow" w:cs="Times New Roman"/>
                <w:i/>
                <w:snapToGrid/>
                <w:sz w:val="20"/>
                <w:lang w:eastAsia="en-AU"/>
              </w:rPr>
              <w:t>No data</w:t>
            </w:r>
          </w:p>
        </w:tc>
        <w:tc>
          <w:tcPr>
            <w:tcW w:w="1134" w:type="dxa"/>
            <w:gridSpan w:val="2"/>
            <w:shd w:val="clear" w:color="auto" w:fill="auto"/>
            <w:vAlign w:val="center"/>
          </w:tcPr>
          <w:p w:rsidR="003B7B40" w:rsidRPr="00386EEB" w:rsidRDefault="00EC4378" w:rsidP="00300485">
            <w:pPr>
              <w:keepNext/>
              <w:keepLines/>
              <w:jc w:val="center"/>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w:t>
            </w:r>
          </w:p>
        </w:tc>
        <w:tc>
          <w:tcPr>
            <w:tcW w:w="850" w:type="dxa"/>
            <w:vAlign w:val="center"/>
          </w:tcPr>
          <w:p w:rsidR="003B7B40" w:rsidRPr="00386EEB" w:rsidRDefault="003B7B40"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w:t>
            </w:r>
          </w:p>
        </w:tc>
      </w:tr>
      <w:tr w:rsidR="003B7B40" w:rsidRPr="00386EEB" w:rsidTr="00EC4378">
        <w:tc>
          <w:tcPr>
            <w:tcW w:w="3009" w:type="dxa"/>
            <w:gridSpan w:val="3"/>
            <w:shd w:val="clear" w:color="auto" w:fill="auto"/>
            <w:vAlign w:val="center"/>
          </w:tcPr>
          <w:p w:rsidR="003B7B40" w:rsidRPr="00386EEB" w:rsidRDefault="003B7B40" w:rsidP="003B7B40">
            <w:pPr>
              <w:keepNext/>
              <w:keepLines/>
              <w:widowControl/>
              <w:jc w:val="left"/>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 xml:space="preserve">KM estimate of % surviving at 24 weeks </w:t>
            </w:r>
          </w:p>
        </w:tc>
        <w:tc>
          <w:tcPr>
            <w:tcW w:w="2268" w:type="dxa"/>
            <w:gridSpan w:val="4"/>
            <w:vAlign w:val="center"/>
          </w:tcPr>
          <w:p w:rsidR="003B7B40" w:rsidRPr="00386EEB" w:rsidRDefault="003B7B40" w:rsidP="00300485">
            <w:pPr>
              <w:keepNext/>
              <w:keepLines/>
              <w:widowControl/>
              <w:jc w:val="center"/>
              <w:rPr>
                <w:rFonts w:ascii="Arial Narrow" w:hAnsi="Arial Narrow" w:cs="Times New Roman"/>
                <w:snapToGrid/>
                <w:sz w:val="20"/>
                <w:lang w:eastAsia="en-AU"/>
              </w:rPr>
            </w:pPr>
            <w:r w:rsidRPr="00386EEB">
              <w:rPr>
                <w:rFonts w:ascii="Arial Narrow" w:hAnsi="Arial Narrow" w:cs="Times New Roman"/>
                <w:snapToGrid/>
                <w:sz w:val="20"/>
                <w:lang w:eastAsia="en-AU"/>
              </w:rPr>
              <w:t>96.5%</w:t>
            </w:r>
          </w:p>
        </w:tc>
        <w:tc>
          <w:tcPr>
            <w:tcW w:w="1134" w:type="dxa"/>
            <w:gridSpan w:val="2"/>
            <w:shd w:val="clear" w:color="auto" w:fill="auto"/>
            <w:vAlign w:val="center"/>
          </w:tcPr>
          <w:p w:rsidR="003B7B40" w:rsidRPr="00386EEB" w:rsidRDefault="00EC4378" w:rsidP="00300485">
            <w:pPr>
              <w:keepNext/>
              <w:keepLines/>
              <w:widowControl/>
              <w:jc w:val="center"/>
              <w:rPr>
                <w:rFonts w:ascii="Arial Narrow" w:hAnsi="Arial Narrow" w:cs="Times New Roman"/>
                <w:snapToGrid/>
                <w:sz w:val="20"/>
                <w:lang w:eastAsia="en-AU"/>
              </w:rPr>
            </w:pPr>
            <w:r w:rsidRPr="00386EEB">
              <w:rPr>
                <w:rFonts w:ascii="Arial Narrow" w:hAnsi="Arial Narrow" w:cs="Times New Roman"/>
                <w:i/>
                <w:snapToGrid/>
                <w:sz w:val="20"/>
                <w:lang w:eastAsia="en-AU"/>
              </w:rPr>
              <w:t>No data</w:t>
            </w:r>
          </w:p>
        </w:tc>
        <w:tc>
          <w:tcPr>
            <w:tcW w:w="1134" w:type="dxa"/>
            <w:gridSpan w:val="2"/>
            <w:shd w:val="clear" w:color="auto" w:fill="auto"/>
            <w:vAlign w:val="center"/>
          </w:tcPr>
          <w:p w:rsidR="003B7B40" w:rsidRPr="00386EEB" w:rsidRDefault="00EC4378"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w:t>
            </w:r>
          </w:p>
        </w:tc>
        <w:tc>
          <w:tcPr>
            <w:tcW w:w="850" w:type="dxa"/>
            <w:vAlign w:val="center"/>
          </w:tcPr>
          <w:p w:rsidR="003B7B40" w:rsidRPr="00386EEB" w:rsidRDefault="003B7B40"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w:t>
            </w:r>
          </w:p>
        </w:tc>
      </w:tr>
      <w:tr w:rsidR="00300485" w:rsidRPr="00386EEB" w:rsidTr="00300485">
        <w:tc>
          <w:tcPr>
            <w:tcW w:w="8395" w:type="dxa"/>
            <w:gridSpan w:val="12"/>
            <w:tcBorders>
              <w:top w:val="double" w:sz="4" w:space="0" w:color="auto"/>
            </w:tcBorders>
          </w:tcPr>
          <w:p w:rsidR="00300485" w:rsidRPr="00386EEB" w:rsidRDefault="00300485" w:rsidP="00300485">
            <w:pPr>
              <w:keepNext/>
              <w:keepLines/>
              <w:widowControl/>
              <w:jc w:val="left"/>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 xml:space="preserve">Harms </w:t>
            </w:r>
          </w:p>
        </w:tc>
      </w:tr>
      <w:tr w:rsidR="00300485" w:rsidRPr="00386EEB" w:rsidTr="00E47D47">
        <w:trPr>
          <w:trHeight w:val="20"/>
        </w:trPr>
        <w:tc>
          <w:tcPr>
            <w:tcW w:w="1308" w:type="dxa"/>
            <w:vMerge w:val="restart"/>
            <w:shd w:val="clear" w:color="auto" w:fill="auto"/>
            <w:vAlign w:val="center"/>
          </w:tcPr>
          <w:p w:rsidR="00300485" w:rsidRPr="00386EEB" w:rsidRDefault="00300485" w:rsidP="00300485">
            <w:pPr>
              <w:keepNext/>
              <w:keepLines/>
              <w:widowControl/>
              <w:jc w:val="left"/>
              <w:rPr>
                <w:rFonts w:ascii="Arial Narrow" w:hAnsi="Arial Narrow" w:cs="Times New Roman"/>
                <w:b/>
                <w:snapToGrid/>
                <w:sz w:val="20"/>
                <w:szCs w:val="18"/>
                <w:lang w:eastAsia="en-AU"/>
              </w:rPr>
            </w:pPr>
          </w:p>
        </w:tc>
        <w:tc>
          <w:tcPr>
            <w:tcW w:w="1843" w:type="dxa"/>
            <w:gridSpan w:val="3"/>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Idelalisib</w:t>
            </w:r>
          </w:p>
          <w:p w:rsidR="00300485" w:rsidRPr="00386EEB" w:rsidRDefault="00300485" w:rsidP="00300485">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Study 101-09</w:t>
            </w:r>
          </w:p>
          <w:p w:rsidR="00300485" w:rsidRPr="00386EEB" w:rsidRDefault="00300485" w:rsidP="00300485">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Longer term follow-up</w:t>
            </w:r>
          </w:p>
        </w:tc>
        <w:tc>
          <w:tcPr>
            <w:tcW w:w="870" w:type="dxa"/>
            <w:vMerge w:val="restart"/>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BSC</w:t>
            </w:r>
          </w:p>
        </w:tc>
        <w:tc>
          <w:tcPr>
            <w:tcW w:w="736" w:type="dxa"/>
            <w:vMerge w:val="restart"/>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RR</w:t>
            </w:r>
          </w:p>
          <w:p w:rsidR="00300485" w:rsidRPr="00386EEB" w:rsidRDefault="00300485" w:rsidP="00300485">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(95% CI)</w:t>
            </w:r>
          </w:p>
        </w:tc>
        <w:tc>
          <w:tcPr>
            <w:tcW w:w="2788" w:type="dxa"/>
            <w:gridSpan w:val="5"/>
            <w:vAlign w:val="center"/>
          </w:tcPr>
          <w:p w:rsidR="00300485" w:rsidRPr="00386EEB" w:rsidRDefault="00300485" w:rsidP="00EC4378">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Event rate/100 patients</w:t>
            </w:r>
          </w:p>
        </w:tc>
        <w:tc>
          <w:tcPr>
            <w:tcW w:w="850" w:type="dxa"/>
            <w:vMerge w:val="restart"/>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RD</w:t>
            </w:r>
          </w:p>
          <w:p w:rsidR="00300485" w:rsidRPr="00386EEB" w:rsidRDefault="00300485" w:rsidP="00300485">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(95% CI)</w:t>
            </w:r>
          </w:p>
        </w:tc>
      </w:tr>
      <w:tr w:rsidR="00300485" w:rsidRPr="00386EEB" w:rsidTr="00300485">
        <w:trPr>
          <w:trHeight w:val="94"/>
        </w:trPr>
        <w:tc>
          <w:tcPr>
            <w:tcW w:w="1308" w:type="dxa"/>
            <w:vMerge/>
            <w:shd w:val="clear" w:color="auto" w:fill="auto"/>
            <w:vAlign w:val="center"/>
          </w:tcPr>
          <w:p w:rsidR="00300485" w:rsidRPr="00386EEB" w:rsidRDefault="00300485" w:rsidP="00300485">
            <w:pPr>
              <w:keepNext/>
              <w:keepLines/>
              <w:widowControl/>
              <w:jc w:val="left"/>
              <w:rPr>
                <w:rFonts w:ascii="Arial Narrow" w:hAnsi="Arial Narrow" w:cs="Times New Roman"/>
                <w:b/>
                <w:snapToGrid/>
                <w:sz w:val="20"/>
                <w:szCs w:val="18"/>
                <w:lang w:eastAsia="en-AU"/>
              </w:rPr>
            </w:pPr>
          </w:p>
        </w:tc>
        <w:tc>
          <w:tcPr>
            <w:tcW w:w="1134" w:type="dxa"/>
            <w:vMerge w:val="restart"/>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ITT</w:t>
            </w:r>
          </w:p>
        </w:tc>
        <w:tc>
          <w:tcPr>
            <w:tcW w:w="709" w:type="dxa"/>
            <w:gridSpan w:val="2"/>
            <w:vMerge w:val="restart"/>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FL</w:t>
            </w:r>
          </w:p>
        </w:tc>
        <w:tc>
          <w:tcPr>
            <w:tcW w:w="870" w:type="dxa"/>
            <w:vMerge/>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p>
        </w:tc>
        <w:tc>
          <w:tcPr>
            <w:tcW w:w="736" w:type="dxa"/>
            <w:vMerge/>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p>
        </w:tc>
        <w:tc>
          <w:tcPr>
            <w:tcW w:w="1796" w:type="dxa"/>
            <w:gridSpan w:val="4"/>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Idelalisib</w:t>
            </w:r>
          </w:p>
        </w:tc>
        <w:tc>
          <w:tcPr>
            <w:tcW w:w="992" w:type="dxa"/>
            <w:vMerge w:val="restart"/>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BSC</w:t>
            </w:r>
          </w:p>
        </w:tc>
        <w:tc>
          <w:tcPr>
            <w:tcW w:w="850" w:type="dxa"/>
            <w:vMerge/>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p>
        </w:tc>
      </w:tr>
      <w:tr w:rsidR="00300485" w:rsidRPr="00386EEB" w:rsidTr="00300485">
        <w:trPr>
          <w:trHeight w:val="94"/>
        </w:trPr>
        <w:tc>
          <w:tcPr>
            <w:tcW w:w="1308" w:type="dxa"/>
            <w:vMerge/>
            <w:shd w:val="clear" w:color="auto" w:fill="auto"/>
            <w:vAlign w:val="center"/>
          </w:tcPr>
          <w:p w:rsidR="00300485" w:rsidRPr="00386EEB" w:rsidRDefault="00300485" w:rsidP="00300485">
            <w:pPr>
              <w:keepNext/>
              <w:keepLines/>
              <w:widowControl/>
              <w:jc w:val="left"/>
              <w:rPr>
                <w:rFonts w:ascii="Arial Narrow" w:hAnsi="Arial Narrow" w:cs="Times New Roman"/>
                <w:b/>
                <w:snapToGrid/>
                <w:sz w:val="20"/>
                <w:szCs w:val="18"/>
                <w:lang w:eastAsia="en-AU"/>
              </w:rPr>
            </w:pPr>
          </w:p>
        </w:tc>
        <w:tc>
          <w:tcPr>
            <w:tcW w:w="1134" w:type="dxa"/>
            <w:vMerge/>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p>
        </w:tc>
        <w:tc>
          <w:tcPr>
            <w:tcW w:w="709" w:type="dxa"/>
            <w:gridSpan w:val="2"/>
            <w:vMerge/>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p>
        </w:tc>
        <w:tc>
          <w:tcPr>
            <w:tcW w:w="870" w:type="dxa"/>
            <w:vMerge/>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p>
        </w:tc>
        <w:tc>
          <w:tcPr>
            <w:tcW w:w="736" w:type="dxa"/>
            <w:vMerge/>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p>
        </w:tc>
        <w:tc>
          <w:tcPr>
            <w:tcW w:w="898" w:type="dxa"/>
            <w:gridSpan w:val="2"/>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ITT</w:t>
            </w:r>
          </w:p>
        </w:tc>
        <w:tc>
          <w:tcPr>
            <w:tcW w:w="898" w:type="dxa"/>
            <w:gridSpan w:val="2"/>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r w:rsidRPr="00386EEB">
              <w:rPr>
                <w:rFonts w:ascii="Arial Narrow" w:hAnsi="Arial Narrow" w:cs="Times New Roman"/>
                <w:b/>
                <w:snapToGrid/>
                <w:sz w:val="20"/>
                <w:szCs w:val="18"/>
                <w:lang w:eastAsia="en-AU"/>
              </w:rPr>
              <w:t>FL</w:t>
            </w:r>
          </w:p>
        </w:tc>
        <w:tc>
          <w:tcPr>
            <w:tcW w:w="992" w:type="dxa"/>
            <w:vMerge/>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p>
        </w:tc>
        <w:tc>
          <w:tcPr>
            <w:tcW w:w="850" w:type="dxa"/>
            <w:vMerge/>
            <w:vAlign w:val="center"/>
          </w:tcPr>
          <w:p w:rsidR="00300485" w:rsidRPr="00386EEB" w:rsidRDefault="00300485" w:rsidP="00300485">
            <w:pPr>
              <w:keepNext/>
              <w:keepLines/>
              <w:widowControl/>
              <w:jc w:val="center"/>
              <w:rPr>
                <w:rFonts w:ascii="Arial Narrow" w:hAnsi="Arial Narrow" w:cs="Times New Roman"/>
                <w:b/>
                <w:snapToGrid/>
                <w:sz w:val="20"/>
                <w:szCs w:val="18"/>
                <w:lang w:eastAsia="en-AU"/>
              </w:rPr>
            </w:pPr>
          </w:p>
        </w:tc>
      </w:tr>
      <w:tr w:rsidR="00300485" w:rsidRPr="00386EEB" w:rsidTr="00300485">
        <w:tc>
          <w:tcPr>
            <w:tcW w:w="8395" w:type="dxa"/>
            <w:gridSpan w:val="12"/>
          </w:tcPr>
          <w:p w:rsidR="00300485" w:rsidRPr="00386EEB" w:rsidRDefault="00300485" w:rsidP="00300485">
            <w:pPr>
              <w:keepNext/>
              <w:keepLines/>
              <w:widowControl/>
              <w:jc w:val="left"/>
              <w:rPr>
                <w:rFonts w:ascii="Arial Narrow" w:hAnsi="Arial Narrow" w:cs="Times New Roman"/>
                <w:snapToGrid/>
                <w:sz w:val="20"/>
                <w:szCs w:val="18"/>
                <w:lang w:eastAsia="en-AU"/>
              </w:rPr>
            </w:pPr>
            <w:r w:rsidRPr="00386EEB">
              <w:rPr>
                <w:rFonts w:ascii="Arial Narrow" w:hAnsi="Arial Narrow" w:cs="Times New Roman"/>
                <w:b/>
                <w:snapToGrid/>
                <w:sz w:val="20"/>
                <w:szCs w:val="18"/>
                <w:lang w:eastAsia="en-AU"/>
              </w:rPr>
              <w:t>Adverse event, Grade ≥3</w:t>
            </w:r>
          </w:p>
        </w:tc>
      </w:tr>
      <w:tr w:rsidR="00300485" w:rsidRPr="00386EEB" w:rsidTr="00300485">
        <w:tc>
          <w:tcPr>
            <w:tcW w:w="1308" w:type="dxa"/>
            <w:shd w:val="clear" w:color="auto" w:fill="auto"/>
            <w:vAlign w:val="center"/>
          </w:tcPr>
          <w:p w:rsidR="00300485" w:rsidRPr="00386EEB" w:rsidRDefault="00300485" w:rsidP="00300485">
            <w:pPr>
              <w:keepNext/>
              <w:keepLines/>
              <w:widowControl/>
              <w:jc w:val="left"/>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Death due to AE</w:t>
            </w:r>
          </w:p>
        </w:tc>
        <w:tc>
          <w:tcPr>
            <w:tcW w:w="1134" w:type="dxa"/>
            <w:vAlign w:val="center"/>
          </w:tcPr>
          <w:p w:rsidR="00300485" w:rsidRPr="00386EEB" w:rsidRDefault="00300485"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13/125</w:t>
            </w:r>
          </w:p>
        </w:tc>
        <w:tc>
          <w:tcPr>
            <w:tcW w:w="709" w:type="dxa"/>
            <w:gridSpan w:val="2"/>
            <w:vAlign w:val="center"/>
          </w:tcPr>
          <w:p w:rsidR="00300485" w:rsidRPr="00386EEB" w:rsidRDefault="00300485"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6/72</w:t>
            </w:r>
          </w:p>
        </w:tc>
        <w:tc>
          <w:tcPr>
            <w:tcW w:w="870" w:type="dxa"/>
            <w:vAlign w:val="center"/>
          </w:tcPr>
          <w:p w:rsidR="00300485" w:rsidRPr="00386EEB" w:rsidRDefault="00300485"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i/>
                <w:snapToGrid/>
                <w:sz w:val="20"/>
                <w:lang w:eastAsia="en-AU"/>
              </w:rPr>
              <w:t>No data</w:t>
            </w:r>
          </w:p>
        </w:tc>
        <w:tc>
          <w:tcPr>
            <w:tcW w:w="736" w:type="dxa"/>
            <w:vAlign w:val="center"/>
          </w:tcPr>
          <w:p w:rsidR="00300485" w:rsidRPr="00386EEB" w:rsidRDefault="00300485" w:rsidP="00300485">
            <w:pPr>
              <w:keepNext/>
              <w:keepLines/>
              <w:widowControl/>
              <w:jc w:val="center"/>
              <w:rPr>
                <w:rFonts w:ascii="Arial Narrow" w:hAnsi="Arial Narrow" w:cs="Times New Roman"/>
                <w:i/>
                <w:snapToGrid/>
                <w:sz w:val="20"/>
                <w:szCs w:val="18"/>
                <w:lang w:eastAsia="en-AU"/>
              </w:rPr>
            </w:pPr>
            <w:r w:rsidRPr="00386EEB">
              <w:rPr>
                <w:rFonts w:ascii="Arial Narrow" w:hAnsi="Arial Narrow" w:cs="Times New Roman"/>
                <w:i/>
                <w:snapToGrid/>
                <w:sz w:val="20"/>
                <w:szCs w:val="18"/>
                <w:lang w:eastAsia="en-AU"/>
              </w:rPr>
              <w:t>-</w:t>
            </w:r>
          </w:p>
        </w:tc>
        <w:tc>
          <w:tcPr>
            <w:tcW w:w="898" w:type="dxa"/>
            <w:gridSpan w:val="2"/>
            <w:vAlign w:val="bottom"/>
          </w:tcPr>
          <w:p w:rsidR="00300485" w:rsidRPr="00386EEB" w:rsidRDefault="00300485" w:rsidP="00300485">
            <w:pPr>
              <w:pStyle w:val="Tabletext"/>
              <w:jc w:val="center"/>
            </w:pPr>
            <w:r w:rsidRPr="00386EEB">
              <w:t>10%</w:t>
            </w:r>
          </w:p>
        </w:tc>
        <w:tc>
          <w:tcPr>
            <w:tcW w:w="898" w:type="dxa"/>
            <w:gridSpan w:val="2"/>
            <w:vAlign w:val="bottom"/>
          </w:tcPr>
          <w:p w:rsidR="00300485" w:rsidRPr="00386EEB" w:rsidRDefault="00300485" w:rsidP="00300485">
            <w:pPr>
              <w:pStyle w:val="Tabletext"/>
              <w:jc w:val="center"/>
            </w:pPr>
            <w:r w:rsidRPr="00386EEB">
              <w:t>8%</w:t>
            </w:r>
          </w:p>
        </w:tc>
        <w:tc>
          <w:tcPr>
            <w:tcW w:w="992" w:type="dxa"/>
            <w:vAlign w:val="center"/>
          </w:tcPr>
          <w:p w:rsidR="00300485" w:rsidRPr="00386EEB" w:rsidRDefault="00300485"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i/>
                <w:snapToGrid/>
                <w:sz w:val="20"/>
                <w:lang w:eastAsia="en-AU"/>
              </w:rPr>
              <w:t>No data</w:t>
            </w:r>
          </w:p>
        </w:tc>
        <w:tc>
          <w:tcPr>
            <w:tcW w:w="850" w:type="dxa"/>
            <w:vAlign w:val="center"/>
          </w:tcPr>
          <w:p w:rsidR="00300485" w:rsidRPr="00386EEB" w:rsidRDefault="00300485" w:rsidP="00300485">
            <w:pPr>
              <w:keepNext/>
              <w:keepLines/>
              <w:widowControl/>
              <w:jc w:val="center"/>
              <w:rPr>
                <w:rFonts w:ascii="Arial Narrow" w:hAnsi="Arial Narrow" w:cs="Times New Roman"/>
                <w:i/>
                <w:snapToGrid/>
                <w:sz w:val="20"/>
                <w:szCs w:val="18"/>
                <w:lang w:eastAsia="en-AU"/>
              </w:rPr>
            </w:pPr>
            <w:r w:rsidRPr="00386EEB">
              <w:rPr>
                <w:rFonts w:ascii="Arial Narrow" w:hAnsi="Arial Narrow" w:cs="Times New Roman"/>
                <w:i/>
                <w:snapToGrid/>
                <w:sz w:val="20"/>
                <w:szCs w:val="18"/>
                <w:lang w:eastAsia="en-AU"/>
              </w:rPr>
              <w:t>-</w:t>
            </w:r>
          </w:p>
        </w:tc>
      </w:tr>
      <w:tr w:rsidR="00300485" w:rsidRPr="00386EEB" w:rsidTr="00300485">
        <w:tc>
          <w:tcPr>
            <w:tcW w:w="1308" w:type="dxa"/>
            <w:shd w:val="clear" w:color="auto" w:fill="auto"/>
            <w:vAlign w:val="center"/>
          </w:tcPr>
          <w:p w:rsidR="00300485" w:rsidRPr="00386EEB" w:rsidRDefault="00300485" w:rsidP="00140636">
            <w:pPr>
              <w:keepNext/>
              <w:keepLines/>
              <w:widowControl/>
              <w:jc w:val="left"/>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 xml:space="preserve">Any </w:t>
            </w:r>
            <w:r w:rsidR="00140636" w:rsidRPr="00386EEB">
              <w:rPr>
                <w:rFonts w:ascii="Arial Narrow" w:hAnsi="Arial Narrow" w:cs="Times New Roman"/>
                <w:snapToGrid/>
                <w:sz w:val="20"/>
                <w:szCs w:val="18"/>
                <w:lang w:eastAsia="en-AU"/>
              </w:rPr>
              <w:t>G</w:t>
            </w:r>
            <w:r w:rsidRPr="00386EEB">
              <w:rPr>
                <w:rFonts w:ascii="Arial Narrow" w:hAnsi="Arial Narrow" w:cs="Times New Roman"/>
                <w:snapToGrid/>
                <w:sz w:val="20"/>
                <w:szCs w:val="18"/>
                <w:lang w:eastAsia="en-AU"/>
              </w:rPr>
              <w:t xml:space="preserve">rade </w:t>
            </w:r>
            <w:r w:rsidR="00140636" w:rsidRPr="00386EEB">
              <w:rPr>
                <w:rFonts w:ascii="Arial Narrow" w:hAnsi="Arial Narrow" w:cs="Times New Roman"/>
                <w:snapToGrid/>
                <w:sz w:val="20"/>
                <w:szCs w:val="18"/>
                <w:lang w:eastAsia="en-AU"/>
              </w:rPr>
              <w:t>3/4</w:t>
            </w:r>
          </w:p>
        </w:tc>
        <w:tc>
          <w:tcPr>
            <w:tcW w:w="1134" w:type="dxa"/>
            <w:vAlign w:val="center"/>
          </w:tcPr>
          <w:p w:rsidR="00300485" w:rsidRPr="00386EEB" w:rsidRDefault="00300485" w:rsidP="00300485">
            <w:pPr>
              <w:keepNext/>
              <w:keepLines/>
              <w:widowControl/>
              <w:jc w:val="center"/>
              <w:rPr>
                <w:rFonts w:ascii="Arial Narrow" w:hAnsi="Arial Narrow" w:cs="Times New Roman"/>
                <w:snapToGrid/>
                <w:sz w:val="20"/>
                <w:szCs w:val="18"/>
                <w:vertAlign w:val="superscript"/>
                <w:lang w:eastAsia="en-AU"/>
              </w:rPr>
            </w:pPr>
            <w:r w:rsidRPr="00386EEB">
              <w:rPr>
                <w:rFonts w:ascii="Arial Narrow" w:hAnsi="Arial Narrow" w:cs="Times New Roman"/>
                <w:snapToGrid/>
                <w:sz w:val="20"/>
                <w:szCs w:val="18"/>
                <w:lang w:eastAsia="en-AU"/>
              </w:rPr>
              <w:t>90/125</w:t>
            </w:r>
          </w:p>
        </w:tc>
        <w:tc>
          <w:tcPr>
            <w:tcW w:w="709" w:type="dxa"/>
            <w:gridSpan w:val="2"/>
            <w:vAlign w:val="center"/>
          </w:tcPr>
          <w:p w:rsidR="00300485" w:rsidRPr="00386EEB" w:rsidRDefault="00300485"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47/72</w:t>
            </w:r>
          </w:p>
        </w:tc>
        <w:tc>
          <w:tcPr>
            <w:tcW w:w="870" w:type="dxa"/>
            <w:vAlign w:val="center"/>
          </w:tcPr>
          <w:p w:rsidR="00300485" w:rsidRPr="00386EEB" w:rsidRDefault="00300485"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i/>
                <w:snapToGrid/>
                <w:sz w:val="20"/>
                <w:lang w:eastAsia="en-AU"/>
              </w:rPr>
              <w:t>No data</w:t>
            </w:r>
          </w:p>
        </w:tc>
        <w:tc>
          <w:tcPr>
            <w:tcW w:w="736" w:type="dxa"/>
            <w:vAlign w:val="center"/>
          </w:tcPr>
          <w:p w:rsidR="00300485" w:rsidRPr="00386EEB" w:rsidRDefault="00300485" w:rsidP="00300485">
            <w:pPr>
              <w:keepNext/>
              <w:keepLines/>
              <w:widowControl/>
              <w:jc w:val="center"/>
              <w:rPr>
                <w:rFonts w:ascii="Arial Narrow" w:hAnsi="Arial Narrow" w:cs="Times New Roman"/>
                <w:i/>
                <w:snapToGrid/>
                <w:sz w:val="20"/>
                <w:szCs w:val="18"/>
                <w:lang w:eastAsia="en-AU"/>
              </w:rPr>
            </w:pPr>
            <w:r w:rsidRPr="00386EEB">
              <w:rPr>
                <w:rFonts w:ascii="Arial Narrow" w:hAnsi="Arial Narrow" w:cs="Times New Roman"/>
                <w:i/>
                <w:snapToGrid/>
                <w:sz w:val="20"/>
                <w:szCs w:val="18"/>
                <w:lang w:eastAsia="en-AU"/>
              </w:rPr>
              <w:t>-</w:t>
            </w:r>
          </w:p>
        </w:tc>
        <w:tc>
          <w:tcPr>
            <w:tcW w:w="898" w:type="dxa"/>
            <w:gridSpan w:val="2"/>
            <w:vAlign w:val="bottom"/>
          </w:tcPr>
          <w:p w:rsidR="00300485" w:rsidRPr="00386EEB" w:rsidRDefault="00300485" w:rsidP="00300485">
            <w:pPr>
              <w:pStyle w:val="Tabletext"/>
              <w:jc w:val="center"/>
            </w:pPr>
            <w:r w:rsidRPr="00386EEB">
              <w:t>72%</w:t>
            </w:r>
          </w:p>
        </w:tc>
        <w:tc>
          <w:tcPr>
            <w:tcW w:w="898" w:type="dxa"/>
            <w:gridSpan w:val="2"/>
            <w:vAlign w:val="bottom"/>
          </w:tcPr>
          <w:p w:rsidR="00300485" w:rsidRPr="00386EEB" w:rsidRDefault="00300485" w:rsidP="00300485">
            <w:pPr>
              <w:pStyle w:val="Tabletext"/>
              <w:jc w:val="center"/>
            </w:pPr>
            <w:r w:rsidRPr="00386EEB">
              <w:t>65%</w:t>
            </w:r>
          </w:p>
        </w:tc>
        <w:tc>
          <w:tcPr>
            <w:tcW w:w="992" w:type="dxa"/>
            <w:vAlign w:val="center"/>
          </w:tcPr>
          <w:p w:rsidR="00300485" w:rsidRPr="00386EEB" w:rsidRDefault="00300485"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i/>
                <w:snapToGrid/>
                <w:sz w:val="20"/>
                <w:lang w:eastAsia="en-AU"/>
              </w:rPr>
              <w:t>No data</w:t>
            </w:r>
          </w:p>
        </w:tc>
        <w:tc>
          <w:tcPr>
            <w:tcW w:w="850" w:type="dxa"/>
            <w:vAlign w:val="center"/>
          </w:tcPr>
          <w:p w:rsidR="00300485" w:rsidRPr="00386EEB" w:rsidRDefault="00300485" w:rsidP="00300485">
            <w:pPr>
              <w:keepNext/>
              <w:keepLines/>
              <w:widowControl/>
              <w:jc w:val="center"/>
              <w:rPr>
                <w:rFonts w:ascii="Arial Narrow" w:hAnsi="Arial Narrow" w:cs="Times New Roman"/>
                <w:i/>
                <w:snapToGrid/>
                <w:sz w:val="20"/>
                <w:szCs w:val="18"/>
                <w:lang w:eastAsia="en-AU"/>
              </w:rPr>
            </w:pPr>
            <w:r w:rsidRPr="00386EEB">
              <w:rPr>
                <w:rFonts w:ascii="Arial Narrow" w:hAnsi="Arial Narrow" w:cs="Times New Roman"/>
                <w:i/>
                <w:snapToGrid/>
                <w:sz w:val="20"/>
                <w:szCs w:val="18"/>
                <w:lang w:eastAsia="en-AU"/>
              </w:rPr>
              <w:t>-</w:t>
            </w:r>
          </w:p>
        </w:tc>
      </w:tr>
      <w:tr w:rsidR="00300485" w:rsidRPr="00386EEB" w:rsidTr="00300485">
        <w:tc>
          <w:tcPr>
            <w:tcW w:w="1308" w:type="dxa"/>
            <w:shd w:val="clear" w:color="auto" w:fill="auto"/>
            <w:vAlign w:val="center"/>
          </w:tcPr>
          <w:p w:rsidR="00300485" w:rsidRPr="00386EEB" w:rsidRDefault="00300485" w:rsidP="00300485">
            <w:pPr>
              <w:keepNext/>
              <w:keepLines/>
              <w:widowControl/>
              <w:jc w:val="left"/>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Neutropenia</w:t>
            </w:r>
          </w:p>
        </w:tc>
        <w:tc>
          <w:tcPr>
            <w:tcW w:w="1134" w:type="dxa"/>
            <w:vAlign w:val="center"/>
          </w:tcPr>
          <w:p w:rsidR="00300485" w:rsidRPr="00386EEB" w:rsidRDefault="00300485"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27/125</w:t>
            </w:r>
          </w:p>
        </w:tc>
        <w:tc>
          <w:tcPr>
            <w:tcW w:w="709" w:type="dxa"/>
            <w:gridSpan w:val="2"/>
            <w:vAlign w:val="center"/>
          </w:tcPr>
          <w:p w:rsidR="00300485" w:rsidRPr="00386EEB" w:rsidRDefault="00300485"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14/72</w:t>
            </w:r>
          </w:p>
        </w:tc>
        <w:tc>
          <w:tcPr>
            <w:tcW w:w="870" w:type="dxa"/>
            <w:vAlign w:val="center"/>
          </w:tcPr>
          <w:p w:rsidR="00300485" w:rsidRPr="00386EEB" w:rsidRDefault="00300485"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i/>
                <w:snapToGrid/>
                <w:sz w:val="20"/>
                <w:lang w:eastAsia="en-AU"/>
              </w:rPr>
              <w:t>No data</w:t>
            </w:r>
          </w:p>
        </w:tc>
        <w:tc>
          <w:tcPr>
            <w:tcW w:w="736" w:type="dxa"/>
            <w:vAlign w:val="center"/>
          </w:tcPr>
          <w:p w:rsidR="00300485" w:rsidRPr="00386EEB" w:rsidRDefault="00300485" w:rsidP="00300485">
            <w:pPr>
              <w:keepNext/>
              <w:keepLines/>
              <w:widowControl/>
              <w:jc w:val="center"/>
              <w:rPr>
                <w:rFonts w:ascii="Arial Narrow" w:hAnsi="Arial Narrow" w:cs="Times New Roman"/>
                <w:i/>
                <w:snapToGrid/>
                <w:sz w:val="20"/>
                <w:szCs w:val="18"/>
                <w:lang w:eastAsia="en-AU"/>
              </w:rPr>
            </w:pPr>
            <w:r w:rsidRPr="00386EEB">
              <w:rPr>
                <w:rFonts w:ascii="Arial Narrow" w:hAnsi="Arial Narrow" w:cs="Times New Roman"/>
                <w:i/>
                <w:snapToGrid/>
                <w:sz w:val="20"/>
                <w:szCs w:val="18"/>
                <w:lang w:eastAsia="en-AU"/>
              </w:rPr>
              <w:t>-</w:t>
            </w:r>
          </w:p>
        </w:tc>
        <w:tc>
          <w:tcPr>
            <w:tcW w:w="898" w:type="dxa"/>
            <w:gridSpan w:val="2"/>
            <w:vAlign w:val="bottom"/>
          </w:tcPr>
          <w:p w:rsidR="00300485" w:rsidRPr="00386EEB" w:rsidRDefault="00300485" w:rsidP="00300485">
            <w:pPr>
              <w:pStyle w:val="Tabletext"/>
              <w:jc w:val="center"/>
            </w:pPr>
            <w:r w:rsidRPr="00386EEB">
              <w:t>22%</w:t>
            </w:r>
          </w:p>
        </w:tc>
        <w:tc>
          <w:tcPr>
            <w:tcW w:w="898" w:type="dxa"/>
            <w:gridSpan w:val="2"/>
            <w:vAlign w:val="bottom"/>
          </w:tcPr>
          <w:p w:rsidR="00300485" w:rsidRPr="00386EEB" w:rsidRDefault="00300485" w:rsidP="00300485">
            <w:pPr>
              <w:pStyle w:val="Tabletext"/>
              <w:jc w:val="center"/>
            </w:pPr>
            <w:r w:rsidRPr="00386EEB">
              <w:t>19%</w:t>
            </w:r>
          </w:p>
        </w:tc>
        <w:tc>
          <w:tcPr>
            <w:tcW w:w="992" w:type="dxa"/>
            <w:vAlign w:val="center"/>
          </w:tcPr>
          <w:p w:rsidR="00300485" w:rsidRPr="00386EEB" w:rsidRDefault="00300485"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i/>
                <w:snapToGrid/>
                <w:sz w:val="20"/>
                <w:lang w:eastAsia="en-AU"/>
              </w:rPr>
              <w:t>No data</w:t>
            </w:r>
          </w:p>
        </w:tc>
        <w:tc>
          <w:tcPr>
            <w:tcW w:w="850" w:type="dxa"/>
            <w:vAlign w:val="center"/>
          </w:tcPr>
          <w:p w:rsidR="00300485" w:rsidRPr="00386EEB" w:rsidRDefault="00300485" w:rsidP="00300485">
            <w:pPr>
              <w:keepNext/>
              <w:keepLines/>
              <w:widowControl/>
              <w:jc w:val="center"/>
              <w:rPr>
                <w:rFonts w:ascii="Arial Narrow" w:hAnsi="Arial Narrow" w:cs="Times New Roman"/>
                <w:i/>
                <w:snapToGrid/>
                <w:sz w:val="20"/>
                <w:szCs w:val="18"/>
                <w:lang w:eastAsia="en-AU"/>
              </w:rPr>
            </w:pPr>
            <w:r w:rsidRPr="00386EEB">
              <w:rPr>
                <w:rFonts w:ascii="Arial Narrow" w:hAnsi="Arial Narrow" w:cs="Times New Roman"/>
                <w:i/>
                <w:snapToGrid/>
                <w:sz w:val="20"/>
                <w:szCs w:val="18"/>
                <w:lang w:eastAsia="en-AU"/>
              </w:rPr>
              <w:t>-</w:t>
            </w:r>
          </w:p>
        </w:tc>
      </w:tr>
      <w:tr w:rsidR="00300485" w:rsidRPr="00386EEB" w:rsidTr="00300485">
        <w:tc>
          <w:tcPr>
            <w:tcW w:w="1308" w:type="dxa"/>
            <w:shd w:val="clear" w:color="auto" w:fill="auto"/>
            <w:vAlign w:val="center"/>
          </w:tcPr>
          <w:p w:rsidR="00300485" w:rsidRPr="00386EEB" w:rsidRDefault="00300485" w:rsidP="00300485">
            <w:pPr>
              <w:keepNext/>
              <w:keepLines/>
              <w:widowControl/>
              <w:jc w:val="left"/>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Diarrhoea</w:t>
            </w:r>
          </w:p>
        </w:tc>
        <w:tc>
          <w:tcPr>
            <w:tcW w:w="1134" w:type="dxa"/>
            <w:vAlign w:val="center"/>
          </w:tcPr>
          <w:p w:rsidR="00300485" w:rsidRPr="00386EEB" w:rsidRDefault="00300485"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19/125</w:t>
            </w:r>
          </w:p>
        </w:tc>
        <w:tc>
          <w:tcPr>
            <w:tcW w:w="709" w:type="dxa"/>
            <w:gridSpan w:val="2"/>
            <w:vAlign w:val="center"/>
          </w:tcPr>
          <w:p w:rsidR="00300485" w:rsidRPr="00386EEB" w:rsidRDefault="00300485"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10/72</w:t>
            </w:r>
          </w:p>
        </w:tc>
        <w:tc>
          <w:tcPr>
            <w:tcW w:w="870" w:type="dxa"/>
            <w:vAlign w:val="center"/>
          </w:tcPr>
          <w:p w:rsidR="00300485" w:rsidRPr="00386EEB" w:rsidRDefault="00300485"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i/>
                <w:snapToGrid/>
                <w:sz w:val="20"/>
                <w:lang w:eastAsia="en-AU"/>
              </w:rPr>
              <w:t>No data</w:t>
            </w:r>
          </w:p>
        </w:tc>
        <w:tc>
          <w:tcPr>
            <w:tcW w:w="736" w:type="dxa"/>
            <w:vAlign w:val="center"/>
          </w:tcPr>
          <w:p w:rsidR="00300485" w:rsidRPr="00386EEB" w:rsidRDefault="00300485" w:rsidP="00300485">
            <w:pPr>
              <w:keepNext/>
              <w:keepLines/>
              <w:widowControl/>
              <w:jc w:val="center"/>
              <w:rPr>
                <w:rFonts w:ascii="Arial Narrow" w:hAnsi="Arial Narrow" w:cs="Times New Roman"/>
                <w:i/>
                <w:snapToGrid/>
                <w:sz w:val="20"/>
                <w:szCs w:val="18"/>
                <w:lang w:eastAsia="en-AU"/>
              </w:rPr>
            </w:pPr>
            <w:r w:rsidRPr="00386EEB">
              <w:rPr>
                <w:rFonts w:ascii="Arial Narrow" w:hAnsi="Arial Narrow" w:cs="Times New Roman"/>
                <w:i/>
                <w:snapToGrid/>
                <w:sz w:val="20"/>
                <w:szCs w:val="18"/>
                <w:lang w:eastAsia="en-AU"/>
              </w:rPr>
              <w:t>-</w:t>
            </w:r>
          </w:p>
        </w:tc>
        <w:tc>
          <w:tcPr>
            <w:tcW w:w="898" w:type="dxa"/>
            <w:gridSpan w:val="2"/>
            <w:vAlign w:val="bottom"/>
          </w:tcPr>
          <w:p w:rsidR="00300485" w:rsidRPr="00386EEB" w:rsidRDefault="00300485" w:rsidP="00300485">
            <w:pPr>
              <w:pStyle w:val="Tabletext"/>
              <w:jc w:val="center"/>
            </w:pPr>
            <w:r w:rsidRPr="00386EEB">
              <w:t>15%</w:t>
            </w:r>
          </w:p>
        </w:tc>
        <w:tc>
          <w:tcPr>
            <w:tcW w:w="898" w:type="dxa"/>
            <w:gridSpan w:val="2"/>
            <w:vAlign w:val="bottom"/>
          </w:tcPr>
          <w:p w:rsidR="00300485" w:rsidRPr="00386EEB" w:rsidRDefault="00300485" w:rsidP="00300485">
            <w:pPr>
              <w:pStyle w:val="Tabletext"/>
              <w:jc w:val="center"/>
            </w:pPr>
            <w:r w:rsidRPr="00386EEB">
              <w:t>14%</w:t>
            </w:r>
          </w:p>
        </w:tc>
        <w:tc>
          <w:tcPr>
            <w:tcW w:w="992" w:type="dxa"/>
            <w:vAlign w:val="center"/>
          </w:tcPr>
          <w:p w:rsidR="00300485" w:rsidRPr="00386EEB" w:rsidRDefault="00300485"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i/>
                <w:snapToGrid/>
                <w:sz w:val="20"/>
                <w:lang w:eastAsia="en-AU"/>
              </w:rPr>
              <w:t>No data</w:t>
            </w:r>
          </w:p>
        </w:tc>
        <w:tc>
          <w:tcPr>
            <w:tcW w:w="850" w:type="dxa"/>
            <w:vAlign w:val="center"/>
          </w:tcPr>
          <w:p w:rsidR="00300485" w:rsidRPr="00386EEB" w:rsidRDefault="00300485" w:rsidP="00300485">
            <w:pPr>
              <w:keepNext/>
              <w:keepLines/>
              <w:widowControl/>
              <w:jc w:val="center"/>
              <w:rPr>
                <w:rFonts w:ascii="Arial Narrow" w:hAnsi="Arial Narrow" w:cs="Times New Roman"/>
                <w:i/>
                <w:snapToGrid/>
                <w:sz w:val="20"/>
                <w:szCs w:val="18"/>
                <w:lang w:eastAsia="en-AU"/>
              </w:rPr>
            </w:pPr>
            <w:r w:rsidRPr="00386EEB">
              <w:rPr>
                <w:rFonts w:ascii="Arial Narrow" w:hAnsi="Arial Narrow" w:cs="Times New Roman"/>
                <w:i/>
                <w:snapToGrid/>
                <w:sz w:val="20"/>
                <w:szCs w:val="18"/>
                <w:lang w:eastAsia="en-AU"/>
              </w:rPr>
              <w:t>-</w:t>
            </w:r>
          </w:p>
        </w:tc>
      </w:tr>
      <w:tr w:rsidR="00300485" w:rsidRPr="00386EEB" w:rsidTr="00300485">
        <w:tc>
          <w:tcPr>
            <w:tcW w:w="1308" w:type="dxa"/>
            <w:shd w:val="clear" w:color="auto" w:fill="auto"/>
            <w:vAlign w:val="center"/>
          </w:tcPr>
          <w:p w:rsidR="00300485" w:rsidRPr="00386EEB" w:rsidRDefault="00300485" w:rsidP="00300485">
            <w:pPr>
              <w:keepNext/>
              <w:keepLines/>
              <w:widowControl/>
              <w:jc w:val="left"/>
              <w:rPr>
                <w:rFonts w:ascii="Arial Narrow" w:hAnsi="Arial Narrow" w:cs="Times New Roman"/>
                <w:snapToGrid/>
                <w:sz w:val="20"/>
                <w:szCs w:val="18"/>
                <w:highlight w:val="yellow"/>
                <w:lang w:eastAsia="en-AU"/>
              </w:rPr>
            </w:pPr>
            <w:r w:rsidRPr="00386EEB">
              <w:rPr>
                <w:rFonts w:ascii="Arial Narrow" w:hAnsi="Arial Narrow" w:cs="Times New Roman"/>
                <w:snapToGrid/>
                <w:sz w:val="20"/>
                <w:szCs w:val="18"/>
                <w:lang w:eastAsia="en-AU"/>
              </w:rPr>
              <w:t>Colitis</w:t>
            </w:r>
          </w:p>
        </w:tc>
        <w:tc>
          <w:tcPr>
            <w:tcW w:w="1134" w:type="dxa"/>
            <w:vAlign w:val="center"/>
          </w:tcPr>
          <w:p w:rsidR="00300485" w:rsidRPr="00386EEB" w:rsidRDefault="00300485"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5/125</w:t>
            </w:r>
          </w:p>
        </w:tc>
        <w:tc>
          <w:tcPr>
            <w:tcW w:w="709" w:type="dxa"/>
            <w:gridSpan w:val="2"/>
            <w:vAlign w:val="center"/>
          </w:tcPr>
          <w:p w:rsidR="00300485" w:rsidRPr="00386EEB" w:rsidRDefault="00300485" w:rsidP="00300485">
            <w:pPr>
              <w:keepNext/>
              <w:keepLines/>
              <w:widowControl/>
              <w:jc w:val="center"/>
              <w:rPr>
                <w:rFonts w:ascii="Arial Narrow" w:hAnsi="Arial Narrow" w:cs="Times New Roman"/>
                <w:snapToGrid/>
                <w:sz w:val="20"/>
                <w:szCs w:val="18"/>
                <w:lang w:eastAsia="en-AU"/>
              </w:rPr>
            </w:pPr>
            <w:r w:rsidRPr="00386EEB">
              <w:rPr>
                <w:rFonts w:ascii="Arial Narrow" w:hAnsi="Arial Narrow" w:cs="Times New Roman"/>
                <w:snapToGrid/>
                <w:sz w:val="20"/>
                <w:szCs w:val="18"/>
                <w:lang w:eastAsia="en-AU"/>
              </w:rPr>
              <w:t>2/72</w:t>
            </w:r>
          </w:p>
        </w:tc>
        <w:tc>
          <w:tcPr>
            <w:tcW w:w="870" w:type="dxa"/>
            <w:vAlign w:val="center"/>
          </w:tcPr>
          <w:p w:rsidR="00300485" w:rsidRPr="00386EEB" w:rsidRDefault="00300485" w:rsidP="00300485">
            <w:pPr>
              <w:keepNext/>
              <w:keepLines/>
              <w:widowControl/>
              <w:jc w:val="center"/>
              <w:rPr>
                <w:rFonts w:ascii="Arial Narrow" w:hAnsi="Arial Narrow" w:cs="Times New Roman"/>
                <w:i/>
                <w:snapToGrid/>
                <w:sz w:val="20"/>
                <w:lang w:eastAsia="en-AU"/>
              </w:rPr>
            </w:pPr>
            <w:r w:rsidRPr="00386EEB">
              <w:rPr>
                <w:rFonts w:ascii="Arial Narrow" w:hAnsi="Arial Narrow" w:cs="Times New Roman"/>
                <w:i/>
                <w:snapToGrid/>
                <w:sz w:val="20"/>
                <w:lang w:eastAsia="en-AU"/>
              </w:rPr>
              <w:t>No data</w:t>
            </w:r>
          </w:p>
        </w:tc>
        <w:tc>
          <w:tcPr>
            <w:tcW w:w="736" w:type="dxa"/>
            <w:vAlign w:val="center"/>
          </w:tcPr>
          <w:p w:rsidR="00300485" w:rsidRPr="00386EEB" w:rsidRDefault="00300485" w:rsidP="00300485">
            <w:pPr>
              <w:keepNext/>
              <w:keepLines/>
              <w:widowControl/>
              <w:jc w:val="center"/>
              <w:rPr>
                <w:rFonts w:ascii="Arial Narrow" w:hAnsi="Arial Narrow" w:cs="Times New Roman"/>
                <w:i/>
                <w:snapToGrid/>
                <w:sz w:val="20"/>
                <w:szCs w:val="18"/>
                <w:lang w:eastAsia="en-AU"/>
              </w:rPr>
            </w:pPr>
          </w:p>
        </w:tc>
        <w:tc>
          <w:tcPr>
            <w:tcW w:w="898" w:type="dxa"/>
            <w:gridSpan w:val="2"/>
            <w:vAlign w:val="bottom"/>
          </w:tcPr>
          <w:p w:rsidR="00300485" w:rsidRPr="00386EEB" w:rsidRDefault="00300485" w:rsidP="00300485">
            <w:pPr>
              <w:pStyle w:val="Tabletext"/>
              <w:jc w:val="center"/>
            </w:pPr>
            <w:r w:rsidRPr="00386EEB">
              <w:t>4%</w:t>
            </w:r>
          </w:p>
        </w:tc>
        <w:tc>
          <w:tcPr>
            <w:tcW w:w="898" w:type="dxa"/>
            <w:gridSpan w:val="2"/>
            <w:vAlign w:val="bottom"/>
          </w:tcPr>
          <w:p w:rsidR="00300485" w:rsidRPr="00386EEB" w:rsidRDefault="00300485" w:rsidP="00300485">
            <w:pPr>
              <w:pStyle w:val="Tabletext"/>
              <w:jc w:val="center"/>
            </w:pPr>
            <w:r w:rsidRPr="00386EEB">
              <w:t>3%</w:t>
            </w:r>
          </w:p>
        </w:tc>
        <w:tc>
          <w:tcPr>
            <w:tcW w:w="992" w:type="dxa"/>
            <w:vAlign w:val="center"/>
          </w:tcPr>
          <w:p w:rsidR="00300485" w:rsidRPr="00386EEB" w:rsidRDefault="00300485" w:rsidP="00300485">
            <w:pPr>
              <w:keepNext/>
              <w:keepLines/>
              <w:widowControl/>
              <w:jc w:val="center"/>
              <w:rPr>
                <w:rFonts w:ascii="Arial Narrow" w:hAnsi="Arial Narrow" w:cs="Times New Roman"/>
                <w:i/>
                <w:snapToGrid/>
                <w:sz w:val="20"/>
                <w:lang w:eastAsia="en-AU"/>
              </w:rPr>
            </w:pPr>
            <w:r w:rsidRPr="00386EEB">
              <w:rPr>
                <w:rFonts w:ascii="Arial Narrow" w:hAnsi="Arial Narrow" w:cs="Times New Roman"/>
                <w:i/>
                <w:snapToGrid/>
                <w:sz w:val="20"/>
                <w:lang w:eastAsia="en-AU"/>
              </w:rPr>
              <w:t>No data</w:t>
            </w:r>
          </w:p>
        </w:tc>
        <w:tc>
          <w:tcPr>
            <w:tcW w:w="850" w:type="dxa"/>
            <w:vAlign w:val="center"/>
          </w:tcPr>
          <w:p w:rsidR="00300485" w:rsidRPr="00386EEB" w:rsidRDefault="00300485" w:rsidP="00300485">
            <w:pPr>
              <w:keepNext/>
              <w:keepLines/>
              <w:widowControl/>
              <w:jc w:val="center"/>
              <w:rPr>
                <w:rFonts w:ascii="Arial Narrow" w:hAnsi="Arial Narrow" w:cs="Times New Roman"/>
                <w:b/>
                <w:i/>
                <w:snapToGrid/>
                <w:sz w:val="20"/>
                <w:szCs w:val="18"/>
                <w:lang w:eastAsia="en-AU"/>
              </w:rPr>
            </w:pPr>
          </w:p>
        </w:tc>
      </w:tr>
    </w:tbl>
    <w:p w:rsidR="00300485" w:rsidRPr="00386EEB" w:rsidRDefault="00300485" w:rsidP="00652C04">
      <w:pPr>
        <w:keepNext/>
        <w:keepLines/>
        <w:ind w:left="720"/>
        <w:rPr>
          <w:rFonts w:ascii="Arial Narrow" w:hAnsi="Arial Narrow"/>
          <w:i/>
          <w:sz w:val="18"/>
          <w:szCs w:val="24"/>
        </w:rPr>
      </w:pPr>
      <w:r w:rsidRPr="00386EEB">
        <w:rPr>
          <w:rFonts w:ascii="Arial Narrow" w:hAnsi="Arial Narrow"/>
          <w:i/>
          <w:sz w:val="18"/>
          <w:szCs w:val="24"/>
        </w:rPr>
        <w:t xml:space="preserve">Source: </w:t>
      </w:r>
      <w:r w:rsidR="00140636" w:rsidRPr="00386EEB">
        <w:rPr>
          <w:rFonts w:ascii="Arial Narrow" w:hAnsi="Arial Narrow"/>
          <w:i/>
          <w:sz w:val="18"/>
          <w:szCs w:val="24"/>
        </w:rPr>
        <w:t>c</w:t>
      </w:r>
      <w:r w:rsidRPr="00386EEB">
        <w:rPr>
          <w:rFonts w:ascii="Arial Narrow" w:hAnsi="Arial Narrow"/>
          <w:i/>
          <w:sz w:val="18"/>
          <w:szCs w:val="24"/>
        </w:rPr>
        <w:t>ompiled during evaluation</w:t>
      </w:r>
      <w:r w:rsidR="00140636" w:rsidRPr="00386EEB">
        <w:rPr>
          <w:rFonts w:ascii="Arial Narrow" w:hAnsi="Arial Narrow"/>
          <w:i/>
          <w:sz w:val="18"/>
          <w:szCs w:val="24"/>
        </w:rPr>
        <w:t xml:space="preserve">; and </w:t>
      </w:r>
      <w:r w:rsidR="00652C04" w:rsidRPr="00386EEB">
        <w:rPr>
          <w:rFonts w:ascii="Arial Narrow" w:hAnsi="Arial Narrow"/>
          <w:sz w:val="18"/>
          <w:szCs w:val="24"/>
        </w:rPr>
        <w:t>T</w:t>
      </w:r>
      <w:r w:rsidR="0010508A" w:rsidRPr="00386EEB">
        <w:rPr>
          <w:rFonts w:ascii="Arial Narrow" w:hAnsi="Arial Narrow"/>
          <w:sz w:val="18"/>
          <w:szCs w:val="24"/>
        </w:rPr>
        <w:t>able B-28, p87</w:t>
      </w:r>
      <w:r w:rsidR="00E12812" w:rsidRPr="00386EEB">
        <w:rPr>
          <w:rFonts w:ascii="Arial Narrow" w:hAnsi="Arial Narrow"/>
          <w:sz w:val="18"/>
          <w:szCs w:val="24"/>
        </w:rPr>
        <w:t>;</w:t>
      </w:r>
      <w:r w:rsidR="0010508A" w:rsidRPr="00386EEB">
        <w:rPr>
          <w:rFonts w:ascii="Arial Narrow" w:hAnsi="Arial Narrow"/>
          <w:sz w:val="18"/>
          <w:szCs w:val="24"/>
        </w:rPr>
        <w:t xml:space="preserve"> Table B-31, p94</w:t>
      </w:r>
      <w:r w:rsidR="00E12812" w:rsidRPr="00386EEB">
        <w:rPr>
          <w:rFonts w:ascii="Arial Narrow" w:hAnsi="Arial Narrow"/>
          <w:sz w:val="18"/>
          <w:szCs w:val="24"/>
        </w:rPr>
        <w:t>;</w:t>
      </w:r>
      <w:r w:rsidR="0010508A" w:rsidRPr="00386EEB">
        <w:rPr>
          <w:rFonts w:ascii="Arial Narrow" w:hAnsi="Arial Narrow"/>
          <w:sz w:val="18"/>
          <w:szCs w:val="24"/>
        </w:rPr>
        <w:t xml:space="preserve"> T</w:t>
      </w:r>
      <w:r w:rsidR="00652C04" w:rsidRPr="00386EEB">
        <w:rPr>
          <w:rFonts w:ascii="Arial Narrow" w:hAnsi="Arial Narrow"/>
          <w:sz w:val="18"/>
          <w:szCs w:val="24"/>
        </w:rPr>
        <w:t>able B-</w:t>
      </w:r>
      <w:r w:rsidR="0010508A" w:rsidRPr="00386EEB">
        <w:rPr>
          <w:rFonts w:ascii="Arial Narrow" w:hAnsi="Arial Narrow"/>
          <w:sz w:val="18"/>
          <w:szCs w:val="24"/>
        </w:rPr>
        <w:t>3</w:t>
      </w:r>
      <w:r w:rsidR="00652C04" w:rsidRPr="00386EEB">
        <w:rPr>
          <w:rFonts w:ascii="Arial Narrow" w:hAnsi="Arial Narrow"/>
          <w:sz w:val="18"/>
          <w:szCs w:val="24"/>
        </w:rPr>
        <w:t>2, p</w:t>
      </w:r>
      <w:r w:rsidR="0010508A" w:rsidRPr="00386EEB">
        <w:rPr>
          <w:rFonts w:ascii="Arial Narrow" w:hAnsi="Arial Narrow"/>
          <w:sz w:val="18"/>
          <w:szCs w:val="24"/>
        </w:rPr>
        <w:t>98</w:t>
      </w:r>
      <w:r w:rsidR="00652C04" w:rsidRPr="00386EEB">
        <w:rPr>
          <w:rFonts w:ascii="Arial Narrow" w:hAnsi="Arial Narrow"/>
          <w:sz w:val="18"/>
          <w:szCs w:val="24"/>
        </w:rPr>
        <w:t xml:space="preserve">; </w:t>
      </w:r>
      <w:r w:rsidR="0010508A" w:rsidRPr="00386EEB">
        <w:rPr>
          <w:rFonts w:ascii="Arial Narrow" w:hAnsi="Arial Narrow"/>
          <w:sz w:val="18"/>
          <w:szCs w:val="24"/>
        </w:rPr>
        <w:t xml:space="preserve">Table B-42, p112 </w:t>
      </w:r>
      <w:r w:rsidR="00652C04" w:rsidRPr="00386EEB">
        <w:rPr>
          <w:rFonts w:ascii="Arial Narrow" w:hAnsi="Arial Narrow"/>
          <w:sz w:val="18"/>
          <w:szCs w:val="24"/>
        </w:rPr>
        <w:t xml:space="preserve">of the </w:t>
      </w:r>
      <w:r w:rsidR="004F1231" w:rsidRPr="00386EEB">
        <w:rPr>
          <w:rFonts w:ascii="Arial Narrow" w:hAnsi="Arial Narrow"/>
          <w:sz w:val="18"/>
          <w:szCs w:val="24"/>
        </w:rPr>
        <w:t>resubmission</w:t>
      </w:r>
      <w:r w:rsidR="00652C04" w:rsidRPr="00386EEB">
        <w:rPr>
          <w:rFonts w:ascii="Arial Narrow" w:hAnsi="Arial Narrow"/>
          <w:sz w:val="18"/>
          <w:szCs w:val="24"/>
        </w:rPr>
        <w:t xml:space="preserve">; and </w:t>
      </w:r>
      <w:r w:rsidR="00652C04" w:rsidRPr="00386EEB">
        <w:rPr>
          <w:rFonts w:ascii="Arial Narrow" w:hAnsi="Arial Narrow"/>
          <w:i/>
          <w:sz w:val="18"/>
          <w:szCs w:val="24"/>
        </w:rPr>
        <w:t>extracted from Table 3.7.1, pp632-637; Table 3.7.2, pp650-653 of the PAM002 response</w:t>
      </w:r>
    </w:p>
    <w:p w:rsidR="00300485" w:rsidRPr="00386EEB" w:rsidRDefault="00300485" w:rsidP="00300485">
      <w:pPr>
        <w:keepNext/>
        <w:keepLines/>
        <w:ind w:left="720"/>
        <w:rPr>
          <w:rFonts w:ascii="Arial Narrow" w:hAnsi="Arial Narrow"/>
          <w:sz w:val="18"/>
          <w:szCs w:val="24"/>
        </w:rPr>
      </w:pPr>
      <w:r w:rsidRPr="00386EEB">
        <w:rPr>
          <w:rFonts w:ascii="Arial Narrow" w:hAnsi="Arial Narrow"/>
          <w:sz w:val="18"/>
          <w:szCs w:val="24"/>
        </w:rPr>
        <w:t xml:space="preserve">AE = adverse event; BSC = best supportive care; CI = confidence interval; FL = follicular lymphoma; </w:t>
      </w:r>
      <w:r w:rsidR="002C43DC" w:rsidRPr="00386EEB">
        <w:rPr>
          <w:rFonts w:ascii="Arial Narrow" w:hAnsi="Arial Narrow"/>
          <w:sz w:val="18"/>
          <w:szCs w:val="24"/>
        </w:rPr>
        <w:t xml:space="preserve">HR = hazard ratio; </w:t>
      </w:r>
      <w:r w:rsidRPr="00386EEB">
        <w:rPr>
          <w:rFonts w:ascii="Arial Narrow" w:hAnsi="Arial Narrow"/>
          <w:sz w:val="18"/>
          <w:szCs w:val="24"/>
        </w:rPr>
        <w:t>ITT</w:t>
      </w:r>
      <w:r w:rsidR="00463750" w:rsidRPr="00386EEB">
        <w:rPr>
          <w:rFonts w:ascii="Arial Narrow" w:hAnsi="Arial Narrow"/>
          <w:sz w:val="18"/>
          <w:szCs w:val="24"/>
        </w:rPr>
        <w:t> </w:t>
      </w:r>
      <w:r w:rsidRPr="00386EEB">
        <w:rPr>
          <w:rFonts w:ascii="Arial Narrow" w:hAnsi="Arial Narrow"/>
          <w:sz w:val="18"/>
          <w:szCs w:val="24"/>
        </w:rPr>
        <w:t>=</w:t>
      </w:r>
      <w:r w:rsidR="00463750" w:rsidRPr="00386EEB">
        <w:rPr>
          <w:rFonts w:ascii="Arial Narrow" w:hAnsi="Arial Narrow"/>
          <w:sz w:val="18"/>
          <w:szCs w:val="24"/>
        </w:rPr>
        <w:t> </w:t>
      </w:r>
      <w:r w:rsidRPr="00386EEB">
        <w:rPr>
          <w:rFonts w:ascii="Arial Narrow" w:hAnsi="Arial Narrow"/>
          <w:sz w:val="18"/>
          <w:szCs w:val="24"/>
        </w:rPr>
        <w:t>intention-to-treat; KM = Kaplan</w:t>
      </w:r>
      <w:r w:rsidR="00765F7C" w:rsidRPr="00386EEB">
        <w:rPr>
          <w:rFonts w:ascii="Arial Narrow" w:hAnsi="Arial Narrow"/>
          <w:sz w:val="18"/>
          <w:szCs w:val="24"/>
        </w:rPr>
        <w:t>-</w:t>
      </w:r>
      <w:r w:rsidRPr="00386EEB">
        <w:rPr>
          <w:rFonts w:ascii="Arial Narrow" w:hAnsi="Arial Narrow"/>
          <w:sz w:val="18"/>
          <w:szCs w:val="24"/>
        </w:rPr>
        <w:t>Meier; NR = not reached;</w:t>
      </w:r>
      <w:r w:rsidR="002C43DC" w:rsidRPr="00386EEB">
        <w:rPr>
          <w:rFonts w:ascii="Arial Narrow" w:hAnsi="Arial Narrow"/>
          <w:sz w:val="18"/>
          <w:szCs w:val="24"/>
        </w:rPr>
        <w:t xml:space="preserve"> </w:t>
      </w:r>
      <w:r w:rsidRPr="00386EEB">
        <w:rPr>
          <w:rFonts w:ascii="Arial Narrow" w:hAnsi="Arial Narrow"/>
          <w:sz w:val="18"/>
          <w:szCs w:val="24"/>
        </w:rPr>
        <w:t>RD = risk difference; RR</w:t>
      </w:r>
      <w:r w:rsidR="00463750" w:rsidRPr="00386EEB">
        <w:rPr>
          <w:rFonts w:ascii="Arial Narrow" w:hAnsi="Arial Narrow"/>
          <w:sz w:val="18"/>
          <w:szCs w:val="24"/>
        </w:rPr>
        <w:t> = </w:t>
      </w:r>
      <w:r w:rsidRPr="00386EEB">
        <w:rPr>
          <w:rFonts w:ascii="Arial Narrow" w:hAnsi="Arial Narrow"/>
          <w:sz w:val="18"/>
          <w:szCs w:val="24"/>
        </w:rPr>
        <w:t xml:space="preserve">relative risk </w:t>
      </w:r>
    </w:p>
    <w:p w:rsidR="00300485" w:rsidRPr="00386EEB" w:rsidRDefault="00300485" w:rsidP="00300485">
      <w:pPr>
        <w:keepNext/>
        <w:keepLines/>
        <w:ind w:firstLine="720"/>
        <w:rPr>
          <w:rFonts w:ascii="Arial Narrow" w:hAnsi="Arial Narrow"/>
          <w:sz w:val="18"/>
          <w:szCs w:val="24"/>
        </w:rPr>
      </w:pPr>
      <w:r w:rsidRPr="00386EEB">
        <w:rPr>
          <w:rFonts w:ascii="Arial Narrow" w:hAnsi="Arial Narrow"/>
          <w:sz w:val="18"/>
          <w:szCs w:val="24"/>
          <w:vertAlign w:val="superscript"/>
        </w:rPr>
        <w:t xml:space="preserve">a </w:t>
      </w:r>
      <w:r w:rsidRPr="00386EEB">
        <w:rPr>
          <w:rFonts w:ascii="Arial Narrow" w:hAnsi="Arial Narrow"/>
          <w:sz w:val="18"/>
          <w:szCs w:val="24"/>
        </w:rPr>
        <w:t>This was reported as the range in the PAM002 response, but it appears to be a 95% confidence interval</w:t>
      </w:r>
    </w:p>
    <w:p w:rsidR="00300485" w:rsidRPr="00386EEB" w:rsidRDefault="00300485" w:rsidP="00300485">
      <w:pPr>
        <w:pStyle w:val="PBACheading1"/>
        <w:numPr>
          <w:ilvl w:val="0"/>
          <w:numId w:val="0"/>
        </w:numPr>
        <w:ind w:left="720" w:hanging="720"/>
      </w:pPr>
    </w:p>
    <w:p w:rsidR="00300485" w:rsidRDefault="00300485" w:rsidP="00690A9E">
      <w:pPr>
        <w:pStyle w:val="ListParagraph"/>
        <w:widowControl/>
        <w:numPr>
          <w:ilvl w:val="1"/>
          <w:numId w:val="4"/>
        </w:numPr>
      </w:pPr>
      <w:r w:rsidRPr="00386EEB">
        <w:t xml:space="preserve">The </w:t>
      </w:r>
      <w:r w:rsidR="004F1231" w:rsidRPr="00386EEB">
        <w:t>resubmission</w:t>
      </w:r>
      <w:r w:rsidRPr="00386EEB">
        <w:t xml:space="preserve"> did not present </w:t>
      </w:r>
      <w:r w:rsidR="003B7B40" w:rsidRPr="00386EEB">
        <w:t xml:space="preserve">reliable </w:t>
      </w:r>
      <w:r w:rsidRPr="00386EEB">
        <w:t xml:space="preserve">evidence </w:t>
      </w:r>
      <w:r w:rsidR="003B7B40" w:rsidRPr="00386EEB">
        <w:t>o</w:t>
      </w:r>
      <w:r w:rsidRPr="00386EEB">
        <w:t xml:space="preserve">f the </w:t>
      </w:r>
      <w:r w:rsidR="003B7B40" w:rsidRPr="00386EEB">
        <w:t xml:space="preserve">efficacy or </w:t>
      </w:r>
      <w:r w:rsidRPr="00386EEB">
        <w:t xml:space="preserve">safety </w:t>
      </w:r>
      <w:r w:rsidR="00EC4378" w:rsidRPr="00386EEB">
        <w:t xml:space="preserve">of </w:t>
      </w:r>
      <w:r w:rsidR="003B7B40" w:rsidRPr="00386EEB">
        <w:t>best supportive care. Therefore a meaningful comparison of the benefits and harms of</w:t>
      </w:r>
      <w:r w:rsidRPr="00386EEB">
        <w:t xml:space="preserve"> idelalisib versus best supportive care</w:t>
      </w:r>
      <w:r w:rsidR="003B7B40" w:rsidRPr="00386EEB">
        <w:t xml:space="preserve"> could not be conducted</w:t>
      </w:r>
      <w:r w:rsidRPr="00386EEB">
        <w:t>.</w:t>
      </w:r>
    </w:p>
    <w:p w:rsidR="001D45FE" w:rsidRPr="00386EEB" w:rsidRDefault="001D45FE" w:rsidP="001D45FE">
      <w:pPr>
        <w:pStyle w:val="ListParagraph"/>
        <w:widowControl/>
      </w:pPr>
    </w:p>
    <w:p w:rsidR="00300485" w:rsidRPr="00386EEB" w:rsidRDefault="00300485" w:rsidP="00300485">
      <w:pPr>
        <w:pStyle w:val="ListParagraph"/>
        <w:widowControl/>
        <w:rPr>
          <w:i/>
        </w:rPr>
      </w:pPr>
    </w:p>
    <w:p w:rsidR="00300485" w:rsidRPr="00386EEB" w:rsidRDefault="00300485" w:rsidP="001D45FE">
      <w:pPr>
        <w:pStyle w:val="Heading2"/>
      </w:pPr>
      <w:bookmarkStart w:id="16" w:name="_Toc429999409"/>
      <w:r w:rsidRPr="001D45FE">
        <w:t>Clinical</w:t>
      </w:r>
      <w:r w:rsidRPr="00386EEB">
        <w:t xml:space="preserve"> claim</w:t>
      </w:r>
      <w:bookmarkEnd w:id="16"/>
    </w:p>
    <w:p w:rsidR="00300485" w:rsidRPr="00386EEB" w:rsidRDefault="00300485" w:rsidP="00300485">
      <w:pPr>
        <w:pStyle w:val="BodyText"/>
      </w:pPr>
    </w:p>
    <w:p w:rsidR="00300485" w:rsidRPr="00386EEB" w:rsidRDefault="00300485" w:rsidP="00690A9E">
      <w:pPr>
        <w:pStyle w:val="ListParagraph"/>
        <w:widowControl/>
        <w:numPr>
          <w:ilvl w:val="1"/>
          <w:numId w:val="4"/>
        </w:numPr>
        <w:rPr>
          <w:szCs w:val="22"/>
        </w:rPr>
      </w:pPr>
      <w:r w:rsidRPr="00386EEB">
        <w:t xml:space="preserve">The </w:t>
      </w:r>
      <w:r w:rsidR="004F1231" w:rsidRPr="00386EEB">
        <w:t>resubmission</w:t>
      </w:r>
      <w:r w:rsidRPr="00386EEB">
        <w:t xml:space="preserve"> claimed that idelalisib was superior in terms of comparative effectiveness and inferior in terms of comparative safety over best supportive care. This differ</w:t>
      </w:r>
      <w:r w:rsidR="0095030C" w:rsidRPr="00386EEB">
        <w:t>ed</w:t>
      </w:r>
      <w:r w:rsidRPr="00386EEB">
        <w:t xml:space="preserve"> from the claim of superior comparative safety made in the previous submission. </w:t>
      </w:r>
    </w:p>
    <w:p w:rsidR="00300485" w:rsidRPr="00386EEB" w:rsidRDefault="00300485" w:rsidP="00300485">
      <w:pPr>
        <w:pStyle w:val="ListParagraph"/>
        <w:widowControl/>
        <w:rPr>
          <w:szCs w:val="22"/>
        </w:rPr>
      </w:pPr>
    </w:p>
    <w:p w:rsidR="00300485" w:rsidRPr="00386EEB" w:rsidRDefault="00765D15" w:rsidP="00690A9E">
      <w:pPr>
        <w:pStyle w:val="ListParagraph"/>
        <w:widowControl/>
        <w:numPr>
          <w:ilvl w:val="1"/>
          <w:numId w:val="4"/>
        </w:numPr>
      </w:pPr>
      <w:r w:rsidRPr="00386EEB">
        <w:lastRenderedPageBreak/>
        <w:t>Th</w:t>
      </w:r>
      <w:r w:rsidR="0088580E" w:rsidRPr="00386EEB">
        <w:t>e</w:t>
      </w:r>
      <w:r w:rsidRPr="00386EEB">
        <w:t xml:space="preserve"> claim of superior efficacy was not supported by clinical evidence. The methods used to derive the efficacy of best supportive care were considered to be inappropriate because:</w:t>
      </w:r>
      <w:r w:rsidR="00300485" w:rsidRPr="00386EEB">
        <w:t xml:space="preserve"> </w:t>
      </w:r>
    </w:p>
    <w:p w:rsidR="00765D15" w:rsidRPr="00386EEB" w:rsidRDefault="00765D15" w:rsidP="00197A1E">
      <w:pPr>
        <w:pStyle w:val="ListParagraph"/>
        <w:numPr>
          <w:ilvl w:val="0"/>
          <w:numId w:val="6"/>
        </w:numPr>
        <w:ind w:left="993" w:hanging="284"/>
      </w:pPr>
      <w:r w:rsidRPr="00386EEB">
        <w:t>T</w:t>
      </w:r>
      <w:r w:rsidR="000857AC" w:rsidRPr="00386EEB">
        <w:t>ime to progression</w:t>
      </w:r>
      <w:r w:rsidRPr="00386EEB">
        <w:t xml:space="preserve"> </w:t>
      </w:r>
      <w:r w:rsidR="00197A1E" w:rsidRPr="00386EEB">
        <w:t xml:space="preserve">on the </w:t>
      </w:r>
      <w:r w:rsidRPr="00386EEB">
        <w:t>last line of prior therapy before</w:t>
      </w:r>
      <w:r w:rsidR="00197A1E" w:rsidRPr="00386EEB">
        <w:t xml:space="preserve"> starting </w:t>
      </w:r>
      <w:r w:rsidRPr="00386EEB">
        <w:t xml:space="preserve">idelalisib in Study 101-09, which was used to derive progression free survival, compared patients at different stages of disease. </w:t>
      </w:r>
    </w:p>
    <w:p w:rsidR="00765D15" w:rsidRPr="00386EEB" w:rsidRDefault="00765D15" w:rsidP="001524BD">
      <w:pPr>
        <w:pStyle w:val="ListParagraph"/>
        <w:numPr>
          <w:ilvl w:val="0"/>
          <w:numId w:val="6"/>
        </w:numPr>
        <w:ind w:left="993" w:hanging="284"/>
      </w:pPr>
      <w:r w:rsidRPr="00386EEB">
        <w:t xml:space="preserve">The use of post-progression survival to </w:t>
      </w:r>
      <w:r w:rsidR="0088580E" w:rsidRPr="00386EEB">
        <w:t>derive</w:t>
      </w:r>
      <w:r w:rsidRPr="00386EEB">
        <w:t xml:space="preserve"> overall survival was based on data from those patients who progressed earliest on idelalisib and who were thus likely to be sicker (favoured idelalisib). </w:t>
      </w:r>
    </w:p>
    <w:p w:rsidR="00765D15" w:rsidRPr="00386EEB" w:rsidRDefault="00765D15" w:rsidP="001524BD">
      <w:pPr>
        <w:pStyle w:val="ListParagraph"/>
        <w:numPr>
          <w:ilvl w:val="0"/>
          <w:numId w:val="6"/>
        </w:numPr>
        <w:ind w:left="993" w:hanging="284"/>
      </w:pPr>
      <w:r w:rsidRPr="00386EEB">
        <w:t xml:space="preserve">The non-responder analysis </w:t>
      </w:r>
      <w:r w:rsidR="0088580E" w:rsidRPr="00386EEB">
        <w:t xml:space="preserve">from </w:t>
      </w:r>
      <w:r w:rsidRPr="00386EEB">
        <w:t>Study 101-09</w:t>
      </w:r>
      <w:r w:rsidR="0088580E" w:rsidRPr="00386EEB">
        <w:t>, which was used as supportive evidence,</w:t>
      </w:r>
      <w:r w:rsidRPr="00386EEB">
        <w:t xml:space="preserve"> was not considered appropriate by the PBAC </w:t>
      </w:r>
      <w:r w:rsidR="00197A1E" w:rsidRPr="00386EEB">
        <w:t xml:space="preserve">in its </w:t>
      </w:r>
      <w:r w:rsidRPr="00386EEB">
        <w:t>previous</w:t>
      </w:r>
      <w:r w:rsidR="00197A1E" w:rsidRPr="00386EEB">
        <w:t xml:space="preserve"> consideration.</w:t>
      </w:r>
    </w:p>
    <w:p w:rsidR="00765D15" w:rsidRPr="00386EEB" w:rsidRDefault="00765D15" w:rsidP="00197A1E">
      <w:pPr>
        <w:pStyle w:val="ListParagraph"/>
        <w:numPr>
          <w:ilvl w:val="0"/>
          <w:numId w:val="6"/>
        </w:numPr>
        <w:ind w:left="993" w:hanging="284"/>
      </w:pPr>
      <w:r w:rsidRPr="00386EEB">
        <w:t xml:space="preserve">The Prospection data analysis did not provide results </w:t>
      </w:r>
      <w:r w:rsidR="00197A1E" w:rsidRPr="00386EEB">
        <w:t xml:space="preserve">that </w:t>
      </w:r>
      <w:r w:rsidRPr="00386EEB">
        <w:t xml:space="preserve">could be compared </w:t>
      </w:r>
      <w:r w:rsidR="00197A1E" w:rsidRPr="00386EEB">
        <w:t>with</w:t>
      </w:r>
      <w:r w:rsidRPr="00386EEB">
        <w:t xml:space="preserve"> the other methods to estimate overall survival for best supportive care:</w:t>
      </w:r>
    </w:p>
    <w:p w:rsidR="00765D15" w:rsidRPr="00386EEB" w:rsidRDefault="00765D15" w:rsidP="00197A1E">
      <w:pPr>
        <w:pStyle w:val="ListParagraph"/>
        <w:numPr>
          <w:ilvl w:val="1"/>
          <w:numId w:val="6"/>
        </w:numPr>
        <w:ind w:left="1276" w:hanging="283"/>
      </w:pPr>
      <w:r w:rsidRPr="00386EEB">
        <w:t xml:space="preserve">Time to death was only based on those patients who had died. Data from surviving patients were not included and therefore comparisons against overall survival data </w:t>
      </w:r>
      <w:r w:rsidR="0075156F" w:rsidRPr="00386EEB">
        <w:t>were</w:t>
      </w:r>
      <w:r w:rsidRPr="00386EEB">
        <w:t xml:space="preserve"> not meaningful.</w:t>
      </w:r>
    </w:p>
    <w:p w:rsidR="00765D15" w:rsidRPr="00386EEB" w:rsidRDefault="00765D15" w:rsidP="00197A1E">
      <w:pPr>
        <w:pStyle w:val="ListParagraph"/>
        <w:numPr>
          <w:ilvl w:val="1"/>
          <w:numId w:val="6"/>
        </w:numPr>
        <w:ind w:left="1276" w:hanging="283"/>
      </w:pPr>
      <w:r w:rsidRPr="00386EEB">
        <w:t xml:space="preserve">The </w:t>
      </w:r>
      <w:r w:rsidR="00956251" w:rsidRPr="00386EEB">
        <w:t xml:space="preserve">PBS claims </w:t>
      </w:r>
      <w:r w:rsidRPr="00386EEB">
        <w:t xml:space="preserve">database included year of death, and assumptions needed to be made to approximate date of death. Therefore time to death might not have been accurately measured. </w:t>
      </w:r>
    </w:p>
    <w:p w:rsidR="00D12429" w:rsidRPr="00386EEB" w:rsidRDefault="00D12429" w:rsidP="00D12429">
      <w:pPr>
        <w:pStyle w:val="ListParagraph"/>
        <w:widowControl/>
        <w:ind w:left="1440"/>
      </w:pPr>
    </w:p>
    <w:p w:rsidR="00300485" w:rsidRDefault="00EB0714" w:rsidP="00690A9E">
      <w:pPr>
        <w:pStyle w:val="ListParagraph"/>
        <w:widowControl/>
        <w:numPr>
          <w:ilvl w:val="1"/>
          <w:numId w:val="4"/>
        </w:numPr>
      </w:pPr>
      <w:r w:rsidRPr="00386EEB">
        <w:t>T</w:t>
      </w:r>
      <w:r w:rsidR="00300485" w:rsidRPr="00386EEB">
        <w:t xml:space="preserve">he </w:t>
      </w:r>
      <w:r w:rsidR="004F1231" w:rsidRPr="00386EEB">
        <w:t>resubmission</w:t>
      </w:r>
      <w:r w:rsidR="00300485" w:rsidRPr="00386EEB">
        <w:t xml:space="preserve"> did not present any comparative evidence to inform the safety of idelalisib compared with best supportive care. In March 2015, the PBAC considered that idelalisib was generally well tolerated but associated with some toxicities including late colitis (</w:t>
      </w:r>
      <w:r w:rsidR="00444CB5" w:rsidRPr="00386EEB">
        <w:t>P</w:t>
      </w:r>
      <w:r w:rsidR="00300485" w:rsidRPr="00386EEB">
        <w:t>aragraph 7.5, March 2015</w:t>
      </w:r>
      <w:r w:rsidR="005A6E4C" w:rsidRPr="00386EEB">
        <w:t xml:space="preserve"> </w:t>
      </w:r>
      <w:r w:rsidR="00BC36E4" w:rsidRPr="00386EEB">
        <w:t>Public Summary Document</w:t>
      </w:r>
      <w:r w:rsidR="00300485" w:rsidRPr="00386EEB">
        <w:t xml:space="preserve">). </w:t>
      </w:r>
    </w:p>
    <w:p w:rsidR="001D45FE" w:rsidRPr="00386EEB" w:rsidRDefault="001D45FE" w:rsidP="001D45FE">
      <w:pPr>
        <w:pStyle w:val="ListParagraph"/>
        <w:widowControl/>
      </w:pPr>
    </w:p>
    <w:p w:rsidR="00300485" w:rsidRPr="00386EEB" w:rsidRDefault="00300485" w:rsidP="00300485">
      <w:pPr>
        <w:ind w:left="720" w:hanging="720"/>
        <w:rPr>
          <w:szCs w:val="22"/>
        </w:rPr>
      </w:pPr>
    </w:p>
    <w:p w:rsidR="00300485" w:rsidRPr="00386EEB" w:rsidRDefault="00300485" w:rsidP="001D45FE">
      <w:pPr>
        <w:pStyle w:val="Heading2"/>
      </w:pPr>
      <w:bookmarkStart w:id="17" w:name="_Toc429999410"/>
      <w:r w:rsidRPr="001D45FE">
        <w:t>Economic</w:t>
      </w:r>
      <w:r w:rsidRPr="00386EEB">
        <w:t xml:space="preserve"> analysis</w:t>
      </w:r>
      <w:bookmarkEnd w:id="17"/>
      <w:r w:rsidRPr="00386EEB">
        <w:t xml:space="preserve"> </w:t>
      </w:r>
    </w:p>
    <w:p w:rsidR="00300485" w:rsidRPr="00386EEB" w:rsidRDefault="00300485" w:rsidP="00300485">
      <w:pPr>
        <w:ind w:left="720" w:hanging="720"/>
        <w:rPr>
          <w:szCs w:val="22"/>
        </w:rPr>
      </w:pPr>
    </w:p>
    <w:p w:rsidR="00300485" w:rsidRPr="00386EEB" w:rsidRDefault="00300485" w:rsidP="00690A9E">
      <w:pPr>
        <w:pStyle w:val="ListParagraph"/>
        <w:widowControl/>
        <w:numPr>
          <w:ilvl w:val="1"/>
          <w:numId w:val="4"/>
        </w:numPr>
        <w:rPr>
          <w:szCs w:val="22"/>
        </w:rPr>
      </w:pPr>
      <w:r w:rsidRPr="00386EEB">
        <w:rPr>
          <w:szCs w:val="22"/>
        </w:rPr>
        <w:t xml:space="preserve">The </w:t>
      </w:r>
      <w:r w:rsidR="004F1231" w:rsidRPr="00386EEB">
        <w:rPr>
          <w:szCs w:val="22"/>
        </w:rPr>
        <w:t>resubmission</w:t>
      </w:r>
      <w:r w:rsidRPr="00386EEB">
        <w:rPr>
          <w:szCs w:val="22"/>
        </w:rPr>
        <w:t xml:space="preserve"> presented a modelled cost-utility analysis, using</w:t>
      </w:r>
      <w:r w:rsidR="00A00BFB" w:rsidRPr="00386EEB">
        <w:rPr>
          <w:szCs w:val="22"/>
        </w:rPr>
        <w:t xml:space="preserve"> the data as presented in the comparative effectiveness section, </w:t>
      </w:r>
      <w:r w:rsidR="00444CB5" w:rsidRPr="00386EEB">
        <w:rPr>
          <w:szCs w:val="22"/>
        </w:rPr>
        <w:t>that is</w:t>
      </w:r>
      <w:r w:rsidRPr="00386EEB">
        <w:rPr>
          <w:szCs w:val="22"/>
        </w:rPr>
        <w:t>:</w:t>
      </w:r>
    </w:p>
    <w:p w:rsidR="00A00BFB" w:rsidRPr="00386EEB" w:rsidRDefault="00A00BFB" w:rsidP="00690A9E">
      <w:pPr>
        <w:pStyle w:val="ListParagraph"/>
        <w:widowControl/>
        <w:numPr>
          <w:ilvl w:val="0"/>
          <w:numId w:val="6"/>
        </w:numPr>
        <w:rPr>
          <w:szCs w:val="22"/>
        </w:rPr>
      </w:pPr>
      <w:r w:rsidRPr="00386EEB">
        <w:rPr>
          <w:szCs w:val="22"/>
        </w:rPr>
        <w:t>Idelalisib</w:t>
      </w:r>
      <w:r w:rsidR="00444CB5" w:rsidRPr="00386EEB">
        <w:rPr>
          <w:szCs w:val="22"/>
        </w:rPr>
        <w:t>:</w:t>
      </w:r>
    </w:p>
    <w:p w:rsidR="00300485" w:rsidRPr="00386EEB" w:rsidRDefault="00444CB5" w:rsidP="003B7B40">
      <w:pPr>
        <w:pStyle w:val="ListParagraph"/>
        <w:widowControl/>
        <w:numPr>
          <w:ilvl w:val="0"/>
          <w:numId w:val="28"/>
        </w:numPr>
        <w:rPr>
          <w:szCs w:val="22"/>
        </w:rPr>
      </w:pPr>
      <w:r w:rsidRPr="00386EEB">
        <w:rPr>
          <w:szCs w:val="22"/>
        </w:rPr>
        <w:t>F</w:t>
      </w:r>
      <w:r w:rsidR="00300485" w:rsidRPr="00386EEB">
        <w:rPr>
          <w:szCs w:val="22"/>
        </w:rPr>
        <w:t>ollicular lymphoma subgroup from Study 10</w:t>
      </w:r>
      <w:r w:rsidR="00E7368C" w:rsidRPr="00386EEB">
        <w:rPr>
          <w:szCs w:val="22"/>
        </w:rPr>
        <w:t>1</w:t>
      </w:r>
      <w:r w:rsidR="00300485" w:rsidRPr="00386EEB">
        <w:rPr>
          <w:szCs w:val="22"/>
        </w:rPr>
        <w:t>-09;</w:t>
      </w:r>
    </w:p>
    <w:p w:rsidR="00A00BFB" w:rsidRPr="00386EEB" w:rsidRDefault="00A00BFB" w:rsidP="00690A9E">
      <w:pPr>
        <w:pStyle w:val="ListParagraph"/>
        <w:widowControl/>
        <w:numPr>
          <w:ilvl w:val="0"/>
          <w:numId w:val="6"/>
        </w:numPr>
        <w:rPr>
          <w:szCs w:val="22"/>
        </w:rPr>
      </w:pPr>
      <w:r w:rsidRPr="00386EEB">
        <w:rPr>
          <w:szCs w:val="22"/>
        </w:rPr>
        <w:t>Best supportive care</w:t>
      </w:r>
      <w:r w:rsidR="00444CB5" w:rsidRPr="00386EEB">
        <w:rPr>
          <w:szCs w:val="22"/>
        </w:rPr>
        <w:t>:</w:t>
      </w:r>
    </w:p>
    <w:p w:rsidR="00300485" w:rsidRPr="00386EEB" w:rsidRDefault="00A00BFB" w:rsidP="003B7B40">
      <w:pPr>
        <w:pStyle w:val="ListParagraph"/>
        <w:widowControl/>
        <w:numPr>
          <w:ilvl w:val="0"/>
          <w:numId w:val="28"/>
        </w:numPr>
        <w:rPr>
          <w:szCs w:val="22"/>
        </w:rPr>
      </w:pPr>
      <w:r w:rsidRPr="00386EEB">
        <w:rPr>
          <w:szCs w:val="22"/>
        </w:rPr>
        <w:t xml:space="preserve">Progression free survival: </w:t>
      </w:r>
      <w:r w:rsidR="00E7368C" w:rsidRPr="00386EEB">
        <w:rPr>
          <w:szCs w:val="22"/>
        </w:rPr>
        <w:t>time to progression on</w:t>
      </w:r>
      <w:r w:rsidR="00300485" w:rsidRPr="00386EEB">
        <w:rPr>
          <w:szCs w:val="22"/>
        </w:rPr>
        <w:t xml:space="preserve"> last line of prior therapy</w:t>
      </w:r>
      <w:r w:rsidR="00AA2D74" w:rsidRPr="00386EEB">
        <w:rPr>
          <w:szCs w:val="22"/>
        </w:rPr>
        <w:t>;</w:t>
      </w:r>
      <w:r w:rsidR="00300485" w:rsidRPr="00386EEB">
        <w:rPr>
          <w:szCs w:val="22"/>
        </w:rPr>
        <w:t xml:space="preserve"> </w:t>
      </w:r>
      <w:r w:rsidR="00444CB5" w:rsidRPr="00386EEB">
        <w:rPr>
          <w:szCs w:val="22"/>
        </w:rPr>
        <w:t>and</w:t>
      </w:r>
      <w:r w:rsidR="00300485" w:rsidRPr="00386EEB">
        <w:rPr>
          <w:szCs w:val="22"/>
        </w:rPr>
        <w:t xml:space="preserve"> </w:t>
      </w:r>
    </w:p>
    <w:p w:rsidR="00300485" w:rsidRPr="00386EEB" w:rsidRDefault="00A00BFB" w:rsidP="003B7B40">
      <w:pPr>
        <w:pStyle w:val="ListParagraph"/>
        <w:widowControl/>
        <w:numPr>
          <w:ilvl w:val="0"/>
          <w:numId w:val="28"/>
        </w:numPr>
        <w:rPr>
          <w:szCs w:val="22"/>
        </w:rPr>
      </w:pPr>
      <w:r w:rsidRPr="00386EEB">
        <w:rPr>
          <w:szCs w:val="22"/>
        </w:rPr>
        <w:t xml:space="preserve">Overall survival: </w:t>
      </w:r>
      <w:r w:rsidR="00300485" w:rsidRPr="00386EEB">
        <w:rPr>
          <w:szCs w:val="22"/>
        </w:rPr>
        <w:t xml:space="preserve">post-progression survival. </w:t>
      </w:r>
    </w:p>
    <w:p w:rsidR="00300485" w:rsidRPr="00386EEB" w:rsidRDefault="00300485" w:rsidP="00300485">
      <w:pPr>
        <w:rPr>
          <w:szCs w:val="22"/>
        </w:rPr>
      </w:pPr>
    </w:p>
    <w:p w:rsidR="00300485" w:rsidRPr="00386EEB" w:rsidRDefault="00E7368C" w:rsidP="00690A9E">
      <w:pPr>
        <w:pStyle w:val="ListParagraph"/>
        <w:widowControl/>
        <w:numPr>
          <w:ilvl w:val="1"/>
          <w:numId w:val="4"/>
        </w:numPr>
        <w:rPr>
          <w:szCs w:val="22"/>
        </w:rPr>
      </w:pPr>
      <w:r w:rsidRPr="00386EEB">
        <w:t xml:space="preserve">A comparison between the model presented in the </w:t>
      </w:r>
      <w:r w:rsidR="004F1231" w:rsidRPr="00386EEB">
        <w:t>resubmission</w:t>
      </w:r>
      <w:r w:rsidRPr="00386EEB">
        <w:t xml:space="preserve"> and the previous submission is presented in Table </w:t>
      </w:r>
      <w:r w:rsidR="00A840AD" w:rsidRPr="00386EEB">
        <w:t>7</w:t>
      </w:r>
      <w:r w:rsidRPr="00386EEB">
        <w:t>.</w:t>
      </w:r>
    </w:p>
    <w:p w:rsidR="00E7368C" w:rsidRPr="00386EEB" w:rsidRDefault="00E7368C" w:rsidP="00E7368C">
      <w:pPr>
        <w:pStyle w:val="ListParagraph"/>
        <w:widowControl/>
        <w:rPr>
          <w:szCs w:val="22"/>
        </w:rPr>
      </w:pPr>
    </w:p>
    <w:p w:rsidR="00300485" w:rsidRPr="00386EEB" w:rsidRDefault="00300485" w:rsidP="00E96781">
      <w:pPr>
        <w:keepNext/>
        <w:keepLines/>
        <w:ind w:firstLine="720"/>
        <w:rPr>
          <w:rStyle w:val="CommentReference"/>
        </w:rPr>
      </w:pPr>
      <w:r w:rsidRPr="00386EEB">
        <w:rPr>
          <w:rStyle w:val="CommentReference"/>
        </w:rPr>
        <w:lastRenderedPageBreak/>
        <w:t xml:space="preserve">Table </w:t>
      </w:r>
      <w:r w:rsidR="00A840AD" w:rsidRPr="00386EEB">
        <w:rPr>
          <w:rStyle w:val="CommentReference"/>
        </w:rPr>
        <w:t>7</w:t>
      </w:r>
      <w:r w:rsidRPr="00386EEB">
        <w:rPr>
          <w:rStyle w:val="CommentReference"/>
        </w:rPr>
        <w:t>: Summary of model structure and rationale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economic model"/>
      </w:tblPr>
      <w:tblGrid>
        <w:gridCol w:w="1014"/>
        <w:gridCol w:w="1063"/>
        <w:gridCol w:w="1091"/>
        <w:gridCol w:w="1911"/>
        <w:gridCol w:w="759"/>
        <w:gridCol w:w="25"/>
        <w:gridCol w:w="1223"/>
        <w:gridCol w:w="24"/>
        <w:gridCol w:w="1254"/>
      </w:tblGrid>
      <w:tr w:rsidR="00A47E5B" w:rsidRPr="00386EEB" w:rsidTr="0008450B">
        <w:trPr>
          <w:trHeight w:val="100"/>
          <w:tblHeader/>
        </w:trPr>
        <w:tc>
          <w:tcPr>
            <w:tcW w:w="606" w:type="pct"/>
            <w:shd w:val="clear" w:color="auto" w:fill="auto"/>
            <w:vAlign w:val="center"/>
          </w:tcPr>
          <w:p w:rsidR="00A47E5B" w:rsidRPr="00386EEB" w:rsidRDefault="00A47E5B" w:rsidP="00E96781">
            <w:pPr>
              <w:keepNext/>
              <w:keepLines/>
              <w:jc w:val="left"/>
              <w:rPr>
                <w:rFonts w:ascii="Arial Narrow" w:hAnsi="Arial Narrow"/>
                <w:b/>
                <w:sz w:val="20"/>
              </w:rPr>
            </w:pPr>
            <w:r w:rsidRPr="00386EEB">
              <w:rPr>
                <w:rFonts w:ascii="Arial Narrow" w:hAnsi="Arial Narrow"/>
                <w:b/>
                <w:sz w:val="20"/>
              </w:rPr>
              <w:t>Component</w:t>
            </w:r>
          </w:p>
        </w:tc>
        <w:tc>
          <w:tcPr>
            <w:tcW w:w="2444" w:type="pct"/>
            <w:gridSpan w:val="3"/>
          </w:tcPr>
          <w:p w:rsidR="00A47E5B" w:rsidRPr="00386EEB" w:rsidRDefault="00A47E5B" w:rsidP="00A47E5B">
            <w:pPr>
              <w:pStyle w:val="Tabletext"/>
              <w:jc w:val="center"/>
              <w:rPr>
                <w:b/>
              </w:rPr>
            </w:pPr>
            <w:r w:rsidRPr="00386EEB">
              <w:rPr>
                <w:b/>
              </w:rPr>
              <w:t>Previous submission</w:t>
            </w:r>
          </w:p>
        </w:tc>
        <w:tc>
          <w:tcPr>
            <w:tcW w:w="1949" w:type="pct"/>
            <w:gridSpan w:val="5"/>
            <w:shd w:val="clear" w:color="auto" w:fill="auto"/>
            <w:vAlign w:val="center"/>
          </w:tcPr>
          <w:p w:rsidR="00A47E5B" w:rsidRPr="00386EEB" w:rsidRDefault="004F1231" w:rsidP="00E96781">
            <w:pPr>
              <w:keepNext/>
              <w:keepLines/>
              <w:jc w:val="center"/>
              <w:rPr>
                <w:rFonts w:ascii="Arial Narrow" w:hAnsi="Arial Narrow"/>
                <w:b/>
                <w:sz w:val="20"/>
              </w:rPr>
            </w:pPr>
            <w:r w:rsidRPr="00386EEB">
              <w:rPr>
                <w:rFonts w:ascii="Arial Narrow" w:hAnsi="Arial Narrow"/>
                <w:b/>
                <w:sz w:val="20"/>
              </w:rPr>
              <w:t>Resubmission</w:t>
            </w:r>
          </w:p>
        </w:tc>
      </w:tr>
      <w:tr w:rsidR="00A47E5B" w:rsidRPr="00386EEB" w:rsidTr="0008450B">
        <w:tc>
          <w:tcPr>
            <w:tcW w:w="606" w:type="pct"/>
            <w:shd w:val="clear" w:color="auto" w:fill="auto"/>
            <w:vAlign w:val="center"/>
          </w:tcPr>
          <w:p w:rsidR="00A47E5B" w:rsidRPr="00386EEB" w:rsidRDefault="00A47E5B" w:rsidP="00E96781">
            <w:pPr>
              <w:keepNext/>
              <w:keepLines/>
              <w:jc w:val="left"/>
              <w:rPr>
                <w:rFonts w:ascii="Arial Narrow" w:hAnsi="Arial Narrow"/>
                <w:sz w:val="20"/>
              </w:rPr>
            </w:pPr>
            <w:r w:rsidRPr="00386EEB">
              <w:rPr>
                <w:rFonts w:ascii="Arial Narrow" w:hAnsi="Arial Narrow"/>
                <w:sz w:val="20"/>
              </w:rPr>
              <w:t>Model structure</w:t>
            </w:r>
          </w:p>
        </w:tc>
        <w:tc>
          <w:tcPr>
            <w:tcW w:w="2444" w:type="pct"/>
            <w:gridSpan w:val="3"/>
          </w:tcPr>
          <w:p w:rsidR="00A47E5B" w:rsidRPr="00386EEB" w:rsidRDefault="00A47E5B" w:rsidP="00A47E5B">
            <w:pPr>
              <w:pStyle w:val="Tabletext"/>
              <w:keepNext/>
              <w:keepLines/>
            </w:pPr>
            <w:r w:rsidRPr="00386EEB">
              <w:t>3 health states</w:t>
            </w:r>
          </w:p>
          <w:p w:rsidR="00A47E5B" w:rsidRPr="00386EEB" w:rsidRDefault="00A47E5B" w:rsidP="00A47E5B">
            <w:pPr>
              <w:pStyle w:val="Tabletext"/>
            </w:pPr>
            <w:r w:rsidRPr="00386EEB">
              <w:t>28-day cycles</w:t>
            </w:r>
          </w:p>
        </w:tc>
        <w:tc>
          <w:tcPr>
            <w:tcW w:w="1949" w:type="pct"/>
            <w:gridSpan w:val="5"/>
            <w:shd w:val="clear" w:color="auto" w:fill="auto"/>
          </w:tcPr>
          <w:p w:rsidR="00A47E5B" w:rsidRPr="00386EEB" w:rsidRDefault="00A47E5B" w:rsidP="00A47E5B">
            <w:pPr>
              <w:pStyle w:val="Tabletext"/>
              <w:keepNext/>
              <w:keepLines/>
            </w:pPr>
            <w:r w:rsidRPr="00386EEB">
              <w:t>Unchanged</w:t>
            </w:r>
          </w:p>
        </w:tc>
      </w:tr>
      <w:tr w:rsidR="00A47E5B" w:rsidRPr="00386EEB" w:rsidTr="0008450B">
        <w:tc>
          <w:tcPr>
            <w:tcW w:w="606" w:type="pct"/>
            <w:shd w:val="clear" w:color="auto" w:fill="auto"/>
            <w:vAlign w:val="center"/>
          </w:tcPr>
          <w:p w:rsidR="00A47E5B" w:rsidRPr="00386EEB" w:rsidRDefault="00A47E5B" w:rsidP="00E96781">
            <w:pPr>
              <w:keepNext/>
              <w:keepLines/>
              <w:jc w:val="left"/>
              <w:rPr>
                <w:rFonts w:ascii="Arial Narrow" w:hAnsi="Arial Narrow"/>
                <w:sz w:val="20"/>
              </w:rPr>
            </w:pPr>
            <w:r w:rsidRPr="00386EEB">
              <w:rPr>
                <w:rFonts w:ascii="Arial Narrow" w:hAnsi="Arial Narrow"/>
                <w:sz w:val="20"/>
              </w:rPr>
              <w:t>Time horizon</w:t>
            </w:r>
          </w:p>
        </w:tc>
        <w:tc>
          <w:tcPr>
            <w:tcW w:w="2444" w:type="pct"/>
            <w:gridSpan w:val="3"/>
          </w:tcPr>
          <w:p w:rsidR="00A47E5B" w:rsidRPr="00386EEB" w:rsidRDefault="009F703E" w:rsidP="00A47E5B">
            <w:pPr>
              <w:pStyle w:val="Tabletext"/>
            </w:pPr>
            <w:r w:rsidRPr="00386EEB">
              <w:t>10</w:t>
            </w:r>
            <w:r w:rsidR="00A47E5B" w:rsidRPr="00386EEB">
              <w:t xml:space="preserve"> years </w:t>
            </w:r>
          </w:p>
        </w:tc>
        <w:tc>
          <w:tcPr>
            <w:tcW w:w="1949" w:type="pct"/>
            <w:gridSpan w:val="5"/>
            <w:shd w:val="clear" w:color="auto" w:fill="auto"/>
          </w:tcPr>
          <w:p w:rsidR="00A47E5B" w:rsidRPr="00386EEB" w:rsidRDefault="009F703E" w:rsidP="00A47E5B">
            <w:pPr>
              <w:pStyle w:val="Tabletext"/>
              <w:keepNext/>
              <w:keepLines/>
            </w:pPr>
            <w:r w:rsidRPr="00386EEB">
              <w:t>5</w:t>
            </w:r>
            <w:r w:rsidR="00A47E5B" w:rsidRPr="00386EEB">
              <w:t xml:space="preserve"> years </w:t>
            </w:r>
          </w:p>
        </w:tc>
      </w:tr>
      <w:tr w:rsidR="00A47E5B" w:rsidRPr="00386EEB" w:rsidTr="0008450B">
        <w:tc>
          <w:tcPr>
            <w:tcW w:w="606" w:type="pct"/>
            <w:shd w:val="clear" w:color="auto" w:fill="auto"/>
            <w:vAlign w:val="center"/>
          </w:tcPr>
          <w:p w:rsidR="00A47E5B" w:rsidRPr="00386EEB" w:rsidRDefault="00A47E5B" w:rsidP="00E96781">
            <w:pPr>
              <w:keepNext/>
              <w:keepLines/>
              <w:jc w:val="left"/>
              <w:rPr>
                <w:rFonts w:ascii="Arial Narrow" w:hAnsi="Arial Narrow"/>
                <w:sz w:val="20"/>
              </w:rPr>
            </w:pPr>
            <w:r w:rsidRPr="00386EEB">
              <w:rPr>
                <w:rFonts w:ascii="Arial Narrow" w:hAnsi="Arial Narrow"/>
                <w:sz w:val="20"/>
              </w:rPr>
              <w:t>Methods used to generate results</w:t>
            </w:r>
          </w:p>
        </w:tc>
        <w:tc>
          <w:tcPr>
            <w:tcW w:w="2444" w:type="pct"/>
            <w:gridSpan w:val="3"/>
          </w:tcPr>
          <w:p w:rsidR="00A47E5B" w:rsidRPr="00386EEB" w:rsidRDefault="00A47E5B" w:rsidP="00A47E5B">
            <w:pPr>
              <w:pStyle w:val="Tabletext"/>
            </w:pPr>
            <w:r w:rsidRPr="00386EEB">
              <w:t>Single patient expected value analysis</w:t>
            </w:r>
          </w:p>
        </w:tc>
        <w:tc>
          <w:tcPr>
            <w:tcW w:w="1949" w:type="pct"/>
            <w:gridSpan w:val="5"/>
            <w:shd w:val="clear" w:color="auto" w:fill="auto"/>
          </w:tcPr>
          <w:p w:rsidR="00A47E5B" w:rsidRPr="00386EEB" w:rsidRDefault="00A47E5B" w:rsidP="00E96781">
            <w:pPr>
              <w:pStyle w:val="Tabletext"/>
              <w:keepNext/>
              <w:keepLines/>
            </w:pPr>
            <w:r w:rsidRPr="00386EEB">
              <w:t>Unchanged</w:t>
            </w:r>
          </w:p>
        </w:tc>
      </w:tr>
      <w:tr w:rsidR="00A47E5B" w:rsidRPr="00386EEB" w:rsidTr="0008450B">
        <w:tc>
          <w:tcPr>
            <w:tcW w:w="606" w:type="pct"/>
            <w:shd w:val="clear" w:color="auto" w:fill="auto"/>
          </w:tcPr>
          <w:p w:rsidR="00A47E5B" w:rsidRPr="00386EEB" w:rsidRDefault="00A47E5B" w:rsidP="00E96781">
            <w:pPr>
              <w:pStyle w:val="Tabletext"/>
              <w:keepNext/>
              <w:keepLines/>
            </w:pPr>
            <w:r w:rsidRPr="00386EEB">
              <w:t>Health state costs</w:t>
            </w:r>
          </w:p>
        </w:tc>
        <w:tc>
          <w:tcPr>
            <w:tcW w:w="2444" w:type="pct"/>
            <w:gridSpan w:val="3"/>
          </w:tcPr>
          <w:p w:rsidR="00A47E5B" w:rsidRPr="00386EEB" w:rsidRDefault="00A47E5B" w:rsidP="00A47E5B">
            <w:pPr>
              <w:pStyle w:val="Tabletext"/>
              <w:keepNext/>
              <w:keepLines/>
            </w:pPr>
            <w:r w:rsidRPr="00386EEB">
              <w:t>Stable disease – BSC = $48</w:t>
            </w:r>
          </w:p>
          <w:p w:rsidR="00A47E5B" w:rsidRPr="00386EEB" w:rsidRDefault="00A47E5B" w:rsidP="00A47E5B">
            <w:pPr>
              <w:pStyle w:val="Tabletext"/>
              <w:keepNext/>
              <w:keepLines/>
            </w:pPr>
            <w:r w:rsidRPr="00386EEB">
              <w:t>Stable disease – idelalisib = $</w:t>
            </w:r>
            <w:r w:rsidR="00C90822">
              <w:rPr>
                <w:noProof/>
                <w:color w:val="000000"/>
                <w:highlight w:val="black"/>
              </w:rPr>
              <w:t>'''''</w:t>
            </w:r>
          </w:p>
          <w:p w:rsidR="00A47E5B" w:rsidRPr="00386EEB" w:rsidRDefault="00A47E5B" w:rsidP="00A47E5B">
            <w:pPr>
              <w:pStyle w:val="Tabletext"/>
            </w:pPr>
            <w:r w:rsidRPr="00386EEB">
              <w:t>Progressive disease = $201</w:t>
            </w:r>
          </w:p>
        </w:tc>
        <w:tc>
          <w:tcPr>
            <w:tcW w:w="1949" w:type="pct"/>
            <w:gridSpan w:val="5"/>
            <w:shd w:val="clear" w:color="auto" w:fill="auto"/>
          </w:tcPr>
          <w:p w:rsidR="00A47E5B" w:rsidRPr="00386EEB" w:rsidRDefault="00A47E5B" w:rsidP="00E96781">
            <w:pPr>
              <w:pStyle w:val="Tabletext"/>
              <w:keepNext/>
              <w:keepLines/>
            </w:pPr>
            <w:r w:rsidRPr="00386EEB">
              <w:t>Stable disease – BSC = $2,427</w:t>
            </w:r>
          </w:p>
          <w:p w:rsidR="00A47E5B" w:rsidRPr="00386EEB" w:rsidRDefault="00A47E5B" w:rsidP="00E96781">
            <w:pPr>
              <w:pStyle w:val="Tabletext"/>
              <w:keepNext/>
              <w:keepLines/>
            </w:pPr>
            <w:r w:rsidRPr="00386EEB">
              <w:t>Stable disease – idelalisib = $</w:t>
            </w:r>
            <w:r w:rsidR="00C90822">
              <w:rPr>
                <w:noProof/>
                <w:color w:val="000000"/>
                <w:highlight w:val="black"/>
              </w:rPr>
              <w:t>'''''''''</w:t>
            </w:r>
          </w:p>
          <w:p w:rsidR="00A47E5B" w:rsidRPr="00386EEB" w:rsidRDefault="00A47E5B" w:rsidP="00881F8F">
            <w:pPr>
              <w:pStyle w:val="Tabletext"/>
              <w:keepNext/>
              <w:keepLines/>
            </w:pPr>
            <w:r w:rsidRPr="00386EEB">
              <w:t>Progressive disease = $94</w:t>
            </w:r>
          </w:p>
        </w:tc>
      </w:tr>
      <w:tr w:rsidR="00A47E5B" w:rsidRPr="00386EEB" w:rsidTr="0008450B">
        <w:tc>
          <w:tcPr>
            <w:tcW w:w="606" w:type="pct"/>
            <w:shd w:val="clear" w:color="auto" w:fill="auto"/>
          </w:tcPr>
          <w:p w:rsidR="00A47E5B" w:rsidRPr="00386EEB" w:rsidRDefault="00A47E5B" w:rsidP="00E96781">
            <w:pPr>
              <w:pStyle w:val="Tabletext"/>
              <w:keepNext/>
              <w:keepLines/>
            </w:pPr>
            <w:r w:rsidRPr="00386EEB">
              <w:t xml:space="preserve">Adverse event costs </w:t>
            </w:r>
          </w:p>
        </w:tc>
        <w:tc>
          <w:tcPr>
            <w:tcW w:w="2444" w:type="pct"/>
            <w:gridSpan w:val="3"/>
          </w:tcPr>
          <w:p w:rsidR="00A47E5B" w:rsidRPr="00386EEB" w:rsidRDefault="00A47E5B" w:rsidP="00A47E5B">
            <w:pPr>
              <w:pStyle w:val="Tabletext"/>
              <w:keepNext/>
              <w:keepLines/>
            </w:pPr>
            <w:r w:rsidRPr="00386EEB">
              <w:t>BSC: $0</w:t>
            </w:r>
          </w:p>
          <w:p w:rsidR="00A47E5B" w:rsidRPr="00386EEB" w:rsidRDefault="00A47E5B" w:rsidP="00A47E5B">
            <w:pPr>
              <w:pStyle w:val="Tabletext"/>
            </w:pPr>
            <w:r w:rsidRPr="00386EEB">
              <w:t>Idelalisib: $</w:t>
            </w:r>
            <w:r w:rsidR="00C90822">
              <w:rPr>
                <w:noProof/>
                <w:color w:val="000000"/>
                <w:highlight w:val="black"/>
              </w:rPr>
              <w:t>''''''''''''</w:t>
            </w:r>
            <w:r w:rsidRPr="00386EEB">
              <w:t xml:space="preserve"> applied in the first cycle</w:t>
            </w:r>
          </w:p>
        </w:tc>
        <w:tc>
          <w:tcPr>
            <w:tcW w:w="1949" w:type="pct"/>
            <w:gridSpan w:val="5"/>
            <w:shd w:val="clear" w:color="auto" w:fill="auto"/>
          </w:tcPr>
          <w:p w:rsidR="00A47E5B" w:rsidRPr="00386EEB" w:rsidRDefault="00A47E5B" w:rsidP="00E96781">
            <w:pPr>
              <w:pStyle w:val="Tabletext"/>
              <w:keepNext/>
              <w:keepLines/>
            </w:pPr>
            <w:r w:rsidRPr="00386EEB">
              <w:t>BSC: $0</w:t>
            </w:r>
          </w:p>
          <w:p w:rsidR="00A47E5B" w:rsidRPr="00386EEB" w:rsidRDefault="00A47E5B" w:rsidP="00E96781">
            <w:pPr>
              <w:pStyle w:val="Tabletext"/>
              <w:keepNext/>
              <w:keepLines/>
            </w:pPr>
            <w:r w:rsidRPr="00386EEB">
              <w:t>Idelalisib: $</w:t>
            </w:r>
            <w:r w:rsidR="00C90822">
              <w:rPr>
                <w:noProof/>
                <w:color w:val="000000"/>
                <w:highlight w:val="black"/>
              </w:rPr>
              <w:t>''''''''''''''</w:t>
            </w:r>
            <w:r w:rsidRPr="00386EEB">
              <w:t xml:space="preserve"> applied in the first cycle</w:t>
            </w:r>
          </w:p>
        </w:tc>
      </w:tr>
      <w:tr w:rsidR="00A47E5B" w:rsidRPr="00386EEB" w:rsidTr="00956251">
        <w:tc>
          <w:tcPr>
            <w:tcW w:w="606" w:type="pct"/>
            <w:shd w:val="clear" w:color="auto" w:fill="auto"/>
          </w:tcPr>
          <w:p w:rsidR="00A47E5B" w:rsidRPr="00386EEB" w:rsidRDefault="00A47E5B" w:rsidP="00D00616">
            <w:pPr>
              <w:pStyle w:val="Tabletext"/>
              <w:keepNext/>
              <w:keepLines/>
            </w:pPr>
            <w:r w:rsidRPr="00386EEB">
              <w:t>Idelalisib cost</w:t>
            </w:r>
            <w:r w:rsidR="00D00616" w:rsidRPr="00386EEB">
              <w:t>/</w:t>
            </w:r>
            <w:r w:rsidRPr="00386EEB">
              <w:t>patient</w:t>
            </w:r>
          </w:p>
        </w:tc>
        <w:tc>
          <w:tcPr>
            <w:tcW w:w="2444" w:type="pct"/>
            <w:gridSpan w:val="3"/>
          </w:tcPr>
          <w:p w:rsidR="00A47E5B" w:rsidRPr="00386EEB" w:rsidRDefault="00A47E5B" w:rsidP="00A47E5B">
            <w:pPr>
              <w:pStyle w:val="Tabletext"/>
              <w:keepNext/>
              <w:keepLines/>
            </w:pPr>
            <w:r w:rsidRPr="00386EEB">
              <w:t>$</w:t>
            </w:r>
            <w:r w:rsidR="00C90822">
              <w:rPr>
                <w:noProof/>
                <w:color w:val="000000"/>
                <w:highlight w:val="black"/>
              </w:rPr>
              <w:t>'''''''''''''''''</w:t>
            </w:r>
          </w:p>
          <w:p w:rsidR="00A47E5B" w:rsidRPr="00386EEB" w:rsidRDefault="00A47E5B" w:rsidP="00A47E5B">
            <w:pPr>
              <w:pStyle w:val="Tabletext"/>
            </w:pPr>
            <w:r w:rsidRPr="00386EEB">
              <w:t>(72.6% dose intensity)</w:t>
            </w:r>
          </w:p>
        </w:tc>
        <w:tc>
          <w:tcPr>
            <w:tcW w:w="1949" w:type="pct"/>
            <w:gridSpan w:val="5"/>
            <w:shd w:val="clear" w:color="auto" w:fill="auto"/>
          </w:tcPr>
          <w:p w:rsidR="00A47E5B" w:rsidRPr="00386EEB" w:rsidRDefault="00A47E5B" w:rsidP="00E96781">
            <w:pPr>
              <w:pStyle w:val="Tabletext"/>
              <w:keepNext/>
              <w:keepLines/>
            </w:pPr>
            <w:r w:rsidRPr="00386EEB">
              <w:t>$</w:t>
            </w:r>
            <w:r w:rsidR="00C90822">
              <w:rPr>
                <w:noProof/>
                <w:color w:val="000000"/>
                <w:highlight w:val="black"/>
              </w:rPr>
              <w:t>'''''''''''''''</w:t>
            </w:r>
          </w:p>
          <w:p w:rsidR="00A47E5B" w:rsidRPr="00386EEB" w:rsidRDefault="00A47E5B" w:rsidP="00E96781">
            <w:pPr>
              <w:pStyle w:val="Tabletext"/>
              <w:keepNext/>
              <w:keepLines/>
            </w:pPr>
            <w:r w:rsidRPr="00386EEB">
              <w:t>(92.7% dose intensity)</w:t>
            </w:r>
          </w:p>
        </w:tc>
      </w:tr>
      <w:tr w:rsidR="00A47E5B" w:rsidRPr="00386EEB" w:rsidTr="00956251">
        <w:tc>
          <w:tcPr>
            <w:tcW w:w="606" w:type="pct"/>
            <w:shd w:val="clear" w:color="auto" w:fill="auto"/>
          </w:tcPr>
          <w:p w:rsidR="00A47E5B" w:rsidRPr="00386EEB" w:rsidRDefault="00A47E5B" w:rsidP="00E96781">
            <w:pPr>
              <w:pStyle w:val="Tabletext"/>
              <w:keepNext/>
              <w:keepLines/>
            </w:pPr>
            <w:r w:rsidRPr="00386EEB">
              <w:t>Comparator and costs per patient</w:t>
            </w:r>
          </w:p>
        </w:tc>
        <w:tc>
          <w:tcPr>
            <w:tcW w:w="2444" w:type="pct"/>
            <w:gridSpan w:val="3"/>
          </w:tcPr>
          <w:p w:rsidR="00A47E5B" w:rsidRPr="00386EEB" w:rsidRDefault="00A47E5B" w:rsidP="00A47E5B">
            <w:pPr>
              <w:pStyle w:val="Tabletext"/>
              <w:keepNext/>
              <w:keepLines/>
            </w:pPr>
            <w:r w:rsidRPr="00386EEB">
              <w:t>20% use of anti-cancer drugs in BSC</w:t>
            </w:r>
          </w:p>
          <w:p w:rsidR="00A47E5B" w:rsidRPr="00386EEB" w:rsidRDefault="00A47E5B" w:rsidP="00A47E5B">
            <w:pPr>
              <w:pStyle w:val="Tabletext"/>
            </w:pPr>
            <w:r w:rsidRPr="00386EEB">
              <w:t>$6,025 (i.e. $30,125 per BSC patient treated with anti-cancer drugs)</w:t>
            </w:r>
          </w:p>
        </w:tc>
        <w:tc>
          <w:tcPr>
            <w:tcW w:w="1949" w:type="pct"/>
            <w:gridSpan w:val="5"/>
            <w:shd w:val="clear" w:color="auto" w:fill="auto"/>
          </w:tcPr>
          <w:p w:rsidR="00A47E5B" w:rsidRPr="00386EEB" w:rsidRDefault="00A47E5B" w:rsidP="00E96781">
            <w:pPr>
              <w:pStyle w:val="Tabletext"/>
              <w:keepNext/>
              <w:keepLines/>
            </w:pPr>
            <w:r w:rsidRPr="00386EEB">
              <w:t>30% use of anti-cancer drugs in BSC</w:t>
            </w:r>
          </w:p>
          <w:p w:rsidR="00A47E5B" w:rsidRPr="00386EEB" w:rsidRDefault="00A47E5B" w:rsidP="00E96781">
            <w:pPr>
              <w:pStyle w:val="Tabletext"/>
              <w:keepNext/>
              <w:keepLines/>
            </w:pPr>
            <w:r w:rsidRPr="00386EEB">
              <w:t>$9,685 (i.e. $32,283 per BSC patient treated with anti-cancer drugs)</w:t>
            </w:r>
          </w:p>
        </w:tc>
      </w:tr>
      <w:tr w:rsidR="00A47E5B" w:rsidRPr="00386EEB" w:rsidTr="00956251">
        <w:trPr>
          <w:trHeight w:val="152"/>
        </w:trPr>
        <w:tc>
          <w:tcPr>
            <w:tcW w:w="606" w:type="pct"/>
            <w:shd w:val="clear" w:color="auto" w:fill="auto"/>
            <w:vAlign w:val="center"/>
          </w:tcPr>
          <w:p w:rsidR="00A47E5B" w:rsidRPr="00386EEB" w:rsidRDefault="00A47E5B" w:rsidP="00E96781">
            <w:pPr>
              <w:keepNext/>
              <w:keepLines/>
              <w:jc w:val="left"/>
              <w:rPr>
                <w:rFonts w:ascii="Arial Narrow" w:hAnsi="Arial Narrow"/>
                <w:sz w:val="20"/>
              </w:rPr>
            </w:pPr>
            <w:r w:rsidRPr="00386EEB">
              <w:rPr>
                <w:rFonts w:ascii="Arial Narrow" w:hAnsi="Arial Narrow"/>
                <w:sz w:val="20"/>
              </w:rPr>
              <w:t>Transition probabilities</w:t>
            </w:r>
          </w:p>
        </w:tc>
        <w:tc>
          <w:tcPr>
            <w:tcW w:w="2444" w:type="pct"/>
            <w:gridSpan w:val="3"/>
          </w:tcPr>
          <w:p w:rsidR="00A47E5B" w:rsidRPr="00386EEB" w:rsidRDefault="009F703E" w:rsidP="00A47E5B">
            <w:pPr>
              <w:pStyle w:val="Tabletext"/>
            </w:pPr>
            <w:r w:rsidRPr="00386EEB">
              <w:t>Formal Markov transition probabilities were not used. The population of health states was determined by parametric curve fitting of observed progression free survival and overall survival curves.</w:t>
            </w:r>
          </w:p>
        </w:tc>
        <w:tc>
          <w:tcPr>
            <w:tcW w:w="1949" w:type="pct"/>
            <w:gridSpan w:val="5"/>
            <w:shd w:val="clear" w:color="auto" w:fill="auto"/>
          </w:tcPr>
          <w:p w:rsidR="00A47E5B" w:rsidRPr="00386EEB" w:rsidRDefault="009F703E" w:rsidP="00E96781">
            <w:pPr>
              <w:pStyle w:val="Tabletext"/>
              <w:keepNext/>
              <w:keepLines/>
            </w:pPr>
            <w:r w:rsidRPr="00386EEB">
              <w:t>Unchanged</w:t>
            </w:r>
          </w:p>
        </w:tc>
      </w:tr>
      <w:tr w:rsidR="00A47E5B" w:rsidRPr="00386EEB" w:rsidTr="00956251">
        <w:trPr>
          <w:trHeight w:val="152"/>
        </w:trPr>
        <w:tc>
          <w:tcPr>
            <w:tcW w:w="606" w:type="pct"/>
            <w:vMerge w:val="restart"/>
            <w:shd w:val="clear" w:color="auto" w:fill="auto"/>
            <w:vAlign w:val="center"/>
          </w:tcPr>
          <w:p w:rsidR="00A47E5B" w:rsidRPr="00386EEB" w:rsidRDefault="00A47E5B" w:rsidP="00E96781">
            <w:pPr>
              <w:keepNext/>
              <w:keepLines/>
              <w:jc w:val="left"/>
              <w:rPr>
                <w:rFonts w:ascii="Arial Narrow" w:hAnsi="Arial Narrow"/>
                <w:sz w:val="20"/>
              </w:rPr>
            </w:pPr>
            <w:r w:rsidRPr="00386EEB">
              <w:rPr>
                <w:rFonts w:ascii="Arial Narrow" w:hAnsi="Arial Narrow"/>
                <w:sz w:val="20"/>
              </w:rPr>
              <w:t>Extrapolation</w:t>
            </w:r>
          </w:p>
        </w:tc>
        <w:tc>
          <w:tcPr>
            <w:tcW w:w="2444" w:type="pct"/>
            <w:gridSpan w:val="3"/>
            <w:vMerge w:val="restart"/>
          </w:tcPr>
          <w:p w:rsidR="00A47E5B" w:rsidRPr="00386EEB" w:rsidRDefault="00A47E5B" w:rsidP="00E96781">
            <w:pPr>
              <w:pStyle w:val="Tabletext"/>
              <w:keepNext/>
              <w:keepLines/>
            </w:pPr>
            <w:r w:rsidRPr="00386EEB">
              <w:t>All Weibull</w:t>
            </w:r>
          </w:p>
        </w:tc>
        <w:tc>
          <w:tcPr>
            <w:tcW w:w="441" w:type="pct"/>
            <w:gridSpan w:val="2"/>
            <w:shd w:val="clear" w:color="auto" w:fill="auto"/>
          </w:tcPr>
          <w:p w:rsidR="00A47E5B" w:rsidRPr="00386EEB" w:rsidRDefault="00A47E5B" w:rsidP="00E96781">
            <w:pPr>
              <w:pStyle w:val="Tabletext"/>
              <w:keepNext/>
              <w:keepLines/>
              <w:rPr>
                <w:b/>
              </w:rPr>
            </w:pPr>
          </w:p>
        </w:tc>
        <w:tc>
          <w:tcPr>
            <w:tcW w:w="755" w:type="pct"/>
            <w:gridSpan w:val="2"/>
            <w:shd w:val="clear" w:color="auto" w:fill="auto"/>
          </w:tcPr>
          <w:p w:rsidR="00A47E5B" w:rsidRPr="00386EEB" w:rsidRDefault="00A47E5B" w:rsidP="00E96781">
            <w:pPr>
              <w:pStyle w:val="Tabletext"/>
              <w:keepNext/>
              <w:keepLines/>
              <w:rPr>
                <w:b/>
              </w:rPr>
            </w:pPr>
            <w:r w:rsidRPr="00386EEB">
              <w:rPr>
                <w:b/>
              </w:rPr>
              <w:t>PFS</w:t>
            </w:r>
          </w:p>
        </w:tc>
        <w:tc>
          <w:tcPr>
            <w:tcW w:w="754" w:type="pct"/>
            <w:shd w:val="clear" w:color="auto" w:fill="auto"/>
          </w:tcPr>
          <w:p w:rsidR="00A47E5B" w:rsidRPr="00386EEB" w:rsidRDefault="00A47E5B" w:rsidP="00E96781">
            <w:pPr>
              <w:pStyle w:val="Tabletext"/>
              <w:keepNext/>
              <w:keepLines/>
              <w:rPr>
                <w:b/>
              </w:rPr>
            </w:pPr>
            <w:r w:rsidRPr="00386EEB">
              <w:rPr>
                <w:b/>
              </w:rPr>
              <w:t>OS</w:t>
            </w:r>
          </w:p>
        </w:tc>
      </w:tr>
      <w:tr w:rsidR="00A47E5B" w:rsidRPr="00386EEB" w:rsidTr="00956251">
        <w:trPr>
          <w:trHeight w:val="152"/>
        </w:trPr>
        <w:tc>
          <w:tcPr>
            <w:tcW w:w="606" w:type="pct"/>
            <w:vMerge/>
            <w:shd w:val="clear" w:color="auto" w:fill="auto"/>
            <w:vAlign w:val="center"/>
          </w:tcPr>
          <w:p w:rsidR="00A47E5B" w:rsidRPr="00386EEB" w:rsidRDefault="00A47E5B" w:rsidP="00E96781">
            <w:pPr>
              <w:keepNext/>
              <w:keepLines/>
              <w:jc w:val="left"/>
              <w:rPr>
                <w:rFonts w:ascii="Arial Narrow" w:hAnsi="Arial Narrow"/>
                <w:sz w:val="20"/>
              </w:rPr>
            </w:pPr>
          </w:p>
        </w:tc>
        <w:tc>
          <w:tcPr>
            <w:tcW w:w="2444" w:type="pct"/>
            <w:gridSpan w:val="3"/>
            <w:vMerge/>
          </w:tcPr>
          <w:p w:rsidR="00A47E5B" w:rsidRPr="00386EEB" w:rsidRDefault="00A47E5B" w:rsidP="00E96781">
            <w:pPr>
              <w:pStyle w:val="Tabletext"/>
              <w:keepNext/>
              <w:keepLines/>
            </w:pPr>
          </w:p>
        </w:tc>
        <w:tc>
          <w:tcPr>
            <w:tcW w:w="441" w:type="pct"/>
            <w:gridSpan w:val="2"/>
            <w:shd w:val="clear" w:color="auto" w:fill="auto"/>
          </w:tcPr>
          <w:p w:rsidR="00A47E5B" w:rsidRPr="00386EEB" w:rsidRDefault="00A47E5B" w:rsidP="00E96781">
            <w:pPr>
              <w:pStyle w:val="Tabletext"/>
              <w:keepNext/>
              <w:keepLines/>
            </w:pPr>
            <w:r w:rsidRPr="00386EEB">
              <w:t>Idelalisib</w:t>
            </w:r>
          </w:p>
        </w:tc>
        <w:tc>
          <w:tcPr>
            <w:tcW w:w="755" w:type="pct"/>
            <w:gridSpan w:val="2"/>
            <w:shd w:val="clear" w:color="auto" w:fill="auto"/>
          </w:tcPr>
          <w:p w:rsidR="00A47E5B" w:rsidRPr="00386EEB" w:rsidRDefault="00A47E5B" w:rsidP="00E96781">
            <w:pPr>
              <w:pStyle w:val="Tabletext"/>
              <w:keepNext/>
              <w:keepLines/>
            </w:pPr>
            <w:r w:rsidRPr="00386EEB">
              <w:t xml:space="preserve">Weibull </w:t>
            </w:r>
          </w:p>
        </w:tc>
        <w:tc>
          <w:tcPr>
            <w:tcW w:w="754" w:type="pct"/>
            <w:shd w:val="clear" w:color="auto" w:fill="auto"/>
          </w:tcPr>
          <w:p w:rsidR="00A47E5B" w:rsidRPr="00386EEB" w:rsidRDefault="00A47E5B" w:rsidP="00E96781">
            <w:pPr>
              <w:pStyle w:val="Tabletext"/>
              <w:keepNext/>
              <w:keepLines/>
            </w:pPr>
            <w:r w:rsidRPr="00386EEB">
              <w:t xml:space="preserve">Weibull </w:t>
            </w:r>
          </w:p>
        </w:tc>
      </w:tr>
      <w:tr w:rsidR="00A47E5B" w:rsidRPr="00386EEB" w:rsidTr="00956251">
        <w:trPr>
          <w:trHeight w:val="152"/>
        </w:trPr>
        <w:tc>
          <w:tcPr>
            <w:tcW w:w="606" w:type="pct"/>
            <w:vMerge/>
            <w:shd w:val="clear" w:color="auto" w:fill="auto"/>
            <w:vAlign w:val="center"/>
          </w:tcPr>
          <w:p w:rsidR="00A47E5B" w:rsidRPr="00386EEB" w:rsidRDefault="00A47E5B" w:rsidP="00E96781">
            <w:pPr>
              <w:keepNext/>
              <w:keepLines/>
              <w:jc w:val="left"/>
              <w:rPr>
                <w:rFonts w:ascii="Arial Narrow" w:hAnsi="Arial Narrow"/>
                <w:sz w:val="20"/>
              </w:rPr>
            </w:pPr>
          </w:p>
        </w:tc>
        <w:tc>
          <w:tcPr>
            <w:tcW w:w="2444" w:type="pct"/>
            <w:gridSpan w:val="3"/>
            <w:vMerge/>
          </w:tcPr>
          <w:p w:rsidR="00A47E5B" w:rsidRPr="00386EEB" w:rsidRDefault="00A47E5B" w:rsidP="00E96781">
            <w:pPr>
              <w:pStyle w:val="Tabletext"/>
              <w:keepNext/>
              <w:keepLines/>
            </w:pPr>
          </w:p>
        </w:tc>
        <w:tc>
          <w:tcPr>
            <w:tcW w:w="441" w:type="pct"/>
            <w:gridSpan w:val="2"/>
            <w:shd w:val="clear" w:color="auto" w:fill="auto"/>
          </w:tcPr>
          <w:p w:rsidR="00A47E5B" w:rsidRPr="00386EEB" w:rsidRDefault="00A47E5B" w:rsidP="00E96781">
            <w:pPr>
              <w:pStyle w:val="Tabletext"/>
              <w:keepNext/>
              <w:keepLines/>
            </w:pPr>
            <w:r w:rsidRPr="00386EEB">
              <w:t>BSC</w:t>
            </w:r>
          </w:p>
        </w:tc>
        <w:tc>
          <w:tcPr>
            <w:tcW w:w="755" w:type="pct"/>
            <w:gridSpan w:val="2"/>
            <w:shd w:val="clear" w:color="auto" w:fill="auto"/>
          </w:tcPr>
          <w:p w:rsidR="00A47E5B" w:rsidRPr="00386EEB" w:rsidRDefault="00A47E5B" w:rsidP="00E96781">
            <w:pPr>
              <w:pStyle w:val="Tabletext"/>
              <w:keepNext/>
              <w:keepLines/>
            </w:pPr>
            <w:r w:rsidRPr="00386EEB">
              <w:t xml:space="preserve">Weibull </w:t>
            </w:r>
          </w:p>
        </w:tc>
        <w:tc>
          <w:tcPr>
            <w:tcW w:w="754" w:type="pct"/>
            <w:shd w:val="clear" w:color="auto" w:fill="auto"/>
          </w:tcPr>
          <w:p w:rsidR="00A47E5B" w:rsidRPr="00386EEB" w:rsidRDefault="00A47E5B" w:rsidP="00E96781">
            <w:pPr>
              <w:pStyle w:val="Tabletext"/>
              <w:keepNext/>
              <w:keepLines/>
            </w:pPr>
            <w:r w:rsidRPr="00386EEB">
              <w:t>Gompertz</w:t>
            </w:r>
          </w:p>
        </w:tc>
      </w:tr>
      <w:tr w:rsidR="00A47E5B" w:rsidRPr="00386EEB" w:rsidTr="00956251">
        <w:tc>
          <w:tcPr>
            <w:tcW w:w="606" w:type="pct"/>
            <w:shd w:val="clear" w:color="auto" w:fill="auto"/>
            <w:vAlign w:val="center"/>
          </w:tcPr>
          <w:p w:rsidR="00A47E5B" w:rsidRPr="00386EEB" w:rsidRDefault="00A47E5B" w:rsidP="00E96781">
            <w:pPr>
              <w:keepNext/>
              <w:keepLines/>
              <w:jc w:val="left"/>
              <w:rPr>
                <w:rFonts w:ascii="Arial Narrow" w:hAnsi="Arial Narrow"/>
                <w:sz w:val="20"/>
              </w:rPr>
            </w:pPr>
            <w:r w:rsidRPr="00386EEB">
              <w:rPr>
                <w:rFonts w:ascii="Arial Narrow" w:hAnsi="Arial Narrow"/>
                <w:sz w:val="20"/>
              </w:rPr>
              <w:t>Utilities</w:t>
            </w:r>
          </w:p>
        </w:tc>
        <w:tc>
          <w:tcPr>
            <w:tcW w:w="2444" w:type="pct"/>
            <w:gridSpan w:val="3"/>
          </w:tcPr>
          <w:p w:rsidR="009F703E" w:rsidRPr="00386EEB" w:rsidRDefault="009F703E" w:rsidP="009F703E">
            <w:pPr>
              <w:pStyle w:val="Tabletext"/>
              <w:keepNext/>
              <w:keepLines/>
            </w:pPr>
            <w:r w:rsidRPr="00386EEB">
              <w:t xml:space="preserve">Stable disease= 0.805 </w:t>
            </w:r>
          </w:p>
          <w:p w:rsidR="009F703E" w:rsidRPr="00386EEB" w:rsidRDefault="009F703E" w:rsidP="009F703E">
            <w:pPr>
              <w:pStyle w:val="Tabletext"/>
              <w:keepNext/>
              <w:keepLines/>
            </w:pPr>
            <w:r w:rsidRPr="00386EEB">
              <w:t xml:space="preserve">Progressive disease = 0.618 </w:t>
            </w:r>
          </w:p>
          <w:p w:rsidR="00A47E5B" w:rsidRPr="00386EEB" w:rsidRDefault="009F703E" w:rsidP="009F703E">
            <w:pPr>
              <w:pStyle w:val="Tabletext"/>
              <w:keepNext/>
              <w:keepLines/>
            </w:pPr>
            <w:r w:rsidRPr="00386EEB">
              <w:t>Disutility for AE = 0.002</w:t>
            </w:r>
          </w:p>
        </w:tc>
        <w:tc>
          <w:tcPr>
            <w:tcW w:w="1949" w:type="pct"/>
            <w:gridSpan w:val="5"/>
            <w:shd w:val="clear" w:color="auto" w:fill="auto"/>
          </w:tcPr>
          <w:p w:rsidR="00A47E5B" w:rsidRPr="00386EEB" w:rsidRDefault="009F703E" w:rsidP="00E96781">
            <w:pPr>
              <w:pStyle w:val="Tabletext"/>
              <w:keepNext/>
              <w:keepLines/>
            </w:pPr>
            <w:r w:rsidRPr="00386EEB">
              <w:t>Unchanged</w:t>
            </w:r>
          </w:p>
        </w:tc>
      </w:tr>
      <w:tr w:rsidR="00A47E5B" w:rsidRPr="00386EEB" w:rsidTr="00956251">
        <w:tc>
          <w:tcPr>
            <w:tcW w:w="606" w:type="pct"/>
            <w:shd w:val="clear" w:color="auto" w:fill="auto"/>
          </w:tcPr>
          <w:p w:rsidR="00A47E5B" w:rsidRPr="00386EEB" w:rsidRDefault="00A47E5B" w:rsidP="00E96781">
            <w:pPr>
              <w:pStyle w:val="Tabletext"/>
              <w:keepNext/>
              <w:keepLines/>
            </w:pPr>
          </w:p>
        </w:tc>
        <w:tc>
          <w:tcPr>
            <w:tcW w:w="640" w:type="pct"/>
          </w:tcPr>
          <w:p w:rsidR="00A47E5B" w:rsidRPr="00386EEB" w:rsidRDefault="00A47E5B" w:rsidP="00AA7755">
            <w:pPr>
              <w:pStyle w:val="Tabletext"/>
              <w:keepNext/>
              <w:keepLines/>
              <w:rPr>
                <w:b/>
              </w:rPr>
            </w:pPr>
            <w:r w:rsidRPr="00386EEB">
              <w:rPr>
                <w:b/>
              </w:rPr>
              <w:t>Idelalisib</w:t>
            </w:r>
          </w:p>
        </w:tc>
        <w:tc>
          <w:tcPr>
            <w:tcW w:w="657" w:type="pct"/>
          </w:tcPr>
          <w:p w:rsidR="00A47E5B" w:rsidRPr="00386EEB" w:rsidRDefault="00A47E5B" w:rsidP="00AA7755">
            <w:pPr>
              <w:pStyle w:val="Tabletext"/>
              <w:keepNext/>
              <w:keepLines/>
              <w:rPr>
                <w:b/>
              </w:rPr>
            </w:pPr>
            <w:r w:rsidRPr="00386EEB">
              <w:rPr>
                <w:b/>
              </w:rPr>
              <w:t>BSC</w:t>
            </w:r>
          </w:p>
        </w:tc>
        <w:tc>
          <w:tcPr>
            <w:tcW w:w="1147" w:type="pct"/>
          </w:tcPr>
          <w:p w:rsidR="00A47E5B" w:rsidRPr="00386EEB" w:rsidRDefault="00A47E5B" w:rsidP="00AA7755">
            <w:pPr>
              <w:pStyle w:val="Tabletext"/>
              <w:keepNext/>
              <w:keepLines/>
              <w:rPr>
                <w:b/>
              </w:rPr>
            </w:pPr>
            <w:r w:rsidRPr="00386EEB">
              <w:rPr>
                <w:b/>
              </w:rPr>
              <w:t>Increment</w:t>
            </w:r>
          </w:p>
        </w:tc>
        <w:tc>
          <w:tcPr>
            <w:tcW w:w="421" w:type="pct"/>
            <w:shd w:val="clear" w:color="auto" w:fill="auto"/>
          </w:tcPr>
          <w:p w:rsidR="00A47E5B" w:rsidRPr="00386EEB" w:rsidRDefault="00A47E5B" w:rsidP="00E96781">
            <w:pPr>
              <w:pStyle w:val="Tabletext"/>
              <w:keepNext/>
              <w:keepLines/>
              <w:rPr>
                <w:b/>
              </w:rPr>
            </w:pPr>
            <w:r w:rsidRPr="00386EEB">
              <w:rPr>
                <w:b/>
              </w:rPr>
              <w:t>Idelalisib</w:t>
            </w:r>
          </w:p>
        </w:tc>
        <w:tc>
          <w:tcPr>
            <w:tcW w:w="756" w:type="pct"/>
            <w:gridSpan w:val="2"/>
            <w:shd w:val="clear" w:color="auto" w:fill="auto"/>
          </w:tcPr>
          <w:p w:rsidR="00A47E5B" w:rsidRPr="00386EEB" w:rsidRDefault="00A47E5B" w:rsidP="00E96781">
            <w:pPr>
              <w:pStyle w:val="Tabletext"/>
              <w:keepNext/>
              <w:keepLines/>
              <w:rPr>
                <w:b/>
              </w:rPr>
            </w:pPr>
            <w:r w:rsidRPr="00386EEB">
              <w:rPr>
                <w:b/>
              </w:rPr>
              <w:t>BSC</w:t>
            </w:r>
          </w:p>
        </w:tc>
        <w:tc>
          <w:tcPr>
            <w:tcW w:w="773" w:type="pct"/>
            <w:gridSpan w:val="2"/>
            <w:shd w:val="clear" w:color="auto" w:fill="auto"/>
          </w:tcPr>
          <w:p w:rsidR="00A47E5B" w:rsidRPr="00386EEB" w:rsidRDefault="00A47E5B" w:rsidP="00E96781">
            <w:pPr>
              <w:pStyle w:val="Tabletext"/>
              <w:keepNext/>
              <w:keepLines/>
              <w:rPr>
                <w:b/>
              </w:rPr>
            </w:pPr>
            <w:r w:rsidRPr="00386EEB">
              <w:rPr>
                <w:b/>
              </w:rPr>
              <w:t>Increment</w:t>
            </w:r>
          </w:p>
        </w:tc>
      </w:tr>
      <w:tr w:rsidR="00A47E5B" w:rsidRPr="00386EEB" w:rsidTr="00956251">
        <w:tc>
          <w:tcPr>
            <w:tcW w:w="606" w:type="pct"/>
            <w:shd w:val="clear" w:color="auto" w:fill="auto"/>
            <w:vAlign w:val="center"/>
          </w:tcPr>
          <w:p w:rsidR="00A47E5B" w:rsidRPr="00386EEB" w:rsidRDefault="00A47E5B" w:rsidP="00E96781">
            <w:pPr>
              <w:pStyle w:val="tablenotes"/>
              <w:keepNext/>
              <w:keepLines/>
              <w:jc w:val="left"/>
              <w:rPr>
                <w:rFonts w:ascii="Arial Narrow" w:hAnsi="Arial Narrow"/>
              </w:rPr>
            </w:pPr>
            <w:r w:rsidRPr="00386EEB">
              <w:rPr>
                <w:rFonts w:ascii="Arial Narrow" w:hAnsi="Arial Narrow"/>
              </w:rPr>
              <w:t>Cost</w:t>
            </w:r>
          </w:p>
        </w:tc>
        <w:tc>
          <w:tcPr>
            <w:tcW w:w="640" w:type="pct"/>
          </w:tcPr>
          <w:p w:rsidR="00A47E5B" w:rsidRPr="00386EEB" w:rsidRDefault="00A47E5B" w:rsidP="00AA7755">
            <w:pPr>
              <w:pStyle w:val="Tabletext"/>
              <w:keepNext/>
              <w:keepLines/>
              <w:jc w:val="right"/>
            </w:pPr>
            <w:r w:rsidRPr="00386EEB">
              <w:t>$</w:t>
            </w:r>
            <w:r w:rsidR="00C90822">
              <w:rPr>
                <w:noProof/>
                <w:color w:val="000000"/>
                <w:highlight w:val="black"/>
              </w:rPr>
              <w:t>'''''''''''''''</w:t>
            </w:r>
          </w:p>
        </w:tc>
        <w:tc>
          <w:tcPr>
            <w:tcW w:w="657" w:type="pct"/>
          </w:tcPr>
          <w:p w:rsidR="00A47E5B" w:rsidRPr="00386EEB" w:rsidRDefault="00A47E5B" w:rsidP="00AA7755">
            <w:pPr>
              <w:pStyle w:val="Tabletext"/>
              <w:keepNext/>
              <w:keepLines/>
              <w:jc w:val="right"/>
            </w:pPr>
            <w:r w:rsidRPr="00386EEB">
              <w:t>$8,044</w:t>
            </w:r>
          </w:p>
        </w:tc>
        <w:tc>
          <w:tcPr>
            <w:tcW w:w="1147" w:type="pct"/>
          </w:tcPr>
          <w:p w:rsidR="00A47E5B" w:rsidRPr="00386EEB" w:rsidRDefault="00A47E5B" w:rsidP="00AA7755">
            <w:pPr>
              <w:pStyle w:val="Tabletext"/>
              <w:keepNext/>
              <w:keepLines/>
              <w:jc w:val="right"/>
            </w:pPr>
            <w:r w:rsidRPr="00386EEB">
              <w:t>$</w:t>
            </w:r>
            <w:r w:rsidR="00C90822">
              <w:rPr>
                <w:noProof/>
                <w:color w:val="000000"/>
                <w:highlight w:val="black"/>
              </w:rPr>
              <w:t>''''''''''''''''</w:t>
            </w:r>
          </w:p>
        </w:tc>
        <w:tc>
          <w:tcPr>
            <w:tcW w:w="421" w:type="pct"/>
            <w:shd w:val="clear" w:color="auto" w:fill="auto"/>
          </w:tcPr>
          <w:p w:rsidR="00A47E5B" w:rsidRPr="00386EEB" w:rsidRDefault="00A47E5B" w:rsidP="00E96781">
            <w:pPr>
              <w:pStyle w:val="Tabletext"/>
              <w:keepNext/>
              <w:keepLines/>
              <w:jc w:val="right"/>
            </w:pPr>
            <w:r w:rsidRPr="00386EEB">
              <w:t>$</w:t>
            </w:r>
            <w:r w:rsidR="00C90822">
              <w:rPr>
                <w:noProof/>
                <w:color w:val="000000"/>
                <w:highlight w:val="black"/>
              </w:rPr>
              <w:t>'''''''''''''''''</w:t>
            </w:r>
          </w:p>
        </w:tc>
        <w:tc>
          <w:tcPr>
            <w:tcW w:w="756" w:type="pct"/>
            <w:gridSpan w:val="2"/>
            <w:shd w:val="clear" w:color="auto" w:fill="auto"/>
          </w:tcPr>
          <w:p w:rsidR="00A47E5B" w:rsidRPr="00386EEB" w:rsidRDefault="00A47E5B" w:rsidP="00E96781">
            <w:pPr>
              <w:pStyle w:val="Tabletext"/>
              <w:keepNext/>
              <w:keepLines/>
              <w:jc w:val="right"/>
            </w:pPr>
            <w:r w:rsidRPr="00386EEB">
              <w:t>$30,135</w:t>
            </w:r>
          </w:p>
        </w:tc>
        <w:tc>
          <w:tcPr>
            <w:tcW w:w="773" w:type="pct"/>
            <w:gridSpan w:val="2"/>
            <w:shd w:val="clear" w:color="auto" w:fill="auto"/>
          </w:tcPr>
          <w:p w:rsidR="00A47E5B" w:rsidRPr="00386EEB" w:rsidRDefault="00A47E5B" w:rsidP="00E96781">
            <w:pPr>
              <w:pStyle w:val="Tabletext"/>
              <w:keepNext/>
              <w:keepLines/>
              <w:jc w:val="right"/>
            </w:pPr>
            <w:r w:rsidRPr="00386EEB">
              <w:t>$</w:t>
            </w:r>
            <w:r w:rsidR="00C90822">
              <w:rPr>
                <w:noProof/>
                <w:color w:val="000000"/>
                <w:highlight w:val="black"/>
              </w:rPr>
              <w:t>'''''''''''''''''</w:t>
            </w:r>
          </w:p>
        </w:tc>
      </w:tr>
      <w:tr w:rsidR="00A47E5B" w:rsidRPr="00386EEB" w:rsidTr="00956251">
        <w:tc>
          <w:tcPr>
            <w:tcW w:w="606" w:type="pct"/>
            <w:shd w:val="clear" w:color="auto" w:fill="auto"/>
            <w:vAlign w:val="center"/>
          </w:tcPr>
          <w:p w:rsidR="00A47E5B" w:rsidRPr="00386EEB" w:rsidRDefault="00A47E5B" w:rsidP="00E96781">
            <w:pPr>
              <w:pStyle w:val="tablenotes"/>
              <w:keepNext/>
              <w:keepLines/>
              <w:jc w:val="left"/>
              <w:rPr>
                <w:rFonts w:ascii="Arial Narrow" w:hAnsi="Arial Narrow"/>
              </w:rPr>
            </w:pPr>
            <w:r w:rsidRPr="00386EEB">
              <w:rPr>
                <w:rFonts w:ascii="Arial Narrow" w:hAnsi="Arial Narrow"/>
              </w:rPr>
              <w:t>QALYs</w:t>
            </w:r>
          </w:p>
        </w:tc>
        <w:tc>
          <w:tcPr>
            <w:tcW w:w="640" w:type="pct"/>
            <w:vAlign w:val="center"/>
          </w:tcPr>
          <w:p w:rsidR="00A47E5B" w:rsidRPr="00386EEB" w:rsidRDefault="00A47E5B" w:rsidP="009F703E">
            <w:pPr>
              <w:pStyle w:val="Tabletext"/>
              <w:keepNext/>
              <w:keepLines/>
              <w:jc w:val="right"/>
            </w:pPr>
            <w:r w:rsidRPr="00386EEB">
              <w:t>1.34</w:t>
            </w:r>
          </w:p>
        </w:tc>
        <w:tc>
          <w:tcPr>
            <w:tcW w:w="657" w:type="pct"/>
            <w:vAlign w:val="center"/>
          </w:tcPr>
          <w:p w:rsidR="00A47E5B" w:rsidRPr="00386EEB" w:rsidRDefault="00A47E5B" w:rsidP="009F703E">
            <w:pPr>
              <w:pStyle w:val="Tabletext"/>
              <w:keepNext/>
              <w:keepLines/>
              <w:jc w:val="right"/>
            </w:pPr>
            <w:r w:rsidRPr="00386EEB">
              <w:t>0.83</w:t>
            </w:r>
          </w:p>
        </w:tc>
        <w:tc>
          <w:tcPr>
            <w:tcW w:w="1147" w:type="pct"/>
            <w:vAlign w:val="center"/>
          </w:tcPr>
          <w:p w:rsidR="00A47E5B" w:rsidRPr="00386EEB" w:rsidRDefault="00A47E5B" w:rsidP="009F703E">
            <w:pPr>
              <w:pStyle w:val="Tabletext"/>
              <w:keepNext/>
              <w:keepLines/>
              <w:jc w:val="right"/>
            </w:pPr>
            <w:r w:rsidRPr="00386EEB">
              <w:t>0.51</w:t>
            </w:r>
          </w:p>
        </w:tc>
        <w:tc>
          <w:tcPr>
            <w:tcW w:w="421" w:type="pct"/>
            <w:shd w:val="clear" w:color="auto" w:fill="auto"/>
            <w:vAlign w:val="center"/>
          </w:tcPr>
          <w:p w:rsidR="00A47E5B" w:rsidRPr="00386EEB" w:rsidRDefault="00A47E5B" w:rsidP="009F703E">
            <w:pPr>
              <w:pStyle w:val="Tabletext"/>
              <w:keepNext/>
              <w:keepLines/>
              <w:jc w:val="right"/>
            </w:pPr>
            <w:r w:rsidRPr="00386EEB">
              <w:t>1.31</w:t>
            </w:r>
          </w:p>
        </w:tc>
        <w:tc>
          <w:tcPr>
            <w:tcW w:w="756" w:type="pct"/>
            <w:gridSpan w:val="2"/>
            <w:shd w:val="clear" w:color="auto" w:fill="auto"/>
            <w:vAlign w:val="center"/>
          </w:tcPr>
          <w:p w:rsidR="00A47E5B" w:rsidRPr="00386EEB" w:rsidRDefault="00A47E5B" w:rsidP="009F703E">
            <w:pPr>
              <w:pStyle w:val="Tabletext"/>
              <w:keepNext/>
              <w:keepLines/>
              <w:jc w:val="right"/>
            </w:pPr>
            <w:r w:rsidRPr="00386EEB">
              <w:t>0.91</w:t>
            </w:r>
          </w:p>
        </w:tc>
        <w:tc>
          <w:tcPr>
            <w:tcW w:w="773" w:type="pct"/>
            <w:gridSpan w:val="2"/>
            <w:shd w:val="clear" w:color="auto" w:fill="auto"/>
            <w:vAlign w:val="center"/>
          </w:tcPr>
          <w:p w:rsidR="00A47E5B" w:rsidRPr="00386EEB" w:rsidRDefault="00A47E5B" w:rsidP="009F703E">
            <w:pPr>
              <w:pStyle w:val="Tabletext"/>
              <w:keepNext/>
              <w:keepLines/>
              <w:jc w:val="right"/>
            </w:pPr>
            <w:r w:rsidRPr="00386EEB">
              <w:t>0.40</w:t>
            </w:r>
          </w:p>
        </w:tc>
      </w:tr>
      <w:tr w:rsidR="00A47E5B" w:rsidRPr="00386EEB" w:rsidTr="00956251">
        <w:tc>
          <w:tcPr>
            <w:tcW w:w="606" w:type="pct"/>
            <w:shd w:val="clear" w:color="auto" w:fill="auto"/>
            <w:vAlign w:val="center"/>
          </w:tcPr>
          <w:p w:rsidR="00A47E5B" w:rsidRPr="00386EEB" w:rsidRDefault="00A47E5B" w:rsidP="00E96781">
            <w:pPr>
              <w:pStyle w:val="tablenotes"/>
              <w:keepNext/>
              <w:keepLines/>
              <w:jc w:val="left"/>
              <w:rPr>
                <w:rFonts w:ascii="Arial Narrow" w:hAnsi="Arial Narrow"/>
              </w:rPr>
            </w:pPr>
            <w:r w:rsidRPr="00386EEB">
              <w:rPr>
                <w:rFonts w:ascii="Arial Narrow" w:hAnsi="Arial Narrow"/>
              </w:rPr>
              <w:t>ICER</w:t>
            </w:r>
          </w:p>
        </w:tc>
        <w:tc>
          <w:tcPr>
            <w:tcW w:w="2444" w:type="pct"/>
            <w:gridSpan w:val="3"/>
          </w:tcPr>
          <w:p w:rsidR="00A47E5B" w:rsidRPr="00386EEB" w:rsidRDefault="00A47E5B" w:rsidP="00AA7755">
            <w:pPr>
              <w:pStyle w:val="Tabletext"/>
              <w:keepNext/>
              <w:keepLines/>
              <w:jc w:val="right"/>
              <w:rPr>
                <w:b/>
              </w:rPr>
            </w:pPr>
            <w:r w:rsidRPr="00386EEB">
              <w:rPr>
                <w:b/>
              </w:rPr>
              <w:t>$</w:t>
            </w:r>
            <w:r w:rsidR="00C90822">
              <w:rPr>
                <w:b/>
                <w:noProof/>
                <w:color w:val="000000"/>
                <w:highlight w:val="black"/>
              </w:rPr>
              <w:t>'''''''''''''</w:t>
            </w:r>
          </w:p>
        </w:tc>
        <w:tc>
          <w:tcPr>
            <w:tcW w:w="1949" w:type="pct"/>
            <w:gridSpan w:val="5"/>
            <w:shd w:val="clear" w:color="auto" w:fill="auto"/>
          </w:tcPr>
          <w:p w:rsidR="00A47E5B" w:rsidRPr="00386EEB" w:rsidRDefault="00A47E5B" w:rsidP="00E96781">
            <w:pPr>
              <w:pStyle w:val="Tabletext"/>
              <w:keepNext/>
              <w:keepLines/>
              <w:jc w:val="right"/>
              <w:rPr>
                <w:b/>
              </w:rPr>
            </w:pPr>
            <w:r w:rsidRPr="00386EEB">
              <w:rPr>
                <w:b/>
              </w:rPr>
              <w:t>$</w:t>
            </w:r>
            <w:r w:rsidR="00C90822">
              <w:rPr>
                <w:b/>
                <w:noProof/>
                <w:color w:val="000000"/>
                <w:highlight w:val="black"/>
              </w:rPr>
              <w:t>'''''''''''''</w:t>
            </w:r>
          </w:p>
        </w:tc>
      </w:tr>
    </w:tbl>
    <w:p w:rsidR="00300485" w:rsidRPr="00386EEB" w:rsidRDefault="00300485" w:rsidP="00E96781">
      <w:pPr>
        <w:pStyle w:val="TableFooter"/>
        <w:keepNext/>
        <w:keepLines/>
        <w:ind w:firstLine="720"/>
      </w:pPr>
      <w:r w:rsidRPr="00386EEB">
        <w:t>Source: compiled during the evaluation</w:t>
      </w:r>
    </w:p>
    <w:p w:rsidR="00ED5131" w:rsidRPr="00386EEB" w:rsidRDefault="00AD4729" w:rsidP="00E96781">
      <w:pPr>
        <w:pStyle w:val="TableFooter"/>
        <w:keepNext/>
        <w:keepLines/>
        <w:ind w:left="709"/>
      </w:pPr>
      <w:r w:rsidRPr="00386EEB">
        <w:t xml:space="preserve">AE = adverse event; </w:t>
      </w:r>
      <w:r w:rsidR="00ED5131" w:rsidRPr="00386EEB">
        <w:t>BSC = best supportive care; ICER = incremental cost</w:t>
      </w:r>
      <w:r w:rsidR="002C43DC" w:rsidRPr="00386EEB">
        <w:t>-</w:t>
      </w:r>
      <w:r w:rsidR="00ED5131" w:rsidRPr="00386EEB">
        <w:t>effectiveness ratio; OS = overall survival; PFS</w:t>
      </w:r>
      <w:r w:rsidRPr="00386EEB">
        <w:t> </w:t>
      </w:r>
      <w:r w:rsidR="00ED5131" w:rsidRPr="00386EEB">
        <w:t>=</w:t>
      </w:r>
      <w:r w:rsidRPr="00386EEB">
        <w:t> </w:t>
      </w:r>
      <w:r w:rsidR="00ED5131" w:rsidRPr="00386EEB">
        <w:t>progression free survival; QALY = quality</w:t>
      </w:r>
      <w:r w:rsidR="009467EC" w:rsidRPr="00386EEB">
        <w:t>-</w:t>
      </w:r>
      <w:r w:rsidR="00ED5131" w:rsidRPr="00386EEB">
        <w:t xml:space="preserve">adjusted life year </w:t>
      </w:r>
    </w:p>
    <w:p w:rsidR="00300485" w:rsidRPr="00386EEB" w:rsidRDefault="00300485" w:rsidP="00300485">
      <w:pPr>
        <w:pStyle w:val="ListParagraph"/>
        <w:widowControl/>
        <w:ind w:left="1080"/>
        <w:rPr>
          <w:szCs w:val="22"/>
        </w:rPr>
      </w:pPr>
    </w:p>
    <w:p w:rsidR="00237BCB" w:rsidRPr="00386EEB" w:rsidRDefault="00237BCB" w:rsidP="004B4141">
      <w:pPr>
        <w:pStyle w:val="ListParagraph"/>
        <w:widowControl/>
        <w:numPr>
          <w:ilvl w:val="1"/>
          <w:numId w:val="4"/>
        </w:numPr>
      </w:pPr>
      <w:r w:rsidRPr="00386EEB">
        <w:t xml:space="preserve">The </w:t>
      </w:r>
      <w:r w:rsidR="004F1231" w:rsidRPr="00386EEB">
        <w:t>resubmission</w:t>
      </w:r>
      <w:r w:rsidRPr="00386EEB">
        <w:t xml:space="preserve"> used a three health state</w:t>
      </w:r>
      <w:r w:rsidR="00D7389F" w:rsidRPr="00386EEB">
        <w:t xml:space="preserve"> model, comprising </w:t>
      </w:r>
      <w:r w:rsidR="00363805" w:rsidRPr="00386EEB">
        <w:t xml:space="preserve">the following health states: </w:t>
      </w:r>
      <w:r w:rsidR="0088580E" w:rsidRPr="00386EEB">
        <w:t>stable disease</w:t>
      </w:r>
      <w:r w:rsidR="00363805" w:rsidRPr="00386EEB">
        <w:t>;</w:t>
      </w:r>
      <w:r w:rsidR="00444CB5" w:rsidRPr="00386EEB">
        <w:t xml:space="preserve"> </w:t>
      </w:r>
      <w:r w:rsidRPr="00386EEB">
        <w:t>progressi</w:t>
      </w:r>
      <w:r w:rsidR="0088580E" w:rsidRPr="00386EEB">
        <w:t>ve disease</w:t>
      </w:r>
      <w:r w:rsidR="00363805" w:rsidRPr="00386EEB">
        <w:t>;</w:t>
      </w:r>
      <w:r w:rsidR="00444CB5" w:rsidRPr="00386EEB">
        <w:t xml:space="preserve"> </w:t>
      </w:r>
      <w:r w:rsidRPr="00386EEB">
        <w:t xml:space="preserve">and death. The structure was unchanged from the previous submission. The use of a three health state model might be reasonable in this patient population who have a late stage of the disease (double-refractory patients) and given the short time horizon of the model (5 years). </w:t>
      </w:r>
    </w:p>
    <w:p w:rsidR="004B4141" w:rsidRPr="00386EEB" w:rsidRDefault="004B4141" w:rsidP="00BC36E4">
      <w:pPr>
        <w:pStyle w:val="ListParagraph"/>
        <w:widowControl/>
      </w:pPr>
    </w:p>
    <w:p w:rsidR="004B4141" w:rsidRPr="00386EEB" w:rsidRDefault="004B4141" w:rsidP="004B4141">
      <w:pPr>
        <w:pStyle w:val="ListParagraph"/>
        <w:widowControl/>
        <w:numPr>
          <w:ilvl w:val="1"/>
          <w:numId w:val="4"/>
        </w:numPr>
      </w:pPr>
      <w:r w:rsidRPr="00386EEB">
        <w:t xml:space="preserve">The ESC considered that the change from a 10 year to 5 year time horizon was more realistic for this condition. </w:t>
      </w:r>
    </w:p>
    <w:p w:rsidR="004B4141" w:rsidRPr="00386EEB" w:rsidRDefault="004B4141" w:rsidP="00BC36E4">
      <w:pPr>
        <w:pStyle w:val="ListParagraph"/>
        <w:widowControl/>
      </w:pPr>
    </w:p>
    <w:p w:rsidR="00B97804" w:rsidRPr="00386EEB" w:rsidRDefault="004B4141" w:rsidP="00B97804">
      <w:pPr>
        <w:pStyle w:val="ListParagraph"/>
        <w:widowControl/>
        <w:numPr>
          <w:ilvl w:val="1"/>
          <w:numId w:val="4"/>
        </w:numPr>
      </w:pPr>
      <w:r w:rsidRPr="00386EEB">
        <w:t>The ESC noted that</w:t>
      </w:r>
      <w:r w:rsidR="00B97804" w:rsidRPr="00386EEB">
        <w:t xml:space="preserve"> the projected overall survival was highly sensitive to the choice of extrapolation method, as demonstrated in Figures </w:t>
      </w:r>
      <w:r w:rsidR="00BC36E4" w:rsidRPr="00386EEB">
        <w:t>3</w:t>
      </w:r>
      <w:r w:rsidR="00B97804" w:rsidRPr="00386EEB">
        <w:t xml:space="preserve"> and </w:t>
      </w:r>
      <w:r w:rsidR="00BC36E4" w:rsidRPr="00386EEB">
        <w:t>4</w:t>
      </w:r>
      <w:r w:rsidR="00B97804" w:rsidRPr="00386EEB">
        <w:t xml:space="preserve"> below.  </w:t>
      </w:r>
      <w:r w:rsidR="00B97804" w:rsidRPr="00386EEB">
        <w:rPr>
          <w:szCs w:val="22"/>
        </w:rPr>
        <w:t xml:space="preserve">The ESC noted that </w:t>
      </w:r>
      <w:r w:rsidR="00BC36E4" w:rsidRPr="00386EEB">
        <w:rPr>
          <w:szCs w:val="22"/>
        </w:rPr>
        <w:t xml:space="preserve">the accuracy of progression free survival predictions may be reliable, however </w:t>
      </w:r>
      <w:r w:rsidR="00B97804" w:rsidRPr="00386EEB">
        <w:rPr>
          <w:szCs w:val="22"/>
        </w:rPr>
        <w:t>the accuracy of overall survival predictions may have been compromised as the tail was informed by a small proportion of patients</w:t>
      </w:r>
      <w:r w:rsidR="00BC36E4" w:rsidRPr="00386EEB">
        <w:rPr>
          <w:szCs w:val="22"/>
        </w:rPr>
        <w:t xml:space="preserve">. </w:t>
      </w:r>
      <w:r w:rsidR="00031DE5" w:rsidRPr="00386EEB">
        <w:rPr>
          <w:szCs w:val="22"/>
        </w:rPr>
        <w:t xml:space="preserve">The pre-PBAC response (p1) acknowledged the ESC concerns regarding the lack of confidence in survival estimates, expressing a willingness to negotiate on the proposed treatment cost of idelalisib in this population to account for uncertainty in the estimated survival benefit. </w:t>
      </w:r>
    </w:p>
    <w:p w:rsidR="004B4141" w:rsidRPr="00386EEB" w:rsidRDefault="004B4141" w:rsidP="00BC36E4">
      <w:pPr>
        <w:pStyle w:val="ListParagraph"/>
        <w:widowControl/>
      </w:pPr>
    </w:p>
    <w:p w:rsidR="00B97804" w:rsidRPr="00386EEB" w:rsidRDefault="00B97804" w:rsidP="00BC36E4">
      <w:pPr>
        <w:keepNext/>
        <w:widowControl/>
        <w:ind w:firstLine="720"/>
        <w:rPr>
          <w:rFonts w:ascii="Arial Narrow" w:hAnsi="Arial Narrow"/>
          <w:b/>
          <w:sz w:val="20"/>
          <w:szCs w:val="16"/>
        </w:rPr>
      </w:pPr>
      <w:r w:rsidRPr="00386EEB">
        <w:rPr>
          <w:rFonts w:ascii="Arial Narrow" w:hAnsi="Arial Narrow"/>
          <w:b/>
          <w:sz w:val="20"/>
          <w:szCs w:val="16"/>
        </w:rPr>
        <w:t xml:space="preserve">Figure </w:t>
      </w:r>
      <w:r w:rsidR="00BC36E4" w:rsidRPr="00386EEB">
        <w:rPr>
          <w:rFonts w:ascii="Arial Narrow" w:hAnsi="Arial Narrow"/>
          <w:b/>
          <w:sz w:val="20"/>
          <w:szCs w:val="16"/>
        </w:rPr>
        <w:t>3</w:t>
      </w:r>
      <w:r w:rsidRPr="00386EEB">
        <w:rPr>
          <w:rFonts w:ascii="Arial Narrow" w:hAnsi="Arial Narrow"/>
          <w:b/>
          <w:sz w:val="20"/>
          <w:szCs w:val="16"/>
        </w:rPr>
        <w:t>: Parametric extrapolations for overall survival with idelalisib from Study 101-09</w:t>
      </w:r>
    </w:p>
    <w:p w:rsidR="00B97804" w:rsidRPr="00386EEB" w:rsidRDefault="00B97804" w:rsidP="00BC36E4">
      <w:pPr>
        <w:keepNext/>
        <w:widowControl/>
        <w:jc w:val="right"/>
      </w:pPr>
      <w:r w:rsidRPr="00386EEB">
        <w:rPr>
          <w:noProof/>
          <w:snapToGrid/>
          <w:lang w:eastAsia="en-AU"/>
        </w:rPr>
        <w:drawing>
          <wp:inline distT="0" distB="0" distL="0" distR="0" wp14:anchorId="066353C1" wp14:editId="2B90D700">
            <wp:extent cx="5295900" cy="2961459"/>
            <wp:effectExtent l="0" t="0" r="0" b="0"/>
            <wp:docPr id="44" name="Picture 44" title="Parametric extrapolations for overall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3709" cy="2965826"/>
                    </a:xfrm>
                    <a:prstGeom prst="rect">
                      <a:avLst/>
                    </a:prstGeom>
                    <a:noFill/>
                  </pic:spPr>
                </pic:pic>
              </a:graphicData>
            </a:graphic>
          </wp:inline>
        </w:drawing>
      </w:r>
    </w:p>
    <w:p w:rsidR="00B97804" w:rsidRPr="00386EEB" w:rsidRDefault="00B97804" w:rsidP="00BC36E4">
      <w:pPr>
        <w:keepNext/>
        <w:widowControl/>
        <w:ind w:firstLine="720"/>
        <w:rPr>
          <w:rFonts w:ascii="Arial Narrow" w:hAnsi="Arial Narrow"/>
          <w:sz w:val="18"/>
        </w:rPr>
      </w:pPr>
      <w:r w:rsidRPr="00386EEB">
        <w:rPr>
          <w:rFonts w:ascii="Arial Narrow" w:hAnsi="Arial Narrow"/>
          <w:sz w:val="18"/>
        </w:rPr>
        <w:t>Source: Figure C-4, p183 of the resubmission</w:t>
      </w:r>
    </w:p>
    <w:p w:rsidR="00B97804" w:rsidRPr="00386EEB" w:rsidRDefault="00B97804" w:rsidP="00BC36E4">
      <w:pPr>
        <w:pStyle w:val="TableFooter"/>
        <w:keepNext/>
        <w:keepLines/>
        <w:ind w:firstLine="720"/>
      </w:pPr>
      <w:r w:rsidRPr="00386EEB">
        <w:t>Dotted vertical line represents median duration of follow-up for Study 101-09</w:t>
      </w:r>
    </w:p>
    <w:p w:rsidR="00B97804" w:rsidRPr="00386EEB" w:rsidRDefault="00B97804" w:rsidP="00BC36E4">
      <w:pPr>
        <w:pStyle w:val="TableFooter"/>
        <w:keepNext/>
        <w:keepLines/>
        <w:ind w:firstLine="720"/>
      </w:pPr>
      <w:r w:rsidRPr="00386EEB">
        <w:t>KM = Kaplan-Meier</w:t>
      </w:r>
    </w:p>
    <w:p w:rsidR="00B97804" w:rsidRPr="00386EEB" w:rsidRDefault="00B97804" w:rsidP="00B97804">
      <w:pPr>
        <w:keepNext/>
        <w:widowControl/>
        <w:rPr>
          <w:rFonts w:ascii="Arial Narrow" w:hAnsi="Arial Narrow"/>
          <w:sz w:val="18"/>
        </w:rPr>
      </w:pPr>
    </w:p>
    <w:p w:rsidR="00B97804" w:rsidRPr="00386EEB" w:rsidRDefault="00B97804" w:rsidP="00BC36E4">
      <w:pPr>
        <w:pStyle w:val="TableFooter"/>
        <w:keepNext/>
        <w:keepLines/>
        <w:ind w:firstLine="720"/>
        <w:rPr>
          <w:b/>
          <w:sz w:val="20"/>
        </w:rPr>
      </w:pPr>
      <w:r w:rsidRPr="00386EEB">
        <w:rPr>
          <w:b/>
          <w:sz w:val="20"/>
        </w:rPr>
        <w:t xml:space="preserve">Figure </w:t>
      </w:r>
      <w:r w:rsidR="00BC36E4" w:rsidRPr="00386EEB">
        <w:rPr>
          <w:b/>
          <w:sz w:val="20"/>
        </w:rPr>
        <w:t>4</w:t>
      </w:r>
      <w:r w:rsidRPr="00386EEB">
        <w:rPr>
          <w:b/>
          <w:sz w:val="20"/>
        </w:rPr>
        <w:t>: Parametric extrapolations for overall survival for best supportive care</w:t>
      </w:r>
    </w:p>
    <w:p w:rsidR="00B97804" w:rsidRPr="00386EEB" w:rsidRDefault="00B97804" w:rsidP="00BC36E4">
      <w:pPr>
        <w:keepNext/>
        <w:keepLines/>
        <w:jc w:val="right"/>
        <w:rPr>
          <w:i/>
          <w:snapToGrid/>
          <w:lang w:eastAsia="en-AU"/>
        </w:rPr>
      </w:pPr>
      <w:r w:rsidRPr="00386EEB">
        <w:rPr>
          <w:i/>
          <w:noProof/>
          <w:snapToGrid/>
          <w:lang w:eastAsia="en-AU"/>
        </w:rPr>
        <w:drawing>
          <wp:inline distT="0" distB="0" distL="0" distR="0" wp14:anchorId="6E94E434" wp14:editId="61038A7C">
            <wp:extent cx="5294256" cy="2952750"/>
            <wp:effectExtent l="0" t="0" r="1905" b="0"/>
            <wp:docPr id="45" name="Picture 45" title="Parametric extrapolations for overall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7456" cy="2954535"/>
                    </a:xfrm>
                    <a:prstGeom prst="rect">
                      <a:avLst/>
                    </a:prstGeom>
                    <a:noFill/>
                  </pic:spPr>
                </pic:pic>
              </a:graphicData>
            </a:graphic>
          </wp:inline>
        </w:drawing>
      </w:r>
    </w:p>
    <w:p w:rsidR="00B97804" w:rsidRPr="00386EEB" w:rsidRDefault="00B97804" w:rsidP="000C0A4A">
      <w:pPr>
        <w:pStyle w:val="TableFooter"/>
        <w:keepNext/>
        <w:keepLines/>
        <w:ind w:firstLine="720"/>
      </w:pPr>
      <w:r w:rsidRPr="00386EEB">
        <w:t>Source: Figure C-4, p183 of the resubmission</w:t>
      </w:r>
    </w:p>
    <w:p w:rsidR="00B97804" w:rsidRPr="00386EEB" w:rsidRDefault="00B97804" w:rsidP="000C0A4A">
      <w:pPr>
        <w:pStyle w:val="TableFooter"/>
        <w:keepNext/>
        <w:keepLines/>
        <w:ind w:firstLine="720"/>
      </w:pPr>
      <w:r w:rsidRPr="00386EEB">
        <w:t>Dotted vertical line represents median duration of follow-up for the post-progression survival analysis</w:t>
      </w:r>
    </w:p>
    <w:p w:rsidR="00B97804" w:rsidRPr="00386EEB" w:rsidRDefault="00B97804" w:rsidP="000C0A4A">
      <w:pPr>
        <w:widowControl/>
        <w:ind w:firstLine="720"/>
        <w:rPr>
          <w:rFonts w:ascii="Arial Narrow" w:hAnsi="Arial Narrow"/>
          <w:sz w:val="18"/>
        </w:rPr>
      </w:pPr>
      <w:r w:rsidRPr="00386EEB">
        <w:rPr>
          <w:rFonts w:ascii="Arial Narrow" w:hAnsi="Arial Narrow"/>
          <w:sz w:val="18"/>
        </w:rPr>
        <w:t>KM = Kaplan-Meier</w:t>
      </w:r>
    </w:p>
    <w:p w:rsidR="004B4141" w:rsidRPr="00386EEB" w:rsidRDefault="004B4141" w:rsidP="000C0A4A">
      <w:pPr>
        <w:pStyle w:val="ListParagraph"/>
        <w:rPr>
          <w:i/>
        </w:rPr>
      </w:pPr>
    </w:p>
    <w:p w:rsidR="0049155E" w:rsidRPr="00386EEB" w:rsidRDefault="00300485" w:rsidP="00300485">
      <w:pPr>
        <w:widowControl/>
        <w:numPr>
          <w:ilvl w:val="1"/>
          <w:numId w:val="4"/>
        </w:numPr>
        <w:contextualSpacing/>
      </w:pPr>
      <w:r w:rsidRPr="00386EEB">
        <w:t>A summary of the key drivers of the model is presented in the table below.</w:t>
      </w:r>
    </w:p>
    <w:p w:rsidR="00300485" w:rsidRPr="00386EEB" w:rsidRDefault="00300485" w:rsidP="00AB78C3">
      <w:pPr>
        <w:keepNext/>
        <w:keepLines/>
        <w:widowControl/>
        <w:ind w:firstLine="720"/>
        <w:rPr>
          <w:rFonts w:ascii="Arial Narrow" w:hAnsi="Arial Narrow"/>
          <w:b/>
          <w:sz w:val="20"/>
          <w:szCs w:val="16"/>
        </w:rPr>
      </w:pPr>
      <w:r w:rsidRPr="00386EEB">
        <w:rPr>
          <w:rFonts w:ascii="Arial Narrow" w:hAnsi="Arial Narrow"/>
          <w:b/>
          <w:sz w:val="20"/>
          <w:szCs w:val="16"/>
        </w:rPr>
        <w:lastRenderedPageBreak/>
        <w:t xml:space="preserve">Table </w:t>
      </w:r>
      <w:r w:rsidR="00A840AD" w:rsidRPr="00386EEB">
        <w:rPr>
          <w:rFonts w:ascii="Arial Narrow" w:hAnsi="Arial Narrow"/>
          <w:b/>
          <w:sz w:val="20"/>
          <w:szCs w:val="16"/>
        </w:rPr>
        <w:t>8</w:t>
      </w:r>
      <w:r w:rsidRPr="00386EEB">
        <w:rPr>
          <w:rFonts w:ascii="Arial Narrow" w:hAnsi="Arial Narrow"/>
          <w:b/>
          <w:sz w:val="20"/>
          <w:szCs w:val="16"/>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economic model"/>
      </w:tblPr>
      <w:tblGrid>
        <w:gridCol w:w="2410"/>
        <w:gridCol w:w="3969"/>
        <w:gridCol w:w="1966"/>
      </w:tblGrid>
      <w:tr w:rsidR="00300485" w:rsidRPr="00386EEB" w:rsidTr="00956251">
        <w:trPr>
          <w:tblHeader/>
        </w:trPr>
        <w:tc>
          <w:tcPr>
            <w:tcW w:w="1444" w:type="pct"/>
            <w:shd w:val="clear" w:color="auto" w:fill="auto"/>
            <w:vAlign w:val="center"/>
          </w:tcPr>
          <w:p w:rsidR="00300485" w:rsidRPr="00386EEB" w:rsidRDefault="00300485" w:rsidP="00AB78C3">
            <w:pPr>
              <w:keepNext/>
              <w:keepLines/>
              <w:widowControl/>
              <w:rPr>
                <w:rFonts w:ascii="Arial Narrow" w:hAnsi="Arial Narrow"/>
                <w:b/>
                <w:sz w:val="20"/>
              </w:rPr>
            </w:pPr>
            <w:r w:rsidRPr="00386EEB">
              <w:rPr>
                <w:rFonts w:ascii="Arial Narrow" w:hAnsi="Arial Narrow"/>
                <w:b/>
                <w:sz w:val="20"/>
              </w:rPr>
              <w:t>Description</w:t>
            </w:r>
          </w:p>
        </w:tc>
        <w:tc>
          <w:tcPr>
            <w:tcW w:w="2378" w:type="pct"/>
            <w:shd w:val="clear" w:color="auto" w:fill="auto"/>
            <w:vAlign w:val="center"/>
          </w:tcPr>
          <w:p w:rsidR="00300485" w:rsidRPr="00386EEB" w:rsidRDefault="00300485" w:rsidP="00AB78C3">
            <w:pPr>
              <w:keepNext/>
              <w:keepLines/>
              <w:widowControl/>
              <w:jc w:val="center"/>
              <w:rPr>
                <w:rFonts w:ascii="Arial Narrow" w:hAnsi="Arial Narrow"/>
                <w:b/>
                <w:sz w:val="20"/>
              </w:rPr>
            </w:pPr>
            <w:r w:rsidRPr="00386EEB">
              <w:rPr>
                <w:rFonts w:ascii="Arial Narrow" w:hAnsi="Arial Narrow"/>
                <w:b/>
                <w:sz w:val="20"/>
              </w:rPr>
              <w:t>Method/Value</w:t>
            </w:r>
          </w:p>
        </w:tc>
        <w:tc>
          <w:tcPr>
            <w:tcW w:w="1178" w:type="pct"/>
            <w:shd w:val="clear" w:color="auto" w:fill="auto"/>
            <w:vAlign w:val="center"/>
          </w:tcPr>
          <w:p w:rsidR="00300485" w:rsidRPr="00386EEB" w:rsidRDefault="00300485" w:rsidP="00AB78C3">
            <w:pPr>
              <w:keepNext/>
              <w:keepLines/>
              <w:widowControl/>
              <w:jc w:val="center"/>
              <w:rPr>
                <w:rFonts w:ascii="Arial Narrow" w:hAnsi="Arial Narrow"/>
                <w:b/>
                <w:sz w:val="20"/>
              </w:rPr>
            </w:pPr>
            <w:r w:rsidRPr="00386EEB">
              <w:rPr>
                <w:rFonts w:ascii="Arial Narrow" w:hAnsi="Arial Narrow"/>
                <w:b/>
                <w:sz w:val="20"/>
              </w:rPr>
              <w:t>Impact</w:t>
            </w:r>
          </w:p>
        </w:tc>
      </w:tr>
      <w:tr w:rsidR="00300485" w:rsidRPr="00386EEB" w:rsidTr="00956251">
        <w:trPr>
          <w:trHeight w:val="567"/>
        </w:trPr>
        <w:tc>
          <w:tcPr>
            <w:tcW w:w="1444" w:type="pct"/>
            <w:shd w:val="clear" w:color="auto" w:fill="auto"/>
            <w:vAlign w:val="center"/>
          </w:tcPr>
          <w:p w:rsidR="00300485" w:rsidRPr="00386EEB" w:rsidRDefault="00300485" w:rsidP="00AB78C3">
            <w:pPr>
              <w:keepNext/>
              <w:keepLines/>
              <w:widowControl/>
              <w:rPr>
                <w:rFonts w:ascii="Arial Narrow" w:hAnsi="Arial Narrow"/>
                <w:sz w:val="20"/>
              </w:rPr>
            </w:pPr>
            <w:r w:rsidRPr="00386EEB">
              <w:rPr>
                <w:rFonts w:ascii="Arial Narrow" w:hAnsi="Arial Narrow"/>
                <w:sz w:val="20"/>
              </w:rPr>
              <w:t>Efficacy of BSC</w:t>
            </w:r>
          </w:p>
        </w:tc>
        <w:tc>
          <w:tcPr>
            <w:tcW w:w="2378" w:type="pct"/>
            <w:shd w:val="clear" w:color="auto" w:fill="auto"/>
            <w:vAlign w:val="center"/>
          </w:tcPr>
          <w:p w:rsidR="00300485" w:rsidRPr="00386EEB" w:rsidRDefault="00300485" w:rsidP="00AB78C3">
            <w:pPr>
              <w:keepNext/>
              <w:keepLines/>
              <w:widowControl/>
              <w:jc w:val="left"/>
              <w:rPr>
                <w:rFonts w:ascii="Arial Narrow" w:hAnsi="Arial Narrow"/>
                <w:sz w:val="20"/>
              </w:rPr>
            </w:pPr>
            <w:r w:rsidRPr="00386EEB">
              <w:rPr>
                <w:rFonts w:ascii="Arial Narrow" w:hAnsi="Arial Narrow"/>
                <w:sz w:val="20"/>
              </w:rPr>
              <w:t xml:space="preserve">Use of </w:t>
            </w:r>
            <w:r w:rsidRPr="00386EEB">
              <w:rPr>
                <w:rFonts w:ascii="Arial Narrow" w:hAnsi="Arial Narrow"/>
                <w:i/>
                <w:sz w:val="20"/>
              </w:rPr>
              <w:t>post</w:t>
            </w:r>
            <w:r w:rsidR="002C43DC" w:rsidRPr="00386EEB">
              <w:rPr>
                <w:rFonts w:ascii="Arial Narrow" w:hAnsi="Arial Narrow"/>
                <w:i/>
                <w:sz w:val="20"/>
              </w:rPr>
              <w:t xml:space="preserve"> </w:t>
            </w:r>
            <w:r w:rsidRPr="00386EEB">
              <w:rPr>
                <w:rFonts w:ascii="Arial Narrow" w:hAnsi="Arial Narrow"/>
                <w:i/>
                <w:sz w:val="20"/>
              </w:rPr>
              <w:t>hoc</w:t>
            </w:r>
            <w:r w:rsidRPr="00386EEB">
              <w:rPr>
                <w:rFonts w:ascii="Arial Narrow" w:hAnsi="Arial Narrow"/>
                <w:sz w:val="20"/>
              </w:rPr>
              <w:t xml:space="preserve"> analyses of idelalisib study</w:t>
            </w:r>
          </w:p>
          <w:p w:rsidR="00300485" w:rsidRPr="00386EEB" w:rsidRDefault="00300485" w:rsidP="00AB78C3">
            <w:pPr>
              <w:pStyle w:val="ListParagraph"/>
              <w:keepNext/>
              <w:keepLines/>
              <w:widowControl/>
              <w:numPr>
                <w:ilvl w:val="0"/>
                <w:numId w:val="6"/>
              </w:numPr>
              <w:ind w:left="255" w:hanging="142"/>
              <w:jc w:val="left"/>
              <w:rPr>
                <w:rFonts w:ascii="Arial Narrow" w:hAnsi="Arial Narrow"/>
                <w:sz w:val="20"/>
              </w:rPr>
            </w:pPr>
            <w:r w:rsidRPr="00386EEB">
              <w:rPr>
                <w:rFonts w:ascii="Arial Narrow" w:hAnsi="Arial Narrow"/>
                <w:sz w:val="20"/>
              </w:rPr>
              <w:t>Last line of prior therapy for PFS</w:t>
            </w:r>
          </w:p>
          <w:p w:rsidR="00300485" w:rsidRPr="00386EEB" w:rsidRDefault="00300485" w:rsidP="00AB78C3">
            <w:pPr>
              <w:pStyle w:val="ListParagraph"/>
              <w:keepNext/>
              <w:keepLines/>
              <w:widowControl/>
              <w:numPr>
                <w:ilvl w:val="0"/>
                <w:numId w:val="6"/>
              </w:numPr>
              <w:ind w:left="255" w:hanging="142"/>
              <w:jc w:val="left"/>
              <w:rPr>
                <w:rFonts w:ascii="Arial Narrow" w:hAnsi="Arial Narrow"/>
                <w:sz w:val="20"/>
              </w:rPr>
            </w:pPr>
            <w:r w:rsidRPr="00386EEB">
              <w:rPr>
                <w:rFonts w:ascii="Arial Narrow" w:hAnsi="Arial Narrow"/>
                <w:sz w:val="20"/>
              </w:rPr>
              <w:t>Post-progression survival for OS</w:t>
            </w:r>
          </w:p>
        </w:tc>
        <w:tc>
          <w:tcPr>
            <w:tcW w:w="1178" w:type="pct"/>
            <w:shd w:val="clear" w:color="auto" w:fill="auto"/>
            <w:vAlign w:val="center"/>
          </w:tcPr>
          <w:p w:rsidR="00300485" w:rsidRPr="00386EEB" w:rsidRDefault="00300485" w:rsidP="001605D6">
            <w:pPr>
              <w:keepNext/>
              <w:keepLines/>
              <w:widowControl/>
              <w:jc w:val="left"/>
              <w:rPr>
                <w:rFonts w:ascii="Arial Narrow" w:hAnsi="Arial Narrow"/>
                <w:sz w:val="20"/>
              </w:rPr>
            </w:pPr>
            <w:r w:rsidRPr="00386EEB">
              <w:rPr>
                <w:rFonts w:ascii="Arial Narrow" w:hAnsi="Arial Narrow"/>
                <w:sz w:val="20"/>
              </w:rPr>
              <w:t xml:space="preserve">High, values </w:t>
            </w:r>
            <w:r w:rsidR="001605D6" w:rsidRPr="00386EEB">
              <w:rPr>
                <w:rFonts w:ascii="Arial Narrow" w:hAnsi="Arial Narrow"/>
                <w:sz w:val="20"/>
              </w:rPr>
              <w:t>we</w:t>
            </w:r>
            <w:r w:rsidRPr="00386EEB">
              <w:rPr>
                <w:rFonts w:ascii="Arial Narrow" w:hAnsi="Arial Narrow"/>
                <w:sz w:val="20"/>
              </w:rPr>
              <w:t>re unreliable</w:t>
            </w:r>
          </w:p>
        </w:tc>
      </w:tr>
      <w:tr w:rsidR="00300485" w:rsidRPr="00386EEB" w:rsidTr="00956251">
        <w:tc>
          <w:tcPr>
            <w:tcW w:w="1444" w:type="pct"/>
            <w:shd w:val="clear" w:color="auto" w:fill="auto"/>
            <w:vAlign w:val="center"/>
          </w:tcPr>
          <w:p w:rsidR="00300485" w:rsidRPr="00386EEB" w:rsidRDefault="00300485" w:rsidP="00AB78C3">
            <w:pPr>
              <w:keepNext/>
              <w:keepLines/>
              <w:widowControl/>
              <w:rPr>
                <w:rFonts w:ascii="Arial Narrow" w:hAnsi="Arial Narrow"/>
                <w:sz w:val="20"/>
              </w:rPr>
            </w:pPr>
            <w:r w:rsidRPr="00386EEB">
              <w:rPr>
                <w:rFonts w:ascii="Arial Narrow" w:hAnsi="Arial Narrow"/>
                <w:sz w:val="20"/>
              </w:rPr>
              <w:t>Choice of parametric distribution</w:t>
            </w:r>
          </w:p>
        </w:tc>
        <w:tc>
          <w:tcPr>
            <w:tcW w:w="2378" w:type="pct"/>
            <w:shd w:val="clear" w:color="auto" w:fill="auto"/>
            <w:vAlign w:val="center"/>
          </w:tcPr>
          <w:p w:rsidR="00300485" w:rsidRPr="00386EEB" w:rsidRDefault="00300485" w:rsidP="00AB78C3">
            <w:pPr>
              <w:keepNext/>
              <w:keepLines/>
              <w:widowControl/>
              <w:jc w:val="left"/>
              <w:rPr>
                <w:rFonts w:ascii="Arial Narrow" w:hAnsi="Arial Narrow"/>
                <w:sz w:val="20"/>
              </w:rPr>
            </w:pPr>
            <w:r w:rsidRPr="00386EEB">
              <w:rPr>
                <w:rFonts w:ascii="Arial Narrow" w:hAnsi="Arial Narrow"/>
                <w:sz w:val="20"/>
              </w:rPr>
              <w:t>Gompertz for BSC OS, Weibull for the other curves</w:t>
            </w:r>
          </w:p>
        </w:tc>
        <w:tc>
          <w:tcPr>
            <w:tcW w:w="1178" w:type="pct"/>
            <w:shd w:val="clear" w:color="auto" w:fill="auto"/>
            <w:vAlign w:val="center"/>
          </w:tcPr>
          <w:p w:rsidR="00300485" w:rsidRPr="00386EEB" w:rsidRDefault="00300485" w:rsidP="00D00616">
            <w:pPr>
              <w:keepNext/>
              <w:keepLines/>
              <w:widowControl/>
              <w:jc w:val="left"/>
              <w:rPr>
                <w:rFonts w:ascii="Arial Narrow" w:hAnsi="Arial Narrow"/>
                <w:sz w:val="20"/>
              </w:rPr>
            </w:pPr>
            <w:r w:rsidRPr="00386EEB">
              <w:rPr>
                <w:rFonts w:ascii="Arial Narrow" w:hAnsi="Arial Narrow"/>
                <w:sz w:val="20"/>
              </w:rPr>
              <w:t xml:space="preserve">High, </w:t>
            </w:r>
            <w:r w:rsidR="00D00616" w:rsidRPr="00386EEB">
              <w:rPr>
                <w:rFonts w:ascii="Arial Narrow" w:hAnsi="Arial Narrow"/>
                <w:sz w:val="20"/>
              </w:rPr>
              <w:t>favoured idelalisib</w:t>
            </w:r>
          </w:p>
        </w:tc>
      </w:tr>
      <w:tr w:rsidR="00300485" w:rsidRPr="00386EEB" w:rsidTr="00956251">
        <w:tc>
          <w:tcPr>
            <w:tcW w:w="1444" w:type="pct"/>
            <w:shd w:val="clear" w:color="auto" w:fill="auto"/>
            <w:vAlign w:val="center"/>
          </w:tcPr>
          <w:p w:rsidR="00300485" w:rsidRPr="00386EEB" w:rsidRDefault="00300485" w:rsidP="00AB78C3">
            <w:pPr>
              <w:keepNext/>
              <w:keepLines/>
              <w:widowControl/>
              <w:rPr>
                <w:rFonts w:ascii="Arial Narrow" w:hAnsi="Arial Narrow"/>
                <w:sz w:val="20"/>
              </w:rPr>
            </w:pPr>
            <w:r w:rsidRPr="00386EEB">
              <w:rPr>
                <w:rFonts w:ascii="Arial Narrow" w:hAnsi="Arial Narrow"/>
                <w:sz w:val="20"/>
              </w:rPr>
              <w:t>Health state resource costs</w:t>
            </w:r>
          </w:p>
        </w:tc>
        <w:tc>
          <w:tcPr>
            <w:tcW w:w="2378" w:type="pct"/>
            <w:shd w:val="clear" w:color="auto" w:fill="auto"/>
            <w:vAlign w:val="center"/>
          </w:tcPr>
          <w:p w:rsidR="00300485" w:rsidRPr="00386EEB" w:rsidRDefault="00300485" w:rsidP="002B4374">
            <w:pPr>
              <w:keepNext/>
              <w:keepLines/>
              <w:widowControl/>
              <w:jc w:val="left"/>
              <w:rPr>
                <w:rFonts w:ascii="Arial Narrow" w:hAnsi="Arial Narrow"/>
                <w:sz w:val="20"/>
              </w:rPr>
            </w:pPr>
            <w:r w:rsidRPr="00386EEB">
              <w:rPr>
                <w:rFonts w:ascii="Arial Narrow" w:hAnsi="Arial Narrow"/>
                <w:sz w:val="20"/>
              </w:rPr>
              <w:t xml:space="preserve">Differential costs for idelalisib and best supportive care in the </w:t>
            </w:r>
            <w:r w:rsidR="002B4374" w:rsidRPr="00386EEB">
              <w:rPr>
                <w:rFonts w:ascii="Arial Narrow" w:hAnsi="Arial Narrow"/>
                <w:sz w:val="20"/>
              </w:rPr>
              <w:t>stable disease</w:t>
            </w:r>
            <w:r w:rsidRPr="00386EEB">
              <w:rPr>
                <w:rFonts w:ascii="Arial Narrow" w:hAnsi="Arial Narrow"/>
                <w:sz w:val="20"/>
              </w:rPr>
              <w:t xml:space="preserve"> health state</w:t>
            </w:r>
          </w:p>
        </w:tc>
        <w:tc>
          <w:tcPr>
            <w:tcW w:w="1178" w:type="pct"/>
            <w:shd w:val="clear" w:color="auto" w:fill="auto"/>
            <w:vAlign w:val="center"/>
          </w:tcPr>
          <w:p w:rsidR="00300485" w:rsidRPr="00386EEB" w:rsidRDefault="00300485" w:rsidP="00AB78C3">
            <w:pPr>
              <w:keepNext/>
              <w:keepLines/>
              <w:widowControl/>
              <w:jc w:val="left"/>
              <w:rPr>
                <w:rFonts w:ascii="Arial Narrow" w:hAnsi="Arial Narrow"/>
                <w:sz w:val="20"/>
              </w:rPr>
            </w:pPr>
            <w:r w:rsidRPr="00386EEB">
              <w:rPr>
                <w:rFonts w:ascii="Arial Narrow" w:hAnsi="Arial Narrow"/>
                <w:sz w:val="20"/>
              </w:rPr>
              <w:t>Moderate, favour</w:t>
            </w:r>
            <w:r w:rsidR="001605D6" w:rsidRPr="00386EEB">
              <w:rPr>
                <w:rFonts w:ascii="Arial Narrow" w:hAnsi="Arial Narrow"/>
                <w:sz w:val="20"/>
              </w:rPr>
              <w:t>ed</w:t>
            </w:r>
            <w:r w:rsidRPr="00386EEB">
              <w:rPr>
                <w:rFonts w:ascii="Arial Narrow" w:hAnsi="Arial Narrow"/>
                <w:sz w:val="20"/>
              </w:rPr>
              <w:t xml:space="preserve"> idelalisib</w:t>
            </w:r>
          </w:p>
        </w:tc>
      </w:tr>
      <w:tr w:rsidR="00300485" w:rsidRPr="00386EEB" w:rsidTr="00956251">
        <w:tc>
          <w:tcPr>
            <w:tcW w:w="1444" w:type="pct"/>
            <w:shd w:val="clear" w:color="auto" w:fill="auto"/>
            <w:vAlign w:val="center"/>
          </w:tcPr>
          <w:p w:rsidR="00300485" w:rsidRPr="00386EEB" w:rsidRDefault="00300485" w:rsidP="00AB78C3">
            <w:pPr>
              <w:keepNext/>
              <w:keepLines/>
              <w:widowControl/>
              <w:rPr>
                <w:rFonts w:ascii="Arial Narrow" w:hAnsi="Arial Narrow"/>
                <w:sz w:val="20"/>
              </w:rPr>
            </w:pPr>
            <w:r w:rsidRPr="00386EEB">
              <w:rPr>
                <w:rFonts w:ascii="Arial Narrow" w:hAnsi="Arial Narrow"/>
                <w:sz w:val="20"/>
              </w:rPr>
              <w:t>Use of anti-cancer treatments in BSC</w:t>
            </w:r>
          </w:p>
        </w:tc>
        <w:tc>
          <w:tcPr>
            <w:tcW w:w="2378" w:type="pct"/>
            <w:shd w:val="clear" w:color="auto" w:fill="auto"/>
            <w:vAlign w:val="center"/>
          </w:tcPr>
          <w:p w:rsidR="00300485" w:rsidRPr="00386EEB" w:rsidRDefault="00300485" w:rsidP="00AB78C3">
            <w:pPr>
              <w:keepNext/>
              <w:keepLines/>
              <w:widowControl/>
              <w:jc w:val="left"/>
              <w:rPr>
                <w:rFonts w:ascii="Arial Narrow" w:hAnsi="Arial Narrow"/>
                <w:sz w:val="20"/>
              </w:rPr>
            </w:pPr>
            <w:r w:rsidRPr="00386EEB">
              <w:rPr>
                <w:rFonts w:ascii="Arial Narrow" w:hAnsi="Arial Narrow"/>
                <w:sz w:val="20"/>
              </w:rPr>
              <w:t>30%, assumed</w:t>
            </w:r>
            <w:r w:rsidR="00995101" w:rsidRPr="00386EEB">
              <w:rPr>
                <w:rFonts w:ascii="Arial Narrow" w:hAnsi="Arial Narrow"/>
                <w:sz w:val="20"/>
              </w:rPr>
              <w:t xml:space="preserve"> to continue for every month of PFS</w:t>
            </w:r>
          </w:p>
        </w:tc>
        <w:tc>
          <w:tcPr>
            <w:tcW w:w="1178" w:type="pct"/>
            <w:shd w:val="clear" w:color="auto" w:fill="auto"/>
            <w:vAlign w:val="center"/>
          </w:tcPr>
          <w:p w:rsidR="00300485" w:rsidRPr="00386EEB" w:rsidRDefault="00300485" w:rsidP="001605D6">
            <w:pPr>
              <w:keepNext/>
              <w:keepLines/>
              <w:widowControl/>
              <w:jc w:val="left"/>
              <w:rPr>
                <w:rFonts w:ascii="Arial Narrow" w:hAnsi="Arial Narrow"/>
                <w:sz w:val="20"/>
              </w:rPr>
            </w:pPr>
            <w:r w:rsidRPr="00386EEB">
              <w:rPr>
                <w:rFonts w:ascii="Arial Narrow" w:hAnsi="Arial Narrow"/>
                <w:sz w:val="20"/>
              </w:rPr>
              <w:t>Moderate, favour</w:t>
            </w:r>
            <w:r w:rsidR="001605D6" w:rsidRPr="00386EEB">
              <w:rPr>
                <w:rFonts w:ascii="Arial Narrow" w:hAnsi="Arial Narrow"/>
                <w:sz w:val="20"/>
              </w:rPr>
              <w:t>ed</w:t>
            </w:r>
            <w:r w:rsidRPr="00386EEB">
              <w:rPr>
                <w:rFonts w:ascii="Arial Narrow" w:hAnsi="Arial Narrow"/>
                <w:sz w:val="20"/>
              </w:rPr>
              <w:t xml:space="preserve"> idelalisib</w:t>
            </w:r>
          </w:p>
        </w:tc>
      </w:tr>
    </w:tbl>
    <w:p w:rsidR="00300485" w:rsidRPr="00386EEB" w:rsidRDefault="00300485" w:rsidP="00AB78C3">
      <w:pPr>
        <w:keepNext/>
        <w:keepLines/>
        <w:widowControl/>
        <w:ind w:firstLine="720"/>
        <w:rPr>
          <w:rFonts w:ascii="Arial Narrow" w:hAnsi="Arial Narrow"/>
          <w:sz w:val="18"/>
        </w:rPr>
      </w:pPr>
      <w:r w:rsidRPr="00386EEB">
        <w:rPr>
          <w:rFonts w:ascii="Arial Narrow" w:hAnsi="Arial Narrow"/>
          <w:sz w:val="18"/>
        </w:rPr>
        <w:t xml:space="preserve">Source: </w:t>
      </w:r>
      <w:r w:rsidRPr="00386EEB">
        <w:rPr>
          <w:rFonts w:ascii="Arial Narrow" w:hAnsi="Arial Narrow"/>
          <w:i/>
          <w:sz w:val="18"/>
        </w:rPr>
        <w:t>compiled during the evaluation</w:t>
      </w:r>
    </w:p>
    <w:p w:rsidR="00300485" w:rsidRPr="00386EEB" w:rsidRDefault="00300485" w:rsidP="00AB78C3">
      <w:pPr>
        <w:keepNext/>
        <w:keepLines/>
        <w:widowControl/>
        <w:ind w:firstLine="720"/>
        <w:rPr>
          <w:rFonts w:ascii="Arial Narrow" w:hAnsi="Arial Narrow"/>
          <w:sz w:val="18"/>
        </w:rPr>
      </w:pPr>
      <w:r w:rsidRPr="00386EEB">
        <w:rPr>
          <w:rFonts w:ascii="Arial Narrow" w:hAnsi="Arial Narrow"/>
          <w:sz w:val="18"/>
        </w:rPr>
        <w:t>BSC = best supportive care; OS = overall survival; PFS = progression free survival</w:t>
      </w:r>
    </w:p>
    <w:p w:rsidR="00300485" w:rsidRPr="00386EEB" w:rsidRDefault="00300485" w:rsidP="00300485">
      <w:pPr>
        <w:widowControl/>
        <w:rPr>
          <w:szCs w:val="22"/>
        </w:rPr>
      </w:pPr>
    </w:p>
    <w:p w:rsidR="00300485" w:rsidRPr="00F36F07" w:rsidRDefault="00300485" w:rsidP="00300485">
      <w:pPr>
        <w:keepNext/>
        <w:keepLines/>
        <w:widowControl/>
        <w:numPr>
          <w:ilvl w:val="1"/>
          <w:numId w:val="4"/>
        </w:numPr>
        <w:contextualSpacing/>
        <w:rPr>
          <w:szCs w:val="22"/>
        </w:rPr>
      </w:pPr>
      <w:r w:rsidRPr="00386EEB">
        <w:t>The results of the cost-utility analysis are presented below.</w:t>
      </w:r>
    </w:p>
    <w:p w:rsidR="00300485" w:rsidRPr="00386EEB" w:rsidRDefault="00300485" w:rsidP="00300485">
      <w:pPr>
        <w:keepNext/>
        <w:keepLines/>
        <w:widowControl/>
        <w:ind w:firstLine="720"/>
        <w:rPr>
          <w:rFonts w:ascii="Arial Narrow" w:hAnsi="Arial Narrow"/>
          <w:b/>
          <w:sz w:val="20"/>
          <w:szCs w:val="16"/>
        </w:rPr>
      </w:pPr>
      <w:r w:rsidRPr="00386EEB">
        <w:rPr>
          <w:rFonts w:ascii="Arial Narrow" w:hAnsi="Arial Narrow"/>
          <w:b/>
          <w:sz w:val="20"/>
          <w:szCs w:val="16"/>
        </w:rPr>
        <w:t xml:space="preserve">Table </w:t>
      </w:r>
      <w:r w:rsidR="00A840AD" w:rsidRPr="00386EEB">
        <w:rPr>
          <w:rFonts w:ascii="Arial Narrow" w:hAnsi="Arial Narrow"/>
          <w:b/>
          <w:sz w:val="20"/>
          <w:szCs w:val="16"/>
        </w:rPr>
        <w:t>9</w:t>
      </w:r>
      <w:r w:rsidRPr="00386EEB">
        <w:rPr>
          <w:rFonts w:ascii="Arial Narrow" w:hAnsi="Arial Narrow"/>
          <w:b/>
          <w:sz w:val="20"/>
          <w:szCs w:val="16"/>
        </w:rPr>
        <w:t xml:space="preserve">: Results of the </w:t>
      </w:r>
      <w:r w:rsidR="00D60C9B" w:rsidRPr="00386EEB">
        <w:rPr>
          <w:rFonts w:ascii="Arial Narrow" w:hAnsi="Arial Narrow"/>
          <w:b/>
          <w:sz w:val="20"/>
          <w:szCs w:val="16"/>
        </w:rPr>
        <w:t>modell</w:t>
      </w:r>
      <w:r w:rsidRPr="00386EEB">
        <w:rPr>
          <w:rFonts w:ascii="Arial Narrow" w:hAnsi="Arial Narrow"/>
          <w:b/>
          <w:sz w:val="20"/>
          <w:szCs w:val="16"/>
        </w:rPr>
        <w:t>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modelled economic evaluation"/>
      </w:tblPr>
      <w:tblGrid>
        <w:gridCol w:w="2552"/>
        <w:gridCol w:w="2268"/>
        <w:gridCol w:w="2126"/>
        <w:gridCol w:w="1399"/>
      </w:tblGrid>
      <w:tr w:rsidR="00300485" w:rsidRPr="00386EEB" w:rsidTr="00300485">
        <w:trPr>
          <w:tblHeader/>
        </w:trPr>
        <w:tc>
          <w:tcPr>
            <w:tcW w:w="1529" w:type="pct"/>
            <w:vAlign w:val="center"/>
          </w:tcPr>
          <w:p w:rsidR="00300485" w:rsidRPr="00386EEB" w:rsidRDefault="00D60C9B" w:rsidP="00D60C9B">
            <w:pPr>
              <w:keepNext/>
              <w:keepLines/>
              <w:widowControl/>
              <w:rPr>
                <w:rFonts w:ascii="Arial Narrow" w:hAnsi="Arial Narrow"/>
                <w:b/>
                <w:sz w:val="20"/>
              </w:rPr>
            </w:pPr>
            <w:r w:rsidRPr="00386EEB">
              <w:rPr>
                <w:rFonts w:ascii="Arial Narrow" w:hAnsi="Arial Narrow"/>
                <w:b/>
                <w:sz w:val="20"/>
              </w:rPr>
              <w:t>M</w:t>
            </w:r>
            <w:r w:rsidR="00300485" w:rsidRPr="00386EEB">
              <w:rPr>
                <w:rFonts w:ascii="Arial Narrow" w:hAnsi="Arial Narrow"/>
                <w:b/>
                <w:sz w:val="20"/>
              </w:rPr>
              <w:t>odelled evaluation</w:t>
            </w:r>
          </w:p>
        </w:tc>
        <w:tc>
          <w:tcPr>
            <w:tcW w:w="1359" w:type="pct"/>
            <w:vAlign w:val="center"/>
          </w:tcPr>
          <w:p w:rsidR="00300485" w:rsidRPr="00386EEB" w:rsidRDefault="00D60C9B" w:rsidP="00300485">
            <w:pPr>
              <w:keepNext/>
              <w:keepLines/>
              <w:widowControl/>
              <w:jc w:val="center"/>
              <w:rPr>
                <w:rFonts w:ascii="Arial Narrow" w:hAnsi="Arial Narrow"/>
                <w:b/>
                <w:sz w:val="20"/>
              </w:rPr>
            </w:pPr>
            <w:r w:rsidRPr="00386EEB">
              <w:rPr>
                <w:rFonts w:ascii="Arial Narrow" w:hAnsi="Arial Narrow"/>
                <w:b/>
                <w:sz w:val="20"/>
              </w:rPr>
              <w:t>I</w:t>
            </w:r>
            <w:r w:rsidR="00300485" w:rsidRPr="00386EEB">
              <w:rPr>
                <w:rFonts w:ascii="Arial Narrow" w:hAnsi="Arial Narrow"/>
                <w:b/>
                <w:sz w:val="20"/>
              </w:rPr>
              <w:t>delalisib</w:t>
            </w:r>
          </w:p>
        </w:tc>
        <w:tc>
          <w:tcPr>
            <w:tcW w:w="1274" w:type="pct"/>
            <w:vAlign w:val="center"/>
          </w:tcPr>
          <w:p w:rsidR="00300485" w:rsidRPr="00386EEB" w:rsidRDefault="00D60C9B" w:rsidP="00300485">
            <w:pPr>
              <w:keepNext/>
              <w:keepLines/>
              <w:widowControl/>
              <w:jc w:val="center"/>
              <w:rPr>
                <w:rFonts w:ascii="Arial Narrow" w:hAnsi="Arial Narrow"/>
                <w:b/>
                <w:sz w:val="20"/>
              </w:rPr>
            </w:pPr>
            <w:r w:rsidRPr="00386EEB">
              <w:rPr>
                <w:rFonts w:ascii="Arial Narrow" w:hAnsi="Arial Narrow"/>
                <w:b/>
                <w:sz w:val="20"/>
              </w:rPr>
              <w:t>BSC</w:t>
            </w:r>
          </w:p>
        </w:tc>
        <w:tc>
          <w:tcPr>
            <w:tcW w:w="838" w:type="pct"/>
            <w:vAlign w:val="center"/>
          </w:tcPr>
          <w:p w:rsidR="00300485" w:rsidRPr="00386EEB" w:rsidRDefault="00300485" w:rsidP="00300485">
            <w:pPr>
              <w:keepNext/>
              <w:keepLines/>
              <w:widowControl/>
              <w:jc w:val="center"/>
              <w:rPr>
                <w:rFonts w:ascii="Arial Narrow" w:hAnsi="Arial Narrow"/>
                <w:b/>
                <w:sz w:val="20"/>
              </w:rPr>
            </w:pPr>
            <w:r w:rsidRPr="00386EEB">
              <w:rPr>
                <w:rFonts w:ascii="Arial Narrow" w:hAnsi="Arial Narrow"/>
                <w:b/>
                <w:sz w:val="20"/>
              </w:rPr>
              <w:t>Increment</w:t>
            </w:r>
          </w:p>
        </w:tc>
      </w:tr>
      <w:tr w:rsidR="00300485" w:rsidRPr="00386EEB" w:rsidTr="00300485">
        <w:tc>
          <w:tcPr>
            <w:tcW w:w="1529" w:type="pct"/>
            <w:vAlign w:val="center"/>
          </w:tcPr>
          <w:p w:rsidR="00300485" w:rsidRPr="00386EEB" w:rsidRDefault="00300485" w:rsidP="00300485">
            <w:pPr>
              <w:keepNext/>
              <w:keepLines/>
              <w:widowControl/>
              <w:rPr>
                <w:rFonts w:ascii="Arial Narrow" w:hAnsi="Arial Narrow"/>
                <w:sz w:val="20"/>
              </w:rPr>
            </w:pPr>
            <w:r w:rsidRPr="00386EEB">
              <w:rPr>
                <w:rFonts w:ascii="Arial Narrow" w:hAnsi="Arial Narrow"/>
                <w:sz w:val="20"/>
              </w:rPr>
              <w:t>Costs</w:t>
            </w:r>
          </w:p>
        </w:tc>
        <w:tc>
          <w:tcPr>
            <w:tcW w:w="1359" w:type="pct"/>
          </w:tcPr>
          <w:p w:rsidR="00300485" w:rsidRPr="00386EEB" w:rsidRDefault="00300485" w:rsidP="00300485">
            <w:pPr>
              <w:pStyle w:val="Tabletext"/>
              <w:keepNext/>
              <w:keepLines/>
              <w:jc w:val="right"/>
            </w:pPr>
            <w:r w:rsidRPr="00386EEB">
              <w:t>$</w:t>
            </w:r>
            <w:r w:rsidR="00C90822">
              <w:rPr>
                <w:noProof/>
                <w:color w:val="000000"/>
                <w:highlight w:val="black"/>
              </w:rPr>
              <w:t>''''''''''''''''</w:t>
            </w:r>
          </w:p>
        </w:tc>
        <w:tc>
          <w:tcPr>
            <w:tcW w:w="1274" w:type="pct"/>
          </w:tcPr>
          <w:p w:rsidR="00300485" w:rsidRPr="00386EEB" w:rsidRDefault="00300485" w:rsidP="00300485">
            <w:pPr>
              <w:pStyle w:val="Tabletext"/>
              <w:keepNext/>
              <w:keepLines/>
              <w:jc w:val="right"/>
            </w:pPr>
            <w:r w:rsidRPr="00386EEB">
              <w:t>$30,135</w:t>
            </w:r>
          </w:p>
        </w:tc>
        <w:tc>
          <w:tcPr>
            <w:tcW w:w="838" w:type="pct"/>
          </w:tcPr>
          <w:p w:rsidR="00300485" w:rsidRPr="00386EEB" w:rsidRDefault="00300485" w:rsidP="00300485">
            <w:pPr>
              <w:pStyle w:val="Tabletext"/>
              <w:keepNext/>
              <w:keepLines/>
              <w:jc w:val="right"/>
            </w:pPr>
            <w:r w:rsidRPr="00386EEB">
              <w:t>$</w:t>
            </w:r>
            <w:r w:rsidR="00C90822">
              <w:rPr>
                <w:noProof/>
                <w:color w:val="000000"/>
                <w:highlight w:val="black"/>
              </w:rPr>
              <w:t>'''''''''''''''''</w:t>
            </w:r>
          </w:p>
        </w:tc>
      </w:tr>
      <w:tr w:rsidR="00300485" w:rsidRPr="00386EEB" w:rsidTr="00300485">
        <w:tc>
          <w:tcPr>
            <w:tcW w:w="1529" w:type="pct"/>
            <w:vAlign w:val="center"/>
          </w:tcPr>
          <w:p w:rsidR="00300485" w:rsidRPr="00386EEB" w:rsidRDefault="00300485" w:rsidP="00300485">
            <w:pPr>
              <w:keepNext/>
              <w:keepLines/>
              <w:widowControl/>
              <w:rPr>
                <w:rFonts w:ascii="Arial Narrow" w:hAnsi="Arial Narrow"/>
                <w:sz w:val="20"/>
              </w:rPr>
            </w:pPr>
            <w:r w:rsidRPr="00386EEB">
              <w:rPr>
                <w:rFonts w:ascii="Arial Narrow" w:hAnsi="Arial Narrow"/>
                <w:sz w:val="20"/>
              </w:rPr>
              <w:t>QALYs</w:t>
            </w:r>
          </w:p>
        </w:tc>
        <w:tc>
          <w:tcPr>
            <w:tcW w:w="1359" w:type="pct"/>
          </w:tcPr>
          <w:p w:rsidR="00300485" w:rsidRPr="00386EEB" w:rsidRDefault="00300485" w:rsidP="00300485">
            <w:pPr>
              <w:pStyle w:val="Tabletext"/>
              <w:keepNext/>
              <w:keepLines/>
              <w:jc w:val="center"/>
            </w:pPr>
            <w:r w:rsidRPr="00386EEB">
              <w:t>1.31</w:t>
            </w:r>
          </w:p>
        </w:tc>
        <w:tc>
          <w:tcPr>
            <w:tcW w:w="1274" w:type="pct"/>
          </w:tcPr>
          <w:p w:rsidR="00300485" w:rsidRPr="00386EEB" w:rsidRDefault="00300485" w:rsidP="00300485">
            <w:pPr>
              <w:pStyle w:val="Tabletext"/>
              <w:keepNext/>
              <w:keepLines/>
              <w:jc w:val="center"/>
            </w:pPr>
            <w:r w:rsidRPr="00386EEB">
              <w:t>0.91</w:t>
            </w:r>
          </w:p>
        </w:tc>
        <w:tc>
          <w:tcPr>
            <w:tcW w:w="838" w:type="pct"/>
          </w:tcPr>
          <w:p w:rsidR="00300485" w:rsidRPr="00386EEB" w:rsidRDefault="00300485" w:rsidP="00300485">
            <w:pPr>
              <w:pStyle w:val="Tabletext"/>
              <w:keepNext/>
              <w:keepLines/>
              <w:jc w:val="center"/>
            </w:pPr>
            <w:r w:rsidRPr="00386EEB">
              <w:t>0.40</w:t>
            </w:r>
          </w:p>
        </w:tc>
      </w:tr>
      <w:tr w:rsidR="00300485" w:rsidRPr="00386EEB" w:rsidTr="00300485">
        <w:tc>
          <w:tcPr>
            <w:tcW w:w="1529" w:type="pct"/>
            <w:vAlign w:val="center"/>
          </w:tcPr>
          <w:p w:rsidR="00300485" w:rsidRPr="00386EEB" w:rsidRDefault="00300485" w:rsidP="00300485">
            <w:pPr>
              <w:keepNext/>
              <w:keepLines/>
              <w:widowControl/>
              <w:rPr>
                <w:rFonts w:ascii="Arial Narrow" w:hAnsi="Arial Narrow"/>
                <w:sz w:val="20"/>
              </w:rPr>
            </w:pPr>
            <w:r w:rsidRPr="00386EEB">
              <w:rPr>
                <w:rFonts w:ascii="Arial Narrow" w:hAnsi="Arial Narrow"/>
                <w:sz w:val="20"/>
              </w:rPr>
              <w:t>LYs</w:t>
            </w:r>
          </w:p>
        </w:tc>
        <w:tc>
          <w:tcPr>
            <w:tcW w:w="1359" w:type="pct"/>
          </w:tcPr>
          <w:p w:rsidR="00300485" w:rsidRPr="00386EEB" w:rsidRDefault="00300485" w:rsidP="00300485">
            <w:pPr>
              <w:pStyle w:val="Tabletext"/>
              <w:keepNext/>
              <w:keepLines/>
              <w:jc w:val="center"/>
            </w:pPr>
            <w:r w:rsidRPr="00386EEB">
              <w:t>1.84</w:t>
            </w:r>
          </w:p>
        </w:tc>
        <w:tc>
          <w:tcPr>
            <w:tcW w:w="1274" w:type="pct"/>
          </w:tcPr>
          <w:p w:rsidR="00300485" w:rsidRPr="00386EEB" w:rsidRDefault="00300485" w:rsidP="00300485">
            <w:pPr>
              <w:pStyle w:val="Tabletext"/>
              <w:keepNext/>
              <w:keepLines/>
              <w:jc w:val="center"/>
            </w:pPr>
            <w:r w:rsidRPr="00386EEB">
              <w:t>1.29</w:t>
            </w:r>
          </w:p>
        </w:tc>
        <w:tc>
          <w:tcPr>
            <w:tcW w:w="838" w:type="pct"/>
          </w:tcPr>
          <w:p w:rsidR="00300485" w:rsidRPr="00386EEB" w:rsidRDefault="00300485" w:rsidP="00300485">
            <w:pPr>
              <w:pStyle w:val="Tabletext"/>
              <w:keepNext/>
              <w:keepLines/>
              <w:jc w:val="center"/>
            </w:pPr>
            <w:r w:rsidRPr="00386EEB">
              <w:t>0.55</w:t>
            </w:r>
          </w:p>
        </w:tc>
      </w:tr>
      <w:tr w:rsidR="00300485" w:rsidRPr="00386EEB" w:rsidTr="00300485">
        <w:tc>
          <w:tcPr>
            <w:tcW w:w="4162" w:type="pct"/>
            <w:gridSpan w:val="3"/>
            <w:vAlign w:val="center"/>
          </w:tcPr>
          <w:p w:rsidR="00300485" w:rsidRPr="00386EEB" w:rsidRDefault="00300485" w:rsidP="00300485">
            <w:pPr>
              <w:keepNext/>
              <w:keepLines/>
              <w:rPr>
                <w:rFonts w:ascii="Arial Narrow" w:hAnsi="Arial Narrow" w:cs="Times New Roman"/>
                <w:sz w:val="20"/>
              </w:rPr>
            </w:pPr>
            <w:r w:rsidRPr="00386EEB">
              <w:rPr>
                <w:rFonts w:ascii="Arial Narrow" w:hAnsi="Arial Narrow" w:cs="Times New Roman"/>
                <w:b/>
                <w:snapToGrid/>
                <w:sz w:val="20"/>
              </w:rPr>
              <w:t>Incremental cost/extra QALY gained</w:t>
            </w:r>
          </w:p>
        </w:tc>
        <w:tc>
          <w:tcPr>
            <w:tcW w:w="838" w:type="pct"/>
          </w:tcPr>
          <w:p w:rsidR="00300485" w:rsidRPr="00386EEB" w:rsidRDefault="00300485" w:rsidP="00300485">
            <w:pPr>
              <w:pStyle w:val="Tabletext"/>
              <w:keepNext/>
              <w:keepLines/>
              <w:jc w:val="right"/>
              <w:rPr>
                <w:b/>
              </w:rPr>
            </w:pPr>
            <w:r w:rsidRPr="00386EEB">
              <w:rPr>
                <w:b/>
              </w:rPr>
              <w:t>$</w:t>
            </w:r>
            <w:r w:rsidR="00C90822">
              <w:rPr>
                <w:b/>
                <w:noProof/>
                <w:color w:val="000000"/>
                <w:highlight w:val="black"/>
              </w:rPr>
              <w:t>'''''''''''''</w:t>
            </w:r>
          </w:p>
        </w:tc>
      </w:tr>
      <w:tr w:rsidR="00300485" w:rsidRPr="00386EEB" w:rsidTr="00300485">
        <w:tc>
          <w:tcPr>
            <w:tcW w:w="4162" w:type="pct"/>
            <w:gridSpan w:val="3"/>
            <w:vAlign w:val="center"/>
          </w:tcPr>
          <w:p w:rsidR="00300485" w:rsidRPr="00386EEB" w:rsidRDefault="00300485" w:rsidP="00300485">
            <w:pPr>
              <w:keepNext/>
              <w:keepLines/>
              <w:rPr>
                <w:rFonts w:ascii="Arial Narrow" w:hAnsi="Arial Narrow" w:cs="Times New Roman"/>
                <w:sz w:val="20"/>
              </w:rPr>
            </w:pPr>
            <w:r w:rsidRPr="00386EEB">
              <w:rPr>
                <w:rFonts w:ascii="Arial Narrow" w:hAnsi="Arial Narrow" w:cs="Times New Roman"/>
                <w:b/>
                <w:snapToGrid/>
                <w:sz w:val="20"/>
              </w:rPr>
              <w:t>Incremental cost/extra LY gained</w:t>
            </w:r>
          </w:p>
        </w:tc>
        <w:tc>
          <w:tcPr>
            <w:tcW w:w="838" w:type="pct"/>
          </w:tcPr>
          <w:p w:rsidR="00300485" w:rsidRPr="00386EEB" w:rsidRDefault="00300485" w:rsidP="00300485">
            <w:pPr>
              <w:pStyle w:val="Tabletext"/>
              <w:keepNext/>
              <w:keepLines/>
              <w:jc w:val="right"/>
              <w:rPr>
                <w:b/>
              </w:rPr>
            </w:pPr>
            <w:r w:rsidRPr="00386EEB">
              <w:rPr>
                <w:b/>
              </w:rPr>
              <w:t>$</w:t>
            </w:r>
            <w:r w:rsidR="00C90822">
              <w:rPr>
                <w:b/>
                <w:noProof/>
                <w:color w:val="000000"/>
                <w:highlight w:val="black"/>
              </w:rPr>
              <w:t>''''''''''''''</w:t>
            </w:r>
          </w:p>
        </w:tc>
      </w:tr>
    </w:tbl>
    <w:p w:rsidR="00300485" w:rsidRPr="00386EEB" w:rsidRDefault="00300485" w:rsidP="00300485">
      <w:pPr>
        <w:keepNext/>
        <w:keepLines/>
        <w:widowControl/>
        <w:ind w:firstLine="720"/>
        <w:rPr>
          <w:rFonts w:ascii="Arial Narrow" w:hAnsi="Arial Narrow"/>
          <w:sz w:val="18"/>
        </w:rPr>
      </w:pPr>
      <w:r w:rsidRPr="00386EEB">
        <w:rPr>
          <w:rFonts w:ascii="Arial Narrow" w:hAnsi="Arial Narrow"/>
          <w:sz w:val="18"/>
        </w:rPr>
        <w:t>Source: Table D-8, p</w:t>
      </w:r>
      <w:r w:rsidR="00E12812" w:rsidRPr="00386EEB">
        <w:rPr>
          <w:rFonts w:ascii="Arial Narrow" w:hAnsi="Arial Narrow"/>
          <w:sz w:val="18"/>
        </w:rPr>
        <w:t>216</w:t>
      </w:r>
      <w:r w:rsidRPr="00386EEB">
        <w:rPr>
          <w:rFonts w:ascii="Arial Narrow" w:hAnsi="Arial Narrow"/>
          <w:sz w:val="18"/>
        </w:rPr>
        <w:t xml:space="preserve"> of the </w:t>
      </w:r>
      <w:r w:rsidR="004F1231" w:rsidRPr="00386EEB">
        <w:rPr>
          <w:rFonts w:ascii="Arial Narrow" w:hAnsi="Arial Narrow"/>
          <w:sz w:val="18"/>
        </w:rPr>
        <w:t>resubmission</w:t>
      </w:r>
    </w:p>
    <w:p w:rsidR="00300485" w:rsidRPr="00386EEB" w:rsidRDefault="00D60C9B" w:rsidP="00300485">
      <w:pPr>
        <w:keepNext/>
        <w:keepLines/>
        <w:widowControl/>
        <w:ind w:firstLine="720"/>
        <w:rPr>
          <w:rFonts w:ascii="Arial Narrow" w:hAnsi="Arial Narrow"/>
          <w:sz w:val="18"/>
        </w:rPr>
      </w:pPr>
      <w:r w:rsidRPr="00386EEB">
        <w:rPr>
          <w:rFonts w:ascii="Arial Narrow" w:hAnsi="Arial Narrow"/>
          <w:sz w:val="18"/>
        </w:rPr>
        <w:t xml:space="preserve">BSC = best supportive care; </w:t>
      </w:r>
      <w:r w:rsidR="00300485" w:rsidRPr="00386EEB">
        <w:rPr>
          <w:rFonts w:ascii="Arial Narrow" w:hAnsi="Arial Narrow"/>
          <w:sz w:val="18"/>
        </w:rPr>
        <w:t>LYs = life years; QALYs = quality-adjusted life years</w:t>
      </w:r>
    </w:p>
    <w:p w:rsidR="00300485" w:rsidRPr="00386EEB" w:rsidRDefault="00300485" w:rsidP="00300485">
      <w:pPr>
        <w:widowControl/>
        <w:rPr>
          <w:szCs w:val="22"/>
        </w:rPr>
      </w:pPr>
    </w:p>
    <w:p w:rsidR="00C7495C" w:rsidRPr="00386EEB" w:rsidRDefault="00DD5F98" w:rsidP="006D2EF3">
      <w:pPr>
        <w:pStyle w:val="ListParagraph"/>
        <w:widowControl/>
        <w:numPr>
          <w:ilvl w:val="1"/>
          <w:numId w:val="4"/>
        </w:numPr>
        <w:rPr>
          <w:szCs w:val="22"/>
        </w:rPr>
      </w:pPr>
      <w:r w:rsidRPr="00386EEB">
        <w:rPr>
          <w:szCs w:val="22"/>
        </w:rPr>
        <w:t xml:space="preserve">The economic evaluation resulted in an incremental cost-effectiveness ratio (ICER) of </w:t>
      </w:r>
      <w:r w:rsidR="006D2EF3" w:rsidRPr="006D2EF3">
        <w:rPr>
          <w:szCs w:val="22"/>
        </w:rPr>
        <w:t>$45,000 – $75,000</w:t>
      </w:r>
      <w:r w:rsidR="006D2EF3">
        <w:rPr>
          <w:szCs w:val="22"/>
        </w:rPr>
        <w:t xml:space="preserve"> </w:t>
      </w:r>
      <w:r w:rsidRPr="00386EEB">
        <w:rPr>
          <w:szCs w:val="22"/>
        </w:rPr>
        <w:t>per quality-adjusted life year (QALY) for idelalisib versus best supportive care. Th</w:t>
      </w:r>
      <w:r w:rsidR="00C7495C" w:rsidRPr="00386EEB">
        <w:rPr>
          <w:szCs w:val="22"/>
        </w:rPr>
        <w:t>e ICER was</w:t>
      </w:r>
      <w:r w:rsidRPr="00386EEB">
        <w:rPr>
          <w:szCs w:val="22"/>
        </w:rPr>
        <w:t xml:space="preserve"> </w:t>
      </w:r>
      <w:r w:rsidR="006D2EF3" w:rsidRPr="006D2EF3">
        <w:rPr>
          <w:szCs w:val="22"/>
        </w:rPr>
        <w:t>$45,000 – $75,000</w:t>
      </w:r>
      <w:r w:rsidR="005B6952">
        <w:rPr>
          <w:szCs w:val="22"/>
        </w:rPr>
        <w:t xml:space="preserve"> </w:t>
      </w:r>
      <w:r w:rsidRPr="00386EEB">
        <w:rPr>
          <w:szCs w:val="22"/>
        </w:rPr>
        <w:t xml:space="preserve">per QALY in the previous submission. </w:t>
      </w:r>
      <w:r w:rsidR="006039C0" w:rsidRPr="00386EEB">
        <w:rPr>
          <w:szCs w:val="22"/>
        </w:rPr>
        <w:t>The ESC considered that</w:t>
      </w:r>
      <w:r w:rsidR="003542AB" w:rsidRPr="00386EEB">
        <w:rPr>
          <w:szCs w:val="22"/>
        </w:rPr>
        <w:t xml:space="preserve"> this is likely to be optimistic and</w:t>
      </w:r>
      <w:r w:rsidR="006039C0" w:rsidRPr="00386EEB">
        <w:rPr>
          <w:szCs w:val="22"/>
        </w:rPr>
        <w:t xml:space="preserve"> </w:t>
      </w:r>
      <w:r w:rsidR="003542AB" w:rsidRPr="00386EEB">
        <w:rPr>
          <w:szCs w:val="22"/>
        </w:rPr>
        <w:t xml:space="preserve">represent the lower bounds of the ICER. The ESC considered </w:t>
      </w:r>
      <w:r w:rsidR="006039C0" w:rsidRPr="00386EEB">
        <w:rPr>
          <w:szCs w:val="22"/>
        </w:rPr>
        <w:t xml:space="preserve">a stepped economic evaluation including the ITT population results to the point of follow up prior to extrapolation would </w:t>
      </w:r>
      <w:r w:rsidR="0075156F" w:rsidRPr="00386EEB">
        <w:rPr>
          <w:szCs w:val="22"/>
        </w:rPr>
        <w:t>be</w:t>
      </w:r>
      <w:r w:rsidR="006039C0" w:rsidRPr="00386EEB">
        <w:rPr>
          <w:szCs w:val="22"/>
        </w:rPr>
        <w:t xml:space="preserve"> informative. </w:t>
      </w:r>
    </w:p>
    <w:p w:rsidR="00C7495C" w:rsidRPr="00386EEB" w:rsidRDefault="00C7495C" w:rsidP="00C7495C">
      <w:pPr>
        <w:pStyle w:val="ListParagraph"/>
        <w:widowControl/>
        <w:rPr>
          <w:szCs w:val="22"/>
        </w:rPr>
      </w:pPr>
    </w:p>
    <w:p w:rsidR="00DD5F98" w:rsidRPr="00386EEB" w:rsidRDefault="00DD5F98" w:rsidP="00690A9E">
      <w:pPr>
        <w:pStyle w:val="ListParagraph"/>
        <w:widowControl/>
        <w:numPr>
          <w:ilvl w:val="1"/>
          <w:numId w:val="4"/>
        </w:numPr>
        <w:rPr>
          <w:rStyle w:val="CommentReference"/>
          <w:rFonts w:ascii="Arial" w:hAnsi="Arial"/>
          <w:b w:val="0"/>
          <w:sz w:val="22"/>
          <w:szCs w:val="22"/>
        </w:rPr>
      </w:pPr>
      <w:r w:rsidRPr="00386EEB">
        <w:rPr>
          <w:szCs w:val="22"/>
        </w:rPr>
        <w:t xml:space="preserve">The ICER </w:t>
      </w:r>
      <w:r w:rsidR="00C7495C" w:rsidRPr="00386EEB">
        <w:rPr>
          <w:szCs w:val="22"/>
        </w:rPr>
        <w:t xml:space="preserve">presented </w:t>
      </w:r>
      <w:r w:rsidRPr="00386EEB">
        <w:rPr>
          <w:szCs w:val="22"/>
        </w:rPr>
        <w:t>was uncertain due to:</w:t>
      </w:r>
    </w:p>
    <w:p w:rsidR="000E47FE" w:rsidRPr="00386EEB" w:rsidRDefault="00300485" w:rsidP="00690A9E">
      <w:pPr>
        <w:pStyle w:val="ListParagraph"/>
        <w:widowControl/>
        <w:numPr>
          <w:ilvl w:val="0"/>
          <w:numId w:val="6"/>
        </w:numPr>
      </w:pPr>
      <w:r w:rsidRPr="00386EEB">
        <w:t>inappropriate method</w:t>
      </w:r>
      <w:r w:rsidR="00DD5F98" w:rsidRPr="00386EEB">
        <w:t>s</w:t>
      </w:r>
      <w:r w:rsidRPr="00386EEB">
        <w:t xml:space="preserve"> </w:t>
      </w:r>
      <w:r w:rsidR="0088580E" w:rsidRPr="00386EEB">
        <w:t xml:space="preserve">were </w:t>
      </w:r>
      <w:r w:rsidR="00765D15" w:rsidRPr="00386EEB">
        <w:t xml:space="preserve">used </w:t>
      </w:r>
      <w:r w:rsidR="0088580E" w:rsidRPr="00386EEB">
        <w:t>to inform</w:t>
      </w:r>
      <w:r w:rsidR="00765D15" w:rsidRPr="00386EEB">
        <w:t xml:space="preserve"> </w:t>
      </w:r>
      <w:r w:rsidRPr="00386EEB">
        <w:t xml:space="preserve">the efficacy of </w:t>
      </w:r>
      <w:r w:rsidR="00AA2D74" w:rsidRPr="00386EEB">
        <w:t xml:space="preserve">“conceptual </w:t>
      </w:r>
      <w:r w:rsidRPr="00386EEB">
        <w:t>best supportive care</w:t>
      </w:r>
      <w:r w:rsidR="00AA2D74" w:rsidRPr="00386EEB">
        <w:t>”</w:t>
      </w:r>
      <w:r w:rsidR="0075156F" w:rsidRPr="00386EEB">
        <w:t xml:space="preserve">; </w:t>
      </w:r>
    </w:p>
    <w:p w:rsidR="00B84E3F" w:rsidRPr="00386EEB" w:rsidRDefault="00B84E3F" w:rsidP="000C0A4A">
      <w:pPr>
        <w:pStyle w:val="ListParagraph"/>
        <w:widowControl/>
        <w:numPr>
          <w:ilvl w:val="0"/>
          <w:numId w:val="6"/>
        </w:numPr>
        <w:rPr>
          <w:szCs w:val="22"/>
        </w:rPr>
      </w:pPr>
      <w:r w:rsidRPr="00386EEB">
        <w:t>the choice of extrapolation method for overall survival with best supportive care appeared to be influenced by the tail of the Kaplan-Meier curve, which was informed by a small number of patients. Overall survival projections varied significantly across different parametric functions.</w:t>
      </w:r>
      <w:r w:rsidR="000E47FE" w:rsidRPr="00386EEB">
        <w:t xml:space="preserve"> The ESC</w:t>
      </w:r>
      <w:r w:rsidR="00D376BC" w:rsidRPr="00386EEB">
        <w:t xml:space="preserve"> noted that there were only 6 patients in the BSC arm informing the curve, making it difficult to rely on the extrapolated comparator. The ESC </w:t>
      </w:r>
      <w:r w:rsidR="000E47FE" w:rsidRPr="00386EEB">
        <w:t>considered that OS should be extrapolated from an earlier time point, where patient numbers are greater. Use of the more flexible Royston &amp; Parmar models would overcome this issue, by fitting curves to the KM curve using multiple points of inflexion</w:t>
      </w:r>
      <w:r w:rsidR="000E47FE" w:rsidRPr="00386EEB">
        <w:rPr>
          <w:rStyle w:val="FootnoteReference"/>
        </w:rPr>
        <w:footnoteReference w:id="1"/>
      </w:r>
      <w:r w:rsidR="00D7045C" w:rsidRPr="00386EEB">
        <w:t xml:space="preserve">. The Pre-PBAC response (p2) </w:t>
      </w:r>
      <w:r w:rsidR="00B11760" w:rsidRPr="00386EEB">
        <w:t xml:space="preserve">acknowledged this alternative approach but noted that they were unable to explore this methodology prior to PBAC consideration to ascertain whether the alternative method of extrapolation would materially </w:t>
      </w:r>
      <w:r w:rsidR="00F11FA9">
        <w:t xml:space="preserve">have an </w:t>
      </w:r>
      <w:r w:rsidR="00B11760" w:rsidRPr="00386EEB">
        <w:t>impact</w:t>
      </w:r>
      <w:r w:rsidR="00F11FA9">
        <w:t xml:space="preserve"> on</w:t>
      </w:r>
      <w:r w:rsidR="00B11760" w:rsidRPr="00386EEB">
        <w:t xml:space="preserve"> the ICER</w:t>
      </w:r>
      <w:r w:rsidR="00D633A2" w:rsidRPr="00386EEB">
        <w:t>;</w:t>
      </w:r>
    </w:p>
    <w:p w:rsidR="00300485" w:rsidRPr="00386EEB" w:rsidRDefault="00DD5F98" w:rsidP="006A5C76">
      <w:pPr>
        <w:pStyle w:val="ListParagraph"/>
        <w:widowControl/>
        <w:numPr>
          <w:ilvl w:val="0"/>
          <w:numId w:val="6"/>
        </w:numPr>
      </w:pPr>
      <w:r w:rsidRPr="00386EEB">
        <w:t xml:space="preserve">health resource use </w:t>
      </w:r>
      <w:r w:rsidR="00655287" w:rsidRPr="00386EEB">
        <w:t xml:space="preserve">costs, which were changed </w:t>
      </w:r>
      <w:r w:rsidR="00967F2F" w:rsidRPr="00386EEB">
        <w:t xml:space="preserve">significantly </w:t>
      </w:r>
      <w:r w:rsidRPr="00386EEB">
        <w:t xml:space="preserve">compared </w:t>
      </w:r>
      <w:r w:rsidR="0081760F" w:rsidRPr="00386EEB">
        <w:t>with</w:t>
      </w:r>
      <w:r w:rsidRPr="00386EEB">
        <w:t xml:space="preserve"> the previous submission.</w:t>
      </w:r>
      <w:r w:rsidR="00AA2D74" w:rsidRPr="00386EEB">
        <w:t xml:space="preserve"> The costs of the stable disease health state increased</w:t>
      </w:r>
      <w:r w:rsidR="001B1ADA" w:rsidRPr="00386EEB">
        <w:t xml:space="preserve"> </w:t>
      </w:r>
      <w:r w:rsidR="001B1ADA" w:rsidRPr="00386EEB">
        <w:lastRenderedPageBreak/>
        <w:t>substantially</w:t>
      </w:r>
      <w:r w:rsidR="00AA2D74" w:rsidRPr="00386EEB">
        <w:t>, while those for the progressive disease health state decreased. Additionally, d</w:t>
      </w:r>
      <w:r w:rsidR="00655287" w:rsidRPr="00386EEB">
        <w:t>ifferent</w:t>
      </w:r>
      <w:r w:rsidR="00270D1F" w:rsidRPr="00386EEB">
        <w:t>ial</w:t>
      </w:r>
      <w:r w:rsidR="00655287" w:rsidRPr="00386EEB">
        <w:t xml:space="preserve"> costs were used </w:t>
      </w:r>
      <w:r w:rsidR="0091731C" w:rsidRPr="00386EEB">
        <w:t xml:space="preserve">for </w:t>
      </w:r>
      <w:r w:rsidR="00655287" w:rsidRPr="00386EEB">
        <w:t xml:space="preserve">the two treatment arms in the </w:t>
      </w:r>
      <w:r w:rsidR="00AA2D74" w:rsidRPr="00386EEB">
        <w:t>stable disease</w:t>
      </w:r>
      <w:r w:rsidR="00655287" w:rsidRPr="00386EEB">
        <w:t xml:space="preserve"> health state</w:t>
      </w:r>
      <w:r w:rsidR="00AA2D74" w:rsidRPr="00386EEB">
        <w:t>.</w:t>
      </w:r>
      <w:r w:rsidR="002B4374" w:rsidRPr="00386EEB">
        <w:t xml:space="preserve"> The cost of the stable disease health state for best supportive care was three times higher than for idelalisib treatment. </w:t>
      </w:r>
      <w:r w:rsidR="003F5885" w:rsidRPr="00386EEB">
        <w:t>The costs were not adequately justified.</w:t>
      </w:r>
      <w:r w:rsidR="00967F2F" w:rsidRPr="00386EEB">
        <w:t xml:space="preserve"> </w:t>
      </w:r>
      <w:r w:rsidR="00BA68A7" w:rsidRPr="00386EEB">
        <w:t xml:space="preserve">Further, </w:t>
      </w:r>
      <w:r w:rsidR="00967F2F" w:rsidRPr="00386EEB">
        <w:t xml:space="preserve">the same costs were used </w:t>
      </w:r>
      <w:r w:rsidR="006A5C76" w:rsidRPr="00386EEB">
        <w:t xml:space="preserve">in the </w:t>
      </w:r>
      <w:r w:rsidR="004F1231" w:rsidRPr="00386EEB">
        <w:t>resubmission</w:t>
      </w:r>
      <w:r w:rsidR="006A5C76" w:rsidRPr="00386EEB">
        <w:t xml:space="preserve"> </w:t>
      </w:r>
      <w:r w:rsidR="00967F2F" w:rsidRPr="00386EEB">
        <w:t xml:space="preserve">for idelalisib in chronic lymphocytic </w:t>
      </w:r>
      <w:r w:rsidR="00F11FA9" w:rsidRPr="00386EEB">
        <w:t>l</w:t>
      </w:r>
      <w:r w:rsidR="00F11FA9">
        <w:t>eukaemia</w:t>
      </w:r>
      <w:r w:rsidR="006A5C76" w:rsidRPr="00386EEB">
        <w:t xml:space="preserve">, and some of the costs were based on a survey of patients with chronic lymphocytic </w:t>
      </w:r>
      <w:r w:rsidR="00F11FA9" w:rsidRPr="00386EEB">
        <w:t>l</w:t>
      </w:r>
      <w:r w:rsidR="00F11FA9">
        <w:t>eukaemia</w:t>
      </w:r>
      <w:r w:rsidR="00967F2F" w:rsidRPr="00386EEB">
        <w:t xml:space="preserve">. The </w:t>
      </w:r>
      <w:r w:rsidR="004F1231" w:rsidRPr="00386EEB">
        <w:t>resubmission</w:t>
      </w:r>
      <w:r w:rsidR="00967F2F" w:rsidRPr="00386EEB">
        <w:t xml:space="preserve"> did not justify the use of the same resource costs for the two different conditions.</w:t>
      </w:r>
      <w:r w:rsidR="000E47FE" w:rsidRPr="00386EEB">
        <w:t xml:space="preserve"> The ESC considered that the validity of such a cost differential between who groups who are both in the stable disease health state appears implausible, but noted that this did not substantially</w:t>
      </w:r>
      <w:r w:rsidR="00F11FA9">
        <w:t xml:space="preserve"> alter</w:t>
      </w:r>
      <w:r w:rsidR="000E47FE" w:rsidRPr="00386EEB">
        <w:t xml:space="preserve"> the ICER</w:t>
      </w:r>
      <w:r w:rsidR="00D633A2" w:rsidRPr="00386EEB">
        <w:t>;</w:t>
      </w:r>
      <w:r w:rsidR="00D633A2" w:rsidRPr="00386EEB">
        <w:rPr>
          <w:i/>
        </w:rPr>
        <w:t xml:space="preserve"> </w:t>
      </w:r>
      <w:r w:rsidR="00D633A2" w:rsidRPr="00386EEB">
        <w:t>and</w:t>
      </w:r>
    </w:p>
    <w:p w:rsidR="00690A9E" w:rsidRPr="00386EEB" w:rsidRDefault="00690A9E" w:rsidP="000143F0">
      <w:pPr>
        <w:pStyle w:val="ListParagraph"/>
        <w:widowControl/>
        <w:numPr>
          <w:ilvl w:val="0"/>
          <w:numId w:val="6"/>
        </w:numPr>
      </w:pPr>
      <w:r w:rsidRPr="00386EEB">
        <w:t>o</w:t>
      </w:r>
      <w:r w:rsidR="00A85B33" w:rsidRPr="00386EEB">
        <w:t>ver</w:t>
      </w:r>
      <w:r w:rsidRPr="00386EEB">
        <w:t>estimat</w:t>
      </w:r>
      <w:r w:rsidR="00A85B33" w:rsidRPr="00386EEB">
        <w:t>ion of</w:t>
      </w:r>
      <w:r w:rsidRPr="00386EEB">
        <w:t xml:space="preserve"> the cost of best supportive care</w:t>
      </w:r>
      <w:r w:rsidR="0098632A" w:rsidRPr="00386EEB">
        <w:t>. The</w:t>
      </w:r>
      <w:r w:rsidRPr="00386EEB">
        <w:t xml:space="preserve"> duration of treatment </w:t>
      </w:r>
      <w:r w:rsidR="00C7495C" w:rsidRPr="00386EEB">
        <w:t xml:space="preserve">with anti-cancer therapies in best supportive care </w:t>
      </w:r>
      <w:r w:rsidRPr="00386EEB">
        <w:t>was overestimated. I</w:t>
      </w:r>
      <w:r w:rsidR="0098632A" w:rsidRPr="00386EEB">
        <w:t xml:space="preserve">n the model, patients were assumed to continue on chemotherapy for </w:t>
      </w:r>
      <w:r w:rsidRPr="00386EEB">
        <w:t xml:space="preserve">every month </w:t>
      </w:r>
      <w:r w:rsidR="0098632A" w:rsidRPr="00386EEB">
        <w:t>of</w:t>
      </w:r>
      <w:r w:rsidRPr="00386EEB">
        <w:t xml:space="preserve"> stable disease</w:t>
      </w:r>
      <w:r w:rsidR="00967F2F" w:rsidRPr="00386EEB">
        <w:t xml:space="preserve">. This resulted in an average of </w:t>
      </w:r>
      <w:r w:rsidR="006E486C" w:rsidRPr="00386EEB">
        <w:t>7.5</w:t>
      </w:r>
      <w:r w:rsidR="00967F2F" w:rsidRPr="00386EEB">
        <w:t xml:space="preserve"> months of treatment, while in</w:t>
      </w:r>
      <w:r w:rsidR="0074311D" w:rsidRPr="00386EEB">
        <w:t xml:space="preserve"> clinical</w:t>
      </w:r>
      <w:r w:rsidR="00967F2F" w:rsidRPr="00386EEB">
        <w:t xml:space="preserve"> practice treatment would be given for 3 or 4 months, depending on the regimen.</w:t>
      </w:r>
      <w:r w:rsidR="00967F2F" w:rsidRPr="00386EEB">
        <w:rPr>
          <w:i/>
        </w:rPr>
        <w:t xml:space="preserve"> </w:t>
      </w:r>
      <w:r w:rsidRPr="00386EEB">
        <w:t>Further, the proportion of use of anti-cancer treatments in best supportive care was not adequately justified.</w:t>
      </w:r>
      <w:r w:rsidR="001E2F99" w:rsidRPr="00386EEB">
        <w:t xml:space="preserve"> The pre-PBAC response (p</w:t>
      </w:r>
      <w:r w:rsidR="00DC3B5B" w:rsidRPr="00386EEB">
        <w:t xml:space="preserve">2) acknowledged that this could overestimate the cost for an average patient and reduced the cost to assume that patients receiving BSC only receive one course of chemotherapy. </w:t>
      </w:r>
    </w:p>
    <w:p w:rsidR="00DD5F98" w:rsidRPr="00386EEB" w:rsidRDefault="00DD5F98" w:rsidP="00DD5F98">
      <w:pPr>
        <w:widowControl/>
      </w:pPr>
    </w:p>
    <w:p w:rsidR="00DB565D" w:rsidRPr="00386EEB" w:rsidRDefault="00DB565D" w:rsidP="00690A9E">
      <w:pPr>
        <w:pStyle w:val="ListParagraph"/>
        <w:widowControl/>
        <w:numPr>
          <w:ilvl w:val="1"/>
          <w:numId w:val="4"/>
        </w:numPr>
      </w:pPr>
      <w:r w:rsidRPr="00386EEB">
        <w:t>The PSCR provided a revised economic base case to address the cost of chemotherapy and the cost of thrombocytopenia. The impact on the ICER was small, increasing from $</w:t>
      </w:r>
      <w:r w:rsidR="00C90822">
        <w:rPr>
          <w:noProof/>
          <w:color w:val="000000"/>
          <w:highlight w:val="black"/>
        </w:rPr>
        <w:t>'''''''''''''''</w:t>
      </w:r>
      <w:r w:rsidRPr="00386EEB">
        <w:t xml:space="preserve"> to $</w:t>
      </w:r>
      <w:r w:rsidR="00C90822">
        <w:rPr>
          <w:noProof/>
          <w:color w:val="000000"/>
          <w:highlight w:val="black"/>
        </w:rPr>
        <w:t>'''''''''''''''</w:t>
      </w:r>
      <w:r w:rsidRPr="00386EEB">
        <w:t xml:space="preserve">/QALY. The ESC noted that the revised base case did not adjust for the cost of chemotherapy. </w:t>
      </w:r>
    </w:p>
    <w:p w:rsidR="00DB565D" w:rsidRPr="00386EEB" w:rsidRDefault="00DB565D" w:rsidP="000C0A4A">
      <w:pPr>
        <w:pStyle w:val="ListParagraph"/>
        <w:widowControl/>
      </w:pPr>
    </w:p>
    <w:p w:rsidR="00655287" w:rsidRPr="00386EEB" w:rsidRDefault="00655287" w:rsidP="00690A9E">
      <w:pPr>
        <w:pStyle w:val="ListParagraph"/>
        <w:widowControl/>
        <w:numPr>
          <w:ilvl w:val="1"/>
          <w:numId w:val="4"/>
        </w:numPr>
      </w:pPr>
      <w:r w:rsidRPr="00386EEB">
        <w:rPr>
          <w:szCs w:val="22"/>
        </w:rPr>
        <w:t xml:space="preserve">The </w:t>
      </w:r>
      <w:r w:rsidR="004F1231" w:rsidRPr="00386EEB">
        <w:rPr>
          <w:szCs w:val="22"/>
        </w:rPr>
        <w:t>resubmission</w:t>
      </w:r>
      <w:r w:rsidRPr="00386EEB">
        <w:t xml:space="preserve"> presented univariate sensitivity analyses and additional analyses were performed during evaluation (see Table </w:t>
      </w:r>
      <w:r w:rsidR="00A840AD" w:rsidRPr="00386EEB">
        <w:t>10</w:t>
      </w:r>
      <w:r w:rsidRPr="00386EEB">
        <w:t>).</w:t>
      </w:r>
      <w:r w:rsidRPr="00386EEB">
        <w:rPr>
          <w:szCs w:val="22"/>
        </w:rPr>
        <w:t xml:space="preserve"> </w:t>
      </w:r>
    </w:p>
    <w:p w:rsidR="00655287" w:rsidRPr="00386EEB" w:rsidRDefault="00655287" w:rsidP="00655287">
      <w:pPr>
        <w:pStyle w:val="BodyText"/>
        <w:ind w:left="709"/>
        <w:rPr>
          <w:szCs w:val="22"/>
        </w:rPr>
      </w:pPr>
    </w:p>
    <w:p w:rsidR="00655287" w:rsidRPr="00386EEB" w:rsidRDefault="00655287" w:rsidP="00655287">
      <w:pPr>
        <w:keepNext/>
        <w:widowControl/>
        <w:ind w:firstLine="720"/>
        <w:jc w:val="left"/>
        <w:rPr>
          <w:rStyle w:val="CommentReference"/>
        </w:rPr>
      </w:pPr>
      <w:r w:rsidRPr="00386EEB">
        <w:rPr>
          <w:rStyle w:val="CommentReference"/>
        </w:rPr>
        <w:t xml:space="preserve">Table </w:t>
      </w:r>
      <w:r w:rsidR="00A840AD" w:rsidRPr="00386EEB">
        <w:rPr>
          <w:rStyle w:val="CommentReference"/>
        </w:rPr>
        <w:t>10</w:t>
      </w:r>
      <w:r w:rsidRPr="00386EEB">
        <w:rPr>
          <w:rStyle w:val="CommentReference"/>
        </w:rPr>
        <w:t xml:space="preserve">: Results of </w:t>
      </w:r>
      <w:r w:rsidR="00F620CE" w:rsidRPr="00386EEB">
        <w:rPr>
          <w:rStyle w:val="CommentReference"/>
        </w:rPr>
        <w:t xml:space="preserve">selected </w:t>
      </w:r>
      <w:r w:rsidRPr="00386EEB">
        <w:rPr>
          <w:rStyle w:val="CommentReference"/>
        </w:rPr>
        <w:t xml:space="preserve">sensitivity analyses </w:t>
      </w:r>
    </w:p>
    <w:tbl>
      <w:tblPr>
        <w:tblW w:w="834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Results of selected sensitivity analyses"/>
      </w:tblPr>
      <w:tblGrid>
        <w:gridCol w:w="5245"/>
        <w:gridCol w:w="992"/>
        <w:gridCol w:w="1134"/>
        <w:gridCol w:w="975"/>
      </w:tblGrid>
      <w:tr w:rsidR="00F620CE" w:rsidRPr="00386EEB" w:rsidTr="00FB2190">
        <w:trPr>
          <w:trHeight w:val="20"/>
          <w:tblHeader/>
        </w:trPr>
        <w:tc>
          <w:tcPr>
            <w:tcW w:w="5245" w:type="dxa"/>
            <w:tcBorders>
              <w:top w:val="single" w:sz="4" w:space="0" w:color="auto"/>
              <w:left w:val="single" w:sz="4" w:space="0" w:color="auto"/>
              <w:bottom w:val="single" w:sz="4" w:space="0" w:color="auto"/>
              <w:right w:val="single" w:sz="4" w:space="0" w:color="auto"/>
            </w:tcBorders>
            <w:vAlign w:val="center"/>
          </w:tcPr>
          <w:p w:rsidR="00F620CE" w:rsidRPr="00386EEB" w:rsidRDefault="00F620CE" w:rsidP="003F5885">
            <w:pPr>
              <w:widowControl/>
              <w:rPr>
                <w:rFonts w:ascii="Arial Narrow" w:hAnsi="Arial Narrow"/>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620CE" w:rsidRPr="00386EEB" w:rsidRDefault="00F620CE" w:rsidP="003F5885">
            <w:pPr>
              <w:keepNext/>
              <w:widowControl/>
              <w:jc w:val="right"/>
              <w:rPr>
                <w:rFonts w:ascii="Arial Narrow" w:hAnsi="Arial Narrow"/>
                <w:sz w:val="20"/>
              </w:rPr>
            </w:pPr>
            <w:r w:rsidRPr="00386EEB">
              <w:rPr>
                <w:rFonts w:ascii="Arial Narrow" w:hAnsi="Arial Narrow"/>
                <w:b/>
                <w:sz w:val="20"/>
              </w:rPr>
              <w:t>Δ costs</w:t>
            </w:r>
          </w:p>
        </w:tc>
        <w:tc>
          <w:tcPr>
            <w:tcW w:w="1134" w:type="dxa"/>
            <w:tcBorders>
              <w:top w:val="single" w:sz="4" w:space="0" w:color="auto"/>
              <w:left w:val="single" w:sz="4" w:space="0" w:color="auto"/>
              <w:bottom w:val="single" w:sz="4" w:space="0" w:color="auto"/>
              <w:right w:val="single" w:sz="4" w:space="0" w:color="auto"/>
            </w:tcBorders>
            <w:vAlign w:val="center"/>
          </w:tcPr>
          <w:p w:rsidR="00F620CE" w:rsidRPr="00386EEB" w:rsidRDefault="00F620CE" w:rsidP="003F5885">
            <w:pPr>
              <w:keepNext/>
              <w:widowControl/>
              <w:jc w:val="center"/>
              <w:rPr>
                <w:rFonts w:ascii="Arial Narrow" w:hAnsi="Arial Narrow"/>
                <w:sz w:val="20"/>
              </w:rPr>
            </w:pPr>
            <w:r w:rsidRPr="00386EEB">
              <w:rPr>
                <w:rFonts w:ascii="Arial Narrow" w:hAnsi="Arial Narrow"/>
                <w:b/>
                <w:sz w:val="20"/>
              </w:rPr>
              <w:t>Δ QALY</w:t>
            </w:r>
          </w:p>
        </w:tc>
        <w:tc>
          <w:tcPr>
            <w:tcW w:w="975" w:type="dxa"/>
            <w:tcBorders>
              <w:top w:val="single" w:sz="4" w:space="0" w:color="auto"/>
              <w:left w:val="single" w:sz="4" w:space="0" w:color="auto"/>
              <w:bottom w:val="single" w:sz="4" w:space="0" w:color="auto"/>
              <w:right w:val="single" w:sz="4" w:space="0" w:color="auto"/>
            </w:tcBorders>
            <w:vAlign w:val="center"/>
          </w:tcPr>
          <w:p w:rsidR="00F620CE" w:rsidRPr="00386EEB" w:rsidRDefault="00F620CE" w:rsidP="003F5885">
            <w:pPr>
              <w:keepNext/>
              <w:widowControl/>
              <w:jc w:val="right"/>
              <w:rPr>
                <w:rFonts w:ascii="Arial Narrow" w:hAnsi="Arial Narrow"/>
                <w:sz w:val="20"/>
              </w:rPr>
            </w:pPr>
            <w:r w:rsidRPr="00386EEB">
              <w:rPr>
                <w:rFonts w:ascii="Arial Narrow" w:hAnsi="Arial Narrow"/>
                <w:b/>
                <w:sz w:val="20"/>
              </w:rPr>
              <w:t>ICER</w:t>
            </w:r>
          </w:p>
        </w:tc>
      </w:tr>
      <w:tr w:rsidR="00B84E3F" w:rsidRPr="00386EEB" w:rsidTr="00440A83">
        <w:trPr>
          <w:trHeight w:val="20"/>
        </w:trPr>
        <w:tc>
          <w:tcPr>
            <w:tcW w:w="5245" w:type="dxa"/>
            <w:tcBorders>
              <w:top w:val="single" w:sz="4" w:space="0" w:color="auto"/>
              <w:left w:val="single" w:sz="4" w:space="0" w:color="auto"/>
              <w:bottom w:val="single" w:sz="4" w:space="0" w:color="auto"/>
              <w:right w:val="single" w:sz="4" w:space="0" w:color="auto"/>
            </w:tcBorders>
            <w:vAlign w:val="center"/>
          </w:tcPr>
          <w:p w:rsidR="00B84E3F" w:rsidRPr="00386EEB" w:rsidRDefault="00B84E3F" w:rsidP="00440A83">
            <w:pPr>
              <w:widowControl/>
              <w:jc w:val="left"/>
              <w:rPr>
                <w:rFonts w:ascii="Arial Narrow" w:hAnsi="Arial Narrow"/>
                <w:b/>
                <w:sz w:val="20"/>
              </w:rPr>
            </w:pPr>
            <w:r w:rsidRPr="00386EEB">
              <w:rPr>
                <w:rFonts w:ascii="Arial Narrow" w:hAnsi="Arial Narrow"/>
                <w:b/>
                <w:sz w:val="20"/>
              </w:rPr>
              <w:t>Base case</w:t>
            </w:r>
          </w:p>
        </w:tc>
        <w:tc>
          <w:tcPr>
            <w:tcW w:w="992" w:type="dxa"/>
            <w:tcBorders>
              <w:top w:val="single" w:sz="4" w:space="0" w:color="auto"/>
              <w:left w:val="single" w:sz="4" w:space="0" w:color="auto"/>
              <w:bottom w:val="single" w:sz="4" w:space="0" w:color="auto"/>
              <w:right w:val="single" w:sz="4" w:space="0" w:color="auto"/>
            </w:tcBorders>
            <w:vAlign w:val="center"/>
          </w:tcPr>
          <w:p w:rsidR="00B84E3F" w:rsidRPr="00386EEB" w:rsidRDefault="00B84E3F" w:rsidP="003F5885">
            <w:pPr>
              <w:pStyle w:val="Tabletext"/>
              <w:jc w:val="right"/>
              <w:rPr>
                <w:b/>
              </w:rPr>
            </w:pPr>
            <w:r w:rsidRPr="00386EEB">
              <w:rPr>
                <w:b/>
              </w:rPr>
              <w:t>$</w:t>
            </w:r>
            <w:r w:rsidR="00C90822">
              <w:rPr>
                <w:b/>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tcPr>
          <w:p w:rsidR="00B84E3F" w:rsidRPr="00386EEB" w:rsidRDefault="00B84E3F" w:rsidP="003F5885">
            <w:pPr>
              <w:widowControl/>
              <w:jc w:val="center"/>
              <w:rPr>
                <w:rFonts w:ascii="Arial Narrow" w:hAnsi="Arial Narrow"/>
                <w:b/>
                <w:sz w:val="20"/>
              </w:rPr>
            </w:pPr>
            <w:r w:rsidRPr="00386EEB">
              <w:rPr>
                <w:rFonts w:ascii="Arial Narrow" w:hAnsi="Arial Narrow"/>
                <w:b/>
                <w:sz w:val="20"/>
              </w:rPr>
              <w:t>0.397</w:t>
            </w:r>
          </w:p>
        </w:tc>
        <w:tc>
          <w:tcPr>
            <w:tcW w:w="975" w:type="dxa"/>
            <w:tcBorders>
              <w:top w:val="single" w:sz="4" w:space="0" w:color="auto"/>
              <w:left w:val="single" w:sz="4" w:space="0" w:color="auto"/>
              <w:bottom w:val="single" w:sz="4" w:space="0" w:color="auto"/>
              <w:right w:val="single" w:sz="4" w:space="0" w:color="auto"/>
            </w:tcBorders>
            <w:vAlign w:val="center"/>
          </w:tcPr>
          <w:p w:rsidR="00B84E3F" w:rsidRPr="00386EEB" w:rsidRDefault="00B84E3F" w:rsidP="003F5885">
            <w:pPr>
              <w:widowControl/>
              <w:jc w:val="right"/>
              <w:rPr>
                <w:rFonts w:ascii="Arial Narrow" w:hAnsi="Arial Narrow"/>
                <w:b/>
                <w:sz w:val="20"/>
              </w:rPr>
            </w:pPr>
            <w:r w:rsidRPr="00386EEB">
              <w:rPr>
                <w:rFonts w:ascii="Arial Narrow" w:hAnsi="Arial Narrow"/>
                <w:b/>
                <w:sz w:val="20"/>
              </w:rPr>
              <w:t>$</w:t>
            </w:r>
            <w:r w:rsidR="00C90822">
              <w:rPr>
                <w:rFonts w:ascii="Arial Narrow" w:hAnsi="Arial Narrow"/>
                <w:b/>
                <w:noProof/>
                <w:color w:val="000000"/>
                <w:sz w:val="20"/>
                <w:highlight w:val="black"/>
              </w:rPr>
              <w:t>'''''''''''''''</w:t>
            </w:r>
          </w:p>
        </w:tc>
      </w:tr>
      <w:tr w:rsidR="009360BB" w:rsidRPr="00386EEB" w:rsidTr="00956251">
        <w:trPr>
          <w:trHeight w:val="117"/>
        </w:trPr>
        <w:tc>
          <w:tcPr>
            <w:tcW w:w="5245" w:type="dxa"/>
            <w:tcBorders>
              <w:top w:val="single" w:sz="4" w:space="0" w:color="auto"/>
              <w:left w:val="single" w:sz="4" w:space="0" w:color="auto"/>
              <w:bottom w:val="single" w:sz="4" w:space="0" w:color="auto"/>
              <w:right w:val="single" w:sz="4" w:space="0" w:color="auto"/>
            </w:tcBorders>
            <w:vAlign w:val="center"/>
          </w:tcPr>
          <w:p w:rsidR="009360BB" w:rsidRPr="00386EEB" w:rsidRDefault="009360BB" w:rsidP="00956251">
            <w:pPr>
              <w:widowControl/>
              <w:ind w:left="114" w:hanging="114"/>
              <w:jc w:val="left"/>
              <w:rPr>
                <w:rFonts w:ascii="Arial Narrow" w:hAnsi="Arial Narrow"/>
                <w:b/>
                <w:i/>
                <w:sz w:val="20"/>
                <w:vertAlign w:val="superscript"/>
              </w:rPr>
            </w:pPr>
            <w:r w:rsidRPr="00386EEB">
              <w:rPr>
                <w:rFonts w:ascii="Arial Narrow" w:hAnsi="Arial Narrow"/>
                <w:b/>
                <w:sz w:val="20"/>
              </w:rPr>
              <w:t xml:space="preserve">Non-responders analysis – Sensitivity analysis for BSC efficacy </w:t>
            </w:r>
          </w:p>
        </w:tc>
        <w:tc>
          <w:tcPr>
            <w:tcW w:w="992" w:type="dxa"/>
            <w:tcBorders>
              <w:top w:val="single" w:sz="4" w:space="0" w:color="auto"/>
              <w:left w:val="single" w:sz="4" w:space="0" w:color="auto"/>
              <w:bottom w:val="single" w:sz="4" w:space="0" w:color="auto"/>
              <w:right w:val="single" w:sz="4" w:space="0" w:color="auto"/>
            </w:tcBorders>
            <w:vAlign w:val="center"/>
          </w:tcPr>
          <w:p w:rsidR="009360BB" w:rsidRPr="00386EEB" w:rsidRDefault="009360BB" w:rsidP="002F3E20">
            <w:pPr>
              <w:widowControl/>
              <w:jc w:val="right"/>
              <w:rPr>
                <w:rFonts w:ascii="Arial Narrow" w:hAnsi="Arial Narrow"/>
                <w:sz w:val="20"/>
              </w:rPr>
            </w:pPr>
            <w:r w:rsidRPr="00386EEB">
              <w:rPr>
                <w:rFonts w:ascii="Arial Narrow" w:hAnsi="Arial Narrow"/>
                <w:sz w:val="20"/>
              </w:rPr>
              <w:t>$</w:t>
            </w:r>
            <w:r w:rsidR="00C90822">
              <w:rPr>
                <w:rFonts w:ascii="Arial Narrow" w:hAnsi="Arial Narrow"/>
                <w:noProof/>
                <w:color w:val="000000"/>
                <w:sz w:val="20"/>
                <w:highlight w:val="black"/>
              </w:rPr>
              <w:t>''''''''''''''''</w:t>
            </w:r>
          </w:p>
        </w:tc>
        <w:tc>
          <w:tcPr>
            <w:tcW w:w="1134" w:type="dxa"/>
            <w:tcBorders>
              <w:top w:val="single" w:sz="4" w:space="0" w:color="auto"/>
              <w:left w:val="single" w:sz="4" w:space="0" w:color="auto"/>
              <w:bottom w:val="single" w:sz="4" w:space="0" w:color="auto"/>
              <w:right w:val="single" w:sz="4" w:space="0" w:color="auto"/>
            </w:tcBorders>
            <w:vAlign w:val="center"/>
          </w:tcPr>
          <w:p w:rsidR="009360BB" w:rsidRPr="00386EEB" w:rsidRDefault="009360BB" w:rsidP="002F3E20">
            <w:pPr>
              <w:widowControl/>
              <w:jc w:val="center"/>
              <w:rPr>
                <w:rFonts w:ascii="Arial Narrow" w:hAnsi="Arial Narrow"/>
                <w:sz w:val="20"/>
              </w:rPr>
            </w:pPr>
            <w:r w:rsidRPr="00386EEB">
              <w:rPr>
                <w:rFonts w:ascii="Arial Narrow" w:hAnsi="Arial Narrow"/>
                <w:sz w:val="20"/>
              </w:rPr>
              <w:t>0.340</w:t>
            </w:r>
          </w:p>
        </w:tc>
        <w:tc>
          <w:tcPr>
            <w:tcW w:w="975" w:type="dxa"/>
            <w:tcBorders>
              <w:top w:val="single" w:sz="4" w:space="0" w:color="auto"/>
              <w:left w:val="single" w:sz="4" w:space="0" w:color="auto"/>
              <w:bottom w:val="single" w:sz="4" w:space="0" w:color="auto"/>
              <w:right w:val="single" w:sz="4" w:space="0" w:color="auto"/>
            </w:tcBorders>
            <w:vAlign w:val="center"/>
          </w:tcPr>
          <w:p w:rsidR="009360BB" w:rsidRPr="00386EEB" w:rsidRDefault="009360BB" w:rsidP="002F3E20">
            <w:pPr>
              <w:widowControl/>
              <w:jc w:val="right"/>
              <w:rPr>
                <w:rFonts w:ascii="Arial Narrow" w:hAnsi="Arial Narrow"/>
                <w:b/>
                <w:sz w:val="20"/>
              </w:rPr>
            </w:pPr>
            <w:r w:rsidRPr="00386EEB">
              <w:rPr>
                <w:rFonts w:ascii="Arial Narrow" w:hAnsi="Arial Narrow"/>
                <w:b/>
                <w:sz w:val="20"/>
              </w:rPr>
              <w:t>$</w:t>
            </w:r>
            <w:r w:rsidR="00C90822">
              <w:rPr>
                <w:rFonts w:ascii="Arial Narrow" w:hAnsi="Arial Narrow"/>
                <w:b/>
                <w:noProof/>
                <w:color w:val="000000"/>
                <w:sz w:val="20"/>
                <w:highlight w:val="black"/>
              </w:rPr>
              <w:t>''''''''''''</w:t>
            </w:r>
          </w:p>
        </w:tc>
      </w:tr>
      <w:tr w:rsidR="00B84E3F" w:rsidRPr="00386EEB" w:rsidTr="00440A83">
        <w:trPr>
          <w:trHeight w:val="20"/>
        </w:trPr>
        <w:tc>
          <w:tcPr>
            <w:tcW w:w="5245" w:type="dxa"/>
            <w:tcBorders>
              <w:top w:val="single" w:sz="4" w:space="0" w:color="auto"/>
              <w:left w:val="single" w:sz="4" w:space="0" w:color="auto"/>
              <w:bottom w:val="single" w:sz="4" w:space="0" w:color="auto"/>
              <w:right w:val="single" w:sz="4" w:space="0" w:color="auto"/>
            </w:tcBorders>
            <w:vAlign w:val="center"/>
          </w:tcPr>
          <w:p w:rsidR="00B84E3F" w:rsidRPr="00386EEB" w:rsidRDefault="00B84E3F" w:rsidP="00440A83">
            <w:pPr>
              <w:widowControl/>
              <w:jc w:val="left"/>
              <w:rPr>
                <w:rFonts w:ascii="Arial Narrow" w:hAnsi="Arial Narrow"/>
                <w:b/>
                <w:sz w:val="20"/>
              </w:rPr>
            </w:pPr>
            <w:r w:rsidRPr="00386EEB">
              <w:rPr>
                <w:rFonts w:ascii="Arial Narrow" w:hAnsi="Arial Narrow"/>
                <w:b/>
                <w:sz w:val="20"/>
              </w:rPr>
              <w:t>Time horizon (base case = 5 years)</w:t>
            </w:r>
          </w:p>
          <w:p w:rsidR="00B84E3F" w:rsidRPr="00386EEB" w:rsidRDefault="00B84E3F" w:rsidP="00440A83">
            <w:pPr>
              <w:widowControl/>
              <w:ind w:firstLine="142"/>
              <w:jc w:val="left"/>
              <w:rPr>
                <w:rFonts w:ascii="Arial Narrow" w:hAnsi="Arial Narrow"/>
                <w:i/>
                <w:sz w:val="20"/>
              </w:rPr>
            </w:pPr>
            <w:r w:rsidRPr="00386EEB">
              <w:rPr>
                <w:rFonts w:ascii="Arial Narrow" w:hAnsi="Arial Narrow"/>
                <w:i/>
                <w:sz w:val="20"/>
              </w:rPr>
              <w:t>1 year</w:t>
            </w:r>
          </w:p>
          <w:p w:rsidR="00B84E3F" w:rsidRPr="00386EEB" w:rsidRDefault="00B84E3F" w:rsidP="00440A83">
            <w:pPr>
              <w:widowControl/>
              <w:ind w:firstLine="142"/>
              <w:jc w:val="left"/>
              <w:rPr>
                <w:rFonts w:ascii="Arial Narrow" w:hAnsi="Arial Narrow"/>
                <w:i/>
                <w:sz w:val="20"/>
              </w:rPr>
            </w:pPr>
            <w:r w:rsidRPr="00386EEB">
              <w:rPr>
                <w:rFonts w:ascii="Arial Narrow" w:hAnsi="Arial Narrow"/>
                <w:i/>
                <w:sz w:val="20"/>
              </w:rPr>
              <w:t>3 year</w:t>
            </w:r>
          </w:p>
          <w:p w:rsidR="00B84E3F" w:rsidRPr="00386EEB" w:rsidRDefault="00B84E3F" w:rsidP="00440A83">
            <w:pPr>
              <w:widowControl/>
              <w:ind w:firstLine="142"/>
              <w:jc w:val="left"/>
              <w:rPr>
                <w:rFonts w:ascii="Arial Narrow" w:hAnsi="Arial Narrow"/>
                <w:sz w:val="20"/>
              </w:rPr>
            </w:pPr>
            <w:r w:rsidRPr="00386EEB">
              <w:rPr>
                <w:rFonts w:ascii="Arial Narrow" w:hAnsi="Arial Narrow"/>
                <w:sz w:val="20"/>
              </w:rPr>
              <w:t>10 years</w:t>
            </w:r>
          </w:p>
        </w:tc>
        <w:tc>
          <w:tcPr>
            <w:tcW w:w="992" w:type="dxa"/>
            <w:tcBorders>
              <w:top w:val="single" w:sz="4" w:space="0" w:color="auto"/>
              <w:left w:val="single" w:sz="4" w:space="0" w:color="auto"/>
              <w:bottom w:val="single" w:sz="4" w:space="0" w:color="auto"/>
              <w:right w:val="single" w:sz="4" w:space="0" w:color="auto"/>
            </w:tcBorders>
          </w:tcPr>
          <w:p w:rsidR="00B84E3F" w:rsidRPr="00386EEB" w:rsidRDefault="00B84E3F" w:rsidP="003F5885">
            <w:pPr>
              <w:pStyle w:val="Tabletext"/>
              <w:jc w:val="right"/>
              <w:rPr>
                <w:i/>
              </w:rPr>
            </w:pPr>
          </w:p>
          <w:p w:rsidR="00B84E3F" w:rsidRPr="00386EEB" w:rsidRDefault="00B84E3F" w:rsidP="003F5885">
            <w:pPr>
              <w:pStyle w:val="Tabletext"/>
              <w:jc w:val="right"/>
              <w:rPr>
                <w:i/>
              </w:rPr>
            </w:pPr>
            <w:r w:rsidRPr="00386EEB">
              <w:rPr>
                <w:i/>
              </w:rPr>
              <w:t>$</w:t>
            </w:r>
            <w:r w:rsidR="00C90822">
              <w:rPr>
                <w:i/>
                <w:noProof/>
                <w:color w:val="000000"/>
                <w:highlight w:val="black"/>
              </w:rPr>
              <w:t>''''''''''''''''</w:t>
            </w:r>
          </w:p>
          <w:p w:rsidR="00B84E3F" w:rsidRPr="00386EEB" w:rsidRDefault="00B84E3F" w:rsidP="003F5885">
            <w:pPr>
              <w:pStyle w:val="Tabletext"/>
              <w:jc w:val="right"/>
              <w:rPr>
                <w:i/>
              </w:rPr>
            </w:pPr>
            <w:r w:rsidRPr="00386EEB">
              <w:rPr>
                <w:i/>
              </w:rPr>
              <w:t>$</w:t>
            </w:r>
            <w:r w:rsidR="00C90822">
              <w:rPr>
                <w:i/>
                <w:noProof/>
                <w:color w:val="000000"/>
                <w:highlight w:val="black"/>
              </w:rPr>
              <w:t>'''''''''''''''</w:t>
            </w:r>
          </w:p>
          <w:p w:rsidR="00B84E3F" w:rsidRPr="00386EEB" w:rsidRDefault="00B84E3F" w:rsidP="003F5885">
            <w:pPr>
              <w:pStyle w:val="Tabletext"/>
              <w:jc w:val="right"/>
            </w:pPr>
            <w:r w:rsidRPr="00386EEB">
              <w:t>$</w:t>
            </w:r>
            <w:r w:rsidR="00C9082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tcPr>
          <w:p w:rsidR="00B84E3F" w:rsidRPr="00386EEB" w:rsidRDefault="00B84E3F" w:rsidP="003F5885">
            <w:pPr>
              <w:widowControl/>
              <w:jc w:val="center"/>
              <w:rPr>
                <w:rFonts w:ascii="Arial Narrow" w:hAnsi="Arial Narrow"/>
                <w:i/>
                <w:sz w:val="20"/>
              </w:rPr>
            </w:pPr>
          </w:p>
          <w:p w:rsidR="00B84E3F" w:rsidRPr="00386EEB" w:rsidRDefault="00B84E3F" w:rsidP="003F5885">
            <w:pPr>
              <w:widowControl/>
              <w:jc w:val="center"/>
              <w:rPr>
                <w:rFonts w:ascii="Arial Narrow" w:hAnsi="Arial Narrow"/>
                <w:i/>
                <w:sz w:val="20"/>
              </w:rPr>
            </w:pPr>
            <w:r w:rsidRPr="00386EEB">
              <w:rPr>
                <w:rFonts w:ascii="Arial Narrow" w:hAnsi="Arial Narrow"/>
                <w:i/>
                <w:sz w:val="20"/>
              </w:rPr>
              <w:t>0.112</w:t>
            </w:r>
          </w:p>
          <w:p w:rsidR="00B84E3F" w:rsidRPr="00386EEB" w:rsidRDefault="00B84E3F" w:rsidP="003F5885">
            <w:pPr>
              <w:widowControl/>
              <w:jc w:val="center"/>
              <w:rPr>
                <w:rFonts w:ascii="Arial Narrow" w:hAnsi="Arial Narrow"/>
                <w:i/>
                <w:sz w:val="20"/>
              </w:rPr>
            </w:pPr>
            <w:r w:rsidRPr="00386EEB">
              <w:rPr>
                <w:rFonts w:ascii="Arial Narrow" w:hAnsi="Arial Narrow"/>
                <w:i/>
                <w:sz w:val="20"/>
              </w:rPr>
              <w:t>0.355</w:t>
            </w:r>
          </w:p>
          <w:p w:rsidR="00B84E3F" w:rsidRPr="00386EEB" w:rsidRDefault="00B84E3F" w:rsidP="003F5885">
            <w:pPr>
              <w:widowControl/>
              <w:jc w:val="center"/>
              <w:rPr>
                <w:rFonts w:ascii="Arial Narrow" w:hAnsi="Arial Narrow"/>
                <w:sz w:val="20"/>
              </w:rPr>
            </w:pPr>
            <w:r w:rsidRPr="00386EEB">
              <w:rPr>
                <w:rFonts w:ascii="Arial Narrow" w:hAnsi="Arial Narrow"/>
                <w:sz w:val="20"/>
              </w:rPr>
              <w:t>0.398</w:t>
            </w:r>
          </w:p>
        </w:tc>
        <w:tc>
          <w:tcPr>
            <w:tcW w:w="975" w:type="dxa"/>
            <w:tcBorders>
              <w:top w:val="single" w:sz="4" w:space="0" w:color="auto"/>
              <w:left w:val="single" w:sz="4" w:space="0" w:color="auto"/>
              <w:bottom w:val="single" w:sz="4" w:space="0" w:color="auto"/>
              <w:right w:val="single" w:sz="4" w:space="0" w:color="auto"/>
            </w:tcBorders>
            <w:vAlign w:val="center"/>
          </w:tcPr>
          <w:p w:rsidR="00B84E3F" w:rsidRPr="00386EEB" w:rsidRDefault="00B84E3F" w:rsidP="003F5885">
            <w:pPr>
              <w:widowControl/>
              <w:jc w:val="right"/>
              <w:rPr>
                <w:rFonts w:ascii="Arial Narrow" w:hAnsi="Arial Narrow"/>
                <w:sz w:val="20"/>
              </w:rPr>
            </w:pPr>
          </w:p>
          <w:p w:rsidR="00B84E3F" w:rsidRPr="00386EEB" w:rsidRDefault="00B84E3F" w:rsidP="003F5885">
            <w:pPr>
              <w:widowControl/>
              <w:jc w:val="right"/>
              <w:rPr>
                <w:rFonts w:ascii="Arial Narrow" w:hAnsi="Arial Narrow"/>
                <w:i/>
                <w:sz w:val="20"/>
              </w:rPr>
            </w:pPr>
            <w:r w:rsidRPr="00386EEB">
              <w:rPr>
                <w:rFonts w:ascii="Arial Narrow" w:hAnsi="Arial Narrow"/>
                <w:i/>
                <w:sz w:val="20"/>
              </w:rPr>
              <w:t>$</w:t>
            </w:r>
            <w:r w:rsidR="00C90822">
              <w:rPr>
                <w:rFonts w:ascii="Arial Narrow" w:hAnsi="Arial Narrow"/>
                <w:i/>
                <w:noProof/>
                <w:color w:val="000000"/>
                <w:sz w:val="20"/>
                <w:highlight w:val="black"/>
              </w:rPr>
              <w:t>'''''''''''''''''''</w:t>
            </w:r>
          </w:p>
          <w:p w:rsidR="00B84E3F" w:rsidRPr="00386EEB" w:rsidRDefault="00B84E3F" w:rsidP="003F5885">
            <w:pPr>
              <w:widowControl/>
              <w:jc w:val="right"/>
              <w:rPr>
                <w:rFonts w:ascii="Arial Narrow" w:hAnsi="Arial Narrow"/>
                <w:i/>
                <w:sz w:val="20"/>
              </w:rPr>
            </w:pPr>
            <w:r w:rsidRPr="00386EEB">
              <w:rPr>
                <w:rFonts w:ascii="Arial Narrow" w:hAnsi="Arial Narrow"/>
                <w:i/>
                <w:sz w:val="20"/>
              </w:rPr>
              <w:t>$</w:t>
            </w:r>
            <w:r w:rsidR="00C90822">
              <w:rPr>
                <w:rFonts w:ascii="Arial Narrow" w:hAnsi="Arial Narrow"/>
                <w:i/>
                <w:noProof/>
                <w:color w:val="000000"/>
                <w:sz w:val="20"/>
                <w:highlight w:val="black"/>
              </w:rPr>
              <w:t>'''''''''''''''</w:t>
            </w:r>
          </w:p>
          <w:p w:rsidR="00B84E3F" w:rsidRPr="00386EEB" w:rsidRDefault="00B84E3F" w:rsidP="003F5885">
            <w:pPr>
              <w:widowControl/>
              <w:jc w:val="right"/>
              <w:rPr>
                <w:rFonts w:ascii="Arial Narrow" w:hAnsi="Arial Narrow"/>
                <w:b/>
                <w:sz w:val="20"/>
              </w:rPr>
            </w:pPr>
            <w:r w:rsidRPr="00386EEB">
              <w:rPr>
                <w:rFonts w:ascii="Arial Narrow" w:hAnsi="Arial Narrow"/>
                <w:sz w:val="20"/>
              </w:rPr>
              <w:t>$</w:t>
            </w:r>
            <w:r w:rsidR="00C90822">
              <w:rPr>
                <w:rFonts w:ascii="Arial Narrow" w:hAnsi="Arial Narrow"/>
                <w:noProof/>
                <w:color w:val="000000"/>
                <w:sz w:val="20"/>
                <w:highlight w:val="black"/>
              </w:rPr>
              <w:t>''''''''''''''''</w:t>
            </w:r>
          </w:p>
        </w:tc>
      </w:tr>
      <w:tr w:rsidR="00B84E3F" w:rsidRPr="00386EEB" w:rsidTr="00440A83">
        <w:trPr>
          <w:trHeight w:val="20"/>
        </w:trPr>
        <w:tc>
          <w:tcPr>
            <w:tcW w:w="5245" w:type="dxa"/>
            <w:tcBorders>
              <w:top w:val="single" w:sz="4" w:space="0" w:color="auto"/>
              <w:left w:val="single" w:sz="4" w:space="0" w:color="auto"/>
              <w:bottom w:val="single" w:sz="4" w:space="0" w:color="auto"/>
              <w:right w:val="single" w:sz="4" w:space="0" w:color="auto"/>
            </w:tcBorders>
            <w:vAlign w:val="center"/>
          </w:tcPr>
          <w:p w:rsidR="00B84E3F" w:rsidRPr="00386EEB" w:rsidRDefault="00B84E3F" w:rsidP="00440A83">
            <w:pPr>
              <w:widowControl/>
              <w:jc w:val="left"/>
              <w:rPr>
                <w:rFonts w:ascii="Arial Narrow" w:hAnsi="Arial Narrow"/>
                <w:b/>
                <w:i/>
                <w:sz w:val="20"/>
              </w:rPr>
            </w:pPr>
            <w:r w:rsidRPr="00386EEB">
              <w:rPr>
                <w:rFonts w:ascii="Arial Narrow" w:hAnsi="Arial Narrow"/>
                <w:b/>
                <w:i/>
                <w:sz w:val="20"/>
              </w:rPr>
              <w:t>Extrapolation OS (base case = Weibull distribution for idelalisib,  Gompertz for BSC)</w:t>
            </w:r>
          </w:p>
          <w:p w:rsidR="00B84E3F" w:rsidRPr="00386EEB" w:rsidRDefault="00B84E3F" w:rsidP="00440A83">
            <w:pPr>
              <w:widowControl/>
              <w:ind w:firstLine="142"/>
              <w:jc w:val="left"/>
              <w:rPr>
                <w:rFonts w:ascii="Arial Narrow" w:hAnsi="Arial Narrow"/>
                <w:i/>
                <w:sz w:val="20"/>
              </w:rPr>
            </w:pPr>
            <w:r w:rsidRPr="00386EEB">
              <w:rPr>
                <w:rFonts w:ascii="Arial Narrow" w:hAnsi="Arial Narrow"/>
                <w:i/>
                <w:sz w:val="20"/>
              </w:rPr>
              <w:t>BSC OS – exponential; and idelalisib – log-logistic</w:t>
            </w:r>
          </w:p>
          <w:p w:rsidR="00B84E3F" w:rsidRPr="00386EEB" w:rsidRDefault="00B84E3F" w:rsidP="00440A83">
            <w:pPr>
              <w:widowControl/>
              <w:ind w:firstLine="142"/>
              <w:jc w:val="left"/>
              <w:rPr>
                <w:rFonts w:ascii="Arial Narrow" w:hAnsi="Arial Narrow"/>
                <w:i/>
                <w:sz w:val="20"/>
                <w:vertAlign w:val="superscript"/>
              </w:rPr>
            </w:pPr>
            <w:r w:rsidRPr="00386EEB">
              <w:rPr>
                <w:rFonts w:ascii="Arial Narrow" w:hAnsi="Arial Narrow"/>
                <w:i/>
                <w:sz w:val="20"/>
              </w:rPr>
              <w:t xml:space="preserve">Idelalisib OS extrapolation – exponential </w:t>
            </w:r>
            <w:r w:rsidRPr="00386EEB">
              <w:rPr>
                <w:rFonts w:ascii="Arial Narrow" w:hAnsi="Arial Narrow"/>
                <w:i/>
                <w:sz w:val="20"/>
                <w:vertAlign w:val="superscript"/>
              </w:rPr>
              <w:t>a</w:t>
            </w:r>
            <w:r w:rsidRPr="00386EEB">
              <w:rPr>
                <w:rFonts w:ascii="Arial Narrow" w:hAnsi="Arial Narrow"/>
                <w:i/>
                <w:sz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B84E3F" w:rsidRPr="00386EEB" w:rsidRDefault="00B84E3F" w:rsidP="003F5885">
            <w:pPr>
              <w:widowControl/>
              <w:jc w:val="right"/>
              <w:rPr>
                <w:rFonts w:ascii="Arial Narrow" w:hAnsi="Arial Narrow"/>
                <w:i/>
                <w:sz w:val="20"/>
              </w:rPr>
            </w:pPr>
          </w:p>
          <w:p w:rsidR="00B84E3F" w:rsidRPr="00386EEB" w:rsidRDefault="00B84E3F" w:rsidP="003F5885">
            <w:pPr>
              <w:widowControl/>
              <w:jc w:val="right"/>
              <w:rPr>
                <w:rFonts w:ascii="Arial Narrow" w:hAnsi="Arial Narrow"/>
                <w:i/>
                <w:sz w:val="20"/>
              </w:rPr>
            </w:pPr>
          </w:p>
          <w:p w:rsidR="00B84E3F" w:rsidRPr="00386EEB" w:rsidRDefault="00B84E3F" w:rsidP="003F5885">
            <w:pPr>
              <w:widowControl/>
              <w:jc w:val="right"/>
              <w:rPr>
                <w:rFonts w:ascii="Arial Narrow" w:hAnsi="Arial Narrow"/>
                <w:i/>
                <w:sz w:val="20"/>
              </w:rPr>
            </w:pPr>
            <w:r w:rsidRPr="00386EEB">
              <w:rPr>
                <w:rFonts w:ascii="Arial Narrow" w:hAnsi="Arial Narrow"/>
                <w:i/>
                <w:sz w:val="20"/>
              </w:rPr>
              <w:t>$</w:t>
            </w:r>
            <w:r w:rsidR="00C90822">
              <w:rPr>
                <w:rFonts w:ascii="Arial Narrow" w:hAnsi="Arial Narrow"/>
                <w:i/>
                <w:noProof/>
                <w:color w:val="000000"/>
                <w:sz w:val="20"/>
                <w:highlight w:val="black"/>
              </w:rPr>
              <w:t>'''''''''''''''</w:t>
            </w:r>
          </w:p>
          <w:p w:rsidR="00B84E3F" w:rsidRPr="00386EEB" w:rsidRDefault="00B84E3F" w:rsidP="003F5885">
            <w:pPr>
              <w:widowControl/>
              <w:jc w:val="right"/>
              <w:rPr>
                <w:rFonts w:ascii="Arial Narrow" w:hAnsi="Arial Narrow"/>
                <w:i/>
                <w:sz w:val="20"/>
              </w:rPr>
            </w:pPr>
            <w:r w:rsidRPr="00386EEB">
              <w:rPr>
                <w:rFonts w:ascii="Arial Narrow" w:hAnsi="Arial Narrow"/>
                <w:i/>
                <w:sz w:val="20"/>
              </w:rPr>
              <w:t>$</w:t>
            </w:r>
            <w:r w:rsidR="00C90822">
              <w:rPr>
                <w:rFonts w:ascii="Arial Narrow" w:hAnsi="Arial Narrow"/>
                <w:i/>
                <w:noProof/>
                <w:color w:val="000000"/>
                <w:sz w:val="20"/>
                <w:highlight w:val="black"/>
              </w:rPr>
              <w:t>''''''''''''''''</w:t>
            </w:r>
          </w:p>
        </w:tc>
        <w:tc>
          <w:tcPr>
            <w:tcW w:w="1134" w:type="dxa"/>
            <w:tcBorders>
              <w:top w:val="single" w:sz="4" w:space="0" w:color="auto"/>
              <w:left w:val="single" w:sz="4" w:space="0" w:color="auto"/>
              <w:bottom w:val="single" w:sz="4" w:space="0" w:color="auto"/>
              <w:right w:val="single" w:sz="4" w:space="0" w:color="auto"/>
            </w:tcBorders>
          </w:tcPr>
          <w:p w:rsidR="00B84E3F" w:rsidRPr="00386EEB" w:rsidRDefault="00B84E3F" w:rsidP="003F5885">
            <w:pPr>
              <w:widowControl/>
              <w:jc w:val="center"/>
              <w:rPr>
                <w:rFonts w:ascii="Arial Narrow" w:hAnsi="Arial Narrow"/>
                <w:i/>
                <w:sz w:val="20"/>
              </w:rPr>
            </w:pPr>
          </w:p>
          <w:p w:rsidR="00B84E3F" w:rsidRPr="00386EEB" w:rsidRDefault="00B84E3F" w:rsidP="003F5885">
            <w:pPr>
              <w:widowControl/>
              <w:jc w:val="center"/>
              <w:rPr>
                <w:rFonts w:ascii="Arial Narrow" w:hAnsi="Arial Narrow"/>
                <w:i/>
                <w:sz w:val="20"/>
              </w:rPr>
            </w:pPr>
          </w:p>
          <w:p w:rsidR="00B84E3F" w:rsidRPr="00386EEB" w:rsidRDefault="00D00616" w:rsidP="003F5885">
            <w:pPr>
              <w:widowControl/>
              <w:jc w:val="center"/>
              <w:rPr>
                <w:rFonts w:ascii="Arial Narrow" w:hAnsi="Arial Narrow"/>
                <w:i/>
                <w:sz w:val="20"/>
              </w:rPr>
            </w:pPr>
            <w:r w:rsidRPr="00386EEB">
              <w:rPr>
                <w:rFonts w:ascii="Arial Narrow" w:hAnsi="Arial Narrow"/>
                <w:i/>
                <w:sz w:val="20"/>
              </w:rPr>
              <w:t>0</w:t>
            </w:r>
            <w:r w:rsidR="00B84E3F" w:rsidRPr="00386EEB">
              <w:rPr>
                <w:rFonts w:ascii="Arial Narrow" w:hAnsi="Arial Narrow"/>
                <w:i/>
                <w:sz w:val="20"/>
              </w:rPr>
              <w:t>.178</w:t>
            </w:r>
          </w:p>
          <w:p w:rsidR="00B84E3F" w:rsidRPr="00386EEB" w:rsidRDefault="00B84E3F" w:rsidP="003F5885">
            <w:pPr>
              <w:widowControl/>
              <w:jc w:val="center"/>
              <w:rPr>
                <w:rFonts w:ascii="Arial Narrow" w:hAnsi="Arial Narrow"/>
                <w:i/>
                <w:sz w:val="20"/>
              </w:rPr>
            </w:pPr>
            <w:r w:rsidRPr="00386EEB">
              <w:rPr>
                <w:rFonts w:ascii="Arial Narrow" w:hAnsi="Arial Narrow"/>
                <w:i/>
                <w:sz w:val="20"/>
              </w:rPr>
              <w:t>1.037</w:t>
            </w:r>
          </w:p>
        </w:tc>
        <w:tc>
          <w:tcPr>
            <w:tcW w:w="975" w:type="dxa"/>
            <w:tcBorders>
              <w:top w:val="single" w:sz="4" w:space="0" w:color="auto"/>
              <w:left w:val="single" w:sz="4" w:space="0" w:color="auto"/>
              <w:bottom w:val="single" w:sz="4" w:space="0" w:color="auto"/>
              <w:right w:val="single" w:sz="4" w:space="0" w:color="auto"/>
            </w:tcBorders>
            <w:vAlign w:val="center"/>
          </w:tcPr>
          <w:p w:rsidR="00B84E3F" w:rsidRPr="00386EEB" w:rsidRDefault="00B84E3F" w:rsidP="003F5885">
            <w:pPr>
              <w:widowControl/>
              <w:jc w:val="right"/>
              <w:rPr>
                <w:rFonts w:ascii="Arial Narrow" w:hAnsi="Arial Narrow"/>
                <w:b/>
                <w:i/>
                <w:sz w:val="20"/>
              </w:rPr>
            </w:pPr>
          </w:p>
          <w:p w:rsidR="00B84E3F" w:rsidRPr="00386EEB" w:rsidRDefault="00B84E3F" w:rsidP="003F5885">
            <w:pPr>
              <w:widowControl/>
              <w:jc w:val="right"/>
              <w:rPr>
                <w:rFonts w:ascii="Arial Narrow" w:hAnsi="Arial Narrow"/>
                <w:b/>
                <w:i/>
                <w:sz w:val="20"/>
              </w:rPr>
            </w:pPr>
          </w:p>
          <w:p w:rsidR="00B84E3F" w:rsidRPr="00386EEB" w:rsidRDefault="00B84E3F" w:rsidP="003F5885">
            <w:pPr>
              <w:widowControl/>
              <w:jc w:val="right"/>
              <w:rPr>
                <w:rFonts w:ascii="Arial Narrow" w:hAnsi="Arial Narrow"/>
                <w:b/>
                <w:i/>
                <w:sz w:val="20"/>
              </w:rPr>
            </w:pPr>
            <w:r w:rsidRPr="00386EEB">
              <w:rPr>
                <w:rFonts w:ascii="Arial Narrow" w:hAnsi="Arial Narrow"/>
                <w:b/>
                <w:i/>
                <w:sz w:val="20"/>
              </w:rPr>
              <w:t>$</w:t>
            </w:r>
            <w:r w:rsidR="00C90822">
              <w:rPr>
                <w:rFonts w:ascii="Arial Narrow" w:hAnsi="Arial Narrow"/>
                <w:b/>
                <w:i/>
                <w:noProof/>
                <w:color w:val="000000"/>
                <w:sz w:val="20"/>
                <w:highlight w:val="black"/>
              </w:rPr>
              <w:t>'''''''''''''''</w:t>
            </w:r>
          </w:p>
          <w:p w:rsidR="00B84E3F" w:rsidRPr="00386EEB" w:rsidRDefault="00B84E3F" w:rsidP="003F5885">
            <w:pPr>
              <w:widowControl/>
              <w:jc w:val="right"/>
              <w:rPr>
                <w:rFonts w:ascii="Arial Narrow" w:hAnsi="Arial Narrow"/>
                <w:b/>
                <w:i/>
                <w:sz w:val="20"/>
              </w:rPr>
            </w:pPr>
            <w:r w:rsidRPr="00386EEB">
              <w:rPr>
                <w:rFonts w:ascii="Arial Narrow" w:hAnsi="Arial Narrow"/>
                <w:b/>
                <w:i/>
                <w:sz w:val="20"/>
              </w:rPr>
              <w:t>$</w:t>
            </w:r>
            <w:r w:rsidR="00C90822">
              <w:rPr>
                <w:rFonts w:ascii="Arial Narrow" w:hAnsi="Arial Narrow"/>
                <w:b/>
                <w:i/>
                <w:noProof/>
                <w:color w:val="000000"/>
                <w:sz w:val="20"/>
                <w:highlight w:val="black"/>
              </w:rPr>
              <w:t>''''''''''''</w:t>
            </w:r>
          </w:p>
        </w:tc>
      </w:tr>
      <w:tr w:rsidR="00B84E3F" w:rsidRPr="00386EEB" w:rsidTr="00440A83">
        <w:trPr>
          <w:trHeight w:val="20"/>
        </w:trPr>
        <w:tc>
          <w:tcPr>
            <w:tcW w:w="5245" w:type="dxa"/>
            <w:tcBorders>
              <w:top w:val="single" w:sz="4" w:space="0" w:color="auto"/>
              <w:left w:val="single" w:sz="4" w:space="0" w:color="auto"/>
              <w:bottom w:val="single" w:sz="4" w:space="0" w:color="auto"/>
              <w:right w:val="single" w:sz="4" w:space="0" w:color="auto"/>
            </w:tcBorders>
            <w:vAlign w:val="center"/>
          </w:tcPr>
          <w:p w:rsidR="00B84E3F" w:rsidRPr="00386EEB" w:rsidRDefault="00B84E3F" w:rsidP="00440A83">
            <w:pPr>
              <w:widowControl/>
              <w:jc w:val="left"/>
              <w:rPr>
                <w:rFonts w:ascii="Arial Narrow" w:hAnsi="Arial Narrow"/>
                <w:b/>
                <w:sz w:val="20"/>
              </w:rPr>
            </w:pPr>
            <w:r w:rsidRPr="00386EEB">
              <w:rPr>
                <w:rFonts w:ascii="Arial Narrow" w:hAnsi="Arial Narrow"/>
                <w:b/>
                <w:sz w:val="20"/>
              </w:rPr>
              <w:t>Use of anti-cancer medicines in BSC (base case = 30%)</w:t>
            </w:r>
          </w:p>
          <w:p w:rsidR="00B84E3F" w:rsidRPr="00386EEB" w:rsidRDefault="00B84E3F" w:rsidP="00440A83">
            <w:pPr>
              <w:widowControl/>
              <w:ind w:firstLine="142"/>
              <w:jc w:val="left"/>
              <w:rPr>
                <w:rFonts w:ascii="Arial Narrow" w:hAnsi="Arial Narrow"/>
                <w:sz w:val="20"/>
              </w:rPr>
            </w:pPr>
            <w:r w:rsidRPr="00386EEB">
              <w:rPr>
                <w:rFonts w:ascii="Arial Narrow" w:hAnsi="Arial Narrow"/>
                <w:sz w:val="20"/>
              </w:rPr>
              <w:t>0%</w:t>
            </w:r>
          </w:p>
          <w:p w:rsidR="00B84E3F" w:rsidRPr="00386EEB" w:rsidRDefault="00B84E3F" w:rsidP="00440A83">
            <w:pPr>
              <w:widowControl/>
              <w:ind w:firstLine="142"/>
              <w:jc w:val="left"/>
              <w:rPr>
                <w:rFonts w:ascii="Arial Narrow" w:hAnsi="Arial Narrow"/>
                <w:sz w:val="20"/>
              </w:rPr>
            </w:pPr>
            <w:r w:rsidRPr="00386EEB">
              <w:rPr>
                <w:rFonts w:ascii="Arial Narrow" w:hAnsi="Arial Narrow"/>
                <w:i/>
                <w:sz w:val="20"/>
              </w:rPr>
              <w:t>20% (previous submission</w:t>
            </w:r>
            <w:r w:rsidRPr="00386EEB">
              <w:rPr>
                <w:rFonts w:ascii="Arial Narrow" w:hAnsi="Arial Narrow"/>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B84E3F" w:rsidRPr="00386EEB" w:rsidRDefault="00B84E3F" w:rsidP="003F5885">
            <w:pPr>
              <w:widowControl/>
              <w:jc w:val="right"/>
              <w:rPr>
                <w:rFonts w:ascii="Arial Narrow" w:hAnsi="Arial Narrow"/>
                <w:sz w:val="20"/>
              </w:rPr>
            </w:pPr>
          </w:p>
          <w:p w:rsidR="00B84E3F" w:rsidRPr="00386EEB" w:rsidRDefault="00B84E3F" w:rsidP="003F5885">
            <w:pPr>
              <w:widowControl/>
              <w:jc w:val="right"/>
              <w:rPr>
                <w:rFonts w:ascii="Arial Narrow" w:hAnsi="Arial Narrow"/>
                <w:sz w:val="20"/>
              </w:rPr>
            </w:pPr>
            <w:r w:rsidRPr="00386EEB">
              <w:rPr>
                <w:rFonts w:ascii="Arial Narrow" w:hAnsi="Arial Narrow"/>
                <w:sz w:val="20"/>
              </w:rPr>
              <w:t>$</w:t>
            </w:r>
            <w:r w:rsidR="00C90822">
              <w:rPr>
                <w:rFonts w:ascii="Arial Narrow" w:hAnsi="Arial Narrow"/>
                <w:noProof/>
                <w:color w:val="000000"/>
                <w:sz w:val="20"/>
                <w:highlight w:val="black"/>
              </w:rPr>
              <w:t>''''''''''''''''</w:t>
            </w:r>
          </w:p>
          <w:p w:rsidR="00B84E3F" w:rsidRPr="00386EEB" w:rsidRDefault="00B84E3F" w:rsidP="00F620CE">
            <w:pPr>
              <w:widowControl/>
              <w:jc w:val="right"/>
              <w:rPr>
                <w:rFonts w:ascii="Arial Narrow" w:hAnsi="Arial Narrow"/>
                <w:sz w:val="20"/>
              </w:rPr>
            </w:pPr>
            <w:r w:rsidRPr="00386EEB">
              <w:rPr>
                <w:rFonts w:ascii="Arial Narrow" w:hAnsi="Arial Narrow"/>
                <w:i/>
                <w:sz w:val="20"/>
              </w:rPr>
              <w:t>$</w:t>
            </w:r>
            <w:r w:rsidR="00C90822">
              <w:rPr>
                <w:rFonts w:ascii="Arial Narrow" w:hAnsi="Arial Narrow"/>
                <w:i/>
                <w:noProof/>
                <w:color w:val="000000"/>
                <w:sz w:val="20"/>
                <w:highlight w:val="black"/>
              </w:rPr>
              <w:t>''''''''''''''''</w:t>
            </w:r>
          </w:p>
        </w:tc>
        <w:tc>
          <w:tcPr>
            <w:tcW w:w="1134" w:type="dxa"/>
            <w:tcBorders>
              <w:top w:val="single" w:sz="4" w:space="0" w:color="auto"/>
              <w:left w:val="single" w:sz="4" w:space="0" w:color="auto"/>
              <w:bottom w:val="single" w:sz="4" w:space="0" w:color="auto"/>
              <w:right w:val="single" w:sz="4" w:space="0" w:color="auto"/>
            </w:tcBorders>
          </w:tcPr>
          <w:p w:rsidR="00B84E3F" w:rsidRPr="00386EEB" w:rsidRDefault="00B84E3F" w:rsidP="003F5885">
            <w:pPr>
              <w:widowControl/>
              <w:jc w:val="center"/>
              <w:rPr>
                <w:rFonts w:ascii="Arial Narrow" w:hAnsi="Arial Narrow"/>
                <w:sz w:val="20"/>
              </w:rPr>
            </w:pPr>
          </w:p>
          <w:p w:rsidR="00B84E3F" w:rsidRPr="00386EEB" w:rsidRDefault="00B84E3F" w:rsidP="003F5885">
            <w:pPr>
              <w:widowControl/>
              <w:jc w:val="center"/>
              <w:rPr>
                <w:rFonts w:ascii="Arial Narrow" w:hAnsi="Arial Narrow"/>
                <w:sz w:val="20"/>
              </w:rPr>
            </w:pPr>
            <w:r w:rsidRPr="00386EEB">
              <w:rPr>
                <w:rFonts w:ascii="Arial Narrow" w:hAnsi="Arial Narrow"/>
                <w:sz w:val="20"/>
              </w:rPr>
              <w:t>0.397</w:t>
            </w:r>
          </w:p>
          <w:p w:rsidR="00B84E3F" w:rsidRPr="00386EEB" w:rsidRDefault="00B84E3F" w:rsidP="00F620CE">
            <w:pPr>
              <w:widowControl/>
              <w:jc w:val="center"/>
              <w:rPr>
                <w:rFonts w:ascii="Arial Narrow" w:hAnsi="Arial Narrow"/>
                <w:sz w:val="20"/>
              </w:rPr>
            </w:pPr>
            <w:r w:rsidRPr="00386EEB">
              <w:rPr>
                <w:rFonts w:ascii="Arial Narrow" w:hAnsi="Arial Narrow"/>
                <w:i/>
                <w:sz w:val="20"/>
              </w:rPr>
              <w:t>0.397</w:t>
            </w:r>
          </w:p>
        </w:tc>
        <w:tc>
          <w:tcPr>
            <w:tcW w:w="975" w:type="dxa"/>
            <w:tcBorders>
              <w:top w:val="single" w:sz="4" w:space="0" w:color="auto"/>
              <w:left w:val="single" w:sz="4" w:space="0" w:color="auto"/>
              <w:bottom w:val="single" w:sz="4" w:space="0" w:color="auto"/>
              <w:right w:val="single" w:sz="4" w:space="0" w:color="auto"/>
            </w:tcBorders>
            <w:vAlign w:val="center"/>
          </w:tcPr>
          <w:p w:rsidR="00B84E3F" w:rsidRPr="00386EEB" w:rsidRDefault="00B84E3F" w:rsidP="003F5885">
            <w:pPr>
              <w:widowControl/>
              <w:jc w:val="right"/>
              <w:rPr>
                <w:rFonts w:ascii="Arial Narrow" w:hAnsi="Arial Narrow"/>
                <w:b/>
                <w:sz w:val="20"/>
              </w:rPr>
            </w:pPr>
          </w:p>
          <w:p w:rsidR="00B84E3F" w:rsidRPr="00386EEB" w:rsidRDefault="00B84E3F" w:rsidP="003F5885">
            <w:pPr>
              <w:widowControl/>
              <w:jc w:val="right"/>
              <w:rPr>
                <w:rFonts w:ascii="Arial Narrow" w:hAnsi="Arial Narrow"/>
                <w:b/>
                <w:sz w:val="20"/>
              </w:rPr>
            </w:pPr>
            <w:r w:rsidRPr="00386EEB">
              <w:rPr>
                <w:rFonts w:ascii="Arial Narrow" w:hAnsi="Arial Narrow"/>
                <w:b/>
                <w:sz w:val="20"/>
              </w:rPr>
              <w:t>$</w:t>
            </w:r>
            <w:r w:rsidR="00C90822">
              <w:rPr>
                <w:rFonts w:ascii="Arial Narrow" w:hAnsi="Arial Narrow"/>
                <w:b/>
                <w:noProof/>
                <w:color w:val="000000"/>
                <w:sz w:val="20"/>
                <w:highlight w:val="black"/>
              </w:rPr>
              <w:t>'''''''''''''</w:t>
            </w:r>
          </w:p>
          <w:p w:rsidR="00B84E3F" w:rsidRPr="00386EEB" w:rsidRDefault="00B84E3F" w:rsidP="00F620CE">
            <w:pPr>
              <w:widowControl/>
              <w:jc w:val="right"/>
              <w:rPr>
                <w:rFonts w:ascii="Arial Narrow" w:hAnsi="Arial Narrow"/>
                <w:b/>
                <w:i/>
                <w:sz w:val="20"/>
              </w:rPr>
            </w:pPr>
            <w:r w:rsidRPr="00386EEB">
              <w:rPr>
                <w:rFonts w:ascii="Arial Narrow" w:hAnsi="Arial Narrow"/>
                <w:b/>
                <w:i/>
                <w:sz w:val="20"/>
              </w:rPr>
              <w:t>$</w:t>
            </w:r>
            <w:r w:rsidR="00C90822">
              <w:rPr>
                <w:rFonts w:ascii="Arial Narrow" w:hAnsi="Arial Narrow"/>
                <w:b/>
                <w:i/>
                <w:noProof/>
                <w:color w:val="000000"/>
                <w:sz w:val="20"/>
                <w:highlight w:val="black"/>
              </w:rPr>
              <w:t>''''''''''''''</w:t>
            </w:r>
          </w:p>
        </w:tc>
      </w:tr>
      <w:tr w:rsidR="00B84E3F" w:rsidRPr="00386EEB" w:rsidTr="00440A83">
        <w:trPr>
          <w:trHeight w:val="20"/>
        </w:trPr>
        <w:tc>
          <w:tcPr>
            <w:tcW w:w="5245" w:type="dxa"/>
            <w:tcBorders>
              <w:top w:val="single" w:sz="4" w:space="0" w:color="auto"/>
              <w:left w:val="single" w:sz="4" w:space="0" w:color="auto"/>
              <w:bottom w:val="single" w:sz="4" w:space="0" w:color="auto"/>
              <w:right w:val="single" w:sz="4" w:space="0" w:color="auto"/>
            </w:tcBorders>
            <w:vAlign w:val="center"/>
          </w:tcPr>
          <w:p w:rsidR="00B84E3F" w:rsidRPr="00386EEB" w:rsidRDefault="00565443" w:rsidP="00440A83">
            <w:pPr>
              <w:widowControl/>
              <w:jc w:val="left"/>
              <w:rPr>
                <w:rFonts w:ascii="Arial Narrow" w:hAnsi="Arial Narrow"/>
                <w:b/>
                <w:i/>
                <w:sz w:val="20"/>
              </w:rPr>
            </w:pPr>
            <w:r w:rsidRPr="00386EEB">
              <w:rPr>
                <w:rFonts w:ascii="Arial Narrow" w:hAnsi="Arial Narrow"/>
                <w:b/>
                <w:i/>
                <w:sz w:val="20"/>
              </w:rPr>
              <w:t xml:space="preserve">Time on </w:t>
            </w:r>
            <w:r w:rsidR="00B84E3F" w:rsidRPr="00386EEB">
              <w:rPr>
                <w:rFonts w:ascii="Arial Narrow" w:hAnsi="Arial Narrow"/>
                <w:b/>
                <w:i/>
                <w:sz w:val="20"/>
              </w:rPr>
              <w:t xml:space="preserve">BSC anti-cancer therapy </w:t>
            </w:r>
            <w:r w:rsidR="00F620CE" w:rsidRPr="00386EEB">
              <w:rPr>
                <w:rFonts w:ascii="Arial Narrow" w:hAnsi="Arial Narrow"/>
                <w:b/>
                <w:i/>
                <w:sz w:val="20"/>
              </w:rPr>
              <w:t xml:space="preserve">base case = </w:t>
            </w:r>
            <w:r w:rsidRPr="00386EEB">
              <w:rPr>
                <w:rFonts w:ascii="Arial Narrow" w:hAnsi="Arial Narrow"/>
                <w:b/>
                <w:i/>
                <w:sz w:val="20"/>
              </w:rPr>
              <w:t xml:space="preserve">avg </w:t>
            </w:r>
            <w:r w:rsidR="00F620CE" w:rsidRPr="00386EEB">
              <w:rPr>
                <w:rFonts w:ascii="Arial Narrow" w:hAnsi="Arial Narrow"/>
                <w:b/>
                <w:i/>
                <w:sz w:val="20"/>
              </w:rPr>
              <w:t>8 months tx</w:t>
            </w:r>
            <w:r w:rsidR="00B84E3F" w:rsidRPr="00386EEB">
              <w:rPr>
                <w:rFonts w:ascii="Arial Narrow" w:hAnsi="Arial Narrow"/>
                <w:b/>
                <w:i/>
                <w:sz w:val="20"/>
              </w:rPr>
              <w:t>)</w:t>
            </w:r>
          </w:p>
          <w:p w:rsidR="00565443" w:rsidRPr="00386EEB" w:rsidRDefault="00565443" w:rsidP="00440A83">
            <w:pPr>
              <w:widowControl/>
              <w:ind w:left="114"/>
              <w:jc w:val="left"/>
              <w:rPr>
                <w:rFonts w:ascii="Arial Narrow" w:hAnsi="Arial Narrow"/>
                <w:i/>
                <w:sz w:val="20"/>
              </w:rPr>
            </w:pPr>
            <w:r w:rsidRPr="00386EEB">
              <w:rPr>
                <w:rFonts w:ascii="Arial Narrow" w:hAnsi="Arial Narrow"/>
                <w:i/>
                <w:sz w:val="20"/>
              </w:rPr>
              <w:t xml:space="preserve">Limited to one course (3 or 4 </w:t>
            </w:r>
            <w:r w:rsidR="009F5122" w:rsidRPr="00386EEB">
              <w:rPr>
                <w:rFonts w:ascii="Arial Narrow" w:hAnsi="Arial Narrow"/>
                <w:i/>
                <w:sz w:val="20"/>
              </w:rPr>
              <w:t>months</w:t>
            </w:r>
            <w:r w:rsidRPr="00386EEB">
              <w:rPr>
                <w:rFonts w:ascii="Arial Narrow" w:hAnsi="Arial Narrow"/>
                <w:i/>
                <w:sz w:val="20"/>
              </w:rPr>
              <w:t>, depending on regimen)</w:t>
            </w:r>
          </w:p>
        </w:tc>
        <w:tc>
          <w:tcPr>
            <w:tcW w:w="992" w:type="dxa"/>
            <w:tcBorders>
              <w:top w:val="single" w:sz="4" w:space="0" w:color="auto"/>
              <w:left w:val="single" w:sz="4" w:space="0" w:color="auto"/>
              <w:bottom w:val="single" w:sz="4" w:space="0" w:color="auto"/>
              <w:right w:val="single" w:sz="4" w:space="0" w:color="auto"/>
            </w:tcBorders>
            <w:vAlign w:val="center"/>
          </w:tcPr>
          <w:p w:rsidR="00B84E3F" w:rsidRPr="00386EEB" w:rsidRDefault="00B84E3F" w:rsidP="003F5885">
            <w:pPr>
              <w:widowControl/>
              <w:jc w:val="right"/>
              <w:rPr>
                <w:rFonts w:ascii="Arial Narrow" w:hAnsi="Arial Narrow"/>
                <w:sz w:val="20"/>
              </w:rPr>
            </w:pPr>
            <w:r w:rsidRPr="00386EEB">
              <w:rPr>
                <w:rFonts w:ascii="Arial Narrow" w:hAnsi="Arial Narrow"/>
                <w:sz w:val="20"/>
              </w:rPr>
              <w:t>$</w:t>
            </w:r>
            <w:r w:rsidR="00C90822">
              <w:rPr>
                <w:rFonts w:ascii="Arial Narrow" w:hAnsi="Arial Narrow"/>
                <w:noProof/>
                <w:color w:val="000000"/>
                <w:sz w:val="20"/>
                <w:highlight w:val="black"/>
              </w:rPr>
              <w:t>''''''''''''''''</w:t>
            </w:r>
          </w:p>
        </w:tc>
        <w:tc>
          <w:tcPr>
            <w:tcW w:w="1134" w:type="dxa"/>
            <w:tcBorders>
              <w:top w:val="single" w:sz="4" w:space="0" w:color="auto"/>
              <w:left w:val="single" w:sz="4" w:space="0" w:color="auto"/>
              <w:bottom w:val="single" w:sz="4" w:space="0" w:color="auto"/>
              <w:right w:val="single" w:sz="4" w:space="0" w:color="auto"/>
            </w:tcBorders>
            <w:vAlign w:val="center"/>
          </w:tcPr>
          <w:p w:rsidR="00B84E3F" w:rsidRPr="00386EEB" w:rsidRDefault="00B84E3F" w:rsidP="003F5885">
            <w:pPr>
              <w:widowControl/>
              <w:jc w:val="center"/>
              <w:rPr>
                <w:rFonts w:ascii="Arial Narrow" w:hAnsi="Arial Narrow"/>
                <w:i/>
                <w:sz w:val="20"/>
              </w:rPr>
            </w:pPr>
            <w:r w:rsidRPr="00386EEB">
              <w:rPr>
                <w:rFonts w:ascii="Arial Narrow" w:hAnsi="Arial Narrow"/>
                <w:i/>
                <w:sz w:val="20"/>
              </w:rPr>
              <w:t>0.397</w:t>
            </w:r>
          </w:p>
        </w:tc>
        <w:tc>
          <w:tcPr>
            <w:tcW w:w="975" w:type="dxa"/>
            <w:tcBorders>
              <w:top w:val="single" w:sz="4" w:space="0" w:color="auto"/>
              <w:left w:val="single" w:sz="4" w:space="0" w:color="auto"/>
              <w:bottom w:val="single" w:sz="4" w:space="0" w:color="auto"/>
              <w:right w:val="single" w:sz="4" w:space="0" w:color="auto"/>
            </w:tcBorders>
            <w:vAlign w:val="center"/>
          </w:tcPr>
          <w:p w:rsidR="00B84E3F" w:rsidRPr="00386EEB" w:rsidRDefault="00B84E3F" w:rsidP="003F5885">
            <w:pPr>
              <w:widowControl/>
              <w:jc w:val="right"/>
              <w:rPr>
                <w:rFonts w:ascii="Arial Narrow" w:hAnsi="Arial Narrow"/>
                <w:b/>
                <w:i/>
                <w:sz w:val="20"/>
              </w:rPr>
            </w:pPr>
            <w:r w:rsidRPr="00386EEB">
              <w:rPr>
                <w:rFonts w:ascii="Arial Narrow" w:hAnsi="Arial Narrow"/>
                <w:b/>
                <w:i/>
                <w:sz w:val="20"/>
              </w:rPr>
              <w:t>$</w:t>
            </w:r>
            <w:r w:rsidR="00C90822">
              <w:rPr>
                <w:rFonts w:ascii="Arial Narrow" w:hAnsi="Arial Narrow"/>
                <w:b/>
                <w:i/>
                <w:noProof/>
                <w:color w:val="000000"/>
                <w:sz w:val="20"/>
                <w:highlight w:val="black"/>
              </w:rPr>
              <w:t>'''''''''''''</w:t>
            </w:r>
          </w:p>
        </w:tc>
      </w:tr>
      <w:tr w:rsidR="00B84E3F" w:rsidRPr="00386EEB" w:rsidTr="00440A83">
        <w:trPr>
          <w:trHeight w:val="20"/>
        </w:trPr>
        <w:tc>
          <w:tcPr>
            <w:tcW w:w="5245" w:type="dxa"/>
            <w:tcBorders>
              <w:top w:val="single" w:sz="4" w:space="0" w:color="auto"/>
              <w:left w:val="single" w:sz="4" w:space="0" w:color="auto"/>
              <w:bottom w:val="single" w:sz="4" w:space="0" w:color="auto"/>
              <w:right w:val="single" w:sz="4" w:space="0" w:color="auto"/>
            </w:tcBorders>
            <w:vAlign w:val="center"/>
          </w:tcPr>
          <w:p w:rsidR="00B84E3F" w:rsidRPr="00386EEB" w:rsidRDefault="00B84E3F" w:rsidP="00440A83">
            <w:pPr>
              <w:widowControl/>
              <w:jc w:val="left"/>
              <w:rPr>
                <w:rFonts w:ascii="Arial Narrow" w:hAnsi="Arial Narrow"/>
                <w:b/>
                <w:sz w:val="20"/>
              </w:rPr>
            </w:pPr>
            <w:r w:rsidRPr="00386EEB">
              <w:rPr>
                <w:rFonts w:ascii="Arial Narrow" w:hAnsi="Arial Narrow"/>
                <w:b/>
                <w:sz w:val="20"/>
              </w:rPr>
              <w:t xml:space="preserve">Other monthly healthcare costs (base case = </w:t>
            </w:r>
            <w:r w:rsidR="00D73B6D" w:rsidRPr="00386EEB">
              <w:rPr>
                <w:rFonts w:ascii="Arial Narrow" w:hAnsi="Arial Narrow"/>
                <w:b/>
                <w:sz w:val="20"/>
              </w:rPr>
              <w:t>SD</w:t>
            </w:r>
            <w:r w:rsidRPr="00386EEB">
              <w:rPr>
                <w:rFonts w:ascii="Arial Narrow" w:hAnsi="Arial Narrow"/>
                <w:b/>
                <w:sz w:val="20"/>
              </w:rPr>
              <w:t>: $2,427 [BSC], $795 [Idel]; PD = $94)</w:t>
            </w:r>
          </w:p>
          <w:p w:rsidR="00B84E3F" w:rsidRPr="00386EEB" w:rsidRDefault="00B2467F" w:rsidP="00D73B6D">
            <w:pPr>
              <w:widowControl/>
              <w:ind w:firstLine="142"/>
              <w:jc w:val="left"/>
              <w:rPr>
                <w:rFonts w:ascii="Arial Narrow" w:hAnsi="Arial Narrow"/>
                <w:sz w:val="20"/>
                <w:vertAlign w:val="superscript"/>
              </w:rPr>
            </w:pPr>
            <w:r w:rsidRPr="00386EEB">
              <w:rPr>
                <w:rFonts w:ascii="Arial Narrow" w:hAnsi="Arial Narrow"/>
                <w:i/>
                <w:sz w:val="20"/>
              </w:rPr>
              <w:t>As p</w:t>
            </w:r>
            <w:r w:rsidR="00B84E3F" w:rsidRPr="00386EEB">
              <w:rPr>
                <w:rFonts w:ascii="Arial Narrow" w:hAnsi="Arial Narrow"/>
                <w:i/>
                <w:sz w:val="20"/>
              </w:rPr>
              <w:t>er previous submission (</w:t>
            </w:r>
            <w:r w:rsidR="00D73B6D" w:rsidRPr="00386EEB">
              <w:rPr>
                <w:rFonts w:ascii="Arial Narrow" w:hAnsi="Arial Narrow"/>
                <w:i/>
                <w:sz w:val="20"/>
              </w:rPr>
              <w:t>SD</w:t>
            </w:r>
            <w:r w:rsidR="00B84E3F" w:rsidRPr="00386EEB">
              <w:rPr>
                <w:rFonts w:ascii="Arial Narrow" w:hAnsi="Arial Narrow"/>
                <w:i/>
                <w:sz w:val="20"/>
              </w:rPr>
              <w:t>: $48 both arms; PD: $201)</w:t>
            </w:r>
          </w:p>
        </w:tc>
        <w:tc>
          <w:tcPr>
            <w:tcW w:w="992" w:type="dxa"/>
            <w:tcBorders>
              <w:top w:val="single" w:sz="4" w:space="0" w:color="auto"/>
              <w:left w:val="single" w:sz="4" w:space="0" w:color="auto"/>
              <w:bottom w:val="single" w:sz="4" w:space="0" w:color="auto"/>
              <w:right w:val="single" w:sz="4" w:space="0" w:color="auto"/>
            </w:tcBorders>
            <w:vAlign w:val="center"/>
          </w:tcPr>
          <w:p w:rsidR="00B84E3F" w:rsidRPr="00386EEB" w:rsidRDefault="00B84E3F" w:rsidP="00F620CE">
            <w:pPr>
              <w:widowControl/>
              <w:jc w:val="right"/>
              <w:rPr>
                <w:rFonts w:ascii="Arial Narrow" w:hAnsi="Arial Narrow"/>
                <w:sz w:val="20"/>
              </w:rPr>
            </w:pPr>
            <w:r w:rsidRPr="00386EEB">
              <w:rPr>
                <w:rFonts w:ascii="Arial Narrow" w:hAnsi="Arial Narrow"/>
                <w:i/>
                <w:sz w:val="20"/>
              </w:rPr>
              <w:t>$</w:t>
            </w:r>
            <w:r w:rsidR="00C90822">
              <w:rPr>
                <w:rFonts w:ascii="Arial Narrow" w:hAnsi="Arial Narrow"/>
                <w:i/>
                <w:noProof/>
                <w:color w:val="000000"/>
                <w:sz w:val="20"/>
                <w:highlight w:val="black"/>
              </w:rPr>
              <w:t>'''''''''''''''''</w:t>
            </w:r>
          </w:p>
        </w:tc>
        <w:tc>
          <w:tcPr>
            <w:tcW w:w="1134" w:type="dxa"/>
            <w:tcBorders>
              <w:top w:val="single" w:sz="4" w:space="0" w:color="auto"/>
              <w:left w:val="single" w:sz="4" w:space="0" w:color="auto"/>
              <w:bottom w:val="single" w:sz="4" w:space="0" w:color="auto"/>
              <w:right w:val="single" w:sz="4" w:space="0" w:color="auto"/>
            </w:tcBorders>
            <w:vAlign w:val="center"/>
          </w:tcPr>
          <w:p w:rsidR="00B84E3F" w:rsidRPr="00386EEB" w:rsidRDefault="00B84E3F" w:rsidP="001605D6">
            <w:pPr>
              <w:widowControl/>
              <w:jc w:val="center"/>
              <w:rPr>
                <w:rFonts w:ascii="Arial Narrow" w:hAnsi="Arial Narrow"/>
                <w:sz w:val="20"/>
              </w:rPr>
            </w:pPr>
            <w:r w:rsidRPr="00386EEB">
              <w:rPr>
                <w:rFonts w:ascii="Arial Narrow" w:hAnsi="Arial Narrow"/>
                <w:i/>
                <w:sz w:val="20"/>
              </w:rPr>
              <w:t>0.397</w:t>
            </w:r>
          </w:p>
        </w:tc>
        <w:tc>
          <w:tcPr>
            <w:tcW w:w="975" w:type="dxa"/>
            <w:tcBorders>
              <w:top w:val="single" w:sz="4" w:space="0" w:color="auto"/>
              <w:left w:val="single" w:sz="4" w:space="0" w:color="auto"/>
              <w:bottom w:val="single" w:sz="4" w:space="0" w:color="auto"/>
              <w:right w:val="single" w:sz="4" w:space="0" w:color="auto"/>
            </w:tcBorders>
            <w:vAlign w:val="center"/>
          </w:tcPr>
          <w:p w:rsidR="00B84E3F" w:rsidRPr="00386EEB" w:rsidRDefault="00B84E3F" w:rsidP="00F620CE">
            <w:pPr>
              <w:widowControl/>
              <w:jc w:val="right"/>
              <w:rPr>
                <w:rFonts w:ascii="Arial Narrow" w:hAnsi="Arial Narrow"/>
                <w:b/>
                <w:sz w:val="20"/>
              </w:rPr>
            </w:pPr>
            <w:r w:rsidRPr="00386EEB">
              <w:rPr>
                <w:rFonts w:ascii="Arial Narrow" w:hAnsi="Arial Narrow"/>
                <w:b/>
                <w:i/>
                <w:sz w:val="20"/>
              </w:rPr>
              <w:t>$</w:t>
            </w:r>
            <w:r w:rsidR="00C90822">
              <w:rPr>
                <w:rFonts w:ascii="Arial Narrow" w:hAnsi="Arial Narrow"/>
                <w:b/>
                <w:i/>
                <w:noProof/>
                <w:color w:val="000000"/>
                <w:sz w:val="20"/>
                <w:highlight w:val="black"/>
              </w:rPr>
              <w:t>''''''''''''</w:t>
            </w:r>
          </w:p>
        </w:tc>
      </w:tr>
      <w:tr w:rsidR="00F620CE" w:rsidRPr="00386EEB" w:rsidTr="00565443">
        <w:trPr>
          <w:trHeight w:val="20"/>
        </w:trPr>
        <w:tc>
          <w:tcPr>
            <w:tcW w:w="8346" w:type="dxa"/>
            <w:gridSpan w:val="4"/>
            <w:tcBorders>
              <w:top w:val="single" w:sz="4" w:space="0" w:color="auto"/>
              <w:left w:val="single" w:sz="4" w:space="0" w:color="auto"/>
              <w:bottom w:val="single" w:sz="4" w:space="0" w:color="auto"/>
              <w:right w:val="single" w:sz="4" w:space="0" w:color="auto"/>
            </w:tcBorders>
            <w:vAlign w:val="center"/>
          </w:tcPr>
          <w:p w:rsidR="00F620CE" w:rsidRPr="00386EEB" w:rsidRDefault="00F620CE" w:rsidP="00440A83">
            <w:pPr>
              <w:widowControl/>
              <w:jc w:val="left"/>
              <w:rPr>
                <w:rFonts w:ascii="Arial Narrow" w:hAnsi="Arial Narrow"/>
                <w:b/>
                <w:i/>
                <w:sz w:val="20"/>
              </w:rPr>
            </w:pPr>
            <w:r w:rsidRPr="00386EEB">
              <w:rPr>
                <w:rFonts w:ascii="Arial Narrow" w:hAnsi="Arial Narrow"/>
                <w:b/>
                <w:i/>
                <w:sz w:val="20"/>
              </w:rPr>
              <w:t>Multivariate analyses</w:t>
            </w:r>
          </w:p>
        </w:tc>
      </w:tr>
      <w:tr w:rsidR="00F620CE" w:rsidRPr="00386EEB" w:rsidTr="00440A83">
        <w:trPr>
          <w:trHeight w:val="20"/>
        </w:trPr>
        <w:tc>
          <w:tcPr>
            <w:tcW w:w="5245" w:type="dxa"/>
            <w:tcBorders>
              <w:top w:val="single" w:sz="4" w:space="0" w:color="auto"/>
              <w:left w:val="single" w:sz="4" w:space="0" w:color="auto"/>
              <w:bottom w:val="single" w:sz="4" w:space="0" w:color="auto"/>
              <w:right w:val="single" w:sz="4" w:space="0" w:color="auto"/>
            </w:tcBorders>
            <w:vAlign w:val="center"/>
          </w:tcPr>
          <w:p w:rsidR="00F620CE" w:rsidRPr="00386EEB" w:rsidRDefault="00F620CE" w:rsidP="00440A83">
            <w:pPr>
              <w:widowControl/>
              <w:jc w:val="left"/>
              <w:rPr>
                <w:rFonts w:ascii="Arial Narrow" w:hAnsi="Arial Narrow"/>
                <w:b/>
                <w:i/>
                <w:sz w:val="20"/>
              </w:rPr>
            </w:pPr>
            <w:r w:rsidRPr="00386EEB">
              <w:rPr>
                <w:rFonts w:ascii="Arial Narrow" w:hAnsi="Arial Narrow"/>
                <w:b/>
                <w:i/>
                <w:sz w:val="20"/>
              </w:rPr>
              <w:t xml:space="preserve">Multivariate </w:t>
            </w:r>
            <w:r w:rsidR="008221E4" w:rsidRPr="00386EEB">
              <w:rPr>
                <w:rFonts w:ascii="Arial Narrow" w:hAnsi="Arial Narrow"/>
                <w:b/>
                <w:i/>
                <w:sz w:val="20"/>
              </w:rPr>
              <w:t>s</w:t>
            </w:r>
            <w:r w:rsidRPr="00386EEB">
              <w:rPr>
                <w:rFonts w:ascii="Arial Narrow" w:hAnsi="Arial Narrow"/>
                <w:b/>
                <w:i/>
                <w:sz w:val="20"/>
              </w:rPr>
              <w:t xml:space="preserve">ensitivity </w:t>
            </w:r>
            <w:r w:rsidR="008221E4" w:rsidRPr="00386EEB">
              <w:rPr>
                <w:rFonts w:ascii="Arial Narrow" w:hAnsi="Arial Narrow"/>
                <w:b/>
                <w:i/>
                <w:sz w:val="20"/>
              </w:rPr>
              <w:t>a</w:t>
            </w:r>
            <w:r w:rsidRPr="00386EEB">
              <w:rPr>
                <w:rFonts w:ascii="Arial Narrow" w:hAnsi="Arial Narrow"/>
                <w:b/>
                <w:i/>
                <w:sz w:val="20"/>
              </w:rPr>
              <w:t xml:space="preserve">nalysis </w:t>
            </w:r>
          </w:p>
          <w:p w:rsidR="00F620CE" w:rsidRPr="00386EEB" w:rsidRDefault="00F620CE" w:rsidP="00440A83">
            <w:pPr>
              <w:keepNext/>
              <w:widowControl/>
              <w:jc w:val="left"/>
              <w:rPr>
                <w:rFonts w:ascii="Arial Narrow" w:hAnsi="Arial Narrow"/>
                <w:i/>
                <w:sz w:val="20"/>
              </w:rPr>
            </w:pPr>
            <w:r w:rsidRPr="00386EEB">
              <w:rPr>
                <w:rFonts w:ascii="Arial Narrow" w:hAnsi="Arial Narrow"/>
                <w:i/>
                <w:sz w:val="20"/>
              </w:rPr>
              <w:t>Health state resource costs per previous submission</w:t>
            </w:r>
            <w:r w:rsidR="00967F2F" w:rsidRPr="00386EEB">
              <w:rPr>
                <w:rFonts w:ascii="Arial Narrow" w:hAnsi="Arial Narrow"/>
                <w:i/>
                <w:sz w:val="20"/>
              </w:rPr>
              <w:t>; and</w:t>
            </w:r>
          </w:p>
          <w:p w:rsidR="00F620CE" w:rsidRPr="00386EEB" w:rsidRDefault="00F620CE" w:rsidP="00440A83">
            <w:pPr>
              <w:widowControl/>
              <w:jc w:val="left"/>
              <w:rPr>
                <w:rFonts w:ascii="Arial Narrow" w:hAnsi="Arial Narrow"/>
                <w:i/>
                <w:sz w:val="20"/>
              </w:rPr>
            </w:pPr>
            <w:r w:rsidRPr="00386EEB">
              <w:rPr>
                <w:rFonts w:ascii="Arial Narrow" w:hAnsi="Arial Narrow"/>
                <w:i/>
                <w:sz w:val="20"/>
              </w:rPr>
              <w:lastRenderedPageBreak/>
              <w:t xml:space="preserve">Anti-cancer therapy in BSC limited to one course (3 or 4 </w:t>
            </w:r>
            <w:r w:rsidR="009F5122" w:rsidRPr="00386EEB">
              <w:rPr>
                <w:rFonts w:ascii="Arial Narrow" w:hAnsi="Arial Narrow"/>
                <w:i/>
                <w:sz w:val="20"/>
              </w:rPr>
              <w:t>month</w:t>
            </w:r>
            <w:r w:rsidRPr="00386EEB">
              <w:rPr>
                <w:rFonts w:ascii="Arial Narrow" w:hAnsi="Arial Narrow"/>
                <w:i/>
                <w:sz w:val="20"/>
              </w:rPr>
              <w:t xml:space="preserve">s) </w:t>
            </w:r>
          </w:p>
        </w:tc>
        <w:tc>
          <w:tcPr>
            <w:tcW w:w="992" w:type="dxa"/>
            <w:tcBorders>
              <w:top w:val="single" w:sz="4" w:space="0" w:color="auto"/>
              <w:left w:val="single" w:sz="4" w:space="0" w:color="auto"/>
              <w:bottom w:val="single" w:sz="4" w:space="0" w:color="auto"/>
              <w:right w:val="single" w:sz="4" w:space="0" w:color="auto"/>
            </w:tcBorders>
            <w:vAlign w:val="center"/>
          </w:tcPr>
          <w:p w:rsidR="00F620CE" w:rsidRPr="00386EEB" w:rsidRDefault="00F620CE" w:rsidP="003F5885">
            <w:pPr>
              <w:widowControl/>
              <w:jc w:val="right"/>
              <w:rPr>
                <w:rFonts w:ascii="Arial Narrow" w:hAnsi="Arial Narrow"/>
                <w:i/>
                <w:sz w:val="20"/>
              </w:rPr>
            </w:pPr>
            <w:r w:rsidRPr="00386EEB">
              <w:rPr>
                <w:rFonts w:ascii="Arial Narrow" w:hAnsi="Arial Narrow"/>
                <w:i/>
                <w:sz w:val="20"/>
              </w:rPr>
              <w:lastRenderedPageBreak/>
              <w:t>$</w:t>
            </w:r>
            <w:r w:rsidR="00C90822">
              <w:rPr>
                <w:rFonts w:ascii="Arial Narrow" w:hAnsi="Arial Narrow"/>
                <w:i/>
                <w:noProof/>
                <w:color w:val="000000"/>
                <w:sz w:val="20"/>
                <w:highlight w:val="black"/>
              </w:rPr>
              <w:t>''''''''''''''''</w:t>
            </w:r>
          </w:p>
        </w:tc>
        <w:tc>
          <w:tcPr>
            <w:tcW w:w="1134" w:type="dxa"/>
            <w:tcBorders>
              <w:top w:val="single" w:sz="4" w:space="0" w:color="auto"/>
              <w:left w:val="single" w:sz="4" w:space="0" w:color="auto"/>
              <w:bottom w:val="single" w:sz="4" w:space="0" w:color="auto"/>
              <w:right w:val="single" w:sz="4" w:space="0" w:color="auto"/>
            </w:tcBorders>
            <w:vAlign w:val="center"/>
          </w:tcPr>
          <w:p w:rsidR="00F620CE" w:rsidRPr="00386EEB" w:rsidRDefault="00F620CE" w:rsidP="001605D6">
            <w:pPr>
              <w:widowControl/>
              <w:jc w:val="center"/>
              <w:rPr>
                <w:rFonts w:ascii="Arial Narrow" w:hAnsi="Arial Narrow"/>
                <w:i/>
                <w:sz w:val="20"/>
              </w:rPr>
            </w:pPr>
            <w:r w:rsidRPr="00386EEB">
              <w:rPr>
                <w:rFonts w:ascii="Arial Narrow" w:hAnsi="Arial Narrow"/>
                <w:i/>
                <w:sz w:val="20"/>
              </w:rPr>
              <w:t>0.397</w:t>
            </w:r>
          </w:p>
        </w:tc>
        <w:tc>
          <w:tcPr>
            <w:tcW w:w="975" w:type="dxa"/>
            <w:tcBorders>
              <w:top w:val="single" w:sz="4" w:space="0" w:color="auto"/>
              <w:left w:val="single" w:sz="4" w:space="0" w:color="auto"/>
              <w:bottom w:val="single" w:sz="4" w:space="0" w:color="auto"/>
              <w:right w:val="single" w:sz="4" w:space="0" w:color="auto"/>
            </w:tcBorders>
            <w:vAlign w:val="center"/>
          </w:tcPr>
          <w:p w:rsidR="00F620CE" w:rsidRPr="00386EEB" w:rsidRDefault="00F620CE" w:rsidP="003F5885">
            <w:pPr>
              <w:widowControl/>
              <w:jc w:val="right"/>
              <w:rPr>
                <w:rFonts w:ascii="Arial Narrow" w:hAnsi="Arial Narrow"/>
                <w:b/>
                <w:i/>
                <w:sz w:val="20"/>
              </w:rPr>
            </w:pPr>
            <w:r w:rsidRPr="00386EEB">
              <w:rPr>
                <w:rFonts w:ascii="Arial Narrow" w:hAnsi="Arial Narrow"/>
                <w:b/>
                <w:i/>
                <w:sz w:val="20"/>
              </w:rPr>
              <w:t>$</w:t>
            </w:r>
            <w:r w:rsidR="00C90822">
              <w:rPr>
                <w:rFonts w:ascii="Arial Narrow" w:hAnsi="Arial Narrow"/>
                <w:b/>
                <w:i/>
                <w:noProof/>
                <w:color w:val="000000"/>
                <w:sz w:val="20"/>
                <w:highlight w:val="black"/>
              </w:rPr>
              <w:t>'''''''''''''''''</w:t>
            </w:r>
          </w:p>
        </w:tc>
      </w:tr>
    </w:tbl>
    <w:p w:rsidR="00B84E3F" w:rsidRPr="00386EEB" w:rsidRDefault="00B84E3F" w:rsidP="00B84E3F">
      <w:pPr>
        <w:widowControl/>
        <w:ind w:left="709"/>
        <w:rPr>
          <w:rFonts w:ascii="Arial Narrow" w:hAnsi="Arial Narrow"/>
          <w:i/>
          <w:sz w:val="18"/>
        </w:rPr>
      </w:pPr>
      <w:r w:rsidRPr="00386EEB">
        <w:rPr>
          <w:rFonts w:ascii="Arial Narrow" w:hAnsi="Arial Narrow"/>
          <w:sz w:val="18"/>
        </w:rPr>
        <w:lastRenderedPageBreak/>
        <w:t>Source: Table D-10, p</w:t>
      </w:r>
      <w:r w:rsidR="00E12812" w:rsidRPr="00386EEB">
        <w:rPr>
          <w:rFonts w:ascii="Arial Narrow" w:hAnsi="Arial Narrow"/>
          <w:sz w:val="18"/>
        </w:rPr>
        <w:t>218</w:t>
      </w:r>
      <w:r w:rsidRPr="00386EEB">
        <w:rPr>
          <w:rFonts w:ascii="Arial Narrow" w:hAnsi="Arial Narrow"/>
          <w:sz w:val="18"/>
        </w:rPr>
        <w:t xml:space="preserve"> of the </w:t>
      </w:r>
      <w:r w:rsidR="004F1231" w:rsidRPr="00386EEB">
        <w:rPr>
          <w:rFonts w:ascii="Arial Narrow" w:hAnsi="Arial Narrow"/>
          <w:sz w:val="18"/>
        </w:rPr>
        <w:t>resubmission</w:t>
      </w:r>
      <w:r w:rsidR="002C43DC" w:rsidRPr="00386EEB">
        <w:rPr>
          <w:rFonts w:ascii="Arial Narrow" w:hAnsi="Arial Narrow"/>
          <w:sz w:val="18"/>
        </w:rPr>
        <w:t>;</w:t>
      </w:r>
      <w:r w:rsidRPr="00386EEB">
        <w:rPr>
          <w:rFonts w:ascii="Arial Narrow" w:hAnsi="Arial Narrow"/>
          <w:sz w:val="18"/>
        </w:rPr>
        <w:t xml:space="preserve"> </w:t>
      </w:r>
      <w:r w:rsidRPr="00386EEB">
        <w:rPr>
          <w:rFonts w:ascii="Arial Narrow" w:hAnsi="Arial Narrow"/>
          <w:i/>
          <w:sz w:val="18"/>
        </w:rPr>
        <w:t xml:space="preserve">and extracted from </w:t>
      </w:r>
      <w:r w:rsidR="002C43DC" w:rsidRPr="00386EEB">
        <w:rPr>
          <w:rFonts w:ascii="Arial Narrow" w:hAnsi="Arial Narrow"/>
          <w:i/>
          <w:sz w:val="18"/>
        </w:rPr>
        <w:t>S</w:t>
      </w:r>
      <w:r w:rsidRPr="00386EEB">
        <w:rPr>
          <w:rFonts w:ascii="Arial Narrow" w:hAnsi="Arial Narrow"/>
          <w:i/>
          <w:sz w:val="18"/>
        </w:rPr>
        <w:t>ection D workbook. Figures in italics were calculated during evaluation</w:t>
      </w:r>
    </w:p>
    <w:p w:rsidR="00B84E3F" w:rsidRPr="00386EEB" w:rsidRDefault="00303476" w:rsidP="00B84E3F">
      <w:pPr>
        <w:widowControl/>
        <w:ind w:left="709"/>
        <w:rPr>
          <w:rFonts w:ascii="Arial Narrow" w:hAnsi="Arial Narrow"/>
          <w:sz w:val="18"/>
        </w:rPr>
      </w:pPr>
      <w:r w:rsidRPr="00386EEB">
        <w:rPr>
          <w:rFonts w:ascii="Arial Narrow" w:hAnsi="Arial Narrow"/>
          <w:sz w:val="18"/>
        </w:rPr>
        <w:t>a</w:t>
      </w:r>
      <w:r w:rsidR="00565443" w:rsidRPr="00386EEB">
        <w:rPr>
          <w:rFonts w:ascii="Arial Narrow" w:hAnsi="Arial Narrow"/>
          <w:sz w:val="18"/>
        </w:rPr>
        <w:t xml:space="preserve">vg = average; </w:t>
      </w:r>
      <w:r w:rsidR="00B84E3F" w:rsidRPr="00386EEB">
        <w:rPr>
          <w:rFonts w:ascii="Arial Narrow" w:hAnsi="Arial Narrow"/>
          <w:sz w:val="18"/>
        </w:rPr>
        <w:t>BSC = best supportive care; ICER = incremental cost</w:t>
      </w:r>
      <w:r w:rsidR="002C43DC" w:rsidRPr="00386EEB">
        <w:rPr>
          <w:rFonts w:ascii="Arial Narrow" w:hAnsi="Arial Narrow"/>
          <w:sz w:val="18"/>
        </w:rPr>
        <w:t>-</w:t>
      </w:r>
      <w:r w:rsidR="00B84E3F" w:rsidRPr="00386EEB">
        <w:rPr>
          <w:rFonts w:ascii="Arial Narrow" w:hAnsi="Arial Narrow"/>
          <w:sz w:val="18"/>
        </w:rPr>
        <w:t xml:space="preserve">effectiveness ratio; Idel </w:t>
      </w:r>
      <w:r w:rsidR="008221E4" w:rsidRPr="00386EEB">
        <w:rPr>
          <w:rFonts w:ascii="Arial Narrow" w:hAnsi="Arial Narrow"/>
          <w:sz w:val="18"/>
        </w:rPr>
        <w:t>=</w:t>
      </w:r>
      <w:r w:rsidR="00B84E3F" w:rsidRPr="00386EEB">
        <w:rPr>
          <w:rFonts w:ascii="Arial Narrow" w:hAnsi="Arial Narrow"/>
          <w:sz w:val="18"/>
        </w:rPr>
        <w:t xml:space="preserve"> idelalisib; OS = overall survival; PD</w:t>
      </w:r>
      <w:r w:rsidR="00F620CE" w:rsidRPr="00386EEB">
        <w:rPr>
          <w:rFonts w:ascii="Arial Narrow" w:hAnsi="Arial Narrow"/>
          <w:sz w:val="18"/>
        </w:rPr>
        <w:t> </w:t>
      </w:r>
      <w:r w:rsidR="00B84E3F" w:rsidRPr="00386EEB">
        <w:rPr>
          <w:rFonts w:ascii="Arial Narrow" w:hAnsi="Arial Narrow"/>
          <w:sz w:val="18"/>
        </w:rPr>
        <w:t>=</w:t>
      </w:r>
      <w:r w:rsidR="00F620CE" w:rsidRPr="00386EEB">
        <w:rPr>
          <w:rFonts w:ascii="Arial Narrow" w:hAnsi="Arial Narrow"/>
          <w:sz w:val="18"/>
        </w:rPr>
        <w:t> </w:t>
      </w:r>
      <w:r w:rsidR="00B84E3F" w:rsidRPr="00386EEB">
        <w:rPr>
          <w:rFonts w:ascii="Arial Narrow" w:hAnsi="Arial Narrow"/>
          <w:sz w:val="18"/>
        </w:rPr>
        <w:t>progress</w:t>
      </w:r>
      <w:r w:rsidR="00881F8F" w:rsidRPr="00386EEB">
        <w:rPr>
          <w:rFonts w:ascii="Arial Narrow" w:hAnsi="Arial Narrow"/>
          <w:sz w:val="18"/>
        </w:rPr>
        <w:t>ive</w:t>
      </w:r>
      <w:r w:rsidR="00B84E3F" w:rsidRPr="00386EEB">
        <w:rPr>
          <w:rFonts w:ascii="Arial Narrow" w:hAnsi="Arial Narrow"/>
          <w:sz w:val="18"/>
        </w:rPr>
        <w:t xml:space="preserve"> disease; PFS</w:t>
      </w:r>
      <w:r w:rsidR="00D73B6D" w:rsidRPr="00386EEB">
        <w:rPr>
          <w:rFonts w:ascii="Arial Narrow" w:hAnsi="Arial Narrow"/>
          <w:sz w:val="18"/>
        </w:rPr>
        <w:t> </w:t>
      </w:r>
      <w:r w:rsidR="00B84E3F" w:rsidRPr="00386EEB">
        <w:rPr>
          <w:rFonts w:ascii="Arial Narrow" w:hAnsi="Arial Narrow"/>
          <w:sz w:val="18"/>
        </w:rPr>
        <w:t>=</w:t>
      </w:r>
      <w:r w:rsidR="00D73B6D" w:rsidRPr="00386EEB">
        <w:rPr>
          <w:rFonts w:ascii="Arial Narrow" w:hAnsi="Arial Narrow"/>
          <w:sz w:val="18"/>
        </w:rPr>
        <w:t> </w:t>
      </w:r>
      <w:r w:rsidR="00B84E3F" w:rsidRPr="00386EEB">
        <w:rPr>
          <w:rFonts w:ascii="Arial Narrow" w:hAnsi="Arial Narrow"/>
          <w:sz w:val="18"/>
        </w:rPr>
        <w:t>progression free survival; QALY</w:t>
      </w:r>
      <w:r w:rsidR="00D73B6D" w:rsidRPr="00386EEB">
        <w:rPr>
          <w:rFonts w:ascii="Arial Narrow" w:hAnsi="Arial Narrow"/>
          <w:sz w:val="18"/>
        </w:rPr>
        <w:t> </w:t>
      </w:r>
      <w:r w:rsidR="00B84E3F" w:rsidRPr="00386EEB">
        <w:rPr>
          <w:rFonts w:ascii="Arial Narrow" w:hAnsi="Arial Narrow"/>
          <w:sz w:val="18"/>
        </w:rPr>
        <w:t>=</w:t>
      </w:r>
      <w:r w:rsidR="00D73B6D" w:rsidRPr="00386EEB">
        <w:rPr>
          <w:rFonts w:ascii="Arial Narrow" w:hAnsi="Arial Narrow"/>
          <w:sz w:val="18"/>
        </w:rPr>
        <w:t> </w:t>
      </w:r>
      <w:r w:rsidR="00B84E3F" w:rsidRPr="00386EEB">
        <w:rPr>
          <w:rFonts w:ascii="Arial Narrow" w:hAnsi="Arial Narrow"/>
          <w:sz w:val="18"/>
        </w:rPr>
        <w:t>quality</w:t>
      </w:r>
      <w:r w:rsidR="009467EC" w:rsidRPr="00386EEB">
        <w:rPr>
          <w:rFonts w:ascii="Arial Narrow" w:hAnsi="Arial Narrow"/>
          <w:sz w:val="18"/>
        </w:rPr>
        <w:t>-</w:t>
      </w:r>
      <w:r w:rsidR="00B84E3F" w:rsidRPr="00386EEB">
        <w:rPr>
          <w:rFonts w:ascii="Arial Narrow" w:hAnsi="Arial Narrow"/>
          <w:sz w:val="18"/>
        </w:rPr>
        <w:t>adjusted life year</w:t>
      </w:r>
      <w:r w:rsidR="00F620CE" w:rsidRPr="00386EEB">
        <w:rPr>
          <w:rFonts w:ascii="Arial Narrow" w:hAnsi="Arial Narrow"/>
          <w:sz w:val="18"/>
        </w:rPr>
        <w:t xml:space="preserve">; </w:t>
      </w:r>
      <w:r w:rsidR="00D73B6D" w:rsidRPr="00386EEB">
        <w:rPr>
          <w:rFonts w:ascii="Arial Narrow" w:hAnsi="Arial Narrow"/>
          <w:sz w:val="18"/>
        </w:rPr>
        <w:t xml:space="preserve">SD = stable disease; </w:t>
      </w:r>
      <w:r w:rsidR="00F620CE" w:rsidRPr="00386EEB">
        <w:rPr>
          <w:rFonts w:ascii="Arial Narrow" w:hAnsi="Arial Narrow"/>
          <w:sz w:val="18"/>
        </w:rPr>
        <w:t>tx</w:t>
      </w:r>
      <w:r w:rsidR="00D73B6D" w:rsidRPr="00386EEB">
        <w:rPr>
          <w:rFonts w:ascii="Arial Narrow" w:hAnsi="Arial Narrow"/>
          <w:sz w:val="18"/>
        </w:rPr>
        <w:t> </w:t>
      </w:r>
      <w:r w:rsidR="00F620CE" w:rsidRPr="00386EEB">
        <w:rPr>
          <w:rFonts w:ascii="Arial Narrow" w:hAnsi="Arial Narrow"/>
          <w:sz w:val="18"/>
        </w:rPr>
        <w:t>=</w:t>
      </w:r>
      <w:r w:rsidR="00D73B6D" w:rsidRPr="00386EEB">
        <w:rPr>
          <w:rFonts w:ascii="Arial Narrow" w:hAnsi="Arial Narrow"/>
          <w:sz w:val="18"/>
        </w:rPr>
        <w:t> </w:t>
      </w:r>
      <w:r w:rsidR="00F620CE" w:rsidRPr="00386EEB">
        <w:rPr>
          <w:rFonts w:ascii="Arial Narrow" w:hAnsi="Arial Narrow"/>
          <w:sz w:val="18"/>
        </w:rPr>
        <w:t>treatment</w:t>
      </w:r>
    </w:p>
    <w:p w:rsidR="00B84E3F" w:rsidRPr="00386EEB" w:rsidRDefault="00B84E3F" w:rsidP="00B84E3F">
      <w:pPr>
        <w:widowControl/>
        <w:ind w:left="709"/>
        <w:rPr>
          <w:rFonts w:ascii="Arial Narrow" w:hAnsi="Arial Narrow"/>
          <w:sz w:val="18"/>
        </w:rPr>
      </w:pPr>
      <w:r w:rsidRPr="00386EEB">
        <w:rPr>
          <w:rFonts w:ascii="Arial Narrow" w:hAnsi="Arial Narrow"/>
          <w:sz w:val="18"/>
          <w:vertAlign w:val="superscript"/>
        </w:rPr>
        <w:t>a</w:t>
      </w:r>
      <w:r w:rsidRPr="00386EEB">
        <w:rPr>
          <w:rFonts w:ascii="Arial Narrow" w:hAnsi="Arial Narrow"/>
          <w:sz w:val="18"/>
        </w:rPr>
        <w:t xml:space="preserve"> The resulting survival projection </w:t>
      </w:r>
      <w:r w:rsidR="001605D6" w:rsidRPr="00386EEB">
        <w:rPr>
          <w:rFonts w:ascii="Arial Narrow" w:hAnsi="Arial Narrow"/>
          <w:sz w:val="18"/>
        </w:rPr>
        <w:t>wa</w:t>
      </w:r>
      <w:r w:rsidRPr="00386EEB">
        <w:rPr>
          <w:rFonts w:ascii="Arial Narrow" w:hAnsi="Arial Narrow"/>
          <w:sz w:val="18"/>
        </w:rPr>
        <w:t>s that 34% of idelalisib patients would be alive at 5 years</w:t>
      </w:r>
    </w:p>
    <w:p w:rsidR="00B84E3F" w:rsidRPr="00386EEB" w:rsidRDefault="00B84E3F" w:rsidP="00B84E3F">
      <w:pPr>
        <w:widowControl/>
      </w:pPr>
    </w:p>
    <w:p w:rsidR="00655287" w:rsidRDefault="003F5885" w:rsidP="006D2EF3">
      <w:pPr>
        <w:pStyle w:val="ListParagraph"/>
        <w:numPr>
          <w:ilvl w:val="1"/>
          <w:numId w:val="4"/>
        </w:numPr>
      </w:pPr>
      <w:r w:rsidRPr="00386EEB">
        <w:t>The sensitivity analyses indicated that the ICER wa</w:t>
      </w:r>
      <w:r w:rsidR="00B84E3F" w:rsidRPr="00386EEB">
        <w:t xml:space="preserve">s sensitive to the choice of </w:t>
      </w:r>
      <w:r w:rsidR="00AB1B92" w:rsidRPr="00386EEB">
        <w:t xml:space="preserve">best supportive care efficacy, </w:t>
      </w:r>
      <w:r w:rsidR="00B84E3F" w:rsidRPr="00386EEB">
        <w:t>extrapolation method for overall survival with best supportive care</w:t>
      </w:r>
      <w:r w:rsidR="00AB78C3" w:rsidRPr="00386EEB">
        <w:t>,</w:t>
      </w:r>
      <w:r w:rsidRPr="00386EEB">
        <w:t xml:space="preserve"> health care resource costs and use of anti-cancer medicines in best supportive care. The multivariate sensitivity analys</w:t>
      </w:r>
      <w:r w:rsidR="001605D6" w:rsidRPr="00386EEB">
        <w:t>i</w:t>
      </w:r>
      <w:r w:rsidRPr="00386EEB">
        <w:t xml:space="preserve">s indicated that when the health state resource costs </w:t>
      </w:r>
      <w:r w:rsidR="002A3945" w:rsidRPr="00386EEB">
        <w:t xml:space="preserve">from </w:t>
      </w:r>
      <w:r w:rsidRPr="00386EEB">
        <w:t xml:space="preserve">the previous submission </w:t>
      </w:r>
      <w:r w:rsidR="002A3945" w:rsidRPr="00386EEB">
        <w:t xml:space="preserve">were used </w:t>
      </w:r>
      <w:r w:rsidRPr="00386EEB">
        <w:t>and anti-cancer therapy in best supportive care w</w:t>
      </w:r>
      <w:r w:rsidR="00967F2F" w:rsidRPr="00386EEB">
        <w:t>as</w:t>
      </w:r>
      <w:r w:rsidRPr="00386EEB">
        <w:t xml:space="preserve"> limited to one course, the ICER would be </w:t>
      </w:r>
      <w:r w:rsidR="006D2EF3" w:rsidRPr="006D2EF3">
        <w:t>$105,000</w:t>
      </w:r>
      <w:r w:rsidR="005B6952">
        <w:t>/QALY</w:t>
      </w:r>
      <w:r w:rsidR="006D2EF3" w:rsidRPr="006D2EF3">
        <w:t xml:space="preserve"> – $200,000</w:t>
      </w:r>
      <w:r w:rsidRPr="00386EEB">
        <w:t xml:space="preserve">/QALY. </w:t>
      </w:r>
      <w:r w:rsidR="00DB565D" w:rsidRPr="00386EEB">
        <w:t>The PSCR (p3) argued that the sensitivity analysis of the extrapolation method was not informative as it did not take into accou</w:t>
      </w:r>
      <w:r w:rsidR="000C0A4A" w:rsidRPr="00386EEB">
        <w:t>nt the distribution fit</w:t>
      </w:r>
      <w:r w:rsidR="00DB565D" w:rsidRPr="00386EEB">
        <w:t xml:space="preserve"> and clinical paucity. The ESC considered that the overall survival projections were highly sensitive to the choice of extrapolation method. </w:t>
      </w:r>
    </w:p>
    <w:p w:rsidR="001D45FE" w:rsidRPr="00386EEB" w:rsidRDefault="001D45FE" w:rsidP="001D45FE">
      <w:pPr>
        <w:pStyle w:val="ListParagraph"/>
      </w:pPr>
    </w:p>
    <w:p w:rsidR="00655287" w:rsidRPr="00386EEB" w:rsidRDefault="00655287" w:rsidP="00DD5F98">
      <w:pPr>
        <w:widowControl/>
      </w:pPr>
    </w:p>
    <w:p w:rsidR="00300485" w:rsidRPr="00386EEB" w:rsidRDefault="00300485" w:rsidP="001D45FE">
      <w:pPr>
        <w:pStyle w:val="Heading2"/>
        <w:rPr>
          <w:i/>
          <w:szCs w:val="22"/>
        </w:rPr>
      </w:pPr>
      <w:bookmarkStart w:id="18" w:name="_Toc429999411"/>
      <w:r w:rsidRPr="00386EEB">
        <w:t>Drug cost/</w:t>
      </w:r>
      <w:r w:rsidRPr="001D45FE">
        <w:t>patient</w:t>
      </w:r>
      <w:r w:rsidRPr="00386EEB">
        <w:t>/course</w:t>
      </w:r>
      <w:r w:rsidRPr="00386EEB">
        <w:rPr>
          <w:i/>
        </w:rPr>
        <w:t>: $</w:t>
      </w:r>
      <w:bookmarkEnd w:id="18"/>
      <w:r w:rsidR="00C90822">
        <w:rPr>
          <w:i/>
          <w:noProof/>
          <w:color w:val="000000"/>
          <w:highlight w:val="black"/>
        </w:rPr>
        <w:t>''''''''''''</w:t>
      </w:r>
    </w:p>
    <w:p w:rsidR="00300485" w:rsidRPr="00386EEB" w:rsidRDefault="00300485" w:rsidP="006103AE">
      <w:pPr>
        <w:pStyle w:val="ListParagraph"/>
        <w:keepNext/>
        <w:keepLines/>
        <w:widowControl/>
        <w:rPr>
          <w:szCs w:val="22"/>
        </w:rPr>
      </w:pPr>
    </w:p>
    <w:p w:rsidR="00300485" w:rsidRPr="00386EEB" w:rsidRDefault="00300485" w:rsidP="006103AE">
      <w:pPr>
        <w:pStyle w:val="ListParagraph"/>
        <w:keepNext/>
        <w:keepLines/>
        <w:widowControl/>
        <w:numPr>
          <w:ilvl w:val="1"/>
          <w:numId w:val="4"/>
        </w:numPr>
        <w:rPr>
          <w:szCs w:val="22"/>
        </w:rPr>
      </w:pPr>
      <w:r w:rsidRPr="00386EEB">
        <w:rPr>
          <w:szCs w:val="22"/>
        </w:rPr>
        <w:t>This was based on a mean duration of treatment of 1</w:t>
      </w:r>
      <w:r w:rsidR="006E486C" w:rsidRPr="00386EEB">
        <w:rPr>
          <w:szCs w:val="22"/>
        </w:rPr>
        <w:t>1</w:t>
      </w:r>
      <w:r w:rsidRPr="00386EEB">
        <w:rPr>
          <w:szCs w:val="22"/>
        </w:rPr>
        <w:t>.4 months (mean progression free survival duration estimated in the economic model), 92.7% dose intensity</w:t>
      </w:r>
      <w:r w:rsidR="005243CA" w:rsidRPr="00386EEB">
        <w:rPr>
          <w:szCs w:val="22"/>
        </w:rPr>
        <w:t xml:space="preserve">, </w:t>
      </w:r>
      <w:r w:rsidRPr="00386EEB">
        <w:rPr>
          <w:szCs w:val="22"/>
        </w:rPr>
        <w:t>and cost of $</w:t>
      </w:r>
      <w:r w:rsidR="00C90822">
        <w:rPr>
          <w:noProof/>
          <w:color w:val="000000"/>
          <w:szCs w:val="22"/>
          <w:highlight w:val="black"/>
        </w:rPr>
        <w:t>'''''''''''''''''''</w:t>
      </w:r>
      <w:r w:rsidRPr="00386EEB">
        <w:rPr>
          <w:szCs w:val="22"/>
        </w:rPr>
        <w:t xml:space="preserve"> per pack</w:t>
      </w:r>
      <w:r w:rsidR="006E486C" w:rsidRPr="00386EEB">
        <w:rPr>
          <w:szCs w:val="22"/>
        </w:rPr>
        <w:t xml:space="preserve"> (6</w:t>
      </w:r>
      <w:r w:rsidR="00AB1B92" w:rsidRPr="00386EEB">
        <w:rPr>
          <w:szCs w:val="22"/>
        </w:rPr>
        <w:t>0 tablets)</w:t>
      </w:r>
      <w:r w:rsidRPr="00386EEB">
        <w:rPr>
          <w:szCs w:val="22"/>
        </w:rPr>
        <w:t xml:space="preserve">. </w:t>
      </w:r>
    </w:p>
    <w:p w:rsidR="00300485" w:rsidRDefault="00300485" w:rsidP="00300485">
      <w:pPr>
        <w:rPr>
          <w:szCs w:val="22"/>
        </w:rPr>
      </w:pPr>
    </w:p>
    <w:p w:rsidR="001D45FE" w:rsidRPr="00386EEB" w:rsidRDefault="001D45FE" w:rsidP="00300485">
      <w:pPr>
        <w:rPr>
          <w:szCs w:val="22"/>
        </w:rPr>
      </w:pPr>
    </w:p>
    <w:p w:rsidR="00300485" w:rsidRPr="00386EEB" w:rsidRDefault="00300485" w:rsidP="001D45FE">
      <w:pPr>
        <w:pStyle w:val="Heading2"/>
      </w:pPr>
      <w:bookmarkStart w:id="19" w:name="_Toc429999412"/>
      <w:r w:rsidRPr="00386EEB">
        <w:t xml:space="preserve">Estimated PBS usage &amp; </w:t>
      </w:r>
      <w:r w:rsidRPr="001D45FE">
        <w:t>financial</w:t>
      </w:r>
      <w:r w:rsidRPr="00386EEB">
        <w:t xml:space="preserve"> implications</w:t>
      </w:r>
      <w:bookmarkEnd w:id="19"/>
    </w:p>
    <w:p w:rsidR="00300485" w:rsidRPr="00386EEB" w:rsidRDefault="00300485" w:rsidP="00956251"/>
    <w:p w:rsidR="005D09E3" w:rsidRPr="00386EEB" w:rsidRDefault="00300485" w:rsidP="00956251">
      <w:pPr>
        <w:pStyle w:val="ListParagraph"/>
        <w:numPr>
          <w:ilvl w:val="1"/>
          <w:numId w:val="4"/>
        </w:numPr>
        <w:rPr>
          <w:szCs w:val="22"/>
        </w:rPr>
      </w:pPr>
      <w:r w:rsidRPr="00386EEB">
        <w:t xml:space="preserve">This </w:t>
      </w:r>
      <w:r w:rsidR="004F1231" w:rsidRPr="00386EEB">
        <w:t>resubmission</w:t>
      </w:r>
      <w:r w:rsidRPr="00386EEB">
        <w:t xml:space="preserve"> </w:t>
      </w:r>
      <w:r w:rsidR="00386EEB">
        <w:t xml:space="preserve">was </w:t>
      </w:r>
      <w:r w:rsidRPr="00386EEB">
        <w:t>not considered by DUSC.</w:t>
      </w:r>
      <w:r w:rsidR="00F5450C" w:rsidRPr="00386EEB">
        <w:t xml:space="preserve"> The </w:t>
      </w:r>
      <w:r w:rsidR="004F1231" w:rsidRPr="00386EEB">
        <w:t>resubmission</w:t>
      </w:r>
      <w:r w:rsidR="00F5450C" w:rsidRPr="00386EEB">
        <w:t xml:space="preserve"> used an epidemiological approach to estimate the prevalent follicular lymphoma population. The financial estimate method was not altered from the previous submission.</w:t>
      </w:r>
      <w:r w:rsidR="00F5450C" w:rsidRPr="00386EEB">
        <w:rPr>
          <w:i/>
        </w:rPr>
        <w:t xml:space="preserve"> </w:t>
      </w:r>
    </w:p>
    <w:p w:rsidR="009A0A61" w:rsidRPr="00386EEB" w:rsidRDefault="009A0A61" w:rsidP="009A0A61">
      <w:pPr>
        <w:pStyle w:val="ListParagraph"/>
        <w:widowControl/>
        <w:rPr>
          <w:szCs w:val="22"/>
        </w:rPr>
      </w:pPr>
    </w:p>
    <w:p w:rsidR="00300485" w:rsidRPr="00386EEB" w:rsidRDefault="00300485" w:rsidP="00300485">
      <w:pPr>
        <w:ind w:firstLine="709"/>
        <w:rPr>
          <w:rStyle w:val="CommentReference"/>
        </w:rPr>
      </w:pPr>
      <w:r w:rsidRPr="00386EEB">
        <w:rPr>
          <w:rStyle w:val="CommentReference"/>
        </w:rPr>
        <w:t xml:space="preserve">Table </w:t>
      </w:r>
      <w:r w:rsidR="00D01F9D" w:rsidRPr="00386EEB">
        <w:rPr>
          <w:rStyle w:val="CommentReference"/>
        </w:rPr>
        <w:t>1</w:t>
      </w:r>
      <w:r w:rsidR="00A840AD" w:rsidRPr="00386EEB">
        <w:rPr>
          <w:rStyle w:val="CommentReference"/>
        </w:rPr>
        <w:t>1</w:t>
      </w:r>
      <w:r w:rsidRPr="00386EEB">
        <w:rPr>
          <w:rStyle w:val="CommentReference"/>
        </w:rPr>
        <w:t>: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Utilisation estimates and financial implications"/>
      </w:tblPr>
      <w:tblGrid>
        <w:gridCol w:w="3401"/>
        <w:gridCol w:w="988"/>
        <w:gridCol w:w="990"/>
        <w:gridCol w:w="990"/>
        <w:gridCol w:w="990"/>
        <w:gridCol w:w="986"/>
      </w:tblGrid>
      <w:tr w:rsidR="001B6D11" w:rsidRPr="00386EEB" w:rsidTr="001B6D11">
        <w:trPr>
          <w:cantSplit/>
          <w:tblHeader/>
        </w:trPr>
        <w:tc>
          <w:tcPr>
            <w:tcW w:w="2038" w:type="pct"/>
            <w:shd w:val="clear" w:color="auto" w:fill="auto"/>
            <w:vAlign w:val="center"/>
          </w:tcPr>
          <w:p w:rsidR="00300485" w:rsidRPr="00386EEB" w:rsidRDefault="00300485" w:rsidP="00300485">
            <w:pPr>
              <w:tabs>
                <w:tab w:val="left" w:pos="142"/>
              </w:tabs>
              <w:ind w:right="93"/>
              <w:jc w:val="left"/>
              <w:rPr>
                <w:rFonts w:ascii="Arial Narrow" w:hAnsi="Arial Narrow"/>
                <w:b/>
                <w:sz w:val="20"/>
              </w:rPr>
            </w:pPr>
          </w:p>
        </w:tc>
        <w:tc>
          <w:tcPr>
            <w:tcW w:w="592" w:type="pct"/>
            <w:shd w:val="clear" w:color="auto" w:fill="auto"/>
            <w:vAlign w:val="center"/>
          </w:tcPr>
          <w:p w:rsidR="00300485" w:rsidRPr="00386EEB" w:rsidRDefault="00300485" w:rsidP="00300485">
            <w:pPr>
              <w:ind w:right="93"/>
              <w:jc w:val="center"/>
              <w:rPr>
                <w:rFonts w:ascii="Arial Narrow" w:hAnsi="Arial Narrow"/>
                <w:b/>
                <w:sz w:val="20"/>
              </w:rPr>
            </w:pPr>
            <w:r w:rsidRPr="00386EEB">
              <w:rPr>
                <w:rFonts w:ascii="Arial Narrow" w:hAnsi="Arial Narrow"/>
                <w:b/>
                <w:sz w:val="20"/>
              </w:rPr>
              <w:t>Year 1</w:t>
            </w:r>
          </w:p>
        </w:tc>
        <w:tc>
          <w:tcPr>
            <w:tcW w:w="593" w:type="pct"/>
            <w:shd w:val="clear" w:color="auto" w:fill="auto"/>
            <w:vAlign w:val="center"/>
          </w:tcPr>
          <w:p w:rsidR="00300485" w:rsidRPr="00386EEB" w:rsidRDefault="00300485" w:rsidP="00300485">
            <w:pPr>
              <w:ind w:right="93"/>
              <w:jc w:val="center"/>
              <w:rPr>
                <w:rFonts w:ascii="Arial Narrow" w:hAnsi="Arial Narrow"/>
                <w:b/>
                <w:sz w:val="20"/>
              </w:rPr>
            </w:pPr>
            <w:r w:rsidRPr="00386EEB">
              <w:rPr>
                <w:rFonts w:ascii="Arial Narrow" w:hAnsi="Arial Narrow"/>
                <w:b/>
                <w:sz w:val="20"/>
              </w:rPr>
              <w:t>Year 2</w:t>
            </w:r>
          </w:p>
        </w:tc>
        <w:tc>
          <w:tcPr>
            <w:tcW w:w="593" w:type="pct"/>
            <w:shd w:val="clear" w:color="auto" w:fill="auto"/>
            <w:vAlign w:val="center"/>
          </w:tcPr>
          <w:p w:rsidR="00300485" w:rsidRPr="00386EEB" w:rsidRDefault="00300485" w:rsidP="00300485">
            <w:pPr>
              <w:ind w:right="93"/>
              <w:jc w:val="center"/>
              <w:rPr>
                <w:rFonts w:ascii="Arial Narrow" w:hAnsi="Arial Narrow"/>
                <w:b/>
                <w:sz w:val="20"/>
              </w:rPr>
            </w:pPr>
            <w:r w:rsidRPr="00386EEB">
              <w:rPr>
                <w:rFonts w:ascii="Arial Narrow" w:hAnsi="Arial Narrow"/>
                <w:b/>
                <w:sz w:val="20"/>
              </w:rPr>
              <w:t>Year 3</w:t>
            </w:r>
          </w:p>
        </w:tc>
        <w:tc>
          <w:tcPr>
            <w:tcW w:w="593" w:type="pct"/>
            <w:shd w:val="clear" w:color="auto" w:fill="auto"/>
            <w:vAlign w:val="center"/>
          </w:tcPr>
          <w:p w:rsidR="00300485" w:rsidRPr="00386EEB" w:rsidRDefault="00300485" w:rsidP="00300485">
            <w:pPr>
              <w:ind w:right="93"/>
              <w:jc w:val="center"/>
              <w:rPr>
                <w:rFonts w:ascii="Arial Narrow" w:hAnsi="Arial Narrow"/>
                <w:b/>
                <w:sz w:val="20"/>
              </w:rPr>
            </w:pPr>
            <w:r w:rsidRPr="00386EEB">
              <w:rPr>
                <w:rFonts w:ascii="Arial Narrow" w:hAnsi="Arial Narrow"/>
                <w:b/>
                <w:sz w:val="20"/>
              </w:rPr>
              <w:t>Year 4</w:t>
            </w:r>
          </w:p>
        </w:tc>
        <w:tc>
          <w:tcPr>
            <w:tcW w:w="591" w:type="pct"/>
            <w:shd w:val="clear" w:color="auto" w:fill="auto"/>
            <w:vAlign w:val="center"/>
          </w:tcPr>
          <w:p w:rsidR="00300485" w:rsidRPr="00386EEB" w:rsidRDefault="00300485" w:rsidP="00300485">
            <w:pPr>
              <w:ind w:right="93"/>
              <w:jc w:val="center"/>
              <w:rPr>
                <w:rFonts w:ascii="Arial Narrow" w:hAnsi="Arial Narrow"/>
                <w:b/>
                <w:sz w:val="20"/>
              </w:rPr>
            </w:pPr>
            <w:r w:rsidRPr="00386EEB">
              <w:rPr>
                <w:rFonts w:ascii="Arial Narrow" w:hAnsi="Arial Narrow"/>
                <w:b/>
                <w:sz w:val="20"/>
              </w:rPr>
              <w:t>Year 5</w:t>
            </w:r>
          </w:p>
        </w:tc>
      </w:tr>
      <w:tr w:rsidR="005D09E3" w:rsidRPr="00386EEB" w:rsidTr="001B6D11">
        <w:trPr>
          <w:cantSplit/>
        </w:trPr>
        <w:tc>
          <w:tcPr>
            <w:tcW w:w="5000" w:type="pct"/>
            <w:gridSpan w:val="6"/>
            <w:shd w:val="clear" w:color="auto" w:fill="auto"/>
            <w:vAlign w:val="center"/>
          </w:tcPr>
          <w:p w:rsidR="00300485" w:rsidRPr="00386EEB" w:rsidRDefault="00300485" w:rsidP="00300485">
            <w:pPr>
              <w:ind w:right="93"/>
              <w:jc w:val="left"/>
              <w:rPr>
                <w:rFonts w:ascii="Arial Narrow" w:hAnsi="Arial Narrow"/>
                <w:b/>
                <w:bCs/>
                <w:sz w:val="20"/>
              </w:rPr>
            </w:pPr>
            <w:r w:rsidRPr="00386EEB">
              <w:rPr>
                <w:rFonts w:ascii="Arial Narrow" w:hAnsi="Arial Narrow"/>
                <w:b/>
                <w:bCs/>
                <w:sz w:val="20"/>
              </w:rPr>
              <w:t>Estimated extent of use</w:t>
            </w:r>
          </w:p>
        </w:tc>
      </w:tr>
      <w:tr w:rsidR="001B6D11" w:rsidRPr="00386EEB" w:rsidTr="00B63579">
        <w:trPr>
          <w:cantSplit/>
        </w:trPr>
        <w:tc>
          <w:tcPr>
            <w:tcW w:w="2038" w:type="pct"/>
            <w:shd w:val="clear" w:color="auto" w:fill="auto"/>
            <w:vAlign w:val="center"/>
          </w:tcPr>
          <w:p w:rsidR="00935C47" w:rsidRPr="00386EEB" w:rsidRDefault="00935C47" w:rsidP="00300485">
            <w:pPr>
              <w:tabs>
                <w:tab w:val="left" w:pos="142"/>
              </w:tabs>
              <w:ind w:right="93"/>
              <w:jc w:val="left"/>
              <w:rPr>
                <w:rFonts w:ascii="Arial Narrow" w:hAnsi="Arial Narrow"/>
                <w:sz w:val="20"/>
              </w:rPr>
            </w:pPr>
            <w:r w:rsidRPr="00386EEB">
              <w:rPr>
                <w:rFonts w:ascii="Arial Narrow" w:hAnsi="Arial Narrow"/>
                <w:sz w:val="20"/>
              </w:rPr>
              <w:t>Number treated – March 2015</w:t>
            </w:r>
          </w:p>
        </w:tc>
        <w:tc>
          <w:tcPr>
            <w:tcW w:w="592"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c>
          <w:tcPr>
            <w:tcW w:w="593"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c>
          <w:tcPr>
            <w:tcW w:w="593"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c>
          <w:tcPr>
            <w:tcW w:w="593"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c>
          <w:tcPr>
            <w:tcW w:w="591"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r>
      <w:tr w:rsidR="001B6D11" w:rsidRPr="00386EEB" w:rsidTr="00B63579">
        <w:trPr>
          <w:cantSplit/>
        </w:trPr>
        <w:tc>
          <w:tcPr>
            <w:tcW w:w="2038" w:type="pct"/>
            <w:shd w:val="clear" w:color="auto" w:fill="auto"/>
            <w:vAlign w:val="center"/>
          </w:tcPr>
          <w:p w:rsidR="00935C47" w:rsidRPr="00386EEB" w:rsidRDefault="00935C47" w:rsidP="005D09E3">
            <w:pPr>
              <w:tabs>
                <w:tab w:val="left" w:pos="142"/>
              </w:tabs>
              <w:ind w:right="93"/>
              <w:jc w:val="left"/>
              <w:rPr>
                <w:rFonts w:ascii="Arial Narrow" w:hAnsi="Arial Narrow"/>
                <w:sz w:val="20"/>
              </w:rPr>
            </w:pPr>
            <w:r w:rsidRPr="00386EEB">
              <w:rPr>
                <w:rFonts w:ascii="Arial Narrow" w:hAnsi="Arial Narrow"/>
                <w:sz w:val="20"/>
              </w:rPr>
              <w:t xml:space="preserve">Number treated </w:t>
            </w:r>
          </w:p>
        </w:tc>
        <w:tc>
          <w:tcPr>
            <w:tcW w:w="592"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c>
          <w:tcPr>
            <w:tcW w:w="593"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c>
          <w:tcPr>
            <w:tcW w:w="593"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c>
          <w:tcPr>
            <w:tcW w:w="593"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c>
          <w:tcPr>
            <w:tcW w:w="591"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r>
      <w:tr w:rsidR="001B6D11" w:rsidRPr="00386EEB" w:rsidTr="00B63579">
        <w:trPr>
          <w:cantSplit/>
        </w:trPr>
        <w:tc>
          <w:tcPr>
            <w:tcW w:w="2038" w:type="pct"/>
            <w:shd w:val="clear" w:color="auto" w:fill="auto"/>
            <w:vAlign w:val="center"/>
          </w:tcPr>
          <w:p w:rsidR="00935C47" w:rsidRPr="00386EEB" w:rsidRDefault="00935C47" w:rsidP="00300485">
            <w:pPr>
              <w:tabs>
                <w:tab w:val="left" w:pos="142"/>
              </w:tabs>
              <w:ind w:right="93"/>
              <w:jc w:val="left"/>
              <w:rPr>
                <w:rFonts w:ascii="Arial Narrow" w:hAnsi="Arial Narrow"/>
                <w:sz w:val="20"/>
              </w:rPr>
            </w:pPr>
            <w:r w:rsidRPr="00386EEB">
              <w:rPr>
                <w:rFonts w:ascii="Arial Narrow" w:hAnsi="Arial Narrow"/>
                <w:sz w:val="20"/>
              </w:rPr>
              <w:t>Uptake rate – March 2015</w:t>
            </w:r>
          </w:p>
        </w:tc>
        <w:tc>
          <w:tcPr>
            <w:tcW w:w="592" w:type="pct"/>
            <w:shd w:val="clear" w:color="auto" w:fill="auto"/>
            <w:vAlign w:val="center"/>
          </w:tcPr>
          <w:p w:rsidR="00935C47" w:rsidRPr="00386EEB" w:rsidRDefault="00935C47" w:rsidP="00B63579">
            <w:pPr>
              <w:pStyle w:val="Tabletext"/>
              <w:jc w:val="center"/>
            </w:pPr>
            <w:r w:rsidRPr="00386EEB">
              <w:t>35%</w:t>
            </w:r>
          </w:p>
        </w:tc>
        <w:tc>
          <w:tcPr>
            <w:tcW w:w="593" w:type="pct"/>
            <w:shd w:val="clear" w:color="auto" w:fill="auto"/>
            <w:vAlign w:val="center"/>
          </w:tcPr>
          <w:p w:rsidR="00935C47" w:rsidRPr="00386EEB" w:rsidRDefault="00935C47" w:rsidP="00B63579">
            <w:pPr>
              <w:pStyle w:val="Tabletext"/>
              <w:jc w:val="center"/>
            </w:pPr>
            <w:r w:rsidRPr="00386EEB">
              <w:t>55%</w:t>
            </w:r>
          </w:p>
        </w:tc>
        <w:tc>
          <w:tcPr>
            <w:tcW w:w="593" w:type="pct"/>
            <w:shd w:val="clear" w:color="auto" w:fill="auto"/>
            <w:vAlign w:val="center"/>
          </w:tcPr>
          <w:p w:rsidR="00935C47" w:rsidRPr="00386EEB" w:rsidRDefault="00935C47" w:rsidP="00B63579">
            <w:pPr>
              <w:pStyle w:val="Tabletext"/>
              <w:jc w:val="center"/>
            </w:pPr>
            <w:r w:rsidRPr="00386EEB">
              <w:t>65%</w:t>
            </w:r>
          </w:p>
        </w:tc>
        <w:tc>
          <w:tcPr>
            <w:tcW w:w="593" w:type="pct"/>
            <w:shd w:val="clear" w:color="auto" w:fill="auto"/>
            <w:vAlign w:val="center"/>
          </w:tcPr>
          <w:p w:rsidR="00935C47" w:rsidRPr="00386EEB" w:rsidRDefault="00935C47" w:rsidP="00B63579">
            <w:pPr>
              <w:pStyle w:val="Tabletext"/>
              <w:jc w:val="center"/>
            </w:pPr>
            <w:r w:rsidRPr="00386EEB">
              <w:t>70%</w:t>
            </w:r>
          </w:p>
        </w:tc>
        <w:tc>
          <w:tcPr>
            <w:tcW w:w="591" w:type="pct"/>
            <w:shd w:val="clear" w:color="auto" w:fill="auto"/>
            <w:vAlign w:val="center"/>
          </w:tcPr>
          <w:p w:rsidR="00935C47" w:rsidRPr="00386EEB" w:rsidRDefault="00935C47" w:rsidP="00B63579">
            <w:pPr>
              <w:pStyle w:val="Tabletext"/>
              <w:jc w:val="center"/>
            </w:pPr>
            <w:r w:rsidRPr="00386EEB">
              <w:t>80%</w:t>
            </w:r>
          </w:p>
        </w:tc>
      </w:tr>
      <w:tr w:rsidR="001B6D11" w:rsidRPr="00386EEB" w:rsidTr="00B63579">
        <w:trPr>
          <w:cantSplit/>
        </w:trPr>
        <w:tc>
          <w:tcPr>
            <w:tcW w:w="2038" w:type="pct"/>
            <w:shd w:val="clear" w:color="auto" w:fill="auto"/>
            <w:vAlign w:val="center"/>
          </w:tcPr>
          <w:p w:rsidR="00935C47" w:rsidRPr="00386EEB" w:rsidRDefault="00935C47" w:rsidP="005D09E3">
            <w:pPr>
              <w:tabs>
                <w:tab w:val="left" w:pos="142"/>
              </w:tabs>
              <w:ind w:right="93"/>
              <w:jc w:val="left"/>
              <w:rPr>
                <w:rFonts w:ascii="Arial Narrow" w:hAnsi="Arial Narrow"/>
                <w:sz w:val="20"/>
              </w:rPr>
            </w:pPr>
            <w:r w:rsidRPr="00386EEB">
              <w:rPr>
                <w:rFonts w:ascii="Arial Narrow" w:hAnsi="Arial Narrow"/>
                <w:sz w:val="20"/>
              </w:rPr>
              <w:t xml:space="preserve">Uptake rate </w:t>
            </w:r>
          </w:p>
        </w:tc>
        <w:tc>
          <w:tcPr>
            <w:tcW w:w="592" w:type="pct"/>
            <w:shd w:val="clear" w:color="auto" w:fill="auto"/>
            <w:vAlign w:val="center"/>
          </w:tcPr>
          <w:p w:rsidR="00935C47" w:rsidRPr="00386EEB" w:rsidRDefault="00935C47" w:rsidP="00B63579">
            <w:pPr>
              <w:pStyle w:val="Tabletext"/>
              <w:jc w:val="center"/>
            </w:pPr>
            <w:r w:rsidRPr="00386EEB">
              <w:t>35%</w:t>
            </w:r>
          </w:p>
        </w:tc>
        <w:tc>
          <w:tcPr>
            <w:tcW w:w="593" w:type="pct"/>
            <w:shd w:val="clear" w:color="auto" w:fill="auto"/>
            <w:vAlign w:val="center"/>
          </w:tcPr>
          <w:p w:rsidR="00935C47" w:rsidRPr="00386EEB" w:rsidRDefault="00935C47" w:rsidP="00B63579">
            <w:pPr>
              <w:pStyle w:val="Tabletext"/>
              <w:jc w:val="center"/>
            </w:pPr>
            <w:r w:rsidRPr="00386EEB">
              <w:t>55%</w:t>
            </w:r>
          </w:p>
        </w:tc>
        <w:tc>
          <w:tcPr>
            <w:tcW w:w="593" w:type="pct"/>
            <w:shd w:val="clear" w:color="auto" w:fill="auto"/>
            <w:vAlign w:val="center"/>
          </w:tcPr>
          <w:p w:rsidR="00935C47" w:rsidRPr="00386EEB" w:rsidRDefault="00935C47" w:rsidP="00B63579">
            <w:pPr>
              <w:pStyle w:val="Tabletext"/>
              <w:jc w:val="center"/>
            </w:pPr>
            <w:r w:rsidRPr="00386EEB">
              <w:t>65%</w:t>
            </w:r>
          </w:p>
        </w:tc>
        <w:tc>
          <w:tcPr>
            <w:tcW w:w="593" w:type="pct"/>
            <w:shd w:val="clear" w:color="auto" w:fill="auto"/>
            <w:vAlign w:val="center"/>
          </w:tcPr>
          <w:p w:rsidR="00935C47" w:rsidRPr="00386EEB" w:rsidRDefault="00935C47" w:rsidP="00B63579">
            <w:pPr>
              <w:pStyle w:val="Tabletext"/>
              <w:jc w:val="center"/>
            </w:pPr>
            <w:r w:rsidRPr="00386EEB">
              <w:t>70%</w:t>
            </w:r>
          </w:p>
        </w:tc>
        <w:tc>
          <w:tcPr>
            <w:tcW w:w="591" w:type="pct"/>
            <w:shd w:val="clear" w:color="auto" w:fill="auto"/>
            <w:vAlign w:val="center"/>
          </w:tcPr>
          <w:p w:rsidR="00935C47" w:rsidRPr="00386EEB" w:rsidRDefault="00935C47" w:rsidP="00B63579">
            <w:pPr>
              <w:pStyle w:val="Tabletext"/>
              <w:jc w:val="center"/>
            </w:pPr>
            <w:r w:rsidRPr="00386EEB">
              <w:t>80%</w:t>
            </w:r>
          </w:p>
        </w:tc>
      </w:tr>
      <w:tr w:rsidR="001B6D11" w:rsidRPr="00386EEB" w:rsidTr="00B63579">
        <w:trPr>
          <w:cantSplit/>
        </w:trPr>
        <w:tc>
          <w:tcPr>
            <w:tcW w:w="2038" w:type="pct"/>
            <w:shd w:val="clear" w:color="auto" w:fill="auto"/>
            <w:vAlign w:val="center"/>
          </w:tcPr>
          <w:p w:rsidR="00935C47" w:rsidRPr="00386EEB" w:rsidRDefault="00935C47" w:rsidP="00300485">
            <w:pPr>
              <w:tabs>
                <w:tab w:val="left" w:pos="142"/>
              </w:tabs>
              <w:ind w:right="93"/>
              <w:jc w:val="left"/>
              <w:rPr>
                <w:rFonts w:ascii="Arial Narrow" w:hAnsi="Arial Narrow"/>
                <w:sz w:val="20"/>
              </w:rPr>
            </w:pPr>
            <w:r w:rsidRPr="00386EEB">
              <w:rPr>
                <w:rFonts w:ascii="Arial Narrow" w:hAnsi="Arial Narrow"/>
                <w:sz w:val="20"/>
              </w:rPr>
              <w:t>Scripts – March 2015</w:t>
            </w:r>
          </w:p>
        </w:tc>
        <w:tc>
          <w:tcPr>
            <w:tcW w:w="592"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c>
          <w:tcPr>
            <w:tcW w:w="593"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c>
          <w:tcPr>
            <w:tcW w:w="593"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c>
          <w:tcPr>
            <w:tcW w:w="593"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c>
          <w:tcPr>
            <w:tcW w:w="591"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r>
      <w:tr w:rsidR="001B6D11" w:rsidRPr="00386EEB" w:rsidTr="00B63579">
        <w:trPr>
          <w:cantSplit/>
        </w:trPr>
        <w:tc>
          <w:tcPr>
            <w:tcW w:w="2038" w:type="pct"/>
            <w:shd w:val="clear" w:color="auto" w:fill="auto"/>
            <w:vAlign w:val="center"/>
          </w:tcPr>
          <w:p w:rsidR="00935C47" w:rsidRPr="00386EEB" w:rsidRDefault="00935C47" w:rsidP="00300485">
            <w:pPr>
              <w:tabs>
                <w:tab w:val="left" w:pos="142"/>
              </w:tabs>
              <w:ind w:right="93"/>
              <w:jc w:val="left"/>
              <w:rPr>
                <w:rFonts w:ascii="Arial Narrow" w:hAnsi="Arial Narrow"/>
                <w:sz w:val="20"/>
                <w:vertAlign w:val="superscript"/>
              </w:rPr>
            </w:pPr>
            <w:r w:rsidRPr="00386EEB">
              <w:rPr>
                <w:rFonts w:ascii="Arial Narrow" w:hAnsi="Arial Narrow"/>
                <w:sz w:val="20"/>
              </w:rPr>
              <w:t xml:space="preserve">Scripts </w:t>
            </w:r>
            <w:r w:rsidRPr="00386EEB">
              <w:rPr>
                <w:rFonts w:ascii="Arial Narrow" w:hAnsi="Arial Narrow"/>
                <w:sz w:val="20"/>
                <w:vertAlign w:val="superscript"/>
              </w:rPr>
              <w:t>a</w:t>
            </w:r>
          </w:p>
        </w:tc>
        <w:tc>
          <w:tcPr>
            <w:tcW w:w="592"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c>
          <w:tcPr>
            <w:tcW w:w="593"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c>
          <w:tcPr>
            <w:tcW w:w="593"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c>
          <w:tcPr>
            <w:tcW w:w="593"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c>
          <w:tcPr>
            <w:tcW w:w="591" w:type="pct"/>
            <w:shd w:val="clear" w:color="auto" w:fill="auto"/>
            <w:vAlign w:val="center"/>
          </w:tcPr>
          <w:p w:rsidR="00935C47" w:rsidRPr="00C90822" w:rsidRDefault="00C90822" w:rsidP="00B63579">
            <w:pPr>
              <w:pStyle w:val="Tabletext"/>
              <w:jc w:val="center"/>
              <w:rPr>
                <w:highlight w:val="black"/>
              </w:rPr>
            </w:pPr>
            <w:r>
              <w:rPr>
                <w:noProof/>
                <w:color w:val="000000"/>
                <w:highlight w:val="black"/>
              </w:rPr>
              <w:t>'''''''''''''</w:t>
            </w:r>
          </w:p>
        </w:tc>
      </w:tr>
      <w:tr w:rsidR="005D09E3" w:rsidRPr="00386EEB" w:rsidTr="001B6D11">
        <w:trPr>
          <w:cantSplit/>
        </w:trPr>
        <w:tc>
          <w:tcPr>
            <w:tcW w:w="5000" w:type="pct"/>
            <w:gridSpan w:val="6"/>
            <w:shd w:val="clear" w:color="auto" w:fill="auto"/>
            <w:vAlign w:val="center"/>
          </w:tcPr>
          <w:p w:rsidR="00300485" w:rsidRPr="00386EEB" w:rsidRDefault="00300485" w:rsidP="001B6D11">
            <w:pPr>
              <w:pStyle w:val="Tabletext"/>
              <w:rPr>
                <w:b/>
              </w:rPr>
            </w:pPr>
            <w:r w:rsidRPr="00386EEB">
              <w:rPr>
                <w:b/>
              </w:rPr>
              <w:t>Estimated net cost to PBS/</w:t>
            </w:r>
            <w:r w:rsidR="005D09E3" w:rsidRPr="00386EEB">
              <w:rPr>
                <w:b/>
              </w:rPr>
              <w:t>RPBS/</w:t>
            </w:r>
            <w:r w:rsidRPr="00386EEB">
              <w:rPr>
                <w:b/>
              </w:rPr>
              <w:t>MBS</w:t>
            </w:r>
          </w:p>
        </w:tc>
      </w:tr>
      <w:tr w:rsidR="001B6D11" w:rsidRPr="00386EEB" w:rsidTr="001B6D11">
        <w:trPr>
          <w:cantSplit/>
        </w:trPr>
        <w:tc>
          <w:tcPr>
            <w:tcW w:w="2038" w:type="pct"/>
            <w:shd w:val="clear" w:color="auto" w:fill="auto"/>
            <w:vAlign w:val="center"/>
          </w:tcPr>
          <w:p w:rsidR="00935C47" w:rsidRPr="00386EEB" w:rsidRDefault="00935C47" w:rsidP="00300485">
            <w:pPr>
              <w:tabs>
                <w:tab w:val="left" w:pos="142"/>
              </w:tabs>
              <w:ind w:right="93"/>
              <w:jc w:val="left"/>
              <w:rPr>
                <w:rFonts w:ascii="Arial Narrow" w:hAnsi="Arial Narrow"/>
                <w:sz w:val="20"/>
              </w:rPr>
            </w:pPr>
            <w:r w:rsidRPr="00386EEB">
              <w:rPr>
                <w:rFonts w:ascii="Arial Narrow" w:hAnsi="Arial Narrow"/>
                <w:sz w:val="20"/>
              </w:rPr>
              <w:t>Net cost to PBS/RPBS – March 2015</w:t>
            </w:r>
          </w:p>
        </w:tc>
        <w:tc>
          <w:tcPr>
            <w:tcW w:w="592" w:type="pct"/>
            <w:shd w:val="clear" w:color="auto" w:fill="auto"/>
            <w:vAlign w:val="bottom"/>
          </w:tcPr>
          <w:p w:rsidR="00935C47" w:rsidRPr="00386EEB" w:rsidRDefault="00935C47" w:rsidP="001B6D11">
            <w:pPr>
              <w:pStyle w:val="Tabletext"/>
              <w:jc w:val="right"/>
              <w:rPr>
                <w:sz w:val="19"/>
                <w:szCs w:val="19"/>
              </w:rPr>
            </w:pPr>
            <w:r w:rsidRPr="00386EEB">
              <w:rPr>
                <w:sz w:val="19"/>
                <w:szCs w:val="19"/>
              </w:rPr>
              <w:t>$</w:t>
            </w:r>
            <w:r w:rsidR="00C90822">
              <w:rPr>
                <w:noProof/>
                <w:color w:val="000000"/>
                <w:sz w:val="19"/>
                <w:szCs w:val="19"/>
                <w:highlight w:val="black"/>
              </w:rPr>
              <w:t>'''''''''''''''''''''''</w:t>
            </w:r>
          </w:p>
        </w:tc>
        <w:tc>
          <w:tcPr>
            <w:tcW w:w="593" w:type="pct"/>
            <w:shd w:val="clear" w:color="auto" w:fill="auto"/>
            <w:vAlign w:val="bottom"/>
          </w:tcPr>
          <w:p w:rsidR="00935C47" w:rsidRPr="00386EEB" w:rsidRDefault="00935C47" w:rsidP="001B6D11">
            <w:pPr>
              <w:pStyle w:val="Tabletext"/>
              <w:jc w:val="right"/>
              <w:rPr>
                <w:sz w:val="19"/>
                <w:szCs w:val="19"/>
              </w:rPr>
            </w:pPr>
            <w:r w:rsidRPr="00386EEB">
              <w:rPr>
                <w:sz w:val="19"/>
                <w:szCs w:val="19"/>
              </w:rPr>
              <w:t>$</w:t>
            </w:r>
            <w:r w:rsidR="00C90822">
              <w:rPr>
                <w:noProof/>
                <w:color w:val="000000"/>
                <w:sz w:val="19"/>
                <w:szCs w:val="19"/>
                <w:highlight w:val="black"/>
              </w:rPr>
              <w:t>''''''''''''''''''''''''''</w:t>
            </w:r>
          </w:p>
        </w:tc>
        <w:tc>
          <w:tcPr>
            <w:tcW w:w="593" w:type="pct"/>
            <w:shd w:val="clear" w:color="auto" w:fill="auto"/>
            <w:vAlign w:val="bottom"/>
          </w:tcPr>
          <w:p w:rsidR="00935C47" w:rsidRPr="00386EEB" w:rsidRDefault="00935C47" w:rsidP="001B6D11">
            <w:pPr>
              <w:pStyle w:val="Tabletext"/>
              <w:jc w:val="right"/>
              <w:rPr>
                <w:sz w:val="19"/>
                <w:szCs w:val="19"/>
              </w:rPr>
            </w:pPr>
            <w:r w:rsidRPr="00386EEB">
              <w:rPr>
                <w:sz w:val="19"/>
                <w:szCs w:val="19"/>
              </w:rPr>
              <w:t>$</w:t>
            </w:r>
            <w:r w:rsidR="00C90822">
              <w:rPr>
                <w:noProof/>
                <w:color w:val="000000"/>
                <w:sz w:val="19"/>
                <w:szCs w:val="19"/>
                <w:highlight w:val="black"/>
              </w:rPr>
              <w:t>'''''''''''''''''''''''</w:t>
            </w:r>
          </w:p>
        </w:tc>
        <w:tc>
          <w:tcPr>
            <w:tcW w:w="593" w:type="pct"/>
            <w:shd w:val="clear" w:color="auto" w:fill="auto"/>
            <w:vAlign w:val="bottom"/>
          </w:tcPr>
          <w:p w:rsidR="00935C47" w:rsidRPr="00386EEB" w:rsidRDefault="00935C47" w:rsidP="001B6D11">
            <w:pPr>
              <w:pStyle w:val="Tabletext"/>
              <w:jc w:val="right"/>
              <w:rPr>
                <w:sz w:val="19"/>
                <w:szCs w:val="19"/>
              </w:rPr>
            </w:pPr>
            <w:r w:rsidRPr="00386EEB">
              <w:rPr>
                <w:sz w:val="19"/>
                <w:szCs w:val="19"/>
              </w:rPr>
              <w:t>$</w:t>
            </w:r>
            <w:r w:rsidR="00C90822">
              <w:rPr>
                <w:noProof/>
                <w:color w:val="000000"/>
                <w:sz w:val="19"/>
                <w:szCs w:val="19"/>
                <w:highlight w:val="black"/>
              </w:rPr>
              <w:t>''''''''''''''''''''''</w:t>
            </w:r>
          </w:p>
        </w:tc>
        <w:tc>
          <w:tcPr>
            <w:tcW w:w="591" w:type="pct"/>
            <w:shd w:val="clear" w:color="auto" w:fill="auto"/>
            <w:vAlign w:val="bottom"/>
          </w:tcPr>
          <w:p w:rsidR="00935C47" w:rsidRPr="00386EEB" w:rsidRDefault="00935C47" w:rsidP="001B6D11">
            <w:pPr>
              <w:pStyle w:val="Tabletext"/>
              <w:jc w:val="right"/>
              <w:rPr>
                <w:sz w:val="19"/>
                <w:szCs w:val="19"/>
              </w:rPr>
            </w:pPr>
            <w:r w:rsidRPr="00386EEB">
              <w:rPr>
                <w:sz w:val="19"/>
                <w:szCs w:val="19"/>
              </w:rPr>
              <w:t>$</w:t>
            </w:r>
            <w:r w:rsidR="00C90822">
              <w:rPr>
                <w:noProof/>
                <w:color w:val="000000"/>
                <w:sz w:val="19"/>
                <w:szCs w:val="19"/>
                <w:highlight w:val="black"/>
              </w:rPr>
              <w:t>''''''''''''''''''''''''</w:t>
            </w:r>
          </w:p>
        </w:tc>
      </w:tr>
      <w:tr w:rsidR="001B6D11" w:rsidRPr="00386EEB" w:rsidTr="001B6D11">
        <w:trPr>
          <w:cantSplit/>
        </w:trPr>
        <w:tc>
          <w:tcPr>
            <w:tcW w:w="2038" w:type="pct"/>
            <w:shd w:val="clear" w:color="auto" w:fill="auto"/>
            <w:vAlign w:val="center"/>
          </w:tcPr>
          <w:p w:rsidR="00935C47" w:rsidRPr="00386EEB" w:rsidRDefault="00935C47" w:rsidP="005D09E3">
            <w:pPr>
              <w:tabs>
                <w:tab w:val="left" w:pos="142"/>
              </w:tabs>
              <w:ind w:right="93"/>
              <w:jc w:val="left"/>
              <w:rPr>
                <w:rFonts w:ascii="Arial Narrow" w:hAnsi="Arial Narrow"/>
                <w:sz w:val="20"/>
              </w:rPr>
            </w:pPr>
            <w:r w:rsidRPr="00386EEB">
              <w:rPr>
                <w:rFonts w:ascii="Arial Narrow" w:hAnsi="Arial Narrow"/>
                <w:sz w:val="20"/>
              </w:rPr>
              <w:t>Net cost to PBS/RPBS</w:t>
            </w:r>
          </w:p>
        </w:tc>
        <w:tc>
          <w:tcPr>
            <w:tcW w:w="592" w:type="pct"/>
            <w:shd w:val="clear" w:color="auto" w:fill="auto"/>
            <w:vAlign w:val="center"/>
          </w:tcPr>
          <w:p w:rsidR="00935C47" w:rsidRPr="00386EEB" w:rsidRDefault="00935C47" w:rsidP="001B6D11">
            <w:pPr>
              <w:pStyle w:val="Tabletext"/>
              <w:jc w:val="right"/>
              <w:rPr>
                <w:rStyle w:val="SmallBold"/>
                <w:rFonts w:ascii="Arial Narrow" w:hAnsi="Arial Narrow"/>
                <w:b w:val="0"/>
              </w:rPr>
            </w:pPr>
            <w:r w:rsidRPr="00386EEB">
              <w:rPr>
                <w:rStyle w:val="SmallBold"/>
                <w:rFonts w:ascii="Arial Narrow" w:hAnsi="Arial Narrow"/>
                <w:b w:val="0"/>
              </w:rPr>
              <w:t>$</w:t>
            </w:r>
            <w:r w:rsidR="00C90822">
              <w:rPr>
                <w:rStyle w:val="SmallBold"/>
                <w:rFonts w:ascii="Arial Narrow" w:hAnsi="Arial Narrow"/>
                <w:b w:val="0"/>
                <w:noProof/>
                <w:color w:val="000000"/>
                <w:highlight w:val="black"/>
              </w:rPr>
              <w:t>''''''''''''''''''''''</w:t>
            </w:r>
          </w:p>
        </w:tc>
        <w:tc>
          <w:tcPr>
            <w:tcW w:w="593" w:type="pct"/>
            <w:shd w:val="clear" w:color="auto" w:fill="auto"/>
            <w:vAlign w:val="center"/>
          </w:tcPr>
          <w:p w:rsidR="00935C47" w:rsidRPr="00386EEB" w:rsidRDefault="00935C47" w:rsidP="001B6D11">
            <w:pPr>
              <w:pStyle w:val="Tabletext"/>
              <w:jc w:val="right"/>
              <w:rPr>
                <w:rStyle w:val="SmallBold"/>
                <w:rFonts w:ascii="Arial Narrow" w:hAnsi="Arial Narrow"/>
                <w:b w:val="0"/>
              </w:rPr>
            </w:pPr>
            <w:r w:rsidRPr="00386EEB">
              <w:rPr>
                <w:rStyle w:val="SmallBold"/>
                <w:rFonts w:ascii="Arial Narrow" w:hAnsi="Arial Narrow"/>
                <w:b w:val="0"/>
              </w:rPr>
              <w:t>$</w:t>
            </w:r>
            <w:r w:rsidR="00C90822">
              <w:rPr>
                <w:rStyle w:val="SmallBold"/>
                <w:rFonts w:ascii="Arial Narrow" w:hAnsi="Arial Narrow"/>
                <w:b w:val="0"/>
                <w:noProof/>
                <w:color w:val="000000"/>
                <w:highlight w:val="black"/>
              </w:rPr>
              <w:t>''''''''''''''''''''''''</w:t>
            </w:r>
          </w:p>
        </w:tc>
        <w:tc>
          <w:tcPr>
            <w:tcW w:w="593" w:type="pct"/>
            <w:shd w:val="clear" w:color="auto" w:fill="auto"/>
            <w:vAlign w:val="center"/>
          </w:tcPr>
          <w:p w:rsidR="00935C47" w:rsidRPr="00386EEB" w:rsidRDefault="00935C47" w:rsidP="001B6D11">
            <w:pPr>
              <w:pStyle w:val="Tabletext"/>
              <w:jc w:val="right"/>
              <w:rPr>
                <w:rStyle w:val="SmallBold"/>
                <w:rFonts w:ascii="Arial Narrow" w:hAnsi="Arial Narrow"/>
                <w:b w:val="0"/>
              </w:rPr>
            </w:pPr>
            <w:r w:rsidRPr="00386EEB">
              <w:rPr>
                <w:rStyle w:val="SmallBold"/>
                <w:rFonts w:ascii="Arial Narrow" w:hAnsi="Arial Narrow"/>
                <w:b w:val="0"/>
              </w:rPr>
              <w:t>$</w:t>
            </w:r>
            <w:r w:rsidR="00C90822">
              <w:rPr>
                <w:rStyle w:val="SmallBold"/>
                <w:rFonts w:ascii="Arial Narrow" w:hAnsi="Arial Narrow"/>
                <w:b w:val="0"/>
                <w:noProof/>
                <w:color w:val="000000"/>
                <w:highlight w:val="black"/>
              </w:rPr>
              <w:t>'''''''''''''''''''''</w:t>
            </w:r>
          </w:p>
        </w:tc>
        <w:tc>
          <w:tcPr>
            <w:tcW w:w="593" w:type="pct"/>
            <w:shd w:val="clear" w:color="auto" w:fill="auto"/>
            <w:vAlign w:val="center"/>
          </w:tcPr>
          <w:p w:rsidR="00935C47" w:rsidRPr="00386EEB" w:rsidRDefault="00935C47" w:rsidP="001B6D11">
            <w:pPr>
              <w:pStyle w:val="Tabletext"/>
              <w:jc w:val="right"/>
              <w:rPr>
                <w:rStyle w:val="SmallBold"/>
                <w:rFonts w:ascii="Arial Narrow" w:hAnsi="Arial Narrow"/>
                <w:b w:val="0"/>
              </w:rPr>
            </w:pPr>
            <w:r w:rsidRPr="00386EEB">
              <w:rPr>
                <w:rStyle w:val="SmallBold"/>
                <w:rFonts w:ascii="Arial Narrow" w:hAnsi="Arial Narrow"/>
                <w:b w:val="0"/>
              </w:rPr>
              <w:t>$</w:t>
            </w:r>
            <w:r w:rsidR="00C90822">
              <w:rPr>
                <w:rStyle w:val="SmallBold"/>
                <w:rFonts w:ascii="Arial Narrow" w:hAnsi="Arial Narrow"/>
                <w:b w:val="0"/>
                <w:noProof/>
                <w:color w:val="000000"/>
                <w:highlight w:val="black"/>
              </w:rPr>
              <w:t>'''''''''''''''''''''''</w:t>
            </w:r>
          </w:p>
        </w:tc>
        <w:tc>
          <w:tcPr>
            <w:tcW w:w="591" w:type="pct"/>
            <w:shd w:val="clear" w:color="auto" w:fill="auto"/>
            <w:vAlign w:val="center"/>
          </w:tcPr>
          <w:p w:rsidR="00935C47" w:rsidRPr="00386EEB" w:rsidRDefault="00935C47" w:rsidP="001B6D11">
            <w:pPr>
              <w:pStyle w:val="Tabletext"/>
              <w:jc w:val="right"/>
              <w:rPr>
                <w:rStyle w:val="SmallBold"/>
                <w:rFonts w:ascii="Arial Narrow" w:hAnsi="Arial Narrow"/>
                <w:b w:val="0"/>
              </w:rPr>
            </w:pPr>
            <w:r w:rsidRPr="00386EEB">
              <w:rPr>
                <w:rStyle w:val="SmallBold"/>
                <w:rFonts w:ascii="Arial Narrow" w:hAnsi="Arial Narrow"/>
                <w:b w:val="0"/>
              </w:rPr>
              <w:t>$</w:t>
            </w:r>
            <w:r w:rsidR="00C90822">
              <w:rPr>
                <w:rStyle w:val="SmallBold"/>
                <w:rFonts w:ascii="Arial Narrow" w:hAnsi="Arial Narrow"/>
                <w:b w:val="0"/>
                <w:noProof/>
                <w:color w:val="000000"/>
                <w:highlight w:val="black"/>
              </w:rPr>
              <w:t>''''''''''''''''''''''</w:t>
            </w:r>
          </w:p>
        </w:tc>
      </w:tr>
      <w:tr w:rsidR="001B6D11" w:rsidRPr="00386EEB" w:rsidTr="001B6D11">
        <w:trPr>
          <w:cantSplit/>
        </w:trPr>
        <w:tc>
          <w:tcPr>
            <w:tcW w:w="2038" w:type="pct"/>
            <w:shd w:val="clear" w:color="auto" w:fill="auto"/>
            <w:vAlign w:val="center"/>
          </w:tcPr>
          <w:p w:rsidR="00935C47" w:rsidRPr="00386EEB" w:rsidRDefault="00935C47" w:rsidP="00300485">
            <w:pPr>
              <w:tabs>
                <w:tab w:val="left" w:pos="142"/>
              </w:tabs>
              <w:ind w:right="93"/>
              <w:jc w:val="left"/>
              <w:rPr>
                <w:rFonts w:ascii="Arial Narrow" w:hAnsi="Arial Narrow"/>
                <w:sz w:val="20"/>
              </w:rPr>
            </w:pPr>
            <w:r w:rsidRPr="00386EEB">
              <w:rPr>
                <w:rFonts w:ascii="Arial Narrow" w:hAnsi="Arial Narrow"/>
                <w:sz w:val="20"/>
              </w:rPr>
              <w:t>Net cost to MBS – March 2015</w:t>
            </w:r>
          </w:p>
        </w:tc>
        <w:tc>
          <w:tcPr>
            <w:tcW w:w="592" w:type="pct"/>
            <w:shd w:val="clear" w:color="auto" w:fill="auto"/>
            <w:vAlign w:val="bottom"/>
          </w:tcPr>
          <w:p w:rsidR="00935C47" w:rsidRPr="00386EEB" w:rsidRDefault="00935C47" w:rsidP="001B6D11">
            <w:pPr>
              <w:pStyle w:val="Tabletext"/>
              <w:jc w:val="right"/>
              <w:rPr>
                <w:sz w:val="19"/>
                <w:szCs w:val="19"/>
              </w:rPr>
            </w:pPr>
            <w:r w:rsidRPr="00386EEB">
              <w:rPr>
                <w:sz w:val="19"/>
                <w:szCs w:val="19"/>
              </w:rPr>
              <w:t>-$</w:t>
            </w:r>
            <w:r w:rsidR="00C90822">
              <w:rPr>
                <w:noProof/>
                <w:color w:val="000000"/>
                <w:sz w:val="19"/>
                <w:szCs w:val="19"/>
                <w:highlight w:val="black"/>
              </w:rPr>
              <w:t>'''''''''''''</w:t>
            </w:r>
          </w:p>
        </w:tc>
        <w:tc>
          <w:tcPr>
            <w:tcW w:w="593" w:type="pct"/>
            <w:shd w:val="clear" w:color="auto" w:fill="auto"/>
            <w:vAlign w:val="bottom"/>
          </w:tcPr>
          <w:p w:rsidR="00935C47" w:rsidRPr="00386EEB" w:rsidRDefault="00935C47" w:rsidP="001B6D11">
            <w:pPr>
              <w:pStyle w:val="Tabletext"/>
              <w:jc w:val="right"/>
              <w:rPr>
                <w:sz w:val="19"/>
                <w:szCs w:val="19"/>
              </w:rPr>
            </w:pPr>
            <w:r w:rsidRPr="00386EEB">
              <w:rPr>
                <w:sz w:val="19"/>
                <w:szCs w:val="19"/>
              </w:rPr>
              <w:t>-$</w:t>
            </w:r>
            <w:r w:rsidR="00C90822">
              <w:rPr>
                <w:noProof/>
                <w:color w:val="000000"/>
                <w:sz w:val="19"/>
                <w:szCs w:val="19"/>
                <w:highlight w:val="black"/>
              </w:rPr>
              <w:t>'''''''''''''''</w:t>
            </w:r>
          </w:p>
        </w:tc>
        <w:tc>
          <w:tcPr>
            <w:tcW w:w="593" w:type="pct"/>
            <w:shd w:val="clear" w:color="auto" w:fill="auto"/>
            <w:vAlign w:val="bottom"/>
          </w:tcPr>
          <w:p w:rsidR="00935C47" w:rsidRPr="00386EEB" w:rsidRDefault="00935C47" w:rsidP="001B6D11">
            <w:pPr>
              <w:pStyle w:val="Tabletext"/>
              <w:jc w:val="right"/>
              <w:rPr>
                <w:sz w:val="19"/>
                <w:szCs w:val="19"/>
              </w:rPr>
            </w:pPr>
            <w:r w:rsidRPr="00386EEB">
              <w:rPr>
                <w:sz w:val="19"/>
                <w:szCs w:val="19"/>
              </w:rPr>
              <w:t>-$</w:t>
            </w:r>
            <w:r w:rsidR="00C90822">
              <w:rPr>
                <w:noProof/>
                <w:color w:val="000000"/>
                <w:sz w:val="19"/>
                <w:szCs w:val="19"/>
                <w:highlight w:val="black"/>
              </w:rPr>
              <w:t>''''''''''''''</w:t>
            </w:r>
          </w:p>
        </w:tc>
        <w:tc>
          <w:tcPr>
            <w:tcW w:w="593" w:type="pct"/>
            <w:shd w:val="clear" w:color="auto" w:fill="auto"/>
            <w:vAlign w:val="bottom"/>
          </w:tcPr>
          <w:p w:rsidR="00935C47" w:rsidRPr="00386EEB" w:rsidRDefault="00935C47" w:rsidP="001B6D11">
            <w:pPr>
              <w:pStyle w:val="Tabletext"/>
              <w:jc w:val="right"/>
              <w:rPr>
                <w:sz w:val="19"/>
                <w:szCs w:val="19"/>
              </w:rPr>
            </w:pPr>
            <w:r w:rsidRPr="00386EEB">
              <w:rPr>
                <w:sz w:val="19"/>
                <w:szCs w:val="19"/>
              </w:rPr>
              <w:t>-$</w:t>
            </w:r>
            <w:r w:rsidR="00C90822">
              <w:rPr>
                <w:noProof/>
                <w:color w:val="000000"/>
                <w:sz w:val="19"/>
                <w:szCs w:val="19"/>
                <w:highlight w:val="black"/>
              </w:rPr>
              <w:t>'''''''''''''</w:t>
            </w:r>
          </w:p>
        </w:tc>
        <w:tc>
          <w:tcPr>
            <w:tcW w:w="591" w:type="pct"/>
            <w:shd w:val="clear" w:color="auto" w:fill="auto"/>
            <w:vAlign w:val="bottom"/>
          </w:tcPr>
          <w:p w:rsidR="00935C47" w:rsidRPr="00386EEB" w:rsidRDefault="00935C47" w:rsidP="001B6D11">
            <w:pPr>
              <w:pStyle w:val="Tabletext"/>
              <w:jc w:val="right"/>
              <w:rPr>
                <w:sz w:val="19"/>
                <w:szCs w:val="19"/>
              </w:rPr>
            </w:pPr>
            <w:r w:rsidRPr="00386EEB">
              <w:rPr>
                <w:sz w:val="19"/>
                <w:szCs w:val="19"/>
              </w:rPr>
              <w:t>-$</w:t>
            </w:r>
            <w:r w:rsidR="00C90822">
              <w:rPr>
                <w:noProof/>
                <w:color w:val="000000"/>
                <w:sz w:val="19"/>
                <w:szCs w:val="19"/>
                <w:highlight w:val="black"/>
              </w:rPr>
              <w:t>''''''''''''</w:t>
            </w:r>
          </w:p>
        </w:tc>
      </w:tr>
      <w:tr w:rsidR="001B6D11" w:rsidRPr="00386EEB" w:rsidTr="001B6D11">
        <w:trPr>
          <w:cantSplit/>
        </w:trPr>
        <w:tc>
          <w:tcPr>
            <w:tcW w:w="2038" w:type="pct"/>
            <w:shd w:val="clear" w:color="auto" w:fill="auto"/>
            <w:vAlign w:val="center"/>
          </w:tcPr>
          <w:p w:rsidR="00935C47" w:rsidRPr="00386EEB" w:rsidRDefault="00935C47" w:rsidP="005D09E3">
            <w:pPr>
              <w:tabs>
                <w:tab w:val="left" w:pos="142"/>
              </w:tabs>
              <w:ind w:right="93"/>
              <w:jc w:val="left"/>
              <w:rPr>
                <w:rFonts w:ascii="Arial Narrow" w:hAnsi="Arial Narrow"/>
                <w:sz w:val="20"/>
              </w:rPr>
            </w:pPr>
            <w:r w:rsidRPr="00386EEB">
              <w:rPr>
                <w:rFonts w:ascii="Arial Narrow" w:hAnsi="Arial Narrow"/>
                <w:sz w:val="20"/>
              </w:rPr>
              <w:t xml:space="preserve">Net cost to MBS </w:t>
            </w:r>
          </w:p>
        </w:tc>
        <w:tc>
          <w:tcPr>
            <w:tcW w:w="592" w:type="pct"/>
            <w:shd w:val="clear" w:color="auto" w:fill="auto"/>
          </w:tcPr>
          <w:p w:rsidR="00935C47" w:rsidRPr="00386EEB" w:rsidRDefault="00935C47" w:rsidP="001B6D11">
            <w:pPr>
              <w:pStyle w:val="Tabletext"/>
              <w:jc w:val="right"/>
            </w:pPr>
            <w:r w:rsidRPr="00386EEB">
              <w:t>-$</w:t>
            </w:r>
            <w:r w:rsidR="00C90822">
              <w:rPr>
                <w:noProof/>
                <w:color w:val="000000"/>
                <w:highlight w:val="black"/>
              </w:rPr>
              <w:t>''''''''''''</w:t>
            </w:r>
          </w:p>
        </w:tc>
        <w:tc>
          <w:tcPr>
            <w:tcW w:w="593" w:type="pct"/>
            <w:shd w:val="clear" w:color="auto" w:fill="auto"/>
          </w:tcPr>
          <w:p w:rsidR="00935C47" w:rsidRPr="00386EEB" w:rsidRDefault="00935C47" w:rsidP="001B6D11">
            <w:pPr>
              <w:pStyle w:val="Tabletext"/>
              <w:jc w:val="right"/>
            </w:pPr>
            <w:r w:rsidRPr="00386EEB">
              <w:t>-$</w:t>
            </w:r>
            <w:r w:rsidR="00C90822">
              <w:rPr>
                <w:noProof/>
                <w:color w:val="000000"/>
                <w:highlight w:val="black"/>
              </w:rPr>
              <w:t>'''''''''''''''</w:t>
            </w:r>
          </w:p>
        </w:tc>
        <w:tc>
          <w:tcPr>
            <w:tcW w:w="593" w:type="pct"/>
            <w:shd w:val="clear" w:color="auto" w:fill="auto"/>
          </w:tcPr>
          <w:p w:rsidR="00935C47" w:rsidRPr="00386EEB" w:rsidRDefault="00935C47" w:rsidP="001B6D11">
            <w:pPr>
              <w:pStyle w:val="Tabletext"/>
              <w:jc w:val="right"/>
            </w:pPr>
            <w:r w:rsidRPr="00386EEB">
              <w:t>-$</w:t>
            </w:r>
            <w:r w:rsidR="00C90822">
              <w:rPr>
                <w:noProof/>
                <w:color w:val="000000"/>
                <w:highlight w:val="black"/>
              </w:rPr>
              <w:t>'''''''''''''</w:t>
            </w:r>
          </w:p>
        </w:tc>
        <w:tc>
          <w:tcPr>
            <w:tcW w:w="593" w:type="pct"/>
            <w:shd w:val="clear" w:color="auto" w:fill="auto"/>
          </w:tcPr>
          <w:p w:rsidR="00935C47" w:rsidRPr="00386EEB" w:rsidRDefault="00935C47" w:rsidP="001B6D11">
            <w:pPr>
              <w:pStyle w:val="Tabletext"/>
              <w:jc w:val="right"/>
            </w:pPr>
            <w:r w:rsidRPr="00386EEB">
              <w:t>-$</w:t>
            </w:r>
            <w:r w:rsidR="00C90822">
              <w:rPr>
                <w:noProof/>
                <w:color w:val="000000"/>
                <w:highlight w:val="black"/>
              </w:rPr>
              <w:t>''''''''''''''</w:t>
            </w:r>
          </w:p>
        </w:tc>
        <w:tc>
          <w:tcPr>
            <w:tcW w:w="591" w:type="pct"/>
            <w:shd w:val="clear" w:color="auto" w:fill="auto"/>
          </w:tcPr>
          <w:p w:rsidR="00935C47" w:rsidRPr="00386EEB" w:rsidRDefault="00935C47" w:rsidP="001B6D11">
            <w:pPr>
              <w:pStyle w:val="Tabletext"/>
              <w:jc w:val="right"/>
            </w:pPr>
            <w:r w:rsidRPr="00386EEB">
              <w:t>-$</w:t>
            </w:r>
            <w:r w:rsidR="00C90822">
              <w:rPr>
                <w:noProof/>
                <w:color w:val="000000"/>
                <w:highlight w:val="black"/>
              </w:rPr>
              <w:t>''''''''''''''</w:t>
            </w:r>
          </w:p>
        </w:tc>
      </w:tr>
      <w:tr w:rsidR="001B6D11" w:rsidRPr="00386EEB" w:rsidTr="001B6D11">
        <w:trPr>
          <w:cantSplit/>
        </w:trPr>
        <w:tc>
          <w:tcPr>
            <w:tcW w:w="2038" w:type="pct"/>
            <w:shd w:val="clear" w:color="auto" w:fill="auto"/>
          </w:tcPr>
          <w:p w:rsidR="001B6D11" w:rsidRPr="00386EEB" w:rsidRDefault="001B6D11" w:rsidP="00935C47">
            <w:pPr>
              <w:pStyle w:val="Tabletext"/>
            </w:pPr>
            <w:r w:rsidRPr="00386EEB">
              <w:t>Net cost to hospitals – March 2015</w:t>
            </w:r>
          </w:p>
        </w:tc>
        <w:tc>
          <w:tcPr>
            <w:tcW w:w="592" w:type="pct"/>
            <w:shd w:val="clear" w:color="auto" w:fill="auto"/>
          </w:tcPr>
          <w:p w:rsidR="001B6D11" w:rsidRPr="00386EEB" w:rsidRDefault="001B6D11" w:rsidP="001B6D11">
            <w:pPr>
              <w:pStyle w:val="Tabletext"/>
              <w:jc w:val="right"/>
            </w:pPr>
            <w:r w:rsidRPr="00386EEB">
              <w:t>$</w:t>
            </w:r>
            <w:r w:rsidR="00C90822">
              <w:rPr>
                <w:noProof/>
                <w:color w:val="000000"/>
                <w:highlight w:val="black"/>
              </w:rPr>
              <w:t>'''''''''''''''</w:t>
            </w:r>
          </w:p>
        </w:tc>
        <w:tc>
          <w:tcPr>
            <w:tcW w:w="593" w:type="pct"/>
            <w:shd w:val="clear" w:color="auto" w:fill="auto"/>
          </w:tcPr>
          <w:p w:rsidR="001B6D11" w:rsidRPr="00386EEB" w:rsidRDefault="001B6D11" w:rsidP="001B6D11">
            <w:pPr>
              <w:pStyle w:val="Tabletext"/>
              <w:jc w:val="right"/>
            </w:pPr>
            <w:r w:rsidRPr="00386EEB">
              <w:t>$</w:t>
            </w:r>
            <w:r w:rsidR="00C90822">
              <w:rPr>
                <w:noProof/>
                <w:color w:val="000000"/>
                <w:highlight w:val="black"/>
              </w:rPr>
              <w:t>'''''''''''''''''''</w:t>
            </w:r>
          </w:p>
        </w:tc>
        <w:tc>
          <w:tcPr>
            <w:tcW w:w="593" w:type="pct"/>
            <w:shd w:val="clear" w:color="auto" w:fill="auto"/>
          </w:tcPr>
          <w:p w:rsidR="001B6D11" w:rsidRPr="00386EEB" w:rsidRDefault="001B6D11" w:rsidP="001B6D11">
            <w:pPr>
              <w:pStyle w:val="Tabletext"/>
              <w:jc w:val="right"/>
            </w:pPr>
            <w:r w:rsidRPr="00386EEB">
              <w:t>$</w:t>
            </w:r>
            <w:r w:rsidR="00C90822">
              <w:rPr>
                <w:noProof/>
                <w:color w:val="000000"/>
                <w:highlight w:val="black"/>
              </w:rPr>
              <w:t>''''''''''''''''''''</w:t>
            </w:r>
          </w:p>
        </w:tc>
        <w:tc>
          <w:tcPr>
            <w:tcW w:w="593" w:type="pct"/>
            <w:shd w:val="clear" w:color="auto" w:fill="auto"/>
          </w:tcPr>
          <w:p w:rsidR="001B6D11" w:rsidRPr="00386EEB" w:rsidRDefault="001B6D11" w:rsidP="001B6D11">
            <w:pPr>
              <w:pStyle w:val="Tabletext"/>
              <w:jc w:val="right"/>
            </w:pPr>
            <w:r w:rsidRPr="00386EEB">
              <w:t>$</w:t>
            </w:r>
            <w:r w:rsidR="00C90822">
              <w:rPr>
                <w:noProof/>
                <w:color w:val="000000"/>
                <w:highlight w:val="black"/>
              </w:rPr>
              <w:t>''''''''''''''''''</w:t>
            </w:r>
          </w:p>
        </w:tc>
        <w:tc>
          <w:tcPr>
            <w:tcW w:w="591" w:type="pct"/>
            <w:shd w:val="clear" w:color="auto" w:fill="auto"/>
          </w:tcPr>
          <w:p w:rsidR="001B6D11" w:rsidRPr="00386EEB" w:rsidRDefault="001B6D11" w:rsidP="001B6D11">
            <w:pPr>
              <w:pStyle w:val="Tabletext"/>
              <w:jc w:val="right"/>
            </w:pPr>
            <w:r w:rsidRPr="00386EEB">
              <w:t>$</w:t>
            </w:r>
            <w:r w:rsidR="00C90822">
              <w:rPr>
                <w:noProof/>
                <w:color w:val="000000"/>
                <w:highlight w:val="black"/>
              </w:rPr>
              <w:t>''''''''''''''''''''''</w:t>
            </w:r>
          </w:p>
        </w:tc>
      </w:tr>
      <w:tr w:rsidR="001B6D11" w:rsidRPr="00386EEB" w:rsidTr="001B6D11">
        <w:trPr>
          <w:cantSplit/>
        </w:trPr>
        <w:tc>
          <w:tcPr>
            <w:tcW w:w="2038" w:type="pct"/>
            <w:shd w:val="clear" w:color="auto" w:fill="auto"/>
          </w:tcPr>
          <w:p w:rsidR="00935C47" w:rsidRPr="00386EEB" w:rsidRDefault="00935C47" w:rsidP="00935C47">
            <w:pPr>
              <w:pStyle w:val="Tabletext"/>
            </w:pPr>
            <w:r w:rsidRPr="00386EEB">
              <w:t xml:space="preserve">Net cost to hospitals </w:t>
            </w:r>
          </w:p>
        </w:tc>
        <w:tc>
          <w:tcPr>
            <w:tcW w:w="592" w:type="pct"/>
            <w:shd w:val="clear" w:color="auto" w:fill="auto"/>
          </w:tcPr>
          <w:p w:rsidR="00935C47" w:rsidRPr="00386EEB" w:rsidRDefault="00935C47" w:rsidP="001B6D11">
            <w:pPr>
              <w:pStyle w:val="Tabletext"/>
              <w:jc w:val="right"/>
            </w:pPr>
            <w:r w:rsidRPr="00386EEB">
              <w:t>$</w:t>
            </w:r>
            <w:r w:rsidR="00C90822">
              <w:rPr>
                <w:noProof/>
                <w:color w:val="000000"/>
                <w:highlight w:val="black"/>
              </w:rPr>
              <w:t>''''''''''''''''''''</w:t>
            </w:r>
          </w:p>
        </w:tc>
        <w:tc>
          <w:tcPr>
            <w:tcW w:w="593" w:type="pct"/>
            <w:shd w:val="clear" w:color="auto" w:fill="auto"/>
          </w:tcPr>
          <w:p w:rsidR="00935C47" w:rsidRPr="00386EEB" w:rsidRDefault="00935C47" w:rsidP="001B6D11">
            <w:pPr>
              <w:pStyle w:val="Tabletext"/>
              <w:jc w:val="right"/>
            </w:pPr>
            <w:r w:rsidRPr="00386EEB">
              <w:t>$</w:t>
            </w:r>
            <w:r w:rsidR="00C90822">
              <w:rPr>
                <w:noProof/>
                <w:color w:val="000000"/>
                <w:highlight w:val="black"/>
              </w:rPr>
              <w:t>'''''''''''''''''''''</w:t>
            </w:r>
          </w:p>
        </w:tc>
        <w:tc>
          <w:tcPr>
            <w:tcW w:w="593" w:type="pct"/>
            <w:shd w:val="clear" w:color="auto" w:fill="auto"/>
          </w:tcPr>
          <w:p w:rsidR="00935C47" w:rsidRPr="00386EEB" w:rsidRDefault="00935C47" w:rsidP="001B6D11">
            <w:pPr>
              <w:pStyle w:val="Tabletext"/>
              <w:jc w:val="right"/>
            </w:pPr>
            <w:r w:rsidRPr="00386EEB">
              <w:t>$</w:t>
            </w:r>
            <w:r w:rsidR="00C90822">
              <w:rPr>
                <w:noProof/>
                <w:color w:val="000000"/>
                <w:highlight w:val="black"/>
              </w:rPr>
              <w:t>'''''''''''''''''''</w:t>
            </w:r>
          </w:p>
        </w:tc>
        <w:tc>
          <w:tcPr>
            <w:tcW w:w="593" w:type="pct"/>
            <w:shd w:val="clear" w:color="auto" w:fill="auto"/>
          </w:tcPr>
          <w:p w:rsidR="00935C47" w:rsidRPr="00386EEB" w:rsidRDefault="00935C47" w:rsidP="001B6D11">
            <w:pPr>
              <w:pStyle w:val="Tabletext"/>
              <w:jc w:val="right"/>
            </w:pPr>
            <w:r w:rsidRPr="00386EEB">
              <w:t>$</w:t>
            </w:r>
            <w:r w:rsidR="00C90822">
              <w:rPr>
                <w:noProof/>
                <w:color w:val="000000"/>
                <w:highlight w:val="black"/>
              </w:rPr>
              <w:t>'''''''''''''''''''</w:t>
            </w:r>
          </w:p>
        </w:tc>
        <w:tc>
          <w:tcPr>
            <w:tcW w:w="591" w:type="pct"/>
            <w:shd w:val="clear" w:color="auto" w:fill="auto"/>
          </w:tcPr>
          <w:p w:rsidR="00935C47" w:rsidRPr="00386EEB" w:rsidRDefault="00935C47" w:rsidP="001B6D11">
            <w:pPr>
              <w:pStyle w:val="Tabletext"/>
              <w:jc w:val="right"/>
            </w:pPr>
            <w:r w:rsidRPr="00386EEB">
              <w:t>$</w:t>
            </w:r>
            <w:r w:rsidR="00C90822">
              <w:rPr>
                <w:noProof/>
                <w:color w:val="000000"/>
                <w:highlight w:val="black"/>
              </w:rPr>
              <w:t>''''''''''''''''''''</w:t>
            </w:r>
          </w:p>
        </w:tc>
      </w:tr>
      <w:tr w:rsidR="005D09E3" w:rsidRPr="00386EEB" w:rsidTr="001B6D11">
        <w:trPr>
          <w:cantSplit/>
        </w:trPr>
        <w:tc>
          <w:tcPr>
            <w:tcW w:w="5000" w:type="pct"/>
            <w:gridSpan w:val="6"/>
            <w:shd w:val="clear" w:color="auto" w:fill="auto"/>
            <w:vAlign w:val="center"/>
          </w:tcPr>
          <w:p w:rsidR="00300485" w:rsidRPr="00386EEB" w:rsidRDefault="00300485" w:rsidP="001B6D11">
            <w:pPr>
              <w:pStyle w:val="Tabletext"/>
              <w:rPr>
                <w:b/>
              </w:rPr>
            </w:pPr>
            <w:r w:rsidRPr="00386EEB">
              <w:rPr>
                <w:b/>
              </w:rPr>
              <w:t>Estimated net cost</w:t>
            </w:r>
            <w:r w:rsidR="00935C47" w:rsidRPr="00386EEB">
              <w:rPr>
                <w:b/>
              </w:rPr>
              <w:t xml:space="preserve"> to PBS/RPBS/MBS</w:t>
            </w:r>
          </w:p>
        </w:tc>
      </w:tr>
      <w:tr w:rsidR="001B6D11" w:rsidRPr="00386EEB" w:rsidTr="001B6D11">
        <w:trPr>
          <w:cantSplit/>
        </w:trPr>
        <w:tc>
          <w:tcPr>
            <w:tcW w:w="2038" w:type="pct"/>
            <w:shd w:val="clear" w:color="auto" w:fill="auto"/>
          </w:tcPr>
          <w:p w:rsidR="00935C47" w:rsidRPr="00386EEB" w:rsidRDefault="00935C47" w:rsidP="00935C47">
            <w:pPr>
              <w:pStyle w:val="Tabletext"/>
              <w:rPr>
                <w:b/>
              </w:rPr>
            </w:pPr>
            <w:r w:rsidRPr="00386EEB">
              <w:rPr>
                <w:b/>
              </w:rPr>
              <w:t>Net cost to PBS/RPBS/MBS</w:t>
            </w:r>
            <w:r w:rsidR="001B6D11" w:rsidRPr="00386EEB">
              <w:rPr>
                <w:b/>
              </w:rPr>
              <w:t xml:space="preserve"> </w:t>
            </w:r>
            <w:r w:rsidRPr="00386EEB">
              <w:rPr>
                <w:b/>
              </w:rPr>
              <w:t>– Mar</w:t>
            </w:r>
            <w:r w:rsidR="004F678B" w:rsidRPr="00386EEB">
              <w:rPr>
                <w:b/>
              </w:rPr>
              <w:t>ch</w:t>
            </w:r>
            <w:r w:rsidRPr="00386EEB">
              <w:rPr>
                <w:b/>
              </w:rPr>
              <w:t xml:space="preserve"> 2015</w:t>
            </w:r>
          </w:p>
        </w:tc>
        <w:tc>
          <w:tcPr>
            <w:tcW w:w="592" w:type="pct"/>
            <w:shd w:val="clear" w:color="auto" w:fill="auto"/>
            <w:vAlign w:val="center"/>
          </w:tcPr>
          <w:p w:rsidR="00935C47" w:rsidRPr="00386EEB" w:rsidRDefault="00935C47" w:rsidP="001B6D11">
            <w:pPr>
              <w:pStyle w:val="Tabletext"/>
              <w:jc w:val="right"/>
              <w:rPr>
                <w:b/>
              </w:rPr>
            </w:pPr>
            <w:r w:rsidRPr="00386EEB">
              <w:rPr>
                <w:b/>
              </w:rPr>
              <w:t>$</w:t>
            </w:r>
            <w:r w:rsidR="00C90822">
              <w:rPr>
                <w:b/>
                <w:noProof/>
                <w:color w:val="000000"/>
                <w:highlight w:val="black"/>
              </w:rPr>
              <w:t>'''''''''''''''''''''</w:t>
            </w:r>
          </w:p>
        </w:tc>
        <w:tc>
          <w:tcPr>
            <w:tcW w:w="593" w:type="pct"/>
            <w:shd w:val="clear" w:color="auto" w:fill="auto"/>
            <w:vAlign w:val="center"/>
          </w:tcPr>
          <w:p w:rsidR="00935C47" w:rsidRPr="00386EEB" w:rsidRDefault="00935C47" w:rsidP="001B6D11">
            <w:pPr>
              <w:pStyle w:val="Tabletext"/>
              <w:jc w:val="right"/>
              <w:rPr>
                <w:b/>
              </w:rPr>
            </w:pPr>
            <w:r w:rsidRPr="00386EEB">
              <w:rPr>
                <w:b/>
              </w:rPr>
              <w:t>$</w:t>
            </w:r>
            <w:r w:rsidR="00C90822">
              <w:rPr>
                <w:b/>
                <w:noProof/>
                <w:color w:val="000000"/>
                <w:highlight w:val="black"/>
              </w:rPr>
              <w:t>''''''''''''''''''</w:t>
            </w:r>
          </w:p>
        </w:tc>
        <w:tc>
          <w:tcPr>
            <w:tcW w:w="592" w:type="pct"/>
            <w:shd w:val="clear" w:color="auto" w:fill="auto"/>
            <w:vAlign w:val="center"/>
          </w:tcPr>
          <w:p w:rsidR="00935C47" w:rsidRPr="00386EEB" w:rsidRDefault="00935C47" w:rsidP="001B6D11">
            <w:pPr>
              <w:pStyle w:val="Tabletext"/>
              <w:jc w:val="right"/>
              <w:rPr>
                <w:b/>
              </w:rPr>
            </w:pPr>
            <w:r w:rsidRPr="00386EEB">
              <w:rPr>
                <w:b/>
              </w:rPr>
              <w:t>$</w:t>
            </w:r>
            <w:r w:rsidR="00C90822">
              <w:rPr>
                <w:b/>
                <w:noProof/>
                <w:color w:val="000000"/>
                <w:highlight w:val="black"/>
              </w:rPr>
              <w:t>''''''''''''''''''''</w:t>
            </w:r>
          </w:p>
        </w:tc>
        <w:tc>
          <w:tcPr>
            <w:tcW w:w="593" w:type="pct"/>
            <w:shd w:val="clear" w:color="auto" w:fill="auto"/>
            <w:vAlign w:val="center"/>
          </w:tcPr>
          <w:p w:rsidR="00935C47" w:rsidRPr="00386EEB" w:rsidRDefault="00935C47" w:rsidP="001B6D11">
            <w:pPr>
              <w:pStyle w:val="Tabletext"/>
              <w:jc w:val="right"/>
              <w:rPr>
                <w:b/>
              </w:rPr>
            </w:pPr>
            <w:r w:rsidRPr="00386EEB">
              <w:rPr>
                <w:b/>
              </w:rPr>
              <w:t>$</w:t>
            </w:r>
            <w:r w:rsidR="00C90822">
              <w:rPr>
                <w:b/>
                <w:noProof/>
                <w:color w:val="000000"/>
                <w:highlight w:val="black"/>
              </w:rPr>
              <w:t>'''''''''''''''''''</w:t>
            </w:r>
          </w:p>
        </w:tc>
        <w:tc>
          <w:tcPr>
            <w:tcW w:w="593" w:type="pct"/>
            <w:shd w:val="clear" w:color="auto" w:fill="auto"/>
            <w:vAlign w:val="center"/>
          </w:tcPr>
          <w:p w:rsidR="00935C47" w:rsidRPr="00386EEB" w:rsidRDefault="00935C47" w:rsidP="001B6D11">
            <w:pPr>
              <w:pStyle w:val="Tabletext"/>
              <w:jc w:val="right"/>
              <w:rPr>
                <w:b/>
              </w:rPr>
            </w:pPr>
            <w:r w:rsidRPr="00386EEB">
              <w:rPr>
                <w:b/>
              </w:rPr>
              <w:t>$</w:t>
            </w:r>
            <w:r w:rsidR="00C90822">
              <w:rPr>
                <w:b/>
                <w:noProof/>
                <w:color w:val="000000"/>
                <w:highlight w:val="black"/>
              </w:rPr>
              <w:t>'''''''''''''''''''''</w:t>
            </w:r>
          </w:p>
        </w:tc>
      </w:tr>
      <w:tr w:rsidR="001B6D11" w:rsidRPr="00386EEB" w:rsidTr="001B6D11">
        <w:trPr>
          <w:cantSplit/>
        </w:trPr>
        <w:tc>
          <w:tcPr>
            <w:tcW w:w="2038" w:type="pct"/>
            <w:shd w:val="clear" w:color="auto" w:fill="auto"/>
          </w:tcPr>
          <w:p w:rsidR="00935C47" w:rsidRPr="00386EEB" w:rsidRDefault="00935C47" w:rsidP="00935C47">
            <w:pPr>
              <w:pStyle w:val="Tabletext"/>
              <w:rPr>
                <w:b/>
              </w:rPr>
            </w:pPr>
            <w:r w:rsidRPr="00386EEB">
              <w:rPr>
                <w:b/>
              </w:rPr>
              <w:t>Net cost to PBS/RPBS/MBS</w:t>
            </w:r>
          </w:p>
        </w:tc>
        <w:tc>
          <w:tcPr>
            <w:tcW w:w="592" w:type="pct"/>
            <w:shd w:val="clear" w:color="auto" w:fill="auto"/>
          </w:tcPr>
          <w:p w:rsidR="00935C47" w:rsidRPr="00386EEB" w:rsidRDefault="00935C47" w:rsidP="001B6D11">
            <w:pPr>
              <w:pStyle w:val="Tabletext"/>
              <w:jc w:val="right"/>
              <w:rPr>
                <w:b/>
              </w:rPr>
            </w:pPr>
            <w:r w:rsidRPr="00386EEB">
              <w:rPr>
                <w:b/>
              </w:rPr>
              <w:t>$</w:t>
            </w:r>
            <w:r w:rsidR="00C90822">
              <w:rPr>
                <w:b/>
                <w:noProof/>
                <w:color w:val="000000"/>
                <w:highlight w:val="black"/>
              </w:rPr>
              <w:t>'''''''''''''''''''</w:t>
            </w:r>
          </w:p>
        </w:tc>
        <w:tc>
          <w:tcPr>
            <w:tcW w:w="593" w:type="pct"/>
            <w:shd w:val="clear" w:color="auto" w:fill="auto"/>
          </w:tcPr>
          <w:p w:rsidR="00935C47" w:rsidRPr="00386EEB" w:rsidRDefault="00935C47" w:rsidP="001B6D11">
            <w:pPr>
              <w:pStyle w:val="Tabletext"/>
              <w:jc w:val="right"/>
              <w:rPr>
                <w:b/>
              </w:rPr>
            </w:pPr>
            <w:r w:rsidRPr="00386EEB">
              <w:rPr>
                <w:b/>
              </w:rPr>
              <w:t>$</w:t>
            </w:r>
            <w:r w:rsidR="00C90822">
              <w:rPr>
                <w:b/>
                <w:noProof/>
                <w:color w:val="000000"/>
                <w:highlight w:val="black"/>
              </w:rPr>
              <w:t>''''''''''''''''''</w:t>
            </w:r>
          </w:p>
        </w:tc>
        <w:tc>
          <w:tcPr>
            <w:tcW w:w="592" w:type="pct"/>
            <w:shd w:val="clear" w:color="auto" w:fill="auto"/>
          </w:tcPr>
          <w:p w:rsidR="00935C47" w:rsidRPr="00386EEB" w:rsidRDefault="00935C47" w:rsidP="001B6D11">
            <w:pPr>
              <w:pStyle w:val="Tabletext"/>
              <w:jc w:val="right"/>
              <w:rPr>
                <w:b/>
              </w:rPr>
            </w:pPr>
            <w:r w:rsidRPr="00386EEB">
              <w:rPr>
                <w:b/>
              </w:rPr>
              <w:t>$</w:t>
            </w:r>
            <w:r w:rsidR="00C90822">
              <w:rPr>
                <w:b/>
                <w:noProof/>
                <w:color w:val="000000"/>
                <w:highlight w:val="black"/>
              </w:rPr>
              <w:t>'''''''''''''''''''''</w:t>
            </w:r>
          </w:p>
        </w:tc>
        <w:tc>
          <w:tcPr>
            <w:tcW w:w="593" w:type="pct"/>
            <w:shd w:val="clear" w:color="auto" w:fill="auto"/>
          </w:tcPr>
          <w:p w:rsidR="00935C47" w:rsidRPr="00386EEB" w:rsidRDefault="00935C47" w:rsidP="001B6D11">
            <w:pPr>
              <w:pStyle w:val="Tabletext"/>
              <w:jc w:val="right"/>
              <w:rPr>
                <w:b/>
              </w:rPr>
            </w:pPr>
            <w:r w:rsidRPr="00386EEB">
              <w:rPr>
                <w:b/>
              </w:rPr>
              <w:t>$</w:t>
            </w:r>
            <w:r w:rsidR="00C90822">
              <w:rPr>
                <w:b/>
                <w:noProof/>
                <w:color w:val="000000"/>
                <w:highlight w:val="black"/>
              </w:rPr>
              <w:t>''''''''''''''''''</w:t>
            </w:r>
          </w:p>
        </w:tc>
        <w:tc>
          <w:tcPr>
            <w:tcW w:w="593" w:type="pct"/>
            <w:shd w:val="clear" w:color="auto" w:fill="auto"/>
          </w:tcPr>
          <w:p w:rsidR="00935C47" w:rsidRPr="00386EEB" w:rsidRDefault="00935C47" w:rsidP="001B6D11">
            <w:pPr>
              <w:pStyle w:val="Tabletext"/>
              <w:jc w:val="right"/>
              <w:rPr>
                <w:b/>
              </w:rPr>
            </w:pPr>
            <w:r w:rsidRPr="00386EEB">
              <w:rPr>
                <w:b/>
              </w:rPr>
              <w:t>$</w:t>
            </w:r>
            <w:r w:rsidR="00C90822">
              <w:rPr>
                <w:b/>
                <w:noProof/>
                <w:color w:val="000000"/>
                <w:highlight w:val="black"/>
              </w:rPr>
              <w:t>'''''''''''''''''''''</w:t>
            </w:r>
          </w:p>
        </w:tc>
      </w:tr>
    </w:tbl>
    <w:p w:rsidR="00300485" w:rsidRPr="00386EEB" w:rsidRDefault="00300485" w:rsidP="00300485">
      <w:pPr>
        <w:pStyle w:val="TableFooter"/>
        <w:ind w:firstLine="709"/>
      </w:pPr>
      <w:r w:rsidRPr="00386EEB">
        <w:lastRenderedPageBreak/>
        <w:t xml:space="preserve">Source: </w:t>
      </w:r>
      <w:r w:rsidR="00935C47" w:rsidRPr="00386EEB">
        <w:t>Table 8</w:t>
      </w:r>
      <w:r w:rsidR="00363805" w:rsidRPr="00386EEB">
        <w:t>, p11</w:t>
      </w:r>
      <w:r w:rsidR="003B2DC1" w:rsidRPr="00386EEB">
        <w:t xml:space="preserve"> of the</w:t>
      </w:r>
      <w:r w:rsidR="00935C47" w:rsidRPr="00386EEB">
        <w:t xml:space="preserve"> previous commentary; </w:t>
      </w:r>
      <w:r w:rsidR="003B2DC1" w:rsidRPr="00386EEB">
        <w:t xml:space="preserve">and </w:t>
      </w:r>
      <w:r w:rsidR="004F678B" w:rsidRPr="00386EEB">
        <w:t>Section E Excel workbook</w:t>
      </w:r>
    </w:p>
    <w:p w:rsidR="004F678B" w:rsidRPr="00386EEB" w:rsidRDefault="004F678B" w:rsidP="004F678B">
      <w:pPr>
        <w:pStyle w:val="TableFooter"/>
        <w:keepNext/>
        <w:widowControl/>
        <w:ind w:left="720"/>
      </w:pPr>
      <w:r w:rsidRPr="00386EEB">
        <w:t>MBS = Medicare Benefits Schedule; PBS = Pharmaceutical Benefits Scheme; RPBS = Repatriation Pharmaceutical Benefits Scheme</w:t>
      </w:r>
    </w:p>
    <w:p w:rsidR="00935C47" w:rsidRPr="00386EEB" w:rsidRDefault="00935C47" w:rsidP="00935C47">
      <w:pPr>
        <w:pStyle w:val="TableFooter"/>
        <w:keepNext/>
        <w:widowControl/>
        <w:ind w:left="720"/>
      </w:pPr>
      <w:r w:rsidRPr="00386EEB">
        <w:rPr>
          <w:vertAlign w:val="superscript"/>
        </w:rPr>
        <w:t>a</w:t>
      </w:r>
      <w:r w:rsidRPr="00386EEB">
        <w:t xml:space="preserve"> Assuming </w:t>
      </w:r>
      <w:r w:rsidR="00115373" w:rsidRPr="00386EEB">
        <w:t>11.3</w:t>
      </w:r>
      <w:r w:rsidRPr="00386EEB">
        <w:t xml:space="preserve"> prescriptions per year as estimated by the </w:t>
      </w:r>
      <w:r w:rsidR="004F1231" w:rsidRPr="00386EEB">
        <w:t>resubmission</w:t>
      </w:r>
    </w:p>
    <w:p w:rsidR="00300485" w:rsidRPr="00386EEB" w:rsidRDefault="00300485" w:rsidP="00300485">
      <w:pPr>
        <w:widowControl/>
        <w:rPr>
          <w:szCs w:val="22"/>
        </w:rPr>
      </w:pPr>
    </w:p>
    <w:p w:rsidR="00115373" w:rsidRPr="00386EEB" w:rsidRDefault="00115373" w:rsidP="00690A9E">
      <w:pPr>
        <w:keepNext/>
        <w:widowControl/>
        <w:numPr>
          <w:ilvl w:val="1"/>
          <w:numId w:val="4"/>
        </w:numPr>
        <w:contextualSpacing/>
        <w:rPr>
          <w:szCs w:val="22"/>
        </w:rPr>
      </w:pPr>
      <w:r w:rsidRPr="00386EEB">
        <w:t xml:space="preserve">The net cost to government of idelalisib was estimated to be </w:t>
      </w:r>
      <w:r w:rsidR="006D2EF3" w:rsidRPr="009E2B53">
        <w:rPr>
          <w:rFonts w:cs="Times New Roman"/>
          <w:szCs w:val="24"/>
        </w:rPr>
        <w:t xml:space="preserve">$10 – $20 </w:t>
      </w:r>
      <w:r w:rsidRPr="00386EEB">
        <w:t>million over the first five years of listing</w:t>
      </w:r>
      <w:r w:rsidR="001605D6" w:rsidRPr="00386EEB">
        <w:t xml:space="preserve">, compared </w:t>
      </w:r>
      <w:r w:rsidR="0081760F" w:rsidRPr="00386EEB">
        <w:t>with</w:t>
      </w:r>
      <w:r w:rsidR="001605D6" w:rsidRPr="00386EEB">
        <w:t xml:space="preserve"> </w:t>
      </w:r>
      <w:r w:rsidR="006D2EF3" w:rsidRPr="009E2B53">
        <w:rPr>
          <w:rFonts w:cs="Times New Roman"/>
          <w:szCs w:val="24"/>
        </w:rPr>
        <w:t xml:space="preserve">$20 – $30 </w:t>
      </w:r>
      <w:r w:rsidR="004F5F01" w:rsidRPr="00386EEB">
        <w:t>million</w:t>
      </w:r>
      <w:r w:rsidR="001605D6" w:rsidRPr="00386EEB">
        <w:t xml:space="preserve"> in the previous submission. This reduction was </w:t>
      </w:r>
      <w:r w:rsidR="00AB1B92" w:rsidRPr="00386EEB">
        <w:t xml:space="preserve">mainly </w:t>
      </w:r>
      <w:r w:rsidR="001605D6" w:rsidRPr="00386EEB">
        <w:t>due to limiting the treatment to patients with follicular lymphoma</w:t>
      </w:r>
      <w:r w:rsidRPr="00386EEB">
        <w:t>.</w:t>
      </w:r>
    </w:p>
    <w:p w:rsidR="00115373" w:rsidRPr="00386EEB" w:rsidRDefault="00115373" w:rsidP="00115373">
      <w:pPr>
        <w:keepNext/>
        <w:widowControl/>
        <w:ind w:left="720"/>
        <w:contextualSpacing/>
        <w:rPr>
          <w:szCs w:val="22"/>
        </w:rPr>
      </w:pPr>
    </w:p>
    <w:p w:rsidR="009A0A61" w:rsidRPr="00386EEB" w:rsidRDefault="009A0A61" w:rsidP="009A0A61">
      <w:pPr>
        <w:pStyle w:val="ListParagraph"/>
        <w:widowControl/>
        <w:numPr>
          <w:ilvl w:val="1"/>
          <w:numId w:val="4"/>
        </w:numPr>
      </w:pPr>
      <w:r w:rsidRPr="00386EEB">
        <w:t>A number of issues raised in the February 2015 DUSC advice were not addressed, such as:</w:t>
      </w:r>
    </w:p>
    <w:p w:rsidR="009A0A61" w:rsidRPr="00386EEB" w:rsidRDefault="009A0A61" w:rsidP="009A0A61">
      <w:pPr>
        <w:pStyle w:val="ListParagraph"/>
        <w:widowControl/>
        <w:numPr>
          <w:ilvl w:val="0"/>
          <w:numId w:val="6"/>
        </w:numPr>
        <w:rPr>
          <w:szCs w:val="22"/>
        </w:rPr>
      </w:pPr>
      <w:r w:rsidRPr="00386EEB">
        <w:rPr>
          <w:szCs w:val="22"/>
        </w:rPr>
        <w:t xml:space="preserve">The proportion of indolent non-Hodgkin’s lymphoma that is treated was based on the opinion of three haematologists in the UK and was unlikely to be applicable to the Australian population. DUSC considered that this was highly uncertain and could be underestimated. </w:t>
      </w:r>
    </w:p>
    <w:p w:rsidR="009A0A61" w:rsidRPr="00386EEB" w:rsidRDefault="009A0A61" w:rsidP="009A0A61">
      <w:pPr>
        <w:pStyle w:val="ListParagraph"/>
        <w:widowControl/>
        <w:numPr>
          <w:ilvl w:val="0"/>
          <w:numId w:val="6"/>
        </w:numPr>
        <w:rPr>
          <w:szCs w:val="22"/>
        </w:rPr>
      </w:pPr>
      <w:r w:rsidRPr="00386EEB">
        <w:t>The assumed uptake rate was not justified and could be underestimated.</w:t>
      </w:r>
      <w:r w:rsidRPr="00386EEB">
        <w:rPr>
          <w:szCs w:val="22"/>
        </w:rPr>
        <w:t xml:space="preserve"> </w:t>
      </w:r>
    </w:p>
    <w:p w:rsidR="009A0A61" w:rsidRPr="00386EEB" w:rsidRDefault="009A0A61" w:rsidP="009A0A61">
      <w:pPr>
        <w:pStyle w:val="ListParagraph"/>
        <w:widowControl/>
        <w:numPr>
          <w:ilvl w:val="0"/>
          <w:numId w:val="6"/>
        </w:numPr>
        <w:rPr>
          <w:szCs w:val="22"/>
        </w:rPr>
      </w:pPr>
      <w:r w:rsidRPr="00386EEB">
        <w:rPr>
          <w:szCs w:val="22"/>
        </w:rPr>
        <w:t xml:space="preserve">The prevalence of non-Hodgkin’s lymphoma is rising due to the increasing incidence and decreasing mortality. </w:t>
      </w:r>
    </w:p>
    <w:p w:rsidR="009A0A61" w:rsidRPr="00386EEB" w:rsidRDefault="009A0A61" w:rsidP="009A0A61">
      <w:pPr>
        <w:pStyle w:val="ListParagraph"/>
        <w:widowControl/>
        <w:numPr>
          <w:ilvl w:val="0"/>
          <w:numId w:val="6"/>
        </w:numPr>
        <w:rPr>
          <w:szCs w:val="22"/>
        </w:rPr>
      </w:pPr>
      <w:r w:rsidRPr="00386EEB">
        <w:rPr>
          <w:szCs w:val="22"/>
        </w:rPr>
        <w:t xml:space="preserve">The assumption that all patients prescribed idelalisib would cease receiving ineffective anti-cancer treatments might have been unreasonable. </w:t>
      </w:r>
    </w:p>
    <w:p w:rsidR="0074311D" w:rsidRPr="00386EEB" w:rsidRDefault="009A0A61" w:rsidP="006103AE">
      <w:pPr>
        <w:pStyle w:val="ListParagraph"/>
        <w:widowControl/>
        <w:rPr>
          <w:szCs w:val="22"/>
        </w:rPr>
      </w:pPr>
      <w:r w:rsidRPr="00386EEB">
        <w:t xml:space="preserve">Therefore, DUSC’s previous concerns that the utilisation was underestimated remained. The overall cost to government might be higher than estimated. </w:t>
      </w:r>
    </w:p>
    <w:p w:rsidR="00D73B6D" w:rsidRPr="00386EEB" w:rsidRDefault="00D73B6D" w:rsidP="004F1231">
      <w:pPr>
        <w:widowControl/>
        <w:rPr>
          <w:i/>
          <w:szCs w:val="22"/>
        </w:rPr>
      </w:pPr>
    </w:p>
    <w:p w:rsidR="00DB565D" w:rsidRDefault="00DB565D" w:rsidP="004F1231">
      <w:pPr>
        <w:keepNext/>
        <w:keepLines/>
        <w:widowControl/>
        <w:numPr>
          <w:ilvl w:val="1"/>
          <w:numId w:val="4"/>
        </w:numPr>
        <w:contextualSpacing/>
        <w:rPr>
          <w:i/>
          <w:szCs w:val="22"/>
        </w:rPr>
      </w:pPr>
      <w:r w:rsidRPr="00386EEB">
        <w:rPr>
          <w:szCs w:val="22"/>
        </w:rPr>
        <w:t xml:space="preserve">The PSCR (p5) provided revised financial estimates to correct dose-intensity, patient co-payments and category distribution, and the public/private hospital split. The net cost to the PBS/RPBS/MBS over five years is </w:t>
      </w:r>
      <w:r w:rsidR="006D2EF3" w:rsidRPr="009E2B53">
        <w:rPr>
          <w:rFonts w:cs="Times New Roman"/>
          <w:szCs w:val="24"/>
        </w:rPr>
        <w:t xml:space="preserve">$10 – $20 </w:t>
      </w:r>
      <w:r w:rsidRPr="00386EEB">
        <w:rPr>
          <w:szCs w:val="22"/>
        </w:rPr>
        <w:t xml:space="preserve">million using the PSCRs revised base case. The PSCR also provided a sensitivity analysis of the financial estimates, which was based on a 20% increase in the number of patients with treated refractory disease. This increased the net cost to the PBS/RPBS/MBS over five years to over  </w:t>
      </w:r>
      <w:r w:rsidR="006D2EF3" w:rsidRPr="009E2B53">
        <w:rPr>
          <w:rFonts w:cs="Times New Roman"/>
          <w:szCs w:val="24"/>
        </w:rPr>
        <w:t xml:space="preserve">$20 – $30 </w:t>
      </w:r>
      <w:r w:rsidRPr="00386EEB">
        <w:rPr>
          <w:szCs w:val="22"/>
        </w:rPr>
        <w:t>million</w:t>
      </w:r>
      <w:r w:rsidRPr="00386EEB">
        <w:rPr>
          <w:i/>
          <w:szCs w:val="22"/>
        </w:rPr>
        <w:t xml:space="preserve">. </w:t>
      </w:r>
    </w:p>
    <w:p w:rsidR="001D45FE" w:rsidRPr="00386EEB" w:rsidRDefault="001D45FE" w:rsidP="001D45FE">
      <w:pPr>
        <w:keepNext/>
        <w:keepLines/>
        <w:widowControl/>
        <w:contextualSpacing/>
        <w:rPr>
          <w:i/>
          <w:szCs w:val="22"/>
        </w:rPr>
      </w:pPr>
    </w:p>
    <w:p w:rsidR="00DB565D" w:rsidRPr="00386EEB" w:rsidRDefault="00DB565D" w:rsidP="004F1231">
      <w:pPr>
        <w:widowControl/>
        <w:rPr>
          <w:i/>
          <w:szCs w:val="22"/>
        </w:rPr>
      </w:pPr>
      <w:r w:rsidRPr="00386EEB">
        <w:rPr>
          <w:i/>
          <w:szCs w:val="22"/>
        </w:rPr>
        <w:t xml:space="preserve"> </w:t>
      </w:r>
    </w:p>
    <w:p w:rsidR="00300485" w:rsidRPr="00386EEB" w:rsidRDefault="00300485" w:rsidP="001D45FE">
      <w:pPr>
        <w:pStyle w:val="Heading2"/>
      </w:pPr>
      <w:bookmarkStart w:id="20" w:name="_Toc429999413"/>
      <w:r w:rsidRPr="00386EEB">
        <w:t xml:space="preserve">Quality Use of </w:t>
      </w:r>
      <w:r w:rsidRPr="001D45FE">
        <w:t>Medicines</w:t>
      </w:r>
      <w:bookmarkEnd w:id="20"/>
    </w:p>
    <w:p w:rsidR="00300485" w:rsidRPr="00386EEB" w:rsidRDefault="00300485" w:rsidP="006D1022">
      <w:pPr>
        <w:keepNext/>
        <w:keepLines/>
        <w:widowControl/>
        <w:rPr>
          <w:szCs w:val="22"/>
        </w:rPr>
      </w:pPr>
    </w:p>
    <w:p w:rsidR="005F5668" w:rsidRPr="00386EEB" w:rsidRDefault="00300485" w:rsidP="006D1022">
      <w:pPr>
        <w:keepNext/>
        <w:keepLines/>
        <w:widowControl/>
        <w:numPr>
          <w:ilvl w:val="1"/>
          <w:numId w:val="4"/>
        </w:numPr>
        <w:contextualSpacing/>
        <w:rPr>
          <w:snapToGrid/>
        </w:rPr>
      </w:pPr>
      <w:r w:rsidRPr="00386EEB">
        <w:rPr>
          <w:snapToGrid/>
        </w:rPr>
        <w:t xml:space="preserve">The </w:t>
      </w:r>
      <w:r w:rsidR="004F1231" w:rsidRPr="00386EEB">
        <w:rPr>
          <w:snapToGrid/>
        </w:rPr>
        <w:t>resubmission</w:t>
      </w:r>
      <w:r w:rsidRPr="00386EEB">
        <w:rPr>
          <w:snapToGrid/>
        </w:rPr>
        <w:t xml:space="preserve"> </w:t>
      </w:r>
      <w:r w:rsidR="005F5668" w:rsidRPr="00386EEB">
        <w:rPr>
          <w:snapToGrid/>
        </w:rPr>
        <w:t xml:space="preserve">requested the PBAC consider whether the </w:t>
      </w:r>
      <w:r w:rsidR="00B63579" w:rsidRPr="00386EEB">
        <w:rPr>
          <w:snapToGrid/>
        </w:rPr>
        <w:t>‘r</w:t>
      </w:r>
      <w:r w:rsidR="005F5668" w:rsidRPr="00386EEB">
        <w:rPr>
          <w:snapToGrid/>
        </w:rPr>
        <w:t xml:space="preserve">ule of </w:t>
      </w:r>
      <w:r w:rsidR="00B63579" w:rsidRPr="00386EEB">
        <w:rPr>
          <w:snapToGrid/>
        </w:rPr>
        <w:t>r</w:t>
      </w:r>
      <w:r w:rsidR="005F5668" w:rsidRPr="00386EEB">
        <w:rPr>
          <w:snapToGrid/>
        </w:rPr>
        <w:t>escue</w:t>
      </w:r>
      <w:r w:rsidR="00B63579" w:rsidRPr="00386EEB">
        <w:rPr>
          <w:snapToGrid/>
        </w:rPr>
        <w:t>’</w:t>
      </w:r>
      <w:r w:rsidR="005F5668" w:rsidRPr="00386EEB">
        <w:rPr>
          <w:snapToGrid/>
        </w:rPr>
        <w:t xml:space="preserve"> </w:t>
      </w:r>
      <w:r w:rsidR="004B73D9" w:rsidRPr="00386EEB">
        <w:rPr>
          <w:snapToGrid/>
        </w:rPr>
        <w:t>would apply</w:t>
      </w:r>
      <w:r w:rsidR="005F5668" w:rsidRPr="00386EEB">
        <w:rPr>
          <w:snapToGrid/>
        </w:rPr>
        <w:t xml:space="preserve">. </w:t>
      </w:r>
      <w:r w:rsidR="000857AC" w:rsidRPr="00386EEB">
        <w:rPr>
          <w:snapToGrid/>
        </w:rPr>
        <w:t xml:space="preserve">This was not requested in the previous submission. </w:t>
      </w:r>
      <w:r w:rsidR="005F5668" w:rsidRPr="00386EEB">
        <w:rPr>
          <w:snapToGrid/>
        </w:rPr>
        <w:t xml:space="preserve">The </w:t>
      </w:r>
      <w:r w:rsidR="004F1231" w:rsidRPr="00386EEB">
        <w:rPr>
          <w:snapToGrid/>
        </w:rPr>
        <w:t>resubmission</w:t>
      </w:r>
      <w:r w:rsidR="005F5668" w:rsidRPr="00386EEB">
        <w:rPr>
          <w:snapToGrid/>
        </w:rPr>
        <w:t xml:space="preserve"> stated that there is a high unmet clinical need, the </w:t>
      </w:r>
      <w:r w:rsidR="00757667" w:rsidRPr="00386EEB">
        <w:rPr>
          <w:snapToGrid/>
        </w:rPr>
        <w:t xml:space="preserve">condition is </w:t>
      </w:r>
      <w:r w:rsidR="005F5668" w:rsidRPr="00386EEB">
        <w:rPr>
          <w:snapToGrid/>
        </w:rPr>
        <w:t>progressive</w:t>
      </w:r>
      <w:r w:rsidR="00757667" w:rsidRPr="00386EEB">
        <w:rPr>
          <w:snapToGrid/>
        </w:rPr>
        <w:t xml:space="preserve"> and</w:t>
      </w:r>
      <w:r w:rsidR="005F5668" w:rsidRPr="00386EEB">
        <w:rPr>
          <w:snapToGrid/>
        </w:rPr>
        <w:t xml:space="preserve"> life-limiting</w:t>
      </w:r>
      <w:r w:rsidR="00440A83" w:rsidRPr="00386EEB">
        <w:rPr>
          <w:snapToGrid/>
        </w:rPr>
        <w:t>,</w:t>
      </w:r>
      <w:r w:rsidR="005F5668" w:rsidRPr="00386EEB">
        <w:rPr>
          <w:snapToGrid/>
        </w:rPr>
        <w:t xml:space="preserve"> and the anticipated number of patients and cost</w:t>
      </w:r>
      <w:r w:rsidR="00757667" w:rsidRPr="00386EEB">
        <w:rPr>
          <w:snapToGrid/>
        </w:rPr>
        <w:t xml:space="preserve"> is small</w:t>
      </w:r>
      <w:r w:rsidR="005F5668" w:rsidRPr="00386EEB">
        <w:rPr>
          <w:snapToGrid/>
        </w:rPr>
        <w:t xml:space="preserve">. </w:t>
      </w:r>
      <w:r w:rsidR="004B73D9" w:rsidRPr="00386EEB">
        <w:rPr>
          <w:snapToGrid/>
        </w:rPr>
        <w:t>Table 1</w:t>
      </w:r>
      <w:r w:rsidR="00A840AD" w:rsidRPr="00386EEB">
        <w:rPr>
          <w:snapToGrid/>
        </w:rPr>
        <w:t>2</w:t>
      </w:r>
      <w:r w:rsidR="004B73D9" w:rsidRPr="00386EEB">
        <w:rPr>
          <w:snapToGrid/>
        </w:rPr>
        <w:t xml:space="preserve"> assesses idelalisib against the f</w:t>
      </w:r>
      <w:r w:rsidRPr="00386EEB">
        <w:rPr>
          <w:snapToGrid/>
        </w:rPr>
        <w:t>our factors</w:t>
      </w:r>
      <w:r w:rsidR="004B73D9" w:rsidRPr="00386EEB">
        <w:rPr>
          <w:snapToGrid/>
        </w:rPr>
        <w:t xml:space="preserve"> that</w:t>
      </w:r>
      <w:r w:rsidRPr="00386EEB">
        <w:rPr>
          <w:snapToGrid/>
        </w:rPr>
        <w:t xml:space="preserve"> must apply for the </w:t>
      </w:r>
      <w:r w:rsidR="009A0A61" w:rsidRPr="00386EEB">
        <w:rPr>
          <w:snapToGrid/>
        </w:rPr>
        <w:t>r</w:t>
      </w:r>
      <w:r w:rsidRPr="00386EEB">
        <w:rPr>
          <w:snapToGrid/>
        </w:rPr>
        <w:t xml:space="preserve">ule of </w:t>
      </w:r>
      <w:r w:rsidR="009A0A61" w:rsidRPr="00386EEB">
        <w:rPr>
          <w:snapToGrid/>
        </w:rPr>
        <w:t>r</w:t>
      </w:r>
      <w:r w:rsidRPr="00386EEB">
        <w:rPr>
          <w:snapToGrid/>
        </w:rPr>
        <w:t xml:space="preserve">escue to be relevant. </w:t>
      </w:r>
    </w:p>
    <w:p w:rsidR="00757667" w:rsidRPr="00386EEB" w:rsidRDefault="00757667" w:rsidP="00757667">
      <w:pPr>
        <w:widowControl/>
        <w:snapToGrid w:val="0"/>
        <w:ind w:left="720"/>
        <w:contextualSpacing/>
        <w:rPr>
          <w:snapToGrid/>
        </w:rPr>
      </w:pPr>
    </w:p>
    <w:p w:rsidR="005F5668" w:rsidRPr="00386EEB" w:rsidRDefault="00AD7703" w:rsidP="000C0A4A">
      <w:pPr>
        <w:keepNext/>
        <w:keepLines/>
        <w:widowControl/>
        <w:snapToGrid w:val="0"/>
        <w:ind w:left="720"/>
        <w:contextualSpacing/>
        <w:rPr>
          <w:snapToGrid/>
        </w:rPr>
      </w:pPr>
      <w:r w:rsidRPr="00386EEB">
        <w:rPr>
          <w:rStyle w:val="CommentReference"/>
        </w:rPr>
        <w:lastRenderedPageBreak/>
        <w:t>Table 1</w:t>
      </w:r>
      <w:r w:rsidR="00A840AD" w:rsidRPr="00386EEB">
        <w:rPr>
          <w:rStyle w:val="CommentReference"/>
        </w:rPr>
        <w:t>2</w:t>
      </w:r>
      <w:r w:rsidR="00757667" w:rsidRPr="00386EEB">
        <w:rPr>
          <w:rStyle w:val="CommentReference"/>
        </w:rPr>
        <w:t xml:space="preserve">: </w:t>
      </w:r>
      <w:r w:rsidR="004B73D9" w:rsidRPr="00386EEB">
        <w:rPr>
          <w:rStyle w:val="CommentReference"/>
        </w:rPr>
        <w:t>Rule of rescue</w:t>
      </w:r>
    </w:p>
    <w:tbl>
      <w:tblPr>
        <w:tblStyle w:val="TableGrid"/>
        <w:tblW w:w="0" w:type="auto"/>
        <w:tblInd w:w="817" w:type="dxa"/>
        <w:tblLook w:val="04A0" w:firstRow="1" w:lastRow="0" w:firstColumn="1" w:lastColumn="0" w:noHBand="0" w:noVBand="1"/>
        <w:tblCaption w:val="Rule of rescue summary"/>
      </w:tblPr>
      <w:tblGrid>
        <w:gridCol w:w="2268"/>
        <w:gridCol w:w="6157"/>
      </w:tblGrid>
      <w:tr w:rsidR="005F5668" w:rsidRPr="00386EEB" w:rsidTr="0004607B">
        <w:trPr>
          <w:tblHeader/>
        </w:trPr>
        <w:tc>
          <w:tcPr>
            <w:tcW w:w="2268" w:type="dxa"/>
          </w:tcPr>
          <w:p w:rsidR="005F5668" w:rsidRPr="00386EEB" w:rsidRDefault="00757667" w:rsidP="004B73D9">
            <w:pPr>
              <w:pStyle w:val="Tabletext"/>
              <w:keepNext/>
              <w:keepLines/>
              <w:rPr>
                <w:b/>
              </w:rPr>
            </w:pPr>
            <w:r w:rsidRPr="00386EEB">
              <w:rPr>
                <w:b/>
              </w:rPr>
              <w:t xml:space="preserve">Rule of rescue factor </w:t>
            </w:r>
          </w:p>
        </w:tc>
        <w:tc>
          <w:tcPr>
            <w:tcW w:w="6157" w:type="dxa"/>
          </w:tcPr>
          <w:p w:rsidR="005F5668" w:rsidRPr="00386EEB" w:rsidRDefault="00C14489" w:rsidP="004B73D9">
            <w:pPr>
              <w:pStyle w:val="Tabletext"/>
              <w:keepNext/>
              <w:keepLines/>
              <w:rPr>
                <w:b/>
              </w:rPr>
            </w:pPr>
            <w:r w:rsidRPr="00386EEB">
              <w:rPr>
                <w:b/>
              </w:rPr>
              <w:t>Comments</w:t>
            </w:r>
          </w:p>
        </w:tc>
      </w:tr>
      <w:tr w:rsidR="005F5668" w:rsidRPr="00386EEB" w:rsidTr="004B73D9">
        <w:tc>
          <w:tcPr>
            <w:tcW w:w="2268" w:type="dxa"/>
          </w:tcPr>
          <w:p w:rsidR="005F5668" w:rsidRPr="00386EEB" w:rsidRDefault="005F5668" w:rsidP="004B73D9">
            <w:pPr>
              <w:pStyle w:val="Tabletext"/>
              <w:keepNext/>
              <w:keepLines/>
            </w:pPr>
            <w:r w:rsidRPr="00386EEB">
              <w:t>No alternative</w:t>
            </w:r>
            <w:r w:rsidR="004B73D9" w:rsidRPr="00386EEB">
              <w:t>s</w:t>
            </w:r>
            <w:r w:rsidRPr="00386EEB">
              <w:t xml:space="preserve"> exist</w:t>
            </w:r>
          </w:p>
        </w:tc>
        <w:tc>
          <w:tcPr>
            <w:tcW w:w="6157" w:type="dxa"/>
          </w:tcPr>
          <w:p w:rsidR="0074311D" w:rsidRPr="00386EEB" w:rsidRDefault="00D73B6D" w:rsidP="0074311D">
            <w:pPr>
              <w:pStyle w:val="Tabletext"/>
              <w:keepNext/>
              <w:keepLines/>
              <w:rPr>
                <w:szCs w:val="22"/>
              </w:rPr>
            </w:pPr>
            <w:r w:rsidRPr="00386EEB">
              <w:rPr>
                <w:szCs w:val="22"/>
              </w:rPr>
              <w:t xml:space="preserve">While the </w:t>
            </w:r>
            <w:r w:rsidR="004F1231" w:rsidRPr="00386EEB">
              <w:rPr>
                <w:szCs w:val="22"/>
              </w:rPr>
              <w:t>resubmission</w:t>
            </w:r>
            <w:r w:rsidRPr="00386EEB">
              <w:rPr>
                <w:szCs w:val="22"/>
              </w:rPr>
              <w:t xml:space="preserve"> stated </w:t>
            </w:r>
            <w:r w:rsidR="000851F6" w:rsidRPr="00386EEB">
              <w:rPr>
                <w:szCs w:val="22"/>
              </w:rPr>
              <w:t>in Section F</w:t>
            </w:r>
            <w:r w:rsidRPr="00386EEB">
              <w:rPr>
                <w:szCs w:val="22"/>
              </w:rPr>
              <w:t xml:space="preserve"> that no alternative treatments are available, for the remainder of the </w:t>
            </w:r>
            <w:r w:rsidR="004F1231" w:rsidRPr="00386EEB">
              <w:rPr>
                <w:szCs w:val="22"/>
              </w:rPr>
              <w:t>resubmission</w:t>
            </w:r>
            <w:r w:rsidR="0074311D" w:rsidRPr="00386EEB">
              <w:rPr>
                <w:szCs w:val="22"/>
              </w:rPr>
              <w:t xml:space="preserve"> </w:t>
            </w:r>
            <w:r w:rsidRPr="00386EEB">
              <w:rPr>
                <w:szCs w:val="22"/>
              </w:rPr>
              <w:t xml:space="preserve">it </w:t>
            </w:r>
            <w:r w:rsidR="0074311D" w:rsidRPr="00386EEB">
              <w:rPr>
                <w:szCs w:val="22"/>
              </w:rPr>
              <w:t xml:space="preserve">assumed alternatives </w:t>
            </w:r>
            <w:r w:rsidR="006103AE" w:rsidRPr="00386EEB">
              <w:rPr>
                <w:szCs w:val="22"/>
              </w:rPr>
              <w:t xml:space="preserve">were </w:t>
            </w:r>
            <w:r w:rsidR="0074311D" w:rsidRPr="00386EEB">
              <w:rPr>
                <w:szCs w:val="22"/>
              </w:rPr>
              <w:t>available</w:t>
            </w:r>
            <w:r w:rsidRPr="00386EEB">
              <w:rPr>
                <w:szCs w:val="22"/>
              </w:rPr>
              <w:t xml:space="preserve">. Cost offsets were included </w:t>
            </w:r>
            <w:r w:rsidR="0074311D" w:rsidRPr="00386EEB">
              <w:rPr>
                <w:szCs w:val="22"/>
              </w:rPr>
              <w:t>in the economic evaluation and financial estimates.</w:t>
            </w:r>
          </w:p>
          <w:p w:rsidR="005F5668" w:rsidRPr="00386EEB" w:rsidRDefault="004B73D9" w:rsidP="0074311D">
            <w:pPr>
              <w:pStyle w:val="Tabletext"/>
              <w:keepNext/>
              <w:keepLines/>
            </w:pPr>
            <w:r w:rsidRPr="00386EEB">
              <w:rPr>
                <w:szCs w:val="22"/>
              </w:rPr>
              <w:t>The PBAC previously considered that there is a high and unmet clinical need for an effective treatment option in this patient group (Para 7.2</w:t>
            </w:r>
            <w:r w:rsidR="00363805" w:rsidRPr="00386EEB">
              <w:rPr>
                <w:szCs w:val="22"/>
              </w:rPr>
              <w:t>, March 2015 PBAC Minutes</w:t>
            </w:r>
            <w:r w:rsidRPr="00386EEB">
              <w:rPr>
                <w:szCs w:val="22"/>
              </w:rPr>
              <w:t xml:space="preserve">). </w:t>
            </w:r>
          </w:p>
        </w:tc>
      </w:tr>
      <w:tr w:rsidR="005F5668" w:rsidRPr="00386EEB" w:rsidTr="004B73D9">
        <w:tc>
          <w:tcPr>
            <w:tcW w:w="2268" w:type="dxa"/>
          </w:tcPr>
          <w:p w:rsidR="005F5668" w:rsidRPr="00386EEB" w:rsidRDefault="00C14489" w:rsidP="004B73D9">
            <w:pPr>
              <w:pStyle w:val="Tabletext"/>
              <w:keepNext/>
              <w:keepLines/>
            </w:pPr>
            <w:r w:rsidRPr="00386EEB">
              <w:t>Condition is severe, progressive and expected to lead to premature death</w:t>
            </w:r>
          </w:p>
        </w:tc>
        <w:tc>
          <w:tcPr>
            <w:tcW w:w="6157" w:type="dxa"/>
          </w:tcPr>
          <w:p w:rsidR="005F5668" w:rsidRPr="00386EEB" w:rsidRDefault="00C14489" w:rsidP="004B73D9">
            <w:pPr>
              <w:pStyle w:val="Tabletext"/>
              <w:keepNext/>
              <w:keepLines/>
            </w:pPr>
            <w:r w:rsidRPr="00386EEB">
              <w:t xml:space="preserve">The </w:t>
            </w:r>
            <w:r w:rsidR="004F1231" w:rsidRPr="00386EEB">
              <w:t>resubmission</w:t>
            </w:r>
            <w:r w:rsidRPr="00386EEB">
              <w:t xml:space="preserve"> did not provide sufficient information on the natural history of the condition in current Australian practice.</w:t>
            </w:r>
          </w:p>
        </w:tc>
      </w:tr>
      <w:tr w:rsidR="005F5668" w:rsidRPr="00386EEB" w:rsidTr="004B73D9">
        <w:tc>
          <w:tcPr>
            <w:tcW w:w="2268" w:type="dxa"/>
          </w:tcPr>
          <w:p w:rsidR="005F5668" w:rsidRPr="00386EEB" w:rsidRDefault="00C14489" w:rsidP="004B73D9">
            <w:pPr>
              <w:pStyle w:val="Tabletext"/>
              <w:keepNext/>
              <w:keepLines/>
            </w:pPr>
            <w:r w:rsidRPr="00386EEB">
              <w:t xml:space="preserve">Very small number of eligible patients </w:t>
            </w:r>
          </w:p>
        </w:tc>
        <w:tc>
          <w:tcPr>
            <w:tcW w:w="6157" w:type="dxa"/>
          </w:tcPr>
          <w:p w:rsidR="005F5668" w:rsidRPr="00386EEB" w:rsidRDefault="00C14489" w:rsidP="001605D6">
            <w:pPr>
              <w:pStyle w:val="Tabletext"/>
              <w:keepNext/>
              <w:keepLines/>
            </w:pPr>
            <w:r w:rsidRPr="00386EEB">
              <w:t xml:space="preserve">There </w:t>
            </w:r>
            <w:r w:rsidR="001605D6" w:rsidRPr="00386EEB">
              <w:t>wa</w:t>
            </w:r>
            <w:r w:rsidRPr="00386EEB">
              <w:t xml:space="preserve">s limited epidemiological evidence to reliably determine the prevalence of double-refractory follicular lymphoma. There </w:t>
            </w:r>
            <w:r w:rsidR="001605D6" w:rsidRPr="00386EEB">
              <w:t>would be</w:t>
            </w:r>
            <w:r w:rsidRPr="00386EEB">
              <w:t xml:space="preserve"> potential for idelalisib to be used by more than a very small number of patients.</w:t>
            </w:r>
          </w:p>
        </w:tc>
      </w:tr>
      <w:tr w:rsidR="005F5668" w:rsidRPr="00386EEB" w:rsidTr="004B73D9">
        <w:tc>
          <w:tcPr>
            <w:tcW w:w="2268" w:type="dxa"/>
          </w:tcPr>
          <w:p w:rsidR="005F5668" w:rsidRPr="00386EEB" w:rsidRDefault="004B73D9" w:rsidP="004B73D9">
            <w:pPr>
              <w:pStyle w:val="Tabletext"/>
              <w:keepNext/>
              <w:keepLines/>
            </w:pPr>
            <w:r w:rsidRPr="00386EEB">
              <w:t xml:space="preserve">Drug </w:t>
            </w:r>
            <w:r w:rsidR="00C14489" w:rsidRPr="00386EEB">
              <w:t>provides a worthwhile clinical improvement sufficient to qualify as a rescue from the condition</w:t>
            </w:r>
          </w:p>
        </w:tc>
        <w:tc>
          <w:tcPr>
            <w:tcW w:w="6157" w:type="dxa"/>
          </w:tcPr>
          <w:p w:rsidR="005F5668" w:rsidRPr="00386EEB" w:rsidRDefault="004B73D9" w:rsidP="004B73D9">
            <w:pPr>
              <w:pStyle w:val="Tabletext"/>
              <w:keepNext/>
              <w:keepLines/>
            </w:pPr>
            <w:r w:rsidRPr="00386EEB">
              <w:t>T</w:t>
            </w:r>
            <w:r w:rsidR="00C14489" w:rsidRPr="00386EEB">
              <w:t xml:space="preserve">he </w:t>
            </w:r>
            <w:r w:rsidR="004F1231" w:rsidRPr="00386EEB">
              <w:t>resubmission</w:t>
            </w:r>
            <w:r w:rsidR="00C14489" w:rsidRPr="00386EEB">
              <w:t xml:space="preserve"> did not adequately justify the extent of clinical improvement, compared with best supportive care</w:t>
            </w:r>
            <w:r w:rsidRPr="00386EEB">
              <w:t>.</w:t>
            </w:r>
          </w:p>
        </w:tc>
      </w:tr>
    </w:tbl>
    <w:p w:rsidR="00757667" w:rsidRPr="00386EEB" w:rsidRDefault="00757667" w:rsidP="004B73D9">
      <w:pPr>
        <w:keepNext/>
        <w:keepLines/>
        <w:ind w:firstLine="720"/>
        <w:rPr>
          <w:rFonts w:ascii="Arial Narrow" w:hAnsi="Arial Narrow"/>
          <w:sz w:val="18"/>
        </w:rPr>
      </w:pPr>
      <w:r w:rsidRPr="00386EEB">
        <w:rPr>
          <w:rFonts w:ascii="Arial Narrow" w:hAnsi="Arial Narrow"/>
          <w:sz w:val="18"/>
        </w:rPr>
        <w:t xml:space="preserve">Source: </w:t>
      </w:r>
      <w:r w:rsidR="00363805" w:rsidRPr="00386EEB">
        <w:rPr>
          <w:rFonts w:ascii="Arial Narrow" w:hAnsi="Arial Narrow"/>
          <w:sz w:val="18"/>
        </w:rPr>
        <w:t xml:space="preserve">Section F.1, </w:t>
      </w:r>
      <w:r w:rsidRPr="00386EEB">
        <w:rPr>
          <w:rFonts w:ascii="Arial Narrow" w:hAnsi="Arial Narrow"/>
          <w:sz w:val="18"/>
        </w:rPr>
        <w:t>pp2</w:t>
      </w:r>
      <w:r w:rsidR="00A71ACE" w:rsidRPr="00386EEB">
        <w:rPr>
          <w:rFonts w:ascii="Arial Narrow" w:hAnsi="Arial Narrow"/>
          <w:sz w:val="18"/>
        </w:rPr>
        <w:t>47</w:t>
      </w:r>
      <w:r w:rsidRPr="00386EEB">
        <w:rPr>
          <w:rFonts w:ascii="Arial Narrow" w:hAnsi="Arial Narrow"/>
          <w:sz w:val="18"/>
        </w:rPr>
        <w:t>-25</w:t>
      </w:r>
      <w:r w:rsidR="00A71ACE" w:rsidRPr="00386EEB">
        <w:rPr>
          <w:rFonts w:ascii="Arial Narrow" w:hAnsi="Arial Narrow"/>
          <w:sz w:val="18"/>
        </w:rPr>
        <w:t>1</w:t>
      </w:r>
      <w:r w:rsidRPr="00386EEB">
        <w:rPr>
          <w:rFonts w:ascii="Arial Narrow" w:hAnsi="Arial Narrow"/>
          <w:sz w:val="18"/>
        </w:rPr>
        <w:t xml:space="preserve"> of the </w:t>
      </w:r>
      <w:r w:rsidR="004F1231" w:rsidRPr="00386EEB">
        <w:rPr>
          <w:rFonts w:ascii="Arial Narrow" w:hAnsi="Arial Narrow"/>
          <w:sz w:val="18"/>
        </w:rPr>
        <w:t>resubmission</w:t>
      </w:r>
      <w:r w:rsidRPr="00386EEB">
        <w:rPr>
          <w:rFonts w:ascii="Arial Narrow" w:hAnsi="Arial Narrow"/>
          <w:sz w:val="18"/>
        </w:rPr>
        <w:t xml:space="preserve">; </w:t>
      </w:r>
      <w:r w:rsidR="001B1B90" w:rsidRPr="00386EEB">
        <w:rPr>
          <w:rFonts w:ascii="Arial Narrow" w:hAnsi="Arial Narrow"/>
          <w:sz w:val="18"/>
        </w:rPr>
        <w:t xml:space="preserve">and </w:t>
      </w:r>
      <w:r w:rsidR="00363805" w:rsidRPr="00386EEB">
        <w:rPr>
          <w:rFonts w:ascii="Arial Narrow" w:hAnsi="Arial Narrow"/>
          <w:sz w:val="18"/>
        </w:rPr>
        <w:t xml:space="preserve">Section F.3, </w:t>
      </w:r>
      <w:r w:rsidRPr="00386EEB">
        <w:rPr>
          <w:rFonts w:ascii="Arial Narrow" w:hAnsi="Arial Narrow"/>
          <w:sz w:val="18"/>
        </w:rPr>
        <w:t>p258 of th</w:t>
      </w:r>
      <w:r w:rsidR="004F678B" w:rsidRPr="00386EEB">
        <w:rPr>
          <w:rFonts w:ascii="Arial Narrow" w:hAnsi="Arial Narrow"/>
          <w:sz w:val="18"/>
        </w:rPr>
        <w:t>e PBAC Guidelines version 4.4</w:t>
      </w:r>
    </w:p>
    <w:p w:rsidR="004F678B" w:rsidRPr="00386EEB" w:rsidRDefault="003B2DC1" w:rsidP="004B73D9">
      <w:pPr>
        <w:keepNext/>
        <w:keepLines/>
        <w:ind w:firstLine="720"/>
        <w:rPr>
          <w:rFonts w:ascii="Arial Narrow" w:hAnsi="Arial Narrow"/>
          <w:sz w:val="18"/>
        </w:rPr>
      </w:pPr>
      <w:r w:rsidRPr="00386EEB">
        <w:rPr>
          <w:rFonts w:ascii="Arial Narrow" w:hAnsi="Arial Narrow"/>
          <w:sz w:val="18"/>
        </w:rPr>
        <w:t xml:space="preserve">Para = paragraph; </w:t>
      </w:r>
      <w:r w:rsidR="004F678B" w:rsidRPr="00386EEB">
        <w:rPr>
          <w:rFonts w:ascii="Arial Narrow" w:hAnsi="Arial Narrow"/>
          <w:sz w:val="18"/>
        </w:rPr>
        <w:t>PBAC = Pharmaceutical Benefits Advisory Committee</w:t>
      </w:r>
    </w:p>
    <w:p w:rsidR="005F5668" w:rsidRPr="00386EEB" w:rsidRDefault="005F5668" w:rsidP="005F5668">
      <w:pPr>
        <w:widowControl/>
        <w:snapToGrid w:val="0"/>
        <w:ind w:left="720"/>
        <w:contextualSpacing/>
        <w:rPr>
          <w:snapToGrid/>
        </w:rPr>
      </w:pPr>
    </w:p>
    <w:p w:rsidR="00300485" w:rsidRPr="00386EEB" w:rsidRDefault="00C14489" w:rsidP="00300485">
      <w:pPr>
        <w:keepNext/>
        <w:widowControl/>
        <w:numPr>
          <w:ilvl w:val="1"/>
          <w:numId w:val="4"/>
        </w:numPr>
        <w:contextualSpacing/>
        <w:rPr>
          <w:szCs w:val="22"/>
        </w:rPr>
      </w:pPr>
      <w:r w:rsidRPr="00386EEB">
        <w:rPr>
          <w:szCs w:val="22"/>
        </w:rPr>
        <w:t xml:space="preserve">The </w:t>
      </w:r>
      <w:r w:rsidR="00D3037A" w:rsidRPr="00386EEB">
        <w:rPr>
          <w:szCs w:val="22"/>
        </w:rPr>
        <w:t xml:space="preserve">submission did not adequately establish that </w:t>
      </w:r>
      <w:r w:rsidR="00757667" w:rsidRPr="00386EEB">
        <w:rPr>
          <w:szCs w:val="22"/>
        </w:rPr>
        <w:t xml:space="preserve">rule of rescue </w:t>
      </w:r>
      <w:r w:rsidR="00D3037A" w:rsidRPr="00386EEB">
        <w:rPr>
          <w:szCs w:val="22"/>
        </w:rPr>
        <w:t>would apply</w:t>
      </w:r>
      <w:r w:rsidR="004B73D9" w:rsidRPr="00386EEB">
        <w:rPr>
          <w:szCs w:val="22"/>
        </w:rPr>
        <w:t xml:space="preserve">. </w:t>
      </w:r>
    </w:p>
    <w:p w:rsidR="00D3037A" w:rsidRDefault="00D3037A" w:rsidP="00D3037A">
      <w:pPr>
        <w:keepNext/>
        <w:widowControl/>
        <w:ind w:left="720"/>
        <w:contextualSpacing/>
        <w:rPr>
          <w:szCs w:val="22"/>
        </w:rPr>
      </w:pPr>
    </w:p>
    <w:p w:rsidR="001D45FE" w:rsidRPr="00386EEB" w:rsidRDefault="001D45FE" w:rsidP="00D3037A">
      <w:pPr>
        <w:keepNext/>
        <w:widowControl/>
        <w:ind w:left="720"/>
        <w:contextualSpacing/>
        <w:rPr>
          <w:szCs w:val="22"/>
        </w:rPr>
      </w:pPr>
    </w:p>
    <w:p w:rsidR="00300485" w:rsidRPr="00386EEB" w:rsidRDefault="00300485" w:rsidP="001D45FE">
      <w:pPr>
        <w:pStyle w:val="Heading2"/>
        <w:rPr>
          <w:szCs w:val="22"/>
        </w:rPr>
      </w:pPr>
      <w:bookmarkStart w:id="21" w:name="_Toc429999414"/>
      <w:r w:rsidRPr="00386EEB">
        <w:t xml:space="preserve">Financial Management – Risk Sharing </w:t>
      </w:r>
      <w:r w:rsidRPr="001D45FE">
        <w:t>Arrangements</w:t>
      </w:r>
      <w:bookmarkEnd w:id="21"/>
    </w:p>
    <w:p w:rsidR="00300485" w:rsidRPr="00386EEB" w:rsidRDefault="00300485" w:rsidP="00300485">
      <w:pPr>
        <w:widowControl/>
        <w:rPr>
          <w:szCs w:val="22"/>
        </w:rPr>
      </w:pPr>
    </w:p>
    <w:p w:rsidR="004B73D9" w:rsidRPr="00386EEB" w:rsidRDefault="004B73D9" w:rsidP="00690A9E">
      <w:pPr>
        <w:keepNext/>
        <w:widowControl/>
        <w:numPr>
          <w:ilvl w:val="1"/>
          <w:numId w:val="4"/>
        </w:numPr>
        <w:contextualSpacing/>
        <w:rPr>
          <w:lang w:eastAsia="en-AU"/>
        </w:rPr>
      </w:pPr>
      <w:r w:rsidRPr="00386EEB">
        <w:rPr>
          <w:lang w:eastAsia="en-AU"/>
        </w:rPr>
        <w:t xml:space="preserve">The </w:t>
      </w:r>
      <w:r w:rsidR="004F1231" w:rsidRPr="00386EEB">
        <w:rPr>
          <w:lang w:eastAsia="en-AU"/>
        </w:rPr>
        <w:t>resubmission</w:t>
      </w:r>
      <w:r w:rsidRPr="00386EEB">
        <w:rPr>
          <w:lang w:eastAsia="en-AU"/>
        </w:rPr>
        <w:t xml:space="preserve"> proposed an effective price of $</w:t>
      </w:r>
      <w:r w:rsidR="00C90822">
        <w:rPr>
          <w:noProof/>
          <w:color w:val="000000"/>
          <w:highlight w:val="black"/>
          <w:lang w:eastAsia="en-AU"/>
        </w:rPr>
        <w:t>'''''''''''''''''''''</w:t>
      </w:r>
      <w:r w:rsidRPr="00386EEB">
        <w:rPr>
          <w:lang w:eastAsia="en-AU"/>
        </w:rPr>
        <w:t>, and published price of $</w:t>
      </w:r>
      <w:r w:rsidR="00C90822">
        <w:rPr>
          <w:noProof/>
          <w:color w:val="000000"/>
          <w:highlight w:val="black"/>
          <w:lang w:eastAsia="en-AU"/>
        </w:rPr>
        <w:t>'''''''''''''''''''''</w:t>
      </w:r>
      <w:r w:rsidRPr="00386EEB">
        <w:rPr>
          <w:lang w:eastAsia="en-AU"/>
        </w:rPr>
        <w:t xml:space="preserve">. The </w:t>
      </w:r>
      <w:r w:rsidR="004F1231" w:rsidRPr="00386EEB">
        <w:rPr>
          <w:lang w:eastAsia="en-AU"/>
        </w:rPr>
        <w:t>resubmission</w:t>
      </w:r>
      <w:r w:rsidRPr="00386EEB">
        <w:rPr>
          <w:lang w:eastAsia="en-AU"/>
        </w:rPr>
        <w:t xml:space="preserve"> did not propose any risk-sharing arrangements. </w:t>
      </w:r>
    </w:p>
    <w:p w:rsidR="00F95BAF" w:rsidRPr="00386EEB" w:rsidRDefault="00F95BAF" w:rsidP="00F95BAF">
      <w:pPr>
        <w:pStyle w:val="PBACheading1"/>
        <w:numPr>
          <w:ilvl w:val="0"/>
          <w:numId w:val="0"/>
        </w:numPr>
        <w:ind w:left="1146" w:hanging="720"/>
        <w:rPr>
          <w:lang w:eastAsia="en-AU"/>
        </w:rPr>
      </w:pPr>
    </w:p>
    <w:p w:rsidR="00031DE5" w:rsidRPr="00386EEB" w:rsidRDefault="00031DE5" w:rsidP="00031DE5">
      <w:pPr>
        <w:pStyle w:val="PBACheading1"/>
        <w:numPr>
          <w:ilvl w:val="0"/>
          <w:numId w:val="0"/>
        </w:numPr>
        <w:ind w:left="1146" w:hanging="720"/>
        <w:rPr>
          <w:lang w:eastAsia="en-AU"/>
        </w:rPr>
      </w:pPr>
    </w:p>
    <w:p w:rsidR="00031DE5" w:rsidRPr="00386EEB" w:rsidRDefault="00031DE5" w:rsidP="001D45FE">
      <w:pPr>
        <w:pStyle w:val="Heading1"/>
        <w:rPr>
          <w:lang w:eastAsia="en-AU"/>
        </w:rPr>
      </w:pPr>
      <w:r w:rsidRPr="00386EEB">
        <w:rPr>
          <w:lang w:eastAsia="en-AU"/>
        </w:rPr>
        <w:t xml:space="preserve">PBAC </w:t>
      </w:r>
      <w:r w:rsidR="00386EEB" w:rsidRPr="00386EEB">
        <w:rPr>
          <w:lang w:eastAsia="en-AU"/>
        </w:rPr>
        <w:t>Outcome</w:t>
      </w:r>
    </w:p>
    <w:p w:rsidR="00031DE5" w:rsidRPr="00386EEB" w:rsidRDefault="00031DE5" w:rsidP="00031DE5">
      <w:pPr>
        <w:pStyle w:val="PBACheading1"/>
        <w:keepNext/>
        <w:keepLines/>
        <w:numPr>
          <w:ilvl w:val="0"/>
          <w:numId w:val="0"/>
        </w:numPr>
        <w:ind w:left="709"/>
        <w:rPr>
          <w:b/>
          <w:lang w:eastAsia="en-AU"/>
        </w:rPr>
      </w:pPr>
    </w:p>
    <w:p w:rsidR="00031DE5" w:rsidRPr="00386EEB" w:rsidRDefault="00031DE5" w:rsidP="00031DE5">
      <w:pPr>
        <w:pStyle w:val="PBACheading1"/>
        <w:keepNext/>
        <w:keepLines/>
        <w:numPr>
          <w:ilvl w:val="1"/>
          <w:numId w:val="4"/>
        </w:numPr>
        <w:rPr>
          <w:b/>
          <w:lang w:eastAsia="en-AU"/>
        </w:rPr>
      </w:pPr>
      <w:r w:rsidRPr="00386EEB">
        <w:rPr>
          <w:lang w:eastAsia="en-AU"/>
        </w:rPr>
        <w:t xml:space="preserve">The PBAC deferred its decision for the Authority Required listing of idelalisib for the treatment of follicular lymphoma as idelalisib was not considered to be cost-effective at the price proposed. The PBAC therefore considered that the submission should be deferred to enable the Department to negotiate </w:t>
      </w:r>
      <w:r w:rsidR="00386EEB" w:rsidRPr="00386EEB">
        <w:rPr>
          <w:lang w:eastAsia="en-AU"/>
        </w:rPr>
        <w:t>a</w:t>
      </w:r>
      <w:r w:rsidRPr="00386EEB">
        <w:rPr>
          <w:lang w:eastAsia="en-AU"/>
        </w:rPr>
        <w:t xml:space="preserve"> </w:t>
      </w:r>
      <w:r w:rsidR="00C77180" w:rsidRPr="00386EEB">
        <w:rPr>
          <w:lang w:eastAsia="en-AU"/>
        </w:rPr>
        <w:t>reduced</w:t>
      </w:r>
      <w:r w:rsidRPr="00386EEB">
        <w:rPr>
          <w:lang w:eastAsia="en-AU"/>
        </w:rPr>
        <w:t xml:space="preserve"> price, adopting a pragmatic approach that would reduce the </w:t>
      </w:r>
      <w:r w:rsidR="00C77180" w:rsidRPr="00386EEB">
        <w:rPr>
          <w:lang w:eastAsia="en-AU"/>
        </w:rPr>
        <w:t xml:space="preserve">base-case </w:t>
      </w:r>
      <w:r w:rsidRPr="00386EEB">
        <w:rPr>
          <w:lang w:eastAsia="en-AU"/>
        </w:rPr>
        <w:t>ICER as presented in the multivariate sensitivity analysis to a more appropriate range.</w:t>
      </w:r>
    </w:p>
    <w:p w:rsidR="00031DE5" w:rsidRPr="00386EEB" w:rsidRDefault="00031DE5" w:rsidP="00031DE5">
      <w:pPr>
        <w:pStyle w:val="PBACheading1"/>
        <w:keepNext/>
        <w:keepLines/>
        <w:numPr>
          <w:ilvl w:val="0"/>
          <w:numId w:val="0"/>
        </w:numPr>
        <w:ind w:left="720"/>
        <w:rPr>
          <w:b/>
          <w:lang w:eastAsia="en-AU"/>
        </w:rPr>
      </w:pPr>
    </w:p>
    <w:p w:rsidR="00031DE5" w:rsidRPr="00386EEB" w:rsidRDefault="00031DE5" w:rsidP="006C03EC">
      <w:pPr>
        <w:pStyle w:val="PBACheading1"/>
        <w:keepNext/>
        <w:keepLines/>
        <w:numPr>
          <w:ilvl w:val="1"/>
          <w:numId w:val="4"/>
        </w:numPr>
        <w:rPr>
          <w:b/>
          <w:lang w:eastAsia="en-AU"/>
        </w:rPr>
      </w:pPr>
      <w:r w:rsidRPr="00386EEB">
        <w:rPr>
          <w:lang w:eastAsia="en-AU"/>
        </w:rPr>
        <w:t xml:space="preserve">The PBAC accepted the restriction as proposed by the Secretariat, but considered that a telephone authority would be more appropriate than a streamlined authority. </w:t>
      </w:r>
      <w:r w:rsidR="006C03EC" w:rsidRPr="00386EEB">
        <w:rPr>
          <w:lang w:eastAsia="en-AU"/>
        </w:rPr>
        <w:t>The PBAC considered that leakage into Waldenstrom's Macroglobulinemia</w:t>
      </w:r>
      <w:r w:rsidR="00C77180" w:rsidRPr="00386EEB">
        <w:rPr>
          <w:lang w:eastAsia="en-AU"/>
        </w:rPr>
        <w:t xml:space="preserve"> was likely</w:t>
      </w:r>
      <w:r w:rsidR="006C03EC" w:rsidRPr="00386EEB">
        <w:rPr>
          <w:lang w:eastAsia="en-AU"/>
        </w:rPr>
        <w:t>.</w:t>
      </w:r>
    </w:p>
    <w:p w:rsidR="00031DE5" w:rsidRPr="00386EEB" w:rsidRDefault="00031DE5" w:rsidP="00031DE5">
      <w:pPr>
        <w:pStyle w:val="PBACheading1"/>
        <w:keepNext/>
        <w:keepLines/>
        <w:numPr>
          <w:ilvl w:val="0"/>
          <w:numId w:val="0"/>
        </w:numPr>
        <w:ind w:left="720"/>
        <w:rPr>
          <w:b/>
          <w:lang w:eastAsia="en-AU"/>
        </w:rPr>
      </w:pPr>
    </w:p>
    <w:p w:rsidR="006C03EC" w:rsidRPr="00FB3FEE" w:rsidRDefault="006C03EC" w:rsidP="00FB3FEE">
      <w:pPr>
        <w:pStyle w:val="PBACheading1"/>
        <w:numPr>
          <w:ilvl w:val="1"/>
          <w:numId w:val="4"/>
        </w:numPr>
        <w:jc w:val="both"/>
        <w:rPr>
          <w:noProof/>
          <w:lang w:eastAsia="en-AU"/>
        </w:rPr>
      </w:pPr>
      <w:r w:rsidRPr="00386EEB">
        <w:t xml:space="preserve">The PBAC reiterated that there is a high unmet clinical need for an effective treatment for patients with double-refractory follicular lymphoma. </w:t>
      </w:r>
      <w:r w:rsidR="00FB3FEE" w:rsidRPr="00FB3FEE">
        <w:rPr>
          <w:bCs/>
          <w:lang w:val="en-GB"/>
        </w:rPr>
        <w:t>The PBAC also noted with caution the significant toxicities that can be experienced by patients using this drug, and considered that the incidence of these in Australian practice should be closely monitored.</w:t>
      </w:r>
    </w:p>
    <w:p w:rsidR="006C03EC" w:rsidRPr="00386EEB" w:rsidRDefault="006C03EC" w:rsidP="006C03EC"/>
    <w:p w:rsidR="00031DE5" w:rsidRPr="00386EEB" w:rsidRDefault="00031DE5" w:rsidP="00031DE5">
      <w:pPr>
        <w:pStyle w:val="PBACheading1"/>
        <w:keepNext/>
        <w:keepLines/>
        <w:numPr>
          <w:ilvl w:val="1"/>
          <w:numId w:val="4"/>
        </w:numPr>
        <w:rPr>
          <w:i/>
        </w:rPr>
      </w:pPr>
      <w:r w:rsidRPr="00386EEB">
        <w:lastRenderedPageBreak/>
        <w:t>The PBAC noted the limitations in the data provided</w:t>
      </w:r>
      <w:r w:rsidR="00B60F84" w:rsidRPr="00386EEB">
        <w:t xml:space="preserve"> meant that comparative efficacy and safety of idelalisib could not be estimated,</w:t>
      </w:r>
      <w:r w:rsidRPr="00386EEB">
        <w:t xml:space="preserve"> but accepted that no further data is likely to become available to inform this consideration. </w:t>
      </w:r>
    </w:p>
    <w:p w:rsidR="001E2F99" w:rsidRPr="00386EEB" w:rsidRDefault="001E2F99" w:rsidP="001E2F99">
      <w:pPr>
        <w:pStyle w:val="PBACheading1"/>
        <w:keepNext/>
        <w:keepLines/>
        <w:numPr>
          <w:ilvl w:val="0"/>
          <w:numId w:val="0"/>
        </w:numPr>
        <w:rPr>
          <w:i/>
        </w:rPr>
      </w:pPr>
    </w:p>
    <w:p w:rsidR="001E2F99" w:rsidRPr="00386EEB" w:rsidRDefault="001E2F99" w:rsidP="001E2F99">
      <w:pPr>
        <w:pStyle w:val="PBACheading1"/>
        <w:keepNext/>
        <w:keepLines/>
        <w:numPr>
          <w:ilvl w:val="1"/>
          <w:numId w:val="4"/>
        </w:numPr>
        <w:rPr>
          <w:i/>
        </w:rPr>
      </w:pPr>
      <w:r w:rsidRPr="00386EEB">
        <w:t xml:space="preserve">The PBAC considered that idelalisib is clinically effective as a last-line treatment for follicular lymphoma, however considered that the magnitude of any incremental benefit is not robustly supported and highly uncertain. </w:t>
      </w:r>
    </w:p>
    <w:p w:rsidR="00031DE5" w:rsidRPr="00386EEB" w:rsidRDefault="00031DE5" w:rsidP="00031DE5">
      <w:pPr>
        <w:pStyle w:val="PBACheading1"/>
        <w:keepNext/>
        <w:keepLines/>
        <w:numPr>
          <w:ilvl w:val="0"/>
          <w:numId w:val="0"/>
        </w:numPr>
        <w:rPr>
          <w:i/>
        </w:rPr>
      </w:pPr>
    </w:p>
    <w:p w:rsidR="00031DE5" w:rsidRPr="00386EEB" w:rsidRDefault="00031DE5" w:rsidP="00031DE5">
      <w:pPr>
        <w:pStyle w:val="PBACheading1"/>
        <w:keepNext/>
        <w:keepLines/>
        <w:numPr>
          <w:ilvl w:val="1"/>
          <w:numId w:val="4"/>
        </w:numPr>
        <w:rPr>
          <w:i/>
        </w:rPr>
      </w:pPr>
      <w:r w:rsidRPr="00386EEB">
        <w:rPr>
          <w:lang w:eastAsia="en-AU"/>
        </w:rPr>
        <w:t xml:space="preserve">The PBAC noted that harms, particularly relating to severe diarrhoea and colitis, are likely to be significant for many patients. </w:t>
      </w:r>
    </w:p>
    <w:p w:rsidR="00031DE5" w:rsidRPr="00386EEB" w:rsidRDefault="00031DE5" w:rsidP="00031DE5">
      <w:pPr>
        <w:pStyle w:val="ListParagraph"/>
        <w:rPr>
          <w:i/>
        </w:rPr>
      </w:pPr>
    </w:p>
    <w:p w:rsidR="00031DE5" w:rsidRPr="00386EEB" w:rsidRDefault="00031DE5" w:rsidP="00031DE5">
      <w:pPr>
        <w:pStyle w:val="PBACheading1"/>
        <w:keepNext/>
        <w:keepLines/>
        <w:numPr>
          <w:ilvl w:val="1"/>
          <w:numId w:val="4"/>
        </w:numPr>
        <w:rPr>
          <w:i/>
        </w:rPr>
      </w:pPr>
      <w:r w:rsidRPr="00386EEB">
        <w:t>The PBAC agreed with the ESC that a five-year time horizon in the economic model was appropriate and more realistic for this condition</w:t>
      </w:r>
    </w:p>
    <w:p w:rsidR="00031DE5" w:rsidRPr="00386EEB" w:rsidRDefault="00031DE5" w:rsidP="001E2F99"/>
    <w:p w:rsidR="00031DE5" w:rsidRPr="005B6952" w:rsidRDefault="00031DE5" w:rsidP="005B6952">
      <w:pPr>
        <w:pStyle w:val="ListParagraph"/>
        <w:numPr>
          <w:ilvl w:val="1"/>
          <w:numId w:val="4"/>
        </w:numPr>
        <w:rPr>
          <w:i/>
        </w:rPr>
      </w:pPr>
      <w:r w:rsidRPr="00386EEB">
        <w:t>The PBAC considered that the multivariate sensitivity analysis performed during the evaluat</w:t>
      </w:r>
      <w:r w:rsidR="00366E88">
        <w:t>ion that resulted in an ICER of</w:t>
      </w:r>
      <w:r w:rsidR="006D2EF3" w:rsidRPr="006D2EF3">
        <w:t xml:space="preserve"> </w:t>
      </w:r>
      <w:r w:rsidR="006D2EF3" w:rsidRPr="006D2EF3">
        <w:rPr>
          <w:szCs w:val="22"/>
        </w:rPr>
        <w:t>$105,000</w:t>
      </w:r>
      <w:r w:rsidR="005B6952">
        <w:rPr>
          <w:szCs w:val="22"/>
        </w:rPr>
        <w:t>/QALY</w:t>
      </w:r>
      <w:r w:rsidR="006D2EF3" w:rsidRPr="006D2EF3">
        <w:rPr>
          <w:szCs w:val="22"/>
        </w:rPr>
        <w:t xml:space="preserve"> – $200,000</w:t>
      </w:r>
      <w:r w:rsidRPr="00386EEB">
        <w:t>/QALY</w:t>
      </w:r>
      <w:r w:rsidR="001E2F99" w:rsidRPr="00386EEB">
        <w:t xml:space="preserve">, whilst </w:t>
      </w:r>
      <w:r w:rsidR="00B60F84" w:rsidRPr="00386EEB">
        <w:t>req</w:t>
      </w:r>
      <w:r w:rsidR="001E2F99" w:rsidRPr="00386EEB">
        <w:t>uiring</w:t>
      </w:r>
      <w:r w:rsidR="00B60F84" w:rsidRPr="00386EEB">
        <w:t xml:space="preserve"> acceptance of an uncertain extrapolation of overall survival, provide</w:t>
      </w:r>
      <w:r w:rsidR="001E2F99" w:rsidRPr="00386EEB">
        <w:t>d</w:t>
      </w:r>
      <w:r w:rsidRPr="00386EEB">
        <w:t xml:space="preserve"> the most realistic estimate of cost effectiveness and should be used as </w:t>
      </w:r>
      <w:r w:rsidR="00C77180" w:rsidRPr="00386EEB">
        <w:t xml:space="preserve">the </w:t>
      </w:r>
      <w:r w:rsidRPr="00386EEB">
        <w:t xml:space="preserve">base-case. The Committee considered that this ICER was unacceptably high, and that a significant price reduction would be required in order to reduce the ICER to </w:t>
      </w:r>
      <w:r w:rsidR="006C03EC" w:rsidRPr="00386EEB">
        <w:t>less than</w:t>
      </w:r>
      <w:r w:rsidR="00DC3B5B" w:rsidRPr="00386EEB">
        <w:t xml:space="preserve"> </w:t>
      </w:r>
      <w:r w:rsidR="006D2EF3" w:rsidRPr="006D2EF3">
        <w:t>$45,000 – $75,000</w:t>
      </w:r>
      <w:r w:rsidRPr="00386EEB">
        <w:t xml:space="preserve">/QALY.   </w:t>
      </w:r>
    </w:p>
    <w:p w:rsidR="00031DE5" w:rsidRPr="00386EEB" w:rsidRDefault="00031DE5" w:rsidP="00031DE5">
      <w:pPr>
        <w:pStyle w:val="ListParagraph"/>
        <w:rPr>
          <w:i/>
        </w:rPr>
      </w:pPr>
    </w:p>
    <w:p w:rsidR="00031DE5" w:rsidRPr="00386EEB" w:rsidRDefault="00031DE5" w:rsidP="00B60F84">
      <w:pPr>
        <w:pStyle w:val="PBACheading1"/>
        <w:keepNext/>
        <w:keepLines/>
        <w:numPr>
          <w:ilvl w:val="1"/>
          <w:numId w:val="4"/>
        </w:numPr>
        <w:rPr>
          <w:i/>
        </w:rPr>
      </w:pPr>
      <w:r w:rsidRPr="00386EEB">
        <w:t>The PBAC considered that the total patient population is uncertain and as such, a risk sharing arrangement with a cap based on the patient numbers as presented in the</w:t>
      </w:r>
      <w:r w:rsidR="00B60F84" w:rsidRPr="00386EEB">
        <w:t xml:space="preserve"> resubmission should be adopted</w:t>
      </w:r>
      <w:r w:rsidR="00BD7B53" w:rsidRPr="00386EEB">
        <w:t xml:space="preserve"> once financial estimates are updated in line with the </w:t>
      </w:r>
      <w:r w:rsidR="00E9451D" w:rsidRPr="00386EEB">
        <w:t>Committee’s requested changes</w:t>
      </w:r>
      <w:r w:rsidR="00B60F84" w:rsidRPr="00386EEB">
        <w:t xml:space="preserve">. The PBAC considered that due to the uncertainty in patient numbers, utilisation should be reviewed following listing. </w:t>
      </w:r>
      <w:r w:rsidRPr="00386EEB">
        <w:t xml:space="preserve"> </w:t>
      </w:r>
    </w:p>
    <w:p w:rsidR="00031DE5" w:rsidRPr="00386EEB" w:rsidRDefault="00031DE5" w:rsidP="00031DE5">
      <w:pPr>
        <w:pStyle w:val="ListParagraph"/>
        <w:rPr>
          <w:lang w:eastAsia="en-AU"/>
        </w:rPr>
      </w:pPr>
    </w:p>
    <w:p w:rsidR="00031DE5" w:rsidRPr="00386EEB" w:rsidRDefault="00031DE5" w:rsidP="00031DE5">
      <w:pPr>
        <w:pStyle w:val="PBACheading1"/>
        <w:keepNext/>
        <w:keepLines/>
        <w:numPr>
          <w:ilvl w:val="1"/>
          <w:numId w:val="4"/>
        </w:numPr>
        <w:rPr>
          <w:i/>
        </w:rPr>
      </w:pPr>
      <w:r w:rsidRPr="00386EEB">
        <w:rPr>
          <w:lang w:eastAsia="en-AU"/>
        </w:rPr>
        <w:t xml:space="preserve">The PBAC considered that idelalisib </w:t>
      </w:r>
      <w:r w:rsidRPr="00386EEB">
        <w:rPr>
          <w:lang w:eastAsia="en-AU"/>
        </w:rPr>
        <w:tab/>
      </w:r>
      <w:r w:rsidR="006C03EC" w:rsidRPr="00386EEB">
        <w:rPr>
          <w:lang w:eastAsia="en-AU"/>
        </w:rPr>
        <w:t>did not meet the criteria for the rule of rescue</w:t>
      </w:r>
      <w:r w:rsidR="00DC3B5B" w:rsidRPr="00386EEB">
        <w:rPr>
          <w:lang w:eastAsia="en-AU"/>
        </w:rPr>
        <w:t xml:space="preserve"> as the extent of clinical improvement over best supportive care is not adequately justified</w:t>
      </w:r>
      <w:r w:rsidR="006C03EC" w:rsidRPr="00386EEB">
        <w:rPr>
          <w:lang w:eastAsia="en-AU"/>
        </w:rPr>
        <w:t xml:space="preserve">. </w:t>
      </w:r>
    </w:p>
    <w:p w:rsidR="00031DE5" w:rsidRDefault="00031DE5" w:rsidP="00031DE5">
      <w:pPr>
        <w:pStyle w:val="PBACheading1"/>
        <w:numPr>
          <w:ilvl w:val="0"/>
          <w:numId w:val="0"/>
        </w:numPr>
        <w:rPr>
          <w:lang w:eastAsia="en-AU"/>
        </w:rPr>
      </w:pPr>
    </w:p>
    <w:p w:rsidR="001D45FE" w:rsidRPr="00386EEB" w:rsidRDefault="001D45FE" w:rsidP="00031DE5">
      <w:pPr>
        <w:pStyle w:val="PBACheading1"/>
        <w:numPr>
          <w:ilvl w:val="0"/>
          <w:numId w:val="0"/>
        </w:numPr>
        <w:rPr>
          <w:lang w:eastAsia="en-AU"/>
        </w:rPr>
      </w:pPr>
    </w:p>
    <w:p w:rsidR="00031DE5" w:rsidRPr="00386EEB" w:rsidRDefault="00031DE5" w:rsidP="001D45FE">
      <w:pPr>
        <w:pStyle w:val="Heading2"/>
        <w:rPr>
          <w:lang w:eastAsia="en-AU"/>
        </w:rPr>
      </w:pPr>
      <w:r w:rsidRPr="00386EEB">
        <w:rPr>
          <w:lang w:eastAsia="en-AU"/>
        </w:rPr>
        <w:t>Outcome:</w:t>
      </w:r>
    </w:p>
    <w:p w:rsidR="00F95BAF" w:rsidRDefault="00FB2190" w:rsidP="00FB2190">
      <w:pPr>
        <w:pStyle w:val="PBACheading1"/>
        <w:numPr>
          <w:ilvl w:val="0"/>
          <w:numId w:val="0"/>
        </w:numPr>
        <w:rPr>
          <w:lang w:eastAsia="en-AU"/>
        </w:rPr>
      </w:pPr>
      <w:r>
        <w:rPr>
          <w:lang w:eastAsia="en-AU"/>
        </w:rPr>
        <w:t>Deferred</w:t>
      </w:r>
    </w:p>
    <w:p w:rsidR="00F36F07" w:rsidRDefault="00F36F07" w:rsidP="00FB2190">
      <w:pPr>
        <w:pStyle w:val="PBACheading1"/>
        <w:numPr>
          <w:ilvl w:val="0"/>
          <w:numId w:val="0"/>
        </w:numPr>
        <w:rPr>
          <w:lang w:eastAsia="en-AU"/>
        </w:rPr>
      </w:pPr>
    </w:p>
    <w:p w:rsidR="001D45FE" w:rsidRDefault="001D45FE" w:rsidP="00FB2190">
      <w:pPr>
        <w:pStyle w:val="PBACheading1"/>
        <w:numPr>
          <w:ilvl w:val="0"/>
          <w:numId w:val="0"/>
        </w:numPr>
        <w:rPr>
          <w:lang w:eastAsia="en-AU"/>
        </w:rPr>
      </w:pPr>
    </w:p>
    <w:p w:rsidR="00F36F07" w:rsidRDefault="00F36F07" w:rsidP="001D45FE">
      <w:pPr>
        <w:pStyle w:val="Heading1"/>
        <w:rPr>
          <w:rFonts w:eastAsia="SimSun"/>
        </w:rPr>
      </w:pPr>
      <w:r>
        <w:rPr>
          <w:rFonts w:eastAsia="SimSun"/>
        </w:rPr>
        <w:t>Context for Decision</w:t>
      </w:r>
    </w:p>
    <w:p w:rsidR="00F36F07" w:rsidRDefault="00F36F07" w:rsidP="00F36F07">
      <w:pPr>
        <w:ind w:left="720"/>
        <w:contextualSpacing/>
        <w:rPr>
          <w:b/>
        </w:rPr>
      </w:pPr>
    </w:p>
    <w:p w:rsidR="00F36F07" w:rsidRDefault="00F36F07" w:rsidP="00F36F07">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D45FE" w:rsidRDefault="001D45FE" w:rsidP="00F36F07">
      <w:pPr>
        <w:ind w:left="720"/>
        <w:rPr>
          <w:bCs/>
          <w:szCs w:val="22"/>
        </w:rPr>
      </w:pPr>
    </w:p>
    <w:p w:rsidR="00F36F07" w:rsidRDefault="00F36F07" w:rsidP="00F36F07"/>
    <w:p w:rsidR="00F36F07" w:rsidRDefault="00F36F07" w:rsidP="001D45FE">
      <w:pPr>
        <w:pStyle w:val="Heading1"/>
        <w:rPr>
          <w:rFonts w:eastAsia="SimSun"/>
        </w:rPr>
      </w:pPr>
      <w:r>
        <w:rPr>
          <w:rFonts w:eastAsia="SimSun"/>
        </w:rPr>
        <w:t>Sponsor’s Comment</w:t>
      </w:r>
    </w:p>
    <w:p w:rsidR="00F36F07" w:rsidRDefault="00F36F07" w:rsidP="00F36F07">
      <w:pPr>
        <w:tabs>
          <w:tab w:val="left" w:pos="2940"/>
        </w:tabs>
        <w:rPr>
          <w:szCs w:val="22"/>
        </w:rPr>
      </w:pPr>
    </w:p>
    <w:p w:rsidR="00F36F07" w:rsidRDefault="007A05FE" w:rsidP="007A05FE">
      <w:pPr>
        <w:ind w:left="720"/>
        <w:rPr>
          <w:szCs w:val="22"/>
        </w:rPr>
      </w:pPr>
      <w:r>
        <w:rPr>
          <w:szCs w:val="22"/>
        </w:rPr>
        <w:t xml:space="preserve">The sponsor had no comment. </w:t>
      </w:r>
    </w:p>
    <w:p w:rsidR="00F36F07" w:rsidRPr="00386EEB" w:rsidRDefault="00F36F07" w:rsidP="00FB2190">
      <w:pPr>
        <w:pStyle w:val="PBACheading1"/>
        <w:numPr>
          <w:ilvl w:val="0"/>
          <w:numId w:val="0"/>
        </w:numPr>
        <w:rPr>
          <w:lang w:eastAsia="en-AU"/>
        </w:rPr>
      </w:pPr>
    </w:p>
    <w:sectPr w:rsidR="00F36F07" w:rsidRPr="00386EEB" w:rsidSect="009F2247">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567" w:rsidRDefault="00232567" w:rsidP="00124A51">
      <w:r>
        <w:separator/>
      </w:r>
    </w:p>
  </w:endnote>
  <w:endnote w:type="continuationSeparator" w:id="0">
    <w:p w:rsidR="00232567" w:rsidRDefault="00232567"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67" w:rsidRDefault="002325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75775"/>
      <w:docPartObj>
        <w:docPartGallery w:val="Page Numbers (Bottom of Page)"/>
        <w:docPartUnique/>
      </w:docPartObj>
    </w:sdtPr>
    <w:sdtEndPr>
      <w:rPr>
        <w:noProof/>
      </w:rPr>
    </w:sdtEndPr>
    <w:sdtContent>
      <w:p w:rsidR="00232567" w:rsidRDefault="00232567">
        <w:pPr>
          <w:pStyle w:val="Footer"/>
          <w:jc w:val="center"/>
        </w:pPr>
        <w:r>
          <w:fldChar w:fldCharType="begin"/>
        </w:r>
        <w:r>
          <w:instrText xml:space="preserve"> PAGE   \* MERGEFORMAT </w:instrText>
        </w:r>
        <w:r>
          <w:fldChar w:fldCharType="separate"/>
        </w:r>
        <w:r w:rsidR="00D60B52">
          <w:rPr>
            <w:noProof/>
          </w:rPr>
          <w:t>2</w:t>
        </w:r>
        <w:r>
          <w:rPr>
            <w:noProof/>
          </w:rPr>
          <w:fldChar w:fldCharType="end"/>
        </w:r>
      </w:p>
    </w:sdtContent>
  </w:sdt>
  <w:p w:rsidR="00232567" w:rsidRDefault="002325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67" w:rsidRDefault="002325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567" w:rsidRDefault="00232567" w:rsidP="00124A51">
      <w:r>
        <w:separator/>
      </w:r>
    </w:p>
  </w:footnote>
  <w:footnote w:type="continuationSeparator" w:id="0">
    <w:p w:rsidR="00232567" w:rsidRDefault="00232567" w:rsidP="00124A51">
      <w:r>
        <w:continuationSeparator/>
      </w:r>
    </w:p>
  </w:footnote>
  <w:footnote w:id="1">
    <w:p w:rsidR="00232567" w:rsidRPr="0006234F" w:rsidRDefault="00232567" w:rsidP="000E47FE">
      <w:pPr>
        <w:pStyle w:val="FootnoteText"/>
        <w:rPr>
          <w:rFonts w:ascii="Arial Narrow" w:hAnsi="Arial Narrow"/>
        </w:rPr>
      </w:pPr>
      <w:r w:rsidRPr="0006234F">
        <w:rPr>
          <w:rStyle w:val="FootnoteReference"/>
          <w:rFonts w:ascii="Arial Narrow" w:hAnsi="Arial Narrow"/>
        </w:rPr>
        <w:footnoteRef/>
      </w:r>
      <w:r w:rsidRPr="0006234F">
        <w:rPr>
          <w:rFonts w:ascii="Arial Narrow" w:hAnsi="Arial Narrow"/>
        </w:rPr>
        <w:t xml:space="preserve"> Latimer N. Survival analysis for economic evaluations alongside clinical trials – extrapolation with patient-level data: inconsistencies, limitations and a practical guide</w:t>
      </w:r>
      <w:r w:rsidRPr="0075156F">
        <w:rPr>
          <w:rFonts w:ascii="Arial Narrow" w:hAnsi="Arial Narrow"/>
        </w:rPr>
        <w:t xml:space="preserve">. </w:t>
      </w:r>
      <w:hyperlink r:id="rId1" w:tooltip="Medical decision making : an international journal of the Society for Medical Decision Making." w:history="1">
        <w:r w:rsidRPr="0075156F">
          <w:rPr>
            <w:rStyle w:val="Hyperlink"/>
            <w:rFonts w:ascii="Arial Narrow" w:hAnsi="Arial Narrow"/>
            <w:color w:val="auto"/>
            <w:u w:val="none"/>
            <w:shd w:val="clear" w:color="auto" w:fill="FFFFFF"/>
          </w:rPr>
          <w:t>Med Decis Making.</w:t>
        </w:r>
      </w:hyperlink>
      <w:r w:rsidRPr="0075156F">
        <w:rPr>
          <w:rStyle w:val="apple-converted-space"/>
          <w:rFonts w:ascii="Arial Narrow" w:hAnsi="Arial Narrow"/>
          <w:shd w:val="clear" w:color="auto" w:fill="FFFFFF"/>
        </w:rPr>
        <w:t> </w:t>
      </w:r>
      <w:r w:rsidRPr="0075156F">
        <w:rPr>
          <w:rFonts w:ascii="Arial Narrow" w:hAnsi="Arial Narrow"/>
          <w:shd w:val="clear" w:color="auto" w:fill="FFFFFF"/>
        </w:rPr>
        <w:t>2013 Aug;33(6</w:t>
      </w:r>
      <w:r w:rsidRPr="0006234F">
        <w:rPr>
          <w:rFonts w:ascii="Arial Narrow" w:hAnsi="Arial Narrow"/>
          <w:color w:val="000000"/>
          <w:shd w:val="clear" w:color="auto" w:fill="FFFFFF"/>
        </w:rPr>
        <w:t>):743-54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67" w:rsidRDefault="00232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67" w:rsidRPr="00DF217D" w:rsidRDefault="00232567" w:rsidP="00F36F07">
    <w:pPr>
      <w:pStyle w:val="Header"/>
      <w:ind w:left="360"/>
      <w:jc w:val="center"/>
      <w:rPr>
        <w:i/>
        <w:color w:val="808080"/>
      </w:rPr>
    </w:pPr>
    <w:r w:rsidRPr="00E810C7">
      <w:rPr>
        <w:i/>
        <w:color w:val="808080"/>
        <w:szCs w:val="22"/>
      </w:rPr>
      <w:t>Public Summary Document –</w:t>
    </w:r>
    <w:r w:rsidRPr="00DF217D">
      <w:rPr>
        <w:i/>
        <w:color w:val="808080"/>
      </w:rPr>
      <w:t xml:space="preserve"> </w:t>
    </w:r>
    <w:r>
      <w:rPr>
        <w:i/>
        <w:color w:val="808080"/>
      </w:rPr>
      <w:t xml:space="preserve">November 2015 </w:t>
    </w:r>
    <w:r w:rsidRPr="00DF217D">
      <w:rPr>
        <w:i/>
        <w:color w:val="808080"/>
      </w:rPr>
      <w:t>PBAC</w:t>
    </w:r>
    <w:r>
      <w:rPr>
        <w:i/>
        <w:color w:val="808080"/>
      </w:rPr>
      <w:t xml:space="preserve"> </w:t>
    </w:r>
    <w:r w:rsidRPr="00DF217D">
      <w:rPr>
        <w:i/>
        <w:color w:val="808080"/>
      </w:rPr>
      <w:t>Meeting</w:t>
    </w:r>
  </w:p>
  <w:p w:rsidR="00232567" w:rsidRDefault="002325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67" w:rsidRDefault="002325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30C"/>
    <w:multiLevelType w:val="hybridMultilevel"/>
    <w:tmpl w:val="A97EC60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A2AB0"/>
    <w:multiLevelType w:val="hybridMultilevel"/>
    <w:tmpl w:val="D668C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4F59FB"/>
    <w:multiLevelType w:val="hybridMultilevel"/>
    <w:tmpl w:val="98AC82FE"/>
    <w:lvl w:ilvl="0" w:tplc="1E44919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9DF615C"/>
    <w:multiLevelType w:val="hybridMultilevel"/>
    <w:tmpl w:val="9DC0586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nsid w:val="0EC41EF8"/>
    <w:multiLevelType w:val="hybridMultilevel"/>
    <w:tmpl w:val="694C02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A04F9A"/>
    <w:multiLevelType w:val="hybridMultilevel"/>
    <w:tmpl w:val="1DD27B20"/>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74B48D1"/>
    <w:multiLevelType w:val="hybridMultilevel"/>
    <w:tmpl w:val="934C5F7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80679D"/>
    <w:multiLevelType w:val="hybridMultilevel"/>
    <w:tmpl w:val="7048D56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nsid w:val="1D8239F6"/>
    <w:multiLevelType w:val="hybridMultilevel"/>
    <w:tmpl w:val="9FB42688"/>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0">
    <w:nsid w:val="23D72E0B"/>
    <w:multiLevelType w:val="hybridMultilevel"/>
    <w:tmpl w:val="1512B1F0"/>
    <w:lvl w:ilvl="0" w:tplc="08090001">
      <w:start w:val="1"/>
      <w:numFmt w:val="bullet"/>
      <w:lvlText w:val=""/>
      <w:lvlJc w:val="left"/>
      <w:pPr>
        <w:ind w:left="720" w:hanging="360"/>
      </w:pPr>
      <w:rPr>
        <w:rFonts w:ascii="Symbol" w:hAnsi="Symbol" w:hint="default"/>
      </w:rPr>
    </w:lvl>
    <w:lvl w:ilvl="1" w:tplc="3F062656">
      <w:start w:val="17"/>
      <w:numFmt w:val="bullet"/>
      <w:lvlText w:val="-"/>
      <w:lvlJc w:val="left"/>
      <w:pPr>
        <w:ind w:left="1440" w:hanging="360"/>
      </w:pPr>
      <w:rPr>
        <w:rFonts w:ascii="Candara" w:eastAsiaTheme="majorEastAsia" w:hAnsi="Candara" w:cstheme="maj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26076D"/>
    <w:multiLevelType w:val="hybridMultilevel"/>
    <w:tmpl w:val="01567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CC54E7"/>
    <w:multiLevelType w:val="hybridMultilevel"/>
    <w:tmpl w:val="CF020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B714F42"/>
    <w:multiLevelType w:val="hybridMultilevel"/>
    <w:tmpl w:val="AB56A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F062656">
      <w:start w:val="17"/>
      <w:numFmt w:val="bullet"/>
      <w:lvlText w:val="-"/>
      <w:lvlJc w:val="left"/>
      <w:pPr>
        <w:ind w:left="2160" w:hanging="360"/>
      </w:pPr>
      <w:rPr>
        <w:rFonts w:ascii="Candara" w:eastAsiaTheme="majorEastAsia" w:hAnsi="Candara" w:cstheme="maj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8D5FC5"/>
    <w:multiLevelType w:val="hybridMultilevel"/>
    <w:tmpl w:val="A0A8E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35A32E9"/>
    <w:multiLevelType w:val="hybridMultilevel"/>
    <w:tmpl w:val="DD045B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5D02A24"/>
    <w:multiLevelType w:val="hybridMultilevel"/>
    <w:tmpl w:val="7AE2987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nsid w:val="44024F30"/>
    <w:multiLevelType w:val="hybridMultilevel"/>
    <w:tmpl w:val="57B06446"/>
    <w:lvl w:ilvl="0" w:tplc="097AE88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4D5500FD"/>
    <w:multiLevelType w:val="hybridMultilevel"/>
    <w:tmpl w:val="CBDC32C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BE136C"/>
    <w:multiLevelType w:val="hybridMultilevel"/>
    <w:tmpl w:val="F46ED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2C92BCC"/>
    <w:multiLevelType w:val="hybridMultilevel"/>
    <w:tmpl w:val="484E4E7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546324D9"/>
    <w:multiLevelType w:val="hybridMultilevel"/>
    <w:tmpl w:val="80ACC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AD721C"/>
    <w:multiLevelType w:val="hybridMultilevel"/>
    <w:tmpl w:val="245E9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F8F291B"/>
    <w:multiLevelType w:val="hybridMultilevel"/>
    <w:tmpl w:val="567E80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622B5E71"/>
    <w:multiLevelType w:val="hybridMultilevel"/>
    <w:tmpl w:val="CF686038"/>
    <w:lvl w:ilvl="0" w:tplc="D318DAE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nsid w:val="675032CD"/>
    <w:multiLevelType w:val="hybridMultilevel"/>
    <w:tmpl w:val="86642BBA"/>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6A7A23F4"/>
    <w:multiLevelType w:val="multilevel"/>
    <w:tmpl w:val="FB0EF010"/>
    <w:lvl w:ilvl="0">
      <w:start w:val="1"/>
      <w:numFmt w:val="bullet"/>
      <w:lvlText w:val=""/>
      <w:lvlJc w:val="left"/>
      <w:pPr>
        <w:ind w:left="1146" w:hanging="720"/>
      </w:pPr>
      <w:rPr>
        <w:rFonts w:ascii="Symbol" w:hAnsi="Symbol"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C8046A5"/>
    <w:multiLevelType w:val="hybridMultilevel"/>
    <w:tmpl w:val="11483AE2"/>
    <w:lvl w:ilvl="0" w:tplc="0C090001">
      <w:start w:val="1"/>
      <w:numFmt w:val="bullet"/>
      <w:lvlText w:val=""/>
      <w:lvlJc w:val="left"/>
      <w:pPr>
        <w:ind w:left="720" w:hanging="360"/>
      </w:pPr>
      <w:rPr>
        <w:rFonts w:ascii="Symbol" w:hAnsi="Symbol" w:hint="default"/>
      </w:rPr>
    </w:lvl>
    <w:lvl w:ilvl="1" w:tplc="F488CFD6">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730616"/>
    <w:multiLevelType w:val="hybridMultilevel"/>
    <w:tmpl w:val="33523F9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71807AFA"/>
    <w:multiLevelType w:val="hybridMultilevel"/>
    <w:tmpl w:val="33743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nsid w:val="71D67527"/>
    <w:multiLevelType w:val="hybridMultilevel"/>
    <w:tmpl w:val="5B8A43B6"/>
    <w:lvl w:ilvl="0" w:tplc="097AE88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nsid w:val="75CB3328"/>
    <w:multiLevelType w:val="hybridMultilevel"/>
    <w:tmpl w:val="699AB15A"/>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4">
    <w:nsid w:val="78496AFD"/>
    <w:multiLevelType w:val="hybridMultilevel"/>
    <w:tmpl w:val="2A0C82E8"/>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84D033C"/>
    <w:multiLevelType w:val="multilevel"/>
    <w:tmpl w:val="15244EE0"/>
    <w:lvl w:ilvl="0">
      <w:start w:val="1"/>
      <w:numFmt w:val="decimal"/>
      <w:pStyle w:val="PBACheading1"/>
      <w:lvlText w:val="%1"/>
      <w:lvlJc w:val="left"/>
      <w:pPr>
        <w:ind w:left="1146"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B9D7D47"/>
    <w:multiLevelType w:val="hybridMultilevel"/>
    <w:tmpl w:val="CB7015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F9F45EF"/>
    <w:multiLevelType w:val="multilevel"/>
    <w:tmpl w:val="43EE7C78"/>
    <w:lvl w:ilvl="0">
      <w:start w:val="1"/>
      <w:numFmt w:val="bullet"/>
      <w:lvlText w:val=""/>
      <w:lvlJc w:val="left"/>
      <w:pPr>
        <w:ind w:left="720" w:hanging="720"/>
      </w:pPr>
      <w:rPr>
        <w:rFonts w:ascii="Symbol" w:hAnsi="Symbol" w:hint="default"/>
        <w:b/>
      </w:rPr>
    </w:lvl>
    <w:lvl w:ilvl="1">
      <w:start w:val="1"/>
      <w:numFmt w:val="bullet"/>
      <w:lvlText w:val="o"/>
      <w:lvlJc w:val="left"/>
      <w:pPr>
        <w:ind w:left="720" w:hanging="72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8"/>
  </w:num>
  <w:num w:numId="3">
    <w:abstractNumId w:val="1"/>
  </w:num>
  <w:num w:numId="4">
    <w:abstractNumId w:val="35"/>
  </w:num>
  <w:num w:numId="5">
    <w:abstractNumId w:val="16"/>
  </w:num>
  <w:num w:numId="6">
    <w:abstractNumId w:val="22"/>
  </w:num>
  <w:num w:numId="7">
    <w:abstractNumId w:val="2"/>
  </w:num>
  <w:num w:numId="8">
    <w:abstractNumId w:val="12"/>
  </w:num>
  <w:num w:numId="9">
    <w:abstractNumId w:val="10"/>
  </w:num>
  <w:num w:numId="10">
    <w:abstractNumId w:val="29"/>
  </w:num>
  <w:num w:numId="11">
    <w:abstractNumId w:val="33"/>
  </w:num>
  <w:num w:numId="12">
    <w:abstractNumId w:val="9"/>
  </w:num>
  <w:num w:numId="13">
    <w:abstractNumId w:val="24"/>
  </w:num>
  <w:num w:numId="14">
    <w:abstractNumId w:val="30"/>
  </w:num>
  <w:num w:numId="15">
    <w:abstractNumId w:val="34"/>
  </w:num>
  <w:num w:numId="16">
    <w:abstractNumId w:val="30"/>
  </w:num>
  <w:num w:numId="17">
    <w:abstractNumId w:val="3"/>
  </w:num>
  <w:num w:numId="18">
    <w:abstractNumId w:val="26"/>
  </w:num>
  <w:num w:numId="19">
    <w:abstractNumId w:val="32"/>
  </w:num>
  <w:num w:numId="20">
    <w:abstractNumId w:val="17"/>
  </w:num>
  <w:num w:numId="21">
    <w:abstractNumId w:val="19"/>
  </w:num>
  <w:num w:numId="22">
    <w:abstractNumId w:val="31"/>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num>
  <w:num w:numId="26">
    <w:abstractNumId w:val="36"/>
  </w:num>
  <w:num w:numId="27">
    <w:abstractNumId w:val="23"/>
  </w:num>
  <w:num w:numId="28">
    <w:abstractNumId w:val="27"/>
  </w:num>
  <w:num w:numId="29">
    <w:abstractNumId w:val="37"/>
  </w:num>
  <w:num w:numId="30">
    <w:abstractNumId w:val="4"/>
  </w:num>
  <w:num w:numId="31">
    <w:abstractNumId w:val="13"/>
  </w:num>
  <w:num w:numId="32">
    <w:abstractNumId w:val="35"/>
  </w:num>
  <w:num w:numId="33">
    <w:abstractNumId w:val="35"/>
  </w:num>
  <w:num w:numId="34">
    <w:abstractNumId w:val="35"/>
  </w:num>
  <w:num w:numId="35">
    <w:abstractNumId w:val="35"/>
  </w:num>
  <w:num w:numId="36">
    <w:abstractNumId w:val="35"/>
  </w:num>
  <w:num w:numId="37">
    <w:abstractNumId w:val="35"/>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1"/>
  </w:num>
  <w:num w:numId="41">
    <w:abstractNumId w:val="0"/>
  </w:num>
  <w:num w:numId="42">
    <w:abstractNumId w:val="7"/>
  </w:num>
  <w:num w:numId="43">
    <w:abstractNumId w:val="20"/>
  </w:num>
  <w:num w:numId="44">
    <w:abstractNumId w:val="14"/>
  </w:num>
  <w:num w:numId="45">
    <w:abstractNumId w:val="28"/>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89"/>
    <w:rsid w:val="0000001A"/>
    <w:rsid w:val="00000790"/>
    <w:rsid w:val="00000D49"/>
    <w:rsid w:val="0000110B"/>
    <w:rsid w:val="0000235D"/>
    <w:rsid w:val="000041CD"/>
    <w:rsid w:val="000043B0"/>
    <w:rsid w:val="000058CE"/>
    <w:rsid w:val="00007483"/>
    <w:rsid w:val="00007F7D"/>
    <w:rsid w:val="00010BC4"/>
    <w:rsid w:val="00013247"/>
    <w:rsid w:val="000143F0"/>
    <w:rsid w:val="00014EC2"/>
    <w:rsid w:val="00015886"/>
    <w:rsid w:val="0001597B"/>
    <w:rsid w:val="00015B75"/>
    <w:rsid w:val="000160A2"/>
    <w:rsid w:val="000162EF"/>
    <w:rsid w:val="00017810"/>
    <w:rsid w:val="0002067E"/>
    <w:rsid w:val="00020686"/>
    <w:rsid w:val="000214BF"/>
    <w:rsid w:val="0002225F"/>
    <w:rsid w:val="00023763"/>
    <w:rsid w:val="0003019B"/>
    <w:rsid w:val="000309FF"/>
    <w:rsid w:val="00030E74"/>
    <w:rsid w:val="00031DE5"/>
    <w:rsid w:val="000353F5"/>
    <w:rsid w:val="00035B87"/>
    <w:rsid w:val="0003646C"/>
    <w:rsid w:val="00037F1A"/>
    <w:rsid w:val="00040895"/>
    <w:rsid w:val="0004158D"/>
    <w:rsid w:val="0004231D"/>
    <w:rsid w:val="000431C6"/>
    <w:rsid w:val="00043C37"/>
    <w:rsid w:val="00043E47"/>
    <w:rsid w:val="0004607B"/>
    <w:rsid w:val="00053297"/>
    <w:rsid w:val="00053509"/>
    <w:rsid w:val="000546D7"/>
    <w:rsid w:val="000548E7"/>
    <w:rsid w:val="00060376"/>
    <w:rsid w:val="000611F5"/>
    <w:rsid w:val="0006188B"/>
    <w:rsid w:val="0006281A"/>
    <w:rsid w:val="00063FBC"/>
    <w:rsid w:val="00064498"/>
    <w:rsid w:val="000661E2"/>
    <w:rsid w:val="00066B5E"/>
    <w:rsid w:val="00070C65"/>
    <w:rsid w:val="00071248"/>
    <w:rsid w:val="00071E13"/>
    <w:rsid w:val="000720B9"/>
    <w:rsid w:val="00074E78"/>
    <w:rsid w:val="00075DFF"/>
    <w:rsid w:val="00081089"/>
    <w:rsid w:val="000812CA"/>
    <w:rsid w:val="00081ACB"/>
    <w:rsid w:val="000822F3"/>
    <w:rsid w:val="0008450B"/>
    <w:rsid w:val="000851F6"/>
    <w:rsid w:val="000854A6"/>
    <w:rsid w:val="000857AC"/>
    <w:rsid w:val="00085FFA"/>
    <w:rsid w:val="0008710B"/>
    <w:rsid w:val="0008727D"/>
    <w:rsid w:val="00090C7E"/>
    <w:rsid w:val="00093064"/>
    <w:rsid w:val="00093850"/>
    <w:rsid w:val="000940E2"/>
    <w:rsid w:val="000945EF"/>
    <w:rsid w:val="0009464B"/>
    <w:rsid w:val="00094A1B"/>
    <w:rsid w:val="00096616"/>
    <w:rsid w:val="00096809"/>
    <w:rsid w:val="00096878"/>
    <w:rsid w:val="00096CC0"/>
    <w:rsid w:val="00097278"/>
    <w:rsid w:val="000974BB"/>
    <w:rsid w:val="000A099D"/>
    <w:rsid w:val="000A1A7E"/>
    <w:rsid w:val="000A214B"/>
    <w:rsid w:val="000A2B1B"/>
    <w:rsid w:val="000A2E4F"/>
    <w:rsid w:val="000A41BD"/>
    <w:rsid w:val="000A616D"/>
    <w:rsid w:val="000B03C3"/>
    <w:rsid w:val="000B1E1C"/>
    <w:rsid w:val="000B5C09"/>
    <w:rsid w:val="000B6316"/>
    <w:rsid w:val="000B7EC2"/>
    <w:rsid w:val="000C0A4A"/>
    <w:rsid w:val="000C0F3D"/>
    <w:rsid w:val="000C11AB"/>
    <w:rsid w:val="000C23B4"/>
    <w:rsid w:val="000C4DF0"/>
    <w:rsid w:val="000C7554"/>
    <w:rsid w:val="000C78ED"/>
    <w:rsid w:val="000C7A7E"/>
    <w:rsid w:val="000D0976"/>
    <w:rsid w:val="000D0F78"/>
    <w:rsid w:val="000D1BFC"/>
    <w:rsid w:val="000D2818"/>
    <w:rsid w:val="000D3518"/>
    <w:rsid w:val="000D42F8"/>
    <w:rsid w:val="000D627A"/>
    <w:rsid w:val="000D7AAB"/>
    <w:rsid w:val="000E47FE"/>
    <w:rsid w:val="000E5197"/>
    <w:rsid w:val="000E6170"/>
    <w:rsid w:val="000E643F"/>
    <w:rsid w:val="000E6AB9"/>
    <w:rsid w:val="000E7A42"/>
    <w:rsid w:val="000E7F1C"/>
    <w:rsid w:val="000F0804"/>
    <w:rsid w:val="000F277E"/>
    <w:rsid w:val="000F5C47"/>
    <w:rsid w:val="000F5D21"/>
    <w:rsid w:val="000F5DF8"/>
    <w:rsid w:val="000F640F"/>
    <w:rsid w:val="000F7E4F"/>
    <w:rsid w:val="0010066B"/>
    <w:rsid w:val="0010067D"/>
    <w:rsid w:val="00100774"/>
    <w:rsid w:val="00100F8A"/>
    <w:rsid w:val="00101771"/>
    <w:rsid w:val="00102A0D"/>
    <w:rsid w:val="0010508A"/>
    <w:rsid w:val="001061E1"/>
    <w:rsid w:val="00106401"/>
    <w:rsid w:val="001066B2"/>
    <w:rsid w:val="0011032E"/>
    <w:rsid w:val="00110719"/>
    <w:rsid w:val="001127E7"/>
    <w:rsid w:val="00114218"/>
    <w:rsid w:val="0011526A"/>
    <w:rsid w:val="00115373"/>
    <w:rsid w:val="00121799"/>
    <w:rsid w:val="001222FC"/>
    <w:rsid w:val="00122CC0"/>
    <w:rsid w:val="00123003"/>
    <w:rsid w:val="00123B95"/>
    <w:rsid w:val="001246E9"/>
    <w:rsid w:val="00124A51"/>
    <w:rsid w:val="00126621"/>
    <w:rsid w:val="00126808"/>
    <w:rsid w:val="001301E9"/>
    <w:rsid w:val="001310AC"/>
    <w:rsid w:val="0013163E"/>
    <w:rsid w:val="001316F1"/>
    <w:rsid w:val="00131CFA"/>
    <w:rsid w:val="001333C2"/>
    <w:rsid w:val="00133933"/>
    <w:rsid w:val="0013603D"/>
    <w:rsid w:val="00136370"/>
    <w:rsid w:val="00137645"/>
    <w:rsid w:val="00137D0B"/>
    <w:rsid w:val="0014015A"/>
    <w:rsid w:val="001403FA"/>
    <w:rsid w:val="00140636"/>
    <w:rsid w:val="00140E99"/>
    <w:rsid w:val="00141E1B"/>
    <w:rsid w:val="00142735"/>
    <w:rsid w:val="00142A73"/>
    <w:rsid w:val="00143635"/>
    <w:rsid w:val="0014472C"/>
    <w:rsid w:val="001456B0"/>
    <w:rsid w:val="00146A2D"/>
    <w:rsid w:val="001476BB"/>
    <w:rsid w:val="001510ED"/>
    <w:rsid w:val="001518C3"/>
    <w:rsid w:val="001524BD"/>
    <w:rsid w:val="00152F61"/>
    <w:rsid w:val="00155334"/>
    <w:rsid w:val="00155A39"/>
    <w:rsid w:val="001562F4"/>
    <w:rsid w:val="00157130"/>
    <w:rsid w:val="001605D6"/>
    <w:rsid w:val="00160722"/>
    <w:rsid w:val="00160EAF"/>
    <w:rsid w:val="00161DB6"/>
    <w:rsid w:val="00162913"/>
    <w:rsid w:val="00162C05"/>
    <w:rsid w:val="00163665"/>
    <w:rsid w:val="00163C29"/>
    <w:rsid w:val="00163EFF"/>
    <w:rsid w:val="00164372"/>
    <w:rsid w:val="00164D13"/>
    <w:rsid w:val="001661FB"/>
    <w:rsid w:val="0016729F"/>
    <w:rsid w:val="00167728"/>
    <w:rsid w:val="00170DAD"/>
    <w:rsid w:val="00171094"/>
    <w:rsid w:val="00172EE3"/>
    <w:rsid w:val="00173C0F"/>
    <w:rsid w:val="001745D3"/>
    <w:rsid w:val="00174836"/>
    <w:rsid w:val="001773D5"/>
    <w:rsid w:val="00177BB0"/>
    <w:rsid w:val="001806B8"/>
    <w:rsid w:val="00180AF1"/>
    <w:rsid w:val="0018564B"/>
    <w:rsid w:val="00186186"/>
    <w:rsid w:val="00187702"/>
    <w:rsid w:val="001913DD"/>
    <w:rsid w:val="001917F8"/>
    <w:rsid w:val="0019230A"/>
    <w:rsid w:val="00192A0A"/>
    <w:rsid w:val="001951FF"/>
    <w:rsid w:val="00195222"/>
    <w:rsid w:val="001971A6"/>
    <w:rsid w:val="001975D8"/>
    <w:rsid w:val="00197A1E"/>
    <w:rsid w:val="001A3781"/>
    <w:rsid w:val="001A386F"/>
    <w:rsid w:val="001A41B4"/>
    <w:rsid w:val="001B0D9F"/>
    <w:rsid w:val="001B1A75"/>
    <w:rsid w:val="001B1ADA"/>
    <w:rsid w:val="001B1B90"/>
    <w:rsid w:val="001B2D68"/>
    <w:rsid w:val="001B3097"/>
    <w:rsid w:val="001B3443"/>
    <w:rsid w:val="001B4081"/>
    <w:rsid w:val="001B4911"/>
    <w:rsid w:val="001B6188"/>
    <w:rsid w:val="001B6D11"/>
    <w:rsid w:val="001B7221"/>
    <w:rsid w:val="001B79DB"/>
    <w:rsid w:val="001C0084"/>
    <w:rsid w:val="001C0449"/>
    <w:rsid w:val="001C0497"/>
    <w:rsid w:val="001C1030"/>
    <w:rsid w:val="001C10D4"/>
    <w:rsid w:val="001C1A9F"/>
    <w:rsid w:val="001C23FA"/>
    <w:rsid w:val="001C4689"/>
    <w:rsid w:val="001C4D10"/>
    <w:rsid w:val="001C6E66"/>
    <w:rsid w:val="001D021E"/>
    <w:rsid w:val="001D112E"/>
    <w:rsid w:val="001D3102"/>
    <w:rsid w:val="001D360D"/>
    <w:rsid w:val="001D370C"/>
    <w:rsid w:val="001D45FE"/>
    <w:rsid w:val="001D5650"/>
    <w:rsid w:val="001D6035"/>
    <w:rsid w:val="001D7352"/>
    <w:rsid w:val="001D747C"/>
    <w:rsid w:val="001E1F33"/>
    <w:rsid w:val="001E1F69"/>
    <w:rsid w:val="001E238E"/>
    <w:rsid w:val="001E2F99"/>
    <w:rsid w:val="001E30BF"/>
    <w:rsid w:val="001E317A"/>
    <w:rsid w:val="001E33B6"/>
    <w:rsid w:val="001E4CCD"/>
    <w:rsid w:val="001E52EB"/>
    <w:rsid w:val="001E60DF"/>
    <w:rsid w:val="001E740C"/>
    <w:rsid w:val="001F04C9"/>
    <w:rsid w:val="001F0520"/>
    <w:rsid w:val="001F1235"/>
    <w:rsid w:val="001F1CB3"/>
    <w:rsid w:val="001F2D6C"/>
    <w:rsid w:val="001F3950"/>
    <w:rsid w:val="001F465A"/>
    <w:rsid w:val="001F5A37"/>
    <w:rsid w:val="001F5DA1"/>
    <w:rsid w:val="001F6373"/>
    <w:rsid w:val="001F7086"/>
    <w:rsid w:val="001F7361"/>
    <w:rsid w:val="00201554"/>
    <w:rsid w:val="00201642"/>
    <w:rsid w:val="00201E44"/>
    <w:rsid w:val="002025FE"/>
    <w:rsid w:val="00204CEB"/>
    <w:rsid w:val="00204E3E"/>
    <w:rsid w:val="002105C1"/>
    <w:rsid w:val="00212519"/>
    <w:rsid w:val="002129EA"/>
    <w:rsid w:val="00212E8D"/>
    <w:rsid w:val="002140D3"/>
    <w:rsid w:val="00214C82"/>
    <w:rsid w:val="00214E15"/>
    <w:rsid w:val="0021656E"/>
    <w:rsid w:val="0021670A"/>
    <w:rsid w:val="002168A3"/>
    <w:rsid w:val="00222170"/>
    <w:rsid w:val="00222C50"/>
    <w:rsid w:val="00223321"/>
    <w:rsid w:val="00223548"/>
    <w:rsid w:val="00223B49"/>
    <w:rsid w:val="00224DD4"/>
    <w:rsid w:val="00225747"/>
    <w:rsid w:val="00225BD2"/>
    <w:rsid w:val="00226637"/>
    <w:rsid w:val="002309CC"/>
    <w:rsid w:val="00231D0A"/>
    <w:rsid w:val="00231E08"/>
    <w:rsid w:val="00232567"/>
    <w:rsid w:val="00237BCB"/>
    <w:rsid w:val="00240E23"/>
    <w:rsid w:val="002418A2"/>
    <w:rsid w:val="00241918"/>
    <w:rsid w:val="00241CDA"/>
    <w:rsid w:val="00241DAD"/>
    <w:rsid w:val="00242F11"/>
    <w:rsid w:val="002436F9"/>
    <w:rsid w:val="00244A19"/>
    <w:rsid w:val="00246DD6"/>
    <w:rsid w:val="00246EB1"/>
    <w:rsid w:val="00250843"/>
    <w:rsid w:val="002512AD"/>
    <w:rsid w:val="002516D8"/>
    <w:rsid w:val="002541DE"/>
    <w:rsid w:val="00254D72"/>
    <w:rsid w:val="0025534B"/>
    <w:rsid w:val="00255BB7"/>
    <w:rsid w:val="00255F8D"/>
    <w:rsid w:val="00256C22"/>
    <w:rsid w:val="002570C5"/>
    <w:rsid w:val="002606CB"/>
    <w:rsid w:val="00261D42"/>
    <w:rsid w:val="002625DF"/>
    <w:rsid w:val="00262872"/>
    <w:rsid w:val="00262A87"/>
    <w:rsid w:val="00262B93"/>
    <w:rsid w:val="00263004"/>
    <w:rsid w:val="00264725"/>
    <w:rsid w:val="002660B6"/>
    <w:rsid w:val="00270277"/>
    <w:rsid w:val="00270D1F"/>
    <w:rsid w:val="0027376B"/>
    <w:rsid w:val="002742C7"/>
    <w:rsid w:val="00275C5A"/>
    <w:rsid w:val="00275DEF"/>
    <w:rsid w:val="002765EA"/>
    <w:rsid w:val="00276629"/>
    <w:rsid w:val="002779A3"/>
    <w:rsid w:val="002802F9"/>
    <w:rsid w:val="002819C3"/>
    <w:rsid w:val="00285931"/>
    <w:rsid w:val="00285DE6"/>
    <w:rsid w:val="00286687"/>
    <w:rsid w:val="002868D8"/>
    <w:rsid w:val="002876DD"/>
    <w:rsid w:val="0029211A"/>
    <w:rsid w:val="002932F4"/>
    <w:rsid w:val="00293890"/>
    <w:rsid w:val="00294A2A"/>
    <w:rsid w:val="00294D41"/>
    <w:rsid w:val="0029531C"/>
    <w:rsid w:val="00296768"/>
    <w:rsid w:val="0029734F"/>
    <w:rsid w:val="002A14AB"/>
    <w:rsid w:val="002A20BC"/>
    <w:rsid w:val="002A3945"/>
    <w:rsid w:val="002A4DBB"/>
    <w:rsid w:val="002B0312"/>
    <w:rsid w:val="002B0CE8"/>
    <w:rsid w:val="002B0EEB"/>
    <w:rsid w:val="002B1C1F"/>
    <w:rsid w:val="002B34EB"/>
    <w:rsid w:val="002B38FF"/>
    <w:rsid w:val="002B3E8D"/>
    <w:rsid w:val="002B432F"/>
    <w:rsid w:val="002B4374"/>
    <w:rsid w:val="002B4C5B"/>
    <w:rsid w:val="002B5A14"/>
    <w:rsid w:val="002B6586"/>
    <w:rsid w:val="002B690E"/>
    <w:rsid w:val="002B6CB2"/>
    <w:rsid w:val="002B6CCE"/>
    <w:rsid w:val="002B6EC2"/>
    <w:rsid w:val="002B72F4"/>
    <w:rsid w:val="002C27C1"/>
    <w:rsid w:val="002C2F87"/>
    <w:rsid w:val="002C3A2B"/>
    <w:rsid w:val="002C3A2E"/>
    <w:rsid w:val="002C3AEA"/>
    <w:rsid w:val="002C43DC"/>
    <w:rsid w:val="002C70A1"/>
    <w:rsid w:val="002C71F4"/>
    <w:rsid w:val="002C75E9"/>
    <w:rsid w:val="002D0A4A"/>
    <w:rsid w:val="002D2615"/>
    <w:rsid w:val="002D4FD6"/>
    <w:rsid w:val="002D77A3"/>
    <w:rsid w:val="002E18C6"/>
    <w:rsid w:val="002E2748"/>
    <w:rsid w:val="002E28F9"/>
    <w:rsid w:val="002E3894"/>
    <w:rsid w:val="002E4917"/>
    <w:rsid w:val="002E7C2B"/>
    <w:rsid w:val="002F0020"/>
    <w:rsid w:val="002F00AC"/>
    <w:rsid w:val="002F07D1"/>
    <w:rsid w:val="002F3E20"/>
    <w:rsid w:val="002F570A"/>
    <w:rsid w:val="002F5A0D"/>
    <w:rsid w:val="002F7B48"/>
    <w:rsid w:val="002F7CEE"/>
    <w:rsid w:val="002F7F29"/>
    <w:rsid w:val="00300485"/>
    <w:rsid w:val="00300610"/>
    <w:rsid w:val="00301017"/>
    <w:rsid w:val="00302534"/>
    <w:rsid w:val="00303476"/>
    <w:rsid w:val="0030481A"/>
    <w:rsid w:val="00304EB5"/>
    <w:rsid w:val="00307423"/>
    <w:rsid w:val="0030786C"/>
    <w:rsid w:val="0031031A"/>
    <w:rsid w:val="00313020"/>
    <w:rsid w:val="00315498"/>
    <w:rsid w:val="003208F6"/>
    <w:rsid w:val="00321D2C"/>
    <w:rsid w:val="00322FB1"/>
    <w:rsid w:val="00323BA4"/>
    <w:rsid w:val="003244C5"/>
    <w:rsid w:val="003247A8"/>
    <w:rsid w:val="00324F18"/>
    <w:rsid w:val="0032633E"/>
    <w:rsid w:val="00326A5D"/>
    <w:rsid w:val="00326E14"/>
    <w:rsid w:val="0032747C"/>
    <w:rsid w:val="00327915"/>
    <w:rsid w:val="0033133B"/>
    <w:rsid w:val="00332827"/>
    <w:rsid w:val="0033351A"/>
    <w:rsid w:val="00333C84"/>
    <w:rsid w:val="00333FA3"/>
    <w:rsid w:val="00335E51"/>
    <w:rsid w:val="003366C9"/>
    <w:rsid w:val="00336EFB"/>
    <w:rsid w:val="00341F9A"/>
    <w:rsid w:val="0034203D"/>
    <w:rsid w:val="003426F9"/>
    <w:rsid w:val="00344C8E"/>
    <w:rsid w:val="0034711D"/>
    <w:rsid w:val="003518A2"/>
    <w:rsid w:val="0035313C"/>
    <w:rsid w:val="003532BE"/>
    <w:rsid w:val="003542AB"/>
    <w:rsid w:val="003546A5"/>
    <w:rsid w:val="0035620E"/>
    <w:rsid w:val="003565A2"/>
    <w:rsid w:val="0035683F"/>
    <w:rsid w:val="00357674"/>
    <w:rsid w:val="00360A63"/>
    <w:rsid w:val="0036337D"/>
    <w:rsid w:val="00363805"/>
    <w:rsid w:val="00364563"/>
    <w:rsid w:val="00364745"/>
    <w:rsid w:val="00365593"/>
    <w:rsid w:val="00366E88"/>
    <w:rsid w:val="00371337"/>
    <w:rsid w:val="00374F20"/>
    <w:rsid w:val="00375A82"/>
    <w:rsid w:val="00376C06"/>
    <w:rsid w:val="0038065E"/>
    <w:rsid w:val="00382291"/>
    <w:rsid w:val="0038365C"/>
    <w:rsid w:val="00384D79"/>
    <w:rsid w:val="003852DC"/>
    <w:rsid w:val="0038603E"/>
    <w:rsid w:val="003868FD"/>
    <w:rsid w:val="00386EEB"/>
    <w:rsid w:val="00387533"/>
    <w:rsid w:val="00390F8F"/>
    <w:rsid w:val="00392184"/>
    <w:rsid w:val="00393F75"/>
    <w:rsid w:val="00394743"/>
    <w:rsid w:val="00395664"/>
    <w:rsid w:val="0039685A"/>
    <w:rsid w:val="00396FD0"/>
    <w:rsid w:val="00397E18"/>
    <w:rsid w:val="003A15C7"/>
    <w:rsid w:val="003A1708"/>
    <w:rsid w:val="003A1A7A"/>
    <w:rsid w:val="003A2C74"/>
    <w:rsid w:val="003A48B3"/>
    <w:rsid w:val="003A4C6B"/>
    <w:rsid w:val="003A4FEF"/>
    <w:rsid w:val="003A53CF"/>
    <w:rsid w:val="003A5D74"/>
    <w:rsid w:val="003B07F3"/>
    <w:rsid w:val="003B2DC1"/>
    <w:rsid w:val="003B385F"/>
    <w:rsid w:val="003B3865"/>
    <w:rsid w:val="003B55C9"/>
    <w:rsid w:val="003B7477"/>
    <w:rsid w:val="003B7B40"/>
    <w:rsid w:val="003C06C8"/>
    <w:rsid w:val="003C437C"/>
    <w:rsid w:val="003C4456"/>
    <w:rsid w:val="003D14B5"/>
    <w:rsid w:val="003D151B"/>
    <w:rsid w:val="003D1828"/>
    <w:rsid w:val="003D2422"/>
    <w:rsid w:val="003D34D8"/>
    <w:rsid w:val="003D526F"/>
    <w:rsid w:val="003D6418"/>
    <w:rsid w:val="003D7E3B"/>
    <w:rsid w:val="003E01F4"/>
    <w:rsid w:val="003E1A89"/>
    <w:rsid w:val="003E3867"/>
    <w:rsid w:val="003E76CA"/>
    <w:rsid w:val="003F0A1A"/>
    <w:rsid w:val="003F145D"/>
    <w:rsid w:val="003F1D27"/>
    <w:rsid w:val="003F2A59"/>
    <w:rsid w:val="003F4156"/>
    <w:rsid w:val="003F4383"/>
    <w:rsid w:val="003F448E"/>
    <w:rsid w:val="003F4CC9"/>
    <w:rsid w:val="003F50E2"/>
    <w:rsid w:val="003F5885"/>
    <w:rsid w:val="003F5BA0"/>
    <w:rsid w:val="003F6965"/>
    <w:rsid w:val="00402180"/>
    <w:rsid w:val="00402374"/>
    <w:rsid w:val="00402C0E"/>
    <w:rsid w:val="00404B3A"/>
    <w:rsid w:val="0040787E"/>
    <w:rsid w:val="00407D39"/>
    <w:rsid w:val="004102AF"/>
    <w:rsid w:val="004109D3"/>
    <w:rsid w:val="00410EC7"/>
    <w:rsid w:val="00411BFA"/>
    <w:rsid w:val="0041333E"/>
    <w:rsid w:val="00414476"/>
    <w:rsid w:val="004147CB"/>
    <w:rsid w:val="00416667"/>
    <w:rsid w:val="004167D5"/>
    <w:rsid w:val="004170C1"/>
    <w:rsid w:val="0041715D"/>
    <w:rsid w:val="00417E34"/>
    <w:rsid w:val="004206BE"/>
    <w:rsid w:val="00420B9F"/>
    <w:rsid w:val="00421B3E"/>
    <w:rsid w:val="004233EC"/>
    <w:rsid w:val="00425CB2"/>
    <w:rsid w:val="0042680C"/>
    <w:rsid w:val="00426D22"/>
    <w:rsid w:val="0042740D"/>
    <w:rsid w:val="004317FF"/>
    <w:rsid w:val="004319F8"/>
    <w:rsid w:val="0043201E"/>
    <w:rsid w:val="0043467E"/>
    <w:rsid w:val="004352E9"/>
    <w:rsid w:val="004375A4"/>
    <w:rsid w:val="00440A83"/>
    <w:rsid w:val="00443F06"/>
    <w:rsid w:val="004443A7"/>
    <w:rsid w:val="00444CB5"/>
    <w:rsid w:val="004464EB"/>
    <w:rsid w:val="0045129A"/>
    <w:rsid w:val="00452CB2"/>
    <w:rsid w:val="0045374D"/>
    <w:rsid w:val="00455088"/>
    <w:rsid w:val="00455D45"/>
    <w:rsid w:val="00456182"/>
    <w:rsid w:val="004564A7"/>
    <w:rsid w:val="00457F4C"/>
    <w:rsid w:val="00460150"/>
    <w:rsid w:val="00460E77"/>
    <w:rsid w:val="004614B2"/>
    <w:rsid w:val="00462C44"/>
    <w:rsid w:val="0046340F"/>
    <w:rsid w:val="00463750"/>
    <w:rsid w:val="00464595"/>
    <w:rsid w:val="004669AB"/>
    <w:rsid w:val="0046788D"/>
    <w:rsid w:val="00472359"/>
    <w:rsid w:val="004739B9"/>
    <w:rsid w:val="0047456A"/>
    <w:rsid w:val="0047492E"/>
    <w:rsid w:val="00475CF6"/>
    <w:rsid w:val="00480FA2"/>
    <w:rsid w:val="004817FA"/>
    <w:rsid w:val="0048286A"/>
    <w:rsid w:val="00482E44"/>
    <w:rsid w:val="00484CE7"/>
    <w:rsid w:val="00485774"/>
    <w:rsid w:val="004867E2"/>
    <w:rsid w:val="0049155E"/>
    <w:rsid w:val="00491B3A"/>
    <w:rsid w:val="00492D74"/>
    <w:rsid w:val="00493674"/>
    <w:rsid w:val="00493F69"/>
    <w:rsid w:val="0049495A"/>
    <w:rsid w:val="00497F10"/>
    <w:rsid w:val="004A0559"/>
    <w:rsid w:val="004A06BE"/>
    <w:rsid w:val="004A0DA1"/>
    <w:rsid w:val="004A0F17"/>
    <w:rsid w:val="004A2DAD"/>
    <w:rsid w:val="004A36F5"/>
    <w:rsid w:val="004A6597"/>
    <w:rsid w:val="004A6F6B"/>
    <w:rsid w:val="004A732D"/>
    <w:rsid w:val="004A7338"/>
    <w:rsid w:val="004A760B"/>
    <w:rsid w:val="004B05F4"/>
    <w:rsid w:val="004B0842"/>
    <w:rsid w:val="004B2F18"/>
    <w:rsid w:val="004B3DDB"/>
    <w:rsid w:val="004B4141"/>
    <w:rsid w:val="004B4328"/>
    <w:rsid w:val="004B44FD"/>
    <w:rsid w:val="004B5CFC"/>
    <w:rsid w:val="004B73D9"/>
    <w:rsid w:val="004C1A74"/>
    <w:rsid w:val="004C1F4F"/>
    <w:rsid w:val="004C231F"/>
    <w:rsid w:val="004C2C01"/>
    <w:rsid w:val="004C4AED"/>
    <w:rsid w:val="004C4D2D"/>
    <w:rsid w:val="004C5C48"/>
    <w:rsid w:val="004D1C5F"/>
    <w:rsid w:val="004D2927"/>
    <w:rsid w:val="004D4794"/>
    <w:rsid w:val="004D61C5"/>
    <w:rsid w:val="004D632F"/>
    <w:rsid w:val="004E0421"/>
    <w:rsid w:val="004E0EB8"/>
    <w:rsid w:val="004E1A1F"/>
    <w:rsid w:val="004E2874"/>
    <w:rsid w:val="004E2ADC"/>
    <w:rsid w:val="004E31F5"/>
    <w:rsid w:val="004E49AC"/>
    <w:rsid w:val="004E52D3"/>
    <w:rsid w:val="004E5E54"/>
    <w:rsid w:val="004E7C1D"/>
    <w:rsid w:val="004F0F43"/>
    <w:rsid w:val="004F1231"/>
    <w:rsid w:val="004F140E"/>
    <w:rsid w:val="004F1936"/>
    <w:rsid w:val="004F1D02"/>
    <w:rsid w:val="004F2679"/>
    <w:rsid w:val="004F3259"/>
    <w:rsid w:val="004F3B08"/>
    <w:rsid w:val="004F4224"/>
    <w:rsid w:val="004F4F31"/>
    <w:rsid w:val="004F5F01"/>
    <w:rsid w:val="004F678B"/>
    <w:rsid w:val="00500D72"/>
    <w:rsid w:val="00500E9E"/>
    <w:rsid w:val="00501034"/>
    <w:rsid w:val="00503C3C"/>
    <w:rsid w:val="00505820"/>
    <w:rsid w:val="00506E16"/>
    <w:rsid w:val="005145AA"/>
    <w:rsid w:val="005152B5"/>
    <w:rsid w:val="00515E2F"/>
    <w:rsid w:val="005166E7"/>
    <w:rsid w:val="00521260"/>
    <w:rsid w:val="00521319"/>
    <w:rsid w:val="005218B9"/>
    <w:rsid w:val="00521A2B"/>
    <w:rsid w:val="00521AC6"/>
    <w:rsid w:val="00521FF2"/>
    <w:rsid w:val="00522DBB"/>
    <w:rsid w:val="00523C28"/>
    <w:rsid w:val="005243CA"/>
    <w:rsid w:val="00524777"/>
    <w:rsid w:val="0052670D"/>
    <w:rsid w:val="00526D7F"/>
    <w:rsid w:val="005278A6"/>
    <w:rsid w:val="00527BA5"/>
    <w:rsid w:val="00530656"/>
    <w:rsid w:val="005316CA"/>
    <w:rsid w:val="00534944"/>
    <w:rsid w:val="00537842"/>
    <w:rsid w:val="00537DC3"/>
    <w:rsid w:val="00545FBD"/>
    <w:rsid w:val="00547334"/>
    <w:rsid w:val="0054764F"/>
    <w:rsid w:val="00547A21"/>
    <w:rsid w:val="00547AAF"/>
    <w:rsid w:val="00547E68"/>
    <w:rsid w:val="0055093D"/>
    <w:rsid w:val="00553860"/>
    <w:rsid w:val="00554508"/>
    <w:rsid w:val="00555109"/>
    <w:rsid w:val="00555337"/>
    <w:rsid w:val="005553AF"/>
    <w:rsid w:val="005555E2"/>
    <w:rsid w:val="0055589E"/>
    <w:rsid w:val="00556D8D"/>
    <w:rsid w:val="0055768E"/>
    <w:rsid w:val="005610C1"/>
    <w:rsid w:val="00561BBA"/>
    <w:rsid w:val="005622B9"/>
    <w:rsid w:val="0056276A"/>
    <w:rsid w:val="00564AE0"/>
    <w:rsid w:val="00564C36"/>
    <w:rsid w:val="00565442"/>
    <w:rsid w:val="00565443"/>
    <w:rsid w:val="0056696F"/>
    <w:rsid w:val="00567C24"/>
    <w:rsid w:val="00576044"/>
    <w:rsid w:val="00576972"/>
    <w:rsid w:val="00577717"/>
    <w:rsid w:val="00577981"/>
    <w:rsid w:val="00577BF5"/>
    <w:rsid w:val="00577C82"/>
    <w:rsid w:val="005801E9"/>
    <w:rsid w:val="00580720"/>
    <w:rsid w:val="00580F2D"/>
    <w:rsid w:val="0058336A"/>
    <w:rsid w:val="00583699"/>
    <w:rsid w:val="00585595"/>
    <w:rsid w:val="00587297"/>
    <w:rsid w:val="00587B3F"/>
    <w:rsid w:val="00590441"/>
    <w:rsid w:val="0059179D"/>
    <w:rsid w:val="005A045C"/>
    <w:rsid w:val="005A0564"/>
    <w:rsid w:val="005A0A15"/>
    <w:rsid w:val="005A2285"/>
    <w:rsid w:val="005A30A4"/>
    <w:rsid w:val="005A321E"/>
    <w:rsid w:val="005A43AD"/>
    <w:rsid w:val="005A44A0"/>
    <w:rsid w:val="005A5420"/>
    <w:rsid w:val="005A6E4C"/>
    <w:rsid w:val="005A7303"/>
    <w:rsid w:val="005B1F25"/>
    <w:rsid w:val="005B31AD"/>
    <w:rsid w:val="005B32B2"/>
    <w:rsid w:val="005B5857"/>
    <w:rsid w:val="005B5EFE"/>
    <w:rsid w:val="005B6952"/>
    <w:rsid w:val="005B79D4"/>
    <w:rsid w:val="005C186E"/>
    <w:rsid w:val="005C1B83"/>
    <w:rsid w:val="005C346B"/>
    <w:rsid w:val="005C5B0B"/>
    <w:rsid w:val="005D09E3"/>
    <w:rsid w:val="005D0EF5"/>
    <w:rsid w:val="005D18AD"/>
    <w:rsid w:val="005D2375"/>
    <w:rsid w:val="005D2E2C"/>
    <w:rsid w:val="005D47ED"/>
    <w:rsid w:val="005D5C9D"/>
    <w:rsid w:val="005D61EF"/>
    <w:rsid w:val="005D7E3E"/>
    <w:rsid w:val="005E143E"/>
    <w:rsid w:val="005E25C6"/>
    <w:rsid w:val="005E29B6"/>
    <w:rsid w:val="005E514A"/>
    <w:rsid w:val="005E57E1"/>
    <w:rsid w:val="005E5E87"/>
    <w:rsid w:val="005E60E4"/>
    <w:rsid w:val="005E6F6F"/>
    <w:rsid w:val="005F05D9"/>
    <w:rsid w:val="005F0F59"/>
    <w:rsid w:val="005F2706"/>
    <w:rsid w:val="005F3C50"/>
    <w:rsid w:val="005F3C65"/>
    <w:rsid w:val="005F3CDB"/>
    <w:rsid w:val="005F43FB"/>
    <w:rsid w:val="005F4695"/>
    <w:rsid w:val="005F5668"/>
    <w:rsid w:val="005F58DA"/>
    <w:rsid w:val="005F65FF"/>
    <w:rsid w:val="005F6A8F"/>
    <w:rsid w:val="005F7ADD"/>
    <w:rsid w:val="005F7DA8"/>
    <w:rsid w:val="00602990"/>
    <w:rsid w:val="006039C0"/>
    <w:rsid w:val="00607669"/>
    <w:rsid w:val="006103AE"/>
    <w:rsid w:val="0061042F"/>
    <w:rsid w:val="00610A48"/>
    <w:rsid w:val="00610B4B"/>
    <w:rsid w:val="00612BC2"/>
    <w:rsid w:val="00612F97"/>
    <w:rsid w:val="00614ED8"/>
    <w:rsid w:val="00615719"/>
    <w:rsid w:val="00616802"/>
    <w:rsid w:val="00616FA7"/>
    <w:rsid w:val="00617E12"/>
    <w:rsid w:val="00621039"/>
    <w:rsid w:val="00621477"/>
    <w:rsid w:val="00621A2F"/>
    <w:rsid w:val="006309E6"/>
    <w:rsid w:val="00631D6B"/>
    <w:rsid w:val="00632205"/>
    <w:rsid w:val="00633AE9"/>
    <w:rsid w:val="00633BBF"/>
    <w:rsid w:val="0063479F"/>
    <w:rsid w:val="00634C93"/>
    <w:rsid w:val="00635F86"/>
    <w:rsid w:val="006364A1"/>
    <w:rsid w:val="00637BFD"/>
    <w:rsid w:val="00637E33"/>
    <w:rsid w:val="00640408"/>
    <w:rsid w:val="00641ACE"/>
    <w:rsid w:val="00643B6B"/>
    <w:rsid w:val="00644909"/>
    <w:rsid w:val="00644F8E"/>
    <w:rsid w:val="00645EA0"/>
    <w:rsid w:val="006467B0"/>
    <w:rsid w:val="006469DA"/>
    <w:rsid w:val="006471CC"/>
    <w:rsid w:val="00647B5A"/>
    <w:rsid w:val="0065079F"/>
    <w:rsid w:val="00651568"/>
    <w:rsid w:val="006515F8"/>
    <w:rsid w:val="00651B3C"/>
    <w:rsid w:val="00652275"/>
    <w:rsid w:val="00652771"/>
    <w:rsid w:val="00652C04"/>
    <w:rsid w:val="006542EA"/>
    <w:rsid w:val="00655287"/>
    <w:rsid w:val="00656649"/>
    <w:rsid w:val="00656A28"/>
    <w:rsid w:val="00660272"/>
    <w:rsid w:val="00662106"/>
    <w:rsid w:val="00662AD2"/>
    <w:rsid w:val="0066312B"/>
    <w:rsid w:val="0066387A"/>
    <w:rsid w:val="00665E6D"/>
    <w:rsid w:val="00666684"/>
    <w:rsid w:val="0066683E"/>
    <w:rsid w:val="00666B93"/>
    <w:rsid w:val="00667A76"/>
    <w:rsid w:val="00671A56"/>
    <w:rsid w:val="00671CDC"/>
    <w:rsid w:val="006727A4"/>
    <w:rsid w:val="00674AE5"/>
    <w:rsid w:val="00674E42"/>
    <w:rsid w:val="00675CCC"/>
    <w:rsid w:val="00677010"/>
    <w:rsid w:val="00680F2E"/>
    <w:rsid w:val="00682112"/>
    <w:rsid w:val="00682DCA"/>
    <w:rsid w:val="00683231"/>
    <w:rsid w:val="006844E2"/>
    <w:rsid w:val="00686BB9"/>
    <w:rsid w:val="00686E2A"/>
    <w:rsid w:val="00686F5A"/>
    <w:rsid w:val="00687C7C"/>
    <w:rsid w:val="00687EB0"/>
    <w:rsid w:val="00690A9E"/>
    <w:rsid w:val="006935AB"/>
    <w:rsid w:val="00694F44"/>
    <w:rsid w:val="00695E84"/>
    <w:rsid w:val="006961B2"/>
    <w:rsid w:val="0069675C"/>
    <w:rsid w:val="006A0996"/>
    <w:rsid w:val="006A1FFC"/>
    <w:rsid w:val="006A2800"/>
    <w:rsid w:val="006A3309"/>
    <w:rsid w:val="006A5C76"/>
    <w:rsid w:val="006B1F72"/>
    <w:rsid w:val="006B2F4E"/>
    <w:rsid w:val="006B6CB5"/>
    <w:rsid w:val="006B7AE3"/>
    <w:rsid w:val="006C03EC"/>
    <w:rsid w:val="006C27EE"/>
    <w:rsid w:val="006C2A8E"/>
    <w:rsid w:val="006C3537"/>
    <w:rsid w:val="006C68E8"/>
    <w:rsid w:val="006D0ACC"/>
    <w:rsid w:val="006D1022"/>
    <w:rsid w:val="006D2111"/>
    <w:rsid w:val="006D2EF3"/>
    <w:rsid w:val="006D3BF0"/>
    <w:rsid w:val="006D3C7D"/>
    <w:rsid w:val="006D429E"/>
    <w:rsid w:val="006D6468"/>
    <w:rsid w:val="006D67AD"/>
    <w:rsid w:val="006E0CE2"/>
    <w:rsid w:val="006E29E7"/>
    <w:rsid w:val="006E2A8C"/>
    <w:rsid w:val="006E2A97"/>
    <w:rsid w:val="006E3DC4"/>
    <w:rsid w:val="006E486C"/>
    <w:rsid w:val="006E4C07"/>
    <w:rsid w:val="006E62AE"/>
    <w:rsid w:val="006E6869"/>
    <w:rsid w:val="006E7C66"/>
    <w:rsid w:val="006F1A82"/>
    <w:rsid w:val="006F4EEA"/>
    <w:rsid w:val="006F5900"/>
    <w:rsid w:val="006F5948"/>
    <w:rsid w:val="006F63A5"/>
    <w:rsid w:val="006F6C8A"/>
    <w:rsid w:val="006F7A41"/>
    <w:rsid w:val="00700A54"/>
    <w:rsid w:val="0070276E"/>
    <w:rsid w:val="007042E1"/>
    <w:rsid w:val="00705A26"/>
    <w:rsid w:val="0070673B"/>
    <w:rsid w:val="00706DFD"/>
    <w:rsid w:val="00706FE2"/>
    <w:rsid w:val="00707936"/>
    <w:rsid w:val="00711A36"/>
    <w:rsid w:val="00713281"/>
    <w:rsid w:val="007134C3"/>
    <w:rsid w:val="00714114"/>
    <w:rsid w:val="007162C8"/>
    <w:rsid w:val="00716A33"/>
    <w:rsid w:val="00716C84"/>
    <w:rsid w:val="007172AD"/>
    <w:rsid w:val="00720891"/>
    <w:rsid w:val="007213CB"/>
    <w:rsid w:val="007226A1"/>
    <w:rsid w:val="0072310F"/>
    <w:rsid w:val="007265FB"/>
    <w:rsid w:val="007318B1"/>
    <w:rsid w:val="00735328"/>
    <w:rsid w:val="00735CBB"/>
    <w:rsid w:val="0073685B"/>
    <w:rsid w:val="00736FD2"/>
    <w:rsid w:val="00737D09"/>
    <w:rsid w:val="00740006"/>
    <w:rsid w:val="0074311D"/>
    <w:rsid w:val="00743855"/>
    <w:rsid w:val="00743F44"/>
    <w:rsid w:val="00744B83"/>
    <w:rsid w:val="00746D9E"/>
    <w:rsid w:val="00746E9C"/>
    <w:rsid w:val="00746F1C"/>
    <w:rsid w:val="007474AD"/>
    <w:rsid w:val="0074759E"/>
    <w:rsid w:val="00747C37"/>
    <w:rsid w:val="0075156F"/>
    <w:rsid w:val="0075169C"/>
    <w:rsid w:val="007536EA"/>
    <w:rsid w:val="007561DA"/>
    <w:rsid w:val="007569EC"/>
    <w:rsid w:val="00757039"/>
    <w:rsid w:val="00757132"/>
    <w:rsid w:val="00757667"/>
    <w:rsid w:val="007577C0"/>
    <w:rsid w:val="0075791E"/>
    <w:rsid w:val="00760877"/>
    <w:rsid w:val="00760F2A"/>
    <w:rsid w:val="00761FBE"/>
    <w:rsid w:val="0076305E"/>
    <w:rsid w:val="00763D59"/>
    <w:rsid w:val="00764F11"/>
    <w:rsid w:val="00765085"/>
    <w:rsid w:val="00765D15"/>
    <w:rsid w:val="00765F7C"/>
    <w:rsid w:val="00766A1C"/>
    <w:rsid w:val="007726BA"/>
    <w:rsid w:val="00772E22"/>
    <w:rsid w:val="007734C0"/>
    <w:rsid w:val="007748AB"/>
    <w:rsid w:val="00775530"/>
    <w:rsid w:val="007776D5"/>
    <w:rsid w:val="0077784A"/>
    <w:rsid w:val="00781BEC"/>
    <w:rsid w:val="007827EE"/>
    <w:rsid w:val="00782D4B"/>
    <w:rsid w:val="00783650"/>
    <w:rsid w:val="00783C00"/>
    <w:rsid w:val="007851F9"/>
    <w:rsid w:val="00785E03"/>
    <w:rsid w:val="0078683C"/>
    <w:rsid w:val="007908D3"/>
    <w:rsid w:val="0079112A"/>
    <w:rsid w:val="00794D8B"/>
    <w:rsid w:val="0079525B"/>
    <w:rsid w:val="007A05FE"/>
    <w:rsid w:val="007A1F2F"/>
    <w:rsid w:val="007A2083"/>
    <w:rsid w:val="007A2513"/>
    <w:rsid w:val="007A2B71"/>
    <w:rsid w:val="007A2FF8"/>
    <w:rsid w:val="007A30D5"/>
    <w:rsid w:val="007A5CA3"/>
    <w:rsid w:val="007B11AB"/>
    <w:rsid w:val="007B251D"/>
    <w:rsid w:val="007B37C6"/>
    <w:rsid w:val="007B5206"/>
    <w:rsid w:val="007B5A90"/>
    <w:rsid w:val="007B5EA7"/>
    <w:rsid w:val="007B5F10"/>
    <w:rsid w:val="007B6760"/>
    <w:rsid w:val="007B6EFB"/>
    <w:rsid w:val="007B7054"/>
    <w:rsid w:val="007B77D1"/>
    <w:rsid w:val="007C0DD4"/>
    <w:rsid w:val="007C0EC2"/>
    <w:rsid w:val="007C27C4"/>
    <w:rsid w:val="007C2F0B"/>
    <w:rsid w:val="007C67FA"/>
    <w:rsid w:val="007D0902"/>
    <w:rsid w:val="007D0B38"/>
    <w:rsid w:val="007D11E2"/>
    <w:rsid w:val="007D32B0"/>
    <w:rsid w:val="007D370F"/>
    <w:rsid w:val="007D57FD"/>
    <w:rsid w:val="007D5B58"/>
    <w:rsid w:val="007D7B5F"/>
    <w:rsid w:val="007E1B71"/>
    <w:rsid w:val="007E255E"/>
    <w:rsid w:val="007E283F"/>
    <w:rsid w:val="007E4D5B"/>
    <w:rsid w:val="007E578B"/>
    <w:rsid w:val="007E63AC"/>
    <w:rsid w:val="007E6930"/>
    <w:rsid w:val="007E69C3"/>
    <w:rsid w:val="007E6B06"/>
    <w:rsid w:val="007E6B83"/>
    <w:rsid w:val="007E6DC9"/>
    <w:rsid w:val="007E7D7A"/>
    <w:rsid w:val="007F1017"/>
    <w:rsid w:val="007F1178"/>
    <w:rsid w:val="007F120D"/>
    <w:rsid w:val="007F3E70"/>
    <w:rsid w:val="007F4A3F"/>
    <w:rsid w:val="00802D4B"/>
    <w:rsid w:val="00802E8E"/>
    <w:rsid w:val="00802F6D"/>
    <w:rsid w:val="00803A5D"/>
    <w:rsid w:val="00803FA0"/>
    <w:rsid w:val="00804155"/>
    <w:rsid w:val="00805142"/>
    <w:rsid w:val="0080609C"/>
    <w:rsid w:val="008077EA"/>
    <w:rsid w:val="00807865"/>
    <w:rsid w:val="00807A8B"/>
    <w:rsid w:val="00807DC2"/>
    <w:rsid w:val="00812149"/>
    <w:rsid w:val="008134FF"/>
    <w:rsid w:val="008166EF"/>
    <w:rsid w:val="0081760F"/>
    <w:rsid w:val="0082166C"/>
    <w:rsid w:val="008221E4"/>
    <w:rsid w:val="00822D17"/>
    <w:rsid w:val="0082520F"/>
    <w:rsid w:val="008264EB"/>
    <w:rsid w:val="00826906"/>
    <w:rsid w:val="00826BD9"/>
    <w:rsid w:val="0083124A"/>
    <w:rsid w:val="00831379"/>
    <w:rsid w:val="00831763"/>
    <w:rsid w:val="00831FC8"/>
    <w:rsid w:val="008320FA"/>
    <w:rsid w:val="00833D74"/>
    <w:rsid w:val="00834856"/>
    <w:rsid w:val="0083485C"/>
    <w:rsid w:val="008351E2"/>
    <w:rsid w:val="008355EE"/>
    <w:rsid w:val="0084035B"/>
    <w:rsid w:val="00840CA2"/>
    <w:rsid w:val="00842093"/>
    <w:rsid w:val="0084417C"/>
    <w:rsid w:val="00845F73"/>
    <w:rsid w:val="00846C44"/>
    <w:rsid w:val="00847ABD"/>
    <w:rsid w:val="008530CA"/>
    <w:rsid w:val="0085403B"/>
    <w:rsid w:val="00855898"/>
    <w:rsid w:val="00855F88"/>
    <w:rsid w:val="0085623D"/>
    <w:rsid w:val="008567BC"/>
    <w:rsid w:val="00856E9A"/>
    <w:rsid w:val="00861C31"/>
    <w:rsid w:val="008622D1"/>
    <w:rsid w:val="00862592"/>
    <w:rsid w:val="008628A3"/>
    <w:rsid w:val="00862BCD"/>
    <w:rsid w:val="00864901"/>
    <w:rsid w:val="00865E77"/>
    <w:rsid w:val="008667E0"/>
    <w:rsid w:val="008736DF"/>
    <w:rsid w:val="00875D34"/>
    <w:rsid w:val="0087631F"/>
    <w:rsid w:val="00876F62"/>
    <w:rsid w:val="00881F8F"/>
    <w:rsid w:val="00882874"/>
    <w:rsid w:val="00883787"/>
    <w:rsid w:val="00883D66"/>
    <w:rsid w:val="0088400A"/>
    <w:rsid w:val="0088580E"/>
    <w:rsid w:val="00885C67"/>
    <w:rsid w:val="008860D7"/>
    <w:rsid w:val="00887AAA"/>
    <w:rsid w:val="00893956"/>
    <w:rsid w:val="0089621F"/>
    <w:rsid w:val="008963A5"/>
    <w:rsid w:val="008A0A6A"/>
    <w:rsid w:val="008A3086"/>
    <w:rsid w:val="008A355A"/>
    <w:rsid w:val="008A3C3E"/>
    <w:rsid w:val="008A4568"/>
    <w:rsid w:val="008A62C0"/>
    <w:rsid w:val="008A79DE"/>
    <w:rsid w:val="008B07C1"/>
    <w:rsid w:val="008B0F01"/>
    <w:rsid w:val="008B2DCC"/>
    <w:rsid w:val="008B2FE4"/>
    <w:rsid w:val="008B3D9E"/>
    <w:rsid w:val="008B41A9"/>
    <w:rsid w:val="008B50F3"/>
    <w:rsid w:val="008B6A31"/>
    <w:rsid w:val="008B7D7E"/>
    <w:rsid w:val="008C0CC2"/>
    <w:rsid w:val="008C0EE7"/>
    <w:rsid w:val="008C0F1D"/>
    <w:rsid w:val="008C2AC2"/>
    <w:rsid w:val="008C4696"/>
    <w:rsid w:val="008C6A53"/>
    <w:rsid w:val="008C7395"/>
    <w:rsid w:val="008C74A8"/>
    <w:rsid w:val="008C7ECB"/>
    <w:rsid w:val="008D11F8"/>
    <w:rsid w:val="008D38B2"/>
    <w:rsid w:val="008D38C0"/>
    <w:rsid w:val="008D4C71"/>
    <w:rsid w:val="008D601D"/>
    <w:rsid w:val="008D7D9D"/>
    <w:rsid w:val="008E17D0"/>
    <w:rsid w:val="008E1B9E"/>
    <w:rsid w:val="008E5A17"/>
    <w:rsid w:val="008E6113"/>
    <w:rsid w:val="008E74FF"/>
    <w:rsid w:val="008F13A0"/>
    <w:rsid w:val="008F24CC"/>
    <w:rsid w:val="008F259B"/>
    <w:rsid w:val="008F2A89"/>
    <w:rsid w:val="008F48EB"/>
    <w:rsid w:val="008F4AFA"/>
    <w:rsid w:val="008F4F0B"/>
    <w:rsid w:val="008F4FCD"/>
    <w:rsid w:val="008F6708"/>
    <w:rsid w:val="0090081D"/>
    <w:rsid w:val="00903A83"/>
    <w:rsid w:val="00903D56"/>
    <w:rsid w:val="00904750"/>
    <w:rsid w:val="00904A74"/>
    <w:rsid w:val="00905836"/>
    <w:rsid w:val="00905872"/>
    <w:rsid w:val="00905EF9"/>
    <w:rsid w:val="009062A5"/>
    <w:rsid w:val="00911272"/>
    <w:rsid w:val="00913A9C"/>
    <w:rsid w:val="00913B80"/>
    <w:rsid w:val="00914156"/>
    <w:rsid w:val="00916B22"/>
    <w:rsid w:val="0091731C"/>
    <w:rsid w:val="00917593"/>
    <w:rsid w:val="00917926"/>
    <w:rsid w:val="009206D1"/>
    <w:rsid w:val="00920945"/>
    <w:rsid w:val="0092097D"/>
    <w:rsid w:val="00920D41"/>
    <w:rsid w:val="0092133B"/>
    <w:rsid w:val="00923D4B"/>
    <w:rsid w:val="0092440C"/>
    <w:rsid w:val="00925922"/>
    <w:rsid w:val="00930182"/>
    <w:rsid w:val="0093022C"/>
    <w:rsid w:val="00931B36"/>
    <w:rsid w:val="00932577"/>
    <w:rsid w:val="009345C6"/>
    <w:rsid w:val="0093487D"/>
    <w:rsid w:val="00935C47"/>
    <w:rsid w:val="009360BB"/>
    <w:rsid w:val="0094103B"/>
    <w:rsid w:val="0094139A"/>
    <w:rsid w:val="00942B9A"/>
    <w:rsid w:val="00942E6E"/>
    <w:rsid w:val="009448DF"/>
    <w:rsid w:val="00945D82"/>
    <w:rsid w:val="00946518"/>
    <w:rsid w:val="009467EC"/>
    <w:rsid w:val="0095030C"/>
    <w:rsid w:val="00950899"/>
    <w:rsid w:val="0095103D"/>
    <w:rsid w:val="009533CA"/>
    <w:rsid w:val="0095491B"/>
    <w:rsid w:val="009556E9"/>
    <w:rsid w:val="0095614D"/>
    <w:rsid w:val="00956251"/>
    <w:rsid w:val="0095713B"/>
    <w:rsid w:val="0095793D"/>
    <w:rsid w:val="009607DB"/>
    <w:rsid w:val="00961AF9"/>
    <w:rsid w:val="00961F38"/>
    <w:rsid w:val="00962CB9"/>
    <w:rsid w:val="00963499"/>
    <w:rsid w:val="0096396B"/>
    <w:rsid w:val="00964312"/>
    <w:rsid w:val="0096613B"/>
    <w:rsid w:val="00967F2F"/>
    <w:rsid w:val="00970EAA"/>
    <w:rsid w:val="00972BF0"/>
    <w:rsid w:val="0098002F"/>
    <w:rsid w:val="009813E7"/>
    <w:rsid w:val="0098362F"/>
    <w:rsid w:val="00983E57"/>
    <w:rsid w:val="009849F9"/>
    <w:rsid w:val="0098632A"/>
    <w:rsid w:val="009863E8"/>
    <w:rsid w:val="00990BD7"/>
    <w:rsid w:val="00990C14"/>
    <w:rsid w:val="00991406"/>
    <w:rsid w:val="0099177C"/>
    <w:rsid w:val="00992D44"/>
    <w:rsid w:val="0099392C"/>
    <w:rsid w:val="00995101"/>
    <w:rsid w:val="00996B1A"/>
    <w:rsid w:val="009A08E3"/>
    <w:rsid w:val="009A0A1C"/>
    <w:rsid w:val="009A0A61"/>
    <w:rsid w:val="009A0FE7"/>
    <w:rsid w:val="009A17AF"/>
    <w:rsid w:val="009A20EA"/>
    <w:rsid w:val="009A2FB5"/>
    <w:rsid w:val="009A3A1B"/>
    <w:rsid w:val="009A5669"/>
    <w:rsid w:val="009B2D8A"/>
    <w:rsid w:val="009B3E26"/>
    <w:rsid w:val="009B4E72"/>
    <w:rsid w:val="009B53C4"/>
    <w:rsid w:val="009B6F47"/>
    <w:rsid w:val="009B71A5"/>
    <w:rsid w:val="009B77CE"/>
    <w:rsid w:val="009C20B2"/>
    <w:rsid w:val="009C40FF"/>
    <w:rsid w:val="009C4988"/>
    <w:rsid w:val="009C546F"/>
    <w:rsid w:val="009C57ED"/>
    <w:rsid w:val="009C660D"/>
    <w:rsid w:val="009C72D3"/>
    <w:rsid w:val="009D1580"/>
    <w:rsid w:val="009D3B1F"/>
    <w:rsid w:val="009D3C41"/>
    <w:rsid w:val="009D4007"/>
    <w:rsid w:val="009D5B91"/>
    <w:rsid w:val="009D6230"/>
    <w:rsid w:val="009E14A5"/>
    <w:rsid w:val="009E2193"/>
    <w:rsid w:val="009E2AAB"/>
    <w:rsid w:val="009E2E77"/>
    <w:rsid w:val="009E37F5"/>
    <w:rsid w:val="009E38CC"/>
    <w:rsid w:val="009E3D4E"/>
    <w:rsid w:val="009E4349"/>
    <w:rsid w:val="009E4C07"/>
    <w:rsid w:val="009E6B71"/>
    <w:rsid w:val="009F2247"/>
    <w:rsid w:val="009F2B1A"/>
    <w:rsid w:val="009F2FEE"/>
    <w:rsid w:val="009F4D2A"/>
    <w:rsid w:val="009F5122"/>
    <w:rsid w:val="009F703E"/>
    <w:rsid w:val="00A00BFB"/>
    <w:rsid w:val="00A016DA"/>
    <w:rsid w:val="00A02CBF"/>
    <w:rsid w:val="00A02CD7"/>
    <w:rsid w:val="00A03625"/>
    <w:rsid w:val="00A03D43"/>
    <w:rsid w:val="00A04380"/>
    <w:rsid w:val="00A04A4E"/>
    <w:rsid w:val="00A0563A"/>
    <w:rsid w:val="00A07048"/>
    <w:rsid w:val="00A13948"/>
    <w:rsid w:val="00A20DE0"/>
    <w:rsid w:val="00A21569"/>
    <w:rsid w:val="00A23A34"/>
    <w:rsid w:val="00A24765"/>
    <w:rsid w:val="00A25C7A"/>
    <w:rsid w:val="00A26A5E"/>
    <w:rsid w:val="00A26CB0"/>
    <w:rsid w:val="00A27AEC"/>
    <w:rsid w:val="00A27E70"/>
    <w:rsid w:val="00A324FB"/>
    <w:rsid w:val="00A3449A"/>
    <w:rsid w:val="00A34701"/>
    <w:rsid w:val="00A3534B"/>
    <w:rsid w:val="00A353CE"/>
    <w:rsid w:val="00A35A82"/>
    <w:rsid w:val="00A35D16"/>
    <w:rsid w:val="00A4118E"/>
    <w:rsid w:val="00A42379"/>
    <w:rsid w:val="00A428A9"/>
    <w:rsid w:val="00A43C59"/>
    <w:rsid w:val="00A45909"/>
    <w:rsid w:val="00A46D11"/>
    <w:rsid w:val="00A4703A"/>
    <w:rsid w:val="00A47E5B"/>
    <w:rsid w:val="00A50185"/>
    <w:rsid w:val="00A50ECD"/>
    <w:rsid w:val="00A52729"/>
    <w:rsid w:val="00A52A05"/>
    <w:rsid w:val="00A53675"/>
    <w:rsid w:val="00A53FAC"/>
    <w:rsid w:val="00A53FE5"/>
    <w:rsid w:val="00A56B6A"/>
    <w:rsid w:val="00A56EC4"/>
    <w:rsid w:val="00A578DC"/>
    <w:rsid w:val="00A602DD"/>
    <w:rsid w:val="00A620C1"/>
    <w:rsid w:val="00A62C0E"/>
    <w:rsid w:val="00A63E63"/>
    <w:rsid w:val="00A642F5"/>
    <w:rsid w:val="00A64396"/>
    <w:rsid w:val="00A648F5"/>
    <w:rsid w:val="00A64DA9"/>
    <w:rsid w:val="00A65363"/>
    <w:rsid w:val="00A65C1D"/>
    <w:rsid w:val="00A65CA5"/>
    <w:rsid w:val="00A66B5B"/>
    <w:rsid w:val="00A6725B"/>
    <w:rsid w:val="00A703A5"/>
    <w:rsid w:val="00A70876"/>
    <w:rsid w:val="00A70E91"/>
    <w:rsid w:val="00A71ACE"/>
    <w:rsid w:val="00A73071"/>
    <w:rsid w:val="00A73176"/>
    <w:rsid w:val="00A73FE2"/>
    <w:rsid w:val="00A74C31"/>
    <w:rsid w:val="00A76B8C"/>
    <w:rsid w:val="00A76C6E"/>
    <w:rsid w:val="00A778CC"/>
    <w:rsid w:val="00A81004"/>
    <w:rsid w:val="00A83438"/>
    <w:rsid w:val="00A840AD"/>
    <w:rsid w:val="00A8476B"/>
    <w:rsid w:val="00A85B33"/>
    <w:rsid w:val="00A8645E"/>
    <w:rsid w:val="00A86E8B"/>
    <w:rsid w:val="00A93072"/>
    <w:rsid w:val="00A93ACC"/>
    <w:rsid w:val="00A93E63"/>
    <w:rsid w:val="00A94990"/>
    <w:rsid w:val="00A95040"/>
    <w:rsid w:val="00AA0545"/>
    <w:rsid w:val="00AA0A07"/>
    <w:rsid w:val="00AA2D74"/>
    <w:rsid w:val="00AA552E"/>
    <w:rsid w:val="00AA7755"/>
    <w:rsid w:val="00AA7E74"/>
    <w:rsid w:val="00AB042A"/>
    <w:rsid w:val="00AB1B92"/>
    <w:rsid w:val="00AB2F64"/>
    <w:rsid w:val="00AB3430"/>
    <w:rsid w:val="00AB345C"/>
    <w:rsid w:val="00AB5108"/>
    <w:rsid w:val="00AB78C3"/>
    <w:rsid w:val="00AB7CFA"/>
    <w:rsid w:val="00AC0237"/>
    <w:rsid w:val="00AC1071"/>
    <w:rsid w:val="00AC3418"/>
    <w:rsid w:val="00AC3E79"/>
    <w:rsid w:val="00AC4C7E"/>
    <w:rsid w:val="00AC520C"/>
    <w:rsid w:val="00AC6266"/>
    <w:rsid w:val="00AC6D95"/>
    <w:rsid w:val="00AD19C7"/>
    <w:rsid w:val="00AD1F40"/>
    <w:rsid w:val="00AD23E2"/>
    <w:rsid w:val="00AD4729"/>
    <w:rsid w:val="00AD4BB9"/>
    <w:rsid w:val="00AD61C2"/>
    <w:rsid w:val="00AD7605"/>
    <w:rsid w:val="00AD7703"/>
    <w:rsid w:val="00AD7F31"/>
    <w:rsid w:val="00AE125E"/>
    <w:rsid w:val="00AE17E7"/>
    <w:rsid w:val="00AE204D"/>
    <w:rsid w:val="00AE3364"/>
    <w:rsid w:val="00AE33B7"/>
    <w:rsid w:val="00AE347D"/>
    <w:rsid w:val="00AE3CBF"/>
    <w:rsid w:val="00AE3F0C"/>
    <w:rsid w:val="00AF006C"/>
    <w:rsid w:val="00AF0E12"/>
    <w:rsid w:val="00AF18D4"/>
    <w:rsid w:val="00AF2AD4"/>
    <w:rsid w:val="00AF31FE"/>
    <w:rsid w:val="00AF4394"/>
    <w:rsid w:val="00AF5CE3"/>
    <w:rsid w:val="00B023AF"/>
    <w:rsid w:val="00B02856"/>
    <w:rsid w:val="00B03892"/>
    <w:rsid w:val="00B03EBE"/>
    <w:rsid w:val="00B061E7"/>
    <w:rsid w:val="00B06504"/>
    <w:rsid w:val="00B06B97"/>
    <w:rsid w:val="00B107E6"/>
    <w:rsid w:val="00B10CE8"/>
    <w:rsid w:val="00B11760"/>
    <w:rsid w:val="00B12E26"/>
    <w:rsid w:val="00B1382F"/>
    <w:rsid w:val="00B144D6"/>
    <w:rsid w:val="00B1598B"/>
    <w:rsid w:val="00B222E2"/>
    <w:rsid w:val="00B234E0"/>
    <w:rsid w:val="00B23F63"/>
    <w:rsid w:val="00B2467F"/>
    <w:rsid w:val="00B25FAD"/>
    <w:rsid w:val="00B26214"/>
    <w:rsid w:val="00B3001A"/>
    <w:rsid w:val="00B32058"/>
    <w:rsid w:val="00B33117"/>
    <w:rsid w:val="00B33C4D"/>
    <w:rsid w:val="00B33D90"/>
    <w:rsid w:val="00B365BB"/>
    <w:rsid w:val="00B367DA"/>
    <w:rsid w:val="00B403E6"/>
    <w:rsid w:val="00B405F8"/>
    <w:rsid w:val="00B40614"/>
    <w:rsid w:val="00B41866"/>
    <w:rsid w:val="00B420F0"/>
    <w:rsid w:val="00B42851"/>
    <w:rsid w:val="00B42D7F"/>
    <w:rsid w:val="00B45390"/>
    <w:rsid w:val="00B45BAA"/>
    <w:rsid w:val="00B45C39"/>
    <w:rsid w:val="00B46E9B"/>
    <w:rsid w:val="00B472B5"/>
    <w:rsid w:val="00B4737C"/>
    <w:rsid w:val="00B5040A"/>
    <w:rsid w:val="00B536DC"/>
    <w:rsid w:val="00B54B5B"/>
    <w:rsid w:val="00B5562E"/>
    <w:rsid w:val="00B57000"/>
    <w:rsid w:val="00B576AA"/>
    <w:rsid w:val="00B57D54"/>
    <w:rsid w:val="00B6041D"/>
    <w:rsid w:val="00B607C1"/>
    <w:rsid w:val="00B608CF"/>
    <w:rsid w:val="00B60939"/>
    <w:rsid w:val="00B60A46"/>
    <w:rsid w:val="00B60AFD"/>
    <w:rsid w:val="00B60F84"/>
    <w:rsid w:val="00B62559"/>
    <w:rsid w:val="00B62715"/>
    <w:rsid w:val="00B63579"/>
    <w:rsid w:val="00B637D5"/>
    <w:rsid w:val="00B64AE2"/>
    <w:rsid w:val="00B67A2A"/>
    <w:rsid w:val="00B67AD7"/>
    <w:rsid w:val="00B71E9D"/>
    <w:rsid w:val="00B71F9C"/>
    <w:rsid w:val="00B721D8"/>
    <w:rsid w:val="00B72651"/>
    <w:rsid w:val="00B73B31"/>
    <w:rsid w:val="00B76F85"/>
    <w:rsid w:val="00B77A3A"/>
    <w:rsid w:val="00B77CC0"/>
    <w:rsid w:val="00B802A9"/>
    <w:rsid w:val="00B818A4"/>
    <w:rsid w:val="00B827FA"/>
    <w:rsid w:val="00B84E3F"/>
    <w:rsid w:val="00B84EA3"/>
    <w:rsid w:val="00B8649C"/>
    <w:rsid w:val="00B872CB"/>
    <w:rsid w:val="00B915C3"/>
    <w:rsid w:val="00B91C91"/>
    <w:rsid w:val="00B92D0B"/>
    <w:rsid w:val="00B93505"/>
    <w:rsid w:val="00B94945"/>
    <w:rsid w:val="00B96028"/>
    <w:rsid w:val="00B9672E"/>
    <w:rsid w:val="00B97804"/>
    <w:rsid w:val="00BA0207"/>
    <w:rsid w:val="00BA14F0"/>
    <w:rsid w:val="00BA46FD"/>
    <w:rsid w:val="00BA68A7"/>
    <w:rsid w:val="00BB24C0"/>
    <w:rsid w:val="00BB2DD2"/>
    <w:rsid w:val="00BB3EED"/>
    <w:rsid w:val="00BB4604"/>
    <w:rsid w:val="00BB73D9"/>
    <w:rsid w:val="00BB7B6B"/>
    <w:rsid w:val="00BC0C3C"/>
    <w:rsid w:val="00BC2D47"/>
    <w:rsid w:val="00BC33D2"/>
    <w:rsid w:val="00BC36E4"/>
    <w:rsid w:val="00BC6983"/>
    <w:rsid w:val="00BD028D"/>
    <w:rsid w:val="00BD1B8F"/>
    <w:rsid w:val="00BD2110"/>
    <w:rsid w:val="00BD5A46"/>
    <w:rsid w:val="00BD5BD1"/>
    <w:rsid w:val="00BD66E4"/>
    <w:rsid w:val="00BD6F58"/>
    <w:rsid w:val="00BD7081"/>
    <w:rsid w:val="00BD7B53"/>
    <w:rsid w:val="00BE01FC"/>
    <w:rsid w:val="00BE2180"/>
    <w:rsid w:val="00BE365F"/>
    <w:rsid w:val="00BE4275"/>
    <w:rsid w:val="00BE60EF"/>
    <w:rsid w:val="00BE644A"/>
    <w:rsid w:val="00BE6E58"/>
    <w:rsid w:val="00BE7054"/>
    <w:rsid w:val="00BF0343"/>
    <w:rsid w:val="00BF0711"/>
    <w:rsid w:val="00BF23ED"/>
    <w:rsid w:val="00BF2433"/>
    <w:rsid w:val="00BF3849"/>
    <w:rsid w:val="00BF4D55"/>
    <w:rsid w:val="00BF54DC"/>
    <w:rsid w:val="00BF61C9"/>
    <w:rsid w:val="00BF646B"/>
    <w:rsid w:val="00BF7473"/>
    <w:rsid w:val="00BF75E8"/>
    <w:rsid w:val="00BF79E2"/>
    <w:rsid w:val="00C005ED"/>
    <w:rsid w:val="00C01CA5"/>
    <w:rsid w:val="00C054BA"/>
    <w:rsid w:val="00C10EF6"/>
    <w:rsid w:val="00C11ADB"/>
    <w:rsid w:val="00C11B35"/>
    <w:rsid w:val="00C11DF2"/>
    <w:rsid w:val="00C1368E"/>
    <w:rsid w:val="00C13863"/>
    <w:rsid w:val="00C14489"/>
    <w:rsid w:val="00C1510C"/>
    <w:rsid w:val="00C15616"/>
    <w:rsid w:val="00C159EB"/>
    <w:rsid w:val="00C169A1"/>
    <w:rsid w:val="00C16D37"/>
    <w:rsid w:val="00C17A52"/>
    <w:rsid w:val="00C24321"/>
    <w:rsid w:val="00C252F1"/>
    <w:rsid w:val="00C25418"/>
    <w:rsid w:val="00C25BDE"/>
    <w:rsid w:val="00C25D9C"/>
    <w:rsid w:val="00C263A3"/>
    <w:rsid w:val="00C2673F"/>
    <w:rsid w:val="00C31649"/>
    <w:rsid w:val="00C327E1"/>
    <w:rsid w:val="00C335DD"/>
    <w:rsid w:val="00C3410C"/>
    <w:rsid w:val="00C355DA"/>
    <w:rsid w:val="00C359D0"/>
    <w:rsid w:val="00C36F2E"/>
    <w:rsid w:val="00C37142"/>
    <w:rsid w:val="00C40385"/>
    <w:rsid w:val="00C40864"/>
    <w:rsid w:val="00C41027"/>
    <w:rsid w:val="00C41334"/>
    <w:rsid w:val="00C4147F"/>
    <w:rsid w:val="00C41B6D"/>
    <w:rsid w:val="00C441D8"/>
    <w:rsid w:val="00C45F72"/>
    <w:rsid w:val="00C47414"/>
    <w:rsid w:val="00C50CF4"/>
    <w:rsid w:val="00C51555"/>
    <w:rsid w:val="00C563D8"/>
    <w:rsid w:val="00C57039"/>
    <w:rsid w:val="00C57330"/>
    <w:rsid w:val="00C57340"/>
    <w:rsid w:val="00C574C3"/>
    <w:rsid w:val="00C578B9"/>
    <w:rsid w:val="00C579AD"/>
    <w:rsid w:val="00C610B2"/>
    <w:rsid w:val="00C6165D"/>
    <w:rsid w:val="00C633A5"/>
    <w:rsid w:val="00C6382D"/>
    <w:rsid w:val="00C64154"/>
    <w:rsid w:val="00C64271"/>
    <w:rsid w:val="00C65576"/>
    <w:rsid w:val="00C66015"/>
    <w:rsid w:val="00C66165"/>
    <w:rsid w:val="00C6629D"/>
    <w:rsid w:val="00C66C89"/>
    <w:rsid w:val="00C67179"/>
    <w:rsid w:val="00C70E50"/>
    <w:rsid w:val="00C70F24"/>
    <w:rsid w:val="00C71043"/>
    <w:rsid w:val="00C74283"/>
    <w:rsid w:val="00C7495C"/>
    <w:rsid w:val="00C74997"/>
    <w:rsid w:val="00C74CBB"/>
    <w:rsid w:val="00C75B33"/>
    <w:rsid w:val="00C77180"/>
    <w:rsid w:val="00C816B4"/>
    <w:rsid w:val="00C8213F"/>
    <w:rsid w:val="00C8248B"/>
    <w:rsid w:val="00C84658"/>
    <w:rsid w:val="00C847F4"/>
    <w:rsid w:val="00C84A52"/>
    <w:rsid w:val="00C84E79"/>
    <w:rsid w:val="00C85A34"/>
    <w:rsid w:val="00C8624C"/>
    <w:rsid w:val="00C87537"/>
    <w:rsid w:val="00C8797A"/>
    <w:rsid w:val="00C90752"/>
    <w:rsid w:val="00C90822"/>
    <w:rsid w:val="00C9169D"/>
    <w:rsid w:val="00C91CCC"/>
    <w:rsid w:val="00C92653"/>
    <w:rsid w:val="00C938CF"/>
    <w:rsid w:val="00C94CCD"/>
    <w:rsid w:val="00C94F63"/>
    <w:rsid w:val="00C950BD"/>
    <w:rsid w:val="00C95342"/>
    <w:rsid w:val="00C95EAE"/>
    <w:rsid w:val="00C96128"/>
    <w:rsid w:val="00C9619A"/>
    <w:rsid w:val="00C97474"/>
    <w:rsid w:val="00CA176C"/>
    <w:rsid w:val="00CA1A2B"/>
    <w:rsid w:val="00CA1C02"/>
    <w:rsid w:val="00CA4C61"/>
    <w:rsid w:val="00CA5245"/>
    <w:rsid w:val="00CA5E68"/>
    <w:rsid w:val="00CA7268"/>
    <w:rsid w:val="00CA7B09"/>
    <w:rsid w:val="00CB2211"/>
    <w:rsid w:val="00CB2940"/>
    <w:rsid w:val="00CB2DA6"/>
    <w:rsid w:val="00CB342E"/>
    <w:rsid w:val="00CB37E0"/>
    <w:rsid w:val="00CB5B1A"/>
    <w:rsid w:val="00CB6206"/>
    <w:rsid w:val="00CC1E12"/>
    <w:rsid w:val="00CC238E"/>
    <w:rsid w:val="00CC3406"/>
    <w:rsid w:val="00CC3502"/>
    <w:rsid w:val="00CC3A50"/>
    <w:rsid w:val="00CC3A93"/>
    <w:rsid w:val="00CC47C7"/>
    <w:rsid w:val="00CC49BE"/>
    <w:rsid w:val="00CD2B6C"/>
    <w:rsid w:val="00CD4A78"/>
    <w:rsid w:val="00CD5B17"/>
    <w:rsid w:val="00CD6076"/>
    <w:rsid w:val="00CD64A1"/>
    <w:rsid w:val="00CD67FA"/>
    <w:rsid w:val="00CD6ADC"/>
    <w:rsid w:val="00CD7E9A"/>
    <w:rsid w:val="00CE1E37"/>
    <w:rsid w:val="00CE236B"/>
    <w:rsid w:val="00CE27F7"/>
    <w:rsid w:val="00CE314D"/>
    <w:rsid w:val="00CE46FF"/>
    <w:rsid w:val="00CE533D"/>
    <w:rsid w:val="00CE6274"/>
    <w:rsid w:val="00CE6B74"/>
    <w:rsid w:val="00CE7F5E"/>
    <w:rsid w:val="00CF03CF"/>
    <w:rsid w:val="00CF1C13"/>
    <w:rsid w:val="00CF3477"/>
    <w:rsid w:val="00CF456B"/>
    <w:rsid w:val="00CF5A22"/>
    <w:rsid w:val="00CF5AF0"/>
    <w:rsid w:val="00CF6C45"/>
    <w:rsid w:val="00D00616"/>
    <w:rsid w:val="00D0074F"/>
    <w:rsid w:val="00D00F9C"/>
    <w:rsid w:val="00D01550"/>
    <w:rsid w:val="00D01F9D"/>
    <w:rsid w:val="00D0262E"/>
    <w:rsid w:val="00D03B28"/>
    <w:rsid w:val="00D0444B"/>
    <w:rsid w:val="00D049AD"/>
    <w:rsid w:val="00D04C42"/>
    <w:rsid w:val="00D04E56"/>
    <w:rsid w:val="00D06FD4"/>
    <w:rsid w:val="00D10624"/>
    <w:rsid w:val="00D1107C"/>
    <w:rsid w:val="00D110BD"/>
    <w:rsid w:val="00D11204"/>
    <w:rsid w:val="00D11804"/>
    <w:rsid w:val="00D12041"/>
    <w:rsid w:val="00D12429"/>
    <w:rsid w:val="00D12AF5"/>
    <w:rsid w:val="00D14C5F"/>
    <w:rsid w:val="00D161A4"/>
    <w:rsid w:val="00D16271"/>
    <w:rsid w:val="00D16AA5"/>
    <w:rsid w:val="00D16B3F"/>
    <w:rsid w:val="00D17D6C"/>
    <w:rsid w:val="00D2199A"/>
    <w:rsid w:val="00D221B0"/>
    <w:rsid w:val="00D22DDF"/>
    <w:rsid w:val="00D23B3E"/>
    <w:rsid w:val="00D248F2"/>
    <w:rsid w:val="00D24932"/>
    <w:rsid w:val="00D271FF"/>
    <w:rsid w:val="00D3037A"/>
    <w:rsid w:val="00D3203F"/>
    <w:rsid w:val="00D349A6"/>
    <w:rsid w:val="00D353B8"/>
    <w:rsid w:val="00D369D2"/>
    <w:rsid w:val="00D369DB"/>
    <w:rsid w:val="00D376BC"/>
    <w:rsid w:val="00D40153"/>
    <w:rsid w:val="00D43730"/>
    <w:rsid w:val="00D43DDC"/>
    <w:rsid w:val="00D460CF"/>
    <w:rsid w:val="00D47CC6"/>
    <w:rsid w:val="00D5008B"/>
    <w:rsid w:val="00D51681"/>
    <w:rsid w:val="00D52567"/>
    <w:rsid w:val="00D52A08"/>
    <w:rsid w:val="00D535E3"/>
    <w:rsid w:val="00D54BC0"/>
    <w:rsid w:val="00D566C3"/>
    <w:rsid w:val="00D567BC"/>
    <w:rsid w:val="00D571C6"/>
    <w:rsid w:val="00D57BA0"/>
    <w:rsid w:val="00D607C0"/>
    <w:rsid w:val="00D60B52"/>
    <w:rsid w:val="00D60C9B"/>
    <w:rsid w:val="00D61091"/>
    <w:rsid w:val="00D61CD3"/>
    <w:rsid w:val="00D61EEB"/>
    <w:rsid w:val="00D633A2"/>
    <w:rsid w:val="00D634E6"/>
    <w:rsid w:val="00D63777"/>
    <w:rsid w:val="00D65469"/>
    <w:rsid w:val="00D65D53"/>
    <w:rsid w:val="00D66B4F"/>
    <w:rsid w:val="00D67BFB"/>
    <w:rsid w:val="00D7045C"/>
    <w:rsid w:val="00D708C0"/>
    <w:rsid w:val="00D70A2B"/>
    <w:rsid w:val="00D71BFE"/>
    <w:rsid w:val="00D7389F"/>
    <w:rsid w:val="00D73B6D"/>
    <w:rsid w:val="00D73C6A"/>
    <w:rsid w:val="00D763D7"/>
    <w:rsid w:val="00D76A44"/>
    <w:rsid w:val="00D803D9"/>
    <w:rsid w:val="00D83555"/>
    <w:rsid w:val="00D84C98"/>
    <w:rsid w:val="00D84D71"/>
    <w:rsid w:val="00D86305"/>
    <w:rsid w:val="00D86F08"/>
    <w:rsid w:val="00D90F40"/>
    <w:rsid w:val="00D922C7"/>
    <w:rsid w:val="00D923FD"/>
    <w:rsid w:val="00D92849"/>
    <w:rsid w:val="00D92D8A"/>
    <w:rsid w:val="00D92F89"/>
    <w:rsid w:val="00D930DF"/>
    <w:rsid w:val="00D93753"/>
    <w:rsid w:val="00D966AF"/>
    <w:rsid w:val="00DA1AAF"/>
    <w:rsid w:val="00DA21EE"/>
    <w:rsid w:val="00DA32D6"/>
    <w:rsid w:val="00DA3327"/>
    <w:rsid w:val="00DA6734"/>
    <w:rsid w:val="00DA77A5"/>
    <w:rsid w:val="00DB32B2"/>
    <w:rsid w:val="00DB3F96"/>
    <w:rsid w:val="00DB565D"/>
    <w:rsid w:val="00DB6171"/>
    <w:rsid w:val="00DB67DA"/>
    <w:rsid w:val="00DB6A9A"/>
    <w:rsid w:val="00DB7549"/>
    <w:rsid w:val="00DC029B"/>
    <w:rsid w:val="00DC3B5B"/>
    <w:rsid w:val="00DC3C67"/>
    <w:rsid w:val="00DC4993"/>
    <w:rsid w:val="00DC5501"/>
    <w:rsid w:val="00DC5DFB"/>
    <w:rsid w:val="00DD2072"/>
    <w:rsid w:val="00DD27F3"/>
    <w:rsid w:val="00DD3F28"/>
    <w:rsid w:val="00DD4537"/>
    <w:rsid w:val="00DD4E15"/>
    <w:rsid w:val="00DD5F98"/>
    <w:rsid w:val="00DD6CB3"/>
    <w:rsid w:val="00DD733C"/>
    <w:rsid w:val="00DE0E7B"/>
    <w:rsid w:val="00DE1E6F"/>
    <w:rsid w:val="00DE2674"/>
    <w:rsid w:val="00DE2AB9"/>
    <w:rsid w:val="00DE2FAA"/>
    <w:rsid w:val="00DE3E71"/>
    <w:rsid w:val="00DE4FCB"/>
    <w:rsid w:val="00DF1132"/>
    <w:rsid w:val="00DF19A1"/>
    <w:rsid w:val="00DF243F"/>
    <w:rsid w:val="00DF2A7E"/>
    <w:rsid w:val="00DF5109"/>
    <w:rsid w:val="00DF5AF6"/>
    <w:rsid w:val="00E0012E"/>
    <w:rsid w:val="00E003B3"/>
    <w:rsid w:val="00E00CFF"/>
    <w:rsid w:val="00E01FB9"/>
    <w:rsid w:val="00E02ECC"/>
    <w:rsid w:val="00E034C1"/>
    <w:rsid w:val="00E0371A"/>
    <w:rsid w:val="00E04A86"/>
    <w:rsid w:val="00E05CA3"/>
    <w:rsid w:val="00E0613F"/>
    <w:rsid w:val="00E065F3"/>
    <w:rsid w:val="00E10149"/>
    <w:rsid w:val="00E106CD"/>
    <w:rsid w:val="00E108FD"/>
    <w:rsid w:val="00E12615"/>
    <w:rsid w:val="00E126CF"/>
    <w:rsid w:val="00E12812"/>
    <w:rsid w:val="00E15A87"/>
    <w:rsid w:val="00E16372"/>
    <w:rsid w:val="00E172B0"/>
    <w:rsid w:val="00E17FDF"/>
    <w:rsid w:val="00E20ED6"/>
    <w:rsid w:val="00E21358"/>
    <w:rsid w:val="00E22130"/>
    <w:rsid w:val="00E2249B"/>
    <w:rsid w:val="00E239C6"/>
    <w:rsid w:val="00E23E97"/>
    <w:rsid w:val="00E24053"/>
    <w:rsid w:val="00E242D1"/>
    <w:rsid w:val="00E26927"/>
    <w:rsid w:val="00E2771E"/>
    <w:rsid w:val="00E31D1E"/>
    <w:rsid w:val="00E34397"/>
    <w:rsid w:val="00E34CCE"/>
    <w:rsid w:val="00E3518C"/>
    <w:rsid w:val="00E35669"/>
    <w:rsid w:val="00E36480"/>
    <w:rsid w:val="00E3672F"/>
    <w:rsid w:val="00E36B50"/>
    <w:rsid w:val="00E36B85"/>
    <w:rsid w:val="00E36CA7"/>
    <w:rsid w:val="00E37569"/>
    <w:rsid w:val="00E37E34"/>
    <w:rsid w:val="00E41200"/>
    <w:rsid w:val="00E41E30"/>
    <w:rsid w:val="00E4267D"/>
    <w:rsid w:val="00E42A67"/>
    <w:rsid w:val="00E44009"/>
    <w:rsid w:val="00E446F3"/>
    <w:rsid w:val="00E459F1"/>
    <w:rsid w:val="00E468A1"/>
    <w:rsid w:val="00E469F4"/>
    <w:rsid w:val="00E47B2C"/>
    <w:rsid w:val="00E47D47"/>
    <w:rsid w:val="00E50E9D"/>
    <w:rsid w:val="00E51E26"/>
    <w:rsid w:val="00E522F0"/>
    <w:rsid w:val="00E53D0A"/>
    <w:rsid w:val="00E548D1"/>
    <w:rsid w:val="00E549CC"/>
    <w:rsid w:val="00E54D44"/>
    <w:rsid w:val="00E54EDA"/>
    <w:rsid w:val="00E55424"/>
    <w:rsid w:val="00E5614B"/>
    <w:rsid w:val="00E563AB"/>
    <w:rsid w:val="00E56BBB"/>
    <w:rsid w:val="00E56D9A"/>
    <w:rsid w:val="00E57DE7"/>
    <w:rsid w:val="00E61551"/>
    <w:rsid w:val="00E620B2"/>
    <w:rsid w:val="00E65E79"/>
    <w:rsid w:val="00E6655D"/>
    <w:rsid w:val="00E66A30"/>
    <w:rsid w:val="00E67416"/>
    <w:rsid w:val="00E718B6"/>
    <w:rsid w:val="00E73581"/>
    <w:rsid w:val="00E7368C"/>
    <w:rsid w:val="00E73B78"/>
    <w:rsid w:val="00E75C7A"/>
    <w:rsid w:val="00E76AF1"/>
    <w:rsid w:val="00E80376"/>
    <w:rsid w:val="00E83337"/>
    <w:rsid w:val="00E83A3D"/>
    <w:rsid w:val="00E83BDF"/>
    <w:rsid w:val="00E85459"/>
    <w:rsid w:val="00E85A20"/>
    <w:rsid w:val="00E915BA"/>
    <w:rsid w:val="00E938AC"/>
    <w:rsid w:val="00E9451D"/>
    <w:rsid w:val="00E94709"/>
    <w:rsid w:val="00E9487E"/>
    <w:rsid w:val="00E94EC3"/>
    <w:rsid w:val="00E9543B"/>
    <w:rsid w:val="00E96781"/>
    <w:rsid w:val="00EA049E"/>
    <w:rsid w:val="00EA10E8"/>
    <w:rsid w:val="00EA2B61"/>
    <w:rsid w:val="00EA3864"/>
    <w:rsid w:val="00EA4818"/>
    <w:rsid w:val="00EA66D8"/>
    <w:rsid w:val="00EB0714"/>
    <w:rsid w:val="00EB3751"/>
    <w:rsid w:val="00EB3D04"/>
    <w:rsid w:val="00EB44FA"/>
    <w:rsid w:val="00EB4D74"/>
    <w:rsid w:val="00EB5141"/>
    <w:rsid w:val="00EB5721"/>
    <w:rsid w:val="00EB593A"/>
    <w:rsid w:val="00EC00C9"/>
    <w:rsid w:val="00EC1E2A"/>
    <w:rsid w:val="00EC37BB"/>
    <w:rsid w:val="00EC3E25"/>
    <w:rsid w:val="00EC4378"/>
    <w:rsid w:val="00EC5992"/>
    <w:rsid w:val="00EC6847"/>
    <w:rsid w:val="00EC6BDF"/>
    <w:rsid w:val="00EC6F2F"/>
    <w:rsid w:val="00EC7ADC"/>
    <w:rsid w:val="00EC7CB5"/>
    <w:rsid w:val="00ED020E"/>
    <w:rsid w:val="00ED2170"/>
    <w:rsid w:val="00ED22B0"/>
    <w:rsid w:val="00ED2867"/>
    <w:rsid w:val="00ED5131"/>
    <w:rsid w:val="00EE0232"/>
    <w:rsid w:val="00EE07D3"/>
    <w:rsid w:val="00EE2A3C"/>
    <w:rsid w:val="00EE3741"/>
    <w:rsid w:val="00EE5400"/>
    <w:rsid w:val="00EF01B5"/>
    <w:rsid w:val="00EF1493"/>
    <w:rsid w:val="00EF1A1C"/>
    <w:rsid w:val="00EF2B99"/>
    <w:rsid w:val="00EF3A55"/>
    <w:rsid w:val="00EF3D7F"/>
    <w:rsid w:val="00EF4A2D"/>
    <w:rsid w:val="00EF5BFB"/>
    <w:rsid w:val="00F0033F"/>
    <w:rsid w:val="00F05596"/>
    <w:rsid w:val="00F058C9"/>
    <w:rsid w:val="00F067A2"/>
    <w:rsid w:val="00F06D92"/>
    <w:rsid w:val="00F10F5A"/>
    <w:rsid w:val="00F11FA9"/>
    <w:rsid w:val="00F1235F"/>
    <w:rsid w:val="00F132AB"/>
    <w:rsid w:val="00F164B0"/>
    <w:rsid w:val="00F17420"/>
    <w:rsid w:val="00F17659"/>
    <w:rsid w:val="00F17B65"/>
    <w:rsid w:val="00F20786"/>
    <w:rsid w:val="00F225F2"/>
    <w:rsid w:val="00F23168"/>
    <w:rsid w:val="00F244D8"/>
    <w:rsid w:val="00F24837"/>
    <w:rsid w:val="00F2575F"/>
    <w:rsid w:val="00F304FC"/>
    <w:rsid w:val="00F312C3"/>
    <w:rsid w:val="00F31819"/>
    <w:rsid w:val="00F338FF"/>
    <w:rsid w:val="00F33DE9"/>
    <w:rsid w:val="00F356C3"/>
    <w:rsid w:val="00F35E27"/>
    <w:rsid w:val="00F3619A"/>
    <w:rsid w:val="00F36F07"/>
    <w:rsid w:val="00F37B05"/>
    <w:rsid w:val="00F40507"/>
    <w:rsid w:val="00F408ED"/>
    <w:rsid w:val="00F42C00"/>
    <w:rsid w:val="00F432D8"/>
    <w:rsid w:val="00F4364F"/>
    <w:rsid w:val="00F44DFE"/>
    <w:rsid w:val="00F44E77"/>
    <w:rsid w:val="00F46AE0"/>
    <w:rsid w:val="00F46CB6"/>
    <w:rsid w:val="00F50414"/>
    <w:rsid w:val="00F52BE4"/>
    <w:rsid w:val="00F53008"/>
    <w:rsid w:val="00F5351B"/>
    <w:rsid w:val="00F5450C"/>
    <w:rsid w:val="00F547F8"/>
    <w:rsid w:val="00F55E73"/>
    <w:rsid w:val="00F5617E"/>
    <w:rsid w:val="00F565F6"/>
    <w:rsid w:val="00F612DF"/>
    <w:rsid w:val="00F61765"/>
    <w:rsid w:val="00F620CE"/>
    <w:rsid w:val="00F632D7"/>
    <w:rsid w:val="00F635CA"/>
    <w:rsid w:val="00F63722"/>
    <w:rsid w:val="00F63C6C"/>
    <w:rsid w:val="00F65577"/>
    <w:rsid w:val="00F67EDE"/>
    <w:rsid w:val="00F705E6"/>
    <w:rsid w:val="00F7128A"/>
    <w:rsid w:val="00F72911"/>
    <w:rsid w:val="00F72D58"/>
    <w:rsid w:val="00F7549C"/>
    <w:rsid w:val="00F76206"/>
    <w:rsid w:val="00F77205"/>
    <w:rsid w:val="00F80E5D"/>
    <w:rsid w:val="00F81314"/>
    <w:rsid w:val="00F814F1"/>
    <w:rsid w:val="00F8265F"/>
    <w:rsid w:val="00F8472F"/>
    <w:rsid w:val="00F849A2"/>
    <w:rsid w:val="00F84D5B"/>
    <w:rsid w:val="00F851CE"/>
    <w:rsid w:val="00F90F2A"/>
    <w:rsid w:val="00F91B3D"/>
    <w:rsid w:val="00F93F2D"/>
    <w:rsid w:val="00F949DF"/>
    <w:rsid w:val="00F95BAF"/>
    <w:rsid w:val="00F960D2"/>
    <w:rsid w:val="00F972A5"/>
    <w:rsid w:val="00F97A78"/>
    <w:rsid w:val="00F97BC6"/>
    <w:rsid w:val="00F97E66"/>
    <w:rsid w:val="00FA058B"/>
    <w:rsid w:val="00FA62E7"/>
    <w:rsid w:val="00FB01A5"/>
    <w:rsid w:val="00FB06F0"/>
    <w:rsid w:val="00FB13BF"/>
    <w:rsid w:val="00FB1784"/>
    <w:rsid w:val="00FB1CAF"/>
    <w:rsid w:val="00FB2190"/>
    <w:rsid w:val="00FB2860"/>
    <w:rsid w:val="00FB2FCB"/>
    <w:rsid w:val="00FB3FEE"/>
    <w:rsid w:val="00FB64C7"/>
    <w:rsid w:val="00FC1074"/>
    <w:rsid w:val="00FC1884"/>
    <w:rsid w:val="00FC20D7"/>
    <w:rsid w:val="00FC34BE"/>
    <w:rsid w:val="00FC3589"/>
    <w:rsid w:val="00FC3982"/>
    <w:rsid w:val="00FC4792"/>
    <w:rsid w:val="00FC47AD"/>
    <w:rsid w:val="00FC5533"/>
    <w:rsid w:val="00FD2100"/>
    <w:rsid w:val="00FD23FA"/>
    <w:rsid w:val="00FD2A99"/>
    <w:rsid w:val="00FD446D"/>
    <w:rsid w:val="00FD4D3C"/>
    <w:rsid w:val="00FD7700"/>
    <w:rsid w:val="00FE1765"/>
    <w:rsid w:val="00FE2B21"/>
    <w:rsid w:val="00FE2C64"/>
    <w:rsid w:val="00FE3CD7"/>
    <w:rsid w:val="00FE4D50"/>
    <w:rsid w:val="00FE50C9"/>
    <w:rsid w:val="00FE51FA"/>
    <w:rsid w:val="00FE5E17"/>
    <w:rsid w:val="00FE70B2"/>
    <w:rsid w:val="00FE744D"/>
    <w:rsid w:val="00FF0C07"/>
    <w:rsid w:val="00FF0EFA"/>
    <w:rsid w:val="00FF19B8"/>
    <w:rsid w:val="00FF2612"/>
    <w:rsid w:val="00FF2EAF"/>
    <w:rsid w:val="00FF3DCF"/>
    <w:rsid w:val="00FF5831"/>
    <w:rsid w:val="00FF5AA3"/>
    <w:rsid w:val="00FF5F84"/>
    <w:rsid w:val="00FF68B5"/>
    <w:rsid w:val="00FF73CF"/>
    <w:rsid w:val="00FF75FA"/>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qFormat="1"/>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2C0E"/>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1D45FE"/>
    <w:pPr>
      <w:ind w:left="709" w:hanging="709"/>
      <w:outlineLvl w:val="0"/>
    </w:pPr>
    <w:rPr>
      <w:b/>
    </w:rPr>
  </w:style>
  <w:style w:type="paragraph" w:styleId="Heading2">
    <w:name w:val="heading 2"/>
    <w:basedOn w:val="Normal"/>
    <w:next w:val="Normal"/>
    <w:link w:val="Heading2Char"/>
    <w:qFormat/>
    <w:rsid w:val="009D1580"/>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uiPriority w:val="99"/>
    <w:rsid w:val="000D1BFC"/>
    <w:rPr>
      <w:b/>
      <w:sz w:val="20"/>
    </w:rPr>
  </w:style>
  <w:style w:type="character" w:customStyle="1" w:styleId="Heading2Char">
    <w:name w:val="Heading 2 Char"/>
    <w:link w:val="Heading2"/>
    <w:rsid w:val="009D1580"/>
    <w:rPr>
      <w:rFonts w:ascii="Arial" w:hAnsi="Arial" w:cs="Arial"/>
      <w:b/>
      <w:snapToGrid w:val="0"/>
      <w:sz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uiPriority w:val="99"/>
    <w:qFormat/>
    <w:rsid w:val="009D1580"/>
    <w:rPr>
      <w:sz w:val="28"/>
      <w:szCs w:val="28"/>
    </w:rPr>
  </w:style>
  <w:style w:type="character" w:customStyle="1" w:styleId="TitleChar">
    <w:name w:val="Title Char"/>
    <w:basedOn w:val="DefaultParagraphFont"/>
    <w:link w:val="Title"/>
    <w:uiPriority w:val="99"/>
    <w:rsid w:val="009D1580"/>
    <w:rPr>
      <w:rFonts w:ascii="Arial Bold" w:hAnsi="Arial Bold" w:cs="Arial"/>
      <w:b/>
      <w:caps/>
      <w:snapToGrid w:val="0"/>
      <w:sz w:val="28"/>
      <w:szCs w:val="28"/>
      <w:lang w:eastAsia="en-US"/>
    </w:rPr>
  </w:style>
  <w:style w:type="paragraph" w:styleId="BodyText">
    <w:name w:val="Body Text"/>
    <w:basedOn w:val="Normal"/>
    <w:link w:val="BodyTextChar"/>
    <w:qFormat/>
    <w:rsid w:val="003D7E3B"/>
  </w:style>
  <w:style w:type="character" w:customStyle="1" w:styleId="BodyTextChar">
    <w:name w:val="Body Text Char"/>
    <w:basedOn w:val="DefaultParagraphFont"/>
    <w:link w:val="BodyText"/>
    <w:rsid w:val="003D7E3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081ACB"/>
    <w:pPr>
      <w:widowControl/>
      <w:jc w:val="left"/>
    </w:pPr>
    <w:rPr>
      <w:rFonts w:ascii="Arial Narrow" w:hAnsi="Arial Narrow" w:cs="Times New Roman"/>
      <w:snapToGrid/>
      <w:sz w:val="20"/>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081ACB"/>
    <w:rPr>
      <w:rFonts w:ascii="Arial Narrow" w:hAnsi="Arial Narrow"/>
      <w:lang w:eastAsia="en-US"/>
    </w:rPr>
  </w:style>
  <w:style w:type="paragraph" w:customStyle="1" w:styleId="Corpsdetextemarge">
    <w:name w:val="Corps de texte marge"/>
    <w:basedOn w:val="BodyText"/>
    <w:uiPriority w:val="99"/>
    <w:rsid w:val="008F48EB"/>
    <w:pPr>
      <w:widowControl/>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BF54DC"/>
    <w:pPr>
      <w:tabs>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4"/>
      </w:numPr>
    </w:pPr>
    <w:rPr>
      <w:rFonts w:ascii="Arial" w:hAnsi="Arial" w:cs="Arial"/>
      <w:snapToGrid w:val="0"/>
      <w:sz w:val="22"/>
      <w:szCs w:val="22"/>
      <w:lang w:eastAsia="en-US"/>
    </w:rPr>
  </w:style>
  <w:style w:type="paragraph" w:customStyle="1" w:styleId="PBACHeading10">
    <w:name w:val="PBAC Heading 1"/>
    <w:qFormat/>
    <w:rsid w:val="009D1580"/>
    <w:pPr>
      <w:ind w:left="720" w:hanging="720"/>
      <w:outlineLvl w:val="0"/>
    </w:pPr>
    <w:rPr>
      <w:rFonts w:ascii="Arial" w:hAnsi="Arial" w:cs="Arial"/>
      <w:b/>
      <w:snapToGrid w:val="0"/>
      <w:sz w:val="28"/>
      <w:szCs w:val="22"/>
      <w:lang w:eastAsia="en-US"/>
    </w:rPr>
  </w:style>
  <w:style w:type="character" w:customStyle="1" w:styleId="ListParagraphChar">
    <w:name w:val="List Paragraph Char"/>
    <w:basedOn w:val="DefaultParagraphFont"/>
    <w:link w:val="ListParagraph"/>
    <w:uiPriority w:val="72"/>
    <w:locked/>
    <w:rsid w:val="001316F1"/>
    <w:rPr>
      <w:rFonts w:ascii="Arial" w:hAnsi="Arial" w:cs="Arial"/>
      <w:snapToGrid w:val="0"/>
      <w:sz w:val="22"/>
      <w:lang w:eastAsia="en-US"/>
    </w:rPr>
  </w:style>
  <w:style w:type="table" w:customStyle="1" w:styleId="Summarybox3">
    <w:name w:val="Summary box3"/>
    <w:basedOn w:val="TableNormal"/>
    <w:next w:val="TableGrid"/>
    <w:uiPriority w:val="59"/>
    <w:rsid w:val="00C824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56182"/>
    <w:rPr>
      <w:color w:val="800080" w:themeColor="followedHyperlink"/>
      <w:u w:val="single"/>
    </w:rPr>
  </w:style>
  <w:style w:type="paragraph" w:customStyle="1" w:styleId="Table">
    <w:name w:val="Table"/>
    <w:basedOn w:val="Normal"/>
    <w:link w:val="TableChar"/>
    <w:qFormat/>
    <w:rsid w:val="00D763D7"/>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D763D7"/>
    <w:rPr>
      <w:rFonts w:ascii="Candara" w:eastAsiaTheme="majorEastAsia" w:hAnsi="Candara" w:cstheme="majorBidi"/>
      <w:szCs w:val="22"/>
      <w:lang w:eastAsia="en-US" w:bidi="en-US"/>
    </w:rPr>
  </w:style>
  <w:style w:type="paragraph" w:customStyle="1" w:styleId="TableCentre">
    <w:name w:val="Table Centre"/>
    <w:basedOn w:val="Table"/>
    <w:uiPriority w:val="99"/>
    <w:rsid w:val="00D763D7"/>
    <w:pPr>
      <w:jc w:val="center"/>
    </w:pPr>
  </w:style>
  <w:style w:type="table" w:customStyle="1" w:styleId="TableGrid3">
    <w:name w:val="Table Grid3"/>
    <w:basedOn w:val="TableNormal"/>
    <w:next w:val="TableGrid"/>
    <w:uiPriority w:val="59"/>
    <w:rsid w:val="00262B93"/>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SmallBold">
    <w:name w:val="Small Bold"/>
    <w:basedOn w:val="DefaultParagraphFont"/>
    <w:uiPriority w:val="4"/>
    <w:qFormat/>
    <w:rsid w:val="00262B93"/>
    <w:rPr>
      <w:rFonts w:ascii="Candara" w:hAnsi="Candara"/>
      <w:b/>
      <w:sz w:val="20"/>
      <w:lang w:val="en-AU"/>
    </w:rPr>
  </w:style>
  <w:style w:type="paragraph" w:customStyle="1" w:styleId="tablenotes">
    <w:name w:val="table notes"/>
    <w:basedOn w:val="BodyText2"/>
    <w:qFormat/>
    <w:rsid w:val="00BF75E8"/>
    <w:pPr>
      <w:spacing w:after="0" w:line="240" w:lineRule="auto"/>
    </w:pPr>
    <w:rPr>
      <w:rFonts w:cs="Times New Roman"/>
      <w:sz w:val="20"/>
    </w:rPr>
  </w:style>
  <w:style w:type="character" w:customStyle="1" w:styleId="Heading3Char">
    <w:name w:val="Heading 3 Char"/>
    <w:basedOn w:val="DefaultParagraphFont"/>
    <w:link w:val="Heading3"/>
    <w:rsid w:val="007E6DC9"/>
    <w:rPr>
      <w:rFonts w:ascii="Arial" w:hAnsi="Arial" w:cs="Arial"/>
      <w:snapToGrid w:val="0"/>
      <w:sz w:val="22"/>
      <w:u w:val="single"/>
      <w:lang w:eastAsia="en-US"/>
    </w:rPr>
  </w:style>
  <w:style w:type="paragraph" w:styleId="FootnoteText">
    <w:name w:val="footnote text"/>
    <w:basedOn w:val="Normal"/>
    <w:link w:val="FootnoteTextChar"/>
    <w:semiHidden/>
    <w:unhideWhenUsed/>
    <w:rsid w:val="003852DC"/>
    <w:rPr>
      <w:sz w:val="20"/>
    </w:rPr>
  </w:style>
  <w:style w:type="character" w:customStyle="1" w:styleId="FootnoteTextChar">
    <w:name w:val="Footnote Text Char"/>
    <w:basedOn w:val="DefaultParagraphFont"/>
    <w:link w:val="FootnoteText"/>
    <w:semiHidden/>
    <w:rsid w:val="003852DC"/>
    <w:rPr>
      <w:rFonts w:ascii="Arial" w:hAnsi="Arial" w:cs="Arial"/>
      <w:snapToGrid w:val="0"/>
      <w:lang w:eastAsia="en-US"/>
    </w:rPr>
  </w:style>
  <w:style w:type="character" w:styleId="FootnoteReference">
    <w:name w:val="footnote reference"/>
    <w:basedOn w:val="DefaultParagraphFont"/>
    <w:semiHidden/>
    <w:unhideWhenUsed/>
    <w:rsid w:val="003852DC"/>
    <w:rPr>
      <w:vertAlign w:val="superscript"/>
    </w:rPr>
  </w:style>
  <w:style w:type="character" w:customStyle="1" w:styleId="Heading1Char">
    <w:name w:val="Heading 1 Char"/>
    <w:basedOn w:val="DefaultParagraphFont"/>
    <w:link w:val="Heading1"/>
    <w:rsid w:val="001D45FE"/>
    <w:rPr>
      <w:rFonts w:ascii="Arial" w:hAnsi="Arial" w:cs="Arial"/>
      <w:b/>
      <w:snapToGrid w:val="0"/>
      <w:sz w:val="22"/>
      <w:szCs w:val="22"/>
      <w:lang w:eastAsia="en-US"/>
    </w:rPr>
  </w:style>
  <w:style w:type="character" w:customStyle="1" w:styleId="Heading4Char">
    <w:name w:val="Heading 4 Char"/>
    <w:basedOn w:val="DefaultParagraphFont"/>
    <w:link w:val="Heading4"/>
    <w:rsid w:val="00A428A9"/>
    <w:rPr>
      <w:rFonts w:ascii="Arial" w:hAnsi="Arial" w:cs="Arial"/>
      <w:b/>
      <w:bCs/>
      <w:i/>
      <w:snapToGrid w:val="0"/>
      <w:sz w:val="26"/>
      <w:szCs w:val="28"/>
      <w:lang w:eastAsia="en-US"/>
    </w:rPr>
  </w:style>
  <w:style w:type="character" w:customStyle="1" w:styleId="Heading5Char">
    <w:name w:val="Heading 5 Char"/>
    <w:basedOn w:val="DefaultParagraphFont"/>
    <w:link w:val="Heading5"/>
    <w:rsid w:val="00A428A9"/>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A428A9"/>
    <w:rPr>
      <w:rFonts w:ascii="Arial" w:hAnsi="Arial" w:cs="Arial"/>
      <w:b/>
      <w:bCs/>
      <w:i/>
      <w:snapToGrid w:val="0"/>
      <w:sz w:val="22"/>
      <w:szCs w:val="22"/>
      <w:lang w:eastAsia="en-US"/>
    </w:rPr>
  </w:style>
  <w:style w:type="character" w:customStyle="1" w:styleId="HeaderChar1">
    <w:name w:val="Header Char1"/>
    <w:aliases w:val="Page Header Char1,Header title Char1,he=header Char1,cntr/bld Char1"/>
    <w:basedOn w:val="DefaultParagraphFont"/>
    <w:uiPriority w:val="99"/>
    <w:semiHidden/>
    <w:rsid w:val="00A428A9"/>
    <w:rPr>
      <w:rFonts w:ascii="Arial" w:hAnsi="Arial" w:cs="Arial"/>
      <w:sz w:val="22"/>
      <w:lang w:eastAsia="en-US"/>
    </w:rPr>
  </w:style>
  <w:style w:type="table" w:customStyle="1" w:styleId="Summarybox1">
    <w:name w:val="Summary box1"/>
    <w:basedOn w:val="TableNormal"/>
    <w:uiPriority w:val="59"/>
    <w:rsid w:val="00A428A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uiPriority w:val="59"/>
    <w:rsid w:val="00A428A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0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E4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qFormat="1"/>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2C0E"/>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1D45FE"/>
    <w:pPr>
      <w:ind w:left="709" w:hanging="709"/>
      <w:outlineLvl w:val="0"/>
    </w:pPr>
    <w:rPr>
      <w:b/>
    </w:rPr>
  </w:style>
  <w:style w:type="paragraph" w:styleId="Heading2">
    <w:name w:val="heading 2"/>
    <w:basedOn w:val="Normal"/>
    <w:next w:val="Normal"/>
    <w:link w:val="Heading2Char"/>
    <w:qFormat/>
    <w:rsid w:val="009D1580"/>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uiPriority w:val="99"/>
    <w:rsid w:val="000D1BFC"/>
    <w:rPr>
      <w:b/>
      <w:sz w:val="20"/>
    </w:rPr>
  </w:style>
  <w:style w:type="character" w:customStyle="1" w:styleId="Heading2Char">
    <w:name w:val="Heading 2 Char"/>
    <w:link w:val="Heading2"/>
    <w:rsid w:val="009D1580"/>
    <w:rPr>
      <w:rFonts w:ascii="Arial" w:hAnsi="Arial" w:cs="Arial"/>
      <w:b/>
      <w:snapToGrid w:val="0"/>
      <w:sz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uiPriority w:val="99"/>
    <w:qFormat/>
    <w:rsid w:val="009D1580"/>
    <w:rPr>
      <w:sz w:val="28"/>
      <w:szCs w:val="28"/>
    </w:rPr>
  </w:style>
  <w:style w:type="character" w:customStyle="1" w:styleId="TitleChar">
    <w:name w:val="Title Char"/>
    <w:basedOn w:val="DefaultParagraphFont"/>
    <w:link w:val="Title"/>
    <w:uiPriority w:val="99"/>
    <w:rsid w:val="009D1580"/>
    <w:rPr>
      <w:rFonts w:ascii="Arial Bold" w:hAnsi="Arial Bold" w:cs="Arial"/>
      <w:b/>
      <w:caps/>
      <w:snapToGrid w:val="0"/>
      <w:sz w:val="28"/>
      <w:szCs w:val="28"/>
      <w:lang w:eastAsia="en-US"/>
    </w:rPr>
  </w:style>
  <w:style w:type="paragraph" w:styleId="BodyText">
    <w:name w:val="Body Text"/>
    <w:basedOn w:val="Normal"/>
    <w:link w:val="BodyTextChar"/>
    <w:qFormat/>
    <w:rsid w:val="003D7E3B"/>
  </w:style>
  <w:style w:type="character" w:customStyle="1" w:styleId="BodyTextChar">
    <w:name w:val="Body Text Char"/>
    <w:basedOn w:val="DefaultParagraphFont"/>
    <w:link w:val="BodyText"/>
    <w:rsid w:val="003D7E3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081ACB"/>
    <w:pPr>
      <w:widowControl/>
      <w:jc w:val="left"/>
    </w:pPr>
    <w:rPr>
      <w:rFonts w:ascii="Arial Narrow" w:hAnsi="Arial Narrow" w:cs="Times New Roman"/>
      <w:snapToGrid/>
      <w:sz w:val="20"/>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081ACB"/>
    <w:rPr>
      <w:rFonts w:ascii="Arial Narrow" w:hAnsi="Arial Narrow"/>
      <w:lang w:eastAsia="en-US"/>
    </w:rPr>
  </w:style>
  <w:style w:type="paragraph" w:customStyle="1" w:styleId="Corpsdetextemarge">
    <w:name w:val="Corps de texte marge"/>
    <w:basedOn w:val="BodyText"/>
    <w:uiPriority w:val="99"/>
    <w:rsid w:val="008F48EB"/>
    <w:pPr>
      <w:widowControl/>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BF54DC"/>
    <w:pPr>
      <w:tabs>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4"/>
      </w:numPr>
    </w:pPr>
    <w:rPr>
      <w:rFonts w:ascii="Arial" w:hAnsi="Arial" w:cs="Arial"/>
      <w:snapToGrid w:val="0"/>
      <w:sz w:val="22"/>
      <w:szCs w:val="22"/>
      <w:lang w:eastAsia="en-US"/>
    </w:rPr>
  </w:style>
  <w:style w:type="paragraph" w:customStyle="1" w:styleId="PBACHeading10">
    <w:name w:val="PBAC Heading 1"/>
    <w:qFormat/>
    <w:rsid w:val="009D1580"/>
    <w:pPr>
      <w:ind w:left="720" w:hanging="720"/>
      <w:outlineLvl w:val="0"/>
    </w:pPr>
    <w:rPr>
      <w:rFonts w:ascii="Arial" w:hAnsi="Arial" w:cs="Arial"/>
      <w:b/>
      <w:snapToGrid w:val="0"/>
      <w:sz w:val="28"/>
      <w:szCs w:val="22"/>
      <w:lang w:eastAsia="en-US"/>
    </w:rPr>
  </w:style>
  <w:style w:type="character" w:customStyle="1" w:styleId="ListParagraphChar">
    <w:name w:val="List Paragraph Char"/>
    <w:basedOn w:val="DefaultParagraphFont"/>
    <w:link w:val="ListParagraph"/>
    <w:uiPriority w:val="72"/>
    <w:locked/>
    <w:rsid w:val="001316F1"/>
    <w:rPr>
      <w:rFonts w:ascii="Arial" w:hAnsi="Arial" w:cs="Arial"/>
      <w:snapToGrid w:val="0"/>
      <w:sz w:val="22"/>
      <w:lang w:eastAsia="en-US"/>
    </w:rPr>
  </w:style>
  <w:style w:type="table" w:customStyle="1" w:styleId="Summarybox3">
    <w:name w:val="Summary box3"/>
    <w:basedOn w:val="TableNormal"/>
    <w:next w:val="TableGrid"/>
    <w:uiPriority w:val="59"/>
    <w:rsid w:val="00C824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56182"/>
    <w:rPr>
      <w:color w:val="800080" w:themeColor="followedHyperlink"/>
      <w:u w:val="single"/>
    </w:rPr>
  </w:style>
  <w:style w:type="paragraph" w:customStyle="1" w:styleId="Table">
    <w:name w:val="Table"/>
    <w:basedOn w:val="Normal"/>
    <w:link w:val="TableChar"/>
    <w:qFormat/>
    <w:rsid w:val="00D763D7"/>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D763D7"/>
    <w:rPr>
      <w:rFonts w:ascii="Candara" w:eastAsiaTheme="majorEastAsia" w:hAnsi="Candara" w:cstheme="majorBidi"/>
      <w:szCs w:val="22"/>
      <w:lang w:eastAsia="en-US" w:bidi="en-US"/>
    </w:rPr>
  </w:style>
  <w:style w:type="paragraph" w:customStyle="1" w:styleId="TableCentre">
    <w:name w:val="Table Centre"/>
    <w:basedOn w:val="Table"/>
    <w:uiPriority w:val="99"/>
    <w:rsid w:val="00D763D7"/>
    <w:pPr>
      <w:jc w:val="center"/>
    </w:pPr>
  </w:style>
  <w:style w:type="table" w:customStyle="1" w:styleId="TableGrid3">
    <w:name w:val="Table Grid3"/>
    <w:basedOn w:val="TableNormal"/>
    <w:next w:val="TableGrid"/>
    <w:uiPriority w:val="59"/>
    <w:rsid w:val="00262B93"/>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SmallBold">
    <w:name w:val="Small Bold"/>
    <w:basedOn w:val="DefaultParagraphFont"/>
    <w:uiPriority w:val="4"/>
    <w:qFormat/>
    <w:rsid w:val="00262B93"/>
    <w:rPr>
      <w:rFonts w:ascii="Candara" w:hAnsi="Candara"/>
      <w:b/>
      <w:sz w:val="20"/>
      <w:lang w:val="en-AU"/>
    </w:rPr>
  </w:style>
  <w:style w:type="paragraph" w:customStyle="1" w:styleId="tablenotes">
    <w:name w:val="table notes"/>
    <w:basedOn w:val="BodyText2"/>
    <w:qFormat/>
    <w:rsid w:val="00BF75E8"/>
    <w:pPr>
      <w:spacing w:after="0" w:line="240" w:lineRule="auto"/>
    </w:pPr>
    <w:rPr>
      <w:rFonts w:cs="Times New Roman"/>
      <w:sz w:val="20"/>
    </w:rPr>
  </w:style>
  <w:style w:type="character" w:customStyle="1" w:styleId="Heading3Char">
    <w:name w:val="Heading 3 Char"/>
    <w:basedOn w:val="DefaultParagraphFont"/>
    <w:link w:val="Heading3"/>
    <w:rsid w:val="007E6DC9"/>
    <w:rPr>
      <w:rFonts w:ascii="Arial" w:hAnsi="Arial" w:cs="Arial"/>
      <w:snapToGrid w:val="0"/>
      <w:sz w:val="22"/>
      <w:u w:val="single"/>
      <w:lang w:eastAsia="en-US"/>
    </w:rPr>
  </w:style>
  <w:style w:type="paragraph" w:styleId="FootnoteText">
    <w:name w:val="footnote text"/>
    <w:basedOn w:val="Normal"/>
    <w:link w:val="FootnoteTextChar"/>
    <w:semiHidden/>
    <w:unhideWhenUsed/>
    <w:rsid w:val="003852DC"/>
    <w:rPr>
      <w:sz w:val="20"/>
    </w:rPr>
  </w:style>
  <w:style w:type="character" w:customStyle="1" w:styleId="FootnoteTextChar">
    <w:name w:val="Footnote Text Char"/>
    <w:basedOn w:val="DefaultParagraphFont"/>
    <w:link w:val="FootnoteText"/>
    <w:semiHidden/>
    <w:rsid w:val="003852DC"/>
    <w:rPr>
      <w:rFonts w:ascii="Arial" w:hAnsi="Arial" w:cs="Arial"/>
      <w:snapToGrid w:val="0"/>
      <w:lang w:eastAsia="en-US"/>
    </w:rPr>
  </w:style>
  <w:style w:type="character" w:styleId="FootnoteReference">
    <w:name w:val="footnote reference"/>
    <w:basedOn w:val="DefaultParagraphFont"/>
    <w:semiHidden/>
    <w:unhideWhenUsed/>
    <w:rsid w:val="003852DC"/>
    <w:rPr>
      <w:vertAlign w:val="superscript"/>
    </w:rPr>
  </w:style>
  <w:style w:type="character" w:customStyle="1" w:styleId="Heading1Char">
    <w:name w:val="Heading 1 Char"/>
    <w:basedOn w:val="DefaultParagraphFont"/>
    <w:link w:val="Heading1"/>
    <w:rsid w:val="001D45FE"/>
    <w:rPr>
      <w:rFonts w:ascii="Arial" w:hAnsi="Arial" w:cs="Arial"/>
      <w:b/>
      <w:snapToGrid w:val="0"/>
      <w:sz w:val="22"/>
      <w:szCs w:val="22"/>
      <w:lang w:eastAsia="en-US"/>
    </w:rPr>
  </w:style>
  <w:style w:type="character" w:customStyle="1" w:styleId="Heading4Char">
    <w:name w:val="Heading 4 Char"/>
    <w:basedOn w:val="DefaultParagraphFont"/>
    <w:link w:val="Heading4"/>
    <w:rsid w:val="00A428A9"/>
    <w:rPr>
      <w:rFonts w:ascii="Arial" w:hAnsi="Arial" w:cs="Arial"/>
      <w:b/>
      <w:bCs/>
      <w:i/>
      <w:snapToGrid w:val="0"/>
      <w:sz w:val="26"/>
      <w:szCs w:val="28"/>
      <w:lang w:eastAsia="en-US"/>
    </w:rPr>
  </w:style>
  <w:style w:type="character" w:customStyle="1" w:styleId="Heading5Char">
    <w:name w:val="Heading 5 Char"/>
    <w:basedOn w:val="DefaultParagraphFont"/>
    <w:link w:val="Heading5"/>
    <w:rsid w:val="00A428A9"/>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A428A9"/>
    <w:rPr>
      <w:rFonts w:ascii="Arial" w:hAnsi="Arial" w:cs="Arial"/>
      <w:b/>
      <w:bCs/>
      <w:i/>
      <w:snapToGrid w:val="0"/>
      <w:sz w:val="22"/>
      <w:szCs w:val="22"/>
      <w:lang w:eastAsia="en-US"/>
    </w:rPr>
  </w:style>
  <w:style w:type="character" w:customStyle="1" w:styleId="HeaderChar1">
    <w:name w:val="Header Char1"/>
    <w:aliases w:val="Page Header Char1,Header title Char1,he=header Char1,cntr/bld Char1"/>
    <w:basedOn w:val="DefaultParagraphFont"/>
    <w:uiPriority w:val="99"/>
    <w:semiHidden/>
    <w:rsid w:val="00A428A9"/>
    <w:rPr>
      <w:rFonts w:ascii="Arial" w:hAnsi="Arial" w:cs="Arial"/>
      <w:sz w:val="22"/>
      <w:lang w:eastAsia="en-US"/>
    </w:rPr>
  </w:style>
  <w:style w:type="table" w:customStyle="1" w:styleId="Summarybox1">
    <w:name w:val="Summary box1"/>
    <w:basedOn w:val="TableNormal"/>
    <w:uiPriority w:val="59"/>
    <w:rsid w:val="00A428A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uiPriority w:val="59"/>
    <w:rsid w:val="00A428A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0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E4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571">
      <w:bodyDiv w:val="1"/>
      <w:marLeft w:val="0"/>
      <w:marRight w:val="0"/>
      <w:marTop w:val="0"/>
      <w:marBottom w:val="0"/>
      <w:divBdr>
        <w:top w:val="none" w:sz="0" w:space="0" w:color="auto"/>
        <w:left w:val="none" w:sz="0" w:space="0" w:color="auto"/>
        <w:bottom w:val="none" w:sz="0" w:space="0" w:color="auto"/>
        <w:right w:val="none" w:sz="0" w:space="0" w:color="auto"/>
      </w:divBdr>
    </w:div>
    <w:div w:id="193814745">
      <w:bodyDiv w:val="1"/>
      <w:marLeft w:val="0"/>
      <w:marRight w:val="0"/>
      <w:marTop w:val="0"/>
      <w:marBottom w:val="0"/>
      <w:divBdr>
        <w:top w:val="none" w:sz="0" w:space="0" w:color="auto"/>
        <w:left w:val="none" w:sz="0" w:space="0" w:color="auto"/>
        <w:bottom w:val="none" w:sz="0" w:space="0" w:color="auto"/>
        <w:right w:val="none" w:sz="0" w:space="0" w:color="auto"/>
      </w:divBdr>
    </w:div>
    <w:div w:id="383063816">
      <w:bodyDiv w:val="1"/>
      <w:marLeft w:val="0"/>
      <w:marRight w:val="0"/>
      <w:marTop w:val="0"/>
      <w:marBottom w:val="0"/>
      <w:divBdr>
        <w:top w:val="none" w:sz="0" w:space="0" w:color="auto"/>
        <w:left w:val="none" w:sz="0" w:space="0" w:color="auto"/>
        <w:bottom w:val="none" w:sz="0" w:space="0" w:color="auto"/>
        <w:right w:val="none" w:sz="0" w:space="0" w:color="auto"/>
      </w:divBdr>
    </w:div>
    <w:div w:id="724839294">
      <w:bodyDiv w:val="1"/>
      <w:marLeft w:val="0"/>
      <w:marRight w:val="0"/>
      <w:marTop w:val="0"/>
      <w:marBottom w:val="0"/>
      <w:divBdr>
        <w:top w:val="none" w:sz="0" w:space="0" w:color="auto"/>
        <w:left w:val="none" w:sz="0" w:space="0" w:color="auto"/>
        <w:bottom w:val="none" w:sz="0" w:space="0" w:color="auto"/>
        <w:right w:val="none" w:sz="0" w:space="0" w:color="auto"/>
      </w:divBdr>
    </w:div>
    <w:div w:id="749280531">
      <w:bodyDiv w:val="1"/>
      <w:marLeft w:val="0"/>
      <w:marRight w:val="0"/>
      <w:marTop w:val="0"/>
      <w:marBottom w:val="0"/>
      <w:divBdr>
        <w:top w:val="none" w:sz="0" w:space="0" w:color="auto"/>
        <w:left w:val="none" w:sz="0" w:space="0" w:color="auto"/>
        <w:bottom w:val="none" w:sz="0" w:space="0" w:color="auto"/>
        <w:right w:val="none" w:sz="0" w:space="0" w:color="auto"/>
      </w:divBdr>
    </w:div>
    <w:div w:id="850801152">
      <w:bodyDiv w:val="1"/>
      <w:marLeft w:val="0"/>
      <w:marRight w:val="0"/>
      <w:marTop w:val="0"/>
      <w:marBottom w:val="0"/>
      <w:divBdr>
        <w:top w:val="none" w:sz="0" w:space="0" w:color="auto"/>
        <w:left w:val="none" w:sz="0" w:space="0" w:color="auto"/>
        <w:bottom w:val="none" w:sz="0" w:space="0" w:color="auto"/>
        <w:right w:val="none" w:sz="0" w:space="0" w:color="auto"/>
      </w:divBdr>
    </w:div>
    <w:div w:id="902451782">
      <w:bodyDiv w:val="1"/>
      <w:marLeft w:val="0"/>
      <w:marRight w:val="0"/>
      <w:marTop w:val="0"/>
      <w:marBottom w:val="0"/>
      <w:divBdr>
        <w:top w:val="none" w:sz="0" w:space="0" w:color="auto"/>
        <w:left w:val="none" w:sz="0" w:space="0" w:color="auto"/>
        <w:bottom w:val="none" w:sz="0" w:space="0" w:color="auto"/>
        <w:right w:val="none" w:sz="0" w:space="0" w:color="auto"/>
      </w:divBdr>
    </w:div>
    <w:div w:id="957300691">
      <w:bodyDiv w:val="1"/>
      <w:marLeft w:val="0"/>
      <w:marRight w:val="0"/>
      <w:marTop w:val="0"/>
      <w:marBottom w:val="0"/>
      <w:divBdr>
        <w:top w:val="none" w:sz="0" w:space="0" w:color="auto"/>
        <w:left w:val="none" w:sz="0" w:space="0" w:color="auto"/>
        <w:bottom w:val="none" w:sz="0" w:space="0" w:color="auto"/>
        <w:right w:val="none" w:sz="0" w:space="0" w:color="auto"/>
      </w:divBdr>
    </w:div>
    <w:div w:id="1154296509">
      <w:bodyDiv w:val="1"/>
      <w:marLeft w:val="0"/>
      <w:marRight w:val="0"/>
      <w:marTop w:val="0"/>
      <w:marBottom w:val="0"/>
      <w:divBdr>
        <w:top w:val="none" w:sz="0" w:space="0" w:color="auto"/>
        <w:left w:val="none" w:sz="0" w:space="0" w:color="auto"/>
        <w:bottom w:val="none" w:sz="0" w:space="0" w:color="auto"/>
        <w:right w:val="none" w:sz="0" w:space="0" w:color="auto"/>
      </w:divBdr>
    </w:div>
    <w:div w:id="1231845835">
      <w:bodyDiv w:val="1"/>
      <w:marLeft w:val="0"/>
      <w:marRight w:val="0"/>
      <w:marTop w:val="0"/>
      <w:marBottom w:val="0"/>
      <w:divBdr>
        <w:top w:val="none" w:sz="0" w:space="0" w:color="auto"/>
        <w:left w:val="none" w:sz="0" w:space="0" w:color="auto"/>
        <w:bottom w:val="none" w:sz="0" w:space="0" w:color="auto"/>
        <w:right w:val="none" w:sz="0" w:space="0" w:color="auto"/>
      </w:divBdr>
    </w:div>
    <w:div w:id="1240092508">
      <w:bodyDiv w:val="1"/>
      <w:marLeft w:val="0"/>
      <w:marRight w:val="0"/>
      <w:marTop w:val="0"/>
      <w:marBottom w:val="0"/>
      <w:divBdr>
        <w:top w:val="none" w:sz="0" w:space="0" w:color="auto"/>
        <w:left w:val="none" w:sz="0" w:space="0" w:color="auto"/>
        <w:bottom w:val="none" w:sz="0" w:space="0" w:color="auto"/>
        <w:right w:val="none" w:sz="0" w:space="0" w:color="auto"/>
      </w:divBdr>
    </w:div>
    <w:div w:id="1394113227">
      <w:bodyDiv w:val="1"/>
      <w:marLeft w:val="0"/>
      <w:marRight w:val="0"/>
      <w:marTop w:val="0"/>
      <w:marBottom w:val="0"/>
      <w:divBdr>
        <w:top w:val="none" w:sz="0" w:space="0" w:color="auto"/>
        <w:left w:val="none" w:sz="0" w:space="0" w:color="auto"/>
        <w:bottom w:val="none" w:sz="0" w:space="0" w:color="auto"/>
        <w:right w:val="none" w:sz="0" w:space="0" w:color="auto"/>
      </w:divBdr>
    </w:div>
    <w:div w:id="1467698630">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ncbi.nlm.nih.gov/pubmed/23341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ASCO15</b:Tag>
    <b:SourceType>ConferenceProceedings</b:SourceType>
    <b:Guid>{4096CA55-9B59-40EB-B175-5D81673AB8AA}</b:Guid>
    <b:Title>Idelalisib efficacy and safety in follicular lymphoma patients from a phase 2 study</b:Title>
    <b:Year>2015</b:Year>
    <b:Author>
      <b:Author>
        <b:NameList>
          <b:Person>
            <b:Last>Salles</b:Last>
            <b:First>G.A</b:First>
          </b:Person>
          <b:Person>
            <b:Last>Schuster</b:Last>
            <b:First>S.J</b:First>
          </b:Person>
          <b:Person>
            <b:Last>de Vos</b:Last>
            <b:First>Sven</b:First>
          </b:Person>
          <b:Person>
            <b:Last>al</b:Last>
            <b:First>et</b:First>
          </b:Person>
        </b:NameList>
      </b:Author>
    </b:Author>
    <b:City>Chicago</b:City>
    <b:Publisher>ASCO</b:Publisher>
    <b:RefOrder>33</b:RefOrder>
  </b:Source>
  <b:Source>
    <b:Tag>GilPAM002</b:Tag>
    <b:SourceType>Report</b:SourceType>
    <b:Guid>{5F7C9C37-9857-491C-8E31-AD140FD96128}</b:Guid>
    <b:Title>Data on File. Applicant's response for PAM 002, study 101-09. Gilead reference number 1101-14-268</b:Title>
    <b:Year>2014</b:Year>
    <b:Author>
      <b:Author>
        <b:Corporate>PAM 002 response,</b:Corporate>
      </b:Author>
    </b:Author>
    <b:Publisher>Gilead Sciences International, Ltd.</b:Publisher>
    <b:City>Cambridge, UK</b:City>
    <b:RefOrder>8</b:RefOrder>
  </b:Source>
</b:Sources>
</file>

<file path=customXml/itemProps1.xml><?xml version="1.0" encoding="utf-8"?>
<ds:datastoreItem xmlns:ds="http://schemas.openxmlformats.org/officeDocument/2006/customXml" ds:itemID="{B6F30930-856B-4682-868B-DEFECE7F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7127</Words>
  <Characters>40689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7.03 idelalisib (FL)</vt:lpstr>
    </vt:vector>
  </TitlesOfParts>
  <LinksUpToDate>false</LinksUpToDate>
  <CharactersWithSpaces>47721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7.03 idelalisib (FL)</dc:title>
  <dc:creator/>
  <cp:lastModifiedBy/>
  <cp:revision>1</cp:revision>
  <dcterms:created xsi:type="dcterms:W3CDTF">2016-02-22T00:31:00Z</dcterms:created>
  <dcterms:modified xsi:type="dcterms:W3CDTF">2016-02-29T00:17:00Z</dcterms:modified>
</cp:coreProperties>
</file>