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B44" w:rsidRPr="007F745C" w:rsidRDefault="002B34B6" w:rsidP="007F745C">
      <w:pPr>
        <w:pStyle w:val="Title"/>
        <w:numPr>
          <w:ilvl w:val="0"/>
          <w:numId w:val="0"/>
        </w:numPr>
      </w:pPr>
      <w:bookmarkStart w:id="0" w:name="_Toc427593298"/>
      <w:r w:rsidRPr="007F745C">
        <w:t>6.11</w:t>
      </w:r>
      <w:r w:rsidR="00B60939" w:rsidRPr="007F745C">
        <w:tab/>
      </w:r>
      <w:r w:rsidR="007F745C">
        <w:t>LENALIDOMIDE</w:t>
      </w:r>
    </w:p>
    <w:p w:rsidR="00593B44" w:rsidRPr="007F745C" w:rsidRDefault="00FA17E9" w:rsidP="007F745C">
      <w:pPr>
        <w:pStyle w:val="Title"/>
        <w:numPr>
          <w:ilvl w:val="0"/>
          <w:numId w:val="0"/>
        </w:numPr>
        <w:ind w:firstLine="709"/>
      </w:pPr>
      <w:proofErr w:type="gramStart"/>
      <w:r w:rsidRPr="007F745C">
        <w:t>capsules</w:t>
      </w:r>
      <w:proofErr w:type="gramEnd"/>
      <w:r w:rsidR="00B60939" w:rsidRPr="007F745C">
        <w:t xml:space="preserve">, </w:t>
      </w:r>
      <w:r w:rsidRPr="007F745C">
        <w:t>5mg,</w:t>
      </w:r>
      <w:r w:rsidR="00B810EA" w:rsidRPr="007F745C">
        <w:t xml:space="preserve"> </w:t>
      </w:r>
      <w:r w:rsidRPr="007F745C">
        <w:t>10mg, 15mg and 25mg</w:t>
      </w:r>
    </w:p>
    <w:p w:rsidR="00B60939" w:rsidRPr="007F745C" w:rsidRDefault="00FA17E9" w:rsidP="007F745C">
      <w:pPr>
        <w:pStyle w:val="Title"/>
        <w:numPr>
          <w:ilvl w:val="0"/>
          <w:numId w:val="0"/>
        </w:numPr>
        <w:ind w:firstLine="709"/>
      </w:pPr>
      <w:proofErr w:type="spellStart"/>
      <w:proofErr w:type="gramStart"/>
      <w:r w:rsidRPr="007F745C">
        <w:t>Revlimid</w:t>
      </w:r>
      <w:proofErr w:type="spellEnd"/>
      <w:r w:rsidR="00B60939" w:rsidRPr="007F745C">
        <w:t xml:space="preserve">®, </w:t>
      </w:r>
      <w:r w:rsidRPr="007F745C">
        <w:t>Celgene Pty Ltd</w:t>
      </w:r>
      <w:r w:rsidR="00B60939" w:rsidRPr="007F745C">
        <w:t>.</w:t>
      </w:r>
      <w:bookmarkEnd w:id="0"/>
      <w:proofErr w:type="gramEnd"/>
    </w:p>
    <w:p w:rsidR="00B60939" w:rsidRDefault="00B60939" w:rsidP="00207D00"/>
    <w:p w:rsidR="00D05162" w:rsidRDefault="00D05162" w:rsidP="00207D00"/>
    <w:p w:rsidR="00B50DB8" w:rsidRPr="00407F2D" w:rsidRDefault="00B50DB8" w:rsidP="007F745C">
      <w:pPr>
        <w:pStyle w:val="PBACHeading1"/>
      </w:pPr>
      <w:bookmarkStart w:id="1" w:name="_Toc427593300"/>
      <w:r w:rsidRPr="00407F2D">
        <w:t>Purpose of Application</w:t>
      </w:r>
      <w:bookmarkEnd w:id="1"/>
    </w:p>
    <w:p w:rsidR="00B60939" w:rsidRPr="00882085" w:rsidRDefault="00B60939" w:rsidP="00B60939">
      <w:pPr>
        <w:rPr>
          <w:szCs w:val="22"/>
        </w:rPr>
      </w:pPr>
    </w:p>
    <w:p w:rsidR="002C2775" w:rsidRPr="00B50DB8" w:rsidRDefault="00A31A69" w:rsidP="006D0B90">
      <w:pPr>
        <w:pStyle w:val="MediumGrid1-Accent21"/>
        <w:widowControl/>
        <w:numPr>
          <w:ilvl w:val="1"/>
          <w:numId w:val="2"/>
        </w:numPr>
        <w:rPr>
          <w:szCs w:val="22"/>
        </w:rPr>
      </w:pPr>
      <w:r w:rsidRPr="00647AD7">
        <w:t>To seek a</w:t>
      </w:r>
      <w:r>
        <w:t xml:space="preserve"> Section 100 (Highly Specialised Drugs) </w:t>
      </w:r>
      <w:r w:rsidRPr="00647AD7">
        <w:t>listing for</w:t>
      </w:r>
      <w:r w:rsidRPr="004B3DDB">
        <w:t xml:space="preserve"> </w:t>
      </w:r>
      <w:r>
        <w:t>lenalidomide when given in combination with dexametha</w:t>
      </w:r>
      <w:r w:rsidR="00DA3625">
        <w:t>sone</w:t>
      </w:r>
      <w:r>
        <w:t xml:space="preserve"> for the treatment of patients with newly diagnosed </w:t>
      </w:r>
      <w:r w:rsidR="00D240BE">
        <w:t xml:space="preserve">symptomatic </w:t>
      </w:r>
      <w:r>
        <w:t xml:space="preserve">multiple myeloma (NDMM) who are ineligible for stem cell transplant. </w:t>
      </w:r>
    </w:p>
    <w:p w:rsidR="00593B44" w:rsidRDefault="00593B44" w:rsidP="004B1CB4"/>
    <w:p w:rsidR="00B50DB8" w:rsidRPr="007F745C" w:rsidRDefault="00B50DB8" w:rsidP="007F745C">
      <w:pPr>
        <w:pStyle w:val="Heading1"/>
      </w:pPr>
      <w:bookmarkStart w:id="2" w:name="_Toc427593301"/>
      <w:r w:rsidRPr="007F745C">
        <w:t>Requested listing</w:t>
      </w:r>
      <w:bookmarkEnd w:id="2"/>
    </w:p>
    <w:p w:rsidR="00617E12" w:rsidRPr="00E30AC5" w:rsidRDefault="00617E12" w:rsidP="00E30AC5">
      <w:pPr>
        <w:widowControl/>
        <w:rPr>
          <w:szCs w:val="22"/>
        </w:rPr>
      </w:pPr>
    </w:p>
    <w:tbl>
      <w:tblPr>
        <w:tblW w:w="4481" w:type="pct"/>
        <w:tblInd w:w="851" w:type="dxa"/>
        <w:tblCellMar>
          <w:left w:w="28" w:type="dxa"/>
          <w:right w:w="28" w:type="dxa"/>
        </w:tblCellMar>
        <w:tblLook w:val="0000" w:firstRow="0" w:lastRow="0" w:firstColumn="0" w:lastColumn="0" w:noHBand="0" w:noVBand="0"/>
        <w:tblCaption w:val="Requested PBS listing"/>
      </w:tblPr>
      <w:tblGrid>
        <w:gridCol w:w="1854"/>
        <w:gridCol w:w="855"/>
        <w:gridCol w:w="941"/>
        <w:gridCol w:w="2731"/>
        <w:gridCol w:w="926"/>
        <w:gridCol w:w="832"/>
      </w:tblGrid>
      <w:tr w:rsidR="008C0CF3" w:rsidRPr="00413860" w:rsidTr="00DA3625">
        <w:trPr>
          <w:cantSplit/>
          <w:trHeight w:val="463"/>
        </w:trPr>
        <w:tc>
          <w:tcPr>
            <w:tcW w:w="1139" w:type="pct"/>
            <w:tcBorders>
              <w:bottom w:val="single" w:sz="4" w:space="0" w:color="auto"/>
            </w:tcBorders>
          </w:tcPr>
          <w:p w:rsidR="00D240BE" w:rsidRDefault="00D240BE" w:rsidP="00D240BE">
            <w:pPr>
              <w:keepNext/>
              <w:rPr>
                <w:sz w:val="20"/>
              </w:rPr>
            </w:pPr>
            <w:r>
              <w:rPr>
                <w:sz w:val="20"/>
              </w:rPr>
              <w:t>Name, Restriction,</w:t>
            </w:r>
          </w:p>
          <w:p w:rsidR="00D240BE" w:rsidRDefault="00D240BE" w:rsidP="00D240BE">
            <w:pPr>
              <w:keepNext/>
              <w:jc w:val="left"/>
              <w:rPr>
                <w:sz w:val="20"/>
              </w:rPr>
            </w:pPr>
            <w:r>
              <w:rPr>
                <w:sz w:val="20"/>
              </w:rPr>
              <w:t>Manner of administration and form</w:t>
            </w:r>
          </w:p>
        </w:tc>
        <w:tc>
          <w:tcPr>
            <w:tcW w:w="525" w:type="pct"/>
            <w:tcBorders>
              <w:bottom w:val="single" w:sz="4" w:space="0" w:color="auto"/>
            </w:tcBorders>
          </w:tcPr>
          <w:p w:rsidR="00D240BE" w:rsidRDefault="00D240BE" w:rsidP="00D240BE">
            <w:pPr>
              <w:keepNext/>
              <w:jc w:val="center"/>
              <w:rPr>
                <w:sz w:val="20"/>
              </w:rPr>
            </w:pPr>
            <w:r>
              <w:rPr>
                <w:sz w:val="20"/>
              </w:rPr>
              <w:t>Max.</w:t>
            </w:r>
          </w:p>
          <w:p w:rsidR="00D240BE" w:rsidRDefault="00D240BE" w:rsidP="00D240BE">
            <w:pPr>
              <w:keepNext/>
              <w:jc w:val="center"/>
              <w:rPr>
                <w:sz w:val="20"/>
              </w:rPr>
            </w:pPr>
            <w:proofErr w:type="spellStart"/>
            <w:r>
              <w:rPr>
                <w:sz w:val="20"/>
              </w:rPr>
              <w:t>Qty</w:t>
            </w:r>
            <w:proofErr w:type="spellEnd"/>
          </w:p>
        </w:tc>
        <w:tc>
          <w:tcPr>
            <w:tcW w:w="578" w:type="pct"/>
            <w:tcBorders>
              <w:bottom w:val="single" w:sz="4" w:space="0" w:color="auto"/>
            </w:tcBorders>
          </w:tcPr>
          <w:p w:rsidR="00D240BE" w:rsidRDefault="00D240BE" w:rsidP="00D240BE">
            <w:pPr>
              <w:keepNext/>
              <w:jc w:val="center"/>
              <w:rPr>
                <w:sz w:val="20"/>
              </w:rPr>
            </w:pPr>
            <w:r>
              <w:rPr>
                <w:sz w:val="20"/>
              </w:rPr>
              <w:t>№.of</w:t>
            </w:r>
          </w:p>
          <w:p w:rsidR="00D240BE" w:rsidRDefault="00D240BE" w:rsidP="00D240BE">
            <w:pPr>
              <w:keepNext/>
              <w:jc w:val="center"/>
              <w:rPr>
                <w:sz w:val="20"/>
              </w:rPr>
            </w:pPr>
            <w:r>
              <w:rPr>
                <w:sz w:val="20"/>
              </w:rPr>
              <w:t>Rpts</w:t>
            </w:r>
          </w:p>
        </w:tc>
        <w:tc>
          <w:tcPr>
            <w:tcW w:w="1678" w:type="pct"/>
            <w:tcBorders>
              <w:bottom w:val="single" w:sz="4" w:space="0" w:color="auto"/>
            </w:tcBorders>
          </w:tcPr>
          <w:p w:rsidR="00D240BE" w:rsidRDefault="00D240BE" w:rsidP="00D240BE">
            <w:pPr>
              <w:keepNext/>
              <w:jc w:val="center"/>
              <w:rPr>
                <w:sz w:val="20"/>
              </w:rPr>
            </w:pPr>
            <w:r>
              <w:rPr>
                <w:sz w:val="20"/>
              </w:rPr>
              <w:t xml:space="preserve">Dispensed Price for Max. </w:t>
            </w:r>
            <w:proofErr w:type="spellStart"/>
            <w:r>
              <w:rPr>
                <w:sz w:val="20"/>
              </w:rPr>
              <w:t>Qty</w:t>
            </w:r>
            <w:proofErr w:type="spellEnd"/>
            <w:r w:rsidR="00B35F91">
              <w:rPr>
                <w:sz w:val="20"/>
              </w:rPr>
              <w:t>*</w:t>
            </w:r>
          </w:p>
        </w:tc>
        <w:tc>
          <w:tcPr>
            <w:tcW w:w="1080" w:type="pct"/>
            <w:gridSpan w:val="2"/>
            <w:tcBorders>
              <w:bottom w:val="single" w:sz="4" w:space="0" w:color="auto"/>
            </w:tcBorders>
          </w:tcPr>
          <w:p w:rsidR="00D240BE" w:rsidRDefault="00D240BE" w:rsidP="00D240BE">
            <w:pPr>
              <w:keepNext/>
              <w:jc w:val="center"/>
              <w:rPr>
                <w:sz w:val="20"/>
                <w:lang w:val="fr-FR"/>
              </w:rPr>
            </w:pPr>
            <w:r>
              <w:rPr>
                <w:sz w:val="20"/>
              </w:rPr>
              <w:t>Proprietary Name and Manufacturer</w:t>
            </w:r>
          </w:p>
        </w:tc>
      </w:tr>
      <w:tr w:rsidR="00D240BE" w:rsidRPr="00413860" w:rsidTr="00DA3625">
        <w:trPr>
          <w:cantSplit/>
          <w:trHeight w:val="567"/>
        </w:trPr>
        <w:tc>
          <w:tcPr>
            <w:tcW w:w="1139" w:type="pct"/>
          </w:tcPr>
          <w:p w:rsidR="00D240BE" w:rsidRDefault="00D240BE" w:rsidP="00D240BE">
            <w:pPr>
              <w:keepNext/>
              <w:rPr>
                <w:sz w:val="20"/>
              </w:rPr>
            </w:pPr>
            <w:r>
              <w:rPr>
                <w:smallCaps/>
                <w:sz w:val="20"/>
              </w:rPr>
              <w:t>Lenalidomide</w:t>
            </w:r>
          </w:p>
          <w:p w:rsidR="00D240BE" w:rsidRDefault="00D240BE" w:rsidP="00D240BE">
            <w:pPr>
              <w:keepNext/>
              <w:rPr>
                <w:sz w:val="20"/>
              </w:rPr>
            </w:pPr>
            <w:r>
              <w:rPr>
                <w:sz w:val="20"/>
              </w:rPr>
              <w:t>Capsules 5mg</w:t>
            </w:r>
          </w:p>
          <w:p w:rsidR="00D240BE" w:rsidRDefault="00D240BE" w:rsidP="00D240BE">
            <w:pPr>
              <w:keepNext/>
              <w:rPr>
                <w:sz w:val="20"/>
              </w:rPr>
            </w:pPr>
          </w:p>
          <w:p w:rsidR="00D240BE" w:rsidRDefault="00D240BE" w:rsidP="00D240BE">
            <w:pPr>
              <w:keepNext/>
              <w:rPr>
                <w:sz w:val="20"/>
              </w:rPr>
            </w:pPr>
          </w:p>
          <w:p w:rsidR="00D240BE" w:rsidRDefault="00D240BE" w:rsidP="00D240BE">
            <w:pPr>
              <w:keepNext/>
              <w:rPr>
                <w:sz w:val="20"/>
              </w:rPr>
            </w:pPr>
          </w:p>
          <w:p w:rsidR="00D240BE" w:rsidRDefault="00D240BE" w:rsidP="00D240BE">
            <w:pPr>
              <w:keepNext/>
              <w:rPr>
                <w:sz w:val="20"/>
              </w:rPr>
            </w:pPr>
            <w:r>
              <w:rPr>
                <w:sz w:val="20"/>
              </w:rPr>
              <w:t>Capsules 10mg</w:t>
            </w:r>
          </w:p>
          <w:p w:rsidR="00D240BE" w:rsidRDefault="00D240BE" w:rsidP="00D240BE">
            <w:pPr>
              <w:keepNext/>
              <w:rPr>
                <w:sz w:val="20"/>
              </w:rPr>
            </w:pPr>
          </w:p>
          <w:p w:rsidR="00D240BE" w:rsidRDefault="00D240BE" w:rsidP="00D240BE">
            <w:pPr>
              <w:keepNext/>
              <w:rPr>
                <w:sz w:val="20"/>
              </w:rPr>
            </w:pPr>
          </w:p>
          <w:p w:rsidR="00D240BE" w:rsidRDefault="00D240BE" w:rsidP="00D240BE">
            <w:pPr>
              <w:keepNext/>
              <w:rPr>
                <w:sz w:val="20"/>
              </w:rPr>
            </w:pPr>
          </w:p>
          <w:p w:rsidR="00D240BE" w:rsidRDefault="00D240BE" w:rsidP="00D240BE">
            <w:pPr>
              <w:keepNext/>
              <w:rPr>
                <w:sz w:val="20"/>
              </w:rPr>
            </w:pPr>
            <w:r>
              <w:rPr>
                <w:sz w:val="20"/>
              </w:rPr>
              <w:t>Capsules 15mg</w:t>
            </w:r>
          </w:p>
          <w:p w:rsidR="00D240BE" w:rsidRDefault="00D240BE" w:rsidP="00D240BE">
            <w:pPr>
              <w:keepNext/>
              <w:rPr>
                <w:sz w:val="20"/>
              </w:rPr>
            </w:pPr>
          </w:p>
          <w:p w:rsidR="00D240BE" w:rsidRDefault="00D240BE" w:rsidP="00D240BE">
            <w:pPr>
              <w:keepNext/>
              <w:rPr>
                <w:sz w:val="20"/>
              </w:rPr>
            </w:pPr>
          </w:p>
          <w:p w:rsidR="00D240BE" w:rsidRDefault="00D240BE" w:rsidP="00D240BE">
            <w:pPr>
              <w:keepNext/>
              <w:rPr>
                <w:sz w:val="20"/>
              </w:rPr>
            </w:pPr>
          </w:p>
          <w:p w:rsidR="00D240BE" w:rsidRDefault="00D240BE" w:rsidP="00D240BE">
            <w:pPr>
              <w:keepNext/>
              <w:rPr>
                <w:sz w:val="20"/>
              </w:rPr>
            </w:pPr>
            <w:r>
              <w:rPr>
                <w:sz w:val="20"/>
              </w:rPr>
              <w:t>Capsules 25mg</w:t>
            </w:r>
          </w:p>
          <w:p w:rsidR="00D240BE" w:rsidRDefault="00D240BE" w:rsidP="00D240BE">
            <w:pPr>
              <w:keepNext/>
              <w:rPr>
                <w:sz w:val="20"/>
              </w:rPr>
            </w:pPr>
          </w:p>
          <w:p w:rsidR="00D240BE" w:rsidRDefault="00D240BE" w:rsidP="00D240BE">
            <w:pPr>
              <w:keepNext/>
              <w:rPr>
                <w:sz w:val="20"/>
              </w:rPr>
            </w:pPr>
          </w:p>
          <w:p w:rsidR="00D240BE" w:rsidRDefault="00D240BE" w:rsidP="00D240BE">
            <w:pPr>
              <w:keepNext/>
              <w:jc w:val="left"/>
              <w:rPr>
                <w:sz w:val="20"/>
              </w:rPr>
            </w:pPr>
          </w:p>
          <w:p w:rsidR="00B35F91" w:rsidRDefault="00B35F91" w:rsidP="00D240BE">
            <w:pPr>
              <w:keepNext/>
              <w:jc w:val="left"/>
              <w:rPr>
                <w:sz w:val="20"/>
              </w:rPr>
            </w:pPr>
          </w:p>
        </w:tc>
        <w:tc>
          <w:tcPr>
            <w:tcW w:w="525" w:type="pct"/>
          </w:tcPr>
          <w:p w:rsidR="00D240BE" w:rsidRDefault="00D240BE" w:rsidP="00D240BE">
            <w:pPr>
              <w:keepNext/>
              <w:jc w:val="center"/>
              <w:rPr>
                <w:sz w:val="20"/>
              </w:rPr>
            </w:pPr>
          </w:p>
          <w:p w:rsidR="00D240BE" w:rsidRDefault="00D240BE" w:rsidP="00D240BE">
            <w:pPr>
              <w:keepNext/>
              <w:jc w:val="center"/>
              <w:rPr>
                <w:sz w:val="20"/>
              </w:rPr>
            </w:pPr>
            <w:r>
              <w:rPr>
                <w:sz w:val="20"/>
              </w:rPr>
              <w:t>21</w:t>
            </w:r>
          </w:p>
          <w:p w:rsidR="00D240BE" w:rsidRDefault="00D240BE" w:rsidP="00D240BE">
            <w:pPr>
              <w:keepNext/>
              <w:jc w:val="center"/>
              <w:rPr>
                <w:sz w:val="20"/>
              </w:rPr>
            </w:pPr>
          </w:p>
          <w:p w:rsidR="00D240BE" w:rsidRDefault="00D240BE" w:rsidP="00D240BE">
            <w:pPr>
              <w:keepNext/>
              <w:jc w:val="center"/>
              <w:rPr>
                <w:sz w:val="20"/>
              </w:rPr>
            </w:pPr>
          </w:p>
          <w:p w:rsidR="00D240BE" w:rsidRDefault="00D240BE" w:rsidP="00D240BE">
            <w:pPr>
              <w:keepNext/>
              <w:jc w:val="center"/>
              <w:rPr>
                <w:sz w:val="20"/>
              </w:rPr>
            </w:pPr>
          </w:p>
          <w:p w:rsidR="00D240BE" w:rsidRDefault="00D240BE" w:rsidP="00D240BE">
            <w:pPr>
              <w:keepNext/>
              <w:jc w:val="center"/>
              <w:rPr>
                <w:sz w:val="20"/>
              </w:rPr>
            </w:pPr>
            <w:r>
              <w:rPr>
                <w:sz w:val="20"/>
              </w:rPr>
              <w:t>21</w:t>
            </w:r>
          </w:p>
          <w:p w:rsidR="00D240BE" w:rsidRDefault="00D240BE" w:rsidP="00D240BE">
            <w:pPr>
              <w:keepNext/>
              <w:jc w:val="center"/>
              <w:rPr>
                <w:sz w:val="20"/>
              </w:rPr>
            </w:pPr>
          </w:p>
          <w:p w:rsidR="00D240BE" w:rsidRDefault="00D240BE" w:rsidP="00D240BE">
            <w:pPr>
              <w:keepNext/>
              <w:jc w:val="center"/>
              <w:rPr>
                <w:sz w:val="20"/>
              </w:rPr>
            </w:pPr>
          </w:p>
          <w:p w:rsidR="00D240BE" w:rsidRDefault="00D240BE" w:rsidP="00D240BE">
            <w:pPr>
              <w:keepNext/>
              <w:jc w:val="center"/>
              <w:rPr>
                <w:sz w:val="20"/>
              </w:rPr>
            </w:pPr>
          </w:p>
          <w:p w:rsidR="00D240BE" w:rsidRDefault="00D240BE" w:rsidP="00D240BE">
            <w:pPr>
              <w:keepNext/>
              <w:jc w:val="center"/>
              <w:rPr>
                <w:sz w:val="20"/>
              </w:rPr>
            </w:pPr>
            <w:r>
              <w:rPr>
                <w:sz w:val="20"/>
              </w:rPr>
              <w:t>21</w:t>
            </w:r>
          </w:p>
          <w:p w:rsidR="00D240BE" w:rsidRDefault="00D240BE" w:rsidP="00D240BE">
            <w:pPr>
              <w:keepNext/>
              <w:jc w:val="center"/>
              <w:rPr>
                <w:sz w:val="20"/>
              </w:rPr>
            </w:pPr>
          </w:p>
          <w:p w:rsidR="00D240BE" w:rsidRDefault="00D240BE" w:rsidP="00D240BE">
            <w:pPr>
              <w:keepNext/>
              <w:jc w:val="center"/>
              <w:rPr>
                <w:sz w:val="20"/>
              </w:rPr>
            </w:pPr>
          </w:p>
          <w:p w:rsidR="00D240BE" w:rsidRDefault="00D240BE" w:rsidP="00D240BE">
            <w:pPr>
              <w:keepNext/>
              <w:jc w:val="center"/>
              <w:rPr>
                <w:sz w:val="20"/>
              </w:rPr>
            </w:pPr>
          </w:p>
          <w:p w:rsidR="00D240BE" w:rsidRDefault="00D240BE" w:rsidP="00D240BE">
            <w:pPr>
              <w:keepNext/>
              <w:jc w:val="center"/>
              <w:rPr>
                <w:sz w:val="20"/>
              </w:rPr>
            </w:pPr>
            <w:r>
              <w:rPr>
                <w:sz w:val="20"/>
              </w:rPr>
              <w:t>21</w:t>
            </w:r>
          </w:p>
          <w:p w:rsidR="00D240BE" w:rsidRDefault="00D240BE" w:rsidP="00D240BE">
            <w:pPr>
              <w:keepNext/>
              <w:jc w:val="center"/>
              <w:rPr>
                <w:sz w:val="20"/>
              </w:rPr>
            </w:pPr>
          </w:p>
          <w:p w:rsidR="00D240BE" w:rsidRDefault="00D240BE" w:rsidP="00D240BE">
            <w:pPr>
              <w:keepNext/>
              <w:jc w:val="center"/>
              <w:rPr>
                <w:sz w:val="20"/>
              </w:rPr>
            </w:pPr>
          </w:p>
          <w:p w:rsidR="00D240BE" w:rsidRDefault="00D240BE" w:rsidP="00D240BE">
            <w:pPr>
              <w:keepNext/>
              <w:jc w:val="center"/>
              <w:rPr>
                <w:sz w:val="20"/>
              </w:rPr>
            </w:pPr>
          </w:p>
        </w:tc>
        <w:tc>
          <w:tcPr>
            <w:tcW w:w="578" w:type="pct"/>
          </w:tcPr>
          <w:p w:rsidR="00D240BE" w:rsidRDefault="00D240BE" w:rsidP="00D240BE">
            <w:pPr>
              <w:keepNext/>
              <w:jc w:val="center"/>
              <w:rPr>
                <w:sz w:val="20"/>
              </w:rPr>
            </w:pPr>
          </w:p>
          <w:p w:rsidR="00D240BE" w:rsidRDefault="008C0CF3" w:rsidP="00D240BE">
            <w:pPr>
              <w:keepNext/>
              <w:jc w:val="center"/>
              <w:rPr>
                <w:sz w:val="20"/>
              </w:rPr>
            </w:pPr>
            <w:r>
              <w:rPr>
                <w:sz w:val="20"/>
              </w:rPr>
              <w:t>0</w:t>
            </w:r>
          </w:p>
          <w:p w:rsidR="00D240BE" w:rsidRDefault="00D240BE" w:rsidP="00D240BE">
            <w:pPr>
              <w:keepNext/>
              <w:jc w:val="center"/>
              <w:rPr>
                <w:sz w:val="20"/>
              </w:rPr>
            </w:pPr>
          </w:p>
          <w:p w:rsidR="00D240BE" w:rsidRDefault="00D240BE" w:rsidP="00D240BE">
            <w:pPr>
              <w:keepNext/>
              <w:jc w:val="center"/>
              <w:rPr>
                <w:sz w:val="20"/>
              </w:rPr>
            </w:pPr>
          </w:p>
          <w:p w:rsidR="00D240BE" w:rsidRDefault="00D240BE" w:rsidP="00D240BE">
            <w:pPr>
              <w:keepNext/>
              <w:jc w:val="center"/>
              <w:rPr>
                <w:sz w:val="20"/>
              </w:rPr>
            </w:pPr>
          </w:p>
          <w:p w:rsidR="00D240BE" w:rsidRDefault="008C0CF3" w:rsidP="00D240BE">
            <w:pPr>
              <w:keepNext/>
              <w:jc w:val="center"/>
              <w:rPr>
                <w:sz w:val="20"/>
              </w:rPr>
            </w:pPr>
            <w:r>
              <w:rPr>
                <w:sz w:val="20"/>
              </w:rPr>
              <w:t>0</w:t>
            </w:r>
          </w:p>
          <w:p w:rsidR="00D240BE" w:rsidRDefault="00D240BE" w:rsidP="00D240BE">
            <w:pPr>
              <w:keepNext/>
              <w:jc w:val="center"/>
              <w:rPr>
                <w:sz w:val="20"/>
              </w:rPr>
            </w:pPr>
          </w:p>
          <w:p w:rsidR="00D240BE" w:rsidRDefault="00D240BE" w:rsidP="00D240BE">
            <w:pPr>
              <w:keepNext/>
              <w:jc w:val="center"/>
              <w:rPr>
                <w:sz w:val="20"/>
              </w:rPr>
            </w:pPr>
          </w:p>
          <w:p w:rsidR="00D240BE" w:rsidRDefault="00D240BE" w:rsidP="00D240BE">
            <w:pPr>
              <w:keepNext/>
              <w:jc w:val="center"/>
              <w:rPr>
                <w:sz w:val="20"/>
              </w:rPr>
            </w:pPr>
          </w:p>
          <w:p w:rsidR="00D240BE" w:rsidRDefault="008C0CF3" w:rsidP="00D240BE">
            <w:pPr>
              <w:keepNext/>
              <w:jc w:val="center"/>
              <w:rPr>
                <w:sz w:val="20"/>
              </w:rPr>
            </w:pPr>
            <w:r>
              <w:rPr>
                <w:sz w:val="20"/>
              </w:rPr>
              <w:t>0</w:t>
            </w:r>
          </w:p>
          <w:p w:rsidR="00D240BE" w:rsidRDefault="00D240BE" w:rsidP="00D240BE">
            <w:pPr>
              <w:keepNext/>
              <w:jc w:val="center"/>
              <w:rPr>
                <w:sz w:val="20"/>
              </w:rPr>
            </w:pPr>
          </w:p>
          <w:p w:rsidR="00D240BE" w:rsidRDefault="00D240BE" w:rsidP="00D240BE">
            <w:pPr>
              <w:keepNext/>
              <w:jc w:val="center"/>
              <w:rPr>
                <w:sz w:val="20"/>
              </w:rPr>
            </w:pPr>
          </w:p>
          <w:p w:rsidR="00D240BE" w:rsidRDefault="00D240BE" w:rsidP="00D240BE">
            <w:pPr>
              <w:keepNext/>
              <w:jc w:val="center"/>
              <w:rPr>
                <w:sz w:val="20"/>
              </w:rPr>
            </w:pPr>
          </w:p>
          <w:p w:rsidR="00D240BE" w:rsidRDefault="008C0CF3" w:rsidP="00D240BE">
            <w:pPr>
              <w:keepNext/>
              <w:jc w:val="center"/>
              <w:rPr>
                <w:sz w:val="20"/>
              </w:rPr>
            </w:pPr>
            <w:r>
              <w:rPr>
                <w:sz w:val="20"/>
              </w:rPr>
              <w:t>0</w:t>
            </w:r>
          </w:p>
          <w:p w:rsidR="00D240BE" w:rsidRDefault="00D240BE" w:rsidP="00D240BE">
            <w:pPr>
              <w:keepNext/>
              <w:jc w:val="center"/>
              <w:rPr>
                <w:sz w:val="20"/>
              </w:rPr>
            </w:pPr>
          </w:p>
          <w:p w:rsidR="00D240BE" w:rsidRDefault="00D240BE" w:rsidP="00D240BE">
            <w:pPr>
              <w:keepNext/>
              <w:jc w:val="center"/>
              <w:rPr>
                <w:sz w:val="20"/>
              </w:rPr>
            </w:pPr>
          </w:p>
          <w:p w:rsidR="00D240BE" w:rsidRDefault="00D240BE" w:rsidP="00D240BE">
            <w:pPr>
              <w:keepNext/>
              <w:jc w:val="center"/>
              <w:rPr>
                <w:sz w:val="20"/>
              </w:rPr>
            </w:pPr>
          </w:p>
        </w:tc>
        <w:tc>
          <w:tcPr>
            <w:tcW w:w="1678" w:type="pct"/>
          </w:tcPr>
          <w:p w:rsidR="00D240BE" w:rsidRDefault="00D240BE" w:rsidP="00D240BE">
            <w:pPr>
              <w:keepNext/>
              <w:jc w:val="left"/>
              <w:rPr>
                <w:sz w:val="20"/>
              </w:rPr>
            </w:pPr>
          </w:p>
          <w:p w:rsidR="00D240BE" w:rsidRDefault="00D240BE" w:rsidP="00D240BE">
            <w:pPr>
              <w:keepNext/>
              <w:jc w:val="left"/>
              <w:rPr>
                <w:sz w:val="20"/>
              </w:rPr>
            </w:pPr>
            <w:r w:rsidRPr="00C029EC">
              <w:rPr>
                <w:sz w:val="20"/>
              </w:rPr>
              <w:t>$5,392.38</w:t>
            </w:r>
            <w:r>
              <w:rPr>
                <w:sz w:val="20"/>
              </w:rPr>
              <w:t xml:space="preserve"> (Public hospital)</w:t>
            </w:r>
          </w:p>
          <w:p w:rsidR="00D240BE" w:rsidRDefault="00D240BE" w:rsidP="00D240BE">
            <w:pPr>
              <w:keepNext/>
              <w:jc w:val="left"/>
              <w:rPr>
                <w:sz w:val="20"/>
              </w:rPr>
            </w:pPr>
            <w:r>
              <w:rPr>
                <w:sz w:val="20"/>
              </w:rPr>
              <w:t>$</w:t>
            </w:r>
            <w:r w:rsidR="00793E39">
              <w:rPr>
                <w:noProof/>
                <w:color w:val="000000"/>
                <w:sz w:val="20"/>
                <w:highlight w:val="black"/>
              </w:rPr>
              <w:t>'''''''''''''''''''</w:t>
            </w:r>
            <w:r>
              <w:rPr>
                <w:sz w:val="20"/>
              </w:rPr>
              <w:t xml:space="preserve"> (Effective price)</w:t>
            </w:r>
          </w:p>
          <w:p w:rsidR="00D240BE" w:rsidRDefault="00D240BE" w:rsidP="00D240BE">
            <w:pPr>
              <w:keepNext/>
              <w:jc w:val="left"/>
              <w:rPr>
                <w:sz w:val="20"/>
              </w:rPr>
            </w:pPr>
            <w:r w:rsidRPr="00D85BE0">
              <w:rPr>
                <w:i/>
                <w:sz w:val="20"/>
              </w:rPr>
              <w:t>$5,439.31</w:t>
            </w:r>
            <w:r>
              <w:rPr>
                <w:sz w:val="20"/>
              </w:rPr>
              <w:t xml:space="preserve"> (Private hospital)</w:t>
            </w:r>
          </w:p>
          <w:p w:rsidR="00D240BE" w:rsidRDefault="00D240BE" w:rsidP="00D240BE">
            <w:pPr>
              <w:keepNext/>
              <w:jc w:val="left"/>
              <w:rPr>
                <w:sz w:val="20"/>
              </w:rPr>
            </w:pPr>
            <w:r>
              <w:rPr>
                <w:sz w:val="20"/>
              </w:rPr>
              <w:t>$</w:t>
            </w:r>
            <w:r w:rsidR="00793E39">
              <w:rPr>
                <w:noProof/>
                <w:color w:val="000000"/>
                <w:sz w:val="20"/>
                <w:highlight w:val="black"/>
              </w:rPr>
              <w:t>'''''''''''''''''''''</w:t>
            </w:r>
            <w:r>
              <w:rPr>
                <w:sz w:val="20"/>
              </w:rPr>
              <w:t xml:space="preserve"> (Effective price)</w:t>
            </w:r>
          </w:p>
          <w:p w:rsidR="00D240BE" w:rsidRDefault="00D240BE" w:rsidP="00D240BE">
            <w:pPr>
              <w:keepNext/>
              <w:jc w:val="left"/>
              <w:rPr>
                <w:sz w:val="20"/>
              </w:rPr>
            </w:pPr>
            <w:r w:rsidRPr="00CA22A4">
              <w:rPr>
                <w:sz w:val="20"/>
              </w:rPr>
              <w:t>$5,643.33</w:t>
            </w:r>
            <w:r>
              <w:rPr>
                <w:sz w:val="20"/>
              </w:rPr>
              <w:t xml:space="preserve"> (Public hospital)</w:t>
            </w:r>
          </w:p>
          <w:p w:rsidR="00D240BE" w:rsidRDefault="00D240BE" w:rsidP="00D240BE">
            <w:pPr>
              <w:keepNext/>
              <w:jc w:val="left"/>
              <w:rPr>
                <w:sz w:val="20"/>
              </w:rPr>
            </w:pPr>
            <w:r>
              <w:rPr>
                <w:sz w:val="20"/>
              </w:rPr>
              <w:t>$</w:t>
            </w:r>
            <w:r w:rsidR="00793E39">
              <w:rPr>
                <w:noProof/>
                <w:color w:val="000000"/>
                <w:sz w:val="20"/>
                <w:highlight w:val="black"/>
              </w:rPr>
              <w:t>'''''''''''''''''''''</w:t>
            </w:r>
            <w:r>
              <w:rPr>
                <w:sz w:val="20"/>
              </w:rPr>
              <w:t xml:space="preserve"> (Effective price)</w:t>
            </w:r>
          </w:p>
          <w:p w:rsidR="00D240BE" w:rsidRDefault="00D240BE" w:rsidP="00D240BE">
            <w:pPr>
              <w:keepNext/>
              <w:jc w:val="left"/>
              <w:rPr>
                <w:sz w:val="20"/>
              </w:rPr>
            </w:pPr>
            <w:r w:rsidRPr="00D85BE0">
              <w:rPr>
                <w:i/>
                <w:sz w:val="20"/>
              </w:rPr>
              <w:t>$5,691.07</w:t>
            </w:r>
            <w:r>
              <w:rPr>
                <w:sz w:val="20"/>
              </w:rPr>
              <w:t xml:space="preserve"> (Private hospital)</w:t>
            </w:r>
          </w:p>
          <w:p w:rsidR="00D240BE" w:rsidRDefault="00D240BE" w:rsidP="00D240BE">
            <w:pPr>
              <w:keepNext/>
              <w:jc w:val="left"/>
              <w:rPr>
                <w:sz w:val="20"/>
              </w:rPr>
            </w:pPr>
            <w:r>
              <w:rPr>
                <w:sz w:val="20"/>
              </w:rPr>
              <w:t>$</w:t>
            </w:r>
            <w:r w:rsidR="00793E39">
              <w:rPr>
                <w:noProof/>
                <w:color w:val="000000"/>
                <w:sz w:val="20"/>
                <w:highlight w:val="black"/>
              </w:rPr>
              <w:t>'''''''''''''''''''</w:t>
            </w:r>
            <w:r>
              <w:rPr>
                <w:sz w:val="20"/>
              </w:rPr>
              <w:t xml:space="preserve"> (Effective price)</w:t>
            </w:r>
          </w:p>
          <w:p w:rsidR="00D240BE" w:rsidRDefault="00D240BE" w:rsidP="00D240BE">
            <w:pPr>
              <w:keepNext/>
              <w:jc w:val="left"/>
              <w:rPr>
                <w:sz w:val="20"/>
              </w:rPr>
            </w:pPr>
            <w:r w:rsidRPr="001F4080">
              <w:rPr>
                <w:sz w:val="20"/>
              </w:rPr>
              <w:t>$6,581.61</w:t>
            </w:r>
            <w:r>
              <w:rPr>
                <w:sz w:val="20"/>
              </w:rPr>
              <w:t xml:space="preserve"> (Public hospital)</w:t>
            </w:r>
          </w:p>
          <w:p w:rsidR="00D240BE" w:rsidRDefault="00D240BE" w:rsidP="00D240BE">
            <w:pPr>
              <w:keepNext/>
              <w:jc w:val="left"/>
              <w:rPr>
                <w:sz w:val="20"/>
              </w:rPr>
            </w:pPr>
            <w:r>
              <w:rPr>
                <w:sz w:val="20"/>
              </w:rPr>
              <w:t>$</w:t>
            </w:r>
            <w:r w:rsidR="00793E39">
              <w:rPr>
                <w:noProof/>
                <w:color w:val="000000"/>
                <w:sz w:val="20"/>
                <w:highlight w:val="black"/>
              </w:rPr>
              <w:t>'''''''''''''''''''</w:t>
            </w:r>
            <w:r>
              <w:rPr>
                <w:sz w:val="20"/>
              </w:rPr>
              <w:t xml:space="preserve"> (Effective price)</w:t>
            </w:r>
          </w:p>
          <w:p w:rsidR="00D240BE" w:rsidRDefault="00D240BE" w:rsidP="00D240BE">
            <w:pPr>
              <w:keepNext/>
              <w:jc w:val="left"/>
              <w:rPr>
                <w:sz w:val="20"/>
              </w:rPr>
            </w:pPr>
            <w:r w:rsidRPr="00D85BE0">
              <w:rPr>
                <w:i/>
                <w:sz w:val="20"/>
              </w:rPr>
              <w:t>$6,628.54</w:t>
            </w:r>
            <w:r>
              <w:rPr>
                <w:sz w:val="20"/>
              </w:rPr>
              <w:t xml:space="preserve"> (Private hospital)</w:t>
            </w:r>
          </w:p>
          <w:p w:rsidR="00D240BE" w:rsidRDefault="00D240BE" w:rsidP="00D240BE">
            <w:pPr>
              <w:keepNext/>
              <w:jc w:val="left"/>
              <w:rPr>
                <w:sz w:val="20"/>
              </w:rPr>
            </w:pPr>
            <w:r>
              <w:rPr>
                <w:sz w:val="20"/>
              </w:rPr>
              <w:t>$</w:t>
            </w:r>
            <w:r w:rsidR="00793E39">
              <w:rPr>
                <w:noProof/>
                <w:color w:val="000000"/>
                <w:sz w:val="20"/>
                <w:highlight w:val="black"/>
              </w:rPr>
              <w:t>'''''''''''''''''''''</w:t>
            </w:r>
            <w:r>
              <w:rPr>
                <w:sz w:val="20"/>
              </w:rPr>
              <w:t xml:space="preserve"> (Effective price)</w:t>
            </w:r>
          </w:p>
          <w:p w:rsidR="00D240BE" w:rsidRDefault="00D240BE" w:rsidP="00D240BE">
            <w:pPr>
              <w:keepNext/>
              <w:jc w:val="left"/>
              <w:rPr>
                <w:sz w:val="20"/>
              </w:rPr>
            </w:pPr>
            <w:r w:rsidRPr="0009137D">
              <w:rPr>
                <w:sz w:val="20"/>
              </w:rPr>
              <w:t>$6,934.20</w:t>
            </w:r>
            <w:r>
              <w:rPr>
                <w:sz w:val="20"/>
              </w:rPr>
              <w:t xml:space="preserve"> (Public hospital)</w:t>
            </w:r>
          </w:p>
          <w:p w:rsidR="00D240BE" w:rsidRDefault="00D240BE" w:rsidP="00D240BE">
            <w:pPr>
              <w:keepNext/>
              <w:jc w:val="left"/>
              <w:rPr>
                <w:sz w:val="20"/>
              </w:rPr>
            </w:pPr>
            <w:r>
              <w:rPr>
                <w:sz w:val="20"/>
              </w:rPr>
              <w:t>$</w:t>
            </w:r>
            <w:r w:rsidR="00793E39">
              <w:rPr>
                <w:noProof/>
                <w:color w:val="000000"/>
                <w:sz w:val="20"/>
                <w:highlight w:val="black"/>
              </w:rPr>
              <w:t>''''''''''''''''''''</w:t>
            </w:r>
            <w:r>
              <w:rPr>
                <w:sz w:val="20"/>
              </w:rPr>
              <w:t xml:space="preserve"> (Effective price)</w:t>
            </w:r>
          </w:p>
          <w:p w:rsidR="00D240BE" w:rsidRDefault="00D240BE" w:rsidP="00D240BE">
            <w:pPr>
              <w:keepNext/>
              <w:jc w:val="left"/>
              <w:rPr>
                <w:sz w:val="20"/>
              </w:rPr>
            </w:pPr>
            <w:r w:rsidRPr="00ED0134">
              <w:rPr>
                <w:i/>
                <w:sz w:val="20"/>
              </w:rPr>
              <w:t>$6,981.13</w:t>
            </w:r>
            <w:r>
              <w:rPr>
                <w:sz w:val="20"/>
              </w:rPr>
              <w:t xml:space="preserve"> (Private hospital)</w:t>
            </w:r>
          </w:p>
          <w:p w:rsidR="00D240BE" w:rsidRDefault="00D240BE" w:rsidP="00AA3091">
            <w:pPr>
              <w:keepNext/>
              <w:jc w:val="left"/>
              <w:rPr>
                <w:sz w:val="20"/>
              </w:rPr>
            </w:pPr>
            <w:r>
              <w:rPr>
                <w:sz w:val="20"/>
              </w:rPr>
              <w:t>$</w:t>
            </w:r>
            <w:r w:rsidR="00793E39">
              <w:rPr>
                <w:noProof/>
                <w:color w:val="000000"/>
                <w:sz w:val="20"/>
                <w:highlight w:val="black"/>
              </w:rPr>
              <w:t>''''''''''''''''''''</w:t>
            </w:r>
            <w:r>
              <w:rPr>
                <w:sz w:val="20"/>
              </w:rPr>
              <w:t xml:space="preserve"> (Effective price)</w:t>
            </w:r>
          </w:p>
          <w:p w:rsidR="008B22D1" w:rsidRDefault="008B22D1" w:rsidP="00AA3091">
            <w:pPr>
              <w:keepNext/>
              <w:jc w:val="left"/>
              <w:rPr>
                <w:sz w:val="20"/>
              </w:rPr>
            </w:pPr>
          </w:p>
        </w:tc>
        <w:tc>
          <w:tcPr>
            <w:tcW w:w="569" w:type="pct"/>
          </w:tcPr>
          <w:p w:rsidR="00D240BE" w:rsidRDefault="00D240BE" w:rsidP="00D240BE">
            <w:pPr>
              <w:keepNext/>
              <w:jc w:val="center"/>
              <w:rPr>
                <w:sz w:val="20"/>
              </w:rPr>
            </w:pPr>
          </w:p>
          <w:p w:rsidR="00D240BE" w:rsidRDefault="00D240BE" w:rsidP="00D240BE">
            <w:pPr>
              <w:keepNext/>
              <w:jc w:val="center"/>
              <w:rPr>
                <w:sz w:val="20"/>
              </w:rPr>
            </w:pPr>
            <w:proofErr w:type="spellStart"/>
            <w:r>
              <w:rPr>
                <w:sz w:val="20"/>
              </w:rPr>
              <w:t>Revlimid</w:t>
            </w:r>
            <w:proofErr w:type="spellEnd"/>
            <w:r w:rsidRPr="0005315B">
              <w:rPr>
                <w:sz w:val="20"/>
                <w:vertAlign w:val="superscript"/>
              </w:rPr>
              <w:t>®</w:t>
            </w:r>
          </w:p>
          <w:p w:rsidR="00D240BE" w:rsidRDefault="00D240BE" w:rsidP="00D240BE">
            <w:pPr>
              <w:keepNext/>
              <w:jc w:val="center"/>
              <w:rPr>
                <w:sz w:val="20"/>
              </w:rPr>
            </w:pPr>
          </w:p>
          <w:p w:rsidR="00D240BE" w:rsidRDefault="00D240BE" w:rsidP="00D240BE">
            <w:pPr>
              <w:keepNext/>
              <w:jc w:val="center"/>
              <w:rPr>
                <w:sz w:val="20"/>
              </w:rPr>
            </w:pPr>
          </w:p>
          <w:p w:rsidR="00D240BE" w:rsidRDefault="00D240BE" w:rsidP="00D240BE">
            <w:pPr>
              <w:keepNext/>
              <w:jc w:val="center"/>
              <w:rPr>
                <w:sz w:val="20"/>
              </w:rPr>
            </w:pPr>
          </w:p>
          <w:p w:rsidR="00D240BE" w:rsidRDefault="00D240BE" w:rsidP="00D240BE">
            <w:pPr>
              <w:keepNext/>
              <w:jc w:val="center"/>
              <w:rPr>
                <w:sz w:val="20"/>
              </w:rPr>
            </w:pPr>
            <w:proofErr w:type="spellStart"/>
            <w:r>
              <w:rPr>
                <w:sz w:val="20"/>
              </w:rPr>
              <w:t>Revlimid</w:t>
            </w:r>
            <w:proofErr w:type="spellEnd"/>
            <w:r w:rsidRPr="0005315B">
              <w:rPr>
                <w:sz w:val="20"/>
                <w:vertAlign w:val="superscript"/>
              </w:rPr>
              <w:t>®</w:t>
            </w:r>
          </w:p>
          <w:p w:rsidR="00D240BE" w:rsidRDefault="00D240BE" w:rsidP="00D240BE">
            <w:pPr>
              <w:keepNext/>
              <w:jc w:val="center"/>
              <w:rPr>
                <w:sz w:val="20"/>
              </w:rPr>
            </w:pPr>
          </w:p>
          <w:p w:rsidR="00D240BE" w:rsidRDefault="00D240BE" w:rsidP="00D240BE">
            <w:pPr>
              <w:keepNext/>
              <w:jc w:val="center"/>
              <w:rPr>
                <w:sz w:val="20"/>
              </w:rPr>
            </w:pPr>
          </w:p>
          <w:p w:rsidR="00D240BE" w:rsidRDefault="00D240BE" w:rsidP="00D240BE">
            <w:pPr>
              <w:keepNext/>
              <w:jc w:val="center"/>
              <w:rPr>
                <w:sz w:val="20"/>
              </w:rPr>
            </w:pPr>
          </w:p>
          <w:p w:rsidR="00D240BE" w:rsidRDefault="00D240BE" w:rsidP="00D240BE">
            <w:pPr>
              <w:keepNext/>
              <w:jc w:val="center"/>
              <w:rPr>
                <w:sz w:val="20"/>
              </w:rPr>
            </w:pPr>
            <w:proofErr w:type="spellStart"/>
            <w:r>
              <w:rPr>
                <w:sz w:val="20"/>
              </w:rPr>
              <w:t>Revlimid</w:t>
            </w:r>
            <w:proofErr w:type="spellEnd"/>
            <w:r w:rsidRPr="0005315B">
              <w:rPr>
                <w:sz w:val="20"/>
                <w:vertAlign w:val="superscript"/>
              </w:rPr>
              <w:t>®</w:t>
            </w:r>
          </w:p>
          <w:p w:rsidR="00D240BE" w:rsidRDefault="00D240BE" w:rsidP="00D240BE">
            <w:pPr>
              <w:keepNext/>
              <w:jc w:val="center"/>
              <w:rPr>
                <w:sz w:val="20"/>
              </w:rPr>
            </w:pPr>
          </w:p>
          <w:p w:rsidR="00D240BE" w:rsidRDefault="00D240BE" w:rsidP="00D240BE">
            <w:pPr>
              <w:keepNext/>
              <w:jc w:val="center"/>
              <w:rPr>
                <w:sz w:val="20"/>
              </w:rPr>
            </w:pPr>
          </w:p>
          <w:p w:rsidR="00D240BE" w:rsidRDefault="00D240BE" w:rsidP="00D240BE">
            <w:pPr>
              <w:keepNext/>
              <w:jc w:val="center"/>
              <w:rPr>
                <w:sz w:val="20"/>
              </w:rPr>
            </w:pPr>
          </w:p>
          <w:p w:rsidR="00D240BE" w:rsidRDefault="00D240BE" w:rsidP="00D240BE">
            <w:pPr>
              <w:keepNext/>
              <w:jc w:val="center"/>
              <w:rPr>
                <w:sz w:val="20"/>
              </w:rPr>
            </w:pPr>
            <w:proofErr w:type="spellStart"/>
            <w:r>
              <w:rPr>
                <w:sz w:val="20"/>
              </w:rPr>
              <w:t>Revlimid</w:t>
            </w:r>
            <w:proofErr w:type="spellEnd"/>
            <w:r w:rsidRPr="0005315B">
              <w:rPr>
                <w:sz w:val="20"/>
                <w:vertAlign w:val="superscript"/>
              </w:rPr>
              <w:t>®</w:t>
            </w:r>
          </w:p>
          <w:p w:rsidR="00D240BE" w:rsidRDefault="00D240BE" w:rsidP="00D240BE">
            <w:pPr>
              <w:keepNext/>
              <w:jc w:val="center"/>
              <w:rPr>
                <w:sz w:val="20"/>
              </w:rPr>
            </w:pPr>
            <w:r w:rsidDel="0005315B">
              <w:rPr>
                <w:sz w:val="20"/>
              </w:rPr>
              <w:t xml:space="preserve"> </w:t>
            </w:r>
          </w:p>
        </w:tc>
        <w:tc>
          <w:tcPr>
            <w:tcW w:w="511" w:type="pct"/>
          </w:tcPr>
          <w:p w:rsidR="00D240BE" w:rsidRDefault="00D240BE" w:rsidP="00D240BE">
            <w:pPr>
              <w:keepNext/>
              <w:jc w:val="center"/>
              <w:rPr>
                <w:sz w:val="20"/>
              </w:rPr>
            </w:pPr>
          </w:p>
          <w:p w:rsidR="00D240BE" w:rsidRDefault="00D240BE" w:rsidP="00D240BE">
            <w:pPr>
              <w:keepNext/>
              <w:jc w:val="center"/>
              <w:rPr>
                <w:sz w:val="20"/>
              </w:rPr>
            </w:pPr>
            <w:r>
              <w:rPr>
                <w:sz w:val="20"/>
              </w:rPr>
              <w:t>CJ</w:t>
            </w:r>
          </w:p>
          <w:p w:rsidR="00D240BE" w:rsidRDefault="00D240BE" w:rsidP="00D240BE">
            <w:pPr>
              <w:keepNext/>
              <w:jc w:val="center"/>
              <w:rPr>
                <w:sz w:val="20"/>
              </w:rPr>
            </w:pPr>
          </w:p>
          <w:p w:rsidR="00D240BE" w:rsidRDefault="00D240BE" w:rsidP="00D240BE">
            <w:pPr>
              <w:keepNext/>
              <w:jc w:val="center"/>
              <w:rPr>
                <w:sz w:val="20"/>
              </w:rPr>
            </w:pPr>
          </w:p>
          <w:p w:rsidR="00D240BE" w:rsidRDefault="00D240BE" w:rsidP="00D240BE">
            <w:pPr>
              <w:keepNext/>
              <w:jc w:val="center"/>
              <w:rPr>
                <w:sz w:val="20"/>
              </w:rPr>
            </w:pPr>
          </w:p>
          <w:p w:rsidR="00D240BE" w:rsidRDefault="00D240BE" w:rsidP="00DA3625">
            <w:pPr>
              <w:keepNext/>
              <w:tabs>
                <w:tab w:val="left" w:pos="525"/>
                <w:tab w:val="center" w:pos="642"/>
              </w:tabs>
              <w:jc w:val="center"/>
              <w:rPr>
                <w:sz w:val="20"/>
              </w:rPr>
            </w:pPr>
            <w:r>
              <w:rPr>
                <w:sz w:val="20"/>
              </w:rPr>
              <w:t>CJ</w:t>
            </w:r>
          </w:p>
          <w:p w:rsidR="00D240BE" w:rsidRDefault="00D240BE" w:rsidP="00D240BE">
            <w:pPr>
              <w:keepNext/>
              <w:jc w:val="center"/>
              <w:rPr>
                <w:sz w:val="20"/>
              </w:rPr>
            </w:pPr>
          </w:p>
          <w:p w:rsidR="00D240BE" w:rsidRDefault="00D240BE" w:rsidP="00D240BE">
            <w:pPr>
              <w:keepNext/>
              <w:jc w:val="center"/>
              <w:rPr>
                <w:sz w:val="20"/>
              </w:rPr>
            </w:pPr>
          </w:p>
          <w:p w:rsidR="00D240BE" w:rsidRDefault="00D240BE" w:rsidP="00D240BE">
            <w:pPr>
              <w:keepNext/>
              <w:jc w:val="center"/>
              <w:rPr>
                <w:sz w:val="20"/>
              </w:rPr>
            </w:pPr>
          </w:p>
          <w:p w:rsidR="00D240BE" w:rsidRDefault="00D240BE" w:rsidP="00D240BE">
            <w:pPr>
              <w:keepNext/>
              <w:jc w:val="center"/>
              <w:rPr>
                <w:sz w:val="20"/>
              </w:rPr>
            </w:pPr>
            <w:r>
              <w:rPr>
                <w:sz w:val="20"/>
              </w:rPr>
              <w:t>CJ</w:t>
            </w:r>
          </w:p>
          <w:p w:rsidR="00D240BE" w:rsidRDefault="00D240BE" w:rsidP="00D240BE">
            <w:pPr>
              <w:keepNext/>
              <w:jc w:val="center"/>
              <w:rPr>
                <w:sz w:val="20"/>
              </w:rPr>
            </w:pPr>
          </w:p>
          <w:p w:rsidR="00D240BE" w:rsidRDefault="00D240BE" w:rsidP="00D240BE">
            <w:pPr>
              <w:keepNext/>
              <w:jc w:val="center"/>
              <w:rPr>
                <w:sz w:val="20"/>
              </w:rPr>
            </w:pPr>
          </w:p>
          <w:p w:rsidR="00D240BE" w:rsidRDefault="00D240BE" w:rsidP="00D240BE">
            <w:pPr>
              <w:keepNext/>
              <w:jc w:val="center"/>
              <w:rPr>
                <w:sz w:val="20"/>
              </w:rPr>
            </w:pPr>
          </w:p>
          <w:p w:rsidR="00D240BE" w:rsidRDefault="00D240BE" w:rsidP="00D240BE">
            <w:pPr>
              <w:keepNext/>
              <w:jc w:val="center"/>
              <w:rPr>
                <w:sz w:val="20"/>
              </w:rPr>
            </w:pPr>
            <w:r>
              <w:rPr>
                <w:sz w:val="20"/>
              </w:rPr>
              <w:t>CJ</w:t>
            </w:r>
          </w:p>
        </w:tc>
      </w:tr>
      <w:tr w:rsidR="00B35F91" w:rsidRPr="00413860" w:rsidTr="00B35F91">
        <w:trPr>
          <w:cantSplit/>
          <w:trHeight w:val="567"/>
        </w:trPr>
        <w:tc>
          <w:tcPr>
            <w:tcW w:w="5000" w:type="pct"/>
            <w:gridSpan w:val="6"/>
          </w:tcPr>
          <w:p w:rsidR="00B35F91" w:rsidRPr="00D42245" w:rsidRDefault="00B35F91" w:rsidP="00B35F91">
            <w:pPr>
              <w:rPr>
                <w:sz w:val="20"/>
              </w:rPr>
            </w:pPr>
            <w:r w:rsidRPr="00D42245">
              <w:rPr>
                <w:sz w:val="20"/>
              </w:rPr>
              <w:t>Note: * the DPMQ for private hospitals was increased by $0.17 per pack to account for the increase in the dispensing fee from $6.76 to $6.93 on 1 July 2015.</w:t>
            </w:r>
          </w:p>
          <w:p w:rsidR="004F4988" w:rsidRDefault="004F4988" w:rsidP="004F4988">
            <w:pPr>
              <w:keepNext/>
              <w:rPr>
                <w:sz w:val="20"/>
              </w:rPr>
            </w:pPr>
          </w:p>
        </w:tc>
      </w:tr>
    </w:tbl>
    <w:p w:rsidR="00487A87" w:rsidRPr="00487A87" w:rsidRDefault="00487A87" w:rsidP="00487A87">
      <w:pPr>
        <w:rPr>
          <w:vanish/>
        </w:rPr>
      </w:pPr>
    </w:p>
    <w:tbl>
      <w:tblPr>
        <w:tblW w:w="452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quested PBS listing (2)"/>
      </w:tblPr>
      <w:tblGrid>
        <w:gridCol w:w="1918"/>
        <w:gridCol w:w="6444"/>
      </w:tblGrid>
      <w:tr w:rsidR="00422AFA" w:rsidTr="00487A87">
        <w:tc>
          <w:tcPr>
            <w:tcW w:w="5000" w:type="pct"/>
            <w:gridSpan w:val="2"/>
            <w:shd w:val="clear" w:color="auto" w:fill="auto"/>
          </w:tcPr>
          <w:p w:rsidR="00422AFA" w:rsidRPr="00487A87" w:rsidRDefault="00422AFA" w:rsidP="00487A87">
            <w:pPr>
              <w:jc w:val="left"/>
              <w:rPr>
                <w:rFonts w:ascii="Arial Narrow" w:hAnsi="Arial Narrow"/>
                <w:b/>
                <w:sz w:val="20"/>
              </w:rPr>
            </w:pPr>
            <w:r w:rsidRPr="00487A87">
              <w:rPr>
                <w:rFonts w:ascii="Arial Narrow" w:hAnsi="Arial Narrow"/>
                <w:b/>
                <w:sz w:val="20"/>
              </w:rPr>
              <w:t>Treatment phase: Initial PBS subsidised treatment</w:t>
            </w:r>
          </w:p>
        </w:tc>
      </w:tr>
      <w:tr w:rsidR="00422AFA" w:rsidTr="00487A87">
        <w:tc>
          <w:tcPr>
            <w:tcW w:w="1147" w:type="pct"/>
            <w:shd w:val="clear" w:color="auto" w:fill="auto"/>
          </w:tcPr>
          <w:p w:rsidR="00422AFA" w:rsidRPr="00487A87" w:rsidRDefault="00422AFA" w:rsidP="00487A87">
            <w:pPr>
              <w:jc w:val="left"/>
              <w:rPr>
                <w:rFonts w:ascii="Arial Narrow" w:hAnsi="Arial Narrow"/>
                <w:sz w:val="20"/>
              </w:rPr>
            </w:pPr>
            <w:r w:rsidRPr="00487A87">
              <w:rPr>
                <w:rFonts w:ascii="Arial Narrow" w:hAnsi="Arial Narrow"/>
                <w:sz w:val="20"/>
              </w:rPr>
              <w:t>Clinical condition</w:t>
            </w:r>
          </w:p>
        </w:tc>
        <w:tc>
          <w:tcPr>
            <w:tcW w:w="3853" w:type="pct"/>
            <w:shd w:val="clear" w:color="auto" w:fill="auto"/>
          </w:tcPr>
          <w:p w:rsidR="00422AFA" w:rsidRPr="00487A87" w:rsidRDefault="00422AFA" w:rsidP="00487A87">
            <w:pPr>
              <w:jc w:val="left"/>
              <w:rPr>
                <w:rFonts w:ascii="Arial Narrow" w:hAnsi="Arial Narrow"/>
                <w:sz w:val="20"/>
              </w:rPr>
            </w:pPr>
            <w:r w:rsidRPr="00487A87">
              <w:rPr>
                <w:rFonts w:ascii="Arial Narrow" w:hAnsi="Arial Narrow"/>
                <w:sz w:val="20"/>
              </w:rPr>
              <w:t>Symptomatic multiple myeloma</w:t>
            </w:r>
          </w:p>
        </w:tc>
      </w:tr>
      <w:tr w:rsidR="00422AFA" w:rsidTr="00487A87">
        <w:tc>
          <w:tcPr>
            <w:tcW w:w="1147" w:type="pct"/>
            <w:shd w:val="clear" w:color="auto" w:fill="auto"/>
          </w:tcPr>
          <w:p w:rsidR="00422AFA" w:rsidRPr="00487A87" w:rsidRDefault="00422AFA" w:rsidP="00487A87">
            <w:pPr>
              <w:jc w:val="left"/>
              <w:rPr>
                <w:rFonts w:ascii="Arial Narrow" w:hAnsi="Arial Narrow"/>
                <w:sz w:val="20"/>
              </w:rPr>
            </w:pPr>
            <w:r w:rsidRPr="00487A87">
              <w:rPr>
                <w:rFonts w:ascii="Arial Narrow" w:hAnsi="Arial Narrow"/>
                <w:sz w:val="20"/>
              </w:rPr>
              <w:t>Restriction</w:t>
            </w:r>
          </w:p>
        </w:tc>
        <w:tc>
          <w:tcPr>
            <w:tcW w:w="3853" w:type="pct"/>
            <w:shd w:val="clear" w:color="auto" w:fill="auto"/>
          </w:tcPr>
          <w:p w:rsidR="00422AFA" w:rsidRPr="00487A87" w:rsidRDefault="00422AFA" w:rsidP="00487A87">
            <w:pPr>
              <w:jc w:val="left"/>
              <w:rPr>
                <w:rFonts w:ascii="Arial Narrow" w:hAnsi="Arial Narrow"/>
                <w:sz w:val="20"/>
              </w:rPr>
            </w:pPr>
            <w:r w:rsidRPr="00487A87">
              <w:rPr>
                <w:rFonts w:ascii="Arial Narrow" w:hAnsi="Arial Narrow"/>
                <w:sz w:val="20"/>
              </w:rPr>
              <w:t>Section 100</w:t>
            </w:r>
            <w:r w:rsidR="00F0543C" w:rsidRPr="00487A87">
              <w:rPr>
                <w:rFonts w:ascii="Arial Narrow" w:hAnsi="Arial Narrow"/>
                <w:sz w:val="20"/>
              </w:rPr>
              <w:t xml:space="preserve"> </w:t>
            </w:r>
            <w:r w:rsidRPr="00487A87">
              <w:rPr>
                <w:rFonts w:ascii="Arial Narrow" w:hAnsi="Arial Narrow"/>
                <w:sz w:val="20"/>
              </w:rPr>
              <w:t xml:space="preserve">Private Hospital/Private Clinic Authority Required </w:t>
            </w:r>
            <w:r w:rsidR="00F0543C" w:rsidRPr="00487A87">
              <w:rPr>
                <w:rFonts w:ascii="Arial Narrow" w:hAnsi="Arial Narrow"/>
                <w:sz w:val="20"/>
              </w:rPr>
              <w:t xml:space="preserve">and </w:t>
            </w:r>
            <w:r w:rsidRPr="00487A87">
              <w:rPr>
                <w:rFonts w:ascii="Arial Narrow" w:hAnsi="Arial Narrow"/>
                <w:sz w:val="20"/>
              </w:rPr>
              <w:t>Public Hospital Authority Required</w:t>
            </w:r>
          </w:p>
        </w:tc>
      </w:tr>
      <w:tr w:rsidR="00422AFA" w:rsidTr="00487A87">
        <w:tc>
          <w:tcPr>
            <w:tcW w:w="1147" w:type="pct"/>
            <w:shd w:val="clear" w:color="auto" w:fill="auto"/>
          </w:tcPr>
          <w:p w:rsidR="00422AFA" w:rsidRPr="00487A87" w:rsidRDefault="00422AFA" w:rsidP="00487A87">
            <w:pPr>
              <w:jc w:val="left"/>
              <w:rPr>
                <w:rFonts w:ascii="Arial Narrow" w:hAnsi="Arial Narrow"/>
                <w:sz w:val="20"/>
              </w:rPr>
            </w:pPr>
            <w:r w:rsidRPr="00487A87">
              <w:rPr>
                <w:rFonts w:ascii="Arial Narrow" w:hAnsi="Arial Narrow"/>
                <w:sz w:val="20"/>
              </w:rPr>
              <w:t>Clinical criteria</w:t>
            </w:r>
          </w:p>
        </w:tc>
        <w:tc>
          <w:tcPr>
            <w:tcW w:w="3853" w:type="pct"/>
            <w:shd w:val="clear" w:color="auto" w:fill="auto"/>
          </w:tcPr>
          <w:p w:rsidR="00422AFA" w:rsidRPr="00487A87" w:rsidRDefault="00422AFA" w:rsidP="00487A87">
            <w:pPr>
              <w:jc w:val="left"/>
              <w:rPr>
                <w:rFonts w:ascii="Arial Narrow" w:hAnsi="Arial Narrow"/>
                <w:sz w:val="20"/>
              </w:rPr>
            </w:pPr>
            <w:r w:rsidRPr="00487A87">
              <w:rPr>
                <w:rFonts w:ascii="Arial Narrow" w:hAnsi="Arial Narrow"/>
                <w:sz w:val="20"/>
              </w:rPr>
              <w:t>Patient must be newly diagnosed,</w:t>
            </w:r>
            <w:r w:rsidR="00F0543C" w:rsidRPr="00487A87">
              <w:rPr>
                <w:rFonts w:ascii="Arial Narrow" w:hAnsi="Arial Narrow"/>
                <w:sz w:val="20"/>
              </w:rPr>
              <w:t xml:space="preserve"> </w:t>
            </w:r>
            <w:r w:rsidRPr="00487A87">
              <w:rPr>
                <w:rFonts w:ascii="Arial Narrow" w:hAnsi="Arial Narrow"/>
                <w:sz w:val="20"/>
              </w:rPr>
              <w:t>AND</w:t>
            </w:r>
          </w:p>
          <w:p w:rsidR="00422AFA" w:rsidRPr="00487A87" w:rsidRDefault="00422AFA" w:rsidP="00487A87">
            <w:pPr>
              <w:jc w:val="left"/>
              <w:rPr>
                <w:rFonts w:ascii="Arial Narrow" w:hAnsi="Arial Narrow"/>
                <w:sz w:val="20"/>
              </w:rPr>
            </w:pPr>
            <w:r w:rsidRPr="00487A87">
              <w:rPr>
                <w:rFonts w:ascii="Arial Narrow" w:hAnsi="Arial Narrow"/>
                <w:sz w:val="20"/>
              </w:rPr>
              <w:t>Patient must be ineligible for stem cell transplant,</w:t>
            </w:r>
            <w:r w:rsidR="0017672E" w:rsidRPr="00487A87">
              <w:rPr>
                <w:rFonts w:ascii="Arial Narrow" w:hAnsi="Arial Narrow"/>
                <w:sz w:val="20"/>
              </w:rPr>
              <w:t xml:space="preserve"> </w:t>
            </w:r>
            <w:r w:rsidRPr="00487A87">
              <w:rPr>
                <w:rFonts w:ascii="Arial Narrow" w:hAnsi="Arial Narrow"/>
                <w:sz w:val="20"/>
              </w:rPr>
              <w:t>AND</w:t>
            </w:r>
          </w:p>
          <w:p w:rsidR="00422AFA" w:rsidRPr="00487A87" w:rsidRDefault="00422AFA" w:rsidP="00487A87">
            <w:pPr>
              <w:jc w:val="left"/>
              <w:rPr>
                <w:rFonts w:ascii="Arial Narrow" w:hAnsi="Arial Narrow"/>
                <w:sz w:val="20"/>
              </w:rPr>
            </w:pPr>
            <w:r w:rsidRPr="00487A87">
              <w:rPr>
                <w:rFonts w:ascii="Arial Narrow" w:hAnsi="Arial Narrow"/>
                <w:sz w:val="20"/>
              </w:rPr>
              <w:t>Patient must not be receiving PBS subsidised thalidomide or bortezomib,</w:t>
            </w:r>
            <w:r w:rsidR="00F0543C" w:rsidRPr="00487A87">
              <w:rPr>
                <w:rFonts w:ascii="Arial Narrow" w:hAnsi="Arial Narrow"/>
                <w:sz w:val="20"/>
              </w:rPr>
              <w:t xml:space="preserve"> </w:t>
            </w:r>
            <w:r w:rsidRPr="00487A87">
              <w:rPr>
                <w:rFonts w:ascii="Arial Narrow" w:hAnsi="Arial Narrow"/>
                <w:sz w:val="20"/>
              </w:rPr>
              <w:t>AND</w:t>
            </w:r>
          </w:p>
          <w:p w:rsidR="00422AFA" w:rsidRPr="00487A87" w:rsidRDefault="00422AFA" w:rsidP="00487A87">
            <w:pPr>
              <w:jc w:val="left"/>
              <w:rPr>
                <w:rFonts w:ascii="Arial Narrow" w:hAnsi="Arial Narrow"/>
                <w:sz w:val="20"/>
              </w:rPr>
            </w:pPr>
            <w:r w:rsidRPr="00487A87">
              <w:rPr>
                <w:rFonts w:ascii="Arial Narrow" w:hAnsi="Arial Narrow"/>
                <w:sz w:val="20"/>
              </w:rPr>
              <w:t>The treatment must be in combination with dexamethasone,</w:t>
            </w:r>
            <w:r w:rsidR="00F0543C" w:rsidRPr="00487A87">
              <w:rPr>
                <w:rFonts w:ascii="Arial Narrow" w:hAnsi="Arial Narrow"/>
                <w:sz w:val="20"/>
              </w:rPr>
              <w:t xml:space="preserve"> </w:t>
            </w:r>
            <w:r w:rsidRPr="00487A87">
              <w:rPr>
                <w:rFonts w:ascii="Arial Narrow" w:hAnsi="Arial Narrow"/>
                <w:sz w:val="20"/>
              </w:rPr>
              <w:t>AND</w:t>
            </w:r>
          </w:p>
          <w:p w:rsidR="00422AFA" w:rsidRPr="00487A87" w:rsidRDefault="00422AFA" w:rsidP="00487A87">
            <w:pPr>
              <w:jc w:val="left"/>
              <w:rPr>
                <w:rFonts w:ascii="Arial Narrow" w:hAnsi="Arial Narrow"/>
                <w:sz w:val="20"/>
              </w:rPr>
            </w:pPr>
            <w:r w:rsidRPr="00487A87">
              <w:rPr>
                <w:rFonts w:ascii="Arial Narrow" w:hAnsi="Arial Narrow"/>
                <w:sz w:val="20"/>
              </w:rPr>
              <w:t xml:space="preserve">Patient must be registered in </w:t>
            </w:r>
            <w:proofErr w:type="gramStart"/>
            <w:r w:rsidRPr="00487A87">
              <w:rPr>
                <w:rFonts w:ascii="Arial Narrow" w:hAnsi="Arial Narrow"/>
                <w:sz w:val="20"/>
              </w:rPr>
              <w:t xml:space="preserve">the </w:t>
            </w:r>
            <w:proofErr w:type="spellStart"/>
            <w:r w:rsidRPr="00487A87">
              <w:rPr>
                <w:rFonts w:ascii="Arial Narrow" w:hAnsi="Arial Narrow"/>
                <w:sz w:val="20"/>
              </w:rPr>
              <w:t>i</w:t>
            </w:r>
            <w:proofErr w:type="spellEnd"/>
            <w:proofErr w:type="gramEnd"/>
            <w:r w:rsidRPr="00487A87">
              <w:rPr>
                <w:rFonts w:ascii="Arial Narrow" w:hAnsi="Arial Narrow"/>
                <w:sz w:val="20"/>
              </w:rPr>
              <w:t>-access risk management program.</w:t>
            </w:r>
          </w:p>
        </w:tc>
      </w:tr>
      <w:tr w:rsidR="00422AFA" w:rsidTr="00487A87">
        <w:tc>
          <w:tcPr>
            <w:tcW w:w="5000" w:type="pct"/>
            <w:gridSpan w:val="2"/>
            <w:shd w:val="clear" w:color="auto" w:fill="auto"/>
          </w:tcPr>
          <w:p w:rsidR="00422AFA" w:rsidRPr="00487A87" w:rsidRDefault="00422AFA" w:rsidP="00487A87">
            <w:pPr>
              <w:jc w:val="left"/>
              <w:rPr>
                <w:rFonts w:ascii="Arial Narrow" w:hAnsi="Arial Narrow"/>
                <w:b/>
                <w:sz w:val="20"/>
              </w:rPr>
            </w:pPr>
            <w:r w:rsidRPr="00487A87">
              <w:rPr>
                <w:rFonts w:ascii="Arial Narrow" w:hAnsi="Arial Narrow"/>
                <w:b/>
                <w:sz w:val="20"/>
              </w:rPr>
              <w:t>Treatment phase: Continuing PBS subsidised treatment</w:t>
            </w:r>
          </w:p>
        </w:tc>
      </w:tr>
      <w:tr w:rsidR="00422AFA" w:rsidTr="00487A87">
        <w:tc>
          <w:tcPr>
            <w:tcW w:w="1147" w:type="pct"/>
            <w:shd w:val="clear" w:color="auto" w:fill="auto"/>
          </w:tcPr>
          <w:p w:rsidR="00422AFA" w:rsidRPr="00487A87" w:rsidRDefault="00422AFA" w:rsidP="00487A87">
            <w:pPr>
              <w:jc w:val="left"/>
              <w:rPr>
                <w:rFonts w:ascii="Arial Narrow" w:hAnsi="Arial Narrow"/>
                <w:sz w:val="20"/>
              </w:rPr>
            </w:pPr>
            <w:r w:rsidRPr="00487A87">
              <w:rPr>
                <w:rFonts w:ascii="Arial Narrow" w:hAnsi="Arial Narrow"/>
                <w:sz w:val="20"/>
              </w:rPr>
              <w:t>Clinical criteria</w:t>
            </w:r>
          </w:p>
        </w:tc>
        <w:tc>
          <w:tcPr>
            <w:tcW w:w="3853" w:type="pct"/>
            <w:shd w:val="clear" w:color="auto" w:fill="auto"/>
          </w:tcPr>
          <w:p w:rsidR="00422AFA" w:rsidRPr="00487A87" w:rsidRDefault="00422AFA" w:rsidP="00487A87">
            <w:pPr>
              <w:jc w:val="left"/>
              <w:rPr>
                <w:rFonts w:ascii="Arial Narrow" w:hAnsi="Arial Narrow"/>
                <w:sz w:val="20"/>
              </w:rPr>
            </w:pPr>
            <w:r w:rsidRPr="00487A87">
              <w:rPr>
                <w:rFonts w:ascii="Arial Narrow" w:hAnsi="Arial Narrow"/>
                <w:sz w:val="20"/>
              </w:rPr>
              <w:t>Patient must have received an initial authority prescription for lenalidomide for newly diagnosed symptomatic multiple myeloma and be ineligible for stem cell transplant, AND</w:t>
            </w:r>
          </w:p>
          <w:p w:rsidR="00422AFA" w:rsidRPr="00487A87" w:rsidRDefault="00422AFA" w:rsidP="00487A87">
            <w:pPr>
              <w:jc w:val="left"/>
              <w:rPr>
                <w:rFonts w:ascii="Arial Narrow" w:hAnsi="Arial Narrow"/>
                <w:sz w:val="20"/>
              </w:rPr>
            </w:pPr>
            <w:r w:rsidRPr="00487A87">
              <w:rPr>
                <w:rFonts w:ascii="Arial Narrow" w:hAnsi="Arial Narrow"/>
                <w:sz w:val="20"/>
              </w:rPr>
              <w:t>Patient must not have demonstrated progressive disease at the time of application,</w:t>
            </w:r>
            <w:r w:rsidR="00F0543C" w:rsidRPr="00487A87">
              <w:rPr>
                <w:rFonts w:ascii="Arial Narrow" w:hAnsi="Arial Narrow"/>
                <w:sz w:val="20"/>
              </w:rPr>
              <w:t xml:space="preserve"> </w:t>
            </w:r>
            <w:r w:rsidRPr="00487A87">
              <w:rPr>
                <w:rFonts w:ascii="Arial Narrow" w:hAnsi="Arial Narrow"/>
                <w:sz w:val="20"/>
              </w:rPr>
              <w:lastRenderedPageBreak/>
              <w:t>AND</w:t>
            </w:r>
          </w:p>
          <w:p w:rsidR="00422AFA" w:rsidRPr="00487A87" w:rsidRDefault="00422AFA" w:rsidP="00487A87">
            <w:pPr>
              <w:jc w:val="left"/>
              <w:rPr>
                <w:rFonts w:ascii="Arial Narrow" w:hAnsi="Arial Narrow"/>
                <w:sz w:val="20"/>
              </w:rPr>
            </w:pPr>
            <w:r w:rsidRPr="00487A87">
              <w:rPr>
                <w:rFonts w:ascii="Arial Narrow" w:hAnsi="Arial Narrow"/>
                <w:sz w:val="20"/>
              </w:rPr>
              <w:t>Patient must not be receiving PBS subsidised thalidomide or bortezomib,</w:t>
            </w:r>
            <w:r w:rsidR="00F0543C" w:rsidRPr="00487A87">
              <w:rPr>
                <w:rFonts w:ascii="Arial Narrow" w:hAnsi="Arial Narrow"/>
                <w:sz w:val="20"/>
              </w:rPr>
              <w:t xml:space="preserve"> </w:t>
            </w:r>
            <w:r w:rsidRPr="00487A87">
              <w:rPr>
                <w:rFonts w:ascii="Arial Narrow" w:hAnsi="Arial Narrow"/>
                <w:sz w:val="20"/>
              </w:rPr>
              <w:t>AND</w:t>
            </w:r>
          </w:p>
          <w:p w:rsidR="00422AFA" w:rsidRPr="00487A87" w:rsidRDefault="00422AFA" w:rsidP="00487A87">
            <w:pPr>
              <w:jc w:val="left"/>
              <w:rPr>
                <w:rFonts w:ascii="Arial Narrow" w:hAnsi="Arial Narrow"/>
                <w:sz w:val="20"/>
              </w:rPr>
            </w:pPr>
            <w:r w:rsidRPr="00487A87">
              <w:rPr>
                <w:rFonts w:ascii="Arial Narrow" w:hAnsi="Arial Narrow"/>
                <w:sz w:val="20"/>
              </w:rPr>
              <w:t>The treatment must be in combination with dexamethasone,</w:t>
            </w:r>
            <w:r w:rsidR="00F0543C" w:rsidRPr="00487A87">
              <w:rPr>
                <w:rFonts w:ascii="Arial Narrow" w:hAnsi="Arial Narrow"/>
                <w:sz w:val="20"/>
              </w:rPr>
              <w:t xml:space="preserve"> </w:t>
            </w:r>
            <w:r w:rsidRPr="00487A87">
              <w:rPr>
                <w:rFonts w:ascii="Arial Narrow" w:hAnsi="Arial Narrow"/>
                <w:sz w:val="20"/>
              </w:rPr>
              <w:t>AND</w:t>
            </w:r>
          </w:p>
          <w:p w:rsidR="00422AFA" w:rsidRPr="00487A87" w:rsidRDefault="00422AFA" w:rsidP="00487A87">
            <w:pPr>
              <w:jc w:val="left"/>
              <w:rPr>
                <w:rFonts w:ascii="Arial Narrow" w:hAnsi="Arial Narrow"/>
                <w:sz w:val="20"/>
              </w:rPr>
            </w:pPr>
            <w:r w:rsidRPr="00487A87">
              <w:rPr>
                <w:rFonts w:ascii="Arial Narrow" w:hAnsi="Arial Narrow"/>
                <w:sz w:val="20"/>
              </w:rPr>
              <w:t xml:space="preserve">Patient must be registered in </w:t>
            </w:r>
            <w:proofErr w:type="gramStart"/>
            <w:r w:rsidRPr="00487A87">
              <w:rPr>
                <w:rFonts w:ascii="Arial Narrow" w:hAnsi="Arial Narrow"/>
                <w:sz w:val="20"/>
              </w:rPr>
              <w:t xml:space="preserve">the </w:t>
            </w:r>
            <w:proofErr w:type="spellStart"/>
            <w:r w:rsidRPr="00487A87">
              <w:rPr>
                <w:rFonts w:ascii="Arial Narrow" w:hAnsi="Arial Narrow"/>
                <w:sz w:val="20"/>
              </w:rPr>
              <w:t>i</w:t>
            </w:r>
            <w:proofErr w:type="spellEnd"/>
            <w:proofErr w:type="gramEnd"/>
            <w:r w:rsidRPr="00487A87">
              <w:rPr>
                <w:rFonts w:ascii="Arial Narrow" w:hAnsi="Arial Narrow"/>
                <w:sz w:val="20"/>
              </w:rPr>
              <w:t>-access risk management program.</w:t>
            </w:r>
          </w:p>
        </w:tc>
      </w:tr>
    </w:tbl>
    <w:p w:rsidR="00B60939" w:rsidRPr="00882085" w:rsidRDefault="00B60939" w:rsidP="004B1CB4"/>
    <w:p w:rsidR="002C2775" w:rsidRPr="00D36F2E" w:rsidRDefault="00E30AC5" w:rsidP="006D0B90">
      <w:pPr>
        <w:pStyle w:val="MediumGrid1-Accent21"/>
        <w:widowControl/>
        <w:numPr>
          <w:ilvl w:val="1"/>
          <w:numId w:val="2"/>
        </w:numPr>
        <w:rPr>
          <w:szCs w:val="22"/>
        </w:rPr>
      </w:pPr>
      <w:r>
        <w:rPr>
          <w:szCs w:val="22"/>
        </w:rPr>
        <w:t xml:space="preserve">The submission sought listing for lenalidomide on the basis of a cost-utility analysis comparing </w:t>
      </w:r>
      <w:r w:rsidR="00D36F2E" w:rsidRPr="00D36F2E">
        <w:rPr>
          <w:szCs w:val="22"/>
        </w:rPr>
        <w:t>lenalidomide plus dexamethasone</w:t>
      </w:r>
      <w:r>
        <w:rPr>
          <w:szCs w:val="22"/>
        </w:rPr>
        <w:t xml:space="preserve"> (Rd)</w:t>
      </w:r>
      <w:r w:rsidR="00D36F2E" w:rsidRPr="00D36F2E">
        <w:rPr>
          <w:szCs w:val="22"/>
        </w:rPr>
        <w:t xml:space="preserve"> </w:t>
      </w:r>
      <w:r w:rsidR="008E3A8F" w:rsidRPr="00D36F2E">
        <w:rPr>
          <w:szCs w:val="22"/>
        </w:rPr>
        <w:t>against thalidomide</w:t>
      </w:r>
      <w:r w:rsidR="00C52072">
        <w:rPr>
          <w:szCs w:val="22"/>
        </w:rPr>
        <w:t xml:space="preserve"> plus </w:t>
      </w:r>
      <w:proofErr w:type="spellStart"/>
      <w:r w:rsidR="00C52072">
        <w:rPr>
          <w:szCs w:val="22"/>
        </w:rPr>
        <w:t>melphalan</w:t>
      </w:r>
      <w:proofErr w:type="spellEnd"/>
      <w:r w:rsidR="00C52072">
        <w:rPr>
          <w:szCs w:val="22"/>
        </w:rPr>
        <w:t xml:space="preserve"> plus </w:t>
      </w:r>
      <w:r w:rsidR="00160E8E">
        <w:rPr>
          <w:szCs w:val="22"/>
        </w:rPr>
        <w:t xml:space="preserve">prednisone (or </w:t>
      </w:r>
      <w:r w:rsidR="00C52072">
        <w:rPr>
          <w:szCs w:val="22"/>
        </w:rPr>
        <w:t>prednisolone</w:t>
      </w:r>
      <w:r w:rsidR="00160E8E">
        <w:rPr>
          <w:szCs w:val="22"/>
        </w:rPr>
        <w:t>)</w:t>
      </w:r>
      <w:r w:rsidR="008E3A8F" w:rsidRPr="00D36F2E">
        <w:rPr>
          <w:szCs w:val="22"/>
        </w:rPr>
        <w:t xml:space="preserve"> (MPT)</w:t>
      </w:r>
      <w:r>
        <w:rPr>
          <w:szCs w:val="22"/>
        </w:rPr>
        <w:t>.</w:t>
      </w:r>
    </w:p>
    <w:p w:rsidR="00A34F27" w:rsidRPr="00882085" w:rsidRDefault="00A34F27" w:rsidP="004B1CB4"/>
    <w:p w:rsidR="00B50DB8" w:rsidRPr="00407F2D" w:rsidRDefault="00B50DB8" w:rsidP="007F745C">
      <w:pPr>
        <w:pStyle w:val="Heading1"/>
      </w:pPr>
      <w:bookmarkStart w:id="3" w:name="_Toc427593302"/>
      <w:r w:rsidRPr="00407F2D">
        <w:t>Background</w:t>
      </w:r>
      <w:bookmarkEnd w:id="3"/>
    </w:p>
    <w:p w:rsidR="00B60939" w:rsidRPr="005232A3" w:rsidRDefault="00B60939" w:rsidP="00B60939">
      <w:pPr>
        <w:rPr>
          <w:szCs w:val="22"/>
        </w:rPr>
      </w:pPr>
    </w:p>
    <w:p w:rsidR="00F33290" w:rsidRPr="00F92CBE" w:rsidRDefault="00B60939" w:rsidP="006D0B90">
      <w:pPr>
        <w:pStyle w:val="MediumGrid1-Accent21"/>
        <w:widowControl/>
        <w:numPr>
          <w:ilvl w:val="1"/>
          <w:numId w:val="2"/>
        </w:numPr>
      </w:pPr>
      <w:r w:rsidRPr="00F92CBE">
        <w:t>The submission was made under TGA/PBAC Parallel Process.  At t</w:t>
      </w:r>
      <w:r w:rsidR="005232A3" w:rsidRPr="00F92CBE">
        <w:t xml:space="preserve">he time of PBAC consideration, </w:t>
      </w:r>
      <w:r w:rsidR="00496107" w:rsidRPr="00F92CBE">
        <w:t>a first round clinical evaluation report (CER)</w:t>
      </w:r>
      <w:r w:rsidR="001520A0" w:rsidRPr="00F92CBE">
        <w:t>, the TGA Delegate’s overview</w:t>
      </w:r>
      <w:r w:rsidR="00496107" w:rsidRPr="00F92CBE">
        <w:t xml:space="preserve"> </w:t>
      </w:r>
      <w:r w:rsidR="00B728F0" w:rsidRPr="00F92CBE">
        <w:t xml:space="preserve">and </w:t>
      </w:r>
      <w:r w:rsidR="00D56F70" w:rsidRPr="00F92CBE">
        <w:t xml:space="preserve">the </w:t>
      </w:r>
      <w:r w:rsidR="00B728F0" w:rsidRPr="00F92CBE">
        <w:t xml:space="preserve">ACPM </w:t>
      </w:r>
      <w:r w:rsidR="00D56F70" w:rsidRPr="00F92CBE">
        <w:t>Outcome report</w:t>
      </w:r>
      <w:r w:rsidR="00B728F0" w:rsidRPr="00F92CBE">
        <w:t xml:space="preserve"> were</w:t>
      </w:r>
      <w:r w:rsidR="001D6C86" w:rsidRPr="00F92CBE">
        <w:t xml:space="preserve"> </w:t>
      </w:r>
      <w:r w:rsidRPr="00F92CBE">
        <w:t xml:space="preserve">available. </w:t>
      </w:r>
      <w:r w:rsidR="00DE7CAD" w:rsidRPr="00F92CBE">
        <w:t xml:space="preserve"> </w:t>
      </w:r>
    </w:p>
    <w:p w:rsidR="00F33290" w:rsidRPr="00F92CBE" w:rsidRDefault="00F33290" w:rsidP="00F33290">
      <w:pPr>
        <w:pStyle w:val="MediumGrid1-Accent21"/>
        <w:widowControl/>
      </w:pPr>
    </w:p>
    <w:p w:rsidR="00B60939" w:rsidRPr="006B188F" w:rsidRDefault="001D23FE" w:rsidP="006D0B90">
      <w:pPr>
        <w:pStyle w:val="MediumGrid1-Accent21"/>
        <w:widowControl/>
        <w:numPr>
          <w:ilvl w:val="1"/>
          <w:numId w:val="2"/>
        </w:numPr>
      </w:pPr>
      <w:r w:rsidRPr="006B188F">
        <w:t xml:space="preserve">The PBAC noted that a broad </w:t>
      </w:r>
      <w:r w:rsidR="00BE48CF" w:rsidRPr="006B188F">
        <w:t xml:space="preserve">TGA </w:t>
      </w:r>
      <w:r w:rsidRPr="006B188F">
        <w:t>indication of ‘treatment of multiple myeloma’ was sought</w:t>
      </w:r>
      <w:r w:rsidR="004F5045" w:rsidRPr="006B188F">
        <w:t xml:space="preserve">.  </w:t>
      </w:r>
      <w:r w:rsidR="00F33290" w:rsidRPr="006B188F">
        <w:t>T</w:t>
      </w:r>
      <w:r w:rsidRPr="006B188F">
        <w:t xml:space="preserve">he TGA Delegate and </w:t>
      </w:r>
      <w:r w:rsidR="00F92CBE" w:rsidRPr="006B188F">
        <w:t xml:space="preserve">the </w:t>
      </w:r>
      <w:r w:rsidRPr="006B188F">
        <w:t>ACPM</w:t>
      </w:r>
      <w:r w:rsidR="00F33290" w:rsidRPr="006B188F">
        <w:t xml:space="preserve"> have approved the proposed indication, however the recommendation has</w:t>
      </w:r>
      <w:r w:rsidRPr="006B188F">
        <w:t xml:space="preserve"> restricted the </w:t>
      </w:r>
      <w:r w:rsidR="004F5045" w:rsidRPr="006B188F">
        <w:t>use of lenalidomide</w:t>
      </w:r>
      <w:r w:rsidRPr="006B188F">
        <w:t xml:space="preserve"> to </w:t>
      </w:r>
      <w:r w:rsidR="004F5045" w:rsidRPr="006B188F">
        <w:t xml:space="preserve">newly </w:t>
      </w:r>
      <w:r w:rsidR="00F33290" w:rsidRPr="006B188F">
        <w:t>diagnosed</w:t>
      </w:r>
      <w:r w:rsidR="004F5045" w:rsidRPr="006B188F">
        <w:t xml:space="preserve"> multiple myeloma patients </w:t>
      </w:r>
      <w:r w:rsidRPr="006B188F">
        <w:t>who are ineligible for autologous stem cell transplant</w:t>
      </w:r>
      <w:r w:rsidR="004F5045" w:rsidRPr="006B188F">
        <w:t>ation</w:t>
      </w:r>
      <w:r w:rsidRPr="006B188F">
        <w:t xml:space="preserve">. </w:t>
      </w:r>
    </w:p>
    <w:p w:rsidR="00B60939" w:rsidRPr="00F92CBE" w:rsidRDefault="00B60939" w:rsidP="00B60939">
      <w:pPr>
        <w:pStyle w:val="MediumGrid1-Accent21"/>
        <w:rPr>
          <w:szCs w:val="22"/>
        </w:rPr>
      </w:pPr>
    </w:p>
    <w:p w:rsidR="002C2775" w:rsidRDefault="005232A3" w:rsidP="006D0B90">
      <w:pPr>
        <w:pStyle w:val="MediumGrid1-Accent21"/>
        <w:widowControl/>
        <w:numPr>
          <w:ilvl w:val="1"/>
          <w:numId w:val="2"/>
        </w:numPr>
        <w:rPr>
          <w:szCs w:val="22"/>
        </w:rPr>
      </w:pPr>
      <w:r w:rsidRPr="00F92CBE">
        <w:rPr>
          <w:szCs w:val="22"/>
        </w:rPr>
        <w:t xml:space="preserve">This </w:t>
      </w:r>
      <w:r w:rsidR="00E30AC5" w:rsidRPr="00F92CBE">
        <w:rPr>
          <w:szCs w:val="22"/>
        </w:rPr>
        <w:t xml:space="preserve">was </w:t>
      </w:r>
      <w:r w:rsidRPr="00F92CBE">
        <w:rPr>
          <w:szCs w:val="22"/>
        </w:rPr>
        <w:t xml:space="preserve">the first application to the PBAC for the requested restriction.  Lenalidomide is currently listed on the PBS for the treatment of patients with </w:t>
      </w:r>
      <w:r w:rsidR="004E1B28" w:rsidRPr="00F92CBE">
        <w:rPr>
          <w:szCs w:val="22"/>
        </w:rPr>
        <w:t>multiple myeloma (</w:t>
      </w:r>
      <w:r w:rsidRPr="00F92CBE">
        <w:rPr>
          <w:szCs w:val="22"/>
        </w:rPr>
        <w:t>MM</w:t>
      </w:r>
      <w:r w:rsidR="004E1B28" w:rsidRPr="00F92CBE">
        <w:rPr>
          <w:szCs w:val="22"/>
        </w:rPr>
        <w:t>)</w:t>
      </w:r>
      <w:r w:rsidRPr="00F92CBE">
        <w:rPr>
          <w:szCs w:val="22"/>
        </w:rPr>
        <w:t xml:space="preserve"> for whom thalidomide therapy has failed </w:t>
      </w:r>
      <w:r w:rsidRPr="00022C47">
        <w:rPr>
          <w:szCs w:val="22"/>
        </w:rPr>
        <w:t>or in whom there is severe intolerance or toxicity to thalidomide.</w:t>
      </w:r>
    </w:p>
    <w:p w:rsidR="00D56F70" w:rsidRPr="00022C47" w:rsidRDefault="00D56F70" w:rsidP="00D56F70">
      <w:pPr>
        <w:pStyle w:val="MediumGrid1-Accent21"/>
        <w:widowControl/>
        <w:rPr>
          <w:szCs w:val="22"/>
        </w:rPr>
      </w:pPr>
    </w:p>
    <w:p w:rsidR="00A34F27" w:rsidRPr="00882085" w:rsidRDefault="00A34F27" w:rsidP="004B1CB4"/>
    <w:p w:rsidR="00B50DB8" w:rsidRPr="00407F2D" w:rsidRDefault="00B50DB8" w:rsidP="007F745C">
      <w:pPr>
        <w:pStyle w:val="Heading1"/>
      </w:pPr>
      <w:bookmarkStart w:id="4" w:name="_Toc427593303"/>
      <w:r w:rsidRPr="00407F2D">
        <w:t>Clinical place for the proposed therapy</w:t>
      </w:r>
      <w:bookmarkEnd w:id="4"/>
    </w:p>
    <w:p w:rsidR="00B60939" w:rsidRPr="00882085" w:rsidRDefault="00B60939" w:rsidP="00B60939">
      <w:pPr>
        <w:rPr>
          <w:szCs w:val="22"/>
        </w:rPr>
      </w:pPr>
    </w:p>
    <w:p w:rsidR="00B60939" w:rsidRPr="00D56F70" w:rsidRDefault="008B22D1" w:rsidP="006D0B90">
      <w:pPr>
        <w:pStyle w:val="MediumGrid1-Accent21"/>
        <w:widowControl/>
        <w:numPr>
          <w:ilvl w:val="1"/>
          <w:numId w:val="2"/>
        </w:numPr>
        <w:rPr>
          <w:szCs w:val="22"/>
        </w:rPr>
      </w:pPr>
      <w:r>
        <w:t xml:space="preserve">Multiple myeloma is a B-cell neoplasm that is characterised by the accumulation of clonal plasma cells in the </w:t>
      </w:r>
      <w:r w:rsidRPr="009E737D">
        <w:t>bone marrow</w:t>
      </w:r>
      <w:r>
        <w:t>.</w:t>
      </w:r>
      <w:r>
        <w:rPr>
          <w:color w:val="3366FF"/>
        </w:rPr>
        <w:t xml:space="preserve">  </w:t>
      </w:r>
      <w:r w:rsidRPr="008B22D1">
        <w:t>The submission propose</w:t>
      </w:r>
      <w:r w:rsidR="002B34B6">
        <w:t>d</w:t>
      </w:r>
      <w:r w:rsidRPr="008B22D1">
        <w:t xml:space="preserve"> that lenalidomide should be a first-line option for patients with symptomatic </w:t>
      </w:r>
      <w:r w:rsidR="004E1B28">
        <w:t>MM</w:t>
      </w:r>
      <w:r w:rsidRPr="008B22D1">
        <w:t xml:space="preserve"> who are ineligible for stem cell transplant.</w:t>
      </w:r>
      <w:r w:rsidR="008659B9">
        <w:t xml:space="preserve">  </w:t>
      </w:r>
    </w:p>
    <w:p w:rsidR="00D56F70" w:rsidRPr="00B50DB8" w:rsidRDefault="00D56F70" w:rsidP="00D56F70">
      <w:pPr>
        <w:pStyle w:val="MediumGrid1-Accent21"/>
        <w:widowControl/>
        <w:rPr>
          <w:szCs w:val="22"/>
        </w:rPr>
      </w:pPr>
    </w:p>
    <w:p w:rsidR="004F4988" w:rsidRDefault="004F4988" w:rsidP="004F4988">
      <w:pPr>
        <w:pStyle w:val="Header"/>
        <w:rPr>
          <w:szCs w:val="22"/>
        </w:rPr>
      </w:pPr>
      <w:r>
        <w:rPr>
          <w:i/>
          <w:szCs w:val="22"/>
        </w:rPr>
        <w:t xml:space="preserve">           </w:t>
      </w:r>
      <w:r w:rsidRPr="001A0948">
        <w:rPr>
          <w:i/>
          <w:szCs w:val="22"/>
        </w:rPr>
        <w:t xml:space="preserve">For </w:t>
      </w:r>
      <w:r>
        <w:rPr>
          <w:i/>
          <w:szCs w:val="22"/>
        </w:rPr>
        <w:t xml:space="preserve">more detail on </w:t>
      </w:r>
      <w:r w:rsidRPr="001A0948">
        <w:rPr>
          <w:i/>
          <w:szCs w:val="22"/>
        </w:rPr>
        <w:t>PBAC’s view, see section 7 “PBAC outcome”</w:t>
      </w:r>
      <w:r>
        <w:rPr>
          <w:i/>
          <w:szCs w:val="22"/>
        </w:rPr>
        <w:t>.</w:t>
      </w:r>
    </w:p>
    <w:p w:rsidR="00A34F27" w:rsidRPr="00882085" w:rsidRDefault="004F4988" w:rsidP="00B60939">
      <w:pPr>
        <w:pStyle w:val="Header"/>
        <w:rPr>
          <w:szCs w:val="22"/>
        </w:rPr>
      </w:pPr>
      <w:r>
        <w:rPr>
          <w:szCs w:val="22"/>
        </w:rPr>
        <w:t xml:space="preserve"> </w:t>
      </w:r>
    </w:p>
    <w:p w:rsidR="00B50DB8" w:rsidRPr="00407F2D" w:rsidRDefault="00B50DB8" w:rsidP="007F745C">
      <w:pPr>
        <w:pStyle w:val="Heading1"/>
      </w:pPr>
      <w:r w:rsidRPr="00407F2D">
        <w:t>Comparator</w:t>
      </w:r>
    </w:p>
    <w:p w:rsidR="00B60939" w:rsidRPr="00882085" w:rsidRDefault="00B60939" w:rsidP="004B1CB4"/>
    <w:p w:rsidR="00F33290" w:rsidRPr="00F33290" w:rsidRDefault="001C6075" w:rsidP="006D0B90">
      <w:pPr>
        <w:pStyle w:val="MediumGrid1-Accent21"/>
        <w:widowControl/>
        <w:numPr>
          <w:ilvl w:val="1"/>
          <w:numId w:val="2"/>
        </w:numPr>
        <w:rPr>
          <w:szCs w:val="22"/>
        </w:rPr>
      </w:pPr>
      <w:r w:rsidRPr="00022C47">
        <w:t>The submission nominate</w:t>
      </w:r>
      <w:r w:rsidR="002B34B6" w:rsidRPr="00022C47">
        <w:t>d</w:t>
      </w:r>
      <w:r w:rsidRPr="00022C47">
        <w:t xml:space="preserve"> thalidomide (</w:t>
      </w:r>
      <w:r w:rsidR="00C52072" w:rsidRPr="00022C47">
        <w:t xml:space="preserve">as </w:t>
      </w:r>
      <w:r w:rsidRPr="00022C47">
        <w:t xml:space="preserve">MPT). </w:t>
      </w:r>
      <w:r w:rsidR="00F067A2" w:rsidRPr="00022C47">
        <w:t xml:space="preserve"> </w:t>
      </w:r>
      <w:r w:rsidR="00514699" w:rsidRPr="00022C47">
        <w:t xml:space="preserve">Bortezomib </w:t>
      </w:r>
      <w:r w:rsidR="00AE58B1" w:rsidRPr="00022C47">
        <w:t xml:space="preserve">was </w:t>
      </w:r>
      <w:r w:rsidR="00514699" w:rsidRPr="00022C47">
        <w:t>nominated as a secondary comparator</w:t>
      </w:r>
      <w:r w:rsidR="00514699">
        <w:t>.</w:t>
      </w:r>
      <w:r w:rsidR="008659B9">
        <w:t xml:space="preserve"> </w:t>
      </w:r>
    </w:p>
    <w:p w:rsidR="00022C47" w:rsidRDefault="00022C47" w:rsidP="00DF5D2B">
      <w:pPr>
        <w:rPr>
          <w:i/>
          <w:szCs w:val="22"/>
          <w:highlight w:val="yellow"/>
        </w:rPr>
      </w:pPr>
    </w:p>
    <w:p w:rsidR="00CE4C9D" w:rsidRDefault="00CE4C9D" w:rsidP="00CE4C9D">
      <w:pPr>
        <w:pStyle w:val="Header"/>
        <w:rPr>
          <w:szCs w:val="22"/>
        </w:rPr>
      </w:pPr>
      <w:r>
        <w:rPr>
          <w:i/>
          <w:szCs w:val="22"/>
        </w:rPr>
        <w:t xml:space="preserve">           </w:t>
      </w:r>
      <w:r w:rsidRPr="001A0948">
        <w:rPr>
          <w:i/>
          <w:szCs w:val="22"/>
        </w:rPr>
        <w:t xml:space="preserve">For </w:t>
      </w:r>
      <w:r>
        <w:rPr>
          <w:i/>
          <w:szCs w:val="22"/>
        </w:rPr>
        <w:t xml:space="preserve">more detail on </w:t>
      </w:r>
      <w:r w:rsidRPr="001A0948">
        <w:rPr>
          <w:i/>
          <w:szCs w:val="22"/>
        </w:rPr>
        <w:t>PBAC’s view, see section 7 “PBAC outcome”</w:t>
      </w:r>
      <w:r>
        <w:rPr>
          <w:i/>
          <w:szCs w:val="22"/>
        </w:rPr>
        <w:t>.</w:t>
      </w:r>
    </w:p>
    <w:p w:rsidR="00A34F27" w:rsidRPr="00DF5D2B" w:rsidRDefault="00A34F27" w:rsidP="00DF5D2B">
      <w:pPr>
        <w:rPr>
          <w:szCs w:val="22"/>
        </w:rPr>
      </w:pPr>
    </w:p>
    <w:p w:rsidR="00B50DB8" w:rsidRPr="00407F2D" w:rsidRDefault="00BD6CF3" w:rsidP="007F745C">
      <w:pPr>
        <w:pStyle w:val="Heading1"/>
      </w:pPr>
      <w:bookmarkStart w:id="5" w:name="_Toc427593304"/>
      <w:r>
        <w:t>C</w:t>
      </w:r>
      <w:r w:rsidR="00B50DB8" w:rsidRPr="00407F2D">
        <w:t>onsideration of the evidence</w:t>
      </w:r>
      <w:bookmarkEnd w:id="5"/>
    </w:p>
    <w:p w:rsidR="007B0C93" w:rsidRDefault="007B0C93" w:rsidP="007F745C">
      <w:pPr>
        <w:pStyle w:val="BodyText"/>
      </w:pPr>
      <w:bookmarkStart w:id="6" w:name="_Toc427593305"/>
    </w:p>
    <w:p w:rsidR="00022C47" w:rsidRDefault="00022C47" w:rsidP="007F745C">
      <w:pPr>
        <w:pStyle w:val="Heading2"/>
      </w:pPr>
      <w:r w:rsidRPr="00150832">
        <w:t>Sponsor hearing</w:t>
      </w:r>
    </w:p>
    <w:p w:rsidR="007F745C" w:rsidRPr="007F745C" w:rsidRDefault="007F745C" w:rsidP="007F745C"/>
    <w:p w:rsidR="00022C47" w:rsidRDefault="00022C47" w:rsidP="006D0B90">
      <w:pPr>
        <w:numPr>
          <w:ilvl w:val="1"/>
          <w:numId w:val="2"/>
        </w:numPr>
        <w:contextualSpacing/>
        <w:rPr>
          <w:bCs/>
          <w:szCs w:val="22"/>
        </w:rPr>
      </w:pPr>
      <w:r w:rsidRPr="00150832">
        <w:rPr>
          <w:bCs/>
          <w:szCs w:val="22"/>
        </w:rPr>
        <w:t>There was no hearing for this item.</w:t>
      </w:r>
    </w:p>
    <w:p w:rsidR="00A87654" w:rsidRDefault="00A87654" w:rsidP="00FE2440">
      <w:pPr>
        <w:pStyle w:val="PBACHeading1"/>
        <w:numPr>
          <w:ilvl w:val="0"/>
          <w:numId w:val="0"/>
        </w:numPr>
        <w:spacing w:line="720" w:lineRule="auto"/>
      </w:pPr>
    </w:p>
    <w:p w:rsidR="00A87654" w:rsidRPr="00150832" w:rsidRDefault="00A87654" w:rsidP="007F745C">
      <w:pPr>
        <w:pStyle w:val="Heading2"/>
      </w:pPr>
      <w:r w:rsidRPr="00150832">
        <w:lastRenderedPageBreak/>
        <w:t xml:space="preserve">Consumer </w:t>
      </w:r>
      <w:r>
        <w:t>hearing</w:t>
      </w:r>
    </w:p>
    <w:p w:rsidR="00A87654" w:rsidRDefault="00A87654" w:rsidP="00A87654">
      <w:pPr>
        <w:ind w:left="720"/>
        <w:contextualSpacing/>
        <w:rPr>
          <w:bCs/>
          <w:szCs w:val="22"/>
        </w:rPr>
      </w:pPr>
    </w:p>
    <w:p w:rsidR="00046B44" w:rsidRDefault="00046B44" w:rsidP="006D0B90">
      <w:pPr>
        <w:numPr>
          <w:ilvl w:val="1"/>
          <w:numId w:val="2"/>
        </w:numPr>
        <w:contextualSpacing/>
        <w:rPr>
          <w:bCs/>
          <w:szCs w:val="22"/>
        </w:rPr>
      </w:pPr>
      <w:r>
        <w:rPr>
          <w:bCs/>
          <w:szCs w:val="22"/>
        </w:rPr>
        <w:t xml:space="preserve">Representatives of the PBAC met with Leukaemia Foundation prior to the PBAC meeting.  The following </w:t>
      </w:r>
      <w:r w:rsidR="00CE4C9D">
        <w:rPr>
          <w:bCs/>
          <w:szCs w:val="22"/>
        </w:rPr>
        <w:t>paragraphs</w:t>
      </w:r>
      <w:r>
        <w:rPr>
          <w:bCs/>
          <w:szCs w:val="22"/>
        </w:rPr>
        <w:t xml:space="preserve"> provide a summary of the </w:t>
      </w:r>
      <w:r w:rsidR="00CE4C9D">
        <w:rPr>
          <w:bCs/>
          <w:szCs w:val="22"/>
        </w:rPr>
        <w:t>discussion</w:t>
      </w:r>
      <w:r>
        <w:rPr>
          <w:bCs/>
          <w:szCs w:val="22"/>
        </w:rPr>
        <w:t xml:space="preserve"> in relation to the agenda item for multiple myeloma</w:t>
      </w:r>
      <w:r w:rsidR="00CE4C9D">
        <w:rPr>
          <w:bCs/>
          <w:szCs w:val="22"/>
        </w:rPr>
        <w:t>.</w:t>
      </w:r>
      <w:r>
        <w:rPr>
          <w:bCs/>
          <w:szCs w:val="22"/>
        </w:rPr>
        <w:t xml:space="preserve">  </w:t>
      </w:r>
    </w:p>
    <w:p w:rsidR="00CE4C9D" w:rsidRDefault="00CE4C9D" w:rsidP="00CE4C9D">
      <w:pPr>
        <w:ind w:left="720"/>
        <w:contextualSpacing/>
        <w:rPr>
          <w:bCs/>
          <w:szCs w:val="22"/>
        </w:rPr>
      </w:pPr>
    </w:p>
    <w:p w:rsidR="00046B44" w:rsidRDefault="00A87654" w:rsidP="00CE4C9D">
      <w:pPr>
        <w:numPr>
          <w:ilvl w:val="1"/>
          <w:numId w:val="2"/>
        </w:numPr>
        <w:contextualSpacing/>
        <w:rPr>
          <w:bCs/>
          <w:szCs w:val="22"/>
        </w:rPr>
      </w:pPr>
      <w:r w:rsidRPr="00A87654">
        <w:rPr>
          <w:bCs/>
          <w:szCs w:val="22"/>
        </w:rPr>
        <w:t>A key to achieving the best possible treatment outcomes in myeloma is for the patient to be able to tolerate more lines of therapy.  Access to the best possible option early in the treatment pathway is important, as is the reduction in adverse events – neurotoxicity is considered a dose-limiting factor in the case of thalidomide</w:t>
      </w:r>
      <w:r w:rsidR="00046B44">
        <w:rPr>
          <w:bCs/>
          <w:szCs w:val="22"/>
        </w:rPr>
        <w:t>.</w:t>
      </w:r>
    </w:p>
    <w:p w:rsidR="00CE4C9D" w:rsidRDefault="00CE4C9D" w:rsidP="004F4988">
      <w:pPr>
        <w:contextualSpacing/>
        <w:rPr>
          <w:bCs/>
          <w:szCs w:val="22"/>
        </w:rPr>
      </w:pPr>
    </w:p>
    <w:p w:rsidR="00A87654" w:rsidRDefault="00A87654" w:rsidP="00CE4C9D">
      <w:pPr>
        <w:numPr>
          <w:ilvl w:val="1"/>
          <w:numId w:val="2"/>
        </w:numPr>
        <w:contextualSpacing/>
        <w:rPr>
          <w:bCs/>
          <w:szCs w:val="22"/>
        </w:rPr>
      </w:pPr>
      <w:r w:rsidRPr="00A87654">
        <w:rPr>
          <w:bCs/>
          <w:szCs w:val="22"/>
        </w:rPr>
        <w:t>The availability of oral agents is highly attractive to patients being treated for myeloma.  In the case of bortezomib, the dosing schedule requires regular infusions which present a substantial burden on patients.</w:t>
      </w:r>
    </w:p>
    <w:p w:rsidR="00C4609A" w:rsidRDefault="00C4609A" w:rsidP="00C4609A">
      <w:pPr>
        <w:ind w:left="720"/>
        <w:contextualSpacing/>
        <w:rPr>
          <w:bCs/>
          <w:szCs w:val="22"/>
        </w:rPr>
      </w:pPr>
    </w:p>
    <w:p w:rsidR="00A87654" w:rsidRPr="00A87654" w:rsidRDefault="00A87654" w:rsidP="006D0B90">
      <w:pPr>
        <w:numPr>
          <w:ilvl w:val="1"/>
          <w:numId w:val="2"/>
        </w:numPr>
        <w:contextualSpacing/>
        <w:rPr>
          <w:bCs/>
          <w:szCs w:val="22"/>
        </w:rPr>
      </w:pPr>
      <w:r w:rsidRPr="00A87654">
        <w:rPr>
          <w:bCs/>
          <w:szCs w:val="22"/>
        </w:rPr>
        <w:t>The following points relating to the PBS treatment algorithm for myeloma were discussed:</w:t>
      </w:r>
    </w:p>
    <w:p w:rsidR="00A87654" w:rsidRPr="00A87654" w:rsidRDefault="00A87654" w:rsidP="00046B44">
      <w:pPr>
        <w:numPr>
          <w:ilvl w:val="0"/>
          <w:numId w:val="7"/>
        </w:numPr>
        <w:ind w:left="993" w:hanging="284"/>
        <w:contextualSpacing/>
        <w:rPr>
          <w:bCs/>
          <w:szCs w:val="22"/>
        </w:rPr>
      </w:pPr>
      <w:r w:rsidRPr="00A87654">
        <w:rPr>
          <w:bCs/>
          <w:szCs w:val="22"/>
        </w:rPr>
        <w:t>Bortezomib is available in first line and for rechallenge – this gives access to an effective drug in a certain patient group;</w:t>
      </w:r>
    </w:p>
    <w:p w:rsidR="00A87654" w:rsidRPr="00A87654" w:rsidRDefault="00A87654" w:rsidP="00046B44">
      <w:pPr>
        <w:numPr>
          <w:ilvl w:val="0"/>
          <w:numId w:val="7"/>
        </w:numPr>
        <w:ind w:left="993" w:hanging="284"/>
        <w:contextualSpacing/>
        <w:rPr>
          <w:bCs/>
          <w:szCs w:val="22"/>
        </w:rPr>
      </w:pPr>
      <w:r w:rsidRPr="00A87654">
        <w:rPr>
          <w:bCs/>
          <w:szCs w:val="22"/>
        </w:rPr>
        <w:t xml:space="preserve">While treating a patient, clinicians are mindful of potential options further down the algorithm so as to preserve the patient’s eligibility for the maximum number of therapeutic options; </w:t>
      </w:r>
    </w:p>
    <w:p w:rsidR="00A87654" w:rsidRDefault="00A87654" w:rsidP="00046B44">
      <w:pPr>
        <w:numPr>
          <w:ilvl w:val="0"/>
          <w:numId w:val="7"/>
        </w:numPr>
        <w:ind w:left="993" w:hanging="284"/>
        <w:contextualSpacing/>
        <w:rPr>
          <w:bCs/>
          <w:szCs w:val="22"/>
        </w:rPr>
      </w:pPr>
      <w:r w:rsidRPr="00A87654">
        <w:rPr>
          <w:bCs/>
          <w:szCs w:val="22"/>
        </w:rPr>
        <w:t>Lenalidomide will likely be used until disease progression, were it to be recommended in first-line treatment.  The condition is believed to evolve as the patient is exposed to different lines of therapy, and anecdotally it has been reported that patients can respond to lenalidomide rechallenge following a failure to respond to initial exposure to the drug</w:t>
      </w:r>
      <w:r>
        <w:rPr>
          <w:bCs/>
          <w:szCs w:val="22"/>
        </w:rPr>
        <w:t>.</w:t>
      </w:r>
    </w:p>
    <w:p w:rsidR="00046B44" w:rsidRPr="00A87654" w:rsidRDefault="00046B44" w:rsidP="00046B44">
      <w:pPr>
        <w:ind w:left="993"/>
        <w:contextualSpacing/>
        <w:rPr>
          <w:bCs/>
          <w:szCs w:val="22"/>
        </w:rPr>
      </w:pPr>
    </w:p>
    <w:p w:rsidR="00A87654" w:rsidRDefault="00A87654" w:rsidP="006D0B90">
      <w:pPr>
        <w:numPr>
          <w:ilvl w:val="1"/>
          <w:numId w:val="2"/>
        </w:numPr>
        <w:contextualSpacing/>
        <w:rPr>
          <w:bCs/>
          <w:szCs w:val="22"/>
        </w:rPr>
      </w:pPr>
      <w:r w:rsidRPr="00A87654">
        <w:rPr>
          <w:bCs/>
          <w:szCs w:val="22"/>
        </w:rPr>
        <w:t>The Committee heard that if lenalidomide were to be recommended for first-line treatment, it would likely replace bortezomib and thalidomide.</w:t>
      </w:r>
    </w:p>
    <w:p w:rsidR="00A87654" w:rsidRDefault="00A87654" w:rsidP="00A87654">
      <w:pPr>
        <w:ind w:left="720"/>
        <w:contextualSpacing/>
        <w:rPr>
          <w:bCs/>
          <w:szCs w:val="22"/>
        </w:rPr>
      </w:pPr>
    </w:p>
    <w:p w:rsidR="00C4609A" w:rsidRPr="00A87654" w:rsidRDefault="00A87654" w:rsidP="006D0B90">
      <w:pPr>
        <w:numPr>
          <w:ilvl w:val="1"/>
          <w:numId w:val="2"/>
        </w:numPr>
        <w:contextualSpacing/>
        <w:rPr>
          <w:bCs/>
          <w:szCs w:val="22"/>
        </w:rPr>
      </w:pPr>
      <w:r w:rsidRPr="00A87654">
        <w:rPr>
          <w:bCs/>
          <w:szCs w:val="22"/>
        </w:rPr>
        <w:t xml:space="preserve">Of particular note, the current listing for lenalidomide does not permit retreatment after disease progression – this position is not supported by the clinical or patient communities. </w:t>
      </w:r>
    </w:p>
    <w:p w:rsidR="00A87654" w:rsidRPr="00A87654" w:rsidRDefault="00A87654" w:rsidP="00150832">
      <w:pPr>
        <w:spacing w:after="200" w:line="276" w:lineRule="auto"/>
        <w:rPr>
          <w:bCs/>
          <w:szCs w:val="22"/>
        </w:rPr>
      </w:pPr>
    </w:p>
    <w:p w:rsidR="00022C47" w:rsidRPr="00A87654" w:rsidRDefault="00022C47" w:rsidP="007F745C">
      <w:pPr>
        <w:pStyle w:val="Heading2"/>
      </w:pPr>
      <w:r w:rsidRPr="00A87654">
        <w:t>Consumer comments</w:t>
      </w:r>
    </w:p>
    <w:p w:rsidR="00022C47" w:rsidRPr="00A87654" w:rsidRDefault="00022C47" w:rsidP="006D0B90">
      <w:pPr>
        <w:numPr>
          <w:ilvl w:val="1"/>
          <w:numId w:val="2"/>
        </w:numPr>
        <w:contextualSpacing/>
        <w:rPr>
          <w:bCs/>
          <w:szCs w:val="22"/>
        </w:rPr>
      </w:pPr>
      <w:r w:rsidRPr="00A87654">
        <w:rPr>
          <w:bCs/>
          <w:szCs w:val="22"/>
        </w:rPr>
        <w:t xml:space="preserve">The PBAC noted and welcomed the input from </w:t>
      </w:r>
      <w:r w:rsidR="00D6728A" w:rsidRPr="00A87654">
        <w:rPr>
          <w:bCs/>
          <w:szCs w:val="22"/>
        </w:rPr>
        <w:t>a</w:t>
      </w:r>
      <w:r w:rsidRPr="00A87654">
        <w:rPr>
          <w:bCs/>
          <w:szCs w:val="22"/>
        </w:rPr>
        <w:t xml:space="preserve"> health care professional via the Consumer Comments facility on the PBS website.</w:t>
      </w:r>
      <w:r w:rsidRPr="00A87654">
        <w:rPr>
          <w:bCs/>
          <w:i/>
          <w:szCs w:val="22"/>
        </w:rPr>
        <w:t xml:space="preserve">  </w:t>
      </w:r>
      <w:r w:rsidR="00D6728A" w:rsidRPr="00A87654">
        <w:rPr>
          <w:bCs/>
          <w:szCs w:val="22"/>
        </w:rPr>
        <w:t>The comments expressed concern regarding the current P</w:t>
      </w:r>
      <w:r w:rsidR="00940812" w:rsidRPr="00A87654">
        <w:rPr>
          <w:bCs/>
          <w:szCs w:val="22"/>
        </w:rPr>
        <w:t xml:space="preserve">BS restriction for lenalidomide, which </w:t>
      </w:r>
      <w:r w:rsidR="00D6728A" w:rsidRPr="00A87654">
        <w:rPr>
          <w:bCs/>
          <w:szCs w:val="22"/>
        </w:rPr>
        <w:t>permits use only as second-line treatment, as long as there is no disease progression, with no break in treatment</w:t>
      </w:r>
      <w:r w:rsidR="00940812" w:rsidRPr="00A87654">
        <w:rPr>
          <w:bCs/>
          <w:szCs w:val="22"/>
        </w:rPr>
        <w:t xml:space="preserve"> allowed</w:t>
      </w:r>
      <w:r w:rsidR="00D6728A" w:rsidRPr="00A87654">
        <w:rPr>
          <w:bCs/>
          <w:szCs w:val="22"/>
        </w:rPr>
        <w:t xml:space="preserve">. The comments described the clinical complications that may arise from indefinite treatment with </w:t>
      </w:r>
      <w:r w:rsidR="00872890" w:rsidRPr="00A87654">
        <w:rPr>
          <w:bCs/>
          <w:szCs w:val="22"/>
        </w:rPr>
        <w:t>lenalidomide</w:t>
      </w:r>
      <w:r w:rsidR="00D6728A" w:rsidRPr="00A87654">
        <w:rPr>
          <w:bCs/>
          <w:szCs w:val="22"/>
        </w:rPr>
        <w:t xml:space="preserve"> (e.g. bone marrow toxicity, secondary malignancy, neuropathy etc.). The comments noted that where a patient has shown good response to </w:t>
      </w:r>
      <w:r w:rsidR="00872890" w:rsidRPr="00A87654">
        <w:rPr>
          <w:bCs/>
          <w:szCs w:val="22"/>
        </w:rPr>
        <w:t>lenalidomide</w:t>
      </w:r>
      <w:r w:rsidR="00D6728A" w:rsidRPr="00A87654">
        <w:rPr>
          <w:bCs/>
          <w:szCs w:val="22"/>
        </w:rPr>
        <w:t xml:space="preserve"> and then discontinued treatment, they are not permitted to be re-treated under the PBS restrictions</w:t>
      </w:r>
      <w:r w:rsidR="00EE6CC9">
        <w:rPr>
          <w:bCs/>
          <w:szCs w:val="22"/>
        </w:rPr>
        <w:t xml:space="preserve"> as agreed with the sponsor</w:t>
      </w:r>
      <w:r w:rsidR="00D6728A" w:rsidRPr="00A87654">
        <w:rPr>
          <w:bCs/>
          <w:szCs w:val="22"/>
        </w:rPr>
        <w:t>, but must instead try ‘more expensive, inconvenient, treatment with no guarantee of response’, which was viewed as clinically and economically inappropriate.</w:t>
      </w:r>
    </w:p>
    <w:p w:rsidR="007B0C93" w:rsidRPr="00A87654" w:rsidRDefault="007B0C93" w:rsidP="007F745C">
      <w:pPr>
        <w:pStyle w:val="BodyText"/>
      </w:pPr>
    </w:p>
    <w:p w:rsidR="007F745C" w:rsidRDefault="007F745C">
      <w:pPr>
        <w:widowControl/>
        <w:jc w:val="left"/>
        <w:rPr>
          <w:b/>
        </w:rPr>
      </w:pPr>
      <w:r>
        <w:br w:type="page"/>
      </w:r>
    </w:p>
    <w:p w:rsidR="00B60939" w:rsidRPr="00A34F27" w:rsidRDefault="00B60939" w:rsidP="002C2775">
      <w:pPr>
        <w:pStyle w:val="Heading2"/>
      </w:pPr>
      <w:r w:rsidRPr="00A87654">
        <w:lastRenderedPageBreak/>
        <w:t>Clinical trials</w:t>
      </w:r>
      <w:bookmarkEnd w:id="6"/>
    </w:p>
    <w:p w:rsidR="00B60939" w:rsidRPr="00882085" w:rsidRDefault="00B60939" w:rsidP="00B60939">
      <w:pPr>
        <w:rPr>
          <w:szCs w:val="22"/>
        </w:rPr>
      </w:pPr>
    </w:p>
    <w:p w:rsidR="00370C04" w:rsidRPr="00370C04" w:rsidRDefault="004707E1" w:rsidP="006D0B90">
      <w:pPr>
        <w:pStyle w:val="MediumGrid1-Accent21"/>
        <w:widowControl/>
        <w:numPr>
          <w:ilvl w:val="1"/>
          <w:numId w:val="2"/>
        </w:numPr>
        <w:rPr>
          <w:szCs w:val="22"/>
        </w:rPr>
      </w:pPr>
      <w:r>
        <w:t>Th</w:t>
      </w:r>
      <w:r w:rsidR="00862502" w:rsidRPr="00862502">
        <w:t xml:space="preserve">e submission </w:t>
      </w:r>
      <w:r w:rsidR="00071469">
        <w:t>wa</w:t>
      </w:r>
      <w:r w:rsidR="00862502" w:rsidRPr="00862502">
        <w:t xml:space="preserve">s based on one head-to-head trial comparing </w:t>
      </w:r>
      <w:r>
        <w:t>lenalidomide plus dexamethasone (Rd)</w:t>
      </w:r>
      <w:r w:rsidR="00862502" w:rsidRPr="00862502">
        <w:t xml:space="preserve"> to </w:t>
      </w:r>
      <w:r w:rsidR="00DB5193">
        <w:t>thalidomide (as MPT)</w:t>
      </w:r>
      <w:r w:rsidR="00862502" w:rsidRPr="00862502">
        <w:t xml:space="preserve"> (</w:t>
      </w:r>
      <w:r w:rsidR="001C083F">
        <w:t>MM-020; N</w:t>
      </w:r>
      <w:r w:rsidR="00862502" w:rsidRPr="00862502">
        <w:t>=</w:t>
      </w:r>
      <w:r w:rsidR="00DB5193">
        <w:t>1,</w:t>
      </w:r>
      <w:r w:rsidR="00A60882">
        <w:t>623</w:t>
      </w:r>
      <w:r w:rsidR="00862502" w:rsidRPr="00862502">
        <w:t>).</w:t>
      </w:r>
      <w:r w:rsidR="00702F8F" w:rsidRPr="00B50DB8">
        <w:rPr>
          <w:color w:val="3366FF"/>
        </w:rPr>
        <w:t xml:space="preserve"> </w:t>
      </w:r>
    </w:p>
    <w:p w:rsidR="008A4224" w:rsidRPr="008A4224" w:rsidRDefault="00702F8F" w:rsidP="008A4224">
      <w:pPr>
        <w:widowControl/>
        <w:rPr>
          <w:szCs w:val="22"/>
        </w:rPr>
      </w:pPr>
      <w:r w:rsidRPr="00370C04">
        <w:rPr>
          <w:color w:val="3366FF"/>
        </w:rPr>
        <w:t xml:space="preserve"> </w:t>
      </w:r>
    </w:p>
    <w:p w:rsidR="00FE2440" w:rsidRPr="00FE2440" w:rsidRDefault="00862502" w:rsidP="00FE2440">
      <w:pPr>
        <w:pStyle w:val="MediumGrid1-Accent21"/>
        <w:widowControl/>
        <w:numPr>
          <w:ilvl w:val="1"/>
          <w:numId w:val="2"/>
        </w:numPr>
        <w:rPr>
          <w:rStyle w:val="CommentReference"/>
          <w:rFonts w:ascii="Arial" w:hAnsi="Arial"/>
          <w:b w:val="0"/>
          <w:sz w:val="22"/>
          <w:szCs w:val="22"/>
        </w:rPr>
      </w:pPr>
      <w:r w:rsidRPr="00B50DB8">
        <w:rPr>
          <w:szCs w:val="22"/>
        </w:rPr>
        <w:t>Details of the trial</w:t>
      </w:r>
      <w:r w:rsidR="00370C04">
        <w:rPr>
          <w:szCs w:val="22"/>
        </w:rPr>
        <w:t xml:space="preserve"> presented in the submission </w:t>
      </w:r>
      <w:r w:rsidR="002F1C95">
        <w:rPr>
          <w:szCs w:val="22"/>
        </w:rPr>
        <w:t>are</w:t>
      </w:r>
      <w:r w:rsidR="00071469">
        <w:rPr>
          <w:szCs w:val="22"/>
        </w:rPr>
        <w:t xml:space="preserve"> </w:t>
      </w:r>
      <w:r w:rsidR="00DB5193">
        <w:rPr>
          <w:szCs w:val="22"/>
        </w:rPr>
        <w:t xml:space="preserve">provided in the table below. </w:t>
      </w:r>
    </w:p>
    <w:p w:rsidR="00FE2440" w:rsidRDefault="00FE2440" w:rsidP="00FE2440">
      <w:pPr>
        <w:pStyle w:val="ListParagraph"/>
        <w:rPr>
          <w:rStyle w:val="CommentReference"/>
        </w:rPr>
      </w:pPr>
    </w:p>
    <w:p w:rsidR="008F120A" w:rsidRPr="00FE2440" w:rsidRDefault="008F120A" w:rsidP="00FE2440">
      <w:pPr>
        <w:pStyle w:val="MediumGrid1-Accent21"/>
        <w:widowControl/>
        <w:rPr>
          <w:rStyle w:val="CommentReference"/>
          <w:rFonts w:ascii="Arial" w:hAnsi="Arial"/>
          <w:b w:val="0"/>
          <w:sz w:val="22"/>
          <w:szCs w:val="22"/>
        </w:rPr>
      </w:pPr>
      <w:r w:rsidRPr="000812CA">
        <w:rPr>
          <w:rStyle w:val="CommentReference"/>
        </w:rPr>
        <w:t xml:space="preserve">Table </w:t>
      </w:r>
      <w:r w:rsidR="00DB5193">
        <w:rPr>
          <w:rStyle w:val="CommentReference"/>
        </w:rPr>
        <w:t>1</w:t>
      </w:r>
      <w:r w:rsidRPr="000812CA">
        <w:rPr>
          <w:rStyle w:val="CommentReference"/>
        </w:rPr>
        <w:t>: Trial presented in the submission</w:t>
      </w:r>
    </w:p>
    <w:tbl>
      <w:tblPr>
        <w:tblW w:w="461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rials presented in the submission"/>
      </w:tblPr>
      <w:tblGrid>
        <w:gridCol w:w="1714"/>
        <w:gridCol w:w="22"/>
        <w:gridCol w:w="4679"/>
        <w:gridCol w:w="13"/>
        <w:gridCol w:w="1957"/>
      </w:tblGrid>
      <w:tr w:rsidR="00DB5193" w:rsidRPr="004E2ADC" w:rsidTr="00DB5193">
        <w:tc>
          <w:tcPr>
            <w:tcW w:w="1035" w:type="pct"/>
            <w:gridSpan w:val="2"/>
          </w:tcPr>
          <w:p w:rsidR="00DB5193" w:rsidRPr="004E2ADC" w:rsidRDefault="00DB5193" w:rsidP="00D60FCE">
            <w:pPr>
              <w:jc w:val="left"/>
              <w:rPr>
                <w:rFonts w:ascii="Arial Narrow" w:hAnsi="Arial Narrow"/>
                <w:b/>
                <w:sz w:val="20"/>
              </w:rPr>
            </w:pPr>
            <w:r w:rsidRPr="004E2ADC">
              <w:rPr>
                <w:rFonts w:ascii="Arial Narrow" w:hAnsi="Arial Narrow"/>
                <w:b/>
                <w:sz w:val="20"/>
              </w:rPr>
              <w:t>Trial ID</w:t>
            </w:r>
            <w:r>
              <w:rPr>
                <w:rFonts w:ascii="Arial Narrow" w:hAnsi="Arial Narrow"/>
                <w:b/>
                <w:sz w:val="20"/>
              </w:rPr>
              <w:t>/First Author</w:t>
            </w:r>
          </w:p>
        </w:tc>
        <w:tc>
          <w:tcPr>
            <w:tcW w:w="2790" w:type="pct"/>
          </w:tcPr>
          <w:p w:rsidR="00DB5193" w:rsidRPr="004E2ADC" w:rsidRDefault="00DB5193" w:rsidP="00D60FCE">
            <w:pPr>
              <w:jc w:val="center"/>
              <w:rPr>
                <w:rFonts w:ascii="Arial Narrow" w:hAnsi="Arial Narrow"/>
                <w:b/>
                <w:sz w:val="20"/>
              </w:rPr>
            </w:pPr>
            <w:r w:rsidRPr="004E2ADC">
              <w:rPr>
                <w:rFonts w:ascii="Arial Narrow" w:hAnsi="Arial Narrow"/>
                <w:b/>
                <w:sz w:val="20"/>
              </w:rPr>
              <w:t>Protocol title/ Publication title</w:t>
            </w:r>
          </w:p>
        </w:tc>
        <w:tc>
          <w:tcPr>
            <w:tcW w:w="1175" w:type="pct"/>
            <w:gridSpan w:val="2"/>
          </w:tcPr>
          <w:p w:rsidR="00DB5193" w:rsidRPr="004E2ADC" w:rsidRDefault="00DB5193" w:rsidP="00D60FCE">
            <w:pPr>
              <w:jc w:val="center"/>
              <w:rPr>
                <w:rFonts w:ascii="Arial Narrow" w:hAnsi="Arial Narrow"/>
                <w:b/>
                <w:sz w:val="20"/>
              </w:rPr>
            </w:pPr>
            <w:r w:rsidRPr="004E2ADC">
              <w:rPr>
                <w:rFonts w:ascii="Arial Narrow" w:hAnsi="Arial Narrow"/>
                <w:b/>
                <w:sz w:val="20"/>
              </w:rPr>
              <w:t>Publication citation</w:t>
            </w:r>
          </w:p>
        </w:tc>
      </w:tr>
      <w:tr w:rsidR="00DB5193" w:rsidRPr="004E2ADC" w:rsidTr="00DB5193">
        <w:tc>
          <w:tcPr>
            <w:tcW w:w="5000" w:type="pct"/>
            <w:gridSpan w:val="5"/>
          </w:tcPr>
          <w:p w:rsidR="00DB5193" w:rsidRPr="004E2ADC" w:rsidRDefault="00DB5193" w:rsidP="00D60FCE">
            <w:pPr>
              <w:jc w:val="left"/>
              <w:rPr>
                <w:rFonts w:ascii="Arial Narrow" w:hAnsi="Arial Narrow"/>
                <w:b/>
                <w:sz w:val="20"/>
              </w:rPr>
            </w:pPr>
            <w:r>
              <w:rPr>
                <w:rFonts w:ascii="Arial Narrow" w:hAnsi="Arial Narrow"/>
                <w:b/>
                <w:sz w:val="20"/>
              </w:rPr>
              <w:t>Direct randomised trial</w:t>
            </w:r>
          </w:p>
        </w:tc>
      </w:tr>
      <w:tr w:rsidR="00DB5193" w:rsidRPr="004E2ADC" w:rsidTr="00DB5193">
        <w:tc>
          <w:tcPr>
            <w:tcW w:w="1022" w:type="pct"/>
          </w:tcPr>
          <w:p w:rsidR="00DB5193" w:rsidRDefault="00DB5193" w:rsidP="00D60FCE">
            <w:pPr>
              <w:jc w:val="left"/>
              <w:rPr>
                <w:rFonts w:ascii="Arial Narrow" w:hAnsi="Arial Narrow"/>
                <w:sz w:val="20"/>
              </w:rPr>
            </w:pPr>
            <w:r>
              <w:rPr>
                <w:rFonts w:ascii="Arial Narrow" w:hAnsi="Arial Narrow"/>
                <w:sz w:val="20"/>
              </w:rPr>
              <w:t>MM-020</w:t>
            </w:r>
          </w:p>
          <w:p w:rsidR="00DB5193" w:rsidRPr="004E2ADC" w:rsidRDefault="00DB5193" w:rsidP="00D60FCE">
            <w:pPr>
              <w:jc w:val="left"/>
              <w:rPr>
                <w:rFonts w:ascii="Arial Narrow" w:hAnsi="Arial Narrow"/>
                <w:sz w:val="20"/>
              </w:rPr>
            </w:pPr>
          </w:p>
        </w:tc>
        <w:tc>
          <w:tcPr>
            <w:tcW w:w="2811" w:type="pct"/>
            <w:gridSpan w:val="3"/>
          </w:tcPr>
          <w:p w:rsidR="00DB5193" w:rsidRDefault="00DB5193" w:rsidP="00D60FCE">
            <w:pPr>
              <w:jc w:val="left"/>
              <w:rPr>
                <w:rFonts w:ascii="Arial Narrow" w:hAnsi="Arial Narrow"/>
                <w:sz w:val="20"/>
              </w:rPr>
            </w:pPr>
            <w:r>
              <w:rPr>
                <w:rFonts w:ascii="Arial Narrow" w:hAnsi="Arial Narrow"/>
                <w:sz w:val="20"/>
              </w:rPr>
              <w:t xml:space="preserve">A phase 3, randomised open-label, 3-arm study to determine the efficacy and safety of </w:t>
            </w:r>
            <w:proofErr w:type="spellStart"/>
            <w:r>
              <w:rPr>
                <w:rFonts w:ascii="Arial Narrow" w:hAnsi="Arial Narrow"/>
                <w:sz w:val="20"/>
              </w:rPr>
              <w:t>lenalidomide</w:t>
            </w:r>
            <w:proofErr w:type="spellEnd"/>
            <w:r>
              <w:rPr>
                <w:rFonts w:ascii="Arial Narrow" w:hAnsi="Arial Narrow"/>
                <w:sz w:val="20"/>
              </w:rPr>
              <w:t xml:space="preserve"> (</w:t>
            </w:r>
            <w:proofErr w:type="spellStart"/>
            <w:r>
              <w:rPr>
                <w:rFonts w:ascii="Arial Narrow" w:hAnsi="Arial Narrow"/>
                <w:sz w:val="20"/>
              </w:rPr>
              <w:t>Revlimid</w:t>
            </w:r>
            <w:proofErr w:type="spellEnd"/>
            <w:r>
              <w:rPr>
                <w:rFonts w:ascii="Arial Narrow" w:hAnsi="Arial Narrow"/>
                <w:sz w:val="20"/>
              </w:rPr>
              <w:t xml:space="preserve">®) plus low-dose dexamethasone when given until progressive disease or for 18 four-week cycles versus the combination of </w:t>
            </w:r>
            <w:proofErr w:type="spellStart"/>
            <w:r>
              <w:rPr>
                <w:rFonts w:ascii="Arial Narrow" w:hAnsi="Arial Narrow"/>
                <w:sz w:val="20"/>
              </w:rPr>
              <w:t>melphalan</w:t>
            </w:r>
            <w:proofErr w:type="spellEnd"/>
            <w:r>
              <w:rPr>
                <w:rFonts w:ascii="Arial Narrow" w:hAnsi="Arial Narrow"/>
                <w:sz w:val="20"/>
              </w:rPr>
              <w:t>, prednisone, and thalidomide given for 12 six-week cycles in patients with previously untreated multiple myeloma who are either 65 years of age or older or not candidates for stem cell transplantation (IFM 07-01)</w:t>
            </w:r>
          </w:p>
          <w:p w:rsidR="00071469" w:rsidRDefault="00071469" w:rsidP="00D60FCE">
            <w:pPr>
              <w:jc w:val="left"/>
              <w:rPr>
                <w:rFonts w:ascii="Arial Narrow" w:hAnsi="Arial Narrow"/>
                <w:sz w:val="20"/>
              </w:rPr>
            </w:pPr>
          </w:p>
          <w:p w:rsidR="00071469" w:rsidRPr="004E2ADC" w:rsidRDefault="00071469" w:rsidP="00D60FCE">
            <w:pPr>
              <w:jc w:val="left"/>
              <w:rPr>
                <w:rFonts w:ascii="Arial Narrow" w:hAnsi="Arial Narrow"/>
                <w:b/>
                <w:sz w:val="20"/>
              </w:rPr>
            </w:pPr>
            <w:proofErr w:type="spellStart"/>
            <w:r>
              <w:rPr>
                <w:rFonts w:ascii="Arial Narrow" w:hAnsi="Arial Narrow"/>
                <w:sz w:val="20"/>
              </w:rPr>
              <w:t>Bemboubker</w:t>
            </w:r>
            <w:proofErr w:type="spellEnd"/>
            <w:r>
              <w:rPr>
                <w:rFonts w:ascii="Arial Narrow" w:hAnsi="Arial Narrow"/>
                <w:sz w:val="20"/>
              </w:rPr>
              <w:t xml:space="preserve"> et al. Lenalidomide and dexamethasone in transplant ineligible patien</w:t>
            </w:r>
            <w:r w:rsidR="008971AA">
              <w:rPr>
                <w:rFonts w:ascii="Arial Narrow" w:hAnsi="Arial Narrow"/>
                <w:sz w:val="20"/>
              </w:rPr>
              <w:t>t</w:t>
            </w:r>
            <w:r>
              <w:rPr>
                <w:rFonts w:ascii="Arial Narrow" w:hAnsi="Arial Narrow"/>
                <w:sz w:val="20"/>
              </w:rPr>
              <w:t>s with myeloma</w:t>
            </w:r>
          </w:p>
        </w:tc>
        <w:tc>
          <w:tcPr>
            <w:tcW w:w="1167" w:type="pct"/>
          </w:tcPr>
          <w:p w:rsidR="00071469" w:rsidRPr="00071469" w:rsidRDefault="005917D7" w:rsidP="00D60FCE">
            <w:pPr>
              <w:jc w:val="left"/>
              <w:rPr>
                <w:rFonts w:ascii="Arial Narrow" w:hAnsi="Arial Narrow"/>
                <w:sz w:val="20"/>
              </w:rPr>
            </w:pPr>
            <w:r>
              <w:rPr>
                <w:rFonts w:ascii="Arial Narrow" w:hAnsi="Arial Narrow"/>
                <w:sz w:val="20"/>
              </w:rPr>
              <w:t>23/12/2013</w:t>
            </w:r>
          </w:p>
          <w:p w:rsidR="00071469" w:rsidRPr="00071469" w:rsidRDefault="00071469" w:rsidP="00D60FCE">
            <w:pPr>
              <w:jc w:val="left"/>
              <w:rPr>
                <w:rFonts w:ascii="Arial Narrow" w:hAnsi="Arial Narrow"/>
                <w:sz w:val="20"/>
              </w:rPr>
            </w:pPr>
          </w:p>
          <w:p w:rsidR="00071469" w:rsidRDefault="00071469" w:rsidP="00D60FCE">
            <w:pPr>
              <w:jc w:val="left"/>
              <w:rPr>
                <w:rFonts w:ascii="Arial Narrow" w:hAnsi="Arial Narrow"/>
                <w:b/>
                <w:sz w:val="20"/>
              </w:rPr>
            </w:pPr>
          </w:p>
          <w:p w:rsidR="00071469" w:rsidRDefault="00071469" w:rsidP="00D60FCE">
            <w:pPr>
              <w:jc w:val="left"/>
              <w:rPr>
                <w:rFonts w:ascii="Arial Narrow" w:hAnsi="Arial Narrow"/>
                <w:b/>
                <w:sz w:val="20"/>
              </w:rPr>
            </w:pPr>
          </w:p>
          <w:p w:rsidR="00071469" w:rsidRDefault="00071469" w:rsidP="00D60FCE">
            <w:pPr>
              <w:jc w:val="left"/>
              <w:rPr>
                <w:rFonts w:ascii="Arial Narrow" w:hAnsi="Arial Narrow"/>
                <w:b/>
                <w:sz w:val="20"/>
              </w:rPr>
            </w:pPr>
          </w:p>
          <w:p w:rsidR="00071469" w:rsidRDefault="00071469" w:rsidP="00D60FCE">
            <w:pPr>
              <w:jc w:val="left"/>
              <w:rPr>
                <w:rFonts w:ascii="Arial Narrow" w:hAnsi="Arial Narrow"/>
                <w:b/>
                <w:sz w:val="20"/>
              </w:rPr>
            </w:pPr>
          </w:p>
          <w:p w:rsidR="00071469" w:rsidRDefault="00071469" w:rsidP="00D60FCE">
            <w:pPr>
              <w:jc w:val="left"/>
              <w:rPr>
                <w:rFonts w:ascii="Arial Narrow" w:hAnsi="Arial Narrow"/>
                <w:b/>
                <w:sz w:val="20"/>
              </w:rPr>
            </w:pPr>
          </w:p>
          <w:p w:rsidR="0015196A" w:rsidRDefault="0015196A" w:rsidP="00D60FCE">
            <w:pPr>
              <w:jc w:val="left"/>
              <w:rPr>
                <w:rFonts w:ascii="Arial Narrow" w:hAnsi="Arial Narrow"/>
                <w:b/>
                <w:sz w:val="20"/>
              </w:rPr>
            </w:pPr>
          </w:p>
          <w:p w:rsidR="00071469" w:rsidRDefault="00071469" w:rsidP="00D60FCE">
            <w:pPr>
              <w:jc w:val="left"/>
              <w:rPr>
                <w:rFonts w:ascii="Arial Narrow" w:hAnsi="Arial Narrow"/>
                <w:b/>
                <w:sz w:val="20"/>
              </w:rPr>
            </w:pPr>
          </w:p>
          <w:p w:rsidR="00071469" w:rsidRPr="004E2ADC" w:rsidRDefault="00071469" w:rsidP="00D60FCE">
            <w:pPr>
              <w:jc w:val="left"/>
              <w:rPr>
                <w:rFonts w:ascii="Arial Narrow" w:hAnsi="Arial Narrow"/>
                <w:b/>
                <w:sz w:val="20"/>
              </w:rPr>
            </w:pPr>
            <w:r>
              <w:rPr>
                <w:rFonts w:ascii="Arial Narrow" w:hAnsi="Arial Narrow"/>
                <w:i/>
                <w:sz w:val="20"/>
              </w:rPr>
              <w:t xml:space="preserve">N </w:t>
            </w:r>
            <w:proofErr w:type="spellStart"/>
            <w:r>
              <w:rPr>
                <w:rFonts w:ascii="Arial Narrow" w:hAnsi="Arial Narrow"/>
                <w:i/>
                <w:sz w:val="20"/>
              </w:rPr>
              <w:t>Engl</w:t>
            </w:r>
            <w:proofErr w:type="spellEnd"/>
            <w:r>
              <w:rPr>
                <w:rFonts w:ascii="Arial Narrow" w:hAnsi="Arial Narrow"/>
                <w:i/>
                <w:sz w:val="20"/>
              </w:rPr>
              <w:t xml:space="preserve"> J Med</w:t>
            </w:r>
            <w:r w:rsidRPr="004E2ADC">
              <w:rPr>
                <w:rFonts w:ascii="Arial Narrow" w:hAnsi="Arial Narrow"/>
                <w:sz w:val="20"/>
              </w:rPr>
              <w:t xml:space="preserve"> </w:t>
            </w:r>
            <w:r>
              <w:rPr>
                <w:rFonts w:ascii="Arial Narrow" w:hAnsi="Arial Narrow"/>
                <w:sz w:val="20"/>
              </w:rPr>
              <w:t>2014</w:t>
            </w:r>
            <w:r w:rsidRPr="004E2ADC">
              <w:rPr>
                <w:rFonts w:ascii="Arial Narrow" w:hAnsi="Arial Narrow"/>
                <w:sz w:val="20"/>
              </w:rPr>
              <w:t xml:space="preserve">; </w:t>
            </w:r>
            <w:r>
              <w:rPr>
                <w:rFonts w:ascii="Arial Narrow" w:hAnsi="Arial Narrow"/>
                <w:sz w:val="20"/>
              </w:rPr>
              <w:t>371</w:t>
            </w:r>
            <w:r w:rsidRPr="004E2ADC">
              <w:rPr>
                <w:rFonts w:ascii="Arial Narrow" w:hAnsi="Arial Narrow"/>
                <w:sz w:val="20"/>
              </w:rPr>
              <w:t>(</w:t>
            </w:r>
            <w:r>
              <w:rPr>
                <w:rFonts w:ascii="Arial Narrow" w:hAnsi="Arial Narrow"/>
                <w:sz w:val="20"/>
              </w:rPr>
              <w:t>10</w:t>
            </w:r>
            <w:r w:rsidRPr="004E2ADC">
              <w:rPr>
                <w:rFonts w:ascii="Arial Narrow" w:hAnsi="Arial Narrow"/>
                <w:sz w:val="20"/>
              </w:rPr>
              <w:t>):</w:t>
            </w:r>
            <w:r>
              <w:rPr>
                <w:rFonts w:ascii="Arial Narrow" w:hAnsi="Arial Narrow"/>
                <w:sz w:val="20"/>
              </w:rPr>
              <w:t>906-17</w:t>
            </w:r>
          </w:p>
        </w:tc>
      </w:tr>
    </w:tbl>
    <w:p w:rsidR="00862502" w:rsidRPr="00862502" w:rsidRDefault="00DB5193" w:rsidP="00E22A0D">
      <w:pPr>
        <w:pStyle w:val="TableFooter"/>
        <w:ind w:firstLine="720"/>
        <w:rPr>
          <w:szCs w:val="22"/>
        </w:rPr>
      </w:pPr>
      <w:r>
        <w:t xml:space="preserve">Source: </w:t>
      </w:r>
      <w:r w:rsidRPr="00D13A3E">
        <w:t>Table</w:t>
      </w:r>
      <w:r>
        <w:t xml:space="preserve"> B.3,</w:t>
      </w:r>
      <w:r w:rsidRPr="00D13A3E">
        <w:t xml:space="preserve"> p</w:t>
      </w:r>
      <w:r>
        <w:t>32 of the submission</w:t>
      </w:r>
    </w:p>
    <w:p w:rsidR="00862502" w:rsidRPr="008F120A" w:rsidRDefault="00862502" w:rsidP="008F120A">
      <w:pPr>
        <w:widowControl/>
        <w:rPr>
          <w:szCs w:val="22"/>
        </w:rPr>
      </w:pPr>
    </w:p>
    <w:p w:rsidR="007F1017" w:rsidRPr="00A60882" w:rsidRDefault="008F120A" w:rsidP="006D0B90">
      <w:pPr>
        <w:pStyle w:val="MediumGrid1-Accent21"/>
        <w:widowControl/>
        <w:numPr>
          <w:ilvl w:val="1"/>
          <w:numId w:val="2"/>
        </w:numPr>
        <w:rPr>
          <w:szCs w:val="22"/>
        </w:rPr>
      </w:pPr>
      <w:r w:rsidRPr="00A60882">
        <w:rPr>
          <w:szCs w:val="22"/>
        </w:rPr>
        <w:t>The key features of</w:t>
      </w:r>
      <w:r w:rsidR="00DB5193" w:rsidRPr="00A60882">
        <w:rPr>
          <w:szCs w:val="22"/>
        </w:rPr>
        <w:t xml:space="preserve"> the direct randomised trial </w:t>
      </w:r>
      <w:r w:rsidRPr="00A60882">
        <w:rPr>
          <w:szCs w:val="22"/>
        </w:rPr>
        <w:t xml:space="preserve">are summarised in </w:t>
      </w:r>
      <w:r w:rsidR="004C5DE9">
        <w:rPr>
          <w:szCs w:val="22"/>
        </w:rPr>
        <w:t>Table 2</w:t>
      </w:r>
      <w:r w:rsidRPr="00A60882">
        <w:rPr>
          <w:szCs w:val="22"/>
        </w:rPr>
        <w:t xml:space="preserve">.  </w:t>
      </w:r>
    </w:p>
    <w:p w:rsidR="00192396" w:rsidRDefault="00192396" w:rsidP="00E22A0D">
      <w:pPr>
        <w:ind w:firstLine="720"/>
        <w:rPr>
          <w:rStyle w:val="CommentReference"/>
        </w:rPr>
      </w:pPr>
    </w:p>
    <w:p w:rsidR="007F1017" w:rsidRPr="00E2771E" w:rsidRDefault="00A60882" w:rsidP="00F0543C">
      <w:pPr>
        <w:keepNext/>
        <w:ind w:firstLine="720"/>
        <w:rPr>
          <w:rStyle w:val="CommentReference"/>
        </w:rPr>
      </w:pPr>
      <w:r>
        <w:rPr>
          <w:rStyle w:val="CommentReference"/>
        </w:rPr>
        <w:t>Table 2</w:t>
      </w:r>
      <w:r w:rsidR="007F1017" w:rsidRPr="00E2771E">
        <w:rPr>
          <w:rStyle w:val="CommentReference"/>
        </w:rPr>
        <w:t>: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w:tblPr>
      <w:tblGrid>
        <w:gridCol w:w="1134"/>
        <w:gridCol w:w="712"/>
        <w:gridCol w:w="1692"/>
        <w:gridCol w:w="1142"/>
        <w:gridCol w:w="1143"/>
        <w:gridCol w:w="1142"/>
        <w:gridCol w:w="1380"/>
      </w:tblGrid>
      <w:tr w:rsidR="00E22A0D" w:rsidRPr="00E2771E" w:rsidTr="00747F9A">
        <w:tc>
          <w:tcPr>
            <w:tcW w:w="679" w:type="pct"/>
            <w:shd w:val="clear" w:color="auto" w:fill="auto"/>
            <w:vAlign w:val="center"/>
          </w:tcPr>
          <w:p w:rsidR="007F1017" w:rsidRPr="00E2771E" w:rsidRDefault="007F1017" w:rsidP="00F0543C">
            <w:pPr>
              <w:keepNext/>
              <w:jc w:val="left"/>
              <w:rPr>
                <w:rFonts w:ascii="Arial Narrow" w:hAnsi="Arial Narrow"/>
                <w:b/>
                <w:sz w:val="20"/>
                <w:lang w:val="en-US"/>
              </w:rPr>
            </w:pPr>
            <w:r w:rsidRPr="00E2771E">
              <w:rPr>
                <w:rFonts w:ascii="Arial Narrow" w:hAnsi="Arial Narrow"/>
                <w:b/>
                <w:sz w:val="20"/>
                <w:lang w:val="en-US"/>
              </w:rPr>
              <w:t>Trial</w:t>
            </w:r>
          </w:p>
        </w:tc>
        <w:tc>
          <w:tcPr>
            <w:tcW w:w="426" w:type="pct"/>
            <w:shd w:val="clear" w:color="auto" w:fill="auto"/>
            <w:vAlign w:val="center"/>
          </w:tcPr>
          <w:p w:rsidR="007F1017" w:rsidRPr="00E2771E" w:rsidRDefault="007F1017" w:rsidP="00F0543C">
            <w:pPr>
              <w:keepNext/>
              <w:jc w:val="center"/>
              <w:rPr>
                <w:rFonts w:ascii="Arial Narrow" w:hAnsi="Arial Narrow"/>
                <w:b/>
                <w:sz w:val="20"/>
                <w:lang w:val="en-US"/>
              </w:rPr>
            </w:pPr>
            <w:r w:rsidRPr="00E2771E">
              <w:rPr>
                <w:rFonts w:ascii="Arial Narrow" w:hAnsi="Arial Narrow"/>
                <w:b/>
                <w:sz w:val="20"/>
                <w:lang w:val="en-US"/>
              </w:rPr>
              <w:t>N</w:t>
            </w:r>
          </w:p>
        </w:tc>
        <w:tc>
          <w:tcPr>
            <w:tcW w:w="1014" w:type="pct"/>
            <w:shd w:val="clear" w:color="auto" w:fill="auto"/>
            <w:vAlign w:val="center"/>
          </w:tcPr>
          <w:p w:rsidR="007F1017" w:rsidRPr="00E2771E" w:rsidRDefault="004A029C" w:rsidP="00F0543C">
            <w:pPr>
              <w:keepNext/>
              <w:jc w:val="center"/>
              <w:rPr>
                <w:rFonts w:ascii="Arial Narrow" w:hAnsi="Arial Narrow"/>
                <w:b/>
                <w:sz w:val="20"/>
                <w:lang w:val="en-US"/>
              </w:rPr>
            </w:pPr>
            <w:r>
              <w:rPr>
                <w:rFonts w:ascii="Arial Narrow" w:hAnsi="Arial Narrow"/>
                <w:b/>
                <w:sz w:val="20"/>
                <w:lang w:val="en-US"/>
              </w:rPr>
              <w:t>Design/</w:t>
            </w:r>
            <w:r w:rsidR="007F1017" w:rsidRPr="00E2771E">
              <w:rPr>
                <w:rFonts w:ascii="Arial Narrow" w:hAnsi="Arial Narrow"/>
                <w:b/>
                <w:sz w:val="20"/>
                <w:lang w:val="en-US"/>
              </w:rPr>
              <w:t>duration</w:t>
            </w:r>
            <w:r>
              <w:rPr>
                <w:rFonts w:ascii="Arial Narrow" w:hAnsi="Arial Narrow"/>
                <w:b/>
                <w:sz w:val="20"/>
                <w:lang w:val="en-US"/>
              </w:rPr>
              <w:t>*</w:t>
            </w:r>
          </w:p>
        </w:tc>
        <w:tc>
          <w:tcPr>
            <w:tcW w:w="684" w:type="pct"/>
            <w:shd w:val="clear" w:color="auto" w:fill="auto"/>
            <w:vAlign w:val="center"/>
          </w:tcPr>
          <w:p w:rsidR="007F1017" w:rsidRPr="00E2771E" w:rsidRDefault="007F1017" w:rsidP="00F0543C">
            <w:pPr>
              <w:keepNext/>
              <w:jc w:val="center"/>
              <w:rPr>
                <w:rFonts w:ascii="Arial Narrow" w:hAnsi="Arial Narrow"/>
                <w:b/>
                <w:sz w:val="20"/>
                <w:lang w:val="en-US"/>
              </w:rPr>
            </w:pPr>
            <w:r w:rsidRPr="00E2771E">
              <w:rPr>
                <w:rFonts w:ascii="Arial Narrow" w:hAnsi="Arial Narrow"/>
                <w:b/>
                <w:sz w:val="20"/>
                <w:lang w:val="en-US"/>
              </w:rPr>
              <w:t>Risk of bias</w:t>
            </w:r>
          </w:p>
        </w:tc>
        <w:tc>
          <w:tcPr>
            <w:tcW w:w="685" w:type="pct"/>
            <w:shd w:val="clear" w:color="auto" w:fill="auto"/>
            <w:vAlign w:val="center"/>
          </w:tcPr>
          <w:p w:rsidR="007F1017" w:rsidRPr="00E2771E" w:rsidRDefault="007F1017" w:rsidP="00F0543C">
            <w:pPr>
              <w:keepNext/>
              <w:jc w:val="center"/>
              <w:rPr>
                <w:rFonts w:ascii="Arial Narrow" w:hAnsi="Arial Narrow"/>
                <w:b/>
                <w:sz w:val="20"/>
                <w:lang w:val="en-US"/>
              </w:rPr>
            </w:pPr>
            <w:r w:rsidRPr="00E2771E">
              <w:rPr>
                <w:rFonts w:ascii="Arial Narrow" w:hAnsi="Arial Narrow"/>
                <w:b/>
                <w:sz w:val="20"/>
                <w:lang w:val="en-US"/>
              </w:rPr>
              <w:t>Patient population</w:t>
            </w:r>
          </w:p>
        </w:tc>
        <w:tc>
          <w:tcPr>
            <w:tcW w:w="684" w:type="pct"/>
            <w:shd w:val="clear" w:color="auto" w:fill="auto"/>
            <w:vAlign w:val="center"/>
          </w:tcPr>
          <w:p w:rsidR="007F1017" w:rsidRPr="00E2771E" w:rsidRDefault="007F1017" w:rsidP="00F0543C">
            <w:pPr>
              <w:keepNext/>
              <w:jc w:val="center"/>
              <w:rPr>
                <w:rFonts w:ascii="Arial Narrow" w:hAnsi="Arial Narrow"/>
                <w:b/>
                <w:sz w:val="20"/>
                <w:lang w:val="en-US"/>
              </w:rPr>
            </w:pPr>
            <w:r w:rsidRPr="00E2771E">
              <w:rPr>
                <w:rFonts w:ascii="Arial Narrow" w:hAnsi="Arial Narrow"/>
                <w:b/>
                <w:sz w:val="20"/>
                <w:lang w:val="en-US"/>
              </w:rPr>
              <w:t>Outcomes</w:t>
            </w:r>
          </w:p>
        </w:tc>
        <w:tc>
          <w:tcPr>
            <w:tcW w:w="827" w:type="pct"/>
            <w:shd w:val="clear" w:color="auto" w:fill="auto"/>
            <w:vAlign w:val="center"/>
          </w:tcPr>
          <w:p w:rsidR="007F1017" w:rsidRPr="00E2771E" w:rsidRDefault="007F1017" w:rsidP="00F0543C">
            <w:pPr>
              <w:keepNext/>
              <w:jc w:val="center"/>
              <w:rPr>
                <w:rFonts w:ascii="Arial Narrow" w:hAnsi="Arial Narrow"/>
                <w:b/>
                <w:sz w:val="20"/>
                <w:lang w:val="en-US"/>
              </w:rPr>
            </w:pPr>
            <w:r w:rsidRPr="00E2771E">
              <w:rPr>
                <w:rFonts w:ascii="Arial Narrow" w:hAnsi="Arial Narrow"/>
                <w:b/>
                <w:sz w:val="20"/>
                <w:lang w:val="en-US"/>
              </w:rPr>
              <w:t>Use in modelled evaluation</w:t>
            </w:r>
          </w:p>
        </w:tc>
      </w:tr>
      <w:tr w:rsidR="00E22A0D" w:rsidRPr="00E2771E" w:rsidTr="00747F9A">
        <w:tc>
          <w:tcPr>
            <w:tcW w:w="679" w:type="pct"/>
            <w:shd w:val="clear" w:color="auto" w:fill="auto"/>
            <w:vAlign w:val="center"/>
          </w:tcPr>
          <w:p w:rsidR="007F1017" w:rsidRPr="00E2771E" w:rsidRDefault="00A60882" w:rsidP="00F0543C">
            <w:pPr>
              <w:keepNext/>
              <w:jc w:val="left"/>
              <w:rPr>
                <w:rFonts w:ascii="Arial Narrow" w:hAnsi="Arial Narrow"/>
                <w:sz w:val="20"/>
                <w:lang w:val="en-US"/>
              </w:rPr>
            </w:pPr>
            <w:r>
              <w:rPr>
                <w:rFonts w:ascii="Arial Narrow" w:hAnsi="Arial Narrow"/>
                <w:sz w:val="20"/>
                <w:lang w:val="en-US"/>
              </w:rPr>
              <w:t>MM-020</w:t>
            </w:r>
          </w:p>
        </w:tc>
        <w:tc>
          <w:tcPr>
            <w:tcW w:w="426" w:type="pct"/>
            <w:shd w:val="clear" w:color="auto" w:fill="auto"/>
            <w:vAlign w:val="center"/>
          </w:tcPr>
          <w:p w:rsidR="007F1017" w:rsidRPr="00E2771E" w:rsidRDefault="00A60882" w:rsidP="00F0543C">
            <w:pPr>
              <w:keepNext/>
              <w:jc w:val="center"/>
              <w:rPr>
                <w:rFonts w:ascii="Arial Narrow" w:hAnsi="Arial Narrow"/>
                <w:sz w:val="20"/>
                <w:lang w:val="en-US"/>
              </w:rPr>
            </w:pPr>
            <w:r>
              <w:rPr>
                <w:rFonts w:ascii="Arial Narrow" w:hAnsi="Arial Narrow"/>
                <w:sz w:val="20"/>
                <w:lang w:val="en-US"/>
              </w:rPr>
              <w:t>1,623</w:t>
            </w:r>
          </w:p>
        </w:tc>
        <w:tc>
          <w:tcPr>
            <w:tcW w:w="1014" w:type="pct"/>
            <w:shd w:val="clear" w:color="auto" w:fill="auto"/>
            <w:vAlign w:val="center"/>
          </w:tcPr>
          <w:p w:rsidR="007F1017" w:rsidRPr="00E2771E" w:rsidRDefault="007F1017" w:rsidP="00F0543C">
            <w:pPr>
              <w:keepNext/>
              <w:jc w:val="center"/>
              <w:rPr>
                <w:rFonts w:ascii="Arial Narrow" w:hAnsi="Arial Narrow"/>
                <w:sz w:val="20"/>
                <w:lang w:val="en-US"/>
              </w:rPr>
            </w:pPr>
            <w:r w:rsidRPr="00E2771E">
              <w:rPr>
                <w:rFonts w:ascii="Arial Narrow" w:hAnsi="Arial Narrow"/>
                <w:sz w:val="20"/>
                <w:lang w:val="en-US"/>
              </w:rPr>
              <w:t xml:space="preserve">R, </w:t>
            </w:r>
            <w:r w:rsidR="00A60882">
              <w:rPr>
                <w:rFonts w:ascii="Arial Narrow" w:hAnsi="Arial Narrow"/>
                <w:sz w:val="20"/>
                <w:lang w:val="en-US"/>
              </w:rPr>
              <w:t>OL, MC, AB</w:t>
            </w:r>
          </w:p>
          <w:p w:rsidR="007F1017" w:rsidRPr="00E2771E" w:rsidRDefault="00A60882" w:rsidP="00F0543C">
            <w:pPr>
              <w:keepNext/>
              <w:jc w:val="center"/>
              <w:rPr>
                <w:rFonts w:ascii="Arial Narrow" w:hAnsi="Arial Narrow"/>
                <w:sz w:val="20"/>
                <w:lang w:val="en-US"/>
              </w:rPr>
            </w:pPr>
            <w:r>
              <w:rPr>
                <w:rFonts w:ascii="Arial Narrow" w:hAnsi="Arial Narrow"/>
                <w:sz w:val="20"/>
                <w:lang w:val="en-US"/>
              </w:rPr>
              <w:t>37</w:t>
            </w:r>
            <w:r w:rsidR="004A029C">
              <w:rPr>
                <w:rFonts w:ascii="Arial Narrow" w:hAnsi="Arial Narrow"/>
                <w:sz w:val="20"/>
                <w:lang w:val="en-US"/>
              </w:rPr>
              <w:t>.0</w:t>
            </w:r>
            <w:r w:rsidR="007F1017" w:rsidRPr="00E2771E">
              <w:rPr>
                <w:rFonts w:ascii="Arial Narrow" w:hAnsi="Arial Narrow"/>
                <w:sz w:val="20"/>
                <w:lang w:val="en-US"/>
              </w:rPr>
              <w:t xml:space="preserve"> m</w:t>
            </w:r>
            <w:r w:rsidR="00192396">
              <w:rPr>
                <w:rFonts w:ascii="Arial Narrow" w:hAnsi="Arial Narrow"/>
                <w:sz w:val="20"/>
                <w:lang w:val="en-US"/>
              </w:rPr>
              <w:t>on</w:t>
            </w:r>
            <w:r w:rsidR="007F1017" w:rsidRPr="00E2771E">
              <w:rPr>
                <w:rFonts w:ascii="Arial Narrow" w:hAnsi="Arial Narrow"/>
                <w:sz w:val="20"/>
                <w:lang w:val="en-US"/>
              </w:rPr>
              <w:t>ths</w:t>
            </w:r>
            <w:r w:rsidR="004A029C">
              <w:rPr>
                <w:rFonts w:ascii="Arial Narrow" w:hAnsi="Arial Narrow"/>
                <w:sz w:val="20"/>
                <w:lang w:val="en-US"/>
              </w:rPr>
              <w:t xml:space="preserve"> </w:t>
            </w:r>
          </w:p>
        </w:tc>
        <w:tc>
          <w:tcPr>
            <w:tcW w:w="684" w:type="pct"/>
            <w:shd w:val="clear" w:color="auto" w:fill="auto"/>
            <w:vAlign w:val="center"/>
          </w:tcPr>
          <w:p w:rsidR="007F1017" w:rsidRPr="00E2771E" w:rsidRDefault="007F1017" w:rsidP="00F0543C">
            <w:pPr>
              <w:keepNext/>
              <w:jc w:val="center"/>
              <w:rPr>
                <w:rFonts w:ascii="Arial Narrow" w:hAnsi="Arial Narrow"/>
                <w:sz w:val="20"/>
                <w:lang w:val="en-US"/>
              </w:rPr>
            </w:pPr>
            <w:r w:rsidRPr="00E2771E">
              <w:rPr>
                <w:rFonts w:ascii="Arial Narrow" w:hAnsi="Arial Narrow"/>
                <w:sz w:val="20"/>
                <w:lang w:val="en-US"/>
              </w:rPr>
              <w:t>Low</w:t>
            </w:r>
          </w:p>
        </w:tc>
        <w:tc>
          <w:tcPr>
            <w:tcW w:w="685" w:type="pct"/>
            <w:shd w:val="clear" w:color="auto" w:fill="auto"/>
            <w:vAlign w:val="center"/>
          </w:tcPr>
          <w:p w:rsidR="007F1017" w:rsidRPr="00E2771E" w:rsidRDefault="00A60882" w:rsidP="00F0543C">
            <w:pPr>
              <w:keepNext/>
              <w:jc w:val="center"/>
              <w:rPr>
                <w:rFonts w:ascii="Arial Narrow" w:hAnsi="Arial Narrow"/>
                <w:sz w:val="20"/>
                <w:lang w:val="en-US"/>
              </w:rPr>
            </w:pPr>
            <w:r>
              <w:rPr>
                <w:rFonts w:ascii="Arial Narrow" w:hAnsi="Arial Narrow"/>
                <w:sz w:val="20"/>
                <w:lang w:val="en-US"/>
              </w:rPr>
              <w:t>NDMM</w:t>
            </w:r>
            <w:r w:rsidR="00747F9A">
              <w:rPr>
                <w:rFonts w:ascii="Arial Narrow" w:hAnsi="Arial Narrow"/>
                <w:sz w:val="20"/>
                <w:lang w:val="en-US"/>
              </w:rPr>
              <w:t xml:space="preserve"> </w:t>
            </w:r>
          </w:p>
        </w:tc>
        <w:tc>
          <w:tcPr>
            <w:tcW w:w="684" w:type="pct"/>
            <w:shd w:val="clear" w:color="auto" w:fill="auto"/>
            <w:vAlign w:val="center"/>
          </w:tcPr>
          <w:p w:rsidR="007F1017" w:rsidRPr="00E2771E" w:rsidRDefault="00A60882" w:rsidP="00F0543C">
            <w:pPr>
              <w:keepNext/>
              <w:jc w:val="center"/>
              <w:rPr>
                <w:rFonts w:ascii="Arial Narrow" w:hAnsi="Arial Narrow"/>
                <w:sz w:val="20"/>
                <w:lang w:val="en-US"/>
              </w:rPr>
            </w:pPr>
            <w:r>
              <w:rPr>
                <w:rFonts w:ascii="Arial Narrow" w:hAnsi="Arial Narrow"/>
                <w:sz w:val="20"/>
                <w:lang w:val="en-US"/>
              </w:rPr>
              <w:t>PFS</w:t>
            </w:r>
            <w:r w:rsidR="0071005A">
              <w:rPr>
                <w:rFonts w:ascii="Arial Narrow" w:hAnsi="Arial Narrow"/>
                <w:sz w:val="20"/>
                <w:lang w:val="en-US"/>
              </w:rPr>
              <w:t>,</w:t>
            </w:r>
            <w:r w:rsidR="00747F9A">
              <w:rPr>
                <w:rFonts w:ascii="Arial Narrow" w:hAnsi="Arial Narrow"/>
                <w:sz w:val="20"/>
                <w:lang w:val="en-US"/>
              </w:rPr>
              <w:t xml:space="preserve"> </w:t>
            </w:r>
            <w:r w:rsidR="007F1017" w:rsidRPr="00E2771E">
              <w:rPr>
                <w:rFonts w:ascii="Arial Narrow" w:hAnsi="Arial Narrow"/>
                <w:sz w:val="20"/>
                <w:lang w:val="en-US"/>
              </w:rPr>
              <w:t>OS</w:t>
            </w:r>
            <w:r w:rsidR="00747F9A">
              <w:rPr>
                <w:rFonts w:ascii="Arial Narrow" w:hAnsi="Arial Narrow"/>
                <w:sz w:val="20"/>
                <w:lang w:val="en-US"/>
              </w:rPr>
              <w:t>, utility values</w:t>
            </w:r>
          </w:p>
        </w:tc>
        <w:tc>
          <w:tcPr>
            <w:tcW w:w="827" w:type="pct"/>
            <w:shd w:val="clear" w:color="auto" w:fill="auto"/>
            <w:vAlign w:val="center"/>
          </w:tcPr>
          <w:p w:rsidR="00A60882" w:rsidRPr="00E2771E" w:rsidRDefault="00747F9A" w:rsidP="0071005A">
            <w:pPr>
              <w:keepNext/>
              <w:jc w:val="center"/>
              <w:rPr>
                <w:rFonts w:ascii="Arial Narrow" w:hAnsi="Arial Narrow"/>
                <w:sz w:val="20"/>
                <w:lang w:val="en-US"/>
              </w:rPr>
            </w:pPr>
            <w:r>
              <w:rPr>
                <w:rFonts w:ascii="Arial Narrow" w:hAnsi="Arial Narrow"/>
                <w:sz w:val="20"/>
                <w:lang w:val="en-US"/>
              </w:rPr>
              <w:t xml:space="preserve">Extrapolated OS and PFS </w:t>
            </w:r>
          </w:p>
        </w:tc>
      </w:tr>
    </w:tbl>
    <w:p w:rsidR="00A60882" w:rsidRDefault="00A60882" w:rsidP="00F0543C">
      <w:pPr>
        <w:pStyle w:val="TableFooter"/>
        <w:keepNext/>
        <w:ind w:firstLine="720"/>
      </w:pPr>
      <w:r>
        <w:t>AB=assessor</w:t>
      </w:r>
      <w:r w:rsidR="007F1017" w:rsidRPr="0072416F">
        <w:t xml:space="preserve"> blind</w:t>
      </w:r>
      <w:r>
        <w:t>ed</w:t>
      </w:r>
      <w:r w:rsidR="007F1017" w:rsidRPr="0072416F">
        <w:t>; MC=multi-centre; OL=open label; OS=overall survival; PFS=progression-free survival; R=randomised</w:t>
      </w:r>
      <w:r>
        <w:t xml:space="preserve">; </w:t>
      </w:r>
    </w:p>
    <w:p w:rsidR="007F1017" w:rsidRDefault="00A60882" w:rsidP="00F0543C">
      <w:pPr>
        <w:pStyle w:val="TableFooter"/>
        <w:keepNext/>
        <w:ind w:firstLine="720"/>
      </w:pPr>
      <w:r>
        <w:t>NDMM=newly diagnosed multiple myeloma</w:t>
      </w:r>
      <w:r w:rsidR="007F1017" w:rsidRPr="0072416F">
        <w:t>.</w:t>
      </w:r>
    </w:p>
    <w:p w:rsidR="004A029C" w:rsidRPr="0072416F" w:rsidRDefault="004A029C" w:rsidP="00F0543C">
      <w:pPr>
        <w:pStyle w:val="TableFooter"/>
        <w:keepNext/>
        <w:ind w:left="720"/>
      </w:pPr>
      <w:r>
        <w:t>*Median duration of follow-up for 24 May 2013 data cut-off; For OS median duration of follow-up was 45.5 months at 3 March 2014 data cut-off</w:t>
      </w:r>
    </w:p>
    <w:p w:rsidR="007F1017" w:rsidRDefault="007F1017" w:rsidP="00F0543C">
      <w:pPr>
        <w:pStyle w:val="TableFooter"/>
        <w:keepNext/>
        <w:ind w:firstLine="720"/>
      </w:pPr>
      <w:r w:rsidRPr="0072416F">
        <w:t>Source: compiled during the evaluation</w:t>
      </w:r>
    </w:p>
    <w:p w:rsidR="00382EB1" w:rsidRPr="0072416F" w:rsidRDefault="00382EB1" w:rsidP="00F0543C">
      <w:pPr>
        <w:pStyle w:val="TableFooter"/>
        <w:keepNext/>
        <w:ind w:firstLine="720"/>
      </w:pPr>
    </w:p>
    <w:p w:rsidR="00382EB1" w:rsidRPr="00FB52EF" w:rsidRDefault="00382EB1" w:rsidP="006D0B90">
      <w:pPr>
        <w:pStyle w:val="MediumGrid1-Accent21"/>
        <w:widowControl/>
        <w:numPr>
          <w:ilvl w:val="1"/>
          <w:numId w:val="2"/>
        </w:numPr>
        <w:rPr>
          <w:szCs w:val="22"/>
        </w:rPr>
      </w:pPr>
      <w:r w:rsidRPr="00593B44">
        <w:t xml:space="preserve">The submission also provided a supplementary multi-step indirect comparison of Rd to bortezomib, which was based on a comparison of Rd to MPT, MPT to MP, and MP to bortezomib in combination with </w:t>
      </w:r>
      <w:proofErr w:type="spellStart"/>
      <w:r w:rsidRPr="00593B44">
        <w:t>melphalan</w:t>
      </w:r>
      <w:proofErr w:type="spellEnd"/>
      <w:r w:rsidRPr="00593B44">
        <w:t xml:space="preserve"> and prednisone (VMP).  The results of this comparison were not used in the economic model and were considered uninformative for the current evaluation.</w:t>
      </w:r>
      <w:r w:rsidR="00683C59">
        <w:t xml:space="preserve"> </w:t>
      </w:r>
      <w:r w:rsidR="00683C59" w:rsidRPr="00FB52EF">
        <w:t xml:space="preserve">The ESC concurred with the Commentary. </w:t>
      </w:r>
    </w:p>
    <w:p w:rsidR="00382EB1" w:rsidRDefault="00382EB1" w:rsidP="00B60939">
      <w:pPr>
        <w:rPr>
          <w:szCs w:val="22"/>
        </w:rPr>
      </w:pPr>
    </w:p>
    <w:p w:rsidR="00CE4C9D" w:rsidRDefault="00CE4C9D" w:rsidP="00CE4C9D">
      <w:pPr>
        <w:pStyle w:val="Header"/>
        <w:rPr>
          <w:szCs w:val="22"/>
        </w:rPr>
      </w:pPr>
      <w:r>
        <w:rPr>
          <w:i/>
          <w:szCs w:val="22"/>
        </w:rPr>
        <w:t xml:space="preserve">           </w:t>
      </w:r>
      <w:r w:rsidRPr="001A0948">
        <w:rPr>
          <w:i/>
          <w:szCs w:val="22"/>
        </w:rPr>
        <w:t xml:space="preserve">For </w:t>
      </w:r>
      <w:r>
        <w:rPr>
          <w:i/>
          <w:szCs w:val="22"/>
        </w:rPr>
        <w:t xml:space="preserve">more detail on </w:t>
      </w:r>
      <w:r w:rsidRPr="001A0948">
        <w:rPr>
          <w:i/>
          <w:szCs w:val="22"/>
        </w:rPr>
        <w:t>PBAC’s view, see section 7 “PBAC outcome”</w:t>
      </w:r>
      <w:r>
        <w:rPr>
          <w:i/>
          <w:szCs w:val="22"/>
        </w:rPr>
        <w:t>.</w:t>
      </w:r>
    </w:p>
    <w:p w:rsidR="00BE48CF" w:rsidRDefault="00BE48CF" w:rsidP="00B60939">
      <w:pPr>
        <w:rPr>
          <w:szCs w:val="22"/>
        </w:rPr>
      </w:pPr>
    </w:p>
    <w:p w:rsidR="004F4988" w:rsidRPr="00882085" w:rsidRDefault="004F4988" w:rsidP="00B60939">
      <w:pPr>
        <w:rPr>
          <w:szCs w:val="22"/>
        </w:rPr>
      </w:pPr>
    </w:p>
    <w:p w:rsidR="00B60939" w:rsidRPr="00A34F27" w:rsidRDefault="00B60939" w:rsidP="002C2775">
      <w:pPr>
        <w:pStyle w:val="Heading2"/>
      </w:pPr>
      <w:bookmarkStart w:id="7" w:name="_Toc427593306"/>
      <w:r w:rsidRPr="00A34F27">
        <w:t>Comparative effectiveness</w:t>
      </w:r>
      <w:bookmarkEnd w:id="7"/>
    </w:p>
    <w:p w:rsidR="00B60939" w:rsidRPr="00882085" w:rsidRDefault="00B60939" w:rsidP="00B60939">
      <w:pPr>
        <w:rPr>
          <w:szCs w:val="22"/>
        </w:rPr>
      </w:pPr>
    </w:p>
    <w:p w:rsidR="005500BD" w:rsidRPr="00FB52EF" w:rsidRDefault="008A4224" w:rsidP="006D0B90">
      <w:pPr>
        <w:pStyle w:val="MediumGrid1-Accent21"/>
        <w:widowControl/>
        <w:numPr>
          <w:ilvl w:val="1"/>
          <w:numId w:val="2"/>
        </w:numPr>
      </w:pPr>
      <w:r w:rsidRPr="008A4224">
        <w:rPr>
          <w:szCs w:val="22"/>
        </w:rPr>
        <w:t>Progression-free survival</w:t>
      </w:r>
      <w:r w:rsidR="009F7D77">
        <w:rPr>
          <w:szCs w:val="22"/>
        </w:rPr>
        <w:t xml:space="preserve"> (primary outcome)</w:t>
      </w:r>
      <w:r w:rsidRPr="008A4224">
        <w:rPr>
          <w:szCs w:val="22"/>
        </w:rPr>
        <w:t xml:space="preserve">: Rd </w:t>
      </w:r>
      <w:r w:rsidR="007101DD">
        <w:rPr>
          <w:szCs w:val="22"/>
        </w:rPr>
        <w:t xml:space="preserve">treated patients had </w:t>
      </w:r>
      <w:r w:rsidR="00EA3B0D">
        <w:rPr>
          <w:szCs w:val="22"/>
        </w:rPr>
        <w:t xml:space="preserve">statistically </w:t>
      </w:r>
      <w:r w:rsidRPr="008A4224">
        <w:rPr>
          <w:szCs w:val="22"/>
        </w:rPr>
        <w:t xml:space="preserve">significantly longer </w:t>
      </w:r>
      <w:r w:rsidR="00EA3B0D">
        <w:rPr>
          <w:szCs w:val="22"/>
        </w:rPr>
        <w:t xml:space="preserve">median </w:t>
      </w:r>
      <w:r w:rsidRPr="008A4224">
        <w:rPr>
          <w:szCs w:val="22"/>
        </w:rPr>
        <w:t>progression-free survival compared to MPT</w:t>
      </w:r>
      <w:r w:rsidR="007101DD">
        <w:rPr>
          <w:szCs w:val="22"/>
        </w:rPr>
        <w:t xml:space="preserve"> with a gain of 4.3 months at the first data cut-off</w:t>
      </w:r>
      <w:r w:rsidR="00D61934">
        <w:rPr>
          <w:szCs w:val="22"/>
        </w:rPr>
        <w:t xml:space="preserve"> of 24 May 2013</w:t>
      </w:r>
      <w:r w:rsidRPr="008A4224">
        <w:rPr>
          <w:szCs w:val="22"/>
        </w:rPr>
        <w:t>.</w:t>
      </w:r>
      <w:r w:rsidR="00EA3B0D">
        <w:rPr>
          <w:szCs w:val="22"/>
        </w:rPr>
        <w:t xml:space="preserve">  </w:t>
      </w:r>
      <w:r w:rsidR="00496107">
        <w:rPr>
          <w:szCs w:val="22"/>
        </w:rPr>
        <w:t>As stated in the C</w:t>
      </w:r>
      <w:r w:rsidR="00B55F2C">
        <w:rPr>
          <w:szCs w:val="22"/>
        </w:rPr>
        <w:t>S</w:t>
      </w:r>
      <w:r w:rsidR="00496107">
        <w:rPr>
          <w:szCs w:val="22"/>
        </w:rPr>
        <w:t>R</w:t>
      </w:r>
      <w:r w:rsidR="00285032">
        <w:rPr>
          <w:szCs w:val="22"/>
        </w:rPr>
        <w:t xml:space="preserve"> (p</w:t>
      </w:r>
      <w:r w:rsidR="00B55F2C">
        <w:rPr>
          <w:szCs w:val="22"/>
        </w:rPr>
        <w:t>102</w:t>
      </w:r>
      <w:r w:rsidR="00285032">
        <w:rPr>
          <w:szCs w:val="22"/>
        </w:rPr>
        <w:t>),</w:t>
      </w:r>
      <w:r w:rsidR="00496107">
        <w:rPr>
          <w:szCs w:val="22"/>
        </w:rPr>
        <w:t xml:space="preserve"> this</w:t>
      </w:r>
      <w:r w:rsidR="00285032">
        <w:rPr>
          <w:szCs w:val="22"/>
        </w:rPr>
        <w:t xml:space="preserve"> gain in progression-free survival</w:t>
      </w:r>
      <w:r w:rsidR="00496107">
        <w:rPr>
          <w:szCs w:val="22"/>
        </w:rPr>
        <w:t xml:space="preserve"> is lower than the percentage improvement considered </w:t>
      </w:r>
      <w:proofErr w:type="gramStart"/>
      <w:r w:rsidR="00496107">
        <w:rPr>
          <w:szCs w:val="22"/>
        </w:rPr>
        <w:t>to be</w:t>
      </w:r>
      <w:proofErr w:type="gramEnd"/>
      <w:r w:rsidR="00496107">
        <w:rPr>
          <w:szCs w:val="22"/>
        </w:rPr>
        <w:t xml:space="preserve"> clinically relevant (25</w:t>
      </w:r>
      <w:r w:rsidR="00496107" w:rsidRPr="00FB52EF">
        <w:rPr>
          <w:szCs w:val="22"/>
        </w:rPr>
        <w:t>%).</w:t>
      </w:r>
      <w:r w:rsidR="00AE58B1" w:rsidRPr="00FB52EF">
        <w:rPr>
          <w:szCs w:val="22"/>
        </w:rPr>
        <w:t xml:space="preserve"> </w:t>
      </w:r>
      <w:r w:rsidR="005500BD" w:rsidRPr="00FB52EF">
        <w:t>The ESC noted and agreed with Pre-Sub-Committee Response (PSCR, p2)</w:t>
      </w:r>
      <w:r w:rsidR="005500BD" w:rsidRPr="00FB52EF" w:rsidDel="00C41F3C">
        <w:t xml:space="preserve"> </w:t>
      </w:r>
      <w:r w:rsidR="005500BD" w:rsidRPr="00FB52EF">
        <w:t xml:space="preserve">that the improvement in median PFS was not in reference to the minimal important clinical difference but rather the determination of </w:t>
      </w:r>
      <w:r w:rsidR="005500BD" w:rsidRPr="00FB52EF">
        <w:lastRenderedPageBreak/>
        <w:t xml:space="preserve">the sample size of the clinical trial.  The ESC acknowledged the issues and considered that the statistically significant results in OS supported the claim for a clinical benefit. </w:t>
      </w:r>
    </w:p>
    <w:p w:rsidR="008A4224" w:rsidRPr="008A4224" w:rsidRDefault="008A4224" w:rsidP="003E31BC">
      <w:pPr>
        <w:pStyle w:val="MediumGrid1-Accent21"/>
        <w:rPr>
          <w:szCs w:val="22"/>
        </w:rPr>
      </w:pPr>
    </w:p>
    <w:p w:rsidR="002C2775" w:rsidRPr="008A4224" w:rsidRDefault="008A4224" w:rsidP="006D0B90">
      <w:pPr>
        <w:pStyle w:val="MediumGrid1-Accent21"/>
        <w:widowControl/>
        <w:numPr>
          <w:ilvl w:val="1"/>
          <w:numId w:val="2"/>
        </w:numPr>
        <w:rPr>
          <w:szCs w:val="22"/>
        </w:rPr>
      </w:pPr>
      <w:r w:rsidRPr="008A4224">
        <w:rPr>
          <w:szCs w:val="22"/>
        </w:rPr>
        <w:t>Overall survival</w:t>
      </w:r>
      <w:r w:rsidR="009F7D77">
        <w:rPr>
          <w:szCs w:val="22"/>
        </w:rPr>
        <w:t xml:space="preserve"> (secondary outcome)</w:t>
      </w:r>
      <w:r w:rsidRPr="008A4224">
        <w:rPr>
          <w:szCs w:val="22"/>
        </w:rPr>
        <w:t xml:space="preserve">: Rd </w:t>
      </w:r>
      <w:r w:rsidR="007101DD">
        <w:rPr>
          <w:szCs w:val="22"/>
        </w:rPr>
        <w:t>treated patients had</w:t>
      </w:r>
      <w:r w:rsidRPr="008A4224">
        <w:rPr>
          <w:szCs w:val="22"/>
        </w:rPr>
        <w:t xml:space="preserve"> </w:t>
      </w:r>
      <w:r w:rsidR="00EA3B0D">
        <w:rPr>
          <w:szCs w:val="22"/>
        </w:rPr>
        <w:t xml:space="preserve">statistically </w:t>
      </w:r>
      <w:r w:rsidRPr="008A4224">
        <w:rPr>
          <w:szCs w:val="22"/>
        </w:rPr>
        <w:t>significantly longer overall survival compared to MPT</w:t>
      </w:r>
      <w:r w:rsidR="007101DD">
        <w:rPr>
          <w:szCs w:val="22"/>
        </w:rPr>
        <w:t xml:space="preserve"> with a gain of 10.4 months at the later data cut-off</w:t>
      </w:r>
      <w:r w:rsidR="00D61934">
        <w:rPr>
          <w:szCs w:val="22"/>
        </w:rPr>
        <w:t xml:space="preserve"> of 3 March 2014</w:t>
      </w:r>
      <w:r w:rsidR="007101DD">
        <w:rPr>
          <w:szCs w:val="22"/>
        </w:rPr>
        <w:t xml:space="preserve">. </w:t>
      </w:r>
    </w:p>
    <w:p w:rsidR="004F4988" w:rsidRDefault="004F4988" w:rsidP="00E22A0D">
      <w:pPr>
        <w:ind w:firstLine="720"/>
        <w:rPr>
          <w:szCs w:val="22"/>
        </w:rPr>
      </w:pPr>
    </w:p>
    <w:p w:rsidR="007F1017" w:rsidRDefault="007F1017" w:rsidP="00E22A0D">
      <w:pPr>
        <w:ind w:firstLine="720"/>
        <w:rPr>
          <w:rStyle w:val="CommentReference"/>
        </w:rPr>
      </w:pPr>
      <w:r w:rsidRPr="001F7361">
        <w:rPr>
          <w:rStyle w:val="CommentReference"/>
        </w:rPr>
        <w:t xml:space="preserve">Table </w:t>
      </w:r>
      <w:r w:rsidR="00747F9A">
        <w:rPr>
          <w:rStyle w:val="CommentReference"/>
        </w:rPr>
        <w:t>3</w:t>
      </w:r>
      <w:r>
        <w:rPr>
          <w:rStyle w:val="CommentReference"/>
        </w:rPr>
        <w:t xml:space="preserve">: </w:t>
      </w:r>
      <w:r w:rsidRPr="001F7361">
        <w:rPr>
          <w:rStyle w:val="CommentReference"/>
        </w:rPr>
        <w:t xml:space="preserve">Results of </w:t>
      </w:r>
      <w:r w:rsidR="00D60FCE">
        <w:rPr>
          <w:rStyle w:val="CommentReference"/>
        </w:rPr>
        <w:t xml:space="preserve">progression free and overall </w:t>
      </w:r>
      <w:r w:rsidR="00747F9A">
        <w:rPr>
          <w:rStyle w:val="CommentReference"/>
        </w:rPr>
        <w:t>survival across Trial MM-020</w:t>
      </w:r>
      <w:r w:rsidRPr="001F7361">
        <w:rPr>
          <w:rStyle w:val="CommentReference"/>
        </w:rPr>
        <w:t xml:space="preserve"> </w:t>
      </w:r>
    </w:p>
    <w:tbl>
      <w:tblPr>
        <w:tblW w:w="4638"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Survival results from Trial MM-020"/>
        <w:tblDescription w:val="Results of progression free survival and overall survival from trial MM-020"/>
      </w:tblPr>
      <w:tblGrid>
        <w:gridCol w:w="2142"/>
        <w:gridCol w:w="1713"/>
        <w:gridCol w:w="1572"/>
        <w:gridCol w:w="1125"/>
        <w:gridCol w:w="1872"/>
      </w:tblGrid>
      <w:tr w:rsidR="002D1541" w:rsidRPr="00E2771E" w:rsidTr="002D1541">
        <w:tc>
          <w:tcPr>
            <w:tcW w:w="1271" w:type="pct"/>
            <w:shd w:val="clear" w:color="auto" w:fill="auto"/>
            <w:vAlign w:val="bottom"/>
          </w:tcPr>
          <w:p w:rsidR="002D1541" w:rsidRPr="00E2771E" w:rsidRDefault="002D1541" w:rsidP="00813741">
            <w:pPr>
              <w:keepNext/>
              <w:rPr>
                <w:rFonts w:ascii="Arial Narrow" w:hAnsi="Arial Narrow"/>
                <w:b/>
                <w:sz w:val="20"/>
                <w:lang w:val="en-US"/>
              </w:rPr>
            </w:pPr>
          </w:p>
        </w:tc>
        <w:tc>
          <w:tcPr>
            <w:tcW w:w="1017" w:type="pct"/>
            <w:shd w:val="clear" w:color="auto" w:fill="auto"/>
            <w:vAlign w:val="bottom"/>
          </w:tcPr>
          <w:p w:rsidR="002D1541" w:rsidRPr="00E2771E" w:rsidRDefault="002D1541" w:rsidP="00813741">
            <w:pPr>
              <w:keepNext/>
              <w:jc w:val="center"/>
              <w:rPr>
                <w:rFonts w:ascii="Arial Narrow" w:hAnsi="Arial Narrow"/>
                <w:b/>
                <w:sz w:val="20"/>
                <w:lang w:val="en-US"/>
              </w:rPr>
            </w:pPr>
            <w:r>
              <w:rPr>
                <w:rFonts w:ascii="Arial Narrow" w:hAnsi="Arial Narrow"/>
                <w:b/>
                <w:sz w:val="20"/>
                <w:lang w:val="en-US"/>
              </w:rPr>
              <w:t>Rd</w:t>
            </w:r>
          </w:p>
          <w:p w:rsidR="002D1541" w:rsidRPr="00E2771E" w:rsidRDefault="002D1541" w:rsidP="002D1541">
            <w:pPr>
              <w:keepNext/>
              <w:jc w:val="center"/>
              <w:rPr>
                <w:rFonts w:ascii="Arial Narrow" w:hAnsi="Arial Narrow"/>
                <w:b/>
                <w:sz w:val="20"/>
                <w:lang w:val="en-US"/>
              </w:rPr>
            </w:pPr>
            <w:r>
              <w:rPr>
                <w:rFonts w:ascii="Arial Narrow" w:hAnsi="Arial Narrow"/>
                <w:b/>
                <w:sz w:val="20"/>
                <w:lang w:val="en-US"/>
              </w:rPr>
              <w:t>(n=535)</w:t>
            </w:r>
          </w:p>
        </w:tc>
        <w:tc>
          <w:tcPr>
            <w:tcW w:w="933" w:type="pct"/>
            <w:shd w:val="clear" w:color="auto" w:fill="auto"/>
            <w:vAlign w:val="bottom"/>
          </w:tcPr>
          <w:p w:rsidR="002D1541" w:rsidRPr="00E2771E" w:rsidRDefault="002D1541" w:rsidP="00813741">
            <w:pPr>
              <w:keepNext/>
              <w:jc w:val="center"/>
              <w:rPr>
                <w:rFonts w:ascii="Arial Narrow" w:hAnsi="Arial Narrow"/>
                <w:b/>
                <w:sz w:val="20"/>
                <w:lang w:val="en-US"/>
              </w:rPr>
            </w:pPr>
            <w:r>
              <w:rPr>
                <w:rFonts w:ascii="Arial Narrow" w:hAnsi="Arial Narrow"/>
                <w:b/>
                <w:sz w:val="20"/>
                <w:lang w:val="en-US"/>
              </w:rPr>
              <w:t>MPT</w:t>
            </w:r>
          </w:p>
          <w:p w:rsidR="002D1541" w:rsidRPr="00E2771E" w:rsidRDefault="002D1541" w:rsidP="002D1541">
            <w:pPr>
              <w:keepNext/>
              <w:jc w:val="center"/>
              <w:rPr>
                <w:rFonts w:ascii="Arial Narrow" w:hAnsi="Arial Narrow"/>
                <w:b/>
                <w:sz w:val="20"/>
                <w:lang w:val="en-US"/>
              </w:rPr>
            </w:pPr>
            <w:r>
              <w:rPr>
                <w:rFonts w:ascii="Arial Narrow" w:hAnsi="Arial Narrow"/>
                <w:b/>
                <w:sz w:val="20"/>
                <w:lang w:val="en-US"/>
              </w:rPr>
              <w:t>(n=547)</w:t>
            </w:r>
          </w:p>
        </w:tc>
        <w:tc>
          <w:tcPr>
            <w:tcW w:w="668" w:type="pct"/>
            <w:shd w:val="clear" w:color="auto" w:fill="auto"/>
            <w:vAlign w:val="bottom"/>
          </w:tcPr>
          <w:p w:rsidR="002D1541" w:rsidRPr="00E2771E" w:rsidRDefault="002D1541" w:rsidP="00813741">
            <w:pPr>
              <w:keepNext/>
              <w:jc w:val="center"/>
              <w:rPr>
                <w:rFonts w:ascii="Arial Narrow" w:hAnsi="Arial Narrow"/>
                <w:b/>
                <w:sz w:val="20"/>
                <w:lang w:val="en-US"/>
              </w:rPr>
            </w:pPr>
            <w:r w:rsidRPr="00E2771E">
              <w:rPr>
                <w:rFonts w:ascii="Arial Narrow" w:hAnsi="Arial Narrow"/>
                <w:b/>
                <w:sz w:val="20"/>
                <w:lang w:val="en-US"/>
              </w:rPr>
              <w:t xml:space="preserve">Absolute difference </w:t>
            </w:r>
          </w:p>
        </w:tc>
        <w:tc>
          <w:tcPr>
            <w:tcW w:w="1111" w:type="pct"/>
            <w:shd w:val="clear" w:color="auto" w:fill="auto"/>
            <w:vAlign w:val="bottom"/>
          </w:tcPr>
          <w:p w:rsidR="002D1541" w:rsidRPr="00E2771E" w:rsidRDefault="002D1541" w:rsidP="00813741">
            <w:pPr>
              <w:keepNext/>
              <w:jc w:val="center"/>
              <w:rPr>
                <w:rFonts w:ascii="Arial Narrow" w:hAnsi="Arial Narrow"/>
                <w:b/>
                <w:sz w:val="20"/>
                <w:lang w:val="en-US"/>
              </w:rPr>
            </w:pPr>
            <w:r>
              <w:rPr>
                <w:rFonts w:ascii="Arial Narrow" w:hAnsi="Arial Narrow"/>
                <w:b/>
                <w:sz w:val="20"/>
                <w:lang w:val="en-US"/>
              </w:rPr>
              <w:t>HR</w:t>
            </w:r>
          </w:p>
          <w:p w:rsidR="002D1541" w:rsidRPr="00E2771E" w:rsidRDefault="002D1541" w:rsidP="00813741">
            <w:pPr>
              <w:keepNext/>
              <w:jc w:val="center"/>
              <w:rPr>
                <w:rFonts w:ascii="Arial Narrow" w:hAnsi="Arial Narrow"/>
                <w:b/>
                <w:sz w:val="20"/>
                <w:lang w:val="en-US"/>
              </w:rPr>
            </w:pPr>
            <w:r w:rsidRPr="00E2771E">
              <w:rPr>
                <w:rFonts w:ascii="Arial Narrow" w:hAnsi="Arial Narrow"/>
                <w:b/>
                <w:sz w:val="20"/>
                <w:lang w:val="en-US"/>
              </w:rPr>
              <w:t>(95% CI)</w:t>
            </w:r>
          </w:p>
        </w:tc>
      </w:tr>
      <w:tr w:rsidR="002D1541" w:rsidRPr="00E2771E" w:rsidTr="002D1541">
        <w:tc>
          <w:tcPr>
            <w:tcW w:w="5000" w:type="pct"/>
            <w:gridSpan w:val="5"/>
            <w:shd w:val="clear" w:color="auto" w:fill="auto"/>
            <w:vAlign w:val="center"/>
          </w:tcPr>
          <w:p w:rsidR="002D1541" w:rsidRPr="003B649B" w:rsidRDefault="002D1541" w:rsidP="00813741">
            <w:pPr>
              <w:keepNext/>
              <w:jc w:val="left"/>
              <w:rPr>
                <w:rFonts w:ascii="Arial Narrow" w:hAnsi="Arial Narrow"/>
                <w:b/>
                <w:sz w:val="20"/>
                <w:lang w:val="en-US"/>
              </w:rPr>
            </w:pPr>
            <w:r>
              <w:rPr>
                <w:rFonts w:ascii="Arial Narrow" w:hAnsi="Arial Narrow"/>
                <w:b/>
                <w:sz w:val="20"/>
                <w:lang w:val="en-US"/>
              </w:rPr>
              <w:t>24 May 2013</w:t>
            </w:r>
            <w:r w:rsidRPr="003B649B">
              <w:rPr>
                <w:rFonts w:ascii="Arial Narrow" w:hAnsi="Arial Narrow"/>
                <w:b/>
                <w:sz w:val="20"/>
                <w:lang w:val="en-US"/>
              </w:rPr>
              <w:t xml:space="preserve"> cut-off</w:t>
            </w:r>
          </w:p>
        </w:tc>
      </w:tr>
      <w:tr w:rsidR="002D1541" w:rsidRPr="00E2771E" w:rsidTr="002D1541">
        <w:tc>
          <w:tcPr>
            <w:tcW w:w="1271" w:type="pct"/>
            <w:shd w:val="clear" w:color="auto" w:fill="auto"/>
            <w:vAlign w:val="center"/>
          </w:tcPr>
          <w:p w:rsidR="002D1541" w:rsidRDefault="002D1541" w:rsidP="00813741">
            <w:pPr>
              <w:keepNext/>
              <w:jc w:val="left"/>
              <w:rPr>
                <w:rFonts w:ascii="Arial Narrow" w:hAnsi="Arial Narrow"/>
                <w:sz w:val="20"/>
                <w:lang w:val="en-US"/>
              </w:rPr>
            </w:pPr>
            <w:r>
              <w:rPr>
                <w:rFonts w:ascii="Arial Narrow" w:hAnsi="Arial Narrow"/>
                <w:sz w:val="20"/>
                <w:lang w:val="en-US"/>
              </w:rPr>
              <w:t xml:space="preserve">Median PFS (months) </w:t>
            </w:r>
          </w:p>
          <w:p w:rsidR="002D1541" w:rsidRDefault="002D1541" w:rsidP="00813741">
            <w:pPr>
              <w:keepNext/>
              <w:jc w:val="left"/>
              <w:rPr>
                <w:rFonts w:ascii="Arial Narrow" w:hAnsi="Arial Narrow"/>
                <w:sz w:val="20"/>
                <w:lang w:val="en-US"/>
              </w:rPr>
            </w:pPr>
            <w:r>
              <w:rPr>
                <w:rFonts w:ascii="Arial Narrow" w:hAnsi="Arial Narrow"/>
                <w:sz w:val="20"/>
                <w:lang w:val="en-US"/>
              </w:rPr>
              <w:t>(95% CI)</w:t>
            </w:r>
          </w:p>
        </w:tc>
        <w:tc>
          <w:tcPr>
            <w:tcW w:w="1017" w:type="pct"/>
            <w:shd w:val="clear" w:color="auto" w:fill="auto"/>
            <w:vAlign w:val="center"/>
          </w:tcPr>
          <w:p w:rsidR="002D1541" w:rsidRPr="00E2771E" w:rsidRDefault="002D1541" w:rsidP="00813741">
            <w:pPr>
              <w:keepNext/>
              <w:jc w:val="center"/>
              <w:rPr>
                <w:rFonts w:ascii="Arial Narrow" w:hAnsi="Arial Narrow"/>
                <w:sz w:val="20"/>
                <w:lang w:val="en-US"/>
              </w:rPr>
            </w:pPr>
            <w:r>
              <w:rPr>
                <w:rFonts w:ascii="Arial Narrow" w:hAnsi="Arial Narrow"/>
                <w:sz w:val="20"/>
                <w:lang w:val="en-US"/>
              </w:rPr>
              <w:t>25.5</w:t>
            </w:r>
          </w:p>
        </w:tc>
        <w:tc>
          <w:tcPr>
            <w:tcW w:w="933" w:type="pct"/>
            <w:shd w:val="clear" w:color="auto" w:fill="auto"/>
            <w:vAlign w:val="center"/>
          </w:tcPr>
          <w:p w:rsidR="002D1541" w:rsidRPr="00E2771E" w:rsidRDefault="002D1541" w:rsidP="00813741">
            <w:pPr>
              <w:keepNext/>
              <w:jc w:val="center"/>
              <w:rPr>
                <w:rFonts w:ascii="Arial Narrow" w:hAnsi="Arial Narrow"/>
                <w:sz w:val="20"/>
                <w:lang w:val="en-US"/>
              </w:rPr>
            </w:pPr>
            <w:r>
              <w:rPr>
                <w:rFonts w:ascii="Arial Narrow" w:hAnsi="Arial Narrow"/>
                <w:sz w:val="20"/>
                <w:lang w:val="en-US"/>
              </w:rPr>
              <w:t>21.2</w:t>
            </w:r>
          </w:p>
        </w:tc>
        <w:tc>
          <w:tcPr>
            <w:tcW w:w="668" w:type="pct"/>
            <w:shd w:val="clear" w:color="auto" w:fill="auto"/>
            <w:vAlign w:val="center"/>
          </w:tcPr>
          <w:p w:rsidR="002D1541" w:rsidRPr="00E2771E" w:rsidRDefault="002D1541" w:rsidP="00813741">
            <w:pPr>
              <w:keepNext/>
              <w:jc w:val="center"/>
              <w:rPr>
                <w:rFonts w:ascii="Arial Narrow" w:hAnsi="Arial Narrow"/>
                <w:sz w:val="20"/>
                <w:lang w:val="en-US"/>
              </w:rPr>
            </w:pPr>
            <w:r>
              <w:rPr>
                <w:rFonts w:ascii="Arial Narrow" w:hAnsi="Arial Narrow"/>
                <w:sz w:val="20"/>
                <w:lang w:val="en-US"/>
              </w:rPr>
              <w:t>4.3</w:t>
            </w:r>
          </w:p>
        </w:tc>
        <w:tc>
          <w:tcPr>
            <w:tcW w:w="1111" w:type="pct"/>
            <w:shd w:val="clear" w:color="auto" w:fill="auto"/>
            <w:vAlign w:val="center"/>
          </w:tcPr>
          <w:p w:rsidR="002D1541" w:rsidRPr="00E2771E" w:rsidRDefault="002D1541" w:rsidP="00813741">
            <w:pPr>
              <w:keepNext/>
              <w:jc w:val="center"/>
              <w:rPr>
                <w:rFonts w:ascii="Arial Narrow" w:hAnsi="Arial Narrow"/>
                <w:sz w:val="20"/>
                <w:lang w:val="en-US"/>
              </w:rPr>
            </w:pPr>
            <w:r>
              <w:rPr>
                <w:rFonts w:ascii="Arial Narrow" w:hAnsi="Arial Narrow"/>
                <w:sz w:val="20"/>
                <w:lang w:val="en-US"/>
              </w:rPr>
              <w:t>0.72 (0.61, 0.85)</w:t>
            </w:r>
          </w:p>
        </w:tc>
      </w:tr>
      <w:tr w:rsidR="002D1541" w:rsidRPr="00E2771E" w:rsidTr="002D1541">
        <w:tc>
          <w:tcPr>
            <w:tcW w:w="5000" w:type="pct"/>
            <w:gridSpan w:val="5"/>
            <w:shd w:val="clear" w:color="auto" w:fill="auto"/>
            <w:vAlign w:val="center"/>
          </w:tcPr>
          <w:p w:rsidR="002D1541" w:rsidRPr="003B649B" w:rsidRDefault="002D1541" w:rsidP="002D1541">
            <w:pPr>
              <w:keepNext/>
              <w:jc w:val="left"/>
              <w:rPr>
                <w:rFonts w:ascii="Arial Narrow" w:hAnsi="Arial Narrow"/>
                <w:b/>
                <w:sz w:val="20"/>
                <w:lang w:val="en-US"/>
              </w:rPr>
            </w:pPr>
            <w:r>
              <w:rPr>
                <w:rFonts w:ascii="Arial Narrow" w:hAnsi="Arial Narrow"/>
                <w:b/>
                <w:sz w:val="20"/>
                <w:lang w:val="en-US"/>
              </w:rPr>
              <w:t>3 March 2014 cut-off</w:t>
            </w:r>
          </w:p>
        </w:tc>
      </w:tr>
      <w:tr w:rsidR="002D1541" w:rsidRPr="00E2771E" w:rsidTr="002D1541">
        <w:tc>
          <w:tcPr>
            <w:tcW w:w="1271" w:type="pct"/>
            <w:shd w:val="clear" w:color="auto" w:fill="auto"/>
            <w:vAlign w:val="center"/>
          </w:tcPr>
          <w:p w:rsidR="002D1541" w:rsidRDefault="002D1541" w:rsidP="00813741">
            <w:pPr>
              <w:keepNext/>
              <w:jc w:val="left"/>
              <w:rPr>
                <w:rFonts w:ascii="Arial Narrow" w:hAnsi="Arial Narrow"/>
                <w:sz w:val="20"/>
                <w:lang w:val="en-US"/>
              </w:rPr>
            </w:pPr>
            <w:r>
              <w:rPr>
                <w:rFonts w:ascii="Arial Narrow" w:hAnsi="Arial Narrow"/>
                <w:sz w:val="20"/>
                <w:lang w:val="en-US"/>
              </w:rPr>
              <w:t xml:space="preserve">Median OS (months) </w:t>
            </w:r>
          </w:p>
          <w:p w:rsidR="002D1541" w:rsidRDefault="002D1541" w:rsidP="00813741">
            <w:pPr>
              <w:keepNext/>
              <w:jc w:val="left"/>
              <w:rPr>
                <w:rFonts w:ascii="Arial Narrow" w:hAnsi="Arial Narrow"/>
                <w:sz w:val="20"/>
                <w:lang w:val="en-US"/>
              </w:rPr>
            </w:pPr>
            <w:r>
              <w:rPr>
                <w:rFonts w:ascii="Arial Narrow" w:hAnsi="Arial Narrow"/>
                <w:sz w:val="20"/>
                <w:lang w:val="en-US"/>
              </w:rPr>
              <w:t>(95% CI)</w:t>
            </w:r>
          </w:p>
        </w:tc>
        <w:tc>
          <w:tcPr>
            <w:tcW w:w="1017" w:type="pct"/>
            <w:shd w:val="clear" w:color="auto" w:fill="auto"/>
            <w:vAlign w:val="center"/>
          </w:tcPr>
          <w:p w:rsidR="002D1541" w:rsidRPr="00E2771E" w:rsidRDefault="002D1541" w:rsidP="00813741">
            <w:pPr>
              <w:keepNext/>
              <w:jc w:val="center"/>
              <w:rPr>
                <w:rFonts w:ascii="Arial Narrow" w:hAnsi="Arial Narrow"/>
                <w:sz w:val="20"/>
                <w:lang w:val="en-US"/>
              </w:rPr>
            </w:pPr>
            <w:r>
              <w:rPr>
                <w:rFonts w:ascii="Arial Narrow" w:hAnsi="Arial Narrow"/>
                <w:sz w:val="20"/>
                <w:lang w:val="en-US"/>
              </w:rPr>
              <w:t>58.9</w:t>
            </w:r>
          </w:p>
        </w:tc>
        <w:tc>
          <w:tcPr>
            <w:tcW w:w="933" w:type="pct"/>
            <w:shd w:val="clear" w:color="auto" w:fill="auto"/>
            <w:vAlign w:val="center"/>
          </w:tcPr>
          <w:p w:rsidR="002D1541" w:rsidRPr="00E2771E" w:rsidRDefault="002D1541" w:rsidP="00813741">
            <w:pPr>
              <w:keepNext/>
              <w:jc w:val="center"/>
              <w:rPr>
                <w:rFonts w:ascii="Arial Narrow" w:hAnsi="Arial Narrow"/>
                <w:sz w:val="20"/>
                <w:lang w:val="en-US"/>
              </w:rPr>
            </w:pPr>
            <w:r>
              <w:rPr>
                <w:rFonts w:ascii="Arial Narrow" w:hAnsi="Arial Narrow"/>
                <w:sz w:val="20"/>
                <w:lang w:val="en-US"/>
              </w:rPr>
              <w:t>48.5</w:t>
            </w:r>
          </w:p>
        </w:tc>
        <w:tc>
          <w:tcPr>
            <w:tcW w:w="668" w:type="pct"/>
            <w:shd w:val="clear" w:color="auto" w:fill="auto"/>
            <w:vAlign w:val="center"/>
          </w:tcPr>
          <w:p w:rsidR="002D1541" w:rsidRPr="00E2771E" w:rsidRDefault="002D1541" w:rsidP="00813741">
            <w:pPr>
              <w:keepNext/>
              <w:jc w:val="center"/>
              <w:rPr>
                <w:rFonts w:ascii="Arial Narrow" w:hAnsi="Arial Narrow"/>
                <w:sz w:val="20"/>
                <w:lang w:val="en-US"/>
              </w:rPr>
            </w:pPr>
            <w:r>
              <w:rPr>
                <w:rFonts w:ascii="Arial Narrow" w:hAnsi="Arial Narrow"/>
                <w:sz w:val="20"/>
                <w:lang w:val="en-US"/>
              </w:rPr>
              <w:t>10.4</w:t>
            </w:r>
          </w:p>
        </w:tc>
        <w:tc>
          <w:tcPr>
            <w:tcW w:w="1111" w:type="pct"/>
            <w:shd w:val="clear" w:color="auto" w:fill="auto"/>
            <w:vAlign w:val="center"/>
          </w:tcPr>
          <w:p w:rsidR="002D1541" w:rsidRPr="00E2771E" w:rsidRDefault="002D1541" w:rsidP="00813741">
            <w:pPr>
              <w:keepNext/>
              <w:jc w:val="center"/>
              <w:rPr>
                <w:rFonts w:ascii="Arial Narrow" w:hAnsi="Arial Narrow"/>
                <w:sz w:val="20"/>
                <w:lang w:val="en-US"/>
              </w:rPr>
            </w:pPr>
            <w:r>
              <w:rPr>
                <w:rFonts w:ascii="Arial Narrow" w:hAnsi="Arial Narrow"/>
                <w:sz w:val="20"/>
                <w:lang w:val="en-US"/>
              </w:rPr>
              <w:t>0.75 (0.62, 0.90)</w:t>
            </w:r>
          </w:p>
        </w:tc>
      </w:tr>
    </w:tbl>
    <w:p w:rsidR="008A4224" w:rsidRDefault="008A4224" w:rsidP="008F45A3">
      <w:pPr>
        <w:pStyle w:val="TableFooter"/>
        <w:ind w:left="720"/>
      </w:pPr>
      <w:r>
        <w:t>Rd=</w:t>
      </w:r>
      <w:proofErr w:type="spellStart"/>
      <w:r>
        <w:t>lenalidomide</w:t>
      </w:r>
      <w:proofErr w:type="spellEnd"/>
      <w:r>
        <w:t xml:space="preserve"> plus dexamethasone; MPT=</w:t>
      </w:r>
      <w:proofErr w:type="spellStart"/>
      <w:r>
        <w:t>melphalan</w:t>
      </w:r>
      <w:proofErr w:type="spellEnd"/>
      <w:r>
        <w:t xml:space="preserve"> plus prednisone plus </w:t>
      </w:r>
      <w:r w:rsidR="008F45A3">
        <w:t>thalidomide; PFS=progression-free survival; OS=overall survival</w:t>
      </w:r>
    </w:p>
    <w:p w:rsidR="007F1017" w:rsidRPr="007F1017" w:rsidRDefault="00EA3B0D" w:rsidP="00E22A0D">
      <w:pPr>
        <w:pStyle w:val="TableFooter"/>
        <w:ind w:firstLine="720"/>
      </w:pPr>
      <w:r>
        <w:t xml:space="preserve">Source: </w:t>
      </w:r>
      <w:r w:rsidR="007F1017" w:rsidRPr="007F1017">
        <w:t>Table</w:t>
      </w:r>
      <w:r>
        <w:t xml:space="preserve"> B.16, p48 and of </w:t>
      </w:r>
      <w:r w:rsidR="007F1017" w:rsidRPr="007F1017">
        <w:t>the submission</w:t>
      </w:r>
      <w:r>
        <w:t>, and Table 39, p129 of the clinical study report (CSR)</w:t>
      </w:r>
    </w:p>
    <w:p w:rsidR="00BE48CF" w:rsidRDefault="00BE48CF" w:rsidP="00BE48CF">
      <w:pPr>
        <w:pStyle w:val="Header"/>
        <w:rPr>
          <w:i/>
          <w:szCs w:val="22"/>
        </w:rPr>
      </w:pPr>
    </w:p>
    <w:p w:rsidR="00CE4C9D" w:rsidRDefault="00CE4C9D" w:rsidP="00CE4C9D">
      <w:pPr>
        <w:pStyle w:val="Header"/>
        <w:rPr>
          <w:szCs w:val="22"/>
        </w:rPr>
      </w:pPr>
      <w:r>
        <w:rPr>
          <w:i/>
          <w:szCs w:val="22"/>
        </w:rPr>
        <w:t xml:space="preserve">           </w:t>
      </w:r>
      <w:r w:rsidRPr="001A0948">
        <w:rPr>
          <w:i/>
          <w:szCs w:val="22"/>
        </w:rPr>
        <w:t xml:space="preserve">For </w:t>
      </w:r>
      <w:r>
        <w:rPr>
          <w:i/>
          <w:szCs w:val="22"/>
        </w:rPr>
        <w:t xml:space="preserve">more detail on </w:t>
      </w:r>
      <w:r w:rsidRPr="001A0948">
        <w:rPr>
          <w:i/>
          <w:szCs w:val="22"/>
        </w:rPr>
        <w:t>PBAC’s view, see section 7 “PBAC outcome”</w:t>
      </w:r>
      <w:r>
        <w:rPr>
          <w:i/>
          <w:szCs w:val="22"/>
        </w:rPr>
        <w:t>.</w:t>
      </w:r>
    </w:p>
    <w:p w:rsidR="00B60939" w:rsidRPr="00882085" w:rsidRDefault="00B60939" w:rsidP="00B60939">
      <w:pPr>
        <w:rPr>
          <w:szCs w:val="22"/>
        </w:rPr>
      </w:pPr>
    </w:p>
    <w:p w:rsidR="00B60939" w:rsidRPr="00A34F27" w:rsidRDefault="00B60939" w:rsidP="002C2775">
      <w:pPr>
        <w:pStyle w:val="Heading2"/>
      </w:pPr>
      <w:bookmarkStart w:id="8" w:name="_Toc427593307"/>
      <w:r w:rsidRPr="00A34F27">
        <w:t>Comparative harms</w:t>
      </w:r>
      <w:bookmarkEnd w:id="8"/>
    </w:p>
    <w:p w:rsidR="002B16E6" w:rsidRPr="00A17D88" w:rsidRDefault="002B16E6" w:rsidP="002B16E6">
      <w:r w:rsidRPr="002B16E6">
        <w:t xml:space="preserve"> </w:t>
      </w:r>
    </w:p>
    <w:p w:rsidR="005251A3" w:rsidRPr="00FB52EF" w:rsidRDefault="002B16E6" w:rsidP="006D0B90">
      <w:pPr>
        <w:pStyle w:val="MediumGrid1-Accent21"/>
        <w:numPr>
          <w:ilvl w:val="1"/>
          <w:numId w:val="2"/>
        </w:numPr>
        <w:rPr>
          <w:szCs w:val="22"/>
        </w:rPr>
      </w:pPr>
      <w:r w:rsidRPr="005251A3">
        <w:rPr>
          <w:szCs w:val="22"/>
        </w:rPr>
        <w:t xml:space="preserve">During the trial most patients in both treatment groups experienced a treatment related adverse event and a similar proportion of patients experienced a serious treatment related adverse event.  More patients in the Rd treatment arm experienced grade 3 cataract and more patients in the MPT treatment arm experienced grade 3 or neutropenia and/or peripheral sensory neuropathy at the first cut-off date. The differences for neutropenia and peripheral sensory neuropathy were statistically significant. </w:t>
      </w:r>
      <w:r w:rsidR="005251A3" w:rsidRPr="00FB52EF">
        <w:rPr>
          <w:szCs w:val="22"/>
        </w:rPr>
        <w:t>While deaths during active treatment were lower on Rd compared to MPT, the ESC noted there was a statistically significant difference for cardiac related death, with more patients in the Rd treatment arm experiencing this event during the active treatment phase of Trial MM-020.</w:t>
      </w:r>
    </w:p>
    <w:p w:rsidR="007821B5" w:rsidRPr="004C5DE9" w:rsidRDefault="007821B5" w:rsidP="004C5DE9">
      <w:pPr>
        <w:widowControl/>
        <w:rPr>
          <w:szCs w:val="22"/>
        </w:rPr>
      </w:pPr>
    </w:p>
    <w:p w:rsidR="004C5DE9" w:rsidRPr="00DF789C" w:rsidRDefault="004C5DE9" w:rsidP="004C5DE9">
      <w:pPr>
        <w:ind w:firstLine="720"/>
        <w:rPr>
          <w:rFonts w:ascii="Arial Narrow" w:hAnsi="Arial Narrow"/>
        </w:rPr>
      </w:pPr>
      <w:r>
        <w:rPr>
          <w:rFonts w:ascii="Arial Narrow" w:hAnsi="Arial Narrow"/>
          <w:b/>
          <w:sz w:val="20"/>
        </w:rPr>
        <w:t>Table 4:</w:t>
      </w:r>
      <w:r w:rsidRPr="00DF789C">
        <w:rPr>
          <w:rFonts w:ascii="Arial Narrow" w:hAnsi="Arial Narrow"/>
          <w:b/>
          <w:sz w:val="20"/>
        </w:rPr>
        <w:t xml:space="preserve">  Summary of key adverse events in MM-020</w:t>
      </w:r>
      <w:r>
        <w:rPr>
          <w:rFonts w:ascii="Arial Narrow" w:hAnsi="Arial Narrow"/>
          <w:b/>
          <w:sz w:val="20"/>
        </w:rPr>
        <w:t xml:space="preserve"> at 24 May 2013 data cut-off</w:t>
      </w:r>
    </w:p>
    <w:tbl>
      <w:tblPr>
        <w:tblW w:w="461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Summary of key adverse events from trial MM-020"/>
      </w:tblPr>
      <w:tblGrid>
        <w:gridCol w:w="2285"/>
        <w:gridCol w:w="2001"/>
        <w:gridCol w:w="1996"/>
        <w:gridCol w:w="2092"/>
      </w:tblGrid>
      <w:tr w:rsidR="004C5DE9" w:rsidRPr="00DF789C" w:rsidTr="004C5DE9">
        <w:tc>
          <w:tcPr>
            <w:tcW w:w="1364" w:type="pct"/>
            <w:shd w:val="clear" w:color="auto" w:fill="auto"/>
            <w:vAlign w:val="center"/>
          </w:tcPr>
          <w:p w:rsidR="004C5DE9" w:rsidRPr="00D73B9C" w:rsidRDefault="004C5DE9" w:rsidP="002B34B6">
            <w:pPr>
              <w:tabs>
                <w:tab w:val="left" w:pos="150"/>
              </w:tabs>
              <w:jc w:val="left"/>
              <w:rPr>
                <w:rFonts w:ascii="Arial Narrow" w:hAnsi="Arial Narrow"/>
                <w:b/>
                <w:sz w:val="20"/>
              </w:rPr>
            </w:pPr>
          </w:p>
        </w:tc>
        <w:tc>
          <w:tcPr>
            <w:tcW w:w="1195" w:type="pct"/>
            <w:vAlign w:val="center"/>
          </w:tcPr>
          <w:p w:rsidR="004C5DE9" w:rsidRPr="00D73B9C" w:rsidRDefault="004C5DE9" w:rsidP="002B34B6">
            <w:pPr>
              <w:jc w:val="center"/>
              <w:rPr>
                <w:rFonts w:ascii="Arial Narrow" w:hAnsi="Arial Narrow"/>
                <w:b/>
                <w:sz w:val="20"/>
              </w:rPr>
            </w:pPr>
            <w:r w:rsidRPr="00D73B9C">
              <w:rPr>
                <w:rFonts w:ascii="Arial Narrow" w:hAnsi="Arial Narrow"/>
                <w:b/>
                <w:sz w:val="20"/>
              </w:rPr>
              <w:t>Rd (N=532)</w:t>
            </w:r>
          </w:p>
        </w:tc>
        <w:tc>
          <w:tcPr>
            <w:tcW w:w="1192" w:type="pct"/>
            <w:vAlign w:val="center"/>
          </w:tcPr>
          <w:p w:rsidR="004C5DE9" w:rsidRPr="00D73B9C" w:rsidRDefault="004C5DE9" w:rsidP="002B34B6">
            <w:pPr>
              <w:jc w:val="center"/>
              <w:rPr>
                <w:rFonts w:ascii="Arial Narrow" w:hAnsi="Arial Narrow"/>
                <w:b/>
                <w:sz w:val="20"/>
              </w:rPr>
            </w:pPr>
            <w:r w:rsidRPr="00D73B9C">
              <w:rPr>
                <w:rFonts w:ascii="Arial Narrow" w:hAnsi="Arial Narrow"/>
                <w:b/>
                <w:sz w:val="20"/>
              </w:rPr>
              <w:t>MPT (N=541)</w:t>
            </w:r>
          </w:p>
        </w:tc>
        <w:tc>
          <w:tcPr>
            <w:tcW w:w="1249" w:type="pct"/>
            <w:vAlign w:val="center"/>
          </w:tcPr>
          <w:p w:rsidR="004C5DE9" w:rsidRPr="00D73B9C" w:rsidRDefault="004C5DE9" w:rsidP="002B34B6">
            <w:pPr>
              <w:jc w:val="center"/>
              <w:rPr>
                <w:rFonts w:ascii="Arial Narrow" w:hAnsi="Arial Narrow"/>
                <w:b/>
                <w:sz w:val="20"/>
              </w:rPr>
            </w:pPr>
            <w:r w:rsidRPr="00D73B9C">
              <w:rPr>
                <w:rFonts w:ascii="Arial Narrow" w:hAnsi="Arial Narrow"/>
                <w:b/>
                <w:sz w:val="20"/>
              </w:rPr>
              <w:t>RD %</w:t>
            </w:r>
          </w:p>
          <w:p w:rsidR="004C5DE9" w:rsidRPr="00D73B9C" w:rsidRDefault="004C5DE9" w:rsidP="002B34B6">
            <w:pPr>
              <w:jc w:val="center"/>
              <w:rPr>
                <w:rFonts w:ascii="Arial Narrow" w:hAnsi="Arial Narrow"/>
                <w:b/>
                <w:sz w:val="20"/>
              </w:rPr>
            </w:pPr>
            <w:r w:rsidRPr="00D73B9C">
              <w:rPr>
                <w:rFonts w:ascii="Arial Narrow" w:hAnsi="Arial Narrow"/>
                <w:b/>
                <w:sz w:val="20"/>
              </w:rPr>
              <w:t>(95% CI)</w:t>
            </w:r>
          </w:p>
        </w:tc>
      </w:tr>
      <w:tr w:rsidR="004C5DE9" w:rsidRPr="00A70341" w:rsidTr="004C5DE9">
        <w:tc>
          <w:tcPr>
            <w:tcW w:w="1364" w:type="pct"/>
            <w:shd w:val="clear" w:color="auto" w:fill="auto"/>
            <w:vAlign w:val="center"/>
          </w:tcPr>
          <w:p w:rsidR="004C5DE9" w:rsidRPr="00D73B9C" w:rsidRDefault="004C5DE9" w:rsidP="002B34B6">
            <w:pPr>
              <w:tabs>
                <w:tab w:val="left" w:pos="150"/>
              </w:tabs>
              <w:jc w:val="left"/>
              <w:rPr>
                <w:rFonts w:ascii="Arial Narrow" w:hAnsi="Arial Narrow"/>
                <w:sz w:val="20"/>
              </w:rPr>
            </w:pPr>
            <w:r w:rsidRPr="00D73B9C">
              <w:rPr>
                <w:rFonts w:ascii="Arial Narrow" w:hAnsi="Arial Narrow"/>
                <w:sz w:val="20"/>
              </w:rPr>
              <w:t>At least one TEAE</w:t>
            </w:r>
          </w:p>
        </w:tc>
        <w:tc>
          <w:tcPr>
            <w:tcW w:w="1195" w:type="pct"/>
            <w:vAlign w:val="center"/>
          </w:tcPr>
          <w:p w:rsidR="004C5DE9" w:rsidRPr="00D73B9C" w:rsidRDefault="004C5DE9" w:rsidP="002B34B6">
            <w:pPr>
              <w:jc w:val="center"/>
              <w:rPr>
                <w:rFonts w:ascii="Arial Narrow" w:hAnsi="Arial Narrow"/>
                <w:sz w:val="20"/>
              </w:rPr>
            </w:pPr>
            <w:r w:rsidRPr="00D73B9C">
              <w:rPr>
                <w:rFonts w:ascii="Arial Narrow" w:hAnsi="Arial Narrow"/>
                <w:sz w:val="20"/>
              </w:rPr>
              <w:t>529 (99.4%)</w:t>
            </w:r>
          </w:p>
        </w:tc>
        <w:tc>
          <w:tcPr>
            <w:tcW w:w="1192" w:type="pct"/>
            <w:vAlign w:val="center"/>
          </w:tcPr>
          <w:p w:rsidR="004C5DE9" w:rsidRPr="00D73B9C" w:rsidRDefault="004C5DE9" w:rsidP="002B34B6">
            <w:pPr>
              <w:jc w:val="center"/>
              <w:rPr>
                <w:rFonts w:ascii="Arial Narrow" w:hAnsi="Arial Narrow"/>
                <w:sz w:val="20"/>
              </w:rPr>
            </w:pPr>
            <w:r w:rsidRPr="00D73B9C">
              <w:rPr>
                <w:rFonts w:ascii="Arial Narrow" w:hAnsi="Arial Narrow"/>
                <w:sz w:val="20"/>
              </w:rPr>
              <w:t xml:space="preserve">539 (99.6%) </w:t>
            </w:r>
          </w:p>
        </w:tc>
        <w:tc>
          <w:tcPr>
            <w:tcW w:w="1249" w:type="pct"/>
            <w:vAlign w:val="center"/>
          </w:tcPr>
          <w:p w:rsidR="004C5DE9" w:rsidRPr="00997F00" w:rsidRDefault="004C5DE9" w:rsidP="002B34B6">
            <w:pPr>
              <w:jc w:val="center"/>
              <w:rPr>
                <w:rFonts w:ascii="Arial Narrow" w:hAnsi="Arial Narrow"/>
                <w:i/>
                <w:sz w:val="20"/>
              </w:rPr>
            </w:pPr>
            <w:r w:rsidRPr="00997F00">
              <w:rPr>
                <w:rFonts w:ascii="Arial Narrow" w:hAnsi="Arial Narrow"/>
                <w:i/>
                <w:sz w:val="20"/>
              </w:rPr>
              <w:t>-0.2 (-5.4, 2.7)</w:t>
            </w:r>
          </w:p>
        </w:tc>
      </w:tr>
      <w:tr w:rsidR="004C5DE9" w:rsidRPr="00B67F69" w:rsidTr="004C5DE9">
        <w:tc>
          <w:tcPr>
            <w:tcW w:w="1364" w:type="pct"/>
            <w:shd w:val="clear" w:color="auto" w:fill="auto"/>
            <w:vAlign w:val="center"/>
          </w:tcPr>
          <w:p w:rsidR="004C5DE9" w:rsidRPr="00D73B9C" w:rsidRDefault="004C5DE9" w:rsidP="002B34B6">
            <w:pPr>
              <w:tabs>
                <w:tab w:val="left" w:pos="150"/>
              </w:tabs>
              <w:jc w:val="left"/>
              <w:rPr>
                <w:rFonts w:ascii="Arial Narrow" w:hAnsi="Arial Narrow"/>
                <w:sz w:val="20"/>
              </w:rPr>
            </w:pPr>
            <w:r w:rsidRPr="00D73B9C">
              <w:rPr>
                <w:rFonts w:ascii="Arial Narrow" w:hAnsi="Arial Narrow"/>
                <w:sz w:val="20"/>
              </w:rPr>
              <w:t>At least one serious AE</w:t>
            </w:r>
          </w:p>
        </w:tc>
        <w:tc>
          <w:tcPr>
            <w:tcW w:w="1195" w:type="pct"/>
            <w:vAlign w:val="center"/>
          </w:tcPr>
          <w:p w:rsidR="004C5DE9" w:rsidRPr="00D73B9C" w:rsidRDefault="004C5DE9" w:rsidP="002B34B6">
            <w:pPr>
              <w:jc w:val="center"/>
              <w:rPr>
                <w:rFonts w:ascii="Arial Narrow" w:hAnsi="Arial Narrow"/>
                <w:sz w:val="20"/>
              </w:rPr>
            </w:pPr>
            <w:r w:rsidRPr="00D73B9C">
              <w:rPr>
                <w:rFonts w:ascii="Arial Narrow" w:hAnsi="Arial Narrow"/>
                <w:sz w:val="20"/>
              </w:rPr>
              <w:t>359 (67.5%)</w:t>
            </w:r>
          </w:p>
        </w:tc>
        <w:tc>
          <w:tcPr>
            <w:tcW w:w="1192" w:type="pct"/>
            <w:vAlign w:val="center"/>
          </w:tcPr>
          <w:p w:rsidR="004C5DE9" w:rsidRPr="00D73B9C" w:rsidRDefault="004C5DE9" w:rsidP="002B34B6">
            <w:pPr>
              <w:jc w:val="center"/>
              <w:rPr>
                <w:rFonts w:ascii="Arial Narrow" w:hAnsi="Arial Narrow"/>
                <w:sz w:val="20"/>
              </w:rPr>
            </w:pPr>
            <w:r w:rsidRPr="00D73B9C">
              <w:rPr>
                <w:rFonts w:ascii="Arial Narrow" w:hAnsi="Arial Narrow"/>
                <w:sz w:val="20"/>
              </w:rPr>
              <w:t>270 (49.9%)</w:t>
            </w:r>
          </w:p>
        </w:tc>
        <w:tc>
          <w:tcPr>
            <w:tcW w:w="1249" w:type="pct"/>
            <w:vAlign w:val="center"/>
          </w:tcPr>
          <w:p w:rsidR="004C5DE9" w:rsidRPr="00997F00" w:rsidRDefault="004C5DE9" w:rsidP="002B34B6">
            <w:pPr>
              <w:jc w:val="center"/>
              <w:rPr>
                <w:rFonts w:ascii="Arial Narrow" w:hAnsi="Arial Narrow"/>
                <w:i/>
                <w:sz w:val="20"/>
              </w:rPr>
            </w:pPr>
            <w:r w:rsidRPr="00997F00">
              <w:rPr>
                <w:rFonts w:ascii="Arial Narrow" w:hAnsi="Arial Narrow"/>
                <w:i/>
                <w:sz w:val="20"/>
              </w:rPr>
              <w:t>17.6 (4.4, 31.0)</w:t>
            </w:r>
          </w:p>
        </w:tc>
      </w:tr>
      <w:tr w:rsidR="004C5DE9" w:rsidRPr="00DF789C" w:rsidTr="004C5DE9">
        <w:tc>
          <w:tcPr>
            <w:tcW w:w="1364" w:type="pct"/>
            <w:shd w:val="clear" w:color="auto" w:fill="auto"/>
            <w:vAlign w:val="center"/>
          </w:tcPr>
          <w:p w:rsidR="004C5DE9" w:rsidRPr="00D73B9C" w:rsidRDefault="004C5DE9" w:rsidP="002B34B6">
            <w:pPr>
              <w:tabs>
                <w:tab w:val="left" w:pos="150"/>
              </w:tabs>
              <w:jc w:val="left"/>
              <w:rPr>
                <w:rFonts w:ascii="Arial Narrow" w:hAnsi="Arial Narrow"/>
                <w:sz w:val="20"/>
              </w:rPr>
            </w:pPr>
            <w:r w:rsidRPr="00D73B9C">
              <w:rPr>
                <w:rFonts w:ascii="Arial Narrow" w:hAnsi="Arial Narrow"/>
                <w:sz w:val="20"/>
              </w:rPr>
              <w:t>Neutropenia (grade 3 or 4)</w:t>
            </w:r>
          </w:p>
        </w:tc>
        <w:tc>
          <w:tcPr>
            <w:tcW w:w="1195" w:type="pct"/>
            <w:vAlign w:val="center"/>
          </w:tcPr>
          <w:p w:rsidR="004C5DE9" w:rsidRPr="00D73B9C" w:rsidRDefault="004C5DE9" w:rsidP="002B34B6">
            <w:pPr>
              <w:jc w:val="center"/>
              <w:rPr>
                <w:rFonts w:ascii="Arial Narrow" w:hAnsi="Arial Narrow"/>
                <w:sz w:val="20"/>
              </w:rPr>
            </w:pPr>
            <w:r w:rsidRPr="00D73B9C">
              <w:rPr>
                <w:rFonts w:ascii="Arial Narrow" w:hAnsi="Arial Narrow"/>
                <w:sz w:val="20"/>
              </w:rPr>
              <w:t>148 (27.</w:t>
            </w:r>
            <w:r>
              <w:rPr>
                <w:rFonts w:ascii="Arial Narrow" w:hAnsi="Arial Narrow"/>
                <w:sz w:val="20"/>
              </w:rPr>
              <w:t>8</w:t>
            </w:r>
            <w:r w:rsidRPr="00D73B9C">
              <w:rPr>
                <w:rFonts w:ascii="Arial Narrow" w:hAnsi="Arial Narrow"/>
                <w:sz w:val="20"/>
              </w:rPr>
              <w:t>%)</w:t>
            </w:r>
          </w:p>
        </w:tc>
        <w:tc>
          <w:tcPr>
            <w:tcW w:w="1192" w:type="pct"/>
            <w:vAlign w:val="center"/>
          </w:tcPr>
          <w:p w:rsidR="004C5DE9" w:rsidRPr="00D73B9C" w:rsidRDefault="004C5DE9" w:rsidP="002B34B6">
            <w:pPr>
              <w:jc w:val="center"/>
              <w:rPr>
                <w:rFonts w:ascii="Arial Narrow" w:hAnsi="Arial Narrow"/>
                <w:sz w:val="20"/>
              </w:rPr>
            </w:pPr>
            <w:r w:rsidRPr="00D73B9C">
              <w:rPr>
                <w:rFonts w:ascii="Arial Narrow" w:hAnsi="Arial Narrow"/>
                <w:sz w:val="20"/>
              </w:rPr>
              <w:t>243 (44.9%)</w:t>
            </w:r>
          </w:p>
        </w:tc>
        <w:tc>
          <w:tcPr>
            <w:tcW w:w="1249" w:type="pct"/>
            <w:vAlign w:val="center"/>
          </w:tcPr>
          <w:p w:rsidR="004C5DE9" w:rsidRPr="00997F00" w:rsidRDefault="004C5DE9" w:rsidP="002B34B6">
            <w:pPr>
              <w:jc w:val="center"/>
              <w:rPr>
                <w:rFonts w:ascii="Arial Narrow" w:hAnsi="Arial Narrow"/>
                <w:i/>
                <w:sz w:val="20"/>
              </w:rPr>
            </w:pPr>
            <w:r w:rsidRPr="00997F00">
              <w:rPr>
                <w:rFonts w:ascii="Arial Narrow" w:hAnsi="Arial Narrow"/>
                <w:i/>
                <w:sz w:val="20"/>
              </w:rPr>
              <w:t>-17.1 (-29.8, -3.6)</w:t>
            </w:r>
          </w:p>
        </w:tc>
      </w:tr>
      <w:tr w:rsidR="004C5DE9" w:rsidRPr="00DF789C" w:rsidTr="004C5DE9">
        <w:tc>
          <w:tcPr>
            <w:tcW w:w="1364" w:type="pct"/>
            <w:shd w:val="clear" w:color="auto" w:fill="auto"/>
            <w:vAlign w:val="center"/>
          </w:tcPr>
          <w:p w:rsidR="004C5DE9" w:rsidRPr="00D73B9C" w:rsidRDefault="004C5DE9" w:rsidP="002B34B6">
            <w:pPr>
              <w:tabs>
                <w:tab w:val="left" w:pos="150"/>
              </w:tabs>
              <w:jc w:val="left"/>
              <w:rPr>
                <w:rFonts w:ascii="Arial Narrow" w:hAnsi="Arial Narrow"/>
                <w:sz w:val="20"/>
              </w:rPr>
            </w:pPr>
            <w:r w:rsidRPr="00D73B9C">
              <w:rPr>
                <w:rFonts w:ascii="Arial Narrow" w:hAnsi="Arial Narrow"/>
                <w:sz w:val="20"/>
              </w:rPr>
              <w:t>Peripheral sensory neuropathy (grade 3 or 4)</w:t>
            </w:r>
          </w:p>
        </w:tc>
        <w:tc>
          <w:tcPr>
            <w:tcW w:w="1195" w:type="pct"/>
            <w:vAlign w:val="center"/>
          </w:tcPr>
          <w:p w:rsidR="004C5DE9" w:rsidRPr="00D73B9C" w:rsidRDefault="004C5DE9" w:rsidP="002B34B6">
            <w:pPr>
              <w:jc w:val="center"/>
              <w:rPr>
                <w:rFonts w:ascii="Arial Narrow" w:hAnsi="Arial Narrow"/>
                <w:sz w:val="20"/>
              </w:rPr>
            </w:pPr>
            <w:r w:rsidRPr="00D73B9C">
              <w:rPr>
                <w:rFonts w:ascii="Arial Narrow" w:hAnsi="Arial Narrow"/>
                <w:sz w:val="20"/>
              </w:rPr>
              <w:t>6 (1.1%)</w:t>
            </w:r>
          </w:p>
        </w:tc>
        <w:tc>
          <w:tcPr>
            <w:tcW w:w="1192" w:type="pct"/>
            <w:vAlign w:val="center"/>
          </w:tcPr>
          <w:p w:rsidR="004C5DE9" w:rsidRPr="00D73B9C" w:rsidRDefault="004C5DE9" w:rsidP="002B34B6">
            <w:pPr>
              <w:jc w:val="center"/>
              <w:rPr>
                <w:rFonts w:ascii="Arial Narrow" w:hAnsi="Arial Narrow"/>
                <w:sz w:val="20"/>
              </w:rPr>
            </w:pPr>
            <w:r w:rsidRPr="00D73B9C">
              <w:rPr>
                <w:rFonts w:ascii="Arial Narrow" w:hAnsi="Arial Narrow"/>
                <w:sz w:val="20"/>
              </w:rPr>
              <w:t>51 (9.4%)</w:t>
            </w:r>
          </w:p>
        </w:tc>
        <w:tc>
          <w:tcPr>
            <w:tcW w:w="1249" w:type="pct"/>
            <w:vAlign w:val="center"/>
          </w:tcPr>
          <w:p w:rsidR="004C5DE9" w:rsidRPr="00997F00" w:rsidRDefault="004C5DE9" w:rsidP="002B34B6">
            <w:pPr>
              <w:jc w:val="center"/>
              <w:rPr>
                <w:rFonts w:ascii="Arial Narrow" w:hAnsi="Arial Narrow"/>
                <w:i/>
                <w:sz w:val="20"/>
              </w:rPr>
            </w:pPr>
            <w:r w:rsidRPr="00997F00">
              <w:rPr>
                <w:rFonts w:ascii="Arial Narrow" w:hAnsi="Arial Narrow"/>
                <w:i/>
                <w:sz w:val="20"/>
              </w:rPr>
              <w:t>-8.3 (-15.3, -2.4)</w:t>
            </w:r>
          </w:p>
        </w:tc>
      </w:tr>
      <w:tr w:rsidR="004C5DE9" w:rsidRPr="00DF789C" w:rsidTr="004C5DE9">
        <w:tc>
          <w:tcPr>
            <w:tcW w:w="1364" w:type="pct"/>
            <w:shd w:val="clear" w:color="auto" w:fill="auto"/>
            <w:vAlign w:val="center"/>
          </w:tcPr>
          <w:p w:rsidR="004C5DE9" w:rsidRPr="00D73B9C" w:rsidRDefault="002B34B6" w:rsidP="002B34B6">
            <w:pPr>
              <w:tabs>
                <w:tab w:val="left" w:pos="150"/>
              </w:tabs>
              <w:jc w:val="left"/>
              <w:rPr>
                <w:rFonts w:ascii="Arial Narrow" w:hAnsi="Arial Narrow"/>
                <w:sz w:val="20"/>
              </w:rPr>
            </w:pPr>
            <w:r>
              <w:rPr>
                <w:rFonts w:ascii="Arial Narrow" w:hAnsi="Arial Narrow"/>
                <w:sz w:val="20"/>
              </w:rPr>
              <w:t>Cataract (grade 3</w:t>
            </w:r>
            <w:r w:rsidR="004C5DE9" w:rsidRPr="00D73B9C">
              <w:rPr>
                <w:rFonts w:ascii="Arial Narrow" w:hAnsi="Arial Narrow"/>
                <w:sz w:val="20"/>
              </w:rPr>
              <w:t>)</w:t>
            </w:r>
          </w:p>
        </w:tc>
        <w:tc>
          <w:tcPr>
            <w:tcW w:w="1195" w:type="pct"/>
            <w:vAlign w:val="center"/>
          </w:tcPr>
          <w:p w:rsidR="004C5DE9" w:rsidRPr="00D73B9C" w:rsidRDefault="004C5DE9" w:rsidP="002B34B6">
            <w:pPr>
              <w:jc w:val="center"/>
              <w:rPr>
                <w:rFonts w:ascii="Arial Narrow" w:hAnsi="Arial Narrow"/>
                <w:sz w:val="20"/>
              </w:rPr>
            </w:pPr>
            <w:r w:rsidRPr="00D73B9C">
              <w:rPr>
                <w:rFonts w:ascii="Arial Narrow" w:hAnsi="Arial Narrow"/>
                <w:sz w:val="20"/>
              </w:rPr>
              <w:t>31 (5.8%)</w:t>
            </w:r>
          </w:p>
        </w:tc>
        <w:tc>
          <w:tcPr>
            <w:tcW w:w="1192" w:type="pct"/>
            <w:vAlign w:val="center"/>
          </w:tcPr>
          <w:p w:rsidR="004C5DE9" w:rsidRPr="00D73B9C" w:rsidRDefault="004C5DE9" w:rsidP="002B34B6">
            <w:pPr>
              <w:jc w:val="center"/>
              <w:rPr>
                <w:rFonts w:ascii="Arial Narrow" w:hAnsi="Arial Narrow"/>
                <w:sz w:val="20"/>
              </w:rPr>
            </w:pPr>
            <w:r w:rsidRPr="00D73B9C">
              <w:rPr>
                <w:rFonts w:ascii="Arial Narrow" w:hAnsi="Arial Narrow"/>
                <w:sz w:val="20"/>
              </w:rPr>
              <w:t>3 (0.6%)</w:t>
            </w:r>
          </w:p>
        </w:tc>
        <w:tc>
          <w:tcPr>
            <w:tcW w:w="1249" w:type="pct"/>
            <w:vAlign w:val="center"/>
          </w:tcPr>
          <w:p w:rsidR="004C5DE9" w:rsidRPr="00997F00" w:rsidRDefault="004C5DE9" w:rsidP="002B34B6">
            <w:pPr>
              <w:jc w:val="center"/>
              <w:rPr>
                <w:rFonts w:ascii="Arial Narrow" w:hAnsi="Arial Narrow"/>
                <w:i/>
                <w:sz w:val="20"/>
              </w:rPr>
            </w:pPr>
            <w:r w:rsidRPr="00997F00">
              <w:rPr>
                <w:rFonts w:ascii="Arial Narrow" w:hAnsi="Arial Narrow"/>
                <w:i/>
                <w:sz w:val="20"/>
              </w:rPr>
              <w:t>5.2 (-0.14, 11.6)</w:t>
            </w:r>
          </w:p>
        </w:tc>
      </w:tr>
    </w:tbl>
    <w:p w:rsidR="004C5DE9" w:rsidRPr="00113E2B" w:rsidRDefault="004C5DE9" w:rsidP="004C5DE9">
      <w:pPr>
        <w:pStyle w:val="TableFooter"/>
        <w:ind w:left="720"/>
      </w:pPr>
      <w:r w:rsidRPr="00113E2B">
        <w:t>AE=adverse event; Rd=</w:t>
      </w:r>
      <w:proofErr w:type="spellStart"/>
      <w:r w:rsidRPr="00113E2B">
        <w:t>lenalidomide</w:t>
      </w:r>
      <w:proofErr w:type="spellEnd"/>
      <w:r w:rsidRPr="00113E2B">
        <w:t xml:space="preserve"> plus dexamethasone; MPT=</w:t>
      </w:r>
      <w:proofErr w:type="spellStart"/>
      <w:r w:rsidRPr="00113E2B">
        <w:t>melphalan</w:t>
      </w:r>
      <w:proofErr w:type="spellEnd"/>
      <w:r w:rsidRPr="00113E2B">
        <w:t xml:space="preserve"> plus prednisone plus thalidomide; RD=risk difference; TEAE=treatment emergent adverse event</w:t>
      </w:r>
    </w:p>
    <w:p w:rsidR="004C5DE9" w:rsidRPr="00113E2B" w:rsidRDefault="004C5DE9" w:rsidP="004C5DE9">
      <w:pPr>
        <w:pStyle w:val="TableFooter"/>
        <w:ind w:firstLine="720"/>
      </w:pPr>
      <w:r w:rsidRPr="00113E2B">
        <w:t>Source:  Tables B.27-B.</w:t>
      </w:r>
      <w:r>
        <w:t>34</w:t>
      </w:r>
      <w:r w:rsidRPr="00113E2B">
        <w:t>, p63-</w:t>
      </w:r>
      <w:r>
        <w:t>70</w:t>
      </w:r>
      <w:r w:rsidRPr="00113E2B">
        <w:t xml:space="preserve"> of the submission</w:t>
      </w:r>
    </w:p>
    <w:p w:rsidR="004C5DE9" w:rsidRDefault="004C5DE9" w:rsidP="007F1017">
      <w:pPr>
        <w:pStyle w:val="MediumGrid1-Accent21"/>
        <w:ind w:left="0"/>
        <w:rPr>
          <w:szCs w:val="22"/>
        </w:rPr>
      </w:pPr>
    </w:p>
    <w:p w:rsidR="007F1017" w:rsidRPr="00A34F27" w:rsidRDefault="007F1017" w:rsidP="002C2775">
      <w:pPr>
        <w:pStyle w:val="Heading2"/>
        <w:rPr>
          <w:szCs w:val="22"/>
        </w:rPr>
      </w:pPr>
      <w:bookmarkStart w:id="9" w:name="_Toc427593308"/>
      <w:r w:rsidRPr="00A34F27">
        <w:t>Benefits/harms</w:t>
      </w:r>
      <w:bookmarkEnd w:id="9"/>
    </w:p>
    <w:p w:rsidR="007F1017" w:rsidRDefault="007F1017" w:rsidP="004B1CB4"/>
    <w:p w:rsidR="00EC00C9" w:rsidRPr="00B50DB8" w:rsidRDefault="00EC00C9" w:rsidP="006D0B90">
      <w:pPr>
        <w:pStyle w:val="MediumGrid1-Accent21"/>
        <w:widowControl/>
        <w:numPr>
          <w:ilvl w:val="1"/>
          <w:numId w:val="2"/>
        </w:numPr>
        <w:rPr>
          <w:szCs w:val="22"/>
        </w:rPr>
      </w:pPr>
      <w:r w:rsidRPr="00B50DB8">
        <w:rPr>
          <w:szCs w:val="22"/>
        </w:rPr>
        <w:t xml:space="preserve">A summary of the comparative benefits and harms for </w:t>
      </w:r>
      <w:r w:rsidR="008A4224">
        <w:rPr>
          <w:szCs w:val="22"/>
        </w:rPr>
        <w:t>Rd</w:t>
      </w:r>
      <w:r w:rsidRPr="00B50DB8">
        <w:rPr>
          <w:szCs w:val="22"/>
        </w:rPr>
        <w:t xml:space="preserve"> versus </w:t>
      </w:r>
      <w:r w:rsidR="008A4224">
        <w:rPr>
          <w:szCs w:val="22"/>
        </w:rPr>
        <w:t>MPT</w:t>
      </w:r>
      <w:r w:rsidRPr="00B50DB8">
        <w:rPr>
          <w:szCs w:val="22"/>
        </w:rPr>
        <w:t xml:space="preserve"> is presented in </w:t>
      </w:r>
      <w:r w:rsidR="00C24722">
        <w:rPr>
          <w:szCs w:val="22"/>
        </w:rPr>
        <w:t xml:space="preserve">Table </w:t>
      </w:r>
      <w:r w:rsidR="004C5DE9">
        <w:rPr>
          <w:szCs w:val="22"/>
        </w:rPr>
        <w:t>5</w:t>
      </w:r>
      <w:r w:rsidRPr="00B50DB8">
        <w:rPr>
          <w:szCs w:val="22"/>
        </w:rPr>
        <w:t>.</w:t>
      </w:r>
      <w:r w:rsidR="00410708" w:rsidRPr="00B50DB8">
        <w:rPr>
          <w:szCs w:val="22"/>
        </w:rPr>
        <w:t xml:space="preserve"> </w:t>
      </w:r>
    </w:p>
    <w:p w:rsidR="00162913" w:rsidRDefault="00162913" w:rsidP="00D02975">
      <w:pPr>
        <w:keepNext/>
      </w:pPr>
    </w:p>
    <w:p w:rsidR="00B62715" w:rsidRDefault="00B62715" w:rsidP="00FA7C46">
      <w:pPr>
        <w:keepNext/>
        <w:ind w:firstLine="720"/>
        <w:rPr>
          <w:rStyle w:val="CommentReference"/>
        </w:rPr>
      </w:pPr>
      <w:r w:rsidRPr="00A578DC">
        <w:rPr>
          <w:rStyle w:val="CommentReference"/>
        </w:rPr>
        <w:t xml:space="preserve">Table </w:t>
      </w:r>
      <w:r w:rsidR="004C5DE9">
        <w:rPr>
          <w:rStyle w:val="CommentReference"/>
        </w:rPr>
        <w:t>5</w:t>
      </w:r>
      <w:r w:rsidRPr="00A578DC">
        <w:rPr>
          <w:rStyle w:val="CommentReference"/>
        </w:rPr>
        <w:t xml:space="preserve">: Summary of comparative benefits and harms for </w:t>
      </w:r>
      <w:r w:rsidR="00AA0EE3">
        <w:rPr>
          <w:rStyle w:val="CommentReference"/>
        </w:rPr>
        <w:t>Rd</w:t>
      </w:r>
      <w:r w:rsidRPr="00A578DC">
        <w:rPr>
          <w:rStyle w:val="CommentReference"/>
        </w:rPr>
        <w:t xml:space="preserve"> and </w:t>
      </w:r>
      <w:r w:rsidR="00AA0EE3">
        <w:rPr>
          <w:rStyle w:val="CommentReference"/>
        </w:rPr>
        <w:t>MPT</w:t>
      </w:r>
    </w:p>
    <w:tbl>
      <w:tblPr>
        <w:tblW w:w="4673" w:type="pct"/>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Summary of comparative benefits and harms"/>
        <w:tblDescription w:val="Summary of benefits of harms for lenalidomide and thalidomide"/>
      </w:tblPr>
      <w:tblGrid>
        <w:gridCol w:w="2338"/>
        <w:gridCol w:w="998"/>
        <w:gridCol w:w="874"/>
        <w:gridCol w:w="48"/>
        <w:gridCol w:w="1080"/>
        <w:gridCol w:w="867"/>
        <w:gridCol w:w="129"/>
        <w:gridCol w:w="1005"/>
        <w:gridCol w:w="1149"/>
      </w:tblGrid>
      <w:tr w:rsidR="00AA0EE3" w:rsidRPr="00E2771E" w:rsidTr="00487A87">
        <w:tc>
          <w:tcPr>
            <w:tcW w:w="5000" w:type="pct"/>
            <w:gridSpan w:val="9"/>
            <w:shd w:val="clear" w:color="auto" w:fill="auto"/>
            <w:vAlign w:val="center"/>
          </w:tcPr>
          <w:p w:rsidR="00AA0EE3" w:rsidRPr="00487A87" w:rsidRDefault="00AA0EE3" w:rsidP="00487A87">
            <w:pPr>
              <w:keepNext/>
              <w:rPr>
                <w:rFonts w:ascii="Arial Narrow" w:hAnsi="Arial Narrow"/>
                <w:b/>
                <w:color w:val="000000"/>
                <w:sz w:val="20"/>
              </w:rPr>
            </w:pPr>
            <w:r w:rsidRPr="00487A87">
              <w:rPr>
                <w:rFonts w:ascii="Arial Narrow" w:hAnsi="Arial Narrow"/>
                <w:b/>
                <w:color w:val="000000"/>
                <w:sz w:val="20"/>
              </w:rPr>
              <w:t>Benefits</w:t>
            </w:r>
          </w:p>
        </w:tc>
      </w:tr>
      <w:tr w:rsidR="00AA0EE3" w:rsidRPr="00E2771E" w:rsidTr="00487A87">
        <w:tc>
          <w:tcPr>
            <w:tcW w:w="5000" w:type="pct"/>
            <w:gridSpan w:val="9"/>
            <w:shd w:val="clear" w:color="auto" w:fill="auto"/>
            <w:vAlign w:val="center"/>
          </w:tcPr>
          <w:p w:rsidR="00AA0EE3" w:rsidRPr="00487A87" w:rsidRDefault="00AA0EE3" w:rsidP="00487A87">
            <w:pPr>
              <w:keepNext/>
              <w:rPr>
                <w:rFonts w:ascii="Arial Narrow" w:hAnsi="Arial Narrow"/>
                <w:b/>
                <w:color w:val="000000"/>
                <w:sz w:val="20"/>
              </w:rPr>
            </w:pPr>
            <w:r w:rsidRPr="00487A87">
              <w:rPr>
                <w:rFonts w:ascii="Arial Narrow" w:hAnsi="Arial Narrow"/>
                <w:b/>
                <w:color w:val="000000"/>
                <w:sz w:val="20"/>
              </w:rPr>
              <w:t>PFS/OS: Trial MM-020</w:t>
            </w:r>
          </w:p>
        </w:tc>
      </w:tr>
      <w:tr w:rsidR="00AA0EE3" w:rsidRPr="00E2771E" w:rsidTr="00487A87">
        <w:tc>
          <w:tcPr>
            <w:tcW w:w="1377" w:type="pct"/>
            <w:shd w:val="clear" w:color="auto" w:fill="auto"/>
            <w:vAlign w:val="center"/>
          </w:tcPr>
          <w:p w:rsidR="00AA0EE3" w:rsidRPr="00487A87" w:rsidRDefault="00AA0EE3" w:rsidP="00487A87">
            <w:pPr>
              <w:keepNext/>
              <w:jc w:val="center"/>
              <w:rPr>
                <w:rFonts w:ascii="Arial Narrow" w:hAnsi="Arial Narrow"/>
                <w:color w:val="000000"/>
                <w:sz w:val="20"/>
              </w:rPr>
            </w:pPr>
          </w:p>
        </w:tc>
        <w:tc>
          <w:tcPr>
            <w:tcW w:w="1103" w:type="pct"/>
            <w:gridSpan w:val="2"/>
            <w:shd w:val="clear" w:color="auto" w:fill="auto"/>
            <w:vAlign w:val="center"/>
          </w:tcPr>
          <w:p w:rsidR="00AA0EE3" w:rsidRPr="00487A87" w:rsidRDefault="00AA0EE3" w:rsidP="00487A87">
            <w:pPr>
              <w:keepNext/>
              <w:jc w:val="center"/>
              <w:rPr>
                <w:rFonts w:ascii="Arial Narrow" w:hAnsi="Arial Narrow"/>
                <w:b/>
                <w:color w:val="000000"/>
                <w:sz w:val="20"/>
              </w:rPr>
            </w:pPr>
            <w:r w:rsidRPr="00487A87">
              <w:rPr>
                <w:rFonts w:ascii="Arial Narrow" w:hAnsi="Arial Narrow"/>
                <w:b/>
                <w:color w:val="000000"/>
                <w:sz w:val="20"/>
              </w:rPr>
              <w:t>Rd</w:t>
            </w:r>
          </w:p>
        </w:tc>
        <w:tc>
          <w:tcPr>
            <w:tcW w:w="1175" w:type="pct"/>
            <w:gridSpan w:val="3"/>
            <w:shd w:val="clear" w:color="auto" w:fill="auto"/>
            <w:vAlign w:val="center"/>
          </w:tcPr>
          <w:p w:rsidR="00AA0EE3" w:rsidRPr="00487A87" w:rsidRDefault="00AA0EE3" w:rsidP="00487A87">
            <w:pPr>
              <w:keepNext/>
              <w:jc w:val="center"/>
              <w:rPr>
                <w:rFonts w:ascii="Arial Narrow" w:hAnsi="Arial Narrow"/>
                <w:b/>
                <w:color w:val="000000"/>
                <w:sz w:val="20"/>
              </w:rPr>
            </w:pPr>
            <w:r w:rsidRPr="00487A87">
              <w:rPr>
                <w:rFonts w:ascii="Arial Narrow" w:hAnsi="Arial Narrow"/>
                <w:b/>
                <w:color w:val="000000"/>
                <w:sz w:val="20"/>
              </w:rPr>
              <w:t>MPT</w:t>
            </w:r>
          </w:p>
        </w:tc>
        <w:tc>
          <w:tcPr>
            <w:tcW w:w="668" w:type="pct"/>
            <w:gridSpan w:val="2"/>
            <w:shd w:val="clear" w:color="auto" w:fill="auto"/>
            <w:vAlign w:val="center"/>
          </w:tcPr>
          <w:p w:rsidR="00AA0EE3" w:rsidRPr="00487A87" w:rsidRDefault="00AA0EE3" w:rsidP="00487A87">
            <w:pPr>
              <w:keepNext/>
              <w:jc w:val="center"/>
              <w:rPr>
                <w:rFonts w:ascii="Arial Narrow" w:hAnsi="Arial Narrow"/>
                <w:b/>
                <w:color w:val="000000"/>
                <w:sz w:val="20"/>
              </w:rPr>
            </w:pPr>
            <w:r w:rsidRPr="00487A87">
              <w:rPr>
                <w:rFonts w:ascii="Arial Narrow" w:hAnsi="Arial Narrow"/>
                <w:b/>
                <w:color w:val="000000"/>
                <w:sz w:val="20"/>
              </w:rPr>
              <w:t>Absolute difference</w:t>
            </w:r>
          </w:p>
        </w:tc>
        <w:tc>
          <w:tcPr>
            <w:tcW w:w="678" w:type="pct"/>
            <w:shd w:val="clear" w:color="auto" w:fill="auto"/>
            <w:vAlign w:val="center"/>
          </w:tcPr>
          <w:p w:rsidR="00AA0EE3" w:rsidRPr="00487A87" w:rsidRDefault="00AA0EE3" w:rsidP="00487A87">
            <w:pPr>
              <w:keepNext/>
              <w:jc w:val="center"/>
              <w:rPr>
                <w:rFonts w:ascii="Arial Narrow" w:hAnsi="Arial Narrow"/>
                <w:b/>
                <w:color w:val="000000"/>
                <w:sz w:val="20"/>
              </w:rPr>
            </w:pPr>
            <w:r w:rsidRPr="00487A87">
              <w:rPr>
                <w:rFonts w:ascii="Arial Narrow" w:hAnsi="Arial Narrow"/>
                <w:b/>
                <w:color w:val="000000"/>
                <w:sz w:val="20"/>
              </w:rPr>
              <w:t>HR (95% CI)</w:t>
            </w:r>
          </w:p>
        </w:tc>
      </w:tr>
      <w:tr w:rsidR="00AA0EE3" w:rsidRPr="00FE4B39" w:rsidTr="00487A87">
        <w:tc>
          <w:tcPr>
            <w:tcW w:w="5000" w:type="pct"/>
            <w:gridSpan w:val="9"/>
            <w:shd w:val="clear" w:color="auto" w:fill="auto"/>
            <w:vAlign w:val="center"/>
          </w:tcPr>
          <w:p w:rsidR="00AA0EE3" w:rsidRPr="00487A87" w:rsidRDefault="00AA0EE3" w:rsidP="00487A87">
            <w:pPr>
              <w:keepNext/>
              <w:jc w:val="left"/>
              <w:rPr>
                <w:rFonts w:ascii="Arial Narrow" w:hAnsi="Arial Narrow"/>
                <w:b/>
                <w:color w:val="000000"/>
                <w:sz w:val="20"/>
              </w:rPr>
            </w:pPr>
            <w:r w:rsidRPr="00487A87">
              <w:rPr>
                <w:rFonts w:ascii="Arial Narrow" w:hAnsi="Arial Narrow"/>
                <w:b/>
                <w:color w:val="000000"/>
                <w:sz w:val="20"/>
              </w:rPr>
              <w:t>PFS May 2013 cut-off</w:t>
            </w:r>
          </w:p>
        </w:tc>
      </w:tr>
      <w:tr w:rsidR="00AA0EE3" w:rsidRPr="00E2771E" w:rsidTr="00487A87">
        <w:tc>
          <w:tcPr>
            <w:tcW w:w="1377" w:type="pct"/>
            <w:shd w:val="clear" w:color="auto" w:fill="auto"/>
            <w:vAlign w:val="center"/>
          </w:tcPr>
          <w:p w:rsidR="00AA0EE3" w:rsidRPr="00487A87" w:rsidRDefault="00AA0EE3" w:rsidP="00487A87">
            <w:pPr>
              <w:keepNext/>
              <w:rPr>
                <w:rFonts w:ascii="Arial Narrow" w:hAnsi="Arial Narrow"/>
                <w:color w:val="000000"/>
                <w:sz w:val="20"/>
              </w:rPr>
            </w:pPr>
            <w:r w:rsidRPr="00487A87">
              <w:rPr>
                <w:rFonts w:ascii="Arial Narrow" w:hAnsi="Arial Narrow"/>
                <w:color w:val="000000"/>
                <w:sz w:val="20"/>
              </w:rPr>
              <w:t xml:space="preserve">Progressed </w:t>
            </w:r>
          </w:p>
        </w:tc>
        <w:tc>
          <w:tcPr>
            <w:tcW w:w="1103" w:type="pct"/>
            <w:gridSpan w:val="2"/>
            <w:shd w:val="clear" w:color="auto" w:fill="auto"/>
          </w:tcPr>
          <w:p w:rsidR="00AA0EE3" w:rsidRPr="00487A87" w:rsidRDefault="0036198A" w:rsidP="00487A87">
            <w:pPr>
              <w:keepNext/>
              <w:jc w:val="center"/>
              <w:rPr>
                <w:rFonts w:ascii="Arial Narrow" w:hAnsi="Arial Narrow"/>
                <w:sz w:val="20"/>
              </w:rPr>
            </w:pPr>
            <w:r w:rsidRPr="00487A87">
              <w:rPr>
                <w:rFonts w:ascii="Arial Narrow" w:hAnsi="Arial Narrow"/>
                <w:sz w:val="20"/>
              </w:rPr>
              <w:t>222/535</w:t>
            </w:r>
          </w:p>
        </w:tc>
        <w:tc>
          <w:tcPr>
            <w:tcW w:w="1175" w:type="pct"/>
            <w:gridSpan w:val="3"/>
            <w:shd w:val="clear" w:color="auto" w:fill="auto"/>
          </w:tcPr>
          <w:p w:rsidR="00AA0EE3" w:rsidRPr="00487A87" w:rsidRDefault="0036198A" w:rsidP="00487A87">
            <w:pPr>
              <w:keepNext/>
              <w:jc w:val="center"/>
              <w:rPr>
                <w:rFonts w:ascii="Arial Narrow" w:hAnsi="Arial Narrow"/>
                <w:sz w:val="20"/>
              </w:rPr>
            </w:pPr>
            <w:r w:rsidRPr="00487A87">
              <w:rPr>
                <w:rFonts w:ascii="Arial Narrow" w:hAnsi="Arial Narrow"/>
                <w:sz w:val="20"/>
              </w:rPr>
              <w:t>278/547</w:t>
            </w:r>
          </w:p>
        </w:tc>
        <w:tc>
          <w:tcPr>
            <w:tcW w:w="668" w:type="pct"/>
            <w:gridSpan w:val="2"/>
            <w:shd w:val="clear" w:color="auto" w:fill="auto"/>
            <w:vAlign w:val="center"/>
          </w:tcPr>
          <w:p w:rsidR="00AA0EE3" w:rsidRPr="00487A87" w:rsidRDefault="00AA0EE3" w:rsidP="00487A87">
            <w:pPr>
              <w:keepNext/>
              <w:jc w:val="center"/>
              <w:rPr>
                <w:rFonts w:ascii="Arial Narrow" w:hAnsi="Arial Narrow"/>
                <w:color w:val="000000"/>
                <w:sz w:val="20"/>
              </w:rPr>
            </w:pPr>
          </w:p>
        </w:tc>
        <w:tc>
          <w:tcPr>
            <w:tcW w:w="678" w:type="pct"/>
            <w:vMerge w:val="restart"/>
            <w:shd w:val="clear" w:color="auto" w:fill="auto"/>
            <w:vAlign w:val="center"/>
          </w:tcPr>
          <w:p w:rsidR="0036198A" w:rsidRPr="00487A87" w:rsidRDefault="0036198A" w:rsidP="00487A87">
            <w:pPr>
              <w:keepNext/>
              <w:jc w:val="center"/>
              <w:rPr>
                <w:rFonts w:ascii="Arial Narrow" w:hAnsi="Arial Narrow"/>
                <w:color w:val="000000"/>
                <w:sz w:val="20"/>
              </w:rPr>
            </w:pPr>
            <w:r w:rsidRPr="00487A87">
              <w:rPr>
                <w:rFonts w:ascii="Arial Narrow" w:hAnsi="Arial Narrow"/>
                <w:color w:val="000000"/>
                <w:sz w:val="20"/>
              </w:rPr>
              <w:t xml:space="preserve">0.72 </w:t>
            </w:r>
          </w:p>
          <w:p w:rsidR="00AA0EE3" w:rsidRPr="00487A87" w:rsidRDefault="0036198A" w:rsidP="00487A87">
            <w:pPr>
              <w:keepNext/>
              <w:jc w:val="center"/>
              <w:rPr>
                <w:rFonts w:ascii="Arial Narrow" w:hAnsi="Arial Narrow"/>
                <w:color w:val="000000"/>
                <w:sz w:val="20"/>
              </w:rPr>
            </w:pPr>
            <w:r w:rsidRPr="00487A87">
              <w:rPr>
                <w:rFonts w:ascii="Arial Narrow" w:hAnsi="Arial Narrow"/>
                <w:color w:val="000000"/>
                <w:sz w:val="20"/>
              </w:rPr>
              <w:t>(0.61, 0.85)</w:t>
            </w:r>
          </w:p>
        </w:tc>
      </w:tr>
      <w:tr w:rsidR="00AA0EE3" w:rsidRPr="00E2771E" w:rsidTr="00487A87">
        <w:tc>
          <w:tcPr>
            <w:tcW w:w="1377" w:type="pct"/>
            <w:shd w:val="clear" w:color="auto" w:fill="auto"/>
            <w:vAlign w:val="center"/>
          </w:tcPr>
          <w:p w:rsidR="00AA0EE3" w:rsidRPr="00487A87" w:rsidRDefault="00AA0EE3" w:rsidP="00487A87">
            <w:pPr>
              <w:keepNext/>
              <w:rPr>
                <w:rFonts w:ascii="Arial Narrow" w:hAnsi="Arial Narrow"/>
                <w:color w:val="000000"/>
                <w:sz w:val="20"/>
              </w:rPr>
            </w:pPr>
            <w:r w:rsidRPr="00487A87">
              <w:rPr>
                <w:rFonts w:ascii="Arial Narrow" w:hAnsi="Arial Narrow"/>
                <w:color w:val="000000"/>
                <w:sz w:val="20"/>
              </w:rPr>
              <w:t>Median PFS (months)</w:t>
            </w:r>
          </w:p>
        </w:tc>
        <w:tc>
          <w:tcPr>
            <w:tcW w:w="1103" w:type="pct"/>
            <w:gridSpan w:val="2"/>
            <w:shd w:val="clear" w:color="auto" w:fill="auto"/>
            <w:vAlign w:val="center"/>
          </w:tcPr>
          <w:p w:rsidR="00AA0EE3" w:rsidRPr="00487A87" w:rsidRDefault="0036198A" w:rsidP="00487A87">
            <w:pPr>
              <w:keepNext/>
              <w:jc w:val="center"/>
              <w:rPr>
                <w:rFonts w:ascii="Arial Narrow" w:hAnsi="Arial Narrow"/>
                <w:sz w:val="20"/>
              </w:rPr>
            </w:pPr>
            <w:r w:rsidRPr="00487A87">
              <w:rPr>
                <w:rFonts w:ascii="Arial Narrow" w:hAnsi="Arial Narrow"/>
                <w:sz w:val="20"/>
              </w:rPr>
              <w:t>25.5</w:t>
            </w:r>
          </w:p>
        </w:tc>
        <w:tc>
          <w:tcPr>
            <w:tcW w:w="1175" w:type="pct"/>
            <w:gridSpan w:val="3"/>
            <w:shd w:val="clear" w:color="auto" w:fill="auto"/>
            <w:vAlign w:val="center"/>
          </w:tcPr>
          <w:p w:rsidR="00AA0EE3" w:rsidRPr="00487A87" w:rsidRDefault="0036198A" w:rsidP="00487A87">
            <w:pPr>
              <w:keepNext/>
              <w:jc w:val="center"/>
              <w:rPr>
                <w:rFonts w:ascii="Arial Narrow" w:hAnsi="Arial Narrow"/>
                <w:sz w:val="20"/>
              </w:rPr>
            </w:pPr>
            <w:r w:rsidRPr="00487A87">
              <w:rPr>
                <w:rFonts w:ascii="Arial Narrow" w:hAnsi="Arial Narrow"/>
                <w:sz w:val="20"/>
              </w:rPr>
              <w:t>21.2</w:t>
            </w:r>
          </w:p>
        </w:tc>
        <w:tc>
          <w:tcPr>
            <w:tcW w:w="668" w:type="pct"/>
            <w:gridSpan w:val="2"/>
            <w:shd w:val="clear" w:color="auto" w:fill="auto"/>
            <w:vAlign w:val="center"/>
          </w:tcPr>
          <w:p w:rsidR="00AA0EE3" w:rsidRPr="00487A87" w:rsidRDefault="0036198A" w:rsidP="00487A87">
            <w:pPr>
              <w:keepNext/>
              <w:jc w:val="center"/>
              <w:rPr>
                <w:rFonts w:ascii="Arial Narrow" w:hAnsi="Arial Narrow"/>
                <w:color w:val="000000"/>
                <w:sz w:val="20"/>
              </w:rPr>
            </w:pPr>
            <w:r w:rsidRPr="00487A87">
              <w:rPr>
                <w:rFonts w:ascii="Arial Narrow" w:hAnsi="Arial Narrow"/>
                <w:color w:val="000000"/>
                <w:sz w:val="20"/>
              </w:rPr>
              <w:t>4.3</w:t>
            </w:r>
          </w:p>
        </w:tc>
        <w:tc>
          <w:tcPr>
            <w:tcW w:w="678" w:type="pct"/>
            <w:vMerge/>
            <w:shd w:val="clear" w:color="auto" w:fill="auto"/>
            <w:vAlign w:val="center"/>
          </w:tcPr>
          <w:p w:rsidR="00AA0EE3" w:rsidRPr="00487A87" w:rsidRDefault="00AA0EE3" w:rsidP="00487A87">
            <w:pPr>
              <w:keepNext/>
              <w:jc w:val="center"/>
              <w:rPr>
                <w:rFonts w:ascii="Arial Narrow" w:hAnsi="Arial Narrow"/>
                <w:color w:val="000000"/>
                <w:sz w:val="20"/>
              </w:rPr>
            </w:pPr>
          </w:p>
        </w:tc>
      </w:tr>
      <w:tr w:rsidR="00AA0EE3" w:rsidRPr="00FE4B39" w:rsidTr="00487A87">
        <w:tc>
          <w:tcPr>
            <w:tcW w:w="5000" w:type="pct"/>
            <w:gridSpan w:val="9"/>
            <w:shd w:val="clear" w:color="auto" w:fill="auto"/>
            <w:vAlign w:val="center"/>
          </w:tcPr>
          <w:p w:rsidR="00AA0EE3" w:rsidRPr="00487A87" w:rsidRDefault="0036198A" w:rsidP="00487A87">
            <w:pPr>
              <w:keepNext/>
              <w:jc w:val="left"/>
              <w:rPr>
                <w:rFonts w:ascii="Arial Narrow" w:hAnsi="Arial Narrow"/>
                <w:b/>
                <w:color w:val="000000"/>
                <w:sz w:val="20"/>
              </w:rPr>
            </w:pPr>
            <w:r w:rsidRPr="00487A87">
              <w:rPr>
                <w:rFonts w:ascii="Arial Narrow" w:hAnsi="Arial Narrow"/>
                <w:b/>
                <w:color w:val="000000"/>
                <w:sz w:val="20"/>
              </w:rPr>
              <w:t>OS May 2013 cut-off</w:t>
            </w:r>
          </w:p>
        </w:tc>
      </w:tr>
      <w:tr w:rsidR="00AA0EE3" w:rsidRPr="00E2771E" w:rsidTr="00487A87">
        <w:tc>
          <w:tcPr>
            <w:tcW w:w="1377" w:type="pct"/>
            <w:shd w:val="clear" w:color="auto" w:fill="auto"/>
            <w:vAlign w:val="center"/>
          </w:tcPr>
          <w:p w:rsidR="00AA0EE3" w:rsidRPr="00487A87" w:rsidRDefault="00AA0EE3" w:rsidP="00487A87">
            <w:pPr>
              <w:keepNext/>
              <w:rPr>
                <w:rFonts w:ascii="Arial Narrow" w:hAnsi="Arial Narrow"/>
                <w:color w:val="000000"/>
                <w:sz w:val="20"/>
              </w:rPr>
            </w:pPr>
            <w:r w:rsidRPr="00487A87">
              <w:rPr>
                <w:rFonts w:ascii="Arial Narrow" w:hAnsi="Arial Narrow"/>
                <w:color w:val="000000"/>
                <w:sz w:val="20"/>
              </w:rPr>
              <w:t xml:space="preserve">Died </w:t>
            </w:r>
          </w:p>
        </w:tc>
        <w:tc>
          <w:tcPr>
            <w:tcW w:w="1103" w:type="pct"/>
            <w:gridSpan w:val="2"/>
            <w:shd w:val="clear" w:color="auto" w:fill="auto"/>
          </w:tcPr>
          <w:p w:rsidR="00AA0EE3" w:rsidRPr="00487A87" w:rsidRDefault="0036198A" w:rsidP="00487A87">
            <w:pPr>
              <w:keepNext/>
              <w:jc w:val="center"/>
              <w:rPr>
                <w:rFonts w:ascii="Arial Narrow" w:hAnsi="Arial Narrow"/>
                <w:sz w:val="20"/>
              </w:rPr>
            </w:pPr>
            <w:r w:rsidRPr="00487A87">
              <w:rPr>
                <w:rFonts w:ascii="Arial Narrow" w:hAnsi="Arial Narrow"/>
                <w:sz w:val="20"/>
              </w:rPr>
              <w:t>173/535</w:t>
            </w:r>
          </w:p>
        </w:tc>
        <w:tc>
          <w:tcPr>
            <w:tcW w:w="1175" w:type="pct"/>
            <w:gridSpan w:val="3"/>
            <w:shd w:val="clear" w:color="auto" w:fill="auto"/>
          </w:tcPr>
          <w:p w:rsidR="00AA0EE3" w:rsidRPr="00487A87" w:rsidRDefault="0036198A" w:rsidP="00487A87">
            <w:pPr>
              <w:keepNext/>
              <w:jc w:val="center"/>
              <w:rPr>
                <w:rFonts w:ascii="Arial Narrow" w:hAnsi="Arial Narrow"/>
                <w:sz w:val="20"/>
              </w:rPr>
            </w:pPr>
            <w:r w:rsidRPr="00487A87">
              <w:rPr>
                <w:rFonts w:ascii="Arial Narrow" w:hAnsi="Arial Narrow"/>
                <w:sz w:val="20"/>
              </w:rPr>
              <w:t>209/547</w:t>
            </w:r>
          </w:p>
        </w:tc>
        <w:tc>
          <w:tcPr>
            <w:tcW w:w="668" w:type="pct"/>
            <w:gridSpan w:val="2"/>
            <w:shd w:val="clear" w:color="auto" w:fill="auto"/>
            <w:vAlign w:val="center"/>
          </w:tcPr>
          <w:p w:rsidR="00AA0EE3" w:rsidRPr="00487A87" w:rsidRDefault="00AA0EE3" w:rsidP="00487A87">
            <w:pPr>
              <w:keepNext/>
              <w:jc w:val="center"/>
              <w:rPr>
                <w:rFonts w:ascii="Arial Narrow" w:hAnsi="Arial Narrow"/>
                <w:color w:val="000000"/>
                <w:sz w:val="20"/>
              </w:rPr>
            </w:pPr>
          </w:p>
        </w:tc>
        <w:tc>
          <w:tcPr>
            <w:tcW w:w="678" w:type="pct"/>
            <w:vMerge w:val="restart"/>
            <w:shd w:val="clear" w:color="auto" w:fill="auto"/>
            <w:vAlign w:val="center"/>
          </w:tcPr>
          <w:p w:rsidR="00AA0EE3" w:rsidRPr="00487A87" w:rsidRDefault="0036198A" w:rsidP="00487A87">
            <w:pPr>
              <w:keepNext/>
              <w:jc w:val="center"/>
              <w:rPr>
                <w:rFonts w:ascii="Arial Narrow" w:hAnsi="Arial Narrow"/>
                <w:color w:val="000000"/>
                <w:sz w:val="20"/>
              </w:rPr>
            </w:pPr>
            <w:r w:rsidRPr="00487A87">
              <w:rPr>
                <w:rFonts w:ascii="Arial Narrow" w:hAnsi="Arial Narrow"/>
                <w:color w:val="000000"/>
                <w:sz w:val="20"/>
              </w:rPr>
              <w:t xml:space="preserve">0.78 </w:t>
            </w:r>
          </w:p>
          <w:p w:rsidR="0036198A" w:rsidRPr="00487A87" w:rsidRDefault="0036198A" w:rsidP="00487A87">
            <w:pPr>
              <w:keepNext/>
              <w:jc w:val="center"/>
              <w:rPr>
                <w:rFonts w:ascii="Arial Narrow" w:hAnsi="Arial Narrow"/>
                <w:color w:val="000000"/>
                <w:sz w:val="20"/>
              </w:rPr>
            </w:pPr>
            <w:r w:rsidRPr="00487A87">
              <w:rPr>
                <w:rFonts w:ascii="Arial Narrow" w:hAnsi="Arial Narrow"/>
                <w:color w:val="000000"/>
                <w:sz w:val="20"/>
              </w:rPr>
              <w:t>(0.64, 0.96)</w:t>
            </w:r>
          </w:p>
        </w:tc>
      </w:tr>
      <w:tr w:rsidR="00AA0EE3" w:rsidRPr="00E2771E" w:rsidTr="00487A87">
        <w:tc>
          <w:tcPr>
            <w:tcW w:w="1377" w:type="pct"/>
            <w:shd w:val="clear" w:color="auto" w:fill="auto"/>
            <w:vAlign w:val="center"/>
          </w:tcPr>
          <w:p w:rsidR="00AA0EE3" w:rsidRPr="00487A87" w:rsidRDefault="00AA0EE3" w:rsidP="00487A87">
            <w:pPr>
              <w:keepNext/>
              <w:rPr>
                <w:rFonts w:ascii="Arial Narrow" w:hAnsi="Arial Narrow"/>
                <w:color w:val="000000"/>
                <w:sz w:val="20"/>
              </w:rPr>
            </w:pPr>
            <w:r w:rsidRPr="00487A87">
              <w:rPr>
                <w:rFonts w:ascii="Arial Narrow" w:hAnsi="Arial Narrow"/>
                <w:color w:val="000000"/>
                <w:sz w:val="20"/>
              </w:rPr>
              <w:t>Median OS (months)</w:t>
            </w:r>
          </w:p>
        </w:tc>
        <w:tc>
          <w:tcPr>
            <w:tcW w:w="1103" w:type="pct"/>
            <w:gridSpan w:val="2"/>
            <w:shd w:val="clear" w:color="auto" w:fill="auto"/>
          </w:tcPr>
          <w:p w:rsidR="00AA0EE3" w:rsidRPr="00487A87" w:rsidRDefault="0036198A" w:rsidP="00487A87">
            <w:pPr>
              <w:keepNext/>
              <w:jc w:val="center"/>
              <w:rPr>
                <w:rFonts w:ascii="Arial Narrow" w:hAnsi="Arial Narrow"/>
                <w:sz w:val="20"/>
              </w:rPr>
            </w:pPr>
            <w:r w:rsidRPr="00487A87">
              <w:rPr>
                <w:rFonts w:ascii="Arial Narrow" w:hAnsi="Arial Narrow"/>
                <w:sz w:val="20"/>
              </w:rPr>
              <w:t>55.1</w:t>
            </w:r>
          </w:p>
        </w:tc>
        <w:tc>
          <w:tcPr>
            <w:tcW w:w="1175" w:type="pct"/>
            <w:gridSpan w:val="3"/>
            <w:shd w:val="clear" w:color="auto" w:fill="auto"/>
          </w:tcPr>
          <w:p w:rsidR="00AA0EE3" w:rsidRPr="00487A87" w:rsidRDefault="0036198A" w:rsidP="00487A87">
            <w:pPr>
              <w:keepNext/>
              <w:jc w:val="center"/>
              <w:rPr>
                <w:rFonts w:ascii="Arial Narrow" w:hAnsi="Arial Narrow"/>
                <w:sz w:val="20"/>
              </w:rPr>
            </w:pPr>
            <w:r w:rsidRPr="00487A87">
              <w:rPr>
                <w:rFonts w:ascii="Arial Narrow" w:hAnsi="Arial Narrow"/>
                <w:sz w:val="20"/>
              </w:rPr>
              <w:t>48.2</w:t>
            </w:r>
          </w:p>
        </w:tc>
        <w:tc>
          <w:tcPr>
            <w:tcW w:w="668" w:type="pct"/>
            <w:gridSpan w:val="2"/>
            <w:shd w:val="clear" w:color="auto" w:fill="auto"/>
            <w:vAlign w:val="center"/>
          </w:tcPr>
          <w:p w:rsidR="00AA0EE3" w:rsidRPr="00487A87" w:rsidRDefault="0036198A" w:rsidP="00487A87">
            <w:pPr>
              <w:keepNext/>
              <w:jc w:val="center"/>
              <w:rPr>
                <w:rFonts w:ascii="Arial Narrow" w:hAnsi="Arial Narrow"/>
                <w:color w:val="000000"/>
                <w:sz w:val="20"/>
              </w:rPr>
            </w:pPr>
            <w:r w:rsidRPr="00487A87">
              <w:rPr>
                <w:rFonts w:ascii="Arial Narrow" w:hAnsi="Arial Narrow"/>
                <w:color w:val="000000"/>
                <w:sz w:val="20"/>
              </w:rPr>
              <w:t>6.9</w:t>
            </w:r>
          </w:p>
        </w:tc>
        <w:tc>
          <w:tcPr>
            <w:tcW w:w="678" w:type="pct"/>
            <w:vMerge/>
            <w:shd w:val="clear" w:color="auto" w:fill="auto"/>
            <w:vAlign w:val="center"/>
          </w:tcPr>
          <w:p w:rsidR="00AA0EE3" w:rsidRPr="00487A87" w:rsidRDefault="00AA0EE3" w:rsidP="00487A87">
            <w:pPr>
              <w:keepNext/>
              <w:jc w:val="center"/>
              <w:rPr>
                <w:rFonts w:ascii="Arial Narrow" w:hAnsi="Arial Narrow"/>
                <w:color w:val="000000"/>
                <w:sz w:val="20"/>
              </w:rPr>
            </w:pPr>
          </w:p>
        </w:tc>
      </w:tr>
      <w:tr w:rsidR="00AA0EE3" w:rsidRPr="00FE4B39" w:rsidTr="00487A87">
        <w:tc>
          <w:tcPr>
            <w:tcW w:w="5000" w:type="pct"/>
            <w:gridSpan w:val="9"/>
            <w:shd w:val="clear" w:color="auto" w:fill="auto"/>
            <w:vAlign w:val="center"/>
          </w:tcPr>
          <w:p w:rsidR="00AA0EE3" w:rsidRPr="00487A87" w:rsidRDefault="0036198A" w:rsidP="00487A87">
            <w:pPr>
              <w:keepNext/>
              <w:jc w:val="left"/>
              <w:rPr>
                <w:rFonts w:ascii="Arial Narrow" w:hAnsi="Arial Narrow"/>
                <w:b/>
                <w:color w:val="000000"/>
                <w:sz w:val="20"/>
              </w:rPr>
            </w:pPr>
            <w:r w:rsidRPr="00487A87">
              <w:rPr>
                <w:rFonts w:ascii="Arial Narrow" w:hAnsi="Arial Narrow"/>
                <w:b/>
                <w:color w:val="000000"/>
                <w:sz w:val="20"/>
              </w:rPr>
              <w:t>OS March 2014 cut-off</w:t>
            </w:r>
          </w:p>
        </w:tc>
      </w:tr>
      <w:tr w:rsidR="00AA0EE3" w:rsidRPr="00E2771E" w:rsidTr="00487A87">
        <w:tc>
          <w:tcPr>
            <w:tcW w:w="1377" w:type="pct"/>
            <w:shd w:val="clear" w:color="auto" w:fill="auto"/>
            <w:vAlign w:val="center"/>
          </w:tcPr>
          <w:p w:rsidR="00AA0EE3" w:rsidRPr="00487A87" w:rsidRDefault="00AA0EE3" w:rsidP="00487A87">
            <w:pPr>
              <w:keepNext/>
              <w:rPr>
                <w:rFonts w:ascii="Arial Narrow" w:hAnsi="Arial Narrow"/>
                <w:color w:val="000000"/>
                <w:sz w:val="20"/>
              </w:rPr>
            </w:pPr>
            <w:r w:rsidRPr="00487A87">
              <w:rPr>
                <w:rFonts w:ascii="Arial Narrow" w:hAnsi="Arial Narrow"/>
                <w:color w:val="000000"/>
                <w:sz w:val="20"/>
              </w:rPr>
              <w:t xml:space="preserve">Died </w:t>
            </w:r>
          </w:p>
        </w:tc>
        <w:tc>
          <w:tcPr>
            <w:tcW w:w="1103" w:type="pct"/>
            <w:gridSpan w:val="2"/>
            <w:shd w:val="clear" w:color="auto" w:fill="auto"/>
          </w:tcPr>
          <w:p w:rsidR="00AA0EE3" w:rsidRPr="00487A87" w:rsidRDefault="0036198A" w:rsidP="00487A87">
            <w:pPr>
              <w:keepNext/>
              <w:jc w:val="center"/>
              <w:rPr>
                <w:rFonts w:ascii="Arial Narrow" w:hAnsi="Arial Narrow"/>
                <w:sz w:val="20"/>
              </w:rPr>
            </w:pPr>
            <w:r w:rsidRPr="00487A87">
              <w:rPr>
                <w:rFonts w:ascii="Arial Narrow" w:hAnsi="Arial Narrow"/>
                <w:sz w:val="20"/>
              </w:rPr>
              <w:t>208/535</w:t>
            </w:r>
          </w:p>
        </w:tc>
        <w:tc>
          <w:tcPr>
            <w:tcW w:w="1175" w:type="pct"/>
            <w:gridSpan w:val="3"/>
            <w:shd w:val="clear" w:color="auto" w:fill="auto"/>
          </w:tcPr>
          <w:p w:rsidR="00AA0EE3" w:rsidRPr="00487A87" w:rsidRDefault="0036198A" w:rsidP="00487A87">
            <w:pPr>
              <w:keepNext/>
              <w:jc w:val="center"/>
              <w:rPr>
                <w:rFonts w:ascii="Arial Narrow" w:hAnsi="Arial Narrow"/>
                <w:sz w:val="20"/>
              </w:rPr>
            </w:pPr>
            <w:r w:rsidRPr="00487A87">
              <w:rPr>
                <w:rFonts w:ascii="Arial Narrow" w:hAnsi="Arial Narrow"/>
                <w:sz w:val="20"/>
              </w:rPr>
              <w:t>261/547</w:t>
            </w:r>
          </w:p>
        </w:tc>
        <w:tc>
          <w:tcPr>
            <w:tcW w:w="668" w:type="pct"/>
            <w:gridSpan w:val="2"/>
            <w:shd w:val="clear" w:color="auto" w:fill="auto"/>
            <w:vAlign w:val="center"/>
          </w:tcPr>
          <w:p w:rsidR="00AA0EE3" w:rsidRPr="00487A87" w:rsidRDefault="00AA0EE3" w:rsidP="00487A87">
            <w:pPr>
              <w:keepNext/>
              <w:jc w:val="center"/>
              <w:rPr>
                <w:rFonts w:ascii="Arial Narrow" w:hAnsi="Arial Narrow"/>
                <w:color w:val="000000"/>
                <w:sz w:val="20"/>
              </w:rPr>
            </w:pPr>
          </w:p>
        </w:tc>
        <w:tc>
          <w:tcPr>
            <w:tcW w:w="678" w:type="pct"/>
            <w:vMerge w:val="restart"/>
            <w:shd w:val="clear" w:color="auto" w:fill="auto"/>
            <w:vAlign w:val="center"/>
          </w:tcPr>
          <w:p w:rsidR="00AA0EE3" w:rsidRPr="00487A87" w:rsidRDefault="0036198A" w:rsidP="00487A87">
            <w:pPr>
              <w:keepNext/>
              <w:jc w:val="center"/>
              <w:rPr>
                <w:rFonts w:ascii="Arial Narrow" w:hAnsi="Arial Narrow"/>
                <w:color w:val="000000"/>
                <w:sz w:val="20"/>
              </w:rPr>
            </w:pPr>
            <w:r w:rsidRPr="00487A87">
              <w:rPr>
                <w:rFonts w:ascii="Arial Narrow" w:hAnsi="Arial Narrow"/>
                <w:color w:val="000000"/>
                <w:sz w:val="20"/>
              </w:rPr>
              <w:t>0.75</w:t>
            </w:r>
          </w:p>
          <w:p w:rsidR="0036198A" w:rsidRPr="00487A87" w:rsidRDefault="0036198A" w:rsidP="00487A87">
            <w:pPr>
              <w:keepNext/>
              <w:jc w:val="center"/>
              <w:rPr>
                <w:rFonts w:ascii="Arial Narrow" w:hAnsi="Arial Narrow"/>
                <w:color w:val="000000"/>
                <w:sz w:val="20"/>
              </w:rPr>
            </w:pPr>
            <w:r w:rsidRPr="00487A87">
              <w:rPr>
                <w:rFonts w:ascii="Arial Narrow" w:hAnsi="Arial Narrow"/>
                <w:color w:val="000000"/>
                <w:sz w:val="20"/>
              </w:rPr>
              <w:t>(0.62, 0.90)</w:t>
            </w:r>
          </w:p>
        </w:tc>
      </w:tr>
      <w:tr w:rsidR="00AA0EE3" w:rsidRPr="00E2771E" w:rsidTr="00487A87">
        <w:tc>
          <w:tcPr>
            <w:tcW w:w="1377" w:type="pct"/>
            <w:shd w:val="clear" w:color="auto" w:fill="auto"/>
            <w:vAlign w:val="center"/>
          </w:tcPr>
          <w:p w:rsidR="00AA0EE3" w:rsidRPr="00487A87" w:rsidRDefault="00AA0EE3" w:rsidP="00487A87">
            <w:pPr>
              <w:keepNext/>
              <w:rPr>
                <w:rFonts w:ascii="Arial Narrow" w:hAnsi="Arial Narrow"/>
                <w:color w:val="000000"/>
                <w:sz w:val="20"/>
              </w:rPr>
            </w:pPr>
            <w:r w:rsidRPr="00487A87">
              <w:rPr>
                <w:rFonts w:ascii="Arial Narrow" w:hAnsi="Arial Narrow"/>
                <w:color w:val="000000"/>
                <w:sz w:val="20"/>
              </w:rPr>
              <w:t>Median OS (months)</w:t>
            </w:r>
          </w:p>
        </w:tc>
        <w:tc>
          <w:tcPr>
            <w:tcW w:w="1103" w:type="pct"/>
            <w:gridSpan w:val="2"/>
            <w:shd w:val="clear" w:color="auto" w:fill="auto"/>
          </w:tcPr>
          <w:p w:rsidR="00AA0EE3" w:rsidRPr="00487A87" w:rsidRDefault="0036198A" w:rsidP="00487A87">
            <w:pPr>
              <w:keepNext/>
              <w:jc w:val="center"/>
              <w:rPr>
                <w:rFonts w:ascii="Arial Narrow" w:hAnsi="Arial Narrow"/>
                <w:sz w:val="20"/>
              </w:rPr>
            </w:pPr>
            <w:r w:rsidRPr="00487A87">
              <w:rPr>
                <w:rFonts w:ascii="Arial Narrow" w:hAnsi="Arial Narrow"/>
                <w:sz w:val="20"/>
              </w:rPr>
              <w:t>58.9</w:t>
            </w:r>
          </w:p>
        </w:tc>
        <w:tc>
          <w:tcPr>
            <w:tcW w:w="1175" w:type="pct"/>
            <w:gridSpan w:val="3"/>
            <w:shd w:val="clear" w:color="auto" w:fill="auto"/>
          </w:tcPr>
          <w:p w:rsidR="00AA0EE3" w:rsidRPr="00487A87" w:rsidRDefault="0036198A" w:rsidP="00487A87">
            <w:pPr>
              <w:keepNext/>
              <w:jc w:val="center"/>
              <w:rPr>
                <w:rFonts w:ascii="Arial Narrow" w:hAnsi="Arial Narrow"/>
                <w:sz w:val="20"/>
              </w:rPr>
            </w:pPr>
            <w:r w:rsidRPr="00487A87">
              <w:rPr>
                <w:rFonts w:ascii="Arial Narrow" w:hAnsi="Arial Narrow"/>
                <w:sz w:val="20"/>
              </w:rPr>
              <w:t>48.5</w:t>
            </w:r>
          </w:p>
        </w:tc>
        <w:tc>
          <w:tcPr>
            <w:tcW w:w="668" w:type="pct"/>
            <w:gridSpan w:val="2"/>
            <w:shd w:val="clear" w:color="auto" w:fill="auto"/>
            <w:vAlign w:val="center"/>
          </w:tcPr>
          <w:p w:rsidR="00AA0EE3" w:rsidRPr="00487A87" w:rsidRDefault="0036198A" w:rsidP="00487A87">
            <w:pPr>
              <w:keepNext/>
              <w:jc w:val="center"/>
              <w:rPr>
                <w:rFonts w:ascii="Arial Narrow" w:hAnsi="Arial Narrow"/>
                <w:color w:val="000000"/>
                <w:sz w:val="20"/>
              </w:rPr>
            </w:pPr>
            <w:r w:rsidRPr="00487A87">
              <w:rPr>
                <w:rFonts w:ascii="Arial Narrow" w:hAnsi="Arial Narrow"/>
                <w:color w:val="000000"/>
                <w:sz w:val="20"/>
              </w:rPr>
              <w:t>10.4</w:t>
            </w:r>
          </w:p>
        </w:tc>
        <w:tc>
          <w:tcPr>
            <w:tcW w:w="678" w:type="pct"/>
            <w:vMerge/>
            <w:shd w:val="clear" w:color="auto" w:fill="auto"/>
            <w:vAlign w:val="center"/>
          </w:tcPr>
          <w:p w:rsidR="00AA0EE3" w:rsidRPr="00487A87" w:rsidRDefault="00AA0EE3" w:rsidP="00487A87">
            <w:pPr>
              <w:keepNext/>
              <w:jc w:val="center"/>
              <w:rPr>
                <w:rFonts w:ascii="Arial Narrow" w:hAnsi="Arial Narrow"/>
                <w:color w:val="000000"/>
                <w:sz w:val="20"/>
              </w:rPr>
            </w:pPr>
          </w:p>
        </w:tc>
      </w:tr>
      <w:tr w:rsidR="00AA0EE3" w:rsidRPr="00E2771E" w:rsidTr="00487A87">
        <w:tc>
          <w:tcPr>
            <w:tcW w:w="5000" w:type="pct"/>
            <w:gridSpan w:val="9"/>
            <w:tcBorders>
              <w:top w:val="double" w:sz="4" w:space="0" w:color="auto"/>
            </w:tcBorders>
            <w:shd w:val="clear" w:color="auto" w:fill="auto"/>
            <w:vAlign w:val="center"/>
          </w:tcPr>
          <w:p w:rsidR="00AA0EE3" w:rsidRPr="00487A87" w:rsidRDefault="00AA0EE3" w:rsidP="00487A87">
            <w:pPr>
              <w:keepNext/>
              <w:rPr>
                <w:rFonts w:ascii="Arial Narrow" w:hAnsi="Arial Narrow"/>
                <w:b/>
                <w:color w:val="000000"/>
                <w:sz w:val="20"/>
              </w:rPr>
            </w:pPr>
            <w:r w:rsidRPr="00487A87">
              <w:rPr>
                <w:rFonts w:ascii="Arial Narrow" w:hAnsi="Arial Narrow"/>
                <w:b/>
                <w:color w:val="000000"/>
                <w:sz w:val="20"/>
              </w:rPr>
              <w:t xml:space="preserve">Harms </w:t>
            </w:r>
          </w:p>
        </w:tc>
      </w:tr>
      <w:tr w:rsidR="00AA0EE3" w:rsidRPr="00E2771E" w:rsidTr="00487A87">
        <w:trPr>
          <w:trHeight w:val="70"/>
        </w:trPr>
        <w:tc>
          <w:tcPr>
            <w:tcW w:w="1377" w:type="pct"/>
            <w:vMerge w:val="restart"/>
            <w:shd w:val="clear" w:color="auto" w:fill="auto"/>
            <w:vAlign w:val="center"/>
          </w:tcPr>
          <w:p w:rsidR="00AA0EE3" w:rsidRPr="00487A87" w:rsidRDefault="00AA0EE3" w:rsidP="00487A87">
            <w:pPr>
              <w:keepNext/>
              <w:rPr>
                <w:rFonts w:ascii="Arial Narrow" w:hAnsi="Arial Narrow"/>
                <w:b/>
                <w:color w:val="000000"/>
                <w:sz w:val="20"/>
              </w:rPr>
            </w:pPr>
            <w:r w:rsidRPr="00487A87">
              <w:rPr>
                <w:rFonts w:ascii="Arial Narrow" w:hAnsi="Arial Narrow"/>
                <w:b/>
                <w:color w:val="000000"/>
                <w:sz w:val="20"/>
              </w:rPr>
              <w:t>Trial</w:t>
            </w:r>
          </w:p>
        </w:tc>
        <w:tc>
          <w:tcPr>
            <w:tcW w:w="588" w:type="pct"/>
            <w:vMerge w:val="restart"/>
            <w:shd w:val="clear" w:color="auto" w:fill="auto"/>
            <w:vAlign w:val="center"/>
          </w:tcPr>
          <w:p w:rsidR="00AA0EE3" w:rsidRPr="00487A87" w:rsidRDefault="00AA0EE3" w:rsidP="00487A87">
            <w:pPr>
              <w:keepNext/>
              <w:jc w:val="center"/>
              <w:rPr>
                <w:rFonts w:ascii="Arial Narrow" w:hAnsi="Arial Narrow"/>
                <w:b/>
                <w:color w:val="000000"/>
                <w:sz w:val="20"/>
              </w:rPr>
            </w:pPr>
            <w:r w:rsidRPr="00487A87">
              <w:rPr>
                <w:rFonts w:ascii="Arial Narrow" w:hAnsi="Arial Narrow"/>
                <w:b/>
                <w:color w:val="000000"/>
                <w:sz w:val="20"/>
              </w:rPr>
              <w:t>Rd</w:t>
            </w:r>
          </w:p>
        </w:tc>
        <w:tc>
          <w:tcPr>
            <w:tcW w:w="543" w:type="pct"/>
            <w:gridSpan w:val="2"/>
            <w:vMerge w:val="restart"/>
            <w:shd w:val="clear" w:color="auto" w:fill="auto"/>
            <w:vAlign w:val="center"/>
          </w:tcPr>
          <w:p w:rsidR="00AA0EE3" w:rsidRPr="00487A87" w:rsidRDefault="00AA0EE3" w:rsidP="00487A87">
            <w:pPr>
              <w:keepNext/>
              <w:jc w:val="center"/>
              <w:rPr>
                <w:rFonts w:ascii="Arial Narrow" w:hAnsi="Arial Narrow"/>
                <w:b/>
                <w:color w:val="000000"/>
                <w:sz w:val="20"/>
              </w:rPr>
            </w:pPr>
            <w:r w:rsidRPr="00487A87">
              <w:rPr>
                <w:rFonts w:ascii="Arial Narrow" w:hAnsi="Arial Narrow"/>
                <w:b/>
                <w:color w:val="000000"/>
                <w:sz w:val="20"/>
              </w:rPr>
              <w:t>MPT</w:t>
            </w:r>
          </w:p>
        </w:tc>
        <w:tc>
          <w:tcPr>
            <w:tcW w:w="636" w:type="pct"/>
            <w:vMerge w:val="restart"/>
            <w:shd w:val="clear" w:color="auto" w:fill="auto"/>
            <w:vAlign w:val="center"/>
          </w:tcPr>
          <w:p w:rsidR="00AA0EE3" w:rsidRPr="00487A87" w:rsidRDefault="00AA0EE3" w:rsidP="00487A87">
            <w:pPr>
              <w:keepNext/>
              <w:jc w:val="center"/>
              <w:rPr>
                <w:rFonts w:ascii="Arial Narrow" w:hAnsi="Arial Narrow"/>
                <w:b/>
                <w:color w:val="000000"/>
                <w:sz w:val="20"/>
              </w:rPr>
            </w:pPr>
            <w:r w:rsidRPr="00487A87">
              <w:rPr>
                <w:rFonts w:ascii="Arial Narrow" w:hAnsi="Arial Narrow"/>
                <w:b/>
                <w:color w:val="000000"/>
                <w:sz w:val="20"/>
              </w:rPr>
              <w:t>RR</w:t>
            </w:r>
          </w:p>
          <w:p w:rsidR="00AA0EE3" w:rsidRPr="00487A87" w:rsidRDefault="00AA0EE3" w:rsidP="00487A87">
            <w:pPr>
              <w:keepNext/>
              <w:jc w:val="center"/>
              <w:rPr>
                <w:rFonts w:ascii="Arial Narrow" w:hAnsi="Arial Narrow"/>
                <w:b/>
                <w:color w:val="000000"/>
                <w:sz w:val="20"/>
              </w:rPr>
            </w:pPr>
            <w:r w:rsidRPr="00487A87">
              <w:rPr>
                <w:rFonts w:ascii="Arial Narrow" w:hAnsi="Arial Narrow"/>
                <w:b/>
                <w:color w:val="000000"/>
                <w:sz w:val="20"/>
              </w:rPr>
              <w:t>(95% CI)</w:t>
            </w:r>
          </w:p>
        </w:tc>
        <w:tc>
          <w:tcPr>
            <w:tcW w:w="1178" w:type="pct"/>
            <w:gridSpan w:val="3"/>
            <w:shd w:val="clear" w:color="auto" w:fill="auto"/>
            <w:vAlign w:val="center"/>
          </w:tcPr>
          <w:p w:rsidR="00AA0EE3" w:rsidRPr="00487A87" w:rsidRDefault="00AA0EE3" w:rsidP="00487A87">
            <w:pPr>
              <w:keepNext/>
              <w:jc w:val="center"/>
              <w:rPr>
                <w:rFonts w:ascii="Arial Narrow" w:hAnsi="Arial Narrow"/>
                <w:b/>
                <w:color w:val="000000"/>
                <w:sz w:val="20"/>
              </w:rPr>
            </w:pPr>
            <w:r w:rsidRPr="00487A87">
              <w:rPr>
                <w:rFonts w:ascii="Arial Narrow" w:hAnsi="Arial Narrow"/>
                <w:b/>
                <w:color w:val="000000"/>
                <w:sz w:val="20"/>
              </w:rPr>
              <w:t xml:space="preserve">Event rate/100 patients* </w:t>
            </w:r>
          </w:p>
        </w:tc>
        <w:tc>
          <w:tcPr>
            <w:tcW w:w="678" w:type="pct"/>
            <w:vMerge w:val="restart"/>
            <w:shd w:val="clear" w:color="auto" w:fill="auto"/>
            <w:vAlign w:val="center"/>
          </w:tcPr>
          <w:p w:rsidR="00AA0EE3" w:rsidRPr="00487A87" w:rsidRDefault="00AA0EE3" w:rsidP="00487A87">
            <w:pPr>
              <w:keepNext/>
              <w:jc w:val="center"/>
              <w:rPr>
                <w:rFonts w:ascii="Arial Narrow" w:hAnsi="Arial Narrow"/>
                <w:b/>
                <w:color w:val="000000"/>
                <w:sz w:val="20"/>
              </w:rPr>
            </w:pPr>
            <w:r w:rsidRPr="00487A87">
              <w:rPr>
                <w:rFonts w:ascii="Arial Narrow" w:hAnsi="Arial Narrow"/>
                <w:b/>
                <w:color w:val="000000"/>
                <w:sz w:val="20"/>
              </w:rPr>
              <w:t>RD</w:t>
            </w:r>
            <w:r w:rsidR="002B7B79" w:rsidRPr="00487A87">
              <w:rPr>
                <w:rFonts w:ascii="Arial Narrow" w:hAnsi="Arial Narrow"/>
                <w:b/>
                <w:color w:val="000000"/>
                <w:sz w:val="20"/>
              </w:rPr>
              <w:t xml:space="preserve"> %</w:t>
            </w:r>
          </w:p>
          <w:p w:rsidR="00AA0EE3" w:rsidRPr="00487A87" w:rsidRDefault="00AA0EE3" w:rsidP="00487A87">
            <w:pPr>
              <w:keepNext/>
              <w:jc w:val="center"/>
              <w:rPr>
                <w:rFonts w:ascii="Arial Narrow" w:hAnsi="Arial Narrow"/>
                <w:b/>
                <w:color w:val="000000"/>
                <w:sz w:val="20"/>
              </w:rPr>
            </w:pPr>
            <w:r w:rsidRPr="00487A87">
              <w:rPr>
                <w:rFonts w:ascii="Arial Narrow" w:hAnsi="Arial Narrow"/>
                <w:b/>
                <w:color w:val="000000"/>
                <w:sz w:val="20"/>
              </w:rPr>
              <w:t>(95% CI)</w:t>
            </w:r>
          </w:p>
        </w:tc>
      </w:tr>
      <w:tr w:rsidR="00D02975" w:rsidRPr="00E2771E" w:rsidTr="00487A87">
        <w:trPr>
          <w:trHeight w:val="390"/>
        </w:trPr>
        <w:tc>
          <w:tcPr>
            <w:tcW w:w="1377" w:type="pct"/>
            <w:vMerge/>
            <w:shd w:val="clear" w:color="auto" w:fill="auto"/>
            <w:vAlign w:val="center"/>
          </w:tcPr>
          <w:p w:rsidR="00AA0EE3" w:rsidRPr="00487A87" w:rsidRDefault="00AA0EE3" w:rsidP="00487A87">
            <w:pPr>
              <w:keepNext/>
              <w:rPr>
                <w:rFonts w:ascii="Arial Narrow" w:hAnsi="Arial Narrow"/>
                <w:b/>
                <w:color w:val="000000"/>
                <w:sz w:val="20"/>
              </w:rPr>
            </w:pPr>
          </w:p>
        </w:tc>
        <w:tc>
          <w:tcPr>
            <w:tcW w:w="588" w:type="pct"/>
            <w:vMerge/>
            <w:shd w:val="clear" w:color="auto" w:fill="auto"/>
            <w:vAlign w:val="center"/>
          </w:tcPr>
          <w:p w:rsidR="00AA0EE3" w:rsidRPr="00487A87" w:rsidRDefault="00AA0EE3" w:rsidP="00487A87">
            <w:pPr>
              <w:keepNext/>
              <w:jc w:val="center"/>
              <w:rPr>
                <w:rFonts w:ascii="Arial Narrow" w:hAnsi="Arial Narrow"/>
                <w:b/>
                <w:color w:val="000000"/>
                <w:sz w:val="20"/>
              </w:rPr>
            </w:pPr>
          </w:p>
        </w:tc>
        <w:tc>
          <w:tcPr>
            <w:tcW w:w="543" w:type="pct"/>
            <w:gridSpan w:val="2"/>
            <w:vMerge/>
            <w:shd w:val="clear" w:color="auto" w:fill="auto"/>
            <w:vAlign w:val="center"/>
          </w:tcPr>
          <w:p w:rsidR="00AA0EE3" w:rsidRPr="00487A87" w:rsidRDefault="00AA0EE3" w:rsidP="00487A87">
            <w:pPr>
              <w:keepNext/>
              <w:jc w:val="center"/>
              <w:rPr>
                <w:rFonts w:ascii="Arial Narrow" w:hAnsi="Arial Narrow"/>
                <w:b/>
                <w:color w:val="000000"/>
                <w:sz w:val="20"/>
              </w:rPr>
            </w:pPr>
          </w:p>
        </w:tc>
        <w:tc>
          <w:tcPr>
            <w:tcW w:w="636" w:type="pct"/>
            <w:vMerge/>
            <w:shd w:val="clear" w:color="auto" w:fill="auto"/>
            <w:vAlign w:val="center"/>
          </w:tcPr>
          <w:p w:rsidR="00AA0EE3" w:rsidRPr="00487A87" w:rsidRDefault="00AA0EE3" w:rsidP="00487A87">
            <w:pPr>
              <w:keepNext/>
              <w:jc w:val="center"/>
              <w:rPr>
                <w:rFonts w:ascii="Arial Narrow" w:hAnsi="Arial Narrow"/>
                <w:b/>
                <w:color w:val="000000"/>
                <w:sz w:val="20"/>
              </w:rPr>
            </w:pPr>
          </w:p>
        </w:tc>
        <w:tc>
          <w:tcPr>
            <w:tcW w:w="587" w:type="pct"/>
            <w:gridSpan w:val="2"/>
            <w:shd w:val="clear" w:color="auto" w:fill="auto"/>
            <w:vAlign w:val="center"/>
          </w:tcPr>
          <w:p w:rsidR="00AA0EE3" w:rsidRPr="00487A87" w:rsidRDefault="00AA0EE3" w:rsidP="00487A87">
            <w:pPr>
              <w:keepNext/>
              <w:jc w:val="center"/>
              <w:rPr>
                <w:rFonts w:ascii="Arial Narrow" w:hAnsi="Arial Narrow"/>
                <w:b/>
                <w:color w:val="000000"/>
                <w:sz w:val="20"/>
              </w:rPr>
            </w:pPr>
            <w:r w:rsidRPr="00487A87">
              <w:rPr>
                <w:rFonts w:ascii="Arial Narrow" w:hAnsi="Arial Narrow"/>
                <w:b/>
                <w:color w:val="000000"/>
                <w:sz w:val="20"/>
              </w:rPr>
              <w:t>Rd</w:t>
            </w:r>
          </w:p>
        </w:tc>
        <w:tc>
          <w:tcPr>
            <w:tcW w:w="591" w:type="pct"/>
            <w:shd w:val="clear" w:color="auto" w:fill="auto"/>
            <w:vAlign w:val="center"/>
          </w:tcPr>
          <w:p w:rsidR="00AA0EE3" w:rsidRPr="00487A87" w:rsidRDefault="00AA0EE3" w:rsidP="00487A87">
            <w:pPr>
              <w:keepNext/>
              <w:jc w:val="center"/>
              <w:rPr>
                <w:rFonts w:ascii="Arial Narrow" w:hAnsi="Arial Narrow"/>
                <w:b/>
                <w:color w:val="000000"/>
                <w:sz w:val="20"/>
              </w:rPr>
            </w:pPr>
            <w:r w:rsidRPr="00487A87">
              <w:rPr>
                <w:rFonts w:ascii="Arial Narrow" w:hAnsi="Arial Narrow"/>
                <w:b/>
                <w:color w:val="000000"/>
                <w:sz w:val="20"/>
              </w:rPr>
              <w:t>MPT</w:t>
            </w:r>
          </w:p>
        </w:tc>
        <w:tc>
          <w:tcPr>
            <w:tcW w:w="678" w:type="pct"/>
            <w:vMerge/>
            <w:shd w:val="clear" w:color="auto" w:fill="auto"/>
            <w:vAlign w:val="center"/>
          </w:tcPr>
          <w:p w:rsidR="00AA0EE3" w:rsidRPr="00487A87" w:rsidRDefault="00AA0EE3" w:rsidP="00487A87">
            <w:pPr>
              <w:keepNext/>
              <w:jc w:val="center"/>
              <w:rPr>
                <w:rFonts w:ascii="Arial Narrow" w:hAnsi="Arial Narrow"/>
                <w:b/>
                <w:color w:val="000000"/>
                <w:sz w:val="20"/>
              </w:rPr>
            </w:pPr>
          </w:p>
        </w:tc>
      </w:tr>
      <w:tr w:rsidR="00AA0EE3" w:rsidRPr="00E2771E" w:rsidTr="00487A87">
        <w:tc>
          <w:tcPr>
            <w:tcW w:w="5000" w:type="pct"/>
            <w:gridSpan w:val="9"/>
            <w:shd w:val="clear" w:color="auto" w:fill="auto"/>
            <w:vAlign w:val="center"/>
          </w:tcPr>
          <w:p w:rsidR="00AA0EE3" w:rsidRPr="00487A87" w:rsidRDefault="00AA0EE3" w:rsidP="00487A87">
            <w:pPr>
              <w:keepNext/>
              <w:rPr>
                <w:rFonts w:ascii="Arial Narrow" w:hAnsi="Arial Narrow"/>
                <w:b/>
                <w:color w:val="000000"/>
                <w:sz w:val="20"/>
              </w:rPr>
            </w:pPr>
            <w:r w:rsidRPr="00487A87">
              <w:rPr>
                <w:rFonts w:ascii="Arial Narrow" w:hAnsi="Arial Narrow"/>
                <w:b/>
                <w:color w:val="000000"/>
                <w:sz w:val="20"/>
              </w:rPr>
              <w:t>Grade 3 or 4 neutropenia</w:t>
            </w:r>
          </w:p>
        </w:tc>
      </w:tr>
      <w:tr w:rsidR="00D02975" w:rsidRPr="00E2771E" w:rsidTr="00487A87">
        <w:tc>
          <w:tcPr>
            <w:tcW w:w="1377" w:type="pct"/>
            <w:shd w:val="clear" w:color="auto" w:fill="auto"/>
            <w:vAlign w:val="center"/>
          </w:tcPr>
          <w:p w:rsidR="00AA0EE3" w:rsidRPr="00487A87" w:rsidRDefault="00AA0EE3" w:rsidP="00487A87">
            <w:pPr>
              <w:keepNext/>
              <w:rPr>
                <w:rFonts w:ascii="Arial Narrow" w:hAnsi="Arial Narrow"/>
                <w:color w:val="000000"/>
                <w:sz w:val="20"/>
              </w:rPr>
            </w:pPr>
            <w:r w:rsidRPr="00487A87">
              <w:rPr>
                <w:rFonts w:ascii="Arial Narrow" w:hAnsi="Arial Narrow"/>
                <w:color w:val="000000"/>
                <w:sz w:val="20"/>
              </w:rPr>
              <w:t>MM-020</w:t>
            </w:r>
          </w:p>
        </w:tc>
        <w:tc>
          <w:tcPr>
            <w:tcW w:w="588" w:type="pct"/>
            <w:shd w:val="clear" w:color="auto" w:fill="auto"/>
            <w:vAlign w:val="center"/>
          </w:tcPr>
          <w:p w:rsidR="00AA0EE3" w:rsidRPr="00487A87" w:rsidRDefault="0036198A" w:rsidP="00487A87">
            <w:pPr>
              <w:keepNext/>
              <w:jc w:val="center"/>
              <w:rPr>
                <w:rFonts w:ascii="Arial Narrow" w:hAnsi="Arial Narrow"/>
                <w:color w:val="000000"/>
                <w:sz w:val="20"/>
              </w:rPr>
            </w:pPr>
            <w:r w:rsidRPr="00487A87">
              <w:rPr>
                <w:rFonts w:ascii="Arial Narrow" w:hAnsi="Arial Narrow"/>
                <w:color w:val="000000"/>
                <w:sz w:val="20"/>
              </w:rPr>
              <w:t>148/532</w:t>
            </w:r>
            <w:r w:rsidR="00AA0EE3" w:rsidRPr="00487A87">
              <w:rPr>
                <w:rFonts w:ascii="Arial Narrow" w:hAnsi="Arial Narrow"/>
                <w:color w:val="000000"/>
                <w:sz w:val="20"/>
              </w:rPr>
              <w:t xml:space="preserve"> </w:t>
            </w:r>
          </w:p>
        </w:tc>
        <w:tc>
          <w:tcPr>
            <w:tcW w:w="543" w:type="pct"/>
            <w:gridSpan w:val="2"/>
            <w:shd w:val="clear" w:color="auto" w:fill="auto"/>
            <w:vAlign w:val="center"/>
          </w:tcPr>
          <w:p w:rsidR="00AA0EE3" w:rsidRPr="00487A87" w:rsidRDefault="0036198A" w:rsidP="00487A87">
            <w:pPr>
              <w:keepNext/>
              <w:jc w:val="center"/>
              <w:rPr>
                <w:rFonts w:ascii="Arial Narrow" w:hAnsi="Arial Narrow"/>
                <w:color w:val="000000"/>
                <w:sz w:val="20"/>
              </w:rPr>
            </w:pPr>
            <w:r w:rsidRPr="00487A87">
              <w:rPr>
                <w:rFonts w:ascii="Arial Narrow" w:hAnsi="Arial Narrow"/>
                <w:color w:val="000000"/>
                <w:sz w:val="20"/>
              </w:rPr>
              <w:t>243/541</w:t>
            </w:r>
            <w:r w:rsidR="00AA0EE3" w:rsidRPr="00487A87">
              <w:rPr>
                <w:rFonts w:ascii="Arial Narrow" w:hAnsi="Arial Narrow"/>
                <w:color w:val="000000"/>
                <w:sz w:val="20"/>
              </w:rPr>
              <w:t xml:space="preserve"> </w:t>
            </w:r>
          </w:p>
        </w:tc>
        <w:tc>
          <w:tcPr>
            <w:tcW w:w="636" w:type="pct"/>
            <w:shd w:val="clear" w:color="auto" w:fill="auto"/>
            <w:vAlign w:val="center"/>
          </w:tcPr>
          <w:p w:rsidR="00AA0EE3" w:rsidRPr="00487A87" w:rsidRDefault="002B7B79" w:rsidP="00487A87">
            <w:pPr>
              <w:keepNext/>
              <w:jc w:val="center"/>
              <w:rPr>
                <w:rFonts w:ascii="Arial Narrow" w:hAnsi="Arial Narrow"/>
                <w:color w:val="000000"/>
                <w:sz w:val="20"/>
              </w:rPr>
            </w:pPr>
            <w:r w:rsidRPr="00487A87">
              <w:rPr>
                <w:rFonts w:ascii="Arial Narrow" w:hAnsi="Arial Narrow"/>
                <w:color w:val="000000"/>
                <w:sz w:val="20"/>
              </w:rPr>
              <w:t>0.84</w:t>
            </w:r>
          </w:p>
          <w:p w:rsidR="002B7B79" w:rsidRPr="00487A87" w:rsidRDefault="002B7B79" w:rsidP="00487A87">
            <w:pPr>
              <w:keepNext/>
              <w:jc w:val="center"/>
              <w:rPr>
                <w:rFonts w:ascii="Arial Narrow" w:hAnsi="Arial Narrow"/>
                <w:color w:val="000000"/>
                <w:sz w:val="20"/>
              </w:rPr>
            </w:pPr>
            <w:r w:rsidRPr="00487A87">
              <w:rPr>
                <w:rFonts w:ascii="Arial Narrow" w:hAnsi="Arial Narrow"/>
                <w:color w:val="000000"/>
                <w:sz w:val="20"/>
              </w:rPr>
              <w:t>(0.57, 1.22)</w:t>
            </w:r>
          </w:p>
        </w:tc>
        <w:tc>
          <w:tcPr>
            <w:tcW w:w="587" w:type="pct"/>
            <w:gridSpan w:val="2"/>
            <w:shd w:val="clear" w:color="auto" w:fill="auto"/>
            <w:vAlign w:val="center"/>
          </w:tcPr>
          <w:p w:rsidR="00AA0EE3" w:rsidRPr="00487A87" w:rsidRDefault="0036198A" w:rsidP="00487A87">
            <w:pPr>
              <w:keepNext/>
              <w:jc w:val="center"/>
              <w:rPr>
                <w:rFonts w:ascii="Arial Narrow" w:hAnsi="Arial Narrow"/>
                <w:color w:val="000000"/>
                <w:sz w:val="20"/>
              </w:rPr>
            </w:pPr>
            <w:r w:rsidRPr="00487A87">
              <w:rPr>
                <w:rFonts w:ascii="Arial Narrow" w:hAnsi="Arial Narrow"/>
                <w:color w:val="000000"/>
                <w:sz w:val="20"/>
              </w:rPr>
              <w:t>27.8</w:t>
            </w:r>
          </w:p>
        </w:tc>
        <w:tc>
          <w:tcPr>
            <w:tcW w:w="591" w:type="pct"/>
            <w:shd w:val="clear" w:color="auto" w:fill="auto"/>
            <w:vAlign w:val="center"/>
          </w:tcPr>
          <w:p w:rsidR="00AA0EE3" w:rsidRPr="00487A87" w:rsidRDefault="0036198A" w:rsidP="00487A87">
            <w:pPr>
              <w:keepNext/>
              <w:jc w:val="center"/>
              <w:rPr>
                <w:rFonts w:ascii="Arial Narrow" w:hAnsi="Arial Narrow"/>
                <w:color w:val="000000"/>
                <w:sz w:val="20"/>
              </w:rPr>
            </w:pPr>
            <w:r w:rsidRPr="00487A87">
              <w:rPr>
                <w:rFonts w:ascii="Arial Narrow" w:hAnsi="Arial Narrow"/>
                <w:color w:val="000000"/>
                <w:sz w:val="20"/>
              </w:rPr>
              <w:t>44.9</w:t>
            </w:r>
          </w:p>
        </w:tc>
        <w:tc>
          <w:tcPr>
            <w:tcW w:w="678" w:type="pct"/>
            <w:shd w:val="clear" w:color="auto" w:fill="auto"/>
            <w:vAlign w:val="center"/>
          </w:tcPr>
          <w:p w:rsidR="00AA0EE3" w:rsidRPr="00487A87" w:rsidRDefault="0036198A" w:rsidP="00487A87">
            <w:pPr>
              <w:keepNext/>
              <w:jc w:val="center"/>
              <w:rPr>
                <w:rFonts w:ascii="Arial Narrow" w:hAnsi="Arial Narrow"/>
                <w:color w:val="000000"/>
                <w:sz w:val="20"/>
              </w:rPr>
            </w:pPr>
            <w:r w:rsidRPr="00487A87">
              <w:rPr>
                <w:rFonts w:ascii="Arial Narrow" w:hAnsi="Arial Narrow"/>
                <w:color w:val="000000"/>
                <w:sz w:val="20"/>
              </w:rPr>
              <w:t>-</w:t>
            </w:r>
            <w:r w:rsidR="002B7B79" w:rsidRPr="00487A87">
              <w:rPr>
                <w:rFonts w:ascii="Arial Narrow" w:hAnsi="Arial Narrow"/>
                <w:color w:val="000000"/>
                <w:sz w:val="20"/>
              </w:rPr>
              <w:t>17.1</w:t>
            </w:r>
          </w:p>
          <w:p w:rsidR="0036198A" w:rsidRPr="00487A87" w:rsidRDefault="0036198A" w:rsidP="00487A87">
            <w:pPr>
              <w:keepNext/>
              <w:jc w:val="center"/>
              <w:rPr>
                <w:rFonts w:ascii="Arial Narrow" w:hAnsi="Arial Narrow"/>
                <w:color w:val="000000"/>
                <w:sz w:val="20"/>
              </w:rPr>
            </w:pPr>
            <w:r w:rsidRPr="00487A87">
              <w:rPr>
                <w:rFonts w:ascii="Arial Narrow" w:hAnsi="Arial Narrow"/>
                <w:color w:val="000000"/>
                <w:sz w:val="20"/>
              </w:rPr>
              <w:t>(-</w:t>
            </w:r>
            <w:r w:rsidR="002B7B79" w:rsidRPr="00487A87">
              <w:rPr>
                <w:rFonts w:ascii="Arial Narrow" w:hAnsi="Arial Narrow"/>
                <w:color w:val="000000"/>
                <w:sz w:val="20"/>
              </w:rPr>
              <w:t>29.8, -3.6</w:t>
            </w:r>
            <w:r w:rsidRPr="00487A87">
              <w:rPr>
                <w:rFonts w:ascii="Arial Narrow" w:hAnsi="Arial Narrow"/>
                <w:color w:val="000000"/>
                <w:sz w:val="20"/>
              </w:rPr>
              <w:t>)</w:t>
            </w:r>
          </w:p>
        </w:tc>
      </w:tr>
      <w:tr w:rsidR="00AA0EE3" w:rsidRPr="00E2771E" w:rsidTr="00487A87">
        <w:tc>
          <w:tcPr>
            <w:tcW w:w="5000" w:type="pct"/>
            <w:gridSpan w:val="9"/>
            <w:shd w:val="clear" w:color="auto" w:fill="auto"/>
            <w:vAlign w:val="center"/>
          </w:tcPr>
          <w:p w:rsidR="00AA0EE3" w:rsidRPr="00487A87" w:rsidRDefault="00AA0EE3" w:rsidP="00487A87">
            <w:pPr>
              <w:keepNext/>
              <w:rPr>
                <w:rFonts w:ascii="Arial Narrow" w:hAnsi="Arial Narrow"/>
                <w:b/>
                <w:color w:val="000000"/>
                <w:sz w:val="20"/>
              </w:rPr>
            </w:pPr>
            <w:r w:rsidRPr="00487A87">
              <w:rPr>
                <w:rFonts w:ascii="Arial Narrow" w:hAnsi="Arial Narrow"/>
                <w:b/>
                <w:color w:val="000000"/>
                <w:sz w:val="20"/>
              </w:rPr>
              <w:t xml:space="preserve">Grade 3 </w:t>
            </w:r>
            <w:r w:rsidR="00A85798" w:rsidRPr="00487A87">
              <w:rPr>
                <w:rFonts w:ascii="Arial Narrow" w:hAnsi="Arial Narrow"/>
                <w:b/>
                <w:color w:val="000000"/>
                <w:sz w:val="20"/>
              </w:rPr>
              <w:t xml:space="preserve">or 4 </w:t>
            </w:r>
            <w:r w:rsidRPr="00487A87">
              <w:rPr>
                <w:rFonts w:ascii="Arial Narrow" w:hAnsi="Arial Narrow"/>
                <w:b/>
                <w:color w:val="000000"/>
                <w:sz w:val="20"/>
              </w:rPr>
              <w:t>catar</w:t>
            </w:r>
            <w:r w:rsidR="00F97815" w:rsidRPr="00487A87">
              <w:rPr>
                <w:rFonts w:ascii="Arial Narrow" w:hAnsi="Arial Narrow"/>
                <w:b/>
                <w:color w:val="000000"/>
                <w:sz w:val="20"/>
              </w:rPr>
              <w:t>a</w:t>
            </w:r>
            <w:r w:rsidRPr="00487A87">
              <w:rPr>
                <w:rFonts w:ascii="Arial Narrow" w:hAnsi="Arial Narrow"/>
                <w:b/>
                <w:color w:val="000000"/>
                <w:sz w:val="20"/>
              </w:rPr>
              <w:t>ct</w:t>
            </w:r>
          </w:p>
        </w:tc>
      </w:tr>
      <w:tr w:rsidR="00D02975" w:rsidRPr="00E2771E" w:rsidTr="00487A87">
        <w:tc>
          <w:tcPr>
            <w:tcW w:w="1377" w:type="pct"/>
            <w:shd w:val="clear" w:color="auto" w:fill="auto"/>
            <w:vAlign w:val="center"/>
          </w:tcPr>
          <w:p w:rsidR="00AA0EE3" w:rsidRPr="00487A87" w:rsidRDefault="00AA0EE3" w:rsidP="00487A87">
            <w:pPr>
              <w:keepNext/>
              <w:rPr>
                <w:rFonts w:ascii="Arial Narrow" w:hAnsi="Arial Narrow"/>
                <w:color w:val="000000"/>
                <w:sz w:val="20"/>
              </w:rPr>
            </w:pPr>
            <w:r w:rsidRPr="00487A87">
              <w:rPr>
                <w:rFonts w:ascii="Arial Narrow" w:hAnsi="Arial Narrow"/>
                <w:color w:val="000000"/>
                <w:sz w:val="20"/>
              </w:rPr>
              <w:t>MM-020</w:t>
            </w:r>
          </w:p>
        </w:tc>
        <w:tc>
          <w:tcPr>
            <w:tcW w:w="588" w:type="pct"/>
            <w:shd w:val="clear" w:color="auto" w:fill="auto"/>
            <w:vAlign w:val="center"/>
          </w:tcPr>
          <w:p w:rsidR="00AA0EE3" w:rsidRPr="00487A87" w:rsidRDefault="002B7B79" w:rsidP="00487A87">
            <w:pPr>
              <w:keepNext/>
              <w:jc w:val="center"/>
              <w:rPr>
                <w:rFonts w:ascii="Arial Narrow" w:hAnsi="Arial Narrow"/>
                <w:color w:val="000000"/>
                <w:sz w:val="20"/>
              </w:rPr>
            </w:pPr>
            <w:r w:rsidRPr="00487A87">
              <w:rPr>
                <w:rFonts w:ascii="Arial Narrow" w:hAnsi="Arial Narrow"/>
                <w:color w:val="000000"/>
                <w:sz w:val="20"/>
              </w:rPr>
              <w:t>31/532</w:t>
            </w:r>
            <w:r w:rsidR="00AA0EE3" w:rsidRPr="00487A87">
              <w:rPr>
                <w:rFonts w:ascii="Arial Narrow" w:hAnsi="Arial Narrow"/>
                <w:color w:val="000000"/>
                <w:sz w:val="20"/>
              </w:rPr>
              <w:t xml:space="preserve"> </w:t>
            </w:r>
          </w:p>
        </w:tc>
        <w:tc>
          <w:tcPr>
            <w:tcW w:w="543" w:type="pct"/>
            <w:gridSpan w:val="2"/>
            <w:shd w:val="clear" w:color="auto" w:fill="auto"/>
            <w:vAlign w:val="center"/>
          </w:tcPr>
          <w:p w:rsidR="00AA0EE3" w:rsidRPr="00487A87" w:rsidRDefault="002B7B79" w:rsidP="00487A87">
            <w:pPr>
              <w:keepNext/>
              <w:jc w:val="center"/>
              <w:rPr>
                <w:rFonts w:ascii="Arial Narrow" w:hAnsi="Arial Narrow"/>
                <w:color w:val="000000"/>
                <w:sz w:val="20"/>
              </w:rPr>
            </w:pPr>
            <w:r w:rsidRPr="00487A87">
              <w:rPr>
                <w:rFonts w:ascii="Arial Narrow" w:hAnsi="Arial Narrow"/>
                <w:color w:val="000000"/>
                <w:sz w:val="20"/>
              </w:rPr>
              <w:t>3/541</w:t>
            </w:r>
            <w:r w:rsidR="00AA0EE3" w:rsidRPr="00487A87">
              <w:rPr>
                <w:rFonts w:ascii="Arial Narrow" w:hAnsi="Arial Narrow"/>
                <w:color w:val="000000"/>
                <w:sz w:val="20"/>
              </w:rPr>
              <w:t xml:space="preserve"> </w:t>
            </w:r>
          </w:p>
        </w:tc>
        <w:tc>
          <w:tcPr>
            <w:tcW w:w="636" w:type="pct"/>
            <w:shd w:val="clear" w:color="auto" w:fill="auto"/>
            <w:vAlign w:val="center"/>
          </w:tcPr>
          <w:p w:rsidR="002B7B79" w:rsidRPr="00487A87" w:rsidRDefault="002B7B79" w:rsidP="00487A87">
            <w:pPr>
              <w:keepNext/>
              <w:jc w:val="center"/>
              <w:rPr>
                <w:rFonts w:ascii="Arial Narrow" w:hAnsi="Arial Narrow"/>
                <w:color w:val="000000"/>
                <w:sz w:val="20"/>
              </w:rPr>
            </w:pPr>
            <w:r w:rsidRPr="00487A87">
              <w:rPr>
                <w:rFonts w:ascii="Arial Narrow" w:hAnsi="Arial Narrow"/>
                <w:color w:val="000000"/>
                <w:sz w:val="20"/>
              </w:rPr>
              <w:t xml:space="preserve">9.67 </w:t>
            </w:r>
          </w:p>
          <w:p w:rsidR="00AA0EE3" w:rsidRPr="00487A87" w:rsidRDefault="002B7B79" w:rsidP="00487A87">
            <w:pPr>
              <w:keepNext/>
              <w:jc w:val="center"/>
              <w:rPr>
                <w:rFonts w:ascii="Arial Narrow" w:hAnsi="Arial Narrow"/>
                <w:color w:val="000000"/>
                <w:sz w:val="20"/>
              </w:rPr>
            </w:pPr>
            <w:r w:rsidRPr="00487A87">
              <w:rPr>
                <w:rFonts w:ascii="Arial Narrow" w:hAnsi="Arial Narrow"/>
                <w:color w:val="000000"/>
                <w:sz w:val="20"/>
              </w:rPr>
              <w:t xml:space="preserve">(1.11, </w:t>
            </w:r>
            <w:r w:rsidR="00B1697B" w:rsidRPr="00487A87">
              <w:rPr>
                <w:rFonts w:ascii="Arial Narrow" w:hAnsi="Arial Narrow"/>
                <w:color w:val="000000"/>
                <w:sz w:val="20"/>
              </w:rPr>
              <w:t>86.1)</w:t>
            </w:r>
          </w:p>
        </w:tc>
        <w:tc>
          <w:tcPr>
            <w:tcW w:w="587" w:type="pct"/>
            <w:gridSpan w:val="2"/>
            <w:shd w:val="clear" w:color="auto" w:fill="auto"/>
            <w:vAlign w:val="center"/>
          </w:tcPr>
          <w:p w:rsidR="00AA0EE3" w:rsidRPr="00487A87" w:rsidRDefault="002B7B79" w:rsidP="00487A87">
            <w:pPr>
              <w:keepNext/>
              <w:jc w:val="center"/>
              <w:rPr>
                <w:rFonts w:ascii="Arial Narrow" w:hAnsi="Arial Narrow"/>
                <w:color w:val="000000"/>
                <w:sz w:val="20"/>
              </w:rPr>
            </w:pPr>
            <w:r w:rsidRPr="00487A87">
              <w:rPr>
                <w:rFonts w:ascii="Arial Narrow" w:hAnsi="Arial Narrow"/>
                <w:color w:val="000000"/>
                <w:sz w:val="20"/>
              </w:rPr>
              <w:t>5.8</w:t>
            </w:r>
          </w:p>
        </w:tc>
        <w:tc>
          <w:tcPr>
            <w:tcW w:w="591" w:type="pct"/>
            <w:shd w:val="clear" w:color="auto" w:fill="auto"/>
            <w:vAlign w:val="center"/>
          </w:tcPr>
          <w:p w:rsidR="00AA0EE3" w:rsidRPr="00487A87" w:rsidRDefault="002B7B79" w:rsidP="00487A87">
            <w:pPr>
              <w:keepNext/>
              <w:jc w:val="center"/>
              <w:rPr>
                <w:rFonts w:ascii="Arial Narrow" w:hAnsi="Arial Narrow"/>
                <w:color w:val="000000"/>
                <w:sz w:val="20"/>
              </w:rPr>
            </w:pPr>
            <w:r w:rsidRPr="00487A87">
              <w:rPr>
                <w:rFonts w:ascii="Arial Narrow" w:hAnsi="Arial Narrow"/>
                <w:color w:val="000000"/>
                <w:sz w:val="20"/>
              </w:rPr>
              <w:t>0.6</w:t>
            </w:r>
          </w:p>
        </w:tc>
        <w:tc>
          <w:tcPr>
            <w:tcW w:w="678" w:type="pct"/>
            <w:shd w:val="clear" w:color="auto" w:fill="auto"/>
            <w:vAlign w:val="center"/>
          </w:tcPr>
          <w:p w:rsidR="00AA0EE3" w:rsidRPr="00487A87" w:rsidRDefault="002B7B79" w:rsidP="00487A87">
            <w:pPr>
              <w:keepNext/>
              <w:jc w:val="center"/>
              <w:rPr>
                <w:rFonts w:ascii="Arial Narrow" w:hAnsi="Arial Narrow"/>
                <w:color w:val="000000"/>
                <w:sz w:val="20"/>
              </w:rPr>
            </w:pPr>
            <w:r w:rsidRPr="00487A87">
              <w:rPr>
                <w:rFonts w:ascii="Arial Narrow" w:hAnsi="Arial Narrow"/>
                <w:color w:val="000000"/>
                <w:sz w:val="20"/>
              </w:rPr>
              <w:t xml:space="preserve">5.2 </w:t>
            </w:r>
          </w:p>
          <w:p w:rsidR="002B7B79" w:rsidRPr="00487A87" w:rsidRDefault="002B7B79" w:rsidP="00487A87">
            <w:pPr>
              <w:keepNext/>
              <w:jc w:val="center"/>
              <w:rPr>
                <w:rFonts w:ascii="Arial Narrow" w:hAnsi="Arial Narrow"/>
                <w:color w:val="000000"/>
                <w:sz w:val="20"/>
              </w:rPr>
            </w:pPr>
            <w:r w:rsidRPr="00487A87">
              <w:rPr>
                <w:rFonts w:ascii="Arial Narrow" w:hAnsi="Arial Narrow"/>
                <w:color w:val="000000"/>
                <w:sz w:val="20"/>
              </w:rPr>
              <w:t>(-0.14, 11.6)</w:t>
            </w:r>
          </w:p>
        </w:tc>
      </w:tr>
      <w:tr w:rsidR="00AA0EE3" w:rsidRPr="00E2771E" w:rsidTr="00487A87">
        <w:tc>
          <w:tcPr>
            <w:tcW w:w="5000" w:type="pct"/>
            <w:gridSpan w:val="9"/>
            <w:shd w:val="clear" w:color="auto" w:fill="auto"/>
            <w:vAlign w:val="center"/>
          </w:tcPr>
          <w:p w:rsidR="00AA0EE3" w:rsidRPr="00487A87" w:rsidRDefault="00AA0EE3" w:rsidP="00487A87">
            <w:pPr>
              <w:keepNext/>
              <w:rPr>
                <w:rFonts w:ascii="Arial Narrow" w:hAnsi="Arial Narrow"/>
                <w:color w:val="000000"/>
                <w:sz w:val="20"/>
              </w:rPr>
            </w:pPr>
            <w:r w:rsidRPr="00487A87">
              <w:rPr>
                <w:rFonts w:ascii="Arial Narrow" w:hAnsi="Arial Narrow"/>
                <w:b/>
                <w:color w:val="000000"/>
                <w:sz w:val="20"/>
              </w:rPr>
              <w:t>Grade 3 or 4 peripheral sensory neuropathy</w:t>
            </w:r>
          </w:p>
        </w:tc>
      </w:tr>
      <w:tr w:rsidR="00D02975" w:rsidRPr="00E2771E" w:rsidTr="00487A87">
        <w:tc>
          <w:tcPr>
            <w:tcW w:w="1377" w:type="pct"/>
            <w:shd w:val="clear" w:color="auto" w:fill="auto"/>
            <w:vAlign w:val="center"/>
          </w:tcPr>
          <w:p w:rsidR="00AA0EE3" w:rsidRPr="00487A87" w:rsidRDefault="00AA0EE3" w:rsidP="00487A87">
            <w:pPr>
              <w:keepNext/>
              <w:rPr>
                <w:rFonts w:ascii="Arial Narrow" w:hAnsi="Arial Narrow"/>
                <w:color w:val="000000"/>
                <w:sz w:val="20"/>
              </w:rPr>
            </w:pPr>
            <w:r w:rsidRPr="00487A87">
              <w:rPr>
                <w:rFonts w:ascii="Arial Narrow" w:hAnsi="Arial Narrow"/>
                <w:color w:val="000000"/>
                <w:sz w:val="20"/>
              </w:rPr>
              <w:t>MM-020</w:t>
            </w:r>
          </w:p>
        </w:tc>
        <w:tc>
          <w:tcPr>
            <w:tcW w:w="588" w:type="pct"/>
            <w:shd w:val="clear" w:color="auto" w:fill="auto"/>
            <w:vAlign w:val="center"/>
          </w:tcPr>
          <w:p w:rsidR="00AA0EE3" w:rsidRPr="00487A87" w:rsidRDefault="002B7B79" w:rsidP="00487A87">
            <w:pPr>
              <w:keepNext/>
              <w:jc w:val="center"/>
              <w:rPr>
                <w:rFonts w:ascii="Arial Narrow" w:hAnsi="Arial Narrow"/>
                <w:color w:val="000000"/>
                <w:sz w:val="20"/>
              </w:rPr>
            </w:pPr>
            <w:r w:rsidRPr="00487A87">
              <w:rPr>
                <w:rFonts w:ascii="Arial Narrow" w:hAnsi="Arial Narrow"/>
                <w:color w:val="000000"/>
                <w:sz w:val="20"/>
              </w:rPr>
              <w:t>6/532</w:t>
            </w:r>
          </w:p>
        </w:tc>
        <w:tc>
          <w:tcPr>
            <w:tcW w:w="543" w:type="pct"/>
            <w:gridSpan w:val="2"/>
            <w:shd w:val="clear" w:color="auto" w:fill="auto"/>
            <w:vAlign w:val="center"/>
          </w:tcPr>
          <w:p w:rsidR="00AA0EE3" w:rsidRPr="00487A87" w:rsidRDefault="002B7B79" w:rsidP="00487A87">
            <w:pPr>
              <w:keepNext/>
              <w:jc w:val="center"/>
              <w:rPr>
                <w:rFonts w:ascii="Arial Narrow" w:hAnsi="Arial Narrow"/>
                <w:color w:val="000000"/>
                <w:sz w:val="20"/>
              </w:rPr>
            </w:pPr>
            <w:r w:rsidRPr="00487A87">
              <w:rPr>
                <w:rFonts w:ascii="Arial Narrow" w:hAnsi="Arial Narrow"/>
                <w:color w:val="000000"/>
                <w:sz w:val="20"/>
              </w:rPr>
              <w:t>51/541</w:t>
            </w:r>
          </w:p>
        </w:tc>
        <w:tc>
          <w:tcPr>
            <w:tcW w:w="636" w:type="pct"/>
            <w:shd w:val="clear" w:color="auto" w:fill="auto"/>
            <w:vAlign w:val="center"/>
          </w:tcPr>
          <w:p w:rsidR="00AA0EE3" w:rsidRPr="00487A87" w:rsidRDefault="00B1697B" w:rsidP="00487A87">
            <w:pPr>
              <w:keepNext/>
              <w:jc w:val="center"/>
              <w:rPr>
                <w:rFonts w:ascii="Arial Narrow" w:hAnsi="Arial Narrow"/>
                <w:color w:val="000000"/>
                <w:sz w:val="20"/>
              </w:rPr>
            </w:pPr>
            <w:r w:rsidRPr="00487A87">
              <w:rPr>
                <w:rFonts w:ascii="Arial Narrow" w:hAnsi="Arial Narrow"/>
                <w:color w:val="000000"/>
                <w:sz w:val="20"/>
              </w:rPr>
              <w:t>0.18</w:t>
            </w:r>
          </w:p>
          <w:p w:rsidR="00B1697B" w:rsidRPr="00487A87" w:rsidRDefault="00B1697B" w:rsidP="00487A87">
            <w:pPr>
              <w:keepNext/>
              <w:jc w:val="center"/>
              <w:rPr>
                <w:rFonts w:ascii="Arial Narrow" w:hAnsi="Arial Narrow"/>
                <w:color w:val="000000"/>
                <w:sz w:val="20"/>
              </w:rPr>
            </w:pPr>
            <w:r w:rsidRPr="00487A87">
              <w:rPr>
                <w:rFonts w:ascii="Arial Narrow" w:hAnsi="Arial Narrow"/>
                <w:color w:val="000000"/>
                <w:sz w:val="20"/>
              </w:rPr>
              <w:t>(0.02, 0.65)</w:t>
            </w:r>
          </w:p>
        </w:tc>
        <w:tc>
          <w:tcPr>
            <w:tcW w:w="587" w:type="pct"/>
            <w:gridSpan w:val="2"/>
            <w:shd w:val="clear" w:color="auto" w:fill="auto"/>
            <w:vAlign w:val="center"/>
          </w:tcPr>
          <w:p w:rsidR="00AA0EE3" w:rsidRPr="00487A87" w:rsidRDefault="002B7B79" w:rsidP="00487A87">
            <w:pPr>
              <w:keepNext/>
              <w:jc w:val="center"/>
              <w:rPr>
                <w:rFonts w:ascii="Arial Narrow" w:hAnsi="Arial Narrow"/>
                <w:color w:val="000000"/>
                <w:sz w:val="20"/>
              </w:rPr>
            </w:pPr>
            <w:r w:rsidRPr="00487A87">
              <w:rPr>
                <w:rFonts w:ascii="Arial Narrow" w:hAnsi="Arial Narrow"/>
                <w:color w:val="000000"/>
                <w:sz w:val="20"/>
              </w:rPr>
              <w:t>1.1</w:t>
            </w:r>
          </w:p>
        </w:tc>
        <w:tc>
          <w:tcPr>
            <w:tcW w:w="591" w:type="pct"/>
            <w:shd w:val="clear" w:color="auto" w:fill="auto"/>
            <w:vAlign w:val="center"/>
          </w:tcPr>
          <w:p w:rsidR="00AA0EE3" w:rsidRPr="00487A87" w:rsidRDefault="002B7B79" w:rsidP="00487A87">
            <w:pPr>
              <w:keepNext/>
              <w:jc w:val="center"/>
              <w:rPr>
                <w:rFonts w:ascii="Arial Narrow" w:hAnsi="Arial Narrow"/>
                <w:color w:val="000000"/>
                <w:sz w:val="20"/>
              </w:rPr>
            </w:pPr>
            <w:r w:rsidRPr="00487A87">
              <w:rPr>
                <w:rFonts w:ascii="Arial Narrow" w:hAnsi="Arial Narrow"/>
                <w:color w:val="000000"/>
                <w:sz w:val="20"/>
              </w:rPr>
              <w:t>9.4</w:t>
            </w:r>
          </w:p>
        </w:tc>
        <w:tc>
          <w:tcPr>
            <w:tcW w:w="678" w:type="pct"/>
            <w:shd w:val="clear" w:color="auto" w:fill="auto"/>
            <w:vAlign w:val="center"/>
          </w:tcPr>
          <w:p w:rsidR="00AA0EE3" w:rsidRPr="00487A87" w:rsidRDefault="002B7B79" w:rsidP="00487A87">
            <w:pPr>
              <w:keepNext/>
              <w:jc w:val="center"/>
              <w:rPr>
                <w:rFonts w:ascii="Arial Narrow" w:hAnsi="Arial Narrow"/>
                <w:color w:val="000000"/>
                <w:sz w:val="20"/>
              </w:rPr>
            </w:pPr>
            <w:r w:rsidRPr="00487A87">
              <w:rPr>
                <w:rFonts w:ascii="Arial Narrow" w:hAnsi="Arial Narrow"/>
                <w:color w:val="000000"/>
                <w:sz w:val="20"/>
              </w:rPr>
              <w:t>-8.3</w:t>
            </w:r>
          </w:p>
          <w:p w:rsidR="002B7B79" w:rsidRPr="00487A87" w:rsidRDefault="002B7B79" w:rsidP="00487A87">
            <w:pPr>
              <w:keepNext/>
              <w:jc w:val="center"/>
              <w:rPr>
                <w:rFonts w:ascii="Arial Narrow" w:hAnsi="Arial Narrow"/>
                <w:color w:val="000000"/>
                <w:sz w:val="20"/>
              </w:rPr>
            </w:pPr>
            <w:r w:rsidRPr="00487A87">
              <w:rPr>
                <w:rFonts w:ascii="Arial Narrow" w:hAnsi="Arial Narrow"/>
                <w:color w:val="000000"/>
                <w:sz w:val="20"/>
              </w:rPr>
              <w:t>(-15.3, -2.4)</w:t>
            </w:r>
          </w:p>
        </w:tc>
      </w:tr>
    </w:tbl>
    <w:p w:rsidR="00B62715" w:rsidRPr="0072416F" w:rsidRDefault="00AA0EE3" w:rsidP="00D02975">
      <w:pPr>
        <w:pStyle w:val="TableFooter"/>
        <w:keepNext/>
        <w:ind w:left="720"/>
      </w:pPr>
      <w:r>
        <w:t xml:space="preserve">* </w:t>
      </w:r>
      <w:r w:rsidR="00B62715" w:rsidRPr="0072416F">
        <w:t>Median/</w:t>
      </w:r>
      <w:r>
        <w:t>duration of follow-up</w:t>
      </w:r>
      <w:r w:rsidR="00B62715" w:rsidRPr="0072416F">
        <w:t xml:space="preserve">: </w:t>
      </w:r>
      <w:r>
        <w:t xml:space="preserve">37.0 months for 24 May 2013 data cut-off and 45.5 months for 3 March 2014 data cut-off; </w:t>
      </w:r>
    </w:p>
    <w:p w:rsidR="00B62715" w:rsidRPr="0072416F" w:rsidRDefault="00AA0EE3" w:rsidP="00D02975">
      <w:pPr>
        <w:pStyle w:val="TableFooter"/>
        <w:keepNext/>
        <w:ind w:left="720"/>
      </w:pPr>
      <w:r>
        <w:t>Rd=</w:t>
      </w:r>
      <w:proofErr w:type="spellStart"/>
      <w:r>
        <w:t>lenalidomide</w:t>
      </w:r>
      <w:proofErr w:type="spellEnd"/>
      <w:r>
        <w:t xml:space="preserve"> plus dexamethasone; MPT=</w:t>
      </w:r>
      <w:proofErr w:type="spellStart"/>
      <w:r>
        <w:t>melphalan</w:t>
      </w:r>
      <w:proofErr w:type="spellEnd"/>
      <w:r>
        <w:t xml:space="preserve"> plus prednisone plus thalidomide; HR=hazard ratio;</w:t>
      </w:r>
      <w:r w:rsidR="00B62715" w:rsidRPr="0072416F">
        <w:t xml:space="preserve"> RD = risk difference; RR = risk ratio</w:t>
      </w:r>
      <w:r w:rsidR="008F45A3">
        <w:t>; PFS=progression-free survival; OS=overall survival</w:t>
      </w:r>
    </w:p>
    <w:p w:rsidR="00B62715" w:rsidRPr="0072416F" w:rsidRDefault="00B62715" w:rsidP="00D02975">
      <w:pPr>
        <w:pStyle w:val="TableFooter"/>
        <w:keepNext/>
        <w:ind w:firstLine="720"/>
      </w:pPr>
      <w:r w:rsidRPr="0072416F">
        <w:t>Source: Compiled during the evaluation/Table B.</w:t>
      </w:r>
      <w:r w:rsidR="004702C1">
        <w:t>27</w:t>
      </w:r>
      <w:r w:rsidRPr="0072416F">
        <w:t>-B.</w:t>
      </w:r>
      <w:r w:rsidR="004702C1">
        <w:t>34</w:t>
      </w:r>
      <w:r w:rsidRPr="0072416F">
        <w:t>, p</w:t>
      </w:r>
      <w:r w:rsidR="004702C1">
        <w:t>63</w:t>
      </w:r>
      <w:r w:rsidRPr="0072416F">
        <w:t>-</w:t>
      </w:r>
      <w:r w:rsidR="004702C1">
        <w:t>70</w:t>
      </w:r>
      <w:r w:rsidRPr="0072416F">
        <w:t xml:space="preserve"> of the submission</w:t>
      </w:r>
    </w:p>
    <w:p w:rsidR="00B60939" w:rsidRPr="00882085" w:rsidRDefault="00B60939" w:rsidP="004B1CB4"/>
    <w:p w:rsidR="00FC1884" w:rsidRPr="001A0948" w:rsidRDefault="00EC00C9" w:rsidP="006D0B90">
      <w:pPr>
        <w:pStyle w:val="MediumGrid1-Accent21"/>
        <w:widowControl/>
        <w:numPr>
          <w:ilvl w:val="1"/>
          <w:numId w:val="2"/>
        </w:numPr>
        <w:rPr>
          <w:szCs w:val="22"/>
        </w:rPr>
      </w:pPr>
      <w:r w:rsidRPr="00CF6EE4">
        <w:t xml:space="preserve">On the basis of </w:t>
      </w:r>
      <w:r w:rsidR="00A85798">
        <w:t>direct</w:t>
      </w:r>
      <w:r w:rsidRPr="00CF6EE4">
        <w:t xml:space="preserve"> evidence presented by the submission, for e</w:t>
      </w:r>
      <w:r w:rsidR="00A85798">
        <w:t>very 100 patients treated with Rd in comparison to MPT</w:t>
      </w:r>
      <w:r w:rsidR="001A0948">
        <w:t>:</w:t>
      </w:r>
    </w:p>
    <w:p w:rsidR="001A0948" w:rsidRPr="006205C0" w:rsidRDefault="001A0948" w:rsidP="006D0B90">
      <w:pPr>
        <w:pStyle w:val="MediumGrid1-Accent21"/>
        <w:widowControl/>
        <w:numPr>
          <w:ilvl w:val="0"/>
          <w:numId w:val="1"/>
        </w:numPr>
        <w:ind w:left="993" w:hanging="284"/>
      </w:pPr>
      <w:r w:rsidRPr="006205C0">
        <w:t xml:space="preserve">Approximately 10 fewer patients would have progressed over a median duration of follow-up of 37.0 months and 9 fewer patients died over a median duration of follow-up of 45.5 months; </w:t>
      </w:r>
    </w:p>
    <w:p w:rsidR="001A0948" w:rsidRPr="006205C0" w:rsidRDefault="001A0948" w:rsidP="006D0B90">
      <w:pPr>
        <w:pStyle w:val="MediumGrid1-Accent21"/>
        <w:widowControl/>
        <w:numPr>
          <w:ilvl w:val="0"/>
          <w:numId w:val="1"/>
        </w:numPr>
        <w:ind w:left="993" w:hanging="284"/>
      </w:pPr>
      <w:r w:rsidRPr="006205C0">
        <w:rPr>
          <w:szCs w:val="22"/>
        </w:rPr>
        <w:t>Approximately 18 more patients would experience at least one serious adverse event over a median duration of follow-up of 37.0 months</w:t>
      </w:r>
    </w:p>
    <w:p w:rsidR="00FC1884" w:rsidRPr="00CF6EE4" w:rsidRDefault="00FC1884" w:rsidP="006D0B90">
      <w:pPr>
        <w:pStyle w:val="MediumGrid1-Accent21"/>
        <w:widowControl/>
        <w:numPr>
          <w:ilvl w:val="0"/>
          <w:numId w:val="1"/>
        </w:numPr>
        <w:ind w:left="993" w:hanging="284"/>
      </w:pPr>
      <w:r w:rsidRPr="00CF6EE4">
        <w:t xml:space="preserve">Approximately </w:t>
      </w:r>
      <w:r w:rsidR="00E1229A">
        <w:t xml:space="preserve">17 </w:t>
      </w:r>
      <w:r w:rsidRPr="00CF6EE4">
        <w:t xml:space="preserve">fewer patients would have </w:t>
      </w:r>
      <w:r w:rsidR="00A85798">
        <w:t>grade 3 or 4 neutropenia over a m</w:t>
      </w:r>
      <w:r w:rsidRPr="00CF6EE4">
        <w:t>edian</w:t>
      </w:r>
      <w:r w:rsidR="00A85798">
        <w:t xml:space="preserve"> </w:t>
      </w:r>
      <w:r w:rsidRPr="00CF6EE4">
        <w:t>duration of follow-up</w:t>
      </w:r>
      <w:r w:rsidR="00A85798">
        <w:t xml:space="preserve"> of 37.0 months</w:t>
      </w:r>
      <w:r w:rsidR="006E2024">
        <w:t>.</w:t>
      </w:r>
      <w:r w:rsidRPr="00CF6EE4">
        <w:t xml:space="preserve"> </w:t>
      </w:r>
    </w:p>
    <w:p w:rsidR="00FC1884" w:rsidRPr="00CF6EE4" w:rsidRDefault="00FC1884" w:rsidP="006D0B90">
      <w:pPr>
        <w:pStyle w:val="MediumGrid1-Accent21"/>
        <w:widowControl/>
        <w:numPr>
          <w:ilvl w:val="0"/>
          <w:numId w:val="1"/>
        </w:numPr>
        <w:ind w:left="993" w:hanging="284"/>
      </w:pPr>
      <w:r w:rsidRPr="00CF6EE4">
        <w:t xml:space="preserve">Approximately </w:t>
      </w:r>
      <w:r w:rsidR="00A85798">
        <w:t xml:space="preserve">8 </w:t>
      </w:r>
      <w:r w:rsidR="004004B1">
        <w:t xml:space="preserve">fewer patients would have </w:t>
      </w:r>
      <w:r w:rsidR="00A85798">
        <w:t>grade 3 or 4 peripheral sensory neuropathy over a median duration of follow-up of 37.0 months</w:t>
      </w:r>
      <w:r w:rsidR="006E2024">
        <w:t>.</w:t>
      </w:r>
    </w:p>
    <w:p w:rsidR="00B60939" w:rsidRDefault="00B60939" w:rsidP="00FC1884"/>
    <w:p w:rsidR="00CE4C9D" w:rsidRDefault="00CE4C9D" w:rsidP="00CE4C9D">
      <w:pPr>
        <w:pStyle w:val="Header"/>
        <w:rPr>
          <w:szCs w:val="22"/>
        </w:rPr>
      </w:pPr>
      <w:r>
        <w:rPr>
          <w:i/>
          <w:szCs w:val="22"/>
        </w:rPr>
        <w:t xml:space="preserve">           </w:t>
      </w:r>
      <w:r w:rsidRPr="001A0948">
        <w:rPr>
          <w:i/>
          <w:szCs w:val="22"/>
        </w:rPr>
        <w:t xml:space="preserve">For </w:t>
      </w:r>
      <w:r>
        <w:rPr>
          <w:i/>
          <w:szCs w:val="22"/>
        </w:rPr>
        <w:t xml:space="preserve">more detail on </w:t>
      </w:r>
      <w:r w:rsidRPr="001A0948">
        <w:rPr>
          <w:i/>
          <w:szCs w:val="22"/>
        </w:rPr>
        <w:t>PBAC’s view, see section 7 “PBAC outcome”</w:t>
      </w:r>
      <w:r>
        <w:rPr>
          <w:i/>
          <w:szCs w:val="22"/>
        </w:rPr>
        <w:t>.</w:t>
      </w:r>
    </w:p>
    <w:p w:rsidR="00BE48CF" w:rsidRPr="00882085" w:rsidRDefault="00BE48CF" w:rsidP="00FC1884"/>
    <w:p w:rsidR="00B60939" w:rsidRPr="00A34F27" w:rsidRDefault="00B60939" w:rsidP="002C2775">
      <w:pPr>
        <w:pStyle w:val="Heading2"/>
      </w:pPr>
      <w:bookmarkStart w:id="10" w:name="_Toc427593309"/>
      <w:r w:rsidRPr="00A34F27">
        <w:t>Clinical claim</w:t>
      </w:r>
      <w:bookmarkEnd w:id="10"/>
    </w:p>
    <w:p w:rsidR="00B60939" w:rsidRPr="00882085" w:rsidRDefault="00B60939" w:rsidP="00B60939">
      <w:pPr>
        <w:ind w:left="720" w:hanging="720"/>
        <w:rPr>
          <w:szCs w:val="22"/>
        </w:rPr>
      </w:pPr>
    </w:p>
    <w:p w:rsidR="00E87CC8" w:rsidRPr="00FA7C46" w:rsidRDefault="0022371E" w:rsidP="006D0B90">
      <w:pPr>
        <w:pStyle w:val="MediumGrid1-Accent21"/>
        <w:widowControl/>
        <w:numPr>
          <w:ilvl w:val="1"/>
          <w:numId w:val="2"/>
        </w:numPr>
        <w:rPr>
          <w:i/>
        </w:rPr>
      </w:pPr>
      <w:r w:rsidRPr="00593B44">
        <w:t>The submission describe</w:t>
      </w:r>
      <w:r w:rsidR="002B34B6" w:rsidRPr="00593B44">
        <w:t>d</w:t>
      </w:r>
      <w:r w:rsidRPr="00593B44">
        <w:t xml:space="preserve"> Rd as superior in terms of comparative effectiveness with a different safety profile compared to MPT</w:t>
      </w:r>
      <w:r w:rsidR="00145A43">
        <w:t>, and better treatment tolerance compared to MPT</w:t>
      </w:r>
      <w:r w:rsidRPr="00593B44">
        <w:t>.</w:t>
      </w:r>
      <w:r w:rsidR="00694300" w:rsidRPr="00593B44">
        <w:t xml:space="preserve">  In relation to comparative effectiveness and safety, </w:t>
      </w:r>
      <w:r w:rsidR="009D0CE1">
        <w:t xml:space="preserve">the ESC considered </w:t>
      </w:r>
      <w:r w:rsidR="00A67359">
        <w:t>this claim was adequately supported</w:t>
      </w:r>
      <w:r w:rsidR="009D0CE1">
        <w:t>.</w:t>
      </w:r>
    </w:p>
    <w:p w:rsidR="00FA7C46" w:rsidRPr="003E31BC" w:rsidRDefault="00FA7C46" w:rsidP="00FA7C46">
      <w:pPr>
        <w:pStyle w:val="MediumGrid1-Accent21"/>
        <w:widowControl/>
        <w:rPr>
          <w:i/>
        </w:rPr>
      </w:pPr>
    </w:p>
    <w:p w:rsidR="00E87CC8" w:rsidRPr="00FB52EF" w:rsidRDefault="00E87CC8" w:rsidP="006D0B90">
      <w:pPr>
        <w:pStyle w:val="MediumGrid1-Accent21"/>
        <w:widowControl/>
        <w:numPr>
          <w:ilvl w:val="1"/>
          <w:numId w:val="2"/>
        </w:numPr>
      </w:pPr>
      <w:r w:rsidRPr="00FB52EF">
        <w:t xml:space="preserve">The claim that treatment tolerance was better with Rd compared to MPT on the basis of less adverse events leading to discontinuation or a dose reduction was not considered adequately supported. The differences were not statistically significant. </w:t>
      </w:r>
    </w:p>
    <w:p w:rsidR="00FA7C46" w:rsidRPr="00FB52EF" w:rsidRDefault="00FA7C46" w:rsidP="00FA7C46">
      <w:pPr>
        <w:widowControl/>
      </w:pPr>
    </w:p>
    <w:p w:rsidR="00E87CC8" w:rsidRPr="00FB52EF" w:rsidRDefault="00E87CC8" w:rsidP="006D0B90">
      <w:pPr>
        <w:pStyle w:val="MediumGrid1-Accent21"/>
        <w:widowControl/>
        <w:numPr>
          <w:ilvl w:val="1"/>
          <w:numId w:val="2"/>
        </w:numPr>
      </w:pPr>
      <w:r w:rsidRPr="00FB52EF">
        <w:t>While deaths during active treatment were lower on Rd compared to MPT, the ESC noted there was a statistically significant difference for cardiac related death, with more patients in the Rd treatment arm experiencing this event during the active treatment phase of Trial MM-020.</w:t>
      </w:r>
    </w:p>
    <w:p w:rsidR="00B60939" w:rsidRDefault="00B60939" w:rsidP="00023D2E">
      <w:pPr>
        <w:pStyle w:val="MediumGrid1-Accent21"/>
        <w:widowControl/>
        <w:rPr>
          <w:szCs w:val="22"/>
        </w:rPr>
      </w:pPr>
    </w:p>
    <w:p w:rsidR="00CE4C9D" w:rsidRDefault="00CE4C9D" w:rsidP="00CE4C9D">
      <w:pPr>
        <w:pStyle w:val="Header"/>
        <w:rPr>
          <w:szCs w:val="22"/>
        </w:rPr>
      </w:pPr>
      <w:r>
        <w:rPr>
          <w:i/>
          <w:szCs w:val="22"/>
        </w:rPr>
        <w:t xml:space="preserve">           </w:t>
      </w:r>
      <w:r w:rsidRPr="001A0948">
        <w:rPr>
          <w:i/>
          <w:szCs w:val="22"/>
        </w:rPr>
        <w:t xml:space="preserve">For </w:t>
      </w:r>
      <w:r>
        <w:rPr>
          <w:i/>
          <w:szCs w:val="22"/>
        </w:rPr>
        <w:t xml:space="preserve">more detail on </w:t>
      </w:r>
      <w:r w:rsidRPr="001A0948">
        <w:rPr>
          <w:i/>
          <w:szCs w:val="22"/>
        </w:rPr>
        <w:t>PBAC’s view, see section 7 “PBAC outcome”</w:t>
      </w:r>
      <w:r>
        <w:rPr>
          <w:i/>
          <w:szCs w:val="22"/>
        </w:rPr>
        <w:t>.</w:t>
      </w:r>
    </w:p>
    <w:p w:rsidR="00BE48CF" w:rsidRPr="00882085" w:rsidRDefault="00BE48CF" w:rsidP="00023D2E">
      <w:pPr>
        <w:pStyle w:val="MediumGrid1-Accent21"/>
        <w:widowControl/>
        <w:rPr>
          <w:szCs w:val="22"/>
        </w:rPr>
      </w:pPr>
    </w:p>
    <w:p w:rsidR="00B60939" w:rsidRPr="00A34F27" w:rsidRDefault="00B60939" w:rsidP="002C2775">
      <w:pPr>
        <w:pStyle w:val="Heading2"/>
      </w:pPr>
      <w:bookmarkStart w:id="11" w:name="_Toc427593310"/>
      <w:r w:rsidRPr="00A34F27">
        <w:t>Economic analysis</w:t>
      </w:r>
      <w:bookmarkEnd w:id="11"/>
      <w:r w:rsidR="00491B3A" w:rsidRPr="00A34F27">
        <w:t xml:space="preserve"> </w:t>
      </w:r>
    </w:p>
    <w:p w:rsidR="00B60939" w:rsidRPr="00882085" w:rsidRDefault="00B60939" w:rsidP="00B60939">
      <w:pPr>
        <w:ind w:left="720" w:hanging="720"/>
        <w:rPr>
          <w:szCs w:val="22"/>
        </w:rPr>
      </w:pPr>
    </w:p>
    <w:p w:rsidR="00F269F0" w:rsidRPr="00FB52EF" w:rsidRDefault="002B34B6" w:rsidP="006D0B90">
      <w:pPr>
        <w:pStyle w:val="MediumGrid1-Accent21"/>
        <w:widowControl/>
        <w:numPr>
          <w:ilvl w:val="1"/>
          <w:numId w:val="2"/>
        </w:numPr>
      </w:pPr>
      <w:r w:rsidRPr="00593B44">
        <w:t>The submission presented</w:t>
      </w:r>
      <w:r w:rsidR="00896894" w:rsidRPr="00593B44">
        <w:t xml:space="preserve"> a modelled cost-utility analysis of Rd compared to MPT.</w:t>
      </w:r>
      <w:r w:rsidR="00F269F0">
        <w:t xml:space="preserve"> </w:t>
      </w:r>
      <w:r w:rsidR="00ED6275" w:rsidRPr="00FB52EF">
        <w:t>The ESC noted that t</w:t>
      </w:r>
      <w:r w:rsidR="00F269F0" w:rsidRPr="00FB52EF">
        <w:t xml:space="preserve">here was no trial-based evaluation included within the submission. </w:t>
      </w:r>
      <w:r w:rsidR="008E375F" w:rsidRPr="00FB52EF">
        <w:t>The ESC considered that a</w:t>
      </w:r>
      <w:r w:rsidR="00F269F0" w:rsidRPr="00FB52EF">
        <w:t xml:space="preserve">n evaluation of shorter duration (perhaps up until the March 2014 OS) cut-off using the observed data </w:t>
      </w:r>
      <w:r w:rsidR="009D0CE1" w:rsidRPr="00FB52EF">
        <w:t>to demonstrate the extent to which the model is driven by the extrapolation</w:t>
      </w:r>
      <w:r w:rsidR="001969D0" w:rsidRPr="00FB52EF">
        <w:t xml:space="preserve"> and other model assumptions</w:t>
      </w:r>
      <w:r w:rsidR="009D0CE1" w:rsidRPr="00FB52EF">
        <w:t>.</w:t>
      </w:r>
    </w:p>
    <w:p w:rsidR="00275C5A" w:rsidRPr="00FB52EF" w:rsidRDefault="00275C5A" w:rsidP="00275C5A">
      <w:pPr>
        <w:widowControl/>
        <w:rPr>
          <w:szCs w:val="22"/>
        </w:rPr>
      </w:pPr>
    </w:p>
    <w:p w:rsidR="00275C5A" w:rsidRDefault="00275C5A" w:rsidP="005D044D">
      <w:pPr>
        <w:ind w:firstLine="720"/>
        <w:rPr>
          <w:rStyle w:val="CommentReference"/>
        </w:rPr>
      </w:pPr>
      <w:r w:rsidRPr="00A56B6A">
        <w:rPr>
          <w:rStyle w:val="CommentReference"/>
        </w:rPr>
        <w:t xml:space="preserve">Table </w:t>
      </w:r>
      <w:r w:rsidR="004C5DE9">
        <w:rPr>
          <w:rStyle w:val="CommentReference"/>
        </w:rPr>
        <w:t>6</w:t>
      </w:r>
      <w:r w:rsidRPr="00A56B6A">
        <w:rPr>
          <w:rStyle w:val="CommentReference"/>
        </w:rPr>
        <w:t>: 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economic model and rationale"/>
      </w:tblPr>
      <w:tblGrid>
        <w:gridCol w:w="2552"/>
        <w:gridCol w:w="5793"/>
      </w:tblGrid>
      <w:tr w:rsidR="00275C5A" w:rsidRPr="00E2771E" w:rsidTr="005D044D">
        <w:trPr>
          <w:tblHeader/>
        </w:trPr>
        <w:tc>
          <w:tcPr>
            <w:tcW w:w="1529" w:type="pct"/>
            <w:shd w:val="clear" w:color="auto" w:fill="auto"/>
            <w:vAlign w:val="center"/>
          </w:tcPr>
          <w:p w:rsidR="00275C5A" w:rsidRPr="00E2771E" w:rsidRDefault="00275C5A" w:rsidP="00D110BD">
            <w:pPr>
              <w:jc w:val="left"/>
              <w:rPr>
                <w:rFonts w:ascii="Arial Narrow" w:hAnsi="Arial Narrow"/>
                <w:b/>
                <w:sz w:val="20"/>
              </w:rPr>
            </w:pPr>
            <w:r w:rsidRPr="00E2771E">
              <w:rPr>
                <w:rFonts w:ascii="Arial Narrow" w:hAnsi="Arial Narrow"/>
                <w:b/>
                <w:sz w:val="20"/>
              </w:rPr>
              <w:t>Component</w:t>
            </w:r>
          </w:p>
        </w:tc>
        <w:tc>
          <w:tcPr>
            <w:tcW w:w="3471" w:type="pct"/>
            <w:shd w:val="clear" w:color="auto" w:fill="auto"/>
            <w:vAlign w:val="center"/>
          </w:tcPr>
          <w:p w:rsidR="00275C5A" w:rsidRPr="00E2771E" w:rsidRDefault="00275C5A" w:rsidP="00D110BD">
            <w:pPr>
              <w:jc w:val="center"/>
              <w:rPr>
                <w:rFonts w:ascii="Arial Narrow" w:hAnsi="Arial Narrow"/>
                <w:b/>
                <w:sz w:val="20"/>
              </w:rPr>
            </w:pPr>
            <w:r w:rsidRPr="00E2771E">
              <w:rPr>
                <w:rFonts w:ascii="Arial Narrow" w:hAnsi="Arial Narrow"/>
                <w:b/>
                <w:sz w:val="20"/>
              </w:rPr>
              <w:t>Summary</w:t>
            </w:r>
          </w:p>
        </w:tc>
      </w:tr>
      <w:tr w:rsidR="00275C5A" w:rsidRPr="00E2771E" w:rsidTr="005D044D">
        <w:tc>
          <w:tcPr>
            <w:tcW w:w="1529" w:type="pct"/>
            <w:shd w:val="clear" w:color="auto" w:fill="auto"/>
            <w:vAlign w:val="center"/>
          </w:tcPr>
          <w:p w:rsidR="00275C5A" w:rsidRPr="00E2771E" w:rsidRDefault="00275C5A" w:rsidP="00D110BD">
            <w:pPr>
              <w:jc w:val="left"/>
              <w:rPr>
                <w:rFonts w:ascii="Arial Narrow" w:hAnsi="Arial Narrow"/>
                <w:sz w:val="20"/>
              </w:rPr>
            </w:pPr>
            <w:r w:rsidRPr="00E2771E">
              <w:rPr>
                <w:rFonts w:ascii="Arial Narrow" w:hAnsi="Arial Narrow"/>
                <w:sz w:val="20"/>
              </w:rPr>
              <w:t>Time horizon</w:t>
            </w:r>
          </w:p>
        </w:tc>
        <w:tc>
          <w:tcPr>
            <w:tcW w:w="3471" w:type="pct"/>
            <w:shd w:val="clear" w:color="auto" w:fill="auto"/>
            <w:vAlign w:val="center"/>
          </w:tcPr>
          <w:p w:rsidR="00275C5A" w:rsidRPr="00E2771E" w:rsidRDefault="00EF540D" w:rsidP="008F45A3">
            <w:pPr>
              <w:jc w:val="left"/>
              <w:rPr>
                <w:rFonts w:ascii="Arial Narrow" w:hAnsi="Arial Narrow"/>
                <w:sz w:val="20"/>
              </w:rPr>
            </w:pPr>
            <w:r>
              <w:rPr>
                <w:rFonts w:ascii="Arial Narrow" w:hAnsi="Arial Narrow"/>
                <w:sz w:val="20"/>
              </w:rPr>
              <w:t>15</w:t>
            </w:r>
            <w:r w:rsidR="00275C5A" w:rsidRPr="00E2771E">
              <w:rPr>
                <w:rFonts w:ascii="Arial Narrow" w:hAnsi="Arial Narrow"/>
                <w:sz w:val="20"/>
              </w:rPr>
              <w:t xml:space="preserve"> years in the model base case versus </w:t>
            </w:r>
            <w:r w:rsidR="008F45A3">
              <w:rPr>
                <w:rFonts w:ascii="Arial Narrow" w:hAnsi="Arial Narrow"/>
                <w:sz w:val="20"/>
              </w:rPr>
              <w:t>45.5 months in Trial MM-020</w:t>
            </w:r>
          </w:p>
        </w:tc>
      </w:tr>
      <w:tr w:rsidR="00275C5A" w:rsidRPr="00E2771E" w:rsidTr="005D044D">
        <w:tc>
          <w:tcPr>
            <w:tcW w:w="1529" w:type="pct"/>
            <w:shd w:val="clear" w:color="auto" w:fill="auto"/>
            <w:vAlign w:val="center"/>
          </w:tcPr>
          <w:p w:rsidR="00275C5A" w:rsidRPr="00E2771E" w:rsidRDefault="00275C5A" w:rsidP="00D110BD">
            <w:pPr>
              <w:jc w:val="left"/>
              <w:rPr>
                <w:rFonts w:ascii="Arial Narrow" w:hAnsi="Arial Narrow"/>
                <w:sz w:val="20"/>
              </w:rPr>
            </w:pPr>
            <w:r w:rsidRPr="00E2771E">
              <w:rPr>
                <w:rFonts w:ascii="Arial Narrow" w:hAnsi="Arial Narrow"/>
                <w:sz w:val="20"/>
              </w:rPr>
              <w:t>Outcomes</w:t>
            </w:r>
          </w:p>
        </w:tc>
        <w:tc>
          <w:tcPr>
            <w:tcW w:w="3471" w:type="pct"/>
            <w:shd w:val="clear" w:color="auto" w:fill="auto"/>
            <w:vAlign w:val="center"/>
          </w:tcPr>
          <w:p w:rsidR="00275C5A" w:rsidRPr="00E2771E" w:rsidRDefault="00275C5A" w:rsidP="008F45A3">
            <w:pPr>
              <w:jc w:val="left"/>
              <w:rPr>
                <w:rFonts w:ascii="Arial Narrow" w:hAnsi="Arial Narrow"/>
                <w:sz w:val="20"/>
              </w:rPr>
            </w:pPr>
            <w:r w:rsidRPr="00E2771E">
              <w:rPr>
                <w:rFonts w:ascii="Arial Narrow" w:hAnsi="Arial Narrow"/>
                <w:sz w:val="20"/>
              </w:rPr>
              <w:t xml:space="preserve"> LYG and QALYs</w:t>
            </w:r>
          </w:p>
        </w:tc>
      </w:tr>
      <w:tr w:rsidR="00275C5A" w:rsidRPr="00E2771E" w:rsidTr="005D044D">
        <w:tc>
          <w:tcPr>
            <w:tcW w:w="1529" w:type="pct"/>
            <w:shd w:val="clear" w:color="auto" w:fill="auto"/>
            <w:vAlign w:val="center"/>
          </w:tcPr>
          <w:p w:rsidR="00275C5A" w:rsidRPr="00E2771E" w:rsidRDefault="00275C5A" w:rsidP="00D110BD">
            <w:pPr>
              <w:jc w:val="left"/>
              <w:rPr>
                <w:rFonts w:ascii="Arial Narrow" w:hAnsi="Arial Narrow"/>
                <w:sz w:val="20"/>
              </w:rPr>
            </w:pPr>
            <w:r w:rsidRPr="00E2771E">
              <w:rPr>
                <w:rFonts w:ascii="Arial Narrow" w:hAnsi="Arial Narrow"/>
                <w:sz w:val="20"/>
              </w:rPr>
              <w:t>Methods used to generate results</w:t>
            </w:r>
          </w:p>
        </w:tc>
        <w:tc>
          <w:tcPr>
            <w:tcW w:w="3471" w:type="pct"/>
            <w:shd w:val="clear" w:color="auto" w:fill="auto"/>
            <w:vAlign w:val="center"/>
          </w:tcPr>
          <w:p w:rsidR="00275C5A" w:rsidRPr="00E2771E" w:rsidRDefault="00D10E68" w:rsidP="00D10E68">
            <w:pPr>
              <w:jc w:val="left"/>
              <w:rPr>
                <w:rFonts w:ascii="Arial Narrow" w:hAnsi="Arial Narrow"/>
                <w:sz w:val="20"/>
              </w:rPr>
            </w:pPr>
            <w:r>
              <w:rPr>
                <w:rFonts w:ascii="Arial Narrow" w:hAnsi="Arial Narrow"/>
                <w:sz w:val="20"/>
              </w:rPr>
              <w:t>Markov-like partitioned survival model</w:t>
            </w:r>
          </w:p>
        </w:tc>
      </w:tr>
      <w:tr w:rsidR="00275C5A" w:rsidRPr="00E2771E" w:rsidTr="005D044D">
        <w:tc>
          <w:tcPr>
            <w:tcW w:w="1529" w:type="pct"/>
            <w:shd w:val="clear" w:color="auto" w:fill="auto"/>
            <w:vAlign w:val="center"/>
          </w:tcPr>
          <w:p w:rsidR="00275C5A" w:rsidRPr="00E2771E" w:rsidRDefault="00275C5A" w:rsidP="00D110BD">
            <w:pPr>
              <w:jc w:val="left"/>
              <w:rPr>
                <w:rFonts w:ascii="Arial Narrow" w:hAnsi="Arial Narrow"/>
                <w:sz w:val="20"/>
              </w:rPr>
            </w:pPr>
            <w:r w:rsidRPr="00E2771E">
              <w:rPr>
                <w:rFonts w:ascii="Arial Narrow" w:hAnsi="Arial Narrow"/>
                <w:sz w:val="20"/>
              </w:rPr>
              <w:t>Health states</w:t>
            </w:r>
          </w:p>
        </w:tc>
        <w:tc>
          <w:tcPr>
            <w:tcW w:w="3471" w:type="pct"/>
            <w:shd w:val="clear" w:color="auto" w:fill="auto"/>
            <w:vAlign w:val="center"/>
          </w:tcPr>
          <w:p w:rsidR="00275C5A" w:rsidRPr="00E2771E" w:rsidRDefault="00D10E68" w:rsidP="00D10E68">
            <w:pPr>
              <w:jc w:val="left"/>
              <w:rPr>
                <w:rFonts w:ascii="Arial Narrow" w:hAnsi="Arial Narrow"/>
                <w:sz w:val="20"/>
              </w:rPr>
            </w:pPr>
            <w:r>
              <w:rPr>
                <w:rFonts w:ascii="Arial Narrow" w:hAnsi="Arial Narrow"/>
                <w:sz w:val="20"/>
              </w:rPr>
              <w:t>Three mutually exclusive states of pre-progression, post-progression and death (absorbing)</w:t>
            </w:r>
          </w:p>
        </w:tc>
      </w:tr>
      <w:tr w:rsidR="00275C5A" w:rsidRPr="00E2771E" w:rsidTr="005D044D">
        <w:tc>
          <w:tcPr>
            <w:tcW w:w="1529" w:type="pct"/>
            <w:shd w:val="clear" w:color="auto" w:fill="auto"/>
            <w:vAlign w:val="center"/>
          </w:tcPr>
          <w:p w:rsidR="00275C5A" w:rsidRPr="00E2771E" w:rsidRDefault="00275C5A" w:rsidP="00D110BD">
            <w:pPr>
              <w:jc w:val="left"/>
              <w:rPr>
                <w:rFonts w:ascii="Arial Narrow" w:hAnsi="Arial Narrow"/>
                <w:sz w:val="20"/>
              </w:rPr>
            </w:pPr>
            <w:r w:rsidRPr="00E2771E">
              <w:rPr>
                <w:rFonts w:ascii="Arial Narrow" w:hAnsi="Arial Narrow"/>
                <w:sz w:val="20"/>
              </w:rPr>
              <w:t>Cycle length</w:t>
            </w:r>
          </w:p>
        </w:tc>
        <w:tc>
          <w:tcPr>
            <w:tcW w:w="3471" w:type="pct"/>
            <w:shd w:val="clear" w:color="auto" w:fill="auto"/>
            <w:vAlign w:val="center"/>
          </w:tcPr>
          <w:p w:rsidR="00275C5A" w:rsidRPr="00E2771E" w:rsidRDefault="00D10E68" w:rsidP="00D10E68">
            <w:pPr>
              <w:jc w:val="left"/>
              <w:rPr>
                <w:rFonts w:ascii="Arial Narrow" w:hAnsi="Arial Narrow"/>
                <w:sz w:val="20"/>
              </w:rPr>
            </w:pPr>
            <w:r>
              <w:rPr>
                <w:rFonts w:ascii="Arial Narrow" w:hAnsi="Arial Narrow"/>
                <w:sz w:val="20"/>
              </w:rPr>
              <w:t>7 days</w:t>
            </w:r>
          </w:p>
        </w:tc>
      </w:tr>
      <w:tr w:rsidR="00275C5A" w:rsidRPr="00E2771E" w:rsidTr="005D044D">
        <w:tc>
          <w:tcPr>
            <w:tcW w:w="1529" w:type="pct"/>
            <w:shd w:val="clear" w:color="auto" w:fill="auto"/>
            <w:vAlign w:val="center"/>
          </w:tcPr>
          <w:p w:rsidR="00275C5A" w:rsidRPr="00E2771E" w:rsidRDefault="00275C5A" w:rsidP="00D110BD">
            <w:pPr>
              <w:jc w:val="left"/>
              <w:rPr>
                <w:rFonts w:ascii="Arial Narrow" w:hAnsi="Arial Narrow"/>
                <w:sz w:val="20"/>
              </w:rPr>
            </w:pPr>
            <w:r w:rsidRPr="00E2771E">
              <w:rPr>
                <w:rFonts w:ascii="Arial Narrow" w:hAnsi="Arial Narrow"/>
                <w:sz w:val="20"/>
              </w:rPr>
              <w:t>Transition probabilities</w:t>
            </w:r>
          </w:p>
        </w:tc>
        <w:tc>
          <w:tcPr>
            <w:tcW w:w="3471" w:type="pct"/>
            <w:shd w:val="clear" w:color="auto" w:fill="auto"/>
            <w:vAlign w:val="center"/>
          </w:tcPr>
          <w:p w:rsidR="00275C5A" w:rsidRPr="00E2771E" w:rsidRDefault="00D10E68" w:rsidP="00D110BD">
            <w:pPr>
              <w:jc w:val="left"/>
              <w:rPr>
                <w:rFonts w:ascii="Arial Narrow" w:hAnsi="Arial Narrow"/>
                <w:sz w:val="20"/>
              </w:rPr>
            </w:pPr>
            <w:r>
              <w:rPr>
                <w:rFonts w:ascii="Arial Narrow" w:hAnsi="Arial Narrow"/>
                <w:sz w:val="20"/>
              </w:rPr>
              <w:t>Economic model based on an extrapolation of PFS and OS</w:t>
            </w:r>
          </w:p>
        </w:tc>
      </w:tr>
    </w:tbl>
    <w:p w:rsidR="008F45A3" w:rsidRDefault="008F45A3" w:rsidP="005D044D">
      <w:pPr>
        <w:pStyle w:val="TableFooter"/>
        <w:ind w:firstLine="720"/>
      </w:pPr>
      <w:r>
        <w:t>LYG=life years gained; QALYs=quality adjusted life years saved; PFS=progression-free survival; OS=overall survival</w:t>
      </w:r>
    </w:p>
    <w:p w:rsidR="00275C5A" w:rsidRPr="00275C5A" w:rsidRDefault="00275C5A" w:rsidP="005D044D">
      <w:pPr>
        <w:pStyle w:val="TableFooter"/>
        <w:ind w:firstLine="720"/>
      </w:pPr>
      <w:r w:rsidRPr="00275C5A">
        <w:t>Source: compiled during the evaluation</w:t>
      </w:r>
    </w:p>
    <w:p w:rsidR="00275C5A" w:rsidRPr="00591198" w:rsidRDefault="00275C5A" w:rsidP="00591198">
      <w:pPr>
        <w:widowControl/>
        <w:rPr>
          <w:szCs w:val="22"/>
        </w:rPr>
      </w:pPr>
    </w:p>
    <w:p w:rsidR="00D05162" w:rsidRDefault="00D05162">
      <w:pPr>
        <w:widowControl/>
        <w:jc w:val="left"/>
        <w:rPr>
          <w:rStyle w:val="CommentReference"/>
        </w:rPr>
      </w:pPr>
      <w:r>
        <w:rPr>
          <w:rStyle w:val="CommentReference"/>
        </w:rPr>
        <w:br w:type="page"/>
      </w:r>
    </w:p>
    <w:p w:rsidR="00D110BD" w:rsidRDefault="00D110BD" w:rsidP="005D044D">
      <w:pPr>
        <w:ind w:firstLine="720"/>
        <w:rPr>
          <w:rStyle w:val="CommentReference"/>
        </w:rPr>
      </w:pPr>
      <w:r w:rsidRPr="00A56B6A">
        <w:rPr>
          <w:rStyle w:val="CommentReference"/>
        </w:rPr>
        <w:lastRenderedPageBreak/>
        <w:t>Table</w:t>
      </w:r>
      <w:r w:rsidR="0033402C">
        <w:rPr>
          <w:rStyle w:val="CommentReference"/>
        </w:rPr>
        <w:t xml:space="preserve"> 7</w:t>
      </w:r>
      <w:r w:rsidRPr="00A56B6A">
        <w:rPr>
          <w:rStyle w:val="CommentReference"/>
        </w:rPr>
        <w:t>: Key drivers of the model</w:t>
      </w:r>
    </w:p>
    <w:tbl>
      <w:tblPr>
        <w:tblW w:w="468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drivers of the economic model"/>
      </w:tblPr>
      <w:tblGrid>
        <w:gridCol w:w="1697"/>
        <w:gridCol w:w="2572"/>
        <w:gridCol w:w="4235"/>
      </w:tblGrid>
      <w:tr w:rsidR="00D110BD" w:rsidRPr="00E2771E" w:rsidTr="00591198">
        <w:trPr>
          <w:tblHeader/>
        </w:trPr>
        <w:tc>
          <w:tcPr>
            <w:tcW w:w="998" w:type="pct"/>
            <w:shd w:val="clear" w:color="auto" w:fill="auto"/>
            <w:vAlign w:val="center"/>
          </w:tcPr>
          <w:p w:rsidR="00D110BD" w:rsidRPr="00E2771E" w:rsidRDefault="00D110BD" w:rsidP="00D110BD">
            <w:pPr>
              <w:jc w:val="left"/>
              <w:rPr>
                <w:rFonts w:ascii="Arial Narrow" w:hAnsi="Arial Narrow"/>
                <w:b/>
                <w:sz w:val="20"/>
                <w:lang w:val="en-US"/>
              </w:rPr>
            </w:pPr>
            <w:r w:rsidRPr="00E2771E">
              <w:rPr>
                <w:rFonts w:ascii="Arial Narrow" w:hAnsi="Arial Narrow"/>
                <w:b/>
                <w:sz w:val="20"/>
                <w:lang w:val="en-US"/>
              </w:rPr>
              <w:t>Description</w:t>
            </w:r>
          </w:p>
        </w:tc>
        <w:tc>
          <w:tcPr>
            <w:tcW w:w="1512" w:type="pct"/>
            <w:shd w:val="clear" w:color="auto" w:fill="auto"/>
            <w:vAlign w:val="center"/>
          </w:tcPr>
          <w:p w:rsidR="00D110BD" w:rsidRPr="00E2771E" w:rsidRDefault="00D110BD" w:rsidP="00F52BD5">
            <w:pPr>
              <w:jc w:val="left"/>
              <w:rPr>
                <w:rFonts w:ascii="Arial Narrow" w:hAnsi="Arial Narrow"/>
                <w:b/>
                <w:sz w:val="20"/>
                <w:lang w:val="en-US"/>
              </w:rPr>
            </w:pPr>
            <w:r w:rsidRPr="00E2771E">
              <w:rPr>
                <w:rFonts w:ascii="Arial Narrow" w:hAnsi="Arial Narrow"/>
                <w:b/>
                <w:sz w:val="20"/>
                <w:lang w:val="en-US"/>
              </w:rPr>
              <w:t>Method/Value</w:t>
            </w:r>
          </w:p>
        </w:tc>
        <w:tc>
          <w:tcPr>
            <w:tcW w:w="2490" w:type="pct"/>
            <w:shd w:val="clear" w:color="auto" w:fill="auto"/>
            <w:vAlign w:val="center"/>
          </w:tcPr>
          <w:p w:rsidR="00D110BD" w:rsidRPr="00E2771E" w:rsidRDefault="00D110BD" w:rsidP="00F52BD5">
            <w:pPr>
              <w:jc w:val="left"/>
              <w:rPr>
                <w:rFonts w:ascii="Arial Narrow" w:hAnsi="Arial Narrow"/>
                <w:b/>
                <w:sz w:val="20"/>
                <w:lang w:val="en-US"/>
              </w:rPr>
            </w:pPr>
            <w:r w:rsidRPr="00E2771E">
              <w:rPr>
                <w:rFonts w:ascii="Arial Narrow" w:hAnsi="Arial Narrow"/>
                <w:b/>
                <w:sz w:val="20"/>
                <w:lang w:val="en-US"/>
              </w:rPr>
              <w:t>Impact</w:t>
            </w:r>
          </w:p>
        </w:tc>
      </w:tr>
      <w:tr w:rsidR="00D110BD" w:rsidRPr="00E2771E" w:rsidTr="00591198">
        <w:tc>
          <w:tcPr>
            <w:tcW w:w="998" w:type="pct"/>
            <w:shd w:val="clear" w:color="auto" w:fill="auto"/>
            <w:vAlign w:val="center"/>
          </w:tcPr>
          <w:p w:rsidR="00D110BD" w:rsidRPr="00E2771E" w:rsidRDefault="00833C73" w:rsidP="00833C73">
            <w:pPr>
              <w:jc w:val="left"/>
              <w:rPr>
                <w:rFonts w:ascii="Arial Narrow" w:hAnsi="Arial Narrow"/>
                <w:sz w:val="20"/>
                <w:lang w:val="en-US"/>
              </w:rPr>
            </w:pPr>
            <w:r>
              <w:rPr>
                <w:rFonts w:ascii="Arial Narrow" w:hAnsi="Arial Narrow"/>
                <w:sz w:val="20"/>
                <w:lang w:val="en-US"/>
              </w:rPr>
              <w:t>Cost of s</w:t>
            </w:r>
            <w:r w:rsidR="00344638">
              <w:rPr>
                <w:rFonts w:ascii="Arial Narrow" w:hAnsi="Arial Narrow"/>
                <w:sz w:val="20"/>
                <w:lang w:val="en-US"/>
              </w:rPr>
              <w:t>ubsequent AMT</w:t>
            </w:r>
            <w:r w:rsidR="00D40C3B">
              <w:rPr>
                <w:rFonts w:ascii="Arial Narrow" w:hAnsi="Arial Narrow"/>
                <w:sz w:val="20"/>
                <w:lang w:val="en-US"/>
              </w:rPr>
              <w:t xml:space="preserve"> pre-progression for MPT</w:t>
            </w:r>
          </w:p>
        </w:tc>
        <w:tc>
          <w:tcPr>
            <w:tcW w:w="1512" w:type="pct"/>
            <w:shd w:val="clear" w:color="auto" w:fill="auto"/>
            <w:vAlign w:val="center"/>
          </w:tcPr>
          <w:p w:rsidR="007110B7" w:rsidRDefault="007110B7" w:rsidP="00F52BD5">
            <w:pPr>
              <w:jc w:val="left"/>
              <w:rPr>
                <w:rFonts w:ascii="Arial Narrow" w:hAnsi="Arial Narrow"/>
                <w:sz w:val="20"/>
                <w:lang w:val="en-US"/>
              </w:rPr>
            </w:pPr>
            <w:r>
              <w:rPr>
                <w:rFonts w:ascii="Arial Narrow" w:hAnsi="Arial Narrow"/>
                <w:sz w:val="20"/>
                <w:lang w:val="en-US"/>
              </w:rPr>
              <w:t xml:space="preserve">Trial MM-020: Determination of number of patients who have only a partial response to </w:t>
            </w:r>
            <w:r w:rsidR="00D40C3B">
              <w:rPr>
                <w:rFonts w:ascii="Arial Narrow" w:hAnsi="Arial Narrow"/>
                <w:sz w:val="20"/>
                <w:lang w:val="en-US"/>
              </w:rPr>
              <w:t>MPT</w:t>
            </w:r>
            <w:r>
              <w:rPr>
                <w:rFonts w:ascii="Arial Narrow" w:hAnsi="Arial Narrow"/>
                <w:sz w:val="20"/>
                <w:lang w:val="en-US"/>
              </w:rPr>
              <w:t>.</w:t>
            </w:r>
          </w:p>
          <w:p w:rsidR="00D110BD" w:rsidRPr="00E2771E" w:rsidRDefault="007110B7" w:rsidP="00F52BD5">
            <w:pPr>
              <w:jc w:val="left"/>
              <w:rPr>
                <w:rFonts w:ascii="Arial Narrow" w:hAnsi="Arial Narrow"/>
                <w:sz w:val="20"/>
                <w:lang w:val="en-US"/>
              </w:rPr>
            </w:pPr>
            <w:r>
              <w:rPr>
                <w:rFonts w:ascii="Arial Narrow" w:hAnsi="Arial Narrow"/>
                <w:sz w:val="20"/>
                <w:lang w:val="en-US"/>
              </w:rPr>
              <w:t xml:space="preserve">Analysis of subsequent AMT from Trial MM-020 and an assumption of pre-progression therapy with either lenalidomide or bortezomib </w:t>
            </w:r>
            <w:r w:rsidR="00D40C3B">
              <w:rPr>
                <w:rFonts w:ascii="Arial Narrow" w:hAnsi="Arial Narrow"/>
                <w:sz w:val="20"/>
                <w:lang w:val="en-US"/>
              </w:rPr>
              <w:t xml:space="preserve"> </w:t>
            </w:r>
          </w:p>
        </w:tc>
        <w:tc>
          <w:tcPr>
            <w:tcW w:w="2490" w:type="pct"/>
            <w:shd w:val="clear" w:color="auto" w:fill="auto"/>
            <w:vAlign w:val="center"/>
          </w:tcPr>
          <w:p w:rsidR="00D110BD" w:rsidRPr="004D7AC1" w:rsidRDefault="00D40C3B" w:rsidP="00253EB6">
            <w:pPr>
              <w:jc w:val="left"/>
              <w:rPr>
                <w:rFonts w:ascii="Arial Narrow" w:hAnsi="Arial Narrow"/>
                <w:sz w:val="20"/>
                <w:lang w:val="en-US"/>
              </w:rPr>
            </w:pPr>
            <w:r w:rsidRPr="004D7AC1">
              <w:rPr>
                <w:rFonts w:ascii="Arial Narrow" w:hAnsi="Arial Narrow"/>
                <w:sz w:val="20"/>
                <w:lang w:val="en-US"/>
              </w:rPr>
              <w:t xml:space="preserve">High, </w:t>
            </w:r>
            <w:proofErr w:type="spellStart"/>
            <w:r w:rsidRPr="004D7AC1">
              <w:rPr>
                <w:rFonts w:ascii="Arial Narrow" w:hAnsi="Arial Narrow"/>
                <w:sz w:val="20"/>
                <w:lang w:val="en-US"/>
              </w:rPr>
              <w:t>favours</w:t>
            </w:r>
            <w:proofErr w:type="spellEnd"/>
            <w:r w:rsidRPr="004D7AC1">
              <w:rPr>
                <w:rFonts w:ascii="Arial Narrow" w:hAnsi="Arial Narrow"/>
                <w:sz w:val="20"/>
                <w:lang w:val="en-US"/>
              </w:rPr>
              <w:t xml:space="preserve"> Rd. Use of pre-progression AMT with lenalidomide or bortezomib </w:t>
            </w:r>
            <w:r w:rsidR="007110B7" w:rsidRPr="004D7AC1">
              <w:rPr>
                <w:rFonts w:ascii="Arial Narrow" w:hAnsi="Arial Narrow"/>
                <w:sz w:val="20"/>
                <w:lang w:val="en-US"/>
              </w:rPr>
              <w:t xml:space="preserve">for MPT treated patients who only have a partial response </w:t>
            </w:r>
            <w:r w:rsidRPr="004D7AC1">
              <w:rPr>
                <w:rFonts w:ascii="Arial Narrow" w:hAnsi="Arial Narrow"/>
                <w:sz w:val="20"/>
                <w:lang w:val="en-US"/>
              </w:rPr>
              <w:t>is extremely unlikely since the</w:t>
            </w:r>
            <w:r w:rsidR="007110B7" w:rsidRPr="004D7AC1">
              <w:rPr>
                <w:rFonts w:ascii="Arial Narrow" w:hAnsi="Arial Narrow"/>
                <w:sz w:val="20"/>
                <w:lang w:val="en-US"/>
              </w:rPr>
              <w:t>se therapies</w:t>
            </w:r>
            <w:r w:rsidRPr="004D7AC1">
              <w:rPr>
                <w:rFonts w:ascii="Arial Narrow" w:hAnsi="Arial Narrow"/>
                <w:sz w:val="20"/>
                <w:lang w:val="en-US"/>
              </w:rPr>
              <w:t xml:space="preserve"> are not able to be prescribed on the</w:t>
            </w:r>
            <w:r w:rsidR="007110B7" w:rsidRPr="004D7AC1">
              <w:rPr>
                <w:rFonts w:ascii="Arial Narrow" w:hAnsi="Arial Narrow"/>
                <w:sz w:val="20"/>
                <w:lang w:val="en-US"/>
              </w:rPr>
              <w:t xml:space="preserve"> PBS</w:t>
            </w:r>
            <w:r w:rsidRPr="004D7AC1">
              <w:rPr>
                <w:rFonts w:ascii="Arial Narrow" w:hAnsi="Arial Narrow"/>
                <w:sz w:val="20"/>
                <w:lang w:val="en-US"/>
              </w:rPr>
              <w:t xml:space="preserve"> for use </w:t>
            </w:r>
            <w:r w:rsidR="007110B7" w:rsidRPr="004D7AC1">
              <w:rPr>
                <w:rFonts w:ascii="Arial Narrow" w:hAnsi="Arial Narrow"/>
                <w:sz w:val="20"/>
                <w:lang w:val="en-US"/>
              </w:rPr>
              <w:t xml:space="preserve">in conjunction </w:t>
            </w:r>
            <w:r w:rsidRPr="004D7AC1">
              <w:rPr>
                <w:rFonts w:ascii="Arial Narrow" w:hAnsi="Arial Narrow"/>
                <w:sz w:val="20"/>
                <w:lang w:val="en-US"/>
              </w:rPr>
              <w:t>with thalidomide pre-progression.</w:t>
            </w:r>
            <w:r w:rsidR="00F269F0">
              <w:t xml:space="preserve"> </w:t>
            </w:r>
            <w:r w:rsidR="00F269F0" w:rsidRPr="00F52BD5">
              <w:rPr>
                <w:rFonts w:ascii="Arial Narrow" w:hAnsi="Arial Narrow"/>
                <w:i/>
                <w:sz w:val="20"/>
                <w:lang w:val="en-US"/>
              </w:rPr>
              <w:t xml:space="preserve">PSCR refutes the </w:t>
            </w:r>
            <w:r w:rsidR="00253EB6" w:rsidRPr="00F52BD5">
              <w:rPr>
                <w:rFonts w:ascii="Arial Narrow" w:hAnsi="Arial Narrow"/>
                <w:i/>
                <w:sz w:val="20"/>
                <w:lang w:val="en-US"/>
              </w:rPr>
              <w:t>commentar</w:t>
            </w:r>
            <w:r w:rsidR="00253EB6">
              <w:rPr>
                <w:rFonts w:ascii="Arial Narrow" w:hAnsi="Arial Narrow"/>
                <w:i/>
                <w:sz w:val="20"/>
                <w:lang w:val="en-US"/>
              </w:rPr>
              <w:t>y’</w:t>
            </w:r>
            <w:r w:rsidR="00253EB6" w:rsidRPr="00F52BD5">
              <w:rPr>
                <w:rFonts w:ascii="Arial Narrow" w:hAnsi="Arial Narrow"/>
                <w:i/>
                <w:sz w:val="20"/>
                <w:lang w:val="en-US"/>
              </w:rPr>
              <w:t xml:space="preserve">s </w:t>
            </w:r>
            <w:r w:rsidR="00F269F0" w:rsidRPr="00F52BD5">
              <w:rPr>
                <w:rFonts w:ascii="Arial Narrow" w:hAnsi="Arial Narrow"/>
                <w:i/>
                <w:sz w:val="20"/>
                <w:lang w:val="en-US"/>
              </w:rPr>
              <w:t>claim and states that in practice it appears that the therapies are used in people who do not progress but have a poorer response</w:t>
            </w:r>
            <w:r w:rsidR="00F52BD5">
              <w:rPr>
                <w:rFonts w:ascii="Arial Narrow" w:hAnsi="Arial Narrow"/>
                <w:i/>
                <w:sz w:val="20"/>
                <w:lang w:val="en-US"/>
              </w:rPr>
              <w:t>.</w:t>
            </w:r>
          </w:p>
        </w:tc>
      </w:tr>
      <w:tr w:rsidR="00D40C3B" w:rsidRPr="00E2771E" w:rsidTr="00591198">
        <w:tc>
          <w:tcPr>
            <w:tcW w:w="998" w:type="pct"/>
            <w:shd w:val="clear" w:color="auto" w:fill="auto"/>
            <w:vAlign w:val="center"/>
          </w:tcPr>
          <w:p w:rsidR="00D40C3B" w:rsidRPr="00E2771E" w:rsidRDefault="00833C73" w:rsidP="00833C73">
            <w:pPr>
              <w:jc w:val="left"/>
              <w:rPr>
                <w:rFonts w:ascii="Arial Narrow" w:hAnsi="Arial Narrow"/>
                <w:sz w:val="20"/>
                <w:lang w:val="en-US"/>
              </w:rPr>
            </w:pPr>
            <w:r>
              <w:rPr>
                <w:rFonts w:ascii="Arial Narrow" w:hAnsi="Arial Narrow"/>
                <w:sz w:val="20"/>
                <w:lang w:val="en-US"/>
              </w:rPr>
              <w:t>Cost of s</w:t>
            </w:r>
            <w:r w:rsidR="00D40C3B">
              <w:rPr>
                <w:rFonts w:ascii="Arial Narrow" w:hAnsi="Arial Narrow"/>
                <w:sz w:val="20"/>
                <w:lang w:val="en-US"/>
              </w:rPr>
              <w:t>ubsequent AMT post-progression for MPT and Rd</w:t>
            </w:r>
          </w:p>
        </w:tc>
        <w:tc>
          <w:tcPr>
            <w:tcW w:w="1512" w:type="pct"/>
            <w:shd w:val="clear" w:color="auto" w:fill="auto"/>
            <w:vAlign w:val="center"/>
          </w:tcPr>
          <w:p w:rsidR="00D40C3B" w:rsidRPr="00E2771E" w:rsidRDefault="005E4F3F" w:rsidP="00F52BD5">
            <w:pPr>
              <w:jc w:val="left"/>
              <w:rPr>
                <w:rFonts w:ascii="Arial Narrow" w:hAnsi="Arial Narrow"/>
                <w:sz w:val="20"/>
                <w:lang w:val="en-US"/>
              </w:rPr>
            </w:pPr>
            <w:r>
              <w:rPr>
                <w:rFonts w:ascii="Arial Narrow" w:hAnsi="Arial Narrow"/>
                <w:sz w:val="20"/>
                <w:lang w:val="en-US"/>
              </w:rPr>
              <w:t>Analysis of subsequent AMT from Trial MM-020</w:t>
            </w:r>
          </w:p>
        </w:tc>
        <w:tc>
          <w:tcPr>
            <w:tcW w:w="2490" w:type="pct"/>
            <w:shd w:val="clear" w:color="auto" w:fill="auto"/>
            <w:vAlign w:val="center"/>
          </w:tcPr>
          <w:p w:rsidR="00D40C3B" w:rsidRPr="004D7AC1" w:rsidRDefault="00D40C3B" w:rsidP="00F52BD5">
            <w:pPr>
              <w:jc w:val="left"/>
              <w:rPr>
                <w:rFonts w:ascii="Arial Narrow" w:hAnsi="Arial Narrow"/>
                <w:sz w:val="20"/>
                <w:lang w:val="en-US"/>
              </w:rPr>
            </w:pPr>
            <w:r w:rsidRPr="004D7AC1">
              <w:rPr>
                <w:rFonts w:ascii="Arial Narrow" w:hAnsi="Arial Narrow"/>
                <w:sz w:val="20"/>
                <w:lang w:val="en-US"/>
              </w:rPr>
              <w:t xml:space="preserve">Moderate, </w:t>
            </w:r>
            <w:proofErr w:type="spellStart"/>
            <w:r w:rsidRPr="004D7AC1">
              <w:rPr>
                <w:rFonts w:ascii="Arial Narrow" w:hAnsi="Arial Narrow"/>
                <w:sz w:val="20"/>
                <w:lang w:val="en-US"/>
              </w:rPr>
              <w:t>favours</w:t>
            </w:r>
            <w:proofErr w:type="spellEnd"/>
            <w:r w:rsidRPr="004D7AC1">
              <w:rPr>
                <w:rFonts w:ascii="Arial Narrow" w:hAnsi="Arial Narrow"/>
                <w:sz w:val="20"/>
                <w:lang w:val="en-US"/>
              </w:rPr>
              <w:t xml:space="preserve"> Rd. </w:t>
            </w:r>
            <w:r w:rsidR="005E4F3F" w:rsidRPr="004D7AC1">
              <w:rPr>
                <w:rFonts w:ascii="Arial Narrow" w:hAnsi="Arial Narrow"/>
                <w:sz w:val="20"/>
                <w:lang w:val="en-US"/>
              </w:rPr>
              <w:t xml:space="preserve">The cost of post-progression AMT is too high as use of therapies less costly than lenalidomide, thalidomide or bortezomib were not considered.  </w:t>
            </w:r>
            <w:r w:rsidRPr="004D7AC1">
              <w:rPr>
                <w:rFonts w:ascii="Arial Narrow" w:hAnsi="Arial Narrow"/>
                <w:sz w:val="20"/>
                <w:lang w:val="en-US"/>
              </w:rPr>
              <w:t xml:space="preserve">Use of post-progression AMT </w:t>
            </w:r>
            <w:r w:rsidR="005E4F3F" w:rsidRPr="004D7AC1">
              <w:rPr>
                <w:rFonts w:ascii="Arial Narrow" w:hAnsi="Arial Narrow"/>
                <w:sz w:val="20"/>
                <w:lang w:val="en-US"/>
              </w:rPr>
              <w:t xml:space="preserve">was also assumed to continue </w:t>
            </w:r>
            <w:r w:rsidR="007110B7" w:rsidRPr="004D7AC1">
              <w:rPr>
                <w:rFonts w:ascii="Arial Narrow" w:hAnsi="Arial Narrow"/>
                <w:sz w:val="20"/>
                <w:lang w:val="en-US"/>
              </w:rPr>
              <w:t>until death or the end of the model</w:t>
            </w:r>
            <w:r w:rsidR="005E4F3F" w:rsidRPr="004D7AC1">
              <w:rPr>
                <w:rFonts w:ascii="Arial Narrow" w:hAnsi="Arial Narrow"/>
                <w:sz w:val="20"/>
                <w:lang w:val="en-US"/>
              </w:rPr>
              <w:t>, which will not occur.</w:t>
            </w:r>
          </w:p>
        </w:tc>
      </w:tr>
      <w:tr w:rsidR="00344638" w:rsidRPr="00E2771E" w:rsidTr="00591198">
        <w:tc>
          <w:tcPr>
            <w:tcW w:w="998" w:type="pct"/>
            <w:shd w:val="clear" w:color="auto" w:fill="auto"/>
            <w:vAlign w:val="center"/>
          </w:tcPr>
          <w:p w:rsidR="00344638" w:rsidRPr="00E2771E" w:rsidRDefault="00344638" w:rsidP="00344638">
            <w:pPr>
              <w:jc w:val="left"/>
              <w:rPr>
                <w:rFonts w:ascii="Arial Narrow" w:hAnsi="Arial Narrow"/>
                <w:sz w:val="20"/>
                <w:lang w:val="en-US"/>
              </w:rPr>
            </w:pPr>
            <w:r w:rsidRPr="00B5341E">
              <w:rPr>
                <w:rFonts w:ascii="Arial Narrow" w:hAnsi="Arial Narrow"/>
                <w:sz w:val="20"/>
                <w:lang w:val="en-US"/>
              </w:rPr>
              <w:t>Treatment effect</w:t>
            </w:r>
          </w:p>
        </w:tc>
        <w:tc>
          <w:tcPr>
            <w:tcW w:w="1512" w:type="pct"/>
            <w:shd w:val="clear" w:color="auto" w:fill="auto"/>
            <w:vAlign w:val="center"/>
          </w:tcPr>
          <w:p w:rsidR="00344638" w:rsidRPr="00E2771E" w:rsidRDefault="00344638" w:rsidP="00F52BD5">
            <w:pPr>
              <w:jc w:val="left"/>
              <w:rPr>
                <w:rFonts w:ascii="Arial Narrow" w:hAnsi="Arial Narrow"/>
                <w:sz w:val="20"/>
                <w:lang w:val="en-US"/>
              </w:rPr>
            </w:pPr>
            <w:r w:rsidRPr="00B5341E">
              <w:rPr>
                <w:rFonts w:ascii="Arial Narrow" w:hAnsi="Arial Narrow"/>
                <w:sz w:val="20"/>
                <w:lang w:val="en-US"/>
              </w:rPr>
              <w:t>Parametric mode</w:t>
            </w:r>
            <w:r>
              <w:rPr>
                <w:rFonts w:ascii="Arial Narrow" w:hAnsi="Arial Narrow"/>
                <w:sz w:val="20"/>
                <w:lang w:val="en-US"/>
              </w:rPr>
              <w:t>l</w:t>
            </w:r>
            <w:r w:rsidRPr="00B5341E">
              <w:rPr>
                <w:rFonts w:ascii="Arial Narrow" w:hAnsi="Arial Narrow"/>
                <w:sz w:val="20"/>
                <w:lang w:val="en-US"/>
              </w:rPr>
              <w:t xml:space="preserve">ling: </w:t>
            </w:r>
            <w:r w:rsidR="00EA776F">
              <w:rPr>
                <w:rFonts w:ascii="Arial Narrow" w:hAnsi="Arial Narrow"/>
                <w:sz w:val="20"/>
                <w:lang w:val="en-US"/>
              </w:rPr>
              <w:t>log-logistic</w:t>
            </w:r>
            <w:r>
              <w:rPr>
                <w:rFonts w:ascii="Arial Narrow" w:hAnsi="Arial Narrow"/>
                <w:sz w:val="20"/>
                <w:lang w:val="en-US"/>
              </w:rPr>
              <w:t xml:space="preserve"> </w:t>
            </w:r>
            <w:r w:rsidRPr="00B5341E">
              <w:rPr>
                <w:rFonts w:ascii="Arial Narrow" w:hAnsi="Arial Narrow"/>
                <w:sz w:val="20"/>
                <w:lang w:val="en-US"/>
              </w:rPr>
              <w:t xml:space="preserve">for </w:t>
            </w:r>
            <w:r>
              <w:rPr>
                <w:rFonts w:ascii="Arial Narrow" w:hAnsi="Arial Narrow"/>
                <w:sz w:val="20"/>
                <w:lang w:val="en-US"/>
              </w:rPr>
              <w:t xml:space="preserve">Rd and </w:t>
            </w:r>
            <w:r w:rsidR="00EA776F">
              <w:rPr>
                <w:rFonts w:ascii="Arial Narrow" w:hAnsi="Arial Narrow"/>
                <w:sz w:val="20"/>
                <w:lang w:val="en-US"/>
              </w:rPr>
              <w:t>exponential</w:t>
            </w:r>
            <w:r>
              <w:rPr>
                <w:rFonts w:ascii="Arial Narrow" w:hAnsi="Arial Narrow"/>
                <w:sz w:val="20"/>
                <w:lang w:val="en-US"/>
              </w:rPr>
              <w:t xml:space="preserve"> for MPT for </w:t>
            </w:r>
            <w:r w:rsidRPr="00B5341E">
              <w:rPr>
                <w:rFonts w:ascii="Arial Narrow" w:hAnsi="Arial Narrow"/>
                <w:sz w:val="20"/>
                <w:lang w:val="en-US"/>
              </w:rPr>
              <w:t xml:space="preserve">PFS, </w:t>
            </w:r>
            <w:r>
              <w:rPr>
                <w:rFonts w:ascii="Arial Narrow" w:hAnsi="Arial Narrow"/>
                <w:sz w:val="20"/>
                <w:lang w:val="en-US"/>
              </w:rPr>
              <w:t>exponential</w:t>
            </w:r>
            <w:r w:rsidRPr="00B5341E">
              <w:rPr>
                <w:rFonts w:ascii="Arial Narrow" w:hAnsi="Arial Narrow"/>
                <w:sz w:val="20"/>
                <w:lang w:val="en-US"/>
              </w:rPr>
              <w:t xml:space="preserve"> for</w:t>
            </w:r>
            <w:r w:rsidR="00EA776F">
              <w:rPr>
                <w:rFonts w:ascii="Arial Narrow" w:hAnsi="Arial Narrow"/>
                <w:sz w:val="20"/>
                <w:lang w:val="en-US"/>
              </w:rPr>
              <w:t xml:space="preserve"> both Rd and MPT for</w:t>
            </w:r>
            <w:r w:rsidRPr="00B5341E">
              <w:rPr>
                <w:rFonts w:ascii="Arial Narrow" w:hAnsi="Arial Narrow"/>
                <w:sz w:val="20"/>
                <w:lang w:val="en-US"/>
              </w:rPr>
              <w:t xml:space="preserve"> OS</w:t>
            </w:r>
          </w:p>
        </w:tc>
        <w:tc>
          <w:tcPr>
            <w:tcW w:w="2490" w:type="pct"/>
            <w:shd w:val="clear" w:color="auto" w:fill="auto"/>
            <w:vAlign w:val="center"/>
          </w:tcPr>
          <w:p w:rsidR="00344638" w:rsidRPr="004D7AC1" w:rsidRDefault="00344638" w:rsidP="00F52BD5">
            <w:pPr>
              <w:jc w:val="left"/>
              <w:rPr>
                <w:rFonts w:ascii="Arial Narrow" w:hAnsi="Arial Narrow"/>
                <w:sz w:val="20"/>
                <w:lang w:val="en-US"/>
              </w:rPr>
            </w:pPr>
            <w:r w:rsidRPr="004D7AC1">
              <w:rPr>
                <w:rFonts w:ascii="Arial Narrow" w:hAnsi="Arial Narrow"/>
                <w:sz w:val="20"/>
                <w:lang w:val="en-US"/>
              </w:rPr>
              <w:t xml:space="preserve">High, </w:t>
            </w:r>
            <w:proofErr w:type="spellStart"/>
            <w:r w:rsidRPr="004D7AC1">
              <w:rPr>
                <w:rFonts w:ascii="Arial Narrow" w:hAnsi="Arial Narrow"/>
                <w:sz w:val="20"/>
                <w:lang w:val="en-US"/>
              </w:rPr>
              <w:t>favours</w:t>
            </w:r>
            <w:proofErr w:type="spellEnd"/>
            <w:r w:rsidRPr="004D7AC1">
              <w:rPr>
                <w:rFonts w:ascii="Arial Narrow" w:hAnsi="Arial Narrow"/>
                <w:sz w:val="20"/>
                <w:lang w:val="en-US"/>
              </w:rPr>
              <w:t xml:space="preserve"> Rd.  </w:t>
            </w:r>
            <w:r w:rsidR="00291355" w:rsidRPr="004D7AC1">
              <w:rPr>
                <w:rFonts w:ascii="Arial Narrow" w:hAnsi="Arial Narrow"/>
                <w:sz w:val="20"/>
              </w:rPr>
              <w:t>Use of other parametric curves to extrapolate OS has a large impact on the ICER</w:t>
            </w:r>
            <w:r w:rsidR="00F269F0">
              <w:rPr>
                <w:rFonts w:ascii="Arial Narrow" w:hAnsi="Arial Narrow"/>
                <w:sz w:val="20"/>
              </w:rPr>
              <w:t xml:space="preserve">. </w:t>
            </w:r>
            <w:r w:rsidR="00F269F0" w:rsidRPr="00F52BD5">
              <w:rPr>
                <w:rFonts w:ascii="Arial Narrow" w:hAnsi="Arial Narrow"/>
                <w:i/>
                <w:sz w:val="20"/>
              </w:rPr>
              <w:t xml:space="preserve">Furthermore </w:t>
            </w:r>
            <w:r w:rsidR="00253EB6">
              <w:rPr>
                <w:rFonts w:ascii="Arial Narrow" w:hAnsi="Arial Narrow"/>
                <w:i/>
                <w:sz w:val="20"/>
              </w:rPr>
              <w:t xml:space="preserve">the </w:t>
            </w:r>
            <w:r w:rsidR="00F269F0" w:rsidRPr="00F52BD5">
              <w:rPr>
                <w:rFonts w:ascii="Arial Narrow" w:hAnsi="Arial Narrow"/>
                <w:i/>
                <w:sz w:val="20"/>
              </w:rPr>
              <w:t>long duration of model appears to be very favourable to RD. Given the age of the population modelled (73 years) by the end of 15 years a continued survival advantage</w:t>
            </w:r>
            <w:r w:rsidR="004F52B8">
              <w:rPr>
                <w:rFonts w:ascii="Arial Narrow" w:hAnsi="Arial Narrow"/>
                <w:i/>
                <w:sz w:val="20"/>
              </w:rPr>
              <w:t xml:space="preserve"> </w:t>
            </w:r>
            <w:r w:rsidR="00597014">
              <w:rPr>
                <w:rFonts w:ascii="Arial Narrow" w:hAnsi="Arial Narrow"/>
                <w:i/>
                <w:sz w:val="20"/>
              </w:rPr>
              <w:t>(</w:t>
            </w:r>
            <w:r w:rsidR="004F52B8">
              <w:rPr>
                <w:rFonts w:ascii="Arial Narrow" w:hAnsi="Arial Narrow"/>
                <w:i/>
                <w:sz w:val="20"/>
              </w:rPr>
              <w:t xml:space="preserve">as present in the </w:t>
            </w:r>
            <w:r w:rsidR="00597014">
              <w:rPr>
                <w:rFonts w:ascii="Arial Narrow" w:hAnsi="Arial Narrow"/>
                <w:i/>
                <w:sz w:val="20"/>
              </w:rPr>
              <w:t>Figure 1 Markov traces)</w:t>
            </w:r>
            <w:r w:rsidR="00F269F0" w:rsidRPr="00F52BD5">
              <w:rPr>
                <w:rFonts w:ascii="Arial Narrow" w:hAnsi="Arial Narrow"/>
                <w:i/>
                <w:sz w:val="20"/>
              </w:rPr>
              <w:t xml:space="preserve"> is optimistic</w:t>
            </w:r>
            <w:r w:rsidR="00F52BD5">
              <w:rPr>
                <w:rFonts w:ascii="Arial Narrow" w:hAnsi="Arial Narrow"/>
                <w:sz w:val="20"/>
              </w:rPr>
              <w:t>.</w:t>
            </w:r>
            <w:r w:rsidR="00F269F0" w:rsidRPr="00F269F0">
              <w:rPr>
                <w:rFonts w:ascii="Arial Narrow" w:hAnsi="Arial Narrow"/>
                <w:sz w:val="20"/>
              </w:rPr>
              <w:t xml:space="preserve"> </w:t>
            </w:r>
            <w:r w:rsidRPr="004D7AC1">
              <w:rPr>
                <w:rFonts w:ascii="Arial Narrow" w:hAnsi="Arial Narrow"/>
                <w:sz w:val="20"/>
              </w:rPr>
              <w:t xml:space="preserve"> </w:t>
            </w:r>
          </w:p>
        </w:tc>
      </w:tr>
      <w:tr w:rsidR="00344638" w:rsidRPr="00E2771E" w:rsidTr="00591198">
        <w:tc>
          <w:tcPr>
            <w:tcW w:w="998" w:type="pct"/>
            <w:shd w:val="clear" w:color="auto" w:fill="auto"/>
            <w:vAlign w:val="center"/>
          </w:tcPr>
          <w:p w:rsidR="00344638" w:rsidRPr="00E2771E" w:rsidRDefault="00344638" w:rsidP="00344638">
            <w:pPr>
              <w:jc w:val="left"/>
              <w:rPr>
                <w:rFonts w:ascii="Arial Narrow" w:hAnsi="Arial Narrow"/>
                <w:sz w:val="20"/>
                <w:lang w:val="en-US"/>
              </w:rPr>
            </w:pPr>
            <w:r w:rsidRPr="00B5341E">
              <w:rPr>
                <w:rFonts w:ascii="Arial Narrow" w:hAnsi="Arial Narrow"/>
                <w:sz w:val="20"/>
                <w:lang w:val="en-US"/>
              </w:rPr>
              <w:t xml:space="preserve">Utilities </w:t>
            </w:r>
          </w:p>
        </w:tc>
        <w:tc>
          <w:tcPr>
            <w:tcW w:w="1512" w:type="pct"/>
            <w:shd w:val="clear" w:color="auto" w:fill="auto"/>
            <w:vAlign w:val="center"/>
          </w:tcPr>
          <w:p w:rsidR="00344638" w:rsidRPr="00E2771E" w:rsidRDefault="00344638" w:rsidP="00F52BD5">
            <w:pPr>
              <w:jc w:val="left"/>
              <w:rPr>
                <w:rFonts w:ascii="Arial Narrow" w:hAnsi="Arial Narrow"/>
                <w:sz w:val="20"/>
                <w:lang w:val="en-US"/>
              </w:rPr>
            </w:pPr>
            <w:r w:rsidRPr="00B5341E">
              <w:rPr>
                <w:rFonts w:ascii="Arial Narrow" w:hAnsi="Arial Narrow"/>
                <w:sz w:val="20"/>
                <w:lang w:val="en-US"/>
              </w:rPr>
              <w:t xml:space="preserve">van </w:t>
            </w:r>
            <w:proofErr w:type="spellStart"/>
            <w:r w:rsidRPr="00B5341E">
              <w:rPr>
                <w:rFonts w:ascii="Arial Narrow" w:hAnsi="Arial Narrow"/>
                <w:sz w:val="20"/>
                <w:lang w:val="en-US"/>
              </w:rPr>
              <w:t>Agthoven</w:t>
            </w:r>
            <w:proofErr w:type="spellEnd"/>
            <w:r w:rsidRPr="00B5341E">
              <w:rPr>
                <w:rFonts w:ascii="Arial Narrow" w:hAnsi="Arial Narrow"/>
                <w:sz w:val="20"/>
                <w:lang w:val="en-US"/>
              </w:rPr>
              <w:t xml:space="preserve"> 2004</w:t>
            </w:r>
            <w:r>
              <w:rPr>
                <w:rFonts w:ascii="Arial Narrow" w:hAnsi="Arial Narrow"/>
                <w:sz w:val="20"/>
                <w:lang w:val="en-US"/>
              </w:rPr>
              <w:t>; 0.81 for stable disease; 0.6</w:t>
            </w:r>
            <w:r w:rsidR="00EA776F">
              <w:rPr>
                <w:rFonts w:ascii="Arial Narrow" w:hAnsi="Arial Narrow"/>
                <w:sz w:val="20"/>
                <w:lang w:val="en-US"/>
              </w:rPr>
              <w:t>4</w:t>
            </w:r>
            <w:r w:rsidRPr="00B5341E">
              <w:rPr>
                <w:rFonts w:ascii="Arial Narrow" w:hAnsi="Arial Narrow"/>
                <w:sz w:val="20"/>
                <w:lang w:val="en-US"/>
              </w:rPr>
              <w:t xml:space="preserve"> for progressive disease</w:t>
            </w:r>
            <w:r>
              <w:rPr>
                <w:rFonts w:ascii="Arial Narrow" w:hAnsi="Arial Narrow"/>
                <w:sz w:val="20"/>
                <w:lang w:val="en-US"/>
              </w:rPr>
              <w:t>; 0.77 at baseline</w:t>
            </w:r>
          </w:p>
        </w:tc>
        <w:tc>
          <w:tcPr>
            <w:tcW w:w="2490" w:type="pct"/>
            <w:shd w:val="clear" w:color="auto" w:fill="auto"/>
            <w:vAlign w:val="center"/>
          </w:tcPr>
          <w:p w:rsidR="00344638" w:rsidRPr="004D7AC1" w:rsidRDefault="00AC5C5C" w:rsidP="00253EB6">
            <w:pPr>
              <w:jc w:val="left"/>
              <w:rPr>
                <w:rFonts w:ascii="Arial Narrow" w:hAnsi="Arial Narrow"/>
                <w:sz w:val="20"/>
                <w:lang w:val="en-US"/>
              </w:rPr>
            </w:pPr>
            <w:r w:rsidRPr="004D7AC1">
              <w:rPr>
                <w:rFonts w:ascii="Arial Narrow" w:hAnsi="Arial Narrow"/>
                <w:sz w:val="20"/>
                <w:lang w:val="en-US"/>
              </w:rPr>
              <w:t>Moderate</w:t>
            </w:r>
            <w:r w:rsidR="00344638" w:rsidRPr="004D7AC1">
              <w:rPr>
                <w:rFonts w:ascii="Arial Narrow" w:hAnsi="Arial Narrow"/>
                <w:sz w:val="20"/>
                <w:lang w:val="en-US"/>
              </w:rPr>
              <w:t xml:space="preserve">, </w:t>
            </w:r>
            <w:proofErr w:type="spellStart"/>
            <w:r w:rsidR="00344638" w:rsidRPr="004D7AC1">
              <w:rPr>
                <w:rFonts w:ascii="Arial Narrow" w:hAnsi="Arial Narrow"/>
                <w:sz w:val="20"/>
                <w:lang w:val="en-US"/>
              </w:rPr>
              <w:t>favours</w:t>
            </w:r>
            <w:proofErr w:type="spellEnd"/>
            <w:r w:rsidR="00344638" w:rsidRPr="004D7AC1">
              <w:rPr>
                <w:rFonts w:ascii="Arial Narrow" w:hAnsi="Arial Narrow"/>
                <w:sz w:val="20"/>
                <w:lang w:val="en-US"/>
              </w:rPr>
              <w:t xml:space="preserve"> Rd.  The utilities from van </w:t>
            </w:r>
            <w:proofErr w:type="spellStart"/>
            <w:r w:rsidR="00344638" w:rsidRPr="004D7AC1">
              <w:rPr>
                <w:rFonts w:ascii="Arial Narrow" w:hAnsi="Arial Narrow"/>
                <w:sz w:val="20"/>
                <w:lang w:val="en-US"/>
              </w:rPr>
              <w:t>Agthoven</w:t>
            </w:r>
            <w:proofErr w:type="spellEnd"/>
            <w:r w:rsidR="00344638" w:rsidRPr="004D7AC1">
              <w:rPr>
                <w:rFonts w:ascii="Arial Narrow" w:hAnsi="Arial Narrow"/>
                <w:sz w:val="20"/>
                <w:lang w:val="en-US"/>
              </w:rPr>
              <w:t xml:space="preserve"> 2004 do not inform </w:t>
            </w:r>
            <w:proofErr w:type="spellStart"/>
            <w:r w:rsidR="00344638" w:rsidRPr="004D7AC1">
              <w:rPr>
                <w:rFonts w:ascii="Arial Narrow" w:hAnsi="Arial Narrow"/>
                <w:sz w:val="20"/>
                <w:lang w:val="en-US"/>
              </w:rPr>
              <w:t>HrQoL</w:t>
            </w:r>
            <w:proofErr w:type="spellEnd"/>
            <w:r w:rsidR="00344638" w:rsidRPr="004D7AC1">
              <w:rPr>
                <w:rFonts w:ascii="Arial Narrow" w:hAnsi="Arial Narrow"/>
                <w:sz w:val="20"/>
                <w:lang w:val="en-US"/>
              </w:rPr>
              <w:t xml:space="preserve"> for patients with NDMM due to differences in interventions</w:t>
            </w:r>
            <w:r w:rsidR="00F269F0">
              <w:rPr>
                <w:rFonts w:ascii="Arial Narrow" w:hAnsi="Arial Narrow"/>
                <w:sz w:val="20"/>
                <w:lang w:val="en-US"/>
              </w:rPr>
              <w:t xml:space="preserve"> </w:t>
            </w:r>
            <w:r w:rsidR="00F269F0" w:rsidRPr="00F52BD5">
              <w:rPr>
                <w:rFonts w:ascii="Arial Narrow" w:hAnsi="Arial Narrow"/>
                <w:i/>
                <w:sz w:val="20"/>
                <w:lang w:val="en-US"/>
              </w:rPr>
              <w:t>and populations</w:t>
            </w:r>
            <w:r w:rsidR="00344638" w:rsidRPr="004D7AC1">
              <w:rPr>
                <w:rFonts w:ascii="Arial Narrow" w:hAnsi="Arial Narrow"/>
                <w:sz w:val="20"/>
                <w:lang w:val="en-US"/>
              </w:rPr>
              <w:t xml:space="preserve"> when compared to MM-0</w:t>
            </w:r>
            <w:r w:rsidR="00B74EFB" w:rsidRPr="004D7AC1">
              <w:rPr>
                <w:rFonts w:ascii="Arial Narrow" w:hAnsi="Arial Narrow"/>
                <w:sz w:val="20"/>
                <w:lang w:val="en-US"/>
              </w:rPr>
              <w:t>20</w:t>
            </w:r>
            <w:r w:rsidR="00344638" w:rsidRPr="004D7AC1">
              <w:rPr>
                <w:rFonts w:ascii="Arial Narrow" w:hAnsi="Arial Narrow"/>
                <w:sz w:val="20"/>
                <w:lang w:val="en-US"/>
              </w:rPr>
              <w:t>; and the inability</w:t>
            </w:r>
            <w:r w:rsidR="00F269F0">
              <w:rPr>
                <w:rFonts w:ascii="Arial Narrow" w:hAnsi="Arial Narrow"/>
                <w:sz w:val="20"/>
                <w:lang w:val="en-US"/>
              </w:rPr>
              <w:t xml:space="preserve"> </w:t>
            </w:r>
            <w:r w:rsidR="00F269F0" w:rsidRPr="00F52BD5">
              <w:rPr>
                <w:rFonts w:ascii="Arial Narrow" w:hAnsi="Arial Narrow"/>
                <w:i/>
                <w:sz w:val="20"/>
                <w:lang w:val="en-US"/>
              </w:rPr>
              <w:t>(and the incorrectness)</w:t>
            </w:r>
            <w:r w:rsidR="00F269F0">
              <w:rPr>
                <w:rFonts w:ascii="Arial Narrow" w:hAnsi="Arial Narrow"/>
                <w:sz w:val="20"/>
                <w:lang w:val="en-US"/>
              </w:rPr>
              <w:t xml:space="preserve"> </w:t>
            </w:r>
            <w:r w:rsidR="00344638" w:rsidRPr="004D7AC1">
              <w:rPr>
                <w:rFonts w:ascii="Arial Narrow" w:hAnsi="Arial Narrow"/>
                <w:sz w:val="20"/>
                <w:lang w:val="en-US"/>
              </w:rPr>
              <w:t>of the correction factor (0.19) to adequately inform utilities associated with the progressive disease health state.</w:t>
            </w:r>
            <w:r w:rsidR="00291355" w:rsidRPr="004D7AC1">
              <w:rPr>
                <w:rFonts w:ascii="Arial Narrow" w:hAnsi="Arial Narrow"/>
                <w:sz w:val="20"/>
                <w:lang w:val="en-US"/>
              </w:rPr>
              <w:t xml:space="preserve"> </w:t>
            </w:r>
            <w:r w:rsidR="00253EB6">
              <w:rPr>
                <w:rFonts w:ascii="Arial Narrow" w:hAnsi="Arial Narrow"/>
                <w:sz w:val="20"/>
                <w:lang w:val="en-US"/>
              </w:rPr>
              <w:t>The use of t</w:t>
            </w:r>
            <w:r w:rsidR="00253EB6" w:rsidRPr="004D7AC1">
              <w:rPr>
                <w:rFonts w:ascii="Arial Narrow" w:hAnsi="Arial Narrow"/>
                <w:sz w:val="20"/>
                <w:lang w:val="en-US"/>
              </w:rPr>
              <w:t xml:space="preserve">rial </w:t>
            </w:r>
            <w:r w:rsidR="00291355" w:rsidRPr="004D7AC1">
              <w:rPr>
                <w:rFonts w:ascii="Arial Narrow" w:hAnsi="Arial Narrow"/>
                <w:sz w:val="20"/>
                <w:lang w:val="en-US"/>
              </w:rPr>
              <w:t xml:space="preserve">based utilities for the health states </w:t>
            </w:r>
            <w:r w:rsidR="00253EB6">
              <w:rPr>
                <w:rFonts w:ascii="Arial Narrow" w:hAnsi="Arial Narrow"/>
                <w:sz w:val="20"/>
                <w:lang w:val="en-US"/>
              </w:rPr>
              <w:t>is</w:t>
            </w:r>
            <w:r w:rsidR="00253EB6" w:rsidRPr="004D7AC1">
              <w:rPr>
                <w:rFonts w:ascii="Arial Narrow" w:hAnsi="Arial Narrow"/>
                <w:sz w:val="20"/>
                <w:lang w:val="en-US"/>
              </w:rPr>
              <w:t xml:space="preserve"> </w:t>
            </w:r>
            <w:r w:rsidR="00291355" w:rsidRPr="004D7AC1">
              <w:rPr>
                <w:rFonts w:ascii="Arial Narrow" w:hAnsi="Arial Narrow"/>
                <w:sz w:val="20"/>
                <w:lang w:val="en-US"/>
              </w:rPr>
              <w:t>hampered by the use of best on study score for utility during treatment and reporting of utilities to only one decimal place.</w:t>
            </w:r>
            <w:r w:rsidR="00F269F0">
              <w:t xml:space="preserve"> </w:t>
            </w:r>
            <w:r w:rsidR="00F269F0" w:rsidRPr="00F52BD5">
              <w:rPr>
                <w:rFonts w:ascii="Arial Narrow" w:hAnsi="Arial Narrow"/>
                <w:i/>
                <w:sz w:val="20"/>
                <w:lang w:val="en-US"/>
              </w:rPr>
              <w:t>Trial base utilities to 2-decimal places are included in the PSCR although it is not clear if they are still best on study scores.</w:t>
            </w:r>
          </w:p>
        </w:tc>
      </w:tr>
    </w:tbl>
    <w:p w:rsidR="00EA776F" w:rsidRDefault="00EA776F" w:rsidP="00EA776F">
      <w:pPr>
        <w:pStyle w:val="TableFooter"/>
        <w:ind w:left="720"/>
      </w:pPr>
      <w:r>
        <w:t>AMT=anti-myeloma therapy; PFS=progression-free survival; OS=overall survival; Rd=</w:t>
      </w:r>
      <w:proofErr w:type="spellStart"/>
      <w:r>
        <w:t>lenalidomide</w:t>
      </w:r>
      <w:proofErr w:type="spellEnd"/>
      <w:r>
        <w:t xml:space="preserve"> plus dexamethasone; MPT=</w:t>
      </w:r>
      <w:proofErr w:type="spellStart"/>
      <w:r>
        <w:t>melphalan</w:t>
      </w:r>
      <w:proofErr w:type="spellEnd"/>
      <w:r>
        <w:t xml:space="preserve"> plus prednisone plus thalidomide; </w:t>
      </w:r>
      <w:proofErr w:type="spellStart"/>
      <w:r>
        <w:t>HrQoL</w:t>
      </w:r>
      <w:proofErr w:type="spellEnd"/>
      <w:r>
        <w:t>=health-related quality of life</w:t>
      </w:r>
    </w:p>
    <w:p w:rsidR="00D110BD" w:rsidRPr="00D110BD" w:rsidRDefault="00D110BD" w:rsidP="005D044D">
      <w:pPr>
        <w:pStyle w:val="TableFooter"/>
        <w:ind w:firstLine="720"/>
      </w:pPr>
      <w:r w:rsidRPr="00D110BD">
        <w:t>Source: compiled during the evaluation</w:t>
      </w:r>
    </w:p>
    <w:p w:rsidR="00751CF2" w:rsidRPr="00487A87" w:rsidRDefault="00751CF2">
      <w:pPr>
        <w:widowControl/>
        <w:jc w:val="left"/>
        <w:rPr>
          <w:color w:val="215868"/>
        </w:rPr>
      </w:pPr>
      <w:r w:rsidRPr="00487A87">
        <w:rPr>
          <w:color w:val="215868"/>
        </w:rPr>
        <w:br w:type="page"/>
      </w:r>
    </w:p>
    <w:p w:rsidR="00D06540" w:rsidRPr="00487A87" w:rsidRDefault="00D06540" w:rsidP="00D06540">
      <w:pPr>
        <w:rPr>
          <w:color w:val="215868"/>
        </w:rPr>
      </w:pPr>
    </w:p>
    <w:p w:rsidR="00D06540" w:rsidRPr="00A074B4" w:rsidRDefault="00D06540" w:rsidP="00D06540">
      <w:pPr>
        <w:rPr>
          <w:rFonts w:ascii="Arial Narrow" w:hAnsi="Arial Narrow"/>
          <w:b/>
          <w:i/>
          <w:sz w:val="20"/>
        </w:rPr>
      </w:pPr>
      <w:r w:rsidRPr="00A074B4">
        <w:rPr>
          <w:rFonts w:ascii="Arial Narrow" w:hAnsi="Arial Narrow"/>
          <w:b/>
          <w:i/>
          <w:sz w:val="20"/>
        </w:rPr>
        <w:t>Figure 1: Markov trace by week for Rd</w:t>
      </w:r>
    </w:p>
    <w:p w:rsidR="00D06540" w:rsidRDefault="00B86C65" w:rsidP="00D06540">
      <w:r>
        <w:rPr>
          <w:noProof/>
          <w:snapToGrid/>
          <w:lang w:eastAsia="en-AU"/>
        </w:rPr>
        <w:drawing>
          <wp:inline distT="0" distB="0" distL="0" distR="0">
            <wp:extent cx="5848985" cy="2907030"/>
            <wp:effectExtent l="0" t="0" r="0" b="7620"/>
            <wp:docPr id="1" name="Picture 2" descr="Markov trace to 1,000 weeks for treatment with lenalidomide" title="Markov trace for survival on lenalidom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985" cy="2907030"/>
                    </a:xfrm>
                    <a:prstGeom prst="rect">
                      <a:avLst/>
                    </a:prstGeom>
                    <a:noFill/>
                    <a:ln>
                      <a:noFill/>
                    </a:ln>
                  </pic:spPr>
                </pic:pic>
              </a:graphicData>
            </a:graphic>
          </wp:inline>
        </w:drawing>
      </w:r>
    </w:p>
    <w:p w:rsidR="00D06540" w:rsidRDefault="00D06540" w:rsidP="00D06540">
      <w:pPr>
        <w:rPr>
          <w:rFonts w:ascii="Arial Narrow" w:hAnsi="Arial Narrow"/>
          <w:sz w:val="18"/>
          <w:szCs w:val="18"/>
        </w:rPr>
      </w:pPr>
      <w:r>
        <w:rPr>
          <w:rFonts w:ascii="Arial Narrow" w:hAnsi="Arial Narrow"/>
          <w:sz w:val="18"/>
          <w:szCs w:val="18"/>
        </w:rPr>
        <w:t>Rd=lenalidomide plus dexamethasone</w:t>
      </w:r>
    </w:p>
    <w:p w:rsidR="00D06540" w:rsidRDefault="00D06540" w:rsidP="00D06540">
      <w:pPr>
        <w:rPr>
          <w:rFonts w:ascii="Arial Narrow" w:hAnsi="Arial Narrow"/>
          <w:sz w:val="18"/>
          <w:szCs w:val="18"/>
        </w:rPr>
      </w:pPr>
      <w:r>
        <w:rPr>
          <w:rFonts w:ascii="Arial Narrow" w:hAnsi="Arial Narrow"/>
          <w:sz w:val="18"/>
          <w:szCs w:val="18"/>
        </w:rPr>
        <w:t>Source: Section D Microsoft Excel workbook</w:t>
      </w:r>
    </w:p>
    <w:p w:rsidR="00D06540" w:rsidRDefault="00D06540" w:rsidP="00D06540"/>
    <w:p w:rsidR="00D06540" w:rsidRPr="00A074B4" w:rsidRDefault="00D06540" w:rsidP="00D06540">
      <w:pPr>
        <w:rPr>
          <w:rFonts w:ascii="Arial Narrow" w:hAnsi="Arial Narrow"/>
          <w:b/>
          <w:i/>
          <w:sz w:val="20"/>
        </w:rPr>
      </w:pPr>
      <w:r w:rsidRPr="00A074B4">
        <w:rPr>
          <w:rFonts w:ascii="Arial Narrow" w:hAnsi="Arial Narrow"/>
          <w:b/>
          <w:i/>
          <w:sz w:val="20"/>
        </w:rPr>
        <w:t>Figure 2: Markov trace by week for MPT</w:t>
      </w:r>
    </w:p>
    <w:p w:rsidR="00D06540" w:rsidRDefault="00B86C65" w:rsidP="00D06540">
      <w:r>
        <w:rPr>
          <w:noProof/>
          <w:snapToGrid/>
          <w:lang w:eastAsia="en-AU"/>
        </w:rPr>
        <w:drawing>
          <wp:inline distT="0" distB="0" distL="0" distR="0">
            <wp:extent cx="5848985" cy="2907030"/>
            <wp:effectExtent l="0" t="0" r="0" b="7620"/>
            <wp:docPr id="2" name="Picture 1" descr="Markov trace to 1,000 weeks for treatment with thalidomide" title="Markov trace for treatment with thalidom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8985" cy="2907030"/>
                    </a:xfrm>
                    <a:prstGeom prst="rect">
                      <a:avLst/>
                    </a:prstGeom>
                    <a:noFill/>
                    <a:ln>
                      <a:noFill/>
                    </a:ln>
                  </pic:spPr>
                </pic:pic>
              </a:graphicData>
            </a:graphic>
          </wp:inline>
        </w:drawing>
      </w:r>
    </w:p>
    <w:p w:rsidR="00D06540" w:rsidRDefault="00D06540" w:rsidP="00D06540">
      <w:pPr>
        <w:rPr>
          <w:rFonts w:ascii="Arial Narrow" w:hAnsi="Arial Narrow"/>
          <w:sz w:val="18"/>
          <w:szCs w:val="18"/>
        </w:rPr>
      </w:pPr>
      <w:r>
        <w:rPr>
          <w:rFonts w:ascii="Arial Narrow" w:hAnsi="Arial Narrow"/>
          <w:sz w:val="18"/>
          <w:szCs w:val="18"/>
        </w:rPr>
        <w:t>MPT=</w:t>
      </w:r>
      <w:proofErr w:type="spellStart"/>
      <w:r>
        <w:rPr>
          <w:rFonts w:ascii="Arial Narrow" w:hAnsi="Arial Narrow"/>
          <w:sz w:val="18"/>
          <w:szCs w:val="18"/>
        </w:rPr>
        <w:t>melphalan</w:t>
      </w:r>
      <w:proofErr w:type="spellEnd"/>
      <w:r>
        <w:rPr>
          <w:rFonts w:ascii="Arial Narrow" w:hAnsi="Arial Narrow"/>
          <w:sz w:val="18"/>
          <w:szCs w:val="18"/>
        </w:rPr>
        <w:t xml:space="preserve"> plus prednisone plus thalidomide</w:t>
      </w:r>
    </w:p>
    <w:p w:rsidR="00D06540" w:rsidRDefault="00D06540" w:rsidP="00D06540">
      <w:pPr>
        <w:rPr>
          <w:rFonts w:ascii="Arial Narrow" w:hAnsi="Arial Narrow"/>
          <w:sz w:val="18"/>
          <w:szCs w:val="18"/>
        </w:rPr>
      </w:pPr>
      <w:r>
        <w:rPr>
          <w:rFonts w:ascii="Arial Narrow" w:hAnsi="Arial Narrow"/>
          <w:sz w:val="18"/>
          <w:szCs w:val="18"/>
        </w:rPr>
        <w:t>Source: Section D Microsoft Excel workbook</w:t>
      </w:r>
    </w:p>
    <w:p w:rsidR="00D110BD" w:rsidRPr="00275C5A" w:rsidRDefault="00D110BD" w:rsidP="00275C5A">
      <w:pPr>
        <w:widowControl/>
        <w:rPr>
          <w:szCs w:val="22"/>
        </w:rPr>
      </w:pPr>
    </w:p>
    <w:p w:rsidR="00A165CB" w:rsidRPr="00FB52EF" w:rsidRDefault="00A165CB" w:rsidP="00260800">
      <w:pPr>
        <w:pStyle w:val="MediumGrid1-Accent21"/>
        <w:widowControl/>
        <w:numPr>
          <w:ilvl w:val="1"/>
          <w:numId w:val="2"/>
        </w:numPr>
        <w:rPr>
          <w:b/>
        </w:rPr>
      </w:pPr>
      <w:r w:rsidRPr="00593B44">
        <w:t xml:space="preserve">The </w:t>
      </w:r>
      <w:r w:rsidR="00591198" w:rsidRPr="00593B44">
        <w:t xml:space="preserve">model presented by the submission used the </w:t>
      </w:r>
      <w:r w:rsidR="00253EB6" w:rsidRPr="00593B44">
        <w:t>publi</w:t>
      </w:r>
      <w:r w:rsidR="00253EB6">
        <w:t>shed</w:t>
      </w:r>
      <w:r w:rsidR="00253EB6" w:rsidRPr="00593B44">
        <w:t xml:space="preserve"> </w:t>
      </w:r>
      <w:r w:rsidR="00591198" w:rsidRPr="00593B44">
        <w:t xml:space="preserve">price for lenalidomide when it was used in subsequent AMT.  </w:t>
      </w:r>
      <w:r w:rsidR="00A074B4" w:rsidRPr="00FB52EF">
        <w:t>The ESC noted that c</w:t>
      </w:r>
      <w:r w:rsidR="00591198" w:rsidRPr="00FB52EF">
        <w:t xml:space="preserve">orrection of this during the evaluation changed the ICER considerably, from a base case value of </w:t>
      </w:r>
      <w:r w:rsidR="00260800" w:rsidRPr="00260800">
        <w:t>$45,000</w:t>
      </w:r>
      <w:r w:rsidR="00B37A5A">
        <w:t>/QALY</w:t>
      </w:r>
      <w:r w:rsidR="00260800" w:rsidRPr="00260800">
        <w:t xml:space="preserve"> – $75,000</w:t>
      </w:r>
      <w:r w:rsidR="00B37A5A">
        <w:t>/QALY</w:t>
      </w:r>
      <w:r w:rsidR="00260800">
        <w:t xml:space="preserve"> </w:t>
      </w:r>
      <w:r w:rsidR="00591198" w:rsidRPr="00FB52EF">
        <w:t xml:space="preserve">to </w:t>
      </w:r>
      <w:r w:rsidR="00260800" w:rsidRPr="00260800">
        <w:t>$105,000</w:t>
      </w:r>
      <w:r w:rsidR="00B37A5A">
        <w:t>/QALY</w:t>
      </w:r>
      <w:r w:rsidR="00260800" w:rsidRPr="00260800">
        <w:t xml:space="preserve"> – $200,000</w:t>
      </w:r>
      <w:r w:rsidR="00B37A5A">
        <w:t>/QALY</w:t>
      </w:r>
      <w:r w:rsidR="00260800" w:rsidRPr="00260800">
        <w:t xml:space="preserve"> </w:t>
      </w:r>
      <w:r w:rsidR="00591198" w:rsidRPr="00FB52EF">
        <w:t xml:space="preserve">(the </w:t>
      </w:r>
      <w:r w:rsidR="00260800" w:rsidRPr="00260800">
        <w:t>$45,000– $75,000</w:t>
      </w:r>
      <w:r w:rsidR="0092159D">
        <w:t xml:space="preserve"> </w:t>
      </w:r>
      <w:r w:rsidR="00591198" w:rsidRPr="00FB52EF">
        <w:t xml:space="preserve">ICER was calculated using updated 1 July 2015 PBS prices; the submission presented an ICER of </w:t>
      </w:r>
      <w:r w:rsidR="00260800" w:rsidRPr="00260800">
        <w:t>$45,000 – $75,000</w:t>
      </w:r>
      <w:r w:rsidR="00591198" w:rsidRPr="00FB52EF">
        <w:t>).</w:t>
      </w:r>
      <w:r w:rsidR="00FA00E2" w:rsidRPr="00FB52EF">
        <w:t xml:space="preserve"> </w:t>
      </w:r>
    </w:p>
    <w:p w:rsidR="00D110BD" w:rsidRDefault="00D110BD" w:rsidP="00D02975">
      <w:pPr>
        <w:keepNext/>
        <w:ind w:firstLine="720"/>
        <w:rPr>
          <w:rStyle w:val="CommentReference"/>
        </w:rPr>
      </w:pPr>
      <w:r>
        <w:rPr>
          <w:rStyle w:val="CommentReference"/>
        </w:rPr>
        <w:lastRenderedPageBreak/>
        <w:t xml:space="preserve">Table </w:t>
      </w:r>
      <w:r w:rsidR="0033402C">
        <w:rPr>
          <w:rStyle w:val="CommentReference"/>
        </w:rPr>
        <w:t>8</w:t>
      </w:r>
      <w:r w:rsidRPr="001222FC">
        <w:rPr>
          <w:rStyle w:val="CommentReference"/>
        </w:rPr>
        <w:t>: Results of the economic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of the economic evaluation"/>
      </w:tblPr>
      <w:tblGrid>
        <w:gridCol w:w="2552"/>
        <w:gridCol w:w="2268"/>
        <w:gridCol w:w="2126"/>
        <w:gridCol w:w="1399"/>
      </w:tblGrid>
      <w:tr w:rsidR="00D110BD" w:rsidRPr="00E2771E" w:rsidTr="005D044D">
        <w:trPr>
          <w:tblHeader/>
        </w:trPr>
        <w:tc>
          <w:tcPr>
            <w:tcW w:w="1529" w:type="pct"/>
            <w:vAlign w:val="center"/>
          </w:tcPr>
          <w:p w:rsidR="00D110BD" w:rsidRDefault="00D110BD" w:rsidP="00D02975">
            <w:pPr>
              <w:keepNext/>
              <w:jc w:val="left"/>
              <w:rPr>
                <w:rFonts w:ascii="Arial Narrow" w:hAnsi="Arial Narrow"/>
                <w:b/>
                <w:sz w:val="20"/>
              </w:rPr>
            </w:pPr>
          </w:p>
          <w:p w:rsidR="00F44028" w:rsidRPr="00E2771E" w:rsidRDefault="00F44028" w:rsidP="00D02975">
            <w:pPr>
              <w:keepNext/>
              <w:jc w:val="left"/>
              <w:rPr>
                <w:rFonts w:ascii="Arial Narrow" w:hAnsi="Arial Narrow"/>
                <w:b/>
                <w:sz w:val="20"/>
              </w:rPr>
            </w:pPr>
          </w:p>
        </w:tc>
        <w:tc>
          <w:tcPr>
            <w:tcW w:w="1359" w:type="pct"/>
            <w:vAlign w:val="center"/>
          </w:tcPr>
          <w:p w:rsidR="00D110BD" w:rsidRPr="00E2771E" w:rsidRDefault="00F44028" w:rsidP="00D02975">
            <w:pPr>
              <w:keepNext/>
              <w:jc w:val="center"/>
              <w:rPr>
                <w:rFonts w:ascii="Arial Narrow" w:hAnsi="Arial Narrow"/>
                <w:b/>
                <w:sz w:val="20"/>
              </w:rPr>
            </w:pPr>
            <w:r>
              <w:rPr>
                <w:rFonts w:ascii="Arial Narrow" w:hAnsi="Arial Narrow"/>
                <w:b/>
                <w:sz w:val="20"/>
              </w:rPr>
              <w:t>Rd</w:t>
            </w:r>
          </w:p>
        </w:tc>
        <w:tc>
          <w:tcPr>
            <w:tcW w:w="1274" w:type="pct"/>
            <w:vAlign w:val="center"/>
          </w:tcPr>
          <w:p w:rsidR="00D110BD" w:rsidRPr="00E2771E" w:rsidRDefault="00F44028" w:rsidP="00D02975">
            <w:pPr>
              <w:keepNext/>
              <w:jc w:val="center"/>
              <w:rPr>
                <w:rFonts w:ascii="Arial Narrow" w:hAnsi="Arial Narrow"/>
                <w:b/>
                <w:sz w:val="20"/>
              </w:rPr>
            </w:pPr>
            <w:r>
              <w:rPr>
                <w:rFonts w:ascii="Arial Narrow" w:hAnsi="Arial Narrow"/>
                <w:b/>
                <w:sz w:val="20"/>
              </w:rPr>
              <w:t>MPT</w:t>
            </w:r>
          </w:p>
        </w:tc>
        <w:tc>
          <w:tcPr>
            <w:tcW w:w="838" w:type="pct"/>
            <w:vAlign w:val="center"/>
          </w:tcPr>
          <w:p w:rsidR="00D110BD" w:rsidRPr="00E2771E" w:rsidRDefault="00D110BD" w:rsidP="00D02975">
            <w:pPr>
              <w:keepNext/>
              <w:jc w:val="center"/>
              <w:rPr>
                <w:rFonts w:ascii="Arial Narrow" w:hAnsi="Arial Narrow"/>
                <w:b/>
                <w:sz w:val="20"/>
              </w:rPr>
            </w:pPr>
            <w:r w:rsidRPr="00E2771E">
              <w:rPr>
                <w:rFonts w:ascii="Arial Narrow" w:hAnsi="Arial Narrow"/>
                <w:b/>
                <w:sz w:val="20"/>
              </w:rPr>
              <w:t>Increment</w:t>
            </w:r>
          </w:p>
        </w:tc>
      </w:tr>
      <w:tr w:rsidR="00D110BD" w:rsidRPr="00E2771E" w:rsidTr="005D044D">
        <w:tc>
          <w:tcPr>
            <w:tcW w:w="1529" w:type="pct"/>
            <w:vAlign w:val="center"/>
          </w:tcPr>
          <w:p w:rsidR="00D110BD" w:rsidRPr="00E2771E" w:rsidRDefault="00D110BD" w:rsidP="00D02975">
            <w:pPr>
              <w:keepNext/>
              <w:jc w:val="left"/>
              <w:rPr>
                <w:rFonts w:ascii="Arial Narrow" w:hAnsi="Arial Narrow"/>
                <w:sz w:val="20"/>
              </w:rPr>
            </w:pPr>
            <w:r w:rsidRPr="00E2771E">
              <w:rPr>
                <w:rFonts w:ascii="Arial Narrow" w:hAnsi="Arial Narrow"/>
                <w:sz w:val="20"/>
              </w:rPr>
              <w:t>Costs</w:t>
            </w:r>
          </w:p>
        </w:tc>
        <w:tc>
          <w:tcPr>
            <w:tcW w:w="1359" w:type="pct"/>
            <w:vAlign w:val="center"/>
          </w:tcPr>
          <w:p w:rsidR="00D110BD" w:rsidRPr="00AC5C5C" w:rsidRDefault="00AC5C5C" w:rsidP="00D02975">
            <w:pPr>
              <w:keepNext/>
              <w:jc w:val="center"/>
              <w:rPr>
                <w:rFonts w:ascii="Arial Narrow" w:hAnsi="Arial Narrow"/>
                <w:i/>
                <w:sz w:val="20"/>
              </w:rPr>
            </w:pPr>
            <w:r w:rsidRPr="00AC5C5C">
              <w:rPr>
                <w:rFonts w:ascii="Arial Narrow" w:hAnsi="Arial Narrow"/>
                <w:i/>
                <w:sz w:val="20"/>
              </w:rPr>
              <w:t>$</w:t>
            </w:r>
            <w:r w:rsidR="00793E39">
              <w:rPr>
                <w:rFonts w:ascii="Arial Narrow" w:hAnsi="Arial Narrow"/>
                <w:i/>
                <w:noProof/>
                <w:color w:val="000000"/>
                <w:sz w:val="20"/>
                <w:highlight w:val="black"/>
              </w:rPr>
              <w:t>''''''''''''''''''''</w:t>
            </w:r>
          </w:p>
        </w:tc>
        <w:tc>
          <w:tcPr>
            <w:tcW w:w="1274" w:type="pct"/>
            <w:vAlign w:val="center"/>
          </w:tcPr>
          <w:p w:rsidR="00D110BD" w:rsidRPr="00AC5C5C" w:rsidRDefault="00D110BD" w:rsidP="00D02975">
            <w:pPr>
              <w:keepNext/>
              <w:jc w:val="center"/>
              <w:rPr>
                <w:rFonts w:ascii="Arial Narrow" w:hAnsi="Arial Narrow"/>
                <w:i/>
                <w:sz w:val="20"/>
              </w:rPr>
            </w:pPr>
            <w:r w:rsidRPr="00AC5C5C">
              <w:rPr>
                <w:rFonts w:ascii="Arial Narrow" w:hAnsi="Arial Narrow"/>
                <w:i/>
                <w:sz w:val="20"/>
              </w:rPr>
              <w:t>$</w:t>
            </w:r>
            <w:r w:rsidR="00AC5C5C" w:rsidRPr="00AC5C5C">
              <w:rPr>
                <w:rFonts w:ascii="Arial Narrow" w:hAnsi="Arial Narrow"/>
                <w:i/>
                <w:sz w:val="20"/>
              </w:rPr>
              <w:t>282,451</w:t>
            </w:r>
          </w:p>
        </w:tc>
        <w:tc>
          <w:tcPr>
            <w:tcW w:w="838" w:type="pct"/>
            <w:vAlign w:val="center"/>
          </w:tcPr>
          <w:p w:rsidR="00D110BD" w:rsidRPr="00AC5C5C" w:rsidRDefault="00D110BD" w:rsidP="00D02975">
            <w:pPr>
              <w:keepNext/>
              <w:jc w:val="center"/>
              <w:rPr>
                <w:rFonts w:ascii="Arial Narrow" w:hAnsi="Arial Narrow"/>
                <w:i/>
                <w:sz w:val="20"/>
              </w:rPr>
            </w:pPr>
            <w:r w:rsidRPr="00AC5C5C">
              <w:rPr>
                <w:rFonts w:ascii="Arial Narrow" w:hAnsi="Arial Narrow"/>
                <w:i/>
                <w:sz w:val="20"/>
              </w:rPr>
              <w:t>$</w:t>
            </w:r>
            <w:r w:rsidR="00793E39">
              <w:rPr>
                <w:rFonts w:ascii="Arial Narrow" w:hAnsi="Arial Narrow"/>
                <w:i/>
                <w:noProof/>
                <w:color w:val="000000"/>
                <w:sz w:val="20"/>
                <w:highlight w:val="black"/>
              </w:rPr>
              <w:t>''''''''''''''''''</w:t>
            </w:r>
          </w:p>
        </w:tc>
      </w:tr>
      <w:tr w:rsidR="00D110BD" w:rsidRPr="00E2771E" w:rsidTr="005D044D">
        <w:tc>
          <w:tcPr>
            <w:tcW w:w="1529" w:type="pct"/>
            <w:vAlign w:val="center"/>
          </w:tcPr>
          <w:p w:rsidR="00D110BD" w:rsidRPr="00E2771E" w:rsidRDefault="00F44028" w:rsidP="00D02975">
            <w:pPr>
              <w:keepNext/>
              <w:jc w:val="left"/>
              <w:rPr>
                <w:rFonts w:ascii="Arial Narrow" w:hAnsi="Arial Narrow"/>
                <w:sz w:val="20"/>
              </w:rPr>
            </w:pPr>
            <w:r>
              <w:rPr>
                <w:rFonts w:ascii="Arial Narrow" w:hAnsi="Arial Narrow"/>
                <w:sz w:val="20"/>
              </w:rPr>
              <w:t>QALY</w:t>
            </w:r>
          </w:p>
        </w:tc>
        <w:tc>
          <w:tcPr>
            <w:tcW w:w="1359" w:type="pct"/>
            <w:vAlign w:val="center"/>
          </w:tcPr>
          <w:p w:rsidR="00D110BD" w:rsidRPr="00E2771E" w:rsidRDefault="00AC5C5C" w:rsidP="00D02975">
            <w:pPr>
              <w:keepNext/>
              <w:jc w:val="center"/>
              <w:rPr>
                <w:rFonts w:ascii="Arial Narrow" w:hAnsi="Arial Narrow"/>
                <w:sz w:val="20"/>
              </w:rPr>
            </w:pPr>
            <w:r>
              <w:rPr>
                <w:rFonts w:ascii="Arial Narrow" w:hAnsi="Arial Narrow"/>
                <w:sz w:val="20"/>
              </w:rPr>
              <w:t>3.82</w:t>
            </w:r>
          </w:p>
        </w:tc>
        <w:tc>
          <w:tcPr>
            <w:tcW w:w="1274" w:type="pct"/>
            <w:vAlign w:val="center"/>
          </w:tcPr>
          <w:p w:rsidR="00D110BD" w:rsidRPr="00E2771E" w:rsidRDefault="00AC5C5C" w:rsidP="00D02975">
            <w:pPr>
              <w:keepNext/>
              <w:jc w:val="center"/>
              <w:rPr>
                <w:rFonts w:ascii="Arial Narrow" w:hAnsi="Arial Narrow"/>
                <w:sz w:val="20"/>
              </w:rPr>
            </w:pPr>
            <w:r>
              <w:rPr>
                <w:rFonts w:ascii="Arial Narrow" w:hAnsi="Arial Narrow"/>
                <w:sz w:val="20"/>
              </w:rPr>
              <w:t>3.18</w:t>
            </w:r>
          </w:p>
        </w:tc>
        <w:tc>
          <w:tcPr>
            <w:tcW w:w="838" w:type="pct"/>
            <w:vAlign w:val="center"/>
          </w:tcPr>
          <w:p w:rsidR="00D110BD" w:rsidRPr="00E2771E" w:rsidRDefault="00AC5C5C" w:rsidP="00D02975">
            <w:pPr>
              <w:keepNext/>
              <w:jc w:val="center"/>
              <w:rPr>
                <w:rFonts w:ascii="Arial Narrow" w:hAnsi="Arial Narrow"/>
                <w:sz w:val="20"/>
              </w:rPr>
            </w:pPr>
            <w:r>
              <w:rPr>
                <w:rFonts w:ascii="Arial Narrow" w:hAnsi="Arial Narrow"/>
                <w:sz w:val="20"/>
              </w:rPr>
              <w:t>0.64</w:t>
            </w:r>
          </w:p>
        </w:tc>
      </w:tr>
      <w:tr w:rsidR="00D110BD" w:rsidRPr="00E2771E" w:rsidTr="005D044D">
        <w:tc>
          <w:tcPr>
            <w:tcW w:w="4162" w:type="pct"/>
            <w:gridSpan w:val="3"/>
            <w:vAlign w:val="center"/>
          </w:tcPr>
          <w:p w:rsidR="00D110BD" w:rsidRPr="00E2771E" w:rsidRDefault="00D110BD" w:rsidP="00D02975">
            <w:pPr>
              <w:keepNext/>
              <w:jc w:val="left"/>
              <w:rPr>
                <w:rFonts w:ascii="Arial Narrow" w:hAnsi="Arial Narrow"/>
                <w:b/>
                <w:sz w:val="20"/>
              </w:rPr>
            </w:pPr>
            <w:r w:rsidRPr="00E2771E">
              <w:rPr>
                <w:rFonts w:ascii="Arial Narrow" w:hAnsi="Arial Narrow"/>
                <w:b/>
                <w:sz w:val="20"/>
              </w:rPr>
              <w:t>Incremental cost/</w:t>
            </w:r>
            <w:r w:rsidR="00F44028">
              <w:rPr>
                <w:rFonts w:ascii="Arial Narrow" w:hAnsi="Arial Narrow"/>
                <w:b/>
                <w:sz w:val="20"/>
              </w:rPr>
              <w:t>QALY saved</w:t>
            </w:r>
          </w:p>
        </w:tc>
        <w:tc>
          <w:tcPr>
            <w:tcW w:w="838" w:type="pct"/>
            <w:vAlign w:val="center"/>
          </w:tcPr>
          <w:p w:rsidR="00D110BD" w:rsidRPr="00AC5C5C" w:rsidRDefault="00D110BD" w:rsidP="00D02975">
            <w:pPr>
              <w:keepNext/>
              <w:jc w:val="center"/>
              <w:rPr>
                <w:rFonts w:ascii="Arial Narrow" w:hAnsi="Arial Narrow"/>
                <w:b/>
                <w:i/>
                <w:sz w:val="20"/>
              </w:rPr>
            </w:pPr>
            <w:r w:rsidRPr="00AC5C5C">
              <w:rPr>
                <w:rFonts w:ascii="Arial Narrow" w:hAnsi="Arial Narrow"/>
                <w:b/>
                <w:i/>
                <w:sz w:val="20"/>
              </w:rPr>
              <w:t>$</w:t>
            </w:r>
            <w:r w:rsidR="00793E39">
              <w:rPr>
                <w:rFonts w:ascii="Arial Narrow" w:hAnsi="Arial Narrow"/>
                <w:b/>
                <w:i/>
                <w:noProof/>
                <w:color w:val="000000"/>
                <w:sz w:val="20"/>
                <w:highlight w:val="black"/>
              </w:rPr>
              <w:t>''''''''''''''''</w:t>
            </w:r>
            <w:r w:rsidR="002B34B6">
              <w:rPr>
                <w:rFonts w:ascii="Arial Narrow" w:hAnsi="Arial Narrow"/>
                <w:b/>
                <w:i/>
                <w:sz w:val="20"/>
              </w:rPr>
              <w:t>*</w:t>
            </w:r>
          </w:p>
        </w:tc>
      </w:tr>
    </w:tbl>
    <w:p w:rsidR="00F44028" w:rsidRPr="004D7AC1" w:rsidRDefault="00F44028" w:rsidP="00D02975">
      <w:pPr>
        <w:pStyle w:val="TableFooter"/>
        <w:keepNext/>
        <w:ind w:firstLine="720"/>
      </w:pPr>
      <w:r w:rsidRPr="004D7AC1">
        <w:t>Rd=</w:t>
      </w:r>
      <w:proofErr w:type="spellStart"/>
      <w:r w:rsidRPr="004D7AC1">
        <w:t>lenalidomide</w:t>
      </w:r>
      <w:proofErr w:type="spellEnd"/>
      <w:r w:rsidRPr="004D7AC1">
        <w:t xml:space="preserve"> plus dexamethasone; MPT=</w:t>
      </w:r>
      <w:proofErr w:type="spellStart"/>
      <w:r w:rsidRPr="004D7AC1">
        <w:t>melphalan</w:t>
      </w:r>
      <w:proofErr w:type="spellEnd"/>
      <w:r w:rsidRPr="004D7AC1">
        <w:t xml:space="preserve"> plus predniso</w:t>
      </w:r>
      <w:r w:rsidR="00AA4DFE" w:rsidRPr="004D7AC1">
        <w:t>lo</w:t>
      </w:r>
      <w:r w:rsidRPr="004D7AC1">
        <w:t>ne plus thalidomide; QALY=quality adjusted life year</w:t>
      </w:r>
    </w:p>
    <w:p w:rsidR="002B34B6" w:rsidRPr="004D7AC1" w:rsidRDefault="009D0CE1" w:rsidP="002B34B6">
      <w:pPr>
        <w:pStyle w:val="TableFooter"/>
        <w:keepNext/>
        <w:ind w:left="720"/>
      </w:pPr>
      <w:r>
        <w:t>*</w:t>
      </w:r>
      <w:r w:rsidR="002B34B6" w:rsidRPr="004D7AC1">
        <w:t>The ICER was corrected during the evaluation</w:t>
      </w:r>
      <w:r w:rsidR="001A0EBA" w:rsidRPr="004D7AC1">
        <w:t xml:space="preserve">.  The </w:t>
      </w:r>
      <w:r w:rsidR="002B34B6" w:rsidRPr="004D7AC1">
        <w:t xml:space="preserve">ICER presented in the submission (updated using 1 July </w:t>
      </w:r>
      <w:r w:rsidR="001A0EBA" w:rsidRPr="004D7AC1">
        <w:t>2015 PBS prices) of $</w:t>
      </w:r>
      <w:r w:rsidR="00793E39">
        <w:rPr>
          <w:noProof/>
          <w:color w:val="000000"/>
          <w:highlight w:val="black"/>
        </w:rPr>
        <w:t>'''''''''''''''</w:t>
      </w:r>
      <w:r w:rsidR="001A0EBA" w:rsidRPr="004D7AC1">
        <w:t xml:space="preserve"> i</w:t>
      </w:r>
      <w:r w:rsidR="002B34B6" w:rsidRPr="004D7AC1">
        <w:t>ncorrectly used the published price of lenalidomide rather than the effective price in its calculations for the cost of subsequent AMT.</w:t>
      </w:r>
    </w:p>
    <w:p w:rsidR="00D110BD" w:rsidRPr="004D7AC1" w:rsidRDefault="00D110BD" w:rsidP="00D02975">
      <w:pPr>
        <w:pStyle w:val="TableFooter"/>
        <w:keepNext/>
        <w:ind w:firstLine="720"/>
      </w:pPr>
      <w:r w:rsidRPr="004D7AC1">
        <w:t xml:space="preserve">Source: </w:t>
      </w:r>
      <w:r w:rsidR="00AC5C5C" w:rsidRPr="004D7AC1">
        <w:t>Table D.9, p125 of the submission</w:t>
      </w:r>
    </w:p>
    <w:p w:rsidR="00D110BD" w:rsidRPr="00D110BD" w:rsidRDefault="00D110BD" w:rsidP="00D110BD">
      <w:pPr>
        <w:widowControl/>
        <w:rPr>
          <w:szCs w:val="22"/>
        </w:rPr>
      </w:pPr>
    </w:p>
    <w:p w:rsidR="003249BB" w:rsidRPr="00593B44" w:rsidRDefault="003249BB" w:rsidP="006D0B90">
      <w:pPr>
        <w:pStyle w:val="MediumGrid1-Accent21"/>
        <w:widowControl/>
        <w:numPr>
          <w:ilvl w:val="1"/>
          <w:numId w:val="2"/>
        </w:numPr>
        <w:rPr>
          <w:szCs w:val="22"/>
        </w:rPr>
      </w:pPr>
      <w:r w:rsidRPr="00593B44">
        <w:rPr>
          <w:szCs w:val="22"/>
        </w:rPr>
        <w:t>While the use of the lenalidomide effective price for subsequent AMT therapy considerably altered the submissi</w:t>
      </w:r>
      <w:r w:rsidR="00652B30" w:rsidRPr="00593B44">
        <w:rPr>
          <w:szCs w:val="22"/>
        </w:rPr>
        <w:t>o</w:t>
      </w:r>
      <w:r w:rsidRPr="00593B44">
        <w:rPr>
          <w:szCs w:val="22"/>
        </w:rPr>
        <w:t>n’s base case ICER, there remain further conce</w:t>
      </w:r>
      <w:r w:rsidR="00652B30" w:rsidRPr="00593B44">
        <w:rPr>
          <w:szCs w:val="22"/>
        </w:rPr>
        <w:t>rns</w:t>
      </w:r>
      <w:r w:rsidRPr="00593B44">
        <w:rPr>
          <w:szCs w:val="22"/>
        </w:rPr>
        <w:t xml:space="preserve"> with the modelled evaluation:</w:t>
      </w:r>
    </w:p>
    <w:p w:rsidR="00652B30" w:rsidRPr="00593B44" w:rsidRDefault="00A165CB" w:rsidP="006D0B90">
      <w:pPr>
        <w:pStyle w:val="MediumGrid1-Accent21"/>
        <w:widowControl/>
        <w:numPr>
          <w:ilvl w:val="0"/>
          <w:numId w:val="5"/>
        </w:numPr>
        <w:rPr>
          <w:szCs w:val="22"/>
        </w:rPr>
      </w:pPr>
      <w:r w:rsidRPr="00593B44">
        <w:t xml:space="preserve">The </w:t>
      </w:r>
      <w:r w:rsidR="00591198" w:rsidRPr="00593B44">
        <w:t xml:space="preserve">cost </w:t>
      </w:r>
      <w:r w:rsidR="00543599" w:rsidRPr="00593B44">
        <w:t xml:space="preserve">of MPT </w:t>
      </w:r>
      <w:r w:rsidR="005E4DC9" w:rsidRPr="00593B44">
        <w:t xml:space="preserve">was </w:t>
      </w:r>
      <w:r w:rsidRPr="00593B44">
        <w:t xml:space="preserve">largely driven by the cost of subsequent anti-myeloma therapy (AMT), prior to progressive disease for patients who have only a partial response to MPT.  This is an artificial cost that is </w:t>
      </w:r>
      <w:r w:rsidR="00543599" w:rsidRPr="00593B44">
        <w:t>unlikely to be realised</w:t>
      </w:r>
      <w:r w:rsidRPr="00593B44">
        <w:t xml:space="preserve">, </w:t>
      </w:r>
      <w:proofErr w:type="gramStart"/>
      <w:r w:rsidRPr="00593B44">
        <w:t xml:space="preserve">given that neither lenalidomide </w:t>
      </w:r>
      <w:r w:rsidR="00D02975" w:rsidRPr="00593B44">
        <w:t>n</w:t>
      </w:r>
      <w:r w:rsidRPr="00593B44">
        <w:t xml:space="preserve">or bortezomib, which the submission </w:t>
      </w:r>
      <w:r w:rsidR="005E4DC9" w:rsidRPr="00593B44">
        <w:t xml:space="preserve">assumed </w:t>
      </w:r>
      <w:r w:rsidRPr="00593B44">
        <w:t>are the only therapies used</w:t>
      </w:r>
      <w:r w:rsidR="00543599" w:rsidRPr="00593B44">
        <w:t>,</w:t>
      </w:r>
      <w:r w:rsidR="00835E8A" w:rsidRPr="00593B44">
        <w:t xml:space="preserve"> </w:t>
      </w:r>
      <w:r w:rsidR="00D02975" w:rsidRPr="00593B44">
        <w:t>cannot</w:t>
      </w:r>
      <w:r w:rsidRPr="00593B44">
        <w:t xml:space="preserve"> be prescribed for patients taking thalidomide on the PBS</w:t>
      </w:r>
      <w:proofErr w:type="gramEnd"/>
      <w:r w:rsidRPr="00593B44">
        <w:t xml:space="preserve">.  </w:t>
      </w:r>
    </w:p>
    <w:p w:rsidR="00D110BD" w:rsidRPr="00FA00E2" w:rsidRDefault="00A165CB" w:rsidP="00260800">
      <w:pPr>
        <w:pStyle w:val="MediumGrid1-Accent21"/>
        <w:widowControl/>
        <w:numPr>
          <w:ilvl w:val="0"/>
          <w:numId w:val="5"/>
        </w:numPr>
        <w:rPr>
          <w:szCs w:val="22"/>
        </w:rPr>
      </w:pPr>
      <w:r w:rsidRPr="00593B44">
        <w:t>In addition, when these therapies are for second-line use the patient must have progressive disease prior to commencing trea</w:t>
      </w:r>
      <w:r w:rsidR="00543599" w:rsidRPr="00593B44">
        <w:t xml:space="preserve">tment. Inclusion of the cost of pre-progression treatment for MPT treated patients </w:t>
      </w:r>
      <w:r w:rsidR="005E4DC9" w:rsidRPr="00593B44">
        <w:t xml:space="preserve">resulted </w:t>
      </w:r>
      <w:r w:rsidR="00543599" w:rsidRPr="00593B44">
        <w:t xml:space="preserve">in a substantial underestimation of the ICER.  With no AMT pre-progression, the ICER increases to </w:t>
      </w:r>
      <w:r w:rsidR="00260800" w:rsidRPr="00B37A5A">
        <w:t>$105,000</w:t>
      </w:r>
      <w:r w:rsidR="00B37A5A">
        <w:t>/QALY</w:t>
      </w:r>
      <w:r w:rsidR="00260800" w:rsidRPr="00B37A5A">
        <w:t xml:space="preserve"> – $200,000</w:t>
      </w:r>
      <w:r w:rsidR="00B37A5A">
        <w:t>/QALY</w:t>
      </w:r>
      <w:r w:rsidR="00543599" w:rsidRPr="00593B44">
        <w:t>.</w:t>
      </w:r>
    </w:p>
    <w:p w:rsidR="004112D8" w:rsidRPr="00FB52EF" w:rsidRDefault="00FA00E2" w:rsidP="006D0B90">
      <w:pPr>
        <w:pStyle w:val="MediumGrid1-Accent21"/>
        <w:numPr>
          <w:ilvl w:val="0"/>
          <w:numId w:val="5"/>
        </w:numPr>
        <w:rPr>
          <w:szCs w:val="22"/>
        </w:rPr>
      </w:pPr>
      <w:r w:rsidRPr="00FB52EF">
        <w:rPr>
          <w:szCs w:val="22"/>
        </w:rPr>
        <w:t>The ESC noted that the PSCR maintained that the values and assumptions used in the submission</w:t>
      </w:r>
      <w:r w:rsidR="001A56F6" w:rsidRPr="00FB52EF">
        <w:rPr>
          <w:szCs w:val="22"/>
        </w:rPr>
        <w:t>’</w:t>
      </w:r>
      <w:r w:rsidRPr="00FB52EF">
        <w:rPr>
          <w:szCs w:val="22"/>
        </w:rPr>
        <w:t xml:space="preserve">s base case were appropriate and reflected “real life” clinical practice. The ESC considered that if that is true, then it </w:t>
      </w:r>
      <w:r w:rsidR="00BC22CC" w:rsidRPr="00FB52EF">
        <w:rPr>
          <w:szCs w:val="22"/>
        </w:rPr>
        <w:t>would indicate</w:t>
      </w:r>
      <w:r w:rsidRPr="00FB52EF">
        <w:rPr>
          <w:szCs w:val="22"/>
        </w:rPr>
        <w:t xml:space="preserve"> that these therapies are being used “off label”.</w:t>
      </w:r>
      <w:r w:rsidR="00DC197E" w:rsidRPr="00FB52EF">
        <w:rPr>
          <w:szCs w:val="22"/>
        </w:rPr>
        <w:t xml:space="preserve"> </w:t>
      </w:r>
    </w:p>
    <w:p w:rsidR="00E1229A" w:rsidRPr="00FB52EF" w:rsidRDefault="002A23C4" w:rsidP="006D0B90">
      <w:pPr>
        <w:pStyle w:val="MediumGrid1-Accent21"/>
        <w:numPr>
          <w:ilvl w:val="0"/>
          <w:numId w:val="5"/>
        </w:numPr>
        <w:rPr>
          <w:szCs w:val="22"/>
        </w:rPr>
      </w:pPr>
      <w:r w:rsidRPr="00FB52EF">
        <w:rPr>
          <w:szCs w:val="22"/>
        </w:rPr>
        <w:t xml:space="preserve">In response to the commentary’s request of trial-based utility values to two decimal places and mean utility values on treatment, </w:t>
      </w:r>
      <w:r w:rsidR="00DC197E" w:rsidRPr="00FB52EF">
        <w:rPr>
          <w:szCs w:val="22"/>
        </w:rPr>
        <w:t>the PSCR</w:t>
      </w:r>
      <w:r w:rsidRPr="00FB52EF">
        <w:rPr>
          <w:szCs w:val="22"/>
        </w:rPr>
        <w:t xml:space="preserve"> provided additional analyses including the trial based utilities, a revised base case and sensitivity analysis reflecting new drug costs, based on the 3 march 2014 data cut-off, see </w:t>
      </w:r>
      <w:r w:rsidR="0073034B" w:rsidRPr="00FB52EF">
        <w:rPr>
          <w:szCs w:val="22"/>
        </w:rPr>
        <w:t xml:space="preserve">tables 9,10 and 11 </w:t>
      </w:r>
      <w:r w:rsidRPr="00FB52EF">
        <w:rPr>
          <w:szCs w:val="22"/>
        </w:rPr>
        <w:t xml:space="preserve">below. </w:t>
      </w:r>
      <w:r w:rsidR="00014804" w:rsidRPr="00FB52EF">
        <w:rPr>
          <w:szCs w:val="22"/>
        </w:rPr>
        <w:t>It should be noted that these revised ICERs are calculated using published prices, and will therefore underestimate the actual ICER.</w:t>
      </w:r>
    </w:p>
    <w:p w:rsidR="00033CE0" w:rsidRPr="002A23C4" w:rsidRDefault="00033CE0" w:rsidP="00033CE0">
      <w:pPr>
        <w:pStyle w:val="MediumGrid1-Accent21"/>
        <w:ind w:left="1080"/>
        <w:rPr>
          <w:i/>
          <w:szCs w:val="22"/>
        </w:rPr>
      </w:pPr>
    </w:p>
    <w:p w:rsidR="00E1229A" w:rsidRPr="004F4988" w:rsidRDefault="00E1229A" w:rsidP="00E1229A">
      <w:pPr>
        <w:pStyle w:val="Heading2"/>
        <w:ind w:left="709"/>
        <w:rPr>
          <w:rFonts w:ascii="Arial Narrow" w:hAnsi="Arial Narrow"/>
          <w:sz w:val="20"/>
        </w:rPr>
      </w:pPr>
      <w:r w:rsidRPr="004F4988">
        <w:rPr>
          <w:rFonts w:ascii="Arial Narrow" w:hAnsi="Arial Narrow"/>
          <w:sz w:val="20"/>
        </w:rPr>
        <w:t xml:space="preserve">Table </w:t>
      </w:r>
      <w:r w:rsidR="0073034B" w:rsidRPr="004F4988">
        <w:rPr>
          <w:rFonts w:ascii="Arial Narrow" w:hAnsi="Arial Narrow"/>
          <w:sz w:val="20"/>
        </w:rPr>
        <w:t>9</w:t>
      </w:r>
      <w:r w:rsidRPr="004F4988">
        <w:rPr>
          <w:rFonts w:ascii="Arial Narrow" w:hAnsi="Arial Narrow"/>
          <w:sz w:val="20"/>
        </w:rPr>
        <w:t>: Revised utility values</w:t>
      </w: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vised utility values"/>
      </w:tblPr>
      <w:tblGrid>
        <w:gridCol w:w="2264"/>
        <w:gridCol w:w="3081"/>
        <w:gridCol w:w="3080"/>
      </w:tblGrid>
      <w:tr w:rsidR="00E1229A" w:rsidRPr="004F4988" w:rsidTr="004F4988">
        <w:tc>
          <w:tcPr>
            <w:tcW w:w="1343" w:type="pct"/>
            <w:shd w:val="clear" w:color="auto" w:fill="auto"/>
          </w:tcPr>
          <w:p w:rsidR="00E1229A" w:rsidRPr="004F4988" w:rsidRDefault="00E1229A" w:rsidP="00E1229A">
            <w:pPr>
              <w:pStyle w:val="Heading2"/>
              <w:rPr>
                <w:rFonts w:ascii="Arial Narrow" w:hAnsi="Arial Narrow"/>
                <w:sz w:val="20"/>
              </w:rPr>
            </w:pPr>
            <w:r w:rsidRPr="004F4988">
              <w:rPr>
                <w:rFonts w:ascii="Arial Narrow" w:hAnsi="Arial Narrow"/>
                <w:sz w:val="20"/>
              </w:rPr>
              <w:t>Visit</w:t>
            </w:r>
          </w:p>
        </w:tc>
        <w:tc>
          <w:tcPr>
            <w:tcW w:w="1828" w:type="pct"/>
            <w:shd w:val="clear" w:color="auto" w:fill="auto"/>
          </w:tcPr>
          <w:p w:rsidR="00E1229A" w:rsidRPr="004F4988" w:rsidRDefault="00E1229A" w:rsidP="00E1229A">
            <w:pPr>
              <w:pStyle w:val="Heading2"/>
              <w:rPr>
                <w:rFonts w:ascii="Arial Narrow" w:hAnsi="Arial Narrow"/>
                <w:sz w:val="20"/>
              </w:rPr>
            </w:pPr>
            <w:r w:rsidRPr="004F4988">
              <w:rPr>
                <w:rFonts w:ascii="Arial Narrow" w:hAnsi="Arial Narrow"/>
                <w:sz w:val="20"/>
              </w:rPr>
              <w:t>Overall (N=960)</w:t>
            </w:r>
          </w:p>
        </w:tc>
        <w:tc>
          <w:tcPr>
            <w:tcW w:w="1828" w:type="pct"/>
            <w:shd w:val="clear" w:color="auto" w:fill="auto"/>
          </w:tcPr>
          <w:p w:rsidR="00E1229A" w:rsidRPr="004F4988" w:rsidRDefault="00E1229A" w:rsidP="00E1229A">
            <w:pPr>
              <w:pStyle w:val="Heading2"/>
              <w:rPr>
                <w:rFonts w:ascii="Arial Narrow" w:hAnsi="Arial Narrow"/>
                <w:sz w:val="20"/>
              </w:rPr>
            </w:pPr>
            <w:r w:rsidRPr="004F4988">
              <w:rPr>
                <w:rFonts w:ascii="Arial Narrow" w:hAnsi="Arial Narrow"/>
                <w:sz w:val="20"/>
              </w:rPr>
              <w:t>Mean</w:t>
            </w:r>
          </w:p>
        </w:tc>
      </w:tr>
      <w:tr w:rsidR="00E1229A" w:rsidRPr="004F4988" w:rsidTr="00487A87">
        <w:tc>
          <w:tcPr>
            <w:tcW w:w="1343" w:type="pct"/>
            <w:shd w:val="clear" w:color="auto" w:fill="auto"/>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Baseline</w:t>
            </w:r>
          </w:p>
        </w:tc>
        <w:tc>
          <w:tcPr>
            <w:tcW w:w="1828" w:type="pct"/>
            <w:shd w:val="clear" w:color="auto" w:fill="auto"/>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865</w:t>
            </w:r>
          </w:p>
        </w:tc>
        <w:tc>
          <w:tcPr>
            <w:tcW w:w="1828" w:type="pct"/>
            <w:shd w:val="clear" w:color="auto" w:fill="auto"/>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0.51</w:t>
            </w:r>
          </w:p>
        </w:tc>
      </w:tr>
      <w:tr w:rsidR="00E1229A" w:rsidRPr="004F4988" w:rsidTr="00487A87">
        <w:tc>
          <w:tcPr>
            <w:tcW w:w="1343" w:type="pct"/>
            <w:shd w:val="clear" w:color="auto" w:fill="auto"/>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Best score prior to PD</w:t>
            </w:r>
          </w:p>
        </w:tc>
        <w:tc>
          <w:tcPr>
            <w:tcW w:w="1828" w:type="pct"/>
            <w:shd w:val="clear" w:color="auto" w:fill="auto"/>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854</w:t>
            </w:r>
          </w:p>
        </w:tc>
        <w:tc>
          <w:tcPr>
            <w:tcW w:w="1828" w:type="pct"/>
            <w:shd w:val="clear" w:color="auto" w:fill="auto"/>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0.73</w:t>
            </w:r>
          </w:p>
        </w:tc>
      </w:tr>
      <w:tr w:rsidR="00E1229A" w:rsidRPr="004F4988" w:rsidTr="00487A87">
        <w:tc>
          <w:tcPr>
            <w:tcW w:w="1343" w:type="pct"/>
            <w:shd w:val="clear" w:color="auto" w:fill="auto"/>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Score at PD</w:t>
            </w:r>
          </w:p>
        </w:tc>
        <w:tc>
          <w:tcPr>
            <w:tcW w:w="1828" w:type="pct"/>
            <w:shd w:val="clear" w:color="auto" w:fill="auto"/>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523</w:t>
            </w:r>
          </w:p>
        </w:tc>
        <w:tc>
          <w:tcPr>
            <w:tcW w:w="1828" w:type="pct"/>
            <w:shd w:val="clear" w:color="auto" w:fill="auto"/>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0.59</w:t>
            </w:r>
          </w:p>
        </w:tc>
      </w:tr>
      <w:tr w:rsidR="00E1229A" w:rsidRPr="004F4988" w:rsidTr="004F4988">
        <w:tc>
          <w:tcPr>
            <w:tcW w:w="1343" w:type="pct"/>
            <w:shd w:val="clear" w:color="auto" w:fill="auto"/>
          </w:tcPr>
          <w:p w:rsidR="00E1229A" w:rsidRPr="004F4988" w:rsidRDefault="00E1229A" w:rsidP="00E1229A">
            <w:pPr>
              <w:pStyle w:val="Heading2"/>
              <w:rPr>
                <w:rFonts w:ascii="Arial Narrow" w:hAnsi="Arial Narrow"/>
                <w:sz w:val="20"/>
              </w:rPr>
            </w:pPr>
          </w:p>
        </w:tc>
        <w:tc>
          <w:tcPr>
            <w:tcW w:w="1828" w:type="pct"/>
            <w:shd w:val="clear" w:color="auto" w:fill="auto"/>
            <w:vAlign w:val="bottom"/>
          </w:tcPr>
          <w:p w:rsidR="00E1229A" w:rsidRPr="004F4988" w:rsidRDefault="00E1229A" w:rsidP="00E1229A">
            <w:pPr>
              <w:pStyle w:val="Heading2"/>
              <w:rPr>
                <w:rFonts w:ascii="Arial Narrow" w:hAnsi="Arial Narrow"/>
                <w:sz w:val="20"/>
              </w:rPr>
            </w:pPr>
            <w:r w:rsidRPr="004F4988">
              <w:rPr>
                <w:rFonts w:ascii="Arial Narrow" w:hAnsi="Arial Narrow"/>
                <w:sz w:val="20"/>
              </w:rPr>
              <w:t>Rd</w:t>
            </w:r>
          </w:p>
        </w:tc>
        <w:tc>
          <w:tcPr>
            <w:tcW w:w="1828" w:type="pct"/>
            <w:shd w:val="clear" w:color="auto" w:fill="auto"/>
            <w:vAlign w:val="bottom"/>
          </w:tcPr>
          <w:p w:rsidR="00E1229A" w:rsidRPr="004F4988" w:rsidRDefault="00E1229A" w:rsidP="00E1229A">
            <w:pPr>
              <w:pStyle w:val="Heading2"/>
              <w:rPr>
                <w:rFonts w:ascii="Arial Narrow" w:hAnsi="Arial Narrow"/>
                <w:sz w:val="20"/>
              </w:rPr>
            </w:pPr>
            <w:r w:rsidRPr="004F4988">
              <w:rPr>
                <w:rFonts w:ascii="Arial Narrow" w:hAnsi="Arial Narrow"/>
                <w:sz w:val="20"/>
              </w:rPr>
              <w:t>MPT</w:t>
            </w:r>
          </w:p>
        </w:tc>
      </w:tr>
      <w:tr w:rsidR="00E1229A" w:rsidRPr="004F4988" w:rsidTr="00487A87">
        <w:tc>
          <w:tcPr>
            <w:tcW w:w="1343" w:type="pct"/>
            <w:shd w:val="clear" w:color="auto" w:fill="auto"/>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Mean utility score on treatment</w:t>
            </w:r>
          </w:p>
        </w:tc>
        <w:tc>
          <w:tcPr>
            <w:tcW w:w="1828" w:type="pct"/>
            <w:shd w:val="clear" w:color="auto" w:fill="auto"/>
            <w:vAlign w:val="bottom"/>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0.66</w:t>
            </w:r>
          </w:p>
        </w:tc>
        <w:tc>
          <w:tcPr>
            <w:tcW w:w="1828" w:type="pct"/>
            <w:shd w:val="clear" w:color="auto" w:fill="auto"/>
            <w:vAlign w:val="bottom"/>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0.63</w:t>
            </w:r>
          </w:p>
        </w:tc>
      </w:tr>
      <w:tr w:rsidR="00E1229A" w:rsidRPr="004F4988" w:rsidTr="00487A87">
        <w:tc>
          <w:tcPr>
            <w:tcW w:w="1343" w:type="pct"/>
            <w:shd w:val="clear" w:color="auto" w:fill="auto"/>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Score at PD</w:t>
            </w:r>
          </w:p>
        </w:tc>
        <w:tc>
          <w:tcPr>
            <w:tcW w:w="1828" w:type="pct"/>
            <w:shd w:val="clear" w:color="auto" w:fill="auto"/>
            <w:vAlign w:val="bottom"/>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0.59</w:t>
            </w:r>
          </w:p>
        </w:tc>
        <w:tc>
          <w:tcPr>
            <w:tcW w:w="1828" w:type="pct"/>
            <w:shd w:val="clear" w:color="auto" w:fill="auto"/>
            <w:vAlign w:val="bottom"/>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0.59</w:t>
            </w:r>
          </w:p>
        </w:tc>
      </w:tr>
    </w:tbl>
    <w:p w:rsidR="00014804" w:rsidRPr="004F4988" w:rsidRDefault="00014804" w:rsidP="00014804">
      <w:pPr>
        <w:pStyle w:val="Heading2"/>
        <w:ind w:left="709"/>
        <w:rPr>
          <w:rFonts w:ascii="Arial Narrow" w:hAnsi="Arial Narrow"/>
          <w:b w:val="0"/>
          <w:sz w:val="20"/>
        </w:rPr>
      </w:pPr>
      <w:r w:rsidRPr="004F4988">
        <w:rPr>
          <w:rFonts w:ascii="Arial Narrow" w:hAnsi="Arial Narrow"/>
          <w:bCs/>
          <w:sz w:val="20"/>
        </w:rPr>
        <w:tab/>
      </w:r>
      <w:r w:rsidRPr="004F4988">
        <w:rPr>
          <w:rFonts w:ascii="Arial Narrow" w:hAnsi="Arial Narrow"/>
          <w:b w:val="0"/>
          <w:sz w:val="20"/>
        </w:rPr>
        <w:t>Source: Pre-Sub-Committee Response, p5</w:t>
      </w:r>
    </w:p>
    <w:p w:rsidR="00033CE0" w:rsidRPr="004F4988" w:rsidRDefault="00033CE0" w:rsidP="007F745C">
      <w:pPr>
        <w:pStyle w:val="BodyText"/>
      </w:pPr>
    </w:p>
    <w:p w:rsidR="00033CE0" w:rsidRPr="004F4988" w:rsidRDefault="00033CE0">
      <w:pPr>
        <w:widowControl/>
        <w:jc w:val="left"/>
        <w:rPr>
          <w:rFonts w:ascii="Arial Narrow" w:hAnsi="Arial Narrow"/>
          <w:b/>
          <w:bCs/>
          <w:sz w:val="20"/>
        </w:rPr>
      </w:pPr>
      <w:r w:rsidRPr="004F4988">
        <w:rPr>
          <w:rFonts w:ascii="Arial Narrow" w:hAnsi="Arial Narrow"/>
          <w:bCs/>
          <w:sz w:val="20"/>
        </w:rPr>
        <w:br w:type="page"/>
      </w:r>
    </w:p>
    <w:p w:rsidR="00E1229A" w:rsidRPr="004F4988" w:rsidRDefault="00E1229A" w:rsidP="007F745C">
      <w:pPr>
        <w:pStyle w:val="BodyText"/>
      </w:pPr>
    </w:p>
    <w:p w:rsidR="00E1229A" w:rsidRPr="004F4988" w:rsidRDefault="00E1229A" w:rsidP="00E1229A">
      <w:pPr>
        <w:pStyle w:val="Heading2"/>
        <w:ind w:left="709"/>
        <w:rPr>
          <w:rFonts w:ascii="Arial Narrow" w:hAnsi="Arial Narrow"/>
          <w:sz w:val="20"/>
        </w:rPr>
      </w:pPr>
      <w:r w:rsidRPr="004F4988">
        <w:rPr>
          <w:rFonts w:ascii="Arial Narrow" w:hAnsi="Arial Narrow"/>
          <w:sz w:val="20"/>
        </w:rPr>
        <w:t xml:space="preserve">Table </w:t>
      </w:r>
      <w:r w:rsidR="0073034B" w:rsidRPr="004F4988">
        <w:rPr>
          <w:rFonts w:ascii="Arial Narrow" w:hAnsi="Arial Narrow"/>
          <w:sz w:val="20"/>
        </w:rPr>
        <w:t>10</w:t>
      </w:r>
      <w:r w:rsidRPr="004F4988">
        <w:rPr>
          <w:rFonts w:ascii="Arial Narrow" w:hAnsi="Arial Narrow"/>
          <w:sz w:val="20"/>
        </w:rPr>
        <w:t>: Revised summary results and ICERs (See attached ‘Revised Section D Workbook’)</w:t>
      </w:r>
    </w:p>
    <w:p w:rsidR="00E1229A" w:rsidRPr="004F4988" w:rsidRDefault="00E1229A" w:rsidP="00E1229A">
      <w:pPr>
        <w:pStyle w:val="Heading2"/>
        <w:ind w:left="709"/>
        <w:rPr>
          <w:rFonts w:ascii="Arial Narrow" w:hAnsi="Arial Narrow"/>
          <w:sz w:val="20"/>
        </w:rPr>
      </w:pPr>
      <w:r w:rsidRPr="004F4988">
        <w:rPr>
          <w:rFonts w:ascii="Arial Narrow" w:hAnsi="Arial Narrow"/>
          <w:sz w:val="20"/>
        </w:rPr>
        <w:t xml:space="preserve">Note: treatment </w:t>
      </w:r>
      <w:r w:rsidRPr="00505C3E">
        <w:rPr>
          <w:rStyle w:val="Emphasis"/>
        </w:rPr>
        <w:t>costs</w:t>
      </w:r>
      <w:r w:rsidRPr="004F4988">
        <w:rPr>
          <w:rFonts w:ascii="Arial Narrow" w:hAnsi="Arial Narrow"/>
          <w:sz w:val="20"/>
        </w:rPr>
        <w:t xml:space="preserve"> have been updated to reflect 1 July 2015 PBS published prices</w:t>
      </w: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Revised summary results and ICERs"/>
        <w:tblDescription w:val="Revised incremental cost effectiveness ratios based on data"/>
      </w:tblPr>
      <w:tblGrid>
        <w:gridCol w:w="6351"/>
        <w:gridCol w:w="954"/>
        <w:gridCol w:w="1120"/>
      </w:tblGrid>
      <w:tr w:rsidR="00033CE0" w:rsidRPr="004F4988" w:rsidTr="004F4988">
        <w:trPr>
          <w:trHeight w:val="198"/>
        </w:trPr>
        <w:tc>
          <w:tcPr>
            <w:tcW w:w="1343" w:type="pct"/>
            <w:tcBorders>
              <w:bottom w:val="single" w:sz="4" w:space="0" w:color="auto"/>
            </w:tcBorders>
            <w:shd w:val="clear" w:color="auto" w:fill="auto"/>
            <w:noWrap/>
          </w:tcPr>
          <w:p w:rsidR="00E1229A" w:rsidRPr="004F4988" w:rsidRDefault="00E1229A" w:rsidP="00E1229A">
            <w:pPr>
              <w:pStyle w:val="Heading2"/>
              <w:rPr>
                <w:rFonts w:ascii="Arial Narrow" w:hAnsi="Arial Narrow"/>
                <w:sz w:val="20"/>
              </w:rPr>
            </w:pPr>
            <w:r w:rsidRPr="004F4988">
              <w:rPr>
                <w:rFonts w:ascii="Arial Narrow" w:hAnsi="Arial Narrow"/>
                <w:sz w:val="20"/>
              </w:rPr>
              <w:t>Submission results</w:t>
            </w:r>
          </w:p>
        </w:tc>
        <w:tc>
          <w:tcPr>
            <w:tcW w:w="1828" w:type="pct"/>
            <w:tcBorders>
              <w:bottom w:val="single" w:sz="4" w:space="0" w:color="auto"/>
            </w:tcBorders>
            <w:shd w:val="clear" w:color="auto" w:fill="auto"/>
          </w:tcPr>
          <w:p w:rsidR="00E1229A" w:rsidRPr="004F4988" w:rsidRDefault="00E1229A" w:rsidP="00E1229A">
            <w:pPr>
              <w:pStyle w:val="Heading2"/>
              <w:rPr>
                <w:rFonts w:ascii="Arial Narrow" w:hAnsi="Arial Narrow"/>
                <w:sz w:val="20"/>
              </w:rPr>
            </w:pPr>
            <w:r w:rsidRPr="004F4988">
              <w:rPr>
                <w:rFonts w:ascii="Arial Narrow" w:hAnsi="Arial Narrow"/>
                <w:sz w:val="20"/>
              </w:rPr>
              <w:t xml:space="preserve">Discounted </w:t>
            </w:r>
          </w:p>
        </w:tc>
        <w:tc>
          <w:tcPr>
            <w:tcW w:w="1829" w:type="pct"/>
            <w:tcBorders>
              <w:bottom w:val="single" w:sz="4" w:space="0" w:color="auto"/>
            </w:tcBorders>
            <w:shd w:val="clear" w:color="auto" w:fill="auto"/>
          </w:tcPr>
          <w:p w:rsidR="00E1229A" w:rsidRPr="004F4988" w:rsidRDefault="00E1229A" w:rsidP="00E1229A">
            <w:pPr>
              <w:pStyle w:val="Heading2"/>
              <w:rPr>
                <w:rFonts w:ascii="Arial Narrow" w:hAnsi="Arial Narrow"/>
                <w:sz w:val="20"/>
              </w:rPr>
            </w:pPr>
            <w:r w:rsidRPr="004F4988">
              <w:rPr>
                <w:rFonts w:ascii="Arial Narrow" w:hAnsi="Arial Narrow"/>
                <w:sz w:val="20"/>
              </w:rPr>
              <w:t>Undiscounted</w:t>
            </w:r>
          </w:p>
        </w:tc>
      </w:tr>
      <w:tr w:rsidR="00033CE0" w:rsidRPr="004F4988" w:rsidTr="00E1229A">
        <w:trPr>
          <w:trHeight w:val="198"/>
        </w:trPr>
        <w:tc>
          <w:tcPr>
            <w:tcW w:w="1343" w:type="pct"/>
            <w:tcBorders>
              <w:top w:val="single" w:sz="4" w:space="0" w:color="auto"/>
            </w:tcBorders>
            <w:shd w:val="clear" w:color="auto" w:fill="FFFFFF"/>
            <w:noWrap/>
          </w:tcPr>
          <w:p w:rsidR="00E1229A" w:rsidRPr="004F4988" w:rsidRDefault="00E1229A" w:rsidP="00E1229A">
            <w:pPr>
              <w:pStyle w:val="Heading2"/>
              <w:rPr>
                <w:rFonts w:ascii="Arial Narrow" w:hAnsi="Arial Narrow"/>
                <w:sz w:val="20"/>
              </w:rPr>
            </w:pPr>
            <w:r w:rsidRPr="004F4988">
              <w:rPr>
                <w:rFonts w:ascii="Arial Narrow" w:hAnsi="Arial Narrow"/>
                <w:sz w:val="20"/>
              </w:rPr>
              <w:t>Costs</w:t>
            </w:r>
          </w:p>
        </w:tc>
        <w:tc>
          <w:tcPr>
            <w:tcW w:w="1828" w:type="pct"/>
            <w:tcBorders>
              <w:top w:val="single" w:sz="4" w:space="0" w:color="auto"/>
            </w:tcBorders>
            <w:shd w:val="clear" w:color="auto" w:fill="FFFFFF"/>
            <w:noWrap/>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1829" w:type="pct"/>
            <w:tcBorders>
              <w:top w:val="single" w:sz="4" w:space="0" w:color="auto"/>
            </w:tcBorders>
            <w:shd w:val="clear" w:color="auto" w:fill="FFFFFF"/>
            <w:noWrap/>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r>
      <w:tr w:rsidR="00033CE0" w:rsidRPr="004F4988" w:rsidTr="00E1229A">
        <w:trPr>
          <w:trHeight w:val="198"/>
        </w:trPr>
        <w:tc>
          <w:tcPr>
            <w:tcW w:w="1343" w:type="pct"/>
            <w:shd w:val="clear" w:color="auto" w:fill="FFFFFF"/>
            <w:noWrap/>
          </w:tcPr>
          <w:p w:rsidR="00E1229A" w:rsidRPr="004F4988" w:rsidRDefault="00E1229A" w:rsidP="00E1229A">
            <w:pPr>
              <w:pStyle w:val="Heading2"/>
              <w:rPr>
                <w:rFonts w:ascii="Arial Narrow" w:hAnsi="Arial Narrow"/>
                <w:sz w:val="20"/>
              </w:rPr>
            </w:pPr>
            <w:r w:rsidRPr="004F4988">
              <w:rPr>
                <w:rFonts w:ascii="Arial Narrow" w:hAnsi="Arial Narrow"/>
                <w:sz w:val="20"/>
              </w:rPr>
              <w:t>L</w:t>
            </w:r>
            <w:r w:rsidR="00EE6CC9" w:rsidRPr="004F4988">
              <w:rPr>
                <w:rFonts w:ascii="Arial Narrow" w:hAnsi="Arial Narrow"/>
                <w:sz w:val="20"/>
              </w:rPr>
              <w:t>y</w:t>
            </w:r>
            <w:r w:rsidRPr="004F4988">
              <w:rPr>
                <w:rFonts w:ascii="Arial Narrow" w:hAnsi="Arial Narrow"/>
                <w:sz w:val="20"/>
              </w:rPr>
              <w:t>s</w:t>
            </w:r>
          </w:p>
        </w:tc>
        <w:tc>
          <w:tcPr>
            <w:tcW w:w="1828" w:type="pct"/>
            <w:shd w:val="clear" w:color="auto" w:fill="FFFFFF"/>
            <w:noWrap/>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0.74</w:t>
            </w:r>
          </w:p>
        </w:tc>
        <w:tc>
          <w:tcPr>
            <w:tcW w:w="1829" w:type="pct"/>
            <w:shd w:val="clear" w:color="auto" w:fill="FFFFFF"/>
            <w:noWrap/>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1.04</w:t>
            </w:r>
          </w:p>
        </w:tc>
      </w:tr>
      <w:tr w:rsidR="00033CE0" w:rsidRPr="004F4988" w:rsidTr="00E1229A">
        <w:trPr>
          <w:trHeight w:val="198"/>
        </w:trPr>
        <w:tc>
          <w:tcPr>
            <w:tcW w:w="1343" w:type="pct"/>
            <w:tcBorders>
              <w:bottom w:val="single" w:sz="4" w:space="0" w:color="auto"/>
            </w:tcBorders>
            <w:shd w:val="clear" w:color="auto" w:fill="FFFFFF"/>
            <w:noWrap/>
          </w:tcPr>
          <w:p w:rsidR="00E1229A" w:rsidRPr="004F4988" w:rsidRDefault="00E1229A" w:rsidP="00E1229A">
            <w:pPr>
              <w:pStyle w:val="Heading2"/>
              <w:rPr>
                <w:rFonts w:ascii="Arial Narrow" w:hAnsi="Arial Narrow"/>
                <w:sz w:val="20"/>
              </w:rPr>
            </w:pPr>
            <w:r w:rsidRPr="004F4988">
              <w:rPr>
                <w:rFonts w:ascii="Arial Narrow" w:hAnsi="Arial Narrow"/>
                <w:sz w:val="20"/>
              </w:rPr>
              <w:t>QALYs</w:t>
            </w:r>
          </w:p>
        </w:tc>
        <w:tc>
          <w:tcPr>
            <w:tcW w:w="1828" w:type="pct"/>
            <w:tcBorders>
              <w:bottom w:val="single" w:sz="4" w:space="0" w:color="auto"/>
            </w:tcBorders>
            <w:shd w:val="clear" w:color="auto" w:fill="FFFFFF"/>
            <w:noWrap/>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0.65</w:t>
            </w:r>
          </w:p>
        </w:tc>
        <w:tc>
          <w:tcPr>
            <w:tcW w:w="1829" w:type="pct"/>
            <w:tcBorders>
              <w:bottom w:val="single" w:sz="4" w:space="0" w:color="auto"/>
            </w:tcBorders>
            <w:shd w:val="clear" w:color="auto" w:fill="FFFFFF"/>
            <w:noWrap/>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0.90</w:t>
            </w:r>
          </w:p>
        </w:tc>
      </w:tr>
      <w:tr w:rsidR="00033CE0" w:rsidRPr="004F4988" w:rsidTr="004F4988">
        <w:trPr>
          <w:trHeight w:val="198"/>
        </w:trPr>
        <w:tc>
          <w:tcPr>
            <w:tcW w:w="1343" w:type="pct"/>
            <w:tcBorders>
              <w:right w:val="nil"/>
            </w:tcBorders>
            <w:shd w:val="clear" w:color="auto" w:fill="auto"/>
            <w:noWrap/>
          </w:tcPr>
          <w:p w:rsidR="00E1229A" w:rsidRPr="004F4988" w:rsidRDefault="00E1229A" w:rsidP="00033CE0">
            <w:pPr>
              <w:pStyle w:val="Heading2"/>
              <w:rPr>
                <w:rFonts w:ascii="Arial Narrow" w:hAnsi="Arial Narrow"/>
                <w:sz w:val="20"/>
              </w:rPr>
            </w:pPr>
            <w:r w:rsidRPr="004F4988">
              <w:rPr>
                <w:rFonts w:ascii="Arial Narrow" w:hAnsi="Arial Narrow"/>
                <w:sz w:val="20"/>
              </w:rPr>
              <w:t>ICER (</w:t>
            </w:r>
          </w:p>
        </w:tc>
        <w:tc>
          <w:tcPr>
            <w:tcW w:w="1828" w:type="pct"/>
            <w:tcBorders>
              <w:left w:val="nil"/>
              <w:right w:val="nil"/>
            </w:tcBorders>
            <w:shd w:val="clear" w:color="auto" w:fill="auto"/>
            <w:noWrap/>
            <w:vAlign w:val="bottom"/>
          </w:tcPr>
          <w:p w:rsidR="00E1229A" w:rsidRPr="004F4988" w:rsidRDefault="00E1229A" w:rsidP="00E1229A">
            <w:pPr>
              <w:pStyle w:val="Heading2"/>
              <w:rPr>
                <w:rFonts w:ascii="Arial Narrow" w:hAnsi="Arial Narrow"/>
                <w:sz w:val="20"/>
              </w:rPr>
            </w:pPr>
          </w:p>
        </w:tc>
        <w:tc>
          <w:tcPr>
            <w:tcW w:w="1829" w:type="pct"/>
            <w:tcBorders>
              <w:left w:val="nil"/>
            </w:tcBorders>
            <w:shd w:val="clear" w:color="auto" w:fill="auto"/>
            <w:noWrap/>
            <w:vAlign w:val="bottom"/>
          </w:tcPr>
          <w:p w:rsidR="00E1229A" w:rsidRPr="004F4988" w:rsidRDefault="00E1229A" w:rsidP="00E1229A">
            <w:pPr>
              <w:pStyle w:val="Heading2"/>
              <w:rPr>
                <w:rFonts w:ascii="Arial Narrow" w:hAnsi="Arial Narrow"/>
                <w:sz w:val="20"/>
              </w:rPr>
            </w:pPr>
          </w:p>
        </w:tc>
      </w:tr>
      <w:tr w:rsidR="00033CE0" w:rsidRPr="004F4988" w:rsidTr="00E1229A">
        <w:trPr>
          <w:trHeight w:val="198"/>
        </w:trPr>
        <w:tc>
          <w:tcPr>
            <w:tcW w:w="1343" w:type="pct"/>
            <w:shd w:val="clear" w:color="auto" w:fill="FFFFFF"/>
            <w:noWrap/>
          </w:tcPr>
          <w:p w:rsidR="00E1229A" w:rsidRPr="004F4988" w:rsidRDefault="00E1229A" w:rsidP="00E1229A">
            <w:pPr>
              <w:pStyle w:val="Heading2"/>
              <w:rPr>
                <w:rFonts w:ascii="Arial Narrow" w:hAnsi="Arial Narrow"/>
                <w:sz w:val="20"/>
              </w:rPr>
            </w:pPr>
            <w:r w:rsidRPr="004F4988">
              <w:rPr>
                <w:rFonts w:ascii="Arial Narrow" w:hAnsi="Arial Narrow"/>
                <w:sz w:val="20"/>
              </w:rPr>
              <w:t>Cost/LY</w:t>
            </w:r>
          </w:p>
        </w:tc>
        <w:tc>
          <w:tcPr>
            <w:tcW w:w="1828" w:type="pct"/>
            <w:shd w:val="clear" w:color="auto" w:fill="FFFFFF"/>
            <w:noWrap/>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1829" w:type="pct"/>
            <w:shd w:val="clear" w:color="auto" w:fill="FFFFFF"/>
            <w:noWrap/>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r>
      <w:tr w:rsidR="00033CE0" w:rsidRPr="004F4988" w:rsidTr="00E1229A">
        <w:trPr>
          <w:trHeight w:val="198"/>
        </w:trPr>
        <w:tc>
          <w:tcPr>
            <w:tcW w:w="1343" w:type="pct"/>
            <w:tcBorders>
              <w:bottom w:val="single" w:sz="4" w:space="0" w:color="auto"/>
            </w:tcBorders>
            <w:shd w:val="clear" w:color="auto" w:fill="FFFFFF"/>
            <w:noWrap/>
          </w:tcPr>
          <w:p w:rsidR="00E1229A" w:rsidRPr="004F4988" w:rsidRDefault="00E1229A" w:rsidP="00E1229A">
            <w:pPr>
              <w:pStyle w:val="Heading2"/>
              <w:rPr>
                <w:rFonts w:ascii="Arial Narrow" w:hAnsi="Arial Narrow"/>
                <w:sz w:val="20"/>
              </w:rPr>
            </w:pPr>
            <w:r w:rsidRPr="004F4988">
              <w:rPr>
                <w:rFonts w:ascii="Arial Narrow" w:hAnsi="Arial Narrow"/>
                <w:sz w:val="20"/>
              </w:rPr>
              <w:t>Cost/QALY</w:t>
            </w:r>
          </w:p>
        </w:tc>
        <w:tc>
          <w:tcPr>
            <w:tcW w:w="1828" w:type="pct"/>
            <w:tcBorders>
              <w:bottom w:val="single" w:sz="4" w:space="0" w:color="auto"/>
            </w:tcBorders>
            <w:shd w:val="clear" w:color="auto" w:fill="FFFFFF"/>
            <w:noWrap/>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1829" w:type="pct"/>
            <w:tcBorders>
              <w:bottom w:val="single" w:sz="4" w:space="0" w:color="auto"/>
            </w:tcBorders>
            <w:shd w:val="clear" w:color="auto" w:fill="FFFFFF"/>
            <w:noWrap/>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r>
      <w:tr w:rsidR="00033CE0" w:rsidRPr="004F4988" w:rsidTr="004F4988">
        <w:trPr>
          <w:trHeight w:val="198"/>
        </w:trPr>
        <w:tc>
          <w:tcPr>
            <w:tcW w:w="1343" w:type="pct"/>
            <w:tcBorders>
              <w:top w:val="single" w:sz="4" w:space="0" w:color="auto"/>
              <w:left w:val="single" w:sz="4" w:space="0" w:color="auto"/>
              <w:bottom w:val="single" w:sz="4" w:space="0" w:color="auto"/>
              <w:right w:val="nil"/>
            </w:tcBorders>
            <w:shd w:val="clear" w:color="auto" w:fill="auto"/>
            <w:noWrap/>
          </w:tcPr>
          <w:p w:rsidR="00E1229A" w:rsidRPr="004F4988" w:rsidRDefault="00E1229A" w:rsidP="00033CE0">
            <w:pPr>
              <w:pStyle w:val="Heading2"/>
              <w:rPr>
                <w:rFonts w:ascii="Arial Narrow" w:hAnsi="Arial Narrow"/>
                <w:sz w:val="20"/>
              </w:rPr>
            </w:pPr>
            <w:r w:rsidRPr="004F4988">
              <w:rPr>
                <w:rFonts w:ascii="Arial Narrow" w:hAnsi="Arial Narrow"/>
                <w:sz w:val="20"/>
              </w:rPr>
              <w:t xml:space="preserve">Revised results </w:t>
            </w:r>
            <w:r w:rsidR="00033CE0" w:rsidRPr="004F4988">
              <w:rPr>
                <w:rFonts w:ascii="Arial Narrow" w:hAnsi="Arial Narrow"/>
                <w:bCs/>
                <w:sz w:val="20"/>
              </w:rPr>
              <w:t>(treatment costs have been updated to reflect 1 July 2015 PBS published price)</w:t>
            </w:r>
          </w:p>
        </w:tc>
        <w:tc>
          <w:tcPr>
            <w:tcW w:w="1828" w:type="pct"/>
            <w:tcBorders>
              <w:top w:val="single" w:sz="4" w:space="0" w:color="auto"/>
              <w:left w:val="nil"/>
              <w:bottom w:val="single" w:sz="4" w:space="0" w:color="auto"/>
              <w:right w:val="nil"/>
            </w:tcBorders>
            <w:shd w:val="clear" w:color="auto" w:fill="auto"/>
            <w:noWrap/>
          </w:tcPr>
          <w:p w:rsidR="00E1229A" w:rsidRPr="004F4988" w:rsidRDefault="00E1229A" w:rsidP="00E1229A">
            <w:pPr>
              <w:pStyle w:val="Heading2"/>
              <w:rPr>
                <w:rFonts w:ascii="Arial Narrow" w:hAnsi="Arial Narrow"/>
                <w:sz w:val="20"/>
              </w:rPr>
            </w:pPr>
          </w:p>
        </w:tc>
        <w:tc>
          <w:tcPr>
            <w:tcW w:w="1829" w:type="pct"/>
            <w:tcBorders>
              <w:top w:val="single" w:sz="4" w:space="0" w:color="auto"/>
              <w:left w:val="nil"/>
              <w:bottom w:val="single" w:sz="4" w:space="0" w:color="auto"/>
              <w:right w:val="single" w:sz="4" w:space="0" w:color="auto"/>
            </w:tcBorders>
            <w:shd w:val="clear" w:color="auto" w:fill="auto"/>
            <w:noWrap/>
          </w:tcPr>
          <w:p w:rsidR="00E1229A" w:rsidRPr="004F4988" w:rsidRDefault="00E1229A" w:rsidP="00E1229A">
            <w:pPr>
              <w:pStyle w:val="Heading2"/>
              <w:rPr>
                <w:rFonts w:ascii="Arial Narrow" w:hAnsi="Arial Narrow"/>
                <w:sz w:val="20"/>
              </w:rPr>
            </w:pPr>
          </w:p>
        </w:tc>
      </w:tr>
      <w:tr w:rsidR="00033CE0" w:rsidRPr="004F4988" w:rsidTr="00E1229A">
        <w:trPr>
          <w:trHeight w:val="198"/>
        </w:trPr>
        <w:tc>
          <w:tcPr>
            <w:tcW w:w="1343" w:type="pct"/>
            <w:tcBorders>
              <w:top w:val="single" w:sz="4" w:space="0" w:color="auto"/>
              <w:left w:val="single" w:sz="4" w:space="0" w:color="auto"/>
              <w:bottom w:val="single" w:sz="4" w:space="0" w:color="auto"/>
              <w:right w:val="single" w:sz="4" w:space="0" w:color="auto"/>
            </w:tcBorders>
            <w:shd w:val="clear" w:color="auto" w:fill="FFFFFF"/>
            <w:noWrap/>
          </w:tcPr>
          <w:p w:rsidR="00E1229A" w:rsidRPr="004F4988" w:rsidRDefault="00E1229A" w:rsidP="00E1229A">
            <w:pPr>
              <w:pStyle w:val="Heading2"/>
              <w:rPr>
                <w:rFonts w:ascii="Arial Narrow" w:hAnsi="Arial Narrow"/>
                <w:sz w:val="20"/>
              </w:rPr>
            </w:pPr>
            <w:r w:rsidRPr="004F4988">
              <w:rPr>
                <w:rFonts w:ascii="Arial Narrow" w:hAnsi="Arial Narrow"/>
                <w:sz w:val="20"/>
              </w:rPr>
              <w:t>Costs</w:t>
            </w:r>
          </w:p>
        </w:tc>
        <w:tc>
          <w:tcPr>
            <w:tcW w:w="18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1829" w:type="pct"/>
            <w:tcBorders>
              <w:top w:val="single" w:sz="4" w:space="0" w:color="auto"/>
              <w:left w:val="single" w:sz="4" w:space="0" w:color="auto"/>
              <w:bottom w:val="single" w:sz="4" w:space="0" w:color="auto"/>
              <w:right w:val="single" w:sz="4" w:space="0" w:color="auto"/>
            </w:tcBorders>
            <w:shd w:val="clear" w:color="auto" w:fill="FFFFFF"/>
            <w:noWrap/>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r>
      <w:tr w:rsidR="00033CE0" w:rsidRPr="004F4988" w:rsidTr="00E1229A">
        <w:trPr>
          <w:trHeight w:val="198"/>
        </w:trPr>
        <w:tc>
          <w:tcPr>
            <w:tcW w:w="1343" w:type="pct"/>
            <w:tcBorders>
              <w:top w:val="single" w:sz="4" w:space="0" w:color="auto"/>
              <w:left w:val="single" w:sz="4" w:space="0" w:color="auto"/>
              <w:bottom w:val="single" w:sz="4" w:space="0" w:color="auto"/>
              <w:right w:val="single" w:sz="4" w:space="0" w:color="auto"/>
            </w:tcBorders>
            <w:shd w:val="clear" w:color="auto" w:fill="FFFFFF"/>
            <w:noWrap/>
          </w:tcPr>
          <w:p w:rsidR="00E1229A" w:rsidRPr="004F4988" w:rsidRDefault="00E1229A" w:rsidP="00E1229A">
            <w:pPr>
              <w:pStyle w:val="Heading2"/>
              <w:rPr>
                <w:rFonts w:ascii="Arial Narrow" w:hAnsi="Arial Narrow"/>
                <w:sz w:val="20"/>
              </w:rPr>
            </w:pPr>
            <w:r w:rsidRPr="004F4988">
              <w:rPr>
                <w:rFonts w:ascii="Arial Narrow" w:hAnsi="Arial Narrow"/>
                <w:sz w:val="20"/>
              </w:rPr>
              <w:t>L</w:t>
            </w:r>
            <w:r w:rsidR="00EE6CC9" w:rsidRPr="004F4988">
              <w:rPr>
                <w:rFonts w:ascii="Arial Narrow" w:hAnsi="Arial Narrow"/>
                <w:sz w:val="20"/>
              </w:rPr>
              <w:t>y</w:t>
            </w:r>
            <w:r w:rsidRPr="004F4988">
              <w:rPr>
                <w:rFonts w:ascii="Arial Narrow" w:hAnsi="Arial Narrow"/>
                <w:sz w:val="20"/>
              </w:rPr>
              <w:t>s</w:t>
            </w:r>
          </w:p>
        </w:tc>
        <w:tc>
          <w:tcPr>
            <w:tcW w:w="18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0.74</w:t>
            </w:r>
          </w:p>
        </w:tc>
        <w:tc>
          <w:tcPr>
            <w:tcW w:w="1829" w:type="pct"/>
            <w:tcBorders>
              <w:top w:val="single" w:sz="4" w:space="0" w:color="auto"/>
              <w:left w:val="single" w:sz="4" w:space="0" w:color="auto"/>
              <w:bottom w:val="single" w:sz="4" w:space="0" w:color="auto"/>
              <w:right w:val="single" w:sz="4" w:space="0" w:color="auto"/>
            </w:tcBorders>
            <w:shd w:val="clear" w:color="auto" w:fill="FFFFFF"/>
            <w:noWrap/>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1.04</w:t>
            </w:r>
          </w:p>
        </w:tc>
      </w:tr>
      <w:tr w:rsidR="00033CE0" w:rsidRPr="004F4988" w:rsidTr="00E1229A">
        <w:trPr>
          <w:trHeight w:val="198"/>
        </w:trPr>
        <w:tc>
          <w:tcPr>
            <w:tcW w:w="1343" w:type="pct"/>
            <w:tcBorders>
              <w:top w:val="single" w:sz="4" w:space="0" w:color="auto"/>
              <w:left w:val="single" w:sz="4" w:space="0" w:color="auto"/>
              <w:bottom w:val="single" w:sz="4" w:space="0" w:color="auto"/>
              <w:right w:val="single" w:sz="4" w:space="0" w:color="auto"/>
            </w:tcBorders>
            <w:shd w:val="clear" w:color="auto" w:fill="FFFFFF"/>
            <w:noWrap/>
          </w:tcPr>
          <w:p w:rsidR="00E1229A" w:rsidRPr="004F4988" w:rsidRDefault="00E1229A" w:rsidP="00E1229A">
            <w:pPr>
              <w:pStyle w:val="Heading2"/>
              <w:rPr>
                <w:rFonts w:ascii="Arial Narrow" w:hAnsi="Arial Narrow"/>
                <w:sz w:val="20"/>
              </w:rPr>
            </w:pPr>
            <w:r w:rsidRPr="004F4988">
              <w:rPr>
                <w:rFonts w:ascii="Arial Narrow" w:hAnsi="Arial Narrow"/>
                <w:sz w:val="20"/>
              </w:rPr>
              <w:t>QALYs</w:t>
            </w:r>
          </w:p>
        </w:tc>
        <w:tc>
          <w:tcPr>
            <w:tcW w:w="18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0.65</w:t>
            </w:r>
          </w:p>
        </w:tc>
        <w:tc>
          <w:tcPr>
            <w:tcW w:w="1829" w:type="pct"/>
            <w:tcBorders>
              <w:top w:val="single" w:sz="4" w:space="0" w:color="auto"/>
              <w:left w:val="single" w:sz="4" w:space="0" w:color="auto"/>
              <w:bottom w:val="single" w:sz="4" w:space="0" w:color="auto"/>
              <w:right w:val="single" w:sz="4" w:space="0" w:color="auto"/>
            </w:tcBorders>
            <w:shd w:val="clear" w:color="auto" w:fill="FFFFFF"/>
            <w:noWrap/>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0.90</w:t>
            </w:r>
          </w:p>
        </w:tc>
      </w:tr>
      <w:tr w:rsidR="00033CE0" w:rsidRPr="004F4988" w:rsidTr="004F4988">
        <w:trPr>
          <w:trHeight w:val="198"/>
        </w:trPr>
        <w:tc>
          <w:tcPr>
            <w:tcW w:w="1343" w:type="pct"/>
            <w:tcBorders>
              <w:top w:val="single" w:sz="4" w:space="0" w:color="auto"/>
              <w:left w:val="single" w:sz="4" w:space="0" w:color="auto"/>
              <w:bottom w:val="single" w:sz="4" w:space="0" w:color="auto"/>
              <w:right w:val="nil"/>
            </w:tcBorders>
            <w:shd w:val="clear" w:color="auto" w:fill="auto"/>
            <w:noWrap/>
          </w:tcPr>
          <w:p w:rsidR="00E1229A" w:rsidRPr="004F4988" w:rsidRDefault="00E1229A" w:rsidP="00E1229A">
            <w:pPr>
              <w:pStyle w:val="Heading2"/>
              <w:rPr>
                <w:rFonts w:ascii="Arial Narrow" w:hAnsi="Arial Narrow"/>
                <w:sz w:val="20"/>
              </w:rPr>
            </w:pPr>
            <w:r w:rsidRPr="004F4988">
              <w:rPr>
                <w:rFonts w:ascii="Arial Narrow" w:hAnsi="Arial Narrow"/>
                <w:sz w:val="20"/>
              </w:rPr>
              <w:t>ICER</w:t>
            </w:r>
          </w:p>
        </w:tc>
        <w:tc>
          <w:tcPr>
            <w:tcW w:w="1828" w:type="pct"/>
            <w:tcBorders>
              <w:top w:val="single" w:sz="4" w:space="0" w:color="auto"/>
              <w:left w:val="nil"/>
              <w:bottom w:val="single" w:sz="4" w:space="0" w:color="auto"/>
              <w:right w:val="nil"/>
            </w:tcBorders>
            <w:shd w:val="clear" w:color="auto" w:fill="auto"/>
            <w:noWrap/>
          </w:tcPr>
          <w:p w:rsidR="00E1229A" w:rsidRPr="004F4988" w:rsidRDefault="00E1229A" w:rsidP="00E1229A">
            <w:pPr>
              <w:pStyle w:val="Heading2"/>
              <w:rPr>
                <w:rFonts w:ascii="Arial Narrow" w:hAnsi="Arial Narrow"/>
                <w:sz w:val="20"/>
              </w:rPr>
            </w:pPr>
          </w:p>
        </w:tc>
        <w:tc>
          <w:tcPr>
            <w:tcW w:w="1829" w:type="pct"/>
            <w:tcBorders>
              <w:top w:val="single" w:sz="4" w:space="0" w:color="auto"/>
              <w:left w:val="nil"/>
              <w:bottom w:val="single" w:sz="4" w:space="0" w:color="auto"/>
              <w:right w:val="single" w:sz="4" w:space="0" w:color="auto"/>
            </w:tcBorders>
            <w:shd w:val="clear" w:color="auto" w:fill="auto"/>
            <w:noWrap/>
          </w:tcPr>
          <w:p w:rsidR="00E1229A" w:rsidRPr="004F4988" w:rsidRDefault="00E1229A" w:rsidP="00E1229A">
            <w:pPr>
              <w:pStyle w:val="Heading2"/>
              <w:rPr>
                <w:rFonts w:ascii="Arial Narrow" w:hAnsi="Arial Narrow"/>
                <w:sz w:val="20"/>
              </w:rPr>
            </w:pPr>
          </w:p>
        </w:tc>
      </w:tr>
      <w:tr w:rsidR="00033CE0" w:rsidRPr="004F4988" w:rsidTr="00E1229A">
        <w:trPr>
          <w:trHeight w:val="198"/>
        </w:trPr>
        <w:tc>
          <w:tcPr>
            <w:tcW w:w="1343" w:type="pct"/>
            <w:tcBorders>
              <w:top w:val="single" w:sz="4" w:space="0" w:color="auto"/>
              <w:left w:val="single" w:sz="4" w:space="0" w:color="auto"/>
              <w:bottom w:val="single" w:sz="4" w:space="0" w:color="auto"/>
              <w:right w:val="single" w:sz="4" w:space="0" w:color="auto"/>
            </w:tcBorders>
            <w:shd w:val="clear" w:color="auto" w:fill="FFFFFF"/>
            <w:noWrap/>
          </w:tcPr>
          <w:p w:rsidR="00E1229A" w:rsidRPr="004F4988" w:rsidRDefault="00E1229A" w:rsidP="00E1229A">
            <w:pPr>
              <w:pStyle w:val="Heading2"/>
              <w:rPr>
                <w:rFonts w:ascii="Arial Narrow" w:hAnsi="Arial Narrow"/>
                <w:sz w:val="20"/>
              </w:rPr>
            </w:pPr>
            <w:r w:rsidRPr="004F4988">
              <w:rPr>
                <w:rFonts w:ascii="Arial Narrow" w:hAnsi="Arial Narrow"/>
                <w:sz w:val="20"/>
              </w:rPr>
              <w:t>Cost/LY</w:t>
            </w:r>
          </w:p>
        </w:tc>
        <w:tc>
          <w:tcPr>
            <w:tcW w:w="18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182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r>
      <w:tr w:rsidR="00033CE0" w:rsidRPr="004F4988" w:rsidTr="00E1229A">
        <w:trPr>
          <w:trHeight w:val="198"/>
        </w:trPr>
        <w:tc>
          <w:tcPr>
            <w:tcW w:w="1343" w:type="pct"/>
            <w:tcBorders>
              <w:top w:val="single" w:sz="4" w:space="0" w:color="auto"/>
              <w:left w:val="single" w:sz="4" w:space="0" w:color="auto"/>
              <w:bottom w:val="single" w:sz="4" w:space="0" w:color="auto"/>
              <w:right w:val="single" w:sz="4" w:space="0" w:color="auto"/>
            </w:tcBorders>
            <w:shd w:val="clear" w:color="auto" w:fill="FFFFFF"/>
            <w:noWrap/>
          </w:tcPr>
          <w:p w:rsidR="00E1229A" w:rsidRPr="004F4988" w:rsidRDefault="00E1229A" w:rsidP="00E1229A">
            <w:pPr>
              <w:pStyle w:val="Heading2"/>
              <w:rPr>
                <w:rFonts w:ascii="Arial Narrow" w:hAnsi="Arial Narrow"/>
                <w:sz w:val="20"/>
              </w:rPr>
            </w:pPr>
            <w:r w:rsidRPr="004F4988">
              <w:rPr>
                <w:rFonts w:ascii="Arial Narrow" w:hAnsi="Arial Narrow"/>
                <w:sz w:val="20"/>
              </w:rPr>
              <w:t>Cost/QALY</w:t>
            </w:r>
          </w:p>
        </w:tc>
        <w:tc>
          <w:tcPr>
            <w:tcW w:w="18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182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r>
    </w:tbl>
    <w:p w:rsidR="00E1229A" w:rsidRPr="004F4988" w:rsidRDefault="00014804" w:rsidP="00E1229A">
      <w:pPr>
        <w:pStyle w:val="Heading2"/>
        <w:ind w:left="709"/>
        <w:rPr>
          <w:rFonts w:ascii="Arial Narrow" w:hAnsi="Arial Narrow"/>
          <w:b w:val="0"/>
          <w:sz w:val="20"/>
        </w:rPr>
      </w:pPr>
      <w:r w:rsidRPr="004F4988">
        <w:rPr>
          <w:rFonts w:ascii="Arial Narrow" w:hAnsi="Arial Narrow"/>
          <w:b w:val="0"/>
          <w:sz w:val="20"/>
        </w:rPr>
        <w:t>Source: Pre-Sub-Committee Response, p5</w:t>
      </w:r>
    </w:p>
    <w:p w:rsidR="00014804" w:rsidRPr="004F4988" w:rsidRDefault="00014804" w:rsidP="00014804"/>
    <w:p w:rsidR="00E1229A" w:rsidRPr="00505C3E" w:rsidRDefault="00E1229A" w:rsidP="00E1229A">
      <w:pPr>
        <w:pStyle w:val="Heading2"/>
        <w:ind w:left="709"/>
        <w:rPr>
          <w:rStyle w:val="Emphasis"/>
        </w:rPr>
      </w:pPr>
      <w:proofErr w:type="gramStart"/>
      <w:r w:rsidRPr="00505C3E">
        <w:rPr>
          <w:rStyle w:val="Emphasis"/>
        </w:rPr>
        <w:t xml:space="preserve">Table </w:t>
      </w:r>
      <w:r w:rsidR="00CE4C9D" w:rsidRPr="00505C3E">
        <w:rPr>
          <w:rStyle w:val="Emphasis"/>
        </w:rPr>
        <w:t xml:space="preserve"> </w:t>
      </w:r>
      <w:r w:rsidR="0073034B" w:rsidRPr="00505C3E">
        <w:rPr>
          <w:rStyle w:val="Emphasis"/>
        </w:rPr>
        <w:t>11</w:t>
      </w:r>
      <w:proofErr w:type="gramEnd"/>
      <w:r w:rsidRPr="00505C3E">
        <w:rPr>
          <w:rStyle w:val="Emphasis"/>
        </w:rPr>
        <w:t>: Based on the above revised base case, revised one way sensitivity analysis results (discounted) are presented below.</w:t>
      </w:r>
    </w:p>
    <w:tbl>
      <w:tblPr>
        <w:tblW w:w="4581"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Caption w:val="Summary of sensitivity analaysis"/>
        <w:tblDescription w:val="Results of the one-way sensitivity analysis using the revised base case"/>
      </w:tblPr>
      <w:tblGrid>
        <w:gridCol w:w="1475"/>
        <w:gridCol w:w="1336"/>
        <w:gridCol w:w="2068"/>
        <w:gridCol w:w="1216"/>
        <w:gridCol w:w="1095"/>
        <w:gridCol w:w="1184"/>
      </w:tblGrid>
      <w:tr w:rsidR="00E1229A" w:rsidRPr="004F4988" w:rsidTr="004F4988">
        <w:trPr>
          <w:trHeight w:val="227"/>
        </w:trPr>
        <w:tc>
          <w:tcPr>
            <w:tcW w:w="880" w:type="pct"/>
            <w:vMerge w:val="restart"/>
            <w:shd w:val="clear" w:color="auto" w:fill="auto"/>
            <w:vAlign w:val="bottom"/>
          </w:tcPr>
          <w:p w:rsidR="00E1229A" w:rsidRPr="004F4988" w:rsidRDefault="00E1229A" w:rsidP="00E1229A">
            <w:pPr>
              <w:pStyle w:val="Heading2"/>
              <w:rPr>
                <w:rFonts w:ascii="Arial Narrow" w:hAnsi="Arial Narrow"/>
                <w:sz w:val="20"/>
              </w:rPr>
            </w:pPr>
            <w:r w:rsidRPr="004F4988">
              <w:rPr>
                <w:rFonts w:ascii="Arial Narrow" w:hAnsi="Arial Narrow"/>
                <w:sz w:val="20"/>
              </w:rPr>
              <w:t>Analysis</w:t>
            </w:r>
          </w:p>
        </w:tc>
        <w:tc>
          <w:tcPr>
            <w:tcW w:w="798" w:type="pct"/>
            <w:shd w:val="clear" w:color="auto" w:fill="auto"/>
          </w:tcPr>
          <w:p w:rsidR="00E1229A" w:rsidRPr="004F4988" w:rsidRDefault="00E1229A" w:rsidP="00E1229A">
            <w:pPr>
              <w:pStyle w:val="Heading2"/>
              <w:rPr>
                <w:rFonts w:ascii="Arial Narrow" w:hAnsi="Arial Narrow"/>
                <w:sz w:val="20"/>
              </w:rPr>
            </w:pPr>
            <w:r w:rsidRPr="004F4988">
              <w:rPr>
                <w:rFonts w:ascii="Arial Narrow" w:hAnsi="Arial Narrow"/>
                <w:sz w:val="20"/>
              </w:rPr>
              <w:t>Base Case</w:t>
            </w:r>
          </w:p>
        </w:tc>
        <w:tc>
          <w:tcPr>
            <w:tcW w:w="1961" w:type="pct"/>
            <w:gridSpan w:val="2"/>
            <w:shd w:val="clear" w:color="auto" w:fill="auto"/>
          </w:tcPr>
          <w:p w:rsidR="00E1229A" w:rsidRPr="004F4988" w:rsidRDefault="00E1229A" w:rsidP="00E1229A">
            <w:pPr>
              <w:pStyle w:val="Heading2"/>
              <w:rPr>
                <w:rFonts w:ascii="Arial Narrow" w:hAnsi="Arial Narrow"/>
                <w:sz w:val="20"/>
              </w:rPr>
            </w:pPr>
            <w:r w:rsidRPr="004F4988">
              <w:rPr>
                <w:rFonts w:ascii="Arial Narrow" w:hAnsi="Arial Narrow"/>
                <w:sz w:val="20"/>
              </w:rPr>
              <w:t>Worst case</w:t>
            </w:r>
          </w:p>
        </w:tc>
        <w:tc>
          <w:tcPr>
            <w:tcW w:w="1361" w:type="pct"/>
            <w:gridSpan w:val="2"/>
            <w:shd w:val="clear" w:color="auto" w:fill="auto"/>
          </w:tcPr>
          <w:p w:rsidR="00E1229A" w:rsidRPr="004F4988" w:rsidRDefault="00E1229A" w:rsidP="00E1229A">
            <w:pPr>
              <w:pStyle w:val="Heading2"/>
              <w:rPr>
                <w:rFonts w:ascii="Arial Narrow" w:hAnsi="Arial Narrow"/>
                <w:sz w:val="20"/>
              </w:rPr>
            </w:pPr>
            <w:r w:rsidRPr="004F4988">
              <w:rPr>
                <w:rFonts w:ascii="Arial Narrow" w:hAnsi="Arial Narrow"/>
                <w:sz w:val="20"/>
              </w:rPr>
              <w:t>Best case</w:t>
            </w:r>
          </w:p>
        </w:tc>
      </w:tr>
      <w:tr w:rsidR="00E1229A" w:rsidRPr="004F4988" w:rsidTr="004F4988">
        <w:trPr>
          <w:trHeight w:val="227"/>
        </w:trPr>
        <w:tc>
          <w:tcPr>
            <w:tcW w:w="880" w:type="pct"/>
            <w:vMerge/>
            <w:shd w:val="clear" w:color="auto" w:fill="auto"/>
          </w:tcPr>
          <w:p w:rsidR="00E1229A" w:rsidRPr="004F4988" w:rsidRDefault="00E1229A" w:rsidP="00E1229A">
            <w:pPr>
              <w:pStyle w:val="Heading2"/>
              <w:rPr>
                <w:rFonts w:ascii="Arial Narrow" w:hAnsi="Arial Narrow"/>
                <w:sz w:val="20"/>
              </w:rPr>
            </w:pPr>
          </w:p>
        </w:tc>
        <w:tc>
          <w:tcPr>
            <w:tcW w:w="798" w:type="pct"/>
            <w:shd w:val="clear" w:color="auto" w:fill="auto"/>
          </w:tcPr>
          <w:p w:rsidR="00E1229A" w:rsidRPr="004F4988" w:rsidRDefault="00E1229A" w:rsidP="00E1229A">
            <w:pPr>
              <w:pStyle w:val="Heading2"/>
              <w:rPr>
                <w:rFonts w:ascii="Arial Narrow" w:hAnsi="Arial Narrow"/>
                <w:sz w:val="20"/>
              </w:rPr>
            </w:pPr>
            <w:r w:rsidRPr="004F4988">
              <w:rPr>
                <w:rFonts w:ascii="Arial Narrow" w:hAnsi="Arial Narrow"/>
                <w:sz w:val="20"/>
              </w:rPr>
              <w:t>Value</w:t>
            </w:r>
          </w:p>
        </w:tc>
        <w:tc>
          <w:tcPr>
            <w:tcW w:w="1235" w:type="pct"/>
            <w:shd w:val="clear" w:color="auto" w:fill="auto"/>
          </w:tcPr>
          <w:p w:rsidR="00E1229A" w:rsidRPr="004F4988" w:rsidRDefault="00E1229A" w:rsidP="00E1229A">
            <w:pPr>
              <w:pStyle w:val="Heading2"/>
              <w:rPr>
                <w:rFonts w:ascii="Arial Narrow" w:hAnsi="Arial Narrow"/>
                <w:sz w:val="20"/>
              </w:rPr>
            </w:pPr>
            <w:r w:rsidRPr="004F4988">
              <w:rPr>
                <w:rFonts w:ascii="Arial Narrow" w:hAnsi="Arial Narrow"/>
                <w:sz w:val="20"/>
              </w:rPr>
              <w:t>Value</w:t>
            </w:r>
          </w:p>
        </w:tc>
        <w:tc>
          <w:tcPr>
            <w:tcW w:w="726" w:type="pct"/>
            <w:shd w:val="clear" w:color="auto" w:fill="auto"/>
          </w:tcPr>
          <w:p w:rsidR="00E1229A" w:rsidRPr="004F4988" w:rsidRDefault="00E1229A" w:rsidP="00E1229A">
            <w:pPr>
              <w:pStyle w:val="Heading2"/>
              <w:rPr>
                <w:rFonts w:ascii="Arial Narrow" w:hAnsi="Arial Narrow"/>
                <w:sz w:val="20"/>
              </w:rPr>
            </w:pPr>
            <w:r w:rsidRPr="004F4988">
              <w:rPr>
                <w:rFonts w:ascii="Arial Narrow" w:hAnsi="Arial Narrow"/>
                <w:sz w:val="20"/>
              </w:rPr>
              <w:t>Cost/QALY</w:t>
            </w:r>
          </w:p>
        </w:tc>
        <w:tc>
          <w:tcPr>
            <w:tcW w:w="654" w:type="pct"/>
            <w:shd w:val="clear" w:color="auto" w:fill="auto"/>
          </w:tcPr>
          <w:p w:rsidR="00E1229A" w:rsidRPr="004F4988" w:rsidRDefault="00E1229A" w:rsidP="00E1229A">
            <w:pPr>
              <w:pStyle w:val="Heading2"/>
              <w:rPr>
                <w:rFonts w:ascii="Arial Narrow" w:hAnsi="Arial Narrow"/>
                <w:sz w:val="20"/>
              </w:rPr>
            </w:pPr>
            <w:r w:rsidRPr="004F4988">
              <w:rPr>
                <w:rFonts w:ascii="Arial Narrow" w:hAnsi="Arial Narrow"/>
                <w:sz w:val="20"/>
              </w:rPr>
              <w:t>Value</w:t>
            </w:r>
          </w:p>
        </w:tc>
        <w:tc>
          <w:tcPr>
            <w:tcW w:w="708" w:type="pct"/>
            <w:shd w:val="clear" w:color="auto" w:fill="auto"/>
          </w:tcPr>
          <w:p w:rsidR="00E1229A" w:rsidRPr="004F4988" w:rsidRDefault="00E1229A" w:rsidP="00E1229A">
            <w:pPr>
              <w:pStyle w:val="Heading2"/>
              <w:rPr>
                <w:rFonts w:ascii="Arial Narrow" w:hAnsi="Arial Narrow"/>
                <w:sz w:val="20"/>
              </w:rPr>
            </w:pPr>
            <w:r w:rsidRPr="004F4988">
              <w:rPr>
                <w:rFonts w:ascii="Arial Narrow" w:hAnsi="Arial Narrow"/>
                <w:sz w:val="20"/>
              </w:rPr>
              <w:t>Cost/QALY</w:t>
            </w:r>
          </w:p>
        </w:tc>
      </w:tr>
      <w:tr w:rsidR="00E1229A" w:rsidRPr="004F4988" w:rsidTr="00E1229A">
        <w:trPr>
          <w:trHeight w:val="227"/>
        </w:trPr>
        <w:tc>
          <w:tcPr>
            <w:tcW w:w="880" w:type="pct"/>
            <w:shd w:val="clear" w:color="auto" w:fill="auto"/>
            <w:vAlign w:val="center"/>
          </w:tcPr>
          <w:p w:rsidR="00E1229A" w:rsidRPr="004F4988" w:rsidRDefault="00E1229A" w:rsidP="00E1229A">
            <w:pPr>
              <w:pStyle w:val="Heading2"/>
              <w:rPr>
                <w:rFonts w:ascii="Arial Narrow" w:hAnsi="Arial Narrow"/>
                <w:sz w:val="20"/>
              </w:rPr>
            </w:pPr>
            <w:r w:rsidRPr="004F4988">
              <w:rPr>
                <w:rFonts w:ascii="Arial Narrow" w:hAnsi="Arial Narrow"/>
                <w:sz w:val="20"/>
              </w:rPr>
              <w:t>Time horizon (years)</w:t>
            </w:r>
          </w:p>
        </w:tc>
        <w:tc>
          <w:tcPr>
            <w:tcW w:w="798" w:type="pct"/>
            <w:shd w:val="clear" w:color="auto" w:fill="auto"/>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15</w:t>
            </w:r>
          </w:p>
        </w:tc>
        <w:tc>
          <w:tcPr>
            <w:tcW w:w="1235" w:type="pct"/>
            <w:shd w:val="clear" w:color="auto" w:fill="auto"/>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10</w:t>
            </w:r>
          </w:p>
        </w:tc>
        <w:tc>
          <w:tcPr>
            <w:tcW w:w="726" w:type="pct"/>
            <w:shd w:val="clear" w:color="auto" w:fill="auto"/>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654" w:type="pct"/>
            <w:shd w:val="clear" w:color="auto" w:fill="auto"/>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20</w:t>
            </w:r>
          </w:p>
        </w:tc>
        <w:tc>
          <w:tcPr>
            <w:tcW w:w="708" w:type="pct"/>
            <w:shd w:val="clear" w:color="auto" w:fill="auto"/>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r>
      <w:tr w:rsidR="00E1229A" w:rsidRPr="004F4988" w:rsidTr="00E1229A">
        <w:trPr>
          <w:trHeight w:val="227"/>
        </w:trPr>
        <w:tc>
          <w:tcPr>
            <w:tcW w:w="880" w:type="pct"/>
            <w:shd w:val="clear" w:color="auto" w:fill="auto"/>
            <w:vAlign w:val="center"/>
          </w:tcPr>
          <w:p w:rsidR="00E1229A" w:rsidRPr="004F4988" w:rsidRDefault="00E1229A" w:rsidP="00E1229A">
            <w:pPr>
              <w:pStyle w:val="Heading2"/>
              <w:rPr>
                <w:rFonts w:ascii="Arial Narrow" w:hAnsi="Arial Narrow"/>
                <w:sz w:val="20"/>
              </w:rPr>
            </w:pPr>
            <w:r w:rsidRPr="004F4988">
              <w:rPr>
                <w:rFonts w:ascii="Arial Narrow" w:hAnsi="Arial Narrow"/>
                <w:sz w:val="20"/>
              </w:rPr>
              <w:t>Survival parameters - PFS</w:t>
            </w:r>
          </w:p>
        </w:tc>
        <w:tc>
          <w:tcPr>
            <w:tcW w:w="798" w:type="pct"/>
            <w:shd w:val="clear" w:color="auto" w:fill="auto"/>
            <w:vAlign w:val="center"/>
          </w:tcPr>
          <w:p w:rsidR="00E1229A" w:rsidRPr="004F4988" w:rsidRDefault="00E1229A" w:rsidP="00E1229A">
            <w:pPr>
              <w:pStyle w:val="Heading2"/>
              <w:rPr>
                <w:rFonts w:ascii="Arial Narrow" w:hAnsi="Arial Narrow"/>
                <w:b w:val="0"/>
                <w:sz w:val="20"/>
              </w:rPr>
            </w:pPr>
          </w:p>
        </w:tc>
        <w:tc>
          <w:tcPr>
            <w:tcW w:w="1235" w:type="pct"/>
            <w:shd w:val="clear" w:color="auto" w:fill="auto"/>
            <w:vAlign w:val="center"/>
          </w:tcPr>
          <w:p w:rsidR="00E1229A" w:rsidRPr="004F4988" w:rsidRDefault="00E1229A" w:rsidP="00E1229A">
            <w:pPr>
              <w:pStyle w:val="Heading2"/>
              <w:rPr>
                <w:rFonts w:ascii="Arial Narrow" w:hAnsi="Arial Narrow"/>
                <w:b w:val="0"/>
                <w:sz w:val="20"/>
              </w:rPr>
            </w:pPr>
          </w:p>
        </w:tc>
        <w:tc>
          <w:tcPr>
            <w:tcW w:w="726" w:type="pct"/>
            <w:shd w:val="clear" w:color="auto" w:fill="auto"/>
            <w:vAlign w:val="center"/>
          </w:tcPr>
          <w:p w:rsidR="00E1229A" w:rsidRPr="004F4988" w:rsidRDefault="00E1229A" w:rsidP="00E1229A">
            <w:pPr>
              <w:pStyle w:val="Heading2"/>
              <w:rPr>
                <w:rFonts w:ascii="Arial Narrow" w:hAnsi="Arial Narrow"/>
                <w:b w:val="0"/>
                <w:sz w:val="20"/>
              </w:rPr>
            </w:pPr>
          </w:p>
        </w:tc>
        <w:tc>
          <w:tcPr>
            <w:tcW w:w="654" w:type="pct"/>
            <w:shd w:val="clear" w:color="auto" w:fill="auto"/>
            <w:vAlign w:val="center"/>
          </w:tcPr>
          <w:p w:rsidR="00E1229A" w:rsidRPr="004F4988" w:rsidRDefault="00E1229A" w:rsidP="00E1229A">
            <w:pPr>
              <w:pStyle w:val="Heading2"/>
              <w:rPr>
                <w:rFonts w:ascii="Arial Narrow" w:hAnsi="Arial Narrow"/>
                <w:b w:val="0"/>
                <w:sz w:val="20"/>
              </w:rPr>
            </w:pPr>
          </w:p>
        </w:tc>
        <w:tc>
          <w:tcPr>
            <w:tcW w:w="708" w:type="pct"/>
            <w:shd w:val="clear" w:color="auto" w:fill="auto"/>
            <w:vAlign w:val="center"/>
          </w:tcPr>
          <w:p w:rsidR="00E1229A" w:rsidRPr="004F4988" w:rsidRDefault="00E1229A" w:rsidP="00E1229A">
            <w:pPr>
              <w:pStyle w:val="Heading2"/>
              <w:rPr>
                <w:rFonts w:ascii="Arial Narrow" w:hAnsi="Arial Narrow"/>
                <w:b w:val="0"/>
                <w:sz w:val="20"/>
              </w:rPr>
            </w:pPr>
          </w:p>
        </w:tc>
      </w:tr>
      <w:tr w:rsidR="00E1229A" w:rsidRPr="004F4988" w:rsidTr="00E1229A">
        <w:trPr>
          <w:trHeight w:val="227"/>
        </w:trPr>
        <w:tc>
          <w:tcPr>
            <w:tcW w:w="880" w:type="pct"/>
            <w:shd w:val="clear" w:color="auto" w:fill="auto"/>
            <w:vAlign w:val="center"/>
          </w:tcPr>
          <w:p w:rsidR="00E1229A" w:rsidRPr="004F4988" w:rsidRDefault="00E1229A" w:rsidP="00E1229A">
            <w:pPr>
              <w:pStyle w:val="Heading2"/>
              <w:rPr>
                <w:rFonts w:ascii="Arial Narrow" w:hAnsi="Arial Narrow"/>
                <w:sz w:val="20"/>
              </w:rPr>
            </w:pPr>
            <w:r w:rsidRPr="004F4988">
              <w:rPr>
                <w:rFonts w:ascii="Arial Narrow" w:hAnsi="Arial Narrow"/>
                <w:sz w:val="20"/>
              </w:rPr>
              <w:t xml:space="preserve">  Rd</w:t>
            </w:r>
          </w:p>
        </w:tc>
        <w:tc>
          <w:tcPr>
            <w:tcW w:w="798" w:type="pct"/>
            <w:shd w:val="clear" w:color="auto" w:fill="auto"/>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Log-logistic</w:t>
            </w:r>
          </w:p>
        </w:tc>
        <w:tc>
          <w:tcPr>
            <w:tcW w:w="1235" w:type="pct"/>
            <w:shd w:val="clear" w:color="auto" w:fill="auto"/>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Weibull</w:t>
            </w:r>
          </w:p>
        </w:tc>
        <w:tc>
          <w:tcPr>
            <w:tcW w:w="726" w:type="pct"/>
            <w:shd w:val="clear" w:color="auto" w:fill="auto"/>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654" w:type="pct"/>
            <w:shd w:val="clear" w:color="auto" w:fill="auto"/>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Exponential</w:t>
            </w:r>
          </w:p>
        </w:tc>
        <w:tc>
          <w:tcPr>
            <w:tcW w:w="708" w:type="pct"/>
            <w:shd w:val="clear" w:color="auto" w:fill="auto"/>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r>
      <w:tr w:rsidR="00E1229A" w:rsidRPr="004F4988" w:rsidTr="00E1229A">
        <w:trPr>
          <w:trHeight w:val="227"/>
        </w:trPr>
        <w:tc>
          <w:tcPr>
            <w:tcW w:w="880" w:type="pct"/>
            <w:shd w:val="clear" w:color="auto" w:fill="auto"/>
            <w:vAlign w:val="center"/>
          </w:tcPr>
          <w:p w:rsidR="00E1229A" w:rsidRPr="004F4988" w:rsidRDefault="00E1229A" w:rsidP="00E1229A">
            <w:pPr>
              <w:pStyle w:val="Heading2"/>
              <w:rPr>
                <w:rFonts w:ascii="Arial Narrow" w:hAnsi="Arial Narrow"/>
                <w:sz w:val="20"/>
              </w:rPr>
            </w:pPr>
            <w:r w:rsidRPr="004F4988">
              <w:rPr>
                <w:rFonts w:ascii="Arial Narrow" w:hAnsi="Arial Narrow"/>
                <w:sz w:val="20"/>
              </w:rPr>
              <w:t xml:space="preserve">  MPT</w:t>
            </w:r>
          </w:p>
        </w:tc>
        <w:tc>
          <w:tcPr>
            <w:tcW w:w="798" w:type="pct"/>
            <w:shd w:val="clear" w:color="auto" w:fill="auto"/>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Exponential</w:t>
            </w:r>
          </w:p>
        </w:tc>
        <w:tc>
          <w:tcPr>
            <w:tcW w:w="1235" w:type="pct"/>
            <w:shd w:val="clear" w:color="auto" w:fill="auto"/>
            <w:vAlign w:val="center"/>
          </w:tcPr>
          <w:p w:rsidR="00E1229A" w:rsidRPr="004F4988" w:rsidRDefault="00E1229A" w:rsidP="00E1229A">
            <w:pPr>
              <w:pStyle w:val="Heading2"/>
              <w:rPr>
                <w:rFonts w:ascii="Arial Narrow" w:hAnsi="Arial Narrow"/>
                <w:b w:val="0"/>
                <w:sz w:val="20"/>
              </w:rPr>
            </w:pPr>
            <w:proofErr w:type="spellStart"/>
            <w:r w:rsidRPr="004F4988">
              <w:rPr>
                <w:rFonts w:ascii="Arial Narrow" w:hAnsi="Arial Narrow"/>
                <w:b w:val="0"/>
                <w:sz w:val="20"/>
              </w:rPr>
              <w:t>Gompertz</w:t>
            </w:r>
            <w:proofErr w:type="spellEnd"/>
          </w:p>
        </w:tc>
        <w:tc>
          <w:tcPr>
            <w:tcW w:w="726" w:type="pct"/>
            <w:shd w:val="clear" w:color="auto" w:fill="auto"/>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654" w:type="pct"/>
            <w:shd w:val="clear" w:color="auto" w:fill="auto"/>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Weibull</w:t>
            </w:r>
          </w:p>
        </w:tc>
        <w:tc>
          <w:tcPr>
            <w:tcW w:w="708" w:type="pct"/>
            <w:shd w:val="clear" w:color="auto" w:fill="auto"/>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r>
      <w:tr w:rsidR="00E1229A" w:rsidRPr="004F4988" w:rsidTr="00E1229A">
        <w:trPr>
          <w:trHeight w:val="227"/>
        </w:trPr>
        <w:tc>
          <w:tcPr>
            <w:tcW w:w="880" w:type="pct"/>
            <w:shd w:val="clear" w:color="auto" w:fill="auto"/>
            <w:vAlign w:val="center"/>
          </w:tcPr>
          <w:p w:rsidR="00E1229A" w:rsidRPr="004F4988" w:rsidRDefault="00E1229A" w:rsidP="00E1229A">
            <w:pPr>
              <w:pStyle w:val="Heading2"/>
              <w:rPr>
                <w:rFonts w:ascii="Arial Narrow" w:hAnsi="Arial Narrow"/>
                <w:sz w:val="20"/>
              </w:rPr>
            </w:pPr>
            <w:r w:rsidRPr="004F4988">
              <w:rPr>
                <w:rFonts w:ascii="Arial Narrow" w:hAnsi="Arial Narrow"/>
                <w:sz w:val="20"/>
              </w:rPr>
              <w:t>Survival parameters - OS</w:t>
            </w:r>
          </w:p>
        </w:tc>
        <w:tc>
          <w:tcPr>
            <w:tcW w:w="798" w:type="pct"/>
            <w:shd w:val="clear" w:color="auto" w:fill="auto"/>
            <w:vAlign w:val="center"/>
          </w:tcPr>
          <w:p w:rsidR="00E1229A" w:rsidRPr="004F4988" w:rsidRDefault="00E1229A" w:rsidP="00E1229A">
            <w:pPr>
              <w:pStyle w:val="Heading2"/>
              <w:rPr>
                <w:rFonts w:ascii="Arial Narrow" w:hAnsi="Arial Narrow"/>
                <w:b w:val="0"/>
                <w:sz w:val="20"/>
              </w:rPr>
            </w:pPr>
          </w:p>
        </w:tc>
        <w:tc>
          <w:tcPr>
            <w:tcW w:w="1235" w:type="pct"/>
            <w:shd w:val="clear" w:color="auto" w:fill="auto"/>
            <w:vAlign w:val="center"/>
          </w:tcPr>
          <w:p w:rsidR="00E1229A" w:rsidRPr="004F4988" w:rsidRDefault="00E1229A" w:rsidP="00E1229A">
            <w:pPr>
              <w:pStyle w:val="Heading2"/>
              <w:rPr>
                <w:rFonts w:ascii="Arial Narrow" w:hAnsi="Arial Narrow"/>
                <w:b w:val="0"/>
                <w:sz w:val="20"/>
              </w:rPr>
            </w:pPr>
          </w:p>
        </w:tc>
        <w:tc>
          <w:tcPr>
            <w:tcW w:w="726" w:type="pct"/>
            <w:shd w:val="clear" w:color="auto" w:fill="auto"/>
            <w:vAlign w:val="center"/>
          </w:tcPr>
          <w:p w:rsidR="00E1229A" w:rsidRPr="004F4988" w:rsidRDefault="00E1229A" w:rsidP="00E1229A">
            <w:pPr>
              <w:pStyle w:val="Heading2"/>
              <w:rPr>
                <w:rFonts w:ascii="Arial Narrow" w:hAnsi="Arial Narrow"/>
                <w:b w:val="0"/>
                <w:sz w:val="20"/>
              </w:rPr>
            </w:pPr>
          </w:p>
        </w:tc>
        <w:tc>
          <w:tcPr>
            <w:tcW w:w="654" w:type="pct"/>
            <w:shd w:val="clear" w:color="auto" w:fill="auto"/>
            <w:vAlign w:val="center"/>
          </w:tcPr>
          <w:p w:rsidR="00E1229A" w:rsidRPr="004F4988" w:rsidRDefault="00E1229A" w:rsidP="00E1229A">
            <w:pPr>
              <w:pStyle w:val="Heading2"/>
              <w:rPr>
                <w:rFonts w:ascii="Arial Narrow" w:hAnsi="Arial Narrow"/>
                <w:b w:val="0"/>
                <w:sz w:val="20"/>
              </w:rPr>
            </w:pPr>
          </w:p>
        </w:tc>
        <w:tc>
          <w:tcPr>
            <w:tcW w:w="708" w:type="pct"/>
            <w:shd w:val="clear" w:color="auto" w:fill="auto"/>
            <w:vAlign w:val="center"/>
          </w:tcPr>
          <w:p w:rsidR="00E1229A" w:rsidRPr="004F4988" w:rsidRDefault="00E1229A" w:rsidP="00E1229A">
            <w:pPr>
              <w:pStyle w:val="Heading2"/>
              <w:rPr>
                <w:rFonts w:ascii="Arial Narrow" w:hAnsi="Arial Narrow"/>
                <w:b w:val="0"/>
                <w:sz w:val="20"/>
              </w:rPr>
            </w:pPr>
          </w:p>
        </w:tc>
      </w:tr>
      <w:tr w:rsidR="00E1229A" w:rsidRPr="004F4988" w:rsidTr="00E1229A">
        <w:trPr>
          <w:trHeight w:val="227"/>
        </w:trPr>
        <w:tc>
          <w:tcPr>
            <w:tcW w:w="880" w:type="pct"/>
            <w:shd w:val="clear" w:color="auto" w:fill="auto"/>
            <w:vAlign w:val="center"/>
          </w:tcPr>
          <w:p w:rsidR="00E1229A" w:rsidRPr="004F4988" w:rsidRDefault="00E1229A" w:rsidP="00E1229A">
            <w:pPr>
              <w:pStyle w:val="Heading2"/>
              <w:rPr>
                <w:rFonts w:ascii="Arial Narrow" w:hAnsi="Arial Narrow"/>
                <w:sz w:val="20"/>
              </w:rPr>
            </w:pPr>
            <w:r w:rsidRPr="004F4988">
              <w:rPr>
                <w:rFonts w:ascii="Arial Narrow" w:hAnsi="Arial Narrow"/>
                <w:sz w:val="20"/>
              </w:rPr>
              <w:t xml:space="preserve">  Rd</w:t>
            </w:r>
          </w:p>
        </w:tc>
        <w:tc>
          <w:tcPr>
            <w:tcW w:w="798" w:type="pct"/>
            <w:shd w:val="clear" w:color="auto" w:fill="auto"/>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Exponential</w:t>
            </w:r>
          </w:p>
        </w:tc>
        <w:tc>
          <w:tcPr>
            <w:tcW w:w="1235" w:type="pct"/>
            <w:shd w:val="clear" w:color="auto" w:fill="auto"/>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Log-logistic</w:t>
            </w:r>
          </w:p>
        </w:tc>
        <w:tc>
          <w:tcPr>
            <w:tcW w:w="726" w:type="pct"/>
            <w:shd w:val="clear" w:color="auto" w:fill="auto"/>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654" w:type="pct"/>
            <w:shd w:val="clear" w:color="auto" w:fill="auto"/>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Weibull</w:t>
            </w:r>
          </w:p>
        </w:tc>
        <w:tc>
          <w:tcPr>
            <w:tcW w:w="708" w:type="pct"/>
            <w:shd w:val="clear" w:color="auto" w:fill="auto"/>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r>
      <w:tr w:rsidR="00E1229A" w:rsidRPr="004F4988" w:rsidTr="00E1229A">
        <w:trPr>
          <w:trHeight w:val="227"/>
        </w:trPr>
        <w:tc>
          <w:tcPr>
            <w:tcW w:w="880" w:type="pct"/>
            <w:shd w:val="clear" w:color="auto" w:fill="auto"/>
            <w:vAlign w:val="center"/>
          </w:tcPr>
          <w:p w:rsidR="00E1229A" w:rsidRPr="004F4988" w:rsidRDefault="00E1229A" w:rsidP="00E1229A">
            <w:pPr>
              <w:pStyle w:val="Heading2"/>
              <w:rPr>
                <w:rFonts w:ascii="Arial Narrow" w:hAnsi="Arial Narrow"/>
                <w:sz w:val="20"/>
              </w:rPr>
            </w:pPr>
            <w:r w:rsidRPr="004F4988">
              <w:rPr>
                <w:rFonts w:ascii="Arial Narrow" w:hAnsi="Arial Narrow"/>
                <w:sz w:val="20"/>
              </w:rPr>
              <w:t xml:space="preserve">  MPT</w:t>
            </w:r>
          </w:p>
        </w:tc>
        <w:tc>
          <w:tcPr>
            <w:tcW w:w="798" w:type="pct"/>
            <w:shd w:val="clear" w:color="auto" w:fill="auto"/>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Exponential</w:t>
            </w:r>
          </w:p>
        </w:tc>
        <w:tc>
          <w:tcPr>
            <w:tcW w:w="1235" w:type="pct"/>
            <w:shd w:val="clear" w:color="auto" w:fill="auto"/>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Weibull</w:t>
            </w:r>
          </w:p>
        </w:tc>
        <w:tc>
          <w:tcPr>
            <w:tcW w:w="726" w:type="pct"/>
            <w:shd w:val="clear" w:color="auto" w:fill="auto"/>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654" w:type="pct"/>
            <w:shd w:val="clear" w:color="auto" w:fill="auto"/>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Log-logistic</w:t>
            </w:r>
          </w:p>
        </w:tc>
        <w:tc>
          <w:tcPr>
            <w:tcW w:w="708" w:type="pct"/>
            <w:shd w:val="clear" w:color="auto" w:fill="auto"/>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Dominant</w:t>
            </w:r>
          </w:p>
        </w:tc>
      </w:tr>
      <w:tr w:rsidR="00E1229A" w:rsidRPr="004F4988" w:rsidTr="00E1229A">
        <w:trPr>
          <w:trHeight w:val="227"/>
        </w:trPr>
        <w:tc>
          <w:tcPr>
            <w:tcW w:w="880" w:type="pct"/>
            <w:shd w:val="clear" w:color="auto" w:fill="auto"/>
            <w:vAlign w:val="center"/>
          </w:tcPr>
          <w:p w:rsidR="00E1229A" w:rsidRPr="004F4988" w:rsidRDefault="00E1229A" w:rsidP="00E1229A">
            <w:pPr>
              <w:pStyle w:val="Heading2"/>
              <w:rPr>
                <w:rFonts w:ascii="Arial Narrow" w:hAnsi="Arial Narrow"/>
                <w:sz w:val="20"/>
              </w:rPr>
            </w:pPr>
            <w:r w:rsidRPr="004F4988">
              <w:rPr>
                <w:rFonts w:ascii="Arial Narrow" w:hAnsi="Arial Narrow"/>
                <w:sz w:val="20"/>
              </w:rPr>
              <w:t>Extrapolation method</w:t>
            </w:r>
          </w:p>
        </w:tc>
        <w:tc>
          <w:tcPr>
            <w:tcW w:w="798" w:type="pct"/>
            <w:shd w:val="clear" w:color="auto" w:fill="auto"/>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Full</w:t>
            </w:r>
          </w:p>
        </w:tc>
        <w:tc>
          <w:tcPr>
            <w:tcW w:w="1235" w:type="pct"/>
            <w:shd w:val="clear" w:color="auto" w:fill="auto"/>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Partial</w:t>
            </w:r>
          </w:p>
        </w:tc>
        <w:tc>
          <w:tcPr>
            <w:tcW w:w="726" w:type="pct"/>
            <w:shd w:val="clear" w:color="auto" w:fill="auto"/>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654" w:type="pct"/>
            <w:shd w:val="clear" w:color="auto" w:fill="auto"/>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NA</w:t>
            </w:r>
          </w:p>
        </w:tc>
        <w:tc>
          <w:tcPr>
            <w:tcW w:w="708" w:type="pct"/>
            <w:shd w:val="clear" w:color="auto" w:fill="auto"/>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NA</w:t>
            </w:r>
          </w:p>
        </w:tc>
      </w:tr>
      <w:tr w:rsidR="00E1229A" w:rsidRPr="004F4988" w:rsidTr="00E1229A">
        <w:trPr>
          <w:trHeight w:val="198"/>
        </w:trPr>
        <w:tc>
          <w:tcPr>
            <w:tcW w:w="880" w:type="pct"/>
            <w:vMerge w:val="restart"/>
            <w:shd w:val="clear" w:color="auto" w:fill="auto"/>
            <w:vAlign w:val="center"/>
          </w:tcPr>
          <w:p w:rsidR="00E1229A" w:rsidRPr="004F4988" w:rsidRDefault="00E1229A" w:rsidP="00E1229A">
            <w:pPr>
              <w:pStyle w:val="Heading2"/>
              <w:rPr>
                <w:rFonts w:ascii="Arial Narrow" w:hAnsi="Arial Narrow"/>
                <w:sz w:val="20"/>
              </w:rPr>
            </w:pPr>
            <w:r w:rsidRPr="004F4988">
              <w:rPr>
                <w:rFonts w:ascii="Arial Narrow" w:hAnsi="Arial Narrow"/>
                <w:sz w:val="20"/>
              </w:rPr>
              <w:t>Utilities</w:t>
            </w:r>
          </w:p>
        </w:tc>
        <w:tc>
          <w:tcPr>
            <w:tcW w:w="798" w:type="pct"/>
            <w:vMerge w:val="restart"/>
            <w:shd w:val="clear" w:color="auto" w:fill="auto"/>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0.77; 0.81; 0.64</w:t>
            </w:r>
          </w:p>
        </w:tc>
        <w:tc>
          <w:tcPr>
            <w:tcW w:w="1235" w:type="pct"/>
            <w:shd w:val="clear" w:color="auto" w:fill="auto"/>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0.51; 0.73; 0.59</w:t>
            </w:r>
          </w:p>
        </w:tc>
        <w:tc>
          <w:tcPr>
            <w:tcW w:w="726" w:type="pct"/>
            <w:shd w:val="clear" w:color="auto" w:fill="auto"/>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654" w:type="pct"/>
            <w:shd w:val="clear" w:color="auto" w:fill="auto"/>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NA</w:t>
            </w:r>
          </w:p>
        </w:tc>
        <w:tc>
          <w:tcPr>
            <w:tcW w:w="708" w:type="pct"/>
            <w:shd w:val="clear" w:color="auto" w:fill="auto"/>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NA</w:t>
            </w:r>
          </w:p>
        </w:tc>
      </w:tr>
      <w:tr w:rsidR="00E1229A" w:rsidRPr="004F4988" w:rsidTr="00E1229A">
        <w:trPr>
          <w:trHeight w:val="227"/>
        </w:trPr>
        <w:tc>
          <w:tcPr>
            <w:tcW w:w="880" w:type="pct"/>
            <w:vMerge/>
            <w:shd w:val="clear" w:color="auto" w:fill="auto"/>
            <w:vAlign w:val="center"/>
          </w:tcPr>
          <w:p w:rsidR="00E1229A" w:rsidRPr="004F4988" w:rsidRDefault="00E1229A" w:rsidP="00E1229A">
            <w:pPr>
              <w:pStyle w:val="Heading2"/>
              <w:rPr>
                <w:rFonts w:ascii="Arial Narrow" w:hAnsi="Arial Narrow"/>
                <w:sz w:val="20"/>
              </w:rPr>
            </w:pPr>
          </w:p>
        </w:tc>
        <w:tc>
          <w:tcPr>
            <w:tcW w:w="798" w:type="pct"/>
            <w:vMerge/>
            <w:shd w:val="clear" w:color="auto" w:fill="auto"/>
            <w:vAlign w:val="center"/>
          </w:tcPr>
          <w:p w:rsidR="00E1229A" w:rsidRPr="004F4988" w:rsidRDefault="00E1229A" w:rsidP="00E1229A">
            <w:pPr>
              <w:pStyle w:val="Heading2"/>
              <w:rPr>
                <w:rFonts w:ascii="Arial Narrow" w:hAnsi="Arial Narrow"/>
                <w:b w:val="0"/>
                <w:sz w:val="20"/>
              </w:rPr>
            </w:pPr>
          </w:p>
        </w:tc>
        <w:tc>
          <w:tcPr>
            <w:tcW w:w="1235" w:type="pct"/>
            <w:shd w:val="clear" w:color="auto" w:fill="auto"/>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0.66 (Rd); 0.63 (MPT); 0.59</w:t>
            </w:r>
          </w:p>
        </w:tc>
        <w:tc>
          <w:tcPr>
            <w:tcW w:w="726" w:type="pct"/>
            <w:shd w:val="clear" w:color="auto" w:fill="auto"/>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654" w:type="pct"/>
            <w:shd w:val="clear" w:color="auto" w:fill="auto"/>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NA</w:t>
            </w:r>
          </w:p>
        </w:tc>
        <w:tc>
          <w:tcPr>
            <w:tcW w:w="708" w:type="pct"/>
            <w:shd w:val="clear" w:color="auto" w:fill="auto"/>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NA</w:t>
            </w:r>
          </w:p>
        </w:tc>
      </w:tr>
      <w:tr w:rsidR="00E1229A" w:rsidRPr="004F4988" w:rsidTr="00E1229A">
        <w:trPr>
          <w:trHeight w:val="227"/>
        </w:trPr>
        <w:tc>
          <w:tcPr>
            <w:tcW w:w="880" w:type="pct"/>
            <w:vAlign w:val="center"/>
          </w:tcPr>
          <w:p w:rsidR="00E1229A" w:rsidRPr="004F4988" w:rsidRDefault="00E1229A" w:rsidP="00E1229A">
            <w:pPr>
              <w:pStyle w:val="Heading2"/>
              <w:rPr>
                <w:rFonts w:ascii="Arial Narrow" w:hAnsi="Arial Narrow"/>
                <w:sz w:val="20"/>
              </w:rPr>
            </w:pPr>
            <w:r w:rsidRPr="004F4988">
              <w:rPr>
                <w:rFonts w:ascii="Arial Narrow" w:hAnsi="Arial Narrow"/>
                <w:sz w:val="20"/>
              </w:rPr>
              <w:t>Lenalidomide weighted price</w:t>
            </w:r>
          </w:p>
        </w:tc>
        <w:tc>
          <w:tcPr>
            <w:tcW w:w="798" w:type="pct"/>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1235" w:type="pct"/>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726" w:type="pct"/>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654" w:type="pct"/>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708" w:type="pct"/>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r>
      <w:tr w:rsidR="00E1229A" w:rsidRPr="004F4988" w:rsidTr="00E1229A">
        <w:trPr>
          <w:trHeight w:val="227"/>
        </w:trPr>
        <w:tc>
          <w:tcPr>
            <w:tcW w:w="880" w:type="pct"/>
            <w:vAlign w:val="center"/>
          </w:tcPr>
          <w:p w:rsidR="00E1229A" w:rsidRPr="004F4988" w:rsidRDefault="00E1229A" w:rsidP="00E1229A">
            <w:pPr>
              <w:pStyle w:val="Heading2"/>
              <w:rPr>
                <w:rFonts w:ascii="Arial Narrow" w:hAnsi="Arial Narrow"/>
                <w:sz w:val="20"/>
              </w:rPr>
            </w:pPr>
            <w:r w:rsidRPr="004F4988">
              <w:rPr>
                <w:rFonts w:ascii="Arial Narrow" w:hAnsi="Arial Narrow"/>
                <w:sz w:val="20"/>
              </w:rPr>
              <w:t>Dose intensity (mg/week)</w:t>
            </w:r>
          </w:p>
        </w:tc>
        <w:tc>
          <w:tcPr>
            <w:tcW w:w="798" w:type="pct"/>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90.4</w:t>
            </w:r>
          </w:p>
        </w:tc>
        <w:tc>
          <w:tcPr>
            <w:tcW w:w="1235" w:type="pct"/>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99.4</w:t>
            </w:r>
          </w:p>
        </w:tc>
        <w:tc>
          <w:tcPr>
            <w:tcW w:w="726" w:type="pct"/>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654" w:type="pct"/>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81.4</w:t>
            </w:r>
          </w:p>
        </w:tc>
        <w:tc>
          <w:tcPr>
            <w:tcW w:w="708" w:type="pct"/>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r>
      <w:tr w:rsidR="00E1229A" w:rsidRPr="004F4988" w:rsidTr="00E1229A">
        <w:trPr>
          <w:trHeight w:val="227"/>
        </w:trPr>
        <w:tc>
          <w:tcPr>
            <w:tcW w:w="880" w:type="pct"/>
            <w:vAlign w:val="center"/>
          </w:tcPr>
          <w:p w:rsidR="00E1229A" w:rsidRPr="004F4988" w:rsidRDefault="00E1229A" w:rsidP="00E1229A">
            <w:pPr>
              <w:pStyle w:val="Heading2"/>
              <w:rPr>
                <w:rFonts w:ascii="Arial Narrow" w:hAnsi="Arial Narrow"/>
                <w:sz w:val="20"/>
              </w:rPr>
            </w:pPr>
            <w:r w:rsidRPr="004F4988">
              <w:rPr>
                <w:rFonts w:ascii="Arial Narrow" w:hAnsi="Arial Narrow"/>
                <w:sz w:val="20"/>
              </w:rPr>
              <w:t>Probability of subsequent</w:t>
            </w:r>
          </w:p>
          <w:p w:rsidR="00E1229A" w:rsidRPr="004F4988" w:rsidRDefault="00E1229A" w:rsidP="00E1229A">
            <w:pPr>
              <w:pStyle w:val="Heading2"/>
              <w:rPr>
                <w:rFonts w:ascii="Arial Narrow" w:hAnsi="Arial Narrow"/>
                <w:sz w:val="20"/>
              </w:rPr>
            </w:pPr>
            <w:proofErr w:type="gramStart"/>
            <w:r w:rsidRPr="004F4988">
              <w:rPr>
                <w:rFonts w:ascii="Arial Narrow" w:hAnsi="Arial Narrow"/>
                <w:sz w:val="20"/>
              </w:rPr>
              <w:t>pre-progression</w:t>
            </w:r>
            <w:proofErr w:type="gramEnd"/>
            <w:r w:rsidRPr="004F4988">
              <w:rPr>
                <w:rFonts w:ascii="Arial Narrow" w:hAnsi="Arial Narrow"/>
                <w:sz w:val="20"/>
              </w:rPr>
              <w:t xml:space="preserve"> AMT (MPT)</w:t>
            </w:r>
          </w:p>
        </w:tc>
        <w:tc>
          <w:tcPr>
            <w:tcW w:w="798" w:type="pct"/>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34.2%</w:t>
            </w:r>
          </w:p>
        </w:tc>
        <w:tc>
          <w:tcPr>
            <w:tcW w:w="1235" w:type="pct"/>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30.8%</w:t>
            </w:r>
          </w:p>
        </w:tc>
        <w:tc>
          <w:tcPr>
            <w:tcW w:w="726" w:type="pct"/>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654" w:type="pct"/>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37.6%</w:t>
            </w:r>
          </w:p>
        </w:tc>
        <w:tc>
          <w:tcPr>
            <w:tcW w:w="708" w:type="pct"/>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r>
      <w:tr w:rsidR="00E1229A" w:rsidRPr="004F4988" w:rsidTr="00E1229A">
        <w:trPr>
          <w:trHeight w:val="154"/>
        </w:trPr>
        <w:tc>
          <w:tcPr>
            <w:tcW w:w="880" w:type="pct"/>
            <w:vAlign w:val="center"/>
          </w:tcPr>
          <w:p w:rsidR="00E1229A" w:rsidRPr="004F4988" w:rsidRDefault="00E1229A" w:rsidP="00E1229A">
            <w:pPr>
              <w:pStyle w:val="Heading2"/>
              <w:rPr>
                <w:rFonts w:ascii="Arial Narrow" w:hAnsi="Arial Narrow"/>
                <w:sz w:val="20"/>
              </w:rPr>
            </w:pPr>
            <w:r w:rsidRPr="004F4988">
              <w:rPr>
                <w:rFonts w:ascii="Arial Narrow" w:hAnsi="Arial Narrow"/>
                <w:sz w:val="20"/>
              </w:rPr>
              <w:t>Cost of second-line treatment</w:t>
            </w:r>
          </w:p>
        </w:tc>
        <w:tc>
          <w:tcPr>
            <w:tcW w:w="798" w:type="pct"/>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1235" w:type="pct"/>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726" w:type="pct"/>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654" w:type="pct"/>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NA</w:t>
            </w:r>
          </w:p>
        </w:tc>
        <w:tc>
          <w:tcPr>
            <w:tcW w:w="708" w:type="pct"/>
            <w:vAlign w:val="center"/>
          </w:tcPr>
          <w:p w:rsidR="00E1229A" w:rsidRPr="004F4988" w:rsidRDefault="00E1229A" w:rsidP="00E1229A">
            <w:pPr>
              <w:pStyle w:val="Heading2"/>
              <w:rPr>
                <w:rFonts w:ascii="Arial Narrow" w:hAnsi="Arial Narrow"/>
                <w:b w:val="0"/>
                <w:sz w:val="20"/>
              </w:rPr>
            </w:pPr>
            <w:r w:rsidRPr="004F4988">
              <w:rPr>
                <w:rFonts w:ascii="Arial Narrow" w:hAnsi="Arial Narrow"/>
                <w:b w:val="0"/>
                <w:sz w:val="20"/>
              </w:rPr>
              <w:t>NA</w:t>
            </w:r>
          </w:p>
        </w:tc>
      </w:tr>
    </w:tbl>
    <w:p w:rsidR="00014804" w:rsidRPr="004F4988" w:rsidRDefault="00014804" w:rsidP="00014804">
      <w:pPr>
        <w:pStyle w:val="Heading2"/>
        <w:ind w:left="709"/>
        <w:rPr>
          <w:rFonts w:ascii="Arial Narrow" w:hAnsi="Arial Narrow"/>
          <w:b w:val="0"/>
          <w:sz w:val="20"/>
        </w:rPr>
      </w:pPr>
      <w:r w:rsidRPr="004F4988">
        <w:rPr>
          <w:rFonts w:ascii="Arial Narrow" w:hAnsi="Arial Narrow"/>
          <w:bCs/>
          <w:sz w:val="20"/>
        </w:rPr>
        <w:tab/>
      </w:r>
      <w:r w:rsidRPr="004F4988">
        <w:rPr>
          <w:rFonts w:ascii="Arial Narrow" w:hAnsi="Arial Narrow"/>
          <w:b w:val="0"/>
          <w:sz w:val="20"/>
        </w:rPr>
        <w:t>Source: Pre-Sub-Committee Response, p5</w:t>
      </w:r>
    </w:p>
    <w:p w:rsidR="00E1229A" w:rsidRPr="00E46A01" w:rsidRDefault="00E1229A" w:rsidP="007F745C">
      <w:pPr>
        <w:pStyle w:val="BodyText"/>
      </w:pPr>
    </w:p>
    <w:p w:rsidR="00E1229A" w:rsidRPr="00E1229A" w:rsidRDefault="00E1229A" w:rsidP="00E1229A">
      <w:pPr>
        <w:rPr>
          <w:i/>
          <w:szCs w:val="22"/>
        </w:rPr>
      </w:pPr>
    </w:p>
    <w:p w:rsidR="00A86E8B" w:rsidRPr="00593B44" w:rsidRDefault="00A86E8B" w:rsidP="00A86E8B">
      <w:pPr>
        <w:widowControl/>
        <w:rPr>
          <w:szCs w:val="22"/>
        </w:rPr>
      </w:pPr>
    </w:p>
    <w:p w:rsidR="00A86E8B" w:rsidRPr="00593B44" w:rsidRDefault="00F44028" w:rsidP="006D0B90">
      <w:pPr>
        <w:pStyle w:val="MediumGrid1-Accent21"/>
        <w:widowControl/>
        <w:numPr>
          <w:ilvl w:val="1"/>
          <w:numId w:val="2"/>
        </w:numPr>
        <w:rPr>
          <w:szCs w:val="22"/>
        </w:rPr>
      </w:pPr>
      <w:r w:rsidRPr="00593B44">
        <w:rPr>
          <w:szCs w:val="22"/>
        </w:rPr>
        <w:lastRenderedPageBreak/>
        <w:t xml:space="preserve">Overall, the values chosen by the submission for use in the model favour Rd, and the submission’s approach to costing of subsequent AMT both pre- and post-progression indicates the model results </w:t>
      </w:r>
      <w:r w:rsidR="00FA00E2">
        <w:rPr>
          <w:szCs w:val="22"/>
        </w:rPr>
        <w:t>were considered</w:t>
      </w:r>
      <w:r w:rsidR="00FA00E2" w:rsidRPr="00593B44">
        <w:rPr>
          <w:szCs w:val="22"/>
        </w:rPr>
        <w:t xml:space="preserve"> </w:t>
      </w:r>
      <w:r w:rsidRPr="00593B44">
        <w:rPr>
          <w:szCs w:val="22"/>
        </w:rPr>
        <w:t>highly uncertain.</w:t>
      </w:r>
    </w:p>
    <w:p w:rsidR="00C25D9C" w:rsidRDefault="00C25D9C" w:rsidP="00C25D9C">
      <w:pPr>
        <w:widowControl/>
        <w:rPr>
          <w:szCs w:val="22"/>
        </w:rPr>
      </w:pPr>
    </w:p>
    <w:p w:rsidR="00BE48CF" w:rsidRDefault="00CE4C9D" w:rsidP="00BE48CF">
      <w:pPr>
        <w:pStyle w:val="Header"/>
        <w:rPr>
          <w:szCs w:val="22"/>
        </w:rPr>
      </w:pPr>
      <w:r>
        <w:rPr>
          <w:i/>
          <w:szCs w:val="22"/>
        </w:rPr>
        <w:t xml:space="preserve">           </w:t>
      </w:r>
      <w:r w:rsidR="00BE48CF" w:rsidRPr="001A0948">
        <w:rPr>
          <w:i/>
          <w:szCs w:val="22"/>
        </w:rPr>
        <w:t xml:space="preserve">For </w:t>
      </w:r>
      <w:r w:rsidR="00BE48CF">
        <w:rPr>
          <w:i/>
          <w:szCs w:val="22"/>
        </w:rPr>
        <w:t xml:space="preserve">more detail on </w:t>
      </w:r>
      <w:r w:rsidR="00BE48CF" w:rsidRPr="001A0948">
        <w:rPr>
          <w:i/>
          <w:szCs w:val="22"/>
        </w:rPr>
        <w:t>PBAC’s view, see section 7 “PBAC outcome”</w:t>
      </w:r>
      <w:r>
        <w:rPr>
          <w:i/>
          <w:szCs w:val="22"/>
        </w:rPr>
        <w:t>.</w:t>
      </w:r>
    </w:p>
    <w:p w:rsidR="00BE48CF" w:rsidRDefault="00BE48CF" w:rsidP="00C25D9C">
      <w:pPr>
        <w:widowControl/>
        <w:rPr>
          <w:szCs w:val="22"/>
        </w:rPr>
      </w:pPr>
    </w:p>
    <w:p w:rsidR="00C25D9C" w:rsidRPr="002C2775" w:rsidRDefault="00A165CB" w:rsidP="002C2775">
      <w:pPr>
        <w:pStyle w:val="Heading2"/>
        <w:rPr>
          <w:i/>
          <w:szCs w:val="22"/>
        </w:rPr>
      </w:pPr>
      <w:bookmarkStart w:id="12" w:name="_Toc427593311"/>
      <w:r w:rsidRPr="00A34F27">
        <w:t>Drug cost/patient/course</w:t>
      </w:r>
      <w:r w:rsidR="00C25D9C" w:rsidRPr="002C2775">
        <w:rPr>
          <w:i/>
        </w:rPr>
        <w:t>: $</w:t>
      </w:r>
      <w:r w:rsidR="00793E39">
        <w:rPr>
          <w:i/>
          <w:noProof/>
          <w:color w:val="000000"/>
          <w:highlight w:val="black"/>
        </w:rPr>
        <w:t>''''''''''''''''</w:t>
      </w:r>
      <w:r w:rsidR="00C25D9C" w:rsidRPr="002C2775">
        <w:rPr>
          <w:i/>
        </w:rPr>
        <w:t>.</w:t>
      </w:r>
      <w:bookmarkEnd w:id="12"/>
    </w:p>
    <w:p w:rsidR="00C25D9C" w:rsidRPr="00C25D9C" w:rsidRDefault="00C25D9C" w:rsidP="00C25D9C">
      <w:pPr>
        <w:widowControl/>
        <w:rPr>
          <w:szCs w:val="22"/>
        </w:rPr>
      </w:pPr>
    </w:p>
    <w:p w:rsidR="00543599" w:rsidRPr="00593B44" w:rsidRDefault="00543599" w:rsidP="006D0B90">
      <w:pPr>
        <w:pStyle w:val="MediumGrid1-Accent21"/>
        <w:widowControl/>
        <w:numPr>
          <w:ilvl w:val="1"/>
          <w:numId w:val="2"/>
        </w:numPr>
        <w:rPr>
          <w:szCs w:val="22"/>
        </w:rPr>
      </w:pPr>
      <w:r w:rsidRPr="00593B44">
        <w:rPr>
          <w:szCs w:val="22"/>
        </w:rPr>
        <w:t>The cost of Rd per patient per course of $</w:t>
      </w:r>
      <w:r w:rsidR="00793E39">
        <w:rPr>
          <w:noProof/>
          <w:color w:val="000000"/>
          <w:szCs w:val="22"/>
          <w:highlight w:val="black"/>
        </w:rPr>
        <w:t>'''''''''''''''''''''</w:t>
      </w:r>
      <w:r w:rsidRPr="00593B44">
        <w:rPr>
          <w:szCs w:val="22"/>
        </w:rPr>
        <w:t xml:space="preserve"> </w:t>
      </w:r>
      <w:r w:rsidR="00485CC1" w:rsidRPr="00593B44">
        <w:rPr>
          <w:szCs w:val="22"/>
        </w:rPr>
        <w:t xml:space="preserve">assumed </w:t>
      </w:r>
      <w:r w:rsidRPr="00593B44">
        <w:rPr>
          <w:szCs w:val="22"/>
        </w:rPr>
        <w:t xml:space="preserve">treatment at the same dose intensity in Trial MM-020 of 90.4mg/week until disease progression or death.  The overall cost </w:t>
      </w:r>
      <w:r w:rsidR="00485CC1" w:rsidRPr="00593B44">
        <w:rPr>
          <w:szCs w:val="22"/>
        </w:rPr>
        <w:t xml:space="preserve">was </w:t>
      </w:r>
      <w:r w:rsidRPr="00593B44">
        <w:rPr>
          <w:szCs w:val="22"/>
        </w:rPr>
        <w:t xml:space="preserve">based on modelled PFS and OS. While </w:t>
      </w:r>
      <w:proofErr w:type="gramStart"/>
      <w:r w:rsidRPr="00593B44">
        <w:rPr>
          <w:szCs w:val="22"/>
        </w:rPr>
        <w:t>a similar</w:t>
      </w:r>
      <w:proofErr w:type="gramEnd"/>
      <w:r w:rsidRPr="00593B44">
        <w:rPr>
          <w:szCs w:val="22"/>
        </w:rPr>
        <w:t xml:space="preserve"> dose intensity to the trial is likely in the PBS population, the overall duration of PFS and OS is uncertain.  As such, the cost of Rd per patient per course may be different in clinical practice. </w:t>
      </w:r>
    </w:p>
    <w:p w:rsidR="00B60939" w:rsidRPr="001E2B1E" w:rsidRDefault="00B60939" w:rsidP="001456B0">
      <w:pPr>
        <w:rPr>
          <w:szCs w:val="22"/>
        </w:rPr>
      </w:pPr>
    </w:p>
    <w:p w:rsidR="00B60939" w:rsidRPr="00A34F27" w:rsidRDefault="00B60939" w:rsidP="002C2775">
      <w:pPr>
        <w:pStyle w:val="Heading2"/>
      </w:pPr>
      <w:bookmarkStart w:id="13" w:name="_Toc427593312"/>
      <w:r w:rsidRPr="00A34F27">
        <w:t>Estimated PBS usage &amp; financial implications</w:t>
      </w:r>
      <w:bookmarkEnd w:id="13"/>
    </w:p>
    <w:p w:rsidR="00B60939" w:rsidRPr="00882085" w:rsidRDefault="00B60939" w:rsidP="00B60939">
      <w:pPr>
        <w:ind w:left="720" w:hanging="720"/>
        <w:rPr>
          <w:b/>
          <w:i/>
          <w:szCs w:val="22"/>
        </w:rPr>
      </w:pPr>
    </w:p>
    <w:p w:rsidR="00C25D9C" w:rsidRPr="00835E8A" w:rsidRDefault="00C25D9C" w:rsidP="006D0B90">
      <w:pPr>
        <w:pStyle w:val="MediumGrid1-Accent21"/>
        <w:widowControl/>
        <w:numPr>
          <w:ilvl w:val="1"/>
          <w:numId w:val="2"/>
        </w:numPr>
        <w:rPr>
          <w:szCs w:val="22"/>
        </w:rPr>
      </w:pPr>
      <w:r>
        <w:t xml:space="preserve">This submission </w:t>
      </w:r>
      <w:r w:rsidR="00BC22CC">
        <w:t xml:space="preserve">was </w:t>
      </w:r>
      <w:r>
        <w:t>not considered by DUSC</w:t>
      </w:r>
      <w:r w:rsidRPr="00B50DB8">
        <w:rPr>
          <w:color w:val="0070C0"/>
        </w:rPr>
        <w:t xml:space="preserve">.  </w:t>
      </w:r>
      <w:r w:rsidR="00835E8A" w:rsidRPr="00835E8A">
        <w:t xml:space="preserve">The submission </w:t>
      </w:r>
      <w:r w:rsidR="00485CC1" w:rsidRPr="00835E8A">
        <w:t>use</w:t>
      </w:r>
      <w:r w:rsidR="00485CC1">
        <w:t>d</w:t>
      </w:r>
      <w:r w:rsidR="00485CC1" w:rsidRPr="00835E8A">
        <w:t xml:space="preserve"> </w:t>
      </w:r>
      <w:r w:rsidR="00835E8A" w:rsidRPr="00835E8A">
        <w:t>an epidemiological approach to estimate the number of patients with NDMM who are ineligible for a stem cell transplant, and a market share approach to estimate the proportion of patients likely to be displaced from MPT or bortezomib.</w:t>
      </w:r>
      <w:r w:rsidR="00661E80">
        <w:t xml:space="preserve">  The submission </w:t>
      </w:r>
      <w:r w:rsidR="0060506D">
        <w:t xml:space="preserve">assumed </w:t>
      </w:r>
      <w:r w:rsidR="00661E80">
        <w:t xml:space="preserve">13.04 scripts of lenalidomide in Year 1 and 8.36 scripts in Year 2 per patient.  </w:t>
      </w:r>
      <w:r w:rsidR="00D02975">
        <w:t xml:space="preserve">The financial analysis </w:t>
      </w:r>
      <w:r w:rsidR="0060506D">
        <w:t xml:space="preserve">was </w:t>
      </w:r>
      <w:r w:rsidR="00D02975">
        <w:t>limited to the costs associated with first-line use only, and s</w:t>
      </w:r>
      <w:r w:rsidR="00661E80">
        <w:t xml:space="preserve">ubsequent AMT </w:t>
      </w:r>
      <w:r w:rsidR="0060506D">
        <w:t xml:space="preserve">was </w:t>
      </w:r>
      <w:r w:rsidR="00661E80">
        <w:t>not costed.</w:t>
      </w:r>
    </w:p>
    <w:p w:rsidR="00835E8A" w:rsidRPr="0060506D" w:rsidRDefault="00835E8A" w:rsidP="0060506D">
      <w:pPr>
        <w:widowControl/>
        <w:rPr>
          <w:szCs w:val="22"/>
        </w:rPr>
      </w:pPr>
    </w:p>
    <w:p w:rsidR="00C25D9C" w:rsidRDefault="00C25D9C" w:rsidP="00D02975">
      <w:pPr>
        <w:keepNext/>
        <w:ind w:firstLine="709"/>
        <w:rPr>
          <w:rStyle w:val="CommentReference"/>
        </w:rPr>
      </w:pPr>
      <w:r w:rsidRPr="001222FC">
        <w:rPr>
          <w:rStyle w:val="CommentReference"/>
        </w:rPr>
        <w:t>Table</w:t>
      </w:r>
      <w:r w:rsidR="000824B0">
        <w:rPr>
          <w:rStyle w:val="CommentReference"/>
        </w:rPr>
        <w:t xml:space="preserve"> </w:t>
      </w:r>
      <w:r w:rsidR="0073034B">
        <w:rPr>
          <w:rStyle w:val="CommentReference"/>
        </w:rPr>
        <w:t>12</w:t>
      </w:r>
      <w:r w:rsidRPr="001222FC">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Utilisation estimates and financial implications"/>
      </w:tblPr>
      <w:tblGrid>
        <w:gridCol w:w="2271"/>
        <w:gridCol w:w="1133"/>
        <w:gridCol w:w="1133"/>
        <w:gridCol w:w="1275"/>
        <w:gridCol w:w="1275"/>
        <w:gridCol w:w="1259"/>
      </w:tblGrid>
      <w:tr w:rsidR="00C25D9C" w:rsidRPr="004E2ADC" w:rsidTr="005845EF">
        <w:trPr>
          <w:tblHeader/>
        </w:trPr>
        <w:tc>
          <w:tcPr>
            <w:tcW w:w="1360" w:type="pct"/>
            <w:shd w:val="clear" w:color="auto" w:fill="auto"/>
            <w:vAlign w:val="center"/>
          </w:tcPr>
          <w:p w:rsidR="00C25D9C" w:rsidRPr="004E2ADC" w:rsidRDefault="00C25D9C" w:rsidP="00D02975">
            <w:pPr>
              <w:keepNext/>
              <w:tabs>
                <w:tab w:val="left" w:pos="142"/>
              </w:tabs>
              <w:jc w:val="left"/>
              <w:rPr>
                <w:rFonts w:ascii="Arial Narrow" w:hAnsi="Arial Narrow"/>
                <w:b/>
                <w:sz w:val="20"/>
              </w:rPr>
            </w:pPr>
          </w:p>
        </w:tc>
        <w:tc>
          <w:tcPr>
            <w:tcW w:w="679" w:type="pct"/>
            <w:shd w:val="clear" w:color="auto" w:fill="auto"/>
            <w:vAlign w:val="center"/>
          </w:tcPr>
          <w:p w:rsidR="00C25D9C" w:rsidRPr="004E2ADC" w:rsidRDefault="00C25D9C" w:rsidP="00D02975">
            <w:pPr>
              <w:keepNext/>
              <w:jc w:val="center"/>
              <w:rPr>
                <w:rFonts w:ascii="Arial Narrow" w:hAnsi="Arial Narrow"/>
                <w:b/>
                <w:sz w:val="20"/>
              </w:rPr>
            </w:pPr>
            <w:r w:rsidRPr="004E2ADC">
              <w:rPr>
                <w:rFonts w:ascii="Arial Narrow" w:hAnsi="Arial Narrow"/>
                <w:b/>
                <w:sz w:val="20"/>
              </w:rPr>
              <w:t>Year 1</w:t>
            </w:r>
          </w:p>
        </w:tc>
        <w:tc>
          <w:tcPr>
            <w:tcW w:w="679" w:type="pct"/>
            <w:shd w:val="clear" w:color="auto" w:fill="auto"/>
            <w:vAlign w:val="center"/>
          </w:tcPr>
          <w:p w:rsidR="00C25D9C" w:rsidRPr="004E2ADC" w:rsidRDefault="00C25D9C" w:rsidP="00D02975">
            <w:pPr>
              <w:keepNext/>
              <w:jc w:val="center"/>
              <w:rPr>
                <w:rFonts w:ascii="Arial Narrow" w:hAnsi="Arial Narrow"/>
                <w:b/>
                <w:sz w:val="20"/>
              </w:rPr>
            </w:pPr>
            <w:r w:rsidRPr="004E2ADC">
              <w:rPr>
                <w:rFonts w:ascii="Arial Narrow" w:hAnsi="Arial Narrow"/>
                <w:b/>
                <w:sz w:val="20"/>
              </w:rPr>
              <w:t>Year 2</w:t>
            </w:r>
          </w:p>
        </w:tc>
        <w:tc>
          <w:tcPr>
            <w:tcW w:w="764" w:type="pct"/>
            <w:shd w:val="clear" w:color="auto" w:fill="auto"/>
            <w:vAlign w:val="center"/>
          </w:tcPr>
          <w:p w:rsidR="00C25D9C" w:rsidRPr="004E2ADC" w:rsidRDefault="00C25D9C" w:rsidP="00D02975">
            <w:pPr>
              <w:keepNext/>
              <w:jc w:val="center"/>
              <w:rPr>
                <w:rFonts w:ascii="Arial Narrow" w:hAnsi="Arial Narrow"/>
                <w:b/>
                <w:sz w:val="20"/>
              </w:rPr>
            </w:pPr>
            <w:r w:rsidRPr="004E2ADC">
              <w:rPr>
                <w:rFonts w:ascii="Arial Narrow" w:hAnsi="Arial Narrow"/>
                <w:b/>
                <w:sz w:val="20"/>
              </w:rPr>
              <w:t>Year 3</w:t>
            </w:r>
          </w:p>
        </w:tc>
        <w:tc>
          <w:tcPr>
            <w:tcW w:w="764" w:type="pct"/>
            <w:shd w:val="clear" w:color="auto" w:fill="auto"/>
            <w:vAlign w:val="center"/>
          </w:tcPr>
          <w:p w:rsidR="00C25D9C" w:rsidRPr="004E2ADC" w:rsidRDefault="00C25D9C" w:rsidP="00D02975">
            <w:pPr>
              <w:keepNext/>
              <w:jc w:val="center"/>
              <w:rPr>
                <w:rFonts w:ascii="Arial Narrow" w:hAnsi="Arial Narrow"/>
                <w:b/>
                <w:sz w:val="20"/>
              </w:rPr>
            </w:pPr>
            <w:r w:rsidRPr="004E2ADC">
              <w:rPr>
                <w:rFonts w:ascii="Arial Narrow" w:hAnsi="Arial Narrow"/>
                <w:b/>
                <w:sz w:val="20"/>
              </w:rPr>
              <w:t>Year 4</w:t>
            </w:r>
          </w:p>
        </w:tc>
        <w:tc>
          <w:tcPr>
            <w:tcW w:w="754" w:type="pct"/>
            <w:shd w:val="clear" w:color="auto" w:fill="auto"/>
            <w:vAlign w:val="center"/>
          </w:tcPr>
          <w:p w:rsidR="00C25D9C" w:rsidRPr="004E2ADC" w:rsidRDefault="00C25D9C" w:rsidP="00D02975">
            <w:pPr>
              <w:keepNext/>
              <w:jc w:val="center"/>
              <w:rPr>
                <w:rFonts w:ascii="Arial Narrow" w:hAnsi="Arial Narrow"/>
                <w:b/>
                <w:sz w:val="20"/>
              </w:rPr>
            </w:pPr>
            <w:r w:rsidRPr="004E2ADC">
              <w:rPr>
                <w:rFonts w:ascii="Arial Narrow" w:hAnsi="Arial Narrow"/>
                <w:b/>
                <w:sz w:val="20"/>
              </w:rPr>
              <w:t>Year 5</w:t>
            </w:r>
          </w:p>
        </w:tc>
      </w:tr>
      <w:tr w:rsidR="00C25D9C" w:rsidRPr="004E2ADC" w:rsidTr="005D044D">
        <w:tc>
          <w:tcPr>
            <w:tcW w:w="5000" w:type="pct"/>
            <w:gridSpan w:val="6"/>
            <w:shd w:val="clear" w:color="auto" w:fill="auto"/>
            <w:vAlign w:val="center"/>
          </w:tcPr>
          <w:p w:rsidR="00C25D9C" w:rsidRPr="004E2ADC" w:rsidRDefault="00C25D9C" w:rsidP="00D02975">
            <w:pPr>
              <w:keepNext/>
              <w:jc w:val="left"/>
              <w:rPr>
                <w:rFonts w:ascii="Arial Narrow" w:hAnsi="Arial Narrow"/>
                <w:b/>
                <w:bCs/>
                <w:color w:val="000000"/>
                <w:sz w:val="20"/>
              </w:rPr>
            </w:pPr>
            <w:r w:rsidRPr="004E2ADC">
              <w:rPr>
                <w:rFonts w:ascii="Arial Narrow" w:hAnsi="Arial Narrow"/>
                <w:b/>
                <w:bCs/>
                <w:color w:val="000000"/>
                <w:sz w:val="20"/>
              </w:rPr>
              <w:t>Estimated extent of use</w:t>
            </w:r>
          </w:p>
        </w:tc>
      </w:tr>
      <w:tr w:rsidR="00C25D9C" w:rsidRPr="004E2ADC" w:rsidTr="005845EF">
        <w:tc>
          <w:tcPr>
            <w:tcW w:w="1360" w:type="pct"/>
            <w:shd w:val="clear" w:color="auto" w:fill="auto"/>
            <w:vAlign w:val="center"/>
          </w:tcPr>
          <w:p w:rsidR="00C25D9C" w:rsidRPr="004E2ADC" w:rsidRDefault="00C25D9C" w:rsidP="00D02975">
            <w:pPr>
              <w:keepNext/>
              <w:tabs>
                <w:tab w:val="left" w:pos="142"/>
              </w:tabs>
              <w:jc w:val="left"/>
              <w:rPr>
                <w:rFonts w:ascii="Arial Narrow" w:hAnsi="Arial Narrow"/>
                <w:sz w:val="20"/>
              </w:rPr>
            </w:pPr>
            <w:r w:rsidRPr="004E2ADC">
              <w:rPr>
                <w:rFonts w:ascii="Arial Narrow" w:hAnsi="Arial Narrow"/>
                <w:sz w:val="20"/>
              </w:rPr>
              <w:t xml:space="preserve">Number </w:t>
            </w:r>
            <w:proofErr w:type="spellStart"/>
            <w:r w:rsidRPr="004E2ADC">
              <w:rPr>
                <w:rFonts w:ascii="Arial Narrow" w:hAnsi="Arial Narrow"/>
                <w:sz w:val="20"/>
              </w:rPr>
              <w:t>treated</w:t>
            </w:r>
            <w:r w:rsidR="0053519B" w:rsidRPr="0053519B">
              <w:rPr>
                <w:rFonts w:ascii="Arial Narrow" w:hAnsi="Arial Narrow"/>
                <w:sz w:val="20"/>
                <w:vertAlign w:val="superscript"/>
              </w:rPr>
              <w:t>a</w:t>
            </w:r>
            <w:proofErr w:type="spellEnd"/>
          </w:p>
        </w:tc>
        <w:tc>
          <w:tcPr>
            <w:tcW w:w="679" w:type="pct"/>
            <w:shd w:val="clear" w:color="auto" w:fill="auto"/>
            <w:vAlign w:val="center"/>
          </w:tcPr>
          <w:p w:rsidR="00C25D9C" w:rsidRPr="00793E39" w:rsidRDefault="00793E39" w:rsidP="00D02975">
            <w:pPr>
              <w:keepNext/>
              <w:jc w:val="center"/>
              <w:rPr>
                <w:rFonts w:ascii="Arial Narrow" w:hAnsi="Arial Narrow"/>
                <w:bCs/>
                <w:i/>
                <w:color w:val="000000"/>
                <w:sz w:val="20"/>
                <w:highlight w:val="black"/>
              </w:rPr>
            </w:pPr>
            <w:r>
              <w:rPr>
                <w:rFonts w:ascii="Arial Narrow" w:hAnsi="Arial Narrow"/>
                <w:bCs/>
                <w:i/>
                <w:noProof/>
                <w:color w:val="000000"/>
                <w:sz w:val="20"/>
                <w:highlight w:val="black"/>
              </w:rPr>
              <w:t>''''''''</w:t>
            </w:r>
          </w:p>
        </w:tc>
        <w:tc>
          <w:tcPr>
            <w:tcW w:w="679" w:type="pct"/>
            <w:shd w:val="clear" w:color="auto" w:fill="auto"/>
            <w:vAlign w:val="center"/>
          </w:tcPr>
          <w:p w:rsidR="00C25D9C" w:rsidRPr="00793E39" w:rsidRDefault="00793E39" w:rsidP="00D02975">
            <w:pPr>
              <w:keepNext/>
              <w:jc w:val="center"/>
              <w:rPr>
                <w:rFonts w:ascii="Arial Narrow" w:hAnsi="Arial Narrow"/>
                <w:bCs/>
                <w:i/>
                <w:color w:val="000000"/>
                <w:sz w:val="20"/>
                <w:highlight w:val="black"/>
              </w:rPr>
            </w:pPr>
            <w:r>
              <w:rPr>
                <w:rFonts w:ascii="Arial Narrow" w:hAnsi="Arial Narrow"/>
                <w:bCs/>
                <w:i/>
                <w:noProof/>
                <w:color w:val="000000"/>
                <w:sz w:val="20"/>
                <w:highlight w:val="black"/>
              </w:rPr>
              <w:t>''''''''''</w:t>
            </w:r>
          </w:p>
        </w:tc>
        <w:tc>
          <w:tcPr>
            <w:tcW w:w="764" w:type="pct"/>
            <w:shd w:val="clear" w:color="auto" w:fill="auto"/>
            <w:vAlign w:val="center"/>
          </w:tcPr>
          <w:p w:rsidR="00C25D9C" w:rsidRPr="00793E39" w:rsidRDefault="00793E39" w:rsidP="00D02975">
            <w:pPr>
              <w:keepNext/>
              <w:jc w:val="center"/>
              <w:rPr>
                <w:rFonts w:ascii="Arial Narrow" w:hAnsi="Arial Narrow"/>
                <w:bCs/>
                <w:i/>
                <w:color w:val="000000"/>
                <w:sz w:val="20"/>
                <w:highlight w:val="black"/>
              </w:rPr>
            </w:pPr>
            <w:r>
              <w:rPr>
                <w:rFonts w:ascii="Arial Narrow" w:hAnsi="Arial Narrow"/>
                <w:bCs/>
                <w:i/>
                <w:noProof/>
                <w:color w:val="000000"/>
                <w:sz w:val="20"/>
                <w:highlight w:val="black"/>
              </w:rPr>
              <w:t>'''''''''</w:t>
            </w:r>
          </w:p>
        </w:tc>
        <w:tc>
          <w:tcPr>
            <w:tcW w:w="764" w:type="pct"/>
            <w:shd w:val="clear" w:color="auto" w:fill="auto"/>
            <w:vAlign w:val="center"/>
          </w:tcPr>
          <w:p w:rsidR="00C25D9C" w:rsidRPr="00793E39" w:rsidRDefault="00793E39" w:rsidP="00D02975">
            <w:pPr>
              <w:keepNext/>
              <w:jc w:val="center"/>
              <w:rPr>
                <w:rFonts w:ascii="Arial Narrow" w:hAnsi="Arial Narrow"/>
                <w:bCs/>
                <w:i/>
                <w:color w:val="000000"/>
                <w:sz w:val="20"/>
                <w:highlight w:val="black"/>
              </w:rPr>
            </w:pPr>
            <w:r>
              <w:rPr>
                <w:rFonts w:ascii="Arial Narrow" w:hAnsi="Arial Narrow"/>
                <w:bCs/>
                <w:i/>
                <w:noProof/>
                <w:color w:val="000000"/>
                <w:sz w:val="20"/>
                <w:highlight w:val="black"/>
              </w:rPr>
              <w:t>''''''''''</w:t>
            </w:r>
          </w:p>
        </w:tc>
        <w:tc>
          <w:tcPr>
            <w:tcW w:w="754" w:type="pct"/>
            <w:shd w:val="clear" w:color="auto" w:fill="auto"/>
            <w:vAlign w:val="center"/>
          </w:tcPr>
          <w:p w:rsidR="00C25D9C" w:rsidRPr="00793E39" w:rsidRDefault="00793E39" w:rsidP="00D02975">
            <w:pPr>
              <w:keepNext/>
              <w:jc w:val="center"/>
              <w:rPr>
                <w:rFonts w:ascii="Arial Narrow" w:hAnsi="Arial Narrow"/>
                <w:bCs/>
                <w:i/>
                <w:color w:val="000000"/>
                <w:sz w:val="20"/>
                <w:highlight w:val="black"/>
              </w:rPr>
            </w:pPr>
            <w:r>
              <w:rPr>
                <w:rFonts w:ascii="Arial Narrow" w:hAnsi="Arial Narrow"/>
                <w:bCs/>
                <w:i/>
                <w:noProof/>
                <w:color w:val="000000"/>
                <w:sz w:val="20"/>
                <w:highlight w:val="black"/>
              </w:rPr>
              <w:t>'''''''''</w:t>
            </w:r>
          </w:p>
        </w:tc>
      </w:tr>
      <w:tr w:rsidR="005845EF" w:rsidRPr="004E2ADC" w:rsidTr="005845EF">
        <w:tc>
          <w:tcPr>
            <w:tcW w:w="1360" w:type="pct"/>
            <w:shd w:val="clear" w:color="auto" w:fill="auto"/>
            <w:vAlign w:val="center"/>
          </w:tcPr>
          <w:p w:rsidR="005845EF" w:rsidRPr="004E2ADC" w:rsidRDefault="005845EF" w:rsidP="0053519B">
            <w:pPr>
              <w:keepNext/>
              <w:tabs>
                <w:tab w:val="left" w:pos="142"/>
              </w:tabs>
              <w:jc w:val="left"/>
              <w:rPr>
                <w:rFonts w:ascii="Arial Narrow" w:hAnsi="Arial Narrow"/>
                <w:sz w:val="20"/>
              </w:rPr>
            </w:pPr>
            <w:proofErr w:type="spellStart"/>
            <w:r w:rsidRPr="004E2ADC">
              <w:rPr>
                <w:rFonts w:ascii="Arial Narrow" w:hAnsi="Arial Narrow"/>
                <w:sz w:val="20"/>
              </w:rPr>
              <w:t>Scripts</w:t>
            </w:r>
            <w:r w:rsidR="0053519B">
              <w:rPr>
                <w:rFonts w:ascii="Arial Narrow" w:hAnsi="Arial Narrow"/>
                <w:sz w:val="20"/>
                <w:vertAlign w:val="superscript"/>
              </w:rPr>
              <w:t>b</w:t>
            </w:r>
            <w:proofErr w:type="spellEnd"/>
          </w:p>
        </w:tc>
        <w:tc>
          <w:tcPr>
            <w:tcW w:w="679" w:type="pct"/>
            <w:shd w:val="clear" w:color="auto" w:fill="auto"/>
            <w:vAlign w:val="center"/>
          </w:tcPr>
          <w:p w:rsidR="005845EF" w:rsidRPr="00793E39" w:rsidRDefault="00793E39" w:rsidP="00D02975">
            <w:pPr>
              <w:keepNext/>
              <w:jc w:val="center"/>
              <w:rPr>
                <w:rFonts w:ascii="Arial Narrow" w:hAnsi="Arial Narrow"/>
                <w:bCs/>
                <w:i/>
                <w:color w:val="000000"/>
                <w:sz w:val="20"/>
                <w:highlight w:val="black"/>
              </w:rPr>
            </w:pPr>
            <w:r>
              <w:rPr>
                <w:rFonts w:ascii="Arial Narrow" w:hAnsi="Arial Narrow"/>
                <w:bCs/>
                <w:i/>
                <w:noProof/>
                <w:color w:val="000000"/>
                <w:sz w:val="20"/>
                <w:highlight w:val="black"/>
              </w:rPr>
              <w:t>''''''''''''''</w:t>
            </w:r>
          </w:p>
        </w:tc>
        <w:tc>
          <w:tcPr>
            <w:tcW w:w="679" w:type="pct"/>
            <w:shd w:val="clear" w:color="auto" w:fill="auto"/>
            <w:vAlign w:val="center"/>
          </w:tcPr>
          <w:p w:rsidR="005845EF" w:rsidRPr="00793E39" w:rsidRDefault="00793E39" w:rsidP="00D02975">
            <w:pPr>
              <w:keepNext/>
              <w:jc w:val="center"/>
              <w:rPr>
                <w:rFonts w:ascii="Arial Narrow" w:hAnsi="Arial Narrow"/>
                <w:bCs/>
                <w:i/>
                <w:color w:val="000000"/>
                <w:sz w:val="20"/>
                <w:highlight w:val="black"/>
              </w:rPr>
            </w:pPr>
            <w:r>
              <w:rPr>
                <w:rFonts w:ascii="Arial Narrow" w:hAnsi="Arial Narrow"/>
                <w:bCs/>
                <w:i/>
                <w:noProof/>
                <w:color w:val="000000"/>
                <w:sz w:val="20"/>
                <w:highlight w:val="black"/>
              </w:rPr>
              <w:t>'''''''''''''''</w:t>
            </w:r>
          </w:p>
        </w:tc>
        <w:tc>
          <w:tcPr>
            <w:tcW w:w="764" w:type="pct"/>
            <w:shd w:val="clear" w:color="auto" w:fill="auto"/>
            <w:vAlign w:val="center"/>
          </w:tcPr>
          <w:p w:rsidR="005845EF" w:rsidRPr="00793E39" w:rsidRDefault="00793E39" w:rsidP="00D02975">
            <w:pPr>
              <w:keepNext/>
              <w:jc w:val="center"/>
              <w:rPr>
                <w:rFonts w:ascii="Arial Narrow" w:hAnsi="Arial Narrow"/>
                <w:bCs/>
                <w:i/>
                <w:color w:val="000000"/>
                <w:sz w:val="20"/>
                <w:highlight w:val="black"/>
              </w:rPr>
            </w:pPr>
            <w:r>
              <w:rPr>
                <w:rFonts w:ascii="Arial Narrow" w:hAnsi="Arial Narrow"/>
                <w:bCs/>
                <w:i/>
                <w:noProof/>
                <w:color w:val="000000"/>
                <w:sz w:val="20"/>
                <w:highlight w:val="black"/>
              </w:rPr>
              <w:t>'''''''''''''''</w:t>
            </w:r>
          </w:p>
        </w:tc>
        <w:tc>
          <w:tcPr>
            <w:tcW w:w="764" w:type="pct"/>
            <w:shd w:val="clear" w:color="auto" w:fill="auto"/>
            <w:vAlign w:val="center"/>
          </w:tcPr>
          <w:p w:rsidR="005845EF" w:rsidRPr="00793E39" w:rsidRDefault="00793E39" w:rsidP="00D02975">
            <w:pPr>
              <w:keepNext/>
              <w:jc w:val="center"/>
              <w:rPr>
                <w:rFonts w:ascii="Arial Narrow" w:hAnsi="Arial Narrow"/>
                <w:bCs/>
                <w:i/>
                <w:color w:val="000000"/>
                <w:sz w:val="20"/>
                <w:highlight w:val="black"/>
              </w:rPr>
            </w:pPr>
            <w:r>
              <w:rPr>
                <w:rFonts w:ascii="Arial Narrow" w:hAnsi="Arial Narrow"/>
                <w:bCs/>
                <w:i/>
                <w:noProof/>
                <w:color w:val="000000"/>
                <w:sz w:val="20"/>
                <w:highlight w:val="black"/>
              </w:rPr>
              <w:t>'''''''''''''''</w:t>
            </w:r>
          </w:p>
        </w:tc>
        <w:tc>
          <w:tcPr>
            <w:tcW w:w="754" w:type="pct"/>
            <w:shd w:val="clear" w:color="auto" w:fill="auto"/>
            <w:vAlign w:val="center"/>
          </w:tcPr>
          <w:p w:rsidR="005845EF" w:rsidRPr="00793E39" w:rsidRDefault="00793E39" w:rsidP="00D02975">
            <w:pPr>
              <w:keepNext/>
              <w:jc w:val="center"/>
              <w:rPr>
                <w:rFonts w:ascii="Arial Narrow" w:hAnsi="Arial Narrow"/>
                <w:bCs/>
                <w:i/>
                <w:color w:val="000000"/>
                <w:sz w:val="20"/>
                <w:highlight w:val="black"/>
              </w:rPr>
            </w:pPr>
            <w:r>
              <w:rPr>
                <w:rFonts w:ascii="Arial Narrow" w:hAnsi="Arial Narrow"/>
                <w:bCs/>
                <w:i/>
                <w:noProof/>
                <w:color w:val="000000"/>
                <w:sz w:val="20"/>
                <w:highlight w:val="black"/>
              </w:rPr>
              <w:t>'''''''''''''''</w:t>
            </w:r>
          </w:p>
        </w:tc>
      </w:tr>
      <w:tr w:rsidR="005845EF" w:rsidRPr="004E2ADC" w:rsidTr="005D044D">
        <w:tc>
          <w:tcPr>
            <w:tcW w:w="5000" w:type="pct"/>
            <w:gridSpan w:val="6"/>
            <w:shd w:val="clear" w:color="auto" w:fill="auto"/>
            <w:vAlign w:val="center"/>
          </w:tcPr>
          <w:p w:rsidR="005845EF" w:rsidRPr="004E2ADC" w:rsidRDefault="005845EF" w:rsidP="00D02975">
            <w:pPr>
              <w:keepNext/>
              <w:jc w:val="left"/>
              <w:rPr>
                <w:rFonts w:ascii="Arial Narrow" w:hAnsi="Arial Narrow"/>
                <w:b/>
                <w:bCs/>
                <w:color w:val="000000"/>
                <w:sz w:val="20"/>
              </w:rPr>
            </w:pPr>
            <w:r w:rsidRPr="004E2ADC">
              <w:rPr>
                <w:rFonts w:ascii="Arial Narrow" w:hAnsi="Arial Narrow"/>
                <w:b/>
                <w:bCs/>
                <w:color w:val="000000"/>
                <w:sz w:val="20"/>
              </w:rPr>
              <w:t>Estimated net cost to PBS/RPBS/MBS</w:t>
            </w:r>
          </w:p>
        </w:tc>
      </w:tr>
      <w:tr w:rsidR="005845EF" w:rsidRPr="004E2ADC" w:rsidTr="005845EF">
        <w:tc>
          <w:tcPr>
            <w:tcW w:w="1360" w:type="pct"/>
            <w:shd w:val="clear" w:color="auto" w:fill="auto"/>
            <w:vAlign w:val="center"/>
          </w:tcPr>
          <w:p w:rsidR="005845EF" w:rsidRPr="004E2ADC" w:rsidRDefault="005845EF" w:rsidP="00D02975">
            <w:pPr>
              <w:keepNext/>
              <w:tabs>
                <w:tab w:val="left" w:pos="142"/>
              </w:tabs>
              <w:jc w:val="left"/>
              <w:rPr>
                <w:rFonts w:ascii="Arial Narrow" w:hAnsi="Arial Narrow"/>
                <w:sz w:val="20"/>
              </w:rPr>
            </w:pPr>
            <w:r w:rsidRPr="004E2ADC">
              <w:rPr>
                <w:rFonts w:ascii="Arial Narrow" w:hAnsi="Arial Narrow"/>
                <w:sz w:val="19"/>
                <w:szCs w:val="19"/>
              </w:rPr>
              <w:t>Net cost to PBS</w:t>
            </w:r>
            <w:r>
              <w:rPr>
                <w:rFonts w:ascii="Arial Narrow" w:hAnsi="Arial Narrow"/>
                <w:sz w:val="19"/>
                <w:szCs w:val="19"/>
              </w:rPr>
              <w:t>/RPBS</w:t>
            </w:r>
          </w:p>
        </w:tc>
        <w:tc>
          <w:tcPr>
            <w:tcW w:w="679" w:type="pct"/>
            <w:shd w:val="clear" w:color="auto" w:fill="auto"/>
            <w:vAlign w:val="center"/>
          </w:tcPr>
          <w:p w:rsidR="005845EF" w:rsidRPr="005845EF" w:rsidRDefault="005845EF" w:rsidP="00D02975">
            <w:pPr>
              <w:keepNext/>
              <w:jc w:val="center"/>
              <w:rPr>
                <w:rFonts w:ascii="Arial Narrow" w:hAnsi="Arial Narrow"/>
                <w:bCs/>
                <w:i/>
                <w:color w:val="000000"/>
                <w:sz w:val="20"/>
              </w:rPr>
            </w:pPr>
            <w:r w:rsidRPr="005845EF">
              <w:rPr>
                <w:rFonts w:ascii="Arial Narrow" w:hAnsi="Arial Narrow"/>
                <w:bCs/>
                <w:i/>
                <w:color w:val="000000"/>
                <w:sz w:val="20"/>
              </w:rPr>
              <w:t>$</w:t>
            </w:r>
            <w:r w:rsidR="00793E39">
              <w:rPr>
                <w:rFonts w:ascii="Arial Narrow" w:hAnsi="Arial Narrow"/>
                <w:bCs/>
                <w:i/>
                <w:noProof/>
                <w:color w:val="000000"/>
                <w:sz w:val="20"/>
                <w:highlight w:val="black"/>
              </w:rPr>
              <w:t>''''''''''''''''''''''''''''</w:t>
            </w:r>
          </w:p>
        </w:tc>
        <w:tc>
          <w:tcPr>
            <w:tcW w:w="679" w:type="pct"/>
            <w:shd w:val="clear" w:color="auto" w:fill="auto"/>
            <w:vAlign w:val="center"/>
          </w:tcPr>
          <w:p w:rsidR="005845EF" w:rsidRPr="005845EF" w:rsidRDefault="005845EF" w:rsidP="00D02975">
            <w:pPr>
              <w:keepNext/>
              <w:jc w:val="center"/>
              <w:rPr>
                <w:rFonts w:ascii="Arial Narrow" w:hAnsi="Arial Narrow"/>
                <w:bCs/>
                <w:i/>
                <w:color w:val="000000"/>
                <w:sz w:val="20"/>
              </w:rPr>
            </w:pPr>
            <w:r w:rsidRPr="005845EF">
              <w:rPr>
                <w:rFonts w:ascii="Arial Narrow" w:hAnsi="Arial Narrow"/>
                <w:bCs/>
                <w:i/>
                <w:color w:val="000000"/>
                <w:sz w:val="20"/>
              </w:rPr>
              <w:t>$</w:t>
            </w:r>
            <w:r w:rsidR="00793E39">
              <w:rPr>
                <w:rFonts w:ascii="Arial Narrow" w:hAnsi="Arial Narrow"/>
                <w:bCs/>
                <w:i/>
                <w:noProof/>
                <w:color w:val="000000"/>
                <w:sz w:val="20"/>
                <w:highlight w:val="black"/>
              </w:rPr>
              <w:t>'''''''''''''''''''''''''</w:t>
            </w:r>
          </w:p>
        </w:tc>
        <w:tc>
          <w:tcPr>
            <w:tcW w:w="764" w:type="pct"/>
            <w:shd w:val="clear" w:color="auto" w:fill="auto"/>
            <w:vAlign w:val="center"/>
          </w:tcPr>
          <w:p w:rsidR="005845EF" w:rsidRPr="005845EF" w:rsidRDefault="005845EF" w:rsidP="00D02975">
            <w:pPr>
              <w:keepNext/>
              <w:jc w:val="center"/>
              <w:rPr>
                <w:rFonts w:ascii="Arial Narrow" w:hAnsi="Arial Narrow"/>
                <w:bCs/>
                <w:i/>
                <w:color w:val="000000"/>
                <w:sz w:val="20"/>
              </w:rPr>
            </w:pPr>
            <w:r w:rsidRPr="005845EF">
              <w:rPr>
                <w:rFonts w:ascii="Arial Narrow" w:hAnsi="Arial Narrow"/>
                <w:bCs/>
                <w:i/>
                <w:color w:val="000000"/>
                <w:sz w:val="20"/>
              </w:rPr>
              <w:t>$</w:t>
            </w:r>
            <w:r w:rsidR="00793E39">
              <w:rPr>
                <w:rFonts w:ascii="Arial Narrow" w:hAnsi="Arial Narrow"/>
                <w:bCs/>
                <w:i/>
                <w:noProof/>
                <w:color w:val="000000"/>
                <w:sz w:val="20"/>
                <w:highlight w:val="black"/>
              </w:rPr>
              <w:t>'''''''''''''''''''''''''</w:t>
            </w:r>
          </w:p>
        </w:tc>
        <w:tc>
          <w:tcPr>
            <w:tcW w:w="764" w:type="pct"/>
            <w:shd w:val="clear" w:color="auto" w:fill="auto"/>
            <w:vAlign w:val="center"/>
          </w:tcPr>
          <w:p w:rsidR="005845EF" w:rsidRPr="005845EF" w:rsidRDefault="005845EF" w:rsidP="00D02975">
            <w:pPr>
              <w:keepNext/>
              <w:jc w:val="center"/>
              <w:rPr>
                <w:rFonts w:ascii="Arial Narrow" w:hAnsi="Arial Narrow"/>
                <w:bCs/>
                <w:i/>
                <w:color w:val="000000"/>
                <w:sz w:val="20"/>
              </w:rPr>
            </w:pPr>
            <w:r w:rsidRPr="005845EF">
              <w:rPr>
                <w:rFonts w:ascii="Arial Narrow" w:hAnsi="Arial Narrow"/>
                <w:bCs/>
                <w:i/>
                <w:color w:val="000000"/>
                <w:sz w:val="20"/>
              </w:rPr>
              <w:t>$</w:t>
            </w:r>
            <w:r w:rsidR="00793E39">
              <w:rPr>
                <w:rFonts w:ascii="Arial Narrow" w:hAnsi="Arial Narrow"/>
                <w:bCs/>
                <w:i/>
                <w:noProof/>
                <w:color w:val="000000"/>
                <w:sz w:val="20"/>
                <w:highlight w:val="black"/>
              </w:rPr>
              <w:t>''''''''''''''''''''''''''''</w:t>
            </w:r>
          </w:p>
        </w:tc>
        <w:tc>
          <w:tcPr>
            <w:tcW w:w="754" w:type="pct"/>
            <w:shd w:val="clear" w:color="auto" w:fill="auto"/>
            <w:vAlign w:val="center"/>
          </w:tcPr>
          <w:p w:rsidR="005845EF" w:rsidRPr="005845EF" w:rsidRDefault="005845EF" w:rsidP="00D02975">
            <w:pPr>
              <w:keepNext/>
              <w:jc w:val="center"/>
              <w:rPr>
                <w:rFonts w:ascii="Arial Narrow" w:hAnsi="Arial Narrow"/>
                <w:bCs/>
                <w:i/>
                <w:color w:val="000000"/>
                <w:sz w:val="20"/>
              </w:rPr>
            </w:pPr>
            <w:r w:rsidRPr="005845EF">
              <w:rPr>
                <w:rFonts w:ascii="Arial Narrow" w:hAnsi="Arial Narrow"/>
                <w:bCs/>
                <w:i/>
                <w:color w:val="000000"/>
                <w:sz w:val="20"/>
              </w:rPr>
              <w:t>$</w:t>
            </w:r>
            <w:r w:rsidR="00793E39">
              <w:rPr>
                <w:rFonts w:ascii="Arial Narrow" w:hAnsi="Arial Narrow"/>
                <w:bCs/>
                <w:i/>
                <w:noProof/>
                <w:color w:val="000000"/>
                <w:sz w:val="20"/>
                <w:highlight w:val="black"/>
              </w:rPr>
              <w:t>''''''''''''''''''''''''</w:t>
            </w:r>
          </w:p>
        </w:tc>
      </w:tr>
      <w:tr w:rsidR="005845EF" w:rsidRPr="004E2ADC" w:rsidTr="005845EF">
        <w:tc>
          <w:tcPr>
            <w:tcW w:w="1360" w:type="pct"/>
            <w:shd w:val="clear" w:color="auto" w:fill="auto"/>
            <w:vAlign w:val="center"/>
          </w:tcPr>
          <w:p w:rsidR="005845EF" w:rsidRPr="00145540" w:rsidRDefault="005845EF" w:rsidP="00D02975">
            <w:pPr>
              <w:keepNext/>
              <w:tabs>
                <w:tab w:val="left" w:pos="142"/>
              </w:tabs>
              <w:jc w:val="left"/>
              <w:rPr>
                <w:rFonts w:ascii="Arial Narrow" w:hAnsi="Arial Narrow"/>
                <w:b/>
                <w:sz w:val="20"/>
              </w:rPr>
            </w:pPr>
            <w:r w:rsidRPr="00145540">
              <w:rPr>
                <w:rFonts w:ascii="Arial Narrow" w:hAnsi="Arial Narrow"/>
                <w:b/>
                <w:bCs/>
                <w:color w:val="000000"/>
                <w:sz w:val="20"/>
              </w:rPr>
              <w:t xml:space="preserve">Net cost </w:t>
            </w:r>
            <w:r>
              <w:rPr>
                <w:rFonts w:ascii="Arial Narrow" w:hAnsi="Arial Narrow"/>
                <w:b/>
                <w:bCs/>
                <w:color w:val="000000"/>
                <w:sz w:val="20"/>
              </w:rPr>
              <w:t>to Government</w:t>
            </w:r>
          </w:p>
        </w:tc>
        <w:tc>
          <w:tcPr>
            <w:tcW w:w="679" w:type="pct"/>
            <w:shd w:val="clear" w:color="auto" w:fill="auto"/>
            <w:vAlign w:val="center"/>
          </w:tcPr>
          <w:p w:rsidR="005845EF" w:rsidRPr="005845EF" w:rsidRDefault="005845EF" w:rsidP="00D02975">
            <w:pPr>
              <w:keepNext/>
              <w:jc w:val="center"/>
              <w:rPr>
                <w:rFonts w:ascii="Arial Narrow" w:hAnsi="Arial Narrow"/>
                <w:i/>
                <w:color w:val="000000"/>
                <w:sz w:val="20"/>
              </w:rPr>
            </w:pPr>
            <w:r>
              <w:rPr>
                <w:rFonts w:ascii="Arial Narrow" w:hAnsi="Arial Narrow"/>
                <w:i/>
                <w:color w:val="000000"/>
                <w:sz w:val="20"/>
              </w:rPr>
              <w:t>$</w:t>
            </w:r>
            <w:r w:rsidR="00793E39">
              <w:rPr>
                <w:rFonts w:ascii="Arial Narrow" w:hAnsi="Arial Narrow"/>
                <w:i/>
                <w:noProof/>
                <w:color w:val="000000"/>
                <w:sz w:val="20"/>
                <w:highlight w:val="black"/>
              </w:rPr>
              <w:t>''''''''''''''''''''''''</w:t>
            </w:r>
          </w:p>
        </w:tc>
        <w:tc>
          <w:tcPr>
            <w:tcW w:w="679" w:type="pct"/>
            <w:shd w:val="clear" w:color="auto" w:fill="auto"/>
            <w:vAlign w:val="center"/>
          </w:tcPr>
          <w:p w:rsidR="005845EF" w:rsidRPr="005845EF" w:rsidRDefault="005845EF" w:rsidP="00D02975">
            <w:pPr>
              <w:keepNext/>
              <w:jc w:val="center"/>
              <w:rPr>
                <w:rFonts w:ascii="Arial Narrow" w:hAnsi="Arial Narrow"/>
                <w:i/>
                <w:color w:val="000000"/>
                <w:sz w:val="20"/>
              </w:rPr>
            </w:pPr>
            <w:r>
              <w:rPr>
                <w:rFonts w:ascii="Arial Narrow" w:hAnsi="Arial Narrow"/>
                <w:i/>
                <w:color w:val="000000"/>
                <w:sz w:val="20"/>
              </w:rPr>
              <w:t>$</w:t>
            </w:r>
            <w:r w:rsidR="00793E39">
              <w:rPr>
                <w:rFonts w:ascii="Arial Narrow" w:hAnsi="Arial Narrow"/>
                <w:i/>
                <w:noProof/>
                <w:color w:val="000000"/>
                <w:sz w:val="20"/>
                <w:highlight w:val="black"/>
              </w:rPr>
              <w:t>'''''''''''''''''''''''''</w:t>
            </w:r>
          </w:p>
        </w:tc>
        <w:tc>
          <w:tcPr>
            <w:tcW w:w="764" w:type="pct"/>
            <w:shd w:val="clear" w:color="auto" w:fill="auto"/>
            <w:vAlign w:val="center"/>
          </w:tcPr>
          <w:p w:rsidR="005845EF" w:rsidRPr="005845EF" w:rsidRDefault="005845EF" w:rsidP="00D02975">
            <w:pPr>
              <w:keepNext/>
              <w:jc w:val="center"/>
              <w:rPr>
                <w:rFonts w:ascii="Arial Narrow" w:hAnsi="Arial Narrow"/>
                <w:i/>
                <w:color w:val="000000"/>
                <w:sz w:val="20"/>
              </w:rPr>
            </w:pPr>
            <w:r>
              <w:rPr>
                <w:rFonts w:ascii="Arial Narrow" w:hAnsi="Arial Narrow"/>
                <w:i/>
                <w:color w:val="000000"/>
                <w:sz w:val="20"/>
              </w:rPr>
              <w:t>$</w:t>
            </w:r>
            <w:r w:rsidR="00793E39">
              <w:rPr>
                <w:rFonts w:ascii="Arial Narrow" w:hAnsi="Arial Narrow"/>
                <w:i/>
                <w:noProof/>
                <w:color w:val="000000"/>
                <w:sz w:val="20"/>
                <w:highlight w:val="black"/>
              </w:rPr>
              <w:t>'''''''''''''''''''''''''''''</w:t>
            </w:r>
          </w:p>
        </w:tc>
        <w:tc>
          <w:tcPr>
            <w:tcW w:w="764" w:type="pct"/>
            <w:shd w:val="clear" w:color="auto" w:fill="auto"/>
            <w:vAlign w:val="center"/>
          </w:tcPr>
          <w:p w:rsidR="005845EF" w:rsidRPr="005845EF" w:rsidRDefault="005845EF" w:rsidP="00D02975">
            <w:pPr>
              <w:keepNext/>
              <w:jc w:val="center"/>
              <w:rPr>
                <w:rFonts w:ascii="Arial Narrow" w:hAnsi="Arial Narrow"/>
                <w:i/>
                <w:color w:val="000000"/>
                <w:sz w:val="20"/>
              </w:rPr>
            </w:pPr>
            <w:r>
              <w:rPr>
                <w:rFonts w:ascii="Arial Narrow" w:hAnsi="Arial Narrow"/>
                <w:i/>
                <w:color w:val="000000"/>
                <w:sz w:val="20"/>
              </w:rPr>
              <w:t>$</w:t>
            </w:r>
            <w:r w:rsidR="00793E39">
              <w:rPr>
                <w:rFonts w:ascii="Arial Narrow" w:hAnsi="Arial Narrow"/>
                <w:i/>
                <w:noProof/>
                <w:color w:val="000000"/>
                <w:sz w:val="20"/>
                <w:highlight w:val="black"/>
              </w:rPr>
              <w:t>'''''''''''''''''''''''''''</w:t>
            </w:r>
          </w:p>
        </w:tc>
        <w:tc>
          <w:tcPr>
            <w:tcW w:w="754" w:type="pct"/>
            <w:shd w:val="clear" w:color="auto" w:fill="auto"/>
            <w:vAlign w:val="center"/>
          </w:tcPr>
          <w:p w:rsidR="005845EF" w:rsidRPr="005845EF" w:rsidRDefault="005845EF" w:rsidP="00D02975">
            <w:pPr>
              <w:keepNext/>
              <w:jc w:val="center"/>
              <w:rPr>
                <w:rFonts w:ascii="Arial Narrow" w:hAnsi="Arial Narrow"/>
                <w:i/>
                <w:color w:val="000000"/>
                <w:sz w:val="20"/>
              </w:rPr>
            </w:pPr>
            <w:r>
              <w:rPr>
                <w:rFonts w:ascii="Arial Narrow" w:hAnsi="Arial Narrow"/>
                <w:i/>
                <w:color w:val="000000"/>
                <w:sz w:val="20"/>
              </w:rPr>
              <w:t>$</w:t>
            </w:r>
            <w:r w:rsidR="00793E39">
              <w:rPr>
                <w:rFonts w:ascii="Arial Narrow" w:hAnsi="Arial Narrow"/>
                <w:i/>
                <w:noProof/>
                <w:color w:val="000000"/>
                <w:sz w:val="20"/>
                <w:highlight w:val="black"/>
              </w:rPr>
              <w:t>'''''''''''''''''''''''''''</w:t>
            </w:r>
          </w:p>
        </w:tc>
      </w:tr>
    </w:tbl>
    <w:p w:rsidR="0053519B" w:rsidRDefault="00C25D9C" w:rsidP="0053519B">
      <w:pPr>
        <w:pStyle w:val="TableFooter"/>
        <w:keepNext/>
        <w:ind w:left="720"/>
      </w:pPr>
      <w:proofErr w:type="spellStart"/>
      <w:proofErr w:type="gramStart"/>
      <w:r w:rsidRPr="001222FC">
        <w:rPr>
          <w:vertAlign w:val="superscript"/>
        </w:rPr>
        <w:t>a</w:t>
      </w:r>
      <w:proofErr w:type="spellEnd"/>
      <w:proofErr w:type="gramEnd"/>
      <w:r>
        <w:t xml:space="preserve"> </w:t>
      </w:r>
      <w:r w:rsidR="0053519B">
        <w:t xml:space="preserve">Updated numbers calculated during the evaluation. The </w:t>
      </w:r>
      <w:r w:rsidR="0053519B">
        <w:rPr>
          <w:szCs w:val="18"/>
        </w:rPr>
        <w:t>number of patients ineligible for a stem cell transplant was corrected from 67% to 66%</w:t>
      </w:r>
    </w:p>
    <w:p w:rsidR="00C25D9C" w:rsidRPr="001222FC" w:rsidRDefault="0053519B" w:rsidP="00D02975">
      <w:pPr>
        <w:pStyle w:val="TableFooter"/>
        <w:keepNext/>
        <w:ind w:firstLine="720"/>
        <w:rPr>
          <w:sz w:val="16"/>
          <w:szCs w:val="18"/>
        </w:rPr>
      </w:pPr>
      <w:proofErr w:type="gramStart"/>
      <w:r w:rsidRPr="0053519B">
        <w:rPr>
          <w:vertAlign w:val="superscript"/>
        </w:rPr>
        <w:t>b</w:t>
      </w:r>
      <w:proofErr w:type="gramEnd"/>
      <w:r>
        <w:rPr>
          <w:vertAlign w:val="superscript"/>
        </w:rPr>
        <w:t xml:space="preserve"> </w:t>
      </w:r>
      <w:r w:rsidR="00C25D9C" w:rsidRPr="001222FC">
        <w:t xml:space="preserve">Assuming </w:t>
      </w:r>
      <w:r w:rsidR="00D60FCE">
        <w:t xml:space="preserve">13.04 scripts </w:t>
      </w:r>
      <w:r w:rsidR="00661E80">
        <w:t xml:space="preserve">of lenalidomide </w:t>
      </w:r>
      <w:r w:rsidR="00D60FCE">
        <w:t xml:space="preserve">in Year 1 and 8.36 scripts in Year 2 per patient, </w:t>
      </w:r>
      <w:r w:rsidR="00C25D9C" w:rsidRPr="001222FC">
        <w:t>as estimated by the submission.</w:t>
      </w:r>
    </w:p>
    <w:p w:rsidR="00C25D9C" w:rsidRPr="0060506D" w:rsidRDefault="00C25D9C" w:rsidP="0060506D">
      <w:pPr>
        <w:pStyle w:val="TableFooter"/>
        <w:ind w:left="709"/>
      </w:pPr>
      <w:r w:rsidRPr="0060506D">
        <w:t>Source:</w:t>
      </w:r>
      <w:r w:rsidR="005845EF" w:rsidRPr="0060506D">
        <w:t xml:space="preserve"> Section E workbook, sheet E5</w:t>
      </w:r>
    </w:p>
    <w:p w:rsidR="00C25D9C" w:rsidRDefault="00C25D9C" w:rsidP="00C25D9C">
      <w:pPr>
        <w:widowControl/>
        <w:rPr>
          <w:szCs w:val="22"/>
        </w:rPr>
      </w:pPr>
    </w:p>
    <w:p w:rsidR="00402406" w:rsidRPr="0092159D" w:rsidRDefault="00402406" w:rsidP="00402406">
      <w:pPr>
        <w:widowControl/>
        <w:ind w:left="709" w:firstLine="11"/>
        <w:rPr>
          <w:i/>
          <w:szCs w:val="22"/>
        </w:rPr>
      </w:pPr>
      <w:r w:rsidRPr="0092159D">
        <w:rPr>
          <w:i/>
          <w:szCs w:val="22"/>
        </w:rPr>
        <w:t xml:space="preserve">The redacted table above shows that the number of patients treated with lenalidomide is estimated to be less than 10,000 per year at a net cost of </w:t>
      </w:r>
      <w:r w:rsidR="004416AF" w:rsidRPr="0092159D">
        <w:rPr>
          <w:rFonts w:cs="Times New Roman"/>
          <w:i/>
          <w:szCs w:val="24"/>
        </w:rPr>
        <w:t xml:space="preserve">$20 – $30 million </w:t>
      </w:r>
      <w:r w:rsidRPr="0092159D">
        <w:rPr>
          <w:i/>
          <w:szCs w:val="22"/>
        </w:rPr>
        <w:t>in Year 1 to $60 – 100 million in Year 5.</w:t>
      </w:r>
    </w:p>
    <w:p w:rsidR="00402406" w:rsidRPr="00402406" w:rsidRDefault="00402406" w:rsidP="00402406">
      <w:pPr>
        <w:widowControl/>
        <w:ind w:left="709" w:firstLine="11"/>
        <w:rPr>
          <w:i/>
          <w:szCs w:val="22"/>
        </w:rPr>
      </w:pPr>
      <w:r>
        <w:rPr>
          <w:i/>
          <w:szCs w:val="22"/>
        </w:rPr>
        <w:t xml:space="preserve"> </w:t>
      </w:r>
    </w:p>
    <w:p w:rsidR="00E67F15" w:rsidRPr="00593B44" w:rsidRDefault="008A6EB7" w:rsidP="006D0B90">
      <w:pPr>
        <w:pStyle w:val="MediumGrid1-Accent21"/>
        <w:widowControl/>
        <w:numPr>
          <w:ilvl w:val="1"/>
          <w:numId w:val="2"/>
        </w:numPr>
      </w:pPr>
      <w:r w:rsidRPr="00593B44">
        <w:t>While t</w:t>
      </w:r>
      <w:r w:rsidR="00E67F15" w:rsidRPr="00593B44">
        <w:t xml:space="preserve">here </w:t>
      </w:r>
      <w:r w:rsidR="0065610A" w:rsidRPr="00593B44">
        <w:t xml:space="preserve">is </w:t>
      </w:r>
      <w:r w:rsidR="00E67F15" w:rsidRPr="00593B44">
        <w:t>some potential that lenalidomide may be used outside of the requested restriction in patients eligible for stem cell transplant, but prior to stem cell transplant, thereby increasing the market size</w:t>
      </w:r>
      <w:r w:rsidRPr="00593B44">
        <w:t>, the overall estimated number of patients is reasonable.</w:t>
      </w:r>
    </w:p>
    <w:p w:rsidR="00E67F15" w:rsidRPr="00593B44" w:rsidRDefault="00E67F15" w:rsidP="00E67F15">
      <w:pPr>
        <w:widowControl/>
      </w:pPr>
    </w:p>
    <w:p w:rsidR="00495554" w:rsidRPr="00FB52EF" w:rsidRDefault="009C3B12" w:rsidP="00260800">
      <w:pPr>
        <w:pStyle w:val="MediumGrid1-Accent21"/>
        <w:widowControl/>
        <w:numPr>
          <w:ilvl w:val="1"/>
          <w:numId w:val="2"/>
        </w:numPr>
      </w:pPr>
      <w:r w:rsidRPr="00593B44">
        <w:t xml:space="preserve">The financial estimates </w:t>
      </w:r>
      <w:r w:rsidR="00BC22CC">
        <w:t>are</w:t>
      </w:r>
      <w:r w:rsidR="00BC22CC" w:rsidRPr="00593B44">
        <w:t xml:space="preserve"> </w:t>
      </w:r>
      <w:r w:rsidRPr="00593B44">
        <w:t>most sensitive to increasing the duration of treatment for Rd.  Increasing the duration of treatment from 21.4 to 26.07 cycles of 28-days (2 years of treatment)</w:t>
      </w:r>
      <w:r w:rsidR="00562870" w:rsidRPr="00593B44">
        <w:t xml:space="preserve"> increases the financial estimate of the overall cost to the Government for the first 5 years of listing </w:t>
      </w:r>
      <w:r w:rsidR="00793E39">
        <w:rPr>
          <w:noProof/>
          <w:color w:val="000000"/>
          <w:highlight w:val="black"/>
        </w:rPr>
        <w:t>''''''''''' '''''''''''''''''' ''''' ''''''''''''''''</w:t>
      </w:r>
      <w:r w:rsidR="00260800" w:rsidRPr="00260800">
        <w:t xml:space="preserve"> </w:t>
      </w:r>
      <w:r w:rsidR="00D47285" w:rsidRPr="00D35EA4">
        <w:t xml:space="preserve">to </w:t>
      </w:r>
      <w:r w:rsidR="00260800" w:rsidRPr="00D35EA4">
        <w:t>more than $100 million</w:t>
      </w:r>
      <w:r w:rsidR="00495554" w:rsidRPr="00D35EA4">
        <w:t>.</w:t>
      </w:r>
      <w:r w:rsidR="00495554">
        <w:t xml:space="preserve"> </w:t>
      </w:r>
      <w:r w:rsidR="00A074B4" w:rsidRPr="00FB52EF">
        <w:t>The ESC noted that t</w:t>
      </w:r>
      <w:r w:rsidR="00495554" w:rsidRPr="00FB52EF">
        <w:t xml:space="preserve">he PSCR provided financial estimates to reflect the </w:t>
      </w:r>
      <w:r w:rsidR="00495554" w:rsidRPr="00FB52EF">
        <w:lastRenderedPageBreak/>
        <w:t>updated and increased duration of treatment (3</w:t>
      </w:r>
      <w:r w:rsidR="00495554" w:rsidRPr="00FB52EF">
        <w:rPr>
          <w:vertAlign w:val="superscript"/>
        </w:rPr>
        <w:t>rd</w:t>
      </w:r>
      <w:r w:rsidR="00495554" w:rsidRPr="00FB52EF">
        <w:t xml:space="preserve"> March 2014 23.3 treatment cycles), representing an overall cost to Government of </w:t>
      </w:r>
      <w:r w:rsidR="00260800" w:rsidRPr="00D35EA4">
        <w:t xml:space="preserve">more than $100 million </w:t>
      </w:r>
      <w:r w:rsidR="00495554" w:rsidRPr="00D35EA4">
        <w:t>for the first 5 years of listing</w:t>
      </w:r>
      <w:r w:rsidR="00E46A01" w:rsidRPr="00FB52EF">
        <w:t>, based on revised base case and revised one way sensitivity analysis results</w:t>
      </w:r>
      <w:r w:rsidR="00D1543E" w:rsidRPr="00FB52EF">
        <w:t xml:space="preserve"> as below</w:t>
      </w:r>
      <w:r w:rsidR="00495554" w:rsidRPr="00FB52EF">
        <w:t>.</w:t>
      </w:r>
    </w:p>
    <w:p w:rsidR="004F4988" w:rsidRDefault="004F4988" w:rsidP="004F4988">
      <w:pPr>
        <w:widowControl/>
        <w:jc w:val="left"/>
      </w:pPr>
    </w:p>
    <w:p w:rsidR="00E46A01" w:rsidRPr="004F4988" w:rsidRDefault="0082487A" w:rsidP="004F4988">
      <w:pPr>
        <w:widowControl/>
        <w:ind w:firstLine="720"/>
        <w:jc w:val="left"/>
        <w:rPr>
          <w:b/>
        </w:rPr>
      </w:pPr>
      <w:r w:rsidRPr="004F4988">
        <w:rPr>
          <w:rFonts w:ascii="Arial Narrow" w:hAnsi="Arial Narrow"/>
          <w:sz w:val="20"/>
        </w:rPr>
        <w:t xml:space="preserve">Table 13: </w:t>
      </w:r>
      <w:r w:rsidR="00E46A01" w:rsidRPr="004F4988">
        <w:rPr>
          <w:rFonts w:ascii="Arial Narrow" w:hAnsi="Arial Narrow"/>
          <w:sz w:val="20"/>
        </w:rPr>
        <w:t>Revised net changes to Government health budgets (See attached ‘Revised Section E Workbook’)</w:t>
      </w:r>
    </w:p>
    <w:tbl>
      <w:tblPr>
        <w:tblW w:w="0" w:type="auto"/>
        <w:tblInd w:w="817" w:type="dxa"/>
        <w:tblLayout w:type="fixed"/>
        <w:tblLook w:val="04A0" w:firstRow="1" w:lastRow="0" w:firstColumn="1" w:lastColumn="0" w:noHBand="0" w:noVBand="1"/>
        <w:tblCaption w:val="Revised net changes to government health budgets"/>
      </w:tblPr>
      <w:tblGrid>
        <w:gridCol w:w="2693"/>
        <w:gridCol w:w="1134"/>
        <w:gridCol w:w="1134"/>
        <w:gridCol w:w="1134"/>
        <w:gridCol w:w="1134"/>
        <w:gridCol w:w="1196"/>
      </w:tblGrid>
      <w:tr w:rsidR="00E46A01" w:rsidRPr="004F4988" w:rsidTr="0092159D">
        <w:trPr>
          <w:trHeight w:val="20"/>
        </w:trPr>
        <w:tc>
          <w:tcPr>
            <w:tcW w:w="26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46A01" w:rsidRPr="004F4988" w:rsidRDefault="00E46A01" w:rsidP="00E46A01">
            <w:pPr>
              <w:pStyle w:val="Heading2"/>
              <w:rPr>
                <w:rFonts w:ascii="Arial Narrow" w:hAnsi="Arial Narrow"/>
                <w:sz w:val="20"/>
              </w:rPr>
            </w:pPr>
            <w:r w:rsidRPr="004F4988">
              <w:rPr>
                <w:rFonts w:ascii="Arial Narrow" w:hAnsi="Arial Narrow"/>
                <w:sz w:val="20"/>
              </w:rPr>
              <w:t>Total net cost to Government health budgets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6A01" w:rsidRPr="004F4988" w:rsidRDefault="00E46A01" w:rsidP="00E46A01">
            <w:pPr>
              <w:pStyle w:val="Heading2"/>
              <w:rPr>
                <w:rFonts w:ascii="Arial Narrow" w:hAnsi="Arial Narrow"/>
                <w:sz w:val="20"/>
              </w:rPr>
            </w:pPr>
            <w:r w:rsidRPr="004F4988">
              <w:rPr>
                <w:rFonts w:ascii="Arial Narrow" w:hAnsi="Arial Narrow"/>
                <w:sz w:val="20"/>
              </w:rPr>
              <w:t>Year 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6A01" w:rsidRPr="004F4988" w:rsidRDefault="00E46A01" w:rsidP="00E46A01">
            <w:pPr>
              <w:pStyle w:val="Heading2"/>
              <w:rPr>
                <w:rFonts w:ascii="Arial Narrow" w:hAnsi="Arial Narrow"/>
                <w:sz w:val="20"/>
              </w:rPr>
            </w:pPr>
            <w:r w:rsidRPr="004F4988">
              <w:rPr>
                <w:rFonts w:ascii="Arial Narrow" w:hAnsi="Arial Narrow"/>
                <w:sz w:val="20"/>
              </w:rPr>
              <w:t>Year 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6A01" w:rsidRPr="004F4988" w:rsidRDefault="00E46A01" w:rsidP="00E46A01">
            <w:pPr>
              <w:pStyle w:val="Heading2"/>
              <w:rPr>
                <w:rFonts w:ascii="Arial Narrow" w:hAnsi="Arial Narrow"/>
                <w:sz w:val="20"/>
              </w:rPr>
            </w:pPr>
            <w:r w:rsidRPr="004F4988">
              <w:rPr>
                <w:rFonts w:ascii="Arial Narrow" w:hAnsi="Arial Narrow"/>
                <w:sz w:val="20"/>
              </w:rPr>
              <w:t>Year 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6A01" w:rsidRPr="004F4988" w:rsidRDefault="00E46A01" w:rsidP="00E46A01">
            <w:pPr>
              <w:pStyle w:val="Heading2"/>
              <w:rPr>
                <w:rFonts w:ascii="Arial Narrow" w:hAnsi="Arial Narrow"/>
                <w:sz w:val="20"/>
              </w:rPr>
            </w:pPr>
            <w:r w:rsidRPr="004F4988">
              <w:rPr>
                <w:rFonts w:ascii="Arial Narrow" w:hAnsi="Arial Narrow"/>
                <w:sz w:val="20"/>
              </w:rPr>
              <w:t>Year 4</w:t>
            </w:r>
          </w:p>
        </w:tc>
        <w:tc>
          <w:tcPr>
            <w:tcW w:w="1196" w:type="dxa"/>
            <w:tcBorders>
              <w:top w:val="single" w:sz="4" w:space="0" w:color="auto"/>
              <w:left w:val="nil"/>
              <w:bottom w:val="single" w:sz="4" w:space="0" w:color="auto"/>
              <w:right w:val="single" w:sz="8" w:space="0" w:color="auto"/>
            </w:tcBorders>
            <w:shd w:val="clear" w:color="auto" w:fill="auto"/>
            <w:noWrap/>
            <w:vAlign w:val="bottom"/>
            <w:hideMark/>
          </w:tcPr>
          <w:p w:rsidR="00E46A01" w:rsidRPr="004F4988" w:rsidRDefault="00E46A01" w:rsidP="00E46A01">
            <w:pPr>
              <w:pStyle w:val="Heading2"/>
              <w:rPr>
                <w:rFonts w:ascii="Arial Narrow" w:hAnsi="Arial Narrow"/>
                <w:sz w:val="20"/>
              </w:rPr>
            </w:pPr>
            <w:r w:rsidRPr="004F4988">
              <w:rPr>
                <w:rFonts w:ascii="Arial Narrow" w:hAnsi="Arial Narrow"/>
                <w:sz w:val="20"/>
              </w:rPr>
              <w:t>Year 5</w:t>
            </w:r>
          </w:p>
        </w:tc>
      </w:tr>
      <w:tr w:rsidR="00E46A01" w:rsidRPr="004F4988" w:rsidTr="0092159D">
        <w:trPr>
          <w:trHeight w:val="20"/>
        </w:trPr>
        <w:tc>
          <w:tcPr>
            <w:tcW w:w="2693" w:type="dxa"/>
            <w:tcBorders>
              <w:top w:val="nil"/>
              <w:left w:val="single" w:sz="8" w:space="0" w:color="auto"/>
              <w:bottom w:val="single" w:sz="4" w:space="0" w:color="auto"/>
              <w:right w:val="single" w:sz="4" w:space="0" w:color="auto"/>
            </w:tcBorders>
            <w:shd w:val="clear" w:color="auto" w:fill="auto"/>
            <w:vAlign w:val="bottom"/>
            <w:hideMark/>
          </w:tcPr>
          <w:p w:rsidR="00E46A01" w:rsidRPr="004F4988" w:rsidRDefault="00E46A01" w:rsidP="00E46A01">
            <w:pPr>
              <w:pStyle w:val="Heading2"/>
              <w:rPr>
                <w:rFonts w:ascii="Arial Narrow" w:hAnsi="Arial Narrow"/>
                <w:sz w:val="20"/>
              </w:rPr>
            </w:pPr>
            <w:r w:rsidRPr="004F4988">
              <w:rPr>
                <w:rFonts w:ascii="Arial Narrow" w:hAnsi="Arial Narrow"/>
                <w:sz w:val="20"/>
              </w:rPr>
              <w:t>Net cost to PBS/RPBS</w:t>
            </w:r>
          </w:p>
        </w:tc>
        <w:tc>
          <w:tcPr>
            <w:tcW w:w="1134" w:type="dxa"/>
            <w:tcBorders>
              <w:top w:val="nil"/>
              <w:left w:val="nil"/>
              <w:bottom w:val="single" w:sz="4" w:space="0" w:color="auto"/>
              <w:right w:val="single" w:sz="4" w:space="0" w:color="auto"/>
            </w:tcBorders>
            <w:shd w:val="clear" w:color="auto" w:fill="auto"/>
            <w:noWrap/>
            <w:vAlign w:val="bottom"/>
            <w:hideMark/>
          </w:tcPr>
          <w:p w:rsidR="00E46A01" w:rsidRPr="004F4988" w:rsidRDefault="00E46A01" w:rsidP="00E46A01">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1134" w:type="dxa"/>
            <w:tcBorders>
              <w:top w:val="nil"/>
              <w:left w:val="nil"/>
              <w:bottom w:val="single" w:sz="4" w:space="0" w:color="auto"/>
              <w:right w:val="single" w:sz="4" w:space="0" w:color="auto"/>
            </w:tcBorders>
            <w:shd w:val="clear" w:color="auto" w:fill="auto"/>
            <w:noWrap/>
            <w:vAlign w:val="bottom"/>
            <w:hideMark/>
          </w:tcPr>
          <w:p w:rsidR="00E46A01" w:rsidRPr="004F4988" w:rsidRDefault="00E46A01" w:rsidP="00E46A01">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1134" w:type="dxa"/>
            <w:tcBorders>
              <w:top w:val="nil"/>
              <w:left w:val="nil"/>
              <w:bottom w:val="single" w:sz="4" w:space="0" w:color="auto"/>
              <w:right w:val="single" w:sz="4" w:space="0" w:color="auto"/>
            </w:tcBorders>
            <w:shd w:val="clear" w:color="auto" w:fill="auto"/>
            <w:noWrap/>
            <w:vAlign w:val="bottom"/>
            <w:hideMark/>
          </w:tcPr>
          <w:p w:rsidR="00E46A01" w:rsidRPr="004F4988" w:rsidRDefault="00E46A01" w:rsidP="00E46A01">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1134" w:type="dxa"/>
            <w:tcBorders>
              <w:top w:val="nil"/>
              <w:left w:val="nil"/>
              <w:bottom w:val="single" w:sz="4" w:space="0" w:color="auto"/>
              <w:right w:val="single" w:sz="4" w:space="0" w:color="auto"/>
            </w:tcBorders>
            <w:shd w:val="clear" w:color="auto" w:fill="auto"/>
            <w:noWrap/>
            <w:vAlign w:val="bottom"/>
            <w:hideMark/>
          </w:tcPr>
          <w:p w:rsidR="00E46A01" w:rsidRPr="004F4988" w:rsidRDefault="00E46A01" w:rsidP="00E46A01">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1196" w:type="dxa"/>
            <w:tcBorders>
              <w:top w:val="nil"/>
              <w:left w:val="nil"/>
              <w:bottom w:val="single" w:sz="4" w:space="0" w:color="auto"/>
              <w:right w:val="single" w:sz="8" w:space="0" w:color="auto"/>
            </w:tcBorders>
            <w:shd w:val="clear" w:color="auto" w:fill="auto"/>
            <w:noWrap/>
            <w:vAlign w:val="bottom"/>
            <w:hideMark/>
          </w:tcPr>
          <w:p w:rsidR="00E46A01" w:rsidRPr="004F4988" w:rsidRDefault="00E46A01" w:rsidP="00E46A01">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r>
      <w:tr w:rsidR="00E46A01" w:rsidRPr="004F4988" w:rsidTr="0092159D">
        <w:trPr>
          <w:trHeight w:val="20"/>
        </w:trPr>
        <w:tc>
          <w:tcPr>
            <w:tcW w:w="2693" w:type="dxa"/>
            <w:tcBorders>
              <w:top w:val="nil"/>
              <w:left w:val="single" w:sz="8" w:space="0" w:color="auto"/>
              <w:bottom w:val="single" w:sz="4" w:space="0" w:color="auto"/>
              <w:right w:val="single" w:sz="4" w:space="0" w:color="auto"/>
            </w:tcBorders>
            <w:shd w:val="clear" w:color="auto" w:fill="auto"/>
            <w:vAlign w:val="bottom"/>
            <w:hideMark/>
          </w:tcPr>
          <w:p w:rsidR="00E46A01" w:rsidRPr="004F4988" w:rsidRDefault="00E46A01" w:rsidP="00E46A01">
            <w:pPr>
              <w:pStyle w:val="Heading2"/>
              <w:rPr>
                <w:rFonts w:ascii="Arial Narrow" w:hAnsi="Arial Narrow"/>
                <w:sz w:val="20"/>
              </w:rPr>
            </w:pPr>
            <w:r w:rsidRPr="004F4988">
              <w:rPr>
                <w:rFonts w:ascii="Arial Narrow" w:hAnsi="Arial Narrow"/>
                <w:sz w:val="20"/>
              </w:rPr>
              <w:t>Net impact on other budgets</w:t>
            </w:r>
          </w:p>
        </w:tc>
        <w:tc>
          <w:tcPr>
            <w:tcW w:w="1134" w:type="dxa"/>
            <w:tcBorders>
              <w:top w:val="nil"/>
              <w:left w:val="nil"/>
              <w:bottom w:val="single" w:sz="4" w:space="0" w:color="auto"/>
              <w:right w:val="single" w:sz="4" w:space="0" w:color="auto"/>
            </w:tcBorders>
            <w:shd w:val="clear" w:color="auto" w:fill="auto"/>
            <w:noWrap/>
            <w:vAlign w:val="bottom"/>
            <w:hideMark/>
          </w:tcPr>
          <w:p w:rsidR="00E46A01" w:rsidRPr="004F4988" w:rsidRDefault="00E46A01" w:rsidP="00E46A01">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1134" w:type="dxa"/>
            <w:tcBorders>
              <w:top w:val="nil"/>
              <w:left w:val="nil"/>
              <w:bottom w:val="single" w:sz="4" w:space="0" w:color="auto"/>
              <w:right w:val="single" w:sz="4" w:space="0" w:color="auto"/>
            </w:tcBorders>
            <w:shd w:val="clear" w:color="auto" w:fill="auto"/>
            <w:noWrap/>
            <w:vAlign w:val="bottom"/>
            <w:hideMark/>
          </w:tcPr>
          <w:p w:rsidR="00E46A01" w:rsidRPr="004F4988" w:rsidRDefault="00E46A01" w:rsidP="00E46A01">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1134" w:type="dxa"/>
            <w:tcBorders>
              <w:top w:val="nil"/>
              <w:left w:val="nil"/>
              <w:bottom w:val="single" w:sz="4" w:space="0" w:color="auto"/>
              <w:right w:val="single" w:sz="4" w:space="0" w:color="auto"/>
            </w:tcBorders>
            <w:shd w:val="clear" w:color="auto" w:fill="auto"/>
            <w:noWrap/>
            <w:vAlign w:val="bottom"/>
            <w:hideMark/>
          </w:tcPr>
          <w:p w:rsidR="00E46A01" w:rsidRPr="004F4988" w:rsidRDefault="00E46A01" w:rsidP="00E46A01">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1134" w:type="dxa"/>
            <w:tcBorders>
              <w:top w:val="nil"/>
              <w:left w:val="nil"/>
              <w:bottom w:val="single" w:sz="4" w:space="0" w:color="auto"/>
              <w:right w:val="single" w:sz="4" w:space="0" w:color="auto"/>
            </w:tcBorders>
            <w:shd w:val="clear" w:color="auto" w:fill="auto"/>
            <w:noWrap/>
            <w:vAlign w:val="bottom"/>
            <w:hideMark/>
          </w:tcPr>
          <w:p w:rsidR="00E46A01" w:rsidRPr="004F4988" w:rsidRDefault="00E46A01" w:rsidP="00E46A01">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1196" w:type="dxa"/>
            <w:tcBorders>
              <w:top w:val="nil"/>
              <w:left w:val="nil"/>
              <w:bottom w:val="single" w:sz="4" w:space="0" w:color="auto"/>
              <w:right w:val="single" w:sz="8" w:space="0" w:color="auto"/>
            </w:tcBorders>
            <w:shd w:val="clear" w:color="auto" w:fill="auto"/>
            <w:noWrap/>
            <w:vAlign w:val="bottom"/>
            <w:hideMark/>
          </w:tcPr>
          <w:p w:rsidR="00E46A01" w:rsidRPr="004F4988" w:rsidRDefault="00E46A01" w:rsidP="00E46A01">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r>
      <w:tr w:rsidR="00E46A01" w:rsidRPr="004F4988" w:rsidTr="0092159D">
        <w:trPr>
          <w:trHeight w:val="20"/>
        </w:trPr>
        <w:tc>
          <w:tcPr>
            <w:tcW w:w="2693" w:type="dxa"/>
            <w:tcBorders>
              <w:top w:val="nil"/>
              <w:left w:val="single" w:sz="8" w:space="0" w:color="auto"/>
              <w:bottom w:val="single" w:sz="8" w:space="0" w:color="auto"/>
              <w:right w:val="single" w:sz="4" w:space="0" w:color="auto"/>
            </w:tcBorders>
            <w:shd w:val="clear" w:color="auto" w:fill="auto"/>
            <w:vAlign w:val="bottom"/>
            <w:hideMark/>
          </w:tcPr>
          <w:p w:rsidR="00E46A01" w:rsidRPr="004F4988" w:rsidRDefault="00E46A01" w:rsidP="00E46A01">
            <w:pPr>
              <w:pStyle w:val="Heading2"/>
              <w:rPr>
                <w:rFonts w:ascii="Arial Narrow" w:hAnsi="Arial Narrow"/>
                <w:sz w:val="20"/>
              </w:rPr>
            </w:pPr>
            <w:r w:rsidRPr="004F4988">
              <w:rPr>
                <w:rFonts w:ascii="Arial Narrow" w:hAnsi="Arial Narrow"/>
                <w:sz w:val="20"/>
              </w:rPr>
              <w:t>Total net cost to Government</w:t>
            </w:r>
          </w:p>
        </w:tc>
        <w:tc>
          <w:tcPr>
            <w:tcW w:w="1134" w:type="dxa"/>
            <w:tcBorders>
              <w:top w:val="nil"/>
              <w:left w:val="nil"/>
              <w:bottom w:val="single" w:sz="8" w:space="0" w:color="auto"/>
              <w:right w:val="single" w:sz="4" w:space="0" w:color="auto"/>
            </w:tcBorders>
            <w:shd w:val="clear" w:color="auto" w:fill="auto"/>
            <w:noWrap/>
            <w:vAlign w:val="bottom"/>
            <w:hideMark/>
          </w:tcPr>
          <w:p w:rsidR="00E46A01" w:rsidRPr="004F4988" w:rsidRDefault="00E46A01" w:rsidP="00E46A01">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1134" w:type="dxa"/>
            <w:tcBorders>
              <w:top w:val="nil"/>
              <w:left w:val="nil"/>
              <w:bottom w:val="single" w:sz="8" w:space="0" w:color="auto"/>
              <w:right w:val="single" w:sz="4" w:space="0" w:color="auto"/>
            </w:tcBorders>
            <w:shd w:val="clear" w:color="auto" w:fill="auto"/>
            <w:noWrap/>
            <w:vAlign w:val="bottom"/>
            <w:hideMark/>
          </w:tcPr>
          <w:p w:rsidR="00E46A01" w:rsidRPr="004F4988" w:rsidRDefault="00E46A01" w:rsidP="00E46A01">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1134" w:type="dxa"/>
            <w:tcBorders>
              <w:top w:val="nil"/>
              <w:left w:val="nil"/>
              <w:bottom w:val="single" w:sz="8" w:space="0" w:color="auto"/>
              <w:right w:val="single" w:sz="4" w:space="0" w:color="auto"/>
            </w:tcBorders>
            <w:shd w:val="clear" w:color="auto" w:fill="auto"/>
            <w:noWrap/>
            <w:vAlign w:val="bottom"/>
            <w:hideMark/>
          </w:tcPr>
          <w:p w:rsidR="00E46A01" w:rsidRPr="004F4988" w:rsidRDefault="00E46A01" w:rsidP="00E46A01">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1134" w:type="dxa"/>
            <w:tcBorders>
              <w:top w:val="nil"/>
              <w:left w:val="nil"/>
              <w:bottom w:val="single" w:sz="8" w:space="0" w:color="auto"/>
              <w:right w:val="single" w:sz="4" w:space="0" w:color="auto"/>
            </w:tcBorders>
            <w:shd w:val="clear" w:color="auto" w:fill="auto"/>
            <w:noWrap/>
            <w:vAlign w:val="bottom"/>
            <w:hideMark/>
          </w:tcPr>
          <w:p w:rsidR="00E46A01" w:rsidRPr="004F4988" w:rsidRDefault="00E46A01" w:rsidP="00E46A01">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c>
          <w:tcPr>
            <w:tcW w:w="1196" w:type="dxa"/>
            <w:tcBorders>
              <w:top w:val="nil"/>
              <w:left w:val="nil"/>
              <w:bottom w:val="single" w:sz="8" w:space="0" w:color="auto"/>
              <w:right w:val="single" w:sz="8" w:space="0" w:color="auto"/>
            </w:tcBorders>
            <w:shd w:val="clear" w:color="auto" w:fill="auto"/>
            <w:noWrap/>
            <w:vAlign w:val="bottom"/>
            <w:hideMark/>
          </w:tcPr>
          <w:p w:rsidR="00E46A01" w:rsidRPr="004F4988" w:rsidRDefault="00E46A01" w:rsidP="00E46A01">
            <w:pPr>
              <w:pStyle w:val="Heading2"/>
              <w:rPr>
                <w:rFonts w:ascii="Arial Narrow" w:hAnsi="Arial Narrow"/>
                <w:b w:val="0"/>
                <w:sz w:val="20"/>
              </w:rPr>
            </w:pPr>
            <w:r w:rsidRPr="004F4988">
              <w:rPr>
                <w:rFonts w:ascii="Arial Narrow" w:hAnsi="Arial Narrow"/>
                <w:b w:val="0"/>
                <w:sz w:val="20"/>
              </w:rPr>
              <w:t>$</w:t>
            </w:r>
            <w:r w:rsidR="00793E39">
              <w:rPr>
                <w:rFonts w:ascii="Arial Narrow" w:hAnsi="Arial Narrow"/>
                <w:b w:val="0"/>
                <w:noProof/>
                <w:color w:val="000000"/>
                <w:sz w:val="20"/>
                <w:highlight w:val="black"/>
              </w:rPr>
              <w:t>''''''''''''''''''''''''</w:t>
            </w:r>
          </w:p>
        </w:tc>
      </w:tr>
    </w:tbl>
    <w:p w:rsidR="00E46A01" w:rsidRPr="004F4988" w:rsidRDefault="00E46A01" w:rsidP="00E46A01">
      <w:pPr>
        <w:pStyle w:val="Heading2"/>
        <w:ind w:left="709"/>
        <w:rPr>
          <w:rFonts w:ascii="Arial Narrow" w:hAnsi="Arial Narrow"/>
          <w:b w:val="0"/>
          <w:bCs/>
          <w:sz w:val="20"/>
        </w:rPr>
      </w:pPr>
      <w:r w:rsidRPr="004F4988">
        <w:rPr>
          <w:rFonts w:ascii="Arial Narrow" w:hAnsi="Arial Narrow"/>
          <w:b w:val="0"/>
          <w:bCs/>
          <w:sz w:val="20"/>
        </w:rPr>
        <w:t>Note: treatment costs have been updated to reflect 1 July 2015 PBS published prices</w:t>
      </w:r>
    </w:p>
    <w:p w:rsidR="00576972" w:rsidRDefault="00576972" w:rsidP="000824B0">
      <w:pPr>
        <w:widowControl/>
        <w:rPr>
          <w:szCs w:val="22"/>
        </w:rPr>
      </w:pPr>
    </w:p>
    <w:p w:rsidR="00CE4C9D" w:rsidRDefault="00CE4C9D" w:rsidP="00CE4C9D">
      <w:pPr>
        <w:pStyle w:val="Header"/>
        <w:rPr>
          <w:szCs w:val="22"/>
        </w:rPr>
      </w:pPr>
      <w:r>
        <w:rPr>
          <w:i/>
          <w:szCs w:val="22"/>
        </w:rPr>
        <w:t xml:space="preserve">           </w:t>
      </w:r>
      <w:r w:rsidRPr="001A0948">
        <w:rPr>
          <w:i/>
          <w:szCs w:val="22"/>
        </w:rPr>
        <w:t xml:space="preserve">For </w:t>
      </w:r>
      <w:r>
        <w:rPr>
          <w:i/>
          <w:szCs w:val="22"/>
        </w:rPr>
        <w:t xml:space="preserve">more detail on </w:t>
      </w:r>
      <w:r w:rsidRPr="001A0948">
        <w:rPr>
          <w:i/>
          <w:szCs w:val="22"/>
        </w:rPr>
        <w:t>PBAC’s view, see section 7 “PBAC outcome”</w:t>
      </w:r>
      <w:r>
        <w:rPr>
          <w:i/>
          <w:szCs w:val="22"/>
        </w:rPr>
        <w:t>.</w:t>
      </w:r>
    </w:p>
    <w:p w:rsidR="00BE48CF" w:rsidRPr="000824B0" w:rsidRDefault="00BE48CF" w:rsidP="000824B0">
      <w:pPr>
        <w:widowControl/>
        <w:rPr>
          <w:szCs w:val="22"/>
        </w:rPr>
      </w:pPr>
    </w:p>
    <w:p w:rsidR="00576972" w:rsidRPr="00A34F27" w:rsidRDefault="00576972" w:rsidP="002C2775">
      <w:pPr>
        <w:pStyle w:val="Heading2"/>
      </w:pPr>
      <w:bookmarkStart w:id="14" w:name="_Toc427593313"/>
      <w:r w:rsidRPr="00A34F27">
        <w:t>Quality Use of Medicines</w:t>
      </w:r>
      <w:bookmarkEnd w:id="14"/>
    </w:p>
    <w:p w:rsidR="00576972" w:rsidRPr="00576972" w:rsidRDefault="00576972" w:rsidP="00576972">
      <w:pPr>
        <w:widowControl/>
        <w:rPr>
          <w:szCs w:val="22"/>
        </w:rPr>
      </w:pPr>
    </w:p>
    <w:p w:rsidR="00576972" w:rsidRPr="00E22A0D" w:rsidRDefault="00A31A69" w:rsidP="006D0B90">
      <w:pPr>
        <w:pStyle w:val="MediumGrid1-Accent21"/>
        <w:widowControl/>
        <w:numPr>
          <w:ilvl w:val="1"/>
          <w:numId w:val="2"/>
        </w:numPr>
        <w:rPr>
          <w:szCs w:val="22"/>
        </w:rPr>
      </w:pPr>
      <w:r>
        <w:t>The submission present</w:t>
      </w:r>
      <w:r w:rsidR="008A6EB7">
        <w:t>ed</w:t>
      </w:r>
      <w:r>
        <w:t xml:space="preserve"> a description of the special distribution </w:t>
      </w:r>
      <w:proofErr w:type="spellStart"/>
      <w:r>
        <w:rPr>
          <w:i/>
        </w:rPr>
        <w:t>i</w:t>
      </w:r>
      <w:proofErr w:type="spellEnd"/>
      <w:r>
        <w:rPr>
          <w:i/>
        </w:rPr>
        <w:t xml:space="preserve">-access </w:t>
      </w:r>
      <w:r>
        <w:t>program which is currently in place for lenalidomide.</w:t>
      </w:r>
    </w:p>
    <w:p w:rsidR="00576972" w:rsidRDefault="00576972" w:rsidP="00576972">
      <w:pPr>
        <w:widowControl/>
        <w:rPr>
          <w:szCs w:val="22"/>
        </w:rPr>
      </w:pPr>
    </w:p>
    <w:p w:rsidR="00576972" w:rsidRPr="00A34F27" w:rsidRDefault="00576972" w:rsidP="002C2775">
      <w:pPr>
        <w:pStyle w:val="Heading2"/>
        <w:rPr>
          <w:szCs w:val="22"/>
        </w:rPr>
      </w:pPr>
      <w:bookmarkStart w:id="15" w:name="_Toc427593314"/>
      <w:r w:rsidRPr="00A34F27">
        <w:t>Financial Management – Risk Sharing Arrangements</w:t>
      </w:r>
      <w:bookmarkEnd w:id="15"/>
    </w:p>
    <w:p w:rsidR="00C25D9C" w:rsidRPr="00576972" w:rsidRDefault="00C25D9C" w:rsidP="00576972">
      <w:pPr>
        <w:widowControl/>
        <w:rPr>
          <w:szCs w:val="22"/>
        </w:rPr>
      </w:pPr>
    </w:p>
    <w:p w:rsidR="00C25D9C" w:rsidRPr="00593B44" w:rsidRDefault="00A31A69" w:rsidP="006D0B90">
      <w:pPr>
        <w:pStyle w:val="MediumGrid1-Accent21"/>
        <w:widowControl/>
        <w:numPr>
          <w:ilvl w:val="1"/>
          <w:numId w:val="2"/>
        </w:numPr>
        <w:rPr>
          <w:szCs w:val="22"/>
        </w:rPr>
      </w:pPr>
      <w:r w:rsidRPr="00A31A69">
        <w:t xml:space="preserve">There is an effective price for lenalidomide for relapsed/refractory MM.  The submission requests the same effective price and the same published price for </w:t>
      </w:r>
      <w:r w:rsidRPr="00E57515">
        <w:t xml:space="preserve">NDMM.  A </w:t>
      </w:r>
      <w:r w:rsidR="000E71CA">
        <w:t>cap</w:t>
      </w:r>
      <w:r w:rsidR="00B306BF" w:rsidRPr="00E57515">
        <w:t xml:space="preserve"> </w:t>
      </w:r>
      <w:r w:rsidRPr="00E57515">
        <w:t xml:space="preserve">or </w:t>
      </w:r>
      <w:r w:rsidR="00D02975" w:rsidRPr="00E57515">
        <w:t xml:space="preserve">a risk sharing arrangement </w:t>
      </w:r>
      <w:r w:rsidRPr="00E57515">
        <w:t>was not specifically discussed in the submission.</w:t>
      </w:r>
    </w:p>
    <w:p w:rsidR="00593B44" w:rsidRDefault="00593B44" w:rsidP="00593B44">
      <w:pPr>
        <w:pStyle w:val="PBACHeading1"/>
        <w:numPr>
          <w:ilvl w:val="0"/>
          <w:numId w:val="0"/>
        </w:numPr>
        <w:ind w:left="720"/>
      </w:pPr>
    </w:p>
    <w:p w:rsidR="00CE4C9D" w:rsidRDefault="00CE4C9D" w:rsidP="00CE4C9D">
      <w:pPr>
        <w:pStyle w:val="Header"/>
        <w:rPr>
          <w:szCs w:val="22"/>
        </w:rPr>
      </w:pPr>
      <w:r>
        <w:rPr>
          <w:i/>
          <w:szCs w:val="22"/>
        </w:rPr>
        <w:t xml:space="preserve">           </w:t>
      </w:r>
      <w:r w:rsidRPr="001A0948">
        <w:rPr>
          <w:i/>
          <w:szCs w:val="22"/>
        </w:rPr>
        <w:t xml:space="preserve">For </w:t>
      </w:r>
      <w:r>
        <w:rPr>
          <w:i/>
          <w:szCs w:val="22"/>
        </w:rPr>
        <w:t xml:space="preserve">more detail on </w:t>
      </w:r>
      <w:r w:rsidRPr="001A0948">
        <w:rPr>
          <w:i/>
          <w:szCs w:val="22"/>
        </w:rPr>
        <w:t>PBAC’s view, see section 7 “PBAC outcome”</w:t>
      </w:r>
      <w:r>
        <w:rPr>
          <w:i/>
          <w:szCs w:val="22"/>
        </w:rPr>
        <w:t>.</w:t>
      </w:r>
    </w:p>
    <w:p w:rsidR="00CE4C9D" w:rsidRDefault="00CE4C9D" w:rsidP="00593B44">
      <w:pPr>
        <w:pStyle w:val="PBACHeading1"/>
        <w:numPr>
          <w:ilvl w:val="0"/>
          <w:numId w:val="0"/>
        </w:numPr>
        <w:ind w:left="720"/>
      </w:pPr>
    </w:p>
    <w:p w:rsidR="00CE4C9D" w:rsidRDefault="00CE4C9D" w:rsidP="00593B44">
      <w:pPr>
        <w:pStyle w:val="PBACHeading1"/>
        <w:numPr>
          <w:ilvl w:val="0"/>
          <w:numId w:val="0"/>
        </w:numPr>
        <w:ind w:left="720"/>
      </w:pPr>
    </w:p>
    <w:p w:rsidR="00CE4C9D" w:rsidRDefault="00CE4C9D" w:rsidP="007F745C">
      <w:pPr>
        <w:pStyle w:val="Heading1"/>
      </w:pPr>
      <w:r>
        <w:t>PBAC Outcome</w:t>
      </w:r>
    </w:p>
    <w:p w:rsidR="00CE4C9D" w:rsidRDefault="00CE4C9D" w:rsidP="00593B44">
      <w:pPr>
        <w:pStyle w:val="PBACHeading1"/>
        <w:numPr>
          <w:ilvl w:val="0"/>
          <w:numId w:val="0"/>
        </w:numPr>
        <w:ind w:left="720"/>
      </w:pPr>
    </w:p>
    <w:p w:rsidR="00677FBD" w:rsidRDefault="00677FBD" w:rsidP="00CE4C9D">
      <w:pPr>
        <w:pStyle w:val="MediumGrid1-Accent21"/>
        <w:widowControl/>
        <w:numPr>
          <w:ilvl w:val="1"/>
          <w:numId w:val="2"/>
        </w:numPr>
      </w:pPr>
      <w:r>
        <w:t xml:space="preserve">The PBAC deferred making a recommendation </w:t>
      </w:r>
      <w:r w:rsidR="005E0A08">
        <w:t>for</w:t>
      </w:r>
      <w:r>
        <w:t xml:space="preserve"> </w:t>
      </w:r>
      <w:r w:rsidR="006118B5">
        <w:t>the</w:t>
      </w:r>
      <w:r w:rsidR="005E6195">
        <w:t xml:space="preserve"> submission seeking to list </w:t>
      </w:r>
      <w:r>
        <w:t xml:space="preserve">lenalidomide </w:t>
      </w:r>
      <w:r w:rsidR="009E45F2">
        <w:t xml:space="preserve">in combination with dexamethasone (Rd) </w:t>
      </w:r>
      <w:r>
        <w:t xml:space="preserve">as first line </w:t>
      </w:r>
      <w:r w:rsidR="005E6195">
        <w:t xml:space="preserve">therapy </w:t>
      </w:r>
      <w:r>
        <w:t xml:space="preserve">for </w:t>
      </w:r>
      <w:r w:rsidR="000C3C60">
        <w:t>patients who are newly diagnosed with multiple myeloma (NDMM)</w:t>
      </w:r>
      <w:r w:rsidR="006118B5">
        <w:t xml:space="preserve"> </w:t>
      </w:r>
      <w:r>
        <w:t xml:space="preserve">due to the </w:t>
      </w:r>
      <w:r w:rsidRPr="005E0A08">
        <w:t xml:space="preserve">appropriate </w:t>
      </w:r>
      <w:r>
        <w:t>comparator</w:t>
      </w:r>
      <w:r w:rsidR="002D743F">
        <w:t>s</w:t>
      </w:r>
      <w:r>
        <w:t xml:space="preserve">, </w:t>
      </w:r>
      <w:r w:rsidR="002D743F">
        <w:t xml:space="preserve">the inclusion of many favourable </w:t>
      </w:r>
      <w:r w:rsidR="002D743F" w:rsidRPr="002D743F">
        <w:t xml:space="preserve">assumptions to </w:t>
      </w:r>
      <w:r w:rsidR="009E45F2">
        <w:t>Rd</w:t>
      </w:r>
      <w:r w:rsidR="002D743F" w:rsidRPr="002D743F">
        <w:t xml:space="preserve"> in</w:t>
      </w:r>
      <w:r w:rsidR="009E45F2">
        <w:t xml:space="preserve"> the presented</w:t>
      </w:r>
      <w:r w:rsidR="002D743F" w:rsidRPr="002D743F">
        <w:t xml:space="preserve"> the </w:t>
      </w:r>
      <w:r>
        <w:t xml:space="preserve">model </w:t>
      </w:r>
      <w:r w:rsidR="002D743F">
        <w:t xml:space="preserve">and </w:t>
      </w:r>
      <w:r w:rsidR="00C31572">
        <w:t xml:space="preserve">a </w:t>
      </w:r>
      <w:r w:rsidR="002D743F">
        <w:t xml:space="preserve">highly uncertain and high ICER </w:t>
      </w:r>
      <w:r w:rsidR="00D70904">
        <w:t>for</w:t>
      </w:r>
      <w:r>
        <w:t xml:space="preserve"> the requested treatment setting</w:t>
      </w:r>
      <w:r w:rsidRPr="009D3CAA">
        <w:t>.</w:t>
      </w:r>
    </w:p>
    <w:p w:rsidR="002D743F" w:rsidRDefault="002D743F" w:rsidP="00CE4C9D">
      <w:pPr>
        <w:pStyle w:val="MediumGrid1-Accent21"/>
        <w:widowControl/>
      </w:pPr>
    </w:p>
    <w:p w:rsidR="00C31572" w:rsidRDefault="00C31572" w:rsidP="00CE4C9D">
      <w:pPr>
        <w:pStyle w:val="MediumGrid1-Accent21"/>
        <w:numPr>
          <w:ilvl w:val="1"/>
          <w:numId w:val="2"/>
        </w:numPr>
        <w:rPr>
          <w:szCs w:val="22"/>
        </w:rPr>
      </w:pPr>
      <w:r w:rsidRPr="003A6462">
        <w:rPr>
          <w:szCs w:val="22"/>
        </w:rPr>
        <w:t xml:space="preserve">The PBAC acknowledged there is a high clinical need for oral therapies in the treatment of </w:t>
      </w:r>
      <w:r w:rsidR="00987301" w:rsidRPr="003A6462">
        <w:rPr>
          <w:szCs w:val="22"/>
        </w:rPr>
        <w:t>multiple myeloma (MM)</w:t>
      </w:r>
      <w:r w:rsidRPr="003A6462">
        <w:rPr>
          <w:szCs w:val="22"/>
        </w:rPr>
        <w:t xml:space="preserve">.  The PBAC welcomed the input received from the Consumer Hearing, which indicated a strong preference for oral therapies for the treatment of MM. The PBAC </w:t>
      </w:r>
      <w:r w:rsidR="009E45F2" w:rsidRPr="003A6462">
        <w:rPr>
          <w:szCs w:val="22"/>
        </w:rPr>
        <w:t xml:space="preserve">also </w:t>
      </w:r>
      <w:r w:rsidRPr="003A6462">
        <w:rPr>
          <w:szCs w:val="22"/>
        </w:rPr>
        <w:t xml:space="preserve">noted and welcomed the input received from </w:t>
      </w:r>
      <w:r w:rsidR="003A6462" w:rsidRPr="003A6462">
        <w:rPr>
          <w:szCs w:val="22"/>
        </w:rPr>
        <w:t>a</w:t>
      </w:r>
      <w:r w:rsidR="00A87654">
        <w:rPr>
          <w:szCs w:val="22"/>
        </w:rPr>
        <w:t>n</w:t>
      </w:r>
      <w:r w:rsidR="003A6462" w:rsidRPr="003A6462">
        <w:rPr>
          <w:szCs w:val="22"/>
        </w:rPr>
        <w:t xml:space="preserve"> </w:t>
      </w:r>
      <w:r w:rsidRPr="003A6462">
        <w:rPr>
          <w:szCs w:val="22"/>
        </w:rPr>
        <w:t>individual</w:t>
      </w:r>
      <w:r w:rsidR="003A6462" w:rsidRPr="003A6462">
        <w:rPr>
          <w:szCs w:val="22"/>
        </w:rPr>
        <w:t xml:space="preserve"> h</w:t>
      </w:r>
      <w:r w:rsidRPr="003A6462">
        <w:rPr>
          <w:szCs w:val="22"/>
        </w:rPr>
        <w:t xml:space="preserve">ealthcare professional in support of the submission.  </w:t>
      </w:r>
    </w:p>
    <w:p w:rsidR="003A6462" w:rsidRPr="003A6462" w:rsidRDefault="003A6462" w:rsidP="00CE4C9D">
      <w:pPr>
        <w:pStyle w:val="MediumGrid1-Accent21"/>
        <w:rPr>
          <w:szCs w:val="22"/>
        </w:rPr>
      </w:pPr>
    </w:p>
    <w:p w:rsidR="00D70904" w:rsidRPr="00987301" w:rsidRDefault="00987301" w:rsidP="00CE4C9D">
      <w:pPr>
        <w:numPr>
          <w:ilvl w:val="1"/>
          <w:numId w:val="2"/>
        </w:numPr>
        <w:contextualSpacing/>
        <w:rPr>
          <w:strike/>
          <w:szCs w:val="22"/>
        </w:rPr>
      </w:pPr>
      <w:r>
        <w:t xml:space="preserve">The PBAC considered </w:t>
      </w:r>
      <w:r w:rsidRPr="000A1675">
        <w:t>that mixed comparators of thalidomide and bortezomib would have been an appropriate basis for cost-effectiveness decision-making</w:t>
      </w:r>
      <w:r w:rsidR="00D0193F">
        <w:t xml:space="preserve"> a</w:t>
      </w:r>
      <w:r w:rsidRPr="00C31572">
        <w:t xml:space="preserve">s PBS-subsidised bortezomib-based treatment is commonly used as first-line therapy in the </w:t>
      </w:r>
      <w:r w:rsidRPr="00C31572">
        <w:lastRenderedPageBreak/>
        <w:t xml:space="preserve">treatment of </w:t>
      </w:r>
      <w:r w:rsidR="003A6462">
        <w:t>multiple myeloma (</w:t>
      </w:r>
      <w:r w:rsidRPr="00C31572">
        <w:t>MM</w:t>
      </w:r>
      <w:r w:rsidR="003A6462">
        <w:t>)</w:t>
      </w:r>
      <w:r w:rsidRPr="00C31572">
        <w:t xml:space="preserve">. </w:t>
      </w:r>
      <w:r w:rsidR="0038018D" w:rsidRPr="000A1675">
        <w:t xml:space="preserve">The PBAC </w:t>
      </w:r>
      <w:r w:rsidR="00F157AC">
        <w:t>noted the submission</w:t>
      </w:r>
      <w:r w:rsidR="00344FFC">
        <w:t>’s justification for its nomination</w:t>
      </w:r>
      <w:r w:rsidR="00F157AC">
        <w:t xml:space="preserve"> </w:t>
      </w:r>
      <w:r w:rsidR="00344FFC">
        <w:t xml:space="preserve">of </w:t>
      </w:r>
      <w:r w:rsidR="00F157AC">
        <w:t>thalidomide</w:t>
      </w:r>
      <w:r w:rsidR="000C3C60">
        <w:t xml:space="preserve"> as the </w:t>
      </w:r>
      <w:r w:rsidR="003A6462">
        <w:t xml:space="preserve">only </w:t>
      </w:r>
      <w:r w:rsidR="000C3C60">
        <w:t xml:space="preserve">main comparator </w:t>
      </w:r>
      <w:r w:rsidR="00F157AC">
        <w:t xml:space="preserve">was based </w:t>
      </w:r>
      <w:r w:rsidR="00F26907">
        <w:t xml:space="preserve">on </w:t>
      </w:r>
      <w:r w:rsidR="00344FFC">
        <w:t xml:space="preserve">the NCCN 2015 guidelines </w:t>
      </w:r>
      <w:r w:rsidR="000C3C60">
        <w:t xml:space="preserve">which recommend thalidomide-based regimens and lenalidomide-based regimen as primary first-line treatments for patients </w:t>
      </w:r>
      <w:proofErr w:type="gramStart"/>
      <w:r>
        <w:t>NDMM</w:t>
      </w:r>
      <w:r w:rsidR="000C3C60">
        <w:t>,</w:t>
      </w:r>
      <w:proofErr w:type="gramEnd"/>
      <w:r w:rsidR="000C3C60">
        <w:t xml:space="preserve"> and the guidelines </w:t>
      </w:r>
      <w:r w:rsidR="009E45F2">
        <w:t>recommend</w:t>
      </w:r>
      <w:r w:rsidR="000C3C60">
        <w:t xml:space="preserve"> bortezomib-based regimens as option</w:t>
      </w:r>
      <w:r w:rsidR="009E45F2">
        <w:t>al</w:t>
      </w:r>
      <w:r w:rsidR="000C3C60">
        <w:t xml:space="preserve"> only.</w:t>
      </w:r>
      <w:r>
        <w:t xml:space="preserve"> </w:t>
      </w:r>
      <w:r w:rsidR="00A87654">
        <w:t xml:space="preserve"> </w:t>
      </w:r>
      <w:r>
        <w:t xml:space="preserve">The PBAC considered that the NCCN guidelines are tailored for the US health system, and </w:t>
      </w:r>
      <w:r w:rsidRPr="00C31572">
        <w:t>noted that recently</w:t>
      </w:r>
      <w:r w:rsidR="00126B48">
        <w:t>-</w:t>
      </w:r>
      <w:r w:rsidRPr="00C31572">
        <w:t>published Australian guidelines recommend either thalidomide-based or bortezomib-based treatment</w:t>
      </w:r>
      <w:r>
        <w:t xml:space="preserve"> </w:t>
      </w:r>
      <w:r w:rsidR="009E45F2">
        <w:t>as</w:t>
      </w:r>
      <w:r>
        <w:t xml:space="preserve"> first-line therapy</w:t>
      </w:r>
      <w:r w:rsidRPr="00C31572">
        <w:t>.</w:t>
      </w:r>
    </w:p>
    <w:p w:rsidR="00987301" w:rsidRDefault="00987301" w:rsidP="00CE4C9D">
      <w:pPr>
        <w:pStyle w:val="MediumGrid1-Accent21"/>
        <w:widowControl/>
        <w:rPr>
          <w:strike/>
          <w:szCs w:val="22"/>
        </w:rPr>
      </w:pPr>
    </w:p>
    <w:p w:rsidR="00D2600E" w:rsidRPr="00C31572" w:rsidRDefault="00D2600E" w:rsidP="00CE4C9D">
      <w:pPr>
        <w:pStyle w:val="MediumGrid1-Accent21"/>
        <w:widowControl/>
        <w:numPr>
          <w:ilvl w:val="1"/>
          <w:numId w:val="2"/>
        </w:numPr>
        <w:rPr>
          <w:strike/>
          <w:szCs w:val="22"/>
        </w:rPr>
      </w:pPr>
      <w:r w:rsidRPr="00D2600E">
        <w:t xml:space="preserve">The PBAC noted that the submission’s estimate </w:t>
      </w:r>
      <w:r w:rsidR="00B64EA8">
        <w:t>that</w:t>
      </w:r>
      <w:r w:rsidRPr="00D2600E">
        <w:t xml:space="preserve"> 5-10% of MM patients would </w:t>
      </w:r>
      <w:r w:rsidR="00126B48">
        <w:t>use lenalidomide-ba</w:t>
      </w:r>
      <w:r w:rsidR="00126B48" w:rsidRPr="00146C7B">
        <w:t xml:space="preserve">sed therapy to replace </w:t>
      </w:r>
      <w:r w:rsidRPr="00146C7B">
        <w:t xml:space="preserve">bortezomib-based therapy. </w:t>
      </w:r>
      <w:r w:rsidR="00126B48" w:rsidRPr="00146C7B">
        <w:t xml:space="preserve"> </w:t>
      </w:r>
      <w:r w:rsidRPr="00146C7B">
        <w:t xml:space="preserve">The PBAC considered </w:t>
      </w:r>
      <w:r w:rsidR="00126B48" w:rsidRPr="00146C7B">
        <w:t>this was an</w:t>
      </w:r>
      <w:r w:rsidRPr="00146C7B">
        <w:t xml:space="preserve"> underestimate, and </w:t>
      </w:r>
      <w:r w:rsidR="00146C7B">
        <w:t xml:space="preserve">noted it </w:t>
      </w:r>
      <w:r w:rsidR="00126B48" w:rsidRPr="00146C7B">
        <w:t xml:space="preserve">was </w:t>
      </w:r>
      <w:r w:rsidRPr="00146C7B">
        <w:t xml:space="preserve">inconsistent with the submission’s claim of </w:t>
      </w:r>
      <w:r w:rsidR="00035190">
        <w:t>lenalidomide-based treatment</w:t>
      </w:r>
      <w:r w:rsidRPr="00146C7B">
        <w:t xml:space="preserve"> is superior to </w:t>
      </w:r>
      <w:r w:rsidR="00035190">
        <w:t>bortezomib-based treatment</w:t>
      </w:r>
      <w:r w:rsidRPr="00146C7B">
        <w:t xml:space="preserve"> in the presented supplementary indirect comparison</w:t>
      </w:r>
      <w:r w:rsidR="00146C7B" w:rsidRPr="00146C7B">
        <w:t xml:space="preserve"> (</w:t>
      </w:r>
      <w:proofErr w:type="spellStart"/>
      <w:r w:rsidR="00146C7B" w:rsidRPr="00146C7B">
        <w:t>pg</w:t>
      </w:r>
      <w:proofErr w:type="spellEnd"/>
      <w:r w:rsidR="00146C7B" w:rsidRPr="00146C7B">
        <w:t xml:space="preserve"> 74)</w:t>
      </w:r>
      <w:r w:rsidRPr="00146C7B">
        <w:t xml:space="preserve">. Moreover, as mentioned above, at </w:t>
      </w:r>
      <w:r w:rsidRPr="00D2600E">
        <w:t xml:space="preserve">the Consumer Hearing there was a strong preference for oral therapies, so it may reasonably be expected that the </w:t>
      </w:r>
      <w:r w:rsidR="00035190">
        <w:t>lenalidomide-based therapy</w:t>
      </w:r>
      <w:r w:rsidRPr="00D2600E">
        <w:t xml:space="preserve"> substitution for bortezomib-based therapy is likely much higher than estimated, should </w:t>
      </w:r>
      <w:r w:rsidR="00035190">
        <w:t>lenalidomide</w:t>
      </w:r>
      <w:r w:rsidRPr="00D2600E">
        <w:t xml:space="preserve"> be listed for first-line therapy. Therefore, </w:t>
      </w:r>
      <w:r w:rsidR="00102464">
        <w:t xml:space="preserve">the PBAC considered that </w:t>
      </w:r>
      <w:r w:rsidR="009E45F2">
        <w:t>bortezomib</w:t>
      </w:r>
      <w:r w:rsidRPr="00D2600E">
        <w:t xml:space="preserve"> should </w:t>
      </w:r>
      <w:r w:rsidR="009E45F2">
        <w:t xml:space="preserve">have </w:t>
      </w:r>
      <w:r w:rsidRPr="00D2600E">
        <w:t>also be</w:t>
      </w:r>
      <w:r w:rsidR="009E45F2">
        <w:t>en</w:t>
      </w:r>
      <w:r w:rsidRPr="00D2600E">
        <w:t xml:space="preserve"> considered a relevant </w:t>
      </w:r>
      <w:r w:rsidR="003A6462">
        <w:t xml:space="preserve">main </w:t>
      </w:r>
      <w:r w:rsidRPr="00D2600E">
        <w:t xml:space="preserve">comparator. </w:t>
      </w:r>
    </w:p>
    <w:p w:rsidR="00D2600E" w:rsidRDefault="00D2600E" w:rsidP="00CE4C9D">
      <w:pPr>
        <w:pStyle w:val="MediumGrid1-Accent21"/>
        <w:widowControl/>
        <w:rPr>
          <w:strike/>
          <w:szCs w:val="22"/>
        </w:rPr>
      </w:pPr>
    </w:p>
    <w:p w:rsidR="00D70904" w:rsidRPr="00C31572" w:rsidRDefault="00F63617" w:rsidP="00CE4C9D">
      <w:pPr>
        <w:pStyle w:val="MediumGrid1-Accent21"/>
        <w:widowControl/>
        <w:numPr>
          <w:ilvl w:val="1"/>
          <w:numId w:val="2"/>
        </w:numPr>
        <w:rPr>
          <w:strike/>
          <w:szCs w:val="22"/>
        </w:rPr>
      </w:pPr>
      <w:r w:rsidRPr="00C31572">
        <w:t xml:space="preserve">The PBAC also noted that the primary data that directly inform the current split between thalidomide-based and bortezomib-based first line therapy in transplant-ineligible patients </w:t>
      </w:r>
      <w:r w:rsidR="00F26907">
        <w:t xml:space="preserve">were </w:t>
      </w:r>
      <w:r w:rsidRPr="00C31572">
        <w:t>not provided</w:t>
      </w:r>
      <w:r w:rsidR="00126B48">
        <w:t>.  T</w:t>
      </w:r>
      <w:r w:rsidR="00D70904" w:rsidRPr="00C31572">
        <w:t xml:space="preserve">he submission’s </w:t>
      </w:r>
      <w:r w:rsidRPr="00C31572">
        <w:t xml:space="preserve">estimates </w:t>
      </w:r>
      <w:r w:rsidR="00D70904" w:rsidRPr="00C31572">
        <w:t xml:space="preserve">of 64% </w:t>
      </w:r>
      <w:r w:rsidR="00ED6829">
        <w:t xml:space="preserve">and 36% </w:t>
      </w:r>
      <w:r w:rsidRPr="00C31572">
        <w:t xml:space="preserve">for </w:t>
      </w:r>
      <w:r w:rsidR="00D70904" w:rsidRPr="00C31572">
        <w:t xml:space="preserve">the </w:t>
      </w:r>
      <w:r w:rsidRPr="00C31572">
        <w:t>current</w:t>
      </w:r>
      <w:r w:rsidR="00A00283">
        <w:t>ly</w:t>
      </w:r>
      <w:r w:rsidRPr="00C31572">
        <w:t xml:space="preserve"> </w:t>
      </w:r>
      <w:r w:rsidR="00A00283">
        <w:t>receiving thalidomide</w:t>
      </w:r>
      <w:r w:rsidR="00ED6829">
        <w:t xml:space="preserve"> or bortezomib</w:t>
      </w:r>
      <w:r w:rsidR="00F26907">
        <w:t>, respectively,</w:t>
      </w:r>
      <w:r w:rsidR="00ED6829">
        <w:t xml:space="preserve"> as</w:t>
      </w:r>
      <w:r w:rsidR="00A00283">
        <w:t xml:space="preserve"> </w:t>
      </w:r>
      <w:r w:rsidRPr="00C31572">
        <w:t xml:space="preserve">first line </w:t>
      </w:r>
      <w:r w:rsidR="00ED6829">
        <w:t xml:space="preserve">therapy </w:t>
      </w:r>
      <w:r w:rsidR="00D70904" w:rsidRPr="00C31572">
        <w:t>were</w:t>
      </w:r>
      <w:r w:rsidRPr="00C31572">
        <w:t xml:space="preserve"> </w:t>
      </w:r>
      <w:r w:rsidR="00126B48">
        <w:t xml:space="preserve">therefore </w:t>
      </w:r>
      <w:r w:rsidRPr="00C31572">
        <w:t>based on untested assumptions</w:t>
      </w:r>
      <w:r w:rsidR="00D70904" w:rsidRPr="00C31572">
        <w:t xml:space="preserve">. </w:t>
      </w:r>
      <w:r w:rsidR="00510947">
        <w:t>T</w:t>
      </w:r>
      <w:r w:rsidR="00510947" w:rsidRPr="00C31572">
        <w:t>he methodology used in the submission</w:t>
      </w:r>
      <w:r w:rsidR="00D70904" w:rsidRPr="00C31572">
        <w:t xml:space="preserve"> most likely </w:t>
      </w:r>
      <w:r w:rsidR="00987301">
        <w:t xml:space="preserve">underestimated </w:t>
      </w:r>
      <w:r w:rsidRPr="00C31572">
        <w:t xml:space="preserve">the proportion of patients </w:t>
      </w:r>
      <w:r w:rsidR="00D70904" w:rsidRPr="00C31572">
        <w:t xml:space="preserve">currently </w:t>
      </w:r>
      <w:r w:rsidRPr="00C31572">
        <w:t xml:space="preserve">receiving </w:t>
      </w:r>
      <w:r w:rsidR="00D70904" w:rsidRPr="00C31572">
        <w:t xml:space="preserve">bortezomib-based </w:t>
      </w:r>
      <w:r w:rsidR="00F26907">
        <w:t xml:space="preserve">as </w:t>
      </w:r>
      <w:r w:rsidR="00D70904" w:rsidRPr="00C31572">
        <w:t>first-line therapy</w:t>
      </w:r>
      <w:r w:rsidRPr="00C31572">
        <w:t xml:space="preserve">. </w:t>
      </w:r>
      <w:r w:rsidR="00D70904" w:rsidRPr="00C31572">
        <w:t xml:space="preserve">The PBAC </w:t>
      </w:r>
      <w:r w:rsidR="00ED6829">
        <w:t xml:space="preserve">therefore </w:t>
      </w:r>
      <w:r w:rsidR="00D70904" w:rsidRPr="00C31572">
        <w:t xml:space="preserve">considered that </w:t>
      </w:r>
      <w:r w:rsidR="00C31572" w:rsidRPr="00C31572">
        <w:t xml:space="preserve">data obtained from </w:t>
      </w:r>
      <w:r w:rsidRPr="00C31572">
        <w:t xml:space="preserve">Australian registry could </w:t>
      </w:r>
      <w:r w:rsidR="00C31572" w:rsidRPr="00C31572">
        <w:t>have been</w:t>
      </w:r>
      <w:r w:rsidRPr="00C31572">
        <w:t xml:space="preserve"> informative. </w:t>
      </w:r>
    </w:p>
    <w:p w:rsidR="00594960" w:rsidRPr="00D70904" w:rsidRDefault="00594960" w:rsidP="00CE4C9D">
      <w:pPr>
        <w:pStyle w:val="MediumGrid1-Accent21"/>
        <w:widowControl/>
        <w:rPr>
          <w:strike/>
          <w:szCs w:val="22"/>
        </w:rPr>
      </w:pPr>
    </w:p>
    <w:p w:rsidR="00211DC2" w:rsidRPr="00211DC2" w:rsidRDefault="00211DC2" w:rsidP="00CE4C9D">
      <w:pPr>
        <w:pStyle w:val="MediumGrid1-Accent21"/>
        <w:widowControl/>
        <w:numPr>
          <w:ilvl w:val="1"/>
          <w:numId w:val="2"/>
        </w:numPr>
        <w:rPr>
          <w:strike/>
          <w:szCs w:val="22"/>
        </w:rPr>
      </w:pPr>
      <w:r>
        <w:t>The submission presented a head to head comparison between lenalidomide plus dexamethasone (Rd) and thalidomide (as MPT) (MM-020). The submission also present</w:t>
      </w:r>
      <w:r w:rsidR="0021750E">
        <w:t>e</w:t>
      </w:r>
      <w:r>
        <w:t xml:space="preserve">d a supplementary multi-step comparison of </w:t>
      </w:r>
      <w:r w:rsidR="00035190">
        <w:t>lenalidomide</w:t>
      </w:r>
      <w:r>
        <w:t xml:space="preserve"> to bortezomib, which was based on a comparison of Rd to MPT, MPT to MP, and MP to bortezomib in combination with </w:t>
      </w:r>
      <w:proofErr w:type="spellStart"/>
      <w:r>
        <w:t>melphalan</w:t>
      </w:r>
      <w:proofErr w:type="spellEnd"/>
      <w:r>
        <w:t xml:space="preserve"> and prednisone (VMP). </w:t>
      </w:r>
      <w:r w:rsidRPr="00126B48">
        <w:t xml:space="preserve">The PBAC noted that the </w:t>
      </w:r>
      <w:r w:rsidR="00126B48">
        <w:t xml:space="preserve">results of this </w:t>
      </w:r>
      <w:r w:rsidRPr="00126B48">
        <w:t xml:space="preserve">indirect comparison were </w:t>
      </w:r>
      <w:r w:rsidR="00126B48" w:rsidRPr="00126B48">
        <w:t>not used in the economic model</w:t>
      </w:r>
      <w:r w:rsidR="00126B48">
        <w:t xml:space="preserve"> the subsequent effect</w:t>
      </w:r>
      <w:r w:rsidR="00126B48" w:rsidRPr="00126B48">
        <w:t xml:space="preserve"> </w:t>
      </w:r>
      <w:r w:rsidR="00126B48">
        <w:t>on the cost effectiveness of lenalidomide could not be evaluated</w:t>
      </w:r>
      <w:r w:rsidRPr="00126B48">
        <w:t>.</w:t>
      </w:r>
      <w:r w:rsidR="00126B48">
        <w:t xml:space="preserve"> </w:t>
      </w:r>
      <w:r w:rsidRPr="00126B48">
        <w:t xml:space="preserve"> The PBAC considered that the mature follow-up of the VISTA trial has confirmed the survival advantage of VMP over MP, while more recent</w:t>
      </w:r>
      <w:r>
        <w:t xml:space="preserve"> comparisons between MP and MPT than considered by PBAC previously have created uncertainty about the magnitude of the survival benefit of </w:t>
      </w:r>
      <w:r w:rsidR="00035190">
        <w:t>thalidomide</w:t>
      </w:r>
      <w:r>
        <w:t xml:space="preserve"> over MP when modern salvage therapies are available.  The PBAC considered that the informal comparison of survival data for Rd (March 2014 cut-off) and mature data for </w:t>
      </w:r>
      <w:r w:rsidR="00035190">
        <w:t>bortezomib-based therapy</w:t>
      </w:r>
      <w:r>
        <w:t xml:space="preserve"> (San Miguel 2013) do not suggest greater survival for patients treated with </w:t>
      </w:r>
      <w:r w:rsidR="00035190">
        <w:t>lenalidomide-based therapy</w:t>
      </w:r>
      <w:r>
        <w:t xml:space="preserve">. The PBAC therefore considered that a more detailed evaluation of the indirect comparison is necessary. </w:t>
      </w:r>
    </w:p>
    <w:p w:rsidR="00211DC2" w:rsidRPr="00211DC2" w:rsidRDefault="00211DC2" w:rsidP="00CE4C9D">
      <w:pPr>
        <w:pStyle w:val="MediumGrid1-Accent21"/>
        <w:widowControl/>
        <w:rPr>
          <w:strike/>
          <w:szCs w:val="22"/>
        </w:rPr>
      </w:pPr>
    </w:p>
    <w:p w:rsidR="00594960" w:rsidRPr="002065C6" w:rsidRDefault="009E45F2" w:rsidP="00CE4C9D">
      <w:pPr>
        <w:pStyle w:val="MediumGrid1-Accent21"/>
        <w:widowControl/>
        <w:numPr>
          <w:ilvl w:val="1"/>
          <w:numId w:val="2"/>
        </w:numPr>
        <w:rPr>
          <w:strike/>
          <w:szCs w:val="22"/>
        </w:rPr>
      </w:pPr>
      <w:r>
        <w:t xml:space="preserve">With respect to </w:t>
      </w:r>
      <w:r w:rsidR="00211DC2">
        <w:t xml:space="preserve">trial </w:t>
      </w:r>
      <w:r>
        <w:t>MM-020, t</w:t>
      </w:r>
      <w:r w:rsidR="00594960" w:rsidRPr="002065C6">
        <w:t xml:space="preserve">he PBAC </w:t>
      </w:r>
      <w:r w:rsidR="002065C6" w:rsidRPr="002065C6">
        <w:t>agreed</w:t>
      </w:r>
      <w:r w:rsidR="00594960" w:rsidRPr="002065C6">
        <w:t xml:space="preserve"> with the ESC that the claim </w:t>
      </w:r>
      <w:r w:rsidR="002065C6" w:rsidRPr="002065C6">
        <w:t>of</w:t>
      </w:r>
      <w:r w:rsidR="00594960" w:rsidRPr="002065C6">
        <w:t xml:space="preserve"> treatment tolerance was better with </w:t>
      </w:r>
      <w:r w:rsidR="00035190">
        <w:t>lenalidomide-based therapy</w:t>
      </w:r>
      <w:r w:rsidR="00594960" w:rsidRPr="002065C6">
        <w:t xml:space="preserve"> compared to </w:t>
      </w:r>
      <w:r w:rsidR="00035190">
        <w:t>thalidomide-based therapy</w:t>
      </w:r>
      <w:r w:rsidR="00594960" w:rsidRPr="002065C6">
        <w:t xml:space="preserve"> on the basis of less adverse events leading to discontinuation or a dose reduction was not </w:t>
      </w:r>
      <w:r w:rsidR="002065C6" w:rsidRPr="002065C6">
        <w:t>adequately supported and that t</w:t>
      </w:r>
      <w:r w:rsidR="00594960" w:rsidRPr="002065C6">
        <w:t>he differences were not statistically significant.</w:t>
      </w:r>
      <w:r w:rsidR="00594960">
        <w:rPr>
          <w:color w:val="FF0000"/>
        </w:rPr>
        <w:t xml:space="preserve"> </w:t>
      </w:r>
    </w:p>
    <w:p w:rsidR="002065C6" w:rsidRPr="00A61325" w:rsidRDefault="002065C6" w:rsidP="00CE4C9D">
      <w:pPr>
        <w:pStyle w:val="MediumGrid1-Accent21"/>
      </w:pPr>
    </w:p>
    <w:p w:rsidR="002065C6" w:rsidRDefault="002065C6" w:rsidP="00CE4C9D">
      <w:pPr>
        <w:pStyle w:val="MediumGrid1-Accent21"/>
        <w:numPr>
          <w:ilvl w:val="1"/>
          <w:numId w:val="2"/>
        </w:numPr>
        <w:rPr>
          <w:color w:val="FF0000"/>
        </w:rPr>
      </w:pPr>
      <w:r w:rsidRPr="00A61325">
        <w:t xml:space="preserve">The PBAC noted the ESC’s concerns regarding </w:t>
      </w:r>
      <w:r w:rsidR="0021750E">
        <w:t xml:space="preserve">that </w:t>
      </w:r>
      <w:r w:rsidR="00F26907">
        <w:t xml:space="preserve">statistically significantly </w:t>
      </w:r>
      <w:r w:rsidRPr="00A61325">
        <w:t xml:space="preserve">more patients </w:t>
      </w:r>
      <w:r w:rsidR="00F26907">
        <w:t xml:space="preserve">had cardiac related death </w:t>
      </w:r>
      <w:r w:rsidRPr="00A61325">
        <w:t xml:space="preserve">in the </w:t>
      </w:r>
      <w:r w:rsidR="00035190">
        <w:t>lenalidomide-based</w:t>
      </w:r>
      <w:r w:rsidRPr="00A61325">
        <w:t xml:space="preserve"> treatment arm during the active treatment phase of Trial MM-020 has been addressed by the </w:t>
      </w:r>
      <w:r w:rsidR="00FA5DC8" w:rsidRPr="00A61325">
        <w:t xml:space="preserve">sponsor’s </w:t>
      </w:r>
      <w:r w:rsidRPr="00A61325">
        <w:t>Pre-PBAC response</w:t>
      </w:r>
      <w:r w:rsidR="00FA5DC8" w:rsidRPr="00A61325">
        <w:t xml:space="preserve"> (pg1)</w:t>
      </w:r>
      <w:r w:rsidRPr="00A61325">
        <w:t xml:space="preserve">. </w:t>
      </w:r>
      <w:r w:rsidR="00F26907">
        <w:t xml:space="preserve">The sponsor had </w:t>
      </w:r>
      <w:r w:rsidR="00A61325" w:rsidRPr="00A61325">
        <w:t>clarified</w:t>
      </w:r>
      <w:r w:rsidR="00FA5DC8" w:rsidRPr="00A61325">
        <w:t xml:space="preserve"> that the </w:t>
      </w:r>
      <w:r w:rsidR="00F26907">
        <w:t xml:space="preserve">higher </w:t>
      </w:r>
      <w:r w:rsidR="00FA5DC8" w:rsidRPr="00A61325">
        <w:t xml:space="preserve">percentage of deaths during active treatment on </w:t>
      </w:r>
      <w:r w:rsidR="00035190">
        <w:t>lenalidomide-based therapy</w:t>
      </w:r>
      <w:r w:rsidR="00FA5DC8" w:rsidRPr="00A61325">
        <w:t xml:space="preserve"> compared with </w:t>
      </w:r>
      <w:r w:rsidR="00035190">
        <w:t xml:space="preserve">thalidomide-based </w:t>
      </w:r>
      <w:r w:rsidR="00D82AC7">
        <w:t>therapy</w:t>
      </w:r>
      <w:r w:rsidR="00D82AC7" w:rsidRPr="00A61325">
        <w:t xml:space="preserve"> </w:t>
      </w:r>
      <w:r w:rsidR="00FA5DC8" w:rsidRPr="00A61325">
        <w:t xml:space="preserve">was due to the longer duration of treatment associated with </w:t>
      </w:r>
      <w:r w:rsidR="00060755">
        <w:t>lenalidomide</w:t>
      </w:r>
      <w:r w:rsidR="00FA5DC8" w:rsidRPr="00A61325">
        <w:t xml:space="preserve"> compared with </w:t>
      </w:r>
      <w:r w:rsidR="00060755">
        <w:t>thalidomide</w:t>
      </w:r>
      <w:r w:rsidR="00FA5DC8" w:rsidRPr="00A61325">
        <w:t xml:space="preserve"> (9.6% vs.7.0%), but </w:t>
      </w:r>
      <w:r w:rsidR="00F26907">
        <w:t>was</w:t>
      </w:r>
      <w:r w:rsidR="00FA5DC8" w:rsidRPr="00A61325">
        <w:t xml:space="preserve"> lower over the duration of the study (32.1% vs.38.4%). </w:t>
      </w:r>
      <w:r w:rsidR="003509B2" w:rsidRPr="00A61325">
        <w:rPr>
          <w:szCs w:val="22"/>
        </w:rPr>
        <w:t>It was noted that the majority of events occurred in patients with pre-existing cardiac disease, and that many of the events occurred within the first 6 months of therapy.</w:t>
      </w:r>
      <w:r w:rsidR="003509B2" w:rsidRPr="00A61325">
        <w:t xml:space="preserve"> </w:t>
      </w:r>
    </w:p>
    <w:p w:rsidR="00594960" w:rsidRDefault="00594960" w:rsidP="00CE4C9D">
      <w:pPr>
        <w:pStyle w:val="MediumGrid1-Accent21"/>
        <w:widowControl/>
        <w:rPr>
          <w:strike/>
          <w:szCs w:val="22"/>
        </w:rPr>
      </w:pPr>
    </w:p>
    <w:p w:rsidR="001737F4" w:rsidRPr="00CE4C9D" w:rsidRDefault="001737F4" w:rsidP="00CE4C9D">
      <w:pPr>
        <w:pStyle w:val="MediumGrid1-Accent21"/>
        <w:widowControl/>
        <w:numPr>
          <w:ilvl w:val="1"/>
          <w:numId w:val="2"/>
        </w:numPr>
        <w:rPr>
          <w:strike/>
          <w:szCs w:val="22"/>
        </w:rPr>
      </w:pPr>
      <w:r>
        <w:t>The PBAC noted an</w:t>
      </w:r>
      <w:r w:rsidRPr="00CE4C9D">
        <w:rPr>
          <w:color w:val="FF0000"/>
        </w:rPr>
        <w:t xml:space="preserve"> </w:t>
      </w:r>
      <w:r w:rsidRPr="002065C6">
        <w:t xml:space="preserve">improvement of 4.3 months in median progression free survival (PFS) was observed at the pre-specified analysis point, after a median duration of follow-up of 37 months. </w:t>
      </w:r>
      <w:r w:rsidRPr="00CE4C9D">
        <w:rPr>
          <w:szCs w:val="22"/>
        </w:rPr>
        <w:t>An estimated median overall survival (OS) of 58.9 months after a median duration of follow-up of 45.5 months, representing an estimated improvement of 10.4 months in OS compared with thalidomide, was observed for patients receiving lenalidomide. The PBAC agreed with t</w:t>
      </w:r>
      <w:r w:rsidRPr="002065C6">
        <w:t xml:space="preserve">he ESC that the statistically significant results in OS supported the submission’s claim of superior comparative effectiveness and a different safety profile compared to thalidomide. </w:t>
      </w:r>
    </w:p>
    <w:p w:rsidR="00CE4C9D" w:rsidRPr="00CE4C9D" w:rsidRDefault="00CE4C9D" w:rsidP="00CE4C9D">
      <w:pPr>
        <w:pStyle w:val="MediumGrid1-Accent21"/>
        <w:widowControl/>
        <w:ind w:left="0"/>
        <w:rPr>
          <w:strike/>
          <w:szCs w:val="22"/>
        </w:rPr>
      </w:pPr>
    </w:p>
    <w:p w:rsidR="00B365A3" w:rsidRPr="00B365A3" w:rsidRDefault="00B365A3" w:rsidP="00CE4C9D">
      <w:pPr>
        <w:pStyle w:val="MediumGrid1-Accent21"/>
        <w:numPr>
          <w:ilvl w:val="1"/>
          <w:numId w:val="2"/>
        </w:numPr>
        <w:rPr>
          <w:szCs w:val="22"/>
        </w:rPr>
      </w:pPr>
      <w:r w:rsidRPr="00B365A3">
        <w:rPr>
          <w:szCs w:val="22"/>
        </w:rPr>
        <w:t xml:space="preserve">The submission presented a modelled cost-utility analysis of </w:t>
      </w:r>
      <w:r w:rsidR="00060755">
        <w:rPr>
          <w:szCs w:val="22"/>
        </w:rPr>
        <w:t>lenalidomide-based therapy</w:t>
      </w:r>
      <w:r w:rsidRPr="00B365A3">
        <w:rPr>
          <w:szCs w:val="22"/>
        </w:rPr>
        <w:t xml:space="preserve"> compared to </w:t>
      </w:r>
      <w:r w:rsidR="00060755">
        <w:rPr>
          <w:szCs w:val="22"/>
        </w:rPr>
        <w:t>thalidomide-based therapy</w:t>
      </w:r>
      <w:r w:rsidRPr="00B365A3">
        <w:rPr>
          <w:szCs w:val="22"/>
        </w:rPr>
        <w:t>. The ESC noted that there was no trial-based evaluation included within the submission. The ESC considered that an evaluation of shorter duration (perhaps up until the March 2014 OS) cut-off using the observed data to demonstrate the extent to which the model is driven by the extrapolation and other model assumptions. The PBAC agreed with the ESC that a trial-based evaluation would have been informative.</w:t>
      </w:r>
      <w:r>
        <w:rPr>
          <w:szCs w:val="22"/>
        </w:rPr>
        <w:t xml:space="preserve"> </w:t>
      </w:r>
    </w:p>
    <w:p w:rsidR="00B365A3" w:rsidRPr="007C50B3" w:rsidRDefault="00B365A3" w:rsidP="00CE4C9D">
      <w:pPr>
        <w:pStyle w:val="MediumGrid1-Accent21"/>
        <w:rPr>
          <w:color w:val="FF0000"/>
          <w:szCs w:val="22"/>
        </w:rPr>
      </w:pPr>
    </w:p>
    <w:p w:rsidR="00B365A3" w:rsidRPr="007C50B3" w:rsidRDefault="00B365A3" w:rsidP="004416AF">
      <w:pPr>
        <w:pStyle w:val="MediumGrid1-Accent21"/>
        <w:numPr>
          <w:ilvl w:val="1"/>
          <w:numId w:val="2"/>
        </w:numPr>
        <w:rPr>
          <w:szCs w:val="22"/>
        </w:rPr>
      </w:pPr>
      <w:r w:rsidRPr="00B365A3">
        <w:rPr>
          <w:szCs w:val="22"/>
        </w:rPr>
        <w:t xml:space="preserve">The reliability of the ICER given that the submission’s approach towards subsequent anti-myeloma therapies (AMT) in the model did not reflect treatment in the clinical setting and overestimated future costs, particularly for </w:t>
      </w:r>
      <w:r w:rsidR="00060755">
        <w:rPr>
          <w:szCs w:val="22"/>
        </w:rPr>
        <w:t>thalidomide</w:t>
      </w:r>
      <w:r w:rsidRPr="00B365A3">
        <w:rPr>
          <w:szCs w:val="22"/>
        </w:rPr>
        <w:t xml:space="preserve"> treated patients. The ESC noted that changing costs to only patients with designated PD substantially increased the ICER. The PSCR maintained the submission’s approach to partially responsive patients. This was considered an important issue as it substantially impacts the ICER, increasing it to </w:t>
      </w:r>
      <w:r w:rsidR="00505C3E">
        <w:rPr>
          <w:szCs w:val="22"/>
        </w:rPr>
        <w:t>over</w:t>
      </w:r>
      <w:r w:rsidR="004416AF">
        <w:rPr>
          <w:szCs w:val="22"/>
        </w:rPr>
        <w:t xml:space="preserve"> </w:t>
      </w:r>
      <w:r w:rsidR="004416AF" w:rsidRPr="004416AF">
        <w:rPr>
          <w:szCs w:val="22"/>
        </w:rPr>
        <w:t>$105,000/QALY – $200,000/QALY</w:t>
      </w:r>
      <w:r w:rsidR="00402406">
        <w:rPr>
          <w:szCs w:val="22"/>
        </w:rPr>
        <w:t>.</w:t>
      </w:r>
      <w:r w:rsidRPr="00B365A3">
        <w:rPr>
          <w:szCs w:val="22"/>
        </w:rPr>
        <w:t xml:space="preserve"> The </w:t>
      </w:r>
      <w:r w:rsidR="00146C7B" w:rsidRPr="00AE5F74">
        <w:rPr>
          <w:szCs w:val="22"/>
        </w:rPr>
        <w:t>PSCR</w:t>
      </w:r>
      <w:r w:rsidRPr="00B365A3">
        <w:rPr>
          <w:szCs w:val="22"/>
        </w:rPr>
        <w:t xml:space="preserve"> argued that the approach was appropriate, and correctly identify that patient not achieving a PR on thalidomide-based therapy may commence second-line therapy if not in PR after at least two months of therapy. </w:t>
      </w:r>
      <w:r w:rsidR="00146C7B">
        <w:rPr>
          <w:szCs w:val="22"/>
        </w:rPr>
        <w:t>However, t</w:t>
      </w:r>
      <w:r w:rsidRPr="00B365A3">
        <w:rPr>
          <w:szCs w:val="22"/>
        </w:rPr>
        <w:t>he sponsor incorrectly state</w:t>
      </w:r>
      <w:r w:rsidR="00146C7B">
        <w:rPr>
          <w:szCs w:val="22"/>
        </w:rPr>
        <w:t>d</w:t>
      </w:r>
      <w:r w:rsidRPr="00B365A3">
        <w:rPr>
          <w:szCs w:val="22"/>
        </w:rPr>
        <w:t xml:space="preserve"> that most of these patients will have features of progressive disease. </w:t>
      </w:r>
      <w:r w:rsidR="00146C7B">
        <w:rPr>
          <w:szCs w:val="22"/>
        </w:rPr>
        <w:t>The PBAC considered that u</w:t>
      </w:r>
      <w:r w:rsidRPr="00B365A3">
        <w:rPr>
          <w:szCs w:val="22"/>
        </w:rPr>
        <w:t xml:space="preserve">sing such an approach in the economic model </w:t>
      </w:r>
      <w:proofErr w:type="gramStart"/>
      <w:r w:rsidRPr="00B365A3">
        <w:rPr>
          <w:szCs w:val="22"/>
        </w:rPr>
        <w:t>diverges</w:t>
      </w:r>
      <w:proofErr w:type="gramEnd"/>
      <w:r w:rsidRPr="00B365A3">
        <w:rPr>
          <w:szCs w:val="22"/>
        </w:rPr>
        <w:t xml:space="preserve"> the model from the trial design which did not allow pre-progression change of therapy except for toxicity. The effect of moving to a second line therapy pre-progression on PFS and OS is not known, but could delay progression and disease-related mortality, thereby diminishing the clinical benefits observed in the trial. Therefore the base case ICER favours Lenalidomide, and is highly uncertain. </w:t>
      </w:r>
    </w:p>
    <w:p w:rsidR="00B365A3" w:rsidRPr="007C50B3" w:rsidRDefault="00B365A3" w:rsidP="00CE4C9D">
      <w:pPr>
        <w:pStyle w:val="MediumGrid1-Accent21"/>
        <w:rPr>
          <w:szCs w:val="22"/>
        </w:rPr>
      </w:pPr>
    </w:p>
    <w:p w:rsidR="00B365A3" w:rsidRPr="00AE5F74" w:rsidRDefault="00B365A3" w:rsidP="00CE4C9D">
      <w:pPr>
        <w:pStyle w:val="MediumGrid1-Accent21"/>
        <w:numPr>
          <w:ilvl w:val="1"/>
          <w:numId w:val="2"/>
        </w:numPr>
        <w:rPr>
          <w:color w:val="FF0000"/>
          <w:szCs w:val="22"/>
        </w:rPr>
      </w:pPr>
      <w:r w:rsidRPr="00AE5F74">
        <w:rPr>
          <w:szCs w:val="22"/>
        </w:rPr>
        <w:t xml:space="preserve">The use of utilities from van </w:t>
      </w:r>
      <w:proofErr w:type="spellStart"/>
      <w:r w:rsidRPr="00AE5F74">
        <w:rPr>
          <w:szCs w:val="22"/>
        </w:rPr>
        <w:t>Agthoven</w:t>
      </w:r>
      <w:proofErr w:type="spellEnd"/>
      <w:r w:rsidRPr="00AE5F74">
        <w:rPr>
          <w:szCs w:val="22"/>
        </w:rPr>
        <w:t xml:space="preserve"> 2004</w:t>
      </w:r>
      <w:r w:rsidR="00C1376F">
        <w:rPr>
          <w:szCs w:val="22"/>
        </w:rPr>
        <w:t xml:space="preserve"> was considered </w:t>
      </w:r>
      <w:r w:rsidR="00C1376F" w:rsidRPr="00AE5F74">
        <w:rPr>
          <w:szCs w:val="22"/>
        </w:rPr>
        <w:t>inappropriate</w:t>
      </w:r>
      <w:r w:rsidRPr="00AE5F74">
        <w:rPr>
          <w:szCs w:val="22"/>
        </w:rPr>
        <w:t xml:space="preserve">. These utilities were not representative of the target population for this submission and have been incorrectly adjusted. The main pivotal trial collected EQ 5D data, however the trial based utilities were not used to inform the economic model. The reasons given </w:t>
      </w:r>
      <w:r w:rsidRPr="00AE5F74">
        <w:rPr>
          <w:szCs w:val="22"/>
        </w:rPr>
        <w:lastRenderedPageBreak/>
        <w:t xml:space="preserve">by the submission for not using these utilities was unsatisfactory. The PSCR provided revised utility values using 0.51 at baseline, 0.73 best score prior to progressive disease and 0.59 at progressive disease. </w:t>
      </w:r>
      <w:r w:rsidR="00146C7B">
        <w:rPr>
          <w:szCs w:val="22"/>
        </w:rPr>
        <w:t xml:space="preserve">The PBAC noted that the </w:t>
      </w:r>
      <w:r w:rsidRPr="00AE5F74">
        <w:rPr>
          <w:szCs w:val="22"/>
        </w:rPr>
        <w:t>Sponsor adjusted the base case ICER to manage this issue.</w:t>
      </w:r>
      <w:r w:rsidRPr="007C50B3">
        <w:rPr>
          <w:color w:val="00B0F0"/>
          <w:szCs w:val="22"/>
        </w:rPr>
        <w:t xml:space="preserve"> </w:t>
      </w:r>
    </w:p>
    <w:p w:rsidR="00E7307B" w:rsidRPr="00CE4C9D" w:rsidRDefault="00155B94" w:rsidP="00CE4C9D">
      <w:pPr>
        <w:pStyle w:val="MediumGrid1-Accent21"/>
        <w:widowControl/>
        <w:numPr>
          <w:ilvl w:val="1"/>
          <w:numId w:val="2"/>
        </w:numPr>
        <w:rPr>
          <w:strike/>
          <w:szCs w:val="22"/>
        </w:rPr>
      </w:pPr>
      <w:r w:rsidRPr="00E7307B">
        <w:t>The PBAC</w:t>
      </w:r>
      <w:r w:rsidR="00561971">
        <w:t xml:space="preserve"> overall</w:t>
      </w:r>
      <w:r w:rsidRPr="00E7307B">
        <w:t xml:space="preserve"> noted </w:t>
      </w:r>
      <w:r w:rsidR="00CC4213">
        <w:t xml:space="preserve">that several of the </w:t>
      </w:r>
      <w:r w:rsidRPr="00E7307B">
        <w:t xml:space="preserve">issues </w:t>
      </w:r>
      <w:r w:rsidR="008A1191" w:rsidRPr="00E7307B">
        <w:t xml:space="preserve">in </w:t>
      </w:r>
      <w:r w:rsidR="00E7307B">
        <w:t xml:space="preserve">the </w:t>
      </w:r>
      <w:r w:rsidR="008A1191" w:rsidRPr="00E7307B">
        <w:t xml:space="preserve">economic analysis such as </w:t>
      </w:r>
      <w:r w:rsidRPr="00E7307B">
        <w:t xml:space="preserve">the inappropriate use of utilities from van </w:t>
      </w:r>
      <w:proofErr w:type="spellStart"/>
      <w:r w:rsidRPr="00E7307B">
        <w:t>Agthoven</w:t>
      </w:r>
      <w:proofErr w:type="spellEnd"/>
      <w:r w:rsidRPr="00E7307B">
        <w:t xml:space="preserve"> 2004 instead of the trial-based utilities, inconsistent prices for lenalidomide in calculation of the cost of first line therapy and subsequent anti multiple myeloma therapy (AMT); and the inadequate justification for the use of a log-logistic curve in the </w:t>
      </w:r>
      <w:r w:rsidR="008A1191" w:rsidRPr="00E7307B">
        <w:t>base case analysis for progression free survival in Rd arm</w:t>
      </w:r>
      <w:r w:rsidRPr="00E7307B">
        <w:t xml:space="preserve"> were addressed in the Pre-PBAC response</w:t>
      </w:r>
      <w:r w:rsidR="008A1191" w:rsidRPr="00E7307B">
        <w:t xml:space="preserve">. </w:t>
      </w:r>
      <w:r w:rsidR="00CC4213">
        <w:t>However, t</w:t>
      </w:r>
      <w:r w:rsidR="008A1191" w:rsidRPr="00E7307B">
        <w:t>he PBAC</w:t>
      </w:r>
      <w:r w:rsidR="00CC4213">
        <w:t xml:space="preserve"> </w:t>
      </w:r>
      <w:r w:rsidR="005C686A">
        <w:t xml:space="preserve">considered </w:t>
      </w:r>
      <w:r w:rsidR="008A1191" w:rsidRPr="00E7307B">
        <w:t xml:space="preserve">that the two key issues of pre-progression second line therapy and an extrapolation of clinical benefits to 15 years </w:t>
      </w:r>
      <w:r w:rsidR="005C686A">
        <w:t>remained</w:t>
      </w:r>
      <w:r w:rsidR="008A1191" w:rsidRPr="00E7307B">
        <w:t xml:space="preserve">. </w:t>
      </w:r>
    </w:p>
    <w:p w:rsidR="00CE4C9D" w:rsidRPr="00CE4C9D" w:rsidRDefault="00CE4C9D" w:rsidP="00CE4C9D">
      <w:pPr>
        <w:pStyle w:val="MediumGrid1-Accent21"/>
        <w:widowControl/>
        <w:ind w:left="0"/>
        <w:rPr>
          <w:strike/>
          <w:szCs w:val="22"/>
        </w:rPr>
      </w:pPr>
    </w:p>
    <w:p w:rsidR="00D435C7" w:rsidRDefault="008A1191" w:rsidP="00CE4C9D">
      <w:pPr>
        <w:pStyle w:val="MediumGrid1-Accent21"/>
        <w:widowControl/>
        <w:numPr>
          <w:ilvl w:val="1"/>
          <w:numId w:val="2"/>
        </w:numPr>
        <w:rPr>
          <w:szCs w:val="22"/>
        </w:rPr>
      </w:pPr>
      <w:r w:rsidRPr="004F4988">
        <w:rPr>
          <w:szCs w:val="22"/>
        </w:rPr>
        <w:t>Regarding the issue of pre-progression second line therapy</w:t>
      </w:r>
      <w:r w:rsidR="00E7307B" w:rsidRPr="004F4988">
        <w:rPr>
          <w:szCs w:val="22"/>
        </w:rPr>
        <w:t xml:space="preserve">, the PBAC </w:t>
      </w:r>
      <w:r w:rsidR="003D25C2" w:rsidRPr="004F4988">
        <w:rPr>
          <w:szCs w:val="22"/>
        </w:rPr>
        <w:t>noted</w:t>
      </w:r>
      <w:r w:rsidR="00E7307B" w:rsidRPr="004F4988">
        <w:rPr>
          <w:szCs w:val="22"/>
        </w:rPr>
        <w:t xml:space="preserve"> that pre-progression therapy is allowed on </w:t>
      </w:r>
      <w:r w:rsidR="003D25C2" w:rsidRPr="004F4988">
        <w:rPr>
          <w:szCs w:val="22"/>
        </w:rPr>
        <w:t xml:space="preserve">the </w:t>
      </w:r>
      <w:r w:rsidR="00E7307B" w:rsidRPr="004F4988">
        <w:rPr>
          <w:szCs w:val="22"/>
        </w:rPr>
        <w:t xml:space="preserve">PBS for patients initiating with thalidomide if they fail to achieve at least a minimal response after at least </w:t>
      </w:r>
      <w:r w:rsidR="006C19B8" w:rsidRPr="004F4988">
        <w:rPr>
          <w:szCs w:val="22"/>
        </w:rPr>
        <w:t>eight weeks</w:t>
      </w:r>
      <w:r w:rsidR="00E7307B" w:rsidRPr="004F4988">
        <w:rPr>
          <w:szCs w:val="22"/>
        </w:rPr>
        <w:t xml:space="preserve"> of therapy. However, the PBAC noted </w:t>
      </w:r>
      <w:r w:rsidR="002D3775" w:rsidRPr="004F4988">
        <w:rPr>
          <w:szCs w:val="22"/>
        </w:rPr>
        <w:t>the trial</w:t>
      </w:r>
      <w:r w:rsidR="00E7307B" w:rsidRPr="004F4988">
        <w:rPr>
          <w:szCs w:val="22"/>
        </w:rPr>
        <w:t xml:space="preserve"> </w:t>
      </w:r>
      <w:r w:rsidR="002D3775" w:rsidRPr="004F4988">
        <w:rPr>
          <w:szCs w:val="22"/>
        </w:rPr>
        <w:t>did not allow pre-progression changes to other therapies</w:t>
      </w:r>
      <w:r w:rsidR="000158A6" w:rsidRPr="004F4988">
        <w:rPr>
          <w:szCs w:val="22"/>
        </w:rPr>
        <w:t xml:space="preserve"> except for toxicity and the impact of second therapy </w:t>
      </w:r>
      <w:r w:rsidR="00316351" w:rsidRPr="004F4988">
        <w:rPr>
          <w:szCs w:val="22"/>
        </w:rPr>
        <w:t xml:space="preserve">pre-progression </w:t>
      </w:r>
      <w:r w:rsidR="000158A6" w:rsidRPr="004F4988">
        <w:rPr>
          <w:szCs w:val="22"/>
        </w:rPr>
        <w:t>on PFS and OS was not informed by the trial</w:t>
      </w:r>
      <w:r w:rsidR="002D3775" w:rsidRPr="004F4988">
        <w:rPr>
          <w:szCs w:val="22"/>
        </w:rPr>
        <w:t xml:space="preserve">. </w:t>
      </w:r>
      <w:r w:rsidR="00061C55" w:rsidRPr="004F4988">
        <w:rPr>
          <w:szCs w:val="22"/>
        </w:rPr>
        <w:t xml:space="preserve">The PBAC therefore considered that the trial-based hazard ratios were likely to overestimate the treatment benefit of </w:t>
      </w:r>
      <w:r w:rsidR="002D0C56" w:rsidRPr="004F4988">
        <w:rPr>
          <w:szCs w:val="22"/>
        </w:rPr>
        <w:t>Rd</w:t>
      </w:r>
      <w:r w:rsidR="00061C55" w:rsidRPr="004F4988">
        <w:rPr>
          <w:szCs w:val="22"/>
        </w:rPr>
        <w:t xml:space="preserve"> if applied to a model that includes pre-progression AMT; and that the impact may be high, favour </w:t>
      </w:r>
      <w:r w:rsidR="006C19B8" w:rsidRPr="004F4988">
        <w:rPr>
          <w:szCs w:val="22"/>
        </w:rPr>
        <w:t>Rd</w:t>
      </w:r>
      <w:r w:rsidR="00061C55" w:rsidRPr="004F4988">
        <w:rPr>
          <w:szCs w:val="22"/>
        </w:rPr>
        <w:t xml:space="preserve"> and generate significant uncertainty.</w:t>
      </w:r>
      <w:r w:rsidR="000158A6" w:rsidRPr="004F4988">
        <w:rPr>
          <w:szCs w:val="22"/>
        </w:rPr>
        <w:t xml:space="preserve"> The PBAC </w:t>
      </w:r>
      <w:r w:rsidR="00D435C7" w:rsidRPr="004F4988">
        <w:rPr>
          <w:szCs w:val="22"/>
        </w:rPr>
        <w:t xml:space="preserve">therefore </w:t>
      </w:r>
      <w:r w:rsidR="000158A6" w:rsidRPr="004F4988">
        <w:rPr>
          <w:szCs w:val="22"/>
        </w:rPr>
        <w:t xml:space="preserve">considered the </w:t>
      </w:r>
      <w:r w:rsidR="001737F4" w:rsidRPr="004F4988">
        <w:rPr>
          <w:szCs w:val="22"/>
        </w:rPr>
        <w:t xml:space="preserve">presented </w:t>
      </w:r>
      <w:r w:rsidR="000158A6" w:rsidRPr="004F4988">
        <w:rPr>
          <w:szCs w:val="22"/>
        </w:rPr>
        <w:t xml:space="preserve">base case ICER favours </w:t>
      </w:r>
      <w:r w:rsidR="006C19B8" w:rsidRPr="004F4988">
        <w:rPr>
          <w:szCs w:val="22"/>
        </w:rPr>
        <w:t>Rd</w:t>
      </w:r>
      <w:r w:rsidR="000158A6" w:rsidRPr="004F4988">
        <w:rPr>
          <w:szCs w:val="22"/>
        </w:rPr>
        <w:t xml:space="preserve"> and is highly uncertain. </w:t>
      </w:r>
    </w:p>
    <w:p w:rsidR="004F4988" w:rsidRPr="004F4988" w:rsidRDefault="004F4988" w:rsidP="004F4988">
      <w:pPr>
        <w:pStyle w:val="MediumGrid1-Accent21"/>
        <w:widowControl/>
        <w:ind w:left="0"/>
        <w:rPr>
          <w:szCs w:val="22"/>
        </w:rPr>
      </w:pPr>
    </w:p>
    <w:p w:rsidR="00061C55" w:rsidRPr="0073786C" w:rsidRDefault="001737F4" w:rsidP="00CE4C9D">
      <w:pPr>
        <w:pStyle w:val="MediumGrid1-Accent21"/>
        <w:widowControl/>
        <w:numPr>
          <w:ilvl w:val="1"/>
          <w:numId w:val="2"/>
        </w:numPr>
        <w:rPr>
          <w:szCs w:val="22"/>
        </w:rPr>
      </w:pPr>
      <w:r>
        <w:rPr>
          <w:szCs w:val="22"/>
        </w:rPr>
        <w:t xml:space="preserve">Regarding the issue of extrapolation of clinical benefits to 15 years, the </w:t>
      </w:r>
      <w:r w:rsidR="00E71A78">
        <w:rPr>
          <w:szCs w:val="22"/>
        </w:rPr>
        <w:t xml:space="preserve">PBAC considered that </w:t>
      </w:r>
      <w:r w:rsidR="005418EC">
        <w:rPr>
          <w:szCs w:val="22"/>
        </w:rPr>
        <w:t xml:space="preserve">time horizon of 15 years may be appropriate duration in the model for first-line myeloma therapy in this population. However, the PBAC considered that the assumption </w:t>
      </w:r>
      <w:r w:rsidR="004F4988">
        <w:rPr>
          <w:szCs w:val="22"/>
        </w:rPr>
        <w:t>of a survival advantage through</w:t>
      </w:r>
      <w:r w:rsidR="005418EC">
        <w:rPr>
          <w:szCs w:val="22"/>
        </w:rPr>
        <w:t xml:space="preserve">out the model is optimistic and favours Rd.  </w:t>
      </w:r>
      <w:r w:rsidR="0073786C" w:rsidRPr="0073786C">
        <w:rPr>
          <w:szCs w:val="22"/>
        </w:rPr>
        <w:t>The PBAC also noted that most QALYG are</w:t>
      </w:r>
      <w:r w:rsidR="00CC4213">
        <w:rPr>
          <w:szCs w:val="22"/>
        </w:rPr>
        <w:t xml:space="preserve"> accrued in the extrapolations </w:t>
      </w:r>
      <w:r w:rsidR="0073786C" w:rsidRPr="0073786C">
        <w:rPr>
          <w:szCs w:val="22"/>
        </w:rPr>
        <w:t>10+ year</w:t>
      </w:r>
      <w:r w:rsidR="00CC4213">
        <w:rPr>
          <w:szCs w:val="22"/>
        </w:rPr>
        <w:t xml:space="preserve">s </w:t>
      </w:r>
      <w:r w:rsidR="0073786C" w:rsidRPr="0073786C">
        <w:rPr>
          <w:szCs w:val="22"/>
        </w:rPr>
        <w:t>post trial, and there was no trial-based evaluation to support th</w:t>
      </w:r>
      <w:r w:rsidR="00D0118F">
        <w:rPr>
          <w:szCs w:val="22"/>
        </w:rPr>
        <w:t>e</w:t>
      </w:r>
      <w:r w:rsidR="0073786C" w:rsidRPr="0073786C">
        <w:rPr>
          <w:szCs w:val="22"/>
        </w:rPr>
        <w:t>s</w:t>
      </w:r>
      <w:r w:rsidR="00D0118F">
        <w:rPr>
          <w:szCs w:val="22"/>
        </w:rPr>
        <w:t>e</w:t>
      </w:r>
      <w:r w:rsidR="0073786C" w:rsidRPr="0073786C">
        <w:rPr>
          <w:szCs w:val="22"/>
        </w:rPr>
        <w:t xml:space="preserve"> finding</w:t>
      </w:r>
      <w:r w:rsidR="00D0118F">
        <w:rPr>
          <w:szCs w:val="22"/>
        </w:rPr>
        <w:t>s</w:t>
      </w:r>
      <w:r w:rsidR="0073786C" w:rsidRPr="0073786C">
        <w:rPr>
          <w:szCs w:val="22"/>
        </w:rPr>
        <w:t>. The PBAC recommended that convergence be modelled earlier, by year 12 for PFS, year 15 for OS and adjustments from year 10 would be required</w:t>
      </w:r>
      <w:r w:rsidR="0073786C">
        <w:rPr>
          <w:color w:val="00B0F0"/>
          <w:szCs w:val="22"/>
        </w:rPr>
        <w:t xml:space="preserve">. </w:t>
      </w:r>
    </w:p>
    <w:p w:rsidR="00A61325" w:rsidRPr="006433DA" w:rsidRDefault="00A61325" w:rsidP="00CE4C9D">
      <w:pPr>
        <w:pStyle w:val="PBACHeading1"/>
        <w:numPr>
          <w:ilvl w:val="0"/>
          <w:numId w:val="0"/>
        </w:numPr>
        <w:ind w:left="720" w:hanging="720"/>
        <w:jc w:val="both"/>
      </w:pPr>
    </w:p>
    <w:p w:rsidR="007A634B" w:rsidRDefault="007A634B" w:rsidP="00CE4C9D">
      <w:pPr>
        <w:pStyle w:val="MediumGrid1-Accent21"/>
        <w:widowControl/>
        <w:numPr>
          <w:ilvl w:val="1"/>
          <w:numId w:val="2"/>
        </w:numPr>
        <w:rPr>
          <w:szCs w:val="22"/>
        </w:rPr>
      </w:pPr>
      <w:r w:rsidRPr="007A634B">
        <w:rPr>
          <w:szCs w:val="22"/>
        </w:rPr>
        <w:t xml:space="preserve">The PBAC noted </w:t>
      </w:r>
      <w:r>
        <w:rPr>
          <w:szCs w:val="22"/>
        </w:rPr>
        <w:t>the cost of post-progression AMT is too high as use of therapies less costly than lenalidomide, thalidomide or bortezomib were not considered and that treatment was assumed to continue until death</w:t>
      </w:r>
      <w:r w:rsidR="00590A38">
        <w:rPr>
          <w:szCs w:val="22"/>
        </w:rPr>
        <w:t xml:space="preserve"> or the end of the model, which will not happen</w:t>
      </w:r>
      <w:r>
        <w:rPr>
          <w:szCs w:val="22"/>
        </w:rPr>
        <w:t xml:space="preserve">. </w:t>
      </w:r>
      <w:r w:rsidR="00590A38">
        <w:rPr>
          <w:szCs w:val="22"/>
        </w:rPr>
        <w:t xml:space="preserve">The PBAC considered that the proposed treatment algorithms should Rd be PBS-subsidised and the assumption that patients will receive thalidomide-based therapy after a failure of Rd are questionable. The PBAC considered that whilst it would be true if this was the only change to the existing lenalidomide (and Bortezomib) restrictions, it would be clinically inappropriate to use thalidomide immediately after the failure of lenalidomide, and additional changes to the restriction will be required. The PBAC considered it would be informative that this was considered as part of the submission and this would reduce uncertainties. </w:t>
      </w:r>
    </w:p>
    <w:p w:rsidR="00590A38" w:rsidRPr="007A634B" w:rsidRDefault="00590A38" w:rsidP="00CE4C9D">
      <w:pPr>
        <w:pStyle w:val="MediumGrid1-Accent21"/>
        <w:widowControl/>
        <w:rPr>
          <w:szCs w:val="22"/>
        </w:rPr>
      </w:pPr>
    </w:p>
    <w:p w:rsidR="007C50B3" w:rsidRPr="00595D4F" w:rsidRDefault="007C50B3" w:rsidP="00CE4C9D">
      <w:pPr>
        <w:pStyle w:val="MediumGrid1-Accent21"/>
        <w:widowControl/>
        <w:numPr>
          <w:ilvl w:val="1"/>
          <w:numId w:val="2"/>
        </w:numPr>
        <w:rPr>
          <w:strike/>
          <w:szCs w:val="22"/>
        </w:rPr>
      </w:pPr>
      <w:r w:rsidRPr="007C50B3">
        <w:rPr>
          <w:szCs w:val="22"/>
        </w:rPr>
        <w:t xml:space="preserve">The submission used an epidemiological approach to estimate the number of patients with NDMM who are ineligible for a stem cell transplant, and a market share approach to estimate the proportion of patients likely to be displaced from MPT or bortezomib.  </w:t>
      </w:r>
      <w:r w:rsidR="003E4D77">
        <w:rPr>
          <w:szCs w:val="22"/>
        </w:rPr>
        <w:t xml:space="preserve">As mentioned previously, </w:t>
      </w:r>
      <w:r w:rsidR="00233CD3">
        <w:rPr>
          <w:szCs w:val="22"/>
        </w:rPr>
        <w:t xml:space="preserve">PBAC considered </w:t>
      </w:r>
      <w:r w:rsidR="003E4D77">
        <w:rPr>
          <w:szCs w:val="22"/>
        </w:rPr>
        <w:t>t</w:t>
      </w:r>
      <w:r w:rsidRPr="007C50B3">
        <w:rPr>
          <w:szCs w:val="22"/>
        </w:rPr>
        <w:t xml:space="preserve">hese estimates </w:t>
      </w:r>
      <w:r w:rsidR="002D0C56">
        <w:rPr>
          <w:szCs w:val="22"/>
        </w:rPr>
        <w:t>are</w:t>
      </w:r>
      <w:r w:rsidR="00EF400D">
        <w:rPr>
          <w:szCs w:val="22"/>
        </w:rPr>
        <w:t xml:space="preserve"> </w:t>
      </w:r>
      <w:r w:rsidRPr="007C50B3">
        <w:rPr>
          <w:szCs w:val="22"/>
        </w:rPr>
        <w:t xml:space="preserve">uncertain, because of significant uncertainty about the current split between </w:t>
      </w:r>
      <w:r w:rsidR="00EF400D">
        <w:rPr>
          <w:szCs w:val="22"/>
        </w:rPr>
        <w:t>b</w:t>
      </w:r>
      <w:r w:rsidRPr="007C50B3">
        <w:rPr>
          <w:szCs w:val="22"/>
        </w:rPr>
        <w:t>ort</w:t>
      </w:r>
      <w:r w:rsidR="008138AA">
        <w:rPr>
          <w:szCs w:val="22"/>
        </w:rPr>
        <w:t>e</w:t>
      </w:r>
      <w:r w:rsidR="00EF400D">
        <w:rPr>
          <w:szCs w:val="22"/>
        </w:rPr>
        <w:t>zomib</w:t>
      </w:r>
      <w:r w:rsidRPr="007C50B3">
        <w:rPr>
          <w:szCs w:val="22"/>
        </w:rPr>
        <w:t>-based therapy and thalidomide-based first line therapy.</w:t>
      </w:r>
    </w:p>
    <w:p w:rsidR="00595D4F" w:rsidRDefault="00595D4F" w:rsidP="00CE4C9D">
      <w:pPr>
        <w:pStyle w:val="MediumGrid1-Accent21"/>
        <w:widowControl/>
        <w:rPr>
          <w:strike/>
          <w:szCs w:val="22"/>
        </w:rPr>
      </w:pPr>
    </w:p>
    <w:p w:rsidR="00C46BCC" w:rsidRPr="007C50B3" w:rsidRDefault="00C46BCC" w:rsidP="00CE4C9D">
      <w:pPr>
        <w:pStyle w:val="MediumGrid1-Accent21"/>
        <w:numPr>
          <w:ilvl w:val="1"/>
          <w:numId w:val="2"/>
        </w:numPr>
        <w:rPr>
          <w:color w:val="00B0F0"/>
          <w:szCs w:val="22"/>
        </w:rPr>
      </w:pPr>
      <w:r>
        <w:rPr>
          <w:szCs w:val="22"/>
        </w:rPr>
        <w:t>The PBAC noted that t</w:t>
      </w:r>
      <w:r w:rsidRPr="007C50B3">
        <w:rPr>
          <w:szCs w:val="22"/>
        </w:rPr>
        <w:t xml:space="preserve">here is potential for use outside restriction in patients </w:t>
      </w:r>
      <w:r w:rsidR="002D0C56">
        <w:rPr>
          <w:szCs w:val="22"/>
        </w:rPr>
        <w:t xml:space="preserve">who are </w:t>
      </w:r>
      <w:r w:rsidRPr="007C50B3">
        <w:rPr>
          <w:szCs w:val="22"/>
        </w:rPr>
        <w:t>eligible for stem cell transplant</w:t>
      </w:r>
      <w:r w:rsidR="002D0C56">
        <w:rPr>
          <w:szCs w:val="22"/>
        </w:rPr>
        <w:t xml:space="preserve">. Rd could be used </w:t>
      </w:r>
      <w:r w:rsidRPr="003E1214">
        <w:rPr>
          <w:szCs w:val="22"/>
        </w:rPr>
        <w:t xml:space="preserve">prior to stem cell transplant, thereby increasing the market size. The PBAC considered that the estimated market size is highly uncertain. </w:t>
      </w:r>
    </w:p>
    <w:p w:rsidR="00C46BCC" w:rsidRPr="00414269" w:rsidRDefault="00C46BCC" w:rsidP="00CE4C9D">
      <w:pPr>
        <w:pStyle w:val="MediumGrid1-Accent21"/>
        <w:widowControl/>
        <w:rPr>
          <w:strike/>
          <w:szCs w:val="22"/>
        </w:rPr>
      </w:pPr>
    </w:p>
    <w:p w:rsidR="00414269" w:rsidRPr="00060755" w:rsidRDefault="003E4D77" w:rsidP="00CE4C9D">
      <w:pPr>
        <w:pStyle w:val="MediumGrid1-Accent21"/>
        <w:widowControl/>
        <w:numPr>
          <w:ilvl w:val="1"/>
          <w:numId w:val="2"/>
        </w:numPr>
        <w:rPr>
          <w:strike/>
          <w:szCs w:val="22"/>
        </w:rPr>
      </w:pPr>
      <w:r>
        <w:t xml:space="preserve">The PBAC </w:t>
      </w:r>
      <w:r w:rsidR="00C46BCC">
        <w:t xml:space="preserve">also </w:t>
      </w:r>
      <w:r>
        <w:t>noted that t</w:t>
      </w:r>
      <w:r w:rsidR="00414269" w:rsidRPr="00593B44">
        <w:t xml:space="preserve">he financial estimates </w:t>
      </w:r>
      <w:r>
        <w:t>were</w:t>
      </w:r>
      <w:r w:rsidR="00414269" w:rsidRPr="00593B44">
        <w:t xml:space="preserve"> most sensitive to increasing the duration of treatment for Rd. </w:t>
      </w:r>
      <w:r w:rsidRPr="00060755">
        <w:rPr>
          <w:szCs w:val="22"/>
        </w:rPr>
        <w:t xml:space="preserve">The submission’s assumption of a mean duration of therapy of 21.4 cycles for Rd substantially underestimates costs. </w:t>
      </w:r>
      <w:r w:rsidR="00414269" w:rsidRPr="00233CD3">
        <w:t xml:space="preserve"> </w:t>
      </w:r>
      <w:r w:rsidR="00414269" w:rsidRPr="00593B44">
        <w:t xml:space="preserve">Increasing the duration of treatment from 21.4 to 26.07 cycles of 28-days (2 years of treatment) increases the financial estimate of the overall cost to the Government for the first 5 years of listing </w:t>
      </w:r>
      <w:r w:rsidR="00793E39">
        <w:rPr>
          <w:noProof/>
          <w:color w:val="000000"/>
          <w:highlight w:val="black"/>
        </w:rPr>
        <w:t>'''''''''' ''''''''''''''''</w:t>
      </w:r>
      <w:r w:rsidR="00C41123">
        <w:t xml:space="preserve"> to</w:t>
      </w:r>
      <w:bookmarkStart w:id="16" w:name="_GoBack"/>
      <w:bookmarkEnd w:id="16"/>
      <w:r w:rsidR="00402406" w:rsidRPr="00D35EA4">
        <w:t xml:space="preserve"> more than $100 million</w:t>
      </w:r>
      <w:r w:rsidR="00402406">
        <w:rPr>
          <w:i/>
        </w:rPr>
        <w:t>.</w:t>
      </w:r>
      <w:r w:rsidR="00414269">
        <w:t xml:space="preserve"> </w:t>
      </w:r>
      <w:r w:rsidR="00414269" w:rsidRPr="003E4D77">
        <w:t xml:space="preserve">The </w:t>
      </w:r>
      <w:r>
        <w:t>PBAC</w:t>
      </w:r>
      <w:r w:rsidR="00414269" w:rsidRPr="003E4D77">
        <w:t xml:space="preserve"> noted that the PSCR provided </w:t>
      </w:r>
      <w:r w:rsidR="00233CD3">
        <w:t xml:space="preserve">revised </w:t>
      </w:r>
      <w:r w:rsidR="00414269" w:rsidRPr="003E4D77">
        <w:t>financial estimates</w:t>
      </w:r>
      <w:r w:rsidR="00233CD3">
        <w:t>,</w:t>
      </w:r>
      <w:r w:rsidR="00414269" w:rsidRPr="003E4D77">
        <w:t xml:space="preserve"> </w:t>
      </w:r>
      <w:r w:rsidR="00233CD3" w:rsidRPr="003E4D77">
        <w:t xml:space="preserve">based on </w:t>
      </w:r>
      <w:r w:rsidR="00871534">
        <w:t xml:space="preserve">a </w:t>
      </w:r>
      <w:r w:rsidR="00233CD3" w:rsidRPr="003E4D77">
        <w:t>revised base case and revised one way sensitivity analysis results</w:t>
      </w:r>
      <w:r w:rsidR="00233CD3">
        <w:t>,</w:t>
      </w:r>
      <w:r w:rsidR="00233CD3" w:rsidRPr="003E4D77">
        <w:t xml:space="preserve"> </w:t>
      </w:r>
      <w:r w:rsidR="00414269" w:rsidRPr="003E4D77">
        <w:t>to reflect the updated and increased duration of treatment (3</w:t>
      </w:r>
      <w:r w:rsidR="00414269" w:rsidRPr="00060755">
        <w:rPr>
          <w:vertAlign w:val="superscript"/>
        </w:rPr>
        <w:t>rd</w:t>
      </w:r>
      <w:r w:rsidR="00414269" w:rsidRPr="003E4D77">
        <w:t xml:space="preserve"> March 2014 23.3 treatment cycles), representing an overall cost to Government of </w:t>
      </w:r>
      <w:r w:rsidR="00402406" w:rsidRPr="00D35EA4">
        <w:t>more than $100 million</w:t>
      </w:r>
      <w:r w:rsidR="00402406">
        <w:rPr>
          <w:i/>
        </w:rPr>
        <w:t xml:space="preserve"> </w:t>
      </w:r>
      <w:r w:rsidR="00414269" w:rsidRPr="003E4D77">
        <w:t>for the first 5 years of listing.</w:t>
      </w:r>
      <w:r w:rsidR="00414269" w:rsidRPr="00060755">
        <w:rPr>
          <w:i/>
        </w:rPr>
        <w:t xml:space="preserve"> </w:t>
      </w:r>
      <w:r w:rsidRPr="00C46BCC">
        <w:t>The PBAC considered that t</w:t>
      </w:r>
      <w:r w:rsidR="00414269" w:rsidRPr="00C46BCC">
        <w:t xml:space="preserve">his </w:t>
      </w:r>
      <w:r w:rsidR="00233CD3" w:rsidRPr="00C46BCC">
        <w:t xml:space="preserve">is likely to </w:t>
      </w:r>
      <w:r w:rsidR="00414269" w:rsidRPr="00C46BCC">
        <w:t>underestimate</w:t>
      </w:r>
      <w:r w:rsidRPr="00C46BCC">
        <w:t xml:space="preserve"> average use, as the trial is ongoing, and contributes </w:t>
      </w:r>
      <w:r w:rsidR="00414269" w:rsidRPr="00C46BCC">
        <w:t xml:space="preserve">significant </w:t>
      </w:r>
      <w:r w:rsidRPr="00C46BCC">
        <w:t xml:space="preserve">uncertainties in the financial estimates. The PBAC therefore considered the way to mitigate the uncertainties is by </w:t>
      </w:r>
      <w:r w:rsidR="00233CD3" w:rsidRPr="00C46BCC">
        <w:t>having</w:t>
      </w:r>
      <w:r w:rsidRPr="00C46BCC">
        <w:t xml:space="preserve"> a </w:t>
      </w:r>
      <w:r w:rsidR="00CC4213">
        <w:t xml:space="preserve">cap </w:t>
      </w:r>
      <w:r w:rsidR="00C46BCC">
        <w:t>in place, with rebate to price of thalidomide when exceeded.</w:t>
      </w:r>
      <w:r w:rsidR="00414269" w:rsidRPr="00C46BCC">
        <w:t xml:space="preserve"> </w:t>
      </w:r>
    </w:p>
    <w:p w:rsidR="00060755" w:rsidRPr="00060755" w:rsidRDefault="00060755" w:rsidP="00CE4C9D">
      <w:pPr>
        <w:pStyle w:val="MediumGrid1-Accent21"/>
        <w:widowControl/>
        <w:rPr>
          <w:strike/>
          <w:szCs w:val="22"/>
        </w:rPr>
      </w:pPr>
    </w:p>
    <w:p w:rsidR="00C71F4D" w:rsidRPr="006D0B90" w:rsidRDefault="00C46BCC" w:rsidP="00CE4C9D">
      <w:pPr>
        <w:pStyle w:val="MediumGrid1-Accent21"/>
        <w:widowControl/>
        <w:numPr>
          <w:ilvl w:val="1"/>
          <w:numId w:val="2"/>
        </w:numPr>
        <w:rPr>
          <w:color w:val="00B0F0"/>
        </w:rPr>
      </w:pPr>
      <w:r w:rsidRPr="003E1214">
        <w:t>Overall, t</w:t>
      </w:r>
      <w:r w:rsidR="00414269" w:rsidRPr="003E1214">
        <w:t xml:space="preserve">he PBAC considered the economic analysis </w:t>
      </w:r>
      <w:r w:rsidR="00522F08" w:rsidRPr="003E1214">
        <w:t xml:space="preserve">and the financial estimates </w:t>
      </w:r>
      <w:r w:rsidR="00C71F4D">
        <w:t xml:space="preserve">provided by the sponsor </w:t>
      </w:r>
      <w:r w:rsidR="002D0C56">
        <w:t>are</w:t>
      </w:r>
      <w:r w:rsidR="00414269" w:rsidRPr="003E1214">
        <w:t xml:space="preserve"> highly uncertain, with most of the issues identified likely to favour </w:t>
      </w:r>
      <w:r w:rsidRPr="003E1214">
        <w:t>Rd</w:t>
      </w:r>
      <w:r w:rsidR="00522F08" w:rsidRPr="003E1214">
        <w:t xml:space="preserve"> in the model</w:t>
      </w:r>
      <w:r w:rsidR="00414269" w:rsidRPr="003E1214">
        <w:t xml:space="preserve">.  </w:t>
      </w:r>
      <w:r w:rsidR="002D0C56">
        <w:t>T</w:t>
      </w:r>
      <w:r w:rsidR="00414269" w:rsidRPr="003E1214">
        <w:t xml:space="preserve">he economic modelling </w:t>
      </w:r>
      <w:r w:rsidR="00C71F4D">
        <w:t xml:space="preserve">proposed by the sponsor </w:t>
      </w:r>
      <w:r w:rsidR="00414269" w:rsidRPr="003E1214">
        <w:t xml:space="preserve">did not provide a basis for the </w:t>
      </w:r>
      <w:r w:rsidR="002D0C56">
        <w:t>PBAC</w:t>
      </w:r>
      <w:r w:rsidR="00414269" w:rsidRPr="003E1214">
        <w:t xml:space="preserve"> to be satisfied that the cost-effectiveness of </w:t>
      </w:r>
      <w:r w:rsidRPr="003E1214">
        <w:t>Rd</w:t>
      </w:r>
      <w:r w:rsidR="00414269" w:rsidRPr="003E1214">
        <w:t xml:space="preserve"> could be established.  The PBAC recommended that the </w:t>
      </w:r>
      <w:r w:rsidR="00522F08" w:rsidRPr="003E1214">
        <w:t>financial estimate</w:t>
      </w:r>
      <w:r w:rsidR="00414269" w:rsidRPr="003E1214">
        <w:t xml:space="preserve"> </w:t>
      </w:r>
      <w:r w:rsidRPr="003E1214">
        <w:t xml:space="preserve">should account for more realistic estimation of </w:t>
      </w:r>
      <w:r w:rsidR="00522F08" w:rsidRPr="003E1214">
        <w:t>market share</w:t>
      </w:r>
      <w:r w:rsidR="002D0C56">
        <w:t>s</w:t>
      </w:r>
      <w:r w:rsidR="00522F08" w:rsidRPr="003E1214">
        <w:t xml:space="preserve"> </w:t>
      </w:r>
      <w:r w:rsidR="002D0C56">
        <w:t>compared with</w:t>
      </w:r>
      <w:r w:rsidR="008138AA">
        <w:t xml:space="preserve"> borte</w:t>
      </w:r>
      <w:r w:rsidR="00522F08" w:rsidRPr="003E1214">
        <w:t xml:space="preserve">zomib. </w:t>
      </w:r>
    </w:p>
    <w:p w:rsidR="00C71F4D" w:rsidRPr="006D0B90" w:rsidRDefault="00C71F4D" w:rsidP="00CE4C9D">
      <w:pPr>
        <w:pStyle w:val="MediumGrid1-Accent21"/>
        <w:widowControl/>
        <w:rPr>
          <w:color w:val="00B0F0"/>
        </w:rPr>
      </w:pPr>
    </w:p>
    <w:p w:rsidR="00414269" w:rsidRPr="00414269" w:rsidRDefault="00C71F4D" w:rsidP="00260800">
      <w:pPr>
        <w:pStyle w:val="MediumGrid1-Accent21"/>
        <w:widowControl/>
        <w:numPr>
          <w:ilvl w:val="1"/>
          <w:numId w:val="2"/>
        </w:numPr>
        <w:rPr>
          <w:color w:val="00B0F0"/>
        </w:rPr>
      </w:pPr>
      <w:r>
        <w:t>Based on the adjustments made by the sponsors in the Pre-PBAC response, adjustments required following PBAC deliberati</w:t>
      </w:r>
      <w:r w:rsidR="004720AA">
        <w:t>ons, and with knowledge of committee</w:t>
      </w:r>
      <w:r>
        <w:t>-in-confidence information not available to the sponsor, a re-specified base case was constructed. This estimated a</w:t>
      </w:r>
      <w:r w:rsidR="004935C2">
        <w:t xml:space="preserve"> robust</w:t>
      </w:r>
      <w:r w:rsidR="008138AA">
        <w:t xml:space="preserve"> ICER of </w:t>
      </w:r>
      <w:r w:rsidR="00260800" w:rsidRPr="00260800">
        <w:t>$75,000</w:t>
      </w:r>
      <w:r w:rsidR="00402406">
        <w:t>/QALY</w:t>
      </w:r>
      <w:r w:rsidR="00260800" w:rsidRPr="00260800">
        <w:t>- $105,000</w:t>
      </w:r>
      <w:r w:rsidR="00402406">
        <w:t>/QALY</w:t>
      </w:r>
      <w:r w:rsidR="004935C2">
        <w:t xml:space="preserve">. The PBAC considered that this approach did reliably inform decision-making about cost-effectiveness. </w:t>
      </w:r>
      <w:r w:rsidR="00522F08" w:rsidRPr="003E1214">
        <w:t>The PBAC considered that</w:t>
      </w:r>
      <w:r w:rsidR="004935C2">
        <w:t xml:space="preserve"> to be cost-effective,</w:t>
      </w:r>
      <w:r w:rsidR="00522F08" w:rsidRPr="003E1214">
        <w:t xml:space="preserve"> </w:t>
      </w:r>
      <w:r w:rsidR="00871534">
        <w:t xml:space="preserve">the </w:t>
      </w:r>
      <w:r w:rsidR="00C46BCC" w:rsidRPr="003E1214">
        <w:t xml:space="preserve">price should be reduced to bring </w:t>
      </w:r>
      <w:r w:rsidR="00871534">
        <w:t xml:space="preserve">the </w:t>
      </w:r>
      <w:r w:rsidR="008138AA">
        <w:t xml:space="preserve">ICER to less than </w:t>
      </w:r>
      <w:r w:rsidR="00260800" w:rsidRPr="00260800">
        <w:t>$45,000</w:t>
      </w:r>
      <w:r w:rsidR="00402406">
        <w:t>/QALY</w:t>
      </w:r>
      <w:r w:rsidR="00260800" w:rsidRPr="00260800">
        <w:t xml:space="preserve"> – $75,000</w:t>
      </w:r>
      <w:r w:rsidR="00402406">
        <w:t>/QALY</w:t>
      </w:r>
      <w:r w:rsidR="004935C2">
        <w:t>.</w:t>
      </w:r>
      <w:r w:rsidR="00522F08" w:rsidRPr="003E1214">
        <w:t xml:space="preserve"> </w:t>
      </w:r>
      <w:r w:rsidR="004935C2">
        <w:t xml:space="preserve"> Further, it recommended that a financial cap be implemented to mitigate the significant financial risk created by uncertainties surrounding use outside the restriction, </w:t>
      </w:r>
      <w:r w:rsidR="00522F08" w:rsidRPr="003E1214">
        <w:t xml:space="preserve">with </w:t>
      </w:r>
      <w:r w:rsidR="00EF7F24">
        <w:t xml:space="preserve">a </w:t>
      </w:r>
      <w:r w:rsidR="00522F08" w:rsidRPr="003E1214">
        <w:t xml:space="preserve">rebate to </w:t>
      </w:r>
      <w:r w:rsidR="00871534">
        <w:t xml:space="preserve">the </w:t>
      </w:r>
      <w:r w:rsidR="00522F08" w:rsidRPr="003E1214">
        <w:t xml:space="preserve">price of thalidomide </w:t>
      </w:r>
      <w:r w:rsidR="004935C2">
        <w:t xml:space="preserve">to be required if </w:t>
      </w:r>
      <w:r w:rsidR="00522F08" w:rsidRPr="003E1214">
        <w:t xml:space="preserve">when </w:t>
      </w:r>
      <w:r w:rsidR="004935C2">
        <w:t xml:space="preserve">the cap is </w:t>
      </w:r>
      <w:r w:rsidR="00522F08" w:rsidRPr="003E1214">
        <w:t>exceeded</w:t>
      </w:r>
      <w:r w:rsidR="00D0193F">
        <w:rPr>
          <w:color w:val="00B0F0"/>
        </w:rPr>
        <w:t>.</w:t>
      </w:r>
      <w:r w:rsidR="00414269" w:rsidRPr="00414269">
        <w:rPr>
          <w:color w:val="00B0F0"/>
        </w:rPr>
        <w:t xml:space="preserve"> </w:t>
      </w:r>
    </w:p>
    <w:p w:rsidR="0038018D" w:rsidRPr="000A1675" w:rsidRDefault="0038018D" w:rsidP="00F225BE">
      <w:pPr>
        <w:pStyle w:val="MediumGrid1-Accent21"/>
        <w:widowControl/>
        <w:rPr>
          <w:szCs w:val="22"/>
        </w:rPr>
      </w:pPr>
    </w:p>
    <w:p w:rsidR="00022C47" w:rsidRDefault="004F4988" w:rsidP="007F745C">
      <w:pPr>
        <w:pStyle w:val="Heading2"/>
      </w:pPr>
      <w:r w:rsidRPr="004F4988">
        <w:t>Outcome:</w:t>
      </w:r>
    </w:p>
    <w:p w:rsidR="00DB5666" w:rsidRPr="004F4988" w:rsidRDefault="00DB5666" w:rsidP="00576972">
      <w:pPr>
        <w:widowControl/>
        <w:rPr>
          <w:b/>
          <w:szCs w:val="22"/>
        </w:rPr>
      </w:pPr>
    </w:p>
    <w:p w:rsidR="004F4988" w:rsidRDefault="004F4988" w:rsidP="00576972">
      <w:pPr>
        <w:widowControl/>
        <w:rPr>
          <w:szCs w:val="22"/>
        </w:rPr>
      </w:pPr>
      <w:r>
        <w:rPr>
          <w:szCs w:val="22"/>
        </w:rPr>
        <w:t>Deferred</w:t>
      </w:r>
    </w:p>
    <w:p w:rsidR="00022C47" w:rsidRDefault="00022C47" w:rsidP="00576972">
      <w:pPr>
        <w:widowControl/>
        <w:rPr>
          <w:szCs w:val="22"/>
        </w:rPr>
      </w:pPr>
    </w:p>
    <w:p w:rsidR="009B140D" w:rsidRDefault="009B140D" w:rsidP="007F745C">
      <w:pPr>
        <w:pStyle w:val="Heading1"/>
        <w:rPr>
          <w:rFonts w:eastAsia="SimSun"/>
        </w:rPr>
      </w:pPr>
      <w:r>
        <w:rPr>
          <w:rFonts w:eastAsia="SimSun"/>
        </w:rPr>
        <w:t>Context for Decision</w:t>
      </w:r>
    </w:p>
    <w:p w:rsidR="009B140D" w:rsidRDefault="009B140D" w:rsidP="009B140D">
      <w:pPr>
        <w:ind w:left="720"/>
        <w:contextualSpacing/>
        <w:rPr>
          <w:b/>
        </w:rPr>
      </w:pPr>
    </w:p>
    <w:p w:rsidR="009B140D" w:rsidRDefault="009B140D" w:rsidP="009B140D">
      <w:pPr>
        <w:ind w:left="720"/>
        <w:rPr>
          <w:bCs/>
          <w:szCs w:val="22"/>
        </w:rPr>
      </w:pPr>
      <w:r>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B140D" w:rsidRDefault="009B140D" w:rsidP="009B140D"/>
    <w:p w:rsidR="00DB5666" w:rsidRDefault="00DB5666" w:rsidP="009B140D"/>
    <w:p w:rsidR="009B140D" w:rsidRDefault="009B140D" w:rsidP="007F745C">
      <w:pPr>
        <w:pStyle w:val="Heading1"/>
        <w:rPr>
          <w:rFonts w:eastAsia="SimSun"/>
        </w:rPr>
      </w:pPr>
      <w:r>
        <w:rPr>
          <w:rFonts w:eastAsia="SimSun"/>
        </w:rPr>
        <w:t>Sponsor’s Comment</w:t>
      </w:r>
    </w:p>
    <w:p w:rsidR="0092159D" w:rsidRDefault="0092159D" w:rsidP="0092159D">
      <w:pPr>
        <w:widowControl/>
        <w:contextualSpacing/>
        <w:rPr>
          <w:rFonts w:eastAsia="SimSun"/>
          <w:b/>
          <w:szCs w:val="22"/>
        </w:rPr>
      </w:pPr>
    </w:p>
    <w:p w:rsidR="00022C47" w:rsidRDefault="0092159D" w:rsidP="00DB5666">
      <w:pPr>
        <w:widowControl/>
        <w:ind w:left="720"/>
        <w:contextualSpacing/>
        <w:rPr>
          <w:bCs/>
          <w:szCs w:val="22"/>
        </w:rPr>
      </w:pPr>
      <w:r>
        <w:rPr>
          <w:rFonts w:eastAsia="SimSun"/>
          <w:szCs w:val="22"/>
        </w:rPr>
        <w:t>The sponsor had no comment.</w:t>
      </w:r>
    </w:p>
    <w:sectPr w:rsidR="00022C47" w:rsidSect="00593B4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E39" w:rsidRDefault="00793E39" w:rsidP="00124A51">
      <w:r>
        <w:separator/>
      </w:r>
    </w:p>
  </w:endnote>
  <w:endnote w:type="continuationSeparator" w:id="0">
    <w:p w:rsidR="00793E39" w:rsidRDefault="00793E39"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E39" w:rsidRDefault="00793E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E39" w:rsidRDefault="00793E39">
    <w:pPr>
      <w:pStyle w:val="Footer"/>
      <w:jc w:val="center"/>
    </w:pPr>
    <w:r>
      <w:fldChar w:fldCharType="begin"/>
    </w:r>
    <w:r>
      <w:instrText xml:space="preserve"> PAGE   \* MERGEFORMAT </w:instrText>
    </w:r>
    <w:r>
      <w:fldChar w:fldCharType="separate"/>
    </w:r>
    <w:r w:rsidR="00C41123">
      <w:rPr>
        <w:noProof/>
      </w:rPr>
      <w:t>17</w:t>
    </w:r>
    <w:r>
      <w:rPr>
        <w:noProof/>
      </w:rPr>
      <w:fldChar w:fldCharType="end"/>
    </w:r>
  </w:p>
  <w:p w:rsidR="00793E39" w:rsidRDefault="00793E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E39" w:rsidRDefault="00793E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E39" w:rsidRDefault="00793E39" w:rsidP="00124A51">
      <w:r>
        <w:separator/>
      </w:r>
    </w:p>
  </w:footnote>
  <w:footnote w:type="continuationSeparator" w:id="0">
    <w:p w:rsidR="00793E39" w:rsidRDefault="00793E39"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E39" w:rsidRDefault="00793E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E39" w:rsidRPr="00DF217D" w:rsidRDefault="00793E39" w:rsidP="00FE2440">
    <w:pPr>
      <w:pStyle w:val="Header"/>
      <w:ind w:left="360"/>
      <w:jc w:val="center"/>
      <w:rPr>
        <w:i/>
        <w:color w:val="808080"/>
      </w:rPr>
    </w:pPr>
    <w:r w:rsidRPr="00E810C7">
      <w:rPr>
        <w:i/>
        <w:color w:val="808080"/>
        <w:szCs w:val="22"/>
      </w:rPr>
      <w:t>Public Summary Document –</w:t>
    </w:r>
    <w:r w:rsidRPr="00DF217D">
      <w:rPr>
        <w:i/>
        <w:color w:val="808080"/>
      </w:rPr>
      <w:t xml:space="preserve"> </w:t>
    </w:r>
    <w:r>
      <w:rPr>
        <w:i/>
        <w:color w:val="808080"/>
      </w:rPr>
      <w:t xml:space="preserve">November 2015 </w:t>
    </w:r>
    <w:r w:rsidRPr="00DF217D">
      <w:rPr>
        <w:i/>
        <w:color w:val="808080"/>
      </w:rPr>
      <w:t>PBAC</w:t>
    </w:r>
    <w:r>
      <w:rPr>
        <w:i/>
        <w:color w:val="808080"/>
      </w:rPr>
      <w:t xml:space="preserve"> </w:t>
    </w:r>
    <w:r w:rsidRPr="00DF217D">
      <w:rPr>
        <w:i/>
        <w:color w:val="808080"/>
      </w:rPr>
      <w:t>Meeting</w:t>
    </w:r>
  </w:p>
  <w:p w:rsidR="00793E39" w:rsidRDefault="00793E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E39" w:rsidRDefault="00793E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D6D78"/>
    <w:multiLevelType w:val="hybridMultilevel"/>
    <w:tmpl w:val="BCB640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420B6ECC"/>
    <w:multiLevelType w:val="hybridMultilevel"/>
    <w:tmpl w:val="4C70CE16"/>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3">
    <w:nsid w:val="45AA5ADD"/>
    <w:multiLevelType w:val="hybridMultilevel"/>
    <w:tmpl w:val="18783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0084FBF"/>
    <w:multiLevelType w:val="hybridMultilevel"/>
    <w:tmpl w:val="964A0C6A"/>
    <w:lvl w:ilvl="0" w:tplc="1E6EE0E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9E673EC"/>
    <w:multiLevelType w:val="hybridMultilevel"/>
    <w:tmpl w:val="DCE853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784D033C"/>
    <w:multiLevelType w:val="multilevel"/>
    <w:tmpl w:val="2E0CEF1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strike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4"/>
  </w:num>
  <w:num w:numId="4">
    <w:abstractNumId w:val="2"/>
  </w:num>
  <w:num w:numId="5">
    <w:abstractNumId w:val="5"/>
  </w:num>
  <w:num w:numId="6">
    <w:abstractNumId w:val="3"/>
  </w:num>
  <w:num w:numId="7">
    <w:abstractNumId w:val="1"/>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18B5"/>
    <w:rsid w:val="00003499"/>
    <w:rsid w:val="000040F8"/>
    <w:rsid w:val="000049C7"/>
    <w:rsid w:val="0000505C"/>
    <w:rsid w:val="000051F3"/>
    <w:rsid w:val="00011D54"/>
    <w:rsid w:val="000125F2"/>
    <w:rsid w:val="00013247"/>
    <w:rsid w:val="00014636"/>
    <w:rsid w:val="00014804"/>
    <w:rsid w:val="00015886"/>
    <w:rsid w:val="000158A6"/>
    <w:rsid w:val="00015D0B"/>
    <w:rsid w:val="00016010"/>
    <w:rsid w:val="000162EF"/>
    <w:rsid w:val="00020126"/>
    <w:rsid w:val="000213F2"/>
    <w:rsid w:val="0002225F"/>
    <w:rsid w:val="00022C47"/>
    <w:rsid w:val="00023445"/>
    <w:rsid w:val="00023763"/>
    <w:rsid w:val="00023D0D"/>
    <w:rsid w:val="00023D2E"/>
    <w:rsid w:val="00026A67"/>
    <w:rsid w:val="00027450"/>
    <w:rsid w:val="0002750C"/>
    <w:rsid w:val="000279B2"/>
    <w:rsid w:val="0003301D"/>
    <w:rsid w:val="00033CE0"/>
    <w:rsid w:val="00034FA9"/>
    <w:rsid w:val="00035190"/>
    <w:rsid w:val="00036EA4"/>
    <w:rsid w:val="00036FF0"/>
    <w:rsid w:val="0003729C"/>
    <w:rsid w:val="00040895"/>
    <w:rsid w:val="0004278E"/>
    <w:rsid w:val="00043C37"/>
    <w:rsid w:val="00046850"/>
    <w:rsid w:val="00046B44"/>
    <w:rsid w:val="0004741B"/>
    <w:rsid w:val="000523A1"/>
    <w:rsid w:val="000525DB"/>
    <w:rsid w:val="00052774"/>
    <w:rsid w:val="00054580"/>
    <w:rsid w:val="000546D7"/>
    <w:rsid w:val="00054E21"/>
    <w:rsid w:val="0005684A"/>
    <w:rsid w:val="00060755"/>
    <w:rsid w:val="00060852"/>
    <w:rsid w:val="00060D74"/>
    <w:rsid w:val="00061C55"/>
    <w:rsid w:val="0006321C"/>
    <w:rsid w:val="0006443A"/>
    <w:rsid w:val="000652C7"/>
    <w:rsid w:val="00070F7F"/>
    <w:rsid w:val="00071248"/>
    <w:rsid w:val="00071469"/>
    <w:rsid w:val="000716C7"/>
    <w:rsid w:val="000720B9"/>
    <w:rsid w:val="000746D5"/>
    <w:rsid w:val="00081206"/>
    <w:rsid w:val="000812CA"/>
    <w:rsid w:val="0008183C"/>
    <w:rsid w:val="0008225B"/>
    <w:rsid w:val="000824B0"/>
    <w:rsid w:val="00083EFB"/>
    <w:rsid w:val="0008416E"/>
    <w:rsid w:val="000849DA"/>
    <w:rsid w:val="00086591"/>
    <w:rsid w:val="00090C7E"/>
    <w:rsid w:val="00091078"/>
    <w:rsid w:val="0009137D"/>
    <w:rsid w:val="00093EB8"/>
    <w:rsid w:val="0009519D"/>
    <w:rsid w:val="000958E5"/>
    <w:rsid w:val="00096798"/>
    <w:rsid w:val="000A1675"/>
    <w:rsid w:val="000A3F48"/>
    <w:rsid w:val="000A4DA0"/>
    <w:rsid w:val="000B0E11"/>
    <w:rsid w:val="000B1424"/>
    <w:rsid w:val="000B1A88"/>
    <w:rsid w:val="000B1ADA"/>
    <w:rsid w:val="000B387C"/>
    <w:rsid w:val="000B484C"/>
    <w:rsid w:val="000B49D0"/>
    <w:rsid w:val="000C24F9"/>
    <w:rsid w:val="000C330C"/>
    <w:rsid w:val="000C3C60"/>
    <w:rsid w:val="000C5A1B"/>
    <w:rsid w:val="000C6268"/>
    <w:rsid w:val="000C796F"/>
    <w:rsid w:val="000D07E7"/>
    <w:rsid w:val="000D0D22"/>
    <w:rsid w:val="000D1543"/>
    <w:rsid w:val="000D1BFC"/>
    <w:rsid w:val="000D2739"/>
    <w:rsid w:val="000D34FC"/>
    <w:rsid w:val="000D35CC"/>
    <w:rsid w:val="000D4A89"/>
    <w:rsid w:val="000D5704"/>
    <w:rsid w:val="000D73BB"/>
    <w:rsid w:val="000D73D6"/>
    <w:rsid w:val="000D7B64"/>
    <w:rsid w:val="000E2D91"/>
    <w:rsid w:val="000E4374"/>
    <w:rsid w:val="000E71CA"/>
    <w:rsid w:val="000F1E7B"/>
    <w:rsid w:val="000F21BF"/>
    <w:rsid w:val="000F3183"/>
    <w:rsid w:val="000F44FC"/>
    <w:rsid w:val="000F4BB8"/>
    <w:rsid w:val="000F7127"/>
    <w:rsid w:val="000F7D47"/>
    <w:rsid w:val="0010070B"/>
    <w:rsid w:val="00100746"/>
    <w:rsid w:val="001009E1"/>
    <w:rsid w:val="00100F8A"/>
    <w:rsid w:val="00100FBE"/>
    <w:rsid w:val="00102464"/>
    <w:rsid w:val="00103BA0"/>
    <w:rsid w:val="0010485C"/>
    <w:rsid w:val="0011032E"/>
    <w:rsid w:val="00110F2F"/>
    <w:rsid w:val="001122A6"/>
    <w:rsid w:val="001130D8"/>
    <w:rsid w:val="0011348B"/>
    <w:rsid w:val="00113E2B"/>
    <w:rsid w:val="00113F82"/>
    <w:rsid w:val="001200A5"/>
    <w:rsid w:val="00121799"/>
    <w:rsid w:val="001222E2"/>
    <w:rsid w:val="001222FC"/>
    <w:rsid w:val="001223C3"/>
    <w:rsid w:val="00122A44"/>
    <w:rsid w:val="001237CE"/>
    <w:rsid w:val="00124A51"/>
    <w:rsid w:val="00124D56"/>
    <w:rsid w:val="00124FFC"/>
    <w:rsid w:val="00125018"/>
    <w:rsid w:val="00126621"/>
    <w:rsid w:val="00126B48"/>
    <w:rsid w:val="001301E9"/>
    <w:rsid w:val="00130FCA"/>
    <w:rsid w:val="00132989"/>
    <w:rsid w:val="00133152"/>
    <w:rsid w:val="00135949"/>
    <w:rsid w:val="00136310"/>
    <w:rsid w:val="00137645"/>
    <w:rsid w:val="00137710"/>
    <w:rsid w:val="0014015A"/>
    <w:rsid w:val="00140C16"/>
    <w:rsid w:val="00140E99"/>
    <w:rsid w:val="0014133A"/>
    <w:rsid w:val="001413B2"/>
    <w:rsid w:val="00142BA3"/>
    <w:rsid w:val="001453CF"/>
    <w:rsid w:val="00145540"/>
    <w:rsid w:val="001456B0"/>
    <w:rsid w:val="00145A43"/>
    <w:rsid w:val="00146C7B"/>
    <w:rsid w:val="0014746F"/>
    <w:rsid w:val="0015028F"/>
    <w:rsid w:val="00150832"/>
    <w:rsid w:val="001509FC"/>
    <w:rsid w:val="00151038"/>
    <w:rsid w:val="0015196A"/>
    <w:rsid w:val="00151D7A"/>
    <w:rsid w:val="001520A0"/>
    <w:rsid w:val="00153618"/>
    <w:rsid w:val="00153BED"/>
    <w:rsid w:val="001557C2"/>
    <w:rsid w:val="00155B94"/>
    <w:rsid w:val="00155D7D"/>
    <w:rsid w:val="0015626A"/>
    <w:rsid w:val="00157130"/>
    <w:rsid w:val="00157217"/>
    <w:rsid w:val="0016096F"/>
    <w:rsid w:val="00160E8E"/>
    <w:rsid w:val="0016109C"/>
    <w:rsid w:val="00161BA3"/>
    <w:rsid w:val="00162913"/>
    <w:rsid w:val="00163540"/>
    <w:rsid w:val="00163EFF"/>
    <w:rsid w:val="001655F3"/>
    <w:rsid w:val="001661FB"/>
    <w:rsid w:val="00166403"/>
    <w:rsid w:val="001676FF"/>
    <w:rsid w:val="001706E3"/>
    <w:rsid w:val="00171E9B"/>
    <w:rsid w:val="001737F4"/>
    <w:rsid w:val="00176138"/>
    <w:rsid w:val="0017672E"/>
    <w:rsid w:val="00177D34"/>
    <w:rsid w:val="00180026"/>
    <w:rsid w:val="00181051"/>
    <w:rsid w:val="00182F0D"/>
    <w:rsid w:val="00183043"/>
    <w:rsid w:val="00183074"/>
    <w:rsid w:val="0018752F"/>
    <w:rsid w:val="00192396"/>
    <w:rsid w:val="00192523"/>
    <w:rsid w:val="001936FC"/>
    <w:rsid w:val="00193CD4"/>
    <w:rsid w:val="0019437D"/>
    <w:rsid w:val="00194EEC"/>
    <w:rsid w:val="00195222"/>
    <w:rsid w:val="00195FBD"/>
    <w:rsid w:val="001962A7"/>
    <w:rsid w:val="001963AB"/>
    <w:rsid w:val="001969D0"/>
    <w:rsid w:val="00197103"/>
    <w:rsid w:val="001975D8"/>
    <w:rsid w:val="001A0948"/>
    <w:rsid w:val="001A0EBA"/>
    <w:rsid w:val="001A1DC7"/>
    <w:rsid w:val="001A2676"/>
    <w:rsid w:val="001A5234"/>
    <w:rsid w:val="001A56F6"/>
    <w:rsid w:val="001A5945"/>
    <w:rsid w:val="001A66E1"/>
    <w:rsid w:val="001B0955"/>
    <w:rsid w:val="001B0DA7"/>
    <w:rsid w:val="001B0FC3"/>
    <w:rsid w:val="001B1D1D"/>
    <w:rsid w:val="001B3443"/>
    <w:rsid w:val="001B4299"/>
    <w:rsid w:val="001B4438"/>
    <w:rsid w:val="001B5F76"/>
    <w:rsid w:val="001C083F"/>
    <w:rsid w:val="001C0E89"/>
    <w:rsid w:val="001C0F1A"/>
    <w:rsid w:val="001C36E6"/>
    <w:rsid w:val="001C557E"/>
    <w:rsid w:val="001C6075"/>
    <w:rsid w:val="001C60C0"/>
    <w:rsid w:val="001C6E66"/>
    <w:rsid w:val="001D23FE"/>
    <w:rsid w:val="001D6C86"/>
    <w:rsid w:val="001E1432"/>
    <w:rsid w:val="001E1DA1"/>
    <w:rsid w:val="001E238E"/>
    <w:rsid w:val="001E2B1E"/>
    <w:rsid w:val="001E2B34"/>
    <w:rsid w:val="001E3197"/>
    <w:rsid w:val="001E39EB"/>
    <w:rsid w:val="001E52EB"/>
    <w:rsid w:val="001E5C06"/>
    <w:rsid w:val="001E6117"/>
    <w:rsid w:val="001E643B"/>
    <w:rsid w:val="001E740C"/>
    <w:rsid w:val="001E7585"/>
    <w:rsid w:val="001E7E08"/>
    <w:rsid w:val="001F0E48"/>
    <w:rsid w:val="001F1235"/>
    <w:rsid w:val="001F1CB3"/>
    <w:rsid w:val="001F1F00"/>
    <w:rsid w:val="001F38EF"/>
    <w:rsid w:val="001F4080"/>
    <w:rsid w:val="001F57AD"/>
    <w:rsid w:val="001F583B"/>
    <w:rsid w:val="001F7361"/>
    <w:rsid w:val="001F743F"/>
    <w:rsid w:val="001F76C4"/>
    <w:rsid w:val="002009BA"/>
    <w:rsid w:val="00200D9B"/>
    <w:rsid w:val="002021B7"/>
    <w:rsid w:val="0020385F"/>
    <w:rsid w:val="002065C6"/>
    <w:rsid w:val="00207021"/>
    <w:rsid w:val="00207D00"/>
    <w:rsid w:val="002105C1"/>
    <w:rsid w:val="00210B55"/>
    <w:rsid w:val="00211DC2"/>
    <w:rsid w:val="00212BD4"/>
    <w:rsid w:val="00212FF7"/>
    <w:rsid w:val="002150C6"/>
    <w:rsid w:val="00216598"/>
    <w:rsid w:val="002172B3"/>
    <w:rsid w:val="0021750E"/>
    <w:rsid w:val="00217E97"/>
    <w:rsid w:val="00220685"/>
    <w:rsid w:val="00220F78"/>
    <w:rsid w:val="00221510"/>
    <w:rsid w:val="0022371E"/>
    <w:rsid w:val="00223B49"/>
    <w:rsid w:val="00224DD4"/>
    <w:rsid w:val="00226D40"/>
    <w:rsid w:val="002309CC"/>
    <w:rsid w:val="00232801"/>
    <w:rsid w:val="00233CD3"/>
    <w:rsid w:val="0023413D"/>
    <w:rsid w:val="0023533D"/>
    <w:rsid w:val="00236177"/>
    <w:rsid w:val="00236F36"/>
    <w:rsid w:val="00237851"/>
    <w:rsid w:val="00240707"/>
    <w:rsid w:val="002412C1"/>
    <w:rsid w:val="00241808"/>
    <w:rsid w:val="00241EE9"/>
    <w:rsid w:val="0024277C"/>
    <w:rsid w:val="00242E06"/>
    <w:rsid w:val="00244C1D"/>
    <w:rsid w:val="00245EAD"/>
    <w:rsid w:val="0024676A"/>
    <w:rsid w:val="00247833"/>
    <w:rsid w:val="00247C41"/>
    <w:rsid w:val="00253C29"/>
    <w:rsid w:val="00253EB6"/>
    <w:rsid w:val="00254DCF"/>
    <w:rsid w:val="0025534B"/>
    <w:rsid w:val="00255BB7"/>
    <w:rsid w:val="00255DE8"/>
    <w:rsid w:val="00260800"/>
    <w:rsid w:val="00261164"/>
    <w:rsid w:val="00261CD7"/>
    <w:rsid w:val="00262A87"/>
    <w:rsid w:val="00263E7C"/>
    <w:rsid w:val="002652C2"/>
    <w:rsid w:val="002665BF"/>
    <w:rsid w:val="002701A9"/>
    <w:rsid w:val="0027158E"/>
    <w:rsid w:val="00271C6F"/>
    <w:rsid w:val="00272DBC"/>
    <w:rsid w:val="002735F8"/>
    <w:rsid w:val="002739D0"/>
    <w:rsid w:val="00275C5A"/>
    <w:rsid w:val="00276EB9"/>
    <w:rsid w:val="0027722C"/>
    <w:rsid w:val="00277AB8"/>
    <w:rsid w:val="00281014"/>
    <w:rsid w:val="00283467"/>
    <w:rsid w:val="0028372B"/>
    <w:rsid w:val="0028459F"/>
    <w:rsid w:val="00284E1D"/>
    <w:rsid w:val="00285032"/>
    <w:rsid w:val="002864E7"/>
    <w:rsid w:val="00287BAF"/>
    <w:rsid w:val="00291355"/>
    <w:rsid w:val="002A14AB"/>
    <w:rsid w:val="002A1F7A"/>
    <w:rsid w:val="002A23C4"/>
    <w:rsid w:val="002A49AF"/>
    <w:rsid w:val="002A67C5"/>
    <w:rsid w:val="002A71B9"/>
    <w:rsid w:val="002A74DA"/>
    <w:rsid w:val="002B153F"/>
    <w:rsid w:val="002B1679"/>
    <w:rsid w:val="002B16E6"/>
    <w:rsid w:val="002B1C1F"/>
    <w:rsid w:val="002B2110"/>
    <w:rsid w:val="002B34B6"/>
    <w:rsid w:val="002B432F"/>
    <w:rsid w:val="002B438A"/>
    <w:rsid w:val="002B481B"/>
    <w:rsid w:val="002B4827"/>
    <w:rsid w:val="002B5EBD"/>
    <w:rsid w:val="002B6CCE"/>
    <w:rsid w:val="002B7B79"/>
    <w:rsid w:val="002B7D2E"/>
    <w:rsid w:val="002C2775"/>
    <w:rsid w:val="002C27C1"/>
    <w:rsid w:val="002C2E60"/>
    <w:rsid w:val="002C3A33"/>
    <w:rsid w:val="002C7CD4"/>
    <w:rsid w:val="002D0C56"/>
    <w:rsid w:val="002D139A"/>
    <w:rsid w:val="002D1541"/>
    <w:rsid w:val="002D3775"/>
    <w:rsid w:val="002D5065"/>
    <w:rsid w:val="002D5168"/>
    <w:rsid w:val="002D743F"/>
    <w:rsid w:val="002D755B"/>
    <w:rsid w:val="002E1945"/>
    <w:rsid w:val="002E3942"/>
    <w:rsid w:val="002E3D53"/>
    <w:rsid w:val="002E7047"/>
    <w:rsid w:val="002E7210"/>
    <w:rsid w:val="002E7728"/>
    <w:rsid w:val="002F1542"/>
    <w:rsid w:val="002F1C95"/>
    <w:rsid w:val="002F3CE2"/>
    <w:rsid w:val="002F5BAF"/>
    <w:rsid w:val="002F6963"/>
    <w:rsid w:val="003008A2"/>
    <w:rsid w:val="00301017"/>
    <w:rsid w:val="0030184F"/>
    <w:rsid w:val="00302318"/>
    <w:rsid w:val="00305249"/>
    <w:rsid w:val="0030646E"/>
    <w:rsid w:val="00306777"/>
    <w:rsid w:val="00307868"/>
    <w:rsid w:val="0030786C"/>
    <w:rsid w:val="00307B02"/>
    <w:rsid w:val="0031031A"/>
    <w:rsid w:val="00310981"/>
    <w:rsid w:val="00311E5A"/>
    <w:rsid w:val="0031396B"/>
    <w:rsid w:val="0031437B"/>
    <w:rsid w:val="00314DF8"/>
    <w:rsid w:val="00315498"/>
    <w:rsid w:val="00316351"/>
    <w:rsid w:val="00317C69"/>
    <w:rsid w:val="00322DD0"/>
    <w:rsid w:val="00322E3F"/>
    <w:rsid w:val="003249BB"/>
    <w:rsid w:val="00325530"/>
    <w:rsid w:val="00325FCE"/>
    <w:rsid w:val="003273E7"/>
    <w:rsid w:val="00327CB0"/>
    <w:rsid w:val="00330F35"/>
    <w:rsid w:val="0033103C"/>
    <w:rsid w:val="00333F34"/>
    <w:rsid w:val="0033402C"/>
    <w:rsid w:val="00334189"/>
    <w:rsid w:val="003366C9"/>
    <w:rsid w:val="003371B0"/>
    <w:rsid w:val="00337B54"/>
    <w:rsid w:val="003408BD"/>
    <w:rsid w:val="00344638"/>
    <w:rsid w:val="00344FFC"/>
    <w:rsid w:val="00345745"/>
    <w:rsid w:val="00346321"/>
    <w:rsid w:val="0034707E"/>
    <w:rsid w:val="003479B0"/>
    <w:rsid w:val="003509B2"/>
    <w:rsid w:val="0035155A"/>
    <w:rsid w:val="00354672"/>
    <w:rsid w:val="0035620E"/>
    <w:rsid w:val="0036107F"/>
    <w:rsid w:val="0036198A"/>
    <w:rsid w:val="00361D9B"/>
    <w:rsid w:val="00364895"/>
    <w:rsid w:val="00364C54"/>
    <w:rsid w:val="00365650"/>
    <w:rsid w:val="00367B39"/>
    <w:rsid w:val="00370514"/>
    <w:rsid w:val="0037092C"/>
    <w:rsid w:val="00370C04"/>
    <w:rsid w:val="0037588D"/>
    <w:rsid w:val="0038018D"/>
    <w:rsid w:val="00382EB1"/>
    <w:rsid w:val="0038365C"/>
    <w:rsid w:val="00383E2C"/>
    <w:rsid w:val="003862A4"/>
    <w:rsid w:val="003879FA"/>
    <w:rsid w:val="00391331"/>
    <w:rsid w:val="00391EC2"/>
    <w:rsid w:val="00396FD0"/>
    <w:rsid w:val="003A13D1"/>
    <w:rsid w:val="003A1A7A"/>
    <w:rsid w:val="003A4D32"/>
    <w:rsid w:val="003A5A93"/>
    <w:rsid w:val="003A5FE9"/>
    <w:rsid w:val="003A6462"/>
    <w:rsid w:val="003A6DEC"/>
    <w:rsid w:val="003A7110"/>
    <w:rsid w:val="003B1405"/>
    <w:rsid w:val="003B16CC"/>
    <w:rsid w:val="003B20C3"/>
    <w:rsid w:val="003B2104"/>
    <w:rsid w:val="003B2DB0"/>
    <w:rsid w:val="003B371B"/>
    <w:rsid w:val="003B6A79"/>
    <w:rsid w:val="003B7246"/>
    <w:rsid w:val="003B7550"/>
    <w:rsid w:val="003B793A"/>
    <w:rsid w:val="003C1ACC"/>
    <w:rsid w:val="003C1FA4"/>
    <w:rsid w:val="003C32E4"/>
    <w:rsid w:val="003C3FE8"/>
    <w:rsid w:val="003C42FE"/>
    <w:rsid w:val="003C480D"/>
    <w:rsid w:val="003C4DAA"/>
    <w:rsid w:val="003C51C2"/>
    <w:rsid w:val="003D16FA"/>
    <w:rsid w:val="003D1828"/>
    <w:rsid w:val="003D2422"/>
    <w:rsid w:val="003D25C2"/>
    <w:rsid w:val="003D3187"/>
    <w:rsid w:val="003D486C"/>
    <w:rsid w:val="003D58AA"/>
    <w:rsid w:val="003E1111"/>
    <w:rsid w:val="003E1214"/>
    <w:rsid w:val="003E31BC"/>
    <w:rsid w:val="003E3949"/>
    <w:rsid w:val="003E3FB1"/>
    <w:rsid w:val="003E3FED"/>
    <w:rsid w:val="003E4D77"/>
    <w:rsid w:val="003E5029"/>
    <w:rsid w:val="003E7BCD"/>
    <w:rsid w:val="003F116B"/>
    <w:rsid w:val="003F1395"/>
    <w:rsid w:val="003F4156"/>
    <w:rsid w:val="003F4330"/>
    <w:rsid w:val="003F5254"/>
    <w:rsid w:val="004004B1"/>
    <w:rsid w:val="004007DF"/>
    <w:rsid w:val="00401662"/>
    <w:rsid w:val="00402406"/>
    <w:rsid w:val="004026FB"/>
    <w:rsid w:val="00405FE6"/>
    <w:rsid w:val="00406063"/>
    <w:rsid w:val="00406C1E"/>
    <w:rsid w:val="00406D5E"/>
    <w:rsid w:val="00407EE4"/>
    <w:rsid w:val="00407F38"/>
    <w:rsid w:val="0041066D"/>
    <w:rsid w:val="00410708"/>
    <w:rsid w:val="00410EC7"/>
    <w:rsid w:val="004112D8"/>
    <w:rsid w:val="004113F3"/>
    <w:rsid w:val="00411AB3"/>
    <w:rsid w:val="00412790"/>
    <w:rsid w:val="00412ED6"/>
    <w:rsid w:val="00414269"/>
    <w:rsid w:val="00414476"/>
    <w:rsid w:val="004151B4"/>
    <w:rsid w:val="00417DE6"/>
    <w:rsid w:val="00420B9F"/>
    <w:rsid w:val="00422AFA"/>
    <w:rsid w:val="00422FE6"/>
    <w:rsid w:val="004256D4"/>
    <w:rsid w:val="00427C0A"/>
    <w:rsid w:val="00430E7C"/>
    <w:rsid w:val="00431047"/>
    <w:rsid w:val="00431378"/>
    <w:rsid w:val="004319F8"/>
    <w:rsid w:val="00433044"/>
    <w:rsid w:val="004335F4"/>
    <w:rsid w:val="004416AF"/>
    <w:rsid w:val="00443DD4"/>
    <w:rsid w:val="00443E59"/>
    <w:rsid w:val="004443A7"/>
    <w:rsid w:val="00444B12"/>
    <w:rsid w:val="004464EB"/>
    <w:rsid w:val="00450131"/>
    <w:rsid w:val="00450B1A"/>
    <w:rsid w:val="004517A2"/>
    <w:rsid w:val="00452362"/>
    <w:rsid w:val="00453ADC"/>
    <w:rsid w:val="00453F32"/>
    <w:rsid w:val="00454A34"/>
    <w:rsid w:val="00455D45"/>
    <w:rsid w:val="00456D1C"/>
    <w:rsid w:val="00461797"/>
    <w:rsid w:val="00461A53"/>
    <w:rsid w:val="00461B64"/>
    <w:rsid w:val="00464595"/>
    <w:rsid w:val="00465CB1"/>
    <w:rsid w:val="00466A99"/>
    <w:rsid w:val="004702C1"/>
    <w:rsid w:val="004703A3"/>
    <w:rsid w:val="004707E1"/>
    <w:rsid w:val="004718A8"/>
    <w:rsid w:val="004720AA"/>
    <w:rsid w:val="00472A49"/>
    <w:rsid w:val="0047396C"/>
    <w:rsid w:val="00473A9E"/>
    <w:rsid w:val="00473D93"/>
    <w:rsid w:val="00475092"/>
    <w:rsid w:val="00477E1D"/>
    <w:rsid w:val="00480384"/>
    <w:rsid w:val="00480633"/>
    <w:rsid w:val="00480D53"/>
    <w:rsid w:val="00482D4E"/>
    <w:rsid w:val="00483949"/>
    <w:rsid w:val="00483A92"/>
    <w:rsid w:val="00483FAF"/>
    <w:rsid w:val="0048577D"/>
    <w:rsid w:val="00485CC1"/>
    <w:rsid w:val="00486010"/>
    <w:rsid w:val="00486393"/>
    <w:rsid w:val="004867E2"/>
    <w:rsid w:val="00487A87"/>
    <w:rsid w:val="00490E23"/>
    <w:rsid w:val="00491B3A"/>
    <w:rsid w:val="00492C6D"/>
    <w:rsid w:val="00492CFD"/>
    <w:rsid w:val="004935C2"/>
    <w:rsid w:val="00494CDE"/>
    <w:rsid w:val="00495554"/>
    <w:rsid w:val="00495FED"/>
    <w:rsid w:val="00496107"/>
    <w:rsid w:val="004962D2"/>
    <w:rsid w:val="0049747D"/>
    <w:rsid w:val="00497FCE"/>
    <w:rsid w:val="004A0115"/>
    <w:rsid w:val="004A029C"/>
    <w:rsid w:val="004A07ED"/>
    <w:rsid w:val="004A0DA1"/>
    <w:rsid w:val="004A108E"/>
    <w:rsid w:val="004A334F"/>
    <w:rsid w:val="004A6597"/>
    <w:rsid w:val="004A7109"/>
    <w:rsid w:val="004A7308"/>
    <w:rsid w:val="004A765C"/>
    <w:rsid w:val="004B1B24"/>
    <w:rsid w:val="004B1CB4"/>
    <w:rsid w:val="004B2619"/>
    <w:rsid w:val="004B2F18"/>
    <w:rsid w:val="004B39AC"/>
    <w:rsid w:val="004B3DDB"/>
    <w:rsid w:val="004B44FD"/>
    <w:rsid w:val="004B5CFC"/>
    <w:rsid w:val="004C1A0B"/>
    <w:rsid w:val="004C2B9C"/>
    <w:rsid w:val="004C44E8"/>
    <w:rsid w:val="004C46AF"/>
    <w:rsid w:val="004C4AED"/>
    <w:rsid w:val="004C5DE9"/>
    <w:rsid w:val="004C7371"/>
    <w:rsid w:val="004D055D"/>
    <w:rsid w:val="004D26DB"/>
    <w:rsid w:val="004D2ACD"/>
    <w:rsid w:val="004D4FA6"/>
    <w:rsid w:val="004D7AC1"/>
    <w:rsid w:val="004E02D0"/>
    <w:rsid w:val="004E0EB8"/>
    <w:rsid w:val="004E1821"/>
    <w:rsid w:val="004E1B28"/>
    <w:rsid w:val="004E2AD6"/>
    <w:rsid w:val="004E2ADC"/>
    <w:rsid w:val="004E3EA7"/>
    <w:rsid w:val="004E43B2"/>
    <w:rsid w:val="004E5555"/>
    <w:rsid w:val="004E5BDE"/>
    <w:rsid w:val="004E5D2C"/>
    <w:rsid w:val="004E5EF8"/>
    <w:rsid w:val="004E60CA"/>
    <w:rsid w:val="004E7506"/>
    <w:rsid w:val="004F1D02"/>
    <w:rsid w:val="004F2679"/>
    <w:rsid w:val="004F32C2"/>
    <w:rsid w:val="004F4988"/>
    <w:rsid w:val="004F5045"/>
    <w:rsid w:val="004F52B8"/>
    <w:rsid w:val="004F5613"/>
    <w:rsid w:val="004F7865"/>
    <w:rsid w:val="004F7C78"/>
    <w:rsid w:val="005011E2"/>
    <w:rsid w:val="005024AA"/>
    <w:rsid w:val="00505B92"/>
    <w:rsid w:val="00505C3E"/>
    <w:rsid w:val="00505D16"/>
    <w:rsid w:val="00505E86"/>
    <w:rsid w:val="00506928"/>
    <w:rsid w:val="00507844"/>
    <w:rsid w:val="00510947"/>
    <w:rsid w:val="00511D68"/>
    <w:rsid w:val="00512286"/>
    <w:rsid w:val="0051249A"/>
    <w:rsid w:val="00514699"/>
    <w:rsid w:val="005152B5"/>
    <w:rsid w:val="00516688"/>
    <w:rsid w:val="005200E5"/>
    <w:rsid w:val="005206DC"/>
    <w:rsid w:val="00521319"/>
    <w:rsid w:val="00522B41"/>
    <w:rsid w:val="00522F08"/>
    <w:rsid w:val="005232A3"/>
    <w:rsid w:val="0052374A"/>
    <w:rsid w:val="00523C28"/>
    <w:rsid w:val="00523F6E"/>
    <w:rsid w:val="005251A3"/>
    <w:rsid w:val="00527CB6"/>
    <w:rsid w:val="00530200"/>
    <w:rsid w:val="00532C77"/>
    <w:rsid w:val="00532E47"/>
    <w:rsid w:val="005330DA"/>
    <w:rsid w:val="0053499D"/>
    <w:rsid w:val="005349C8"/>
    <w:rsid w:val="0053519B"/>
    <w:rsid w:val="005352DA"/>
    <w:rsid w:val="00535619"/>
    <w:rsid w:val="00535DFA"/>
    <w:rsid w:val="00537FDE"/>
    <w:rsid w:val="005418EC"/>
    <w:rsid w:val="00543599"/>
    <w:rsid w:val="00544562"/>
    <w:rsid w:val="00544968"/>
    <w:rsid w:val="00545363"/>
    <w:rsid w:val="00545F5E"/>
    <w:rsid w:val="005472DD"/>
    <w:rsid w:val="00547D92"/>
    <w:rsid w:val="005500BD"/>
    <w:rsid w:val="00552BD3"/>
    <w:rsid w:val="0055377B"/>
    <w:rsid w:val="00555109"/>
    <w:rsid w:val="00557FAB"/>
    <w:rsid w:val="0056088D"/>
    <w:rsid w:val="00561971"/>
    <w:rsid w:val="00562870"/>
    <w:rsid w:val="00565995"/>
    <w:rsid w:val="0056696F"/>
    <w:rsid w:val="0057302B"/>
    <w:rsid w:val="00575D8D"/>
    <w:rsid w:val="00576972"/>
    <w:rsid w:val="00576F52"/>
    <w:rsid w:val="00583699"/>
    <w:rsid w:val="00583B6F"/>
    <w:rsid w:val="005845EF"/>
    <w:rsid w:val="0058587E"/>
    <w:rsid w:val="005902E2"/>
    <w:rsid w:val="00590A38"/>
    <w:rsid w:val="00591198"/>
    <w:rsid w:val="005917D7"/>
    <w:rsid w:val="00593B44"/>
    <w:rsid w:val="00593BF3"/>
    <w:rsid w:val="005941D8"/>
    <w:rsid w:val="00594960"/>
    <w:rsid w:val="00595815"/>
    <w:rsid w:val="00595D4F"/>
    <w:rsid w:val="00597014"/>
    <w:rsid w:val="005973A4"/>
    <w:rsid w:val="005A1655"/>
    <w:rsid w:val="005A2FDE"/>
    <w:rsid w:val="005A6166"/>
    <w:rsid w:val="005A651D"/>
    <w:rsid w:val="005A6999"/>
    <w:rsid w:val="005A741F"/>
    <w:rsid w:val="005B12EF"/>
    <w:rsid w:val="005B262E"/>
    <w:rsid w:val="005B5857"/>
    <w:rsid w:val="005B5DC4"/>
    <w:rsid w:val="005B753C"/>
    <w:rsid w:val="005C00FA"/>
    <w:rsid w:val="005C126D"/>
    <w:rsid w:val="005C1B83"/>
    <w:rsid w:val="005C2FA6"/>
    <w:rsid w:val="005C346B"/>
    <w:rsid w:val="005C5287"/>
    <w:rsid w:val="005C5869"/>
    <w:rsid w:val="005C686A"/>
    <w:rsid w:val="005C7733"/>
    <w:rsid w:val="005D044D"/>
    <w:rsid w:val="005D1003"/>
    <w:rsid w:val="005D18AD"/>
    <w:rsid w:val="005D1E73"/>
    <w:rsid w:val="005D24D2"/>
    <w:rsid w:val="005D4BF4"/>
    <w:rsid w:val="005D601B"/>
    <w:rsid w:val="005D7DBB"/>
    <w:rsid w:val="005E0A08"/>
    <w:rsid w:val="005E1620"/>
    <w:rsid w:val="005E272A"/>
    <w:rsid w:val="005E4DC9"/>
    <w:rsid w:val="005E4F3F"/>
    <w:rsid w:val="005E6195"/>
    <w:rsid w:val="005E73C0"/>
    <w:rsid w:val="005F1656"/>
    <w:rsid w:val="005F1F9B"/>
    <w:rsid w:val="005F2706"/>
    <w:rsid w:val="005F6A8F"/>
    <w:rsid w:val="0060045C"/>
    <w:rsid w:val="00600AC4"/>
    <w:rsid w:val="00601631"/>
    <w:rsid w:val="006025EC"/>
    <w:rsid w:val="00602FC7"/>
    <w:rsid w:val="006038AD"/>
    <w:rsid w:val="0060506D"/>
    <w:rsid w:val="00605EA9"/>
    <w:rsid w:val="00607669"/>
    <w:rsid w:val="006077BA"/>
    <w:rsid w:val="00607B1A"/>
    <w:rsid w:val="00607EE2"/>
    <w:rsid w:val="00610FC3"/>
    <w:rsid w:val="006118B5"/>
    <w:rsid w:val="006119DD"/>
    <w:rsid w:val="00612858"/>
    <w:rsid w:val="00612F97"/>
    <w:rsid w:val="00613203"/>
    <w:rsid w:val="00613A2C"/>
    <w:rsid w:val="00614F97"/>
    <w:rsid w:val="006165ED"/>
    <w:rsid w:val="00616802"/>
    <w:rsid w:val="0061761E"/>
    <w:rsid w:val="00617E12"/>
    <w:rsid w:val="006205C0"/>
    <w:rsid w:val="00621477"/>
    <w:rsid w:val="00623580"/>
    <w:rsid w:val="00624922"/>
    <w:rsid w:val="006262A7"/>
    <w:rsid w:val="00631220"/>
    <w:rsid w:val="006315E4"/>
    <w:rsid w:val="00631D6B"/>
    <w:rsid w:val="00633334"/>
    <w:rsid w:val="0063479F"/>
    <w:rsid w:val="0063534B"/>
    <w:rsid w:val="006364A1"/>
    <w:rsid w:val="00637184"/>
    <w:rsid w:val="006376BD"/>
    <w:rsid w:val="00637A4F"/>
    <w:rsid w:val="00637BFD"/>
    <w:rsid w:val="006419B6"/>
    <w:rsid w:val="00641B30"/>
    <w:rsid w:val="006430AF"/>
    <w:rsid w:val="006438BE"/>
    <w:rsid w:val="006471CC"/>
    <w:rsid w:val="00647529"/>
    <w:rsid w:val="0065079F"/>
    <w:rsid w:val="00650875"/>
    <w:rsid w:val="00650C3D"/>
    <w:rsid w:val="00650D18"/>
    <w:rsid w:val="00651660"/>
    <w:rsid w:val="0065178D"/>
    <w:rsid w:val="0065198E"/>
    <w:rsid w:val="00652B30"/>
    <w:rsid w:val="00652F50"/>
    <w:rsid w:val="00653AB4"/>
    <w:rsid w:val="00654C82"/>
    <w:rsid w:val="00655502"/>
    <w:rsid w:val="0065605F"/>
    <w:rsid w:val="0065610A"/>
    <w:rsid w:val="006566B0"/>
    <w:rsid w:val="00656EA2"/>
    <w:rsid w:val="0066010E"/>
    <w:rsid w:val="00660B3B"/>
    <w:rsid w:val="00661702"/>
    <w:rsid w:val="00661E80"/>
    <w:rsid w:val="00663001"/>
    <w:rsid w:val="00664954"/>
    <w:rsid w:val="00664D2E"/>
    <w:rsid w:val="006656D3"/>
    <w:rsid w:val="0066623E"/>
    <w:rsid w:val="00671D24"/>
    <w:rsid w:val="00671EE2"/>
    <w:rsid w:val="00672050"/>
    <w:rsid w:val="00672FC0"/>
    <w:rsid w:val="006730BF"/>
    <w:rsid w:val="006731F5"/>
    <w:rsid w:val="006740F3"/>
    <w:rsid w:val="00674711"/>
    <w:rsid w:val="00674E42"/>
    <w:rsid w:val="00675A4A"/>
    <w:rsid w:val="00676484"/>
    <w:rsid w:val="00677FBD"/>
    <w:rsid w:val="00677FD0"/>
    <w:rsid w:val="006812FB"/>
    <w:rsid w:val="006814C4"/>
    <w:rsid w:val="00682112"/>
    <w:rsid w:val="00683C59"/>
    <w:rsid w:val="00684C93"/>
    <w:rsid w:val="00685FC5"/>
    <w:rsid w:val="00686EA1"/>
    <w:rsid w:val="006872BA"/>
    <w:rsid w:val="00687678"/>
    <w:rsid w:val="00690BB2"/>
    <w:rsid w:val="006911E9"/>
    <w:rsid w:val="006917D7"/>
    <w:rsid w:val="00694300"/>
    <w:rsid w:val="00694847"/>
    <w:rsid w:val="00694CEF"/>
    <w:rsid w:val="00694F44"/>
    <w:rsid w:val="00695FDC"/>
    <w:rsid w:val="006964EE"/>
    <w:rsid w:val="006971DA"/>
    <w:rsid w:val="00697AC5"/>
    <w:rsid w:val="006A156C"/>
    <w:rsid w:val="006A2937"/>
    <w:rsid w:val="006A4790"/>
    <w:rsid w:val="006A4855"/>
    <w:rsid w:val="006A6860"/>
    <w:rsid w:val="006B188F"/>
    <w:rsid w:val="006B3288"/>
    <w:rsid w:val="006B3BDA"/>
    <w:rsid w:val="006B4F7B"/>
    <w:rsid w:val="006B5381"/>
    <w:rsid w:val="006B616D"/>
    <w:rsid w:val="006B74A2"/>
    <w:rsid w:val="006C071B"/>
    <w:rsid w:val="006C08A9"/>
    <w:rsid w:val="006C19B8"/>
    <w:rsid w:val="006C1EE5"/>
    <w:rsid w:val="006C200B"/>
    <w:rsid w:val="006C2643"/>
    <w:rsid w:val="006C2A8E"/>
    <w:rsid w:val="006C2E0D"/>
    <w:rsid w:val="006C326D"/>
    <w:rsid w:val="006C5E6D"/>
    <w:rsid w:val="006C67B3"/>
    <w:rsid w:val="006C6E3C"/>
    <w:rsid w:val="006C70BA"/>
    <w:rsid w:val="006C73B6"/>
    <w:rsid w:val="006C76B1"/>
    <w:rsid w:val="006C79AC"/>
    <w:rsid w:val="006D0B90"/>
    <w:rsid w:val="006D0B96"/>
    <w:rsid w:val="006D182D"/>
    <w:rsid w:val="006D2102"/>
    <w:rsid w:val="006D3C7D"/>
    <w:rsid w:val="006D5D5F"/>
    <w:rsid w:val="006D63EC"/>
    <w:rsid w:val="006D685D"/>
    <w:rsid w:val="006E2024"/>
    <w:rsid w:val="006E32F0"/>
    <w:rsid w:val="006E48DA"/>
    <w:rsid w:val="006E5C88"/>
    <w:rsid w:val="006E60BD"/>
    <w:rsid w:val="006E66F9"/>
    <w:rsid w:val="006F2BFC"/>
    <w:rsid w:val="006F32DC"/>
    <w:rsid w:val="006F476A"/>
    <w:rsid w:val="006F53E9"/>
    <w:rsid w:val="006F593D"/>
    <w:rsid w:val="006F63A5"/>
    <w:rsid w:val="00701651"/>
    <w:rsid w:val="00701BA7"/>
    <w:rsid w:val="00701DC3"/>
    <w:rsid w:val="00702679"/>
    <w:rsid w:val="0070276E"/>
    <w:rsid w:val="00702919"/>
    <w:rsid w:val="00702F8F"/>
    <w:rsid w:val="00703741"/>
    <w:rsid w:val="00704E7E"/>
    <w:rsid w:val="0071005A"/>
    <w:rsid w:val="007101DD"/>
    <w:rsid w:val="007105E8"/>
    <w:rsid w:val="00710AF1"/>
    <w:rsid w:val="00710E8E"/>
    <w:rsid w:val="007110B7"/>
    <w:rsid w:val="00711A36"/>
    <w:rsid w:val="00712DE5"/>
    <w:rsid w:val="007172AD"/>
    <w:rsid w:val="00717CE0"/>
    <w:rsid w:val="00717DBE"/>
    <w:rsid w:val="00720903"/>
    <w:rsid w:val="00721421"/>
    <w:rsid w:val="00721464"/>
    <w:rsid w:val="00723226"/>
    <w:rsid w:val="00723A32"/>
    <w:rsid w:val="0072416F"/>
    <w:rsid w:val="00725F8F"/>
    <w:rsid w:val="007262DB"/>
    <w:rsid w:val="00727335"/>
    <w:rsid w:val="0073034B"/>
    <w:rsid w:val="0073045F"/>
    <w:rsid w:val="00730952"/>
    <w:rsid w:val="00730A3B"/>
    <w:rsid w:val="00731245"/>
    <w:rsid w:val="00735328"/>
    <w:rsid w:val="0073685B"/>
    <w:rsid w:val="0073786C"/>
    <w:rsid w:val="00740E85"/>
    <w:rsid w:val="00741681"/>
    <w:rsid w:val="00742FBC"/>
    <w:rsid w:val="007440A1"/>
    <w:rsid w:val="00747F9A"/>
    <w:rsid w:val="007506B4"/>
    <w:rsid w:val="00751420"/>
    <w:rsid w:val="00751CF2"/>
    <w:rsid w:val="007559DE"/>
    <w:rsid w:val="00757557"/>
    <w:rsid w:val="007578F6"/>
    <w:rsid w:val="0076276F"/>
    <w:rsid w:val="007634D9"/>
    <w:rsid w:val="007647F9"/>
    <w:rsid w:val="0076722F"/>
    <w:rsid w:val="00767336"/>
    <w:rsid w:val="00767510"/>
    <w:rsid w:val="00767759"/>
    <w:rsid w:val="00767963"/>
    <w:rsid w:val="00767A77"/>
    <w:rsid w:val="00770359"/>
    <w:rsid w:val="00771520"/>
    <w:rsid w:val="00773EE9"/>
    <w:rsid w:val="00775159"/>
    <w:rsid w:val="00776770"/>
    <w:rsid w:val="00777CC2"/>
    <w:rsid w:val="00780BFE"/>
    <w:rsid w:val="00780DCE"/>
    <w:rsid w:val="00781285"/>
    <w:rsid w:val="007821B5"/>
    <w:rsid w:val="00783BA7"/>
    <w:rsid w:val="007847CA"/>
    <w:rsid w:val="00785FFE"/>
    <w:rsid w:val="0079157F"/>
    <w:rsid w:val="00792B0C"/>
    <w:rsid w:val="00793852"/>
    <w:rsid w:val="00793E2B"/>
    <w:rsid w:val="00793E39"/>
    <w:rsid w:val="007964F2"/>
    <w:rsid w:val="00797ADD"/>
    <w:rsid w:val="007A0A12"/>
    <w:rsid w:val="007A19DB"/>
    <w:rsid w:val="007A1AD3"/>
    <w:rsid w:val="007A27ED"/>
    <w:rsid w:val="007A2DA6"/>
    <w:rsid w:val="007A340F"/>
    <w:rsid w:val="007A634B"/>
    <w:rsid w:val="007A6702"/>
    <w:rsid w:val="007A71B1"/>
    <w:rsid w:val="007B00AB"/>
    <w:rsid w:val="007B0C93"/>
    <w:rsid w:val="007B216B"/>
    <w:rsid w:val="007B251D"/>
    <w:rsid w:val="007B3C6F"/>
    <w:rsid w:val="007B473D"/>
    <w:rsid w:val="007B519B"/>
    <w:rsid w:val="007B5818"/>
    <w:rsid w:val="007B6A47"/>
    <w:rsid w:val="007B6BA5"/>
    <w:rsid w:val="007B727C"/>
    <w:rsid w:val="007B77D1"/>
    <w:rsid w:val="007C013F"/>
    <w:rsid w:val="007C0BE1"/>
    <w:rsid w:val="007C139D"/>
    <w:rsid w:val="007C1512"/>
    <w:rsid w:val="007C1753"/>
    <w:rsid w:val="007C361D"/>
    <w:rsid w:val="007C431F"/>
    <w:rsid w:val="007C50B3"/>
    <w:rsid w:val="007C6212"/>
    <w:rsid w:val="007C66A0"/>
    <w:rsid w:val="007C6984"/>
    <w:rsid w:val="007C7B46"/>
    <w:rsid w:val="007C7F32"/>
    <w:rsid w:val="007D0B38"/>
    <w:rsid w:val="007D0D74"/>
    <w:rsid w:val="007D2E45"/>
    <w:rsid w:val="007D37F4"/>
    <w:rsid w:val="007D583A"/>
    <w:rsid w:val="007E0AD0"/>
    <w:rsid w:val="007E119E"/>
    <w:rsid w:val="007E120A"/>
    <w:rsid w:val="007E39EF"/>
    <w:rsid w:val="007E5AEB"/>
    <w:rsid w:val="007E745C"/>
    <w:rsid w:val="007F0038"/>
    <w:rsid w:val="007F07C2"/>
    <w:rsid w:val="007F1017"/>
    <w:rsid w:val="007F36BC"/>
    <w:rsid w:val="007F4A3F"/>
    <w:rsid w:val="007F578C"/>
    <w:rsid w:val="007F5BFB"/>
    <w:rsid w:val="007F60B0"/>
    <w:rsid w:val="007F745C"/>
    <w:rsid w:val="008014E9"/>
    <w:rsid w:val="0080178E"/>
    <w:rsid w:val="0080237A"/>
    <w:rsid w:val="00803CEE"/>
    <w:rsid w:val="00804D59"/>
    <w:rsid w:val="00805142"/>
    <w:rsid w:val="00806EC7"/>
    <w:rsid w:val="00807A8B"/>
    <w:rsid w:val="00810720"/>
    <w:rsid w:val="0081157C"/>
    <w:rsid w:val="00812149"/>
    <w:rsid w:val="00813741"/>
    <w:rsid w:val="008138AA"/>
    <w:rsid w:val="0081412C"/>
    <w:rsid w:val="008149D8"/>
    <w:rsid w:val="0081550D"/>
    <w:rsid w:val="008166EF"/>
    <w:rsid w:val="00817D61"/>
    <w:rsid w:val="008200B4"/>
    <w:rsid w:val="00820862"/>
    <w:rsid w:val="008221B6"/>
    <w:rsid w:val="00823D1B"/>
    <w:rsid w:val="008243D8"/>
    <w:rsid w:val="0082487A"/>
    <w:rsid w:val="008264EB"/>
    <w:rsid w:val="0083339B"/>
    <w:rsid w:val="00833B05"/>
    <w:rsid w:val="00833C73"/>
    <w:rsid w:val="008351AE"/>
    <w:rsid w:val="00835E8A"/>
    <w:rsid w:val="008373AD"/>
    <w:rsid w:val="00840CA2"/>
    <w:rsid w:val="008435FE"/>
    <w:rsid w:val="008437FE"/>
    <w:rsid w:val="00844810"/>
    <w:rsid w:val="00845B29"/>
    <w:rsid w:val="0085213D"/>
    <w:rsid w:val="00852E7B"/>
    <w:rsid w:val="00856552"/>
    <w:rsid w:val="008565FD"/>
    <w:rsid w:val="00856E9A"/>
    <w:rsid w:val="00860DD7"/>
    <w:rsid w:val="008612AF"/>
    <w:rsid w:val="00862502"/>
    <w:rsid w:val="00863DC3"/>
    <w:rsid w:val="008655E8"/>
    <w:rsid w:val="008659B9"/>
    <w:rsid w:val="00865FF1"/>
    <w:rsid w:val="0086689E"/>
    <w:rsid w:val="008678BE"/>
    <w:rsid w:val="00870749"/>
    <w:rsid w:val="00871534"/>
    <w:rsid w:val="008724BC"/>
    <w:rsid w:val="0087265D"/>
    <w:rsid w:val="00872890"/>
    <w:rsid w:val="0087357E"/>
    <w:rsid w:val="00875F76"/>
    <w:rsid w:val="008769E6"/>
    <w:rsid w:val="0088030E"/>
    <w:rsid w:val="008809B9"/>
    <w:rsid w:val="0088247D"/>
    <w:rsid w:val="00882874"/>
    <w:rsid w:val="00883787"/>
    <w:rsid w:val="00883F5C"/>
    <w:rsid w:val="00886F8C"/>
    <w:rsid w:val="00887707"/>
    <w:rsid w:val="0089028D"/>
    <w:rsid w:val="00890472"/>
    <w:rsid w:val="00893216"/>
    <w:rsid w:val="00893772"/>
    <w:rsid w:val="00894489"/>
    <w:rsid w:val="008951E0"/>
    <w:rsid w:val="008952CA"/>
    <w:rsid w:val="008953E7"/>
    <w:rsid w:val="00895F6E"/>
    <w:rsid w:val="008963A5"/>
    <w:rsid w:val="00896433"/>
    <w:rsid w:val="0089677F"/>
    <w:rsid w:val="0089681C"/>
    <w:rsid w:val="00896894"/>
    <w:rsid w:val="008971AA"/>
    <w:rsid w:val="008975A4"/>
    <w:rsid w:val="008A1191"/>
    <w:rsid w:val="008A2923"/>
    <w:rsid w:val="008A32EC"/>
    <w:rsid w:val="008A3331"/>
    <w:rsid w:val="008A3729"/>
    <w:rsid w:val="008A3C3E"/>
    <w:rsid w:val="008A4224"/>
    <w:rsid w:val="008A549F"/>
    <w:rsid w:val="008A6EB7"/>
    <w:rsid w:val="008A7792"/>
    <w:rsid w:val="008A79DE"/>
    <w:rsid w:val="008A7C33"/>
    <w:rsid w:val="008B0488"/>
    <w:rsid w:val="008B22D1"/>
    <w:rsid w:val="008B4C6E"/>
    <w:rsid w:val="008B4F6B"/>
    <w:rsid w:val="008B5EAC"/>
    <w:rsid w:val="008B7D7E"/>
    <w:rsid w:val="008C0CF3"/>
    <w:rsid w:val="008C1137"/>
    <w:rsid w:val="008C1780"/>
    <w:rsid w:val="008C1F18"/>
    <w:rsid w:val="008C3084"/>
    <w:rsid w:val="008C316B"/>
    <w:rsid w:val="008C639E"/>
    <w:rsid w:val="008C76E7"/>
    <w:rsid w:val="008C7ECB"/>
    <w:rsid w:val="008D1344"/>
    <w:rsid w:val="008D23E6"/>
    <w:rsid w:val="008D433E"/>
    <w:rsid w:val="008E12A4"/>
    <w:rsid w:val="008E1B9E"/>
    <w:rsid w:val="008E2048"/>
    <w:rsid w:val="008E375F"/>
    <w:rsid w:val="008E3A8F"/>
    <w:rsid w:val="008E3D9F"/>
    <w:rsid w:val="008E4282"/>
    <w:rsid w:val="008E7E93"/>
    <w:rsid w:val="008F070E"/>
    <w:rsid w:val="008F120A"/>
    <w:rsid w:val="008F1B35"/>
    <w:rsid w:val="008F3FDF"/>
    <w:rsid w:val="008F45A3"/>
    <w:rsid w:val="008F48EB"/>
    <w:rsid w:val="008F4F0B"/>
    <w:rsid w:val="008F6115"/>
    <w:rsid w:val="008F65C1"/>
    <w:rsid w:val="009008E6"/>
    <w:rsid w:val="00902702"/>
    <w:rsid w:val="00902836"/>
    <w:rsid w:val="009037FC"/>
    <w:rsid w:val="00903950"/>
    <w:rsid w:val="009062A5"/>
    <w:rsid w:val="0090689D"/>
    <w:rsid w:val="0090797A"/>
    <w:rsid w:val="00911272"/>
    <w:rsid w:val="00911611"/>
    <w:rsid w:val="00911948"/>
    <w:rsid w:val="009119C3"/>
    <w:rsid w:val="00912946"/>
    <w:rsid w:val="009134E9"/>
    <w:rsid w:val="009139BB"/>
    <w:rsid w:val="009146C7"/>
    <w:rsid w:val="00914D38"/>
    <w:rsid w:val="009152CE"/>
    <w:rsid w:val="00915578"/>
    <w:rsid w:val="0091586C"/>
    <w:rsid w:val="00916A6C"/>
    <w:rsid w:val="00921227"/>
    <w:rsid w:val="0092159D"/>
    <w:rsid w:val="00921D46"/>
    <w:rsid w:val="00922362"/>
    <w:rsid w:val="00924A17"/>
    <w:rsid w:val="00924F3F"/>
    <w:rsid w:val="009253E4"/>
    <w:rsid w:val="00927D11"/>
    <w:rsid w:val="009320EC"/>
    <w:rsid w:val="00932542"/>
    <w:rsid w:val="0093324D"/>
    <w:rsid w:val="00934312"/>
    <w:rsid w:val="009356A5"/>
    <w:rsid w:val="009359BA"/>
    <w:rsid w:val="00937627"/>
    <w:rsid w:val="009376E2"/>
    <w:rsid w:val="0093776B"/>
    <w:rsid w:val="00940812"/>
    <w:rsid w:val="00941858"/>
    <w:rsid w:val="00942E77"/>
    <w:rsid w:val="00945BC5"/>
    <w:rsid w:val="009470A4"/>
    <w:rsid w:val="00947380"/>
    <w:rsid w:val="00950AE5"/>
    <w:rsid w:val="00951093"/>
    <w:rsid w:val="00955C68"/>
    <w:rsid w:val="00956087"/>
    <w:rsid w:val="0095797E"/>
    <w:rsid w:val="0096242A"/>
    <w:rsid w:val="00962CB9"/>
    <w:rsid w:val="00963358"/>
    <w:rsid w:val="0096390D"/>
    <w:rsid w:val="00964312"/>
    <w:rsid w:val="00964523"/>
    <w:rsid w:val="009652E7"/>
    <w:rsid w:val="009669A9"/>
    <w:rsid w:val="0096799F"/>
    <w:rsid w:val="00973060"/>
    <w:rsid w:val="0097424C"/>
    <w:rsid w:val="00975E1C"/>
    <w:rsid w:val="00981644"/>
    <w:rsid w:val="00983E57"/>
    <w:rsid w:val="00987301"/>
    <w:rsid w:val="009878E2"/>
    <w:rsid w:val="00994737"/>
    <w:rsid w:val="00996B1A"/>
    <w:rsid w:val="00997D61"/>
    <w:rsid w:val="00997F00"/>
    <w:rsid w:val="009A022A"/>
    <w:rsid w:val="009A3A0A"/>
    <w:rsid w:val="009A578A"/>
    <w:rsid w:val="009A5D19"/>
    <w:rsid w:val="009B140D"/>
    <w:rsid w:val="009B1B2C"/>
    <w:rsid w:val="009B340E"/>
    <w:rsid w:val="009B3657"/>
    <w:rsid w:val="009B3E26"/>
    <w:rsid w:val="009B4802"/>
    <w:rsid w:val="009C10DC"/>
    <w:rsid w:val="009C1BB4"/>
    <w:rsid w:val="009C3B12"/>
    <w:rsid w:val="009C4946"/>
    <w:rsid w:val="009D0CE1"/>
    <w:rsid w:val="009D14A9"/>
    <w:rsid w:val="009D1CAA"/>
    <w:rsid w:val="009D5B91"/>
    <w:rsid w:val="009E1D13"/>
    <w:rsid w:val="009E29B2"/>
    <w:rsid w:val="009E2BF0"/>
    <w:rsid w:val="009E2F6A"/>
    <w:rsid w:val="009E35A8"/>
    <w:rsid w:val="009E389B"/>
    <w:rsid w:val="009E45F2"/>
    <w:rsid w:val="009E4C07"/>
    <w:rsid w:val="009E511F"/>
    <w:rsid w:val="009E55FD"/>
    <w:rsid w:val="009E5D83"/>
    <w:rsid w:val="009E7EA3"/>
    <w:rsid w:val="009E7EF4"/>
    <w:rsid w:val="009F1EC4"/>
    <w:rsid w:val="009F2B03"/>
    <w:rsid w:val="009F3CFE"/>
    <w:rsid w:val="009F3E68"/>
    <w:rsid w:val="009F4CB4"/>
    <w:rsid w:val="009F5B77"/>
    <w:rsid w:val="009F7428"/>
    <w:rsid w:val="009F7D77"/>
    <w:rsid w:val="00A00283"/>
    <w:rsid w:val="00A00E63"/>
    <w:rsid w:val="00A02D96"/>
    <w:rsid w:val="00A03D43"/>
    <w:rsid w:val="00A04380"/>
    <w:rsid w:val="00A05EA9"/>
    <w:rsid w:val="00A06989"/>
    <w:rsid w:val="00A07122"/>
    <w:rsid w:val="00A074B4"/>
    <w:rsid w:val="00A0799A"/>
    <w:rsid w:val="00A07FC1"/>
    <w:rsid w:val="00A13948"/>
    <w:rsid w:val="00A13C46"/>
    <w:rsid w:val="00A14610"/>
    <w:rsid w:val="00A165CB"/>
    <w:rsid w:val="00A17CB3"/>
    <w:rsid w:val="00A21858"/>
    <w:rsid w:val="00A21C57"/>
    <w:rsid w:val="00A22605"/>
    <w:rsid w:val="00A22B3B"/>
    <w:rsid w:val="00A251C8"/>
    <w:rsid w:val="00A25F6E"/>
    <w:rsid w:val="00A27AEC"/>
    <w:rsid w:val="00A30F0F"/>
    <w:rsid w:val="00A31A69"/>
    <w:rsid w:val="00A32E4E"/>
    <w:rsid w:val="00A340D7"/>
    <w:rsid w:val="00A34F27"/>
    <w:rsid w:val="00A3533D"/>
    <w:rsid w:val="00A35D16"/>
    <w:rsid w:val="00A367AB"/>
    <w:rsid w:val="00A36821"/>
    <w:rsid w:val="00A403C5"/>
    <w:rsid w:val="00A41203"/>
    <w:rsid w:val="00A42629"/>
    <w:rsid w:val="00A43C59"/>
    <w:rsid w:val="00A44A4E"/>
    <w:rsid w:val="00A4553C"/>
    <w:rsid w:val="00A4739B"/>
    <w:rsid w:val="00A50259"/>
    <w:rsid w:val="00A50ECD"/>
    <w:rsid w:val="00A52729"/>
    <w:rsid w:val="00A52E70"/>
    <w:rsid w:val="00A52ECE"/>
    <w:rsid w:val="00A53675"/>
    <w:rsid w:val="00A55ED8"/>
    <w:rsid w:val="00A56B6A"/>
    <w:rsid w:val="00A578DC"/>
    <w:rsid w:val="00A57BD4"/>
    <w:rsid w:val="00A60882"/>
    <w:rsid w:val="00A61325"/>
    <w:rsid w:val="00A61396"/>
    <w:rsid w:val="00A62643"/>
    <w:rsid w:val="00A629C6"/>
    <w:rsid w:val="00A645A2"/>
    <w:rsid w:val="00A65677"/>
    <w:rsid w:val="00A65B88"/>
    <w:rsid w:val="00A6725B"/>
    <w:rsid w:val="00A67359"/>
    <w:rsid w:val="00A67DAF"/>
    <w:rsid w:val="00A70341"/>
    <w:rsid w:val="00A74099"/>
    <w:rsid w:val="00A7557D"/>
    <w:rsid w:val="00A75BFA"/>
    <w:rsid w:val="00A76E91"/>
    <w:rsid w:val="00A773E7"/>
    <w:rsid w:val="00A77575"/>
    <w:rsid w:val="00A80618"/>
    <w:rsid w:val="00A8263C"/>
    <w:rsid w:val="00A82D3D"/>
    <w:rsid w:val="00A83751"/>
    <w:rsid w:val="00A85727"/>
    <w:rsid w:val="00A85798"/>
    <w:rsid w:val="00A85DFB"/>
    <w:rsid w:val="00A8659D"/>
    <w:rsid w:val="00A86E8B"/>
    <w:rsid w:val="00A8700E"/>
    <w:rsid w:val="00A8709D"/>
    <w:rsid w:val="00A87654"/>
    <w:rsid w:val="00A876FB"/>
    <w:rsid w:val="00A87D2B"/>
    <w:rsid w:val="00A90380"/>
    <w:rsid w:val="00A9087D"/>
    <w:rsid w:val="00A92B1E"/>
    <w:rsid w:val="00A93072"/>
    <w:rsid w:val="00A951E4"/>
    <w:rsid w:val="00A959D8"/>
    <w:rsid w:val="00AA0EE3"/>
    <w:rsid w:val="00AA3091"/>
    <w:rsid w:val="00AA3C9C"/>
    <w:rsid w:val="00AA4DFE"/>
    <w:rsid w:val="00AA654A"/>
    <w:rsid w:val="00AA6FA4"/>
    <w:rsid w:val="00AB042A"/>
    <w:rsid w:val="00AB1415"/>
    <w:rsid w:val="00AB2D34"/>
    <w:rsid w:val="00AB3430"/>
    <w:rsid w:val="00AB7CFA"/>
    <w:rsid w:val="00AB7D8E"/>
    <w:rsid w:val="00AC17D4"/>
    <w:rsid w:val="00AC221F"/>
    <w:rsid w:val="00AC250C"/>
    <w:rsid w:val="00AC2822"/>
    <w:rsid w:val="00AC5B80"/>
    <w:rsid w:val="00AC5C5C"/>
    <w:rsid w:val="00AC7443"/>
    <w:rsid w:val="00AC7B1B"/>
    <w:rsid w:val="00AD30A1"/>
    <w:rsid w:val="00AD4690"/>
    <w:rsid w:val="00AD4927"/>
    <w:rsid w:val="00AD5EDD"/>
    <w:rsid w:val="00AD784A"/>
    <w:rsid w:val="00AE0B7D"/>
    <w:rsid w:val="00AE2FC7"/>
    <w:rsid w:val="00AE58B1"/>
    <w:rsid w:val="00AE5F74"/>
    <w:rsid w:val="00AE66E0"/>
    <w:rsid w:val="00AE7260"/>
    <w:rsid w:val="00AE72ED"/>
    <w:rsid w:val="00AF0E36"/>
    <w:rsid w:val="00AF0F61"/>
    <w:rsid w:val="00AF1A3A"/>
    <w:rsid w:val="00AF2D5A"/>
    <w:rsid w:val="00AF5DAB"/>
    <w:rsid w:val="00AF5E98"/>
    <w:rsid w:val="00AF6BF3"/>
    <w:rsid w:val="00AF7BDD"/>
    <w:rsid w:val="00B00B25"/>
    <w:rsid w:val="00B04D2F"/>
    <w:rsid w:val="00B04E31"/>
    <w:rsid w:val="00B052FD"/>
    <w:rsid w:val="00B06059"/>
    <w:rsid w:val="00B063EA"/>
    <w:rsid w:val="00B0721B"/>
    <w:rsid w:val="00B11978"/>
    <w:rsid w:val="00B149E5"/>
    <w:rsid w:val="00B15C95"/>
    <w:rsid w:val="00B1602E"/>
    <w:rsid w:val="00B16533"/>
    <w:rsid w:val="00B1697B"/>
    <w:rsid w:val="00B21EDB"/>
    <w:rsid w:val="00B23698"/>
    <w:rsid w:val="00B23AC3"/>
    <w:rsid w:val="00B2592C"/>
    <w:rsid w:val="00B2670B"/>
    <w:rsid w:val="00B306BF"/>
    <w:rsid w:val="00B3324C"/>
    <w:rsid w:val="00B33FAB"/>
    <w:rsid w:val="00B35F91"/>
    <w:rsid w:val="00B365A3"/>
    <w:rsid w:val="00B37A5A"/>
    <w:rsid w:val="00B40510"/>
    <w:rsid w:val="00B42851"/>
    <w:rsid w:val="00B432E6"/>
    <w:rsid w:val="00B43F83"/>
    <w:rsid w:val="00B45E23"/>
    <w:rsid w:val="00B45F59"/>
    <w:rsid w:val="00B4778A"/>
    <w:rsid w:val="00B50DB8"/>
    <w:rsid w:val="00B51463"/>
    <w:rsid w:val="00B53246"/>
    <w:rsid w:val="00B53339"/>
    <w:rsid w:val="00B533A1"/>
    <w:rsid w:val="00B53905"/>
    <w:rsid w:val="00B54B5B"/>
    <w:rsid w:val="00B5562E"/>
    <w:rsid w:val="00B55B34"/>
    <w:rsid w:val="00B55F2C"/>
    <w:rsid w:val="00B57000"/>
    <w:rsid w:val="00B60214"/>
    <w:rsid w:val="00B60939"/>
    <w:rsid w:val="00B60AFD"/>
    <w:rsid w:val="00B6156B"/>
    <w:rsid w:val="00B6211D"/>
    <w:rsid w:val="00B62201"/>
    <w:rsid w:val="00B62715"/>
    <w:rsid w:val="00B63AD4"/>
    <w:rsid w:val="00B645AE"/>
    <w:rsid w:val="00B64EA8"/>
    <w:rsid w:val="00B66494"/>
    <w:rsid w:val="00B66A1A"/>
    <w:rsid w:val="00B67461"/>
    <w:rsid w:val="00B67F69"/>
    <w:rsid w:val="00B70331"/>
    <w:rsid w:val="00B728F0"/>
    <w:rsid w:val="00B72C25"/>
    <w:rsid w:val="00B7481A"/>
    <w:rsid w:val="00B74EFB"/>
    <w:rsid w:val="00B755EC"/>
    <w:rsid w:val="00B7664F"/>
    <w:rsid w:val="00B803EB"/>
    <w:rsid w:val="00B810EA"/>
    <w:rsid w:val="00B818A4"/>
    <w:rsid w:val="00B82785"/>
    <w:rsid w:val="00B835EB"/>
    <w:rsid w:val="00B84735"/>
    <w:rsid w:val="00B85E3E"/>
    <w:rsid w:val="00B8649C"/>
    <w:rsid w:val="00B86C65"/>
    <w:rsid w:val="00B87DD6"/>
    <w:rsid w:val="00B91B8A"/>
    <w:rsid w:val="00B92D0B"/>
    <w:rsid w:val="00B92D1B"/>
    <w:rsid w:val="00B94945"/>
    <w:rsid w:val="00B95D32"/>
    <w:rsid w:val="00B96DDC"/>
    <w:rsid w:val="00B974AF"/>
    <w:rsid w:val="00B97779"/>
    <w:rsid w:val="00BA1378"/>
    <w:rsid w:val="00BA1810"/>
    <w:rsid w:val="00BA31A0"/>
    <w:rsid w:val="00BA43AA"/>
    <w:rsid w:val="00BA449B"/>
    <w:rsid w:val="00BA5BFA"/>
    <w:rsid w:val="00BA67E0"/>
    <w:rsid w:val="00BA73D7"/>
    <w:rsid w:val="00BB02C5"/>
    <w:rsid w:val="00BB07AA"/>
    <w:rsid w:val="00BB0F2A"/>
    <w:rsid w:val="00BB7405"/>
    <w:rsid w:val="00BC22CC"/>
    <w:rsid w:val="00BC3F28"/>
    <w:rsid w:val="00BC4B39"/>
    <w:rsid w:val="00BC5D42"/>
    <w:rsid w:val="00BC67F6"/>
    <w:rsid w:val="00BC711A"/>
    <w:rsid w:val="00BC7DF8"/>
    <w:rsid w:val="00BD0CCE"/>
    <w:rsid w:val="00BD21FF"/>
    <w:rsid w:val="00BD2606"/>
    <w:rsid w:val="00BD359F"/>
    <w:rsid w:val="00BD6CF3"/>
    <w:rsid w:val="00BD7C9F"/>
    <w:rsid w:val="00BE2180"/>
    <w:rsid w:val="00BE4152"/>
    <w:rsid w:val="00BE4275"/>
    <w:rsid w:val="00BE4736"/>
    <w:rsid w:val="00BE48CF"/>
    <w:rsid w:val="00BE7074"/>
    <w:rsid w:val="00BE72CA"/>
    <w:rsid w:val="00BF0A01"/>
    <w:rsid w:val="00BF0B65"/>
    <w:rsid w:val="00BF231D"/>
    <w:rsid w:val="00BF2433"/>
    <w:rsid w:val="00BF266B"/>
    <w:rsid w:val="00BF27A1"/>
    <w:rsid w:val="00BF31B2"/>
    <w:rsid w:val="00BF397C"/>
    <w:rsid w:val="00BF5653"/>
    <w:rsid w:val="00BF61C9"/>
    <w:rsid w:val="00BF7283"/>
    <w:rsid w:val="00C0110B"/>
    <w:rsid w:val="00C029EC"/>
    <w:rsid w:val="00C030E3"/>
    <w:rsid w:val="00C03E15"/>
    <w:rsid w:val="00C04E8E"/>
    <w:rsid w:val="00C07E2C"/>
    <w:rsid w:val="00C11027"/>
    <w:rsid w:val="00C1132D"/>
    <w:rsid w:val="00C12FB3"/>
    <w:rsid w:val="00C1376F"/>
    <w:rsid w:val="00C22436"/>
    <w:rsid w:val="00C24722"/>
    <w:rsid w:val="00C25418"/>
    <w:rsid w:val="00C25D9C"/>
    <w:rsid w:val="00C26675"/>
    <w:rsid w:val="00C26B42"/>
    <w:rsid w:val="00C27E52"/>
    <w:rsid w:val="00C31572"/>
    <w:rsid w:val="00C31649"/>
    <w:rsid w:val="00C32847"/>
    <w:rsid w:val="00C33221"/>
    <w:rsid w:val="00C33C4C"/>
    <w:rsid w:val="00C33FC8"/>
    <w:rsid w:val="00C342AF"/>
    <w:rsid w:val="00C356DD"/>
    <w:rsid w:val="00C357E5"/>
    <w:rsid w:val="00C369F1"/>
    <w:rsid w:val="00C36E87"/>
    <w:rsid w:val="00C3750B"/>
    <w:rsid w:val="00C3787C"/>
    <w:rsid w:val="00C40385"/>
    <w:rsid w:val="00C40751"/>
    <w:rsid w:val="00C4100D"/>
    <w:rsid w:val="00C41123"/>
    <w:rsid w:val="00C41F3C"/>
    <w:rsid w:val="00C45A33"/>
    <w:rsid w:val="00C4609A"/>
    <w:rsid w:val="00C46BCC"/>
    <w:rsid w:val="00C507BC"/>
    <w:rsid w:val="00C52072"/>
    <w:rsid w:val="00C533D2"/>
    <w:rsid w:val="00C53C2E"/>
    <w:rsid w:val="00C55B65"/>
    <w:rsid w:val="00C57A7F"/>
    <w:rsid w:val="00C629AA"/>
    <w:rsid w:val="00C65336"/>
    <w:rsid w:val="00C65576"/>
    <w:rsid w:val="00C66165"/>
    <w:rsid w:val="00C71F4D"/>
    <w:rsid w:val="00C72936"/>
    <w:rsid w:val="00C72EA9"/>
    <w:rsid w:val="00C750C8"/>
    <w:rsid w:val="00C76CD7"/>
    <w:rsid w:val="00C811B9"/>
    <w:rsid w:val="00C81B76"/>
    <w:rsid w:val="00C8213F"/>
    <w:rsid w:val="00C83A89"/>
    <w:rsid w:val="00C85260"/>
    <w:rsid w:val="00C86383"/>
    <w:rsid w:val="00C8797A"/>
    <w:rsid w:val="00C91E45"/>
    <w:rsid w:val="00C9245F"/>
    <w:rsid w:val="00C92C33"/>
    <w:rsid w:val="00C935B8"/>
    <w:rsid w:val="00C938CF"/>
    <w:rsid w:val="00C93E31"/>
    <w:rsid w:val="00C94778"/>
    <w:rsid w:val="00C95480"/>
    <w:rsid w:val="00C955C4"/>
    <w:rsid w:val="00C96215"/>
    <w:rsid w:val="00CA06A7"/>
    <w:rsid w:val="00CA10C8"/>
    <w:rsid w:val="00CA171F"/>
    <w:rsid w:val="00CA22A4"/>
    <w:rsid w:val="00CA5245"/>
    <w:rsid w:val="00CA5275"/>
    <w:rsid w:val="00CA54F7"/>
    <w:rsid w:val="00CA7099"/>
    <w:rsid w:val="00CA7B09"/>
    <w:rsid w:val="00CB0075"/>
    <w:rsid w:val="00CB0455"/>
    <w:rsid w:val="00CB18EA"/>
    <w:rsid w:val="00CB21CA"/>
    <w:rsid w:val="00CB2C7A"/>
    <w:rsid w:val="00CB381D"/>
    <w:rsid w:val="00CB3B9C"/>
    <w:rsid w:val="00CB4D16"/>
    <w:rsid w:val="00CB4FA7"/>
    <w:rsid w:val="00CB5B1A"/>
    <w:rsid w:val="00CB5D62"/>
    <w:rsid w:val="00CB7176"/>
    <w:rsid w:val="00CC0B9B"/>
    <w:rsid w:val="00CC3F0A"/>
    <w:rsid w:val="00CC4213"/>
    <w:rsid w:val="00CD1F70"/>
    <w:rsid w:val="00CD333D"/>
    <w:rsid w:val="00CD6ADC"/>
    <w:rsid w:val="00CE09A8"/>
    <w:rsid w:val="00CE0AF6"/>
    <w:rsid w:val="00CE1E59"/>
    <w:rsid w:val="00CE2F4B"/>
    <w:rsid w:val="00CE427C"/>
    <w:rsid w:val="00CE45BD"/>
    <w:rsid w:val="00CE4C9D"/>
    <w:rsid w:val="00CE6274"/>
    <w:rsid w:val="00CE73BA"/>
    <w:rsid w:val="00CE7A98"/>
    <w:rsid w:val="00CE7CF4"/>
    <w:rsid w:val="00CF12B3"/>
    <w:rsid w:val="00CF165D"/>
    <w:rsid w:val="00CF1A62"/>
    <w:rsid w:val="00CF23ED"/>
    <w:rsid w:val="00CF456B"/>
    <w:rsid w:val="00CF47F7"/>
    <w:rsid w:val="00CF5A22"/>
    <w:rsid w:val="00CF7A16"/>
    <w:rsid w:val="00D00FA0"/>
    <w:rsid w:val="00D0118F"/>
    <w:rsid w:val="00D0193F"/>
    <w:rsid w:val="00D01B48"/>
    <w:rsid w:val="00D01DDB"/>
    <w:rsid w:val="00D0262E"/>
    <w:rsid w:val="00D02975"/>
    <w:rsid w:val="00D03401"/>
    <w:rsid w:val="00D05162"/>
    <w:rsid w:val="00D0538A"/>
    <w:rsid w:val="00D06291"/>
    <w:rsid w:val="00D06540"/>
    <w:rsid w:val="00D06E61"/>
    <w:rsid w:val="00D10E68"/>
    <w:rsid w:val="00D110BD"/>
    <w:rsid w:val="00D120B7"/>
    <w:rsid w:val="00D130C3"/>
    <w:rsid w:val="00D14966"/>
    <w:rsid w:val="00D1508A"/>
    <w:rsid w:val="00D1543E"/>
    <w:rsid w:val="00D17D6C"/>
    <w:rsid w:val="00D17F97"/>
    <w:rsid w:val="00D2395B"/>
    <w:rsid w:val="00D240BE"/>
    <w:rsid w:val="00D2600E"/>
    <w:rsid w:val="00D26F3B"/>
    <w:rsid w:val="00D27261"/>
    <w:rsid w:val="00D30D93"/>
    <w:rsid w:val="00D30E08"/>
    <w:rsid w:val="00D336B2"/>
    <w:rsid w:val="00D34C84"/>
    <w:rsid w:val="00D357FF"/>
    <w:rsid w:val="00D35EA4"/>
    <w:rsid w:val="00D3618F"/>
    <w:rsid w:val="00D36AEE"/>
    <w:rsid w:val="00D36F2E"/>
    <w:rsid w:val="00D3749B"/>
    <w:rsid w:val="00D40C3B"/>
    <w:rsid w:val="00D40E21"/>
    <w:rsid w:val="00D42245"/>
    <w:rsid w:val="00D435C7"/>
    <w:rsid w:val="00D43A82"/>
    <w:rsid w:val="00D45113"/>
    <w:rsid w:val="00D47285"/>
    <w:rsid w:val="00D51614"/>
    <w:rsid w:val="00D519D0"/>
    <w:rsid w:val="00D51A1B"/>
    <w:rsid w:val="00D5218F"/>
    <w:rsid w:val="00D52AC5"/>
    <w:rsid w:val="00D53168"/>
    <w:rsid w:val="00D53C60"/>
    <w:rsid w:val="00D56F37"/>
    <w:rsid w:val="00D56F70"/>
    <w:rsid w:val="00D60FCE"/>
    <w:rsid w:val="00D61934"/>
    <w:rsid w:val="00D6398F"/>
    <w:rsid w:val="00D642E2"/>
    <w:rsid w:val="00D6728A"/>
    <w:rsid w:val="00D7011D"/>
    <w:rsid w:val="00D70904"/>
    <w:rsid w:val="00D71828"/>
    <w:rsid w:val="00D71BE0"/>
    <w:rsid w:val="00D7275E"/>
    <w:rsid w:val="00D73B9C"/>
    <w:rsid w:val="00D76A44"/>
    <w:rsid w:val="00D81BEE"/>
    <w:rsid w:val="00D82AC7"/>
    <w:rsid w:val="00D847D1"/>
    <w:rsid w:val="00D850E8"/>
    <w:rsid w:val="00D85A11"/>
    <w:rsid w:val="00D85BE0"/>
    <w:rsid w:val="00D85CDB"/>
    <w:rsid w:val="00D8633E"/>
    <w:rsid w:val="00D8641A"/>
    <w:rsid w:val="00D87031"/>
    <w:rsid w:val="00D8722B"/>
    <w:rsid w:val="00D9064F"/>
    <w:rsid w:val="00D9155F"/>
    <w:rsid w:val="00D93753"/>
    <w:rsid w:val="00D97FE9"/>
    <w:rsid w:val="00DA14B7"/>
    <w:rsid w:val="00DA1B46"/>
    <w:rsid w:val="00DA3096"/>
    <w:rsid w:val="00DA311C"/>
    <w:rsid w:val="00DA3381"/>
    <w:rsid w:val="00DA3625"/>
    <w:rsid w:val="00DA452A"/>
    <w:rsid w:val="00DA4D76"/>
    <w:rsid w:val="00DA4F2B"/>
    <w:rsid w:val="00DA5323"/>
    <w:rsid w:val="00DA58D1"/>
    <w:rsid w:val="00DA6A38"/>
    <w:rsid w:val="00DA7149"/>
    <w:rsid w:val="00DA77A5"/>
    <w:rsid w:val="00DB279C"/>
    <w:rsid w:val="00DB448A"/>
    <w:rsid w:val="00DB5100"/>
    <w:rsid w:val="00DB5193"/>
    <w:rsid w:val="00DB5666"/>
    <w:rsid w:val="00DB5861"/>
    <w:rsid w:val="00DB6A08"/>
    <w:rsid w:val="00DC197E"/>
    <w:rsid w:val="00DC5501"/>
    <w:rsid w:val="00DD110B"/>
    <w:rsid w:val="00DD21C8"/>
    <w:rsid w:val="00DD3414"/>
    <w:rsid w:val="00DD3835"/>
    <w:rsid w:val="00DD3F28"/>
    <w:rsid w:val="00DD4537"/>
    <w:rsid w:val="00DD4E15"/>
    <w:rsid w:val="00DD62E1"/>
    <w:rsid w:val="00DD6A9A"/>
    <w:rsid w:val="00DE0339"/>
    <w:rsid w:val="00DE0CC9"/>
    <w:rsid w:val="00DE32B5"/>
    <w:rsid w:val="00DE33A3"/>
    <w:rsid w:val="00DE4BC7"/>
    <w:rsid w:val="00DE4FCB"/>
    <w:rsid w:val="00DE6BFD"/>
    <w:rsid w:val="00DE7CAD"/>
    <w:rsid w:val="00DF0CD7"/>
    <w:rsid w:val="00DF12F0"/>
    <w:rsid w:val="00DF2DC1"/>
    <w:rsid w:val="00DF31A4"/>
    <w:rsid w:val="00DF4D2B"/>
    <w:rsid w:val="00DF5024"/>
    <w:rsid w:val="00DF5D2B"/>
    <w:rsid w:val="00DF6AA2"/>
    <w:rsid w:val="00DF6B0F"/>
    <w:rsid w:val="00DF7507"/>
    <w:rsid w:val="00DF789C"/>
    <w:rsid w:val="00E03332"/>
    <w:rsid w:val="00E03425"/>
    <w:rsid w:val="00E0394B"/>
    <w:rsid w:val="00E05368"/>
    <w:rsid w:val="00E10149"/>
    <w:rsid w:val="00E1014D"/>
    <w:rsid w:val="00E10BCA"/>
    <w:rsid w:val="00E11F75"/>
    <w:rsid w:val="00E1229A"/>
    <w:rsid w:val="00E12789"/>
    <w:rsid w:val="00E12CA3"/>
    <w:rsid w:val="00E14346"/>
    <w:rsid w:val="00E14A91"/>
    <w:rsid w:val="00E15DA7"/>
    <w:rsid w:val="00E16372"/>
    <w:rsid w:val="00E20ED6"/>
    <w:rsid w:val="00E21358"/>
    <w:rsid w:val="00E2249B"/>
    <w:rsid w:val="00E22594"/>
    <w:rsid w:val="00E22A0D"/>
    <w:rsid w:val="00E25DEA"/>
    <w:rsid w:val="00E262D7"/>
    <w:rsid w:val="00E26648"/>
    <w:rsid w:val="00E26D4F"/>
    <w:rsid w:val="00E2771E"/>
    <w:rsid w:val="00E27B8D"/>
    <w:rsid w:val="00E30AC5"/>
    <w:rsid w:val="00E34B49"/>
    <w:rsid w:val="00E35141"/>
    <w:rsid w:val="00E3626E"/>
    <w:rsid w:val="00E37441"/>
    <w:rsid w:val="00E37569"/>
    <w:rsid w:val="00E41E30"/>
    <w:rsid w:val="00E425C1"/>
    <w:rsid w:val="00E43009"/>
    <w:rsid w:val="00E436B9"/>
    <w:rsid w:val="00E43924"/>
    <w:rsid w:val="00E43D70"/>
    <w:rsid w:val="00E43F5F"/>
    <w:rsid w:val="00E466BD"/>
    <w:rsid w:val="00E46A01"/>
    <w:rsid w:val="00E47B2C"/>
    <w:rsid w:val="00E50614"/>
    <w:rsid w:val="00E51560"/>
    <w:rsid w:val="00E5158B"/>
    <w:rsid w:val="00E52F17"/>
    <w:rsid w:val="00E55424"/>
    <w:rsid w:val="00E55884"/>
    <w:rsid w:val="00E55B91"/>
    <w:rsid w:val="00E55BB5"/>
    <w:rsid w:val="00E55D7F"/>
    <w:rsid w:val="00E572A6"/>
    <w:rsid w:val="00E5747A"/>
    <w:rsid w:val="00E57515"/>
    <w:rsid w:val="00E57A74"/>
    <w:rsid w:val="00E601DF"/>
    <w:rsid w:val="00E620FD"/>
    <w:rsid w:val="00E6212B"/>
    <w:rsid w:val="00E63C93"/>
    <w:rsid w:val="00E64249"/>
    <w:rsid w:val="00E6463A"/>
    <w:rsid w:val="00E64EF6"/>
    <w:rsid w:val="00E65E79"/>
    <w:rsid w:val="00E67416"/>
    <w:rsid w:val="00E67628"/>
    <w:rsid w:val="00E67F15"/>
    <w:rsid w:val="00E67F6F"/>
    <w:rsid w:val="00E703D5"/>
    <w:rsid w:val="00E70769"/>
    <w:rsid w:val="00E718B6"/>
    <w:rsid w:val="00E71A78"/>
    <w:rsid w:val="00E7307B"/>
    <w:rsid w:val="00E73581"/>
    <w:rsid w:val="00E745C1"/>
    <w:rsid w:val="00E75887"/>
    <w:rsid w:val="00E76668"/>
    <w:rsid w:val="00E83BDF"/>
    <w:rsid w:val="00E85567"/>
    <w:rsid w:val="00E86A2C"/>
    <w:rsid w:val="00E87C00"/>
    <w:rsid w:val="00E87CC8"/>
    <w:rsid w:val="00E9005D"/>
    <w:rsid w:val="00E922A0"/>
    <w:rsid w:val="00E93948"/>
    <w:rsid w:val="00E93DC4"/>
    <w:rsid w:val="00E945A5"/>
    <w:rsid w:val="00E9539D"/>
    <w:rsid w:val="00E9657A"/>
    <w:rsid w:val="00E97FBE"/>
    <w:rsid w:val="00EA0494"/>
    <w:rsid w:val="00EA295D"/>
    <w:rsid w:val="00EA2DD6"/>
    <w:rsid w:val="00EA3864"/>
    <w:rsid w:val="00EA3B0D"/>
    <w:rsid w:val="00EA4618"/>
    <w:rsid w:val="00EA6CDA"/>
    <w:rsid w:val="00EA776F"/>
    <w:rsid w:val="00EB1193"/>
    <w:rsid w:val="00EB144F"/>
    <w:rsid w:val="00EB15B6"/>
    <w:rsid w:val="00EB15FD"/>
    <w:rsid w:val="00EB3BE8"/>
    <w:rsid w:val="00EB485B"/>
    <w:rsid w:val="00EB4916"/>
    <w:rsid w:val="00EB4B63"/>
    <w:rsid w:val="00EB4D03"/>
    <w:rsid w:val="00EB6F72"/>
    <w:rsid w:val="00EB7125"/>
    <w:rsid w:val="00EC00C9"/>
    <w:rsid w:val="00EC1160"/>
    <w:rsid w:val="00EC145C"/>
    <w:rsid w:val="00EC1462"/>
    <w:rsid w:val="00EC6ADA"/>
    <w:rsid w:val="00ED0134"/>
    <w:rsid w:val="00ED0403"/>
    <w:rsid w:val="00ED1EE8"/>
    <w:rsid w:val="00ED22EB"/>
    <w:rsid w:val="00ED2FA3"/>
    <w:rsid w:val="00ED30D0"/>
    <w:rsid w:val="00ED4F64"/>
    <w:rsid w:val="00ED5212"/>
    <w:rsid w:val="00ED557D"/>
    <w:rsid w:val="00ED6275"/>
    <w:rsid w:val="00ED6479"/>
    <w:rsid w:val="00ED6829"/>
    <w:rsid w:val="00ED71F2"/>
    <w:rsid w:val="00EE04D5"/>
    <w:rsid w:val="00EE07D3"/>
    <w:rsid w:val="00EE0E20"/>
    <w:rsid w:val="00EE15FD"/>
    <w:rsid w:val="00EE2236"/>
    <w:rsid w:val="00EE2EF6"/>
    <w:rsid w:val="00EE3119"/>
    <w:rsid w:val="00EE3D83"/>
    <w:rsid w:val="00EE41B1"/>
    <w:rsid w:val="00EE4B93"/>
    <w:rsid w:val="00EE5416"/>
    <w:rsid w:val="00EE6CC9"/>
    <w:rsid w:val="00EF26FF"/>
    <w:rsid w:val="00EF2B8D"/>
    <w:rsid w:val="00EF351E"/>
    <w:rsid w:val="00EF37AD"/>
    <w:rsid w:val="00EF400D"/>
    <w:rsid w:val="00EF46D0"/>
    <w:rsid w:val="00EF540D"/>
    <w:rsid w:val="00EF7F24"/>
    <w:rsid w:val="00F02B32"/>
    <w:rsid w:val="00F03856"/>
    <w:rsid w:val="00F0543C"/>
    <w:rsid w:val="00F05602"/>
    <w:rsid w:val="00F0673A"/>
    <w:rsid w:val="00F067A2"/>
    <w:rsid w:val="00F068D3"/>
    <w:rsid w:val="00F06A1B"/>
    <w:rsid w:val="00F07E1F"/>
    <w:rsid w:val="00F112D5"/>
    <w:rsid w:val="00F12842"/>
    <w:rsid w:val="00F12B1E"/>
    <w:rsid w:val="00F13F48"/>
    <w:rsid w:val="00F142B6"/>
    <w:rsid w:val="00F157AC"/>
    <w:rsid w:val="00F16B0B"/>
    <w:rsid w:val="00F16D09"/>
    <w:rsid w:val="00F16FE8"/>
    <w:rsid w:val="00F2147A"/>
    <w:rsid w:val="00F216D2"/>
    <w:rsid w:val="00F21A21"/>
    <w:rsid w:val="00F225BE"/>
    <w:rsid w:val="00F234F9"/>
    <w:rsid w:val="00F24703"/>
    <w:rsid w:val="00F24837"/>
    <w:rsid w:val="00F25077"/>
    <w:rsid w:val="00F2575F"/>
    <w:rsid w:val="00F25A4E"/>
    <w:rsid w:val="00F26907"/>
    <w:rsid w:val="00F269F0"/>
    <w:rsid w:val="00F27564"/>
    <w:rsid w:val="00F27E44"/>
    <w:rsid w:val="00F305DF"/>
    <w:rsid w:val="00F30ECC"/>
    <w:rsid w:val="00F31324"/>
    <w:rsid w:val="00F32704"/>
    <w:rsid w:val="00F33290"/>
    <w:rsid w:val="00F33DE9"/>
    <w:rsid w:val="00F345C8"/>
    <w:rsid w:val="00F34EF9"/>
    <w:rsid w:val="00F3619A"/>
    <w:rsid w:val="00F36491"/>
    <w:rsid w:val="00F37C74"/>
    <w:rsid w:val="00F40EF1"/>
    <w:rsid w:val="00F41632"/>
    <w:rsid w:val="00F435CE"/>
    <w:rsid w:val="00F435F4"/>
    <w:rsid w:val="00F43C1C"/>
    <w:rsid w:val="00F44028"/>
    <w:rsid w:val="00F44E5E"/>
    <w:rsid w:val="00F45C3D"/>
    <w:rsid w:val="00F46498"/>
    <w:rsid w:val="00F46CB6"/>
    <w:rsid w:val="00F4712A"/>
    <w:rsid w:val="00F5036D"/>
    <w:rsid w:val="00F52BD5"/>
    <w:rsid w:val="00F52C69"/>
    <w:rsid w:val="00F55425"/>
    <w:rsid w:val="00F55E73"/>
    <w:rsid w:val="00F60092"/>
    <w:rsid w:val="00F60E76"/>
    <w:rsid w:val="00F6161A"/>
    <w:rsid w:val="00F6269F"/>
    <w:rsid w:val="00F628C4"/>
    <w:rsid w:val="00F62FE1"/>
    <w:rsid w:val="00F63617"/>
    <w:rsid w:val="00F640FB"/>
    <w:rsid w:val="00F64442"/>
    <w:rsid w:val="00F66C85"/>
    <w:rsid w:val="00F66CB4"/>
    <w:rsid w:val="00F67B20"/>
    <w:rsid w:val="00F7488E"/>
    <w:rsid w:val="00F80E5D"/>
    <w:rsid w:val="00F82498"/>
    <w:rsid w:val="00F824C3"/>
    <w:rsid w:val="00F842E6"/>
    <w:rsid w:val="00F851CE"/>
    <w:rsid w:val="00F869AE"/>
    <w:rsid w:val="00F90A38"/>
    <w:rsid w:val="00F90B68"/>
    <w:rsid w:val="00F91F98"/>
    <w:rsid w:val="00F92CBE"/>
    <w:rsid w:val="00F97815"/>
    <w:rsid w:val="00F97A78"/>
    <w:rsid w:val="00FA00E2"/>
    <w:rsid w:val="00FA0810"/>
    <w:rsid w:val="00FA17E9"/>
    <w:rsid w:val="00FA1D5D"/>
    <w:rsid w:val="00FA24E7"/>
    <w:rsid w:val="00FA5822"/>
    <w:rsid w:val="00FA5C6C"/>
    <w:rsid w:val="00FA5DC8"/>
    <w:rsid w:val="00FA7921"/>
    <w:rsid w:val="00FA7C46"/>
    <w:rsid w:val="00FB1AF4"/>
    <w:rsid w:val="00FB2FCB"/>
    <w:rsid w:val="00FB397A"/>
    <w:rsid w:val="00FB3B42"/>
    <w:rsid w:val="00FB41E0"/>
    <w:rsid w:val="00FB52EF"/>
    <w:rsid w:val="00FB7DBD"/>
    <w:rsid w:val="00FC1074"/>
    <w:rsid w:val="00FC1884"/>
    <w:rsid w:val="00FC41A6"/>
    <w:rsid w:val="00FC4E00"/>
    <w:rsid w:val="00FC56F1"/>
    <w:rsid w:val="00FC6390"/>
    <w:rsid w:val="00FD2100"/>
    <w:rsid w:val="00FD2235"/>
    <w:rsid w:val="00FD3C72"/>
    <w:rsid w:val="00FD4026"/>
    <w:rsid w:val="00FD446D"/>
    <w:rsid w:val="00FD5489"/>
    <w:rsid w:val="00FD7B2A"/>
    <w:rsid w:val="00FE027C"/>
    <w:rsid w:val="00FE2440"/>
    <w:rsid w:val="00FE2D6C"/>
    <w:rsid w:val="00FE6A52"/>
    <w:rsid w:val="00FF0292"/>
    <w:rsid w:val="00FF2E22"/>
    <w:rsid w:val="00FF2F96"/>
    <w:rsid w:val="00FF3DCF"/>
    <w:rsid w:val="00FF4DFE"/>
    <w:rsid w:val="00FF53A9"/>
    <w:rsid w:val="00FF5AA3"/>
    <w:rsid w:val="00FF73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header" w:uiPriority="99"/>
    <w:lsdException w:name="footer" w:uiPriority="99"/>
    <w:lsdException w:name="caption" w:semiHidden="0" w:unhideWhenUsed="0"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No Spacing" w:semiHidden="0" w:unhideWhenUsed="0" w:qFormat="1"/>
    <w:lsdException w:name="Medium Grid 1"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iPriority="99"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22AFA"/>
    <w:pPr>
      <w:widowControl w:val="0"/>
      <w:jc w:val="both"/>
    </w:pPr>
    <w:rPr>
      <w:rFonts w:ascii="Arial" w:hAnsi="Arial" w:cs="Arial"/>
      <w:snapToGrid w:val="0"/>
      <w:sz w:val="22"/>
      <w:lang w:eastAsia="en-US"/>
    </w:rPr>
  </w:style>
  <w:style w:type="paragraph" w:styleId="Heading1">
    <w:name w:val="heading 1"/>
    <w:basedOn w:val="PBACHeading1"/>
    <w:next w:val="Normal"/>
    <w:qFormat/>
    <w:rsid w:val="007F745C"/>
    <w:pPr>
      <w:outlineLvl w:val="0"/>
    </w:p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qFormat/>
    <w:rsid w:val="00124A51"/>
    <w:pPr>
      <w:keepNext/>
      <w:spacing w:before="240" w:after="60"/>
      <w:outlineLvl w:val="3"/>
    </w:pPr>
    <w:rPr>
      <w:b/>
      <w:bCs/>
      <w:i/>
      <w:sz w:val="26"/>
      <w:szCs w:val="28"/>
    </w:rPr>
  </w:style>
  <w:style w:type="paragraph" w:styleId="Heading5">
    <w:name w:val="heading 5"/>
    <w:basedOn w:val="Normal"/>
    <w:next w:val="Normal"/>
    <w:qFormat/>
    <w:rsid w:val="00124A51"/>
    <w:pPr>
      <w:spacing w:before="240" w:after="60"/>
      <w:outlineLvl w:val="4"/>
    </w:pPr>
    <w:rPr>
      <w:b/>
      <w:bCs/>
      <w:iCs/>
      <w:sz w:val="26"/>
      <w:szCs w:val="26"/>
    </w:rPr>
  </w:style>
  <w:style w:type="paragraph" w:styleId="Heading6">
    <w:name w:val="heading 6"/>
    <w:basedOn w:val="Normal"/>
    <w:next w:val="Normal"/>
    <w:qFormat/>
    <w:rsid w:val="00124A51"/>
    <w:pPr>
      <w:spacing w:before="240" w:after="60"/>
      <w:outlineLvl w:val="5"/>
    </w:pPr>
    <w:rPr>
      <w:b/>
      <w:bCs/>
      <w:i/>
      <w:szCs w:val="22"/>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link w:val="Heading7"/>
    <w:rsid w:val="00124A51"/>
    <w:rPr>
      <w:rFonts w:ascii="Arial" w:hAnsi="Arial"/>
      <w:b/>
      <w:snapToGrid w:val="0"/>
      <w:lang w:eastAsia="en-US"/>
    </w:rPr>
  </w:style>
  <w:style w:type="character" w:customStyle="1" w:styleId="Heading8Char">
    <w:name w:val="Heading 8 Char"/>
    <w:link w:val="Heading8"/>
    <w:rsid w:val="00124A51"/>
    <w:rPr>
      <w:b/>
      <w:snapToGrid w:val="0"/>
      <w:sz w:val="24"/>
      <w:lang w:eastAsia="en-US"/>
    </w:rPr>
  </w:style>
  <w:style w:type="character" w:customStyle="1" w:styleId="Heading9Char">
    <w:name w:val="Heading 9 Char"/>
    <w:link w:val="Heading9"/>
    <w:rsid w:val="00124A51"/>
    <w:rPr>
      <w:rFonts w:ascii="Arial" w:hAnsi="Arial"/>
      <w:b/>
      <w:snapToGrid w:val="0"/>
      <w:color w:val="000000"/>
      <w:lang w:eastAsia="en-US"/>
    </w:rPr>
  </w:style>
  <w:style w:type="paragraph" w:styleId="Caption">
    <w:name w:val="caption"/>
    <w:aliases w:val="Table caption"/>
    <w:basedOn w:val="Normal"/>
    <w:next w:val="Normal"/>
    <w:link w:val="CaptionChar"/>
    <w:qFormat/>
    <w:rsid w:val="00124A51"/>
    <w:pPr>
      <w:spacing w:after="200"/>
    </w:pPr>
    <w:rPr>
      <w:b/>
      <w:bCs/>
      <w:color w:val="4F81BD"/>
      <w:sz w:val="18"/>
      <w:szCs w:val="18"/>
    </w:rPr>
  </w:style>
  <w:style w:type="character" w:customStyle="1" w:styleId="CaptionChar">
    <w:name w:val="Caption Char"/>
    <w:aliases w:val="Table caption Char"/>
    <w:link w:val="Caption"/>
    <w:rsid w:val="00124A51"/>
    <w:rPr>
      <w:b/>
      <w:bCs/>
      <w:snapToGrid w:val="0"/>
      <w:color w:val="4F81BD"/>
      <w:sz w:val="18"/>
      <w:szCs w:val="18"/>
      <w:lang w:eastAsia="en-US"/>
    </w:rPr>
  </w:style>
  <w:style w:type="paragraph" w:styleId="Title">
    <w:name w:val="Title"/>
    <w:basedOn w:val="Heading1"/>
    <w:next w:val="Normal"/>
    <w:link w:val="TitleChar"/>
    <w:qFormat/>
    <w:rsid w:val="007F745C"/>
    <w:rPr>
      <w:sz w:val="28"/>
    </w:rPr>
  </w:style>
  <w:style w:type="character" w:customStyle="1" w:styleId="TitleChar">
    <w:name w:val="Title Char"/>
    <w:link w:val="Title"/>
    <w:rsid w:val="007F745C"/>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link w:val="BodyText"/>
    <w:rsid w:val="004B3DDB"/>
    <w:rPr>
      <w:rFonts w:ascii="Arial" w:hAnsi="Arial" w:cs="Arial"/>
      <w:snapToGrid w:val="0"/>
      <w:sz w:val="22"/>
      <w:lang w:eastAsia="en-US"/>
    </w:rPr>
  </w:style>
  <w:style w:type="paragraph" w:customStyle="1" w:styleId="MediumGrid1-Accent21">
    <w:name w:val="Medium Grid 1 - Accent 21"/>
    <w:basedOn w:val="Normal"/>
    <w:link w:val="MediumGrid1-Accent2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customStyle="1" w:styleId="MediumShading1-Accent11">
    <w:name w:val="Medium Shading 1 - Accent 11"/>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uiPriority w:val="99"/>
    <w:unhideWhenUsed/>
    <w:rsid w:val="00621477"/>
    <w:rPr>
      <w:color w:val="0000FF"/>
      <w:u w:val="single"/>
    </w:rPr>
  </w:style>
  <w:style w:type="paragraph" w:customStyle="1" w:styleId="TOCHeading1">
    <w:name w:val="TOC Heading1"/>
    <w:basedOn w:val="Heading1"/>
    <w:next w:val="Normal"/>
    <w:uiPriority w:val="39"/>
    <w:unhideWhenUsed/>
    <w:rsid w:val="00CE6274"/>
    <w:pPr>
      <w:keepNext/>
      <w:keepLines/>
      <w:spacing w:before="480" w:line="276" w:lineRule="auto"/>
      <w:ind w:left="0" w:firstLine="0"/>
      <w:outlineLvl w:val="9"/>
    </w:pPr>
    <w:rPr>
      <w:rFonts w:ascii="Cambria" w:eastAsia="MS Gothic" w:hAnsi="Cambria" w:cs="Times New Roman"/>
      <w:bCs/>
      <w:snapToGrid/>
      <w:color w:val="365F91"/>
      <w:sz w:val="28"/>
      <w:szCs w:val="28"/>
      <w:lang w:val="en-US" w:eastAsia="ja-JP"/>
    </w:rPr>
  </w:style>
  <w:style w:type="paragraph" w:styleId="TOC3">
    <w:name w:val="toc 3"/>
    <w:basedOn w:val="Normal"/>
    <w:next w:val="Normal"/>
    <w:autoRedefine/>
    <w:uiPriority w:val="39"/>
    <w:unhideWhenUsed/>
    <w:rsid w:val="00CE6274"/>
    <w:pPr>
      <w:ind w:left="440"/>
      <w:jc w:val="left"/>
    </w:pPr>
    <w:rPr>
      <w:rFonts w:ascii="Calibri" w:hAnsi="Calibr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Calibri" w:hAnsi="Calibri"/>
      <w:sz w:val="20"/>
    </w:rPr>
  </w:style>
  <w:style w:type="paragraph" w:styleId="TOC5">
    <w:name w:val="toc 5"/>
    <w:basedOn w:val="Normal"/>
    <w:next w:val="Normal"/>
    <w:autoRedefine/>
    <w:rsid w:val="00D0262E"/>
    <w:pPr>
      <w:ind w:left="880"/>
      <w:jc w:val="left"/>
    </w:pPr>
    <w:rPr>
      <w:rFonts w:ascii="Calibri" w:hAnsi="Calibri"/>
      <w:sz w:val="20"/>
    </w:rPr>
  </w:style>
  <w:style w:type="paragraph" w:styleId="TOC6">
    <w:name w:val="toc 6"/>
    <w:basedOn w:val="Normal"/>
    <w:next w:val="Normal"/>
    <w:autoRedefine/>
    <w:rsid w:val="00D0262E"/>
    <w:pPr>
      <w:ind w:left="1100"/>
      <w:jc w:val="left"/>
    </w:pPr>
    <w:rPr>
      <w:rFonts w:ascii="Calibri" w:hAnsi="Calibri"/>
      <w:sz w:val="20"/>
    </w:rPr>
  </w:style>
  <w:style w:type="paragraph" w:styleId="TOC7">
    <w:name w:val="toc 7"/>
    <w:basedOn w:val="Normal"/>
    <w:next w:val="Normal"/>
    <w:autoRedefine/>
    <w:rsid w:val="00D0262E"/>
    <w:pPr>
      <w:ind w:left="1320"/>
      <w:jc w:val="left"/>
    </w:pPr>
    <w:rPr>
      <w:rFonts w:ascii="Calibri" w:hAnsi="Calibri"/>
      <w:sz w:val="20"/>
    </w:rPr>
  </w:style>
  <w:style w:type="paragraph" w:styleId="TOC8">
    <w:name w:val="toc 8"/>
    <w:basedOn w:val="Normal"/>
    <w:next w:val="Normal"/>
    <w:autoRedefine/>
    <w:rsid w:val="00D0262E"/>
    <w:pPr>
      <w:ind w:left="1540"/>
      <w:jc w:val="left"/>
    </w:pPr>
    <w:rPr>
      <w:rFonts w:ascii="Calibri" w:hAnsi="Calibri"/>
      <w:sz w:val="20"/>
    </w:rPr>
  </w:style>
  <w:style w:type="paragraph" w:styleId="TOC9">
    <w:name w:val="toc 9"/>
    <w:basedOn w:val="Normal"/>
    <w:next w:val="Normal"/>
    <w:autoRedefine/>
    <w:rsid w:val="00D0262E"/>
    <w:pPr>
      <w:ind w:left="1760"/>
      <w:jc w:val="left"/>
    </w:pPr>
    <w:rPr>
      <w:rFonts w:ascii="Calibri" w:hAnsi="Calibr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link w:val="BodyText2"/>
    <w:rsid w:val="00D17D6C"/>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link w:val="CommentSubject"/>
    <w:rsid w:val="004319F8"/>
    <w:rPr>
      <w:rFonts w:ascii="Arial" w:hAnsi="Arial" w:cs="Arial"/>
      <w:b/>
      <w:bCs/>
      <w:snapToGrid w:val="0"/>
      <w:lang w:eastAsia="en-US"/>
    </w:rPr>
  </w:style>
  <w:style w:type="paragraph" w:customStyle="1" w:styleId="MediumList2-Accent21">
    <w:name w:val="Medium List 2 - Accent 21"/>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rsid w:val="00B50DB8"/>
    <w:rPr>
      <w:rFonts w:ascii="Cambria" w:eastAsia="MS Gothic" w:hAnsi="Cambria" w:cs="Times New Roman"/>
      <w:i/>
      <w:iCs/>
      <w:snapToGrid w:val="0"/>
      <w:color w:val="4F81BD"/>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paragraph" w:customStyle="1" w:styleId="Table">
    <w:name w:val="Table"/>
    <w:basedOn w:val="Normal"/>
    <w:link w:val="TableChar"/>
    <w:qFormat/>
    <w:rsid w:val="001F4080"/>
    <w:pPr>
      <w:keepLines/>
      <w:widowControl/>
      <w:jc w:val="left"/>
    </w:pPr>
    <w:rPr>
      <w:rFonts w:ascii="Candara" w:eastAsia="MS Gothic" w:hAnsi="Candara" w:cs="Times New Roman"/>
      <w:snapToGrid/>
      <w:sz w:val="20"/>
      <w:szCs w:val="22"/>
      <w:lang w:bidi="en-US"/>
    </w:rPr>
  </w:style>
  <w:style w:type="character" w:customStyle="1" w:styleId="TableChar">
    <w:name w:val="Table Char"/>
    <w:link w:val="Table"/>
    <w:locked/>
    <w:rsid w:val="001F4080"/>
    <w:rPr>
      <w:rFonts w:ascii="Candara" w:eastAsia="MS Gothic" w:hAnsi="Candara" w:cs="Times New Roman"/>
      <w:szCs w:val="22"/>
      <w:lang w:eastAsia="en-US" w:bidi="en-US"/>
    </w:rPr>
  </w:style>
  <w:style w:type="paragraph" w:customStyle="1" w:styleId="TableCentre">
    <w:name w:val="Table Centre"/>
    <w:basedOn w:val="Table"/>
    <w:qFormat/>
    <w:rsid w:val="001F4080"/>
    <w:pPr>
      <w:jc w:val="center"/>
    </w:pPr>
  </w:style>
  <w:style w:type="paragraph" w:customStyle="1" w:styleId="CaptionFootnote">
    <w:name w:val="Caption Footnote"/>
    <w:basedOn w:val="Caption"/>
    <w:qFormat/>
    <w:rsid w:val="00AF2D5A"/>
    <w:pPr>
      <w:keepLines/>
      <w:spacing w:after="0"/>
      <w:jc w:val="left"/>
    </w:pPr>
    <w:rPr>
      <w:rFonts w:ascii="Candara" w:eastAsia="MS Gothic" w:hAnsi="Candara" w:cs="Times New Roman"/>
      <w:b w:val="0"/>
      <w:noProof/>
      <w:snapToGrid/>
      <w:color w:val="auto"/>
      <w:sz w:val="16"/>
      <w:lang w:eastAsia="en-AU"/>
    </w:rPr>
  </w:style>
  <w:style w:type="paragraph" w:customStyle="1" w:styleId="TableBullets">
    <w:name w:val="Table Bullets"/>
    <w:basedOn w:val="Table"/>
    <w:link w:val="TableBulletsChar"/>
    <w:uiPriority w:val="5"/>
    <w:qFormat/>
    <w:rsid w:val="00FC41A6"/>
    <w:pPr>
      <w:keepLines w:val="0"/>
      <w:widowControl w:val="0"/>
      <w:numPr>
        <w:numId w:val="3"/>
      </w:numPr>
    </w:pPr>
  </w:style>
  <w:style w:type="character" w:customStyle="1" w:styleId="Small">
    <w:name w:val="Small"/>
    <w:qFormat/>
    <w:rsid w:val="00FC41A6"/>
    <w:rPr>
      <w:rFonts w:ascii="Candara" w:hAnsi="Candara"/>
      <w:sz w:val="20"/>
    </w:rPr>
  </w:style>
  <w:style w:type="character" w:customStyle="1" w:styleId="SmallBold">
    <w:name w:val="Small Bold"/>
    <w:uiPriority w:val="4"/>
    <w:qFormat/>
    <w:rsid w:val="00FC41A6"/>
    <w:rPr>
      <w:rFonts w:ascii="Candara" w:hAnsi="Candara"/>
      <w:b/>
      <w:sz w:val="20"/>
      <w:lang w:val="en-AU"/>
    </w:rPr>
  </w:style>
  <w:style w:type="character" w:customStyle="1" w:styleId="TableBulletsChar">
    <w:name w:val="Table Bullets Char"/>
    <w:link w:val="TableBullets"/>
    <w:uiPriority w:val="5"/>
    <w:rsid w:val="006D182D"/>
    <w:rPr>
      <w:rFonts w:ascii="Candara" w:eastAsia="MS Gothic" w:hAnsi="Candara"/>
      <w:szCs w:val="22"/>
      <w:lang w:bidi="en-US"/>
    </w:rPr>
  </w:style>
  <w:style w:type="paragraph" w:customStyle="1" w:styleId="TableBulletsnobullet">
    <w:name w:val="Table Bullets (no bullet)"/>
    <w:basedOn w:val="TableBullets"/>
    <w:link w:val="TableBulletsnobulletChar"/>
    <w:qFormat/>
    <w:rsid w:val="00A629C6"/>
    <w:pPr>
      <w:keepLines/>
      <w:widowControl/>
      <w:numPr>
        <w:numId w:val="0"/>
      </w:numPr>
      <w:ind w:left="360"/>
    </w:pPr>
  </w:style>
  <w:style w:type="character" w:customStyle="1" w:styleId="TableBulletsnobulletChar">
    <w:name w:val="Table Bullets (no bullet) Char"/>
    <w:link w:val="TableBulletsnobullet"/>
    <w:rsid w:val="00A629C6"/>
    <w:rPr>
      <w:rFonts w:ascii="Candara" w:eastAsia="MS Gothic" w:hAnsi="Candara" w:cs="Times New Roman"/>
      <w:szCs w:val="22"/>
      <w:lang w:eastAsia="en-US" w:bidi="en-US"/>
    </w:rPr>
  </w:style>
  <w:style w:type="character" w:customStyle="1" w:styleId="FontHighlight">
    <w:name w:val="Font Highlight"/>
    <w:uiPriority w:val="2"/>
    <w:qFormat/>
    <w:rsid w:val="0004278E"/>
    <w:rPr>
      <w:rFonts w:ascii="Candara" w:hAnsi="Candara"/>
      <w:sz w:val="24"/>
      <w:bdr w:val="none" w:sz="0" w:space="0" w:color="auto"/>
      <w:shd w:val="clear" w:color="auto" w:fill="FFFF00"/>
    </w:rPr>
  </w:style>
  <w:style w:type="character" w:customStyle="1" w:styleId="MediumGrid1-Accent2Char">
    <w:name w:val="Medium Grid 1 - Accent 2 Char"/>
    <w:link w:val="MediumGrid1-Accent21"/>
    <w:uiPriority w:val="34"/>
    <w:rsid w:val="00A403C5"/>
    <w:rPr>
      <w:rFonts w:ascii="Arial" w:hAnsi="Arial" w:cs="Arial"/>
      <w:snapToGrid w:val="0"/>
      <w:sz w:val="22"/>
      <w:lang w:eastAsia="en-US"/>
    </w:rPr>
  </w:style>
  <w:style w:type="table" w:customStyle="1" w:styleId="TableGrid1">
    <w:name w:val="Table Grid1"/>
    <w:basedOn w:val="TableNormal"/>
    <w:next w:val="TableGrid"/>
    <w:uiPriority w:val="59"/>
    <w:rsid w:val="002F696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indented">
    <w:name w:val="Table indented"/>
    <w:basedOn w:val="Table"/>
    <w:link w:val="TableindentedChar"/>
    <w:qFormat/>
    <w:rsid w:val="00511D68"/>
    <w:pPr>
      <w:ind w:left="219"/>
    </w:pPr>
  </w:style>
  <w:style w:type="character" w:customStyle="1" w:styleId="TableindentedChar">
    <w:name w:val="Table indented Char"/>
    <w:link w:val="Tableindented"/>
    <w:rsid w:val="00511D68"/>
    <w:rPr>
      <w:rFonts w:ascii="Candara" w:eastAsia="MS Gothic" w:hAnsi="Candara" w:cs="Times New Roman"/>
      <w:szCs w:val="22"/>
      <w:lang w:eastAsia="en-US" w:bidi="en-US"/>
    </w:rPr>
  </w:style>
  <w:style w:type="paragraph" w:styleId="FootnoteText">
    <w:name w:val="footnote text"/>
    <w:basedOn w:val="Normal"/>
    <w:link w:val="FootnoteTextChar"/>
    <w:semiHidden/>
    <w:unhideWhenUsed/>
    <w:rsid w:val="00C33221"/>
    <w:rPr>
      <w:sz w:val="20"/>
    </w:rPr>
  </w:style>
  <w:style w:type="character" w:customStyle="1" w:styleId="FootnoteTextChar">
    <w:name w:val="Footnote Text Char"/>
    <w:link w:val="FootnoteText"/>
    <w:semiHidden/>
    <w:rsid w:val="00C33221"/>
    <w:rPr>
      <w:rFonts w:ascii="Arial" w:hAnsi="Arial" w:cs="Arial"/>
      <w:snapToGrid w:val="0"/>
      <w:lang w:eastAsia="en-US"/>
    </w:rPr>
  </w:style>
  <w:style w:type="character" w:styleId="FootnoteReference">
    <w:name w:val="footnote reference"/>
    <w:uiPriority w:val="99"/>
    <w:unhideWhenUsed/>
    <w:rsid w:val="00C33221"/>
    <w:rPr>
      <w:vertAlign w:val="superscript"/>
    </w:rPr>
  </w:style>
  <w:style w:type="character" w:customStyle="1" w:styleId="abbreviation">
    <w:name w:val="abbreviation"/>
    <w:basedOn w:val="DefaultParagraphFont"/>
    <w:rsid w:val="000A4DA0"/>
  </w:style>
  <w:style w:type="paragraph" w:customStyle="1" w:styleId="NormalBulletList">
    <w:name w:val="Normal Bullet List"/>
    <w:basedOn w:val="Normal"/>
    <w:uiPriority w:val="3"/>
    <w:qFormat/>
    <w:rsid w:val="00CA06A7"/>
    <w:pPr>
      <w:keepLines/>
      <w:widowControl/>
      <w:numPr>
        <w:numId w:val="4"/>
      </w:numPr>
      <w:spacing w:after="240" w:line="276" w:lineRule="auto"/>
      <w:contextualSpacing/>
      <w:jc w:val="left"/>
    </w:pPr>
    <w:rPr>
      <w:rFonts w:ascii="Candara" w:eastAsia="MS Gothic" w:hAnsi="Candara" w:cs="Times New Roman"/>
      <w:snapToGrid/>
      <w:sz w:val="24"/>
      <w:szCs w:val="22"/>
      <w:lang w:bidi="en-US"/>
    </w:rPr>
  </w:style>
  <w:style w:type="character" w:customStyle="1" w:styleId="Font">
    <w:name w:val="Font"/>
    <w:uiPriority w:val="1"/>
    <w:qFormat/>
    <w:rsid w:val="009E55FD"/>
    <w:rPr>
      <w:rFonts w:ascii="Candara" w:hAnsi="Candara"/>
      <w:sz w:val="24"/>
    </w:rPr>
  </w:style>
  <w:style w:type="table" w:customStyle="1" w:styleId="TableGrid2">
    <w:name w:val="Table Grid2"/>
    <w:basedOn w:val="TableNormal"/>
    <w:next w:val="TableGrid"/>
    <w:uiPriority w:val="59"/>
    <w:rsid w:val="00D85CD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0178E"/>
    <w:pPr>
      <w:widowControl/>
      <w:spacing w:after="160" w:line="240" w:lineRule="exact"/>
      <w:jc w:val="left"/>
    </w:pPr>
    <w:rPr>
      <w:rFonts w:ascii="Verdana" w:eastAsia="MS Mincho" w:hAnsi="Verdana" w:cs="Verdana"/>
      <w:snapToGrid/>
      <w:sz w:val="20"/>
      <w:lang w:val="en-US"/>
    </w:rPr>
  </w:style>
  <w:style w:type="paragraph" w:customStyle="1" w:styleId="Default">
    <w:name w:val="Default"/>
    <w:rsid w:val="0080178E"/>
    <w:pPr>
      <w:autoSpaceDE w:val="0"/>
      <w:autoSpaceDN w:val="0"/>
      <w:adjustRightInd w:val="0"/>
    </w:pPr>
    <w:rPr>
      <w:rFonts w:ascii="Arial" w:hAnsi="Arial" w:cs="Arial"/>
      <w:color w:val="000000"/>
      <w:sz w:val="24"/>
      <w:szCs w:val="24"/>
    </w:rPr>
  </w:style>
  <w:style w:type="character" w:customStyle="1" w:styleId="IntenseReference1">
    <w:name w:val="Intense Reference1"/>
    <w:uiPriority w:val="32"/>
    <w:qFormat/>
    <w:rsid w:val="00022C47"/>
    <w:rPr>
      <w:b/>
      <w:bCs/>
      <w:i/>
      <w:smallCaps/>
      <w:color w:val="C0504D"/>
      <w:spacing w:val="5"/>
      <w:u w:val="none"/>
    </w:rPr>
  </w:style>
  <w:style w:type="paragraph" w:customStyle="1" w:styleId="ColorfulShading-Accent11">
    <w:name w:val="Colorful Shading - Accent 11"/>
    <w:hidden/>
    <w:uiPriority w:val="99"/>
    <w:semiHidden/>
    <w:rsid w:val="001C0F1A"/>
    <w:rPr>
      <w:rFonts w:ascii="Arial" w:hAnsi="Arial" w:cs="Arial"/>
      <w:snapToGrid w:val="0"/>
      <w:sz w:val="22"/>
      <w:lang w:eastAsia="en-US"/>
    </w:rPr>
  </w:style>
  <w:style w:type="paragraph" w:styleId="ListParagraph">
    <w:name w:val="List Paragraph"/>
    <w:basedOn w:val="Normal"/>
    <w:link w:val="ListParagraphChar"/>
    <w:uiPriority w:val="72"/>
    <w:qFormat/>
    <w:rsid w:val="00CE4C9D"/>
    <w:pPr>
      <w:ind w:left="720"/>
    </w:pPr>
  </w:style>
  <w:style w:type="character" w:customStyle="1" w:styleId="ListParagraphChar">
    <w:name w:val="List Paragraph Char"/>
    <w:link w:val="ListParagraph"/>
    <w:uiPriority w:val="72"/>
    <w:rsid w:val="009B140D"/>
    <w:rPr>
      <w:rFonts w:ascii="Arial" w:hAnsi="Arial" w:cs="Arial"/>
      <w:snapToGrid w:val="0"/>
      <w:sz w:val="22"/>
      <w:lang w:eastAsia="en-US"/>
    </w:rPr>
  </w:style>
  <w:style w:type="character" w:styleId="Emphasis">
    <w:name w:val="Emphasis"/>
    <w:qFormat/>
    <w:rsid w:val="00505C3E"/>
    <w:rPr>
      <w:rFonts w:ascii="Arial Narrow" w:hAnsi="Arial Narro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header" w:uiPriority="99"/>
    <w:lsdException w:name="footer" w:uiPriority="99"/>
    <w:lsdException w:name="caption" w:semiHidden="0" w:unhideWhenUsed="0"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No Spacing" w:semiHidden="0" w:unhideWhenUsed="0" w:qFormat="1"/>
    <w:lsdException w:name="Medium Grid 1"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iPriority="99"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22AFA"/>
    <w:pPr>
      <w:widowControl w:val="0"/>
      <w:jc w:val="both"/>
    </w:pPr>
    <w:rPr>
      <w:rFonts w:ascii="Arial" w:hAnsi="Arial" w:cs="Arial"/>
      <w:snapToGrid w:val="0"/>
      <w:sz w:val="22"/>
      <w:lang w:eastAsia="en-US"/>
    </w:rPr>
  </w:style>
  <w:style w:type="paragraph" w:styleId="Heading1">
    <w:name w:val="heading 1"/>
    <w:basedOn w:val="PBACHeading1"/>
    <w:next w:val="Normal"/>
    <w:qFormat/>
    <w:rsid w:val="007F745C"/>
    <w:pPr>
      <w:outlineLvl w:val="0"/>
    </w:p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qFormat/>
    <w:rsid w:val="00124A51"/>
    <w:pPr>
      <w:keepNext/>
      <w:spacing w:before="240" w:after="60"/>
      <w:outlineLvl w:val="3"/>
    </w:pPr>
    <w:rPr>
      <w:b/>
      <w:bCs/>
      <w:i/>
      <w:sz w:val="26"/>
      <w:szCs w:val="28"/>
    </w:rPr>
  </w:style>
  <w:style w:type="paragraph" w:styleId="Heading5">
    <w:name w:val="heading 5"/>
    <w:basedOn w:val="Normal"/>
    <w:next w:val="Normal"/>
    <w:qFormat/>
    <w:rsid w:val="00124A51"/>
    <w:pPr>
      <w:spacing w:before="240" w:after="60"/>
      <w:outlineLvl w:val="4"/>
    </w:pPr>
    <w:rPr>
      <w:b/>
      <w:bCs/>
      <w:iCs/>
      <w:sz w:val="26"/>
      <w:szCs w:val="26"/>
    </w:rPr>
  </w:style>
  <w:style w:type="paragraph" w:styleId="Heading6">
    <w:name w:val="heading 6"/>
    <w:basedOn w:val="Normal"/>
    <w:next w:val="Normal"/>
    <w:qFormat/>
    <w:rsid w:val="00124A51"/>
    <w:pPr>
      <w:spacing w:before="240" w:after="60"/>
      <w:outlineLvl w:val="5"/>
    </w:pPr>
    <w:rPr>
      <w:b/>
      <w:bCs/>
      <w:i/>
      <w:szCs w:val="22"/>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link w:val="Heading7"/>
    <w:rsid w:val="00124A51"/>
    <w:rPr>
      <w:rFonts w:ascii="Arial" w:hAnsi="Arial"/>
      <w:b/>
      <w:snapToGrid w:val="0"/>
      <w:lang w:eastAsia="en-US"/>
    </w:rPr>
  </w:style>
  <w:style w:type="character" w:customStyle="1" w:styleId="Heading8Char">
    <w:name w:val="Heading 8 Char"/>
    <w:link w:val="Heading8"/>
    <w:rsid w:val="00124A51"/>
    <w:rPr>
      <w:b/>
      <w:snapToGrid w:val="0"/>
      <w:sz w:val="24"/>
      <w:lang w:eastAsia="en-US"/>
    </w:rPr>
  </w:style>
  <w:style w:type="character" w:customStyle="1" w:styleId="Heading9Char">
    <w:name w:val="Heading 9 Char"/>
    <w:link w:val="Heading9"/>
    <w:rsid w:val="00124A51"/>
    <w:rPr>
      <w:rFonts w:ascii="Arial" w:hAnsi="Arial"/>
      <w:b/>
      <w:snapToGrid w:val="0"/>
      <w:color w:val="000000"/>
      <w:lang w:eastAsia="en-US"/>
    </w:rPr>
  </w:style>
  <w:style w:type="paragraph" w:styleId="Caption">
    <w:name w:val="caption"/>
    <w:aliases w:val="Table caption"/>
    <w:basedOn w:val="Normal"/>
    <w:next w:val="Normal"/>
    <w:link w:val="CaptionChar"/>
    <w:qFormat/>
    <w:rsid w:val="00124A51"/>
    <w:pPr>
      <w:spacing w:after="200"/>
    </w:pPr>
    <w:rPr>
      <w:b/>
      <w:bCs/>
      <w:color w:val="4F81BD"/>
      <w:sz w:val="18"/>
      <w:szCs w:val="18"/>
    </w:rPr>
  </w:style>
  <w:style w:type="character" w:customStyle="1" w:styleId="CaptionChar">
    <w:name w:val="Caption Char"/>
    <w:aliases w:val="Table caption Char"/>
    <w:link w:val="Caption"/>
    <w:rsid w:val="00124A51"/>
    <w:rPr>
      <w:b/>
      <w:bCs/>
      <w:snapToGrid w:val="0"/>
      <w:color w:val="4F81BD"/>
      <w:sz w:val="18"/>
      <w:szCs w:val="18"/>
      <w:lang w:eastAsia="en-US"/>
    </w:rPr>
  </w:style>
  <w:style w:type="paragraph" w:styleId="Title">
    <w:name w:val="Title"/>
    <w:basedOn w:val="Heading1"/>
    <w:next w:val="Normal"/>
    <w:link w:val="TitleChar"/>
    <w:qFormat/>
    <w:rsid w:val="007F745C"/>
    <w:rPr>
      <w:sz w:val="28"/>
    </w:rPr>
  </w:style>
  <w:style w:type="character" w:customStyle="1" w:styleId="TitleChar">
    <w:name w:val="Title Char"/>
    <w:link w:val="Title"/>
    <w:rsid w:val="007F745C"/>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link w:val="BodyText"/>
    <w:rsid w:val="004B3DDB"/>
    <w:rPr>
      <w:rFonts w:ascii="Arial" w:hAnsi="Arial" w:cs="Arial"/>
      <w:snapToGrid w:val="0"/>
      <w:sz w:val="22"/>
      <w:lang w:eastAsia="en-US"/>
    </w:rPr>
  </w:style>
  <w:style w:type="paragraph" w:customStyle="1" w:styleId="MediumGrid1-Accent21">
    <w:name w:val="Medium Grid 1 - Accent 21"/>
    <w:basedOn w:val="Normal"/>
    <w:link w:val="MediumGrid1-Accent2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customStyle="1" w:styleId="MediumShading1-Accent11">
    <w:name w:val="Medium Shading 1 - Accent 11"/>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uiPriority w:val="99"/>
    <w:unhideWhenUsed/>
    <w:rsid w:val="00621477"/>
    <w:rPr>
      <w:color w:val="0000FF"/>
      <w:u w:val="single"/>
    </w:rPr>
  </w:style>
  <w:style w:type="paragraph" w:customStyle="1" w:styleId="TOCHeading1">
    <w:name w:val="TOC Heading1"/>
    <w:basedOn w:val="Heading1"/>
    <w:next w:val="Normal"/>
    <w:uiPriority w:val="39"/>
    <w:unhideWhenUsed/>
    <w:rsid w:val="00CE6274"/>
    <w:pPr>
      <w:keepNext/>
      <w:keepLines/>
      <w:spacing w:before="480" w:line="276" w:lineRule="auto"/>
      <w:ind w:left="0" w:firstLine="0"/>
      <w:outlineLvl w:val="9"/>
    </w:pPr>
    <w:rPr>
      <w:rFonts w:ascii="Cambria" w:eastAsia="MS Gothic" w:hAnsi="Cambria" w:cs="Times New Roman"/>
      <w:bCs/>
      <w:snapToGrid/>
      <w:color w:val="365F91"/>
      <w:sz w:val="28"/>
      <w:szCs w:val="28"/>
      <w:lang w:val="en-US" w:eastAsia="ja-JP"/>
    </w:rPr>
  </w:style>
  <w:style w:type="paragraph" w:styleId="TOC3">
    <w:name w:val="toc 3"/>
    <w:basedOn w:val="Normal"/>
    <w:next w:val="Normal"/>
    <w:autoRedefine/>
    <w:uiPriority w:val="39"/>
    <w:unhideWhenUsed/>
    <w:rsid w:val="00CE6274"/>
    <w:pPr>
      <w:ind w:left="440"/>
      <w:jc w:val="left"/>
    </w:pPr>
    <w:rPr>
      <w:rFonts w:ascii="Calibri" w:hAnsi="Calibr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Calibri" w:hAnsi="Calibri"/>
      <w:sz w:val="20"/>
    </w:rPr>
  </w:style>
  <w:style w:type="paragraph" w:styleId="TOC5">
    <w:name w:val="toc 5"/>
    <w:basedOn w:val="Normal"/>
    <w:next w:val="Normal"/>
    <w:autoRedefine/>
    <w:rsid w:val="00D0262E"/>
    <w:pPr>
      <w:ind w:left="880"/>
      <w:jc w:val="left"/>
    </w:pPr>
    <w:rPr>
      <w:rFonts w:ascii="Calibri" w:hAnsi="Calibri"/>
      <w:sz w:val="20"/>
    </w:rPr>
  </w:style>
  <w:style w:type="paragraph" w:styleId="TOC6">
    <w:name w:val="toc 6"/>
    <w:basedOn w:val="Normal"/>
    <w:next w:val="Normal"/>
    <w:autoRedefine/>
    <w:rsid w:val="00D0262E"/>
    <w:pPr>
      <w:ind w:left="1100"/>
      <w:jc w:val="left"/>
    </w:pPr>
    <w:rPr>
      <w:rFonts w:ascii="Calibri" w:hAnsi="Calibri"/>
      <w:sz w:val="20"/>
    </w:rPr>
  </w:style>
  <w:style w:type="paragraph" w:styleId="TOC7">
    <w:name w:val="toc 7"/>
    <w:basedOn w:val="Normal"/>
    <w:next w:val="Normal"/>
    <w:autoRedefine/>
    <w:rsid w:val="00D0262E"/>
    <w:pPr>
      <w:ind w:left="1320"/>
      <w:jc w:val="left"/>
    </w:pPr>
    <w:rPr>
      <w:rFonts w:ascii="Calibri" w:hAnsi="Calibri"/>
      <w:sz w:val="20"/>
    </w:rPr>
  </w:style>
  <w:style w:type="paragraph" w:styleId="TOC8">
    <w:name w:val="toc 8"/>
    <w:basedOn w:val="Normal"/>
    <w:next w:val="Normal"/>
    <w:autoRedefine/>
    <w:rsid w:val="00D0262E"/>
    <w:pPr>
      <w:ind w:left="1540"/>
      <w:jc w:val="left"/>
    </w:pPr>
    <w:rPr>
      <w:rFonts w:ascii="Calibri" w:hAnsi="Calibri"/>
      <w:sz w:val="20"/>
    </w:rPr>
  </w:style>
  <w:style w:type="paragraph" w:styleId="TOC9">
    <w:name w:val="toc 9"/>
    <w:basedOn w:val="Normal"/>
    <w:next w:val="Normal"/>
    <w:autoRedefine/>
    <w:rsid w:val="00D0262E"/>
    <w:pPr>
      <w:ind w:left="1760"/>
      <w:jc w:val="left"/>
    </w:pPr>
    <w:rPr>
      <w:rFonts w:ascii="Calibri" w:hAnsi="Calibr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link w:val="BodyText2"/>
    <w:rsid w:val="00D17D6C"/>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link w:val="CommentSubject"/>
    <w:rsid w:val="004319F8"/>
    <w:rPr>
      <w:rFonts w:ascii="Arial" w:hAnsi="Arial" w:cs="Arial"/>
      <w:b/>
      <w:bCs/>
      <w:snapToGrid w:val="0"/>
      <w:lang w:eastAsia="en-US"/>
    </w:rPr>
  </w:style>
  <w:style w:type="paragraph" w:customStyle="1" w:styleId="MediumList2-Accent21">
    <w:name w:val="Medium List 2 - Accent 21"/>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rsid w:val="00B50DB8"/>
    <w:rPr>
      <w:rFonts w:ascii="Cambria" w:eastAsia="MS Gothic" w:hAnsi="Cambria" w:cs="Times New Roman"/>
      <w:i/>
      <w:iCs/>
      <w:snapToGrid w:val="0"/>
      <w:color w:val="4F81BD"/>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paragraph" w:customStyle="1" w:styleId="Table">
    <w:name w:val="Table"/>
    <w:basedOn w:val="Normal"/>
    <w:link w:val="TableChar"/>
    <w:qFormat/>
    <w:rsid w:val="001F4080"/>
    <w:pPr>
      <w:keepLines/>
      <w:widowControl/>
      <w:jc w:val="left"/>
    </w:pPr>
    <w:rPr>
      <w:rFonts w:ascii="Candara" w:eastAsia="MS Gothic" w:hAnsi="Candara" w:cs="Times New Roman"/>
      <w:snapToGrid/>
      <w:sz w:val="20"/>
      <w:szCs w:val="22"/>
      <w:lang w:bidi="en-US"/>
    </w:rPr>
  </w:style>
  <w:style w:type="character" w:customStyle="1" w:styleId="TableChar">
    <w:name w:val="Table Char"/>
    <w:link w:val="Table"/>
    <w:locked/>
    <w:rsid w:val="001F4080"/>
    <w:rPr>
      <w:rFonts w:ascii="Candara" w:eastAsia="MS Gothic" w:hAnsi="Candara" w:cs="Times New Roman"/>
      <w:szCs w:val="22"/>
      <w:lang w:eastAsia="en-US" w:bidi="en-US"/>
    </w:rPr>
  </w:style>
  <w:style w:type="paragraph" w:customStyle="1" w:styleId="TableCentre">
    <w:name w:val="Table Centre"/>
    <w:basedOn w:val="Table"/>
    <w:qFormat/>
    <w:rsid w:val="001F4080"/>
    <w:pPr>
      <w:jc w:val="center"/>
    </w:pPr>
  </w:style>
  <w:style w:type="paragraph" w:customStyle="1" w:styleId="CaptionFootnote">
    <w:name w:val="Caption Footnote"/>
    <w:basedOn w:val="Caption"/>
    <w:qFormat/>
    <w:rsid w:val="00AF2D5A"/>
    <w:pPr>
      <w:keepLines/>
      <w:spacing w:after="0"/>
      <w:jc w:val="left"/>
    </w:pPr>
    <w:rPr>
      <w:rFonts w:ascii="Candara" w:eastAsia="MS Gothic" w:hAnsi="Candara" w:cs="Times New Roman"/>
      <w:b w:val="0"/>
      <w:noProof/>
      <w:snapToGrid/>
      <w:color w:val="auto"/>
      <w:sz w:val="16"/>
      <w:lang w:eastAsia="en-AU"/>
    </w:rPr>
  </w:style>
  <w:style w:type="paragraph" w:customStyle="1" w:styleId="TableBullets">
    <w:name w:val="Table Bullets"/>
    <w:basedOn w:val="Table"/>
    <w:link w:val="TableBulletsChar"/>
    <w:uiPriority w:val="5"/>
    <w:qFormat/>
    <w:rsid w:val="00FC41A6"/>
    <w:pPr>
      <w:keepLines w:val="0"/>
      <w:widowControl w:val="0"/>
      <w:numPr>
        <w:numId w:val="3"/>
      </w:numPr>
    </w:pPr>
  </w:style>
  <w:style w:type="character" w:customStyle="1" w:styleId="Small">
    <w:name w:val="Small"/>
    <w:qFormat/>
    <w:rsid w:val="00FC41A6"/>
    <w:rPr>
      <w:rFonts w:ascii="Candara" w:hAnsi="Candara"/>
      <w:sz w:val="20"/>
    </w:rPr>
  </w:style>
  <w:style w:type="character" w:customStyle="1" w:styleId="SmallBold">
    <w:name w:val="Small Bold"/>
    <w:uiPriority w:val="4"/>
    <w:qFormat/>
    <w:rsid w:val="00FC41A6"/>
    <w:rPr>
      <w:rFonts w:ascii="Candara" w:hAnsi="Candara"/>
      <w:b/>
      <w:sz w:val="20"/>
      <w:lang w:val="en-AU"/>
    </w:rPr>
  </w:style>
  <w:style w:type="character" w:customStyle="1" w:styleId="TableBulletsChar">
    <w:name w:val="Table Bullets Char"/>
    <w:link w:val="TableBullets"/>
    <w:uiPriority w:val="5"/>
    <w:rsid w:val="006D182D"/>
    <w:rPr>
      <w:rFonts w:ascii="Candara" w:eastAsia="MS Gothic" w:hAnsi="Candara"/>
      <w:szCs w:val="22"/>
      <w:lang w:bidi="en-US"/>
    </w:rPr>
  </w:style>
  <w:style w:type="paragraph" w:customStyle="1" w:styleId="TableBulletsnobullet">
    <w:name w:val="Table Bullets (no bullet)"/>
    <w:basedOn w:val="TableBullets"/>
    <w:link w:val="TableBulletsnobulletChar"/>
    <w:qFormat/>
    <w:rsid w:val="00A629C6"/>
    <w:pPr>
      <w:keepLines/>
      <w:widowControl/>
      <w:numPr>
        <w:numId w:val="0"/>
      </w:numPr>
      <w:ind w:left="360"/>
    </w:pPr>
  </w:style>
  <w:style w:type="character" w:customStyle="1" w:styleId="TableBulletsnobulletChar">
    <w:name w:val="Table Bullets (no bullet) Char"/>
    <w:link w:val="TableBulletsnobullet"/>
    <w:rsid w:val="00A629C6"/>
    <w:rPr>
      <w:rFonts w:ascii="Candara" w:eastAsia="MS Gothic" w:hAnsi="Candara" w:cs="Times New Roman"/>
      <w:szCs w:val="22"/>
      <w:lang w:eastAsia="en-US" w:bidi="en-US"/>
    </w:rPr>
  </w:style>
  <w:style w:type="character" w:customStyle="1" w:styleId="FontHighlight">
    <w:name w:val="Font Highlight"/>
    <w:uiPriority w:val="2"/>
    <w:qFormat/>
    <w:rsid w:val="0004278E"/>
    <w:rPr>
      <w:rFonts w:ascii="Candara" w:hAnsi="Candara"/>
      <w:sz w:val="24"/>
      <w:bdr w:val="none" w:sz="0" w:space="0" w:color="auto"/>
      <w:shd w:val="clear" w:color="auto" w:fill="FFFF00"/>
    </w:rPr>
  </w:style>
  <w:style w:type="character" w:customStyle="1" w:styleId="MediumGrid1-Accent2Char">
    <w:name w:val="Medium Grid 1 - Accent 2 Char"/>
    <w:link w:val="MediumGrid1-Accent21"/>
    <w:uiPriority w:val="34"/>
    <w:rsid w:val="00A403C5"/>
    <w:rPr>
      <w:rFonts w:ascii="Arial" w:hAnsi="Arial" w:cs="Arial"/>
      <w:snapToGrid w:val="0"/>
      <w:sz w:val="22"/>
      <w:lang w:eastAsia="en-US"/>
    </w:rPr>
  </w:style>
  <w:style w:type="table" w:customStyle="1" w:styleId="TableGrid1">
    <w:name w:val="Table Grid1"/>
    <w:basedOn w:val="TableNormal"/>
    <w:next w:val="TableGrid"/>
    <w:uiPriority w:val="59"/>
    <w:rsid w:val="002F696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indented">
    <w:name w:val="Table indented"/>
    <w:basedOn w:val="Table"/>
    <w:link w:val="TableindentedChar"/>
    <w:qFormat/>
    <w:rsid w:val="00511D68"/>
    <w:pPr>
      <w:ind w:left="219"/>
    </w:pPr>
  </w:style>
  <w:style w:type="character" w:customStyle="1" w:styleId="TableindentedChar">
    <w:name w:val="Table indented Char"/>
    <w:link w:val="Tableindented"/>
    <w:rsid w:val="00511D68"/>
    <w:rPr>
      <w:rFonts w:ascii="Candara" w:eastAsia="MS Gothic" w:hAnsi="Candara" w:cs="Times New Roman"/>
      <w:szCs w:val="22"/>
      <w:lang w:eastAsia="en-US" w:bidi="en-US"/>
    </w:rPr>
  </w:style>
  <w:style w:type="paragraph" w:styleId="FootnoteText">
    <w:name w:val="footnote text"/>
    <w:basedOn w:val="Normal"/>
    <w:link w:val="FootnoteTextChar"/>
    <w:semiHidden/>
    <w:unhideWhenUsed/>
    <w:rsid w:val="00C33221"/>
    <w:rPr>
      <w:sz w:val="20"/>
    </w:rPr>
  </w:style>
  <w:style w:type="character" w:customStyle="1" w:styleId="FootnoteTextChar">
    <w:name w:val="Footnote Text Char"/>
    <w:link w:val="FootnoteText"/>
    <w:semiHidden/>
    <w:rsid w:val="00C33221"/>
    <w:rPr>
      <w:rFonts w:ascii="Arial" w:hAnsi="Arial" w:cs="Arial"/>
      <w:snapToGrid w:val="0"/>
      <w:lang w:eastAsia="en-US"/>
    </w:rPr>
  </w:style>
  <w:style w:type="character" w:styleId="FootnoteReference">
    <w:name w:val="footnote reference"/>
    <w:uiPriority w:val="99"/>
    <w:unhideWhenUsed/>
    <w:rsid w:val="00C33221"/>
    <w:rPr>
      <w:vertAlign w:val="superscript"/>
    </w:rPr>
  </w:style>
  <w:style w:type="character" w:customStyle="1" w:styleId="abbreviation">
    <w:name w:val="abbreviation"/>
    <w:basedOn w:val="DefaultParagraphFont"/>
    <w:rsid w:val="000A4DA0"/>
  </w:style>
  <w:style w:type="paragraph" w:customStyle="1" w:styleId="NormalBulletList">
    <w:name w:val="Normal Bullet List"/>
    <w:basedOn w:val="Normal"/>
    <w:uiPriority w:val="3"/>
    <w:qFormat/>
    <w:rsid w:val="00CA06A7"/>
    <w:pPr>
      <w:keepLines/>
      <w:widowControl/>
      <w:numPr>
        <w:numId w:val="4"/>
      </w:numPr>
      <w:spacing w:after="240" w:line="276" w:lineRule="auto"/>
      <w:contextualSpacing/>
      <w:jc w:val="left"/>
    </w:pPr>
    <w:rPr>
      <w:rFonts w:ascii="Candara" w:eastAsia="MS Gothic" w:hAnsi="Candara" w:cs="Times New Roman"/>
      <w:snapToGrid/>
      <w:sz w:val="24"/>
      <w:szCs w:val="22"/>
      <w:lang w:bidi="en-US"/>
    </w:rPr>
  </w:style>
  <w:style w:type="character" w:customStyle="1" w:styleId="Font">
    <w:name w:val="Font"/>
    <w:uiPriority w:val="1"/>
    <w:qFormat/>
    <w:rsid w:val="009E55FD"/>
    <w:rPr>
      <w:rFonts w:ascii="Candara" w:hAnsi="Candara"/>
      <w:sz w:val="24"/>
    </w:rPr>
  </w:style>
  <w:style w:type="table" w:customStyle="1" w:styleId="TableGrid2">
    <w:name w:val="Table Grid2"/>
    <w:basedOn w:val="TableNormal"/>
    <w:next w:val="TableGrid"/>
    <w:uiPriority w:val="59"/>
    <w:rsid w:val="00D85CD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0178E"/>
    <w:pPr>
      <w:widowControl/>
      <w:spacing w:after="160" w:line="240" w:lineRule="exact"/>
      <w:jc w:val="left"/>
    </w:pPr>
    <w:rPr>
      <w:rFonts w:ascii="Verdana" w:eastAsia="MS Mincho" w:hAnsi="Verdana" w:cs="Verdana"/>
      <w:snapToGrid/>
      <w:sz w:val="20"/>
      <w:lang w:val="en-US"/>
    </w:rPr>
  </w:style>
  <w:style w:type="paragraph" w:customStyle="1" w:styleId="Default">
    <w:name w:val="Default"/>
    <w:rsid w:val="0080178E"/>
    <w:pPr>
      <w:autoSpaceDE w:val="0"/>
      <w:autoSpaceDN w:val="0"/>
      <w:adjustRightInd w:val="0"/>
    </w:pPr>
    <w:rPr>
      <w:rFonts w:ascii="Arial" w:hAnsi="Arial" w:cs="Arial"/>
      <w:color w:val="000000"/>
      <w:sz w:val="24"/>
      <w:szCs w:val="24"/>
    </w:rPr>
  </w:style>
  <w:style w:type="character" w:customStyle="1" w:styleId="IntenseReference1">
    <w:name w:val="Intense Reference1"/>
    <w:uiPriority w:val="32"/>
    <w:qFormat/>
    <w:rsid w:val="00022C47"/>
    <w:rPr>
      <w:b/>
      <w:bCs/>
      <w:i/>
      <w:smallCaps/>
      <w:color w:val="C0504D"/>
      <w:spacing w:val="5"/>
      <w:u w:val="none"/>
    </w:rPr>
  </w:style>
  <w:style w:type="paragraph" w:customStyle="1" w:styleId="ColorfulShading-Accent11">
    <w:name w:val="Colorful Shading - Accent 11"/>
    <w:hidden/>
    <w:uiPriority w:val="99"/>
    <w:semiHidden/>
    <w:rsid w:val="001C0F1A"/>
    <w:rPr>
      <w:rFonts w:ascii="Arial" w:hAnsi="Arial" w:cs="Arial"/>
      <w:snapToGrid w:val="0"/>
      <w:sz w:val="22"/>
      <w:lang w:eastAsia="en-US"/>
    </w:rPr>
  </w:style>
  <w:style w:type="paragraph" w:styleId="ListParagraph">
    <w:name w:val="List Paragraph"/>
    <w:basedOn w:val="Normal"/>
    <w:link w:val="ListParagraphChar"/>
    <w:uiPriority w:val="72"/>
    <w:qFormat/>
    <w:rsid w:val="00CE4C9D"/>
    <w:pPr>
      <w:ind w:left="720"/>
    </w:pPr>
  </w:style>
  <w:style w:type="character" w:customStyle="1" w:styleId="ListParagraphChar">
    <w:name w:val="List Paragraph Char"/>
    <w:link w:val="ListParagraph"/>
    <w:uiPriority w:val="72"/>
    <w:rsid w:val="009B140D"/>
    <w:rPr>
      <w:rFonts w:ascii="Arial" w:hAnsi="Arial" w:cs="Arial"/>
      <w:snapToGrid w:val="0"/>
      <w:sz w:val="22"/>
      <w:lang w:eastAsia="en-US"/>
    </w:rPr>
  </w:style>
  <w:style w:type="character" w:styleId="Emphasis">
    <w:name w:val="Emphasis"/>
    <w:qFormat/>
    <w:rsid w:val="00505C3E"/>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375400">
      <w:bodyDiv w:val="1"/>
      <w:marLeft w:val="0"/>
      <w:marRight w:val="0"/>
      <w:marTop w:val="0"/>
      <w:marBottom w:val="0"/>
      <w:divBdr>
        <w:top w:val="none" w:sz="0" w:space="0" w:color="auto"/>
        <w:left w:val="none" w:sz="0" w:space="0" w:color="auto"/>
        <w:bottom w:val="none" w:sz="0" w:space="0" w:color="auto"/>
        <w:right w:val="none" w:sz="0" w:space="0" w:color="auto"/>
      </w:divBdr>
    </w:div>
    <w:div w:id="503321561">
      <w:bodyDiv w:val="1"/>
      <w:marLeft w:val="0"/>
      <w:marRight w:val="0"/>
      <w:marTop w:val="0"/>
      <w:marBottom w:val="0"/>
      <w:divBdr>
        <w:top w:val="none" w:sz="0" w:space="0" w:color="auto"/>
        <w:left w:val="none" w:sz="0" w:space="0" w:color="auto"/>
        <w:bottom w:val="none" w:sz="0" w:space="0" w:color="auto"/>
        <w:right w:val="none" w:sz="0" w:space="0" w:color="auto"/>
      </w:divBdr>
    </w:div>
    <w:div w:id="506556246">
      <w:bodyDiv w:val="1"/>
      <w:marLeft w:val="0"/>
      <w:marRight w:val="0"/>
      <w:marTop w:val="0"/>
      <w:marBottom w:val="0"/>
      <w:divBdr>
        <w:top w:val="none" w:sz="0" w:space="0" w:color="auto"/>
        <w:left w:val="none" w:sz="0" w:space="0" w:color="auto"/>
        <w:bottom w:val="none" w:sz="0" w:space="0" w:color="auto"/>
        <w:right w:val="none" w:sz="0" w:space="0" w:color="auto"/>
      </w:divBdr>
    </w:div>
    <w:div w:id="608468453">
      <w:bodyDiv w:val="1"/>
      <w:marLeft w:val="0"/>
      <w:marRight w:val="0"/>
      <w:marTop w:val="0"/>
      <w:marBottom w:val="0"/>
      <w:divBdr>
        <w:top w:val="none" w:sz="0" w:space="0" w:color="auto"/>
        <w:left w:val="none" w:sz="0" w:space="0" w:color="auto"/>
        <w:bottom w:val="none" w:sz="0" w:space="0" w:color="auto"/>
        <w:right w:val="none" w:sz="0" w:space="0" w:color="auto"/>
      </w:divBdr>
    </w:div>
    <w:div w:id="662320438">
      <w:bodyDiv w:val="1"/>
      <w:marLeft w:val="0"/>
      <w:marRight w:val="0"/>
      <w:marTop w:val="0"/>
      <w:marBottom w:val="0"/>
      <w:divBdr>
        <w:top w:val="none" w:sz="0" w:space="0" w:color="auto"/>
        <w:left w:val="none" w:sz="0" w:space="0" w:color="auto"/>
        <w:bottom w:val="none" w:sz="0" w:space="0" w:color="auto"/>
        <w:right w:val="none" w:sz="0" w:space="0" w:color="auto"/>
      </w:divBdr>
    </w:div>
    <w:div w:id="667514564">
      <w:bodyDiv w:val="1"/>
      <w:marLeft w:val="0"/>
      <w:marRight w:val="0"/>
      <w:marTop w:val="0"/>
      <w:marBottom w:val="0"/>
      <w:divBdr>
        <w:top w:val="none" w:sz="0" w:space="0" w:color="auto"/>
        <w:left w:val="none" w:sz="0" w:space="0" w:color="auto"/>
        <w:bottom w:val="none" w:sz="0" w:space="0" w:color="auto"/>
        <w:right w:val="none" w:sz="0" w:space="0" w:color="auto"/>
      </w:divBdr>
    </w:div>
    <w:div w:id="747654866">
      <w:bodyDiv w:val="1"/>
      <w:marLeft w:val="0"/>
      <w:marRight w:val="0"/>
      <w:marTop w:val="0"/>
      <w:marBottom w:val="0"/>
      <w:divBdr>
        <w:top w:val="none" w:sz="0" w:space="0" w:color="auto"/>
        <w:left w:val="none" w:sz="0" w:space="0" w:color="auto"/>
        <w:bottom w:val="none" w:sz="0" w:space="0" w:color="auto"/>
        <w:right w:val="none" w:sz="0" w:space="0" w:color="auto"/>
      </w:divBdr>
    </w:div>
    <w:div w:id="761687608">
      <w:bodyDiv w:val="1"/>
      <w:marLeft w:val="0"/>
      <w:marRight w:val="0"/>
      <w:marTop w:val="0"/>
      <w:marBottom w:val="0"/>
      <w:divBdr>
        <w:top w:val="none" w:sz="0" w:space="0" w:color="auto"/>
        <w:left w:val="none" w:sz="0" w:space="0" w:color="auto"/>
        <w:bottom w:val="none" w:sz="0" w:space="0" w:color="auto"/>
        <w:right w:val="none" w:sz="0" w:space="0" w:color="auto"/>
      </w:divBdr>
    </w:div>
    <w:div w:id="778724923">
      <w:bodyDiv w:val="1"/>
      <w:marLeft w:val="0"/>
      <w:marRight w:val="0"/>
      <w:marTop w:val="0"/>
      <w:marBottom w:val="0"/>
      <w:divBdr>
        <w:top w:val="none" w:sz="0" w:space="0" w:color="auto"/>
        <w:left w:val="none" w:sz="0" w:space="0" w:color="auto"/>
        <w:bottom w:val="none" w:sz="0" w:space="0" w:color="auto"/>
        <w:right w:val="none" w:sz="0" w:space="0" w:color="auto"/>
      </w:divBdr>
    </w:div>
    <w:div w:id="823162151">
      <w:bodyDiv w:val="1"/>
      <w:marLeft w:val="0"/>
      <w:marRight w:val="0"/>
      <w:marTop w:val="0"/>
      <w:marBottom w:val="0"/>
      <w:divBdr>
        <w:top w:val="none" w:sz="0" w:space="0" w:color="auto"/>
        <w:left w:val="none" w:sz="0" w:space="0" w:color="auto"/>
        <w:bottom w:val="none" w:sz="0" w:space="0" w:color="auto"/>
        <w:right w:val="none" w:sz="0" w:space="0" w:color="auto"/>
      </w:divBdr>
    </w:div>
    <w:div w:id="854808021">
      <w:bodyDiv w:val="1"/>
      <w:marLeft w:val="0"/>
      <w:marRight w:val="0"/>
      <w:marTop w:val="0"/>
      <w:marBottom w:val="0"/>
      <w:divBdr>
        <w:top w:val="none" w:sz="0" w:space="0" w:color="auto"/>
        <w:left w:val="none" w:sz="0" w:space="0" w:color="auto"/>
        <w:bottom w:val="none" w:sz="0" w:space="0" w:color="auto"/>
        <w:right w:val="none" w:sz="0" w:space="0" w:color="auto"/>
      </w:divBdr>
    </w:div>
    <w:div w:id="886768858">
      <w:bodyDiv w:val="1"/>
      <w:marLeft w:val="0"/>
      <w:marRight w:val="0"/>
      <w:marTop w:val="0"/>
      <w:marBottom w:val="0"/>
      <w:divBdr>
        <w:top w:val="none" w:sz="0" w:space="0" w:color="auto"/>
        <w:left w:val="none" w:sz="0" w:space="0" w:color="auto"/>
        <w:bottom w:val="none" w:sz="0" w:space="0" w:color="auto"/>
        <w:right w:val="none" w:sz="0" w:space="0" w:color="auto"/>
      </w:divBdr>
    </w:div>
    <w:div w:id="922028487">
      <w:bodyDiv w:val="1"/>
      <w:marLeft w:val="0"/>
      <w:marRight w:val="0"/>
      <w:marTop w:val="0"/>
      <w:marBottom w:val="0"/>
      <w:divBdr>
        <w:top w:val="none" w:sz="0" w:space="0" w:color="auto"/>
        <w:left w:val="none" w:sz="0" w:space="0" w:color="auto"/>
        <w:bottom w:val="none" w:sz="0" w:space="0" w:color="auto"/>
        <w:right w:val="none" w:sz="0" w:space="0" w:color="auto"/>
      </w:divBdr>
    </w:div>
    <w:div w:id="1103574575">
      <w:bodyDiv w:val="1"/>
      <w:marLeft w:val="0"/>
      <w:marRight w:val="0"/>
      <w:marTop w:val="0"/>
      <w:marBottom w:val="0"/>
      <w:divBdr>
        <w:top w:val="none" w:sz="0" w:space="0" w:color="auto"/>
        <w:left w:val="none" w:sz="0" w:space="0" w:color="auto"/>
        <w:bottom w:val="none" w:sz="0" w:space="0" w:color="auto"/>
        <w:right w:val="none" w:sz="0" w:space="0" w:color="auto"/>
      </w:divBdr>
    </w:div>
    <w:div w:id="1133400515">
      <w:bodyDiv w:val="1"/>
      <w:marLeft w:val="0"/>
      <w:marRight w:val="0"/>
      <w:marTop w:val="0"/>
      <w:marBottom w:val="0"/>
      <w:divBdr>
        <w:top w:val="none" w:sz="0" w:space="0" w:color="auto"/>
        <w:left w:val="none" w:sz="0" w:space="0" w:color="auto"/>
        <w:bottom w:val="none" w:sz="0" w:space="0" w:color="auto"/>
        <w:right w:val="none" w:sz="0" w:space="0" w:color="auto"/>
      </w:divBdr>
    </w:div>
    <w:div w:id="1198616684">
      <w:bodyDiv w:val="1"/>
      <w:marLeft w:val="0"/>
      <w:marRight w:val="0"/>
      <w:marTop w:val="0"/>
      <w:marBottom w:val="0"/>
      <w:divBdr>
        <w:top w:val="none" w:sz="0" w:space="0" w:color="auto"/>
        <w:left w:val="none" w:sz="0" w:space="0" w:color="auto"/>
        <w:bottom w:val="none" w:sz="0" w:space="0" w:color="auto"/>
        <w:right w:val="none" w:sz="0" w:space="0" w:color="auto"/>
      </w:divBdr>
    </w:div>
    <w:div w:id="1362587328">
      <w:bodyDiv w:val="1"/>
      <w:marLeft w:val="0"/>
      <w:marRight w:val="0"/>
      <w:marTop w:val="0"/>
      <w:marBottom w:val="0"/>
      <w:divBdr>
        <w:top w:val="none" w:sz="0" w:space="0" w:color="auto"/>
        <w:left w:val="none" w:sz="0" w:space="0" w:color="auto"/>
        <w:bottom w:val="none" w:sz="0" w:space="0" w:color="auto"/>
        <w:right w:val="none" w:sz="0" w:space="0" w:color="auto"/>
      </w:divBdr>
    </w:div>
    <w:div w:id="1435176086">
      <w:bodyDiv w:val="1"/>
      <w:marLeft w:val="0"/>
      <w:marRight w:val="0"/>
      <w:marTop w:val="0"/>
      <w:marBottom w:val="0"/>
      <w:divBdr>
        <w:top w:val="none" w:sz="0" w:space="0" w:color="auto"/>
        <w:left w:val="none" w:sz="0" w:space="0" w:color="auto"/>
        <w:bottom w:val="none" w:sz="0" w:space="0" w:color="auto"/>
        <w:right w:val="none" w:sz="0" w:space="0" w:color="auto"/>
      </w:divBdr>
    </w:div>
    <w:div w:id="1725253137">
      <w:bodyDiv w:val="1"/>
      <w:marLeft w:val="0"/>
      <w:marRight w:val="0"/>
      <w:marTop w:val="0"/>
      <w:marBottom w:val="0"/>
      <w:divBdr>
        <w:top w:val="none" w:sz="0" w:space="0" w:color="auto"/>
        <w:left w:val="none" w:sz="0" w:space="0" w:color="auto"/>
        <w:bottom w:val="none" w:sz="0" w:space="0" w:color="auto"/>
        <w:right w:val="none" w:sz="0" w:space="0" w:color="auto"/>
      </w:divBdr>
    </w:div>
    <w:div w:id="1734310378">
      <w:bodyDiv w:val="1"/>
      <w:marLeft w:val="0"/>
      <w:marRight w:val="0"/>
      <w:marTop w:val="0"/>
      <w:marBottom w:val="0"/>
      <w:divBdr>
        <w:top w:val="none" w:sz="0" w:space="0" w:color="auto"/>
        <w:left w:val="none" w:sz="0" w:space="0" w:color="auto"/>
        <w:bottom w:val="none" w:sz="0" w:space="0" w:color="auto"/>
        <w:right w:val="none" w:sz="0" w:space="0" w:color="auto"/>
      </w:divBdr>
    </w:div>
    <w:div w:id="2020887909">
      <w:bodyDiv w:val="1"/>
      <w:marLeft w:val="0"/>
      <w:marRight w:val="0"/>
      <w:marTop w:val="0"/>
      <w:marBottom w:val="0"/>
      <w:divBdr>
        <w:top w:val="none" w:sz="0" w:space="0" w:color="auto"/>
        <w:left w:val="none" w:sz="0" w:space="0" w:color="auto"/>
        <w:bottom w:val="none" w:sz="0" w:space="0" w:color="auto"/>
        <w:right w:val="none" w:sz="0" w:space="0" w:color="auto"/>
      </w:divBdr>
    </w:div>
    <w:div w:id="2022705998">
      <w:bodyDiv w:val="1"/>
      <w:marLeft w:val="0"/>
      <w:marRight w:val="0"/>
      <w:marTop w:val="0"/>
      <w:marBottom w:val="0"/>
      <w:divBdr>
        <w:top w:val="none" w:sz="0" w:space="0" w:color="auto"/>
        <w:left w:val="none" w:sz="0" w:space="0" w:color="auto"/>
        <w:bottom w:val="none" w:sz="0" w:space="0" w:color="auto"/>
        <w:right w:val="none" w:sz="0" w:space="0" w:color="auto"/>
      </w:divBdr>
    </w:div>
    <w:div w:id="207265094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NCC14</b:Tag>
    <b:SourceType>Report</b:SourceType>
    <b:Guid>{751F6620-E77A-41DC-849A-3D54A98AC7E9}</b:Guid>
    <b:Title>Clinical Practice Guidelines in Oncology - Multiple Myeloma; Version 4.2015</b:Title>
    <b:Year>2015</b:Year>
    <b:Author>
      <b:Author>
        <b:Corporate>NCCN</b:Corporate>
      </b:Author>
    </b:Author>
    <b:RefOrder>13</b:RefOrder>
  </b:Source>
  <b:Source>
    <b:Tag>Med12</b:Tag>
    <b:SourceType>Report</b:SourceType>
    <b:Guid>{98F5ED8D-1BB2-4D41-AEEB-5FCBB2031C38}</b:Guid>
    <b:Author>
      <b:Author>
        <b:NameList>
          <b:Person>
            <b:Last>Quach</b:Last>
            <b:First>H.</b:First>
          </b:Person>
          <b:Person>
            <b:Last>Prince</b:Last>
            <b:First>M.</b:First>
          </b:Person>
        </b:NameList>
      </b:Author>
    </b:Author>
    <b:Title>Clinical Practice Guideline: Multiple Myeloma</b:Title>
    <b:Year>2012</b:Year>
    <b:Publisher>Medical Scientific Advisory Group to the Myeloma Foundation of Australia</b:Publisher>
    <b:RefOrder>5</b:RefOrder>
  </b:Source>
  <b:Source>
    <b:Tag>Man76</b:Tag>
    <b:SourceType>JournalArticle</b:SourceType>
    <b:Guid>{0CB88A72-34A7-4718-8A05-8FFE6121E266}</b:Guid>
    <b:Title>Management of Newly Diagnosed Symptomatic Multiple Myeloma: Updated Mayo Stratification of Myeloma and Risk-Adapted therapy (mSMART) Concensus Guidelines 2013</b:Title>
    <b:Year>2013</b:Year>
    <b:JournalName>Mayo Clinic Proceedings</b:JournalName>
    <b:Pages>88(4): 360-376</b:Pages>
    <b:Author>
      <b:Author>
        <b:NameList>
          <b:Person>
            <b:Last>Mikhael</b:Last>
            <b:First>J.R.</b:First>
          </b:Person>
          <b:Person>
            <b:Last>Dingli</b:Last>
            <b:First>D.</b:First>
          </b:Person>
          <b:Person>
            <b:Last>Vivek</b:Last>
            <b:First>R.</b:First>
          </b:Person>
          <b:Person>
            <b:Last>Reeder</b:Last>
            <b:First>C.B.</b:First>
          </b:Person>
          <b:Person>
            <b:Last>Buadi</b:Last>
            <b:First>F.K.</b:First>
          </b:Person>
          <b:Person>
            <b:Last>Others</b:Last>
          </b:Person>
        </b:NameList>
      </b:Author>
    </b:Author>
    <b:RefOrder>11</b:RefOrder>
  </b:Source>
  <b:Source>
    <b:Tag>San13</b:Tag>
    <b:SourceType>JournalArticle</b:SourceType>
    <b:Guid>{632780A6-B2A8-4814-87B7-4273F9CC0448}</b:Guid>
    <b:Author>
      <b:Author>
        <b:NameList>
          <b:Person>
            <b:Last>San Miguel</b:Last>
            <b:First>J.F.</b:First>
          </b:Person>
          <b:Person>
            <b:Last>Schlag</b:Last>
            <b:First>R.</b:First>
          </b:Person>
          <b:Person>
            <b:Last>Khuageva</b:Last>
            <b:First>N.K.</b:First>
          </b:Person>
          <b:Person>
            <b:Last>Dimopoulos</b:Last>
            <b:First>M.A.</b:First>
          </b:Person>
          <b:Person>
            <b:Last>Shpilberg</b:Last>
            <b:First>O.</b:First>
          </b:Person>
          <b:Person>
            <b:Last>others</b:Last>
          </b:Person>
        </b:NameList>
      </b:Author>
    </b:Author>
    <b:Title>Persistent Overall Survival Benefit and No Increased Risk of Second Malignancies With Bortezomib-Melphalan-Prednisone Versus Melphalan-Prednisone in Patients With Previously Untreated Multiple Myeloma</b:Title>
    <b:JournalName>Journal of Clinical Oncology</b:JournalName>
    <b:Year>2013</b:Year>
    <b:Pages>31(4): 484-455</b:Pages>
    <b:RefOrder>17</b:RefOrder>
  </b:Source>
  <b:Source>
    <b:Tag>Buc971</b:Tag>
    <b:SourceType>JournalArticle</b:SourceType>
    <b:Guid>{773E6988-5BCB-4562-A7D1-998B289E1E66}</b:Guid>
    <b:Author>
      <b:Author>
        <b:NameList>
          <b:Person>
            <b:Last>Bucher</b:Last>
            <b:First>H</b:First>
          </b:Person>
          <b:Person>
            <b:Last>Guyatt</b:Last>
            <b:First>G</b:First>
          </b:Person>
          <b:Person>
            <b:Last>Griffith</b:Last>
            <b:First>L</b:First>
          </b:Person>
          <b:Person>
            <b:Last>Walter</b:Last>
            <b:First>S</b:First>
          </b:Person>
        </b:NameList>
      </b:Author>
    </b:Author>
    <b:Title>The results of direct and indirect treatment comparisons in meta-analysis of randomized controlled trials</b:Title>
    <b:Year>1997</b:Year>
    <b:JournalName>J Clin Epidemiol</b:JournalName>
    <b:Pages>50(6):683-91</b:Pages>
    <b:RefOrder>21</b:RefOrder>
  </b:Source>
</b:Sources>
</file>

<file path=customXml/itemProps1.xml><?xml version="1.0" encoding="utf-8"?>
<ds:datastoreItem xmlns:ds="http://schemas.openxmlformats.org/officeDocument/2006/customXml" ds:itemID="{AC4429FB-8160-4566-9014-A2A8D2B72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6543</Words>
  <Characters>37857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6.11 lenalidomide </vt:lpstr>
    </vt:vector>
  </TitlesOfParts>
  <LinksUpToDate>false</LinksUpToDate>
  <CharactersWithSpaces>44312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6.11 lenalidomide</dc:title>
  <dc:creator/>
  <cp:lastModifiedBy/>
  <cp:revision>1</cp:revision>
  <dcterms:created xsi:type="dcterms:W3CDTF">2016-02-23T23:23:00Z</dcterms:created>
  <dcterms:modified xsi:type="dcterms:W3CDTF">2016-03-08T01:08:00Z</dcterms:modified>
</cp:coreProperties>
</file>