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2E" w:rsidRDefault="00D2277D" w:rsidP="009B5C04">
      <w:pPr>
        <w:pStyle w:val="Heading1"/>
        <w:rPr>
          <w:sz w:val="28"/>
        </w:rPr>
      </w:pPr>
      <w:bookmarkStart w:id="0" w:name="_Toc430082314"/>
      <w:r w:rsidRPr="0009229E">
        <w:rPr>
          <w:sz w:val="28"/>
        </w:rPr>
        <w:t>5.09</w:t>
      </w:r>
      <w:r w:rsidR="00B60939" w:rsidRPr="0009229E">
        <w:rPr>
          <w:sz w:val="28"/>
        </w:rPr>
        <w:tab/>
      </w:r>
      <w:r w:rsidR="00A05CB8" w:rsidRPr="0009229E">
        <w:rPr>
          <w:sz w:val="28"/>
        </w:rPr>
        <w:t>NALMEFENE</w:t>
      </w:r>
      <w:r w:rsidR="00B60939" w:rsidRPr="0009229E">
        <w:rPr>
          <w:sz w:val="28"/>
        </w:rPr>
        <w:t xml:space="preserve">, </w:t>
      </w:r>
    </w:p>
    <w:p w:rsidR="00A4272E" w:rsidRDefault="00A05CB8" w:rsidP="00A4272E">
      <w:pPr>
        <w:pStyle w:val="Heading1"/>
        <w:ind w:firstLine="0"/>
        <w:rPr>
          <w:sz w:val="28"/>
        </w:rPr>
      </w:pPr>
      <w:proofErr w:type="gramStart"/>
      <w:r w:rsidRPr="0009229E">
        <w:rPr>
          <w:caps w:val="0"/>
          <w:sz w:val="28"/>
        </w:rPr>
        <w:t>oral</w:t>
      </w:r>
      <w:proofErr w:type="gramEnd"/>
      <w:r w:rsidRPr="0009229E">
        <w:rPr>
          <w:caps w:val="0"/>
          <w:sz w:val="28"/>
        </w:rPr>
        <w:t xml:space="preserve"> tablets</w:t>
      </w:r>
      <w:r w:rsidR="00B60939" w:rsidRPr="0009229E">
        <w:rPr>
          <w:sz w:val="28"/>
        </w:rPr>
        <w:t xml:space="preserve">, </w:t>
      </w:r>
      <w:r w:rsidRPr="0009229E">
        <w:rPr>
          <w:caps w:val="0"/>
          <w:sz w:val="28"/>
        </w:rPr>
        <w:t>18mg</w:t>
      </w:r>
      <w:r w:rsidR="00B60939" w:rsidRPr="0009229E">
        <w:rPr>
          <w:sz w:val="28"/>
        </w:rPr>
        <w:t xml:space="preserve">, </w:t>
      </w:r>
    </w:p>
    <w:p w:rsidR="00B60939" w:rsidRPr="0009229E" w:rsidRDefault="00A05CB8" w:rsidP="00A4272E">
      <w:pPr>
        <w:pStyle w:val="Heading1"/>
        <w:ind w:firstLine="0"/>
        <w:rPr>
          <w:sz w:val="28"/>
        </w:rPr>
      </w:pPr>
      <w:proofErr w:type="spellStart"/>
      <w:proofErr w:type="gramStart"/>
      <w:r w:rsidRPr="0009229E">
        <w:rPr>
          <w:caps w:val="0"/>
          <w:sz w:val="28"/>
        </w:rPr>
        <w:t>Selincro</w:t>
      </w:r>
      <w:proofErr w:type="spellEnd"/>
      <w:r w:rsidR="00B60939" w:rsidRPr="0009229E">
        <w:rPr>
          <w:sz w:val="28"/>
          <w:vertAlign w:val="superscript"/>
        </w:rPr>
        <w:t>®</w:t>
      </w:r>
      <w:r w:rsidR="00B60939" w:rsidRPr="0009229E">
        <w:rPr>
          <w:sz w:val="28"/>
        </w:rPr>
        <w:t xml:space="preserve">, </w:t>
      </w:r>
      <w:proofErr w:type="spellStart"/>
      <w:r w:rsidRPr="0009229E">
        <w:rPr>
          <w:caps w:val="0"/>
          <w:sz w:val="28"/>
        </w:rPr>
        <w:t>Lundbeck</w:t>
      </w:r>
      <w:proofErr w:type="spellEnd"/>
      <w:r w:rsidRPr="0009229E">
        <w:rPr>
          <w:caps w:val="0"/>
          <w:sz w:val="28"/>
        </w:rPr>
        <w:t xml:space="preserve"> Australia P/L</w:t>
      </w:r>
      <w:r w:rsidR="00B60939" w:rsidRPr="0009229E">
        <w:rPr>
          <w:sz w:val="28"/>
        </w:rPr>
        <w:t>.</w:t>
      </w:r>
      <w:bookmarkEnd w:id="0"/>
      <w:proofErr w:type="gramEnd"/>
    </w:p>
    <w:p w:rsidR="00017442" w:rsidRPr="0009229E" w:rsidRDefault="00017442" w:rsidP="00017442"/>
    <w:p w:rsidR="00FB1EB2" w:rsidRPr="0009229E" w:rsidRDefault="00FB1EB2" w:rsidP="00375228">
      <w:pPr>
        <w:pStyle w:val="BodyText"/>
      </w:pPr>
    </w:p>
    <w:p w:rsidR="00B50DB8" w:rsidRPr="0009229E" w:rsidRDefault="00B50DB8" w:rsidP="00BD6CF3">
      <w:pPr>
        <w:pStyle w:val="PBACHeading1"/>
      </w:pPr>
      <w:bookmarkStart w:id="1" w:name="_Toc430082315"/>
      <w:r w:rsidRPr="0009229E">
        <w:t>Purpose of Application</w:t>
      </w:r>
      <w:bookmarkEnd w:id="1"/>
    </w:p>
    <w:p w:rsidR="00B60939" w:rsidRPr="0009229E" w:rsidRDefault="00B60939" w:rsidP="00B60939">
      <w:pPr>
        <w:rPr>
          <w:szCs w:val="22"/>
        </w:rPr>
      </w:pPr>
    </w:p>
    <w:p w:rsidR="002C2775" w:rsidRPr="0009229E" w:rsidRDefault="00020BF6" w:rsidP="001B48BE">
      <w:pPr>
        <w:pStyle w:val="ListParagraph"/>
        <w:widowControl/>
        <w:numPr>
          <w:ilvl w:val="1"/>
          <w:numId w:val="2"/>
        </w:numPr>
        <w:rPr>
          <w:szCs w:val="22"/>
        </w:rPr>
      </w:pPr>
      <w:r w:rsidRPr="0009229E">
        <w:t xml:space="preserve">The submission requested an </w:t>
      </w:r>
      <w:r w:rsidR="001E238E" w:rsidRPr="0009229E">
        <w:t xml:space="preserve">Authority </w:t>
      </w:r>
      <w:proofErr w:type="gramStart"/>
      <w:r w:rsidR="001E238E" w:rsidRPr="0009229E">
        <w:t>Required</w:t>
      </w:r>
      <w:proofErr w:type="gramEnd"/>
      <w:r w:rsidR="001E238E" w:rsidRPr="0009229E">
        <w:t xml:space="preserve"> listing for</w:t>
      </w:r>
      <w:r w:rsidR="001B1E66" w:rsidRPr="0009229E">
        <w:t xml:space="preserve"> </w:t>
      </w:r>
      <w:proofErr w:type="spellStart"/>
      <w:r w:rsidR="001B1E66" w:rsidRPr="0009229E">
        <w:t>nalmefene</w:t>
      </w:r>
      <w:proofErr w:type="spellEnd"/>
      <w:r w:rsidR="001E238E" w:rsidRPr="0009229E">
        <w:t xml:space="preserve"> for </w:t>
      </w:r>
      <w:r w:rsidRPr="0009229E">
        <w:t xml:space="preserve">the </w:t>
      </w:r>
      <w:r w:rsidR="001E238E" w:rsidRPr="0009229E">
        <w:t>treatment of</w:t>
      </w:r>
      <w:r w:rsidR="001B1E66" w:rsidRPr="0009229E">
        <w:t xml:space="preserve"> alcohol dependence</w:t>
      </w:r>
      <w:r w:rsidR="001E238E" w:rsidRPr="0009229E">
        <w:t>.</w:t>
      </w:r>
    </w:p>
    <w:p w:rsidR="004E43B2" w:rsidRPr="0009229E" w:rsidRDefault="004E43B2" w:rsidP="004B1CB4"/>
    <w:p w:rsidR="00CB6037" w:rsidRPr="0009229E" w:rsidRDefault="00CB6037" w:rsidP="004B1CB4"/>
    <w:p w:rsidR="00B50DB8" w:rsidRPr="0009229E" w:rsidRDefault="00B50DB8" w:rsidP="00BD6CF3">
      <w:pPr>
        <w:pStyle w:val="PBACHeading1"/>
      </w:pPr>
      <w:bookmarkStart w:id="2" w:name="_Toc430082316"/>
      <w:r w:rsidRPr="0009229E">
        <w:t>Requested listing</w:t>
      </w:r>
      <w:bookmarkEnd w:id="2"/>
    </w:p>
    <w:p w:rsidR="00B60939" w:rsidRPr="0009229E" w:rsidRDefault="00B60939" w:rsidP="004B1CB4"/>
    <w:p w:rsidR="00020BF6" w:rsidRPr="0009229E" w:rsidRDefault="00020BF6" w:rsidP="00020BF6">
      <w:pPr>
        <w:pStyle w:val="ListParagraph"/>
        <w:widowControl/>
        <w:numPr>
          <w:ilvl w:val="1"/>
          <w:numId w:val="2"/>
        </w:numPr>
        <w:rPr>
          <w:szCs w:val="22"/>
        </w:rPr>
      </w:pPr>
      <w:r w:rsidRPr="0009229E">
        <w:t>The requested PBS listing is presented below.</w:t>
      </w:r>
      <w:r w:rsidRPr="0009229E">
        <w:rPr>
          <w:color w:val="0000FF"/>
        </w:rPr>
        <w:t xml:space="preserve">  </w:t>
      </w:r>
      <w:r w:rsidRPr="0009229E">
        <w:rPr>
          <w:rFonts w:eastAsia="SimSun"/>
          <w:iCs/>
          <w:color w:val="000000"/>
          <w:szCs w:val="22"/>
        </w:rPr>
        <w:t>Suggestions and additions proposed by the Secretariat to the requested listing are added in italics and suggested deletions are crossed out with strikethrough.</w:t>
      </w:r>
    </w:p>
    <w:p w:rsidR="001B1E66" w:rsidRPr="0009229E" w:rsidRDefault="001B1E66" w:rsidP="00020BF6">
      <w:pPr>
        <w:pStyle w:val="ListParagraph"/>
        <w:widowControl/>
        <w:rPr>
          <w:szCs w:val="22"/>
        </w:rPr>
      </w:pPr>
    </w:p>
    <w:tbl>
      <w:tblPr>
        <w:tblW w:w="8505" w:type="dxa"/>
        <w:tblInd w:w="817" w:type="dxa"/>
        <w:tblLayout w:type="fixed"/>
        <w:tblLook w:val="0000" w:firstRow="0" w:lastRow="0" w:firstColumn="0" w:lastColumn="0" w:noHBand="0" w:noVBand="0"/>
        <w:tblCaption w:val="Requested PBS listing"/>
      </w:tblPr>
      <w:tblGrid>
        <w:gridCol w:w="2126"/>
        <w:gridCol w:w="426"/>
        <w:gridCol w:w="567"/>
        <w:gridCol w:w="850"/>
        <w:gridCol w:w="1701"/>
        <w:gridCol w:w="1559"/>
        <w:gridCol w:w="1276"/>
      </w:tblGrid>
      <w:tr w:rsidR="00020BF6" w:rsidRPr="0009229E" w:rsidTr="00020BF6">
        <w:trPr>
          <w:cantSplit/>
          <w:trHeight w:val="471"/>
        </w:trPr>
        <w:tc>
          <w:tcPr>
            <w:tcW w:w="2552" w:type="dxa"/>
            <w:gridSpan w:val="2"/>
            <w:tcBorders>
              <w:bottom w:val="single" w:sz="4" w:space="0" w:color="auto"/>
            </w:tcBorders>
          </w:tcPr>
          <w:p w:rsidR="00020BF6" w:rsidRPr="0009229E" w:rsidRDefault="00020BF6" w:rsidP="00020BF6">
            <w:pPr>
              <w:keepNext/>
              <w:ind w:left="-108"/>
              <w:rPr>
                <w:rFonts w:ascii="Arial Narrow" w:hAnsi="Arial Narrow"/>
                <w:sz w:val="20"/>
              </w:rPr>
            </w:pPr>
            <w:r w:rsidRPr="0009229E">
              <w:rPr>
                <w:rFonts w:ascii="Arial Narrow" w:hAnsi="Arial Narrow"/>
                <w:sz w:val="20"/>
              </w:rPr>
              <w:t>Name, Restriction,</w:t>
            </w:r>
          </w:p>
          <w:p w:rsidR="00020BF6" w:rsidRPr="0009229E" w:rsidRDefault="00020BF6" w:rsidP="00020BF6">
            <w:pPr>
              <w:keepNext/>
              <w:ind w:left="-108"/>
              <w:rPr>
                <w:rFonts w:ascii="Arial Narrow" w:hAnsi="Arial Narrow"/>
                <w:sz w:val="20"/>
              </w:rPr>
            </w:pPr>
            <w:r w:rsidRPr="0009229E">
              <w:rPr>
                <w:rFonts w:ascii="Arial Narrow" w:hAnsi="Arial Narrow"/>
                <w:sz w:val="20"/>
              </w:rPr>
              <w:t>Manner of administration and form</w:t>
            </w:r>
          </w:p>
        </w:tc>
        <w:tc>
          <w:tcPr>
            <w:tcW w:w="567" w:type="dxa"/>
            <w:tcBorders>
              <w:bottom w:val="single" w:sz="4" w:space="0" w:color="auto"/>
            </w:tcBorders>
          </w:tcPr>
          <w:p w:rsidR="00020BF6" w:rsidRPr="0009229E" w:rsidRDefault="00020BF6" w:rsidP="00020BF6">
            <w:pPr>
              <w:keepNext/>
              <w:ind w:left="-108"/>
              <w:rPr>
                <w:rFonts w:ascii="Arial Narrow" w:hAnsi="Arial Narrow"/>
                <w:sz w:val="20"/>
              </w:rPr>
            </w:pPr>
            <w:r w:rsidRPr="0009229E">
              <w:rPr>
                <w:rFonts w:ascii="Arial Narrow" w:hAnsi="Arial Narrow"/>
                <w:sz w:val="20"/>
              </w:rPr>
              <w:t>Max.</w:t>
            </w:r>
          </w:p>
          <w:p w:rsidR="00020BF6" w:rsidRPr="0009229E" w:rsidRDefault="00020BF6" w:rsidP="00020BF6">
            <w:pPr>
              <w:keepNext/>
              <w:ind w:left="-108"/>
              <w:rPr>
                <w:rFonts w:ascii="Arial Narrow" w:hAnsi="Arial Narrow"/>
                <w:sz w:val="20"/>
              </w:rPr>
            </w:pPr>
            <w:proofErr w:type="spellStart"/>
            <w:r w:rsidRPr="0009229E">
              <w:rPr>
                <w:rFonts w:ascii="Arial Narrow" w:hAnsi="Arial Narrow"/>
                <w:sz w:val="20"/>
              </w:rPr>
              <w:t>Qty</w:t>
            </w:r>
            <w:proofErr w:type="spellEnd"/>
          </w:p>
        </w:tc>
        <w:tc>
          <w:tcPr>
            <w:tcW w:w="850" w:type="dxa"/>
            <w:tcBorders>
              <w:bottom w:val="single" w:sz="4" w:space="0" w:color="auto"/>
            </w:tcBorders>
          </w:tcPr>
          <w:p w:rsidR="00020BF6" w:rsidRPr="0009229E" w:rsidRDefault="00020BF6" w:rsidP="00020BF6">
            <w:pPr>
              <w:keepNext/>
              <w:ind w:left="-108"/>
              <w:rPr>
                <w:rFonts w:ascii="Arial Narrow" w:hAnsi="Arial Narrow"/>
                <w:sz w:val="20"/>
              </w:rPr>
            </w:pPr>
            <w:r w:rsidRPr="0009229E">
              <w:rPr>
                <w:rFonts w:ascii="Arial Narrow" w:hAnsi="Arial Narrow"/>
                <w:sz w:val="20"/>
              </w:rPr>
              <w:t>№.of</w:t>
            </w:r>
          </w:p>
          <w:p w:rsidR="00020BF6" w:rsidRPr="0009229E" w:rsidRDefault="00020BF6" w:rsidP="00020BF6">
            <w:pPr>
              <w:keepNext/>
              <w:ind w:left="-108"/>
              <w:rPr>
                <w:rFonts w:ascii="Arial Narrow" w:hAnsi="Arial Narrow"/>
                <w:sz w:val="20"/>
              </w:rPr>
            </w:pPr>
            <w:proofErr w:type="spellStart"/>
            <w:r w:rsidRPr="0009229E">
              <w:rPr>
                <w:rFonts w:ascii="Arial Narrow" w:hAnsi="Arial Narrow"/>
                <w:sz w:val="20"/>
              </w:rPr>
              <w:t>Rpts</w:t>
            </w:r>
            <w:proofErr w:type="spellEnd"/>
          </w:p>
        </w:tc>
        <w:tc>
          <w:tcPr>
            <w:tcW w:w="1701" w:type="dxa"/>
            <w:tcBorders>
              <w:bottom w:val="single" w:sz="4" w:space="0" w:color="auto"/>
            </w:tcBorders>
          </w:tcPr>
          <w:p w:rsidR="00020BF6" w:rsidRPr="0009229E" w:rsidRDefault="00020BF6" w:rsidP="00020BF6">
            <w:pPr>
              <w:keepNext/>
              <w:ind w:left="-108"/>
              <w:rPr>
                <w:rFonts w:ascii="Arial Narrow" w:hAnsi="Arial Narrow"/>
                <w:sz w:val="20"/>
              </w:rPr>
            </w:pPr>
            <w:r w:rsidRPr="0009229E">
              <w:rPr>
                <w:rFonts w:ascii="Arial Narrow" w:hAnsi="Arial Narrow"/>
                <w:sz w:val="20"/>
              </w:rPr>
              <w:t xml:space="preserve">Dispensed Price for Max. </w:t>
            </w:r>
            <w:proofErr w:type="spellStart"/>
            <w:r w:rsidRPr="0009229E">
              <w:rPr>
                <w:rFonts w:ascii="Arial Narrow" w:hAnsi="Arial Narrow"/>
                <w:sz w:val="20"/>
              </w:rPr>
              <w:t>Qty</w:t>
            </w:r>
            <w:proofErr w:type="spellEnd"/>
          </w:p>
        </w:tc>
        <w:tc>
          <w:tcPr>
            <w:tcW w:w="2835" w:type="dxa"/>
            <w:gridSpan w:val="2"/>
            <w:tcBorders>
              <w:bottom w:val="single" w:sz="4" w:space="0" w:color="auto"/>
            </w:tcBorders>
          </w:tcPr>
          <w:p w:rsidR="00020BF6" w:rsidRPr="0009229E" w:rsidRDefault="00020BF6" w:rsidP="00020BF6">
            <w:pPr>
              <w:keepNext/>
              <w:rPr>
                <w:rFonts w:ascii="Arial Narrow" w:hAnsi="Arial Narrow"/>
                <w:sz w:val="20"/>
              </w:rPr>
            </w:pPr>
            <w:r w:rsidRPr="0009229E">
              <w:rPr>
                <w:rFonts w:ascii="Arial Narrow" w:hAnsi="Arial Narrow"/>
                <w:sz w:val="20"/>
              </w:rPr>
              <w:t>Proprietary Name and Manufacturer</w:t>
            </w:r>
          </w:p>
        </w:tc>
      </w:tr>
      <w:tr w:rsidR="00020BF6" w:rsidRPr="0009229E" w:rsidTr="00020BF6">
        <w:trPr>
          <w:cantSplit/>
          <w:trHeight w:val="577"/>
        </w:trPr>
        <w:tc>
          <w:tcPr>
            <w:tcW w:w="2552" w:type="dxa"/>
            <w:gridSpan w:val="2"/>
          </w:tcPr>
          <w:p w:rsidR="00020BF6" w:rsidRPr="0009229E" w:rsidRDefault="00020BF6" w:rsidP="00020BF6">
            <w:pPr>
              <w:keepNext/>
              <w:ind w:left="-108"/>
              <w:rPr>
                <w:rFonts w:ascii="Arial Narrow" w:hAnsi="Arial Narrow"/>
                <w:sz w:val="20"/>
              </w:rPr>
            </w:pPr>
            <w:r w:rsidRPr="0009229E">
              <w:rPr>
                <w:rFonts w:ascii="Arial Narrow" w:hAnsi="Arial Narrow"/>
                <w:smallCaps/>
                <w:sz w:val="20"/>
              </w:rPr>
              <w:t>NALMEFENE</w:t>
            </w:r>
          </w:p>
          <w:p w:rsidR="00020BF6" w:rsidRPr="0009229E" w:rsidRDefault="00020BF6" w:rsidP="00020BF6">
            <w:pPr>
              <w:keepNext/>
              <w:ind w:left="-108"/>
              <w:rPr>
                <w:rFonts w:ascii="Arial Narrow" w:hAnsi="Arial Narrow"/>
                <w:sz w:val="20"/>
              </w:rPr>
            </w:pPr>
            <w:r w:rsidRPr="0009229E">
              <w:rPr>
                <w:rFonts w:ascii="Arial Narrow" w:hAnsi="Arial Narrow"/>
                <w:sz w:val="20"/>
              </w:rPr>
              <w:t>Tablet, 18mg, 28</w:t>
            </w:r>
          </w:p>
        </w:tc>
        <w:tc>
          <w:tcPr>
            <w:tcW w:w="567" w:type="dxa"/>
          </w:tcPr>
          <w:p w:rsidR="00020BF6" w:rsidRPr="0009229E" w:rsidRDefault="00020BF6" w:rsidP="00020BF6">
            <w:pPr>
              <w:keepNext/>
              <w:ind w:left="-108"/>
              <w:rPr>
                <w:rFonts w:ascii="Arial Narrow" w:hAnsi="Arial Narrow"/>
                <w:sz w:val="20"/>
              </w:rPr>
            </w:pPr>
          </w:p>
          <w:p w:rsidR="00020BF6" w:rsidRPr="0009229E" w:rsidRDefault="00020BF6" w:rsidP="00020BF6">
            <w:pPr>
              <w:keepNext/>
              <w:ind w:left="-108"/>
              <w:rPr>
                <w:rFonts w:ascii="Arial Narrow" w:hAnsi="Arial Narrow"/>
                <w:sz w:val="20"/>
              </w:rPr>
            </w:pPr>
            <w:r w:rsidRPr="0009229E">
              <w:rPr>
                <w:rFonts w:ascii="Arial Narrow" w:hAnsi="Arial Narrow"/>
                <w:sz w:val="20"/>
              </w:rPr>
              <w:t>1</w:t>
            </w:r>
          </w:p>
        </w:tc>
        <w:tc>
          <w:tcPr>
            <w:tcW w:w="850" w:type="dxa"/>
          </w:tcPr>
          <w:p w:rsidR="00020BF6" w:rsidRPr="0009229E" w:rsidRDefault="00020BF6" w:rsidP="00020BF6">
            <w:pPr>
              <w:keepNext/>
              <w:ind w:left="-108"/>
              <w:rPr>
                <w:rFonts w:ascii="Arial Narrow" w:hAnsi="Arial Narrow"/>
                <w:sz w:val="20"/>
              </w:rPr>
            </w:pPr>
          </w:p>
          <w:p w:rsidR="00020BF6" w:rsidRPr="0009229E" w:rsidRDefault="00020BF6" w:rsidP="00020BF6">
            <w:pPr>
              <w:keepNext/>
              <w:ind w:left="-108"/>
              <w:rPr>
                <w:rFonts w:ascii="Arial Narrow" w:hAnsi="Arial Narrow"/>
                <w:sz w:val="20"/>
              </w:rPr>
            </w:pPr>
            <w:r w:rsidRPr="0009229E">
              <w:rPr>
                <w:rFonts w:ascii="Arial Narrow" w:hAnsi="Arial Narrow"/>
                <w:sz w:val="20"/>
              </w:rPr>
              <w:t>1</w:t>
            </w:r>
          </w:p>
        </w:tc>
        <w:tc>
          <w:tcPr>
            <w:tcW w:w="1701" w:type="dxa"/>
          </w:tcPr>
          <w:p w:rsidR="00020BF6" w:rsidRPr="0009229E" w:rsidRDefault="00020BF6" w:rsidP="00020BF6">
            <w:pPr>
              <w:keepNext/>
              <w:ind w:left="-108"/>
              <w:rPr>
                <w:rFonts w:ascii="Arial Narrow" w:hAnsi="Arial Narrow"/>
                <w:sz w:val="20"/>
              </w:rPr>
            </w:pPr>
          </w:p>
          <w:p w:rsidR="00020BF6" w:rsidRPr="0009229E" w:rsidRDefault="00020BF6" w:rsidP="00020BF6">
            <w:pPr>
              <w:keepNext/>
              <w:ind w:left="-108"/>
              <w:rPr>
                <w:rFonts w:ascii="Arial Narrow" w:hAnsi="Arial Narrow"/>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1559" w:type="dxa"/>
          </w:tcPr>
          <w:p w:rsidR="00020BF6" w:rsidRPr="0009229E" w:rsidRDefault="00020BF6" w:rsidP="00020BF6">
            <w:pPr>
              <w:keepNext/>
              <w:rPr>
                <w:rFonts w:ascii="Arial Narrow" w:hAnsi="Arial Narrow"/>
                <w:sz w:val="20"/>
              </w:rPr>
            </w:pPr>
            <w:proofErr w:type="spellStart"/>
            <w:r w:rsidRPr="0009229E">
              <w:rPr>
                <w:rFonts w:ascii="Arial Narrow" w:hAnsi="Arial Narrow"/>
                <w:sz w:val="20"/>
              </w:rPr>
              <w:t>Selincro</w:t>
            </w:r>
            <w:proofErr w:type="spellEnd"/>
            <w:r w:rsidRPr="0009229E">
              <w:rPr>
                <w:rFonts w:ascii="Arial Narrow" w:hAnsi="Arial Narrow"/>
                <w:sz w:val="20"/>
              </w:rPr>
              <w:t>®</w:t>
            </w:r>
          </w:p>
        </w:tc>
        <w:tc>
          <w:tcPr>
            <w:tcW w:w="1276" w:type="dxa"/>
          </w:tcPr>
          <w:p w:rsidR="00020BF6" w:rsidRPr="0009229E" w:rsidRDefault="00020BF6" w:rsidP="00020BF6">
            <w:pPr>
              <w:keepNext/>
              <w:rPr>
                <w:rFonts w:ascii="Arial Narrow" w:hAnsi="Arial Narrow"/>
                <w:sz w:val="20"/>
              </w:rPr>
            </w:pPr>
            <w:proofErr w:type="spellStart"/>
            <w:r w:rsidRPr="0009229E">
              <w:rPr>
                <w:rFonts w:ascii="Arial Narrow" w:hAnsi="Arial Narrow"/>
                <w:sz w:val="20"/>
              </w:rPr>
              <w:t>Lundbeck</w:t>
            </w:r>
            <w:proofErr w:type="spellEnd"/>
          </w:p>
        </w:tc>
      </w:tr>
      <w:tr w:rsidR="00020BF6" w:rsidRPr="0009229E" w:rsidTr="00020BF6">
        <w:trPr>
          <w:cantSplit/>
          <w:trHeight w:val="360"/>
        </w:trPr>
        <w:tc>
          <w:tcPr>
            <w:tcW w:w="8505" w:type="dxa"/>
            <w:gridSpan w:val="7"/>
            <w:tcBorders>
              <w:bottom w:val="single" w:sz="4" w:space="0" w:color="auto"/>
            </w:tcBorders>
          </w:tcPr>
          <w:p w:rsidR="00020BF6" w:rsidRPr="0009229E" w:rsidRDefault="00020BF6" w:rsidP="00020BF6">
            <w:pPr>
              <w:rPr>
                <w:rFonts w:ascii="Arial Narrow" w:hAnsi="Arial Narrow"/>
                <w:sz w:val="20"/>
              </w:rPr>
            </w:pP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t xml:space="preserve">Category / </w:t>
            </w:r>
          </w:p>
          <w:p w:rsidR="00020BF6" w:rsidRPr="0009229E" w:rsidRDefault="00020BF6" w:rsidP="00020BF6">
            <w:pPr>
              <w:rPr>
                <w:rFonts w:ascii="Arial Narrow" w:hAnsi="Arial Narrow"/>
                <w:b/>
                <w:sz w:val="20"/>
              </w:rPr>
            </w:pPr>
            <w:r w:rsidRPr="0009229E">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sz w:val="20"/>
              </w:rPr>
            </w:pPr>
            <w:r w:rsidRPr="0009229E">
              <w:rPr>
                <w:rFonts w:ascii="Arial Narrow" w:hAnsi="Arial Narrow"/>
                <w:sz w:val="20"/>
              </w:rPr>
              <w:t>GENERAL – General Schedule (Code GE)</w:t>
            </w:r>
          </w:p>
          <w:p w:rsidR="00020BF6" w:rsidRPr="0009229E" w:rsidRDefault="00020BF6" w:rsidP="00020BF6">
            <w:pPr>
              <w:rPr>
                <w:rFonts w:ascii="Arial Narrow" w:hAnsi="Arial Narrow"/>
                <w:sz w:val="20"/>
              </w:rPr>
            </w:pP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t>Prescriber type:</w:t>
            </w:r>
          </w:p>
          <w:p w:rsidR="00020BF6" w:rsidRPr="0009229E" w:rsidRDefault="00020BF6" w:rsidP="00020BF6">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Check1"/>
                  <w:enabled/>
                  <w:calcOnExit w:val="0"/>
                  <w:checkBox>
                    <w:sizeAuto/>
                    <w:default w:val="0"/>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 xml:space="preserve">Dental  </w:t>
            </w:r>
            <w:r w:rsidRPr="0009229E">
              <w:rPr>
                <w:rFonts w:ascii="Arial Narrow" w:hAnsi="Arial Narrow"/>
                <w:sz w:val="20"/>
              </w:rPr>
              <w:fldChar w:fldCharType="begin">
                <w:ffData>
                  <w:name w:val=""/>
                  <w:enabled/>
                  <w:calcOnExit w:val="0"/>
                  <w:checkBox>
                    <w:sizeAuto/>
                    <w:default w:val="1"/>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 xml:space="preserve">Medical Practitioners  </w:t>
            </w:r>
            <w:r w:rsidRPr="0009229E">
              <w:rPr>
                <w:rFonts w:ascii="Arial Narrow" w:hAnsi="Arial Narrow"/>
                <w:sz w:val="20"/>
              </w:rPr>
              <w:fldChar w:fldCharType="begin">
                <w:ffData>
                  <w:name w:val="Check3"/>
                  <w:enabled/>
                  <w:calcOnExit w:val="0"/>
                  <w:checkBox>
                    <w:sizeAuto/>
                    <w:default w:val="1"/>
                  </w:checkBox>
                </w:ffData>
              </w:fldChar>
            </w:r>
            <w:bookmarkStart w:id="3" w:name="Check3"/>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bookmarkEnd w:id="3"/>
            <w:r w:rsidRPr="0009229E">
              <w:rPr>
                <w:rFonts w:ascii="Arial Narrow" w:hAnsi="Arial Narrow"/>
                <w:sz w:val="20"/>
              </w:rPr>
              <w:t xml:space="preserve">Nurse practitioners  </w:t>
            </w:r>
            <w:r w:rsidRPr="0009229E">
              <w:rPr>
                <w:rFonts w:ascii="Arial Narrow" w:hAnsi="Arial Narrow"/>
                <w:sz w:val="20"/>
              </w:rPr>
              <w:fldChar w:fldCharType="begin">
                <w:ffData>
                  <w:name w:val=""/>
                  <w:enabled/>
                  <w:calcOnExit w:val="0"/>
                  <w:checkBox>
                    <w:sizeAuto/>
                    <w:default w:val="0"/>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Optometrists</w:t>
            </w:r>
          </w:p>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Check5"/>
                  <w:enabled/>
                  <w:calcOnExit w:val="0"/>
                  <w:checkBox>
                    <w:sizeAuto/>
                    <w:default w:val="0"/>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Midwives</w:t>
            </w: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sz w:val="20"/>
              </w:rPr>
            </w:pPr>
            <w:r w:rsidRPr="0009229E">
              <w:rPr>
                <w:rFonts w:ascii="Arial Narrow" w:hAnsi="Arial Narrow"/>
                <w:sz w:val="20"/>
              </w:rPr>
              <w:t xml:space="preserve">Alcohol </w:t>
            </w:r>
            <w:r w:rsidRPr="0009229E">
              <w:rPr>
                <w:rFonts w:ascii="Arial Narrow" w:hAnsi="Arial Narrow"/>
                <w:strike/>
                <w:sz w:val="20"/>
              </w:rPr>
              <w:t>dependence</w:t>
            </w:r>
            <w:r w:rsidRPr="0009229E">
              <w:rPr>
                <w:rFonts w:ascii="Arial Narrow" w:hAnsi="Arial Narrow"/>
                <w:sz w:val="20"/>
              </w:rPr>
              <w:t xml:space="preserve"> </w:t>
            </w:r>
            <w:r w:rsidRPr="0009229E">
              <w:rPr>
                <w:rFonts w:ascii="Arial Narrow" w:hAnsi="Arial Narrow"/>
                <w:i/>
                <w:sz w:val="20"/>
              </w:rPr>
              <w:t>use disorder with the goal of reduction in alcohol consumption</w:t>
            </w: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Check1"/>
                  <w:enabled/>
                  <w:calcOnExit w:val="0"/>
                  <w:checkBox>
                    <w:sizeAuto/>
                    <w:default w:val="0"/>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Restricted benefit</w:t>
            </w:r>
          </w:p>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
                  <w:enabled/>
                  <w:calcOnExit w:val="0"/>
                  <w:checkBox>
                    <w:sizeAuto/>
                    <w:default w:val="0"/>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Authority Required - In Writing</w:t>
            </w:r>
          </w:p>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
                  <w:enabled/>
                  <w:calcOnExit w:val="0"/>
                  <w:checkBox>
                    <w:sizeAuto/>
                    <w:default w:val="1"/>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Authority Required - Telephone</w:t>
            </w:r>
          </w:p>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
                  <w:enabled/>
                  <w:calcOnExit w:val="0"/>
                  <w:checkBox>
                    <w:sizeAuto/>
                    <w:default w:val="1"/>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Authority Required – Emergency</w:t>
            </w:r>
          </w:p>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Check5"/>
                  <w:enabled/>
                  <w:calcOnExit w:val="0"/>
                  <w:checkBox>
                    <w:sizeAuto/>
                    <w:default w:val="1"/>
                  </w:checkBox>
                </w:ffData>
              </w:fldChar>
            </w:r>
            <w:bookmarkStart w:id="4" w:name="Check5"/>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bookmarkEnd w:id="4"/>
            <w:r w:rsidRPr="0009229E">
              <w:rPr>
                <w:rFonts w:ascii="Arial Narrow" w:hAnsi="Arial Narrow"/>
                <w:sz w:val="20"/>
              </w:rPr>
              <w:t>Authority Required - Electronic</w:t>
            </w:r>
          </w:p>
          <w:p w:rsidR="00020BF6" w:rsidRPr="0009229E" w:rsidRDefault="00020BF6" w:rsidP="00020BF6">
            <w:pPr>
              <w:rPr>
                <w:rFonts w:ascii="Arial Narrow" w:hAnsi="Arial Narrow"/>
                <w:sz w:val="20"/>
              </w:rPr>
            </w:pPr>
            <w:r w:rsidRPr="0009229E">
              <w:rPr>
                <w:rFonts w:ascii="Arial Narrow" w:hAnsi="Arial Narrow"/>
                <w:sz w:val="20"/>
              </w:rPr>
              <w:fldChar w:fldCharType="begin">
                <w:ffData>
                  <w:name w:val="Check5"/>
                  <w:enabled/>
                  <w:calcOnExit w:val="0"/>
                  <w:checkBox>
                    <w:sizeAuto/>
                    <w:default w:val="0"/>
                  </w:checkBox>
                </w:ffData>
              </w:fldChar>
            </w:r>
            <w:r w:rsidRPr="0009229E">
              <w:rPr>
                <w:rFonts w:ascii="Arial Narrow" w:hAnsi="Arial Narrow"/>
                <w:sz w:val="20"/>
              </w:rPr>
              <w:instrText xml:space="preserve"> FORMCHECKBOX </w:instrText>
            </w:r>
            <w:r w:rsidR="003B0611">
              <w:rPr>
                <w:rFonts w:ascii="Arial Narrow" w:hAnsi="Arial Narrow"/>
                <w:sz w:val="20"/>
              </w:rPr>
            </w:r>
            <w:r w:rsidR="003B0611">
              <w:rPr>
                <w:rFonts w:ascii="Arial Narrow" w:hAnsi="Arial Narrow"/>
                <w:sz w:val="20"/>
              </w:rPr>
              <w:fldChar w:fldCharType="separate"/>
            </w:r>
            <w:r w:rsidRPr="0009229E">
              <w:rPr>
                <w:rFonts w:ascii="Arial Narrow" w:hAnsi="Arial Narrow"/>
                <w:sz w:val="20"/>
              </w:rPr>
              <w:fldChar w:fldCharType="end"/>
            </w:r>
            <w:r w:rsidRPr="0009229E">
              <w:rPr>
                <w:rFonts w:ascii="Arial Narrow" w:hAnsi="Arial Narrow"/>
                <w:sz w:val="20"/>
              </w:rPr>
              <w:t>Streamlined</w:t>
            </w: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strike/>
                <w:sz w:val="20"/>
              </w:rPr>
            </w:pPr>
            <w:r w:rsidRPr="0009229E">
              <w:rPr>
                <w:rFonts w:ascii="Arial Narrow" w:hAnsi="Arial Narrow"/>
                <w:strike/>
                <w:sz w:val="20"/>
              </w:rPr>
              <w:t xml:space="preserve">Patient must have undergone a psychosocial intervention during a pre-treatment baseline period of at least 2 weeks, but failed to achieve an adequate response. </w:t>
            </w:r>
          </w:p>
          <w:p w:rsidR="00020BF6" w:rsidRPr="0009229E" w:rsidRDefault="00020BF6" w:rsidP="00020BF6">
            <w:pPr>
              <w:rPr>
                <w:rFonts w:ascii="Arial Narrow" w:hAnsi="Arial Narrow"/>
                <w:sz w:val="20"/>
              </w:rPr>
            </w:pPr>
          </w:p>
          <w:p w:rsidR="00020BF6" w:rsidRPr="0009229E" w:rsidRDefault="00020BF6" w:rsidP="00020BF6">
            <w:pPr>
              <w:rPr>
                <w:rFonts w:ascii="Arial Narrow" w:hAnsi="Arial Narrow"/>
                <w:sz w:val="20"/>
              </w:rPr>
            </w:pPr>
            <w:r w:rsidRPr="0009229E">
              <w:rPr>
                <w:rFonts w:ascii="Arial Narrow" w:hAnsi="Arial Narrow"/>
                <w:sz w:val="20"/>
              </w:rPr>
              <w:t xml:space="preserve">Patient must be </w:t>
            </w:r>
            <w:r w:rsidRPr="0009229E">
              <w:rPr>
                <w:rFonts w:ascii="Arial Narrow" w:hAnsi="Arial Narrow"/>
                <w:strike/>
                <w:sz w:val="20"/>
              </w:rPr>
              <w:t xml:space="preserve">treated in conjunction with </w:t>
            </w:r>
            <w:proofErr w:type="gramStart"/>
            <w:r w:rsidRPr="0009229E">
              <w:rPr>
                <w:rFonts w:ascii="Arial Narrow" w:hAnsi="Arial Narrow"/>
                <w:strike/>
                <w:sz w:val="20"/>
              </w:rPr>
              <w:t>a</w:t>
            </w:r>
            <w:proofErr w:type="gramEnd"/>
            <w:r w:rsidRPr="0009229E">
              <w:rPr>
                <w:sz w:val="20"/>
              </w:rPr>
              <w:t xml:space="preserve"> </w:t>
            </w:r>
            <w:r w:rsidRPr="0009229E">
              <w:rPr>
                <w:rFonts w:ascii="Arial Narrow" w:hAnsi="Arial Narrow"/>
                <w:i/>
                <w:sz w:val="20"/>
              </w:rPr>
              <w:t>undergoing concurrent</w:t>
            </w:r>
            <w:r w:rsidRPr="0009229E">
              <w:rPr>
                <w:rFonts w:ascii="Arial Narrow" w:hAnsi="Arial Narrow"/>
                <w:sz w:val="20"/>
              </w:rPr>
              <w:t xml:space="preserve"> psychosocial intervention focused on treatment adherence and reduction of alcohol consumption.</w:t>
            </w: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lastRenderedPageBreak/>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sz w:val="20"/>
              </w:rPr>
            </w:pPr>
            <w:r w:rsidRPr="0009229E">
              <w:rPr>
                <w:rFonts w:ascii="Arial Narrow" w:hAnsi="Arial Narrow"/>
                <w:sz w:val="20"/>
              </w:rPr>
              <w:t xml:space="preserve">Patient must be unable to reduce alcohol consumption to below an average of 6 standard drinks </w:t>
            </w:r>
            <w:r w:rsidRPr="0009229E">
              <w:rPr>
                <w:rFonts w:ascii="Arial Narrow" w:hAnsi="Arial Narrow"/>
                <w:strike/>
                <w:sz w:val="20"/>
              </w:rPr>
              <w:t>per day</w:t>
            </w:r>
            <w:r w:rsidRPr="0009229E">
              <w:rPr>
                <w:rFonts w:ascii="Arial Narrow" w:hAnsi="Arial Narrow"/>
                <w:sz w:val="20"/>
              </w:rPr>
              <w:t xml:space="preserve"> </w:t>
            </w:r>
            <w:r w:rsidRPr="0009229E">
              <w:rPr>
                <w:rFonts w:ascii="Arial Narrow" w:hAnsi="Arial Narrow"/>
                <w:i/>
                <w:sz w:val="20"/>
              </w:rPr>
              <w:t>(</w:t>
            </w:r>
            <w:r w:rsidRPr="0009229E">
              <w:rPr>
                <w:rFonts w:ascii="Arial Narrow" w:hAnsi="Arial Narrow"/>
                <w:sz w:val="20"/>
              </w:rPr>
              <w:t>for men</w:t>
            </w:r>
            <w:r w:rsidRPr="0009229E">
              <w:rPr>
                <w:rFonts w:ascii="Arial Narrow" w:hAnsi="Arial Narrow"/>
                <w:i/>
                <w:sz w:val="20"/>
              </w:rPr>
              <w:t>)</w:t>
            </w:r>
            <w:r w:rsidRPr="0009229E">
              <w:rPr>
                <w:rFonts w:ascii="Arial Narrow" w:hAnsi="Arial Narrow"/>
                <w:sz w:val="20"/>
              </w:rPr>
              <w:t xml:space="preserve"> or 4 standard drinks </w:t>
            </w:r>
            <w:r w:rsidRPr="0009229E">
              <w:rPr>
                <w:rFonts w:ascii="Arial Narrow" w:hAnsi="Arial Narrow"/>
                <w:strike/>
                <w:sz w:val="20"/>
              </w:rPr>
              <w:t>per day</w:t>
            </w:r>
            <w:r w:rsidRPr="0009229E">
              <w:rPr>
                <w:rFonts w:ascii="Arial Narrow" w:hAnsi="Arial Narrow"/>
                <w:sz w:val="20"/>
              </w:rPr>
              <w:t xml:space="preserve"> </w:t>
            </w:r>
            <w:r w:rsidRPr="0009229E">
              <w:rPr>
                <w:rFonts w:ascii="Arial Narrow" w:hAnsi="Arial Narrow"/>
                <w:i/>
                <w:sz w:val="20"/>
              </w:rPr>
              <w:t>(</w:t>
            </w:r>
            <w:r w:rsidRPr="0009229E">
              <w:rPr>
                <w:rFonts w:ascii="Arial Narrow" w:hAnsi="Arial Narrow"/>
                <w:sz w:val="20"/>
              </w:rPr>
              <w:t>for women</w:t>
            </w:r>
            <w:r w:rsidRPr="0009229E">
              <w:rPr>
                <w:rFonts w:ascii="Arial Narrow" w:hAnsi="Arial Narrow"/>
                <w:i/>
                <w:sz w:val="20"/>
              </w:rPr>
              <w:t>) per day</w:t>
            </w:r>
            <w:r w:rsidRPr="0009229E">
              <w:rPr>
                <w:rFonts w:ascii="Arial Narrow" w:hAnsi="Arial Narrow"/>
                <w:sz w:val="20"/>
              </w:rPr>
              <w:t>;</w:t>
            </w:r>
          </w:p>
          <w:p w:rsidR="00020BF6" w:rsidRPr="0009229E" w:rsidRDefault="00020BF6" w:rsidP="00020BF6">
            <w:pPr>
              <w:rPr>
                <w:rFonts w:ascii="Arial Narrow" w:hAnsi="Arial Narrow"/>
                <w:sz w:val="20"/>
              </w:rPr>
            </w:pPr>
          </w:p>
          <w:p w:rsidR="00020BF6" w:rsidRPr="0009229E" w:rsidRDefault="00020BF6" w:rsidP="00020BF6">
            <w:pPr>
              <w:rPr>
                <w:rFonts w:ascii="Arial Narrow" w:hAnsi="Arial Narrow"/>
                <w:sz w:val="20"/>
              </w:rPr>
            </w:pPr>
            <w:r w:rsidRPr="0009229E">
              <w:rPr>
                <w:rFonts w:ascii="Arial Narrow" w:hAnsi="Arial Narrow"/>
                <w:sz w:val="20"/>
              </w:rPr>
              <w:t>AND</w:t>
            </w:r>
          </w:p>
          <w:p w:rsidR="00020BF6" w:rsidRPr="0009229E" w:rsidRDefault="00020BF6" w:rsidP="00020BF6">
            <w:pPr>
              <w:rPr>
                <w:rFonts w:ascii="Arial Narrow" w:hAnsi="Arial Narrow"/>
                <w:sz w:val="20"/>
              </w:rPr>
            </w:pPr>
          </w:p>
          <w:p w:rsidR="00020BF6" w:rsidRPr="0009229E" w:rsidRDefault="00020BF6" w:rsidP="00020BF6">
            <w:pPr>
              <w:rPr>
                <w:rFonts w:ascii="Arial Narrow" w:hAnsi="Arial Narrow"/>
                <w:sz w:val="20"/>
              </w:rPr>
            </w:pPr>
            <w:r w:rsidRPr="0009229E">
              <w:rPr>
                <w:rFonts w:ascii="Arial Narrow" w:hAnsi="Arial Narrow"/>
                <w:sz w:val="20"/>
              </w:rPr>
              <w:t xml:space="preserve">Patient must </w:t>
            </w:r>
            <w:r w:rsidRPr="0009229E">
              <w:rPr>
                <w:rFonts w:ascii="Arial Narrow" w:hAnsi="Arial Narrow"/>
                <w:strike/>
                <w:sz w:val="20"/>
              </w:rPr>
              <w:t>be without</w:t>
            </w:r>
            <w:r w:rsidRPr="0009229E">
              <w:rPr>
                <w:rFonts w:ascii="Arial Narrow" w:hAnsi="Arial Narrow"/>
                <w:sz w:val="20"/>
              </w:rPr>
              <w:t xml:space="preserve"> </w:t>
            </w:r>
            <w:r w:rsidRPr="0009229E">
              <w:rPr>
                <w:rFonts w:ascii="Arial Narrow" w:hAnsi="Arial Narrow"/>
                <w:i/>
                <w:sz w:val="20"/>
              </w:rPr>
              <w:t>not have</w:t>
            </w:r>
            <w:r w:rsidRPr="0009229E">
              <w:rPr>
                <w:rFonts w:ascii="Arial Narrow" w:hAnsi="Arial Narrow"/>
                <w:sz w:val="20"/>
              </w:rPr>
              <w:t xml:space="preserve"> physical withdrawal syndrome;</w:t>
            </w:r>
          </w:p>
          <w:p w:rsidR="00020BF6" w:rsidRPr="0009229E" w:rsidRDefault="00020BF6" w:rsidP="00020BF6">
            <w:pPr>
              <w:rPr>
                <w:rFonts w:ascii="Arial Narrow" w:hAnsi="Arial Narrow"/>
                <w:sz w:val="20"/>
              </w:rPr>
            </w:pPr>
          </w:p>
          <w:p w:rsidR="00020BF6" w:rsidRPr="0009229E" w:rsidRDefault="00020BF6" w:rsidP="00020BF6">
            <w:pPr>
              <w:rPr>
                <w:rFonts w:ascii="Arial Narrow" w:hAnsi="Arial Narrow"/>
                <w:sz w:val="20"/>
              </w:rPr>
            </w:pPr>
            <w:r w:rsidRPr="0009229E">
              <w:rPr>
                <w:rFonts w:ascii="Arial Narrow" w:hAnsi="Arial Narrow"/>
                <w:sz w:val="20"/>
              </w:rPr>
              <w:t xml:space="preserve">AND </w:t>
            </w:r>
          </w:p>
          <w:p w:rsidR="00020BF6" w:rsidRPr="0009229E" w:rsidRDefault="00020BF6" w:rsidP="00020BF6">
            <w:pPr>
              <w:rPr>
                <w:rFonts w:ascii="Arial Narrow" w:hAnsi="Arial Narrow"/>
                <w:sz w:val="20"/>
              </w:rPr>
            </w:pPr>
          </w:p>
          <w:p w:rsidR="00020BF6" w:rsidRPr="0009229E" w:rsidRDefault="00020BF6" w:rsidP="00020BF6">
            <w:pPr>
              <w:rPr>
                <w:rFonts w:ascii="Arial Narrow" w:hAnsi="Arial Narrow"/>
                <w:sz w:val="20"/>
              </w:rPr>
            </w:pPr>
            <w:r w:rsidRPr="0009229E">
              <w:rPr>
                <w:rFonts w:ascii="Arial Narrow" w:hAnsi="Arial Narrow"/>
                <w:sz w:val="20"/>
              </w:rPr>
              <w:t xml:space="preserve">Patient must not require immediate detoxification or </w:t>
            </w:r>
            <w:r w:rsidRPr="0009229E">
              <w:rPr>
                <w:rFonts w:ascii="Arial Narrow" w:hAnsi="Arial Narrow"/>
                <w:strike/>
                <w:sz w:val="20"/>
              </w:rPr>
              <w:t>immediate</w:t>
            </w:r>
            <w:r w:rsidRPr="0009229E">
              <w:rPr>
                <w:rFonts w:ascii="Arial Narrow" w:hAnsi="Arial Narrow"/>
                <w:sz w:val="20"/>
              </w:rPr>
              <w:t xml:space="preserve"> abstinence; </w:t>
            </w:r>
          </w:p>
          <w:p w:rsidR="00020BF6" w:rsidRPr="0009229E" w:rsidRDefault="00020BF6" w:rsidP="00020BF6">
            <w:pPr>
              <w:rPr>
                <w:rFonts w:ascii="Arial Narrow" w:hAnsi="Arial Narrow"/>
                <w:sz w:val="20"/>
              </w:rPr>
            </w:pPr>
          </w:p>
          <w:p w:rsidR="00020BF6" w:rsidRPr="0009229E" w:rsidRDefault="00020BF6" w:rsidP="00020BF6">
            <w:pPr>
              <w:rPr>
                <w:rFonts w:ascii="Arial Narrow" w:hAnsi="Arial Narrow"/>
                <w:sz w:val="20"/>
              </w:rPr>
            </w:pPr>
            <w:r w:rsidRPr="0009229E">
              <w:rPr>
                <w:rFonts w:ascii="Arial Narrow" w:hAnsi="Arial Narrow"/>
                <w:sz w:val="20"/>
              </w:rPr>
              <w:t xml:space="preserve">AND </w:t>
            </w:r>
          </w:p>
          <w:p w:rsidR="00020BF6" w:rsidRPr="0009229E" w:rsidRDefault="00020BF6" w:rsidP="00020BF6">
            <w:pPr>
              <w:rPr>
                <w:rFonts w:ascii="Arial Narrow" w:hAnsi="Arial Narrow"/>
                <w:sz w:val="20"/>
              </w:rPr>
            </w:pPr>
          </w:p>
          <w:p w:rsidR="00020BF6" w:rsidRPr="0009229E" w:rsidRDefault="00020BF6" w:rsidP="00020BF6">
            <w:pPr>
              <w:rPr>
                <w:rFonts w:ascii="Arial Narrow" w:hAnsi="Arial Narrow"/>
                <w:i/>
                <w:sz w:val="20"/>
              </w:rPr>
            </w:pPr>
            <w:r w:rsidRPr="0009229E">
              <w:rPr>
                <w:rFonts w:ascii="Arial Narrow" w:hAnsi="Arial Narrow"/>
                <w:i/>
                <w:sz w:val="20"/>
              </w:rPr>
              <w:t xml:space="preserve">Patient must have undergone a psychosocial intervention during a pre-treatment baseline period of at least 2 weeks, but failed to achieve an adequate response. </w:t>
            </w:r>
          </w:p>
          <w:p w:rsidR="00020BF6" w:rsidRPr="0009229E" w:rsidRDefault="00020BF6" w:rsidP="00020BF6">
            <w:pPr>
              <w:rPr>
                <w:rFonts w:ascii="Arial Narrow" w:hAnsi="Arial Narrow"/>
                <w:sz w:val="20"/>
              </w:rPr>
            </w:pP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strike/>
                <w:sz w:val="20"/>
              </w:rPr>
            </w:pPr>
            <w:r w:rsidRPr="0009229E">
              <w:rPr>
                <w:rFonts w:ascii="Arial Narrow" w:hAnsi="Arial Narrow"/>
                <w:strike/>
                <w:sz w:val="20"/>
              </w:rPr>
              <w:t>Adult: Patient must be aged 18 years old or greater.</w:t>
            </w:r>
          </w:p>
        </w:tc>
      </w:tr>
      <w:tr w:rsidR="00020BF6" w:rsidRPr="0009229E" w:rsidTr="00020BF6">
        <w:trPr>
          <w:cantSplit/>
          <w:trHeight w:val="360"/>
        </w:trPr>
        <w:tc>
          <w:tcPr>
            <w:tcW w:w="2126" w:type="dxa"/>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b/>
                <w:sz w:val="20"/>
              </w:rPr>
            </w:pPr>
            <w:r w:rsidRPr="0009229E">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020BF6" w:rsidRPr="0009229E" w:rsidRDefault="00020BF6" w:rsidP="00020BF6">
            <w:pPr>
              <w:rPr>
                <w:rFonts w:ascii="Arial Narrow" w:hAnsi="Arial Narrow"/>
                <w:i/>
                <w:sz w:val="20"/>
              </w:rPr>
            </w:pPr>
            <w:r w:rsidRPr="0009229E">
              <w:rPr>
                <w:rFonts w:ascii="Arial Narrow" w:hAnsi="Arial Narrow"/>
                <w:i/>
                <w:sz w:val="20"/>
              </w:rPr>
              <w:t xml:space="preserve">This medicine </w:t>
            </w:r>
            <w:r w:rsidRPr="0009229E">
              <w:rPr>
                <w:rFonts w:ascii="Arial Narrow" w:hAnsi="Arial Narrow"/>
                <w:i/>
                <w:color w:val="222222"/>
                <w:sz w:val="20"/>
                <w:shd w:val="clear" w:color="auto" w:fill="FFFFFF"/>
              </w:rPr>
              <w:t>is contraindicated in patients receiving opioid drugs.</w:t>
            </w:r>
          </w:p>
        </w:tc>
      </w:tr>
    </w:tbl>
    <w:p w:rsidR="00335D92" w:rsidRPr="0009229E" w:rsidRDefault="00335D92" w:rsidP="00020BF6">
      <w:pPr>
        <w:widowControl/>
        <w:rPr>
          <w:szCs w:val="22"/>
        </w:rPr>
      </w:pPr>
    </w:p>
    <w:p w:rsidR="00885B74" w:rsidRPr="0009229E" w:rsidRDefault="00885B74" w:rsidP="00885B74">
      <w:pPr>
        <w:pStyle w:val="ListParagraph"/>
        <w:widowControl/>
        <w:numPr>
          <w:ilvl w:val="1"/>
          <w:numId w:val="2"/>
        </w:numPr>
        <w:rPr>
          <w:i/>
        </w:rPr>
      </w:pPr>
      <w:r w:rsidRPr="0009229E">
        <w:t xml:space="preserve">The ESC noted that the indication of alcohol dependence is consistent with the current indications for naltrexone and </w:t>
      </w:r>
      <w:proofErr w:type="spellStart"/>
      <w:r w:rsidRPr="0009229E">
        <w:t>acamprosate</w:t>
      </w:r>
      <w:proofErr w:type="spellEnd"/>
      <w:r w:rsidRPr="0009229E">
        <w:t xml:space="preserve">, however, the TGA indication for </w:t>
      </w:r>
      <w:proofErr w:type="spellStart"/>
      <w:r w:rsidRPr="0009229E">
        <w:t>nalmefene</w:t>
      </w:r>
      <w:proofErr w:type="spellEnd"/>
      <w:r w:rsidRPr="0009229E">
        <w:t xml:space="preserve"> specifies “alcohol use disorder” consistent with the change in definitions between the DSM-IV and DMS-V, incorporating both alcohol abuse and alcohol dependence</w:t>
      </w:r>
      <w:r w:rsidRPr="0009229E">
        <w:rPr>
          <w:i/>
        </w:rPr>
        <w:t xml:space="preserve">. </w:t>
      </w:r>
    </w:p>
    <w:p w:rsidR="00885B74" w:rsidRPr="0009229E" w:rsidRDefault="00885B74" w:rsidP="00885B74">
      <w:pPr>
        <w:widowControl/>
        <w:rPr>
          <w:szCs w:val="22"/>
        </w:rPr>
      </w:pPr>
    </w:p>
    <w:p w:rsidR="002C2775" w:rsidRPr="0009229E" w:rsidRDefault="001B1E66" w:rsidP="001B48BE">
      <w:pPr>
        <w:pStyle w:val="ListParagraph"/>
        <w:widowControl/>
        <w:numPr>
          <w:ilvl w:val="1"/>
          <w:numId w:val="2"/>
        </w:numPr>
        <w:rPr>
          <w:szCs w:val="22"/>
        </w:rPr>
      </w:pPr>
      <w:r w:rsidRPr="0009229E">
        <w:t>The basis for the requested listing was a cost-</w:t>
      </w:r>
      <w:r w:rsidR="00733776" w:rsidRPr="0009229E">
        <w:t>utility</w:t>
      </w:r>
      <w:r w:rsidRPr="0009229E">
        <w:t xml:space="preserve"> analysis compared with placebo (in combination with a psychosocial intervention); and a cost-minimisation analysis between </w:t>
      </w:r>
      <w:proofErr w:type="spellStart"/>
      <w:r w:rsidRPr="0009229E">
        <w:t>nalmefene</w:t>
      </w:r>
      <w:proofErr w:type="spellEnd"/>
      <w:r w:rsidRPr="0009229E">
        <w:t xml:space="preserve"> and naltrexone (in combination with a psychosocial intervention).</w:t>
      </w:r>
    </w:p>
    <w:p w:rsidR="00CB6037" w:rsidRPr="0009229E" w:rsidRDefault="00CB6037" w:rsidP="00A35D16">
      <w:pPr>
        <w:widowControl/>
        <w:rPr>
          <w:szCs w:val="22"/>
        </w:rPr>
      </w:pPr>
    </w:p>
    <w:p w:rsidR="00617894" w:rsidRPr="0009229E" w:rsidRDefault="00617894" w:rsidP="00A35D16">
      <w:pPr>
        <w:widowControl/>
        <w:rPr>
          <w:szCs w:val="22"/>
        </w:rPr>
      </w:pPr>
    </w:p>
    <w:p w:rsidR="00B50DB8" w:rsidRPr="0009229E" w:rsidRDefault="00B50DB8" w:rsidP="00BD6CF3">
      <w:pPr>
        <w:pStyle w:val="PBACHeading1"/>
      </w:pPr>
      <w:bookmarkStart w:id="5" w:name="_Toc430082317"/>
      <w:r w:rsidRPr="0009229E">
        <w:t>Background</w:t>
      </w:r>
      <w:bookmarkEnd w:id="5"/>
    </w:p>
    <w:p w:rsidR="00B60939" w:rsidRPr="0009229E" w:rsidRDefault="00B60939" w:rsidP="00B60939">
      <w:pPr>
        <w:rPr>
          <w:szCs w:val="22"/>
        </w:rPr>
      </w:pPr>
    </w:p>
    <w:p w:rsidR="00CD1A7E" w:rsidRPr="0009229E" w:rsidRDefault="00B60939" w:rsidP="001B48BE">
      <w:pPr>
        <w:pStyle w:val="ListParagraph"/>
        <w:widowControl/>
        <w:numPr>
          <w:ilvl w:val="1"/>
          <w:numId w:val="2"/>
        </w:numPr>
        <w:rPr>
          <w:szCs w:val="22"/>
        </w:rPr>
      </w:pPr>
      <w:r w:rsidRPr="0009229E">
        <w:rPr>
          <w:szCs w:val="22"/>
        </w:rPr>
        <w:t>TGA status</w:t>
      </w:r>
      <w:r w:rsidR="00325F52" w:rsidRPr="0009229E">
        <w:rPr>
          <w:szCs w:val="22"/>
        </w:rPr>
        <w:t xml:space="preserve"> at time of PBAC consideration</w:t>
      </w:r>
      <w:r w:rsidRPr="0009229E">
        <w:rPr>
          <w:szCs w:val="22"/>
        </w:rPr>
        <w:t xml:space="preserve">: </w:t>
      </w:r>
      <w:proofErr w:type="spellStart"/>
      <w:r w:rsidR="001B1E66" w:rsidRPr="0009229E">
        <w:rPr>
          <w:szCs w:val="22"/>
        </w:rPr>
        <w:t>Nalmefene</w:t>
      </w:r>
      <w:proofErr w:type="spellEnd"/>
      <w:r w:rsidR="001B1E66" w:rsidRPr="0009229E">
        <w:rPr>
          <w:szCs w:val="22"/>
        </w:rPr>
        <w:t xml:space="preserve"> </w:t>
      </w:r>
      <w:r w:rsidRPr="0009229E">
        <w:rPr>
          <w:szCs w:val="22"/>
        </w:rPr>
        <w:t xml:space="preserve">was TGA registered on </w:t>
      </w:r>
      <w:r w:rsidR="001B1E66" w:rsidRPr="0009229E">
        <w:rPr>
          <w:szCs w:val="22"/>
        </w:rPr>
        <w:t>17 June 2015</w:t>
      </w:r>
      <w:r w:rsidRPr="0009229E">
        <w:rPr>
          <w:szCs w:val="22"/>
        </w:rPr>
        <w:t xml:space="preserve"> for </w:t>
      </w:r>
      <w:r w:rsidR="001B1E66" w:rsidRPr="0009229E">
        <w:rPr>
          <w:szCs w:val="22"/>
        </w:rPr>
        <w:t xml:space="preserve">the reduction of alcohol consumption in adult patients with alcohol use disorder who have an average daily consumption of alcohol of &gt;60g for men and &gt;40g for women; only if the patient has failed to achieve an adequate response following psychosocial intervention for at least two weeks; in conjunction with continuing psychosocial support focused on treatment adherence and reducing alcohol consumption. </w:t>
      </w:r>
      <w:proofErr w:type="spellStart"/>
      <w:r w:rsidR="001B1E66" w:rsidRPr="0009229E">
        <w:rPr>
          <w:szCs w:val="22"/>
        </w:rPr>
        <w:t>Nalmefene</w:t>
      </w:r>
      <w:proofErr w:type="spellEnd"/>
      <w:r w:rsidR="001B1E66" w:rsidRPr="0009229E">
        <w:rPr>
          <w:szCs w:val="22"/>
        </w:rPr>
        <w:t xml:space="preserve"> is not suitable for patients with physical withdrawal syndrome or who require immediate detoxification.</w:t>
      </w:r>
    </w:p>
    <w:p w:rsidR="00B60939" w:rsidRPr="0009229E" w:rsidRDefault="00B60939" w:rsidP="00CD1A7E">
      <w:pPr>
        <w:widowControl/>
        <w:rPr>
          <w:szCs w:val="22"/>
        </w:rPr>
      </w:pPr>
    </w:p>
    <w:p w:rsidR="002C2775" w:rsidRPr="0009229E" w:rsidRDefault="00DA267C" w:rsidP="001B48BE">
      <w:pPr>
        <w:pStyle w:val="ListParagraph"/>
        <w:widowControl/>
        <w:numPr>
          <w:ilvl w:val="1"/>
          <w:numId w:val="2"/>
        </w:numPr>
        <w:rPr>
          <w:szCs w:val="22"/>
        </w:rPr>
      </w:pPr>
      <w:proofErr w:type="spellStart"/>
      <w:r w:rsidRPr="0009229E">
        <w:rPr>
          <w:szCs w:val="22"/>
        </w:rPr>
        <w:t>Nalmefene</w:t>
      </w:r>
      <w:proofErr w:type="spellEnd"/>
      <w:r w:rsidRPr="0009229E">
        <w:rPr>
          <w:szCs w:val="22"/>
        </w:rPr>
        <w:t xml:space="preserve"> has not been previously considered by the PBAC.</w:t>
      </w:r>
    </w:p>
    <w:p w:rsidR="00E55BB5" w:rsidRPr="0009229E" w:rsidRDefault="00E55BB5" w:rsidP="004B1CB4"/>
    <w:p w:rsidR="00A770EC" w:rsidRPr="0009229E" w:rsidRDefault="00A770EC" w:rsidP="004B1CB4"/>
    <w:p w:rsidR="00B50DB8" w:rsidRPr="0009229E" w:rsidRDefault="00B50DB8" w:rsidP="00BD6CF3">
      <w:pPr>
        <w:pStyle w:val="PBACHeading1"/>
      </w:pPr>
      <w:bookmarkStart w:id="6" w:name="_Toc430082318"/>
      <w:r w:rsidRPr="0009229E">
        <w:t>Clinical place for the proposed therapy</w:t>
      </w:r>
      <w:bookmarkEnd w:id="6"/>
    </w:p>
    <w:p w:rsidR="00B60939" w:rsidRPr="0009229E" w:rsidRDefault="00B60939" w:rsidP="00B60939">
      <w:pPr>
        <w:rPr>
          <w:szCs w:val="22"/>
        </w:rPr>
      </w:pPr>
    </w:p>
    <w:p w:rsidR="00B60939" w:rsidRPr="0009229E" w:rsidRDefault="00957053" w:rsidP="001B48BE">
      <w:pPr>
        <w:pStyle w:val="ListParagraph"/>
        <w:widowControl/>
        <w:numPr>
          <w:ilvl w:val="1"/>
          <w:numId w:val="2"/>
        </w:numPr>
        <w:rPr>
          <w:szCs w:val="22"/>
        </w:rPr>
      </w:pPr>
      <w:r w:rsidRPr="0009229E">
        <w:t>The proposed algorithm suggest</w:t>
      </w:r>
      <w:r w:rsidR="00C86A2C" w:rsidRPr="0009229E">
        <w:t>ed that</w:t>
      </w:r>
      <w:r w:rsidRPr="0009229E">
        <w:t xml:space="preserve"> </w:t>
      </w:r>
      <w:proofErr w:type="spellStart"/>
      <w:r w:rsidRPr="0009229E">
        <w:t>nalmefene</w:t>
      </w:r>
      <w:proofErr w:type="spellEnd"/>
      <w:r w:rsidRPr="0009229E">
        <w:t xml:space="preserve"> will provide an alternative treatment pathway for patients who do not require alcohol withdrawal management, when brief psychosocial intervention alone is not effective in reducing alcohol consumption. The submission suggested that patients unwilling or unable to comply with intensive abstinence based regimens including naltrexone, </w:t>
      </w:r>
      <w:proofErr w:type="spellStart"/>
      <w:r w:rsidRPr="0009229E">
        <w:t>acamprosate</w:t>
      </w:r>
      <w:proofErr w:type="spellEnd"/>
      <w:r w:rsidRPr="0009229E">
        <w:t xml:space="preserve"> or disulfiram in </w:t>
      </w:r>
      <w:r w:rsidRPr="0009229E">
        <w:lastRenderedPageBreak/>
        <w:t>combination with psychosocial intervention, would benefit from a controlled drinking regimen (re</w:t>
      </w:r>
      <w:r w:rsidR="005B73D0" w:rsidRPr="0009229E">
        <w:t>duction in alcohol consumption)</w:t>
      </w:r>
      <w:r w:rsidRPr="0009229E">
        <w:t xml:space="preserve"> based on </w:t>
      </w:r>
      <w:proofErr w:type="spellStart"/>
      <w:r w:rsidRPr="0009229E">
        <w:t>nalmefene</w:t>
      </w:r>
      <w:proofErr w:type="spellEnd"/>
      <w:r w:rsidRPr="0009229E">
        <w:t xml:space="preserve"> in combination with psychosocial intervention.</w:t>
      </w:r>
    </w:p>
    <w:p w:rsidR="00CB6037" w:rsidRPr="0009229E" w:rsidRDefault="00CB6037" w:rsidP="00B60939">
      <w:pPr>
        <w:pStyle w:val="Header"/>
        <w:rPr>
          <w:szCs w:val="22"/>
        </w:rPr>
      </w:pPr>
    </w:p>
    <w:p w:rsidR="00617894" w:rsidRPr="0009229E" w:rsidRDefault="00617894" w:rsidP="00A770EC">
      <w:pPr>
        <w:pStyle w:val="ListParagraph"/>
        <w:ind w:left="709"/>
        <w:rPr>
          <w:i/>
          <w:szCs w:val="22"/>
        </w:rPr>
      </w:pPr>
      <w:bookmarkStart w:id="7" w:name="_Toc430082319"/>
      <w:r w:rsidRPr="0009229E">
        <w:rPr>
          <w:i/>
          <w:szCs w:val="22"/>
        </w:rPr>
        <w:t>For more detail on PBAC’s view, see section 7 “PBAC outcome”</w:t>
      </w:r>
    </w:p>
    <w:p w:rsidR="00617894" w:rsidRPr="0009229E" w:rsidRDefault="00617894">
      <w:pPr>
        <w:widowControl/>
        <w:jc w:val="left"/>
        <w:rPr>
          <w:b/>
          <w:szCs w:val="22"/>
        </w:rPr>
      </w:pPr>
    </w:p>
    <w:p w:rsidR="00A770EC" w:rsidRPr="0009229E" w:rsidRDefault="00A770EC">
      <w:pPr>
        <w:widowControl/>
        <w:jc w:val="left"/>
        <w:rPr>
          <w:b/>
          <w:szCs w:val="22"/>
        </w:rPr>
      </w:pPr>
    </w:p>
    <w:p w:rsidR="00B50DB8" w:rsidRPr="0009229E" w:rsidRDefault="00B50DB8" w:rsidP="00657E79">
      <w:pPr>
        <w:pStyle w:val="PBACHeading1"/>
      </w:pPr>
      <w:r w:rsidRPr="0009229E">
        <w:t>Comparator</w:t>
      </w:r>
      <w:bookmarkEnd w:id="7"/>
    </w:p>
    <w:p w:rsidR="00B60939" w:rsidRPr="0009229E" w:rsidRDefault="00B60939" w:rsidP="004B1CB4"/>
    <w:p w:rsidR="005F0AA0" w:rsidRPr="0009229E" w:rsidRDefault="00657A5E" w:rsidP="001B48BE">
      <w:pPr>
        <w:pStyle w:val="ListParagraph"/>
        <w:widowControl/>
        <w:numPr>
          <w:ilvl w:val="1"/>
          <w:numId w:val="2"/>
        </w:numPr>
        <w:rPr>
          <w:szCs w:val="22"/>
        </w:rPr>
      </w:pPr>
      <w:r w:rsidRPr="0009229E">
        <w:t xml:space="preserve">Placebo plus supportive psychosocial intervention </w:t>
      </w:r>
      <w:r w:rsidR="00C812F6" w:rsidRPr="0009229E">
        <w:t>was</w:t>
      </w:r>
      <w:r w:rsidR="00335D92" w:rsidRPr="0009229E">
        <w:t xml:space="preserve"> nominated </w:t>
      </w:r>
      <w:r w:rsidRPr="0009229E">
        <w:t xml:space="preserve">as the main comparator, </w:t>
      </w:r>
      <w:r w:rsidR="00C812F6" w:rsidRPr="0009229E">
        <w:t xml:space="preserve">with </w:t>
      </w:r>
      <w:r w:rsidRPr="0009229E">
        <w:t>naltrexone</w:t>
      </w:r>
      <w:r w:rsidR="00C812F6" w:rsidRPr="0009229E">
        <w:t xml:space="preserve"> nominated</w:t>
      </w:r>
      <w:r w:rsidRPr="0009229E">
        <w:t xml:space="preserve"> as a secondary comparator</w:t>
      </w:r>
      <w:r w:rsidR="00F067A2" w:rsidRPr="0009229E">
        <w:t>. Th</w:t>
      </w:r>
      <w:r w:rsidRPr="0009229E">
        <w:t>e</w:t>
      </w:r>
      <w:r w:rsidR="00325F52" w:rsidRPr="0009229E">
        <w:t xml:space="preserve"> evaluation considered the</w:t>
      </w:r>
      <w:r w:rsidRPr="0009229E">
        <w:t>se</w:t>
      </w:r>
      <w:r w:rsidR="00F067A2" w:rsidRPr="0009229E">
        <w:t xml:space="preserve"> </w:t>
      </w:r>
      <w:r w:rsidR="00733776" w:rsidRPr="0009229E">
        <w:t>we</w:t>
      </w:r>
      <w:r w:rsidRPr="0009229E">
        <w:t>re</w:t>
      </w:r>
      <w:r w:rsidR="00F067A2" w:rsidRPr="0009229E">
        <w:t xml:space="preserve"> appropriate comparator</w:t>
      </w:r>
      <w:r w:rsidRPr="0009229E">
        <w:t>s</w:t>
      </w:r>
      <w:r w:rsidR="00F067A2" w:rsidRPr="0009229E">
        <w:rPr>
          <w:i/>
        </w:rPr>
        <w:t xml:space="preserve">. </w:t>
      </w:r>
      <w:r w:rsidRPr="0009229E">
        <w:t xml:space="preserve">The submission acknowledged that naltrexone and </w:t>
      </w:r>
      <w:proofErr w:type="spellStart"/>
      <w:r w:rsidRPr="0009229E">
        <w:t>acamprosate</w:t>
      </w:r>
      <w:proofErr w:type="spellEnd"/>
      <w:r w:rsidRPr="0009229E">
        <w:t xml:space="preserve"> are currently listed on the PBS for the treatment of alcohol dependence, and that </w:t>
      </w:r>
      <w:proofErr w:type="spellStart"/>
      <w:r w:rsidRPr="0009229E">
        <w:t>nalmefene</w:t>
      </w:r>
      <w:proofErr w:type="spellEnd"/>
      <w:r w:rsidRPr="0009229E">
        <w:t xml:space="preserve"> is similar to naltrexone in class, structure and mechanism of action. However, the submission argued that the proposed place in therapy for </w:t>
      </w:r>
      <w:proofErr w:type="spellStart"/>
      <w:r w:rsidRPr="0009229E">
        <w:t>nalmefene</w:t>
      </w:r>
      <w:proofErr w:type="spellEnd"/>
      <w:r w:rsidRPr="0009229E">
        <w:t xml:space="preserve"> (reduction in alcohol consumption) is unique, and fills a clinical need not met by naltrexone or </w:t>
      </w:r>
      <w:proofErr w:type="spellStart"/>
      <w:r w:rsidRPr="0009229E">
        <w:t>acamprosate</w:t>
      </w:r>
      <w:proofErr w:type="spellEnd"/>
      <w:r w:rsidRPr="0009229E">
        <w:t xml:space="preserve"> (PBS listed for maintenance of abstinence). </w:t>
      </w:r>
      <w:r w:rsidR="00325F52" w:rsidRPr="0009229E">
        <w:t>The evaluation noted that c</w:t>
      </w:r>
      <w:r w:rsidRPr="0009229E">
        <w:t xml:space="preserve">onsideration should be given to whether naltrexone is an appropriate main comparator, given it is the nearest pharmacological analogue to </w:t>
      </w:r>
      <w:proofErr w:type="spellStart"/>
      <w:r w:rsidRPr="0009229E">
        <w:t>nalmefene</w:t>
      </w:r>
      <w:proofErr w:type="spellEnd"/>
      <w:r w:rsidRPr="0009229E">
        <w:t>, it is similar in terms of mechanism of action and place in therapy and its TGA approved indication includes use in alcohol dependence generally, including reduction of consumption.</w:t>
      </w:r>
      <w:r w:rsidR="00335D92" w:rsidRPr="0009229E">
        <w:t xml:space="preserve"> </w:t>
      </w:r>
    </w:p>
    <w:p w:rsidR="005F0AA0" w:rsidRPr="0009229E" w:rsidRDefault="005F0AA0" w:rsidP="005F0AA0">
      <w:pPr>
        <w:pStyle w:val="ListParagraph"/>
        <w:widowControl/>
        <w:rPr>
          <w:szCs w:val="22"/>
        </w:rPr>
      </w:pPr>
    </w:p>
    <w:p w:rsidR="00657A5E" w:rsidRPr="0009229E" w:rsidRDefault="00C812F6" w:rsidP="001B48BE">
      <w:pPr>
        <w:pStyle w:val="ListParagraph"/>
        <w:widowControl/>
        <w:numPr>
          <w:ilvl w:val="1"/>
          <w:numId w:val="2"/>
        </w:numPr>
        <w:rPr>
          <w:szCs w:val="22"/>
        </w:rPr>
      </w:pPr>
      <w:r w:rsidRPr="0009229E">
        <w:t>The PSCR</w:t>
      </w:r>
      <w:r w:rsidR="00020BF6" w:rsidRPr="0009229E">
        <w:t xml:space="preserve"> (</w:t>
      </w:r>
      <w:r w:rsidRPr="0009229E">
        <w:t xml:space="preserve">p1) maintained that naltrexone is an appropriate secondary comparator due to differences in treatment intent. </w:t>
      </w:r>
      <w:r w:rsidR="00335D92" w:rsidRPr="0009229E">
        <w:t>The ESC considered that while naltrexone is currently PBS listed for the “goal of maintaining abstinence”, it is likely that this is being used in</w:t>
      </w:r>
      <w:r w:rsidRPr="0009229E">
        <w:t xml:space="preserve"> practice as a method for reducing alcohol</w:t>
      </w:r>
      <w:r w:rsidR="00335D92" w:rsidRPr="0009229E">
        <w:t xml:space="preserve"> consumption</w:t>
      </w:r>
      <w:r w:rsidRPr="0009229E">
        <w:t xml:space="preserve">. </w:t>
      </w:r>
      <w:r w:rsidR="005F0AA0" w:rsidRPr="0009229E">
        <w:t>This was supported by a recent paper in the Australian Prescriber</w:t>
      </w:r>
      <w:r w:rsidR="005F0AA0" w:rsidRPr="0009229E">
        <w:rPr>
          <w:rStyle w:val="FootnoteReference"/>
        </w:rPr>
        <w:footnoteReference w:id="1"/>
      </w:r>
      <w:r w:rsidR="005F0AA0" w:rsidRPr="0009229E">
        <w:t xml:space="preserve"> which explicitly discussed the appropriate use of naltrexone as a therapy for reduced consumption of alcohol in addition to </w:t>
      </w:r>
      <w:r w:rsidR="00A50319" w:rsidRPr="0009229E">
        <w:t>t</w:t>
      </w:r>
      <w:r w:rsidR="003A3E2E" w:rsidRPr="0009229E">
        <w:t>he</w:t>
      </w:r>
      <w:r w:rsidR="00A50319" w:rsidRPr="0009229E">
        <w:t xml:space="preserve"> goal of achieving </w:t>
      </w:r>
      <w:r w:rsidR="005F0AA0" w:rsidRPr="0009229E">
        <w:t xml:space="preserve">abstinence. While the extent of such use is currently unknown, the ESC </w:t>
      </w:r>
      <w:r w:rsidRPr="0009229E">
        <w:t xml:space="preserve">considered that </w:t>
      </w:r>
      <w:r w:rsidR="00A10784" w:rsidRPr="0009229E">
        <w:t xml:space="preserve">a comparison with </w:t>
      </w:r>
      <w:r w:rsidRPr="0009229E">
        <w:t xml:space="preserve">naltrexone </w:t>
      </w:r>
      <w:r w:rsidR="00A10784" w:rsidRPr="0009229E">
        <w:t>would be the most informative</w:t>
      </w:r>
      <w:r w:rsidR="00C169CB" w:rsidRPr="0009229E">
        <w:t xml:space="preserve"> to PBAC decision making.</w:t>
      </w:r>
      <w:r w:rsidR="00A10784" w:rsidRPr="0009229E">
        <w:t xml:space="preserve"> </w:t>
      </w:r>
      <w:r w:rsidRPr="0009229E">
        <w:t xml:space="preserve"> </w:t>
      </w:r>
      <w:r w:rsidR="00A770EC" w:rsidRPr="0009229E">
        <w:t xml:space="preserve">The pre-PBAC Response (p1) acknowledged that some specialists may advise some individual patients to use naltrexone </w:t>
      </w:r>
      <w:r w:rsidR="00325F52" w:rsidRPr="0009229E">
        <w:t>when required (</w:t>
      </w:r>
      <w:r w:rsidR="00A770EC" w:rsidRPr="0009229E">
        <w:t>PRN</w:t>
      </w:r>
      <w:r w:rsidR="00325F52" w:rsidRPr="0009229E">
        <w:t>)</w:t>
      </w:r>
      <w:r w:rsidR="00A770EC" w:rsidRPr="0009229E">
        <w:t xml:space="preserve"> where they feel a goal of reduced drinking rather than abstinence was appropriate, but noted that such use was contrary to both the intent of the PBS restriction and the daily dosage regimen in the TGA approved P</w:t>
      </w:r>
      <w:r w:rsidR="00325F52" w:rsidRPr="0009229E">
        <w:t xml:space="preserve">roduct </w:t>
      </w:r>
      <w:r w:rsidR="00A770EC" w:rsidRPr="0009229E">
        <w:t>I</w:t>
      </w:r>
      <w:r w:rsidR="00325F52" w:rsidRPr="0009229E">
        <w:t>nformation</w:t>
      </w:r>
      <w:r w:rsidR="00A770EC" w:rsidRPr="0009229E">
        <w:t>.</w:t>
      </w:r>
    </w:p>
    <w:p w:rsidR="00A770EC" w:rsidRPr="0009229E" w:rsidRDefault="00A770EC" w:rsidP="00375228">
      <w:pPr>
        <w:pStyle w:val="BodyText"/>
      </w:pPr>
    </w:p>
    <w:p w:rsidR="00A770EC" w:rsidRPr="0009229E" w:rsidRDefault="00A770EC" w:rsidP="00375228">
      <w:pPr>
        <w:pStyle w:val="BodyText"/>
        <w:rPr>
          <w:b/>
        </w:rPr>
      </w:pPr>
      <w:r w:rsidRPr="0009229E">
        <w:t>For more detail on PBAC’s view, see section 7 “PBAC outcome”</w:t>
      </w:r>
    </w:p>
    <w:p w:rsidR="00A770EC" w:rsidRPr="0009229E" w:rsidRDefault="00A770EC" w:rsidP="00657A5E">
      <w:pPr>
        <w:widowControl/>
        <w:rPr>
          <w:szCs w:val="22"/>
        </w:rPr>
      </w:pPr>
    </w:p>
    <w:p w:rsidR="00CB6037" w:rsidRPr="0009229E" w:rsidRDefault="00CB6037" w:rsidP="00657A5E">
      <w:pPr>
        <w:widowControl/>
        <w:rPr>
          <w:szCs w:val="22"/>
        </w:rPr>
      </w:pPr>
    </w:p>
    <w:p w:rsidR="00B50DB8" w:rsidRPr="0009229E" w:rsidRDefault="00BD6CF3" w:rsidP="00BD6CF3">
      <w:pPr>
        <w:pStyle w:val="PBACHeading1"/>
      </w:pPr>
      <w:bookmarkStart w:id="8" w:name="_Toc430082320"/>
      <w:r w:rsidRPr="0009229E">
        <w:t>C</w:t>
      </w:r>
      <w:r w:rsidR="00B50DB8" w:rsidRPr="0009229E">
        <w:t>onsideration of the evidence</w:t>
      </w:r>
      <w:bookmarkEnd w:id="8"/>
    </w:p>
    <w:p w:rsidR="00E31A0F" w:rsidRPr="0009229E" w:rsidRDefault="00E31A0F" w:rsidP="00375228">
      <w:pPr>
        <w:pStyle w:val="BodyText"/>
      </w:pPr>
    </w:p>
    <w:p w:rsidR="00E31A0F" w:rsidRPr="0009229E" w:rsidRDefault="00E31A0F" w:rsidP="00375228">
      <w:pPr>
        <w:pStyle w:val="Heading2"/>
      </w:pPr>
      <w:r w:rsidRPr="0009229E">
        <w:t xml:space="preserve">Sponsor </w:t>
      </w:r>
      <w:r w:rsidRPr="00375228">
        <w:t>hearing</w:t>
      </w:r>
    </w:p>
    <w:p w:rsidR="00E31A0F" w:rsidRPr="0009229E" w:rsidRDefault="00E31A0F" w:rsidP="00E31A0F">
      <w:pPr>
        <w:numPr>
          <w:ilvl w:val="1"/>
          <w:numId w:val="2"/>
        </w:numPr>
        <w:contextualSpacing/>
        <w:rPr>
          <w:bCs/>
          <w:szCs w:val="22"/>
        </w:rPr>
      </w:pPr>
      <w:r w:rsidRPr="0009229E">
        <w:rPr>
          <w:bCs/>
          <w:szCs w:val="22"/>
        </w:rPr>
        <w:t>There was no hearing for this item.</w:t>
      </w:r>
    </w:p>
    <w:p w:rsidR="00E31A0F" w:rsidRPr="0009229E" w:rsidRDefault="00E31A0F" w:rsidP="005F074A">
      <w:pPr>
        <w:spacing w:line="720" w:lineRule="auto"/>
        <w:rPr>
          <w:bCs/>
          <w:szCs w:val="22"/>
          <w:highlight w:val="yellow"/>
        </w:rPr>
      </w:pPr>
    </w:p>
    <w:p w:rsidR="00E31A0F" w:rsidRPr="0009229E" w:rsidRDefault="00E31A0F" w:rsidP="00375228">
      <w:pPr>
        <w:pStyle w:val="Heading2"/>
      </w:pPr>
      <w:r w:rsidRPr="0009229E">
        <w:lastRenderedPageBreak/>
        <w:t>Consumer comments</w:t>
      </w:r>
    </w:p>
    <w:p w:rsidR="00E31A0F" w:rsidRPr="0009229E" w:rsidRDefault="00E31A0F" w:rsidP="00E31A0F">
      <w:pPr>
        <w:numPr>
          <w:ilvl w:val="1"/>
          <w:numId w:val="2"/>
        </w:numPr>
        <w:contextualSpacing/>
        <w:rPr>
          <w:bCs/>
          <w:szCs w:val="22"/>
        </w:rPr>
      </w:pPr>
      <w:r w:rsidRPr="0009229E">
        <w:rPr>
          <w:bCs/>
          <w:szCs w:val="22"/>
        </w:rPr>
        <w:t>The PBAC noted that no consumer comments were received for this item.</w:t>
      </w:r>
      <w:r w:rsidRPr="0009229E">
        <w:rPr>
          <w:bCs/>
          <w:i/>
          <w:szCs w:val="22"/>
        </w:rPr>
        <w:t xml:space="preserve">  </w:t>
      </w:r>
    </w:p>
    <w:p w:rsidR="00E31A0F" w:rsidRPr="0009229E" w:rsidRDefault="00E31A0F" w:rsidP="00E31A0F">
      <w:pPr>
        <w:contextualSpacing/>
        <w:rPr>
          <w:bCs/>
          <w:szCs w:val="22"/>
        </w:rPr>
      </w:pPr>
    </w:p>
    <w:p w:rsidR="00B60939" w:rsidRPr="0009229E" w:rsidRDefault="00B60939" w:rsidP="00375228">
      <w:pPr>
        <w:pStyle w:val="Heading2"/>
      </w:pPr>
      <w:bookmarkStart w:id="9" w:name="_Toc430082321"/>
      <w:r w:rsidRPr="0009229E">
        <w:t>Clinical trials</w:t>
      </w:r>
      <w:bookmarkEnd w:id="9"/>
    </w:p>
    <w:p w:rsidR="00B60939" w:rsidRPr="0009229E" w:rsidRDefault="00B60939" w:rsidP="00B60939">
      <w:pPr>
        <w:rPr>
          <w:szCs w:val="22"/>
        </w:rPr>
      </w:pPr>
    </w:p>
    <w:p w:rsidR="004A6D54" w:rsidRPr="0009229E" w:rsidRDefault="00957053" w:rsidP="001B48BE">
      <w:pPr>
        <w:pStyle w:val="ListParagraph"/>
        <w:widowControl/>
        <w:numPr>
          <w:ilvl w:val="1"/>
          <w:numId w:val="2"/>
        </w:numPr>
        <w:rPr>
          <w:i/>
          <w:szCs w:val="22"/>
        </w:rPr>
      </w:pPr>
      <w:r w:rsidRPr="0009229E">
        <w:rPr>
          <w:szCs w:val="22"/>
        </w:rPr>
        <w:t xml:space="preserve">The submission was based on three pivotal head-to-head randomised trials (SENSE, ESENSE 1 and ESENSE 2) comparing </w:t>
      </w:r>
      <w:proofErr w:type="spellStart"/>
      <w:r w:rsidRPr="0009229E">
        <w:rPr>
          <w:szCs w:val="22"/>
        </w:rPr>
        <w:t>nalmefene</w:t>
      </w:r>
      <w:proofErr w:type="spellEnd"/>
      <w:r w:rsidRPr="0009229E">
        <w:rPr>
          <w:szCs w:val="22"/>
        </w:rPr>
        <w:t xml:space="preserve"> 20mg as needed (PRN) to placebo (with both arms in combination with BRENDA psychosocial intervention). </w:t>
      </w:r>
      <w:r w:rsidR="009A41E5" w:rsidRPr="0009229E">
        <w:rPr>
          <w:szCs w:val="22"/>
        </w:rPr>
        <w:t xml:space="preserve">The submission relied on a pooled post-hoc subgroup analysis of patients with high to very high drinking risk levels at screening and randomisation from these three pivotal trials. </w:t>
      </w:r>
      <w:r w:rsidRPr="0009229E">
        <w:rPr>
          <w:szCs w:val="22"/>
        </w:rPr>
        <w:t xml:space="preserve">Three supporting trials were also presented (CPH-101-0701, CPH-101-0801, CPH-101-0299) comparing various dose regimens of </w:t>
      </w:r>
      <w:proofErr w:type="spellStart"/>
      <w:r w:rsidRPr="0009229E">
        <w:rPr>
          <w:szCs w:val="22"/>
        </w:rPr>
        <w:t>nalmefene</w:t>
      </w:r>
      <w:proofErr w:type="spellEnd"/>
      <w:r w:rsidRPr="0009229E">
        <w:rPr>
          <w:szCs w:val="22"/>
        </w:rPr>
        <w:t xml:space="preserve"> to placebo (in combination with various motivational or psychosocial interventions intended to support a reduction in alcohol consumption or treatment compliance).</w:t>
      </w:r>
      <w:r w:rsidR="0094184C" w:rsidRPr="0009229E">
        <w:rPr>
          <w:szCs w:val="22"/>
        </w:rPr>
        <w:t xml:space="preserve"> Section </w:t>
      </w:r>
      <w:proofErr w:type="gramStart"/>
      <w:r w:rsidR="0094184C" w:rsidRPr="0009229E">
        <w:rPr>
          <w:szCs w:val="22"/>
        </w:rPr>
        <w:t>B(</w:t>
      </w:r>
      <w:proofErr w:type="spellStart"/>
      <w:proofErr w:type="gramEnd"/>
      <w:r w:rsidR="0094184C" w:rsidRPr="0009229E">
        <w:rPr>
          <w:szCs w:val="22"/>
        </w:rPr>
        <w:t>i</w:t>
      </w:r>
      <w:proofErr w:type="spellEnd"/>
      <w:r w:rsidR="0094184C" w:rsidRPr="0009229E">
        <w:rPr>
          <w:szCs w:val="22"/>
        </w:rPr>
        <w:t xml:space="preserve">) of the submission presented an informal indirect comparison of </w:t>
      </w:r>
      <w:proofErr w:type="spellStart"/>
      <w:r w:rsidR="0094184C" w:rsidRPr="0009229E">
        <w:rPr>
          <w:szCs w:val="22"/>
        </w:rPr>
        <w:t>nalmefene</w:t>
      </w:r>
      <w:proofErr w:type="spellEnd"/>
      <w:r w:rsidR="0094184C" w:rsidRPr="0009229E">
        <w:rPr>
          <w:szCs w:val="22"/>
        </w:rPr>
        <w:t xml:space="preserve"> (SENSE, ESENSE 1, ESENSE 2, CPH-101-0701, CPH-101-0801, CPH-101-0299) versus naltrexone (</w:t>
      </w:r>
      <w:proofErr w:type="spellStart"/>
      <w:r w:rsidR="0094184C" w:rsidRPr="0009229E">
        <w:rPr>
          <w:szCs w:val="22"/>
        </w:rPr>
        <w:t>Heinala</w:t>
      </w:r>
      <w:proofErr w:type="spellEnd"/>
      <w:r w:rsidR="0094184C" w:rsidRPr="0009229E">
        <w:rPr>
          <w:szCs w:val="22"/>
        </w:rPr>
        <w:t xml:space="preserve"> 2001, </w:t>
      </w:r>
      <w:proofErr w:type="spellStart"/>
      <w:r w:rsidR="0094184C" w:rsidRPr="0009229E">
        <w:rPr>
          <w:szCs w:val="22"/>
        </w:rPr>
        <w:t>Kranzler</w:t>
      </w:r>
      <w:proofErr w:type="spellEnd"/>
      <w:r w:rsidR="0094184C" w:rsidRPr="0009229E">
        <w:rPr>
          <w:szCs w:val="22"/>
        </w:rPr>
        <w:t xml:space="preserve"> 2009, Sherwood Brown 2009, Anton 1999, Anton 2005 and </w:t>
      </w:r>
      <w:proofErr w:type="spellStart"/>
      <w:r w:rsidR="0094184C" w:rsidRPr="0009229E">
        <w:rPr>
          <w:szCs w:val="22"/>
        </w:rPr>
        <w:t>Oslin</w:t>
      </w:r>
      <w:proofErr w:type="spellEnd"/>
      <w:r w:rsidR="0094184C" w:rsidRPr="0009229E">
        <w:rPr>
          <w:szCs w:val="22"/>
        </w:rPr>
        <w:t xml:space="preserve"> 2015) using placebo in combination with various psychosocial interventions as a common comparator.</w:t>
      </w:r>
    </w:p>
    <w:p w:rsidR="004A6D54" w:rsidRPr="0009229E" w:rsidRDefault="004A6D54" w:rsidP="004A6D54">
      <w:pPr>
        <w:pStyle w:val="ListParagraph"/>
        <w:widowControl/>
        <w:rPr>
          <w:i/>
          <w:szCs w:val="22"/>
        </w:rPr>
      </w:pPr>
    </w:p>
    <w:p w:rsidR="004A6D54" w:rsidRPr="0009229E" w:rsidRDefault="004A6D54" w:rsidP="001B48BE">
      <w:pPr>
        <w:pStyle w:val="ListParagraph"/>
        <w:widowControl/>
        <w:numPr>
          <w:ilvl w:val="1"/>
          <w:numId w:val="2"/>
        </w:numPr>
        <w:rPr>
          <w:szCs w:val="22"/>
        </w:rPr>
      </w:pPr>
      <w:r w:rsidRPr="0009229E">
        <w:t xml:space="preserve">It should be noted that the clinical trials refer to the dose of </w:t>
      </w:r>
      <w:proofErr w:type="spellStart"/>
      <w:r w:rsidRPr="0009229E">
        <w:t>nalmefene</w:t>
      </w:r>
      <w:proofErr w:type="spellEnd"/>
      <w:r w:rsidRPr="0009229E">
        <w:t xml:space="preserve"> as 20mg (the quantity of </w:t>
      </w:r>
      <w:proofErr w:type="spellStart"/>
      <w:r w:rsidRPr="0009229E">
        <w:t>nalmefene</w:t>
      </w:r>
      <w:proofErr w:type="spellEnd"/>
      <w:r w:rsidRPr="0009229E">
        <w:t xml:space="preserve"> hydrochloride), rather than </w:t>
      </w:r>
      <w:proofErr w:type="spellStart"/>
      <w:r w:rsidRPr="0009229E">
        <w:t>nalmefene</w:t>
      </w:r>
      <w:proofErr w:type="spellEnd"/>
      <w:r w:rsidRPr="0009229E">
        <w:t xml:space="preserve"> 18mg (the quantity of </w:t>
      </w:r>
      <w:proofErr w:type="spellStart"/>
      <w:r w:rsidRPr="0009229E">
        <w:t>nalmefene</w:t>
      </w:r>
      <w:proofErr w:type="spellEnd"/>
      <w:r w:rsidRPr="0009229E">
        <w:t xml:space="preserve"> base).</w:t>
      </w:r>
    </w:p>
    <w:p w:rsidR="00862502" w:rsidRPr="0009229E" w:rsidRDefault="00862502" w:rsidP="00862502">
      <w:pPr>
        <w:widowControl/>
        <w:rPr>
          <w:szCs w:val="22"/>
        </w:rPr>
      </w:pPr>
    </w:p>
    <w:p w:rsidR="00862502" w:rsidRPr="0009229E" w:rsidRDefault="00862502" w:rsidP="001B48BE">
      <w:pPr>
        <w:pStyle w:val="ListParagraph"/>
        <w:widowControl/>
        <w:numPr>
          <w:ilvl w:val="1"/>
          <w:numId w:val="2"/>
        </w:numPr>
        <w:rPr>
          <w:szCs w:val="22"/>
        </w:rPr>
      </w:pPr>
      <w:r w:rsidRPr="0009229E">
        <w:rPr>
          <w:szCs w:val="22"/>
        </w:rPr>
        <w:t>Details of the trials presented in the submission ar</w:t>
      </w:r>
      <w:r w:rsidR="00957053" w:rsidRPr="0009229E">
        <w:rPr>
          <w:szCs w:val="22"/>
        </w:rPr>
        <w:t xml:space="preserve">e provided in the table below. </w:t>
      </w:r>
    </w:p>
    <w:p w:rsidR="00862502" w:rsidRPr="0009229E" w:rsidRDefault="00862502" w:rsidP="00862502">
      <w:pPr>
        <w:widowControl/>
        <w:rPr>
          <w:szCs w:val="22"/>
        </w:rPr>
      </w:pPr>
    </w:p>
    <w:p w:rsidR="008F120A" w:rsidRPr="0009229E" w:rsidRDefault="008F120A" w:rsidP="005B73D0">
      <w:pPr>
        <w:widowControl/>
        <w:ind w:firstLine="720"/>
        <w:jc w:val="left"/>
        <w:rPr>
          <w:rStyle w:val="CommentReference"/>
        </w:rPr>
      </w:pPr>
      <w:r w:rsidRPr="0009229E">
        <w:rPr>
          <w:rStyle w:val="CommentReference"/>
        </w:rPr>
        <w:t xml:space="preserve">Table </w:t>
      </w:r>
      <w:r w:rsidR="00957053" w:rsidRPr="0009229E">
        <w:rPr>
          <w:rStyle w:val="CommentReference"/>
        </w:rPr>
        <w:t>1</w:t>
      </w:r>
      <w:r w:rsidRPr="0009229E">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clinical trials used in the submission"/>
      </w:tblPr>
      <w:tblGrid>
        <w:gridCol w:w="1015"/>
        <w:gridCol w:w="4903"/>
        <w:gridCol w:w="2577"/>
      </w:tblGrid>
      <w:tr w:rsidR="00957053" w:rsidRPr="0009229E" w:rsidTr="00957053">
        <w:trPr>
          <w:cantSplit/>
          <w:tblHeader/>
        </w:trPr>
        <w:tc>
          <w:tcPr>
            <w:tcW w:w="597" w:type="pct"/>
          </w:tcPr>
          <w:p w:rsidR="00957053" w:rsidRPr="0009229E" w:rsidRDefault="00957053" w:rsidP="00AE38E7">
            <w:pPr>
              <w:jc w:val="left"/>
              <w:rPr>
                <w:rFonts w:ascii="Arial Narrow" w:hAnsi="Arial Narrow"/>
                <w:b/>
                <w:sz w:val="20"/>
              </w:rPr>
            </w:pPr>
            <w:r w:rsidRPr="0009229E">
              <w:rPr>
                <w:rFonts w:ascii="Arial Narrow" w:hAnsi="Arial Narrow"/>
                <w:b/>
                <w:sz w:val="20"/>
              </w:rPr>
              <w:t>Trial ID</w:t>
            </w:r>
          </w:p>
        </w:tc>
        <w:tc>
          <w:tcPr>
            <w:tcW w:w="2886" w:type="pct"/>
          </w:tcPr>
          <w:p w:rsidR="00957053" w:rsidRPr="0009229E" w:rsidRDefault="00957053" w:rsidP="00AE38E7">
            <w:pPr>
              <w:jc w:val="center"/>
              <w:rPr>
                <w:rFonts w:ascii="Arial Narrow" w:hAnsi="Arial Narrow"/>
                <w:b/>
                <w:sz w:val="20"/>
              </w:rPr>
            </w:pPr>
            <w:r w:rsidRPr="0009229E">
              <w:rPr>
                <w:rFonts w:ascii="Arial Narrow" w:hAnsi="Arial Narrow"/>
                <w:b/>
                <w:sz w:val="20"/>
              </w:rPr>
              <w:t>Protocol title/ Publication title</w:t>
            </w:r>
          </w:p>
        </w:tc>
        <w:tc>
          <w:tcPr>
            <w:tcW w:w="1517" w:type="pct"/>
          </w:tcPr>
          <w:p w:rsidR="00957053" w:rsidRPr="0009229E" w:rsidRDefault="00957053" w:rsidP="00AE38E7">
            <w:pPr>
              <w:jc w:val="center"/>
              <w:rPr>
                <w:rFonts w:ascii="Arial Narrow" w:hAnsi="Arial Narrow"/>
                <w:b/>
                <w:sz w:val="20"/>
              </w:rPr>
            </w:pPr>
            <w:r w:rsidRPr="0009229E">
              <w:rPr>
                <w:rFonts w:ascii="Arial Narrow" w:hAnsi="Arial Narrow"/>
                <w:b/>
                <w:sz w:val="20"/>
              </w:rPr>
              <w:t>Publication citation</w:t>
            </w:r>
          </w:p>
        </w:tc>
      </w:tr>
      <w:tr w:rsidR="00957053" w:rsidRPr="0009229E" w:rsidTr="00957053">
        <w:trPr>
          <w:cantSplit/>
        </w:trPr>
        <w:tc>
          <w:tcPr>
            <w:tcW w:w="5000" w:type="pct"/>
            <w:gridSpan w:val="3"/>
          </w:tcPr>
          <w:p w:rsidR="00957053" w:rsidRPr="0009229E" w:rsidRDefault="00957053" w:rsidP="00AE38E7">
            <w:pPr>
              <w:jc w:val="left"/>
              <w:rPr>
                <w:rFonts w:ascii="Arial Narrow" w:hAnsi="Arial Narrow"/>
                <w:b/>
                <w:sz w:val="20"/>
              </w:rPr>
            </w:pPr>
            <w:proofErr w:type="spellStart"/>
            <w:r w:rsidRPr="0009229E">
              <w:rPr>
                <w:rFonts w:ascii="Arial Narrow" w:hAnsi="Arial Narrow"/>
                <w:b/>
                <w:sz w:val="20"/>
              </w:rPr>
              <w:t>Nalmefene</w:t>
            </w:r>
            <w:proofErr w:type="spellEnd"/>
            <w:r w:rsidRPr="0009229E">
              <w:rPr>
                <w:rFonts w:ascii="Arial Narrow" w:hAnsi="Arial Narrow"/>
                <w:b/>
                <w:sz w:val="20"/>
              </w:rPr>
              <w:t xml:space="preserve"> vs placebo (in combination with psychosocial intervention)</w:t>
            </w:r>
          </w:p>
        </w:tc>
      </w:tr>
      <w:tr w:rsidR="00957053" w:rsidRPr="0009229E" w:rsidTr="00957053">
        <w:trPr>
          <w:cantSplit/>
        </w:trPr>
        <w:tc>
          <w:tcPr>
            <w:tcW w:w="597" w:type="pct"/>
            <w:tcBorders>
              <w:bottom w:val="nil"/>
            </w:tcBorders>
          </w:tcPr>
          <w:p w:rsidR="00957053" w:rsidRPr="0009229E" w:rsidRDefault="00957053" w:rsidP="00AE38E7">
            <w:pPr>
              <w:jc w:val="left"/>
              <w:rPr>
                <w:rFonts w:ascii="Arial Narrow" w:hAnsi="Arial Narrow"/>
                <w:sz w:val="20"/>
              </w:rPr>
            </w:pPr>
            <w:r w:rsidRPr="0009229E">
              <w:rPr>
                <w:rFonts w:ascii="Arial Narrow" w:hAnsi="Arial Narrow"/>
                <w:sz w:val="20"/>
              </w:rPr>
              <w:t>SENSE (12013a)</w:t>
            </w: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 xml:space="preserve">A 52-week, randomised, double-blind, placebo-controlled, parallel-group, safety, tolerability, and efficacy study of </w:t>
            </w:r>
            <w:proofErr w:type="spellStart"/>
            <w:r w:rsidRPr="0009229E">
              <w:rPr>
                <w:rFonts w:ascii="Arial Narrow" w:hAnsi="Arial Narrow"/>
                <w:sz w:val="20"/>
              </w:rPr>
              <w:t>nalmefene</w:t>
            </w:r>
            <w:proofErr w:type="spellEnd"/>
            <w:r w:rsidRPr="0009229E">
              <w:rPr>
                <w:rFonts w:ascii="Arial Narrow" w:hAnsi="Arial Narrow"/>
                <w:sz w:val="20"/>
              </w:rPr>
              <w:t>, as-needed use, in patients with alcohol dependence.</w:t>
            </w:r>
          </w:p>
        </w:tc>
        <w:tc>
          <w:tcPr>
            <w:tcW w:w="1517" w:type="pct"/>
          </w:tcPr>
          <w:p w:rsidR="00957053" w:rsidRPr="0009229E" w:rsidRDefault="00957053" w:rsidP="00D4446D">
            <w:pPr>
              <w:jc w:val="left"/>
              <w:rPr>
                <w:rFonts w:ascii="Arial Narrow" w:hAnsi="Arial Narrow"/>
                <w:b/>
                <w:sz w:val="20"/>
              </w:rPr>
            </w:pPr>
            <w:r w:rsidRPr="0009229E">
              <w:rPr>
                <w:rFonts w:ascii="Arial Narrow" w:hAnsi="Arial Narrow"/>
                <w:sz w:val="20"/>
              </w:rPr>
              <w:t>Date: 30 September 2011</w:t>
            </w:r>
          </w:p>
        </w:tc>
      </w:tr>
      <w:tr w:rsidR="00957053" w:rsidRPr="0009229E" w:rsidTr="00957053">
        <w:trPr>
          <w:cantSplit/>
        </w:trPr>
        <w:tc>
          <w:tcPr>
            <w:tcW w:w="597" w:type="pct"/>
            <w:tcBorders>
              <w:top w:val="nil"/>
              <w:bottom w:val="single" w:sz="4" w:space="0" w:color="auto"/>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 xml:space="preserve">Van Den Brink, W et al: Long-term efficacy, tolerability and safety of </w:t>
            </w:r>
            <w:proofErr w:type="spellStart"/>
            <w:r w:rsidRPr="0009229E">
              <w:rPr>
                <w:rFonts w:ascii="Arial Narrow" w:hAnsi="Arial Narrow"/>
                <w:sz w:val="20"/>
              </w:rPr>
              <w:t>nalmefene</w:t>
            </w:r>
            <w:proofErr w:type="spellEnd"/>
            <w:r w:rsidRPr="0009229E">
              <w:rPr>
                <w:rFonts w:ascii="Arial Narrow" w:hAnsi="Arial Narrow"/>
                <w:sz w:val="20"/>
              </w:rPr>
              <w:t xml:space="preserve"> as-needed in patients with alcohol dependence: A 1-</w:t>
            </w:r>
            <w:proofErr w:type="gramStart"/>
            <w:r w:rsidRPr="0009229E">
              <w:rPr>
                <w:rFonts w:ascii="Arial Narrow" w:hAnsi="Arial Narrow"/>
                <w:sz w:val="20"/>
              </w:rPr>
              <w:t>year,</w:t>
            </w:r>
            <w:proofErr w:type="gramEnd"/>
            <w:r w:rsidRPr="0009229E">
              <w:rPr>
                <w:rFonts w:ascii="Arial Narrow" w:hAnsi="Arial Narrow"/>
                <w:sz w:val="20"/>
              </w:rPr>
              <w:t xml:space="preserve"> randomised controlled study. </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i/>
                <w:sz w:val="20"/>
              </w:rPr>
              <w:t>Journal of Psychopharmacology</w:t>
            </w:r>
            <w:r w:rsidRPr="0009229E">
              <w:rPr>
                <w:rFonts w:ascii="Arial Narrow" w:hAnsi="Arial Narrow"/>
                <w:sz w:val="20"/>
              </w:rPr>
              <w:t xml:space="preserve"> (2014) 28(8):733-44.</w:t>
            </w:r>
          </w:p>
        </w:tc>
      </w:tr>
      <w:tr w:rsidR="00957053" w:rsidRPr="0009229E" w:rsidTr="00957053">
        <w:trPr>
          <w:cantSplit/>
        </w:trPr>
        <w:tc>
          <w:tcPr>
            <w:tcW w:w="597" w:type="pct"/>
            <w:tcBorders>
              <w:bottom w:val="nil"/>
            </w:tcBorders>
          </w:tcPr>
          <w:p w:rsidR="00957053" w:rsidRPr="0009229E" w:rsidRDefault="00957053" w:rsidP="00AE38E7">
            <w:pPr>
              <w:jc w:val="left"/>
              <w:rPr>
                <w:rFonts w:ascii="Arial Narrow" w:hAnsi="Arial Narrow"/>
                <w:sz w:val="20"/>
              </w:rPr>
            </w:pPr>
            <w:r w:rsidRPr="0009229E">
              <w:rPr>
                <w:rFonts w:ascii="Arial Narrow" w:hAnsi="Arial Narrow"/>
                <w:sz w:val="20"/>
              </w:rPr>
              <w:t>ESENSE 1 (12014a)</w:t>
            </w: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 xml:space="preserve">Randomised, double-blind, placebo-controlled, parallel group, efficacy study of 20mg </w:t>
            </w:r>
            <w:proofErr w:type="spellStart"/>
            <w:r w:rsidRPr="0009229E">
              <w:rPr>
                <w:rFonts w:ascii="Arial Narrow" w:hAnsi="Arial Narrow"/>
                <w:sz w:val="20"/>
              </w:rPr>
              <w:t>nalmefene</w:t>
            </w:r>
            <w:proofErr w:type="spellEnd"/>
            <w:r w:rsidRPr="0009229E">
              <w:rPr>
                <w:rFonts w:ascii="Arial Narrow" w:hAnsi="Arial Narrow"/>
                <w:sz w:val="20"/>
              </w:rPr>
              <w:t>, as-needed use, in patients with alcohol dependence.</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sz w:val="20"/>
              </w:rPr>
              <w:t>Date: 28 September 2011</w:t>
            </w:r>
          </w:p>
        </w:tc>
      </w:tr>
      <w:tr w:rsidR="00957053" w:rsidRPr="0009229E" w:rsidTr="00957053">
        <w:trPr>
          <w:cantSplit/>
        </w:trPr>
        <w:tc>
          <w:tcPr>
            <w:tcW w:w="597" w:type="pct"/>
            <w:tcBorders>
              <w:top w:val="nil"/>
              <w:bottom w:val="single" w:sz="4" w:space="0" w:color="auto"/>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 xml:space="preserve">Mann K, </w:t>
            </w:r>
            <w:proofErr w:type="spellStart"/>
            <w:r w:rsidRPr="0009229E">
              <w:rPr>
                <w:rFonts w:ascii="Arial Narrow" w:hAnsi="Arial Narrow"/>
                <w:sz w:val="20"/>
              </w:rPr>
              <w:t>Bladstrom</w:t>
            </w:r>
            <w:proofErr w:type="spellEnd"/>
            <w:r w:rsidRPr="0009229E">
              <w:rPr>
                <w:rFonts w:ascii="Arial Narrow" w:hAnsi="Arial Narrow"/>
                <w:sz w:val="20"/>
              </w:rPr>
              <w:t xml:space="preserve"> A, </w:t>
            </w:r>
            <w:proofErr w:type="spellStart"/>
            <w:r w:rsidRPr="0009229E">
              <w:rPr>
                <w:rFonts w:ascii="Arial Narrow" w:hAnsi="Arial Narrow"/>
                <w:sz w:val="20"/>
              </w:rPr>
              <w:t>Torup</w:t>
            </w:r>
            <w:proofErr w:type="spellEnd"/>
            <w:r w:rsidRPr="0009229E">
              <w:rPr>
                <w:rFonts w:ascii="Arial Narrow" w:hAnsi="Arial Narrow"/>
                <w:sz w:val="20"/>
              </w:rPr>
              <w:t xml:space="preserve"> L, </w:t>
            </w:r>
            <w:proofErr w:type="spellStart"/>
            <w:proofErr w:type="gramStart"/>
            <w:r w:rsidRPr="0009229E">
              <w:rPr>
                <w:rFonts w:ascii="Arial Narrow" w:hAnsi="Arial Narrow"/>
                <w:sz w:val="20"/>
              </w:rPr>
              <w:t>Gual</w:t>
            </w:r>
            <w:proofErr w:type="spellEnd"/>
            <w:proofErr w:type="gramEnd"/>
            <w:r w:rsidRPr="0009229E">
              <w:rPr>
                <w:rFonts w:ascii="Arial Narrow" w:hAnsi="Arial Narrow"/>
                <w:sz w:val="20"/>
              </w:rPr>
              <w:t xml:space="preserve"> A, van den Brink W: Extending the treatment options in alcohol dependence: A randomized controlled study of as-needed </w:t>
            </w:r>
            <w:proofErr w:type="spellStart"/>
            <w:r w:rsidRPr="0009229E">
              <w:rPr>
                <w:rFonts w:ascii="Arial Narrow" w:hAnsi="Arial Narrow"/>
                <w:sz w:val="20"/>
              </w:rPr>
              <w:t>nalmefene</w:t>
            </w:r>
            <w:proofErr w:type="spellEnd"/>
            <w:r w:rsidRPr="0009229E">
              <w:rPr>
                <w:rFonts w:ascii="Arial Narrow" w:hAnsi="Arial Narrow"/>
                <w:sz w:val="20"/>
              </w:rPr>
              <w:t xml:space="preserve">. </w:t>
            </w:r>
          </w:p>
        </w:tc>
        <w:tc>
          <w:tcPr>
            <w:tcW w:w="1517" w:type="pct"/>
          </w:tcPr>
          <w:p w:rsidR="00957053" w:rsidRPr="0009229E" w:rsidRDefault="00957053" w:rsidP="00AE38E7">
            <w:pPr>
              <w:jc w:val="left"/>
              <w:rPr>
                <w:rFonts w:ascii="Arial Narrow" w:hAnsi="Arial Narrow"/>
                <w:b/>
                <w:sz w:val="20"/>
              </w:rPr>
            </w:pPr>
            <w:proofErr w:type="spellStart"/>
            <w:r w:rsidRPr="0009229E">
              <w:rPr>
                <w:rFonts w:ascii="Arial Narrow" w:hAnsi="Arial Narrow"/>
                <w:i/>
                <w:sz w:val="20"/>
              </w:rPr>
              <w:t>Biol</w:t>
            </w:r>
            <w:proofErr w:type="spellEnd"/>
            <w:r w:rsidRPr="0009229E">
              <w:rPr>
                <w:rFonts w:ascii="Arial Narrow" w:hAnsi="Arial Narrow"/>
                <w:i/>
                <w:sz w:val="20"/>
              </w:rPr>
              <w:t xml:space="preserve"> Psychiatry</w:t>
            </w:r>
            <w:r w:rsidRPr="0009229E">
              <w:rPr>
                <w:rFonts w:ascii="Arial Narrow" w:hAnsi="Arial Narrow"/>
                <w:sz w:val="20"/>
              </w:rPr>
              <w:t xml:space="preserve"> (2013a) 73:706-713.</w:t>
            </w:r>
          </w:p>
        </w:tc>
      </w:tr>
      <w:tr w:rsidR="00957053" w:rsidRPr="0009229E" w:rsidTr="00957053">
        <w:trPr>
          <w:cantSplit/>
        </w:trPr>
        <w:tc>
          <w:tcPr>
            <w:tcW w:w="597" w:type="pct"/>
            <w:tcBorders>
              <w:bottom w:val="nil"/>
            </w:tcBorders>
          </w:tcPr>
          <w:p w:rsidR="00957053" w:rsidRPr="0009229E" w:rsidRDefault="00957053" w:rsidP="00AE38E7">
            <w:pPr>
              <w:jc w:val="left"/>
              <w:rPr>
                <w:rFonts w:ascii="Arial Narrow" w:hAnsi="Arial Narrow"/>
                <w:sz w:val="20"/>
              </w:rPr>
            </w:pPr>
            <w:r w:rsidRPr="0009229E">
              <w:rPr>
                <w:rFonts w:ascii="Arial Narrow" w:hAnsi="Arial Narrow"/>
                <w:sz w:val="20"/>
              </w:rPr>
              <w:t>ESENSE 2 (12023a)</w:t>
            </w: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 xml:space="preserve">Randomised, double-blind, placebo-controlled, parallel group, efficacy study of 20mg </w:t>
            </w:r>
            <w:proofErr w:type="spellStart"/>
            <w:r w:rsidRPr="0009229E">
              <w:rPr>
                <w:rFonts w:ascii="Arial Narrow" w:hAnsi="Arial Narrow"/>
                <w:sz w:val="20"/>
              </w:rPr>
              <w:t>nalmefene</w:t>
            </w:r>
            <w:proofErr w:type="spellEnd"/>
            <w:r w:rsidRPr="0009229E">
              <w:rPr>
                <w:rFonts w:ascii="Arial Narrow" w:hAnsi="Arial Narrow"/>
                <w:sz w:val="20"/>
              </w:rPr>
              <w:t>, as-needed use, in patients with alcohol dependence.</w:t>
            </w:r>
          </w:p>
        </w:tc>
        <w:tc>
          <w:tcPr>
            <w:tcW w:w="1517" w:type="pct"/>
          </w:tcPr>
          <w:p w:rsidR="00957053" w:rsidRPr="0009229E" w:rsidRDefault="00957053" w:rsidP="00D4446D">
            <w:pPr>
              <w:jc w:val="left"/>
              <w:rPr>
                <w:rFonts w:ascii="Arial Narrow" w:hAnsi="Arial Narrow"/>
                <w:b/>
                <w:sz w:val="20"/>
              </w:rPr>
            </w:pPr>
            <w:r w:rsidRPr="0009229E">
              <w:rPr>
                <w:rFonts w:ascii="Arial Narrow" w:hAnsi="Arial Narrow"/>
                <w:sz w:val="20"/>
              </w:rPr>
              <w:t>Date: 5 October 2011</w:t>
            </w:r>
          </w:p>
        </w:tc>
      </w:tr>
      <w:tr w:rsidR="00957053" w:rsidRPr="0009229E" w:rsidTr="00957053">
        <w:trPr>
          <w:cantSplit/>
        </w:trPr>
        <w:tc>
          <w:tcPr>
            <w:tcW w:w="597" w:type="pct"/>
            <w:tcBorders>
              <w:top w:val="nil"/>
              <w:bottom w:val="nil"/>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b/>
                <w:sz w:val="20"/>
              </w:rPr>
            </w:pPr>
            <w:proofErr w:type="spellStart"/>
            <w:r w:rsidRPr="0009229E">
              <w:rPr>
                <w:rFonts w:ascii="Arial Narrow" w:hAnsi="Arial Narrow"/>
                <w:sz w:val="20"/>
              </w:rPr>
              <w:t>Gual</w:t>
            </w:r>
            <w:proofErr w:type="spellEnd"/>
            <w:r w:rsidRPr="0009229E">
              <w:rPr>
                <w:rFonts w:ascii="Arial Narrow" w:hAnsi="Arial Narrow"/>
                <w:sz w:val="20"/>
              </w:rPr>
              <w:t xml:space="preserve"> A, He Y, </w:t>
            </w:r>
            <w:proofErr w:type="spellStart"/>
            <w:r w:rsidRPr="0009229E">
              <w:rPr>
                <w:rFonts w:ascii="Arial Narrow" w:hAnsi="Arial Narrow"/>
                <w:sz w:val="20"/>
              </w:rPr>
              <w:t>Torup</w:t>
            </w:r>
            <w:proofErr w:type="spellEnd"/>
            <w:r w:rsidRPr="0009229E">
              <w:rPr>
                <w:rFonts w:ascii="Arial Narrow" w:hAnsi="Arial Narrow"/>
                <w:sz w:val="20"/>
              </w:rPr>
              <w:t xml:space="preserve"> L, van den Brink W, Mann K: A randomised, double-blind, placebo-controlled, efficacy study of </w:t>
            </w:r>
            <w:proofErr w:type="spellStart"/>
            <w:r w:rsidRPr="0009229E">
              <w:rPr>
                <w:rFonts w:ascii="Arial Narrow" w:hAnsi="Arial Narrow"/>
                <w:sz w:val="20"/>
              </w:rPr>
              <w:t>nalmefene</w:t>
            </w:r>
            <w:proofErr w:type="spellEnd"/>
            <w:r w:rsidRPr="0009229E">
              <w:rPr>
                <w:rFonts w:ascii="Arial Narrow" w:hAnsi="Arial Narrow"/>
                <w:sz w:val="20"/>
              </w:rPr>
              <w:t xml:space="preserve">, as-needed use, in patients with alcohol dependence. </w:t>
            </w:r>
          </w:p>
        </w:tc>
        <w:tc>
          <w:tcPr>
            <w:tcW w:w="1517" w:type="pct"/>
          </w:tcPr>
          <w:p w:rsidR="00957053" w:rsidRPr="0009229E" w:rsidRDefault="00957053" w:rsidP="00AE38E7">
            <w:pPr>
              <w:jc w:val="left"/>
              <w:rPr>
                <w:rFonts w:ascii="Arial Narrow" w:hAnsi="Arial Narrow"/>
                <w:b/>
                <w:sz w:val="20"/>
              </w:rPr>
            </w:pPr>
            <w:proofErr w:type="spellStart"/>
            <w:r w:rsidRPr="0009229E">
              <w:rPr>
                <w:rFonts w:ascii="Arial Narrow" w:hAnsi="Arial Narrow"/>
                <w:i/>
                <w:sz w:val="20"/>
              </w:rPr>
              <w:t>Eur</w:t>
            </w:r>
            <w:proofErr w:type="spellEnd"/>
            <w:r w:rsidRPr="0009229E">
              <w:rPr>
                <w:rFonts w:ascii="Arial Narrow" w:hAnsi="Arial Narrow"/>
                <w:i/>
                <w:sz w:val="20"/>
              </w:rPr>
              <w:t xml:space="preserve"> </w:t>
            </w:r>
            <w:proofErr w:type="spellStart"/>
            <w:r w:rsidRPr="0009229E">
              <w:rPr>
                <w:rFonts w:ascii="Arial Narrow" w:hAnsi="Arial Narrow"/>
                <w:i/>
                <w:sz w:val="20"/>
              </w:rPr>
              <w:t>Neuropsychopharmacol</w:t>
            </w:r>
            <w:proofErr w:type="spellEnd"/>
            <w:r w:rsidRPr="0009229E">
              <w:rPr>
                <w:rFonts w:ascii="Arial Narrow" w:hAnsi="Arial Narrow"/>
                <w:sz w:val="20"/>
              </w:rPr>
              <w:t xml:space="preserve"> (2013) 23:1432-1442</w:t>
            </w:r>
          </w:p>
        </w:tc>
      </w:tr>
      <w:tr w:rsidR="00957053" w:rsidRPr="0009229E" w:rsidTr="00957053">
        <w:trPr>
          <w:cantSplit/>
        </w:trPr>
        <w:tc>
          <w:tcPr>
            <w:tcW w:w="597" w:type="pct"/>
            <w:tcBorders>
              <w:top w:val="nil"/>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b/>
                <w:sz w:val="20"/>
              </w:rPr>
            </w:pPr>
            <w:proofErr w:type="spellStart"/>
            <w:r w:rsidRPr="0009229E">
              <w:rPr>
                <w:rFonts w:ascii="Arial Narrow" w:hAnsi="Arial Narrow"/>
                <w:sz w:val="20"/>
              </w:rPr>
              <w:t>Aubin</w:t>
            </w:r>
            <w:proofErr w:type="spellEnd"/>
            <w:r w:rsidRPr="0009229E">
              <w:rPr>
                <w:rFonts w:ascii="Arial Narrow" w:hAnsi="Arial Narrow"/>
                <w:sz w:val="20"/>
              </w:rPr>
              <w:t xml:space="preserve">, H. J., W. Van Den Brink, and P. Sorensen: ESENSE 2 -efficacy of </w:t>
            </w:r>
            <w:proofErr w:type="spellStart"/>
            <w:r w:rsidRPr="0009229E">
              <w:rPr>
                <w:rFonts w:ascii="Arial Narrow" w:hAnsi="Arial Narrow"/>
                <w:sz w:val="20"/>
              </w:rPr>
              <w:t>nalmefene</w:t>
            </w:r>
            <w:proofErr w:type="spellEnd"/>
            <w:r w:rsidRPr="0009229E">
              <w:rPr>
                <w:rFonts w:ascii="Arial Narrow" w:hAnsi="Arial Narrow"/>
                <w:sz w:val="20"/>
              </w:rPr>
              <w:t xml:space="preserve"> as-needed in alcohol dependent patients with high drinking risk levels. </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sz w:val="20"/>
              </w:rPr>
              <w:t>Alcohol and Alcoholism (2013</w:t>
            </w:r>
            <w:proofErr w:type="gramStart"/>
            <w:r w:rsidRPr="0009229E">
              <w:rPr>
                <w:rFonts w:ascii="Arial Narrow" w:hAnsi="Arial Narrow"/>
                <w:sz w:val="20"/>
              </w:rPr>
              <w:t>)  48:i47</w:t>
            </w:r>
            <w:proofErr w:type="gramEnd"/>
            <w:r w:rsidRPr="0009229E">
              <w:rPr>
                <w:rFonts w:ascii="Arial Narrow" w:hAnsi="Arial Narrow"/>
                <w:sz w:val="20"/>
              </w:rPr>
              <w:t>.</w:t>
            </w:r>
          </w:p>
        </w:tc>
      </w:tr>
      <w:tr w:rsidR="00957053" w:rsidRPr="0009229E" w:rsidTr="00957053">
        <w:trPr>
          <w:cantSplit/>
        </w:trPr>
        <w:tc>
          <w:tcPr>
            <w:tcW w:w="5000" w:type="pct"/>
            <w:gridSpan w:val="3"/>
          </w:tcPr>
          <w:p w:rsidR="00957053" w:rsidRPr="0009229E" w:rsidRDefault="00957053" w:rsidP="00AE38E7">
            <w:pPr>
              <w:jc w:val="left"/>
              <w:rPr>
                <w:rFonts w:ascii="Arial Narrow" w:hAnsi="Arial Narrow"/>
                <w:b/>
                <w:sz w:val="20"/>
              </w:rPr>
            </w:pPr>
            <w:r w:rsidRPr="0009229E">
              <w:rPr>
                <w:rFonts w:ascii="Arial Narrow" w:hAnsi="Arial Narrow"/>
                <w:b/>
                <w:sz w:val="20"/>
              </w:rPr>
              <w:t xml:space="preserve">Supporting </w:t>
            </w:r>
            <w:proofErr w:type="spellStart"/>
            <w:r w:rsidRPr="0009229E">
              <w:rPr>
                <w:rFonts w:ascii="Arial Narrow" w:hAnsi="Arial Narrow"/>
                <w:b/>
                <w:sz w:val="20"/>
              </w:rPr>
              <w:t>nalmefene</w:t>
            </w:r>
            <w:proofErr w:type="spellEnd"/>
            <w:r w:rsidRPr="0009229E">
              <w:rPr>
                <w:rFonts w:ascii="Arial Narrow" w:hAnsi="Arial Narrow"/>
                <w:b/>
                <w:sz w:val="20"/>
              </w:rPr>
              <w:t xml:space="preserve"> vs placebo (in combination with psychosocial intervention) </w:t>
            </w:r>
          </w:p>
        </w:tc>
      </w:tr>
      <w:tr w:rsidR="00957053" w:rsidRPr="0009229E" w:rsidTr="00957053">
        <w:trPr>
          <w:cantSplit/>
        </w:trPr>
        <w:tc>
          <w:tcPr>
            <w:tcW w:w="597" w:type="pct"/>
            <w:tcBorders>
              <w:bottom w:val="single" w:sz="4" w:space="0" w:color="auto"/>
            </w:tcBorders>
          </w:tcPr>
          <w:p w:rsidR="00957053" w:rsidRPr="0009229E" w:rsidRDefault="00957053" w:rsidP="00AE38E7">
            <w:pPr>
              <w:jc w:val="left"/>
              <w:rPr>
                <w:rFonts w:ascii="Arial Narrow" w:hAnsi="Arial Narrow"/>
                <w:sz w:val="20"/>
              </w:rPr>
            </w:pPr>
            <w:r w:rsidRPr="0009229E">
              <w:rPr>
                <w:rFonts w:ascii="Arial Narrow" w:hAnsi="Arial Narrow"/>
                <w:sz w:val="20"/>
              </w:rPr>
              <w:lastRenderedPageBreak/>
              <w:t>CPH-101-0701</w:t>
            </w: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Targeted CPH-101 in the treatment of heavy alcohol drinkers with impaired control. A randomised, double-blind, placebo-controlled study.</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sz w:val="20"/>
              </w:rPr>
              <w:t>Date: 7 September 2004</w:t>
            </w:r>
          </w:p>
        </w:tc>
      </w:tr>
      <w:tr w:rsidR="00957053" w:rsidRPr="0009229E" w:rsidTr="00957053">
        <w:trPr>
          <w:cantSplit/>
        </w:trPr>
        <w:tc>
          <w:tcPr>
            <w:tcW w:w="597" w:type="pct"/>
            <w:tcBorders>
              <w:bottom w:val="nil"/>
            </w:tcBorders>
          </w:tcPr>
          <w:p w:rsidR="00957053" w:rsidRPr="0009229E" w:rsidRDefault="00957053" w:rsidP="00AE38E7">
            <w:pPr>
              <w:jc w:val="left"/>
              <w:rPr>
                <w:rFonts w:ascii="Arial Narrow" w:hAnsi="Arial Narrow"/>
                <w:sz w:val="20"/>
              </w:rPr>
            </w:pPr>
            <w:r w:rsidRPr="0009229E">
              <w:rPr>
                <w:rFonts w:ascii="Arial Narrow" w:hAnsi="Arial Narrow"/>
                <w:sz w:val="20"/>
              </w:rPr>
              <w:t>CPH-101-0801</w:t>
            </w: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Targeted CPH-101 in the treatment of heavy alcohol drinkers with impaired control. A randomised, double-blind, placebo-controlled study with randomised withdrawal. 0-28 and 28-52 week evaluation.</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sz w:val="20"/>
              </w:rPr>
              <w:t>Date: 29 October 2004</w:t>
            </w:r>
          </w:p>
        </w:tc>
      </w:tr>
      <w:tr w:rsidR="00957053" w:rsidRPr="0009229E" w:rsidTr="00957053">
        <w:trPr>
          <w:cantSplit/>
        </w:trPr>
        <w:tc>
          <w:tcPr>
            <w:tcW w:w="597" w:type="pct"/>
            <w:tcBorders>
              <w:top w:val="nil"/>
              <w:bottom w:val="single" w:sz="4" w:space="0" w:color="auto"/>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b/>
                <w:sz w:val="20"/>
              </w:rPr>
            </w:pPr>
            <w:proofErr w:type="spellStart"/>
            <w:r w:rsidRPr="0009229E">
              <w:rPr>
                <w:rFonts w:ascii="Arial Narrow" w:hAnsi="Arial Narrow"/>
                <w:sz w:val="20"/>
              </w:rPr>
              <w:t>Karhuvaara</w:t>
            </w:r>
            <w:proofErr w:type="spellEnd"/>
            <w:r w:rsidRPr="0009229E">
              <w:rPr>
                <w:rFonts w:ascii="Arial Narrow" w:hAnsi="Arial Narrow"/>
                <w:sz w:val="20"/>
              </w:rPr>
              <w:t xml:space="preserve"> S, </w:t>
            </w:r>
            <w:proofErr w:type="spellStart"/>
            <w:r w:rsidRPr="0009229E">
              <w:rPr>
                <w:rFonts w:ascii="Arial Narrow" w:hAnsi="Arial Narrow"/>
                <w:sz w:val="20"/>
              </w:rPr>
              <w:t>Simojoki</w:t>
            </w:r>
            <w:proofErr w:type="spellEnd"/>
            <w:r w:rsidRPr="0009229E">
              <w:rPr>
                <w:rFonts w:ascii="Arial Narrow" w:hAnsi="Arial Narrow"/>
                <w:sz w:val="20"/>
              </w:rPr>
              <w:t xml:space="preserve"> K, </w:t>
            </w:r>
            <w:proofErr w:type="spellStart"/>
            <w:r w:rsidRPr="0009229E">
              <w:rPr>
                <w:rFonts w:ascii="Arial Narrow" w:hAnsi="Arial Narrow"/>
                <w:sz w:val="20"/>
              </w:rPr>
              <w:t>Virta</w:t>
            </w:r>
            <w:proofErr w:type="spellEnd"/>
            <w:r w:rsidRPr="0009229E">
              <w:rPr>
                <w:rFonts w:ascii="Arial Narrow" w:hAnsi="Arial Narrow"/>
                <w:sz w:val="20"/>
              </w:rPr>
              <w:t xml:space="preserve"> A, </w:t>
            </w:r>
            <w:proofErr w:type="spellStart"/>
            <w:r w:rsidRPr="0009229E">
              <w:rPr>
                <w:rFonts w:ascii="Arial Narrow" w:hAnsi="Arial Narrow"/>
                <w:sz w:val="20"/>
              </w:rPr>
              <w:t>Rosberg</w:t>
            </w:r>
            <w:proofErr w:type="spellEnd"/>
            <w:r w:rsidRPr="0009229E">
              <w:rPr>
                <w:rFonts w:ascii="Arial Narrow" w:hAnsi="Arial Narrow"/>
                <w:sz w:val="20"/>
              </w:rPr>
              <w:t xml:space="preserve"> M, </w:t>
            </w:r>
            <w:proofErr w:type="spellStart"/>
            <w:r w:rsidRPr="0009229E">
              <w:rPr>
                <w:rFonts w:ascii="Arial Narrow" w:hAnsi="Arial Narrow"/>
                <w:sz w:val="20"/>
              </w:rPr>
              <w:t>Loyttyniemi</w:t>
            </w:r>
            <w:proofErr w:type="spellEnd"/>
            <w:r w:rsidRPr="0009229E">
              <w:rPr>
                <w:rFonts w:ascii="Arial Narrow" w:hAnsi="Arial Narrow"/>
                <w:sz w:val="20"/>
              </w:rPr>
              <w:t xml:space="preserve"> E, </w:t>
            </w:r>
            <w:proofErr w:type="spellStart"/>
            <w:r w:rsidRPr="0009229E">
              <w:rPr>
                <w:rFonts w:ascii="Arial Narrow" w:hAnsi="Arial Narrow"/>
                <w:sz w:val="20"/>
              </w:rPr>
              <w:t>Nurminen</w:t>
            </w:r>
            <w:proofErr w:type="spellEnd"/>
            <w:r w:rsidRPr="0009229E">
              <w:rPr>
                <w:rFonts w:ascii="Arial Narrow" w:hAnsi="Arial Narrow"/>
                <w:sz w:val="20"/>
              </w:rPr>
              <w:t xml:space="preserve"> T, </w:t>
            </w:r>
            <w:proofErr w:type="spellStart"/>
            <w:proofErr w:type="gramStart"/>
            <w:r w:rsidRPr="0009229E">
              <w:rPr>
                <w:rFonts w:ascii="Arial Narrow" w:hAnsi="Arial Narrow"/>
                <w:sz w:val="20"/>
              </w:rPr>
              <w:t>Kallio</w:t>
            </w:r>
            <w:proofErr w:type="spellEnd"/>
            <w:proofErr w:type="gramEnd"/>
            <w:r w:rsidRPr="0009229E">
              <w:rPr>
                <w:rFonts w:ascii="Arial Narrow" w:hAnsi="Arial Narrow"/>
                <w:sz w:val="20"/>
              </w:rPr>
              <w:t xml:space="preserve"> A, </w:t>
            </w:r>
            <w:proofErr w:type="spellStart"/>
            <w:r w:rsidRPr="0009229E">
              <w:rPr>
                <w:rFonts w:ascii="Arial Narrow" w:hAnsi="Arial Narrow"/>
                <w:sz w:val="20"/>
              </w:rPr>
              <w:t>Makela</w:t>
            </w:r>
            <w:proofErr w:type="spellEnd"/>
            <w:r w:rsidRPr="0009229E">
              <w:rPr>
                <w:rFonts w:ascii="Arial Narrow" w:hAnsi="Arial Narrow"/>
                <w:sz w:val="20"/>
              </w:rPr>
              <w:t xml:space="preserve"> R: Targeted </w:t>
            </w:r>
            <w:proofErr w:type="spellStart"/>
            <w:r w:rsidRPr="0009229E">
              <w:rPr>
                <w:rFonts w:ascii="Arial Narrow" w:hAnsi="Arial Narrow"/>
                <w:sz w:val="20"/>
              </w:rPr>
              <w:t>nalmefene</w:t>
            </w:r>
            <w:proofErr w:type="spellEnd"/>
            <w:r w:rsidRPr="0009229E">
              <w:rPr>
                <w:rFonts w:ascii="Arial Narrow" w:hAnsi="Arial Narrow"/>
                <w:sz w:val="20"/>
              </w:rPr>
              <w:t xml:space="preserve"> with simple medical management in the treatment of heavy drinkers: A randomized double-blind placebo-controlled </w:t>
            </w:r>
            <w:proofErr w:type="spellStart"/>
            <w:r w:rsidRPr="0009229E">
              <w:rPr>
                <w:rFonts w:ascii="Arial Narrow" w:hAnsi="Arial Narrow"/>
                <w:sz w:val="20"/>
              </w:rPr>
              <w:t>multicenter</w:t>
            </w:r>
            <w:proofErr w:type="spellEnd"/>
            <w:r w:rsidRPr="0009229E">
              <w:rPr>
                <w:rFonts w:ascii="Arial Narrow" w:hAnsi="Arial Narrow"/>
                <w:sz w:val="20"/>
              </w:rPr>
              <w:t xml:space="preserve"> study. </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i/>
                <w:sz w:val="20"/>
              </w:rPr>
              <w:t xml:space="preserve">Alcohol </w:t>
            </w:r>
            <w:proofErr w:type="spellStart"/>
            <w:r w:rsidRPr="0009229E">
              <w:rPr>
                <w:rFonts w:ascii="Arial Narrow" w:hAnsi="Arial Narrow"/>
                <w:i/>
                <w:sz w:val="20"/>
              </w:rPr>
              <w:t>Clin</w:t>
            </w:r>
            <w:proofErr w:type="spellEnd"/>
            <w:r w:rsidRPr="0009229E">
              <w:rPr>
                <w:rFonts w:ascii="Arial Narrow" w:hAnsi="Arial Narrow"/>
                <w:i/>
                <w:sz w:val="20"/>
              </w:rPr>
              <w:t xml:space="preserve"> </w:t>
            </w:r>
            <w:proofErr w:type="spellStart"/>
            <w:r w:rsidRPr="0009229E">
              <w:rPr>
                <w:rFonts w:ascii="Arial Narrow" w:hAnsi="Arial Narrow"/>
                <w:i/>
                <w:sz w:val="20"/>
              </w:rPr>
              <w:t>Exp</w:t>
            </w:r>
            <w:proofErr w:type="spellEnd"/>
            <w:r w:rsidRPr="0009229E">
              <w:rPr>
                <w:rFonts w:ascii="Arial Narrow" w:hAnsi="Arial Narrow"/>
                <w:i/>
                <w:sz w:val="20"/>
              </w:rPr>
              <w:t xml:space="preserve"> Res</w:t>
            </w:r>
            <w:r w:rsidRPr="0009229E">
              <w:rPr>
                <w:rFonts w:ascii="Arial Narrow" w:hAnsi="Arial Narrow"/>
                <w:sz w:val="20"/>
              </w:rPr>
              <w:t xml:space="preserve"> (2007) 31:1179-1187.</w:t>
            </w:r>
          </w:p>
        </w:tc>
      </w:tr>
      <w:tr w:rsidR="00957053" w:rsidRPr="0009229E" w:rsidTr="00957053">
        <w:trPr>
          <w:cantSplit/>
        </w:trPr>
        <w:tc>
          <w:tcPr>
            <w:tcW w:w="597" w:type="pct"/>
            <w:tcBorders>
              <w:bottom w:val="nil"/>
            </w:tcBorders>
          </w:tcPr>
          <w:p w:rsidR="00957053" w:rsidRPr="0009229E" w:rsidRDefault="00957053" w:rsidP="00AE38E7">
            <w:pPr>
              <w:jc w:val="left"/>
              <w:rPr>
                <w:rFonts w:ascii="Arial Narrow" w:hAnsi="Arial Narrow"/>
                <w:sz w:val="20"/>
              </w:rPr>
            </w:pPr>
            <w:r w:rsidRPr="0009229E">
              <w:rPr>
                <w:rFonts w:ascii="Arial Narrow" w:hAnsi="Arial Narrow"/>
                <w:sz w:val="20"/>
              </w:rPr>
              <w:t>CPH-101-0299</w:t>
            </w: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CPH-101 in heavy alcohol drinkers with impaired control. A 12 + 40 week placebo controlled dose response study. 52-week final report.</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sz w:val="20"/>
              </w:rPr>
              <w:t>Date: 15 June 2006</w:t>
            </w:r>
          </w:p>
        </w:tc>
      </w:tr>
      <w:tr w:rsidR="00957053" w:rsidRPr="0009229E" w:rsidTr="00957053">
        <w:trPr>
          <w:cantSplit/>
        </w:trPr>
        <w:tc>
          <w:tcPr>
            <w:tcW w:w="597" w:type="pct"/>
            <w:tcBorders>
              <w:top w:val="nil"/>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b/>
                <w:sz w:val="20"/>
              </w:rPr>
            </w:pPr>
            <w:r w:rsidRPr="0009229E">
              <w:rPr>
                <w:rFonts w:ascii="Arial Narrow" w:hAnsi="Arial Narrow"/>
                <w:sz w:val="20"/>
              </w:rPr>
              <w:t xml:space="preserve">Anton RF, </w:t>
            </w:r>
            <w:proofErr w:type="spellStart"/>
            <w:r w:rsidRPr="0009229E">
              <w:rPr>
                <w:rFonts w:ascii="Arial Narrow" w:hAnsi="Arial Narrow"/>
                <w:sz w:val="20"/>
              </w:rPr>
              <w:t>Pettinati</w:t>
            </w:r>
            <w:proofErr w:type="spellEnd"/>
            <w:r w:rsidRPr="0009229E">
              <w:rPr>
                <w:rFonts w:ascii="Arial Narrow" w:hAnsi="Arial Narrow"/>
                <w:sz w:val="20"/>
              </w:rPr>
              <w:t xml:space="preserve"> H, </w:t>
            </w:r>
            <w:proofErr w:type="spellStart"/>
            <w:r w:rsidRPr="0009229E">
              <w:rPr>
                <w:rFonts w:ascii="Arial Narrow" w:hAnsi="Arial Narrow"/>
                <w:sz w:val="20"/>
              </w:rPr>
              <w:t>Zweben</w:t>
            </w:r>
            <w:proofErr w:type="spellEnd"/>
            <w:r w:rsidRPr="0009229E">
              <w:rPr>
                <w:rFonts w:ascii="Arial Narrow" w:hAnsi="Arial Narrow"/>
                <w:sz w:val="20"/>
              </w:rPr>
              <w:t xml:space="preserve"> A et al; A multi-site dose ranging study of </w:t>
            </w:r>
            <w:proofErr w:type="spellStart"/>
            <w:r w:rsidRPr="0009229E">
              <w:rPr>
                <w:rFonts w:ascii="Arial Narrow" w:hAnsi="Arial Narrow"/>
                <w:sz w:val="20"/>
              </w:rPr>
              <w:t>nalmefene</w:t>
            </w:r>
            <w:proofErr w:type="spellEnd"/>
            <w:r w:rsidRPr="0009229E">
              <w:rPr>
                <w:rFonts w:ascii="Arial Narrow" w:hAnsi="Arial Narrow"/>
                <w:sz w:val="20"/>
              </w:rPr>
              <w:t xml:space="preserve"> in the treatment of alcohol dependence.</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i/>
                <w:sz w:val="20"/>
              </w:rPr>
              <w:t xml:space="preserve">J </w:t>
            </w:r>
            <w:proofErr w:type="spellStart"/>
            <w:r w:rsidRPr="0009229E">
              <w:rPr>
                <w:rFonts w:ascii="Arial Narrow" w:hAnsi="Arial Narrow"/>
                <w:i/>
                <w:sz w:val="20"/>
              </w:rPr>
              <w:t>Clin</w:t>
            </w:r>
            <w:proofErr w:type="spellEnd"/>
            <w:r w:rsidRPr="0009229E">
              <w:rPr>
                <w:rFonts w:ascii="Arial Narrow" w:hAnsi="Arial Narrow"/>
                <w:i/>
                <w:sz w:val="20"/>
              </w:rPr>
              <w:t xml:space="preserve"> </w:t>
            </w:r>
            <w:proofErr w:type="spellStart"/>
            <w:r w:rsidRPr="0009229E">
              <w:rPr>
                <w:rFonts w:ascii="Arial Narrow" w:hAnsi="Arial Narrow"/>
                <w:i/>
                <w:sz w:val="20"/>
              </w:rPr>
              <w:t>Psychopharmacol</w:t>
            </w:r>
            <w:proofErr w:type="spellEnd"/>
            <w:r w:rsidRPr="0009229E">
              <w:rPr>
                <w:rFonts w:ascii="Arial Narrow" w:hAnsi="Arial Narrow"/>
                <w:sz w:val="20"/>
              </w:rPr>
              <w:t xml:space="preserve"> (2004) 24:421–428.</w:t>
            </w:r>
          </w:p>
        </w:tc>
      </w:tr>
      <w:tr w:rsidR="00957053" w:rsidRPr="0009229E" w:rsidTr="00957053">
        <w:trPr>
          <w:cantSplit/>
        </w:trPr>
        <w:tc>
          <w:tcPr>
            <w:tcW w:w="5000" w:type="pct"/>
            <w:gridSpan w:val="3"/>
          </w:tcPr>
          <w:p w:rsidR="00957053" w:rsidRPr="0009229E" w:rsidRDefault="00957053" w:rsidP="00AE38E7">
            <w:pPr>
              <w:jc w:val="left"/>
              <w:rPr>
                <w:rFonts w:ascii="Arial Narrow" w:hAnsi="Arial Narrow"/>
                <w:b/>
                <w:sz w:val="20"/>
              </w:rPr>
            </w:pPr>
            <w:r w:rsidRPr="0009229E">
              <w:rPr>
                <w:rFonts w:ascii="Arial Narrow" w:hAnsi="Arial Narrow"/>
                <w:b/>
                <w:sz w:val="20"/>
              </w:rPr>
              <w:t>Naltrexone vs placebo  (in combination with psychosocial intervention)</w:t>
            </w:r>
          </w:p>
        </w:tc>
      </w:tr>
      <w:tr w:rsidR="00957053" w:rsidRPr="0009229E" w:rsidTr="00957053">
        <w:trPr>
          <w:cantSplit/>
        </w:trPr>
        <w:tc>
          <w:tcPr>
            <w:tcW w:w="597" w:type="pct"/>
          </w:tcPr>
          <w:p w:rsidR="00957053" w:rsidRPr="0009229E" w:rsidRDefault="00957053" w:rsidP="00AE38E7">
            <w:pPr>
              <w:jc w:val="left"/>
              <w:rPr>
                <w:rFonts w:ascii="Arial Narrow" w:hAnsi="Arial Narrow"/>
                <w:sz w:val="20"/>
              </w:rPr>
            </w:pPr>
            <w:proofErr w:type="spellStart"/>
            <w:r w:rsidRPr="0009229E">
              <w:rPr>
                <w:rFonts w:ascii="Arial Narrow" w:hAnsi="Arial Narrow"/>
                <w:sz w:val="20"/>
              </w:rPr>
              <w:t>Heinala</w:t>
            </w:r>
            <w:proofErr w:type="spellEnd"/>
            <w:r w:rsidRPr="0009229E">
              <w:rPr>
                <w:rFonts w:ascii="Arial Narrow" w:hAnsi="Arial Narrow"/>
                <w:sz w:val="20"/>
              </w:rPr>
              <w:t xml:space="preserve"> 2001</w:t>
            </w:r>
          </w:p>
        </w:tc>
        <w:tc>
          <w:tcPr>
            <w:tcW w:w="2886" w:type="pct"/>
          </w:tcPr>
          <w:p w:rsidR="00957053" w:rsidRPr="0009229E" w:rsidRDefault="00957053" w:rsidP="00AE38E7">
            <w:pPr>
              <w:jc w:val="left"/>
              <w:rPr>
                <w:rFonts w:ascii="Arial Narrow" w:hAnsi="Arial Narrow"/>
                <w:b/>
                <w:sz w:val="20"/>
              </w:rPr>
            </w:pPr>
            <w:proofErr w:type="spellStart"/>
            <w:r w:rsidRPr="0009229E">
              <w:rPr>
                <w:rFonts w:ascii="Arial Narrow" w:hAnsi="Arial Narrow"/>
                <w:sz w:val="20"/>
              </w:rPr>
              <w:t>Heinala</w:t>
            </w:r>
            <w:proofErr w:type="spellEnd"/>
            <w:r w:rsidRPr="0009229E">
              <w:rPr>
                <w:rFonts w:ascii="Arial Narrow" w:hAnsi="Arial Narrow"/>
                <w:sz w:val="20"/>
              </w:rPr>
              <w:t xml:space="preserve"> P, </w:t>
            </w:r>
            <w:proofErr w:type="spellStart"/>
            <w:r w:rsidRPr="0009229E">
              <w:rPr>
                <w:rFonts w:ascii="Arial Narrow" w:hAnsi="Arial Narrow"/>
                <w:sz w:val="20"/>
              </w:rPr>
              <w:t>Alho</w:t>
            </w:r>
            <w:proofErr w:type="spellEnd"/>
            <w:r w:rsidRPr="0009229E">
              <w:rPr>
                <w:rFonts w:ascii="Arial Narrow" w:hAnsi="Arial Narrow"/>
                <w:sz w:val="20"/>
              </w:rPr>
              <w:t xml:space="preserve"> H, </w:t>
            </w:r>
            <w:proofErr w:type="spellStart"/>
            <w:r w:rsidRPr="0009229E">
              <w:rPr>
                <w:rFonts w:ascii="Arial Narrow" w:hAnsi="Arial Narrow"/>
                <w:sz w:val="20"/>
              </w:rPr>
              <w:t>Kiianmaa</w:t>
            </w:r>
            <w:proofErr w:type="spellEnd"/>
            <w:r w:rsidRPr="0009229E">
              <w:rPr>
                <w:rFonts w:ascii="Arial Narrow" w:hAnsi="Arial Narrow"/>
                <w:sz w:val="20"/>
              </w:rPr>
              <w:t xml:space="preserve"> K, </w:t>
            </w:r>
            <w:proofErr w:type="spellStart"/>
            <w:r w:rsidRPr="0009229E">
              <w:rPr>
                <w:rFonts w:ascii="Arial Narrow" w:hAnsi="Arial Narrow"/>
                <w:sz w:val="20"/>
              </w:rPr>
              <w:t>Lonnqvist</w:t>
            </w:r>
            <w:proofErr w:type="spellEnd"/>
            <w:r w:rsidRPr="0009229E">
              <w:rPr>
                <w:rFonts w:ascii="Arial Narrow" w:hAnsi="Arial Narrow"/>
                <w:sz w:val="20"/>
              </w:rPr>
              <w:t xml:space="preserve"> J, </w:t>
            </w:r>
            <w:proofErr w:type="spellStart"/>
            <w:r w:rsidRPr="0009229E">
              <w:rPr>
                <w:rFonts w:ascii="Arial Narrow" w:hAnsi="Arial Narrow"/>
                <w:sz w:val="20"/>
              </w:rPr>
              <w:t>Kuoppasalmi</w:t>
            </w:r>
            <w:proofErr w:type="spellEnd"/>
            <w:r w:rsidRPr="0009229E">
              <w:rPr>
                <w:rFonts w:ascii="Arial Narrow" w:hAnsi="Arial Narrow"/>
                <w:sz w:val="20"/>
              </w:rPr>
              <w:t xml:space="preserve"> K, Sinclair JD: Targeted use of naltrexone without prior detoxification in the treatment of alcohol dependence: A factorial double-blind, placebo-controlled trial.</w:t>
            </w:r>
          </w:p>
        </w:tc>
        <w:tc>
          <w:tcPr>
            <w:tcW w:w="1517" w:type="pct"/>
          </w:tcPr>
          <w:p w:rsidR="00957053" w:rsidRPr="0009229E" w:rsidRDefault="00957053" w:rsidP="00AE38E7">
            <w:pPr>
              <w:jc w:val="left"/>
              <w:rPr>
                <w:rFonts w:ascii="Arial Narrow" w:hAnsi="Arial Narrow"/>
                <w:b/>
                <w:sz w:val="20"/>
              </w:rPr>
            </w:pPr>
            <w:r w:rsidRPr="0009229E">
              <w:rPr>
                <w:rFonts w:ascii="Arial Narrow" w:hAnsi="Arial Narrow"/>
                <w:i/>
                <w:sz w:val="20"/>
              </w:rPr>
              <w:t xml:space="preserve">J </w:t>
            </w:r>
            <w:proofErr w:type="spellStart"/>
            <w:r w:rsidRPr="0009229E">
              <w:rPr>
                <w:rFonts w:ascii="Arial Narrow" w:hAnsi="Arial Narrow"/>
                <w:i/>
                <w:sz w:val="20"/>
              </w:rPr>
              <w:t>Clin</w:t>
            </w:r>
            <w:proofErr w:type="spellEnd"/>
            <w:r w:rsidRPr="0009229E">
              <w:rPr>
                <w:rFonts w:ascii="Arial Narrow" w:hAnsi="Arial Narrow"/>
                <w:i/>
                <w:sz w:val="20"/>
              </w:rPr>
              <w:t xml:space="preserve"> </w:t>
            </w:r>
            <w:proofErr w:type="spellStart"/>
            <w:r w:rsidRPr="0009229E">
              <w:rPr>
                <w:rFonts w:ascii="Arial Narrow" w:hAnsi="Arial Narrow"/>
                <w:i/>
                <w:sz w:val="20"/>
              </w:rPr>
              <w:t>Psychopharmacol</w:t>
            </w:r>
            <w:proofErr w:type="spellEnd"/>
            <w:r w:rsidRPr="0009229E">
              <w:rPr>
                <w:rFonts w:ascii="Arial Narrow" w:hAnsi="Arial Narrow"/>
                <w:sz w:val="20"/>
              </w:rPr>
              <w:t xml:space="preserve"> (2001) 21:287-292.</w:t>
            </w:r>
          </w:p>
        </w:tc>
      </w:tr>
      <w:tr w:rsidR="00957053" w:rsidRPr="0009229E" w:rsidTr="00957053">
        <w:trPr>
          <w:cantSplit/>
        </w:trPr>
        <w:tc>
          <w:tcPr>
            <w:tcW w:w="597" w:type="pct"/>
            <w:tcBorders>
              <w:bottom w:val="nil"/>
            </w:tcBorders>
          </w:tcPr>
          <w:p w:rsidR="00957053" w:rsidRPr="0009229E" w:rsidRDefault="00957053" w:rsidP="00AE38E7">
            <w:pPr>
              <w:jc w:val="left"/>
              <w:rPr>
                <w:rFonts w:ascii="Arial Narrow" w:hAnsi="Arial Narrow"/>
                <w:sz w:val="20"/>
              </w:rPr>
            </w:pPr>
            <w:proofErr w:type="spellStart"/>
            <w:r w:rsidRPr="0009229E">
              <w:rPr>
                <w:rFonts w:ascii="Arial Narrow" w:hAnsi="Arial Narrow"/>
                <w:sz w:val="20"/>
              </w:rPr>
              <w:t>Kranzler</w:t>
            </w:r>
            <w:proofErr w:type="spellEnd"/>
            <w:r w:rsidRPr="0009229E">
              <w:rPr>
                <w:rFonts w:ascii="Arial Narrow" w:hAnsi="Arial Narrow"/>
                <w:sz w:val="20"/>
              </w:rPr>
              <w:t xml:space="preserve"> 2009</w:t>
            </w:r>
          </w:p>
        </w:tc>
        <w:tc>
          <w:tcPr>
            <w:tcW w:w="2886" w:type="pct"/>
          </w:tcPr>
          <w:p w:rsidR="00957053" w:rsidRPr="0009229E" w:rsidRDefault="00957053" w:rsidP="00AE38E7">
            <w:pPr>
              <w:jc w:val="left"/>
              <w:rPr>
                <w:rFonts w:ascii="Arial Narrow" w:hAnsi="Arial Narrow"/>
                <w:sz w:val="20"/>
              </w:rPr>
            </w:pPr>
            <w:proofErr w:type="spellStart"/>
            <w:r w:rsidRPr="0009229E">
              <w:rPr>
                <w:rFonts w:ascii="Arial Narrow" w:hAnsi="Arial Narrow"/>
                <w:sz w:val="20"/>
              </w:rPr>
              <w:t>Kranzler</w:t>
            </w:r>
            <w:proofErr w:type="spellEnd"/>
            <w:r w:rsidRPr="0009229E">
              <w:rPr>
                <w:rFonts w:ascii="Arial Narrow" w:hAnsi="Arial Narrow"/>
                <w:sz w:val="20"/>
              </w:rPr>
              <w:t xml:space="preserve"> HR, </w:t>
            </w:r>
            <w:proofErr w:type="spellStart"/>
            <w:r w:rsidRPr="0009229E">
              <w:rPr>
                <w:rFonts w:ascii="Arial Narrow" w:hAnsi="Arial Narrow"/>
                <w:sz w:val="20"/>
              </w:rPr>
              <w:t>Tennen</w:t>
            </w:r>
            <w:proofErr w:type="spellEnd"/>
            <w:r w:rsidRPr="0009229E">
              <w:rPr>
                <w:rFonts w:ascii="Arial Narrow" w:hAnsi="Arial Narrow"/>
                <w:sz w:val="20"/>
              </w:rPr>
              <w:t xml:space="preserve"> H, </w:t>
            </w:r>
            <w:proofErr w:type="spellStart"/>
            <w:r w:rsidRPr="0009229E">
              <w:rPr>
                <w:rFonts w:ascii="Arial Narrow" w:hAnsi="Arial Narrow"/>
                <w:sz w:val="20"/>
              </w:rPr>
              <w:t>Armeli</w:t>
            </w:r>
            <w:proofErr w:type="spellEnd"/>
            <w:r w:rsidRPr="0009229E">
              <w:rPr>
                <w:rFonts w:ascii="Arial Narrow" w:hAnsi="Arial Narrow"/>
                <w:sz w:val="20"/>
              </w:rPr>
              <w:t xml:space="preserve"> S, Chan G, </w:t>
            </w:r>
            <w:proofErr w:type="spellStart"/>
            <w:r w:rsidRPr="0009229E">
              <w:rPr>
                <w:rFonts w:ascii="Arial Narrow" w:hAnsi="Arial Narrow"/>
                <w:sz w:val="20"/>
              </w:rPr>
              <w:t>Covault</w:t>
            </w:r>
            <w:proofErr w:type="spellEnd"/>
            <w:r w:rsidRPr="0009229E">
              <w:rPr>
                <w:rFonts w:ascii="Arial Narrow" w:hAnsi="Arial Narrow"/>
                <w:sz w:val="20"/>
              </w:rPr>
              <w:t xml:space="preserve"> J, Arias A, </w:t>
            </w:r>
            <w:proofErr w:type="spellStart"/>
            <w:r w:rsidRPr="0009229E">
              <w:rPr>
                <w:rFonts w:ascii="Arial Narrow" w:hAnsi="Arial Narrow"/>
                <w:sz w:val="20"/>
              </w:rPr>
              <w:t>Oncken</w:t>
            </w:r>
            <w:proofErr w:type="spellEnd"/>
            <w:r w:rsidRPr="0009229E">
              <w:rPr>
                <w:rFonts w:ascii="Arial Narrow" w:hAnsi="Arial Narrow"/>
                <w:sz w:val="20"/>
              </w:rPr>
              <w:t xml:space="preserve"> C: Targeted naltrexone for problem drinkers.</w:t>
            </w:r>
          </w:p>
        </w:tc>
        <w:tc>
          <w:tcPr>
            <w:tcW w:w="1517" w:type="pct"/>
          </w:tcPr>
          <w:p w:rsidR="00957053" w:rsidRPr="0009229E" w:rsidRDefault="00957053" w:rsidP="00AE38E7">
            <w:pPr>
              <w:jc w:val="left"/>
              <w:rPr>
                <w:rFonts w:ascii="Arial Narrow" w:hAnsi="Arial Narrow"/>
                <w:sz w:val="20"/>
              </w:rPr>
            </w:pPr>
            <w:r w:rsidRPr="0009229E">
              <w:rPr>
                <w:rFonts w:ascii="Arial Narrow" w:hAnsi="Arial Narrow"/>
                <w:i/>
                <w:sz w:val="20"/>
              </w:rPr>
              <w:t xml:space="preserve">J </w:t>
            </w:r>
            <w:proofErr w:type="spellStart"/>
            <w:r w:rsidRPr="0009229E">
              <w:rPr>
                <w:rFonts w:ascii="Arial Narrow" w:hAnsi="Arial Narrow"/>
                <w:i/>
                <w:sz w:val="20"/>
              </w:rPr>
              <w:t>Clin</w:t>
            </w:r>
            <w:proofErr w:type="spellEnd"/>
            <w:r w:rsidRPr="0009229E">
              <w:rPr>
                <w:rFonts w:ascii="Arial Narrow" w:hAnsi="Arial Narrow"/>
                <w:i/>
                <w:sz w:val="20"/>
              </w:rPr>
              <w:t xml:space="preserve"> </w:t>
            </w:r>
            <w:proofErr w:type="spellStart"/>
            <w:r w:rsidRPr="0009229E">
              <w:rPr>
                <w:rFonts w:ascii="Arial Narrow" w:hAnsi="Arial Narrow"/>
                <w:i/>
                <w:sz w:val="20"/>
              </w:rPr>
              <w:t>Psychopharmacol</w:t>
            </w:r>
            <w:proofErr w:type="spellEnd"/>
            <w:r w:rsidRPr="0009229E">
              <w:rPr>
                <w:rFonts w:ascii="Arial Narrow" w:hAnsi="Arial Narrow"/>
                <w:sz w:val="20"/>
              </w:rPr>
              <w:t xml:space="preserve"> (2009) 9:350-357.</w:t>
            </w:r>
          </w:p>
        </w:tc>
      </w:tr>
      <w:tr w:rsidR="00957053" w:rsidRPr="0009229E" w:rsidTr="00957053">
        <w:trPr>
          <w:cantSplit/>
        </w:trPr>
        <w:tc>
          <w:tcPr>
            <w:tcW w:w="597" w:type="pct"/>
            <w:tcBorders>
              <w:top w:val="nil"/>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sz w:val="20"/>
              </w:rPr>
            </w:pPr>
            <w:proofErr w:type="spellStart"/>
            <w:r w:rsidRPr="0009229E">
              <w:rPr>
                <w:rFonts w:ascii="Arial Narrow" w:hAnsi="Arial Narrow"/>
                <w:sz w:val="20"/>
              </w:rPr>
              <w:t>Kranzler</w:t>
            </w:r>
            <w:proofErr w:type="spellEnd"/>
            <w:r w:rsidRPr="0009229E">
              <w:rPr>
                <w:rFonts w:ascii="Arial Narrow" w:hAnsi="Arial Narrow"/>
                <w:sz w:val="20"/>
              </w:rPr>
              <w:t xml:space="preserve"> HR, </w:t>
            </w:r>
            <w:proofErr w:type="spellStart"/>
            <w:r w:rsidRPr="0009229E">
              <w:rPr>
                <w:rFonts w:ascii="Arial Narrow" w:hAnsi="Arial Narrow"/>
                <w:sz w:val="20"/>
              </w:rPr>
              <w:t>Armeli</w:t>
            </w:r>
            <w:proofErr w:type="spellEnd"/>
            <w:r w:rsidRPr="0009229E">
              <w:rPr>
                <w:rFonts w:ascii="Arial Narrow" w:hAnsi="Arial Narrow"/>
                <w:sz w:val="20"/>
              </w:rPr>
              <w:t xml:space="preserve"> S, </w:t>
            </w:r>
            <w:proofErr w:type="spellStart"/>
            <w:r w:rsidRPr="0009229E">
              <w:rPr>
                <w:rFonts w:ascii="Arial Narrow" w:hAnsi="Arial Narrow"/>
                <w:sz w:val="20"/>
              </w:rPr>
              <w:t>Covault</w:t>
            </w:r>
            <w:proofErr w:type="spellEnd"/>
            <w:r w:rsidRPr="0009229E">
              <w:rPr>
                <w:rFonts w:ascii="Arial Narrow" w:hAnsi="Arial Narrow"/>
                <w:sz w:val="20"/>
              </w:rPr>
              <w:t xml:space="preserve"> J, </w:t>
            </w:r>
            <w:proofErr w:type="spellStart"/>
            <w:proofErr w:type="gramStart"/>
            <w:r w:rsidRPr="0009229E">
              <w:rPr>
                <w:rFonts w:ascii="Arial Narrow" w:hAnsi="Arial Narrow"/>
                <w:sz w:val="20"/>
              </w:rPr>
              <w:t>Tennen</w:t>
            </w:r>
            <w:proofErr w:type="spellEnd"/>
            <w:proofErr w:type="gramEnd"/>
            <w:r w:rsidRPr="0009229E">
              <w:rPr>
                <w:rFonts w:ascii="Arial Narrow" w:hAnsi="Arial Narrow"/>
                <w:sz w:val="20"/>
              </w:rPr>
              <w:t xml:space="preserve"> H: Variation in OPRM1 moderates the effect of desire to drink on subsequent drinking and its attenuation by naltrexone treatment.</w:t>
            </w:r>
          </w:p>
        </w:tc>
        <w:tc>
          <w:tcPr>
            <w:tcW w:w="1517" w:type="pct"/>
          </w:tcPr>
          <w:p w:rsidR="00957053" w:rsidRPr="0009229E" w:rsidRDefault="00957053" w:rsidP="00AE38E7">
            <w:pPr>
              <w:jc w:val="left"/>
              <w:rPr>
                <w:rFonts w:ascii="Arial Narrow" w:hAnsi="Arial Narrow"/>
                <w:sz w:val="20"/>
              </w:rPr>
            </w:pPr>
            <w:r w:rsidRPr="0009229E">
              <w:rPr>
                <w:rFonts w:ascii="Arial Narrow" w:hAnsi="Arial Narrow"/>
                <w:i/>
                <w:sz w:val="20"/>
              </w:rPr>
              <w:t xml:space="preserve">Addict </w:t>
            </w:r>
            <w:proofErr w:type="spellStart"/>
            <w:r w:rsidRPr="0009229E">
              <w:rPr>
                <w:rFonts w:ascii="Arial Narrow" w:hAnsi="Arial Narrow"/>
                <w:i/>
                <w:sz w:val="20"/>
              </w:rPr>
              <w:t>Biol</w:t>
            </w:r>
            <w:proofErr w:type="spellEnd"/>
            <w:r w:rsidRPr="0009229E">
              <w:rPr>
                <w:rFonts w:ascii="Arial Narrow" w:hAnsi="Arial Narrow"/>
                <w:sz w:val="20"/>
              </w:rPr>
              <w:t xml:space="preserve"> (2013) 8:193-201.</w:t>
            </w:r>
          </w:p>
        </w:tc>
      </w:tr>
      <w:tr w:rsidR="00957053" w:rsidRPr="0009229E" w:rsidTr="00957053">
        <w:trPr>
          <w:cantSplit/>
        </w:trPr>
        <w:tc>
          <w:tcPr>
            <w:tcW w:w="597" w:type="pct"/>
          </w:tcPr>
          <w:p w:rsidR="00957053" w:rsidRPr="0009229E" w:rsidRDefault="00957053" w:rsidP="00AE38E7">
            <w:pPr>
              <w:jc w:val="left"/>
              <w:rPr>
                <w:rFonts w:ascii="Arial Narrow" w:hAnsi="Arial Narrow"/>
                <w:sz w:val="20"/>
              </w:rPr>
            </w:pPr>
            <w:r w:rsidRPr="0009229E">
              <w:rPr>
                <w:rFonts w:ascii="Arial Narrow" w:hAnsi="Arial Narrow"/>
                <w:sz w:val="20"/>
              </w:rPr>
              <w:t>Sherwood Brown 2009</w:t>
            </w:r>
          </w:p>
        </w:tc>
        <w:tc>
          <w:tcPr>
            <w:tcW w:w="2886" w:type="pct"/>
          </w:tcPr>
          <w:p w:rsidR="00957053" w:rsidRPr="0009229E" w:rsidRDefault="00957053" w:rsidP="00AE38E7">
            <w:pPr>
              <w:jc w:val="left"/>
              <w:rPr>
                <w:rFonts w:ascii="Arial Narrow" w:hAnsi="Arial Narrow"/>
                <w:sz w:val="20"/>
              </w:rPr>
            </w:pPr>
            <w:r w:rsidRPr="0009229E">
              <w:rPr>
                <w:rFonts w:ascii="Arial Narrow" w:hAnsi="Arial Narrow"/>
                <w:sz w:val="20"/>
              </w:rPr>
              <w:t xml:space="preserve">Brown ES, </w:t>
            </w:r>
            <w:proofErr w:type="spellStart"/>
            <w:r w:rsidRPr="0009229E">
              <w:rPr>
                <w:rFonts w:ascii="Arial Narrow" w:hAnsi="Arial Narrow"/>
                <w:sz w:val="20"/>
              </w:rPr>
              <w:t>Carmody</w:t>
            </w:r>
            <w:proofErr w:type="spellEnd"/>
            <w:r w:rsidRPr="0009229E">
              <w:rPr>
                <w:rFonts w:ascii="Arial Narrow" w:hAnsi="Arial Narrow"/>
                <w:sz w:val="20"/>
              </w:rPr>
              <w:t xml:space="preserve"> TJ, Schmitz JM, Caetano R, </w:t>
            </w:r>
            <w:proofErr w:type="spellStart"/>
            <w:r w:rsidRPr="0009229E">
              <w:rPr>
                <w:rFonts w:ascii="Arial Narrow" w:hAnsi="Arial Narrow"/>
                <w:sz w:val="20"/>
              </w:rPr>
              <w:t>Adinoff</w:t>
            </w:r>
            <w:proofErr w:type="spellEnd"/>
            <w:r w:rsidRPr="0009229E">
              <w:rPr>
                <w:rFonts w:ascii="Arial Narrow" w:hAnsi="Arial Narrow"/>
                <w:sz w:val="20"/>
              </w:rPr>
              <w:t xml:space="preserve"> B, Swann AC, Rush AJ: A randomized, double-blind, placebo-controlled pilot study of naltrexone in outpatients with bipolar disorder and alcohol dependence.</w:t>
            </w:r>
          </w:p>
        </w:tc>
        <w:tc>
          <w:tcPr>
            <w:tcW w:w="1517" w:type="pct"/>
          </w:tcPr>
          <w:p w:rsidR="00957053" w:rsidRPr="0009229E" w:rsidRDefault="00957053" w:rsidP="00AE38E7">
            <w:pPr>
              <w:jc w:val="left"/>
              <w:rPr>
                <w:rFonts w:ascii="Arial Narrow" w:hAnsi="Arial Narrow"/>
                <w:sz w:val="20"/>
              </w:rPr>
            </w:pPr>
            <w:r w:rsidRPr="0009229E">
              <w:rPr>
                <w:rFonts w:ascii="Arial Narrow" w:hAnsi="Arial Narrow"/>
                <w:i/>
                <w:sz w:val="20"/>
              </w:rPr>
              <w:t xml:space="preserve">Alcohol </w:t>
            </w:r>
            <w:proofErr w:type="spellStart"/>
            <w:r w:rsidRPr="0009229E">
              <w:rPr>
                <w:rFonts w:ascii="Arial Narrow" w:hAnsi="Arial Narrow"/>
                <w:i/>
                <w:sz w:val="20"/>
              </w:rPr>
              <w:t>Clin</w:t>
            </w:r>
            <w:proofErr w:type="spellEnd"/>
            <w:r w:rsidRPr="0009229E">
              <w:rPr>
                <w:rFonts w:ascii="Arial Narrow" w:hAnsi="Arial Narrow"/>
                <w:i/>
                <w:sz w:val="20"/>
              </w:rPr>
              <w:t xml:space="preserve"> </w:t>
            </w:r>
            <w:proofErr w:type="spellStart"/>
            <w:r w:rsidRPr="0009229E">
              <w:rPr>
                <w:rFonts w:ascii="Arial Narrow" w:hAnsi="Arial Narrow"/>
                <w:i/>
                <w:sz w:val="20"/>
              </w:rPr>
              <w:t>Exp</w:t>
            </w:r>
            <w:proofErr w:type="spellEnd"/>
            <w:r w:rsidRPr="0009229E">
              <w:rPr>
                <w:rFonts w:ascii="Arial Narrow" w:hAnsi="Arial Narrow"/>
                <w:i/>
                <w:sz w:val="20"/>
              </w:rPr>
              <w:t xml:space="preserve"> Res</w:t>
            </w:r>
            <w:r w:rsidRPr="0009229E">
              <w:rPr>
                <w:rFonts w:ascii="Arial Narrow" w:hAnsi="Arial Narrow"/>
                <w:sz w:val="20"/>
              </w:rPr>
              <w:t xml:space="preserve"> (2009) 3:1863-1869.</w:t>
            </w:r>
          </w:p>
        </w:tc>
      </w:tr>
      <w:tr w:rsidR="00957053" w:rsidRPr="0009229E" w:rsidTr="00957053">
        <w:trPr>
          <w:cantSplit/>
        </w:trPr>
        <w:tc>
          <w:tcPr>
            <w:tcW w:w="597" w:type="pct"/>
            <w:tcBorders>
              <w:bottom w:val="nil"/>
            </w:tcBorders>
          </w:tcPr>
          <w:p w:rsidR="00957053" w:rsidRPr="0009229E" w:rsidRDefault="00957053" w:rsidP="00AE38E7">
            <w:pPr>
              <w:jc w:val="left"/>
              <w:rPr>
                <w:rFonts w:ascii="Arial Narrow" w:hAnsi="Arial Narrow"/>
                <w:sz w:val="20"/>
              </w:rPr>
            </w:pPr>
            <w:r w:rsidRPr="0009229E">
              <w:rPr>
                <w:rFonts w:ascii="Arial Narrow" w:hAnsi="Arial Narrow"/>
                <w:sz w:val="20"/>
              </w:rPr>
              <w:t>Anton 1999</w:t>
            </w:r>
          </w:p>
        </w:tc>
        <w:tc>
          <w:tcPr>
            <w:tcW w:w="2886" w:type="pct"/>
          </w:tcPr>
          <w:p w:rsidR="00957053" w:rsidRPr="0009229E" w:rsidRDefault="00957053" w:rsidP="00AE38E7">
            <w:pPr>
              <w:jc w:val="left"/>
              <w:rPr>
                <w:rFonts w:ascii="Arial Narrow" w:hAnsi="Arial Narrow"/>
                <w:sz w:val="20"/>
              </w:rPr>
            </w:pPr>
            <w:r w:rsidRPr="0009229E">
              <w:rPr>
                <w:rFonts w:ascii="Arial Narrow" w:hAnsi="Arial Narrow"/>
                <w:sz w:val="20"/>
              </w:rPr>
              <w:t xml:space="preserve">Anton RF, </w:t>
            </w:r>
            <w:proofErr w:type="spellStart"/>
            <w:r w:rsidRPr="0009229E">
              <w:rPr>
                <w:rFonts w:ascii="Arial Narrow" w:hAnsi="Arial Narrow"/>
                <w:sz w:val="20"/>
              </w:rPr>
              <w:t>Moak</w:t>
            </w:r>
            <w:proofErr w:type="spellEnd"/>
            <w:r w:rsidRPr="0009229E">
              <w:rPr>
                <w:rFonts w:ascii="Arial Narrow" w:hAnsi="Arial Narrow"/>
                <w:sz w:val="20"/>
              </w:rPr>
              <w:t xml:space="preserve"> DH, </w:t>
            </w:r>
            <w:proofErr w:type="spellStart"/>
            <w:r w:rsidRPr="0009229E">
              <w:rPr>
                <w:rFonts w:ascii="Arial Narrow" w:hAnsi="Arial Narrow"/>
                <w:sz w:val="20"/>
              </w:rPr>
              <w:t>Waid</w:t>
            </w:r>
            <w:proofErr w:type="spellEnd"/>
            <w:r w:rsidRPr="0009229E">
              <w:rPr>
                <w:rFonts w:ascii="Arial Narrow" w:hAnsi="Arial Narrow"/>
                <w:sz w:val="20"/>
              </w:rPr>
              <w:t xml:space="preserve"> LR, Latham PK, Malcolm RJ, </w:t>
            </w:r>
            <w:proofErr w:type="gramStart"/>
            <w:r w:rsidRPr="0009229E">
              <w:rPr>
                <w:rFonts w:ascii="Arial Narrow" w:hAnsi="Arial Narrow"/>
                <w:sz w:val="20"/>
              </w:rPr>
              <w:t>Dias</w:t>
            </w:r>
            <w:proofErr w:type="gramEnd"/>
            <w:r w:rsidRPr="0009229E">
              <w:rPr>
                <w:rFonts w:ascii="Arial Narrow" w:hAnsi="Arial Narrow"/>
                <w:sz w:val="20"/>
              </w:rPr>
              <w:t xml:space="preserve"> JK: Naltrexone and cognitive </w:t>
            </w:r>
            <w:proofErr w:type="spellStart"/>
            <w:r w:rsidRPr="0009229E">
              <w:rPr>
                <w:rFonts w:ascii="Arial Narrow" w:hAnsi="Arial Narrow"/>
                <w:sz w:val="20"/>
              </w:rPr>
              <w:t>behavioral</w:t>
            </w:r>
            <w:proofErr w:type="spellEnd"/>
            <w:r w:rsidRPr="0009229E">
              <w:rPr>
                <w:rFonts w:ascii="Arial Narrow" w:hAnsi="Arial Narrow"/>
                <w:sz w:val="20"/>
              </w:rPr>
              <w:t xml:space="preserve"> therapy for the treatment of outpatient alcoholics: Results of a placebo-controlled trial.</w:t>
            </w:r>
          </w:p>
        </w:tc>
        <w:tc>
          <w:tcPr>
            <w:tcW w:w="1517" w:type="pct"/>
          </w:tcPr>
          <w:p w:rsidR="00957053" w:rsidRPr="0009229E" w:rsidRDefault="00957053" w:rsidP="00AE38E7">
            <w:pPr>
              <w:jc w:val="left"/>
              <w:rPr>
                <w:rFonts w:ascii="Arial Narrow" w:hAnsi="Arial Narrow"/>
                <w:sz w:val="20"/>
              </w:rPr>
            </w:pPr>
            <w:r w:rsidRPr="0009229E">
              <w:rPr>
                <w:rFonts w:ascii="Arial Narrow" w:hAnsi="Arial Narrow"/>
                <w:i/>
                <w:sz w:val="20"/>
              </w:rPr>
              <w:t>Am J Psychiatry</w:t>
            </w:r>
            <w:r w:rsidRPr="0009229E">
              <w:rPr>
                <w:rFonts w:ascii="Arial Narrow" w:hAnsi="Arial Narrow"/>
                <w:sz w:val="20"/>
              </w:rPr>
              <w:t xml:space="preserve"> (1999a) 156:1758-1764.</w:t>
            </w:r>
          </w:p>
        </w:tc>
      </w:tr>
      <w:tr w:rsidR="00957053" w:rsidRPr="0009229E" w:rsidTr="00957053">
        <w:trPr>
          <w:cantSplit/>
        </w:trPr>
        <w:tc>
          <w:tcPr>
            <w:tcW w:w="597" w:type="pct"/>
            <w:tcBorders>
              <w:top w:val="nil"/>
            </w:tcBorders>
          </w:tcPr>
          <w:p w:rsidR="00957053" w:rsidRPr="0009229E" w:rsidRDefault="00957053" w:rsidP="00AE38E7">
            <w:pPr>
              <w:jc w:val="left"/>
              <w:rPr>
                <w:rFonts w:ascii="Arial Narrow" w:hAnsi="Arial Narrow"/>
                <w:sz w:val="20"/>
              </w:rPr>
            </w:pPr>
          </w:p>
        </w:tc>
        <w:tc>
          <w:tcPr>
            <w:tcW w:w="2886" w:type="pct"/>
          </w:tcPr>
          <w:p w:rsidR="00957053" w:rsidRPr="0009229E" w:rsidRDefault="00957053" w:rsidP="00AE38E7">
            <w:pPr>
              <w:jc w:val="left"/>
              <w:rPr>
                <w:rFonts w:ascii="Arial Narrow" w:hAnsi="Arial Narrow"/>
                <w:sz w:val="20"/>
              </w:rPr>
            </w:pPr>
            <w:r w:rsidRPr="0009229E">
              <w:rPr>
                <w:rFonts w:ascii="Arial Narrow" w:hAnsi="Arial Narrow"/>
                <w:sz w:val="20"/>
              </w:rPr>
              <w:t xml:space="preserve">Anton RF, </w:t>
            </w:r>
            <w:proofErr w:type="spellStart"/>
            <w:r w:rsidRPr="0009229E">
              <w:rPr>
                <w:rFonts w:ascii="Arial Narrow" w:hAnsi="Arial Narrow"/>
                <w:sz w:val="20"/>
              </w:rPr>
              <w:t>Moak</w:t>
            </w:r>
            <w:proofErr w:type="spellEnd"/>
            <w:r w:rsidRPr="0009229E">
              <w:rPr>
                <w:rFonts w:ascii="Arial Narrow" w:hAnsi="Arial Narrow"/>
                <w:sz w:val="20"/>
              </w:rPr>
              <w:t xml:space="preserve"> DH, Latham PK, </w:t>
            </w:r>
            <w:proofErr w:type="spellStart"/>
            <w:r w:rsidRPr="0009229E">
              <w:rPr>
                <w:rFonts w:ascii="Arial Narrow" w:hAnsi="Arial Narrow"/>
                <w:sz w:val="20"/>
              </w:rPr>
              <w:t>Waid</w:t>
            </w:r>
            <w:proofErr w:type="spellEnd"/>
            <w:r w:rsidRPr="0009229E">
              <w:rPr>
                <w:rFonts w:ascii="Arial Narrow" w:hAnsi="Arial Narrow"/>
                <w:sz w:val="20"/>
              </w:rPr>
              <w:t xml:space="preserve"> LR, Malcolm RJ, Dias JK, </w:t>
            </w:r>
            <w:proofErr w:type="gramStart"/>
            <w:r w:rsidRPr="0009229E">
              <w:rPr>
                <w:rFonts w:ascii="Arial Narrow" w:hAnsi="Arial Narrow"/>
                <w:sz w:val="20"/>
              </w:rPr>
              <w:t>Roberts</w:t>
            </w:r>
            <w:proofErr w:type="gramEnd"/>
            <w:r w:rsidRPr="0009229E">
              <w:rPr>
                <w:rFonts w:ascii="Arial Narrow" w:hAnsi="Arial Narrow"/>
                <w:sz w:val="20"/>
              </w:rPr>
              <w:t xml:space="preserve"> JS: Post treatment results of combining naltrexone with cognitive-</w:t>
            </w:r>
            <w:proofErr w:type="spellStart"/>
            <w:r w:rsidRPr="0009229E">
              <w:rPr>
                <w:rFonts w:ascii="Arial Narrow" w:hAnsi="Arial Narrow"/>
                <w:sz w:val="20"/>
              </w:rPr>
              <w:t>behavior</w:t>
            </w:r>
            <w:proofErr w:type="spellEnd"/>
            <w:r w:rsidRPr="0009229E">
              <w:rPr>
                <w:rFonts w:ascii="Arial Narrow" w:hAnsi="Arial Narrow"/>
                <w:sz w:val="20"/>
              </w:rPr>
              <w:t xml:space="preserve"> therapy for the treatment of alcoholism.</w:t>
            </w:r>
          </w:p>
        </w:tc>
        <w:tc>
          <w:tcPr>
            <w:tcW w:w="1517" w:type="pct"/>
          </w:tcPr>
          <w:p w:rsidR="00957053" w:rsidRPr="0009229E" w:rsidRDefault="00957053" w:rsidP="00AE38E7">
            <w:pPr>
              <w:jc w:val="left"/>
              <w:rPr>
                <w:rFonts w:ascii="Arial Narrow" w:hAnsi="Arial Narrow"/>
                <w:sz w:val="20"/>
              </w:rPr>
            </w:pPr>
            <w:r w:rsidRPr="0009229E">
              <w:rPr>
                <w:rFonts w:ascii="Arial Narrow" w:hAnsi="Arial Narrow"/>
                <w:i/>
                <w:sz w:val="20"/>
              </w:rPr>
              <w:t xml:space="preserve">J </w:t>
            </w:r>
            <w:proofErr w:type="spellStart"/>
            <w:r w:rsidRPr="0009229E">
              <w:rPr>
                <w:rFonts w:ascii="Arial Narrow" w:hAnsi="Arial Narrow"/>
                <w:i/>
                <w:sz w:val="20"/>
              </w:rPr>
              <w:t>Clin</w:t>
            </w:r>
            <w:proofErr w:type="spellEnd"/>
            <w:r w:rsidRPr="0009229E">
              <w:rPr>
                <w:rFonts w:ascii="Arial Narrow" w:hAnsi="Arial Narrow"/>
                <w:i/>
                <w:sz w:val="20"/>
              </w:rPr>
              <w:t xml:space="preserve"> </w:t>
            </w:r>
            <w:proofErr w:type="spellStart"/>
            <w:r w:rsidRPr="0009229E">
              <w:rPr>
                <w:rFonts w:ascii="Arial Narrow" w:hAnsi="Arial Narrow"/>
                <w:i/>
                <w:sz w:val="20"/>
              </w:rPr>
              <w:t>Psychopharmacol</w:t>
            </w:r>
            <w:proofErr w:type="spellEnd"/>
            <w:r w:rsidRPr="0009229E">
              <w:rPr>
                <w:rFonts w:ascii="Arial Narrow" w:hAnsi="Arial Narrow"/>
                <w:sz w:val="20"/>
              </w:rPr>
              <w:t xml:space="preserve"> (2001) 21:72-77.</w:t>
            </w:r>
          </w:p>
        </w:tc>
      </w:tr>
      <w:tr w:rsidR="00957053" w:rsidRPr="0009229E" w:rsidTr="00957053">
        <w:trPr>
          <w:cantSplit/>
        </w:trPr>
        <w:tc>
          <w:tcPr>
            <w:tcW w:w="597" w:type="pct"/>
          </w:tcPr>
          <w:p w:rsidR="00957053" w:rsidRPr="0009229E" w:rsidRDefault="00957053" w:rsidP="00AE38E7">
            <w:pPr>
              <w:jc w:val="left"/>
              <w:rPr>
                <w:rFonts w:ascii="Arial Narrow" w:hAnsi="Arial Narrow"/>
                <w:sz w:val="20"/>
              </w:rPr>
            </w:pPr>
            <w:r w:rsidRPr="0009229E">
              <w:rPr>
                <w:rFonts w:ascii="Arial Narrow" w:hAnsi="Arial Narrow"/>
                <w:sz w:val="20"/>
              </w:rPr>
              <w:t>Anton 2005</w:t>
            </w:r>
          </w:p>
        </w:tc>
        <w:tc>
          <w:tcPr>
            <w:tcW w:w="2886" w:type="pct"/>
          </w:tcPr>
          <w:p w:rsidR="00957053" w:rsidRPr="0009229E" w:rsidRDefault="00957053" w:rsidP="00AE38E7">
            <w:pPr>
              <w:jc w:val="left"/>
              <w:rPr>
                <w:rFonts w:ascii="Arial Narrow" w:hAnsi="Arial Narrow"/>
                <w:sz w:val="20"/>
              </w:rPr>
            </w:pPr>
            <w:r w:rsidRPr="0009229E">
              <w:rPr>
                <w:rFonts w:ascii="Arial Narrow" w:hAnsi="Arial Narrow"/>
                <w:sz w:val="20"/>
              </w:rPr>
              <w:t xml:space="preserve">Anton RF, </w:t>
            </w:r>
            <w:proofErr w:type="spellStart"/>
            <w:r w:rsidRPr="0009229E">
              <w:rPr>
                <w:rFonts w:ascii="Arial Narrow" w:hAnsi="Arial Narrow"/>
                <w:sz w:val="20"/>
              </w:rPr>
              <w:t>Moak</w:t>
            </w:r>
            <w:proofErr w:type="spellEnd"/>
            <w:r w:rsidRPr="0009229E">
              <w:rPr>
                <w:rFonts w:ascii="Arial Narrow" w:hAnsi="Arial Narrow"/>
                <w:sz w:val="20"/>
              </w:rPr>
              <w:t xml:space="preserve"> DH, Latham P, </w:t>
            </w:r>
            <w:proofErr w:type="spellStart"/>
            <w:r w:rsidRPr="0009229E">
              <w:rPr>
                <w:rFonts w:ascii="Arial Narrow" w:hAnsi="Arial Narrow"/>
                <w:sz w:val="20"/>
              </w:rPr>
              <w:t>Waid</w:t>
            </w:r>
            <w:proofErr w:type="spellEnd"/>
            <w:r w:rsidRPr="0009229E">
              <w:rPr>
                <w:rFonts w:ascii="Arial Narrow" w:hAnsi="Arial Narrow"/>
                <w:sz w:val="20"/>
              </w:rPr>
              <w:t xml:space="preserve"> LR, Myrick H, </w:t>
            </w:r>
            <w:proofErr w:type="spellStart"/>
            <w:r w:rsidRPr="0009229E">
              <w:rPr>
                <w:rFonts w:ascii="Arial Narrow" w:hAnsi="Arial Narrow"/>
                <w:sz w:val="20"/>
              </w:rPr>
              <w:t>Voronin</w:t>
            </w:r>
            <w:proofErr w:type="spellEnd"/>
            <w:r w:rsidRPr="0009229E">
              <w:rPr>
                <w:rFonts w:ascii="Arial Narrow" w:hAnsi="Arial Narrow"/>
                <w:sz w:val="20"/>
              </w:rPr>
              <w:t xml:space="preserve"> K, </w:t>
            </w:r>
            <w:proofErr w:type="spellStart"/>
            <w:r w:rsidRPr="0009229E">
              <w:rPr>
                <w:rFonts w:ascii="Arial Narrow" w:hAnsi="Arial Narrow"/>
                <w:sz w:val="20"/>
              </w:rPr>
              <w:t>Thevos</w:t>
            </w:r>
            <w:proofErr w:type="spellEnd"/>
            <w:r w:rsidRPr="0009229E">
              <w:rPr>
                <w:rFonts w:ascii="Arial Narrow" w:hAnsi="Arial Narrow"/>
                <w:sz w:val="20"/>
              </w:rPr>
              <w:t xml:space="preserve"> A, </w:t>
            </w:r>
            <w:proofErr w:type="gramStart"/>
            <w:r w:rsidRPr="0009229E">
              <w:rPr>
                <w:rFonts w:ascii="Arial Narrow" w:hAnsi="Arial Narrow"/>
                <w:sz w:val="20"/>
              </w:rPr>
              <w:t>Wang</w:t>
            </w:r>
            <w:proofErr w:type="gramEnd"/>
            <w:r w:rsidRPr="0009229E">
              <w:rPr>
                <w:rFonts w:ascii="Arial Narrow" w:hAnsi="Arial Narrow"/>
                <w:sz w:val="20"/>
              </w:rPr>
              <w:t xml:space="preserve"> W, </w:t>
            </w:r>
            <w:proofErr w:type="spellStart"/>
            <w:r w:rsidRPr="0009229E">
              <w:rPr>
                <w:rFonts w:ascii="Arial Narrow" w:hAnsi="Arial Narrow"/>
                <w:sz w:val="20"/>
              </w:rPr>
              <w:t>Woolson</w:t>
            </w:r>
            <w:proofErr w:type="spellEnd"/>
            <w:r w:rsidRPr="0009229E">
              <w:rPr>
                <w:rFonts w:ascii="Arial Narrow" w:hAnsi="Arial Narrow"/>
                <w:sz w:val="20"/>
              </w:rPr>
              <w:t xml:space="preserve"> R: Naltrexone combined with either cognitive </w:t>
            </w:r>
            <w:proofErr w:type="spellStart"/>
            <w:r w:rsidRPr="0009229E">
              <w:rPr>
                <w:rFonts w:ascii="Arial Narrow" w:hAnsi="Arial Narrow"/>
                <w:sz w:val="20"/>
              </w:rPr>
              <w:t>behavioral</w:t>
            </w:r>
            <w:proofErr w:type="spellEnd"/>
            <w:r w:rsidRPr="0009229E">
              <w:rPr>
                <w:rFonts w:ascii="Arial Narrow" w:hAnsi="Arial Narrow"/>
                <w:sz w:val="20"/>
              </w:rPr>
              <w:t xml:space="preserve"> or motivational enhancement therapy for alcohol dependence.</w:t>
            </w:r>
          </w:p>
        </w:tc>
        <w:tc>
          <w:tcPr>
            <w:tcW w:w="1517" w:type="pct"/>
          </w:tcPr>
          <w:p w:rsidR="00957053" w:rsidRPr="0009229E" w:rsidRDefault="00957053" w:rsidP="00AE38E7">
            <w:pPr>
              <w:jc w:val="left"/>
              <w:rPr>
                <w:rFonts w:ascii="Arial Narrow" w:hAnsi="Arial Narrow"/>
                <w:sz w:val="20"/>
              </w:rPr>
            </w:pPr>
            <w:r w:rsidRPr="0009229E">
              <w:rPr>
                <w:rFonts w:ascii="Arial Narrow" w:hAnsi="Arial Narrow"/>
                <w:i/>
                <w:sz w:val="20"/>
              </w:rPr>
              <w:t xml:space="preserve">J </w:t>
            </w:r>
            <w:proofErr w:type="spellStart"/>
            <w:r w:rsidRPr="0009229E">
              <w:rPr>
                <w:rFonts w:ascii="Arial Narrow" w:hAnsi="Arial Narrow"/>
                <w:i/>
                <w:sz w:val="20"/>
              </w:rPr>
              <w:t>Clin</w:t>
            </w:r>
            <w:proofErr w:type="spellEnd"/>
            <w:r w:rsidRPr="0009229E">
              <w:rPr>
                <w:rFonts w:ascii="Arial Narrow" w:hAnsi="Arial Narrow"/>
                <w:i/>
                <w:sz w:val="20"/>
              </w:rPr>
              <w:t xml:space="preserve"> </w:t>
            </w:r>
            <w:proofErr w:type="spellStart"/>
            <w:r w:rsidRPr="0009229E">
              <w:rPr>
                <w:rFonts w:ascii="Arial Narrow" w:hAnsi="Arial Narrow"/>
                <w:i/>
                <w:sz w:val="20"/>
              </w:rPr>
              <w:t>Psychopharmacol</w:t>
            </w:r>
            <w:proofErr w:type="spellEnd"/>
            <w:r w:rsidRPr="0009229E">
              <w:rPr>
                <w:rFonts w:ascii="Arial Narrow" w:hAnsi="Arial Narrow"/>
                <w:sz w:val="20"/>
              </w:rPr>
              <w:t xml:space="preserve"> (2005) 25:349-357.</w:t>
            </w:r>
          </w:p>
        </w:tc>
      </w:tr>
      <w:tr w:rsidR="00957053" w:rsidRPr="0009229E" w:rsidTr="00957053">
        <w:trPr>
          <w:cantSplit/>
        </w:trPr>
        <w:tc>
          <w:tcPr>
            <w:tcW w:w="597" w:type="pct"/>
          </w:tcPr>
          <w:p w:rsidR="00957053" w:rsidRPr="0009229E" w:rsidRDefault="00957053" w:rsidP="00AE38E7">
            <w:pPr>
              <w:jc w:val="left"/>
              <w:rPr>
                <w:rFonts w:ascii="Arial Narrow" w:hAnsi="Arial Narrow"/>
                <w:sz w:val="20"/>
              </w:rPr>
            </w:pPr>
            <w:proofErr w:type="spellStart"/>
            <w:r w:rsidRPr="0009229E">
              <w:rPr>
                <w:rFonts w:ascii="Arial Narrow" w:hAnsi="Arial Narrow"/>
                <w:sz w:val="20"/>
              </w:rPr>
              <w:t>Oslin</w:t>
            </w:r>
            <w:proofErr w:type="spellEnd"/>
            <w:r w:rsidRPr="0009229E">
              <w:rPr>
                <w:rFonts w:ascii="Arial Narrow" w:hAnsi="Arial Narrow"/>
                <w:sz w:val="20"/>
              </w:rPr>
              <w:t xml:space="preserve"> 2015</w:t>
            </w:r>
          </w:p>
        </w:tc>
        <w:tc>
          <w:tcPr>
            <w:tcW w:w="2886" w:type="pct"/>
          </w:tcPr>
          <w:p w:rsidR="00957053" w:rsidRPr="0009229E" w:rsidRDefault="00957053" w:rsidP="00AE38E7">
            <w:pPr>
              <w:jc w:val="left"/>
              <w:rPr>
                <w:rFonts w:ascii="Arial Narrow" w:hAnsi="Arial Narrow"/>
                <w:sz w:val="20"/>
              </w:rPr>
            </w:pPr>
            <w:proofErr w:type="spellStart"/>
            <w:r w:rsidRPr="0009229E">
              <w:rPr>
                <w:rFonts w:ascii="Arial Narrow" w:hAnsi="Arial Narrow"/>
                <w:sz w:val="20"/>
              </w:rPr>
              <w:t>Oslin</w:t>
            </w:r>
            <w:proofErr w:type="spellEnd"/>
            <w:r w:rsidRPr="0009229E">
              <w:rPr>
                <w:rFonts w:ascii="Arial Narrow" w:hAnsi="Arial Narrow"/>
                <w:sz w:val="20"/>
              </w:rPr>
              <w:t xml:space="preserve"> DW, Leong SH, Lynch KG, </w:t>
            </w:r>
            <w:proofErr w:type="spellStart"/>
            <w:r w:rsidRPr="0009229E">
              <w:rPr>
                <w:rFonts w:ascii="Arial Narrow" w:hAnsi="Arial Narrow"/>
                <w:sz w:val="20"/>
              </w:rPr>
              <w:t>Berrettini</w:t>
            </w:r>
            <w:proofErr w:type="spellEnd"/>
            <w:r w:rsidRPr="0009229E">
              <w:rPr>
                <w:rFonts w:ascii="Arial Narrow" w:hAnsi="Arial Narrow"/>
                <w:sz w:val="20"/>
              </w:rPr>
              <w:t xml:space="preserve"> W, O'Brien CP, Gordon AJ et al. Naltrexone vs placebo for the treatment of alcohol dependence: A randomized clinical trial.</w:t>
            </w:r>
          </w:p>
        </w:tc>
        <w:tc>
          <w:tcPr>
            <w:tcW w:w="1517" w:type="pct"/>
          </w:tcPr>
          <w:p w:rsidR="00957053" w:rsidRPr="0009229E" w:rsidRDefault="00957053" w:rsidP="00AE38E7">
            <w:pPr>
              <w:jc w:val="left"/>
              <w:rPr>
                <w:rFonts w:ascii="Arial Narrow" w:hAnsi="Arial Narrow"/>
                <w:sz w:val="20"/>
              </w:rPr>
            </w:pPr>
            <w:r w:rsidRPr="0009229E">
              <w:rPr>
                <w:rFonts w:ascii="Arial Narrow" w:hAnsi="Arial Narrow"/>
                <w:sz w:val="20"/>
              </w:rPr>
              <w:t>JAMA Psychiatry (2015) 72(5):430-437.</w:t>
            </w:r>
          </w:p>
        </w:tc>
      </w:tr>
    </w:tbl>
    <w:p w:rsidR="00957053" w:rsidRPr="0009229E" w:rsidRDefault="00957053" w:rsidP="00957053">
      <w:pPr>
        <w:pStyle w:val="TableFooter"/>
        <w:ind w:left="709"/>
      </w:pPr>
      <w:r w:rsidRPr="0009229E">
        <w:t>Source: Table 18, pp.84-86 and Table 53, pp.179-181 of the submission.</w:t>
      </w:r>
    </w:p>
    <w:p w:rsidR="00862502" w:rsidRPr="0009229E" w:rsidRDefault="00862502" w:rsidP="008F120A">
      <w:pPr>
        <w:widowControl/>
        <w:rPr>
          <w:szCs w:val="22"/>
        </w:rPr>
      </w:pPr>
    </w:p>
    <w:p w:rsidR="00862502" w:rsidRPr="0009229E" w:rsidRDefault="008F120A" w:rsidP="001B48BE">
      <w:pPr>
        <w:pStyle w:val="ListParagraph"/>
        <w:widowControl/>
        <w:numPr>
          <w:ilvl w:val="1"/>
          <w:numId w:val="2"/>
        </w:numPr>
        <w:rPr>
          <w:szCs w:val="22"/>
        </w:rPr>
      </w:pPr>
      <w:r w:rsidRPr="0009229E">
        <w:rPr>
          <w:szCs w:val="22"/>
        </w:rPr>
        <w:t xml:space="preserve">The key features of the randomised trials are summarised in the table below.  </w:t>
      </w:r>
    </w:p>
    <w:p w:rsidR="007F1017" w:rsidRPr="0009229E" w:rsidRDefault="007F1017" w:rsidP="007F1017">
      <w:pPr>
        <w:widowControl/>
        <w:rPr>
          <w:szCs w:val="22"/>
        </w:rPr>
      </w:pPr>
    </w:p>
    <w:p w:rsidR="007F1017" w:rsidRPr="0009229E" w:rsidRDefault="007F1017" w:rsidP="00E22A0D">
      <w:pPr>
        <w:ind w:firstLine="720"/>
        <w:rPr>
          <w:rStyle w:val="CommentReference"/>
        </w:rPr>
      </w:pPr>
      <w:r w:rsidRPr="0009229E">
        <w:rPr>
          <w:rStyle w:val="CommentReference"/>
        </w:rPr>
        <w:t xml:space="preserve">Table </w:t>
      </w:r>
      <w:r w:rsidR="008171E7" w:rsidRPr="0009229E">
        <w:rPr>
          <w:rStyle w:val="CommentReference"/>
        </w:rPr>
        <w:t>2</w:t>
      </w:r>
      <w:r w:rsidRPr="0009229E">
        <w:rPr>
          <w:rStyle w:val="CommentReference"/>
        </w:rPr>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features of evidence used in the submission"/>
      </w:tblPr>
      <w:tblGrid>
        <w:gridCol w:w="1010"/>
        <w:gridCol w:w="865"/>
        <w:gridCol w:w="581"/>
        <w:gridCol w:w="1299"/>
        <w:gridCol w:w="863"/>
        <w:gridCol w:w="1478"/>
        <w:gridCol w:w="1418"/>
        <w:gridCol w:w="1000"/>
      </w:tblGrid>
      <w:tr w:rsidR="00044222" w:rsidRPr="0009229E" w:rsidTr="00B01F5F">
        <w:trPr>
          <w:tblHeader/>
        </w:trPr>
        <w:tc>
          <w:tcPr>
            <w:tcW w:w="593" w:type="pct"/>
            <w:shd w:val="clear" w:color="auto" w:fill="auto"/>
            <w:vAlign w:val="center"/>
          </w:tcPr>
          <w:p w:rsidR="00A065FA" w:rsidRPr="0009229E" w:rsidRDefault="00A065FA" w:rsidP="00AE38E7">
            <w:pPr>
              <w:pStyle w:val="COMtbl-HEADLeftAligned"/>
            </w:pPr>
            <w:r w:rsidRPr="0009229E">
              <w:t>Trial</w:t>
            </w:r>
          </w:p>
        </w:tc>
        <w:tc>
          <w:tcPr>
            <w:tcW w:w="508" w:type="pct"/>
            <w:shd w:val="clear" w:color="auto" w:fill="auto"/>
            <w:vAlign w:val="center"/>
          </w:tcPr>
          <w:p w:rsidR="00A065FA" w:rsidRPr="0009229E" w:rsidRDefault="00A065FA" w:rsidP="00AE38E7">
            <w:pPr>
              <w:pStyle w:val="COMtbl-HEADCentred"/>
              <w:rPr>
                <w:vertAlign w:val="superscript"/>
              </w:rPr>
            </w:pPr>
            <w:r w:rsidRPr="0009229E">
              <w:t>Design</w:t>
            </w:r>
          </w:p>
        </w:tc>
        <w:tc>
          <w:tcPr>
            <w:tcW w:w="341" w:type="pct"/>
            <w:shd w:val="clear" w:color="auto" w:fill="auto"/>
            <w:vAlign w:val="center"/>
          </w:tcPr>
          <w:p w:rsidR="00A065FA" w:rsidRPr="0009229E" w:rsidRDefault="00A065FA" w:rsidP="00AE38E7">
            <w:pPr>
              <w:pStyle w:val="COMtbl-HEADCentred"/>
            </w:pPr>
            <w:r w:rsidRPr="0009229E">
              <w:t>N</w:t>
            </w:r>
          </w:p>
        </w:tc>
        <w:tc>
          <w:tcPr>
            <w:tcW w:w="763" w:type="pct"/>
            <w:shd w:val="clear" w:color="auto" w:fill="auto"/>
            <w:vAlign w:val="center"/>
          </w:tcPr>
          <w:p w:rsidR="00A065FA" w:rsidRPr="0009229E" w:rsidRDefault="00A065FA" w:rsidP="00AE38E7">
            <w:pPr>
              <w:pStyle w:val="COMtbl-HEADCentred"/>
            </w:pPr>
            <w:r w:rsidRPr="0009229E">
              <w:t>Dose regimens</w:t>
            </w:r>
          </w:p>
        </w:tc>
        <w:tc>
          <w:tcPr>
            <w:tcW w:w="507" w:type="pct"/>
            <w:shd w:val="clear" w:color="auto" w:fill="auto"/>
            <w:vAlign w:val="center"/>
          </w:tcPr>
          <w:p w:rsidR="00A065FA" w:rsidRPr="0009229E" w:rsidRDefault="00A065FA" w:rsidP="00AE38E7">
            <w:pPr>
              <w:pStyle w:val="COMtbl-HEADCentred"/>
            </w:pPr>
            <w:r w:rsidRPr="0009229E">
              <w:t>Risk of bias</w:t>
            </w:r>
          </w:p>
        </w:tc>
        <w:tc>
          <w:tcPr>
            <w:tcW w:w="868" w:type="pct"/>
            <w:shd w:val="clear" w:color="auto" w:fill="auto"/>
            <w:vAlign w:val="center"/>
          </w:tcPr>
          <w:p w:rsidR="00A065FA" w:rsidRPr="0009229E" w:rsidRDefault="00A065FA" w:rsidP="00AE38E7">
            <w:pPr>
              <w:pStyle w:val="COMtbl-HEADCentred"/>
            </w:pPr>
            <w:r w:rsidRPr="0009229E">
              <w:t>Patient population</w:t>
            </w:r>
          </w:p>
        </w:tc>
        <w:tc>
          <w:tcPr>
            <w:tcW w:w="833" w:type="pct"/>
            <w:vAlign w:val="center"/>
          </w:tcPr>
          <w:p w:rsidR="00A065FA" w:rsidRPr="0009229E" w:rsidRDefault="00A065FA" w:rsidP="00A065FA">
            <w:pPr>
              <w:pStyle w:val="COMtbl-HEADCentred"/>
            </w:pPr>
            <w:r w:rsidRPr="0009229E">
              <w:t>Outcomes</w:t>
            </w:r>
          </w:p>
        </w:tc>
        <w:tc>
          <w:tcPr>
            <w:tcW w:w="587" w:type="pct"/>
          </w:tcPr>
          <w:p w:rsidR="00A065FA" w:rsidRPr="0009229E" w:rsidRDefault="00A065FA" w:rsidP="00AE38E7">
            <w:pPr>
              <w:pStyle w:val="COMtbl-HEADCentred"/>
            </w:pPr>
            <w:r w:rsidRPr="0009229E">
              <w:t>In modelled evaluation</w:t>
            </w:r>
          </w:p>
        </w:tc>
      </w:tr>
      <w:tr w:rsidR="00A065FA" w:rsidRPr="0009229E" w:rsidTr="004A6D54">
        <w:tc>
          <w:tcPr>
            <w:tcW w:w="4413" w:type="pct"/>
            <w:gridSpan w:val="7"/>
            <w:shd w:val="clear" w:color="auto" w:fill="auto"/>
            <w:vAlign w:val="center"/>
          </w:tcPr>
          <w:p w:rsidR="00A065FA" w:rsidRPr="0009229E" w:rsidRDefault="00A065FA" w:rsidP="00AE38E7">
            <w:pPr>
              <w:jc w:val="left"/>
              <w:rPr>
                <w:rFonts w:ascii="Arial Narrow" w:hAnsi="Arial Narrow"/>
                <w:b/>
                <w:sz w:val="20"/>
              </w:rPr>
            </w:pPr>
            <w:proofErr w:type="spellStart"/>
            <w:r w:rsidRPr="0009229E">
              <w:rPr>
                <w:rFonts w:ascii="Arial Narrow" w:hAnsi="Arial Narrow"/>
                <w:b/>
                <w:sz w:val="20"/>
              </w:rPr>
              <w:t>Nalmefene</w:t>
            </w:r>
            <w:proofErr w:type="spellEnd"/>
            <w:r w:rsidRPr="0009229E">
              <w:rPr>
                <w:rFonts w:ascii="Arial Narrow" w:hAnsi="Arial Narrow"/>
                <w:b/>
                <w:sz w:val="20"/>
              </w:rPr>
              <w:t xml:space="preserve"> vs placebo (in combination with psychosocial intervention)</w:t>
            </w:r>
          </w:p>
        </w:tc>
        <w:tc>
          <w:tcPr>
            <w:tcW w:w="587" w:type="pct"/>
          </w:tcPr>
          <w:p w:rsidR="00A065FA" w:rsidRPr="0009229E" w:rsidRDefault="00A065FA" w:rsidP="00AE38E7">
            <w:pPr>
              <w:jc w:val="left"/>
              <w:rPr>
                <w:rFonts w:ascii="Arial Narrow" w:hAnsi="Arial Narrow"/>
                <w:b/>
                <w:sz w:val="20"/>
              </w:rPr>
            </w:pPr>
          </w:p>
        </w:tc>
      </w:tr>
      <w:tr w:rsidR="004A6D54" w:rsidRPr="0009229E" w:rsidTr="00B01F5F">
        <w:tc>
          <w:tcPr>
            <w:tcW w:w="593" w:type="pct"/>
            <w:shd w:val="clear" w:color="auto" w:fill="auto"/>
            <w:vAlign w:val="center"/>
          </w:tcPr>
          <w:p w:rsidR="004A6D54" w:rsidRPr="0009229E" w:rsidRDefault="004A6D54" w:rsidP="00AE38E7">
            <w:pPr>
              <w:jc w:val="left"/>
              <w:rPr>
                <w:rFonts w:ascii="Arial Narrow" w:hAnsi="Arial Narrow"/>
                <w:sz w:val="20"/>
              </w:rPr>
            </w:pPr>
            <w:r w:rsidRPr="0009229E">
              <w:rPr>
                <w:rFonts w:ascii="Arial Narrow" w:hAnsi="Arial Narrow"/>
                <w:sz w:val="20"/>
              </w:rPr>
              <w:t>SENSE</w:t>
            </w:r>
          </w:p>
          <w:p w:rsidR="004A6D54" w:rsidRPr="0009229E" w:rsidRDefault="004A6D54" w:rsidP="00AE38E7">
            <w:pPr>
              <w:jc w:val="left"/>
              <w:rPr>
                <w:rFonts w:ascii="Arial Narrow" w:hAnsi="Arial Narrow"/>
                <w:iCs/>
                <w:sz w:val="20"/>
              </w:rPr>
            </w:pPr>
            <w:r w:rsidRPr="0009229E">
              <w:rPr>
                <w:rFonts w:ascii="Arial Narrow" w:hAnsi="Arial Narrow"/>
                <w:sz w:val="20"/>
              </w:rPr>
              <w:t>52 weeks</w:t>
            </w:r>
          </w:p>
        </w:tc>
        <w:tc>
          <w:tcPr>
            <w:tcW w:w="508" w:type="pct"/>
            <w:shd w:val="clear" w:color="auto" w:fill="auto"/>
            <w:vAlign w:val="center"/>
          </w:tcPr>
          <w:p w:rsidR="004A6D54" w:rsidRPr="0009229E" w:rsidRDefault="004A6D54" w:rsidP="0082756E">
            <w:pPr>
              <w:jc w:val="center"/>
              <w:rPr>
                <w:rFonts w:ascii="Arial Narrow" w:hAnsi="Arial Narrow"/>
                <w:sz w:val="20"/>
              </w:rPr>
            </w:pPr>
            <w:r w:rsidRPr="0009229E">
              <w:rPr>
                <w:rFonts w:ascii="Arial Narrow" w:hAnsi="Arial Narrow"/>
                <w:sz w:val="20"/>
              </w:rPr>
              <w:t>R, DB, MC</w:t>
            </w:r>
          </w:p>
        </w:tc>
        <w:tc>
          <w:tcPr>
            <w:tcW w:w="341" w:type="pct"/>
            <w:shd w:val="clear" w:color="auto" w:fill="auto"/>
            <w:vAlign w:val="center"/>
          </w:tcPr>
          <w:p w:rsidR="004A6D54" w:rsidRPr="0009229E" w:rsidRDefault="004A6D54" w:rsidP="00A065FA">
            <w:pPr>
              <w:jc w:val="center"/>
              <w:rPr>
                <w:rFonts w:ascii="Arial Narrow" w:hAnsi="Arial Narrow"/>
                <w:sz w:val="20"/>
                <w:vertAlign w:val="superscript"/>
              </w:rPr>
            </w:pPr>
            <w:r w:rsidRPr="0009229E">
              <w:rPr>
                <w:rFonts w:ascii="Arial Narrow" w:hAnsi="Arial Narrow"/>
                <w:sz w:val="20"/>
              </w:rPr>
              <w:t>675</w:t>
            </w:r>
          </w:p>
        </w:tc>
        <w:tc>
          <w:tcPr>
            <w:tcW w:w="763" w:type="pct"/>
            <w:shd w:val="clear" w:color="auto" w:fill="auto"/>
            <w:vAlign w:val="center"/>
          </w:tcPr>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 xml:space="preserve">Nalmefene </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20mg PRN</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vs placebo</w:t>
            </w:r>
          </w:p>
        </w:tc>
        <w:tc>
          <w:tcPr>
            <w:tcW w:w="507"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Low</w:t>
            </w:r>
          </w:p>
        </w:tc>
        <w:tc>
          <w:tcPr>
            <w:tcW w:w="868" w:type="pct"/>
            <w:vMerge w:val="restar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 xml:space="preserve">Alcohol dependence (DSM-IV-TR), </w:t>
            </w:r>
          </w:p>
          <w:p w:rsidR="004A6D54" w:rsidRPr="0009229E" w:rsidRDefault="004A6D54" w:rsidP="004A6D54">
            <w:pPr>
              <w:jc w:val="center"/>
              <w:rPr>
                <w:rFonts w:ascii="Arial Narrow" w:hAnsi="Arial Narrow"/>
                <w:sz w:val="20"/>
              </w:rPr>
            </w:pPr>
            <w:r w:rsidRPr="0009229E">
              <w:rPr>
                <w:rFonts w:ascii="Arial Narrow" w:hAnsi="Arial Narrow"/>
                <w:sz w:val="20"/>
              </w:rPr>
              <w:lastRenderedPageBreak/>
              <w:t>≥6 heavy drinking days/month</w:t>
            </w:r>
          </w:p>
        </w:tc>
        <w:tc>
          <w:tcPr>
            <w:tcW w:w="833" w:type="pct"/>
            <w:vMerge w:val="restart"/>
            <w:vAlign w:val="center"/>
          </w:tcPr>
          <w:p w:rsidR="004A6D54" w:rsidRPr="0009229E" w:rsidRDefault="004A6D54" w:rsidP="004A6D54">
            <w:pPr>
              <w:jc w:val="center"/>
              <w:rPr>
                <w:rFonts w:ascii="Arial Narrow" w:hAnsi="Arial Narrow"/>
                <w:sz w:val="20"/>
              </w:rPr>
            </w:pPr>
            <w:r w:rsidRPr="0009229E">
              <w:rPr>
                <w:rFonts w:ascii="Arial Narrow" w:hAnsi="Arial Narrow"/>
                <w:sz w:val="20"/>
              </w:rPr>
              <w:lastRenderedPageBreak/>
              <w:t xml:space="preserve">Change from baseline in no. heavy drinking </w:t>
            </w:r>
            <w:r w:rsidRPr="0009229E">
              <w:rPr>
                <w:rFonts w:ascii="Arial Narrow" w:hAnsi="Arial Narrow"/>
                <w:sz w:val="20"/>
              </w:rPr>
              <w:lastRenderedPageBreak/>
              <w:t>days/month and total alcohol consumption averaged over 28 days (g/day)</w:t>
            </w:r>
          </w:p>
        </w:tc>
        <w:tc>
          <w:tcPr>
            <w:tcW w:w="587" w:type="pct"/>
            <w:vAlign w:val="center"/>
          </w:tcPr>
          <w:p w:rsidR="004A6D54" w:rsidRPr="0009229E" w:rsidRDefault="004A6D54" w:rsidP="004A6D54">
            <w:pPr>
              <w:jc w:val="center"/>
              <w:rPr>
                <w:rFonts w:ascii="Arial Narrow" w:hAnsi="Arial Narrow"/>
                <w:sz w:val="20"/>
              </w:rPr>
            </w:pPr>
            <w:r w:rsidRPr="0009229E">
              <w:rPr>
                <w:rFonts w:ascii="Arial Narrow" w:hAnsi="Arial Narrow"/>
                <w:sz w:val="20"/>
              </w:rPr>
              <w:lastRenderedPageBreak/>
              <w:t>Yes (post-hoc subgroup)</w:t>
            </w:r>
          </w:p>
        </w:tc>
      </w:tr>
      <w:tr w:rsidR="004A6D54" w:rsidRPr="0009229E" w:rsidTr="00B01F5F">
        <w:tc>
          <w:tcPr>
            <w:tcW w:w="593" w:type="pct"/>
            <w:shd w:val="clear" w:color="auto" w:fill="auto"/>
            <w:vAlign w:val="center"/>
          </w:tcPr>
          <w:p w:rsidR="004A6D54" w:rsidRPr="0009229E" w:rsidRDefault="004A6D54" w:rsidP="00AE38E7">
            <w:pPr>
              <w:jc w:val="left"/>
              <w:rPr>
                <w:rFonts w:ascii="Arial Narrow" w:hAnsi="Arial Narrow"/>
                <w:sz w:val="20"/>
              </w:rPr>
            </w:pPr>
            <w:r w:rsidRPr="0009229E">
              <w:rPr>
                <w:rFonts w:ascii="Arial Narrow" w:hAnsi="Arial Narrow"/>
                <w:sz w:val="20"/>
              </w:rPr>
              <w:lastRenderedPageBreak/>
              <w:t>ESENSE 1</w:t>
            </w:r>
          </w:p>
          <w:p w:rsidR="004A6D54" w:rsidRPr="0009229E" w:rsidRDefault="004A6D54" w:rsidP="00AE38E7">
            <w:pPr>
              <w:jc w:val="left"/>
              <w:rPr>
                <w:rFonts w:ascii="Arial Narrow" w:hAnsi="Arial Narrow"/>
                <w:iCs/>
                <w:sz w:val="20"/>
              </w:rPr>
            </w:pPr>
            <w:r w:rsidRPr="0009229E">
              <w:rPr>
                <w:rFonts w:ascii="Arial Narrow" w:hAnsi="Arial Narrow"/>
                <w:sz w:val="20"/>
              </w:rPr>
              <w:t>24 weeks</w:t>
            </w:r>
          </w:p>
        </w:tc>
        <w:tc>
          <w:tcPr>
            <w:tcW w:w="508"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R, DB, MC</w:t>
            </w:r>
          </w:p>
        </w:tc>
        <w:tc>
          <w:tcPr>
            <w:tcW w:w="341" w:type="pct"/>
            <w:shd w:val="clear" w:color="auto" w:fill="auto"/>
            <w:vAlign w:val="center"/>
          </w:tcPr>
          <w:p w:rsidR="004A6D54" w:rsidRPr="0009229E" w:rsidRDefault="004A6D54" w:rsidP="00A065FA">
            <w:pPr>
              <w:jc w:val="center"/>
              <w:rPr>
                <w:rFonts w:ascii="Arial Narrow" w:hAnsi="Arial Narrow"/>
                <w:sz w:val="20"/>
                <w:vertAlign w:val="superscript"/>
              </w:rPr>
            </w:pPr>
            <w:r w:rsidRPr="0009229E">
              <w:rPr>
                <w:rFonts w:ascii="Arial Narrow" w:hAnsi="Arial Narrow"/>
                <w:sz w:val="20"/>
              </w:rPr>
              <w:t>604</w:t>
            </w:r>
          </w:p>
        </w:tc>
        <w:tc>
          <w:tcPr>
            <w:tcW w:w="763" w:type="pct"/>
            <w:shd w:val="clear" w:color="auto" w:fill="auto"/>
            <w:vAlign w:val="center"/>
          </w:tcPr>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 xml:space="preserve">Nalmefene </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20mg PRN</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vs placebo</w:t>
            </w:r>
          </w:p>
        </w:tc>
        <w:tc>
          <w:tcPr>
            <w:tcW w:w="507"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High</w:t>
            </w:r>
          </w:p>
        </w:tc>
        <w:tc>
          <w:tcPr>
            <w:tcW w:w="868" w:type="pct"/>
            <w:vMerge/>
            <w:shd w:val="clear" w:color="auto" w:fill="auto"/>
            <w:vAlign w:val="center"/>
          </w:tcPr>
          <w:p w:rsidR="004A6D54" w:rsidRPr="0009229E" w:rsidRDefault="004A6D54" w:rsidP="00AE38E7">
            <w:pPr>
              <w:jc w:val="center"/>
              <w:rPr>
                <w:rFonts w:ascii="Arial Narrow" w:hAnsi="Arial Narrow"/>
                <w:sz w:val="20"/>
              </w:rPr>
            </w:pPr>
          </w:p>
        </w:tc>
        <w:tc>
          <w:tcPr>
            <w:tcW w:w="833" w:type="pct"/>
            <w:vMerge/>
            <w:vAlign w:val="center"/>
          </w:tcPr>
          <w:p w:rsidR="004A6D54" w:rsidRPr="0009229E" w:rsidRDefault="004A6D54" w:rsidP="00A065FA">
            <w:pPr>
              <w:jc w:val="center"/>
              <w:rPr>
                <w:rFonts w:ascii="Arial Narrow" w:hAnsi="Arial Narrow"/>
                <w:sz w:val="20"/>
              </w:rPr>
            </w:pPr>
          </w:p>
        </w:tc>
        <w:tc>
          <w:tcPr>
            <w:tcW w:w="587" w:type="pct"/>
            <w:vAlign w:val="center"/>
          </w:tcPr>
          <w:p w:rsidR="004A6D54" w:rsidRPr="0009229E" w:rsidRDefault="004A6D54" w:rsidP="004A6D54">
            <w:pPr>
              <w:jc w:val="center"/>
              <w:rPr>
                <w:rFonts w:ascii="Arial Narrow" w:hAnsi="Arial Narrow"/>
                <w:sz w:val="20"/>
              </w:rPr>
            </w:pPr>
            <w:r w:rsidRPr="0009229E">
              <w:rPr>
                <w:rFonts w:ascii="Arial Narrow" w:hAnsi="Arial Narrow"/>
                <w:sz w:val="20"/>
              </w:rPr>
              <w:t>Yes (post-hoc subgroup)</w:t>
            </w:r>
          </w:p>
        </w:tc>
      </w:tr>
      <w:tr w:rsidR="004A6D54" w:rsidRPr="0009229E" w:rsidTr="00B01F5F">
        <w:tc>
          <w:tcPr>
            <w:tcW w:w="593" w:type="pct"/>
            <w:shd w:val="clear" w:color="auto" w:fill="auto"/>
            <w:vAlign w:val="center"/>
          </w:tcPr>
          <w:p w:rsidR="004A6D54" w:rsidRPr="0009229E" w:rsidRDefault="004A6D54" w:rsidP="00AE38E7">
            <w:pPr>
              <w:jc w:val="left"/>
              <w:rPr>
                <w:rFonts w:ascii="Arial Narrow" w:hAnsi="Arial Narrow"/>
                <w:sz w:val="20"/>
              </w:rPr>
            </w:pPr>
            <w:r w:rsidRPr="0009229E">
              <w:rPr>
                <w:rFonts w:ascii="Arial Narrow" w:hAnsi="Arial Narrow"/>
                <w:sz w:val="20"/>
              </w:rPr>
              <w:lastRenderedPageBreak/>
              <w:t>ESENSE 2</w:t>
            </w:r>
          </w:p>
          <w:p w:rsidR="004A6D54" w:rsidRPr="0009229E" w:rsidRDefault="004A6D54" w:rsidP="00AE38E7">
            <w:pPr>
              <w:jc w:val="left"/>
              <w:rPr>
                <w:rFonts w:ascii="Arial Narrow" w:hAnsi="Arial Narrow"/>
                <w:iCs/>
                <w:sz w:val="20"/>
              </w:rPr>
            </w:pPr>
            <w:r w:rsidRPr="0009229E">
              <w:rPr>
                <w:rFonts w:ascii="Arial Narrow" w:hAnsi="Arial Narrow"/>
                <w:sz w:val="20"/>
              </w:rPr>
              <w:t>24 weeks</w:t>
            </w:r>
          </w:p>
        </w:tc>
        <w:tc>
          <w:tcPr>
            <w:tcW w:w="508"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R, DB, MC</w:t>
            </w:r>
          </w:p>
        </w:tc>
        <w:tc>
          <w:tcPr>
            <w:tcW w:w="341" w:type="pct"/>
            <w:shd w:val="clear" w:color="auto" w:fill="auto"/>
            <w:vAlign w:val="center"/>
          </w:tcPr>
          <w:p w:rsidR="004A6D54" w:rsidRPr="0009229E" w:rsidRDefault="004A6D54" w:rsidP="00A065FA">
            <w:pPr>
              <w:jc w:val="center"/>
              <w:rPr>
                <w:rFonts w:ascii="Arial Narrow" w:hAnsi="Arial Narrow"/>
                <w:sz w:val="20"/>
                <w:vertAlign w:val="superscript"/>
              </w:rPr>
            </w:pPr>
            <w:r w:rsidRPr="0009229E">
              <w:rPr>
                <w:rFonts w:ascii="Arial Narrow" w:hAnsi="Arial Narrow"/>
                <w:sz w:val="20"/>
              </w:rPr>
              <w:t>740</w:t>
            </w:r>
          </w:p>
        </w:tc>
        <w:tc>
          <w:tcPr>
            <w:tcW w:w="763" w:type="pct"/>
            <w:shd w:val="clear" w:color="auto" w:fill="auto"/>
            <w:vAlign w:val="center"/>
          </w:tcPr>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 xml:space="preserve">Nalmefene </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20mg PRN</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vs placebo</w:t>
            </w:r>
          </w:p>
        </w:tc>
        <w:tc>
          <w:tcPr>
            <w:tcW w:w="507"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Low</w:t>
            </w:r>
          </w:p>
        </w:tc>
        <w:tc>
          <w:tcPr>
            <w:tcW w:w="868" w:type="pct"/>
            <w:vMerge/>
            <w:shd w:val="clear" w:color="auto" w:fill="auto"/>
            <w:vAlign w:val="center"/>
          </w:tcPr>
          <w:p w:rsidR="004A6D54" w:rsidRPr="0009229E" w:rsidRDefault="004A6D54" w:rsidP="00AE38E7">
            <w:pPr>
              <w:jc w:val="center"/>
              <w:rPr>
                <w:rFonts w:ascii="Arial Narrow" w:hAnsi="Arial Narrow"/>
                <w:sz w:val="20"/>
              </w:rPr>
            </w:pPr>
          </w:p>
        </w:tc>
        <w:tc>
          <w:tcPr>
            <w:tcW w:w="833" w:type="pct"/>
            <w:vMerge/>
            <w:vAlign w:val="center"/>
          </w:tcPr>
          <w:p w:rsidR="004A6D54" w:rsidRPr="0009229E" w:rsidRDefault="004A6D54" w:rsidP="00A065FA">
            <w:pPr>
              <w:jc w:val="center"/>
              <w:rPr>
                <w:rFonts w:ascii="Arial Narrow" w:hAnsi="Arial Narrow"/>
                <w:sz w:val="20"/>
              </w:rPr>
            </w:pPr>
          </w:p>
        </w:tc>
        <w:tc>
          <w:tcPr>
            <w:tcW w:w="587" w:type="pct"/>
            <w:vAlign w:val="center"/>
          </w:tcPr>
          <w:p w:rsidR="004A6D54" w:rsidRPr="0009229E" w:rsidRDefault="004A6D54" w:rsidP="004A6D54">
            <w:pPr>
              <w:jc w:val="center"/>
              <w:rPr>
                <w:rFonts w:ascii="Arial Narrow" w:hAnsi="Arial Narrow"/>
                <w:sz w:val="20"/>
              </w:rPr>
            </w:pPr>
            <w:r w:rsidRPr="0009229E">
              <w:rPr>
                <w:rFonts w:ascii="Arial Narrow" w:hAnsi="Arial Narrow"/>
                <w:sz w:val="20"/>
              </w:rPr>
              <w:t>Yes (post-hoc subgroup)</w:t>
            </w:r>
          </w:p>
        </w:tc>
      </w:tr>
      <w:tr w:rsidR="00A065FA" w:rsidRPr="0009229E" w:rsidTr="004A6D54">
        <w:tc>
          <w:tcPr>
            <w:tcW w:w="4413" w:type="pct"/>
            <w:gridSpan w:val="7"/>
            <w:shd w:val="clear" w:color="auto" w:fill="auto"/>
            <w:vAlign w:val="center"/>
          </w:tcPr>
          <w:p w:rsidR="00A065FA" w:rsidRPr="0009229E" w:rsidRDefault="00A065FA" w:rsidP="00AE38E7">
            <w:pPr>
              <w:jc w:val="left"/>
              <w:rPr>
                <w:rFonts w:ascii="Arial Narrow" w:hAnsi="Arial Narrow"/>
                <w:b/>
                <w:sz w:val="20"/>
              </w:rPr>
            </w:pPr>
            <w:r w:rsidRPr="0009229E">
              <w:rPr>
                <w:rFonts w:ascii="Arial Narrow" w:hAnsi="Arial Narrow"/>
                <w:b/>
                <w:sz w:val="20"/>
              </w:rPr>
              <w:t xml:space="preserve">Supporting </w:t>
            </w:r>
            <w:proofErr w:type="spellStart"/>
            <w:r w:rsidRPr="0009229E">
              <w:rPr>
                <w:rFonts w:ascii="Arial Narrow" w:hAnsi="Arial Narrow"/>
                <w:b/>
                <w:sz w:val="20"/>
              </w:rPr>
              <w:t>nalmefene</w:t>
            </w:r>
            <w:proofErr w:type="spellEnd"/>
            <w:r w:rsidRPr="0009229E">
              <w:rPr>
                <w:rFonts w:ascii="Arial Narrow" w:hAnsi="Arial Narrow"/>
                <w:b/>
                <w:sz w:val="20"/>
              </w:rPr>
              <w:t xml:space="preserve"> vs placebo (in combination with psychosocial intervention)</w:t>
            </w:r>
          </w:p>
        </w:tc>
        <w:tc>
          <w:tcPr>
            <w:tcW w:w="587" w:type="pct"/>
          </w:tcPr>
          <w:p w:rsidR="00A065FA" w:rsidRPr="0009229E" w:rsidRDefault="00A065FA" w:rsidP="00AE38E7">
            <w:pPr>
              <w:jc w:val="left"/>
              <w:rPr>
                <w:rFonts w:ascii="Arial Narrow" w:hAnsi="Arial Narrow"/>
                <w:b/>
                <w:sz w:val="20"/>
              </w:rPr>
            </w:pPr>
          </w:p>
        </w:tc>
      </w:tr>
      <w:tr w:rsidR="004A6D54" w:rsidRPr="0009229E" w:rsidTr="00B01F5F">
        <w:tc>
          <w:tcPr>
            <w:tcW w:w="593" w:type="pct"/>
            <w:shd w:val="clear" w:color="auto" w:fill="auto"/>
            <w:vAlign w:val="center"/>
          </w:tcPr>
          <w:p w:rsidR="004A6D54" w:rsidRPr="0009229E" w:rsidRDefault="004A6D54" w:rsidP="00AE38E7">
            <w:pPr>
              <w:jc w:val="left"/>
              <w:rPr>
                <w:rFonts w:ascii="Arial Narrow" w:hAnsi="Arial Narrow"/>
                <w:iCs/>
                <w:sz w:val="20"/>
              </w:rPr>
            </w:pPr>
            <w:r w:rsidRPr="0009229E">
              <w:rPr>
                <w:rFonts w:ascii="Arial Narrow" w:hAnsi="Arial Narrow"/>
                <w:iCs/>
                <w:sz w:val="20"/>
              </w:rPr>
              <w:t>CPH-101-0701</w:t>
            </w:r>
          </w:p>
          <w:p w:rsidR="004A6D54" w:rsidRPr="0009229E" w:rsidRDefault="004A6D54" w:rsidP="00AE38E7">
            <w:pPr>
              <w:jc w:val="left"/>
              <w:rPr>
                <w:rFonts w:ascii="Arial Narrow" w:hAnsi="Arial Narrow"/>
                <w:iCs/>
                <w:sz w:val="20"/>
              </w:rPr>
            </w:pPr>
            <w:r w:rsidRPr="0009229E">
              <w:rPr>
                <w:rFonts w:ascii="Arial Narrow" w:hAnsi="Arial Narrow"/>
                <w:iCs/>
                <w:sz w:val="20"/>
              </w:rPr>
              <w:t>28 weeks</w:t>
            </w:r>
          </w:p>
        </w:tc>
        <w:tc>
          <w:tcPr>
            <w:tcW w:w="508"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R, OL, MC</w:t>
            </w:r>
          </w:p>
        </w:tc>
        <w:tc>
          <w:tcPr>
            <w:tcW w:w="341" w:type="pct"/>
            <w:shd w:val="clear" w:color="auto" w:fill="auto"/>
            <w:vAlign w:val="center"/>
          </w:tcPr>
          <w:p w:rsidR="004A6D54" w:rsidRPr="0009229E" w:rsidRDefault="004A6D54" w:rsidP="00A065FA">
            <w:pPr>
              <w:ind w:right="-32"/>
              <w:jc w:val="center"/>
              <w:rPr>
                <w:rFonts w:ascii="Arial Narrow" w:hAnsi="Arial Narrow"/>
                <w:sz w:val="20"/>
              </w:rPr>
            </w:pPr>
            <w:r w:rsidRPr="0009229E">
              <w:rPr>
                <w:rFonts w:ascii="Arial Narrow" w:hAnsi="Arial Narrow"/>
                <w:sz w:val="20"/>
              </w:rPr>
              <w:t>167</w:t>
            </w:r>
          </w:p>
        </w:tc>
        <w:tc>
          <w:tcPr>
            <w:tcW w:w="763" w:type="pct"/>
            <w:shd w:val="clear" w:color="auto" w:fill="auto"/>
            <w:vAlign w:val="center"/>
          </w:tcPr>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 xml:space="preserve">Nalmefene </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10-40mg</w:t>
            </w:r>
            <w:r w:rsidRPr="002F38EC">
              <w:rPr>
                <w:rFonts w:ascii="Arial Narrow" w:hAnsi="Arial Narrow"/>
                <w:sz w:val="20"/>
                <w:vertAlign w:val="superscript"/>
                <w:lang w:val="da-DK"/>
              </w:rPr>
              <w:t>b</w:t>
            </w:r>
            <w:r w:rsidRPr="002F38EC">
              <w:rPr>
                <w:rFonts w:ascii="Arial Narrow" w:hAnsi="Arial Narrow"/>
                <w:sz w:val="20"/>
                <w:lang w:val="da-DK"/>
              </w:rPr>
              <w:t xml:space="preserve"> PRN</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vs placebo</w:t>
            </w:r>
          </w:p>
        </w:tc>
        <w:tc>
          <w:tcPr>
            <w:tcW w:w="507" w:type="pct"/>
            <w:shd w:val="clear" w:color="auto" w:fill="auto"/>
            <w:vAlign w:val="center"/>
          </w:tcPr>
          <w:p w:rsidR="004A6D54" w:rsidRPr="0009229E" w:rsidRDefault="004A6D54" w:rsidP="006E5A1A">
            <w:pPr>
              <w:jc w:val="center"/>
              <w:rPr>
                <w:rFonts w:ascii="Arial Narrow" w:hAnsi="Arial Narrow"/>
                <w:sz w:val="20"/>
              </w:rPr>
            </w:pPr>
            <w:r w:rsidRPr="0009229E">
              <w:rPr>
                <w:rFonts w:ascii="Arial Narrow" w:hAnsi="Arial Narrow"/>
                <w:sz w:val="20"/>
              </w:rPr>
              <w:t>High</w:t>
            </w:r>
          </w:p>
        </w:tc>
        <w:tc>
          <w:tcPr>
            <w:tcW w:w="868" w:type="pct"/>
            <w:vMerge w:val="restar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Difficulty controlling drinking,</w:t>
            </w:r>
          </w:p>
          <w:p w:rsidR="004A6D54" w:rsidRPr="0009229E" w:rsidRDefault="004A6D54" w:rsidP="004A6D54">
            <w:pPr>
              <w:jc w:val="center"/>
              <w:rPr>
                <w:rFonts w:ascii="Arial Narrow" w:hAnsi="Arial Narrow"/>
                <w:sz w:val="20"/>
              </w:rPr>
            </w:pPr>
            <w:r w:rsidRPr="0009229E">
              <w:rPr>
                <w:rFonts w:ascii="Arial Narrow" w:hAnsi="Arial Narrow"/>
                <w:sz w:val="20"/>
              </w:rPr>
              <w:t>≥18 heavy drinking days/month</w:t>
            </w:r>
          </w:p>
        </w:tc>
        <w:tc>
          <w:tcPr>
            <w:tcW w:w="833" w:type="pct"/>
            <w:vMerge w:val="restart"/>
            <w:vAlign w:val="center"/>
          </w:tcPr>
          <w:p w:rsidR="004A6D54" w:rsidRPr="0009229E" w:rsidRDefault="004A6D54" w:rsidP="004A6D54">
            <w:pPr>
              <w:jc w:val="center"/>
              <w:rPr>
                <w:rFonts w:ascii="Arial Narrow" w:hAnsi="Arial Narrow"/>
                <w:sz w:val="20"/>
              </w:rPr>
            </w:pPr>
            <w:r w:rsidRPr="0009229E">
              <w:rPr>
                <w:rFonts w:ascii="Arial Narrow" w:hAnsi="Arial Narrow"/>
                <w:sz w:val="20"/>
              </w:rPr>
              <w:t>Number heavy drinking days/month and mean change from baseline in total alcohol consumption averaged over 28 days (g/day)</w:t>
            </w:r>
          </w:p>
        </w:tc>
        <w:tc>
          <w:tcPr>
            <w:tcW w:w="587" w:type="pct"/>
            <w:vAlign w:val="center"/>
          </w:tcPr>
          <w:p w:rsidR="004A6D54" w:rsidRPr="0009229E" w:rsidRDefault="004A6D54" w:rsidP="00AE38E7">
            <w:pPr>
              <w:jc w:val="center"/>
              <w:rPr>
                <w:rFonts w:ascii="Arial Narrow" w:hAnsi="Arial Narrow"/>
                <w:sz w:val="20"/>
              </w:rPr>
            </w:pPr>
            <w:r w:rsidRPr="0009229E">
              <w:rPr>
                <w:rFonts w:ascii="Arial Narrow" w:hAnsi="Arial Narrow"/>
                <w:sz w:val="20"/>
              </w:rPr>
              <w:t>N</w:t>
            </w:r>
          </w:p>
        </w:tc>
      </w:tr>
      <w:tr w:rsidR="004A6D54" w:rsidRPr="0009229E" w:rsidTr="00B01F5F">
        <w:tc>
          <w:tcPr>
            <w:tcW w:w="593" w:type="pct"/>
            <w:shd w:val="clear" w:color="auto" w:fill="auto"/>
            <w:vAlign w:val="center"/>
          </w:tcPr>
          <w:p w:rsidR="004A6D54" w:rsidRPr="0009229E" w:rsidRDefault="004A6D54" w:rsidP="00AE38E7">
            <w:pPr>
              <w:jc w:val="left"/>
              <w:rPr>
                <w:rFonts w:ascii="Arial Narrow" w:hAnsi="Arial Narrow"/>
                <w:iCs/>
                <w:sz w:val="20"/>
              </w:rPr>
            </w:pPr>
            <w:r w:rsidRPr="0009229E">
              <w:rPr>
                <w:rFonts w:ascii="Arial Narrow" w:hAnsi="Arial Narrow"/>
                <w:iCs/>
                <w:sz w:val="20"/>
              </w:rPr>
              <w:t>CPH-101-0801</w:t>
            </w:r>
          </w:p>
          <w:p w:rsidR="004A6D54" w:rsidRPr="0009229E" w:rsidRDefault="004A6D54" w:rsidP="00AE38E7">
            <w:pPr>
              <w:jc w:val="left"/>
              <w:rPr>
                <w:rFonts w:ascii="Arial Narrow" w:hAnsi="Arial Narrow"/>
                <w:iCs/>
                <w:sz w:val="20"/>
              </w:rPr>
            </w:pPr>
            <w:r w:rsidRPr="0009229E">
              <w:rPr>
                <w:rFonts w:ascii="Arial Narrow" w:hAnsi="Arial Narrow"/>
                <w:iCs/>
                <w:sz w:val="20"/>
              </w:rPr>
              <w:t>28 weeks</w:t>
            </w:r>
          </w:p>
        </w:tc>
        <w:tc>
          <w:tcPr>
            <w:tcW w:w="508"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R, DB, MC</w:t>
            </w:r>
          </w:p>
        </w:tc>
        <w:tc>
          <w:tcPr>
            <w:tcW w:w="341" w:type="pct"/>
            <w:shd w:val="clear" w:color="auto" w:fill="auto"/>
            <w:vAlign w:val="center"/>
          </w:tcPr>
          <w:p w:rsidR="004A6D54" w:rsidRPr="0009229E" w:rsidRDefault="004A6D54" w:rsidP="00A065FA">
            <w:pPr>
              <w:ind w:right="-32"/>
              <w:jc w:val="center"/>
              <w:rPr>
                <w:rFonts w:ascii="Arial Narrow" w:hAnsi="Arial Narrow"/>
                <w:sz w:val="20"/>
              </w:rPr>
            </w:pPr>
            <w:r w:rsidRPr="0009229E">
              <w:rPr>
                <w:rFonts w:ascii="Arial Narrow" w:hAnsi="Arial Narrow"/>
                <w:sz w:val="20"/>
              </w:rPr>
              <w:t>403</w:t>
            </w:r>
          </w:p>
        </w:tc>
        <w:tc>
          <w:tcPr>
            <w:tcW w:w="763" w:type="pct"/>
            <w:shd w:val="clear" w:color="auto" w:fill="auto"/>
            <w:vAlign w:val="center"/>
          </w:tcPr>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 xml:space="preserve">Nalmefene </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10-40mg</w:t>
            </w:r>
            <w:r w:rsidRPr="002F38EC">
              <w:rPr>
                <w:rFonts w:ascii="Arial Narrow" w:hAnsi="Arial Narrow"/>
                <w:sz w:val="20"/>
                <w:vertAlign w:val="superscript"/>
                <w:lang w:val="da-DK"/>
              </w:rPr>
              <w:t>b</w:t>
            </w:r>
            <w:r w:rsidRPr="002F38EC">
              <w:rPr>
                <w:rFonts w:ascii="Arial Narrow" w:hAnsi="Arial Narrow"/>
                <w:sz w:val="20"/>
                <w:lang w:val="da-DK"/>
              </w:rPr>
              <w:t xml:space="preserve"> PRN</w:t>
            </w:r>
          </w:p>
          <w:p w:rsidR="004A6D54" w:rsidRPr="002F38EC" w:rsidRDefault="004A6D54" w:rsidP="00AE38E7">
            <w:pPr>
              <w:jc w:val="center"/>
              <w:rPr>
                <w:rFonts w:ascii="Arial Narrow" w:hAnsi="Arial Narrow"/>
                <w:sz w:val="20"/>
                <w:lang w:val="da-DK"/>
              </w:rPr>
            </w:pPr>
            <w:r w:rsidRPr="002F38EC">
              <w:rPr>
                <w:rFonts w:ascii="Arial Narrow" w:hAnsi="Arial Narrow"/>
                <w:sz w:val="20"/>
                <w:lang w:val="da-DK"/>
              </w:rPr>
              <w:t>vs placebo</w:t>
            </w:r>
          </w:p>
        </w:tc>
        <w:tc>
          <w:tcPr>
            <w:tcW w:w="507" w:type="pct"/>
            <w:shd w:val="clear" w:color="auto" w:fill="auto"/>
            <w:vAlign w:val="center"/>
          </w:tcPr>
          <w:p w:rsidR="004A6D54" w:rsidRPr="0009229E" w:rsidRDefault="004A6D54" w:rsidP="006E5A1A">
            <w:pPr>
              <w:jc w:val="center"/>
              <w:rPr>
                <w:rFonts w:ascii="Arial Narrow" w:hAnsi="Arial Narrow"/>
                <w:sz w:val="20"/>
              </w:rPr>
            </w:pPr>
            <w:r w:rsidRPr="0009229E">
              <w:rPr>
                <w:rFonts w:ascii="Arial Narrow" w:hAnsi="Arial Narrow"/>
                <w:sz w:val="20"/>
              </w:rPr>
              <w:t>Unclear</w:t>
            </w:r>
          </w:p>
        </w:tc>
        <w:tc>
          <w:tcPr>
            <w:tcW w:w="868" w:type="pct"/>
            <w:vMerge/>
            <w:shd w:val="clear" w:color="auto" w:fill="auto"/>
            <w:vAlign w:val="center"/>
          </w:tcPr>
          <w:p w:rsidR="004A6D54" w:rsidRPr="0009229E" w:rsidRDefault="004A6D54" w:rsidP="00AE38E7">
            <w:pPr>
              <w:jc w:val="center"/>
              <w:rPr>
                <w:rFonts w:ascii="Arial Narrow" w:hAnsi="Arial Narrow"/>
                <w:i/>
                <w:sz w:val="20"/>
              </w:rPr>
            </w:pPr>
          </w:p>
        </w:tc>
        <w:tc>
          <w:tcPr>
            <w:tcW w:w="833" w:type="pct"/>
            <w:vMerge/>
            <w:vAlign w:val="center"/>
          </w:tcPr>
          <w:p w:rsidR="004A6D54" w:rsidRPr="0009229E" w:rsidRDefault="004A6D54" w:rsidP="00AE38E7">
            <w:pPr>
              <w:jc w:val="center"/>
              <w:rPr>
                <w:rFonts w:ascii="Arial Narrow" w:hAnsi="Arial Narrow"/>
                <w:sz w:val="20"/>
              </w:rPr>
            </w:pPr>
          </w:p>
        </w:tc>
        <w:tc>
          <w:tcPr>
            <w:tcW w:w="587" w:type="pct"/>
            <w:vAlign w:val="center"/>
          </w:tcPr>
          <w:p w:rsidR="004A6D54" w:rsidRPr="0009229E" w:rsidRDefault="004A6D54" w:rsidP="00AE38E7">
            <w:pPr>
              <w:jc w:val="center"/>
              <w:rPr>
                <w:rFonts w:ascii="Arial Narrow" w:hAnsi="Arial Narrow"/>
                <w:sz w:val="20"/>
              </w:rPr>
            </w:pPr>
            <w:r w:rsidRPr="0009229E">
              <w:rPr>
                <w:rFonts w:ascii="Arial Narrow" w:hAnsi="Arial Narrow"/>
                <w:sz w:val="20"/>
              </w:rPr>
              <w:t>N</w:t>
            </w:r>
          </w:p>
        </w:tc>
      </w:tr>
      <w:tr w:rsidR="004A6D54" w:rsidRPr="0009229E" w:rsidTr="00B01F5F">
        <w:tc>
          <w:tcPr>
            <w:tcW w:w="593" w:type="pct"/>
            <w:shd w:val="clear" w:color="auto" w:fill="auto"/>
            <w:vAlign w:val="center"/>
          </w:tcPr>
          <w:p w:rsidR="004A6D54" w:rsidRPr="0009229E" w:rsidRDefault="004A6D54" w:rsidP="00AE38E7">
            <w:pPr>
              <w:jc w:val="left"/>
              <w:rPr>
                <w:rFonts w:ascii="Arial Narrow" w:hAnsi="Arial Narrow"/>
                <w:iCs/>
                <w:sz w:val="20"/>
              </w:rPr>
            </w:pPr>
            <w:r w:rsidRPr="0009229E">
              <w:rPr>
                <w:rFonts w:ascii="Arial Narrow" w:hAnsi="Arial Narrow"/>
                <w:iCs/>
                <w:sz w:val="20"/>
              </w:rPr>
              <w:t>CPH-101-0299</w:t>
            </w:r>
          </w:p>
          <w:p w:rsidR="004A6D54" w:rsidRPr="0009229E" w:rsidRDefault="004A6D54" w:rsidP="00AE38E7">
            <w:pPr>
              <w:jc w:val="left"/>
              <w:rPr>
                <w:rFonts w:ascii="Arial Narrow" w:hAnsi="Arial Narrow"/>
                <w:iCs/>
                <w:sz w:val="20"/>
              </w:rPr>
            </w:pPr>
            <w:r w:rsidRPr="0009229E">
              <w:rPr>
                <w:rFonts w:ascii="Arial Narrow" w:hAnsi="Arial Narrow"/>
                <w:iCs/>
                <w:sz w:val="20"/>
              </w:rPr>
              <w:t>12 weeks</w:t>
            </w:r>
          </w:p>
        </w:tc>
        <w:tc>
          <w:tcPr>
            <w:tcW w:w="508"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R, DB, MC</w:t>
            </w:r>
          </w:p>
        </w:tc>
        <w:tc>
          <w:tcPr>
            <w:tcW w:w="341" w:type="pct"/>
            <w:shd w:val="clear" w:color="auto" w:fill="auto"/>
            <w:vAlign w:val="center"/>
          </w:tcPr>
          <w:p w:rsidR="004A6D54" w:rsidRPr="0009229E" w:rsidRDefault="004A6D54" w:rsidP="00A065FA">
            <w:pPr>
              <w:ind w:right="-32"/>
              <w:jc w:val="center"/>
              <w:rPr>
                <w:rFonts w:ascii="Arial Narrow" w:hAnsi="Arial Narrow"/>
                <w:sz w:val="20"/>
              </w:rPr>
            </w:pPr>
            <w:r w:rsidRPr="0009229E">
              <w:rPr>
                <w:rFonts w:ascii="Arial Narrow" w:hAnsi="Arial Narrow"/>
                <w:sz w:val="20"/>
              </w:rPr>
              <w:t>272</w:t>
            </w:r>
          </w:p>
        </w:tc>
        <w:tc>
          <w:tcPr>
            <w:tcW w:w="763" w:type="pct"/>
            <w:shd w:val="clear" w:color="auto" w:fill="auto"/>
            <w:vAlign w:val="center"/>
          </w:tcPr>
          <w:p w:rsidR="004A6D54" w:rsidRPr="0009229E" w:rsidRDefault="004A6D54" w:rsidP="00AE38E7">
            <w:pPr>
              <w:jc w:val="center"/>
              <w:rPr>
                <w:rFonts w:ascii="Arial Narrow" w:hAnsi="Arial Narrow"/>
                <w:sz w:val="20"/>
              </w:rPr>
            </w:pPr>
            <w:proofErr w:type="spellStart"/>
            <w:r w:rsidRPr="0009229E">
              <w:rPr>
                <w:rFonts w:ascii="Arial Narrow" w:hAnsi="Arial Narrow"/>
                <w:sz w:val="20"/>
              </w:rPr>
              <w:t>Nalmefene</w:t>
            </w:r>
            <w:proofErr w:type="spellEnd"/>
            <w:r w:rsidRPr="0009229E">
              <w:rPr>
                <w:rFonts w:ascii="Arial Narrow" w:hAnsi="Arial Narrow"/>
                <w:sz w:val="20"/>
              </w:rPr>
              <w:t xml:space="preserve"> 5mg, 20mg or 40mg </w:t>
            </w:r>
          </w:p>
          <w:p w:rsidR="004A6D54" w:rsidRPr="0009229E" w:rsidRDefault="004A6D54" w:rsidP="00AE38E7">
            <w:pPr>
              <w:jc w:val="center"/>
              <w:rPr>
                <w:rFonts w:ascii="Arial Narrow" w:hAnsi="Arial Narrow"/>
                <w:sz w:val="20"/>
              </w:rPr>
            </w:pPr>
            <w:r w:rsidRPr="0009229E">
              <w:rPr>
                <w:rFonts w:ascii="Arial Narrow" w:hAnsi="Arial Narrow"/>
                <w:sz w:val="20"/>
                <w:u w:val="single"/>
              </w:rPr>
              <w:t>once daily</w:t>
            </w:r>
          </w:p>
          <w:p w:rsidR="004A6D54" w:rsidRPr="0009229E" w:rsidRDefault="004A6D54" w:rsidP="00AE38E7">
            <w:pPr>
              <w:jc w:val="center"/>
              <w:rPr>
                <w:rFonts w:ascii="Arial Narrow" w:hAnsi="Arial Narrow"/>
                <w:sz w:val="20"/>
              </w:rPr>
            </w:pPr>
            <w:r w:rsidRPr="0009229E">
              <w:rPr>
                <w:rFonts w:ascii="Arial Narrow" w:hAnsi="Arial Narrow"/>
                <w:sz w:val="20"/>
              </w:rPr>
              <w:t>vs placebo</w:t>
            </w:r>
          </w:p>
          <w:p w:rsidR="004A6D54" w:rsidRPr="0009229E" w:rsidRDefault="004A6D54" w:rsidP="00AE38E7">
            <w:pPr>
              <w:jc w:val="center"/>
              <w:rPr>
                <w:rFonts w:ascii="Arial Narrow" w:hAnsi="Arial Narrow"/>
                <w:sz w:val="20"/>
              </w:rPr>
            </w:pPr>
            <w:r w:rsidRPr="0009229E">
              <w:rPr>
                <w:rFonts w:ascii="Arial Narrow" w:hAnsi="Arial Narrow"/>
                <w:sz w:val="20"/>
              </w:rPr>
              <w:t>(PRN dosing 40 week extension)</w:t>
            </w:r>
          </w:p>
        </w:tc>
        <w:tc>
          <w:tcPr>
            <w:tcW w:w="507" w:type="pct"/>
            <w:shd w:val="clear" w:color="auto" w:fill="auto"/>
            <w:vAlign w:val="center"/>
          </w:tcPr>
          <w:p w:rsidR="004A6D54" w:rsidRPr="0009229E" w:rsidRDefault="004A6D54" w:rsidP="006E5A1A">
            <w:pPr>
              <w:jc w:val="center"/>
              <w:rPr>
                <w:rFonts w:ascii="Arial Narrow" w:hAnsi="Arial Narrow"/>
                <w:sz w:val="20"/>
              </w:rPr>
            </w:pPr>
            <w:r w:rsidRPr="0009229E">
              <w:rPr>
                <w:rFonts w:ascii="Arial Narrow" w:hAnsi="Arial Narrow"/>
                <w:sz w:val="20"/>
              </w:rPr>
              <w:t>Unclear</w:t>
            </w:r>
          </w:p>
        </w:tc>
        <w:tc>
          <w:tcPr>
            <w:tcW w:w="868" w:type="pct"/>
            <w:shd w:val="clear" w:color="auto" w:fill="auto"/>
            <w:vAlign w:val="center"/>
          </w:tcPr>
          <w:p w:rsidR="004A6D54" w:rsidRPr="0009229E" w:rsidRDefault="004A6D54" w:rsidP="00AE38E7">
            <w:pPr>
              <w:jc w:val="center"/>
              <w:rPr>
                <w:rFonts w:ascii="Arial Narrow" w:hAnsi="Arial Narrow"/>
                <w:sz w:val="20"/>
              </w:rPr>
            </w:pPr>
            <w:r w:rsidRPr="0009229E">
              <w:rPr>
                <w:rFonts w:ascii="Arial Narrow" w:hAnsi="Arial Narrow"/>
                <w:sz w:val="20"/>
              </w:rPr>
              <w:t xml:space="preserve">Alcohol dependence (DSM-IV-TR), </w:t>
            </w:r>
          </w:p>
          <w:p w:rsidR="004A6D54" w:rsidRPr="0009229E" w:rsidRDefault="004A6D54" w:rsidP="004A6D54">
            <w:pPr>
              <w:jc w:val="center"/>
              <w:rPr>
                <w:rFonts w:ascii="Arial Narrow" w:hAnsi="Arial Narrow"/>
                <w:i/>
                <w:sz w:val="20"/>
              </w:rPr>
            </w:pPr>
            <w:r w:rsidRPr="0009229E">
              <w:rPr>
                <w:rFonts w:ascii="Arial Narrow" w:hAnsi="Arial Narrow"/>
                <w:sz w:val="20"/>
              </w:rPr>
              <w:t>≥8 heavy drinking days/month</w:t>
            </w:r>
          </w:p>
        </w:tc>
        <w:tc>
          <w:tcPr>
            <w:tcW w:w="833" w:type="pct"/>
            <w:vMerge/>
            <w:vAlign w:val="center"/>
          </w:tcPr>
          <w:p w:rsidR="004A6D54" w:rsidRPr="0009229E" w:rsidRDefault="004A6D54" w:rsidP="00AE38E7">
            <w:pPr>
              <w:jc w:val="center"/>
              <w:rPr>
                <w:rFonts w:ascii="Arial Narrow" w:hAnsi="Arial Narrow"/>
                <w:sz w:val="20"/>
              </w:rPr>
            </w:pPr>
          </w:p>
        </w:tc>
        <w:tc>
          <w:tcPr>
            <w:tcW w:w="587" w:type="pct"/>
            <w:vAlign w:val="center"/>
          </w:tcPr>
          <w:p w:rsidR="004A6D54" w:rsidRPr="0009229E" w:rsidRDefault="004A6D54" w:rsidP="00AE38E7">
            <w:pPr>
              <w:jc w:val="center"/>
              <w:rPr>
                <w:rFonts w:ascii="Arial Narrow" w:hAnsi="Arial Narrow"/>
                <w:sz w:val="20"/>
              </w:rPr>
            </w:pPr>
            <w:r w:rsidRPr="0009229E">
              <w:rPr>
                <w:rFonts w:ascii="Arial Narrow" w:hAnsi="Arial Narrow"/>
                <w:sz w:val="20"/>
              </w:rPr>
              <w:t>N</w:t>
            </w:r>
          </w:p>
        </w:tc>
      </w:tr>
      <w:tr w:rsidR="00A065FA" w:rsidRPr="0009229E" w:rsidTr="004A6D54">
        <w:tc>
          <w:tcPr>
            <w:tcW w:w="4413" w:type="pct"/>
            <w:gridSpan w:val="7"/>
            <w:shd w:val="clear" w:color="auto" w:fill="auto"/>
            <w:vAlign w:val="center"/>
          </w:tcPr>
          <w:p w:rsidR="00A065FA" w:rsidRPr="0009229E" w:rsidRDefault="00A065FA" w:rsidP="00AE38E7">
            <w:pPr>
              <w:jc w:val="left"/>
              <w:rPr>
                <w:rFonts w:ascii="Arial Narrow" w:hAnsi="Arial Narrow"/>
                <w:b/>
                <w:sz w:val="20"/>
              </w:rPr>
            </w:pPr>
            <w:r w:rsidRPr="0009229E">
              <w:rPr>
                <w:rFonts w:ascii="Arial Narrow" w:hAnsi="Arial Narrow"/>
                <w:b/>
                <w:sz w:val="20"/>
              </w:rPr>
              <w:t>Naltrexone vs placebo  (in combination with psychosocial intervention)</w:t>
            </w:r>
          </w:p>
        </w:tc>
        <w:tc>
          <w:tcPr>
            <w:tcW w:w="587" w:type="pct"/>
          </w:tcPr>
          <w:p w:rsidR="00A065FA" w:rsidRPr="0009229E" w:rsidRDefault="00A065FA" w:rsidP="00AE38E7">
            <w:pPr>
              <w:jc w:val="left"/>
              <w:rPr>
                <w:rFonts w:ascii="Arial Narrow" w:hAnsi="Arial Narrow"/>
                <w:b/>
                <w:sz w:val="20"/>
              </w:rPr>
            </w:pPr>
          </w:p>
        </w:tc>
      </w:tr>
      <w:tr w:rsidR="00044222" w:rsidRPr="0009229E" w:rsidTr="00B01F5F">
        <w:tc>
          <w:tcPr>
            <w:tcW w:w="593" w:type="pct"/>
            <w:shd w:val="clear" w:color="auto" w:fill="auto"/>
            <w:vAlign w:val="center"/>
          </w:tcPr>
          <w:p w:rsidR="00A065FA" w:rsidRPr="0009229E" w:rsidRDefault="00A065FA" w:rsidP="00AE38E7">
            <w:pPr>
              <w:jc w:val="left"/>
              <w:rPr>
                <w:rFonts w:ascii="Arial Narrow" w:hAnsi="Arial Narrow"/>
                <w:iCs/>
                <w:sz w:val="20"/>
              </w:rPr>
            </w:pPr>
            <w:proofErr w:type="spellStart"/>
            <w:r w:rsidRPr="0009229E">
              <w:rPr>
                <w:rFonts w:ascii="Arial Narrow" w:hAnsi="Arial Narrow"/>
                <w:iCs/>
                <w:sz w:val="20"/>
              </w:rPr>
              <w:t>Heinala</w:t>
            </w:r>
            <w:proofErr w:type="spellEnd"/>
            <w:r w:rsidRPr="0009229E">
              <w:rPr>
                <w:rFonts w:ascii="Arial Narrow" w:hAnsi="Arial Narrow"/>
                <w:iCs/>
                <w:sz w:val="20"/>
              </w:rPr>
              <w:t xml:space="preserve"> 2001</w:t>
            </w:r>
          </w:p>
          <w:p w:rsidR="00A065FA" w:rsidRPr="0009229E" w:rsidRDefault="00A065FA" w:rsidP="00AE38E7">
            <w:pPr>
              <w:jc w:val="left"/>
              <w:rPr>
                <w:rFonts w:ascii="Arial Narrow" w:hAnsi="Arial Narrow"/>
                <w:iCs/>
                <w:sz w:val="20"/>
              </w:rPr>
            </w:pPr>
            <w:r w:rsidRPr="0009229E">
              <w:rPr>
                <w:rFonts w:ascii="Arial Narrow" w:hAnsi="Arial Narrow"/>
                <w:iCs/>
                <w:sz w:val="20"/>
              </w:rPr>
              <w:t>32 weeks</w:t>
            </w:r>
          </w:p>
        </w:tc>
        <w:tc>
          <w:tcPr>
            <w:tcW w:w="508" w:type="pct"/>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R, DB, SC</w:t>
            </w:r>
          </w:p>
        </w:tc>
        <w:tc>
          <w:tcPr>
            <w:tcW w:w="341" w:type="pct"/>
            <w:shd w:val="clear" w:color="auto" w:fill="auto"/>
            <w:vAlign w:val="center"/>
          </w:tcPr>
          <w:p w:rsidR="00A065FA" w:rsidRPr="0009229E" w:rsidRDefault="00A065FA" w:rsidP="00A065FA">
            <w:pPr>
              <w:ind w:right="-32"/>
              <w:jc w:val="center"/>
              <w:rPr>
                <w:rFonts w:ascii="Arial Narrow" w:hAnsi="Arial Narrow"/>
                <w:sz w:val="20"/>
              </w:rPr>
            </w:pPr>
            <w:r w:rsidRPr="0009229E">
              <w:rPr>
                <w:rFonts w:ascii="Arial Narrow" w:hAnsi="Arial Narrow"/>
                <w:sz w:val="20"/>
              </w:rPr>
              <w:t>121</w:t>
            </w:r>
          </w:p>
        </w:tc>
        <w:tc>
          <w:tcPr>
            <w:tcW w:w="763" w:type="pct"/>
            <w:shd w:val="clear" w:color="auto" w:fill="auto"/>
            <w:vAlign w:val="center"/>
          </w:tcPr>
          <w:p w:rsidR="00A065FA" w:rsidRPr="0009229E" w:rsidRDefault="00A065FA" w:rsidP="00AE38E7">
            <w:pPr>
              <w:ind w:right="42"/>
              <w:jc w:val="center"/>
              <w:rPr>
                <w:rFonts w:ascii="Arial Narrow" w:hAnsi="Arial Narrow"/>
                <w:sz w:val="20"/>
              </w:rPr>
            </w:pPr>
            <w:r w:rsidRPr="0009229E">
              <w:rPr>
                <w:rFonts w:ascii="Arial Narrow" w:hAnsi="Arial Narrow"/>
                <w:sz w:val="20"/>
              </w:rPr>
              <w:t>Naltrexone 50mg once daily for 12 weeks then PRN for 20 weeks</w:t>
            </w:r>
          </w:p>
        </w:tc>
        <w:tc>
          <w:tcPr>
            <w:tcW w:w="507" w:type="pct"/>
            <w:shd w:val="clear" w:color="auto" w:fill="auto"/>
            <w:vAlign w:val="center"/>
          </w:tcPr>
          <w:p w:rsidR="00A065FA" w:rsidRPr="0009229E" w:rsidRDefault="00A065FA" w:rsidP="006E5A1A">
            <w:pPr>
              <w:jc w:val="center"/>
              <w:rPr>
                <w:rFonts w:ascii="Arial Narrow" w:hAnsi="Arial Narrow"/>
                <w:sz w:val="20"/>
              </w:rPr>
            </w:pPr>
            <w:r w:rsidRPr="0009229E">
              <w:rPr>
                <w:rFonts w:ascii="Arial Narrow" w:hAnsi="Arial Narrow"/>
                <w:sz w:val="20"/>
              </w:rPr>
              <w:t>Unclear</w:t>
            </w:r>
          </w:p>
        </w:tc>
        <w:tc>
          <w:tcPr>
            <w:tcW w:w="868" w:type="pct"/>
            <w:shd w:val="clear" w:color="auto" w:fill="auto"/>
            <w:vAlign w:val="center"/>
          </w:tcPr>
          <w:p w:rsidR="00A065FA" w:rsidRPr="0009229E" w:rsidRDefault="004A6D54" w:rsidP="00AE38E7">
            <w:pPr>
              <w:jc w:val="center"/>
              <w:rPr>
                <w:rFonts w:ascii="Arial Narrow" w:hAnsi="Arial Narrow"/>
                <w:sz w:val="20"/>
              </w:rPr>
            </w:pPr>
            <w:r w:rsidRPr="0009229E">
              <w:rPr>
                <w:rFonts w:ascii="Arial Narrow" w:hAnsi="Arial Narrow"/>
                <w:sz w:val="20"/>
              </w:rPr>
              <w:t>Alcohol dependence</w:t>
            </w:r>
            <w:r w:rsidR="00A065FA" w:rsidRPr="0009229E">
              <w:rPr>
                <w:rFonts w:ascii="Arial Narrow" w:hAnsi="Arial Narrow"/>
                <w:sz w:val="20"/>
              </w:rPr>
              <w:t xml:space="preserve"> (DSM-IV), </w:t>
            </w:r>
          </w:p>
          <w:p w:rsidR="00A065FA" w:rsidRPr="0009229E" w:rsidRDefault="00A065FA" w:rsidP="00AE38E7">
            <w:pPr>
              <w:jc w:val="center"/>
              <w:rPr>
                <w:rFonts w:ascii="Arial Narrow" w:hAnsi="Arial Narrow"/>
                <w:sz w:val="20"/>
              </w:rPr>
            </w:pPr>
            <w:r w:rsidRPr="0009229E">
              <w:rPr>
                <w:rFonts w:ascii="Arial Narrow" w:hAnsi="Arial Narrow"/>
                <w:sz w:val="20"/>
              </w:rPr>
              <w:t>≥5 standard drinks/day</w:t>
            </w:r>
          </w:p>
        </w:tc>
        <w:tc>
          <w:tcPr>
            <w:tcW w:w="833" w:type="pct"/>
            <w:vAlign w:val="center"/>
          </w:tcPr>
          <w:p w:rsidR="00A065FA" w:rsidRPr="0009229E" w:rsidRDefault="00060264" w:rsidP="00AE38E7">
            <w:pPr>
              <w:jc w:val="center"/>
              <w:rPr>
                <w:rFonts w:ascii="Arial Narrow" w:hAnsi="Arial Narrow"/>
                <w:sz w:val="20"/>
              </w:rPr>
            </w:pPr>
            <w:r w:rsidRPr="0009229E">
              <w:rPr>
                <w:rFonts w:ascii="Arial Narrow" w:hAnsi="Arial Narrow"/>
                <w:sz w:val="20"/>
              </w:rPr>
              <w:t>Mean time to relapse to heavy drinking</w:t>
            </w:r>
          </w:p>
        </w:tc>
        <w:tc>
          <w:tcPr>
            <w:tcW w:w="587" w:type="pct"/>
            <w:vAlign w:val="center"/>
          </w:tcPr>
          <w:p w:rsidR="00A065FA" w:rsidRPr="0009229E" w:rsidRDefault="00A065FA" w:rsidP="00AE38E7">
            <w:pPr>
              <w:jc w:val="center"/>
              <w:rPr>
                <w:rFonts w:ascii="Arial Narrow" w:hAnsi="Arial Narrow"/>
                <w:sz w:val="20"/>
              </w:rPr>
            </w:pPr>
            <w:r w:rsidRPr="0009229E">
              <w:rPr>
                <w:rFonts w:ascii="Arial Narrow" w:hAnsi="Arial Narrow"/>
                <w:sz w:val="20"/>
              </w:rPr>
              <w:t>N</w:t>
            </w:r>
          </w:p>
        </w:tc>
      </w:tr>
      <w:tr w:rsidR="00044222" w:rsidRPr="0009229E" w:rsidTr="00B01F5F">
        <w:tc>
          <w:tcPr>
            <w:tcW w:w="593" w:type="pct"/>
            <w:shd w:val="clear" w:color="auto" w:fill="auto"/>
            <w:vAlign w:val="center"/>
          </w:tcPr>
          <w:p w:rsidR="00A065FA" w:rsidRPr="0009229E" w:rsidRDefault="00A065FA" w:rsidP="00AE38E7">
            <w:pPr>
              <w:jc w:val="left"/>
              <w:rPr>
                <w:rFonts w:ascii="Arial Narrow" w:hAnsi="Arial Narrow"/>
                <w:iCs/>
                <w:sz w:val="20"/>
              </w:rPr>
            </w:pPr>
            <w:proofErr w:type="spellStart"/>
            <w:r w:rsidRPr="0009229E">
              <w:rPr>
                <w:rFonts w:ascii="Arial Narrow" w:hAnsi="Arial Narrow"/>
                <w:iCs/>
                <w:sz w:val="20"/>
              </w:rPr>
              <w:t>Kranzler</w:t>
            </w:r>
            <w:proofErr w:type="spellEnd"/>
            <w:r w:rsidRPr="0009229E">
              <w:rPr>
                <w:rFonts w:ascii="Arial Narrow" w:hAnsi="Arial Narrow"/>
                <w:iCs/>
                <w:sz w:val="20"/>
              </w:rPr>
              <w:t xml:space="preserve"> 2009</w:t>
            </w:r>
          </w:p>
          <w:p w:rsidR="00A065FA" w:rsidRPr="0009229E" w:rsidRDefault="00A065FA" w:rsidP="00AE38E7">
            <w:pPr>
              <w:jc w:val="left"/>
              <w:rPr>
                <w:rFonts w:ascii="Arial Narrow" w:hAnsi="Arial Narrow"/>
                <w:iCs/>
                <w:sz w:val="20"/>
              </w:rPr>
            </w:pPr>
            <w:r w:rsidRPr="0009229E">
              <w:rPr>
                <w:rFonts w:ascii="Arial Narrow" w:hAnsi="Arial Narrow"/>
                <w:iCs/>
                <w:sz w:val="20"/>
              </w:rPr>
              <w:t>12 weeks</w:t>
            </w:r>
          </w:p>
        </w:tc>
        <w:tc>
          <w:tcPr>
            <w:tcW w:w="508" w:type="pct"/>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R, DB, SC</w:t>
            </w:r>
          </w:p>
          <w:p w:rsidR="00A065FA" w:rsidRPr="0009229E" w:rsidRDefault="00A065FA" w:rsidP="00AE38E7">
            <w:pPr>
              <w:jc w:val="center"/>
              <w:rPr>
                <w:rFonts w:ascii="Arial Narrow" w:hAnsi="Arial Narrow"/>
                <w:sz w:val="20"/>
              </w:rPr>
            </w:pPr>
            <w:r w:rsidRPr="0009229E">
              <w:rPr>
                <w:rFonts w:ascii="Arial Narrow" w:hAnsi="Arial Narrow"/>
                <w:sz w:val="20"/>
              </w:rPr>
              <w:t xml:space="preserve">stratified by dose regimen </w:t>
            </w:r>
          </w:p>
        </w:tc>
        <w:tc>
          <w:tcPr>
            <w:tcW w:w="341" w:type="pct"/>
            <w:shd w:val="clear" w:color="auto" w:fill="auto"/>
            <w:vAlign w:val="center"/>
          </w:tcPr>
          <w:p w:rsidR="00A065FA" w:rsidRPr="0009229E" w:rsidRDefault="00A065FA" w:rsidP="00A065FA">
            <w:pPr>
              <w:ind w:right="-32"/>
              <w:jc w:val="center"/>
              <w:rPr>
                <w:rFonts w:ascii="Arial Narrow" w:hAnsi="Arial Narrow"/>
                <w:sz w:val="20"/>
              </w:rPr>
            </w:pPr>
            <w:r w:rsidRPr="0009229E">
              <w:rPr>
                <w:rFonts w:ascii="Arial Narrow" w:hAnsi="Arial Narrow"/>
                <w:sz w:val="20"/>
              </w:rPr>
              <w:t>163</w:t>
            </w:r>
          </w:p>
        </w:tc>
        <w:tc>
          <w:tcPr>
            <w:tcW w:w="763" w:type="pct"/>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 xml:space="preserve">Naltrexone 50mg </w:t>
            </w:r>
          </w:p>
          <w:p w:rsidR="00A065FA" w:rsidRPr="0009229E" w:rsidRDefault="00A065FA" w:rsidP="00AE38E7">
            <w:pPr>
              <w:jc w:val="center"/>
              <w:rPr>
                <w:rFonts w:ascii="Arial Narrow" w:hAnsi="Arial Narrow"/>
                <w:sz w:val="20"/>
              </w:rPr>
            </w:pPr>
            <w:r w:rsidRPr="0009229E">
              <w:rPr>
                <w:rFonts w:ascii="Arial Narrow" w:hAnsi="Arial Narrow"/>
                <w:sz w:val="20"/>
              </w:rPr>
              <w:t xml:space="preserve">PRN or daily </w:t>
            </w:r>
          </w:p>
          <w:p w:rsidR="00A065FA" w:rsidRPr="0009229E" w:rsidRDefault="00A065FA" w:rsidP="00AE38E7">
            <w:pPr>
              <w:jc w:val="center"/>
              <w:rPr>
                <w:rFonts w:ascii="Arial Narrow" w:hAnsi="Arial Narrow"/>
                <w:sz w:val="20"/>
              </w:rPr>
            </w:pPr>
            <w:r w:rsidRPr="0009229E">
              <w:rPr>
                <w:rFonts w:ascii="Arial Narrow" w:hAnsi="Arial Narrow"/>
                <w:sz w:val="20"/>
              </w:rPr>
              <w:t xml:space="preserve">vs </w:t>
            </w:r>
          </w:p>
          <w:p w:rsidR="00A065FA" w:rsidRPr="0009229E" w:rsidRDefault="00A065FA" w:rsidP="00AE38E7">
            <w:pPr>
              <w:jc w:val="center"/>
              <w:rPr>
                <w:rFonts w:ascii="Arial Narrow" w:hAnsi="Arial Narrow"/>
                <w:sz w:val="20"/>
              </w:rPr>
            </w:pPr>
            <w:r w:rsidRPr="0009229E">
              <w:rPr>
                <w:rFonts w:ascii="Arial Narrow" w:hAnsi="Arial Narrow"/>
                <w:sz w:val="20"/>
              </w:rPr>
              <w:t>matching placebo</w:t>
            </w:r>
          </w:p>
        </w:tc>
        <w:tc>
          <w:tcPr>
            <w:tcW w:w="507" w:type="pct"/>
            <w:shd w:val="clear" w:color="auto" w:fill="auto"/>
            <w:vAlign w:val="center"/>
          </w:tcPr>
          <w:p w:rsidR="00A065FA" w:rsidRPr="0009229E" w:rsidRDefault="00A065FA" w:rsidP="006E5A1A">
            <w:pPr>
              <w:jc w:val="center"/>
              <w:rPr>
                <w:rFonts w:ascii="Arial Narrow" w:hAnsi="Arial Narrow"/>
                <w:sz w:val="20"/>
              </w:rPr>
            </w:pPr>
            <w:r w:rsidRPr="0009229E">
              <w:rPr>
                <w:rFonts w:ascii="Arial Narrow" w:hAnsi="Arial Narrow"/>
                <w:sz w:val="20"/>
              </w:rPr>
              <w:t>Unclear</w:t>
            </w:r>
          </w:p>
        </w:tc>
        <w:tc>
          <w:tcPr>
            <w:tcW w:w="868" w:type="pct"/>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A</w:t>
            </w:r>
            <w:r w:rsidR="004A6D54" w:rsidRPr="0009229E">
              <w:rPr>
                <w:rFonts w:ascii="Arial Narrow" w:hAnsi="Arial Narrow"/>
                <w:sz w:val="20"/>
              </w:rPr>
              <w:t>lcohol dependence</w:t>
            </w:r>
            <w:r w:rsidRPr="0009229E">
              <w:rPr>
                <w:rFonts w:ascii="Arial Narrow" w:hAnsi="Arial Narrow"/>
                <w:sz w:val="20"/>
              </w:rPr>
              <w:t xml:space="preserve"> (DSM-IV), </w:t>
            </w:r>
          </w:p>
          <w:p w:rsidR="00A065FA" w:rsidRPr="0009229E" w:rsidRDefault="00A065FA" w:rsidP="00AE38E7">
            <w:pPr>
              <w:jc w:val="center"/>
              <w:rPr>
                <w:rFonts w:ascii="Arial Narrow" w:hAnsi="Arial Narrow"/>
                <w:sz w:val="20"/>
              </w:rPr>
            </w:pPr>
            <w:r w:rsidRPr="0009229E">
              <w:rPr>
                <w:rFonts w:ascii="Arial Narrow" w:hAnsi="Arial Narrow"/>
                <w:sz w:val="20"/>
              </w:rPr>
              <w:t>≥24 (men)</w:t>
            </w:r>
          </w:p>
          <w:p w:rsidR="00A065FA" w:rsidRPr="0009229E" w:rsidRDefault="00A065FA" w:rsidP="00AE38E7">
            <w:pPr>
              <w:jc w:val="center"/>
              <w:rPr>
                <w:rFonts w:ascii="Arial Narrow" w:hAnsi="Arial Narrow"/>
                <w:i/>
                <w:sz w:val="20"/>
              </w:rPr>
            </w:pPr>
            <w:r w:rsidRPr="0009229E">
              <w:rPr>
                <w:rFonts w:ascii="Arial Narrow" w:hAnsi="Arial Narrow"/>
                <w:sz w:val="20"/>
              </w:rPr>
              <w:t>≥18 (women) standard drinks/week</w:t>
            </w:r>
          </w:p>
        </w:tc>
        <w:tc>
          <w:tcPr>
            <w:tcW w:w="833" w:type="pct"/>
            <w:vAlign w:val="center"/>
          </w:tcPr>
          <w:p w:rsidR="00A065FA" w:rsidRPr="0009229E" w:rsidRDefault="00060264" w:rsidP="00AE38E7">
            <w:pPr>
              <w:jc w:val="center"/>
              <w:rPr>
                <w:rFonts w:ascii="Arial Narrow" w:hAnsi="Arial Narrow"/>
                <w:sz w:val="20"/>
              </w:rPr>
            </w:pPr>
            <w:r w:rsidRPr="0009229E">
              <w:rPr>
                <w:rFonts w:ascii="Arial Narrow" w:hAnsi="Arial Narrow"/>
                <w:sz w:val="20"/>
              </w:rPr>
              <w:t>Mean number of standard drinks/day</w:t>
            </w:r>
          </w:p>
        </w:tc>
        <w:tc>
          <w:tcPr>
            <w:tcW w:w="587" w:type="pct"/>
            <w:vAlign w:val="center"/>
          </w:tcPr>
          <w:p w:rsidR="00A065FA" w:rsidRPr="0009229E" w:rsidRDefault="00A065FA" w:rsidP="00AE38E7">
            <w:pPr>
              <w:jc w:val="center"/>
              <w:rPr>
                <w:rFonts w:ascii="Arial Narrow" w:hAnsi="Arial Narrow"/>
                <w:sz w:val="20"/>
              </w:rPr>
            </w:pPr>
            <w:r w:rsidRPr="0009229E">
              <w:rPr>
                <w:rFonts w:ascii="Arial Narrow" w:hAnsi="Arial Narrow"/>
                <w:sz w:val="20"/>
              </w:rPr>
              <w:t>N</w:t>
            </w:r>
          </w:p>
        </w:tc>
      </w:tr>
      <w:tr w:rsidR="00044222" w:rsidRPr="0009229E" w:rsidTr="00B01F5F">
        <w:tc>
          <w:tcPr>
            <w:tcW w:w="593" w:type="pct"/>
            <w:shd w:val="clear" w:color="auto" w:fill="auto"/>
            <w:vAlign w:val="center"/>
          </w:tcPr>
          <w:p w:rsidR="00A065FA" w:rsidRPr="0009229E" w:rsidRDefault="00A065FA" w:rsidP="00AE38E7">
            <w:pPr>
              <w:jc w:val="left"/>
              <w:rPr>
                <w:rFonts w:ascii="Arial Narrow" w:hAnsi="Arial Narrow"/>
                <w:iCs/>
                <w:sz w:val="20"/>
              </w:rPr>
            </w:pPr>
            <w:r w:rsidRPr="0009229E">
              <w:rPr>
                <w:rFonts w:ascii="Arial Narrow" w:hAnsi="Arial Narrow"/>
                <w:iCs/>
                <w:sz w:val="20"/>
              </w:rPr>
              <w:t xml:space="preserve">Sherwood Brown 2009 </w:t>
            </w:r>
          </w:p>
          <w:p w:rsidR="00A065FA" w:rsidRPr="0009229E" w:rsidRDefault="00A065FA" w:rsidP="00AE38E7">
            <w:pPr>
              <w:jc w:val="left"/>
              <w:rPr>
                <w:rFonts w:ascii="Arial Narrow" w:hAnsi="Arial Narrow"/>
                <w:iCs/>
                <w:sz w:val="20"/>
              </w:rPr>
            </w:pPr>
            <w:r w:rsidRPr="0009229E">
              <w:rPr>
                <w:rFonts w:ascii="Arial Narrow" w:hAnsi="Arial Narrow"/>
                <w:iCs/>
                <w:sz w:val="20"/>
              </w:rPr>
              <w:t>12 weeks</w:t>
            </w:r>
          </w:p>
        </w:tc>
        <w:tc>
          <w:tcPr>
            <w:tcW w:w="508" w:type="pct"/>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R, DB, SC</w:t>
            </w:r>
          </w:p>
        </w:tc>
        <w:tc>
          <w:tcPr>
            <w:tcW w:w="341" w:type="pct"/>
            <w:shd w:val="clear" w:color="auto" w:fill="auto"/>
            <w:vAlign w:val="center"/>
          </w:tcPr>
          <w:p w:rsidR="00A065FA" w:rsidRPr="0009229E" w:rsidRDefault="00A065FA" w:rsidP="00A065FA">
            <w:pPr>
              <w:ind w:right="-32"/>
              <w:jc w:val="center"/>
              <w:rPr>
                <w:rFonts w:ascii="Arial Narrow" w:hAnsi="Arial Narrow"/>
                <w:sz w:val="20"/>
              </w:rPr>
            </w:pPr>
            <w:r w:rsidRPr="0009229E">
              <w:rPr>
                <w:rFonts w:ascii="Arial Narrow" w:hAnsi="Arial Narrow"/>
                <w:sz w:val="20"/>
              </w:rPr>
              <w:t>50</w:t>
            </w:r>
          </w:p>
        </w:tc>
        <w:tc>
          <w:tcPr>
            <w:tcW w:w="763" w:type="pct"/>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 xml:space="preserve">Naltrexone </w:t>
            </w:r>
          </w:p>
          <w:p w:rsidR="00A065FA" w:rsidRPr="0009229E" w:rsidRDefault="00A065FA" w:rsidP="00AE38E7">
            <w:pPr>
              <w:jc w:val="center"/>
              <w:rPr>
                <w:rFonts w:ascii="Arial Narrow" w:hAnsi="Arial Narrow"/>
                <w:sz w:val="20"/>
              </w:rPr>
            </w:pPr>
            <w:r w:rsidRPr="0009229E">
              <w:rPr>
                <w:rFonts w:ascii="Arial Narrow" w:hAnsi="Arial Narrow"/>
                <w:sz w:val="20"/>
              </w:rPr>
              <w:t xml:space="preserve">50mg daily </w:t>
            </w:r>
          </w:p>
          <w:p w:rsidR="00A065FA" w:rsidRPr="0009229E" w:rsidRDefault="00A065FA" w:rsidP="00AE38E7">
            <w:pPr>
              <w:jc w:val="center"/>
              <w:rPr>
                <w:rFonts w:ascii="Arial Narrow" w:hAnsi="Arial Narrow"/>
                <w:sz w:val="20"/>
              </w:rPr>
            </w:pPr>
            <w:r w:rsidRPr="0009229E">
              <w:rPr>
                <w:rFonts w:ascii="Arial Narrow" w:hAnsi="Arial Narrow"/>
                <w:sz w:val="20"/>
              </w:rPr>
              <w:t>vs placebo</w:t>
            </w:r>
          </w:p>
        </w:tc>
        <w:tc>
          <w:tcPr>
            <w:tcW w:w="507" w:type="pct"/>
            <w:shd w:val="clear" w:color="auto" w:fill="auto"/>
            <w:vAlign w:val="center"/>
          </w:tcPr>
          <w:p w:rsidR="00A065FA" w:rsidRPr="0009229E" w:rsidRDefault="00A065FA" w:rsidP="006E5A1A">
            <w:pPr>
              <w:jc w:val="center"/>
              <w:rPr>
                <w:rFonts w:ascii="Arial Narrow" w:hAnsi="Arial Narrow"/>
                <w:sz w:val="20"/>
              </w:rPr>
            </w:pPr>
            <w:r w:rsidRPr="0009229E">
              <w:rPr>
                <w:rFonts w:ascii="Arial Narrow" w:hAnsi="Arial Narrow"/>
                <w:sz w:val="20"/>
              </w:rPr>
              <w:t>Unclear</w:t>
            </w:r>
          </w:p>
        </w:tc>
        <w:tc>
          <w:tcPr>
            <w:tcW w:w="868" w:type="pct"/>
            <w:shd w:val="clear" w:color="auto" w:fill="auto"/>
            <w:vAlign w:val="center"/>
          </w:tcPr>
          <w:p w:rsidR="00A065FA" w:rsidRPr="0009229E" w:rsidRDefault="00A065FA" w:rsidP="004A6D54">
            <w:pPr>
              <w:ind w:left="-2"/>
              <w:jc w:val="center"/>
              <w:rPr>
                <w:rFonts w:ascii="Arial Narrow" w:hAnsi="Arial Narrow"/>
                <w:sz w:val="20"/>
              </w:rPr>
            </w:pPr>
            <w:r w:rsidRPr="0009229E">
              <w:rPr>
                <w:rFonts w:ascii="Arial Narrow" w:hAnsi="Arial Narrow"/>
                <w:sz w:val="20"/>
              </w:rPr>
              <w:t>Bipolar disorder</w:t>
            </w:r>
            <w:r w:rsidR="004A6D54" w:rsidRPr="0009229E">
              <w:rPr>
                <w:rFonts w:ascii="Arial Narrow" w:hAnsi="Arial Narrow"/>
                <w:sz w:val="20"/>
              </w:rPr>
              <w:t>, alcohol dependence</w:t>
            </w:r>
          </w:p>
        </w:tc>
        <w:tc>
          <w:tcPr>
            <w:tcW w:w="833" w:type="pct"/>
            <w:vAlign w:val="center"/>
          </w:tcPr>
          <w:p w:rsidR="00A065FA" w:rsidRPr="0009229E" w:rsidRDefault="00060264" w:rsidP="004A6D54">
            <w:pPr>
              <w:jc w:val="center"/>
              <w:rPr>
                <w:rFonts w:ascii="Arial Narrow" w:hAnsi="Arial Narrow"/>
                <w:sz w:val="20"/>
              </w:rPr>
            </w:pPr>
            <w:r w:rsidRPr="0009229E">
              <w:rPr>
                <w:rFonts w:ascii="Arial Narrow" w:hAnsi="Arial Narrow"/>
                <w:sz w:val="20"/>
              </w:rPr>
              <w:t>Change in drinking days</w:t>
            </w:r>
            <w:r w:rsidR="004A6D54" w:rsidRPr="0009229E">
              <w:rPr>
                <w:rFonts w:ascii="Arial Narrow" w:hAnsi="Arial Narrow"/>
                <w:sz w:val="20"/>
              </w:rPr>
              <w:t xml:space="preserve"> and heavy drinking days</w:t>
            </w:r>
            <w:r w:rsidRPr="0009229E">
              <w:rPr>
                <w:rFonts w:ascii="Arial Narrow" w:hAnsi="Arial Narrow"/>
                <w:sz w:val="20"/>
              </w:rPr>
              <w:t>/week</w:t>
            </w:r>
          </w:p>
        </w:tc>
        <w:tc>
          <w:tcPr>
            <w:tcW w:w="587" w:type="pct"/>
            <w:vAlign w:val="center"/>
          </w:tcPr>
          <w:p w:rsidR="00A065FA" w:rsidRPr="0009229E" w:rsidRDefault="00A065FA" w:rsidP="00AE38E7">
            <w:pPr>
              <w:jc w:val="center"/>
              <w:rPr>
                <w:rFonts w:ascii="Arial Narrow" w:hAnsi="Arial Narrow"/>
                <w:sz w:val="20"/>
              </w:rPr>
            </w:pPr>
            <w:r w:rsidRPr="0009229E">
              <w:rPr>
                <w:rFonts w:ascii="Arial Narrow" w:hAnsi="Arial Narrow"/>
                <w:sz w:val="20"/>
              </w:rPr>
              <w:t>N</w:t>
            </w:r>
          </w:p>
        </w:tc>
      </w:tr>
      <w:tr w:rsidR="00044222" w:rsidRPr="0009229E" w:rsidTr="00B01F5F">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left"/>
              <w:rPr>
                <w:rFonts w:ascii="Arial Narrow" w:hAnsi="Arial Narrow"/>
                <w:bCs/>
                <w:sz w:val="20"/>
                <w:lang w:eastAsia="en-AU"/>
              </w:rPr>
            </w:pPr>
            <w:r w:rsidRPr="0009229E">
              <w:rPr>
                <w:rFonts w:ascii="Arial Narrow" w:hAnsi="Arial Narrow"/>
                <w:bCs/>
                <w:sz w:val="20"/>
                <w:lang w:eastAsia="en-AU"/>
              </w:rPr>
              <w:t>Anton 1999</w:t>
            </w:r>
          </w:p>
          <w:p w:rsidR="00A065FA" w:rsidRPr="0009229E" w:rsidRDefault="00A065FA" w:rsidP="00AE38E7">
            <w:pPr>
              <w:jc w:val="left"/>
              <w:rPr>
                <w:rFonts w:ascii="Arial Narrow" w:hAnsi="Arial Narrow"/>
                <w:iCs/>
                <w:sz w:val="20"/>
              </w:rPr>
            </w:pPr>
            <w:r w:rsidRPr="0009229E">
              <w:rPr>
                <w:rFonts w:ascii="Arial Narrow" w:hAnsi="Arial Narrow"/>
                <w:iCs/>
                <w:sz w:val="20"/>
              </w:rPr>
              <w:t>12 weeks</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R, DB, SC</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065FA">
            <w:pPr>
              <w:ind w:right="-32"/>
              <w:jc w:val="center"/>
              <w:rPr>
                <w:rFonts w:ascii="Arial Narrow" w:hAnsi="Arial Narrow"/>
                <w:sz w:val="20"/>
              </w:rPr>
            </w:pPr>
            <w:r w:rsidRPr="0009229E">
              <w:rPr>
                <w:rFonts w:ascii="Arial Narrow" w:hAnsi="Arial Narrow"/>
                <w:sz w:val="20"/>
              </w:rPr>
              <w:t>131</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 xml:space="preserve">Naltrexone </w:t>
            </w:r>
          </w:p>
          <w:p w:rsidR="00A065FA" w:rsidRPr="0009229E" w:rsidRDefault="00A065FA" w:rsidP="00AE38E7">
            <w:pPr>
              <w:jc w:val="center"/>
              <w:rPr>
                <w:rFonts w:ascii="Arial Narrow" w:hAnsi="Arial Narrow"/>
                <w:sz w:val="20"/>
              </w:rPr>
            </w:pPr>
            <w:r w:rsidRPr="0009229E">
              <w:rPr>
                <w:rFonts w:ascii="Arial Narrow" w:hAnsi="Arial Narrow"/>
                <w:sz w:val="20"/>
              </w:rPr>
              <w:t xml:space="preserve">50mg daily </w:t>
            </w:r>
          </w:p>
          <w:p w:rsidR="00A065FA" w:rsidRPr="0009229E" w:rsidRDefault="00A065FA" w:rsidP="00AE38E7">
            <w:pPr>
              <w:jc w:val="center"/>
              <w:rPr>
                <w:rFonts w:ascii="Arial Narrow" w:hAnsi="Arial Narrow"/>
                <w:sz w:val="20"/>
              </w:rPr>
            </w:pPr>
            <w:r w:rsidRPr="0009229E">
              <w:rPr>
                <w:rFonts w:ascii="Arial Narrow" w:hAnsi="Arial Narrow"/>
                <w:sz w:val="20"/>
              </w:rPr>
              <w:t>vs placebo</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6E5A1A">
            <w:pPr>
              <w:jc w:val="center"/>
              <w:rPr>
                <w:rFonts w:ascii="Arial Narrow" w:hAnsi="Arial Narrow"/>
                <w:sz w:val="20"/>
              </w:rPr>
            </w:pPr>
            <w:r w:rsidRPr="0009229E">
              <w:rPr>
                <w:rFonts w:ascii="Arial Narrow" w:hAnsi="Arial Narrow"/>
                <w:sz w:val="20"/>
              </w:rPr>
              <w:t>Unclear</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A</w:t>
            </w:r>
            <w:r w:rsidR="004A6D54" w:rsidRPr="0009229E">
              <w:rPr>
                <w:rFonts w:ascii="Arial Narrow" w:hAnsi="Arial Narrow"/>
                <w:sz w:val="20"/>
              </w:rPr>
              <w:t>lcohol dependence</w:t>
            </w:r>
            <w:r w:rsidRPr="0009229E">
              <w:rPr>
                <w:rFonts w:ascii="Arial Narrow" w:hAnsi="Arial Narrow"/>
                <w:sz w:val="20"/>
              </w:rPr>
              <w:t xml:space="preserve"> (DSM-III-R),</w:t>
            </w:r>
          </w:p>
          <w:p w:rsidR="00A065FA" w:rsidRPr="0009229E" w:rsidRDefault="00A065FA" w:rsidP="00AE38E7">
            <w:pPr>
              <w:jc w:val="center"/>
              <w:rPr>
                <w:rFonts w:ascii="Arial Narrow" w:hAnsi="Arial Narrow"/>
                <w:sz w:val="20"/>
              </w:rPr>
            </w:pPr>
            <w:r w:rsidRPr="0009229E">
              <w:rPr>
                <w:rFonts w:ascii="Arial Narrow" w:hAnsi="Arial Narrow"/>
                <w:sz w:val="20"/>
              </w:rPr>
              <w:t xml:space="preserve"> ≥5 standard drinks/day</w:t>
            </w:r>
          </w:p>
        </w:tc>
        <w:tc>
          <w:tcPr>
            <w:tcW w:w="833" w:type="pct"/>
            <w:tcBorders>
              <w:top w:val="single" w:sz="4" w:space="0" w:color="auto"/>
              <w:left w:val="single" w:sz="4" w:space="0" w:color="auto"/>
              <w:bottom w:val="single" w:sz="4" w:space="0" w:color="auto"/>
              <w:right w:val="single" w:sz="4" w:space="0" w:color="auto"/>
            </w:tcBorders>
            <w:vAlign w:val="center"/>
          </w:tcPr>
          <w:p w:rsidR="00A065FA" w:rsidRPr="0009229E" w:rsidRDefault="00060264" w:rsidP="00060264">
            <w:pPr>
              <w:jc w:val="center"/>
              <w:rPr>
                <w:rFonts w:ascii="Arial Narrow" w:hAnsi="Arial Narrow"/>
                <w:sz w:val="20"/>
              </w:rPr>
            </w:pPr>
            <w:r w:rsidRPr="0009229E">
              <w:rPr>
                <w:rFonts w:ascii="Arial Narrow" w:hAnsi="Arial Narrow"/>
                <w:sz w:val="20"/>
              </w:rPr>
              <w:t>Mean time to relapse to heavy drinking; proportion of days abstinent; mean drinks per drinking day</w:t>
            </w:r>
          </w:p>
        </w:tc>
        <w:tc>
          <w:tcPr>
            <w:tcW w:w="587" w:type="pct"/>
            <w:tcBorders>
              <w:top w:val="single" w:sz="4" w:space="0" w:color="auto"/>
              <w:left w:val="single" w:sz="4" w:space="0" w:color="auto"/>
              <w:bottom w:val="single" w:sz="4" w:space="0" w:color="auto"/>
              <w:right w:val="single" w:sz="4" w:space="0" w:color="auto"/>
            </w:tcBorders>
            <w:vAlign w:val="center"/>
          </w:tcPr>
          <w:p w:rsidR="00A065FA" w:rsidRPr="0009229E" w:rsidRDefault="00A065FA" w:rsidP="00AE38E7">
            <w:pPr>
              <w:jc w:val="center"/>
              <w:rPr>
                <w:rFonts w:ascii="Arial Narrow" w:hAnsi="Arial Narrow"/>
                <w:sz w:val="20"/>
              </w:rPr>
            </w:pPr>
            <w:r w:rsidRPr="0009229E">
              <w:rPr>
                <w:rFonts w:ascii="Arial Narrow" w:hAnsi="Arial Narrow"/>
                <w:sz w:val="20"/>
              </w:rPr>
              <w:t>N</w:t>
            </w:r>
          </w:p>
        </w:tc>
      </w:tr>
      <w:tr w:rsidR="00044222" w:rsidRPr="0009229E" w:rsidTr="00B01F5F">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left"/>
              <w:rPr>
                <w:rFonts w:ascii="Arial Narrow" w:hAnsi="Arial Narrow"/>
                <w:bCs/>
                <w:sz w:val="20"/>
                <w:lang w:eastAsia="en-AU"/>
              </w:rPr>
            </w:pPr>
            <w:r w:rsidRPr="0009229E">
              <w:rPr>
                <w:rFonts w:ascii="Arial Narrow" w:hAnsi="Arial Narrow"/>
                <w:bCs/>
                <w:sz w:val="20"/>
                <w:lang w:eastAsia="en-AU"/>
              </w:rPr>
              <w:t>Anton 2005</w:t>
            </w:r>
          </w:p>
          <w:p w:rsidR="00A065FA" w:rsidRPr="0009229E" w:rsidRDefault="00A065FA" w:rsidP="00AE38E7">
            <w:pPr>
              <w:jc w:val="left"/>
              <w:rPr>
                <w:rFonts w:ascii="Arial Narrow" w:hAnsi="Arial Narrow"/>
                <w:bCs/>
                <w:sz w:val="20"/>
                <w:lang w:eastAsia="en-AU"/>
              </w:rPr>
            </w:pPr>
            <w:r w:rsidRPr="0009229E">
              <w:rPr>
                <w:rFonts w:ascii="Arial Narrow" w:hAnsi="Arial Narrow"/>
                <w:iCs/>
                <w:sz w:val="20"/>
              </w:rPr>
              <w:t>12 weeks</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R, DB, SC stratified by psycho</w:t>
            </w:r>
            <w:r w:rsidR="00B01F5F" w:rsidRPr="0009229E">
              <w:rPr>
                <w:rFonts w:ascii="Arial Narrow" w:hAnsi="Arial Narrow"/>
                <w:sz w:val="20"/>
              </w:rPr>
              <w:t>-</w:t>
            </w:r>
            <w:r w:rsidRPr="0009229E">
              <w:rPr>
                <w:rFonts w:ascii="Arial Narrow" w:hAnsi="Arial Narrow"/>
                <w:sz w:val="20"/>
              </w:rPr>
              <w:t xml:space="preserve">social </w:t>
            </w:r>
            <w:r w:rsidR="00B01F5F" w:rsidRPr="0009229E">
              <w:rPr>
                <w:rFonts w:ascii="Arial Narrow" w:hAnsi="Arial Narrow"/>
                <w:sz w:val="20"/>
              </w:rPr>
              <w:t>intervene-</w:t>
            </w:r>
            <w:proofErr w:type="spellStart"/>
            <w:r w:rsidRPr="0009229E">
              <w:rPr>
                <w:rFonts w:ascii="Arial Narrow" w:hAnsi="Arial Narrow"/>
                <w:sz w:val="20"/>
              </w:rPr>
              <w:t>tion</w:t>
            </w:r>
            <w:proofErr w:type="spellEnd"/>
            <w:r w:rsidRPr="0009229E">
              <w:rPr>
                <w:rFonts w:ascii="Arial Narrow" w:hAnsi="Arial Narrow"/>
                <w:sz w:val="20"/>
              </w:rPr>
              <w:t xml:space="preserve">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065FA">
            <w:pPr>
              <w:ind w:right="-32"/>
              <w:jc w:val="center"/>
              <w:rPr>
                <w:rFonts w:ascii="Arial Narrow" w:hAnsi="Arial Narrow"/>
                <w:sz w:val="20"/>
              </w:rPr>
            </w:pPr>
            <w:r w:rsidRPr="0009229E">
              <w:rPr>
                <w:rFonts w:ascii="Arial Narrow" w:hAnsi="Arial Narrow"/>
                <w:sz w:val="20"/>
              </w:rPr>
              <w:t>160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 xml:space="preserve">Naltrexone </w:t>
            </w:r>
          </w:p>
          <w:p w:rsidR="00A065FA" w:rsidRPr="0009229E" w:rsidRDefault="00A065FA" w:rsidP="00AE38E7">
            <w:pPr>
              <w:jc w:val="center"/>
              <w:rPr>
                <w:rFonts w:ascii="Arial Narrow" w:hAnsi="Arial Narrow"/>
                <w:sz w:val="20"/>
              </w:rPr>
            </w:pPr>
            <w:r w:rsidRPr="0009229E">
              <w:rPr>
                <w:rFonts w:ascii="Arial Narrow" w:hAnsi="Arial Narrow"/>
                <w:sz w:val="20"/>
              </w:rPr>
              <w:t>50mg daily</w:t>
            </w:r>
          </w:p>
          <w:p w:rsidR="00A065FA" w:rsidRPr="0009229E" w:rsidRDefault="00A065FA" w:rsidP="00AE38E7">
            <w:pPr>
              <w:jc w:val="center"/>
              <w:rPr>
                <w:rFonts w:ascii="Arial Narrow" w:hAnsi="Arial Narrow"/>
                <w:sz w:val="20"/>
              </w:rPr>
            </w:pPr>
            <w:r w:rsidRPr="0009229E">
              <w:rPr>
                <w:rFonts w:ascii="Arial Narrow" w:hAnsi="Arial Narrow"/>
                <w:sz w:val="20"/>
              </w:rPr>
              <w:t>vs placebo</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6E5A1A">
            <w:pPr>
              <w:jc w:val="center"/>
              <w:rPr>
                <w:rFonts w:ascii="Arial Narrow" w:hAnsi="Arial Narrow"/>
                <w:sz w:val="20"/>
              </w:rPr>
            </w:pPr>
            <w:r w:rsidRPr="0009229E">
              <w:rPr>
                <w:rFonts w:ascii="Arial Narrow" w:hAnsi="Arial Narrow"/>
                <w:sz w:val="20"/>
              </w:rPr>
              <w:t>Unclear</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A</w:t>
            </w:r>
            <w:r w:rsidR="004A6D54" w:rsidRPr="0009229E">
              <w:rPr>
                <w:rFonts w:ascii="Arial Narrow" w:hAnsi="Arial Narrow"/>
                <w:sz w:val="20"/>
              </w:rPr>
              <w:t>lcohol dependence</w:t>
            </w:r>
            <w:r w:rsidRPr="0009229E">
              <w:rPr>
                <w:rFonts w:ascii="Arial Narrow" w:hAnsi="Arial Narrow"/>
                <w:sz w:val="20"/>
              </w:rPr>
              <w:t xml:space="preserve"> (DSM-IV), </w:t>
            </w:r>
          </w:p>
          <w:p w:rsidR="00A065FA" w:rsidRPr="0009229E" w:rsidRDefault="00A065FA" w:rsidP="00AE38E7">
            <w:pPr>
              <w:jc w:val="center"/>
              <w:rPr>
                <w:rFonts w:ascii="Arial Narrow" w:hAnsi="Arial Narrow"/>
                <w:sz w:val="20"/>
              </w:rPr>
            </w:pPr>
            <w:r w:rsidRPr="0009229E">
              <w:rPr>
                <w:rFonts w:ascii="Arial Narrow" w:hAnsi="Arial Narrow"/>
                <w:sz w:val="20"/>
              </w:rPr>
              <w:t xml:space="preserve">≥5 (men) </w:t>
            </w:r>
          </w:p>
          <w:p w:rsidR="00A065FA" w:rsidRPr="0009229E" w:rsidRDefault="00A065FA" w:rsidP="00AE38E7">
            <w:pPr>
              <w:jc w:val="center"/>
              <w:rPr>
                <w:rFonts w:ascii="Arial Narrow" w:hAnsi="Arial Narrow"/>
                <w:sz w:val="20"/>
              </w:rPr>
            </w:pPr>
            <w:r w:rsidRPr="0009229E">
              <w:rPr>
                <w:rFonts w:ascii="Arial Narrow" w:hAnsi="Arial Narrow"/>
                <w:sz w:val="20"/>
              </w:rPr>
              <w:t>≥4 (women) standard drinks/day</w:t>
            </w:r>
          </w:p>
        </w:tc>
        <w:tc>
          <w:tcPr>
            <w:tcW w:w="833" w:type="pct"/>
            <w:tcBorders>
              <w:top w:val="single" w:sz="4" w:space="0" w:color="auto"/>
              <w:left w:val="single" w:sz="4" w:space="0" w:color="auto"/>
              <w:bottom w:val="single" w:sz="4" w:space="0" w:color="auto"/>
              <w:right w:val="single" w:sz="4" w:space="0" w:color="auto"/>
            </w:tcBorders>
            <w:vAlign w:val="center"/>
          </w:tcPr>
          <w:p w:rsidR="00A065FA" w:rsidRPr="0009229E" w:rsidRDefault="004A6D54" w:rsidP="00AE38E7">
            <w:pPr>
              <w:jc w:val="center"/>
              <w:rPr>
                <w:rFonts w:ascii="Arial Narrow" w:hAnsi="Arial Narrow"/>
                <w:sz w:val="20"/>
              </w:rPr>
            </w:pPr>
            <w:r w:rsidRPr="0009229E">
              <w:rPr>
                <w:rFonts w:ascii="Arial Narrow" w:hAnsi="Arial Narrow"/>
                <w:sz w:val="20"/>
              </w:rPr>
              <w:t>M</w:t>
            </w:r>
            <w:r w:rsidR="00060264" w:rsidRPr="0009229E">
              <w:rPr>
                <w:rFonts w:ascii="Arial Narrow" w:hAnsi="Arial Narrow"/>
                <w:sz w:val="20"/>
              </w:rPr>
              <w:t>ean drinks per drinking day; proportion of days abstinent</w:t>
            </w:r>
          </w:p>
        </w:tc>
        <w:tc>
          <w:tcPr>
            <w:tcW w:w="587" w:type="pct"/>
            <w:tcBorders>
              <w:top w:val="single" w:sz="4" w:space="0" w:color="auto"/>
              <w:left w:val="single" w:sz="4" w:space="0" w:color="auto"/>
              <w:bottom w:val="single" w:sz="4" w:space="0" w:color="auto"/>
              <w:right w:val="single" w:sz="4" w:space="0" w:color="auto"/>
            </w:tcBorders>
            <w:vAlign w:val="center"/>
          </w:tcPr>
          <w:p w:rsidR="00A065FA" w:rsidRPr="0009229E" w:rsidRDefault="00A065FA" w:rsidP="00AE38E7">
            <w:pPr>
              <w:jc w:val="center"/>
              <w:rPr>
                <w:rFonts w:ascii="Arial Narrow" w:hAnsi="Arial Narrow"/>
                <w:sz w:val="20"/>
              </w:rPr>
            </w:pPr>
            <w:r w:rsidRPr="0009229E">
              <w:rPr>
                <w:rFonts w:ascii="Arial Narrow" w:hAnsi="Arial Narrow"/>
                <w:sz w:val="20"/>
              </w:rPr>
              <w:t>N</w:t>
            </w:r>
          </w:p>
        </w:tc>
      </w:tr>
      <w:tr w:rsidR="00044222" w:rsidRPr="0009229E" w:rsidTr="00B01F5F">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left"/>
              <w:rPr>
                <w:rFonts w:ascii="Arial Narrow" w:hAnsi="Arial Narrow"/>
                <w:bCs/>
                <w:sz w:val="20"/>
                <w:lang w:eastAsia="en-AU"/>
              </w:rPr>
            </w:pPr>
            <w:proofErr w:type="spellStart"/>
            <w:r w:rsidRPr="0009229E">
              <w:rPr>
                <w:rFonts w:ascii="Arial Narrow" w:hAnsi="Arial Narrow"/>
                <w:bCs/>
                <w:sz w:val="20"/>
                <w:lang w:eastAsia="en-AU"/>
              </w:rPr>
              <w:t>Oslin</w:t>
            </w:r>
            <w:proofErr w:type="spellEnd"/>
            <w:r w:rsidRPr="0009229E">
              <w:rPr>
                <w:rFonts w:ascii="Arial Narrow" w:hAnsi="Arial Narrow"/>
                <w:bCs/>
                <w:sz w:val="20"/>
                <w:lang w:eastAsia="en-AU"/>
              </w:rPr>
              <w:t xml:space="preserve"> 2015</w:t>
            </w:r>
          </w:p>
          <w:p w:rsidR="00A065FA" w:rsidRPr="0009229E" w:rsidRDefault="00A065FA" w:rsidP="00AE38E7">
            <w:pPr>
              <w:jc w:val="left"/>
              <w:rPr>
                <w:rFonts w:ascii="Arial Narrow" w:hAnsi="Arial Narrow"/>
                <w:bCs/>
                <w:sz w:val="20"/>
                <w:lang w:eastAsia="en-AU"/>
              </w:rPr>
            </w:pPr>
            <w:r w:rsidRPr="0009229E">
              <w:rPr>
                <w:rFonts w:ascii="Arial Narrow" w:hAnsi="Arial Narrow"/>
                <w:iCs/>
                <w:sz w:val="20"/>
              </w:rPr>
              <w:t>12 weeks</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R, DB, MC</w:t>
            </w:r>
          </w:p>
          <w:p w:rsidR="00A065FA" w:rsidRPr="0009229E" w:rsidRDefault="00A065FA" w:rsidP="00AE38E7">
            <w:pPr>
              <w:jc w:val="center"/>
              <w:rPr>
                <w:rFonts w:ascii="Arial Narrow" w:hAnsi="Arial Narrow"/>
                <w:sz w:val="20"/>
              </w:rPr>
            </w:pPr>
            <w:r w:rsidRPr="0009229E">
              <w:rPr>
                <w:rFonts w:ascii="Arial Narrow" w:hAnsi="Arial Narrow"/>
                <w:sz w:val="20"/>
              </w:rPr>
              <w:t xml:space="preserve">stratified by Asp40 </w:t>
            </w:r>
            <w:r w:rsidRPr="0009229E">
              <w:rPr>
                <w:rFonts w:ascii="Arial Narrow" w:hAnsi="Arial Narrow"/>
                <w:sz w:val="20"/>
              </w:rPr>
              <w:lastRenderedPageBreak/>
              <w:t xml:space="preserve">allele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065FA">
            <w:pPr>
              <w:ind w:right="-32"/>
              <w:jc w:val="center"/>
              <w:rPr>
                <w:rFonts w:ascii="Arial Narrow" w:hAnsi="Arial Narrow"/>
                <w:sz w:val="20"/>
              </w:rPr>
            </w:pPr>
            <w:r w:rsidRPr="0009229E">
              <w:rPr>
                <w:rFonts w:ascii="Arial Narrow" w:hAnsi="Arial Narrow"/>
                <w:sz w:val="20"/>
              </w:rPr>
              <w:lastRenderedPageBreak/>
              <w:t>221</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 xml:space="preserve">Naltrexone </w:t>
            </w:r>
          </w:p>
          <w:p w:rsidR="00A065FA" w:rsidRPr="0009229E" w:rsidRDefault="00A065FA" w:rsidP="00AE38E7">
            <w:pPr>
              <w:jc w:val="center"/>
              <w:rPr>
                <w:rFonts w:ascii="Arial Narrow" w:hAnsi="Arial Narrow"/>
                <w:sz w:val="20"/>
              </w:rPr>
            </w:pPr>
            <w:r w:rsidRPr="0009229E">
              <w:rPr>
                <w:rFonts w:ascii="Arial Narrow" w:hAnsi="Arial Narrow"/>
                <w:sz w:val="20"/>
              </w:rPr>
              <w:t>50mg daily</w:t>
            </w:r>
          </w:p>
          <w:p w:rsidR="00A065FA" w:rsidRPr="0009229E" w:rsidRDefault="00A065FA" w:rsidP="00AE38E7">
            <w:pPr>
              <w:jc w:val="center"/>
              <w:rPr>
                <w:rFonts w:ascii="Arial Narrow" w:hAnsi="Arial Narrow"/>
                <w:sz w:val="20"/>
              </w:rPr>
            </w:pPr>
            <w:r w:rsidRPr="0009229E">
              <w:rPr>
                <w:rFonts w:ascii="Arial Narrow" w:hAnsi="Arial Narrow"/>
                <w:sz w:val="20"/>
              </w:rPr>
              <w:t>vs placebo</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6E5A1A">
            <w:pPr>
              <w:jc w:val="center"/>
              <w:rPr>
                <w:rFonts w:ascii="Arial Narrow" w:hAnsi="Arial Narrow"/>
                <w:sz w:val="20"/>
              </w:rPr>
            </w:pPr>
            <w:r w:rsidRPr="0009229E">
              <w:rPr>
                <w:rFonts w:ascii="Arial Narrow" w:hAnsi="Arial Narrow"/>
                <w:sz w:val="20"/>
              </w:rPr>
              <w:t>Unclear</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A065FA" w:rsidRPr="0009229E" w:rsidRDefault="00A065FA" w:rsidP="00AE38E7">
            <w:pPr>
              <w:jc w:val="center"/>
              <w:rPr>
                <w:rFonts w:ascii="Arial Narrow" w:hAnsi="Arial Narrow"/>
                <w:sz w:val="20"/>
              </w:rPr>
            </w:pPr>
            <w:r w:rsidRPr="0009229E">
              <w:rPr>
                <w:rFonts w:ascii="Arial Narrow" w:hAnsi="Arial Narrow"/>
                <w:sz w:val="20"/>
              </w:rPr>
              <w:t>A</w:t>
            </w:r>
            <w:r w:rsidR="004A6D54" w:rsidRPr="0009229E">
              <w:rPr>
                <w:rFonts w:ascii="Arial Narrow" w:hAnsi="Arial Narrow"/>
                <w:sz w:val="20"/>
              </w:rPr>
              <w:t xml:space="preserve">lcohol dependence </w:t>
            </w:r>
            <w:r w:rsidRPr="0009229E">
              <w:rPr>
                <w:rFonts w:ascii="Arial Narrow" w:hAnsi="Arial Narrow"/>
                <w:sz w:val="20"/>
              </w:rPr>
              <w:t xml:space="preserve">(DSM-IV), </w:t>
            </w:r>
          </w:p>
          <w:p w:rsidR="00A065FA" w:rsidRPr="0009229E" w:rsidRDefault="00A065FA" w:rsidP="00AE38E7">
            <w:pPr>
              <w:jc w:val="center"/>
              <w:rPr>
                <w:rFonts w:ascii="Arial Narrow" w:hAnsi="Arial Narrow"/>
                <w:sz w:val="20"/>
              </w:rPr>
            </w:pPr>
            <w:r w:rsidRPr="0009229E">
              <w:rPr>
                <w:rFonts w:ascii="Arial Narrow" w:hAnsi="Arial Narrow"/>
                <w:sz w:val="20"/>
              </w:rPr>
              <w:lastRenderedPageBreak/>
              <w:t xml:space="preserve">≥2 </w:t>
            </w:r>
            <w:r w:rsidR="004A6D54" w:rsidRPr="0009229E">
              <w:rPr>
                <w:rFonts w:ascii="Arial Narrow" w:hAnsi="Arial Narrow"/>
                <w:sz w:val="20"/>
              </w:rPr>
              <w:t>heavy drinking days</w:t>
            </w:r>
            <w:r w:rsidRPr="0009229E">
              <w:rPr>
                <w:rFonts w:ascii="Arial Narrow" w:hAnsi="Arial Narrow"/>
                <w:sz w:val="20"/>
              </w:rPr>
              <w:t>/week,</w:t>
            </w:r>
          </w:p>
          <w:p w:rsidR="00A065FA" w:rsidRPr="0009229E" w:rsidRDefault="00A065FA" w:rsidP="00AE38E7">
            <w:pPr>
              <w:jc w:val="center"/>
              <w:rPr>
                <w:rFonts w:ascii="Arial Narrow" w:hAnsi="Arial Narrow"/>
                <w:sz w:val="20"/>
              </w:rPr>
            </w:pPr>
            <w:r w:rsidRPr="0009229E">
              <w:rPr>
                <w:rFonts w:ascii="Arial Narrow" w:hAnsi="Arial Narrow"/>
                <w:sz w:val="20"/>
              </w:rPr>
              <w:t>≥21 standard drinks/week</w:t>
            </w:r>
          </w:p>
        </w:tc>
        <w:tc>
          <w:tcPr>
            <w:tcW w:w="833" w:type="pct"/>
            <w:tcBorders>
              <w:top w:val="single" w:sz="4" w:space="0" w:color="auto"/>
              <w:left w:val="single" w:sz="4" w:space="0" w:color="auto"/>
              <w:bottom w:val="single" w:sz="4" w:space="0" w:color="auto"/>
              <w:right w:val="single" w:sz="4" w:space="0" w:color="auto"/>
            </w:tcBorders>
            <w:vAlign w:val="center"/>
          </w:tcPr>
          <w:p w:rsidR="00A065FA" w:rsidRPr="0009229E" w:rsidRDefault="00060264" w:rsidP="004A6D54">
            <w:pPr>
              <w:jc w:val="center"/>
              <w:rPr>
                <w:rFonts w:ascii="Arial Narrow" w:hAnsi="Arial Narrow"/>
                <w:sz w:val="20"/>
              </w:rPr>
            </w:pPr>
            <w:r w:rsidRPr="0009229E">
              <w:rPr>
                <w:rFonts w:ascii="Arial Narrow" w:hAnsi="Arial Narrow"/>
                <w:sz w:val="20"/>
              </w:rPr>
              <w:lastRenderedPageBreak/>
              <w:t xml:space="preserve">Proportion </w:t>
            </w:r>
            <w:r w:rsidR="004A6D54" w:rsidRPr="0009229E">
              <w:rPr>
                <w:rFonts w:ascii="Arial Narrow" w:hAnsi="Arial Narrow"/>
                <w:sz w:val="20"/>
              </w:rPr>
              <w:t xml:space="preserve">drinking days and heavy drinking </w:t>
            </w:r>
            <w:r w:rsidR="004A6D54" w:rsidRPr="0009229E">
              <w:rPr>
                <w:rFonts w:ascii="Arial Narrow" w:hAnsi="Arial Narrow"/>
                <w:sz w:val="20"/>
              </w:rPr>
              <w:lastRenderedPageBreak/>
              <w:t>day</w:t>
            </w:r>
            <w:r w:rsidRPr="0009229E">
              <w:rPr>
                <w:rFonts w:ascii="Arial Narrow" w:hAnsi="Arial Narrow"/>
                <w:sz w:val="20"/>
              </w:rPr>
              <w:t>s</w:t>
            </w:r>
          </w:p>
        </w:tc>
        <w:tc>
          <w:tcPr>
            <w:tcW w:w="587" w:type="pct"/>
            <w:tcBorders>
              <w:top w:val="single" w:sz="4" w:space="0" w:color="auto"/>
              <w:left w:val="single" w:sz="4" w:space="0" w:color="auto"/>
              <w:bottom w:val="single" w:sz="4" w:space="0" w:color="auto"/>
              <w:right w:val="single" w:sz="4" w:space="0" w:color="auto"/>
            </w:tcBorders>
            <w:vAlign w:val="center"/>
          </w:tcPr>
          <w:p w:rsidR="00A065FA" w:rsidRPr="0009229E" w:rsidRDefault="00A065FA" w:rsidP="00AE38E7">
            <w:pPr>
              <w:jc w:val="center"/>
              <w:rPr>
                <w:rFonts w:ascii="Arial Narrow" w:hAnsi="Arial Narrow"/>
                <w:sz w:val="20"/>
              </w:rPr>
            </w:pPr>
            <w:r w:rsidRPr="0009229E">
              <w:rPr>
                <w:rFonts w:ascii="Arial Narrow" w:hAnsi="Arial Narrow"/>
                <w:sz w:val="20"/>
              </w:rPr>
              <w:lastRenderedPageBreak/>
              <w:t>N</w:t>
            </w:r>
          </w:p>
        </w:tc>
      </w:tr>
    </w:tbl>
    <w:p w:rsidR="0082756E" w:rsidRPr="0009229E" w:rsidRDefault="0082756E" w:rsidP="006E5A1A">
      <w:pPr>
        <w:keepNext/>
        <w:keepLines/>
        <w:widowControl/>
        <w:ind w:left="709"/>
        <w:rPr>
          <w:rFonts w:ascii="Arial Narrow" w:hAnsi="Arial Narrow"/>
          <w:sz w:val="18"/>
          <w:szCs w:val="18"/>
        </w:rPr>
      </w:pPr>
      <w:r w:rsidRPr="0009229E">
        <w:rPr>
          <w:rFonts w:ascii="Arial Narrow" w:hAnsi="Arial Narrow"/>
          <w:sz w:val="18"/>
          <w:szCs w:val="18"/>
        </w:rPr>
        <w:lastRenderedPageBreak/>
        <w:t xml:space="preserve">Source: </w:t>
      </w:r>
      <w:r w:rsidR="006E5A1A" w:rsidRPr="0009229E">
        <w:rPr>
          <w:rFonts w:ascii="Arial Narrow" w:hAnsi="Arial Narrow"/>
          <w:sz w:val="18"/>
          <w:szCs w:val="18"/>
        </w:rPr>
        <w:t>Compiled during the evaluation</w:t>
      </w:r>
      <w:r w:rsidRPr="0009229E">
        <w:rPr>
          <w:rFonts w:ascii="Arial Narrow" w:hAnsi="Arial Narrow"/>
          <w:sz w:val="18"/>
          <w:szCs w:val="18"/>
        </w:rPr>
        <w:t>.</w:t>
      </w:r>
    </w:p>
    <w:p w:rsidR="0082756E" w:rsidRPr="0009229E" w:rsidRDefault="0082756E" w:rsidP="006E5A1A">
      <w:pPr>
        <w:ind w:left="709"/>
        <w:rPr>
          <w:rFonts w:ascii="Arial Narrow" w:hAnsi="Arial Narrow"/>
          <w:sz w:val="18"/>
          <w:szCs w:val="18"/>
        </w:rPr>
      </w:pPr>
      <w:r w:rsidRPr="0009229E">
        <w:rPr>
          <w:rFonts w:ascii="Arial Narrow" w:hAnsi="Arial Narrow"/>
          <w:sz w:val="18"/>
          <w:szCs w:val="18"/>
        </w:rPr>
        <w:t xml:space="preserve">Abbreviations: </w:t>
      </w:r>
      <w:r w:rsidR="006E5A1A" w:rsidRPr="0009229E">
        <w:rPr>
          <w:rFonts w:ascii="Arial Narrow" w:hAnsi="Arial Narrow"/>
          <w:sz w:val="18"/>
          <w:szCs w:val="18"/>
        </w:rPr>
        <w:t xml:space="preserve">DB, double blind; </w:t>
      </w:r>
      <w:r w:rsidRPr="0009229E">
        <w:rPr>
          <w:rFonts w:ascii="Arial Narrow" w:hAnsi="Arial Narrow"/>
          <w:sz w:val="18"/>
          <w:szCs w:val="18"/>
        </w:rPr>
        <w:t xml:space="preserve">DSM, Diagnostic and Statistical Manual of Mental Disorders; </w:t>
      </w:r>
      <w:r w:rsidR="006E5A1A" w:rsidRPr="0009229E">
        <w:rPr>
          <w:rFonts w:ascii="Arial Narrow" w:hAnsi="Arial Narrow"/>
          <w:sz w:val="18"/>
          <w:szCs w:val="18"/>
        </w:rPr>
        <w:t xml:space="preserve">MC, multicentre; OL, open label; </w:t>
      </w:r>
      <w:r w:rsidRPr="0009229E">
        <w:rPr>
          <w:rFonts w:ascii="Arial Narrow" w:hAnsi="Arial Narrow"/>
          <w:sz w:val="18"/>
          <w:szCs w:val="18"/>
        </w:rPr>
        <w:t xml:space="preserve">PRN, taken as required once daily on increased risk of heavy drinking; </w:t>
      </w:r>
      <w:r w:rsidR="00B01F5F" w:rsidRPr="0009229E">
        <w:rPr>
          <w:rFonts w:ascii="Arial Narrow" w:hAnsi="Arial Narrow"/>
          <w:sz w:val="18"/>
          <w:szCs w:val="18"/>
        </w:rPr>
        <w:t>R, randomised; SC, single centre</w:t>
      </w:r>
      <w:r w:rsidRPr="0009229E">
        <w:rPr>
          <w:rFonts w:ascii="Arial Narrow" w:hAnsi="Arial Narrow"/>
          <w:sz w:val="18"/>
          <w:szCs w:val="18"/>
        </w:rPr>
        <w:t>.</w:t>
      </w:r>
    </w:p>
    <w:p w:rsidR="006E5A1A" w:rsidRPr="0009229E" w:rsidRDefault="006E5A1A" w:rsidP="006E5A1A">
      <w:pPr>
        <w:keepNext/>
        <w:keepLines/>
        <w:widowControl/>
        <w:ind w:left="709"/>
        <w:rPr>
          <w:rFonts w:ascii="Arial Narrow" w:hAnsi="Arial Narrow"/>
          <w:sz w:val="18"/>
          <w:szCs w:val="18"/>
        </w:rPr>
      </w:pPr>
      <w:proofErr w:type="gramStart"/>
      <w:r w:rsidRPr="0009229E">
        <w:rPr>
          <w:rFonts w:ascii="Arial Narrow" w:hAnsi="Arial Narrow"/>
          <w:sz w:val="18"/>
          <w:szCs w:val="18"/>
          <w:vertAlign w:val="superscript"/>
        </w:rPr>
        <w:t>a</w:t>
      </w:r>
      <w:proofErr w:type="gramEnd"/>
      <w:r w:rsidR="0082756E" w:rsidRPr="0009229E">
        <w:rPr>
          <w:rFonts w:ascii="Arial Narrow" w:hAnsi="Arial Narrow"/>
          <w:sz w:val="18"/>
          <w:szCs w:val="18"/>
        </w:rPr>
        <w:t xml:space="preserve"> See definitions of HDD in Table </w:t>
      </w:r>
      <w:r w:rsidR="00967381" w:rsidRPr="0009229E">
        <w:rPr>
          <w:rFonts w:ascii="Arial Narrow" w:hAnsi="Arial Narrow"/>
          <w:sz w:val="18"/>
          <w:szCs w:val="18"/>
        </w:rPr>
        <w:t>3 below.</w:t>
      </w:r>
    </w:p>
    <w:p w:rsidR="0082756E" w:rsidRPr="0009229E" w:rsidRDefault="006E5A1A" w:rsidP="006E5A1A">
      <w:pPr>
        <w:keepNext/>
        <w:keepLines/>
        <w:widowControl/>
        <w:ind w:left="709"/>
        <w:rPr>
          <w:rFonts w:ascii="Arial Narrow" w:hAnsi="Arial Narrow"/>
          <w:sz w:val="18"/>
          <w:szCs w:val="18"/>
        </w:rPr>
      </w:pPr>
      <w:proofErr w:type="gramStart"/>
      <w:r w:rsidRPr="0009229E">
        <w:rPr>
          <w:rFonts w:ascii="Arial Narrow" w:hAnsi="Arial Narrow"/>
          <w:sz w:val="18"/>
          <w:szCs w:val="18"/>
          <w:vertAlign w:val="superscript"/>
        </w:rPr>
        <w:t>b</w:t>
      </w:r>
      <w:proofErr w:type="gramEnd"/>
      <w:r w:rsidR="0082756E" w:rsidRPr="0009229E">
        <w:rPr>
          <w:rFonts w:ascii="Arial Narrow" w:hAnsi="Arial Narrow"/>
          <w:sz w:val="18"/>
          <w:szCs w:val="18"/>
        </w:rPr>
        <w:t xml:space="preserve"> Starting dose 20mg </w:t>
      </w:r>
      <w:r w:rsidR="004226F3" w:rsidRPr="0009229E">
        <w:rPr>
          <w:rFonts w:ascii="Arial Narrow" w:hAnsi="Arial Narrow"/>
          <w:sz w:val="18"/>
          <w:szCs w:val="18"/>
        </w:rPr>
        <w:t>as needed</w:t>
      </w:r>
      <w:r w:rsidR="0082756E" w:rsidRPr="0009229E">
        <w:rPr>
          <w:rFonts w:ascii="Arial Narrow" w:hAnsi="Arial Narrow"/>
          <w:sz w:val="18"/>
          <w:szCs w:val="18"/>
        </w:rPr>
        <w:t>, titrated to 10-40mg as required after 2 weeks.</w:t>
      </w:r>
    </w:p>
    <w:p w:rsidR="006E5A1A" w:rsidRPr="0009229E" w:rsidRDefault="006E5A1A" w:rsidP="006E5A1A">
      <w:pPr>
        <w:keepNext/>
        <w:keepLines/>
        <w:widowControl/>
        <w:ind w:left="709"/>
        <w:rPr>
          <w:rFonts w:ascii="Arial Narrow" w:hAnsi="Arial Narrow"/>
          <w:sz w:val="18"/>
          <w:szCs w:val="18"/>
        </w:rPr>
      </w:pPr>
      <w:proofErr w:type="gramStart"/>
      <w:r w:rsidRPr="0009229E">
        <w:rPr>
          <w:rFonts w:ascii="Arial Narrow" w:hAnsi="Arial Narrow"/>
          <w:sz w:val="18"/>
          <w:szCs w:val="18"/>
          <w:vertAlign w:val="superscript"/>
        </w:rPr>
        <w:t>c</w:t>
      </w:r>
      <w:proofErr w:type="gramEnd"/>
      <w:r w:rsidRPr="0009229E">
        <w:rPr>
          <w:rFonts w:ascii="Arial Narrow" w:hAnsi="Arial Narrow"/>
          <w:sz w:val="18"/>
          <w:szCs w:val="18"/>
        </w:rPr>
        <w:t xml:space="preserve"> Post-hoc subgroup comparison used in modelled evaluation</w:t>
      </w:r>
    </w:p>
    <w:p w:rsidR="00060264" w:rsidRPr="0009229E" w:rsidRDefault="00060264" w:rsidP="007F1017"/>
    <w:p w:rsidR="00C812F6" w:rsidRPr="0009229E" w:rsidRDefault="00C812F6" w:rsidP="00967381">
      <w:pPr>
        <w:pStyle w:val="BodyText"/>
        <w:ind w:firstLine="709"/>
        <w:rPr>
          <w:rFonts w:ascii="Arial Narrow" w:hAnsi="Arial Narrow"/>
          <w:b/>
          <w:sz w:val="20"/>
        </w:rPr>
      </w:pPr>
      <w:r w:rsidRPr="0009229E">
        <w:rPr>
          <w:rFonts w:ascii="Arial Narrow" w:hAnsi="Arial Narrow"/>
          <w:b/>
          <w:sz w:val="20"/>
        </w:rPr>
        <w:t>Table 3: Definitions of key drinking outcomes used in the randomised trials</w:t>
      </w:r>
    </w:p>
    <w:tbl>
      <w:tblPr>
        <w:tblStyle w:val="TableGrid"/>
        <w:tblW w:w="8505" w:type="dxa"/>
        <w:tblInd w:w="817" w:type="dxa"/>
        <w:tblLook w:val="04A0" w:firstRow="1" w:lastRow="0" w:firstColumn="1" w:lastColumn="0" w:noHBand="0" w:noVBand="1"/>
        <w:tblCaption w:val="Key alcohol consumption outcomes used in clinical trials"/>
      </w:tblPr>
      <w:tblGrid>
        <w:gridCol w:w="1276"/>
        <w:gridCol w:w="1984"/>
        <w:gridCol w:w="3119"/>
        <w:gridCol w:w="2126"/>
      </w:tblGrid>
      <w:tr w:rsidR="00967381" w:rsidRPr="0009229E" w:rsidTr="002A7563">
        <w:trPr>
          <w:tblHeader/>
        </w:trPr>
        <w:tc>
          <w:tcPr>
            <w:tcW w:w="1276" w:type="dxa"/>
            <w:vAlign w:val="center"/>
          </w:tcPr>
          <w:p w:rsidR="00C812F6" w:rsidRPr="0009229E" w:rsidRDefault="00C812F6" w:rsidP="00020BF6">
            <w:pPr>
              <w:pStyle w:val="BodyText"/>
              <w:rPr>
                <w:rFonts w:ascii="Arial Narrow" w:hAnsi="Arial Narrow"/>
                <w:sz w:val="20"/>
              </w:rPr>
            </w:pPr>
          </w:p>
        </w:tc>
        <w:tc>
          <w:tcPr>
            <w:tcW w:w="1984" w:type="dxa"/>
            <w:vAlign w:val="center"/>
          </w:tcPr>
          <w:p w:rsidR="00C812F6" w:rsidRPr="0009229E" w:rsidRDefault="00C812F6" w:rsidP="00020BF6">
            <w:pPr>
              <w:pStyle w:val="BodyText"/>
              <w:jc w:val="center"/>
              <w:rPr>
                <w:rFonts w:ascii="Arial Narrow" w:hAnsi="Arial Narrow"/>
                <w:b/>
                <w:sz w:val="20"/>
              </w:rPr>
            </w:pPr>
            <w:r w:rsidRPr="0009229E">
              <w:rPr>
                <w:rFonts w:ascii="Arial Narrow" w:hAnsi="Arial Narrow"/>
                <w:b/>
                <w:sz w:val="20"/>
              </w:rPr>
              <w:t>Standard drink</w:t>
            </w:r>
          </w:p>
          <w:p w:rsidR="00C812F6" w:rsidRPr="0009229E" w:rsidRDefault="00C812F6" w:rsidP="00020BF6">
            <w:pPr>
              <w:pStyle w:val="BodyText"/>
              <w:jc w:val="center"/>
              <w:rPr>
                <w:rFonts w:ascii="Arial Narrow" w:hAnsi="Arial Narrow"/>
                <w:b/>
                <w:sz w:val="20"/>
              </w:rPr>
            </w:pPr>
            <w:r w:rsidRPr="0009229E">
              <w:rPr>
                <w:rFonts w:ascii="Arial Narrow" w:hAnsi="Arial Narrow"/>
                <w:b/>
                <w:sz w:val="20"/>
              </w:rPr>
              <w:t>(grams alcohol)</w:t>
            </w:r>
          </w:p>
        </w:tc>
        <w:tc>
          <w:tcPr>
            <w:tcW w:w="3119" w:type="dxa"/>
            <w:vAlign w:val="center"/>
          </w:tcPr>
          <w:p w:rsidR="00C812F6" w:rsidRPr="0009229E" w:rsidRDefault="00C812F6" w:rsidP="00020BF6">
            <w:pPr>
              <w:pStyle w:val="BodyText"/>
              <w:jc w:val="center"/>
              <w:rPr>
                <w:rFonts w:ascii="Arial Narrow" w:hAnsi="Arial Narrow"/>
                <w:b/>
                <w:sz w:val="20"/>
              </w:rPr>
            </w:pPr>
            <w:r w:rsidRPr="0009229E">
              <w:rPr>
                <w:rFonts w:ascii="Arial Narrow" w:hAnsi="Arial Narrow"/>
                <w:b/>
                <w:sz w:val="20"/>
              </w:rPr>
              <w:t xml:space="preserve">Heavy drinking days </w:t>
            </w:r>
          </w:p>
          <w:p w:rsidR="00C812F6" w:rsidRPr="0009229E" w:rsidRDefault="00C812F6" w:rsidP="00020BF6">
            <w:pPr>
              <w:pStyle w:val="BodyText"/>
              <w:jc w:val="center"/>
              <w:rPr>
                <w:rFonts w:ascii="Arial Narrow" w:hAnsi="Arial Narrow"/>
                <w:b/>
                <w:sz w:val="20"/>
              </w:rPr>
            </w:pPr>
            <w:r w:rsidRPr="0009229E">
              <w:rPr>
                <w:rFonts w:ascii="Arial Narrow" w:hAnsi="Arial Narrow"/>
                <w:b/>
                <w:sz w:val="20"/>
              </w:rPr>
              <w:t>(HDDs)/month</w:t>
            </w:r>
          </w:p>
        </w:tc>
        <w:tc>
          <w:tcPr>
            <w:tcW w:w="2126" w:type="dxa"/>
            <w:vAlign w:val="center"/>
          </w:tcPr>
          <w:p w:rsidR="00C812F6" w:rsidRPr="0009229E" w:rsidRDefault="00C812F6" w:rsidP="00020BF6">
            <w:pPr>
              <w:pStyle w:val="BodyText"/>
              <w:jc w:val="center"/>
              <w:rPr>
                <w:rFonts w:ascii="Arial Narrow" w:hAnsi="Arial Narrow"/>
                <w:b/>
                <w:sz w:val="20"/>
              </w:rPr>
            </w:pPr>
            <w:r w:rsidRPr="0009229E">
              <w:rPr>
                <w:rFonts w:ascii="Arial Narrow" w:hAnsi="Arial Narrow"/>
                <w:b/>
                <w:sz w:val="20"/>
              </w:rPr>
              <w:t>Total alcohol consumption (</w:t>
            </w:r>
            <w:proofErr w:type="spellStart"/>
            <w:r w:rsidRPr="0009229E">
              <w:rPr>
                <w:rFonts w:ascii="Arial Narrow" w:hAnsi="Arial Narrow"/>
                <w:b/>
                <w:sz w:val="20"/>
              </w:rPr>
              <w:t>TACg</w:t>
            </w:r>
            <w:proofErr w:type="spellEnd"/>
            <w:r w:rsidRPr="0009229E">
              <w:rPr>
                <w:rFonts w:ascii="Arial Narrow" w:hAnsi="Arial Narrow"/>
                <w:b/>
                <w:sz w:val="20"/>
              </w:rPr>
              <w:t>/day)</w:t>
            </w:r>
          </w:p>
        </w:tc>
      </w:tr>
      <w:tr w:rsidR="00C812F6" w:rsidRPr="0009229E" w:rsidTr="00967381">
        <w:tc>
          <w:tcPr>
            <w:tcW w:w="8505" w:type="dxa"/>
            <w:gridSpan w:val="4"/>
            <w:vAlign w:val="center"/>
          </w:tcPr>
          <w:p w:rsidR="00C812F6" w:rsidRPr="0009229E" w:rsidRDefault="00C812F6" w:rsidP="00020BF6">
            <w:pPr>
              <w:pStyle w:val="BodyText"/>
              <w:rPr>
                <w:rFonts w:ascii="Arial Narrow" w:hAnsi="Arial Narrow"/>
                <w:b/>
                <w:sz w:val="20"/>
              </w:rPr>
            </w:pPr>
            <w:proofErr w:type="spellStart"/>
            <w:r w:rsidRPr="0009229E">
              <w:rPr>
                <w:rFonts w:ascii="Arial Narrow" w:hAnsi="Arial Narrow"/>
                <w:b/>
                <w:sz w:val="20"/>
              </w:rPr>
              <w:t>Nalmefene</w:t>
            </w:r>
            <w:proofErr w:type="spellEnd"/>
            <w:r w:rsidRPr="0009229E">
              <w:rPr>
                <w:rFonts w:ascii="Arial Narrow" w:hAnsi="Arial Narrow"/>
                <w:b/>
                <w:sz w:val="20"/>
              </w:rPr>
              <w:t xml:space="preserve"> vs placebo (in combination with psychosocial intervention)</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r w:rsidRPr="0009229E">
              <w:rPr>
                <w:rFonts w:ascii="Arial Narrow" w:hAnsi="Arial Narrow"/>
                <w:sz w:val="20"/>
              </w:rPr>
              <w:t xml:space="preserve">SENSE, </w:t>
            </w:r>
          </w:p>
          <w:p w:rsidR="00C812F6" w:rsidRPr="0009229E" w:rsidRDefault="00C812F6" w:rsidP="00020BF6">
            <w:pPr>
              <w:pStyle w:val="BodyText"/>
              <w:rPr>
                <w:rFonts w:ascii="Arial Narrow" w:hAnsi="Arial Narrow"/>
                <w:sz w:val="20"/>
              </w:rPr>
            </w:pPr>
            <w:r w:rsidRPr="0009229E">
              <w:rPr>
                <w:rFonts w:ascii="Arial Narrow" w:hAnsi="Arial Narrow"/>
                <w:sz w:val="20"/>
              </w:rPr>
              <w:t>ESENSE 1 &amp;</w:t>
            </w:r>
          </w:p>
          <w:p w:rsidR="00C812F6" w:rsidRPr="0009229E" w:rsidRDefault="00C812F6" w:rsidP="00020BF6">
            <w:pPr>
              <w:pStyle w:val="BodyText"/>
              <w:rPr>
                <w:rFonts w:ascii="Arial Narrow" w:hAnsi="Arial Narrow"/>
                <w:sz w:val="20"/>
              </w:rPr>
            </w:pPr>
            <w:r w:rsidRPr="0009229E">
              <w:rPr>
                <w:rFonts w:ascii="Arial Narrow" w:hAnsi="Arial Narrow"/>
                <w:sz w:val="20"/>
              </w:rPr>
              <w:t>ESENSE 2</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Australian standard (converted)</w:t>
            </w:r>
            <w:r w:rsidRPr="0009229E">
              <w:rPr>
                <w:rFonts w:ascii="Arial Narrow" w:hAnsi="Arial Narrow"/>
                <w:sz w:val="20"/>
                <w:vertAlign w:val="superscript"/>
              </w:rPr>
              <w:t>a</w:t>
            </w:r>
            <w:r w:rsidRPr="0009229E">
              <w:rPr>
                <w:rFonts w:ascii="Arial Narrow" w:hAnsi="Arial Narrow"/>
                <w:sz w:val="20"/>
              </w:rPr>
              <w:t>:</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10g</w:t>
            </w:r>
          </w:p>
        </w:tc>
        <w:tc>
          <w:tcPr>
            <w:tcW w:w="3119"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Women: ≥4 standard drinks or 40g/day</w:t>
            </w:r>
          </w:p>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Men: ≥6 standard drinks or 60g/day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Mean g/day</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averaged over 28 days</w:t>
            </w:r>
          </w:p>
        </w:tc>
      </w:tr>
      <w:tr w:rsidR="00C812F6" w:rsidRPr="0009229E" w:rsidTr="00967381">
        <w:tc>
          <w:tcPr>
            <w:tcW w:w="8505" w:type="dxa"/>
            <w:gridSpan w:val="4"/>
            <w:vAlign w:val="center"/>
          </w:tcPr>
          <w:p w:rsidR="00C812F6" w:rsidRPr="0009229E" w:rsidRDefault="00C812F6" w:rsidP="00020BF6">
            <w:pPr>
              <w:pStyle w:val="BodyText"/>
              <w:rPr>
                <w:rFonts w:ascii="Arial Narrow" w:hAnsi="Arial Narrow"/>
                <w:b/>
                <w:sz w:val="20"/>
              </w:rPr>
            </w:pPr>
            <w:r w:rsidRPr="0009229E">
              <w:rPr>
                <w:rFonts w:ascii="Arial Narrow" w:hAnsi="Arial Narrow"/>
                <w:b/>
                <w:sz w:val="20"/>
              </w:rPr>
              <w:t xml:space="preserve">Supporting </w:t>
            </w:r>
            <w:proofErr w:type="spellStart"/>
            <w:r w:rsidRPr="0009229E">
              <w:rPr>
                <w:rFonts w:ascii="Arial Narrow" w:hAnsi="Arial Narrow"/>
                <w:b/>
                <w:sz w:val="20"/>
              </w:rPr>
              <w:t>nalmefene</w:t>
            </w:r>
            <w:proofErr w:type="spellEnd"/>
            <w:r w:rsidRPr="0009229E">
              <w:rPr>
                <w:rFonts w:ascii="Arial Narrow" w:hAnsi="Arial Narrow"/>
                <w:b/>
                <w:sz w:val="20"/>
              </w:rPr>
              <w:t xml:space="preserve"> vs placebo (in combination with psychosocial intervention)</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r w:rsidRPr="0009229E">
              <w:rPr>
                <w:rFonts w:ascii="Arial Narrow" w:hAnsi="Arial Narrow"/>
                <w:sz w:val="20"/>
              </w:rPr>
              <w:t>CPH-101-0701</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UK standard: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8g</w:t>
            </w:r>
          </w:p>
        </w:tc>
        <w:tc>
          <w:tcPr>
            <w:tcW w:w="3119"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Women: ≥6 standard drinks or 48g/day</w:t>
            </w:r>
          </w:p>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Men: ≥8 standard drinks or 64g/day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drinks/week averaged over 28 days</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r w:rsidRPr="0009229E">
              <w:rPr>
                <w:rFonts w:ascii="Arial Narrow" w:hAnsi="Arial Narrow"/>
                <w:sz w:val="20"/>
              </w:rPr>
              <w:t>CPH-101-0801</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Finland standard: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12g</w:t>
            </w:r>
          </w:p>
        </w:tc>
        <w:tc>
          <w:tcPr>
            <w:tcW w:w="3119"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Women: ≥4 standard drinks or 48g/day</w:t>
            </w:r>
          </w:p>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Men: ≥5 standard drinks or 60g/day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drinks/week averaged over 28 days</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r w:rsidRPr="0009229E">
              <w:rPr>
                <w:rFonts w:ascii="Arial Narrow" w:hAnsi="Arial Narrow"/>
                <w:sz w:val="20"/>
              </w:rPr>
              <w:t>CPH-101-0299</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Defined in trial protocol:</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12g</w:t>
            </w:r>
          </w:p>
        </w:tc>
        <w:tc>
          <w:tcPr>
            <w:tcW w:w="3119"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Women: ≥4 standard drinks or 48g/day</w:t>
            </w:r>
          </w:p>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Men: ≥5 standard drinks or 60g/day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drinks/week averaged over 28 days</w:t>
            </w:r>
          </w:p>
        </w:tc>
      </w:tr>
      <w:tr w:rsidR="00C812F6" w:rsidRPr="0009229E" w:rsidTr="00967381">
        <w:tc>
          <w:tcPr>
            <w:tcW w:w="8505" w:type="dxa"/>
            <w:gridSpan w:val="4"/>
            <w:vAlign w:val="center"/>
          </w:tcPr>
          <w:p w:rsidR="00C812F6" w:rsidRPr="0009229E" w:rsidRDefault="00C812F6" w:rsidP="00020BF6">
            <w:pPr>
              <w:pStyle w:val="BodyText"/>
              <w:rPr>
                <w:rFonts w:ascii="Arial Narrow" w:hAnsi="Arial Narrow"/>
                <w:b/>
                <w:sz w:val="20"/>
              </w:rPr>
            </w:pPr>
            <w:r w:rsidRPr="0009229E">
              <w:rPr>
                <w:rFonts w:ascii="Arial Narrow" w:hAnsi="Arial Narrow"/>
                <w:b/>
                <w:sz w:val="20"/>
              </w:rPr>
              <w:t>Naltrexone vs placebo  (in combination with psychosocial intervention)</w:t>
            </w:r>
          </w:p>
        </w:tc>
      </w:tr>
      <w:tr w:rsidR="00967381" w:rsidRPr="0009229E" w:rsidTr="00967381">
        <w:tc>
          <w:tcPr>
            <w:tcW w:w="1276" w:type="dxa"/>
            <w:vAlign w:val="center"/>
          </w:tcPr>
          <w:p w:rsidR="00C812F6" w:rsidRPr="0009229E" w:rsidRDefault="00C812F6" w:rsidP="00020BF6">
            <w:pPr>
              <w:pStyle w:val="BodyText"/>
              <w:rPr>
                <w:rFonts w:ascii="Arial Narrow" w:hAnsi="Arial Narrow"/>
                <w:iCs/>
                <w:sz w:val="20"/>
              </w:rPr>
            </w:pPr>
            <w:proofErr w:type="spellStart"/>
            <w:r w:rsidRPr="0009229E">
              <w:rPr>
                <w:rFonts w:ascii="Arial Narrow" w:hAnsi="Arial Narrow"/>
                <w:iCs/>
                <w:sz w:val="20"/>
              </w:rPr>
              <w:t>Heinala</w:t>
            </w:r>
            <w:proofErr w:type="spellEnd"/>
            <w:r w:rsidRPr="0009229E">
              <w:rPr>
                <w:rFonts w:ascii="Arial Narrow" w:hAnsi="Arial Narrow"/>
                <w:iCs/>
                <w:sz w:val="20"/>
              </w:rPr>
              <w:t xml:space="preserve"> 2001</w:t>
            </w:r>
          </w:p>
          <w:p w:rsidR="00C812F6" w:rsidRPr="0009229E" w:rsidRDefault="00C812F6" w:rsidP="00020BF6">
            <w:pPr>
              <w:pStyle w:val="BodyText"/>
              <w:rPr>
                <w:rFonts w:ascii="Arial Narrow" w:hAnsi="Arial Narrow"/>
                <w:sz w:val="20"/>
              </w:rPr>
            </w:pPr>
            <w:r w:rsidRPr="0009229E">
              <w:rPr>
                <w:rFonts w:ascii="Arial Narrow" w:hAnsi="Arial Narrow"/>
                <w:iCs/>
                <w:sz w:val="20"/>
              </w:rPr>
              <w:t>32 weeks</w:t>
            </w:r>
          </w:p>
        </w:tc>
        <w:tc>
          <w:tcPr>
            <w:tcW w:w="1984" w:type="dxa"/>
            <w:shd w:val="clear" w:color="auto" w:fill="auto"/>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Standard assumed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12g</w:t>
            </w:r>
          </w:p>
        </w:tc>
        <w:tc>
          <w:tcPr>
            <w:tcW w:w="3119" w:type="dxa"/>
            <w:vAlign w:val="center"/>
          </w:tcPr>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≥5 standard drinks/day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Mean g/week</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averaged over 8 weeks</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proofErr w:type="spellStart"/>
            <w:r w:rsidRPr="0009229E">
              <w:rPr>
                <w:rFonts w:ascii="Arial Narrow" w:hAnsi="Arial Narrow"/>
                <w:iCs/>
                <w:sz w:val="20"/>
              </w:rPr>
              <w:t>Kranzler</w:t>
            </w:r>
            <w:proofErr w:type="spellEnd"/>
            <w:r w:rsidRPr="0009229E">
              <w:rPr>
                <w:rFonts w:ascii="Arial Narrow" w:hAnsi="Arial Narrow"/>
                <w:iCs/>
                <w:sz w:val="20"/>
              </w:rPr>
              <w:t xml:space="preserve"> 2009</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US standard assumed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14g</w:t>
            </w:r>
          </w:p>
        </w:tc>
        <w:tc>
          <w:tcPr>
            <w:tcW w:w="3119" w:type="dxa"/>
            <w:vAlign w:val="center"/>
          </w:tcPr>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Not reported</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 mean drinks/day</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averaged over 2 weeks</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(estimated from graphic)</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r w:rsidRPr="0009229E">
              <w:rPr>
                <w:rFonts w:ascii="Arial Narrow" w:hAnsi="Arial Narrow"/>
                <w:iCs/>
                <w:sz w:val="20"/>
              </w:rPr>
              <w:t xml:space="preserve">Sherwood Brown 2009 </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US standard assumed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14g</w:t>
            </w:r>
          </w:p>
        </w:tc>
        <w:tc>
          <w:tcPr>
            <w:tcW w:w="3119" w:type="dxa"/>
            <w:vAlign w:val="center"/>
          </w:tcPr>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Not reported</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 mean % change in drinks/drinking day</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r w:rsidRPr="0009229E">
              <w:rPr>
                <w:rFonts w:ascii="Arial Narrow" w:hAnsi="Arial Narrow"/>
                <w:bCs/>
                <w:sz w:val="20"/>
                <w:lang w:eastAsia="en-AU"/>
              </w:rPr>
              <w:t>Anton 1999</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US standard assumed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14g</w:t>
            </w:r>
          </w:p>
        </w:tc>
        <w:tc>
          <w:tcPr>
            <w:tcW w:w="3119"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Women: ≥4 standard drinks/day</w:t>
            </w:r>
          </w:p>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Men: ≥5 standard drinks/day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 mean drinks/drinking day averaged over 84 days</w:t>
            </w:r>
          </w:p>
        </w:tc>
      </w:tr>
      <w:tr w:rsidR="00967381" w:rsidRPr="0009229E" w:rsidTr="00967381">
        <w:tc>
          <w:tcPr>
            <w:tcW w:w="1276" w:type="dxa"/>
            <w:vAlign w:val="center"/>
          </w:tcPr>
          <w:p w:rsidR="00C812F6" w:rsidRPr="0009229E" w:rsidRDefault="00C812F6" w:rsidP="00020BF6">
            <w:pPr>
              <w:pStyle w:val="BodyText"/>
              <w:rPr>
                <w:rFonts w:ascii="Arial Narrow" w:hAnsi="Arial Narrow"/>
                <w:sz w:val="20"/>
              </w:rPr>
            </w:pPr>
            <w:r w:rsidRPr="0009229E">
              <w:rPr>
                <w:rFonts w:ascii="Arial Narrow" w:hAnsi="Arial Narrow"/>
                <w:bCs/>
                <w:sz w:val="20"/>
                <w:lang w:eastAsia="en-AU"/>
              </w:rPr>
              <w:t>Anton 2005</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US standard assumed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14g</w:t>
            </w:r>
          </w:p>
        </w:tc>
        <w:tc>
          <w:tcPr>
            <w:tcW w:w="3119"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Women: ≥4 standard drinks/day</w:t>
            </w:r>
          </w:p>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Men: ≥5 standard drinks/day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 mean drinks/drinking day averaged over 84 days</w:t>
            </w:r>
          </w:p>
        </w:tc>
      </w:tr>
      <w:tr w:rsidR="00967381" w:rsidRPr="0009229E" w:rsidTr="00967381">
        <w:trPr>
          <w:trHeight w:val="54"/>
        </w:trPr>
        <w:tc>
          <w:tcPr>
            <w:tcW w:w="1276" w:type="dxa"/>
            <w:vAlign w:val="center"/>
          </w:tcPr>
          <w:p w:rsidR="00C812F6" w:rsidRPr="0009229E" w:rsidRDefault="00C812F6" w:rsidP="00020BF6">
            <w:pPr>
              <w:pStyle w:val="BodyText"/>
              <w:rPr>
                <w:rFonts w:ascii="Arial Narrow" w:hAnsi="Arial Narrow"/>
                <w:sz w:val="20"/>
              </w:rPr>
            </w:pPr>
            <w:proofErr w:type="spellStart"/>
            <w:r w:rsidRPr="0009229E">
              <w:rPr>
                <w:rFonts w:ascii="Arial Narrow" w:hAnsi="Arial Narrow"/>
                <w:bCs/>
                <w:sz w:val="20"/>
                <w:lang w:eastAsia="en-AU"/>
              </w:rPr>
              <w:t>Oslin</w:t>
            </w:r>
            <w:proofErr w:type="spellEnd"/>
            <w:r w:rsidRPr="0009229E">
              <w:rPr>
                <w:rFonts w:ascii="Arial Narrow" w:hAnsi="Arial Narrow"/>
                <w:bCs/>
                <w:sz w:val="20"/>
                <w:lang w:eastAsia="en-AU"/>
              </w:rPr>
              <w:t xml:space="preserve"> 2015</w:t>
            </w:r>
          </w:p>
        </w:tc>
        <w:tc>
          <w:tcPr>
            <w:tcW w:w="1984"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US standard assumed</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one standard drink = 14g</w:t>
            </w:r>
          </w:p>
        </w:tc>
        <w:tc>
          <w:tcPr>
            <w:tcW w:w="3119"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Women: ≥4 standard drinks/day</w:t>
            </w:r>
          </w:p>
          <w:p w:rsidR="00C812F6" w:rsidRPr="0009229E" w:rsidRDefault="00C812F6" w:rsidP="00020BF6">
            <w:pPr>
              <w:pStyle w:val="BodyText"/>
              <w:jc w:val="center"/>
              <w:rPr>
                <w:rFonts w:ascii="Arial Narrow" w:hAnsi="Arial Narrow"/>
                <w:sz w:val="20"/>
                <w:lang w:eastAsia="en-AU"/>
              </w:rPr>
            </w:pPr>
            <w:r w:rsidRPr="0009229E">
              <w:rPr>
                <w:rFonts w:ascii="Arial Narrow" w:hAnsi="Arial Narrow"/>
                <w:sz w:val="20"/>
              </w:rPr>
              <w:t>Men: ≥5 standard drinks/day</w:t>
            </w:r>
          </w:p>
        </w:tc>
        <w:tc>
          <w:tcPr>
            <w:tcW w:w="2126" w:type="dxa"/>
            <w:vAlign w:val="center"/>
          </w:tcPr>
          <w:p w:rsidR="00C812F6" w:rsidRPr="0009229E" w:rsidRDefault="00C812F6" w:rsidP="00020BF6">
            <w:pPr>
              <w:pStyle w:val="BodyText"/>
              <w:jc w:val="center"/>
              <w:rPr>
                <w:rFonts w:ascii="Arial Narrow" w:hAnsi="Arial Narrow"/>
                <w:sz w:val="20"/>
              </w:rPr>
            </w:pPr>
            <w:r w:rsidRPr="0009229E">
              <w:rPr>
                <w:rFonts w:ascii="Arial Narrow" w:hAnsi="Arial Narrow"/>
                <w:sz w:val="20"/>
              </w:rPr>
              <w:t>Calculated from mean drinks/drinking day</w:t>
            </w:r>
          </w:p>
          <w:p w:rsidR="00C812F6" w:rsidRPr="0009229E" w:rsidRDefault="00C812F6" w:rsidP="00020BF6">
            <w:pPr>
              <w:pStyle w:val="BodyText"/>
              <w:jc w:val="center"/>
              <w:rPr>
                <w:rFonts w:ascii="Arial Narrow" w:hAnsi="Arial Narrow"/>
                <w:sz w:val="20"/>
              </w:rPr>
            </w:pPr>
            <w:r w:rsidRPr="0009229E">
              <w:rPr>
                <w:rFonts w:ascii="Arial Narrow" w:hAnsi="Arial Narrow"/>
                <w:sz w:val="20"/>
              </w:rPr>
              <w:t>(estimated from graphic)</w:t>
            </w:r>
          </w:p>
        </w:tc>
      </w:tr>
    </w:tbl>
    <w:p w:rsidR="00C812F6" w:rsidRPr="0009229E" w:rsidRDefault="00C812F6" w:rsidP="00967381">
      <w:pPr>
        <w:ind w:firstLine="720"/>
        <w:rPr>
          <w:rFonts w:ascii="Arial Narrow" w:hAnsi="Arial Narrow"/>
          <w:sz w:val="18"/>
          <w:szCs w:val="18"/>
        </w:rPr>
      </w:pPr>
      <w:r w:rsidRPr="0009229E">
        <w:rPr>
          <w:rFonts w:ascii="Arial Narrow" w:hAnsi="Arial Narrow"/>
          <w:sz w:val="18"/>
          <w:szCs w:val="18"/>
        </w:rPr>
        <w:t>Source: Table 70, pp.264-265 of the submission.</w:t>
      </w:r>
    </w:p>
    <w:p w:rsidR="00C812F6" w:rsidRPr="0009229E" w:rsidRDefault="00C812F6" w:rsidP="00967381">
      <w:pPr>
        <w:ind w:firstLine="720"/>
        <w:rPr>
          <w:rFonts w:ascii="Arial Narrow" w:hAnsi="Arial Narrow"/>
          <w:sz w:val="18"/>
          <w:szCs w:val="18"/>
        </w:rPr>
      </w:pPr>
      <w:proofErr w:type="gramStart"/>
      <w:r w:rsidRPr="0009229E">
        <w:rPr>
          <w:rFonts w:ascii="Arial Narrow" w:hAnsi="Arial Narrow"/>
          <w:sz w:val="18"/>
          <w:szCs w:val="18"/>
          <w:vertAlign w:val="superscript"/>
        </w:rPr>
        <w:t>a</w:t>
      </w:r>
      <w:proofErr w:type="gramEnd"/>
      <w:r w:rsidRPr="0009229E">
        <w:rPr>
          <w:rFonts w:ascii="Arial Narrow" w:hAnsi="Arial Narrow"/>
          <w:sz w:val="18"/>
          <w:szCs w:val="18"/>
        </w:rPr>
        <w:t xml:space="preserve"> Local definitions of standard drink used during investigation, converted to Australian national standard during analyses. </w:t>
      </w:r>
    </w:p>
    <w:p w:rsidR="00C812F6" w:rsidRPr="0009229E" w:rsidRDefault="00C812F6" w:rsidP="007F1017"/>
    <w:p w:rsidR="004A41BE" w:rsidRPr="0009229E" w:rsidRDefault="004A41BE" w:rsidP="001B48BE">
      <w:pPr>
        <w:pStyle w:val="ListParagraph"/>
        <w:widowControl/>
        <w:numPr>
          <w:ilvl w:val="1"/>
          <w:numId w:val="2"/>
        </w:numPr>
      </w:pPr>
      <w:r w:rsidRPr="0009229E">
        <w:lastRenderedPageBreak/>
        <w:t>The ESC noted that patients with a range of mental health conditions including depression, anxiety and bipolar disorder were excluded from the trials. This was considered problematic as a significant proportion of patients</w:t>
      </w:r>
      <w:r w:rsidR="00A50319" w:rsidRPr="0009229E">
        <w:t xml:space="preserve"> presenting</w:t>
      </w:r>
      <w:r w:rsidRPr="0009229E">
        <w:t xml:space="preserve"> with alcohol use disorder may also have a mental health condition. The ESC therefore considered that the trial population may not be reflective of the likely PBS population. </w:t>
      </w:r>
    </w:p>
    <w:p w:rsidR="004A41BE" w:rsidRPr="0009229E" w:rsidRDefault="004A41BE" w:rsidP="007F1017">
      <w:pPr>
        <w:rPr>
          <w:i/>
        </w:rPr>
      </w:pPr>
    </w:p>
    <w:p w:rsidR="00B60939" w:rsidRPr="0009229E" w:rsidRDefault="00B60939" w:rsidP="00375228">
      <w:pPr>
        <w:pStyle w:val="Heading2"/>
      </w:pPr>
      <w:bookmarkStart w:id="10" w:name="_Toc430082322"/>
      <w:r w:rsidRPr="0009229E">
        <w:t>Comparative effectiveness</w:t>
      </w:r>
      <w:bookmarkEnd w:id="10"/>
    </w:p>
    <w:p w:rsidR="00B60939" w:rsidRPr="0009229E" w:rsidRDefault="00B60939" w:rsidP="00B60939">
      <w:pPr>
        <w:rPr>
          <w:szCs w:val="22"/>
        </w:rPr>
      </w:pPr>
    </w:p>
    <w:p w:rsidR="00EC4C5B" w:rsidRPr="0009229E" w:rsidRDefault="00EC4C5B" w:rsidP="00C33D4D">
      <w:pPr>
        <w:pStyle w:val="ListParagraph"/>
        <w:widowControl/>
        <w:numPr>
          <w:ilvl w:val="1"/>
          <w:numId w:val="2"/>
        </w:numPr>
        <w:rPr>
          <w:szCs w:val="22"/>
        </w:rPr>
      </w:pPr>
      <w:r w:rsidRPr="0009229E">
        <w:rPr>
          <w:szCs w:val="22"/>
        </w:rPr>
        <w:t xml:space="preserve">The submission relied on a post-hoc subgroup analysis of the pivotal </w:t>
      </w:r>
      <w:proofErr w:type="spellStart"/>
      <w:r w:rsidRPr="0009229E">
        <w:rPr>
          <w:szCs w:val="22"/>
        </w:rPr>
        <w:t>nalmefene</w:t>
      </w:r>
      <w:proofErr w:type="spellEnd"/>
      <w:r w:rsidRPr="0009229E">
        <w:rPr>
          <w:szCs w:val="22"/>
        </w:rPr>
        <w:t xml:space="preserve"> trials, in the target population of patients with high or very high drinking risk levels at both screening and randomisation (i</w:t>
      </w:r>
      <w:r w:rsidR="009A41E5" w:rsidRPr="0009229E">
        <w:rPr>
          <w:szCs w:val="22"/>
        </w:rPr>
        <w:t>.</w:t>
      </w:r>
      <w:r w:rsidRPr="0009229E">
        <w:rPr>
          <w:szCs w:val="22"/>
        </w:rPr>
        <w:t>e</w:t>
      </w:r>
      <w:r w:rsidR="009A41E5" w:rsidRPr="0009229E">
        <w:rPr>
          <w:szCs w:val="22"/>
        </w:rPr>
        <w:t>.</w:t>
      </w:r>
      <w:r w:rsidRPr="0009229E">
        <w:rPr>
          <w:szCs w:val="22"/>
        </w:rPr>
        <w:t xml:space="preserve"> 2 weeks </w:t>
      </w:r>
      <w:r w:rsidR="00F84FB8" w:rsidRPr="0009229E">
        <w:rPr>
          <w:szCs w:val="22"/>
        </w:rPr>
        <w:t>after a</w:t>
      </w:r>
      <w:r w:rsidRPr="0009229E">
        <w:rPr>
          <w:szCs w:val="22"/>
        </w:rPr>
        <w:t xml:space="preserve"> psychosocial intervention).</w:t>
      </w:r>
      <w:r w:rsidR="005F0AA0" w:rsidRPr="0009229E">
        <w:rPr>
          <w:szCs w:val="22"/>
        </w:rPr>
        <w:t xml:space="preserve"> The ESC questioned the appropriateness of this psychosocial intervention given that the BRENDA intervention use in the trials is not a “stand-alone” non-pharmacological intervention designed to reduce alcohol consumption</w:t>
      </w:r>
      <w:r w:rsidR="00222357" w:rsidRPr="0009229E">
        <w:rPr>
          <w:rStyle w:val="FootnoteReference"/>
          <w:szCs w:val="22"/>
        </w:rPr>
        <w:footnoteReference w:id="2"/>
      </w:r>
      <w:r w:rsidR="005F0AA0" w:rsidRPr="0009229E">
        <w:rPr>
          <w:szCs w:val="22"/>
        </w:rPr>
        <w:t xml:space="preserve">. It is rather an adjunctive intervention to increase medication compliance which may not be reflective of the types of psychosocial interventions delivered in routine practice. </w:t>
      </w:r>
      <w:r w:rsidR="00222357" w:rsidRPr="0009229E">
        <w:rPr>
          <w:szCs w:val="22"/>
        </w:rPr>
        <w:t>Th</w:t>
      </w:r>
      <w:r w:rsidR="005F0AA0" w:rsidRPr="0009229E">
        <w:rPr>
          <w:szCs w:val="22"/>
        </w:rPr>
        <w:t xml:space="preserve">e ESC </w:t>
      </w:r>
      <w:r w:rsidR="00F3166B" w:rsidRPr="0009229E">
        <w:rPr>
          <w:szCs w:val="22"/>
        </w:rPr>
        <w:t>not</w:t>
      </w:r>
      <w:r w:rsidR="005F0AA0" w:rsidRPr="0009229E">
        <w:rPr>
          <w:szCs w:val="22"/>
        </w:rPr>
        <w:t xml:space="preserve">ed that </w:t>
      </w:r>
      <w:proofErr w:type="gramStart"/>
      <w:r w:rsidR="005F0AA0" w:rsidRPr="0009229E">
        <w:rPr>
          <w:szCs w:val="22"/>
        </w:rPr>
        <w:t>a two</w:t>
      </w:r>
      <w:proofErr w:type="gramEnd"/>
      <w:r w:rsidR="005F0AA0" w:rsidRPr="0009229E">
        <w:rPr>
          <w:szCs w:val="22"/>
        </w:rPr>
        <w:t xml:space="preserve"> week intervention duration is inconsistent with the one month criteria used in DSM. </w:t>
      </w:r>
      <w:r w:rsidR="00222357" w:rsidRPr="0009229E">
        <w:rPr>
          <w:szCs w:val="22"/>
        </w:rPr>
        <w:t>Furthermore, the ESC noted that such defined interventions tend not to be provided in routine care and there is good evidence that even with well-established interventions for disorders such as anxiety and depression, most routinely provided treatment does not meet the criteria for minimally adequate evidence-based treatment</w:t>
      </w:r>
      <w:r w:rsidR="00222357" w:rsidRPr="0009229E">
        <w:rPr>
          <w:rStyle w:val="FootnoteReference"/>
          <w:szCs w:val="22"/>
        </w:rPr>
        <w:footnoteReference w:id="3"/>
      </w:r>
      <w:r w:rsidR="00222357" w:rsidRPr="0009229E">
        <w:rPr>
          <w:szCs w:val="22"/>
        </w:rPr>
        <w:t xml:space="preserve">. </w:t>
      </w:r>
    </w:p>
    <w:p w:rsidR="00EC4C5B" w:rsidRPr="0009229E" w:rsidRDefault="00EC4C5B" w:rsidP="00EC4C5B">
      <w:pPr>
        <w:pStyle w:val="ListParagraph"/>
        <w:widowControl/>
        <w:rPr>
          <w:szCs w:val="22"/>
        </w:rPr>
      </w:pPr>
    </w:p>
    <w:p w:rsidR="008D7625" w:rsidRPr="0009229E" w:rsidRDefault="008D7625" w:rsidP="001B48BE">
      <w:pPr>
        <w:pStyle w:val="ListParagraph"/>
        <w:widowControl/>
        <w:numPr>
          <w:ilvl w:val="1"/>
          <w:numId w:val="2"/>
        </w:numPr>
        <w:rPr>
          <w:szCs w:val="22"/>
        </w:rPr>
      </w:pPr>
      <w:r w:rsidRPr="0009229E">
        <w:rPr>
          <w:szCs w:val="22"/>
        </w:rPr>
        <w:t>The ESC noted that an ITT analysis was not performed in the pivotal trials. The submission used various forms of imputations including last observation carried forward (LOCF)</w:t>
      </w:r>
      <w:proofErr w:type="gramStart"/>
      <w:r w:rsidRPr="0009229E">
        <w:rPr>
          <w:szCs w:val="22"/>
        </w:rPr>
        <w:t>,</w:t>
      </w:r>
      <w:proofErr w:type="gramEnd"/>
      <w:r w:rsidRPr="0009229E">
        <w:rPr>
          <w:szCs w:val="22"/>
        </w:rPr>
        <w:t xml:space="preserve"> baseline observation carried forward (BOCF) and placebo mean value. Given the limitations associated with these techniques, it was unclear why more advanced techniques such as multiple </w:t>
      </w:r>
      <w:proofErr w:type="gramStart"/>
      <w:r w:rsidRPr="0009229E">
        <w:rPr>
          <w:szCs w:val="22"/>
        </w:rPr>
        <w:t>imputation</w:t>
      </w:r>
      <w:proofErr w:type="gramEnd"/>
      <w:r w:rsidRPr="0009229E">
        <w:rPr>
          <w:szCs w:val="22"/>
        </w:rPr>
        <w:t xml:space="preserve"> </w:t>
      </w:r>
      <w:r w:rsidR="00222357" w:rsidRPr="0009229E">
        <w:rPr>
          <w:szCs w:val="22"/>
        </w:rPr>
        <w:t xml:space="preserve">were </w:t>
      </w:r>
      <w:r w:rsidRPr="0009229E">
        <w:rPr>
          <w:szCs w:val="22"/>
        </w:rPr>
        <w:t xml:space="preserve">not considered. </w:t>
      </w:r>
    </w:p>
    <w:p w:rsidR="008D7625" w:rsidRPr="0009229E" w:rsidRDefault="008D7625" w:rsidP="008D7625">
      <w:pPr>
        <w:pStyle w:val="ListParagraph"/>
        <w:widowControl/>
        <w:rPr>
          <w:szCs w:val="22"/>
        </w:rPr>
      </w:pPr>
    </w:p>
    <w:p w:rsidR="00EC4C5B" w:rsidRPr="0009229E" w:rsidRDefault="00EC4C5B" w:rsidP="001B48BE">
      <w:pPr>
        <w:pStyle w:val="ListParagraph"/>
        <w:widowControl/>
        <w:numPr>
          <w:ilvl w:val="1"/>
          <w:numId w:val="2"/>
        </w:numPr>
        <w:rPr>
          <w:szCs w:val="22"/>
        </w:rPr>
      </w:pPr>
      <w:r w:rsidRPr="0009229E">
        <w:rPr>
          <w:szCs w:val="22"/>
        </w:rPr>
        <w:t xml:space="preserve">In the pivotal </w:t>
      </w:r>
      <w:proofErr w:type="spellStart"/>
      <w:r w:rsidRPr="0009229E">
        <w:rPr>
          <w:szCs w:val="22"/>
        </w:rPr>
        <w:t>nalmefene</w:t>
      </w:r>
      <w:proofErr w:type="spellEnd"/>
      <w:r w:rsidRPr="0009229E">
        <w:rPr>
          <w:szCs w:val="22"/>
        </w:rPr>
        <w:t xml:space="preserve"> trials, heavy drinking days per month were defined as the number of days per month during which at least 4 standard drinks (40g) were consumed for women and at least 6 standard drinks (60g) were consumed for men.</w:t>
      </w:r>
    </w:p>
    <w:p w:rsidR="00EC4C5B" w:rsidRPr="0009229E" w:rsidRDefault="00EC4C5B" w:rsidP="00EC4C5B">
      <w:pPr>
        <w:pStyle w:val="ListParagraph"/>
        <w:widowControl/>
        <w:rPr>
          <w:szCs w:val="22"/>
        </w:rPr>
      </w:pPr>
    </w:p>
    <w:p w:rsidR="00332697" w:rsidRPr="0009229E" w:rsidRDefault="00332697" w:rsidP="001B48BE">
      <w:pPr>
        <w:pStyle w:val="ListParagraph"/>
        <w:widowControl/>
        <w:numPr>
          <w:ilvl w:val="1"/>
          <w:numId w:val="2"/>
        </w:numPr>
        <w:rPr>
          <w:szCs w:val="22"/>
        </w:rPr>
      </w:pPr>
      <w:r w:rsidRPr="0009229E">
        <w:rPr>
          <w:szCs w:val="22"/>
        </w:rPr>
        <w:t xml:space="preserve">Larger reductions in the number of heavy drinking days per month were reported in the post-hoc </w:t>
      </w:r>
      <w:r w:rsidR="00436DA1" w:rsidRPr="0009229E">
        <w:rPr>
          <w:szCs w:val="22"/>
        </w:rPr>
        <w:t xml:space="preserve">target </w:t>
      </w:r>
      <w:r w:rsidRPr="0009229E">
        <w:rPr>
          <w:szCs w:val="22"/>
        </w:rPr>
        <w:t xml:space="preserve">subgroup analysis of patients with high to very high drinking risk levels at screening and randomisation treated with </w:t>
      </w:r>
      <w:proofErr w:type="spellStart"/>
      <w:r w:rsidRPr="0009229E">
        <w:rPr>
          <w:szCs w:val="22"/>
        </w:rPr>
        <w:t>nalmefene</w:t>
      </w:r>
      <w:proofErr w:type="spellEnd"/>
      <w:r w:rsidRPr="0009229E">
        <w:rPr>
          <w:szCs w:val="22"/>
        </w:rPr>
        <w:t xml:space="preserve"> compared to placebo over 24 weeks (3.02 fewer HDDs) and 52 weeks (2.7 fewer HDDs). However, patients at all other drinking risk levels (abstinent, low and moderate) showed no difference in the reduction of heavy drinking days per month compared to placebo at 24 weeks, but achieved larger reductions in the number of heavy drinking days per month compared to patients in the target population</w:t>
      </w:r>
      <w:r w:rsidR="00CD51F3" w:rsidRPr="0009229E">
        <w:rPr>
          <w:szCs w:val="22"/>
        </w:rPr>
        <w:t xml:space="preserve"> (Table </w:t>
      </w:r>
      <w:r w:rsidR="00967381" w:rsidRPr="0009229E">
        <w:rPr>
          <w:szCs w:val="22"/>
        </w:rPr>
        <w:t>4</w:t>
      </w:r>
      <w:r w:rsidR="00CD51F3" w:rsidRPr="0009229E">
        <w:rPr>
          <w:szCs w:val="22"/>
        </w:rPr>
        <w:t>)</w:t>
      </w:r>
      <w:r w:rsidRPr="0009229E">
        <w:rPr>
          <w:szCs w:val="22"/>
        </w:rPr>
        <w:t>.</w:t>
      </w:r>
      <w:r w:rsidR="00C812F6" w:rsidRPr="0009229E">
        <w:rPr>
          <w:szCs w:val="22"/>
        </w:rPr>
        <w:t xml:space="preserve"> The ESC noted that for patients in abstinent, low and moderate drinking levels, significant reductions in HDDs were reported for both the placebo and </w:t>
      </w:r>
      <w:proofErr w:type="spellStart"/>
      <w:r w:rsidR="00C812F6" w:rsidRPr="0009229E">
        <w:rPr>
          <w:szCs w:val="22"/>
        </w:rPr>
        <w:t>nalmefene</w:t>
      </w:r>
      <w:proofErr w:type="spellEnd"/>
      <w:r w:rsidR="00C812F6" w:rsidRPr="0009229E">
        <w:rPr>
          <w:szCs w:val="22"/>
        </w:rPr>
        <w:t xml:space="preserve"> groups.</w:t>
      </w:r>
      <w:r w:rsidR="00C812F6" w:rsidRPr="0009229E">
        <w:rPr>
          <w:i/>
          <w:szCs w:val="22"/>
        </w:rPr>
        <w:t xml:space="preserve"> </w:t>
      </w:r>
    </w:p>
    <w:p w:rsidR="007F1017" w:rsidRPr="0009229E" w:rsidRDefault="007F1017" w:rsidP="00436DA1">
      <w:pPr>
        <w:keepNext/>
        <w:ind w:left="709" w:firstLine="11"/>
        <w:rPr>
          <w:rStyle w:val="CommentReference"/>
        </w:rPr>
      </w:pPr>
      <w:r w:rsidRPr="0009229E">
        <w:rPr>
          <w:rStyle w:val="CommentReference"/>
        </w:rPr>
        <w:lastRenderedPageBreak/>
        <w:t xml:space="preserve">Table </w:t>
      </w:r>
      <w:r w:rsidR="00967381" w:rsidRPr="0009229E">
        <w:rPr>
          <w:rStyle w:val="CommentReference"/>
        </w:rPr>
        <w:t>4</w:t>
      </w:r>
      <w:r w:rsidRPr="0009229E">
        <w:rPr>
          <w:rStyle w:val="CommentReference"/>
        </w:rPr>
        <w:t>:</w:t>
      </w:r>
      <w:r w:rsidR="004226F3" w:rsidRPr="0009229E">
        <w:rPr>
          <w:rStyle w:val="CommentReference"/>
        </w:rPr>
        <w:t xml:space="preserve"> </w:t>
      </w:r>
      <w:r w:rsidR="008171E7" w:rsidRPr="0009229E">
        <w:rPr>
          <w:rFonts w:ascii="Arial Narrow" w:hAnsi="Arial Narrow"/>
          <w:b/>
          <w:sz w:val="20"/>
        </w:rPr>
        <w:t>Change from baseline in number of heavy drinking days (HDDs) per month (</w:t>
      </w:r>
      <w:r w:rsidR="008171E7" w:rsidRPr="0009229E">
        <w:rPr>
          <w:rFonts w:ascii="Arial Narrow" w:hAnsi="Arial Narrow"/>
          <w:b/>
          <w:i/>
          <w:sz w:val="20"/>
        </w:rPr>
        <w:t>post-hoc</w:t>
      </w:r>
      <w:r w:rsidR="008171E7" w:rsidRPr="0009229E">
        <w:rPr>
          <w:rFonts w:ascii="Arial Narrow" w:hAnsi="Arial Narrow"/>
          <w:b/>
          <w:sz w:val="20"/>
        </w:rPr>
        <w:t xml:space="preserve"> subgroup analyses; MMRM, FAS, OC)</w:t>
      </w:r>
    </w:p>
    <w:tbl>
      <w:tblPr>
        <w:tblW w:w="459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Clinical trial results (1)"/>
        <w:tblDescription w:val="A summary of results for the baseline in the number of heavy drinking days per month"/>
      </w:tblPr>
      <w:tblGrid>
        <w:gridCol w:w="995"/>
        <w:gridCol w:w="859"/>
        <w:gridCol w:w="1143"/>
        <w:gridCol w:w="1064"/>
        <w:gridCol w:w="801"/>
        <w:gridCol w:w="1143"/>
        <w:gridCol w:w="1004"/>
        <w:gridCol w:w="1545"/>
      </w:tblGrid>
      <w:tr w:rsidR="004226F3" w:rsidRPr="0009229E" w:rsidTr="004226F3">
        <w:trPr>
          <w:tblHeader/>
        </w:trPr>
        <w:tc>
          <w:tcPr>
            <w:tcW w:w="582" w:type="pct"/>
            <w:vMerge w:val="restart"/>
            <w:shd w:val="clear" w:color="auto" w:fill="auto"/>
            <w:vAlign w:val="center"/>
            <w:hideMark/>
          </w:tcPr>
          <w:p w:rsidR="004226F3" w:rsidRPr="0009229E" w:rsidRDefault="004226F3" w:rsidP="00436DA1">
            <w:pPr>
              <w:pStyle w:val="TableText1"/>
              <w:keepLines w:val="0"/>
              <w:widowControl w:val="0"/>
              <w:spacing w:before="0" w:after="0"/>
              <w:ind w:left="-80"/>
              <w:rPr>
                <w:b/>
                <w:szCs w:val="20"/>
              </w:rPr>
            </w:pPr>
            <w:r w:rsidRPr="0009229E">
              <w:rPr>
                <w:b/>
                <w:szCs w:val="20"/>
              </w:rPr>
              <w:t>Trial ID</w:t>
            </w:r>
          </w:p>
        </w:tc>
        <w:tc>
          <w:tcPr>
            <w:tcW w:w="1792" w:type="pct"/>
            <w:gridSpan w:val="3"/>
            <w:shd w:val="clear" w:color="auto" w:fill="auto"/>
            <w:noWrap/>
            <w:vAlign w:val="center"/>
          </w:tcPr>
          <w:p w:rsidR="004226F3" w:rsidRPr="0009229E" w:rsidRDefault="004226F3" w:rsidP="00436DA1">
            <w:pPr>
              <w:pStyle w:val="TableText1"/>
              <w:widowControl w:val="0"/>
              <w:spacing w:before="0" w:after="0"/>
              <w:jc w:val="center"/>
              <w:rPr>
                <w:b/>
                <w:szCs w:val="20"/>
              </w:rPr>
            </w:pPr>
            <w:proofErr w:type="spellStart"/>
            <w:r w:rsidRPr="0009229E">
              <w:rPr>
                <w:b/>
                <w:szCs w:val="20"/>
              </w:rPr>
              <w:t>Nalmefene</w:t>
            </w:r>
            <w:r w:rsidRPr="0009229E">
              <w:rPr>
                <w:b/>
                <w:szCs w:val="20"/>
                <w:vertAlign w:val="superscript"/>
              </w:rPr>
              <w:t>a</w:t>
            </w:r>
            <w:proofErr w:type="spellEnd"/>
          </w:p>
        </w:tc>
        <w:tc>
          <w:tcPr>
            <w:tcW w:w="1722" w:type="pct"/>
            <w:gridSpan w:val="3"/>
            <w:shd w:val="clear" w:color="auto" w:fill="auto"/>
            <w:vAlign w:val="center"/>
          </w:tcPr>
          <w:p w:rsidR="004226F3" w:rsidRPr="0009229E" w:rsidRDefault="004226F3" w:rsidP="00436DA1">
            <w:pPr>
              <w:pStyle w:val="TableText1"/>
              <w:widowControl w:val="0"/>
              <w:spacing w:before="0" w:after="0"/>
              <w:jc w:val="center"/>
              <w:rPr>
                <w:b/>
                <w:szCs w:val="20"/>
              </w:rPr>
            </w:pPr>
            <w:proofErr w:type="spellStart"/>
            <w:r w:rsidRPr="0009229E">
              <w:rPr>
                <w:b/>
                <w:szCs w:val="20"/>
              </w:rPr>
              <w:t>Placebo</w:t>
            </w:r>
            <w:r w:rsidRPr="0009229E">
              <w:rPr>
                <w:b/>
                <w:szCs w:val="20"/>
                <w:vertAlign w:val="superscript"/>
              </w:rPr>
              <w:t>a</w:t>
            </w:r>
            <w:proofErr w:type="spellEnd"/>
          </w:p>
        </w:tc>
        <w:tc>
          <w:tcPr>
            <w:tcW w:w="904" w:type="pct"/>
            <w:vMerge w:val="restart"/>
            <w:shd w:val="clear" w:color="auto" w:fill="auto"/>
            <w:vAlign w:val="center"/>
          </w:tcPr>
          <w:p w:rsidR="004226F3" w:rsidRPr="0009229E" w:rsidRDefault="004226F3" w:rsidP="00436DA1">
            <w:pPr>
              <w:pStyle w:val="TableText1"/>
              <w:keepLines w:val="0"/>
              <w:widowControl w:val="0"/>
              <w:spacing w:before="0" w:after="0"/>
              <w:jc w:val="center"/>
              <w:rPr>
                <w:b/>
                <w:szCs w:val="20"/>
              </w:rPr>
            </w:pPr>
            <w:r w:rsidRPr="0009229E">
              <w:rPr>
                <w:b/>
                <w:szCs w:val="20"/>
              </w:rPr>
              <w:t>Weighted mean difference</w:t>
            </w:r>
            <w:r w:rsidRPr="0009229E">
              <w:rPr>
                <w:b/>
                <w:szCs w:val="20"/>
                <w:vertAlign w:val="superscript"/>
              </w:rPr>
              <w:t xml:space="preserve"> </w:t>
            </w:r>
            <w:r w:rsidRPr="0009229E">
              <w:rPr>
                <w:b/>
                <w:szCs w:val="20"/>
              </w:rPr>
              <w:t xml:space="preserve"> </w:t>
            </w:r>
          </w:p>
          <w:p w:rsidR="004226F3" w:rsidRPr="0009229E" w:rsidRDefault="004226F3" w:rsidP="00436DA1">
            <w:pPr>
              <w:pStyle w:val="TableText1"/>
              <w:widowControl w:val="0"/>
              <w:spacing w:before="0" w:after="0"/>
              <w:jc w:val="center"/>
              <w:rPr>
                <w:b/>
                <w:szCs w:val="20"/>
              </w:rPr>
            </w:pPr>
            <w:r w:rsidRPr="0009229E">
              <w:rPr>
                <w:b/>
                <w:szCs w:val="20"/>
              </w:rPr>
              <w:t>(95 % CI)</w:t>
            </w:r>
            <w:r w:rsidRPr="0009229E">
              <w:rPr>
                <w:b/>
                <w:szCs w:val="20"/>
                <w:vertAlign w:val="superscript"/>
              </w:rPr>
              <w:t>b</w:t>
            </w:r>
          </w:p>
        </w:tc>
      </w:tr>
      <w:tr w:rsidR="004226F3" w:rsidRPr="0009229E" w:rsidTr="004226F3">
        <w:trPr>
          <w:tblHeader/>
        </w:trPr>
        <w:tc>
          <w:tcPr>
            <w:tcW w:w="582" w:type="pct"/>
            <w:vMerge/>
            <w:shd w:val="clear" w:color="auto" w:fill="auto"/>
            <w:vAlign w:val="center"/>
          </w:tcPr>
          <w:p w:rsidR="00F06C94" w:rsidRPr="0009229E" w:rsidRDefault="00F06C94" w:rsidP="00AE38E7">
            <w:pPr>
              <w:pStyle w:val="TableText1"/>
              <w:keepNext w:val="0"/>
              <w:keepLines w:val="0"/>
              <w:widowControl w:val="0"/>
              <w:spacing w:before="0" w:after="0"/>
              <w:ind w:left="-80"/>
              <w:rPr>
                <w:b/>
                <w:szCs w:val="20"/>
              </w:rPr>
            </w:pPr>
          </w:p>
        </w:tc>
        <w:tc>
          <w:tcPr>
            <w:tcW w:w="502" w:type="pct"/>
            <w:shd w:val="clear" w:color="auto" w:fill="auto"/>
            <w:vAlign w:val="center"/>
          </w:tcPr>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n/</w:t>
            </w:r>
            <w:proofErr w:type="spellStart"/>
            <w:r w:rsidRPr="0009229E">
              <w:rPr>
                <w:b/>
                <w:szCs w:val="20"/>
              </w:rPr>
              <w:t>N</w:t>
            </w:r>
            <w:r w:rsidRPr="0009229E">
              <w:rPr>
                <w:b/>
                <w:szCs w:val="20"/>
                <w:vertAlign w:val="superscript"/>
              </w:rPr>
              <w:t>c</w:t>
            </w:r>
            <w:proofErr w:type="spellEnd"/>
            <w:r w:rsidRPr="0009229E">
              <w:rPr>
                <w:b/>
                <w:szCs w:val="20"/>
              </w:rPr>
              <w:t xml:space="preserve"> </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 xml:space="preserve">Baseline </w:t>
            </w:r>
          </w:p>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mean (SD)</w:t>
            </w:r>
          </w:p>
        </w:tc>
        <w:tc>
          <w:tcPr>
            <w:tcW w:w="622" w:type="pct"/>
            <w:shd w:val="clear" w:color="auto" w:fill="auto"/>
            <w:vAlign w:val="center"/>
          </w:tcPr>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Difference</w:t>
            </w:r>
          </w:p>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mean (SD)</w:t>
            </w:r>
          </w:p>
        </w:tc>
        <w:tc>
          <w:tcPr>
            <w:tcW w:w="467" w:type="pct"/>
            <w:shd w:val="clear" w:color="auto" w:fill="auto"/>
            <w:vAlign w:val="center"/>
          </w:tcPr>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n/</w:t>
            </w:r>
            <w:proofErr w:type="spellStart"/>
            <w:r w:rsidRPr="0009229E">
              <w:rPr>
                <w:b/>
                <w:szCs w:val="20"/>
              </w:rPr>
              <w:t>N</w:t>
            </w:r>
            <w:r w:rsidRPr="0009229E">
              <w:rPr>
                <w:b/>
                <w:szCs w:val="20"/>
                <w:vertAlign w:val="superscript"/>
              </w:rPr>
              <w:t>c</w:t>
            </w:r>
            <w:proofErr w:type="spellEnd"/>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 xml:space="preserve">Baseline </w:t>
            </w:r>
          </w:p>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mean (SD)</w:t>
            </w:r>
          </w:p>
        </w:tc>
        <w:tc>
          <w:tcPr>
            <w:tcW w:w="587" w:type="pct"/>
            <w:shd w:val="clear" w:color="auto" w:fill="auto"/>
            <w:vAlign w:val="center"/>
          </w:tcPr>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Difference</w:t>
            </w:r>
          </w:p>
          <w:p w:rsidR="00F06C94" w:rsidRPr="0009229E" w:rsidRDefault="00F06C94" w:rsidP="00AE38E7">
            <w:pPr>
              <w:pStyle w:val="TableText1"/>
              <w:keepNext w:val="0"/>
              <w:keepLines w:val="0"/>
              <w:widowControl w:val="0"/>
              <w:spacing w:before="0" w:after="0"/>
              <w:ind w:left="-53" w:right="-53"/>
              <w:jc w:val="center"/>
              <w:rPr>
                <w:b/>
                <w:szCs w:val="20"/>
              </w:rPr>
            </w:pPr>
            <w:r w:rsidRPr="0009229E">
              <w:rPr>
                <w:b/>
                <w:szCs w:val="20"/>
              </w:rPr>
              <w:t>mean (SD)</w:t>
            </w:r>
          </w:p>
        </w:tc>
        <w:tc>
          <w:tcPr>
            <w:tcW w:w="904" w:type="pct"/>
            <w:vMerge/>
            <w:vAlign w:val="center"/>
          </w:tcPr>
          <w:p w:rsidR="00F06C94" w:rsidRPr="0009229E" w:rsidRDefault="00F06C94" w:rsidP="00AE38E7">
            <w:pPr>
              <w:pStyle w:val="TableText1"/>
              <w:keepNext w:val="0"/>
              <w:keepLines w:val="0"/>
              <w:widowControl w:val="0"/>
              <w:spacing w:before="0" w:after="0"/>
              <w:jc w:val="center"/>
              <w:rPr>
                <w:b/>
                <w:szCs w:val="20"/>
              </w:rPr>
            </w:pPr>
          </w:p>
        </w:tc>
      </w:tr>
      <w:tr w:rsidR="00F06C94" w:rsidRPr="0009229E" w:rsidTr="004226F3">
        <w:tc>
          <w:tcPr>
            <w:tcW w:w="5000" w:type="pct"/>
            <w:gridSpan w:val="8"/>
            <w:shd w:val="clear" w:color="auto" w:fill="auto"/>
            <w:vAlign w:val="center"/>
          </w:tcPr>
          <w:p w:rsidR="00F06C94" w:rsidRPr="0009229E" w:rsidRDefault="00F06C94" w:rsidP="00AE38E7">
            <w:pPr>
              <w:pStyle w:val="TableText1"/>
              <w:keepNext w:val="0"/>
              <w:keepLines w:val="0"/>
              <w:widowControl w:val="0"/>
              <w:spacing w:before="0" w:after="0"/>
              <w:ind w:left="-80"/>
              <w:rPr>
                <w:b/>
                <w:szCs w:val="20"/>
              </w:rPr>
            </w:pPr>
            <w:r w:rsidRPr="0009229E">
              <w:rPr>
                <w:b/>
                <w:szCs w:val="20"/>
              </w:rPr>
              <w:t>Target population at 24 weeks (high, very high baseline drinking risk level subgroup)</w:t>
            </w:r>
          </w:p>
        </w:tc>
      </w:tr>
      <w:tr w:rsidR="00CD51F3" w:rsidRPr="0009229E" w:rsidTr="004226F3">
        <w:tc>
          <w:tcPr>
            <w:tcW w:w="582" w:type="pct"/>
            <w:shd w:val="clear" w:color="auto" w:fill="auto"/>
            <w:vAlign w:val="center"/>
            <w:hideMark/>
          </w:tcPr>
          <w:p w:rsidR="00F06C94" w:rsidRPr="0009229E" w:rsidRDefault="00F06C94" w:rsidP="00AE38E7">
            <w:pPr>
              <w:pStyle w:val="TableText1"/>
              <w:keepNext w:val="0"/>
              <w:keepLines w:val="0"/>
              <w:widowControl w:val="0"/>
              <w:spacing w:before="0" w:after="0"/>
              <w:ind w:left="-80"/>
              <w:rPr>
                <w:szCs w:val="20"/>
                <w:vertAlign w:val="superscript"/>
              </w:rPr>
            </w:pPr>
            <w:r w:rsidRPr="0009229E">
              <w:rPr>
                <w:szCs w:val="20"/>
              </w:rPr>
              <w:t>SENSE</w:t>
            </w:r>
          </w:p>
        </w:tc>
        <w:tc>
          <w:tcPr>
            <w:tcW w:w="502"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102/141</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szCs w:val="20"/>
              </w:rPr>
              <w:t>19.2 (6.25)</w:t>
            </w:r>
          </w:p>
        </w:tc>
        <w:tc>
          <w:tcPr>
            <w:tcW w:w="622"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-7.1 (6.06)</w:t>
            </w:r>
          </w:p>
        </w:tc>
        <w:tc>
          <w:tcPr>
            <w:tcW w:w="467"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32/42</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szCs w:val="20"/>
              </w:rPr>
              <w:t>18.6 (6.36)</w:t>
            </w:r>
          </w:p>
        </w:tc>
        <w:tc>
          <w:tcPr>
            <w:tcW w:w="587"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-4.4 (5.66)</w:t>
            </w:r>
          </w:p>
        </w:tc>
        <w:tc>
          <w:tcPr>
            <w:tcW w:w="904" w:type="pct"/>
            <w:vAlign w:val="center"/>
          </w:tcPr>
          <w:p w:rsidR="00F06C94" w:rsidRPr="0009229E" w:rsidRDefault="00F06C94" w:rsidP="00AE38E7">
            <w:pPr>
              <w:pStyle w:val="TableText1"/>
              <w:keepNext w:val="0"/>
              <w:keepLines w:val="0"/>
              <w:widowControl w:val="0"/>
              <w:spacing w:before="0" w:after="0"/>
              <w:jc w:val="center"/>
              <w:rPr>
                <w:b/>
                <w:szCs w:val="20"/>
              </w:rPr>
            </w:pPr>
            <w:r w:rsidRPr="0009229E">
              <w:rPr>
                <w:b/>
                <w:szCs w:val="20"/>
              </w:rPr>
              <w:t xml:space="preserve">-2.70 (-4.99, -0.41) </w:t>
            </w:r>
          </w:p>
        </w:tc>
      </w:tr>
      <w:tr w:rsidR="00CD51F3" w:rsidRPr="0009229E" w:rsidTr="004226F3">
        <w:tc>
          <w:tcPr>
            <w:tcW w:w="582" w:type="pct"/>
            <w:shd w:val="clear" w:color="auto" w:fill="auto"/>
            <w:vAlign w:val="center"/>
            <w:hideMark/>
          </w:tcPr>
          <w:p w:rsidR="00F06C94" w:rsidRPr="0009229E" w:rsidRDefault="00F06C94" w:rsidP="00AE38E7">
            <w:pPr>
              <w:pStyle w:val="TableText1"/>
              <w:keepNext w:val="0"/>
              <w:keepLines w:val="0"/>
              <w:widowControl w:val="0"/>
              <w:spacing w:before="0" w:after="0"/>
              <w:ind w:left="-80"/>
              <w:rPr>
                <w:szCs w:val="20"/>
              </w:rPr>
            </w:pPr>
            <w:r w:rsidRPr="0009229E">
              <w:rPr>
                <w:szCs w:val="20"/>
              </w:rPr>
              <w:t>ESENSE 1</w:t>
            </w:r>
          </w:p>
        </w:tc>
        <w:tc>
          <w:tcPr>
            <w:tcW w:w="502"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85/171</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szCs w:val="20"/>
              </w:rPr>
              <w:t>23.0 (5.88)</w:t>
            </w:r>
          </w:p>
        </w:tc>
        <w:tc>
          <w:tcPr>
            <w:tcW w:w="622"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-10.0 (7.38)</w:t>
            </w:r>
          </w:p>
        </w:tc>
        <w:tc>
          <w:tcPr>
            <w:tcW w:w="467"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114/167</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szCs w:val="20"/>
              </w:rPr>
              <w:t>23.1 (5.46)</w:t>
            </w:r>
          </w:p>
        </w:tc>
        <w:tc>
          <w:tcPr>
            <w:tcW w:w="587"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-6.1 (8.54)</w:t>
            </w:r>
          </w:p>
        </w:tc>
        <w:tc>
          <w:tcPr>
            <w:tcW w:w="904" w:type="pct"/>
            <w:vAlign w:val="center"/>
          </w:tcPr>
          <w:p w:rsidR="00F06C94" w:rsidRPr="0009229E" w:rsidRDefault="00F06C94" w:rsidP="00AE38E7">
            <w:pPr>
              <w:pStyle w:val="TableText1"/>
              <w:keepNext w:val="0"/>
              <w:keepLines w:val="0"/>
              <w:widowControl w:val="0"/>
              <w:spacing w:before="0" w:after="0"/>
              <w:jc w:val="center"/>
              <w:rPr>
                <w:b/>
                <w:szCs w:val="20"/>
              </w:rPr>
            </w:pPr>
            <w:r w:rsidRPr="0009229E">
              <w:rPr>
                <w:b/>
                <w:szCs w:val="20"/>
              </w:rPr>
              <w:t>-3.9 (-6.12, -1.68)</w:t>
            </w:r>
          </w:p>
        </w:tc>
      </w:tr>
      <w:tr w:rsidR="00CD51F3" w:rsidRPr="0009229E" w:rsidTr="004226F3">
        <w:tc>
          <w:tcPr>
            <w:tcW w:w="582" w:type="pct"/>
            <w:shd w:val="clear" w:color="auto" w:fill="auto"/>
            <w:vAlign w:val="center"/>
            <w:hideMark/>
          </w:tcPr>
          <w:p w:rsidR="00F06C94" w:rsidRPr="0009229E" w:rsidRDefault="00F06C94" w:rsidP="00AE38E7">
            <w:pPr>
              <w:pStyle w:val="TableText1"/>
              <w:keepNext w:val="0"/>
              <w:keepLines w:val="0"/>
              <w:widowControl w:val="0"/>
              <w:spacing w:before="0" w:after="0"/>
              <w:ind w:left="-80"/>
              <w:rPr>
                <w:szCs w:val="20"/>
              </w:rPr>
            </w:pPr>
            <w:r w:rsidRPr="0009229E">
              <w:rPr>
                <w:szCs w:val="20"/>
              </w:rPr>
              <w:t>ESENSE 2</w:t>
            </w:r>
          </w:p>
        </w:tc>
        <w:tc>
          <w:tcPr>
            <w:tcW w:w="502"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103/148</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szCs w:val="20"/>
              </w:rPr>
              <w:t>22.7 (5.92)</w:t>
            </w:r>
          </w:p>
        </w:tc>
        <w:tc>
          <w:tcPr>
            <w:tcW w:w="622"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-10.7 (8.12)</w:t>
            </w:r>
          </w:p>
        </w:tc>
        <w:tc>
          <w:tcPr>
            <w:tcW w:w="467"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111/155</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szCs w:val="20"/>
              </w:rPr>
              <w:t>21.6 (6.37)</w:t>
            </w:r>
          </w:p>
        </w:tc>
        <w:tc>
          <w:tcPr>
            <w:tcW w:w="587" w:type="pct"/>
            <w:shd w:val="clear" w:color="auto" w:fill="auto"/>
            <w:vAlign w:val="center"/>
          </w:tcPr>
          <w:p w:rsidR="00F06C94" w:rsidRPr="0009229E" w:rsidRDefault="00F06C94" w:rsidP="00AE38E7">
            <w:pPr>
              <w:pStyle w:val="TableText1"/>
              <w:keepNext w:val="0"/>
              <w:keepLines w:val="0"/>
              <w:widowControl w:val="0"/>
              <w:spacing w:before="0" w:after="0"/>
              <w:ind w:left="-39" w:right="-67"/>
              <w:jc w:val="center"/>
              <w:rPr>
                <w:szCs w:val="20"/>
              </w:rPr>
            </w:pPr>
            <w:r w:rsidRPr="0009229E">
              <w:rPr>
                <w:rFonts w:cs="Arial"/>
                <w:color w:val="000000"/>
                <w:szCs w:val="20"/>
              </w:rPr>
              <w:t>-8.2 (7.37)</w:t>
            </w:r>
          </w:p>
        </w:tc>
        <w:tc>
          <w:tcPr>
            <w:tcW w:w="904" w:type="pct"/>
            <w:vAlign w:val="center"/>
          </w:tcPr>
          <w:p w:rsidR="00F06C94" w:rsidRPr="0009229E" w:rsidRDefault="00F06C94" w:rsidP="00AE38E7">
            <w:pPr>
              <w:pStyle w:val="TableText1"/>
              <w:keepNext w:val="0"/>
              <w:keepLines w:val="0"/>
              <w:widowControl w:val="0"/>
              <w:spacing w:before="0" w:after="0"/>
              <w:jc w:val="center"/>
              <w:rPr>
                <w:b/>
                <w:szCs w:val="20"/>
              </w:rPr>
            </w:pPr>
            <w:r w:rsidRPr="0009229E">
              <w:rPr>
                <w:b/>
                <w:szCs w:val="20"/>
              </w:rPr>
              <w:t>-2.4 (-4.58, -0.42)</w:t>
            </w:r>
          </w:p>
        </w:tc>
      </w:tr>
      <w:tr w:rsidR="00CD51F3" w:rsidRPr="0009229E" w:rsidTr="004226F3">
        <w:tc>
          <w:tcPr>
            <w:tcW w:w="4096" w:type="pct"/>
            <w:gridSpan w:val="7"/>
            <w:shd w:val="clear" w:color="auto" w:fill="auto"/>
            <w:vAlign w:val="center"/>
            <w:hideMark/>
          </w:tcPr>
          <w:p w:rsidR="00F06C94" w:rsidRPr="0009229E" w:rsidRDefault="00F06C94" w:rsidP="009B275C">
            <w:pPr>
              <w:pStyle w:val="TableText1"/>
              <w:keepNext w:val="0"/>
              <w:keepLines w:val="0"/>
              <w:widowControl w:val="0"/>
              <w:tabs>
                <w:tab w:val="left" w:pos="2648"/>
                <w:tab w:val="right" w:pos="7150"/>
              </w:tabs>
              <w:spacing w:before="0" w:after="0"/>
              <w:ind w:left="-80"/>
              <w:rPr>
                <w:szCs w:val="20"/>
              </w:rPr>
            </w:pPr>
            <w:r w:rsidRPr="0009229E">
              <w:rPr>
                <w:b/>
                <w:szCs w:val="20"/>
              </w:rPr>
              <w:t>Pooled results</w:t>
            </w:r>
            <w:r w:rsidRPr="0009229E">
              <w:rPr>
                <w:szCs w:val="20"/>
              </w:rPr>
              <w:tab/>
              <w:t>SENSE, ESENSE 1 and ESENSE 2 (24 weeks; I</w:t>
            </w:r>
            <w:r w:rsidRPr="0009229E">
              <w:rPr>
                <w:szCs w:val="20"/>
                <w:vertAlign w:val="superscript"/>
              </w:rPr>
              <w:t>2</w:t>
            </w:r>
            <w:r w:rsidRPr="0009229E">
              <w:rPr>
                <w:szCs w:val="20"/>
              </w:rPr>
              <w:t>=0%)</w:t>
            </w:r>
          </w:p>
        </w:tc>
        <w:tc>
          <w:tcPr>
            <w:tcW w:w="904" w:type="pct"/>
            <w:tcBorders>
              <w:top w:val="single" w:sz="4" w:space="0" w:color="auto"/>
            </w:tcBorders>
            <w:shd w:val="clear" w:color="auto" w:fill="auto"/>
            <w:vAlign w:val="center"/>
          </w:tcPr>
          <w:p w:rsidR="00F06C94" w:rsidRPr="0009229E" w:rsidRDefault="00F06C94" w:rsidP="00AE38E7">
            <w:pPr>
              <w:pStyle w:val="TableText1"/>
              <w:keepNext w:val="0"/>
              <w:keepLines w:val="0"/>
              <w:widowControl w:val="0"/>
              <w:spacing w:before="0" w:after="0"/>
              <w:jc w:val="center"/>
              <w:rPr>
                <w:b/>
                <w:szCs w:val="20"/>
              </w:rPr>
            </w:pPr>
            <w:r w:rsidRPr="0009229E">
              <w:rPr>
                <w:b/>
                <w:szCs w:val="20"/>
              </w:rPr>
              <w:t>-3.02 (-4.28, -1.75)</w:t>
            </w:r>
          </w:p>
        </w:tc>
      </w:tr>
      <w:tr w:rsidR="00F06C94" w:rsidRPr="0009229E" w:rsidTr="004226F3">
        <w:tc>
          <w:tcPr>
            <w:tcW w:w="5000" w:type="pct"/>
            <w:gridSpan w:val="8"/>
            <w:tcBorders>
              <w:bottom w:val="sing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0"/>
              <w:rPr>
                <w:b/>
                <w:szCs w:val="20"/>
              </w:rPr>
            </w:pPr>
            <w:r w:rsidRPr="0009229E">
              <w:rPr>
                <w:b/>
                <w:szCs w:val="20"/>
              </w:rPr>
              <w:t>Target population at 52 weeks</w:t>
            </w:r>
          </w:p>
        </w:tc>
      </w:tr>
      <w:tr w:rsidR="00CD51F3" w:rsidRPr="0009229E" w:rsidTr="004226F3">
        <w:tc>
          <w:tcPr>
            <w:tcW w:w="582" w:type="pct"/>
            <w:tcBorders>
              <w:bottom w:val="double" w:sz="4" w:space="0" w:color="auto"/>
            </w:tcBorders>
            <w:shd w:val="clear" w:color="auto" w:fill="auto"/>
            <w:vAlign w:val="center"/>
            <w:hideMark/>
          </w:tcPr>
          <w:p w:rsidR="00F06C94" w:rsidRPr="0009229E" w:rsidRDefault="00F06C94" w:rsidP="00AE38E7">
            <w:pPr>
              <w:pStyle w:val="TableText1"/>
              <w:keepNext w:val="0"/>
              <w:keepLines w:val="0"/>
              <w:widowControl w:val="0"/>
              <w:spacing w:before="0" w:after="0"/>
              <w:ind w:left="-80"/>
              <w:rPr>
                <w:szCs w:val="20"/>
                <w:vertAlign w:val="superscript"/>
              </w:rPr>
            </w:pPr>
            <w:r w:rsidRPr="0009229E">
              <w:rPr>
                <w:szCs w:val="20"/>
              </w:rPr>
              <w:t>SENSE</w:t>
            </w:r>
          </w:p>
        </w:tc>
        <w:tc>
          <w:tcPr>
            <w:tcW w:w="502" w:type="pct"/>
            <w:tcBorders>
              <w:bottom w:val="doub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2" w:right="-96"/>
              <w:jc w:val="center"/>
              <w:rPr>
                <w:szCs w:val="20"/>
              </w:rPr>
            </w:pPr>
            <w:r w:rsidRPr="0009229E">
              <w:rPr>
                <w:rFonts w:cs="Arial"/>
                <w:color w:val="000000"/>
                <w:szCs w:val="20"/>
              </w:rPr>
              <w:t>81/141</w:t>
            </w:r>
          </w:p>
        </w:tc>
        <w:tc>
          <w:tcPr>
            <w:tcW w:w="668" w:type="pct"/>
            <w:tcBorders>
              <w:bottom w:val="doub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2" w:right="-96"/>
              <w:jc w:val="center"/>
              <w:rPr>
                <w:szCs w:val="20"/>
              </w:rPr>
            </w:pPr>
            <w:r w:rsidRPr="0009229E">
              <w:rPr>
                <w:szCs w:val="20"/>
              </w:rPr>
              <w:t>19.2 (6.25)</w:t>
            </w:r>
          </w:p>
        </w:tc>
        <w:tc>
          <w:tcPr>
            <w:tcW w:w="622" w:type="pct"/>
            <w:tcBorders>
              <w:bottom w:val="doub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2" w:right="-96"/>
              <w:jc w:val="center"/>
              <w:rPr>
                <w:szCs w:val="20"/>
              </w:rPr>
            </w:pPr>
            <w:r w:rsidRPr="0009229E">
              <w:rPr>
                <w:rFonts w:cs="Arial"/>
                <w:color w:val="000000"/>
                <w:szCs w:val="20"/>
              </w:rPr>
              <w:t>-9.7 (NR)</w:t>
            </w:r>
          </w:p>
        </w:tc>
        <w:tc>
          <w:tcPr>
            <w:tcW w:w="467" w:type="pct"/>
            <w:tcBorders>
              <w:bottom w:val="doub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2" w:right="-96"/>
              <w:jc w:val="center"/>
              <w:rPr>
                <w:szCs w:val="20"/>
              </w:rPr>
            </w:pPr>
            <w:r w:rsidRPr="0009229E">
              <w:rPr>
                <w:rFonts w:cs="Arial"/>
                <w:color w:val="000000"/>
                <w:szCs w:val="20"/>
              </w:rPr>
              <w:t>31/42</w:t>
            </w:r>
          </w:p>
        </w:tc>
        <w:tc>
          <w:tcPr>
            <w:tcW w:w="668" w:type="pct"/>
            <w:tcBorders>
              <w:bottom w:val="doub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2" w:right="-96"/>
              <w:jc w:val="center"/>
              <w:rPr>
                <w:szCs w:val="20"/>
              </w:rPr>
            </w:pPr>
            <w:r w:rsidRPr="0009229E">
              <w:rPr>
                <w:szCs w:val="20"/>
              </w:rPr>
              <w:t>18.6 (6.36)</w:t>
            </w:r>
          </w:p>
        </w:tc>
        <w:tc>
          <w:tcPr>
            <w:tcW w:w="587" w:type="pct"/>
            <w:tcBorders>
              <w:bottom w:val="doub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2" w:right="-96"/>
              <w:jc w:val="center"/>
              <w:rPr>
                <w:szCs w:val="20"/>
              </w:rPr>
            </w:pPr>
            <w:r w:rsidRPr="0009229E">
              <w:rPr>
                <w:rFonts w:cs="Arial"/>
                <w:color w:val="000000"/>
                <w:szCs w:val="20"/>
              </w:rPr>
              <w:t>-5.8 (NR)</w:t>
            </w:r>
          </w:p>
        </w:tc>
        <w:tc>
          <w:tcPr>
            <w:tcW w:w="904" w:type="pct"/>
            <w:tcBorders>
              <w:bottom w:val="double" w:sz="4" w:space="0" w:color="auto"/>
            </w:tcBorders>
            <w:vAlign w:val="center"/>
          </w:tcPr>
          <w:p w:rsidR="00F06C94" w:rsidRPr="0009229E" w:rsidRDefault="00F06C94" w:rsidP="00AE38E7">
            <w:pPr>
              <w:pStyle w:val="TableText1"/>
              <w:keepNext w:val="0"/>
              <w:keepLines w:val="0"/>
              <w:widowControl w:val="0"/>
              <w:spacing w:before="0" w:after="0"/>
              <w:jc w:val="center"/>
              <w:rPr>
                <w:szCs w:val="20"/>
              </w:rPr>
            </w:pPr>
            <w:r w:rsidRPr="0009229E">
              <w:rPr>
                <w:szCs w:val="20"/>
              </w:rPr>
              <w:t xml:space="preserve">-3.9 (-6.0, -1.9) </w:t>
            </w:r>
          </w:p>
        </w:tc>
      </w:tr>
      <w:tr w:rsidR="00F06C94" w:rsidRPr="0009229E" w:rsidTr="004226F3">
        <w:tc>
          <w:tcPr>
            <w:tcW w:w="5000" w:type="pct"/>
            <w:gridSpan w:val="8"/>
            <w:tcBorders>
              <w:top w:val="double" w:sz="4" w:space="0" w:color="auto"/>
            </w:tcBorders>
            <w:shd w:val="clear" w:color="auto" w:fill="auto"/>
            <w:vAlign w:val="center"/>
          </w:tcPr>
          <w:p w:rsidR="00F06C94" w:rsidRPr="0009229E" w:rsidRDefault="00F06C94" w:rsidP="00AE38E7">
            <w:pPr>
              <w:pStyle w:val="TableText1"/>
              <w:keepNext w:val="0"/>
              <w:keepLines w:val="0"/>
              <w:widowControl w:val="0"/>
              <w:spacing w:before="0" w:after="0"/>
              <w:ind w:left="-80"/>
              <w:rPr>
                <w:b/>
                <w:szCs w:val="20"/>
              </w:rPr>
            </w:pPr>
            <w:r w:rsidRPr="0009229E">
              <w:rPr>
                <w:b/>
                <w:szCs w:val="20"/>
              </w:rPr>
              <w:t>Non-target population at  24 weeks (subgroup complement)</w:t>
            </w:r>
          </w:p>
        </w:tc>
      </w:tr>
      <w:tr w:rsidR="00CD51F3" w:rsidRPr="0009229E" w:rsidTr="004226F3">
        <w:tc>
          <w:tcPr>
            <w:tcW w:w="582" w:type="pct"/>
            <w:shd w:val="clear" w:color="auto" w:fill="auto"/>
            <w:vAlign w:val="center"/>
            <w:hideMark/>
          </w:tcPr>
          <w:p w:rsidR="00F06C94" w:rsidRPr="0009229E" w:rsidRDefault="00F06C94" w:rsidP="00AE38E7">
            <w:pPr>
              <w:pStyle w:val="TableText1"/>
              <w:keepNext w:val="0"/>
              <w:keepLines w:val="0"/>
              <w:widowControl w:val="0"/>
              <w:spacing w:before="0" w:after="0"/>
              <w:ind w:left="-80"/>
              <w:rPr>
                <w:szCs w:val="20"/>
                <w:vertAlign w:val="superscript"/>
              </w:rPr>
            </w:pPr>
            <w:r w:rsidRPr="0009229E">
              <w:rPr>
                <w:szCs w:val="20"/>
              </w:rPr>
              <w:t>SENSE</w:t>
            </w:r>
          </w:p>
        </w:tc>
        <w:tc>
          <w:tcPr>
            <w:tcW w:w="502" w:type="pct"/>
            <w:shd w:val="clear" w:color="auto" w:fill="auto"/>
            <w:vAlign w:val="center"/>
          </w:tcPr>
          <w:p w:rsidR="00F06C94" w:rsidRPr="0009229E" w:rsidRDefault="00F06C94" w:rsidP="00AE38E7">
            <w:pPr>
              <w:pStyle w:val="TableText1"/>
              <w:keepNext w:val="0"/>
              <w:keepLines w:val="0"/>
              <w:widowControl w:val="0"/>
              <w:spacing w:before="0" w:after="0"/>
              <w:jc w:val="center"/>
              <w:rPr>
                <w:szCs w:val="20"/>
              </w:rPr>
            </w:pPr>
            <w:r w:rsidRPr="0009229E">
              <w:rPr>
                <w:rFonts w:cs="Arial"/>
                <w:color w:val="000000"/>
                <w:szCs w:val="20"/>
              </w:rPr>
              <w:t>218/274</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szCs w:val="20"/>
              </w:rPr>
              <w:t>12.0 (4.89)</w:t>
            </w:r>
          </w:p>
        </w:tc>
        <w:tc>
          <w:tcPr>
            <w:tcW w:w="621"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-10.7 (5.91)</w:t>
            </w:r>
          </w:p>
        </w:tc>
        <w:tc>
          <w:tcPr>
            <w:tcW w:w="4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78/95</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szCs w:val="20"/>
              </w:rPr>
              <w:t>12.0 (4.94)</w:t>
            </w:r>
          </w:p>
        </w:tc>
        <w:tc>
          <w:tcPr>
            <w:tcW w:w="587"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-10.1 (6.18)</w:t>
            </w:r>
          </w:p>
        </w:tc>
        <w:tc>
          <w:tcPr>
            <w:tcW w:w="904" w:type="pct"/>
            <w:vAlign w:val="center"/>
          </w:tcPr>
          <w:p w:rsidR="00F06C94" w:rsidRPr="0009229E" w:rsidRDefault="00F06C94" w:rsidP="00AE38E7">
            <w:pPr>
              <w:pStyle w:val="TableText1"/>
              <w:keepNext w:val="0"/>
              <w:keepLines w:val="0"/>
              <w:widowControl w:val="0"/>
              <w:spacing w:before="0" w:after="0"/>
              <w:jc w:val="center"/>
              <w:rPr>
                <w:szCs w:val="20"/>
              </w:rPr>
            </w:pPr>
            <w:r w:rsidRPr="0009229E">
              <w:rPr>
                <w:szCs w:val="20"/>
              </w:rPr>
              <w:t xml:space="preserve">-0.2 (-1.6, 1.2) </w:t>
            </w:r>
          </w:p>
        </w:tc>
      </w:tr>
      <w:tr w:rsidR="00CD51F3" w:rsidRPr="0009229E" w:rsidTr="004226F3">
        <w:tc>
          <w:tcPr>
            <w:tcW w:w="582" w:type="pct"/>
            <w:shd w:val="clear" w:color="auto" w:fill="auto"/>
            <w:vAlign w:val="center"/>
            <w:hideMark/>
          </w:tcPr>
          <w:p w:rsidR="00F06C94" w:rsidRPr="0009229E" w:rsidRDefault="00F06C94" w:rsidP="00AE38E7">
            <w:pPr>
              <w:pStyle w:val="TableText1"/>
              <w:keepNext w:val="0"/>
              <w:keepLines w:val="0"/>
              <w:widowControl w:val="0"/>
              <w:spacing w:before="0" w:after="0"/>
              <w:ind w:left="-80"/>
              <w:rPr>
                <w:szCs w:val="20"/>
              </w:rPr>
            </w:pPr>
            <w:r w:rsidRPr="0009229E">
              <w:rPr>
                <w:szCs w:val="20"/>
              </w:rPr>
              <w:t>ESENSE 1</w:t>
            </w:r>
          </w:p>
        </w:tc>
        <w:tc>
          <w:tcPr>
            <w:tcW w:w="502" w:type="pct"/>
            <w:shd w:val="clear" w:color="auto" w:fill="auto"/>
            <w:vAlign w:val="center"/>
          </w:tcPr>
          <w:p w:rsidR="00F06C94" w:rsidRPr="0009229E" w:rsidRDefault="00F06C94" w:rsidP="00AE38E7">
            <w:pPr>
              <w:pStyle w:val="TableText1"/>
              <w:keepNext w:val="0"/>
              <w:keepLines w:val="0"/>
              <w:widowControl w:val="0"/>
              <w:spacing w:before="0" w:after="0"/>
              <w:jc w:val="center"/>
              <w:rPr>
                <w:szCs w:val="20"/>
              </w:rPr>
            </w:pPr>
            <w:r w:rsidRPr="0009229E">
              <w:rPr>
                <w:rFonts w:cs="Arial"/>
                <w:color w:val="000000"/>
                <w:szCs w:val="20"/>
              </w:rPr>
              <w:t>67/119</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szCs w:val="20"/>
              </w:rPr>
              <w:t>14.5 (6.08)</w:t>
            </w:r>
          </w:p>
        </w:tc>
        <w:tc>
          <w:tcPr>
            <w:tcW w:w="621"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-12.1 (7.37)</w:t>
            </w:r>
          </w:p>
        </w:tc>
        <w:tc>
          <w:tcPr>
            <w:tcW w:w="4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99/122</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szCs w:val="20"/>
              </w:rPr>
              <w:t>14.8 (5.91)</w:t>
            </w:r>
          </w:p>
        </w:tc>
        <w:tc>
          <w:tcPr>
            <w:tcW w:w="587"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-11.8 (7.96)</w:t>
            </w:r>
          </w:p>
        </w:tc>
        <w:tc>
          <w:tcPr>
            <w:tcW w:w="904" w:type="pct"/>
            <w:vAlign w:val="center"/>
          </w:tcPr>
          <w:p w:rsidR="00F06C94" w:rsidRPr="0009229E" w:rsidRDefault="00F06C94" w:rsidP="00AE38E7">
            <w:pPr>
              <w:pStyle w:val="TableText1"/>
              <w:keepNext w:val="0"/>
              <w:keepLines w:val="0"/>
              <w:widowControl w:val="0"/>
              <w:spacing w:before="0" w:after="0"/>
              <w:jc w:val="center"/>
              <w:rPr>
                <w:szCs w:val="20"/>
              </w:rPr>
            </w:pPr>
            <w:r w:rsidRPr="0009229E">
              <w:rPr>
                <w:szCs w:val="20"/>
              </w:rPr>
              <w:t>-0.2 (-2.4, 2.0)</w:t>
            </w:r>
          </w:p>
        </w:tc>
      </w:tr>
      <w:tr w:rsidR="00CD51F3" w:rsidRPr="0009229E" w:rsidTr="004226F3">
        <w:tc>
          <w:tcPr>
            <w:tcW w:w="582" w:type="pct"/>
            <w:shd w:val="clear" w:color="auto" w:fill="auto"/>
            <w:vAlign w:val="center"/>
            <w:hideMark/>
          </w:tcPr>
          <w:p w:rsidR="00F06C94" w:rsidRPr="0009229E" w:rsidRDefault="00F06C94" w:rsidP="00AE38E7">
            <w:pPr>
              <w:pStyle w:val="TableText1"/>
              <w:keepNext w:val="0"/>
              <w:keepLines w:val="0"/>
              <w:widowControl w:val="0"/>
              <w:spacing w:before="0" w:after="0"/>
              <w:ind w:left="-80"/>
              <w:rPr>
                <w:szCs w:val="20"/>
              </w:rPr>
            </w:pPr>
            <w:r w:rsidRPr="0009229E">
              <w:rPr>
                <w:szCs w:val="20"/>
              </w:rPr>
              <w:t>ESENSE 2</w:t>
            </w:r>
          </w:p>
        </w:tc>
        <w:tc>
          <w:tcPr>
            <w:tcW w:w="502" w:type="pct"/>
            <w:shd w:val="clear" w:color="auto" w:fill="auto"/>
            <w:vAlign w:val="center"/>
          </w:tcPr>
          <w:p w:rsidR="00F06C94" w:rsidRPr="0009229E" w:rsidRDefault="00F06C94" w:rsidP="00AE38E7">
            <w:pPr>
              <w:pStyle w:val="TableText1"/>
              <w:keepNext w:val="0"/>
              <w:keepLines w:val="0"/>
              <w:widowControl w:val="0"/>
              <w:spacing w:before="0" w:after="0"/>
              <w:jc w:val="center"/>
              <w:rPr>
                <w:szCs w:val="20"/>
              </w:rPr>
            </w:pPr>
            <w:r w:rsidRPr="0009229E">
              <w:rPr>
                <w:rFonts w:cs="Arial"/>
                <w:color w:val="000000"/>
                <w:szCs w:val="20"/>
              </w:rPr>
              <w:t>109/181</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szCs w:val="20"/>
              </w:rPr>
              <w:t>17.4 (6.84)</w:t>
            </w:r>
          </w:p>
        </w:tc>
        <w:tc>
          <w:tcPr>
            <w:tcW w:w="621"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-14.5 (7.31)</w:t>
            </w:r>
          </w:p>
        </w:tc>
        <w:tc>
          <w:tcPr>
            <w:tcW w:w="4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118/171</w:t>
            </w:r>
          </w:p>
        </w:tc>
        <w:tc>
          <w:tcPr>
            <w:tcW w:w="668"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szCs w:val="20"/>
              </w:rPr>
              <w:t>15.7 (6.43)</w:t>
            </w:r>
          </w:p>
        </w:tc>
        <w:tc>
          <w:tcPr>
            <w:tcW w:w="587" w:type="pct"/>
            <w:shd w:val="clear" w:color="auto" w:fill="auto"/>
            <w:vAlign w:val="center"/>
          </w:tcPr>
          <w:p w:rsidR="00F06C94" w:rsidRPr="0009229E" w:rsidRDefault="00F06C94" w:rsidP="00AE38E7">
            <w:pPr>
              <w:pStyle w:val="TableText1"/>
              <w:keepNext w:val="0"/>
              <w:keepLines w:val="0"/>
              <w:widowControl w:val="0"/>
              <w:spacing w:before="0" w:after="0"/>
              <w:ind w:left="-77" w:right="-78"/>
              <w:jc w:val="center"/>
              <w:rPr>
                <w:szCs w:val="20"/>
              </w:rPr>
            </w:pPr>
            <w:r w:rsidRPr="0009229E">
              <w:rPr>
                <w:rFonts w:cs="Arial"/>
                <w:color w:val="000000"/>
                <w:szCs w:val="20"/>
              </w:rPr>
              <w:t>-14.0 (7.60)</w:t>
            </w:r>
          </w:p>
        </w:tc>
        <w:tc>
          <w:tcPr>
            <w:tcW w:w="904" w:type="pct"/>
            <w:vAlign w:val="center"/>
          </w:tcPr>
          <w:p w:rsidR="00F06C94" w:rsidRPr="0009229E" w:rsidRDefault="00F06C94" w:rsidP="00AE38E7">
            <w:pPr>
              <w:pStyle w:val="TableText1"/>
              <w:keepNext w:val="0"/>
              <w:keepLines w:val="0"/>
              <w:widowControl w:val="0"/>
              <w:spacing w:before="0" w:after="0"/>
              <w:jc w:val="center"/>
              <w:rPr>
                <w:szCs w:val="20"/>
              </w:rPr>
            </w:pPr>
            <w:r w:rsidRPr="0009229E">
              <w:rPr>
                <w:szCs w:val="20"/>
              </w:rPr>
              <w:t>-0.5 (-2.4, 1.4)</w:t>
            </w:r>
          </w:p>
        </w:tc>
      </w:tr>
      <w:tr w:rsidR="00CD51F3" w:rsidRPr="0009229E" w:rsidTr="004226F3">
        <w:tc>
          <w:tcPr>
            <w:tcW w:w="4096" w:type="pct"/>
            <w:gridSpan w:val="7"/>
            <w:shd w:val="clear" w:color="auto" w:fill="auto"/>
            <w:vAlign w:val="center"/>
            <w:hideMark/>
          </w:tcPr>
          <w:p w:rsidR="00F06C94" w:rsidRPr="0009229E" w:rsidRDefault="00F06C94" w:rsidP="009B275C">
            <w:pPr>
              <w:pStyle w:val="TableText1"/>
              <w:keepNext w:val="0"/>
              <w:keepLines w:val="0"/>
              <w:widowControl w:val="0"/>
              <w:tabs>
                <w:tab w:val="left" w:pos="2585"/>
                <w:tab w:val="right" w:pos="7150"/>
              </w:tabs>
              <w:spacing w:before="0" w:after="0"/>
              <w:ind w:left="-80"/>
              <w:rPr>
                <w:szCs w:val="20"/>
              </w:rPr>
            </w:pPr>
            <w:r w:rsidRPr="0009229E">
              <w:rPr>
                <w:b/>
                <w:szCs w:val="20"/>
              </w:rPr>
              <w:t>Pooled results</w:t>
            </w:r>
            <w:r w:rsidRPr="0009229E">
              <w:rPr>
                <w:szCs w:val="20"/>
              </w:rPr>
              <w:tab/>
              <w:t>SENSE, ESENSE 1 and ESENSE 2 (24 weeks; I</w:t>
            </w:r>
            <w:r w:rsidRPr="0009229E">
              <w:rPr>
                <w:szCs w:val="20"/>
                <w:vertAlign w:val="superscript"/>
              </w:rPr>
              <w:t>2</w:t>
            </w:r>
            <w:r w:rsidRPr="0009229E">
              <w:rPr>
                <w:szCs w:val="20"/>
              </w:rPr>
              <w:t>=0%)</w:t>
            </w:r>
          </w:p>
        </w:tc>
        <w:tc>
          <w:tcPr>
            <w:tcW w:w="904" w:type="pct"/>
            <w:tcBorders>
              <w:top w:val="single" w:sz="4" w:space="0" w:color="auto"/>
            </w:tcBorders>
            <w:shd w:val="clear" w:color="auto" w:fill="auto"/>
            <w:vAlign w:val="center"/>
          </w:tcPr>
          <w:p w:rsidR="00F06C94" w:rsidRPr="0009229E" w:rsidRDefault="00F06C94" w:rsidP="00AE38E7">
            <w:pPr>
              <w:pStyle w:val="TableText1"/>
              <w:keepNext w:val="0"/>
              <w:keepLines w:val="0"/>
              <w:widowControl w:val="0"/>
              <w:spacing w:before="0" w:after="0"/>
              <w:jc w:val="center"/>
              <w:rPr>
                <w:szCs w:val="20"/>
              </w:rPr>
            </w:pPr>
            <w:r w:rsidRPr="0009229E">
              <w:rPr>
                <w:szCs w:val="20"/>
              </w:rPr>
              <w:t>-0.27 (-1.36, 0.82)</w:t>
            </w:r>
          </w:p>
        </w:tc>
      </w:tr>
    </w:tbl>
    <w:p w:rsidR="00F06C94" w:rsidRPr="0009229E" w:rsidRDefault="00F06C94" w:rsidP="007A2D7A">
      <w:pPr>
        <w:ind w:left="709"/>
        <w:rPr>
          <w:rFonts w:ascii="Arial Narrow" w:hAnsi="Arial Narrow"/>
          <w:sz w:val="18"/>
          <w:szCs w:val="18"/>
        </w:rPr>
      </w:pPr>
      <w:r w:rsidRPr="0009229E">
        <w:rPr>
          <w:rFonts w:ascii="Arial Narrow" w:hAnsi="Arial Narrow"/>
          <w:sz w:val="18"/>
          <w:szCs w:val="18"/>
        </w:rPr>
        <w:t xml:space="preserve">Source: Table 98, pp.325-326; Table 95, pp.319-320; Figure 28, p.336 of the submission. </w:t>
      </w:r>
    </w:p>
    <w:p w:rsidR="00F06C94" w:rsidRPr="0009229E" w:rsidRDefault="00F06C94" w:rsidP="007A2D7A">
      <w:pPr>
        <w:ind w:left="709"/>
        <w:rPr>
          <w:rFonts w:ascii="Arial Narrow" w:hAnsi="Arial Narrow"/>
          <w:sz w:val="18"/>
          <w:szCs w:val="18"/>
        </w:rPr>
      </w:pPr>
      <w:r w:rsidRPr="0009229E">
        <w:rPr>
          <w:rFonts w:ascii="Arial Narrow" w:hAnsi="Arial Narrow"/>
          <w:sz w:val="18"/>
          <w:szCs w:val="18"/>
        </w:rPr>
        <w:t xml:space="preserve">Abbreviations: CI, confidence interval; FAS, full analysis set; HDD, heavy drinking days; MMRM, </w:t>
      </w:r>
      <w:r w:rsidRPr="0009229E">
        <w:rPr>
          <w:rFonts w:ascii="Arial Narrow" w:hAnsi="Arial Narrow" w:cs="Times New Roman"/>
          <w:snapToGrid/>
          <w:sz w:val="18"/>
          <w:szCs w:val="18"/>
        </w:rPr>
        <w:t>Mixed model for repeat measures</w:t>
      </w:r>
      <w:r w:rsidRPr="0009229E">
        <w:rPr>
          <w:rFonts w:ascii="Arial Narrow" w:hAnsi="Arial Narrow"/>
          <w:sz w:val="18"/>
          <w:szCs w:val="18"/>
        </w:rPr>
        <w:t xml:space="preserve">; OC, observed cases; SD, standard deviation;.  </w:t>
      </w:r>
    </w:p>
    <w:p w:rsidR="00F06C94" w:rsidRPr="0009229E" w:rsidRDefault="00F06C94" w:rsidP="007A2D7A">
      <w:pPr>
        <w:ind w:left="709"/>
        <w:rPr>
          <w:rFonts w:ascii="Arial Narrow" w:hAnsi="Arial Narrow"/>
          <w:sz w:val="18"/>
          <w:szCs w:val="18"/>
        </w:rPr>
      </w:pPr>
      <w:proofErr w:type="spellStart"/>
      <w:proofErr w:type="gramStart"/>
      <w:r w:rsidRPr="0009229E">
        <w:rPr>
          <w:rFonts w:ascii="Arial Narrow" w:hAnsi="Arial Narrow"/>
          <w:sz w:val="18"/>
          <w:szCs w:val="18"/>
          <w:vertAlign w:val="superscript"/>
        </w:rPr>
        <w:t>a</w:t>
      </w:r>
      <w:proofErr w:type="spellEnd"/>
      <w:proofErr w:type="gramEnd"/>
      <w:r w:rsidRPr="0009229E">
        <w:rPr>
          <w:rFonts w:ascii="Arial Narrow" w:hAnsi="Arial Narrow"/>
          <w:sz w:val="18"/>
          <w:szCs w:val="18"/>
        </w:rPr>
        <w:t xml:space="preserve"> All therapies in combination with psychosocial intervention (BRENDA program).</w:t>
      </w:r>
    </w:p>
    <w:p w:rsidR="00F06C94" w:rsidRPr="0009229E" w:rsidRDefault="00F06C94" w:rsidP="007A2D7A">
      <w:pPr>
        <w:ind w:left="709"/>
        <w:rPr>
          <w:rFonts w:ascii="Arial Narrow" w:hAnsi="Arial Narrow"/>
          <w:sz w:val="18"/>
          <w:szCs w:val="18"/>
        </w:rPr>
      </w:pPr>
      <w:proofErr w:type="gramStart"/>
      <w:r w:rsidRPr="0009229E">
        <w:rPr>
          <w:rFonts w:ascii="Arial Narrow" w:hAnsi="Arial Narrow"/>
          <w:sz w:val="18"/>
          <w:szCs w:val="18"/>
          <w:vertAlign w:val="superscript"/>
        </w:rPr>
        <w:t>b</w:t>
      </w:r>
      <w:proofErr w:type="gramEnd"/>
      <w:r w:rsidRPr="0009229E">
        <w:rPr>
          <w:rFonts w:ascii="Arial Narrow" w:hAnsi="Arial Narrow"/>
          <w:sz w:val="18"/>
          <w:szCs w:val="18"/>
        </w:rPr>
        <w:t xml:space="preserve"> </w:t>
      </w:r>
      <w:proofErr w:type="spellStart"/>
      <w:r w:rsidRPr="0009229E">
        <w:rPr>
          <w:rFonts w:ascii="Arial Narrow" w:hAnsi="Arial Narrow"/>
          <w:sz w:val="18"/>
          <w:szCs w:val="18"/>
        </w:rPr>
        <w:t>Nalmefene</w:t>
      </w:r>
      <w:proofErr w:type="spellEnd"/>
      <w:r w:rsidRPr="0009229E">
        <w:rPr>
          <w:rFonts w:ascii="Arial Narrow" w:hAnsi="Arial Narrow"/>
          <w:sz w:val="18"/>
          <w:szCs w:val="18"/>
        </w:rPr>
        <w:t xml:space="preserve"> – placebo, negative result favours </w:t>
      </w:r>
      <w:proofErr w:type="spellStart"/>
      <w:r w:rsidRPr="0009229E">
        <w:rPr>
          <w:rFonts w:ascii="Arial Narrow" w:hAnsi="Arial Narrow"/>
          <w:sz w:val="18"/>
          <w:szCs w:val="18"/>
        </w:rPr>
        <w:t>nalmefene</w:t>
      </w:r>
      <w:proofErr w:type="spellEnd"/>
      <w:r w:rsidRPr="0009229E">
        <w:rPr>
          <w:rFonts w:ascii="Arial Narrow" w:hAnsi="Arial Narrow"/>
          <w:sz w:val="18"/>
          <w:szCs w:val="18"/>
        </w:rPr>
        <w:t>.</w:t>
      </w:r>
    </w:p>
    <w:p w:rsidR="00F06C94" w:rsidRPr="0009229E" w:rsidRDefault="00F06C94" w:rsidP="00332697">
      <w:pPr>
        <w:ind w:left="709"/>
        <w:rPr>
          <w:rFonts w:ascii="Arial Narrow" w:hAnsi="Arial Narrow"/>
          <w:sz w:val="18"/>
          <w:szCs w:val="18"/>
        </w:rPr>
      </w:pPr>
      <w:proofErr w:type="gramStart"/>
      <w:r w:rsidRPr="0009229E">
        <w:rPr>
          <w:rFonts w:ascii="Arial Narrow" w:hAnsi="Arial Narrow"/>
          <w:sz w:val="18"/>
          <w:szCs w:val="18"/>
          <w:vertAlign w:val="superscript"/>
        </w:rPr>
        <w:t>c</w:t>
      </w:r>
      <w:proofErr w:type="gramEnd"/>
      <w:r w:rsidRPr="0009229E">
        <w:rPr>
          <w:rFonts w:ascii="Arial Narrow" w:hAnsi="Arial Narrow"/>
          <w:sz w:val="18"/>
          <w:szCs w:val="18"/>
        </w:rPr>
        <w:t xml:space="preserve"> n/N refers to the number of patients contributing data at each time point by the baseline count of patients in that category. Note: Statistically significant results in bold.</w:t>
      </w:r>
    </w:p>
    <w:p w:rsidR="00F06C94" w:rsidRPr="0009229E" w:rsidRDefault="00F06C94" w:rsidP="000D2B71">
      <w:pPr>
        <w:ind w:left="709"/>
        <w:rPr>
          <w:szCs w:val="22"/>
        </w:rPr>
      </w:pPr>
    </w:p>
    <w:p w:rsidR="008D730C" w:rsidRPr="0009229E" w:rsidRDefault="00CD51F3" w:rsidP="001B48BE">
      <w:pPr>
        <w:pStyle w:val="ListParagraph"/>
        <w:widowControl/>
        <w:numPr>
          <w:ilvl w:val="1"/>
          <w:numId w:val="2"/>
        </w:numPr>
      </w:pPr>
      <w:r w:rsidRPr="0009229E">
        <w:rPr>
          <w:szCs w:val="22"/>
        </w:rPr>
        <w:t xml:space="preserve">In the </w:t>
      </w:r>
      <w:r w:rsidRPr="0009229E">
        <w:rPr>
          <w:i/>
          <w:szCs w:val="22"/>
        </w:rPr>
        <w:t>post-hoc</w:t>
      </w:r>
      <w:r w:rsidRPr="0009229E">
        <w:rPr>
          <w:szCs w:val="22"/>
        </w:rPr>
        <w:t xml:space="preserve"> subgroup analysis, patients with high to very high drinking risk levels at screening and randomisation treated with </w:t>
      </w:r>
      <w:proofErr w:type="spellStart"/>
      <w:r w:rsidRPr="0009229E">
        <w:rPr>
          <w:szCs w:val="22"/>
        </w:rPr>
        <w:t>nalmefene</w:t>
      </w:r>
      <w:proofErr w:type="spellEnd"/>
      <w:r w:rsidRPr="0009229E">
        <w:rPr>
          <w:szCs w:val="22"/>
        </w:rPr>
        <w:t xml:space="preserve"> reported larger reductions in total alcohol consumption compared to placebo over 24 weeks. In the pooled comparison, the reduction was equivalent to approximately 1.5 Australian standard drinks per day averaged over 28 days, but overall mean total alcohol consumption remained high. Patients at all other drinking risk levels (non-target population) showed no difference in the reduction of total alcohol consumption between </w:t>
      </w:r>
      <w:proofErr w:type="spellStart"/>
      <w:r w:rsidRPr="0009229E">
        <w:rPr>
          <w:szCs w:val="22"/>
        </w:rPr>
        <w:t>nalmefene</w:t>
      </w:r>
      <w:proofErr w:type="spellEnd"/>
      <w:r w:rsidRPr="0009229E">
        <w:rPr>
          <w:szCs w:val="22"/>
        </w:rPr>
        <w:t xml:space="preserve"> and placebo, but reduced consumption to ≤1 Australian standard drink per day for both treatment and placebo arms (</w:t>
      </w:r>
      <w:r w:rsidR="000D2B71" w:rsidRPr="0009229E">
        <w:t xml:space="preserve">Table </w:t>
      </w:r>
      <w:r w:rsidR="00967381" w:rsidRPr="0009229E">
        <w:t>5</w:t>
      </w:r>
      <w:r w:rsidRPr="0009229E">
        <w:t>).</w:t>
      </w:r>
      <w:r w:rsidR="00967381" w:rsidRPr="0009229E">
        <w:t xml:space="preserve"> </w:t>
      </w:r>
    </w:p>
    <w:p w:rsidR="00CD51F3" w:rsidRPr="0009229E" w:rsidRDefault="00CD51F3" w:rsidP="00CD51F3">
      <w:pPr>
        <w:ind w:left="709"/>
      </w:pPr>
    </w:p>
    <w:p w:rsidR="008D730C" w:rsidRPr="0009229E" w:rsidRDefault="008D730C" w:rsidP="005F0AA0">
      <w:pPr>
        <w:widowControl/>
        <w:ind w:left="720"/>
        <w:jc w:val="left"/>
        <w:rPr>
          <w:rFonts w:ascii="Arial Narrow" w:hAnsi="Arial Narrow"/>
          <w:b/>
          <w:sz w:val="20"/>
        </w:rPr>
      </w:pPr>
      <w:r w:rsidRPr="0009229E">
        <w:rPr>
          <w:rFonts w:ascii="Arial Narrow" w:hAnsi="Arial Narrow"/>
          <w:b/>
          <w:sz w:val="20"/>
        </w:rPr>
        <w:t xml:space="preserve">Table </w:t>
      </w:r>
      <w:r w:rsidR="00967381" w:rsidRPr="0009229E">
        <w:rPr>
          <w:rFonts w:ascii="Arial Narrow" w:hAnsi="Arial Narrow"/>
          <w:b/>
          <w:sz w:val="20"/>
        </w:rPr>
        <w:t>5</w:t>
      </w:r>
      <w:r w:rsidRPr="0009229E">
        <w:rPr>
          <w:rFonts w:ascii="Arial Narrow" w:hAnsi="Arial Narrow"/>
          <w:b/>
          <w:sz w:val="20"/>
        </w:rPr>
        <w:t xml:space="preserve">: Change from baseline in total alcohol consumption (TAC) </w:t>
      </w:r>
      <w:r w:rsidR="00230491" w:rsidRPr="0009229E">
        <w:rPr>
          <w:rFonts w:ascii="Arial Narrow" w:hAnsi="Arial Narrow"/>
          <w:b/>
          <w:sz w:val="20"/>
        </w:rPr>
        <w:t xml:space="preserve">in grams/day </w:t>
      </w:r>
      <w:r w:rsidRPr="0009229E">
        <w:rPr>
          <w:rFonts w:ascii="Arial Narrow" w:hAnsi="Arial Narrow"/>
          <w:b/>
          <w:sz w:val="20"/>
        </w:rPr>
        <w:t>– (</w:t>
      </w:r>
      <w:r w:rsidRPr="0009229E">
        <w:rPr>
          <w:rFonts w:ascii="Arial Narrow" w:hAnsi="Arial Narrow"/>
          <w:b/>
          <w:i/>
          <w:sz w:val="20"/>
        </w:rPr>
        <w:t>post-hoc</w:t>
      </w:r>
      <w:r w:rsidRPr="0009229E">
        <w:rPr>
          <w:rFonts w:ascii="Arial Narrow" w:hAnsi="Arial Narrow"/>
          <w:b/>
          <w:sz w:val="20"/>
        </w:rPr>
        <w:t xml:space="preserve"> subgroup analyses, MMRM, FAS, OC)</w:t>
      </w:r>
    </w:p>
    <w:tbl>
      <w:tblPr>
        <w:tblW w:w="460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linical trial results (2)"/>
        <w:tblDescription w:val="Summary of clinical trial results - change in baseline in total alcohol consumption"/>
      </w:tblPr>
      <w:tblGrid>
        <w:gridCol w:w="851"/>
        <w:gridCol w:w="9"/>
        <w:gridCol w:w="873"/>
        <w:gridCol w:w="1157"/>
        <w:gridCol w:w="1080"/>
        <w:gridCol w:w="796"/>
        <w:gridCol w:w="1155"/>
        <w:gridCol w:w="1167"/>
        <w:gridCol w:w="1569"/>
      </w:tblGrid>
      <w:tr w:rsidR="004226F3" w:rsidRPr="0009229E" w:rsidTr="004A41BE">
        <w:tc>
          <w:tcPr>
            <w:tcW w:w="492" w:type="pct"/>
            <w:vMerge w:val="restart"/>
            <w:shd w:val="clear" w:color="auto" w:fill="auto"/>
            <w:vAlign w:val="center"/>
            <w:hideMark/>
          </w:tcPr>
          <w:p w:rsidR="004226F3" w:rsidRPr="0009229E" w:rsidRDefault="004226F3" w:rsidP="00AE38E7">
            <w:pPr>
              <w:pStyle w:val="TableText1"/>
              <w:keepNext w:val="0"/>
              <w:keepLines w:val="0"/>
              <w:widowControl w:val="0"/>
              <w:spacing w:before="0" w:after="0"/>
              <w:ind w:left="-80"/>
              <w:rPr>
                <w:b/>
                <w:szCs w:val="20"/>
              </w:rPr>
            </w:pPr>
            <w:r w:rsidRPr="0009229E">
              <w:rPr>
                <w:b/>
                <w:szCs w:val="20"/>
              </w:rPr>
              <w:t>Trial ID</w:t>
            </w:r>
          </w:p>
        </w:tc>
        <w:tc>
          <w:tcPr>
            <w:tcW w:w="1801" w:type="pct"/>
            <w:gridSpan w:val="4"/>
            <w:shd w:val="clear" w:color="auto" w:fill="auto"/>
            <w:noWrap/>
            <w:vAlign w:val="center"/>
          </w:tcPr>
          <w:p w:rsidR="004226F3" w:rsidRPr="0009229E" w:rsidRDefault="004226F3" w:rsidP="00AE38E7">
            <w:pPr>
              <w:pStyle w:val="TableText1"/>
              <w:widowControl w:val="0"/>
              <w:spacing w:before="0" w:after="0"/>
              <w:jc w:val="center"/>
              <w:rPr>
                <w:b/>
                <w:szCs w:val="20"/>
              </w:rPr>
            </w:pPr>
            <w:proofErr w:type="spellStart"/>
            <w:r w:rsidRPr="0009229E">
              <w:rPr>
                <w:b/>
                <w:szCs w:val="20"/>
              </w:rPr>
              <w:t>Nalmefene</w:t>
            </w:r>
            <w:r w:rsidRPr="0009229E">
              <w:rPr>
                <w:b/>
                <w:szCs w:val="20"/>
                <w:vertAlign w:val="superscript"/>
              </w:rPr>
              <w:t>a</w:t>
            </w:r>
            <w:proofErr w:type="spellEnd"/>
          </w:p>
        </w:tc>
        <w:tc>
          <w:tcPr>
            <w:tcW w:w="1801" w:type="pct"/>
            <w:gridSpan w:val="3"/>
            <w:shd w:val="clear" w:color="auto" w:fill="auto"/>
            <w:vAlign w:val="center"/>
          </w:tcPr>
          <w:p w:rsidR="004226F3" w:rsidRPr="0009229E" w:rsidRDefault="004226F3" w:rsidP="00AE38E7">
            <w:pPr>
              <w:pStyle w:val="TableText1"/>
              <w:widowControl w:val="0"/>
              <w:spacing w:before="0" w:after="0"/>
              <w:jc w:val="center"/>
              <w:rPr>
                <w:b/>
                <w:szCs w:val="20"/>
              </w:rPr>
            </w:pPr>
            <w:proofErr w:type="spellStart"/>
            <w:r w:rsidRPr="0009229E">
              <w:rPr>
                <w:b/>
                <w:szCs w:val="20"/>
              </w:rPr>
              <w:t>Placebo</w:t>
            </w:r>
            <w:r w:rsidRPr="0009229E">
              <w:rPr>
                <w:b/>
                <w:szCs w:val="20"/>
                <w:vertAlign w:val="superscript"/>
              </w:rPr>
              <w:t>a</w:t>
            </w:r>
            <w:proofErr w:type="spellEnd"/>
          </w:p>
        </w:tc>
        <w:tc>
          <w:tcPr>
            <w:tcW w:w="906" w:type="pct"/>
            <w:vMerge w:val="restart"/>
            <w:shd w:val="clear" w:color="auto" w:fill="auto"/>
            <w:vAlign w:val="center"/>
          </w:tcPr>
          <w:p w:rsidR="004226F3" w:rsidRPr="0009229E" w:rsidRDefault="004226F3" w:rsidP="00AE38E7">
            <w:pPr>
              <w:pStyle w:val="TableText1"/>
              <w:keepNext w:val="0"/>
              <w:keepLines w:val="0"/>
              <w:widowControl w:val="0"/>
              <w:spacing w:before="0" w:after="0"/>
              <w:jc w:val="center"/>
              <w:rPr>
                <w:b/>
                <w:szCs w:val="20"/>
              </w:rPr>
            </w:pPr>
            <w:r w:rsidRPr="0009229E">
              <w:rPr>
                <w:b/>
                <w:szCs w:val="20"/>
              </w:rPr>
              <w:t>Weighted mean difference</w:t>
            </w:r>
            <w:r w:rsidRPr="0009229E">
              <w:rPr>
                <w:b/>
                <w:szCs w:val="20"/>
                <w:vertAlign w:val="superscript"/>
              </w:rPr>
              <w:t xml:space="preserve"> </w:t>
            </w:r>
            <w:r w:rsidRPr="0009229E">
              <w:rPr>
                <w:b/>
                <w:szCs w:val="20"/>
              </w:rPr>
              <w:t xml:space="preserve"> </w:t>
            </w:r>
          </w:p>
          <w:p w:rsidR="004226F3" w:rsidRPr="0009229E" w:rsidRDefault="004226F3" w:rsidP="00AE38E7">
            <w:pPr>
              <w:pStyle w:val="TableText1"/>
              <w:widowControl w:val="0"/>
              <w:spacing w:before="0" w:after="0"/>
              <w:jc w:val="center"/>
              <w:rPr>
                <w:b/>
                <w:szCs w:val="20"/>
              </w:rPr>
            </w:pPr>
            <w:r w:rsidRPr="0009229E">
              <w:rPr>
                <w:b/>
                <w:szCs w:val="20"/>
              </w:rPr>
              <w:t>(95 % CI)</w:t>
            </w:r>
            <w:r w:rsidRPr="0009229E">
              <w:rPr>
                <w:b/>
                <w:szCs w:val="20"/>
                <w:vertAlign w:val="superscript"/>
              </w:rPr>
              <w:t>b</w:t>
            </w:r>
          </w:p>
        </w:tc>
      </w:tr>
      <w:tr w:rsidR="000D2B71" w:rsidRPr="0009229E" w:rsidTr="004A41BE">
        <w:tc>
          <w:tcPr>
            <w:tcW w:w="492" w:type="pct"/>
            <w:vMerge/>
            <w:shd w:val="clear" w:color="auto" w:fill="auto"/>
            <w:vAlign w:val="center"/>
          </w:tcPr>
          <w:p w:rsidR="008D730C" w:rsidRPr="0009229E" w:rsidRDefault="008D730C" w:rsidP="00AE38E7">
            <w:pPr>
              <w:pStyle w:val="TableText1"/>
              <w:keepNext w:val="0"/>
              <w:keepLines w:val="0"/>
              <w:widowControl w:val="0"/>
              <w:spacing w:before="0" w:after="0"/>
              <w:ind w:left="-80"/>
              <w:rPr>
                <w:b/>
                <w:szCs w:val="20"/>
              </w:rPr>
            </w:pPr>
          </w:p>
        </w:tc>
        <w:tc>
          <w:tcPr>
            <w:tcW w:w="509" w:type="pct"/>
            <w:gridSpan w:val="2"/>
            <w:shd w:val="clear" w:color="auto" w:fill="auto"/>
            <w:vAlign w:val="center"/>
          </w:tcPr>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n/</w:t>
            </w:r>
            <w:proofErr w:type="spellStart"/>
            <w:r w:rsidRPr="0009229E">
              <w:rPr>
                <w:b/>
                <w:szCs w:val="20"/>
              </w:rPr>
              <w:t>N</w:t>
            </w:r>
            <w:r w:rsidRPr="0009229E">
              <w:rPr>
                <w:b/>
                <w:szCs w:val="20"/>
                <w:vertAlign w:val="superscript"/>
              </w:rPr>
              <w:t>c</w:t>
            </w:r>
            <w:proofErr w:type="spellEnd"/>
          </w:p>
        </w:tc>
        <w:tc>
          <w:tcPr>
            <w:tcW w:w="668" w:type="pct"/>
            <w:shd w:val="clear" w:color="auto" w:fill="auto"/>
            <w:vAlign w:val="center"/>
          </w:tcPr>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 xml:space="preserve">Baseline </w:t>
            </w:r>
          </w:p>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mean (SD)</w:t>
            </w:r>
          </w:p>
        </w:tc>
        <w:tc>
          <w:tcPr>
            <w:tcW w:w="624" w:type="pct"/>
            <w:shd w:val="clear" w:color="auto" w:fill="auto"/>
            <w:vAlign w:val="center"/>
          </w:tcPr>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Difference</w:t>
            </w:r>
          </w:p>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mean (SD)</w:t>
            </w:r>
          </w:p>
        </w:tc>
        <w:tc>
          <w:tcPr>
            <w:tcW w:w="460" w:type="pct"/>
            <w:shd w:val="clear" w:color="auto" w:fill="auto"/>
            <w:vAlign w:val="center"/>
          </w:tcPr>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n/</w:t>
            </w:r>
            <w:proofErr w:type="spellStart"/>
            <w:r w:rsidRPr="0009229E">
              <w:rPr>
                <w:b/>
                <w:szCs w:val="20"/>
              </w:rPr>
              <w:t>N</w:t>
            </w:r>
            <w:r w:rsidRPr="0009229E">
              <w:rPr>
                <w:b/>
                <w:szCs w:val="20"/>
                <w:vertAlign w:val="superscript"/>
              </w:rPr>
              <w:t>c</w:t>
            </w:r>
            <w:proofErr w:type="spellEnd"/>
          </w:p>
        </w:tc>
        <w:tc>
          <w:tcPr>
            <w:tcW w:w="667" w:type="pct"/>
            <w:shd w:val="clear" w:color="auto" w:fill="auto"/>
            <w:vAlign w:val="center"/>
          </w:tcPr>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 xml:space="preserve">Baseline </w:t>
            </w:r>
          </w:p>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mean (SD)</w:t>
            </w:r>
          </w:p>
        </w:tc>
        <w:tc>
          <w:tcPr>
            <w:tcW w:w="674" w:type="pct"/>
            <w:shd w:val="clear" w:color="auto" w:fill="auto"/>
            <w:vAlign w:val="center"/>
          </w:tcPr>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Difference</w:t>
            </w:r>
          </w:p>
          <w:p w:rsidR="008D730C" w:rsidRPr="0009229E" w:rsidRDefault="008D730C" w:rsidP="00AE38E7">
            <w:pPr>
              <w:pStyle w:val="TableText1"/>
              <w:keepNext w:val="0"/>
              <w:keepLines w:val="0"/>
              <w:widowControl w:val="0"/>
              <w:spacing w:before="0" w:after="0"/>
              <w:ind w:left="-81" w:right="-69"/>
              <w:jc w:val="center"/>
              <w:rPr>
                <w:b/>
                <w:szCs w:val="20"/>
              </w:rPr>
            </w:pPr>
            <w:r w:rsidRPr="0009229E">
              <w:rPr>
                <w:b/>
                <w:szCs w:val="20"/>
              </w:rPr>
              <w:t>mean (SD)</w:t>
            </w:r>
          </w:p>
        </w:tc>
        <w:tc>
          <w:tcPr>
            <w:tcW w:w="906" w:type="pct"/>
            <w:vMerge/>
            <w:vAlign w:val="center"/>
          </w:tcPr>
          <w:p w:rsidR="008D730C" w:rsidRPr="0009229E" w:rsidRDefault="008D730C" w:rsidP="00AE38E7">
            <w:pPr>
              <w:pStyle w:val="TableText1"/>
              <w:keepNext w:val="0"/>
              <w:keepLines w:val="0"/>
              <w:widowControl w:val="0"/>
              <w:spacing w:before="0" w:after="0"/>
              <w:jc w:val="center"/>
              <w:rPr>
                <w:b/>
                <w:szCs w:val="20"/>
              </w:rPr>
            </w:pPr>
          </w:p>
        </w:tc>
      </w:tr>
      <w:tr w:rsidR="008D730C" w:rsidRPr="0009229E" w:rsidTr="004A41BE">
        <w:tc>
          <w:tcPr>
            <w:tcW w:w="5000" w:type="pct"/>
            <w:gridSpan w:val="9"/>
            <w:shd w:val="clear" w:color="auto" w:fill="auto"/>
            <w:vAlign w:val="center"/>
          </w:tcPr>
          <w:p w:rsidR="008D730C" w:rsidRPr="0009229E" w:rsidRDefault="008D730C" w:rsidP="00AE38E7">
            <w:pPr>
              <w:pStyle w:val="TableText1"/>
              <w:keepNext w:val="0"/>
              <w:keepLines w:val="0"/>
              <w:widowControl w:val="0"/>
              <w:spacing w:before="0" w:after="0"/>
              <w:ind w:left="-80"/>
              <w:rPr>
                <w:b/>
                <w:szCs w:val="20"/>
              </w:rPr>
            </w:pPr>
            <w:r w:rsidRPr="0009229E">
              <w:rPr>
                <w:b/>
                <w:szCs w:val="20"/>
              </w:rPr>
              <w:t>Target population at 24 weeks (high, very high drinking baseline risk level subgroup)</w:t>
            </w:r>
          </w:p>
        </w:tc>
      </w:tr>
      <w:tr w:rsidR="000D2B71" w:rsidRPr="0009229E" w:rsidTr="004A41BE">
        <w:tc>
          <w:tcPr>
            <w:tcW w:w="492" w:type="pct"/>
            <w:shd w:val="clear" w:color="auto" w:fill="auto"/>
            <w:vAlign w:val="center"/>
            <w:hideMark/>
          </w:tcPr>
          <w:p w:rsidR="008D730C" w:rsidRPr="0009229E" w:rsidRDefault="008D730C" w:rsidP="00AE38E7">
            <w:pPr>
              <w:pStyle w:val="TableText1"/>
              <w:keepNext w:val="0"/>
              <w:keepLines w:val="0"/>
              <w:widowControl w:val="0"/>
              <w:spacing w:before="0" w:after="0"/>
              <w:ind w:left="-80"/>
              <w:rPr>
                <w:szCs w:val="20"/>
                <w:vertAlign w:val="superscript"/>
              </w:rPr>
            </w:pPr>
            <w:r w:rsidRPr="0009229E">
              <w:rPr>
                <w:szCs w:val="20"/>
              </w:rPr>
              <w:t>SENSE</w:t>
            </w:r>
          </w:p>
        </w:tc>
        <w:tc>
          <w:tcPr>
            <w:tcW w:w="509" w:type="pct"/>
            <w:gridSpan w:val="2"/>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102/141</w:t>
            </w:r>
          </w:p>
        </w:tc>
        <w:tc>
          <w:tcPr>
            <w:tcW w:w="668"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100.7 (44.6)</w:t>
            </w:r>
          </w:p>
        </w:tc>
        <w:tc>
          <w:tcPr>
            <w:tcW w:w="624"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rFonts w:cs="Arial"/>
                <w:color w:val="000000"/>
                <w:szCs w:val="20"/>
              </w:rPr>
            </w:pPr>
            <w:r w:rsidRPr="0009229E">
              <w:rPr>
                <w:rFonts w:cs="Arial"/>
                <w:color w:val="000000"/>
                <w:szCs w:val="20"/>
              </w:rPr>
              <w:t>-39.5 (28.3)</w:t>
            </w:r>
          </w:p>
        </w:tc>
        <w:tc>
          <w:tcPr>
            <w:tcW w:w="460"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32/42</w:t>
            </w:r>
          </w:p>
        </w:tc>
        <w:tc>
          <w:tcPr>
            <w:tcW w:w="667"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100.6 (46.9)</w:t>
            </w:r>
          </w:p>
        </w:tc>
        <w:tc>
          <w:tcPr>
            <w:tcW w:w="67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-23.8 (26.6)</w:t>
            </w:r>
          </w:p>
        </w:tc>
        <w:tc>
          <w:tcPr>
            <w:tcW w:w="906" w:type="pct"/>
            <w:vAlign w:val="center"/>
          </w:tcPr>
          <w:p w:rsidR="008D730C" w:rsidRPr="0009229E" w:rsidRDefault="008D730C" w:rsidP="00AE38E7">
            <w:pPr>
              <w:pStyle w:val="TableText1"/>
              <w:keepNext w:val="0"/>
              <w:keepLines w:val="0"/>
              <w:widowControl w:val="0"/>
              <w:spacing w:before="0" w:after="0"/>
              <w:jc w:val="center"/>
              <w:rPr>
                <w:b/>
                <w:szCs w:val="20"/>
              </w:rPr>
            </w:pPr>
            <w:r w:rsidRPr="0009229E">
              <w:rPr>
                <w:rFonts w:cs="Arial"/>
                <w:b/>
                <w:color w:val="000000"/>
                <w:szCs w:val="20"/>
              </w:rPr>
              <w:t>-15.7 (-25.6, -5.8)</w:t>
            </w:r>
          </w:p>
        </w:tc>
      </w:tr>
      <w:tr w:rsidR="000D2B71" w:rsidRPr="0009229E" w:rsidTr="004A41BE">
        <w:tc>
          <w:tcPr>
            <w:tcW w:w="492" w:type="pct"/>
            <w:shd w:val="clear" w:color="auto" w:fill="auto"/>
            <w:vAlign w:val="center"/>
            <w:hideMark/>
          </w:tcPr>
          <w:p w:rsidR="008D730C" w:rsidRPr="0009229E" w:rsidRDefault="008D730C" w:rsidP="00AE38E7">
            <w:pPr>
              <w:pStyle w:val="TableText1"/>
              <w:keepNext w:val="0"/>
              <w:keepLines w:val="0"/>
              <w:widowControl w:val="0"/>
              <w:spacing w:before="0" w:after="0"/>
              <w:ind w:left="-80"/>
              <w:rPr>
                <w:szCs w:val="20"/>
              </w:rPr>
            </w:pPr>
            <w:r w:rsidRPr="0009229E">
              <w:rPr>
                <w:szCs w:val="20"/>
              </w:rPr>
              <w:t>ESENSE 1</w:t>
            </w:r>
          </w:p>
        </w:tc>
        <w:tc>
          <w:tcPr>
            <w:tcW w:w="509" w:type="pct"/>
            <w:gridSpan w:val="2"/>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85/171</w:t>
            </w:r>
          </w:p>
        </w:tc>
        <w:tc>
          <w:tcPr>
            <w:tcW w:w="668"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102.3 (42.9)</w:t>
            </w:r>
          </w:p>
        </w:tc>
        <w:tc>
          <w:tcPr>
            <w:tcW w:w="624"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rFonts w:cs="Arial"/>
                <w:color w:val="000000"/>
                <w:szCs w:val="20"/>
              </w:rPr>
            </w:pPr>
            <w:r w:rsidRPr="0009229E">
              <w:rPr>
                <w:rFonts w:cs="Arial"/>
                <w:color w:val="000000"/>
                <w:szCs w:val="20"/>
              </w:rPr>
              <w:t>-46.4 (28.6)</w:t>
            </w:r>
          </w:p>
        </w:tc>
        <w:tc>
          <w:tcPr>
            <w:tcW w:w="460"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114/167</w:t>
            </w:r>
          </w:p>
        </w:tc>
        <w:tc>
          <w:tcPr>
            <w:tcW w:w="667"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98.6 (40.5)</w:t>
            </w:r>
          </w:p>
        </w:tc>
        <w:tc>
          <w:tcPr>
            <w:tcW w:w="67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-28.0 (31.0)</w:t>
            </w:r>
          </w:p>
        </w:tc>
        <w:tc>
          <w:tcPr>
            <w:tcW w:w="906" w:type="pct"/>
            <w:vAlign w:val="center"/>
          </w:tcPr>
          <w:p w:rsidR="008D730C" w:rsidRPr="0009229E" w:rsidRDefault="008D730C" w:rsidP="00AE38E7">
            <w:pPr>
              <w:pStyle w:val="TableText1"/>
              <w:keepNext w:val="0"/>
              <w:keepLines w:val="0"/>
              <w:widowControl w:val="0"/>
              <w:spacing w:before="0" w:after="0"/>
              <w:ind w:left="-46" w:right="-53"/>
              <w:jc w:val="center"/>
              <w:rPr>
                <w:b/>
                <w:szCs w:val="20"/>
              </w:rPr>
            </w:pPr>
            <w:r w:rsidRPr="0009229E">
              <w:rPr>
                <w:rFonts w:cs="Arial"/>
                <w:b/>
                <w:color w:val="000000"/>
                <w:szCs w:val="20"/>
              </w:rPr>
              <w:t>-18.5 (-26.0, -11.0)</w:t>
            </w:r>
          </w:p>
        </w:tc>
      </w:tr>
      <w:tr w:rsidR="000D2B71" w:rsidRPr="0009229E" w:rsidTr="004A41BE">
        <w:tc>
          <w:tcPr>
            <w:tcW w:w="492" w:type="pct"/>
            <w:shd w:val="clear" w:color="auto" w:fill="auto"/>
            <w:vAlign w:val="center"/>
            <w:hideMark/>
          </w:tcPr>
          <w:p w:rsidR="008D730C" w:rsidRPr="0009229E" w:rsidRDefault="008D730C" w:rsidP="00AE38E7">
            <w:pPr>
              <w:pStyle w:val="TableText1"/>
              <w:keepNext w:val="0"/>
              <w:keepLines w:val="0"/>
              <w:widowControl w:val="0"/>
              <w:spacing w:before="0" w:after="0"/>
              <w:ind w:left="-80"/>
              <w:rPr>
                <w:szCs w:val="20"/>
              </w:rPr>
            </w:pPr>
            <w:r w:rsidRPr="0009229E">
              <w:rPr>
                <w:szCs w:val="20"/>
              </w:rPr>
              <w:t>ESENSE 2</w:t>
            </w:r>
          </w:p>
        </w:tc>
        <w:tc>
          <w:tcPr>
            <w:tcW w:w="509" w:type="pct"/>
            <w:gridSpan w:val="2"/>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103/148</w:t>
            </w:r>
          </w:p>
        </w:tc>
        <w:tc>
          <w:tcPr>
            <w:tcW w:w="668"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113.9 (47.8)</w:t>
            </w:r>
          </w:p>
        </w:tc>
        <w:tc>
          <w:tcPr>
            <w:tcW w:w="624"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-56.2 (32.5)</w:t>
            </w:r>
          </w:p>
        </w:tc>
        <w:tc>
          <w:tcPr>
            <w:tcW w:w="460"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111/155</w:t>
            </w:r>
          </w:p>
        </w:tc>
        <w:tc>
          <w:tcPr>
            <w:tcW w:w="667"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108.3 (47.9)</w:t>
            </w:r>
          </w:p>
        </w:tc>
        <w:tc>
          <w:tcPr>
            <w:tcW w:w="67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-46.2 (33.7)</w:t>
            </w:r>
          </w:p>
        </w:tc>
        <w:tc>
          <w:tcPr>
            <w:tcW w:w="906" w:type="pct"/>
            <w:vAlign w:val="center"/>
          </w:tcPr>
          <w:p w:rsidR="008D730C" w:rsidRPr="0009229E" w:rsidRDefault="008D730C" w:rsidP="00AE38E7">
            <w:pPr>
              <w:pStyle w:val="TableText1"/>
              <w:keepNext w:val="0"/>
              <w:keepLines w:val="0"/>
              <w:widowControl w:val="0"/>
              <w:spacing w:before="0" w:after="0"/>
              <w:jc w:val="center"/>
              <w:rPr>
                <w:b/>
                <w:szCs w:val="20"/>
              </w:rPr>
            </w:pPr>
            <w:r w:rsidRPr="0009229E">
              <w:rPr>
                <w:rFonts w:cs="Arial"/>
                <w:b/>
                <w:color w:val="000000"/>
                <w:szCs w:val="20"/>
              </w:rPr>
              <w:t>-10.0 (-18.2, -1.9)</w:t>
            </w:r>
          </w:p>
        </w:tc>
      </w:tr>
      <w:tr w:rsidR="00CD51F3" w:rsidRPr="0009229E" w:rsidTr="004A41BE">
        <w:tc>
          <w:tcPr>
            <w:tcW w:w="4094" w:type="pct"/>
            <w:gridSpan w:val="8"/>
            <w:shd w:val="clear" w:color="auto" w:fill="auto"/>
            <w:hideMark/>
          </w:tcPr>
          <w:p w:rsidR="008D730C" w:rsidRPr="0009229E" w:rsidRDefault="008D730C" w:rsidP="00AE38E7">
            <w:pPr>
              <w:pStyle w:val="TableText1"/>
              <w:keepNext w:val="0"/>
              <w:keepLines w:val="0"/>
              <w:widowControl w:val="0"/>
              <w:tabs>
                <w:tab w:val="right" w:pos="7150"/>
              </w:tabs>
              <w:spacing w:before="0" w:after="0"/>
              <w:ind w:left="-80"/>
              <w:rPr>
                <w:szCs w:val="20"/>
              </w:rPr>
            </w:pPr>
            <w:r w:rsidRPr="0009229E">
              <w:rPr>
                <w:b/>
                <w:szCs w:val="20"/>
              </w:rPr>
              <w:t>Pooled results</w:t>
            </w:r>
            <w:r w:rsidRPr="0009229E">
              <w:rPr>
                <w:szCs w:val="20"/>
              </w:rPr>
              <w:tab/>
              <w:t>SENSE, ESENSE 1 and ESENSE 2 (24 weeks; I</w:t>
            </w:r>
            <w:r w:rsidRPr="0009229E">
              <w:rPr>
                <w:szCs w:val="20"/>
                <w:vertAlign w:val="superscript"/>
              </w:rPr>
              <w:t>2</w:t>
            </w:r>
            <w:r w:rsidRPr="0009229E">
              <w:rPr>
                <w:szCs w:val="20"/>
              </w:rPr>
              <w:t>=0%)</w:t>
            </w:r>
          </w:p>
        </w:tc>
        <w:tc>
          <w:tcPr>
            <w:tcW w:w="906" w:type="pct"/>
            <w:tcBorders>
              <w:top w:val="single" w:sz="4" w:space="0" w:color="auto"/>
            </w:tcBorders>
            <w:shd w:val="clear" w:color="auto" w:fill="auto"/>
            <w:vAlign w:val="center"/>
          </w:tcPr>
          <w:p w:rsidR="008D730C" w:rsidRPr="0009229E" w:rsidRDefault="008D730C" w:rsidP="00AE38E7">
            <w:pPr>
              <w:pStyle w:val="TableText1"/>
              <w:keepNext w:val="0"/>
              <w:keepLines w:val="0"/>
              <w:widowControl w:val="0"/>
              <w:spacing w:before="0" w:after="0"/>
              <w:jc w:val="center"/>
              <w:rPr>
                <w:b/>
                <w:szCs w:val="20"/>
              </w:rPr>
            </w:pPr>
            <w:r w:rsidRPr="0009229E">
              <w:rPr>
                <w:b/>
              </w:rPr>
              <w:t>-14.8 (-20.1, -9.5)</w:t>
            </w:r>
          </w:p>
        </w:tc>
      </w:tr>
      <w:tr w:rsidR="008D730C" w:rsidRPr="0009229E" w:rsidTr="004A41BE">
        <w:tc>
          <w:tcPr>
            <w:tcW w:w="5000" w:type="pct"/>
            <w:gridSpan w:val="9"/>
            <w:tcBorders>
              <w:bottom w:val="single" w:sz="4" w:space="0" w:color="auto"/>
            </w:tcBorders>
            <w:shd w:val="clear" w:color="auto" w:fill="auto"/>
            <w:vAlign w:val="center"/>
          </w:tcPr>
          <w:p w:rsidR="008D730C" w:rsidRPr="0009229E" w:rsidRDefault="008D730C" w:rsidP="00AE38E7">
            <w:pPr>
              <w:pStyle w:val="TableText1"/>
              <w:keepNext w:val="0"/>
              <w:keepLines w:val="0"/>
              <w:widowControl w:val="0"/>
              <w:spacing w:before="0" w:after="0"/>
              <w:ind w:left="-80"/>
              <w:rPr>
                <w:b/>
                <w:szCs w:val="20"/>
              </w:rPr>
            </w:pPr>
            <w:r w:rsidRPr="0009229E">
              <w:rPr>
                <w:b/>
                <w:szCs w:val="20"/>
              </w:rPr>
              <w:t>Target population at 52 weeks</w:t>
            </w:r>
          </w:p>
        </w:tc>
      </w:tr>
      <w:tr w:rsidR="00CD51F3" w:rsidRPr="0009229E" w:rsidTr="004A41BE">
        <w:tc>
          <w:tcPr>
            <w:tcW w:w="497" w:type="pct"/>
            <w:gridSpan w:val="2"/>
            <w:tcBorders>
              <w:bottom w:val="double" w:sz="4" w:space="0" w:color="auto"/>
            </w:tcBorders>
            <w:shd w:val="clear" w:color="auto" w:fill="auto"/>
            <w:vAlign w:val="center"/>
            <w:hideMark/>
          </w:tcPr>
          <w:p w:rsidR="008D730C" w:rsidRPr="0009229E" w:rsidRDefault="008D730C" w:rsidP="00AE38E7">
            <w:pPr>
              <w:pStyle w:val="TableText1"/>
              <w:keepNext w:val="0"/>
              <w:keepLines w:val="0"/>
              <w:widowControl w:val="0"/>
              <w:spacing w:before="0" w:after="0"/>
              <w:ind w:left="-80"/>
              <w:rPr>
                <w:szCs w:val="20"/>
                <w:vertAlign w:val="superscript"/>
              </w:rPr>
            </w:pPr>
            <w:r w:rsidRPr="0009229E">
              <w:rPr>
                <w:szCs w:val="20"/>
              </w:rPr>
              <w:t>SENSE</w:t>
            </w:r>
          </w:p>
        </w:tc>
        <w:tc>
          <w:tcPr>
            <w:tcW w:w="504" w:type="pct"/>
            <w:tcBorders>
              <w:bottom w:val="double" w:sz="4" w:space="0" w:color="auto"/>
            </w:tcBorders>
            <w:shd w:val="clear" w:color="auto" w:fill="auto"/>
            <w:vAlign w:val="center"/>
          </w:tcPr>
          <w:p w:rsidR="008D730C" w:rsidRPr="0009229E" w:rsidRDefault="008D730C" w:rsidP="00AE38E7">
            <w:pPr>
              <w:pStyle w:val="TableText1"/>
              <w:keepNext w:val="0"/>
              <w:keepLines w:val="0"/>
              <w:widowControl w:val="0"/>
              <w:spacing w:before="0" w:after="0"/>
              <w:ind w:left="-82" w:right="-96"/>
              <w:jc w:val="center"/>
              <w:rPr>
                <w:szCs w:val="20"/>
              </w:rPr>
            </w:pPr>
            <w:r w:rsidRPr="0009229E">
              <w:rPr>
                <w:rFonts w:cs="Arial"/>
                <w:color w:val="000000"/>
                <w:szCs w:val="20"/>
              </w:rPr>
              <w:t>81/141</w:t>
            </w:r>
          </w:p>
        </w:tc>
        <w:tc>
          <w:tcPr>
            <w:tcW w:w="668" w:type="pct"/>
            <w:tcBorders>
              <w:bottom w:val="double" w:sz="4" w:space="0" w:color="auto"/>
            </w:tcBorders>
            <w:shd w:val="clear" w:color="auto" w:fill="auto"/>
            <w:vAlign w:val="center"/>
          </w:tcPr>
          <w:p w:rsidR="008D730C" w:rsidRPr="0009229E" w:rsidRDefault="008D730C" w:rsidP="00AE38E7">
            <w:pPr>
              <w:pStyle w:val="TableText1"/>
              <w:keepNext w:val="0"/>
              <w:keepLines w:val="0"/>
              <w:widowControl w:val="0"/>
              <w:spacing w:before="0" w:after="0"/>
              <w:ind w:left="-82" w:right="-96"/>
              <w:jc w:val="center"/>
              <w:rPr>
                <w:szCs w:val="20"/>
              </w:rPr>
            </w:pPr>
            <w:r w:rsidRPr="0009229E">
              <w:rPr>
                <w:szCs w:val="20"/>
              </w:rPr>
              <w:t>100.7 (44.6)</w:t>
            </w:r>
          </w:p>
        </w:tc>
        <w:tc>
          <w:tcPr>
            <w:tcW w:w="624" w:type="pct"/>
            <w:tcBorders>
              <w:bottom w:val="double" w:sz="4" w:space="0" w:color="auto"/>
            </w:tcBorders>
            <w:shd w:val="clear" w:color="auto" w:fill="auto"/>
            <w:vAlign w:val="center"/>
          </w:tcPr>
          <w:p w:rsidR="008D730C" w:rsidRPr="0009229E" w:rsidRDefault="008D730C" w:rsidP="00AE38E7">
            <w:pPr>
              <w:pStyle w:val="TableText1"/>
              <w:keepNext w:val="0"/>
              <w:keepLines w:val="0"/>
              <w:widowControl w:val="0"/>
              <w:spacing w:before="0" w:after="0"/>
              <w:ind w:left="-82" w:right="-96"/>
              <w:jc w:val="center"/>
              <w:rPr>
                <w:szCs w:val="20"/>
              </w:rPr>
            </w:pPr>
            <w:r w:rsidRPr="0009229E">
              <w:rPr>
                <w:rFonts w:cs="Arial"/>
                <w:color w:val="000000"/>
                <w:szCs w:val="20"/>
              </w:rPr>
              <w:t>-47.6 (NR)</w:t>
            </w:r>
          </w:p>
        </w:tc>
        <w:tc>
          <w:tcPr>
            <w:tcW w:w="460" w:type="pct"/>
            <w:tcBorders>
              <w:bottom w:val="double" w:sz="4" w:space="0" w:color="auto"/>
            </w:tcBorders>
            <w:shd w:val="clear" w:color="auto" w:fill="auto"/>
            <w:vAlign w:val="center"/>
          </w:tcPr>
          <w:p w:rsidR="008D730C" w:rsidRPr="0009229E" w:rsidRDefault="008D730C" w:rsidP="00AE38E7">
            <w:pPr>
              <w:pStyle w:val="TableText1"/>
              <w:keepNext w:val="0"/>
              <w:keepLines w:val="0"/>
              <w:widowControl w:val="0"/>
              <w:spacing w:before="0" w:after="0"/>
              <w:ind w:left="-82" w:right="-96"/>
              <w:jc w:val="center"/>
              <w:rPr>
                <w:szCs w:val="20"/>
              </w:rPr>
            </w:pPr>
            <w:r w:rsidRPr="0009229E">
              <w:rPr>
                <w:rFonts w:cs="Arial"/>
                <w:color w:val="000000"/>
                <w:szCs w:val="20"/>
              </w:rPr>
              <w:t>31/42</w:t>
            </w:r>
          </w:p>
        </w:tc>
        <w:tc>
          <w:tcPr>
            <w:tcW w:w="667" w:type="pct"/>
            <w:tcBorders>
              <w:bottom w:val="double" w:sz="4" w:space="0" w:color="auto"/>
            </w:tcBorders>
            <w:shd w:val="clear" w:color="auto" w:fill="auto"/>
            <w:vAlign w:val="center"/>
          </w:tcPr>
          <w:p w:rsidR="008D730C" w:rsidRPr="0009229E" w:rsidRDefault="008D730C" w:rsidP="00AE38E7">
            <w:pPr>
              <w:pStyle w:val="TableText1"/>
              <w:keepNext w:val="0"/>
              <w:keepLines w:val="0"/>
              <w:widowControl w:val="0"/>
              <w:spacing w:before="0" w:after="0"/>
              <w:ind w:left="-82" w:right="-96"/>
              <w:jc w:val="center"/>
              <w:rPr>
                <w:szCs w:val="20"/>
              </w:rPr>
            </w:pPr>
            <w:r w:rsidRPr="0009229E">
              <w:rPr>
                <w:szCs w:val="20"/>
              </w:rPr>
              <w:t>100.6 (46.9)</w:t>
            </w:r>
          </w:p>
        </w:tc>
        <w:tc>
          <w:tcPr>
            <w:tcW w:w="674" w:type="pct"/>
            <w:tcBorders>
              <w:bottom w:val="double" w:sz="4" w:space="0" w:color="auto"/>
            </w:tcBorders>
            <w:shd w:val="clear" w:color="auto" w:fill="auto"/>
            <w:vAlign w:val="center"/>
          </w:tcPr>
          <w:p w:rsidR="008D730C" w:rsidRPr="0009229E" w:rsidRDefault="008D730C" w:rsidP="00AE38E7">
            <w:pPr>
              <w:pStyle w:val="TableText1"/>
              <w:keepNext w:val="0"/>
              <w:keepLines w:val="0"/>
              <w:widowControl w:val="0"/>
              <w:spacing w:before="0" w:after="0"/>
              <w:ind w:left="-82" w:right="-96"/>
              <w:jc w:val="center"/>
              <w:rPr>
                <w:szCs w:val="20"/>
              </w:rPr>
            </w:pPr>
            <w:r w:rsidRPr="0009229E">
              <w:rPr>
                <w:rFonts w:cs="Arial"/>
                <w:color w:val="000000"/>
                <w:szCs w:val="20"/>
              </w:rPr>
              <w:t>-31.8 (NR)</w:t>
            </w:r>
          </w:p>
        </w:tc>
        <w:tc>
          <w:tcPr>
            <w:tcW w:w="906" w:type="pct"/>
            <w:tcBorders>
              <w:bottom w:val="double" w:sz="4" w:space="0" w:color="auto"/>
            </w:tcBorders>
            <w:vAlign w:val="center"/>
          </w:tcPr>
          <w:p w:rsidR="008D730C" w:rsidRPr="0009229E" w:rsidRDefault="008D730C" w:rsidP="00AE38E7">
            <w:pPr>
              <w:pStyle w:val="TableText1"/>
              <w:keepNext w:val="0"/>
              <w:keepLines w:val="0"/>
              <w:widowControl w:val="0"/>
              <w:spacing w:before="0" w:after="0"/>
              <w:jc w:val="center"/>
              <w:rPr>
                <w:szCs w:val="20"/>
              </w:rPr>
            </w:pPr>
            <w:r w:rsidRPr="0009229E">
              <w:rPr>
                <w:b/>
                <w:szCs w:val="20"/>
              </w:rPr>
              <w:t xml:space="preserve">-15.8 (-26.1, -5.6) </w:t>
            </w:r>
          </w:p>
        </w:tc>
      </w:tr>
      <w:tr w:rsidR="008D730C" w:rsidRPr="0009229E" w:rsidTr="004A41BE">
        <w:tc>
          <w:tcPr>
            <w:tcW w:w="5000" w:type="pct"/>
            <w:gridSpan w:val="9"/>
            <w:shd w:val="clear" w:color="auto" w:fill="auto"/>
            <w:vAlign w:val="center"/>
          </w:tcPr>
          <w:p w:rsidR="008D730C" w:rsidRPr="0009229E" w:rsidRDefault="008D730C" w:rsidP="00AE38E7">
            <w:pPr>
              <w:pStyle w:val="TableText1"/>
              <w:keepNext w:val="0"/>
              <w:keepLines w:val="0"/>
              <w:widowControl w:val="0"/>
              <w:spacing w:before="0" w:after="0"/>
              <w:ind w:left="-80"/>
              <w:rPr>
                <w:b/>
                <w:szCs w:val="20"/>
              </w:rPr>
            </w:pPr>
            <w:r w:rsidRPr="0009229E">
              <w:rPr>
                <w:b/>
                <w:szCs w:val="20"/>
              </w:rPr>
              <w:t>Non-target population at 24 weeks (post-hoc subgroup complement)</w:t>
            </w:r>
          </w:p>
        </w:tc>
      </w:tr>
      <w:tr w:rsidR="00CD51F3" w:rsidRPr="0009229E" w:rsidTr="004A41BE">
        <w:tc>
          <w:tcPr>
            <w:tcW w:w="497" w:type="pct"/>
            <w:gridSpan w:val="2"/>
            <w:shd w:val="clear" w:color="auto" w:fill="auto"/>
            <w:vAlign w:val="center"/>
            <w:hideMark/>
          </w:tcPr>
          <w:p w:rsidR="008D730C" w:rsidRPr="0009229E" w:rsidRDefault="008D730C" w:rsidP="00AE38E7">
            <w:pPr>
              <w:pStyle w:val="TableText1"/>
              <w:keepNext w:val="0"/>
              <w:keepLines w:val="0"/>
              <w:widowControl w:val="0"/>
              <w:spacing w:before="0" w:after="0"/>
              <w:ind w:left="-80"/>
              <w:rPr>
                <w:szCs w:val="20"/>
                <w:vertAlign w:val="superscript"/>
              </w:rPr>
            </w:pPr>
            <w:r w:rsidRPr="0009229E">
              <w:rPr>
                <w:szCs w:val="20"/>
              </w:rPr>
              <w:t>SENSE</w:t>
            </w:r>
          </w:p>
        </w:tc>
        <w:tc>
          <w:tcPr>
            <w:tcW w:w="50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218/274</w:t>
            </w:r>
          </w:p>
        </w:tc>
        <w:tc>
          <w:tcPr>
            <w:tcW w:w="668"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55.9 (29.5)</w:t>
            </w:r>
          </w:p>
        </w:tc>
        <w:tc>
          <w:tcPr>
            <w:tcW w:w="624"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rFonts w:cs="Arial"/>
                <w:color w:val="000000"/>
                <w:szCs w:val="20"/>
              </w:rPr>
            </w:pPr>
            <w:r w:rsidRPr="0009229E">
              <w:rPr>
                <w:rFonts w:cs="Arial"/>
                <w:color w:val="000000"/>
                <w:szCs w:val="20"/>
              </w:rPr>
              <w:t>-52.5 (29.5)</w:t>
            </w:r>
          </w:p>
        </w:tc>
        <w:tc>
          <w:tcPr>
            <w:tcW w:w="460"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78/95</w:t>
            </w:r>
          </w:p>
        </w:tc>
        <w:tc>
          <w:tcPr>
            <w:tcW w:w="667"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56.9 (31.5)</w:t>
            </w:r>
          </w:p>
        </w:tc>
        <w:tc>
          <w:tcPr>
            <w:tcW w:w="67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-54.0 (27.4)</w:t>
            </w:r>
          </w:p>
        </w:tc>
        <w:tc>
          <w:tcPr>
            <w:tcW w:w="906" w:type="pct"/>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1.5 (-5.0, 8.0)</w:t>
            </w:r>
          </w:p>
        </w:tc>
      </w:tr>
      <w:tr w:rsidR="00CD51F3" w:rsidRPr="0009229E" w:rsidTr="004A41BE">
        <w:tc>
          <w:tcPr>
            <w:tcW w:w="497" w:type="pct"/>
            <w:gridSpan w:val="2"/>
            <w:shd w:val="clear" w:color="auto" w:fill="auto"/>
            <w:vAlign w:val="center"/>
            <w:hideMark/>
          </w:tcPr>
          <w:p w:rsidR="008D730C" w:rsidRPr="0009229E" w:rsidRDefault="008D730C" w:rsidP="00AE38E7">
            <w:pPr>
              <w:pStyle w:val="TableText1"/>
              <w:keepNext w:val="0"/>
              <w:keepLines w:val="0"/>
              <w:widowControl w:val="0"/>
              <w:spacing w:before="0" w:after="0"/>
              <w:ind w:left="-80"/>
              <w:rPr>
                <w:szCs w:val="20"/>
              </w:rPr>
            </w:pPr>
            <w:r w:rsidRPr="0009229E">
              <w:rPr>
                <w:szCs w:val="20"/>
              </w:rPr>
              <w:t>ESENSE 1</w:t>
            </w:r>
          </w:p>
        </w:tc>
        <w:tc>
          <w:tcPr>
            <w:tcW w:w="50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67/119</w:t>
            </w:r>
          </w:p>
        </w:tc>
        <w:tc>
          <w:tcPr>
            <w:tcW w:w="668"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59.6 (24.6)</w:t>
            </w:r>
          </w:p>
        </w:tc>
        <w:tc>
          <w:tcPr>
            <w:tcW w:w="624"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rFonts w:cs="Arial"/>
                <w:color w:val="000000"/>
                <w:szCs w:val="20"/>
              </w:rPr>
            </w:pPr>
            <w:r w:rsidRPr="0009229E">
              <w:rPr>
                <w:rFonts w:cs="Arial"/>
                <w:color w:val="000000"/>
                <w:szCs w:val="20"/>
              </w:rPr>
              <w:t>-55.3 (29.5)</w:t>
            </w:r>
          </w:p>
        </w:tc>
        <w:tc>
          <w:tcPr>
            <w:tcW w:w="460"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99/122</w:t>
            </w:r>
          </w:p>
        </w:tc>
        <w:tc>
          <w:tcPr>
            <w:tcW w:w="667"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64.9 (34.6)</w:t>
            </w:r>
          </w:p>
        </w:tc>
        <w:tc>
          <w:tcPr>
            <w:tcW w:w="67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-54.7 (31.8)</w:t>
            </w:r>
          </w:p>
        </w:tc>
        <w:tc>
          <w:tcPr>
            <w:tcW w:w="906" w:type="pct"/>
            <w:vAlign w:val="center"/>
          </w:tcPr>
          <w:p w:rsidR="008D730C" w:rsidRPr="0009229E" w:rsidRDefault="008D730C" w:rsidP="00AE38E7">
            <w:pPr>
              <w:pStyle w:val="TableText1"/>
              <w:keepNext w:val="0"/>
              <w:keepLines w:val="0"/>
              <w:widowControl w:val="0"/>
              <w:spacing w:before="0" w:after="0"/>
              <w:ind w:left="-46" w:right="-53"/>
              <w:jc w:val="center"/>
              <w:rPr>
                <w:szCs w:val="20"/>
              </w:rPr>
            </w:pPr>
            <w:r w:rsidRPr="0009229E">
              <w:rPr>
                <w:rFonts w:cs="Arial"/>
                <w:color w:val="000000"/>
                <w:szCs w:val="20"/>
              </w:rPr>
              <w:t>-0.5 (-9.1, 8.1)</w:t>
            </w:r>
          </w:p>
        </w:tc>
      </w:tr>
      <w:tr w:rsidR="00CD51F3" w:rsidRPr="0009229E" w:rsidTr="004A41BE">
        <w:tc>
          <w:tcPr>
            <w:tcW w:w="497" w:type="pct"/>
            <w:gridSpan w:val="2"/>
            <w:shd w:val="clear" w:color="auto" w:fill="auto"/>
            <w:vAlign w:val="center"/>
            <w:hideMark/>
          </w:tcPr>
          <w:p w:rsidR="008D730C" w:rsidRPr="0009229E" w:rsidRDefault="008D730C" w:rsidP="00AE38E7">
            <w:pPr>
              <w:pStyle w:val="TableText1"/>
              <w:keepNext w:val="0"/>
              <w:keepLines w:val="0"/>
              <w:widowControl w:val="0"/>
              <w:spacing w:before="0" w:after="0"/>
              <w:ind w:left="-80"/>
              <w:rPr>
                <w:szCs w:val="20"/>
              </w:rPr>
            </w:pPr>
            <w:r w:rsidRPr="0009229E">
              <w:rPr>
                <w:szCs w:val="20"/>
              </w:rPr>
              <w:t xml:space="preserve">ESENSE </w:t>
            </w:r>
            <w:r w:rsidRPr="0009229E">
              <w:rPr>
                <w:szCs w:val="20"/>
              </w:rPr>
              <w:lastRenderedPageBreak/>
              <w:t>2</w:t>
            </w:r>
          </w:p>
        </w:tc>
        <w:tc>
          <w:tcPr>
            <w:tcW w:w="50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lastRenderedPageBreak/>
              <w:t>109/181</w:t>
            </w:r>
          </w:p>
        </w:tc>
        <w:tc>
          <w:tcPr>
            <w:tcW w:w="668"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75.7 (38.8)</w:t>
            </w:r>
          </w:p>
        </w:tc>
        <w:tc>
          <w:tcPr>
            <w:tcW w:w="624"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-68.2 (32.4)</w:t>
            </w:r>
          </w:p>
        </w:tc>
        <w:tc>
          <w:tcPr>
            <w:tcW w:w="460"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rFonts w:cs="Arial"/>
                <w:color w:val="000000"/>
                <w:szCs w:val="20"/>
              </w:rPr>
              <w:t>118/171</w:t>
            </w:r>
          </w:p>
        </w:tc>
        <w:tc>
          <w:tcPr>
            <w:tcW w:w="667" w:type="pct"/>
            <w:shd w:val="clear" w:color="auto" w:fill="auto"/>
            <w:vAlign w:val="center"/>
          </w:tcPr>
          <w:p w:rsidR="008D730C" w:rsidRPr="0009229E" w:rsidRDefault="008D730C" w:rsidP="00AE38E7">
            <w:pPr>
              <w:pStyle w:val="TableText1"/>
              <w:keepNext w:val="0"/>
              <w:keepLines w:val="0"/>
              <w:widowControl w:val="0"/>
              <w:spacing w:before="0" w:after="0"/>
              <w:ind w:left="-108" w:right="-92"/>
              <w:jc w:val="center"/>
              <w:rPr>
                <w:szCs w:val="20"/>
              </w:rPr>
            </w:pPr>
            <w:r w:rsidRPr="0009229E">
              <w:rPr>
                <w:szCs w:val="20"/>
              </w:rPr>
              <w:t>72.7 (42.1)</w:t>
            </w:r>
          </w:p>
        </w:tc>
        <w:tc>
          <w:tcPr>
            <w:tcW w:w="674" w:type="pct"/>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-68.7 (33.7)</w:t>
            </w:r>
          </w:p>
        </w:tc>
        <w:tc>
          <w:tcPr>
            <w:tcW w:w="906" w:type="pct"/>
            <w:vAlign w:val="center"/>
          </w:tcPr>
          <w:p w:rsidR="008D730C" w:rsidRPr="0009229E" w:rsidRDefault="008D730C" w:rsidP="00AE38E7">
            <w:pPr>
              <w:pStyle w:val="TableText1"/>
              <w:keepNext w:val="0"/>
              <w:keepLines w:val="0"/>
              <w:widowControl w:val="0"/>
              <w:spacing w:before="0" w:after="0"/>
              <w:jc w:val="center"/>
              <w:rPr>
                <w:szCs w:val="20"/>
              </w:rPr>
            </w:pPr>
            <w:r w:rsidRPr="0009229E">
              <w:rPr>
                <w:rFonts w:cs="Arial"/>
                <w:color w:val="000000"/>
                <w:szCs w:val="20"/>
              </w:rPr>
              <w:t>0.5 (-7.3, 8.2)</w:t>
            </w:r>
          </w:p>
        </w:tc>
      </w:tr>
      <w:tr w:rsidR="00CD51F3" w:rsidRPr="0009229E" w:rsidTr="004A41BE">
        <w:tc>
          <w:tcPr>
            <w:tcW w:w="4094" w:type="pct"/>
            <w:gridSpan w:val="8"/>
            <w:shd w:val="clear" w:color="auto" w:fill="auto"/>
            <w:hideMark/>
          </w:tcPr>
          <w:p w:rsidR="008D730C" w:rsidRPr="0009229E" w:rsidRDefault="008D730C" w:rsidP="00AE38E7">
            <w:pPr>
              <w:pStyle w:val="TableText1"/>
              <w:keepNext w:val="0"/>
              <w:keepLines w:val="0"/>
              <w:widowControl w:val="0"/>
              <w:tabs>
                <w:tab w:val="right" w:pos="7150"/>
              </w:tabs>
              <w:spacing w:before="0" w:after="0"/>
              <w:ind w:left="-80"/>
              <w:rPr>
                <w:szCs w:val="20"/>
              </w:rPr>
            </w:pPr>
            <w:r w:rsidRPr="0009229E">
              <w:rPr>
                <w:b/>
                <w:szCs w:val="20"/>
              </w:rPr>
              <w:lastRenderedPageBreak/>
              <w:t>Pooled results</w:t>
            </w:r>
            <w:r w:rsidRPr="0009229E">
              <w:rPr>
                <w:szCs w:val="20"/>
              </w:rPr>
              <w:tab/>
              <w:t>SENSE, ESENSE 1 and ESENSE 2 (24 weeks; I</w:t>
            </w:r>
            <w:r w:rsidRPr="0009229E">
              <w:rPr>
                <w:szCs w:val="20"/>
                <w:vertAlign w:val="superscript"/>
              </w:rPr>
              <w:t>2</w:t>
            </w:r>
            <w:r w:rsidRPr="0009229E">
              <w:rPr>
                <w:szCs w:val="20"/>
              </w:rPr>
              <w:t>=0%)</w:t>
            </w:r>
          </w:p>
        </w:tc>
        <w:tc>
          <w:tcPr>
            <w:tcW w:w="906" w:type="pct"/>
            <w:tcBorders>
              <w:top w:val="single" w:sz="4" w:space="0" w:color="auto"/>
            </w:tcBorders>
            <w:shd w:val="clear" w:color="auto" w:fill="auto"/>
            <w:vAlign w:val="center"/>
          </w:tcPr>
          <w:p w:rsidR="008D730C" w:rsidRPr="0009229E" w:rsidRDefault="008D730C" w:rsidP="00AE38E7">
            <w:pPr>
              <w:pStyle w:val="TableText1"/>
              <w:keepNext w:val="0"/>
              <w:keepLines w:val="0"/>
              <w:widowControl w:val="0"/>
              <w:spacing w:before="0" w:after="0"/>
              <w:jc w:val="center"/>
              <w:rPr>
                <w:szCs w:val="20"/>
              </w:rPr>
            </w:pPr>
            <w:r w:rsidRPr="0009229E">
              <w:t>-0.65 (-4.1, 5.4)</w:t>
            </w:r>
          </w:p>
        </w:tc>
      </w:tr>
    </w:tbl>
    <w:p w:rsidR="008D730C" w:rsidRPr="0009229E" w:rsidRDefault="008D730C" w:rsidP="000D2B71">
      <w:pPr>
        <w:ind w:left="709"/>
        <w:rPr>
          <w:rFonts w:ascii="Arial Narrow" w:hAnsi="Arial Narrow"/>
          <w:sz w:val="18"/>
          <w:szCs w:val="18"/>
        </w:rPr>
      </w:pPr>
      <w:r w:rsidRPr="0009229E">
        <w:rPr>
          <w:rFonts w:ascii="Arial Narrow" w:hAnsi="Arial Narrow"/>
          <w:sz w:val="18"/>
          <w:szCs w:val="18"/>
        </w:rPr>
        <w:t>Source: Tables 95 pp.319-320 and Table 99, p.328 of the submission.</w:t>
      </w:r>
    </w:p>
    <w:p w:rsidR="008D730C" w:rsidRPr="0009229E" w:rsidRDefault="008D730C" w:rsidP="000D2B71">
      <w:pPr>
        <w:ind w:left="709"/>
        <w:rPr>
          <w:rFonts w:ascii="Arial Narrow" w:hAnsi="Arial Narrow"/>
          <w:sz w:val="18"/>
          <w:szCs w:val="18"/>
        </w:rPr>
      </w:pPr>
      <w:r w:rsidRPr="0009229E">
        <w:rPr>
          <w:rFonts w:ascii="Arial Narrow" w:hAnsi="Arial Narrow"/>
          <w:sz w:val="18"/>
          <w:szCs w:val="18"/>
        </w:rPr>
        <w:t xml:space="preserve">Abbreviations: CI, confidence interval; FAS, full analysis set; MMRM, </w:t>
      </w:r>
      <w:r w:rsidRPr="0009229E">
        <w:rPr>
          <w:rFonts w:ascii="Arial Narrow" w:hAnsi="Arial Narrow" w:cs="Times New Roman"/>
          <w:snapToGrid/>
          <w:sz w:val="18"/>
          <w:szCs w:val="18"/>
        </w:rPr>
        <w:t>Mixed model for repeat measures</w:t>
      </w:r>
      <w:r w:rsidRPr="0009229E">
        <w:rPr>
          <w:rFonts w:ascii="Arial Narrow" w:hAnsi="Arial Narrow"/>
          <w:sz w:val="18"/>
          <w:szCs w:val="18"/>
        </w:rPr>
        <w:t>; OC, observed cases; SD, standard deviation; TAC, total alcohol consumption.</w:t>
      </w:r>
    </w:p>
    <w:p w:rsidR="008D730C" w:rsidRPr="0009229E" w:rsidRDefault="008D730C" w:rsidP="000D2B71">
      <w:pPr>
        <w:ind w:left="709"/>
        <w:rPr>
          <w:rFonts w:ascii="Arial Narrow" w:hAnsi="Arial Narrow"/>
          <w:sz w:val="18"/>
          <w:szCs w:val="18"/>
        </w:rPr>
      </w:pPr>
      <w:proofErr w:type="spellStart"/>
      <w:proofErr w:type="gramStart"/>
      <w:r w:rsidRPr="0009229E">
        <w:rPr>
          <w:rFonts w:ascii="Arial Narrow" w:hAnsi="Arial Narrow"/>
          <w:sz w:val="18"/>
          <w:szCs w:val="18"/>
          <w:vertAlign w:val="superscript"/>
        </w:rPr>
        <w:t>a</w:t>
      </w:r>
      <w:proofErr w:type="spellEnd"/>
      <w:proofErr w:type="gramEnd"/>
      <w:r w:rsidRPr="0009229E">
        <w:rPr>
          <w:rFonts w:ascii="Arial Narrow" w:hAnsi="Arial Narrow"/>
          <w:sz w:val="18"/>
          <w:szCs w:val="18"/>
        </w:rPr>
        <w:t xml:space="preserve"> All therapies in combination with psychosocial intervention (BRENDA program).</w:t>
      </w:r>
    </w:p>
    <w:p w:rsidR="008D730C" w:rsidRPr="0009229E" w:rsidRDefault="008D730C" w:rsidP="000D2B71">
      <w:pPr>
        <w:ind w:left="709"/>
        <w:rPr>
          <w:rFonts w:ascii="Arial Narrow" w:hAnsi="Arial Narrow"/>
          <w:sz w:val="18"/>
          <w:szCs w:val="18"/>
        </w:rPr>
      </w:pPr>
      <w:proofErr w:type="gramStart"/>
      <w:r w:rsidRPr="0009229E">
        <w:rPr>
          <w:rFonts w:ascii="Arial Narrow" w:hAnsi="Arial Narrow"/>
          <w:sz w:val="18"/>
          <w:szCs w:val="18"/>
          <w:vertAlign w:val="superscript"/>
        </w:rPr>
        <w:t>b</w:t>
      </w:r>
      <w:proofErr w:type="gramEnd"/>
      <w:r w:rsidRPr="0009229E">
        <w:rPr>
          <w:rFonts w:ascii="Arial Narrow" w:hAnsi="Arial Narrow"/>
          <w:sz w:val="18"/>
          <w:szCs w:val="18"/>
        </w:rPr>
        <w:t xml:space="preserve"> </w:t>
      </w:r>
      <w:proofErr w:type="spellStart"/>
      <w:r w:rsidRPr="0009229E">
        <w:rPr>
          <w:rFonts w:ascii="Arial Narrow" w:hAnsi="Arial Narrow"/>
          <w:sz w:val="18"/>
          <w:szCs w:val="18"/>
        </w:rPr>
        <w:t>Nalmefene</w:t>
      </w:r>
      <w:proofErr w:type="spellEnd"/>
      <w:r w:rsidRPr="0009229E">
        <w:rPr>
          <w:rFonts w:ascii="Arial Narrow" w:hAnsi="Arial Narrow"/>
          <w:sz w:val="18"/>
          <w:szCs w:val="18"/>
        </w:rPr>
        <w:t xml:space="preserve"> – placebo, negative result favours </w:t>
      </w:r>
      <w:proofErr w:type="spellStart"/>
      <w:r w:rsidRPr="0009229E">
        <w:rPr>
          <w:rFonts w:ascii="Arial Narrow" w:hAnsi="Arial Narrow"/>
          <w:sz w:val="18"/>
          <w:szCs w:val="18"/>
        </w:rPr>
        <w:t>nalmefene</w:t>
      </w:r>
      <w:proofErr w:type="spellEnd"/>
      <w:r w:rsidRPr="0009229E">
        <w:rPr>
          <w:rFonts w:ascii="Arial Narrow" w:hAnsi="Arial Narrow"/>
          <w:sz w:val="18"/>
          <w:szCs w:val="18"/>
        </w:rPr>
        <w:t>.</w:t>
      </w:r>
    </w:p>
    <w:p w:rsidR="008D730C" w:rsidRPr="0009229E" w:rsidRDefault="008D730C" w:rsidP="000D2B71">
      <w:pPr>
        <w:ind w:left="709"/>
        <w:rPr>
          <w:rFonts w:ascii="Arial Narrow" w:hAnsi="Arial Narrow"/>
          <w:sz w:val="18"/>
          <w:szCs w:val="18"/>
        </w:rPr>
      </w:pPr>
      <w:proofErr w:type="gramStart"/>
      <w:r w:rsidRPr="0009229E">
        <w:rPr>
          <w:rFonts w:ascii="Arial Narrow" w:hAnsi="Arial Narrow"/>
          <w:sz w:val="18"/>
          <w:szCs w:val="18"/>
          <w:vertAlign w:val="superscript"/>
        </w:rPr>
        <w:t>c</w:t>
      </w:r>
      <w:proofErr w:type="gramEnd"/>
      <w:r w:rsidRPr="0009229E">
        <w:rPr>
          <w:rFonts w:ascii="Arial Narrow" w:hAnsi="Arial Narrow"/>
          <w:sz w:val="18"/>
          <w:szCs w:val="18"/>
        </w:rPr>
        <w:t xml:space="preserve"> n/N refers to the number of patients contributing data at each time point by the baseline count of patients in that category. </w:t>
      </w:r>
    </w:p>
    <w:p w:rsidR="008D730C" w:rsidRPr="0009229E" w:rsidRDefault="008D730C" w:rsidP="000D2B71">
      <w:pPr>
        <w:ind w:left="709"/>
        <w:rPr>
          <w:rFonts w:ascii="Arial Narrow" w:hAnsi="Arial Narrow"/>
          <w:sz w:val="18"/>
          <w:szCs w:val="18"/>
        </w:rPr>
      </w:pPr>
      <w:r w:rsidRPr="0009229E">
        <w:rPr>
          <w:rFonts w:ascii="Arial Narrow" w:hAnsi="Arial Narrow"/>
          <w:sz w:val="18"/>
          <w:szCs w:val="18"/>
        </w:rPr>
        <w:t>Note: Statistically significant results in bold.</w:t>
      </w:r>
    </w:p>
    <w:p w:rsidR="008171E7" w:rsidRPr="0009229E" w:rsidRDefault="008171E7" w:rsidP="00A4272E">
      <w:pPr>
        <w:spacing w:line="480" w:lineRule="auto"/>
        <w:ind w:left="709"/>
        <w:rPr>
          <w:szCs w:val="22"/>
        </w:rPr>
      </w:pPr>
    </w:p>
    <w:p w:rsidR="00CD51F3" w:rsidRPr="0009229E" w:rsidRDefault="008171E7" w:rsidP="001B48BE">
      <w:pPr>
        <w:pStyle w:val="ListParagraph"/>
        <w:widowControl/>
        <w:numPr>
          <w:ilvl w:val="1"/>
          <w:numId w:val="2"/>
        </w:numPr>
      </w:pPr>
      <w:r w:rsidRPr="0009229E">
        <w:rPr>
          <w:szCs w:val="22"/>
        </w:rPr>
        <w:t xml:space="preserve">Table </w:t>
      </w:r>
      <w:r w:rsidR="00967381" w:rsidRPr="0009229E">
        <w:rPr>
          <w:szCs w:val="22"/>
        </w:rPr>
        <w:t xml:space="preserve">6 </w:t>
      </w:r>
      <w:r w:rsidRPr="0009229E">
        <w:rPr>
          <w:szCs w:val="22"/>
        </w:rPr>
        <w:t xml:space="preserve">shows the proportions of patients achieving a reduction in drinking risk level from very high risk to at least moderate risk, or from high or medium risk to at least low risk. Results were not reported for the </w:t>
      </w:r>
      <w:r w:rsidRPr="0009229E">
        <w:rPr>
          <w:i/>
          <w:szCs w:val="22"/>
        </w:rPr>
        <w:t>post-hoc</w:t>
      </w:r>
      <w:r w:rsidRPr="0009229E">
        <w:rPr>
          <w:szCs w:val="22"/>
        </w:rPr>
        <w:t xml:space="preserve"> subgroup.</w:t>
      </w:r>
      <w:r w:rsidR="00CD51F3" w:rsidRPr="0009229E">
        <w:rPr>
          <w:i/>
        </w:rPr>
        <w:t xml:space="preserve"> </w:t>
      </w:r>
      <w:r w:rsidR="00B01F5F" w:rsidRPr="0009229E">
        <w:t>B</w:t>
      </w:r>
      <w:r w:rsidR="00CD51F3" w:rsidRPr="0009229E">
        <w:t xml:space="preserve">etween 67% and 78% of patients treated with </w:t>
      </w:r>
      <w:proofErr w:type="spellStart"/>
      <w:r w:rsidR="00CD51F3" w:rsidRPr="0009229E">
        <w:t>nalmefene</w:t>
      </w:r>
      <w:proofErr w:type="spellEnd"/>
      <w:r w:rsidR="00CD51F3" w:rsidRPr="0009229E">
        <w:t xml:space="preserve"> achieved a substantial reduction in drinking risk level at 24 weeks, but similarly high proportions were reported in patients taking placebo (57-76%). Only ESENSE 1 showed a statistically significant difference between </w:t>
      </w:r>
      <w:proofErr w:type="spellStart"/>
      <w:r w:rsidR="00CD51F3" w:rsidRPr="0009229E">
        <w:t>nalmefene</w:t>
      </w:r>
      <w:proofErr w:type="spellEnd"/>
      <w:r w:rsidR="00CD51F3" w:rsidRPr="0009229E">
        <w:t xml:space="preserve"> and placebo in terms of reduction in drinking risk level, but this difference may have been due to attrition bias in ESENSE 1 and failure to account for potential relapse in discontinuing patients in the </w:t>
      </w:r>
      <w:proofErr w:type="spellStart"/>
      <w:r w:rsidR="00CD51F3" w:rsidRPr="0009229E">
        <w:t>nalmefene</w:t>
      </w:r>
      <w:proofErr w:type="spellEnd"/>
      <w:r w:rsidR="00CD51F3" w:rsidRPr="0009229E">
        <w:t xml:space="preserve"> pivotal trials. Excluding ESENSE 1 from the analysis, there was no statistically significant difference in the proportions of patients achieving substantial reductions in drinking risk levels at 24 weeks or 52 weeks.</w:t>
      </w:r>
    </w:p>
    <w:p w:rsidR="00CD51F3" w:rsidRPr="0009229E" w:rsidRDefault="00CD51F3" w:rsidP="00CD51F3">
      <w:pPr>
        <w:ind w:left="709"/>
        <w:rPr>
          <w:i/>
        </w:rPr>
      </w:pPr>
    </w:p>
    <w:p w:rsidR="008171E7" w:rsidRPr="0009229E" w:rsidRDefault="008171E7" w:rsidP="000D2B71">
      <w:pPr>
        <w:ind w:left="709"/>
        <w:rPr>
          <w:rFonts w:ascii="Arial Narrow" w:hAnsi="Arial Narrow"/>
          <w:b/>
          <w:sz w:val="20"/>
        </w:rPr>
      </w:pPr>
      <w:r w:rsidRPr="0009229E">
        <w:rPr>
          <w:rFonts w:ascii="Arial Narrow" w:hAnsi="Arial Narrow"/>
          <w:b/>
          <w:sz w:val="20"/>
        </w:rPr>
        <w:t xml:space="preserve">Table </w:t>
      </w:r>
      <w:r w:rsidR="00967381" w:rsidRPr="0009229E">
        <w:rPr>
          <w:rFonts w:ascii="Arial Narrow" w:hAnsi="Arial Narrow"/>
          <w:b/>
          <w:sz w:val="20"/>
        </w:rPr>
        <w:t>6</w:t>
      </w:r>
      <w:r w:rsidRPr="0009229E">
        <w:rPr>
          <w:rFonts w:ascii="Arial Narrow" w:hAnsi="Arial Narrow"/>
          <w:b/>
          <w:sz w:val="20"/>
        </w:rPr>
        <w:t xml:space="preserve">: Patients achieving a downward shift in drinking risk level – All patients (MMRM, FAS, </w:t>
      </w:r>
      <w:proofErr w:type="gramStart"/>
      <w:r w:rsidRPr="0009229E">
        <w:rPr>
          <w:rFonts w:ascii="Arial Narrow" w:hAnsi="Arial Narrow"/>
          <w:b/>
          <w:sz w:val="20"/>
        </w:rPr>
        <w:t>LREG</w:t>
      </w:r>
      <w:proofErr w:type="gramEnd"/>
      <w:r w:rsidRPr="0009229E">
        <w:rPr>
          <w:rFonts w:ascii="Arial Narrow" w:hAnsi="Arial Narrow"/>
          <w:b/>
          <w:sz w:val="20"/>
        </w:rPr>
        <w:t>)</w:t>
      </w:r>
    </w:p>
    <w:tbl>
      <w:tblPr>
        <w:tblW w:w="452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linical trial results (3)"/>
        <w:tblDescription w:val="Summary of clinical trial results - patients achieving a reduction in drinking risk level"/>
      </w:tblPr>
      <w:tblGrid>
        <w:gridCol w:w="1154"/>
        <w:gridCol w:w="2525"/>
        <w:gridCol w:w="2813"/>
        <w:gridCol w:w="2017"/>
      </w:tblGrid>
      <w:tr w:rsidR="008171E7" w:rsidRPr="0009229E" w:rsidTr="000D2B71">
        <w:trPr>
          <w:trHeight w:val="60"/>
        </w:trPr>
        <w:tc>
          <w:tcPr>
            <w:tcW w:w="678" w:type="pct"/>
            <w:shd w:val="clear" w:color="auto" w:fill="auto"/>
            <w:vAlign w:val="center"/>
          </w:tcPr>
          <w:p w:rsidR="008171E7" w:rsidRPr="0009229E" w:rsidRDefault="004226F3" w:rsidP="00AE38E7">
            <w:pPr>
              <w:pStyle w:val="TableText1"/>
              <w:keepNext w:val="0"/>
              <w:keepLines w:val="0"/>
              <w:widowControl w:val="0"/>
              <w:spacing w:before="0" w:after="0"/>
              <w:rPr>
                <w:szCs w:val="20"/>
              </w:rPr>
            </w:pPr>
            <w:r w:rsidRPr="0009229E">
              <w:rPr>
                <w:b/>
                <w:szCs w:val="20"/>
              </w:rPr>
              <w:t>Trial ID</w:t>
            </w:r>
          </w:p>
        </w:tc>
        <w:tc>
          <w:tcPr>
            <w:tcW w:w="1484" w:type="pct"/>
            <w:shd w:val="clear" w:color="auto" w:fill="auto"/>
            <w:vAlign w:val="center"/>
          </w:tcPr>
          <w:p w:rsidR="008171E7" w:rsidRPr="0009229E" w:rsidRDefault="008171E7" w:rsidP="00AE38E7">
            <w:pPr>
              <w:pStyle w:val="TableText1"/>
              <w:keepNext w:val="0"/>
              <w:keepLines w:val="0"/>
              <w:widowControl w:val="0"/>
              <w:spacing w:before="0" w:after="0"/>
              <w:jc w:val="center"/>
              <w:rPr>
                <w:b/>
                <w:szCs w:val="20"/>
              </w:rPr>
            </w:pPr>
            <w:proofErr w:type="spellStart"/>
            <w:r w:rsidRPr="0009229E">
              <w:rPr>
                <w:b/>
                <w:szCs w:val="20"/>
              </w:rPr>
              <w:t>Nalmefene</w:t>
            </w:r>
            <w:proofErr w:type="spellEnd"/>
          </w:p>
          <w:p w:rsidR="008171E7" w:rsidRPr="0009229E" w:rsidRDefault="008171E7" w:rsidP="00AE38E7">
            <w:pPr>
              <w:pStyle w:val="TableText1"/>
              <w:keepNext w:val="0"/>
              <w:keepLines w:val="0"/>
              <w:widowControl w:val="0"/>
              <w:spacing w:before="0" w:after="0"/>
              <w:jc w:val="center"/>
              <w:rPr>
                <w:b/>
                <w:szCs w:val="20"/>
              </w:rPr>
            </w:pPr>
            <w:proofErr w:type="gramStart"/>
            <w:r w:rsidRPr="0009229E">
              <w:rPr>
                <w:b/>
                <w:szCs w:val="20"/>
              </w:rPr>
              <w:t>n/N</w:t>
            </w:r>
            <w:r w:rsidRPr="0009229E">
              <w:rPr>
                <w:b/>
                <w:szCs w:val="20"/>
                <w:vertAlign w:val="superscript"/>
              </w:rPr>
              <w:t>a</w:t>
            </w:r>
            <w:proofErr w:type="gramEnd"/>
            <w:r w:rsidRPr="0009229E">
              <w:rPr>
                <w:b/>
                <w:szCs w:val="20"/>
              </w:rPr>
              <w:t xml:space="preserve"> (%)</w:t>
            </w:r>
          </w:p>
        </w:tc>
        <w:tc>
          <w:tcPr>
            <w:tcW w:w="1653" w:type="pct"/>
            <w:shd w:val="clear" w:color="auto" w:fill="auto"/>
            <w:vAlign w:val="center"/>
          </w:tcPr>
          <w:p w:rsidR="008171E7" w:rsidRPr="0009229E" w:rsidRDefault="008171E7" w:rsidP="00AE38E7">
            <w:pPr>
              <w:pStyle w:val="TableText1"/>
              <w:keepNext w:val="0"/>
              <w:keepLines w:val="0"/>
              <w:widowControl w:val="0"/>
              <w:spacing w:before="0" w:after="0"/>
              <w:jc w:val="center"/>
              <w:rPr>
                <w:b/>
                <w:szCs w:val="20"/>
              </w:rPr>
            </w:pPr>
            <w:r w:rsidRPr="0009229E">
              <w:rPr>
                <w:b/>
                <w:szCs w:val="20"/>
              </w:rPr>
              <w:t>Placebo</w:t>
            </w:r>
          </w:p>
          <w:p w:rsidR="008171E7" w:rsidRPr="0009229E" w:rsidRDefault="008171E7" w:rsidP="00AE38E7">
            <w:pPr>
              <w:pStyle w:val="TableText1"/>
              <w:keepNext w:val="0"/>
              <w:keepLines w:val="0"/>
              <w:widowControl w:val="0"/>
              <w:spacing w:before="0" w:after="0"/>
              <w:jc w:val="center"/>
              <w:rPr>
                <w:b/>
                <w:szCs w:val="20"/>
              </w:rPr>
            </w:pPr>
            <w:proofErr w:type="gramStart"/>
            <w:r w:rsidRPr="0009229E">
              <w:rPr>
                <w:b/>
                <w:szCs w:val="20"/>
              </w:rPr>
              <w:t>n/N</w:t>
            </w:r>
            <w:r w:rsidRPr="0009229E">
              <w:rPr>
                <w:b/>
                <w:szCs w:val="20"/>
                <w:vertAlign w:val="superscript"/>
              </w:rPr>
              <w:t>a</w:t>
            </w:r>
            <w:proofErr w:type="gramEnd"/>
            <w:r w:rsidRPr="0009229E">
              <w:rPr>
                <w:b/>
                <w:szCs w:val="20"/>
              </w:rPr>
              <w:t xml:space="preserve"> (%)</w:t>
            </w:r>
          </w:p>
        </w:tc>
        <w:tc>
          <w:tcPr>
            <w:tcW w:w="1185" w:type="pct"/>
            <w:shd w:val="clear" w:color="auto" w:fill="auto"/>
            <w:vAlign w:val="center"/>
          </w:tcPr>
          <w:p w:rsidR="004226F3" w:rsidRPr="0009229E" w:rsidRDefault="004226F3" w:rsidP="004226F3">
            <w:pPr>
              <w:pStyle w:val="TableText1"/>
              <w:keepNext w:val="0"/>
              <w:keepLines w:val="0"/>
              <w:widowControl w:val="0"/>
              <w:spacing w:before="0" w:after="0"/>
              <w:jc w:val="center"/>
              <w:rPr>
                <w:b/>
                <w:szCs w:val="20"/>
              </w:rPr>
            </w:pPr>
            <w:r w:rsidRPr="0009229E">
              <w:rPr>
                <w:b/>
                <w:szCs w:val="20"/>
              </w:rPr>
              <w:t>Odds ratio</w:t>
            </w:r>
          </w:p>
          <w:p w:rsidR="008171E7" w:rsidRPr="0009229E" w:rsidRDefault="004226F3" w:rsidP="004226F3">
            <w:pPr>
              <w:pStyle w:val="TableText1"/>
              <w:keepNext w:val="0"/>
              <w:keepLines w:val="0"/>
              <w:widowControl w:val="0"/>
              <w:spacing w:before="0" w:after="0"/>
              <w:jc w:val="center"/>
              <w:rPr>
                <w:b/>
                <w:szCs w:val="20"/>
              </w:rPr>
            </w:pPr>
            <w:r w:rsidRPr="0009229E">
              <w:rPr>
                <w:b/>
                <w:szCs w:val="20"/>
              </w:rPr>
              <w:t>(95% CI)</w:t>
            </w:r>
          </w:p>
        </w:tc>
      </w:tr>
      <w:tr w:rsidR="008171E7" w:rsidRPr="0009229E" w:rsidTr="000D2B71">
        <w:trPr>
          <w:trHeight w:val="56"/>
        </w:trPr>
        <w:tc>
          <w:tcPr>
            <w:tcW w:w="5000" w:type="pct"/>
            <w:gridSpan w:val="4"/>
            <w:shd w:val="clear" w:color="auto" w:fill="auto"/>
            <w:vAlign w:val="center"/>
          </w:tcPr>
          <w:p w:rsidR="008171E7" w:rsidRPr="0009229E" w:rsidRDefault="008171E7" w:rsidP="00AE38E7">
            <w:pPr>
              <w:pStyle w:val="TableText1"/>
              <w:keepNext w:val="0"/>
              <w:keepLines w:val="0"/>
              <w:widowControl w:val="0"/>
              <w:spacing w:before="0" w:after="0"/>
              <w:ind w:left="-80"/>
              <w:rPr>
                <w:b/>
                <w:szCs w:val="20"/>
              </w:rPr>
            </w:pPr>
            <w:r w:rsidRPr="0009229E">
              <w:rPr>
                <w:b/>
                <w:szCs w:val="20"/>
              </w:rPr>
              <w:t>All patients at 24 weeks</w:t>
            </w:r>
          </w:p>
        </w:tc>
      </w:tr>
      <w:tr w:rsidR="008171E7" w:rsidRPr="0009229E" w:rsidTr="000D2B71">
        <w:trPr>
          <w:trHeight w:val="60"/>
        </w:trPr>
        <w:tc>
          <w:tcPr>
            <w:tcW w:w="678" w:type="pct"/>
            <w:shd w:val="clear" w:color="auto" w:fill="auto"/>
            <w:vAlign w:val="center"/>
          </w:tcPr>
          <w:p w:rsidR="008171E7" w:rsidRPr="0009229E" w:rsidRDefault="008171E7" w:rsidP="00AE38E7">
            <w:pPr>
              <w:pStyle w:val="TableText1"/>
              <w:keepNext w:val="0"/>
              <w:keepLines w:val="0"/>
              <w:widowControl w:val="0"/>
              <w:spacing w:before="0" w:after="0"/>
              <w:ind w:left="-80"/>
              <w:rPr>
                <w:szCs w:val="20"/>
              </w:rPr>
            </w:pPr>
            <w:r w:rsidRPr="0009229E">
              <w:rPr>
                <w:szCs w:val="20"/>
              </w:rPr>
              <w:t>SENSE</w:t>
            </w:r>
          </w:p>
        </w:tc>
        <w:tc>
          <w:tcPr>
            <w:tcW w:w="1484" w:type="pct"/>
            <w:shd w:val="clear" w:color="auto" w:fill="auto"/>
          </w:tcPr>
          <w:p w:rsidR="008171E7" w:rsidRPr="0009229E" w:rsidRDefault="008171E7" w:rsidP="00AE38E7">
            <w:pPr>
              <w:pStyle w:val="TableText1"/>
              <w:keepNext w:val="0"/>
              <w:keepLines w:val="0"/>
              <w:widowControl w:val="0"/>
              <w:spacing w:before="0" w:after="0"/>
              <w:jc w:val="center"/>
              <w:rPr>
                <w:szCs w:val="20"/>
              </w:rPr>
            </w:pPr>
            <w:r w:rsidRPr="0009229E">
              <w:t>324/415 (78.07%)</w:t>
            </w:r>
          </w:p>
        </w:tc>
        <w:tc>
          <w:tcPr>
            <w:tcW w:w="1653" w:type="pct"/>
            <w:shd w:val="clear" w:color="auto" w:fill="auto"/>
          </w:tcPr>
          <w:p w:rsidR="008171E7" w:rsidRPr="0009229E" w:rsidRDefault="008171E7" w:rsidP="00AE38E7">
            <w:pPr>
              <w:pStyle w:val="TableText1"/>
              <w:keepNext w:val="0"/>
              <w:keepLines w:val="0"/>
              <w:widowControl w:val="0"/>
              <w:spacing w:before="0" w:after="0"/>
              <w:jc w:val="center"/>
              <w:rPr>
                <w:szCs w:val="20"/>
              </w:rPr>
            </w:pPr>
            <w:r w:rsidRPr="0009229E">
              <w:t>104/137 (75.91%)</w:t>
            </w:r>
          </w:p>
        </w:tc>
        <w:tc>
          <w:tcPr>
            <w:tcW w:w="1185" w:type="pct"/>
            <w:shd w:val="clear" w:color="auto" w:fill="auto"/>
            <w:vAlign w:val="center"/>
          </w:tcPr>
          <w:p w:rsidR="008171E7" w:rsidRPr="0009229E" w:rsidRDefault="008171E7" w:rsidP="00AE38E7">
            <w:pPr>
              <w:pStyle w:val="TableText1"/>
              <w:keepNext w:val="0"/>
              <w:keepLines w:val="0"/>
              <w:widowControl w:val="0"/>
              <w:spacing w:before="0" w:after="0"/>
              <w:jc w:val="center"/>
              <w:rPr>
                <w:szCs w:val="20"/>
              </w:rPr>
            </w:pPr>
            <w:r w:rsidRPr="0009229E">
              <w:rPr>
                <w:szCs w:val="20"/>
              </w:rPr>
              <w:t>1.06 (0.64, 1.74)</w:t>
            </w:r>
          </w:p>
        </w:tc>
      </w:tr>
      <w:tr w:rsidR="008171E7" w:rsidRPr="0009229E" w:rsidTr="000D2B71">
        <w:trPr>
          <w:trHeight w:val="60"/>
        </w:trPr>
        <w:tc>
          <w:tcPr>
            <w:tcW w:w="678" w:type="pct"/>
            <w:shd w:val="clear" w:color="auto" w:fill="auto"/>
            <w:vAlign w:val="center"/>
          </w:tcPr>
          <w:p w:rsidR="008171E7" w:rsidRPr="0009229E" w:rsidRDefault="008171E7" w:rsidP="00AE38E7">
            <w:pPr>
              <w:pStyle w:val="TableText1"/>
              <w:keepNext w:val="0"/>
              <w:keepLines w:val="0"/>
              <w:widowControl w:val="0"/>
              <w:spacing w:before="0" w:after="0"/>
              <w:ind w:left="-80"/>
              <w:rPr>
                <w:szCs w:val="20"/>
              </w:rPr>
            </w:pPr>
            <w:r w:rsidRPr="0009229E">
              <w:rPr>
                <w:szCs w:val="20"/>
              </w:rPr>
              <w:t>ESENSE 1</w:t>
            </w:r>
          </w:p>
        </w:tc>
        <w:tc>
          <w:tcPr>
            <w:tcW w:w="1484" w:type="pct"/>
            <w:shd w:val="clear" w:color="auto" w:fill="auto"/>
            <w:vAlign w:val="center"/>
          </w:tcPr>
          <w:p w:rsidR="008171E7" w:rsidRPr="0009229E" w:rsidRDefault="008171E7" w:rsidP="00AE38E7">
            <w:pPr>
              <w:pStyle w:val="TableText1"/>
              <w:keepNext w:val="0"/>
              <w:keepLines w:val="0"/>
              <w:widowControl w:val="0"/>
              <w:spacing w:before="0" w:after="0"/>
              <w:jc w:val="center"/>
              <w:rPr>
                <w:szCs w:val="20"/>
              </w:rPr>
            </w:pPr>
            <w:r w:rsidRPr="0009229E">
              <w:rPr>
                <w:szCs w:val="20"/>
              </w:rPr>
              <w:t>203/290 (70.0%)</w:t>
            </w:r>
          </w:p>
        </w:tc>
        <w:tc>
          <w:tcPr>
            <w:tcW w:w="1653" w:type="pct"/>
            <w:shd w:val="clear" w:color="auto" w:fill="auto"/>
            <w:vAlign w:val="center"/>
          </w:tcPr>
          <w:p w:rsidR="008171E7" w:rsidRPr="0009229E" w:rsidRDefault="008171E7" w:rsidP="00AE38E7">
            <w:pPr>
              <w:pStyle w:val="TableText1"/>
              <w:keepNext w:val="0"/>
              <w:keepLines w:val="0"/>
              <w:widowControl w:val="0"/>
              <w:spacing w:before="0" w:after="0"/>
              <w:jc w:val="center"/>
              <w:rPr>
                <w:szCs w:val="20"/>
              </w:rPr>
            </w:pPr>
            <w:r w:rsidRPr="0009229E">
              <w:rPr>
                <w:szCs w:val="20"/>
              </w:rPr>
              <w:t>166/289 (57.4%)</w:t>
            </w:r>
          </w:p>
        </w:tc>
        <w:tc>
          <w:tcPr>
            <w:tcW w:w="1185" w:type="pct"/>
            <w:shd w:val="clear" w:color="auto" w:fill="auto"/>
            <w:vAlign w:val="center"/>
          </w:tcPr>
          <w:p w:rsidR="008171E7" w:rsidRPr="0009229E" w:rsidRDefault="008171E7" w:rsidP="00AE38E7">
            <w:pPr>
              <w:pStyle w:val="TableText1"/>
              <w:keepNext w:val="0"/>
              <w:keepLines w:val="0"/>
              <w:widowControl w:val="0"/>
              <w:spacing w:before="0" w:after="0"/>
              <w:jc w:val="center"/>
              <w:rPr>
                <w:b/>
                <w:szCs w:val="20"/>
              </w:rPr>
            </w:pPr>
            <w:r w:rsidRPr="0009229E">
              <w:rPr>
                <w:b/>
                <w:szCs w:val="20"/>
              </w:rPr>
              <w:t>1.71 (1.21, 2.44)</w:t>
            </w:r>
          </w:p>
        </w:tc>
      </w:tr>
      <w:tr w:rsidR="008171E7" w:rsidRPr="0009229E" w:rsidTr="000D2B71">
        <w:trPr>
          <w:trHeight w:val="60"/>
        </w:trPr>
        <w:tc>
          <w:tcPr>
            <w:tcW w:w="678" w:type="pct"/>
            <w:tcBorders>
              <w:bottom w:val="single" w:sz="4" w:space="0" w:color="auto"/>
            </w:tcBorders>
            <w:shd w:val="clear" w:color="auto" w:fill="auto"/>
            <w:vAlign w:val="center"/>
          </w:tcPr>
          <w:p w:rsidR="008171E7" w:rsidRPr="0009229E" w:rsidRDefault="008171E7" w:rsidP="00AE38E7">
            <w:pPr>
              <w:pStyle w:val="TableText1"/>
              <w:keepNext w:val="0"/>
              <w:keepLines w:val="0"/>
              <w:widowControl w:val="0"/>
              <w:spacing w:before="0" w:after="0"/>
              <w:ind w:left="-80"/>
              <w:rPr>
                <w:szCs w:val="20"/>
              </w:rPr>
            </w:pPr>
            <w:r w:rsidRPr="0009229E">
              <w:rPr>
                <w:szCs w:val="20"/>
              </w:rPr>
              <w:t>ESENSE 2</w:t>
            </w:r>
          </w:p>
        </w:tc>
        <w:tc>
          <w:tcPr>
            <w:tcW w:w="1484" w:type="pct"/>
            <w:tcBorders>
              <w:bottom w:val="single" w:sz="4" w:space="0" w:color="auto"/>
            </w:tcBorders>
            <w:shd w:val="clear" w:color="auto" w:fill="auto"/>
          </w:tcPr>
          <w:p w:rsidR="008171E7" w:rsidRPr="0009229E" w:rsidRDefault="008171E7" w:rsidP="00AE38E7">
            <w:pPr>
              <w:pStyle w:val="TableText1"/>
              <w:keepNext w:val="0"/>
              <w:keepLines w:val="0"/>
              <w:widowControl w:val="0"/>
              <w:spacing w:before="0" w:after="0"/>
              <w:jc w:val="center"/>
              <w:rPr>
                <w:szCs w:val="20"/>
              </w:rPr>
            </w:pPr>
            <w:r w:rsidRPr="0009229E">
              <w:t>221/329 (67.17%)</w:t>
            </w:r>
          </w:p>
        </w:tc>
        <w:tc>
          <w:tcPr>
            <w:tcW w:w="1653" w:type="pct"/>
            <w:tcBorders>
              <w:bottom w:val="single" w:sz="4" w:space="0" w:color="auto"/>
            </w:tcBorders>
            <w:shd w:val="clear" w:color="auto" w:fill="auto"/>
          </w:tcPr>
          <w:p w:rsidR="008171E7" w:rsidRPr="0009229E" w:rsidRDefault="008171E7" w:rsidP="00AE38E7">
            <w:pPr>
              <w:pStyle w:val="TableText1"/>
              <w:keepNext w:val="0"/>
              <w:keepLines w:val="0"/>
              <w:widowControl w:val="0"/>
              <w:spacing w:before="0" w:after="0"/>
              <w:jc w:val="center"/>
            </w:pPr>
            <w:r w:rsidRPr="0009229E">
              <w:t>206/326 (63.19%)</w:t>
            </w:r>
          </w:p>
        </w:tc>
        <w:tc>
          <w:tcPr>
            <w:tcW w:w="1185" w:type="pct"/>
            <w:shd w:val="clear" w:color="auto" w:fill="auto"/>
            <w:vAlign w:val="center"/>
          </w:tcPr>
          <w:p w:rsidR="008171E7" w:rsidRPr="0009229E" w:rsidRDefault="008171E7" w:rsidP="00AE38E7">
            <w:pPr>
              <w:pStyle w:val="TableText1"/>
              <w:keepNext w:val="0"/>
              <w:keepLines w:val="0"/>
              <w:widowControl w:val="0"/>
              <w:spacing w:before="0" w:after="0"/>
              <w:jc w:val="center"/>
              <w:rPr>
                <w:szCs w:val="20"/>
              </w:rPr>
            </w:pPr>
            <w:r w:rsidRPr="0009229E">
              <w:rPr>
                <w:szCs w:val="20"/>
              </w:rPr>
              <w:t>1.28 (0.89, 1.83)</w:t>
            </w:r>
          </w:p>
        </w:tc>
      </w:tr>
      <w:tr w:rsidR="008171E7" w:rsidRPr="0009229E" w:rsidTr="000D2B71">
        <w:trPr>
          <w:trHeight w:val="60"/>
        </w:trPr>
        <w:tc>
          <w:tcPr>
            <w:tcW w:w="3815" w:type="pct"/>
            <w:gridSpan w:val="3"/>
            <w:tcBorders>
              <w:bottom w:val="nil"/>
            </w:tcBorders>
            <w:shd w:val="clear" w:color="auto" w:fill="auto"/>
            <w:vAlign w:val="center"/>
          </w:tcPr>
          <w:p w:rsidR="008171E7" w:rsidRPr="0009229E" w:rsidRDefault="008171E7" w:rsidP="009B275C">
            <w:pPr>
              <w:pStyle w:val="TableText1"/>
              <w:keepNext w:val="0"/>
              <w:keepLines w:val="0"/>
              <w:widowControl w:val="0"/>
              <w:tabs>
                <w:tab w:val="left" w:pos="1593"/>
                <w:tab w:val="right" w:pos="6900"/>
              </w:tabs>
              <w:spacing w:before="0" w:after="0"/>
              <w:ind w:left="-80"/>
              <w:rPr>
                <w:szCs w:val="20"/>
              </w:rPr>
            </w:pPr>
            <w:r w:rsidRPr="0009229E">
              <w:rPr>
                <w:b/>
                <w:szCs w:val="20"/>
              </w:rPr>
              <w:t>Pooled results</w:t>
            </w:r>
            <w:r w:rsidRPr="0009229E">
              <w:rPr>
                <w:szCs w:val="20"/>
              </w:rPr>
              <w:tab/>
              <w:t>SENSE, ESENSE 1 and ESENSE 2 (24 weeks; I</w:t>
            </w:r>
            <w:r w:rsidRPr="0009229E">
              <w:rPr>
                <w:szCs w:val="20"/>
                <w:vertAlign w:val="superscript"/>
              </w:rPr>
              <w:t>2</w:t>
            </w:r>
            <w:r w:rsidRPr="0009229E">
              <w:rPr>
                <w:szCs w:val="20"/>
              </w:rPr>
              <w:t>=37%)</w:t>
            </w:r>
          </w:p>
        </w:tc>
        <w:tc>
          <w:tcPr>
            <w:tcW w:w="1185" w:type="pct"/>
            <w:shd w:val="clear" w:color="auto" w:fill="auto"/>
            <w:vAlign w:val="center"/>
          </w:tcPr>
          <w:p w:rsidR="008171E7" w:rsidRPr="0009229E" w:rsidRDefault="008171E7" w:rsidP="00AE38E7">
            <w:pPr>
              <w:pStyle w:val="TableText1"/>
              <w:keepNext w:val="0"/>
              <w:keepLines w:val="0"/>
              <w:widowControl w:val="0"/>
              <w:spacing w:before="0" w:after="0"/>
              <w:jc w:val="center"/>
              <w:rPr>
                <w:b/>
                <w:szCs w:val="20"/>
              </w:rPr>
            </w:pPr>
            <w:r w:rsidRPr="0009229E">
              <w:rPr>
                <w:b/>
                <w:szCs w:val="20"/>
              </w:rPr>
              <w:t>1.35 (1.03, 1.76)</w:t>
            </w:r>
          </w:p>
        </w:tc>
      </w:tr>
      <w:tr w:rsidR="008171E7" w:rsidRPr="0009229E" w:rsidTr="000D2B71">
        <w:trPr>
          <w:trHeight w:val="60"/>
        </w:trPr>
        <w:tc>
          <w:tcPr>
            <w:tcW w:w="3815" w:type="pct"/>
            <w:gridSpan w:val="3"/>
            <w:tcBorders>
              <w:top w:val="nil"/>
            </w:tcBorders>
            <w:shd w:val="clear" w:color="auto" w:fill="auto"/>
            <w:vAlign w:val="center"/>
          </w:tcPr>
          <w:p w:rsidR="008171E7" w:rsidRPr="0009229E" w:rsidRDefault="008171E7" w:rsidP="009B275C">
            <w:pPr>
              <w:pStyle w:val="TableText1"/>
              <w:keepNext w:val="0"/>
              <w:keepLines w:val="0"/>
              <w:widowControl w:val="0"/>
              <w:tabs>
                <w:tab w:val="left" w:pos="1593"/>
                <w:tab w:val="right" w:pos="6900"/>
              </w:tabs>
              <w:spacing w:before="0" w:after="0"/>
              <w:ind w:left="-80"/>
              <w:rPr>
                <w:szCs w:val="20"/>
              </w:rPr>
            </w:pPr>
            <w:r w:rsidRPr="0009229E">
              <w:rPr>
                <w:szCs w:val="20"/>
              </w:rPr>
              <w:tab/>
              <w:t>SENSE and ESENSE 2 (24 weeks; I</w:t>
            </w:r>
            <w:r w:rsidRPr="0009229E">
              <w:rPr>
                <w:szCs w:val="20"/>
                <w:vertAlign w:val="superscript"/>
              </w:rPr>
              <w:t>2</w:t>
            </w:r>
            <w:r w:rsidRPr="0009229E">
              <w:rPr>
                <w:szCs w:val="20"/>
              </w:rPr>
              <w:t>=0%)</w:t>
            </w:r>
          </w:p>
        </w:tc>
        <w:tc>
          <w:tcPr>
            <w:tcW w:w="1185" w:type="pct"/>
            <w:shd w:val="clear" w:color="auto" w:fill="auto"/>
            <w:vAlign w:val="center"/>
          </w:tcPr>
          <w:p w:rsidR="008171E7" w:rsidRPr="0009229E" w:rsidRDefault="008171E7" w:rsidP="00AE38E7">
            <w:pPr>
              <w:pStyle w:val="TableText1"/>
              <w:keepNext w:val="0"/>
              <w:keepLines w:val="0"/>
              <w:widowControl w:val="0"/>
              <w:spacing w:before="0" w:after="0"/>
              <w:jc w:val="center"/>
              <w:rPr>
                <w:szCs w:val="20"/>
              </w:rPr>
            </w:pPr>
            <w:r w:rsidRPr="0009229E">
              <w:rPr>
                <w:szCs w:val="20"/>
              </w:rPr>
              <w:t>1.17 (0.90, 1.52)</w:t>
            </w:r>
          </w:p>
        </w:tc>
      </w:tr>
      <w:tr w:rsidR="008171E7" w:rsidRPr="0009229E" w:rsidTr="000D2B71">
        <w:trPr>
          <w:trHeight w:val="56"/>
        </w:trPr>
        <w:tc>
          <w:tcPr>
            <w:tcW w:w="5000" w:type="pct"/>
            <w:gridSpan w:val="4"/>
            <w:shd w:val="clear" w:color="auto" w:fill="auto"/>
            <w:vAlign w:val="center"/>
          </w:tcPr>
          <w:p w:rsidR="008171E7" w:rsidRPr="0009229E" w:rsidRDefault="008171E7" w:rsidP="00AE38E7">
            <w:pPr>
              <w:pStyle w:val="TableText1"/>
              <w:keepNext w:val="0"/>
              <w:keepLines w:val="0"/>
              <w:widowControl w:val="0"/>
              <w:spacing w:before="0" w:after="0"/>
              <w:ind w:left="-80"/>
              <w:rPr>
                <w:b/>
                <w:szCs w:val="20"/>
              </w:rPr>
            </w:pPr>
            <w:r w:rsidRPr="0009229E">
              <w:rPr>
                <w:b/>
                <w:szCs w:val="20"/>
              </w:rPr>
              <w:t>All patients at 52 weeks</w:t>
            </w:r>
          </w:p>
        </w:tc>
      </w:tr>
      <w:tr w:rsidR="008171E7" w:rsidRPr="0009229E" w:rsidTr="000D2B71">
        <w:trPr>
          <w:trHeight w:val="60"/>
        </w:trPr>
        <w:tc>
          <w:tcPr>
            <w:tcW w:w="678" w:type="pct"/>
            <w:shd w:val="clear" w:color="auto" w:fill="auto"/>
            <w:vAlign w:val="center"/>
          </w:tcPr>
          <w:p w:rsidR="008171E7" w:rsidRPr="0009229E" w:rsidRDefault="008171E7" w:rsidP="00AE38E7">
            <w:pPr>
              <w:pStyle w:val="TableText1"/>
              <w:keepNext w:val="0"/>
              <w:keepLines w:val="0"/>
              <w:widowControl w:val="0"/>
              <w:spacing w:before="0" w:after="0"/>
              <w:ind w:left="-80"/>
              <w:rPr>
                <w:szCs w:val="20"/>
              </w:rPr>
            </w:pPr>
            <w:r w:rsidRPr="0009229E">
              <w:rPr>
                <w:szCs w:val="20"/>
              </w:rPr>
              <w:t>SENSE</w:t>
            </w:r>
          </w:p>
        </w:tc>
        <w:tc>
          <w:tcPr>
            <w:tcW w:w="1484" w:type="pct"/>
            <w:shd w:val="clear" w:color="auto" w:fill="auto"/>
          </w:tcPr>
          <w:p w:rsidR="008171E7" w:rsidRPr="0009229E" w:rsidRDefault="008171E7" w:rsidP="00AE38E7">
            <w:pPr>
              <w:pStyle w:val="TableText1"/>
              <w:keepNext w:val="0"/>
              <w:keepLines w:val="0"/>
              <w:widowControl w:val="0"/>
              <w:spacing w:before="0" w:after="0"/>
              <w:jc w:val="center"/>
              <w:rPr>
                <w:szCs w:val="20"/>
              </w:rPr>
            </w:pPr>
            <w:r w:rsidRPr="0009229E">
              <w:t>345/415 (83.13%)</w:t>
            </w:r>
          </w:p>
        </w:tc>
        <w:tc>
          <w:tcPr>
            <w:tcW w:w="1653" w:type="pct"/>
            <w:shd w:val="clear" w:color="auto" w:fill="auto"/>
          </w:tcPr>
          <w:p w:rsidR="008171E7" w:rsidRPr="0009229E" w:rsidRDefault="008171E7" w:rsidP="00AE38E7">
            <w:pPr>
              <w:pStyle w:val="TableText1"/>
              <w:keepNext w:val="0"/>
              <w:keepLines w:val="0"/>
              <w:widowControl w:val="0"/>
              <w:spacing w:before="0" w:after="0"/>
              <w:jc w:val="center"/>
              <w:rPr>
                <w:szCs w:val="20"/>
              </w:rPr>
            </w:pPr>
            <w:r w:rsidRPr="0009229E">
              <w:t>103/137 (75.18%)</w:t>
            </w:r>
          </w:p>
        </w:tc>
        <w:tc>
          <w:tcPr>
            <w:tcW w:w="1185" w:type="pct"/>
            <w:shd w:val="clear" w:color="auto" w:fill="auto"/>
            <w:vAlign w:val="center"/>
          </w:tcPr>
          <w:p w:rsidR="008171E7" w:rsidRPr="0009229E" w:rsidRDefault="008171E7" w:rsidP="00AE38E7">
            <w:pPr>
              <w:pStyle w:val="TableText1"/>
              <w:keepNext w:val="0"/>
              <w:keepLines w:val="0"/>
              <w:widowControl w:val="0"/>
              <w:spacing w:before="0" w:after="0"/>
              <w:jc w:val="center"/>
              <w:rPr>
                <w:szCs w:val="20"/>
              </w:rPr>
            </w:pPr>
            <w:r w:rsidRPr="0009229E">
              <w:rPr>
                <w:szCs w:val="20"/>
              </w:rPr>
              <w:t>1.58 (0.94, 2.64)</w:t>
            </w:r>
          </w:p>
        </w:tc>
      </w:tr>
    </w:tbl>
    <w:p w:rsidR="008171E7" w:rsidRPr="0009229E" w:rsidRDefault="008171E7" w:rsidP="000D2B71">
      <w:pPr>
        <w:ind w:left="709"/>
        <w:rPr>
          <w:rFonts w:ascii="Arial Narrow" w:hAnsi="Arial Narrow"/>
          <w:sz w:val="18"/>
          <w:szCs w:val="18"/>
        </w:rPr>
      </w:pPr>
      <w:r w:rsidRPr="0009229E">
        <w:rPr>
          <w:rFonts w:ascii="Arial Narrow" w:hAnsi="Arial Narrow"/>
          <w:sz w:val="18"/>
          <w:szCs w:val="18"/>
        </w:rPr>
        <w:t>Source: Table 39, p.152 and Table 40, p.153 of the submission; NMF vs PBO.rm5, Other, Electronic files to the submission.</w:t>
      </w:r>
    </w:p>
    <w:p w:rsidR="008171E7" w:rsidRPr="0009229E" w:rsidRDefault="008171E7" w:rsidP="000D2B71">
      <w:pPr>
        <w:ind w:left="709"/>
        <w:rPr>
          <w:rFonts w:ascii="Arial Narrow" w:hAnsi="Arial Narrow"/>
          <w:sz w:val="18"/>
          <w:szCs w:val="18"/>
        </w:rPr>
      </w:pPr>
      <w:r w:rsidRPr="0009229E">
        <w:rPr>
          <w:rFonts w:ascii="Arial Narrow" w:hAnsi="Arial Narrow"/>
          <w:sz w:val="18"/>
          <w:szCs w:val="18"/>
        </w:rPr>
        <w:t xml:space="preserve">Abbreviations: CI, confidence interval; FAS, full analysis set; MMRM, </w:t>
      </w:r>
      <w:r w:rsidRPr="0009229E">
        <w:rPr>
          <w:rFonts w:ascii="Arial Narrow" w:hAnsi="Arial Narrow" w:cs="Times New Roman"/>
          <w:snapToGrid/>
          <w:sz w:val="18"/>
          <w:szCs w:val="18"/>
        </w:rPr>
        <w:t>Mixed model for repeat measures</w:t>
      </w:r>
      <w:r w:rsidRPr="0009229E">
        <w:rPr>
          <w:rFonts w:ascii="Arial Narrow" w:hAnsi="Arial Narrow"/>
          <w:sz w:val="18"/>
          <w:szCs w:val="18"/>
        </w:rPr>
        <w:t>; LREG, logistic regressio</w:t>
      </w:r>
      <w:r w:rsidR="004226F3" w:rsidRPr="0009229E">
        <w:rPr>
          <w:rFonts w:ascii="Arial Narrow" w:hAnsi="Arial Narrow"/>
          <w:sz w:val="18"/>
          <w:szCs w:val="18"/>
        </w:rPr>
        <w:t>n</w:t>
      </w:r>
      <w:r w:rsidRPr="0009229E">
        <w:rPr>
          <w:rFonts w:ascii="Arial Narrow" w:hAnsi="Arial Narrow"/>
          <w:sz w:val="18"/>
          <w:szCs w:val="18"/>
        </w:rPr>
        <w:t>.</w:t>
      </w:r>
    </w:p>
    <w:p w:rsidR="008171E7" w:rsidRPr="0009229E" w:rsidRDefault="008171E7" w:rsidP="000D2B71">
      <w:pPr>
        <w:ind w:left="709"/>
        <w:rPr>
          <w:rFonts w:ascii="Arial Narrow" w:hAnsi="Arial Narrow"/>
          <w:sz w:val="18"/>
          <w:szCs w:val="18"/>
        </w:rPr>
      </w:pPr>
      <w:proofErr w:type="gramStart"/>
      <w:r w:rsidRPr="0009229E">
        <w:rPr>
          <w:rFonts w:ascii="Arial Narrow" w:hAnsi="Arial Narrow"/>
          <w:sz w:val="18"/>
          <w:szCs w:val="18"/>
          <w:vertAlign w:val="superscript"/>
        </w:rPr>
        <w:t>a</w:t>
      </w:r>
      <w:proofErr w:type="gramEnd"/>
      <w:r w:rsidRPr="0009229E">
        <w:rPr>
          <w:rFonts w:ascii="Arial Narrow" w:hAnsi="Arial Narrow"/>
          <w:sz w:val="18"/>
          <w:szCs w:val="18"/>
        </w:rPr>
        <w:t xml:space="preserve"> n/N refers to the number of patients contributing data at each time point by the baseline count of patients in that category. </w:t>
      </w:r>
    </w:p>
    <w:p w:rsidR="008171E7" w:rsidRPr="0009229E" w:rsidRDefault="008171E7" w:rsidP="00A4272E">
      <w:pPr>
        <w:spacing w:line="480" w:lineRule="auto"/>
        <w:ind w:left="709"/>
      </w:pPr>
    </w:p>
    <w:p w:rsidR="00CD51F3" w:rsidRPr="0009229E" w:rsidRDefault="008171E7" w:rsidP="001B48BE">
      <w:pPr>
        <w:pStyle w:val="ListParagraph"/>
        <w:widowControl/>
        <w:numPr>
          <w:ilvl w:val="1"/>
          <w:numId w:val="2"/>
        </w:numPr>
        <w:rPr>
          <w:szCs w:val="22"/>
        </w:rPr>
      </w:pPr>
      <w:r w:rsidRPr="0009229E">
        <w:t xml:space="preserve">Table </w:t>
      </w:r>
      <w:r w:rsidR="00967381" w:rsidRPr="0009229E">
        <w:t xml:space="preserve">7 </w:t>
      </w:r>
      <w:r w:rsidRPr="0009229E">
        <w:t xml:space="preserve">shows the mean change in EQ-5D score in the pivotal </w:t>
      </w:r>
      <w:proofErr w:type="spellStart"/>
      <w:r w:rsidRPr="0009229E">
        <w:t>nalmefene</w:t>
      </w:r>
      <w:proofErr w:type="spellEnd"/>
      <w:r w:rsidRPr="0009229E">
        <w:t xml:space="preserve"> trials full analysis sets at 24 and 52 weeks. Results for the post-hoc subgroup analysis included in the economic model were </w:t>
      </w:r>
      <w:r w:rsidR="00B01F5F" w:rsidRPr="0009229E">
        <w:t xml:space="preserve">not </w:t>
      </w:r>
      <w:r w:rsidRPr="0009229E">
        <w:t>presented.</w:t>
      </w:r>
      <w:r w:rsidR="00CD51F3" w:rsidRPr="0009229E">
        <w:t xml:space="preserve"> There were improvements in EQ-5D VAS health state scores in both the </w:t>
      </w:r>
      <w:proofErr w:type="spellStart"/>
      <w:r w:rsidR="00CD51F3" w:rsidRPr="0009229E">
        <w:t>nalmefene</w:t>
      </w:r>
      <w:proofErr w:type="spellEnd"/>
      <w:r w:rsidR="00CD51F3" w:rsidRPr="0009229E">
        <w:t xml:space="preserve"> and placebo arms of the pivotal trials at 24 and 52 weeks. However, only ESENSE 2 showed a statistically significant difference between </w:t>
      </w:r>
      <w:proofErr w:type="spellStart"/>
      <w:r w:rsidR="00CD51F3" w:rsidRPr="0009229E">
        <w:t>nalmefene</w:t>
      </w:r>
      <w:proofErr w:type="spellEnd"/>
      <w:r w:rsidR="00CD51F3" w:rsidRPr="0009229E">
        <w:t xml:space="preserve"> and placebo. There were no statistically significant changes in EQ-5D utility index score in either the </w:t>
      </w:r>
      <w:proofErr w:type="spellStart"/>
      <w:r w:rsidR="00CD51F3" w:rsidRPr="0009229E">
        <w:t>nalmefene</w:t>
      </w:r>
      <w:proofErr w:type="spellEnd"/>
      <w:r w:rsidR="00CD51F3" w:rsidRPr="0009229E">
        <w:t xml:space="preserve"> or placebo arms of the pivotal trials.</w:t>
      </w:r>
    </w:p>
    <w:p w:rsidR="008171E7" w:rsidRPr="0009229E" w:rsidRDefault="008171E7" w:rsidP="005F074A">
      <w:pPr>
        <w:spacing w:line="1200" w:lineRule="auto"/>
        <w:ind w:left="709"/>
      </w:pPr>
    </w:p>
    <w:p w:rsidR="008171E7" w:rsidRPr="0009229E" w:rsidRDefault="008171E7" w:rsidP="00B01F5F">
      <w:pPr>
        <w:keepNext/>
        <w:ind w:left="709"/>
        <w:rPr>
          <w:rFonts w:ascii="Arial Narrow" w:hAnsi="Arial Narrow"/>
          <w:b/>
          <w:sz w:val="20"/>
        </w:rPr>
      </w:pPr>
      <w:r w:rsidRPr="0009229E">
        <w:rPr>
          <w:rFonts w:ascii="Arial Narrow" w:hAnsi="Arial Narrow"/>
          <w:b/>
          <w:sz w:val="20"/>
        </w:rPr>
        <w:lastRenderedPageBreak/>
        <w:t xml:space="preserve">Table </w:t>
      </w:r>
      <w:r w:rsidR="00967381" w:rsidRPr="0009229E">
        <w:rPr>
          <w:rFonts w:ascii="Arial Narrow" w:hAnsi="Arial Narrow"/>
          <w:b/>
          <w:sz w:val="20"/>
        </w:rPr>
        <w:t>7</w:t>
      </w:r>
      <w:r w:rsidRPr="0009229E">
        <w:rPr>
          <w:rFonts w:ascii="Arial Narrow" w:hAnsi="Arial Narrow"/>
          <w:b/>
          <w:sz w:val="20"/>
        </w:rPr>
        <w:t>: Mean change from baseline in EQ-5D at 24 weeks (ANCOVA, FAS, OC)</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inical trials (4)"/>
        <w:tblDescription w:val="Summary of clinical trial results - mean change in baseline in EQ-5D at 24 weeks"/>
      </w:tblPr>
      <w:tblGrid>
        <w:gridCol w:w="1009"/>
        <w:gridCol w:w="1156"/>
        <w:gridCol w:w="1375"/>
        <w:gridCol w:w="1478"/>
        <w:gridCol w:w="1478"/>
        <w:gridCol w:w="2015"/>
      </w:tblGrid>
      <w:tr w:rsidR="008171E7" w:rsidRPr="0009229E" w:rsidTr="004226F3">
        <w:trPr>
          <w:tblHeader/>
        </w:trPr>
        <w:tc>
          <w:tcPr>
            <w:tcW w:w="593" w:type="pct"/>
            <w:vMerge w:val="restart"/>
            <w:tcBorders>
              <w:top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
                <w:bCs/>
                <w:sz w:val="20"/>
                <w:lang w:eastAsia="en-AU"/>
              </w:rPr>
            </w:pPr>
            <w:r w:rsidRPr="0009229E">
              <w:rPr>
                <w:rFonts w:ascii="Arial Narrow" w:hAnsi="Arial Narrow"/>
                <w:b/>
                <w:bCs/>
                <w:sz w:val="20"/>
                <w:lang w:eastAsia="en-AU"/>
              </w:rPr>
              <w:t>Trial ID</w:t>
            </w:r>
          </w:p>
        </w:tc>
        <w:tc>
          <w:tcPr>
            <w:tcW w:w="1486" w:type="pct"/>
            <w:gridSpan w:val="2"/>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proofErr w:type="spellStart"/>
            <w:r w:rsidRPr="0009229E">
              <w:rPr>
                <w:rFonts w:ascii="Arial Narrow" w:hAnsi="Arial Narrow"/>
                <w:b/>
                <w:bCs/>
                <w:sz w:val="20"/>
                <w:lang w:eastAsia="en-AU"/>
              </w:rPr>
              <w:t>Nalmefene</w:t>
            </w:r>
            <w:proofErr w:type="spellEnd"/>
          </w:p>
        </w:tc>
        <w:tc>
          <w:tcPr>
            <w:tcW w:w="1736" w:type="pct"/>
            <w:gridSpan w:val="2"/>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r w:rsidRPr="0009229E">
              <w:rPr>
                <w:rFonts w:ascii="Arial Narrow" w:hAnsi="Arial Narrow"/>
                <w:b/>
                <w:bCs/>
                <w:sz w:val="20"/>
                <w:lang w:eastAsia="en-AU"/>
              </w:rPr>
              <w:t>Placebo</w:t>
            </w:r>
          </w:p>
        </w:tc>
        <w:tc>
          <w:tcPr>
            <w:tcW w:w="1184" w:type="pct"/>
            <w:vMerge w:val="restart"/>
            <w:tcBorders>
              <w:top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r w:rsidRPr="0009229E">
              <w:rPr>
                <w:rFonts w:ascii="Arial Narrow" w:hAnsi="Arial Narrow"/>
                <w:b/>
                <w:bCs/>
                <w:sz w:val="20"/>
                <w:lang w:eastAsia="en-AU"/>
              </w:rPr>
              <w:t>Weighted mean difference (95% CI)</w:t>
            </w:r>
          </w:p>
        </w:tc>
      </w:tr>
      <w:tr w:rsidR="008171E7" w:rsidRPr="0009229E" w:rsidTr="004226F3">
        <w:trPr>
          <w:tblHeader/>
        </w:trPr>
        <w:tc>
          <w:tcPr>
            <w:tcW w:w="593" w:type="pct"/>
            <w:vMerge/>
            <w:tcBorders>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
                <w:bCs/>
                <w:sz w:val="20"/>
                <w:lang w:eastAsia="en-AU"/>
              </w:rPr>
            </w:pP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sz w:val="20"/>
                <w:lang w:eastAsia="en-AU"/>
              </w:rPr>
            </w:pPr>
            <w:r w:rsidRPr="0009229E">
              <w:rPr>
                <w:rFonts w:ascii="Arial Narrow" w:hAnsi="Arial Narrow"/>
                <w:b/>
                <w:sz w:val="20"/>
                <w:lang w:eastAsia="en-AU"/>
              </w:rPr>
              <w:t>n/N</w:t>
            </w:r>
            <w:r w:rsidRPr="0009229E">
              <w:rPr>
                <w:rFonts w:ascii="Arial Narrow" w:hAnsi="Arial Narrow"/>
                <w:b/>
                <w:sz w:val="20"/>
                <w:vertAlign w:val="superscript"/>
                <w:lang w:eastAsia="en-AU"/>
              </w:rPr>
              <w:t>a</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r w:rsidRPr="0009229E">
              <w:rPr>
                <w:rFonts w:ascii="Arial Narrow" w:hAnsi="Arial Narrow"/>
                <w:b/>
                <w:bCs/>
                <w:sz w:val="20"/>
                <w:lang w:eastAsia="en-AU"/>
              </w:rPr>
              <w:t>Mean change (SE)</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sz w:val="20"/>
                <w:lang w:eastAsia="en-AU"/>
              </w:rPr>
            </w:pPr>
            <w:r w:rsidRPr="0009229E">
              <w:rPr>
                <w:rFonts w:ascii="Arial Narrow" w:hAnsi="Arial Narrow"/>
                <w:b/>
                <w:sz w:val="20"/>
                <w:lang w:eastAsia="en-AU"/>
              </w:rPr>
              <w:t>n/N</w:t>
            </w:r>
            <w:r w:rsidRPr="0009229E">
              <w:rPr>
                <w:rFonts w:ascii="Arial Narrow" w:hAnsi="Arial Narrow"/>
                <w:b/>
                <w:sz w:val="20"/>
                <w:vertAlign w:val="superscript"/>
                <w:lang w:eastAsia="en-AU"/>
              </w:rPr>
              <w:t>a</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r w:rsidRPr="0009229E">
              <w:rPr>
                <w:rFonts w:ascii="Arial Narrow" w:hAnsi="Arial Narrow"/>
                <w:b/>
                <w:bCs/>
                <w:sz w:val="20"/>
                <w:lang w:eastAsia="en-AU"/>
              </w:rPr>
              <w:t>Mean change (SE)</w:t>
            </w:r>
          </w:p>
        </w:tc>
        <w:tc>
          <w:tcPr>
            <w:tcW w:w="1184" w:type="pct"/>
            <w:vMerge/>
            <w:tcBorders>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p>
        </w:tc>
      </w:tr>
      <w:tr w:rsidR="008171E7" w:rsidRPr="0009229E" w:rsidTr="000D2B71">
        <w:tc>
          <w:tcPr>
            <w:tcW w:w="5000" w:type="pct"/>
            <w:gridSpan w:val="6"/>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
                <w:bCs/>
                <w:sz w:val="20"/>
                <w:lang w:eastAsia="en-AU"/>
              </w:rPr>
            </w:pPr>
            <w:r w:rsidRPr="0009229E">
              <w:rPr>
                <w:rFonts w:ascii="Arial Narrow" w:hAnsi="Arial Narrow"/>
                <w:b/>
                <w:bCs/>
                <w:sz w:val="20"/>
                <w:lang w:eastAsia="en-AU"/>
              </w:rPr>
              <w:t>Utility index (0-1) at 24 weeks</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SENSE</w:t>
            </w: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317/416</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 (0.01)</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106/136</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-0.01 (0.02)</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-0.01 (-0.05, 0.03)</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ESENSE 1</w:t>
            </w: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155/289</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0.02 (0.01)</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211/289</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0.01 (0.01)</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0.01 (-0.02, 0.04)</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ESENSE 2</w:t>
            </w: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207/262</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0.05 (0.01)</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228/266</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0.02 (0.01)</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0.03 (-0.01, 0.06)</w:t>
            </w:r>
          </w:p>
        </w:tc>
      </w:tr>
      <w:tr w:rsidR="008171E7" w:rsidRPr="0009229E" w:rsidTr="000D2B71">
        <w:tc>
          <w:tcPr>
            <w:tcW w:w="3816" w:type="pct"/>
            <w:gridSpan w:val="5"/>
            <w:tcBorders>
              <w:top w:val="single" w:sz="4" w:space="0" w:color="auto"/>
              <w:bottom w:val="single" w:sz="4" w:space="0" w:color="auto"/>
            </w:tcBorders>
            <w:shd w:val="clear" w:color="auto" w:fill="auto"/>
            <w:vAlign w:val="center"/>
          </w:tcPr>
          <w:p w:rsidR="008171E7" w:rsidRPr="0009229E" w:rsidRDefault="008171E7" w:rsidP="009B275C">
            <w:pPr>
              <w:tabs>
                <w:tab w:val="left" w:pos="1593"/>
                <w:tab w:val="right" w:pos="6904"/>
              </w:tabs>
              <w:ind w:left="-80" w:right="-71"/>
              <w:contextualSpacing/>
              <w:jc w:val="left"/>
              <w:rPr>
                <w:rFonts w:ascii="Arial Narrow" w:hAnsi="Arial Narrow"/>
                <w:b/>
                <w:bCs/>
                <w:sz w:val="20"/>
                <w:lang w:eastAsia="en-AU"/>
              </w:rPr>
            </w:pPr>
            <w:r w:rsidRPr="0009229E">
              <w:rPr>
                <w:rFonts w:ascii="Arial Narrow" w:hAnsi="Arial Narrow"/>
                <w:b/>
                <w:bCs/>
                <w:sz w:val="20"/>
                <w:lang w:eastAsia="en-AU"/>
              </w:rPr>
              <w:t>Pooled results</w:t>
            </w:r>
            <w:r w:rsidRPr="0009229E">
              <w:rPr>
                <w:rFonts w:ascii="Arial Narrow" w:hAnsi="Arial Narrow"/>
                <w:b/>
                <w:bCs/>
                <w:sz w:val="20"/>
                <w:lang w:eastAsia="en-AU"/>
              </w:rPr>
              <w:tab/>
            </w:r>
            <w:r w:rsidRPr="0009229E">
              <w:rPr>
                <w:rFonts w:ascii="Arial Narrow" w:hAnsi="Arial Narrow"/>
                <w:bCs/>
                <w:sz w:val="20"/>
                <w:lang w:eastAsia="en-AU"/>
              </w:rPr>
              <w:t>SENSE, ESENSE 1 and ESENSE 2 (24 weeks; I</w:t>
            </w:r>
            <w:r w:rsidRPr="0009229E">
              <w:rPr>
                <w:rFonts w:ascii="Arial Narrow" w:hAnsi="Arial Narrow"/>
                <w:bCs/>
                <w:sz w:val="20"/>
                <w:vertAlign w:val="superscript"/>
                <w:lang w:eastAsia="en-AU"/>
              </w:rPr>
              <w:t>2</w:t>
            </w:r>
            <w:r w:rsidRPr="0009229E">
              <w:rPr>
                <w:rFonts w:ascii="Arial Narrow" w:hAnsi="Arial Narrow"/>
                <w:bCs/>
                <w:sz w:val="20"/>
                <w:lang w:eastAsia="en-AU"/>
              </w:rPr>
              <w:t>=20%)</w:t>
            </w:r>
          </w:p>
        </w:tc>
        <w:tc>
          <w:tcPr>
            <w:tcW w:w="1184" w:type="pct"/>
            <w:tcBorders>
              <w:top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0.01 (-0.01, 0.03)</w:t>
            </w:r>
          </w:p>
        </w:tc>
      </w:tr>
      <w:tr w:rsidR="008171E7" w:rsidRPr="0009229E" w:rsidTr="000D2B71">
        <w:tc>
          <w:tcPr>
            <w:tcW w:w="5000" w:type="pct"/>
            <w:gridSpan w:val="6"/>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
                <w:bCs/>
                <w:sz w:val="20"/>
                <w:lang w:eastAsia="en-AU"/>
              </w:rPr>
              <w:t>Utility index  (0-1) at 52 weeks</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SENSE</w:t>
            </w: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262/NR</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0.03 (NR)</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98/NR</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0.03 (NR)</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0.0 (-0.04, 0.04)</w:t>
            </w:r>
          </w:p>
        </w:tc>
      </w:tr>
      <w:tr w:rsidR="008171E7" w:rsidRPr="0009229E" w:rsidTr="000D2B71">
        <w:tc>
          <w:tcPr>
            <w:tcW w:w="5000" w:type="pct"/>
            <w:gridSpan w:val="6"/>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
                <w:bCs/>
                <w:sz w:val="20"/>
                <w:lang w:eastAsia="en-AU"/>
              </w:rPr>
            </w:pPr>
            <w:r w:rsidRPr="0009229E">
              <w:rPr>
                <w:rFonts w:ascii="Arial Narrow" w:hAnsi="Arial Narrow"/>
                <w:b/>
                <w:bCs/>
                <w:sz w:val="20"/>
                <w:lang w:eastAsia="en-AU"/>
              </w:rPr>
              <w:t>VAS health state (0-100) at 24 weeks</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SENSE</w:t>
            </w: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314/412</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3.14 (1.08)</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103/135</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1.93 (1.68)</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1.21 (-2.31, 4.73)</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ESENSE 1</w:t>
            </w: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154/283</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4.69 (1.17)</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208/284</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3.41 (1.07)</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1.28 (-1.51, 4.07)</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ESENSE 2</w:t>
            </w:r>
          </w:p>
        </w:tc>
        <w:tc>
          <w:tcPr>
            <w:tcW w:w="679"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200/254</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6.67 (1.11)</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221/260</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3.51 (1.05)</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r w:rsidRPr="0009229E">
              <w:rPr>
                <w:rFonts w:ascii="Arial Narrow" w:hAnsi="Arial Narrow"/>
                <w:b/>
                <w:bCs/>
                <w:sz w:val="20"/>
                <w:lang w:eastAsia="en-AU"/>
              </w:rPr>
              <w:t>3.17 (0.48, 5.85)</w:t>
            </w:r>
          </w:p>
        </w:tc>
      </w:tr>
      <w:tr w:rsidR="008171E7" w:rsidRPr="0009229E" w:rsidTr="000D2B71">
        <w:tc>
          <w:tcPr>
            <w:tcW w:w="3816" w:type="pct"/>
            <w:gridSpan w:val="5"/>
            <w:tcBorders>
              <w:top w:val="single" w:sz="4" w:space="0" w:color="auto"/>
              <w:bottom w:val="single" w:sz="4" w:space="0" w:color="auto"/>
            </w:tcBorders>
            <w:shd w:val="clear" w:color="auto" w:fill="auto"/>
            <w:vAlign w:val="center"/>
          </w:tcPr>
          <w:p w:rsidR="008171E7" w:rsidRPr="0009229E" w:rsidRDefault="008171E7" w:rsidP="009B275C">
            <w:pPr>
              <w:tabs>
                <w:tab w:val="left" w:pos="1593"/>
                <w:tab w:val="right" w:pos="6904"/>
              </w:tabs>
              <w:ind w:left="-80" w:right="-71"/>
              <w:contextualSpacing/>
              <w:rPr>
                <w:rFonts w:ascii="Arial Narrow" w:hAnsi="Arial Narrow"/>
                <w:b/>
                <w:bCs/>
                <w:sz w:val="20"/>
                <w:lang w:eastAsia="en-AU"/>
              </w:rPr>
            </w:pPr>
            <w:r w:rsidRPr="0009229E">
              <w:rPr>
                <w:rFonts w:ascii="Arial Narrow" w:hAnsi="Arial Narrow"/>
                <w:b/>
                <w:bCs/>
                <w:sz w:val="20"/>
                <w:lang w:eastAsia="en-AU"/>
              </w:rPr>
              <w:t>Pooled results</w:t>
            </w:r>
            <w:r w:rsidRPr="0009229E">
              <w:rPr>
                <w:rFonts w:ascii="Arial Narrow" w:hAnsi="Arial Narrow"/>
                <w:b/>
                <w:bCs/>
                <w:sz w:val="20"/>
                <w:lang w:eastAsia="en-AU"/>
              </w:rPr>
              <w:tab/>
            </w:r>
            <w:r w:rsidRPr="0009229E">
              <w:rPr>
                <w:rFonts w:ascii="Arial Narrow" w:hAnsi="Arial Narrow"/>
                <w:bCs/>
                <w:sz w:val="20"/>
                <w:lang w:eastAsia="en-AU"/>
              </w:rPr>
              <w:t>SENSE, ESENSE 1 and ESENSE 2 (24 weeks; I</w:t>
            </w:r>
            <w:r w:rsidRPr="0009229E">
              <w:rPr>
                <w:rFonts w:ascii="Arial Narrow" w:hAnsi="Arial Narrow"/>
                <w:bCs/>
                <w:sz w:val="20"/>
                <w:vertAlign w:val="superscript"/>
                <w:lang w:eastAsia="en-AU"/>
              </w:rPr>
              <w:t>2</w:t>
            </w:r>
            <w:r w:rsidRPr="0009229E">
              <w:rPr>
                <w:rFonts w:ascii="Arial Narrow" w:hAnsi="Arial Narrow"/>
                <w:bCs/>
                <w:sz w:val="20"/>
                <w:lang w:eastAsia="en-AU"/>
              </w:rPr>
              <w:t>=0%)</w:t>
            </w:r>
          </w:p>
        </w:tc>
        <w:tc>
          <w:tcPr>
            <w:tcW w:w="1184" w:type="pct"/>
            <w:tcBorders>
              <w:top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
                <w:bCs/>
                <w:sz w:val="20"/>
                <w:lang w:eastAsia="en-AU"/>
              </w:rPr>
            </w:pPr>
            <w:r w:rsidRPr="0009229E">
              <w:rPr>
                <w:rFonts w:ascii="Arial Narrow" w:hAnsi="Arial Narrow"/>
                <w:b/>
                <w:bCs/>
                <w:sz w:val="20"/>
                <w:lang w:eastAsia="en-AU"/>
              </w:rPr>
              <w:t>2.25 (0.10, 4.39)</w:t>
            </w:r>
          </w:p>
        </w:tc>
      </w:tr>
      <w:tr w:rsidR="008171E7" w:rsidRPr="0009229E" w:rsidTr="000D2B71">
        <w:tc>
          <w:tcPr>
            <w:tcW w:w="5000" w:type="pct"/>
            <w:gridSpan w:val="6"/>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
                <w:bCs/>
                <w:sz w:val="20"/>
                <w:lang w:eastAsia="en-AU"/>
              </w:rPr>
              <w:t>VAS health state (0-100) at 52 weeks</w:t>
            </w:r>
          </w:p>
        </w:tc>
      </w:tr>
      <w:tr w:rsidR="008171E7" w:rsidRPr="0009229E" w:rsidTr="000D2B71">
        <w:tc>
          <w:tcPr>
            <w:tcW w:w="593"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left"/>
              <w:rPr>
                <w:rFonts w:ascii="Arial Narrow" w:hAnsi="Arial Narrow"/>
                <w:bCs/>
                <w:sz w:val="20"/>
                <w:lang w:eastAsia="en-AU"/>
              </w:rPr>
            </w:pPr>
            <w:r w:rsidRPr="0009229E">
              <w:rPr>
                <w:rFonts w:ascii="Arial Narrow" w:hAnsi="Arial Narrow"/>
                <w:bCs/>
                <w:sz w:val="20"/>
                <w:lang w:eastAsia="en-AU"/>
              </w:rPr>
              <w:t>SENSE</w:t>
            </w:r>
          </w:p>
        </w:tc>
        <w:tc>
          <w:tcPr>
            <w:tcW w:w="67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sz w:val="20"/>
                <w:lang w:eastAsia="en-AU"/>
              </w:rPr>
            </w:pPr>
            <w:r w:rsidRPr="0009229E">
              <w:rPr>
                <w:rFonts w:ascii="Arial Narrow" w:hAnsi="Arial Narrow"/>
                <w:sz w:val="20"/>
                <w:lang w:eastAsia="en-AU"/>
              </w:rPr>
              <w:t>262/NR</w:t>
            </w:r>
          </w:p>
        </w:tc>
        <w:tc>
          <w:tcPr>
            <w:tcW w:w="80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8.76 (NR)</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96/NR</w:t>
            </w:r>
          </w:p>
        </w:tc>
        <w:tc>
          <w:tcPr>
            <w:tcW w:w="868"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7.0 (NR)</w:t>
            </w:r>
          </w:p>
        </w:tc>
        <w:tc>
          <w:tcPr>
            <w:tcW w:w="1184" w:type="pct"/>
            <w:tcBorders>
              <w:top w:val="single" w:sz="4" w:space="0" w:color="auto"/>
              <w:bottom w:val="single" w:sz="4" w:space="0" w:color="auto"/>
            </w:tcBorders>
            <w:shd w:val="clear" w:color="auto" w:fill="auto"/>
            <w:vAlign w:val="center"/>
          </w:tcPr>
          <w:p w:rsidR="008171E7" w:rsidRPr="0009229E" w:rsidRDefault="008171E7" w:rsidP="00AE38E7">
            <w:pPr>
              <w:ind w:left="-80" w:right="-71"/>
              <w:contextualSpacing/>
              <w:jc w:val="center"/>
              <w:rPr>
                <w:rFonts w:ascii="Arial Narrow" w:hAnsi="Arial Narrow"/>
                <w:bCs/>
                <w:sz w:val="20"/>
                <w:lang w:eastAsia="en-AU"/>
              </w:rPr>
            </w:pPr>
            <w:r w:rsidRPr="0009229E">
              <w:rPr>
                <w:rFonts w:ascii="Arial Narrow" w:hAnsi="Arial Narrow"/>
                <w:bCs/>
                <w:sz w:val="20"/>
                <w:lang w:eastAsia="en-AU"/>
              </w:rPr>
              <w:t>1.76 (-1.83, 5.35)</w:t>
            </w:r>
          </w:p>
        </w:tc>
      </w:tr>
    </w:tbl>
    <w:p w:rsidR="008171E7" w:rsidRPr="0009229E" w:rsidRDefault="008171E7" w:rsidP="000D2B71">
      <w:pPr>
        <w:ind w:left="709"/>
        <w:rPr>
          <w:rFonts w:ascii="Arial Narrow" w:hAnsi="Arial Narrow"/>
          <w:sz w:val="18"/>
          <w:szCs w:val="18"/>
        </w:rPr>
      </w:pPr>
      <w:r w:rsidRPr="0009229E">
        <w:rPr>
          <w:rFonts w:ascii="Arial Narrow" w:hAnsi="Arial Narrow"/>
          <w:sz w:val="18"/>
          <w:szCs w:val="18"/>
        </w:rPr>
        <w:t>Source: Table 46, p.161 of the submission; NMF vs PBO.rm5, Other, Electronic files to the submission.</w:t>
      </w:r>
    </w:p>
    <w:p w:rsidR="008171E7" w:rsidRPr="0009229E" w:rsidRDefault="008171E7" w:rsidP="000D2B71">
      <w:pPr>
        <w:ind w:left="709"/>
        <w:rPr>
          <w:rFonts w:ascii="Arial Narrow" w:hAnsi="Arial Narrow"/>
          <w:sz w:val="18"/>
          <w:szCs w:val="18"/>
        </w:rPr>
      </w:pPr>
      <w:r w:rsidRPr="0009229E">
        <w:rPr>
          <w:rFonts w:ascii="Arial Narrow" w:hAnsi="Arial Narrow"/>
          <w:sz w:val="18"/>
          <w:szCs w:val="18"/>
        </w:rPr>
        <w:t>Abbreviations: ANCOVA, Analysis of covariance; EQ-5D, European Quality of Life- 5 Dimensions; FAS, full analysis set; NR, not reported; OC, observed cases; SE, standard error.</w:t>
      </w:r>
    </w:p>
    <w:p w:rsidR="008171E7" w:rsidRPr="0009229E" w:rsidRDefault="008171E7" w:rsidP="000D2B71">
      <w:pPr>
        <w:ind w:left="709"/>
        <w:rPr>
          <w:rFonts w:ascii="Arial Narrow" w:hAnsi="Arial Narrow"/>
          <w:sz w:val="18"/>
          <w:szCs w:val="18"/>
        </w:rPr>
      </w:pPr>
      <w:proofErr w:type="gramStart"/>
      <w:r w:rsidRPr="0009229E">
        <w:rPr>
          <w:rFonts w:ascii="Arial Narrow" w:hAnsi="Arial Narrow"/>
          <w:sz w:val="18"/>
          <w:szCs w:val="18"/>
          <w:vertAlign w:val="superscript"/>
        </w:rPr>
        <w:t>a</w:t>
      </w:r>
      <w:proofErr w:type="gramEnd"/>
      <w:r w:rsidRPr="0009229E">
        <w:rPr>
          <w:rFonts w:ascii="Arial Narrow" w:hAnsi="Arial Narrow"/>
          <w:sz w:val="18"/>
          <w:szCs w:val="18"/>
        </w:rPr>
        <w:t xml:space="preserve"> n/N refers to the number of patients contributing data at each time point by the baseline count of patients in that category. </w:t>
      </w:r>
    </w:p>
    <w:p w:rsidR="008171E7" w:rsidRPr="0009229E" w:rsidRDefault="008171E7" w:rsidP="000D2B71">
      <w:pPr>
        <w:ind w:left="709"/>
      </w:pPr>
    </w:p>
    <w:p w:rsidR="00312E95" w:rsidRPr="0009229E" w:rsidRDefault="00312E95" w:rsidP="001B48BE">
      <w:pPr>
        <w:pStyle w:val="ListParagraph"/>
        <w:widowControl/>
        <w:numPr>
          <w:ilvl w:val="1"/>
          <w:numId w:val="2"/>
        </w:numPr>
      </w:pPr>
      <w:r w:rsidRPr="0009229E">
        <w:t>The ESC noted that the results of the presented studies may not reflect the effect</w:t>
      </w:r>
      <w:r w:rsidR="00A50319" w:rsidRPr="0009229E">
        <w:t>s</w:t>
      </w:r>
      <w:r w:rsidRPr="0009229E">
        <w:t xml:space="preserve"> observed in clinical practice. The ESC considered that the real-world placebo response may be lower than in the trials as monthly follow up visits with a health care provider undertaken in the trials may not be adhered to in practice, noting that this is unable to be established from the data provided. </w:t>
      </w:r>
      <w:r w:rsidR="00222357" w:rsidRPr="0009229E">
        <w:t xml:space="preserve">However, it is also true that in real world practice, people taking </w:t>
      </w:r>
      <w:proofErr w:type="spellStart"/>
      <w:r w:rsidR="00222357" w:rsidRPr="0009229E">
        <w:t>nalmefene</w:t>
      </w:r>
      <w:proofErr w:type="spellEnd"/>
      <w:r w:rsidR="00222357" w:rsidRPr="0009229E">
        <w:t xml:space="preserve"> may not adhere to the routine follow-up visits. Therefore, the differential impact of this on comparative effectiveness is unknown. </w:t>
      </w:r>
      <w:r w:rsidR="00067846" w:rsidRPr="0009229E">
        <w:t xml:space="preserve"> </w:t>
      </w:r>
      <w:r w:rsidRPr="0009229E">
        <w:t xml:space="preserve"> </w:t>
      </w:r>
    </w:p>
    <w:p w:rsidR="00312E95" w:rsidRPr="0009229E" w:rsidRDefault="00312E95" w:rsidP="00312E95">
      <w:pPr>
        <w:pStyle w:val="ListParagraph"/>
        <w:widowControl/>
        <w:rPr>
          <w:i/>
        </w:rPr>
      </w:pPr>
    </w:p>
    <w:p w:rsidR="00312E95" w:rsidRPr="0009229E" w:rsidRDefault="00312E95" w:rsidP="001B48BE">
      <w:pPr>
        <w:pStyle w:val="ListParagraph"/>
        <w:widowControl/>
        <w:numPr>
          <w:ilvl w:val="1"/>
          <w:numId w:val="2"/>
        </w:numPr>
      </w:pPr>
      <w:r w:rsidRPr="0009229E">
        <w:t xml:space="preserve">The submission acknowledged limited exchangeability between the </w:t>
      </w:r>
      <w:proofErr w:type="spellStart"/>
      <w:r w:rsidRPr="0009229E">
        <w:t>nalmefene</w:t>
      </w:r>
      <w:proofErr w:type="spellEnd"/>
      <w:r w:rsidRPr="0009229E">
        <w:t xml:space="preserve"> and naltrexone trials due to fundamental differences in drinking outcomes, data analyses and reporting, but suggested an informal indirect comparison remained informative. The ESC </w:t>
      </w:r>
      <w:r w:rsidR="00F3166B" w:rsidRPr="0009229E">
        <w:t>not</w:t>
      </w:r>
      <w:r w:rsidR="00C169CB" w:rsidRPr="0009229E">
        <w:t>ed the l</w:t>
      </w:r>
      <w:r w:rsidRPr="0009229E">
        <w:t xml:space="preserve">imitations </w:t>
      </w:r>
      <w:r w:rsidR="00C169CB" w:rsidRPr="0009229E">
        <w:t xml:space="preserve">identified </w:t>
      </w:r>
      <w:r w:rsidRPr="0009229E">
        <w:t xml:space="preserve">in </w:t>
      </w:r>
      <w:r w:rsidR="00C169CB" w:rsidRPr="0009229E">
        <w:t>the exchangeability of the presented studies,</w:t>
      </w:r>
      <w:r w:rsidRPr="0009229E">
        <w:t xml:space="preserve"> </w:t>
      </w:r>
      <w:r w:rsidR="00F3166B" w:rsidRPr="0009229E">
        <w:t>and</w:t>
      </w:r>
      <w:r w:rsidRPr="0009229E">
        <w:t xml:space="preserve"> considered that </w:t>
      </w:r>
      <w:r w:rsidR="003A3E2E" w:rsidRPr="0009229E">
        <w:t xml:space="preserve">a formal </w:t>
      </w:r>
      <w:r w:rsidRPr="0009229E">
        <w:t>comparison</w:t>
      </w:r>
      <w:r w:rsidR="00C169CB" w:rsidRPr="0009229E">
        <w:t xml:space="preserve"> between </w:t>
      </w:r>
      <w:proofErr w:type="spellStart"/>
      <w:r w:rsidR="00C169CB" w:rsidRPr="0009229E">
        <w:t>nalmefene</w:t>
      </w:r>
      <w:proofErr w:type="spellEnd"/>
      <w:r w:rsidR="00C169CB" w:rsidRPr="0009229E">
        <w:t xml:space="preserve"> and </w:t>
      </w:r>
      <w:r w:rsidR="003A3E2E" w:rsidRPr="0009229E">
        <w:t>naltrexone</w:t>
      </w:r>
      <w:r w:rsidRPr="0009229E">
        <w:t xml:space="preserve"> </w:t>
      </w:r>
      <w:r w:rsidR="00F3166B" w:rsidRPr="0009229E">
        <w:t>might</w:t>
      </w:r>
      <w:r w:rsidR="003A3E2E" w:rsidRPr="0009229E">
        <w:t xml:space="preserve"> provide </w:t>
      </w:r>
      <w:r w:rsidR="00F3166B" w:rsidRPr="0009229E">
        <w:t>a more</w:t>
      </w:r>
      <w:r w:rsidRPr="0009229E">
        <w:t xml:space="preserve"> </w:t>
      </w:r>
      <w:r w:rsidR="00F3166B" w:rsidRPr="0009229E">
        <w:t>reliable</w:t>
      </w:r>
      <w:r w:rsidRPr="0009229E">
        <w:t xml:space="preserve"> </w:t>
      </w:r>
      <w:r w:rsidR="003A3E2E" w:rsidRPr="0009229E">
        <w:t>basis for decision making.</w:t>
      </w:r>
      <w:r w:rsidR="00DE5F29" w:rsidRPr="0009229E">
        <w:t xml:space="preserve"> The pre-PBAC Response (p1) noted that there are no clinical trials which allow a direct comparison of </w:t>
      </w:r>
      <w:proofErr w:type="spellStart"/>
      <w:r w:rsidR="00DE5F29" w:rsidRPr="0009229E">
        <w:t>nalmefene</w:t>
      </w:r>
      <w:proofErr w:type="spellEnd"/>
      <w:r w:rsidR="00DE5F29" w:rsidRPr="0009229E">
        <w:t xml:space="preserve"> and naltrexone. Given the differences in trial design, the pre-PBAC Response considered that a formal indirect comparison was unfeasible, and that any </w:t>
      </w:r>
      <w:r w:rsidR="00A4272E" w:rsidRPr="0009229E">
        <w:t>formal</w:t>
      </w:r>
      <w:r w:rsidR="00DE5F29" w:rsidRPr="0009229E">
        <w:t xml:space="preserve"> indirect comparison would be no more informative that the informal comparison presented.</w:t>
      </w:r>
    </w:p>
    <w:p w:rsidR="00312E95" w:rsidRPr="0009229E" w:rsidRDefault="00312E95" w:rsidP="000D2B71">
      <w:pPr>
        <w:ind w:left="709"/>
      </w:pPr>
    </w:p>
    <w:p w:rsidR="00312E95" w:rsidRPr="0009229E" w:rsidRDefault="00312E95" w:rsidP="00312E95">
      <w:pPr>
        <w:ind w:firstLine="709"/>
        <w:rPr>
          <w:rFonts w:ascii="Arial Narrow" w:hAnsi="Arial Narrow"/>
          <w:b/>
          <w:sz w:val="20"/>
        </w:rPr>
      </w:pPr>
      <w:r w:rsidRPr="0009229E">
        <w:rPr>
          <w:rFonts w:ascii="Arial Narrow" w:hAnsi="Arial Narrow"/>
          <w:b/>
          <w:sz w:val="20"/>
        </w:rPr>
        <w:t>Table 8: Calculated outcomes for naltrexone trials (naltrexone vs placebo) at fixed time points</w:t>
      </w:r>
    </w:p>
    <w:tbl>
      <w:tblPr>
        <w:tblW w:w="450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linical trials (5)"/>
        <w:tblDescription w:val="Summary of clinical trial results - calculated outcomes for naltrexone trials"/>
      </w:tblPr>
      <w:tblGrid>
        <w:gridCol w:w="2836"/>
        <w:gridCol w:w="990"/>
        <w:gridCol w:w="990"/>
        <w:gridCol w:w="1029"/>
        <w:gridCol w:w="913"/>
        <w:gridCol w:w="855"/>
        <w:gridCol w:w="867"/>
      </w:tblGrid>
      <w:tr w:rsidR="00312E95" w:rsidRPr="0009229E" w:rsidTr="00A4272E">
        <w:trPr>
          <w:tblHeader/>
        </w:trPr>
        <w:tc>
          <w:tcPr>
            <w:tcW w:w="1672"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left"/>
              <w:rPr>
                <w:rFonts w:ascii="Arial Narrow" w:hAnsi="Arial Narrow"/>
                <w:b/>
                <w:bCs/>
                <w:sz w:val="20"/>
                <w:lang w:eastAsia="en-AU"/>
              </w:rPr>
            </w:pPr>
            <w:r w:rsidRPr="0009229E">
              <w:rPr>
                <w:rFonts w:ascii="Arial Narrow" w:hAnsi="Arial Narrow"/>
                <w:b/>
                <w:bCs/>
                <w:sz w:val="20"/>
                <w:lang w:eastAsia="en-AU"/>
              </w:rPr>
              <w:t>Trial</w:t>
            </w:r>
          </w:p>
        </w:tc>
        <w:tc>
          <w:tcPr>
            <w:tcW w:w="1775" w:type="pct"/>
            <w:gridSpan w:val="3"/>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TAC (g/day)</w:t>
            </w:r>
          </w:p>
        </w:tc>
        <w:tc>
          <w:tcPr>
            <w:tcW w:w="1554" w:type="pct"/>
            <w:gridSpan w:val="3"/>
            <w:tcBorders>
              <w:top w:val="single" w:sz="4" w:space="0" w:color="auto"/>
              <w:left w:val="doub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HDD (days/month)</w:t>
            </w:r>
          </w:p>
        </w:tc>
      </w:tr>
      <w:tr w:rsidR="00312E95" w:rsidRPr="0009229E" w:rsidTr="00A4272E">
        <w:trPr>
          <w:tblHeader/>
        </w:trPr>
        <w:tc>
          <w:tcPr>
            <w:tcW w:w="1672" w:type="pct"/>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
                <w:bCs/>
                <w:sz w:val="20"/>
                <w:lang w:eastAsia="en-AU"/>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Naltrexone</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Placebo</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Difference</w:t>
            </w:r>
          </w:p>
        </w:tc>
        <w:tc>
          <w:tcPr>
            <w:tcW w:w="538" w:type="pct"/>
            <w:tcBorders>
              <w:top w:val="single" w:sz="4" w:space="0" w:color="auto"/>
              <w:left w:val="doub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Naltrexone</w:t>
            </w:r>
          </w:p>
        </w:tc>
        <w:tc>
          <w:tcPr>
            <w:tcW w:w="50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Placebo</w:t>
            </w:r>
          </w:p>
        </w:tc>
        <w:tc>
          <w:tcPr>
            <w:tcW w:w="511"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
                <w:bCs/>
                <w:sz w:val="20"/>
                <w:lang w:eastAsia="en-AU"/>
              </w:rPr>
            </w:pPr>
            <w:r w:rsidRPr="0009229E">
              <w:rPr>
                <w:rFonts w:ascii="Arial Narrow" w:hAnsi="Arial Narrow"/>
                <w:b/>
                <w:bCs/>
                <w:sz w:val="20"/>
                <w:lang w:eastAsia="en-AU"/>
              </w:rPr>
              <w:t>Difference</w:t>
            </w:r>
          </w:p>
        </w:tc>
      </w:tr>
      <w:tr w:rsidR="00312E95" w:rsidRPr="0009229E" w:rsidTr="00312E95">
        <w:tc>
          <w:tcPr>
            <w:tcW w:w="1672" w:type="pct"/>
            <w:tcBorders>
              <w:top w:val="single" w:sz="4" w:space="0" w:color="auto"/>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proofErr w:type="spellStart"/>
            <w:r w:rsidRPr="0009229E">
              <w:t>Heinala</w:t>
            </w:r>
            <w:proofErr w:type="spellEnd"/>
            <w:r w:rsidRPr="0009229E">
              <w:t xml:space="preserve"> 2001</w:t>
            </w:r>
            <w:r w:rsidRPr="0009229E">
              <w:tab/>
              <w:t>Coping skills</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sz w:val="20"/>
                <w:lang w:eastAsia="en-AU"/>
              </w:rPr>
            </w:pPr>
            <w:r w:rsidRPr="0009229E">
              <w:rPr>
                <w:rFonts w:ascii="Arial Narrow" w:hAnsi="Arial Narrow"/>
                <w:sz w:val="20"/>
                <w:lang w:eastAsia="en-AU"/>
              </w:rPr>
              <w:t>33.0</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50.6</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-17.6</w:t>
            </w:r>
          </w:p>
        </w:tc>
        <w:tc>
          <w:tcPr>
            <w:tcW w:w="1554" w:type="pct"/>
            <w:gridSpan w:val="3"/>
            <w:vMerge w:val="restart"/>
            <w:tcBorders>
              <w:top w:val="single" w:sz="4" w:space="0" w:color="auto"/>
              <w:left w:val="doub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Not reported</w:t>
            </w:r>
          </w:p>
        </w:tc>
      </w:tr>
      <w:tr w:rsidR="00312E95" w:rsidRPr="0009229E" w:rsidTr="00312E95">
        <w:tc>
          <w:tcPr>
            <w:tcW w:w="1672" w:type="pct"/>
            <w:tcBorders>
              <w:top w:val="nil"/>
              <w:left w:val="single" w:sz="4" w:space="0" w:color="auto"/>
              <w:bottom w:val="single" w:sz="4" w:space="0" w:color="auto"/>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(weeks 24-32)</w:t>
            </w:r>
            <w:r w:rsidRPr="0009229E">
              <w:tab/>
              <w:t>CBT</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51.0</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46.6</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4.4</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single" w:sz="4" w:space="0" w:color="auto"/>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proofErr w:type="spellStart"/>
            <w:r w:rsidRPr="0009229E">
              <w:t>Kranzler</w:t>
            </w:r>
            <w:proofErr w:type="spellEnd"/>
            <w:r w:rsidRPr="0009229E">
              <w:t xml:space="preserve"> 2009</w:t>
            </w:r>
            <w:r w:rsidRPr="0009229E">
              <w:tab/>
              <w:t>PRN dosing, male</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32.9</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50.0</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-17.1</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nil"/>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(weeks 11-12)</w:t>
            </w:r>
            <w:r w:rsidRPr="0009229E">
              <w:tab/>
              <w:t>female</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41.4</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38.9</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2.5</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nil"/>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ab/>
              <w:t>Daily dosing, male</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56.1</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42.0</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14.1</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nil"/>
              <w:left w:val="single" w:sz="4" w:space="0" w:color="auto"/>
              <w:bottom w:val="single" w:sz="4" w:space="0" w:color="auto"/>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ab/>
              <w:t>female</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44.9</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33.6</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11.3</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single" w:sz="4" w:space="0" w:color="auto"/>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Sherwood Brown 2009</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22.0</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45.9</w:t>
            </w:r>
          </w:p>
        </w:tc>
        <w:tc>
          <w:tcPr>
            <w:tcW w:w="606" w:type="pct"/>
            <w:vMerge w:val="restar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-23.9</w:t>
            </w:r>
          </w:p>
        </w:tc>
        <w:tc>
          <w:tcPr>
            <w:tcW w:w="538" w:type="pct"/>
            <w:vMerge w:val="restart"/>
            <w:tcBorders>
              <w:top w:val="single" w:sz="4" w:space="0" w:color="auto"/>
              <w:left w:val="doub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11.1</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10.6</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0.45</w:t>
            </w:r>
          </w:p>
        </w:tc>
      </w:tr>
      <w:tr w:rsidR="00312E95" w:rsidRPr="0009229E" w:rsidTr="00312E95">
        <w:tc>
          <w:tcPr>
            <w:tcW w:w="1672" w:type="pct"/>
            <w:tcBorders>
              <w:top w:val="nil"/>
              <w:left w:val="single" w:sz="4" w:space="0" w:color="auto"/>
              <w:bottom w:val="single" w:sz="4" w:space="0" w:color="auto"/>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(week 12)</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606" w:type="pct"/>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538" w:type="pct"/>
            <w:vMerge/>
            <w:tcBorders>
              <w:top w:val="single" w:sz="4" w:space="0" w:color="auto"/>
              <w:left w:val="doub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single" w:sz="4" w:space="0" w:color="auto"/>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lastRenderedPageBreak/>
              <w:t>Anton 1999</w:t>
            </w:r>
            <w:r w:rsidRPr="0009229E">
              <w:tab/>
              <w:t>CBT</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3.5</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10.6</w:t>
            </w:r>
          </w:p>
        </w:tc>
        <w:tc>
          <w:tcPr>
            <w:tcW w:w="606" w:type="pct"/>
            <w:vMerge w:val="restar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-7.1</w:t>
            </w:r>
          </w:p>
        </w:tc>
        <w:tc>
          <w:tcPr>
            <w:tcW w:w="1554" w:type="pct"/>
            <w:gridSpan w:val="3"/>
            <w:vMerge w:val="restart"/>
            <w:tcBorders>
              <w:top w:val="single" w:sz="4" w:space="0" w:color="auto"/>
              <w:left w:val="doub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Not reported</w:t>
            </w:r>
          </w:p>
        </w:tc>
      </w:tr>
      <w:tr w:rsidR="00312E95" w:rsidRPr="0009229E" w:rsidTr="00312E95">
        <w:tc>
          <w:tcPr>
            <w:tcW w:w="1672" w:type="pct"/>
            <w:tcBorders>
              <w:top w:val="nil"/>
              <w:left w:val="single" w:sz="4" w:space="0" w:color="auto"/>
              <w:bottom w:val="single" w:sz="4" w:space="0" w:color="auto"/>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(week 12)</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606" w:type="pct"/>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1554" w:type="pct"/>
            <w:gridSpan w:val="3"/>
            <w:vMerge/>
            <w:tcBorders>
              <w:top w:val="single" w:sz="4" w:space="0" w:color="auto"/>
              <w:left w:val="doub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single" w:sz="4" w:space="0" w:color="auto"/>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Anton 2005</w:t>
            </w:r>
            <w:r w:rsidRPr="0009229E">
              <w:tab/>
              <w:t>CBT</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3.9</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11.5</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-7.6</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nil"/>
              <w:left w:val="single" w:sz="4" w:space="0" w:color="auto"/>
              <w:bottom w:val="single" w:sz="4" w:space="0" w:color="auto"/>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r w:rsidRPr="0009229E">
              <w:t>(week 12)</w:t>
            </w:r>
            <w:r w:rsidRPr="0009229E">
              <w:tab/>
              <w:t>MET</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12.6</w:t>
            </w:r>
          </w:p>
        </w:tc>
        <w:tc>
          <w:tcPr>
            <w:tcW w:w="584" w:type="pc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15.4</w:t>
            </w:r>
          </w:p>
        </w:tc>
        <w:tc>
          <w:tcPr>
            <w:tcW w:w="606" w:type="pc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-2.8</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single" w:sz="4" w:space="0" w:color="auto"/>
              <w:left w:val="single" w:sz="4" w:space="0" w:color="auto"/>
              <w:bottom w:val="nil"/>
              <w:right w:val="single" w:sz="4" w:space="0" w:color="auto"/>
            </w:tcBorders>
            <w:hideMark/>
          </w:tcPr>
          <w:p w:rsidR="00312E95" w:rsidRPr="0009229E" w:rsidRDefault="00312E95">
            <w:pPr>
              <w:pStyle w:val="TableText1"/>
              <w:keepNext w:val="0"/>
              <w:keepLines w:val="0"/>
              <w:widowControl w:val="0"/>
              <w:tabs>
                <w:tab w:val="right" w:pos="2506"/>
              </w:tabs>
              <w:spacing w:before="0" w:after="0"/>
              <w:ind w:left="-80"/>
            </w:pPr>
            <w:proofErr w:type="spellStart"/>
            <w:r w:rsidRPr="0009229E">
              <w:t>Oslin</w:t>
            </w:r>
            <w:proofErr w:type="spellEnd"/>
            <w:r w:rsidRPr="0009229E">
              <w:t xml:space="preserve"> 2015</w:t>
            </w:r>
            <w:r w:rsidRPr="0009229E">
              <w:tab/>
              <w:t>Asp40+Asn40 pooled</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13.7</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21.5</w:t>
            </w:r>
          </w:p>
        </w:tc>
        <w:tc>
          <w:tcPr>
            <w:tcW w:w="606" w:type="pct"/>
            <w:vMerge w:val="restart"/>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snapToGrid w:val="0"/>
              <w:ind w:left="-80" w:right="-71"/>
              <w:contextualSpacing/>
              <w:jc w:val="center"/>
              <w:rPr>
                <w:rFonts w:ascii="Arial Narrow" w:hAnsi="Arial Narrow"/>
                <w:bCs/>
                <w:sz w:val="20"/>
                <w:lang w:eastAsia="en-AU"/>
              </w:rPr>
            </w:pPr>
            <w:r w:rsidRPr="0009229E">
              <w:rPr>
                <w:rFonts w:ascii="Arial Narrow" w:hAnsi="Arial Narrow"/>
                <w:bCs/>
                <w:sz w:val="20"/>
                <w:lang w:eastAsia="en-AU"/>
              </w:rPr>
              <w:t>-7.8</w:t>
            </w: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r w:rsidR="00312E95" w:rsidRPr="0009229E" w:rsidTr="00312E95">
        <w:tc>
          <w:tcPr>
            <w:tcW w:w="1672" w:type="pct"/>
            <w:tcBorders>
              <w:top w:val="nil"/>
              <w:left w:val="single" w:sz="4" w:space="0" w:color="auto"/>
              <w:bottom w:val="single" w:sz="4" w:space="0" w:color="auto"/>
              <w:right w:val="single" w:sz="4" w:space="0" w:color="auto"/>
            </w:tcBorders>
            <w:hideMark/>
          </w:tcPr>
          <w:p w:rsidR="00312E95" w:rsidRPr="0009229E" w:rsidRDefault="00312E95">
            <w:pPr>
              <w:pStyle w:val="TableText1"/>
              <w:keepNext w:val="0"/>
              <w:keepLines w:val="0"/>
              <w:widowControl w:val="0"/>
              <w:tabs>
                <w:tab w:val="center" w:pos="1213"/>
              </w:tabs>
              <w:spacing w:before="0" w:after="0"/>
              <w:ind w:left="-80"/>
            </w:pPr>
            <w:r w:rsidRPr="0009229E">
              <w:t>(week 12)</w:t>
            </w:r>
            <w:r w:rsidRPr="0009229E">
              <w:tab/>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606" w:type="pct"/>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c>
          <w:tcPr>
            <w:tcW w:w="1554" w:type="pct"/>
            <w:gridSpan w:val="3"/>
            <w:vMerge/>
            <w:tcBorders>
              <w:top w:val="single" w:sz="4" w:space="0" w:color="auto"/>
              <w:left w:val="single" w:sz="4" w:space="0" w:color="auto"/>
              <w:bottom w:val="single" w:sz="4" w:space="0" w:color="auto"/>
              <w:right w:val="double" w:sz="4" w:space="0" w:color="auto"/>
            </w:tcBorders>
            <w:vAlign w:val="center"/>
            <w:hideMark/>
          </w:tcPr>
          <w:p w:rsidR="00312E95" w:rsidRPr="0009229E" w:rsidRDefault="00312E95">
            <w:pPr>
              <w:widowControl/>
              <w:jc w:val="left"/>
              <w:rPr>
                <w:rFonts w:ascii="Arial Narrow" w:hAnsi="Arial Narrow"/>
                <w:bCs/>
                <w:sz w:val="20"/>
                <w:lang w:eastAsia="en-AU"/>
              </w:rPr>
            </w:pPr>
          </w:p>
        </w:tc>
      </w:tr>
    </w:tbl>
    <w:p w:rsidR="00312E95" w:rsidRPr="0009229E" w:rsidRDefault="00312E95" w:rsidP="00312E95">
      <w:pPr>
        <w:ind w:firstLine="720"/>
        <w:rPr>
          <w:rFonts w:ascii="Arial Narrow" w:hAnsi="Arial Narrow"/>
          <w:sz w:val="18"/>
          <w:szCs w:val="18"/>
        </w:rPr>
      </w:pPr>
      <w:r w:rsidRPr="0009229E">
        <w:rPr>
          <w:rFonts w:ascii="Arial Narrow" w:hAnsi="Arial Narrow"/>
          <w:sz w:val="18"/>
          <w:szCs w:val="18"/>
        </w:rPr>
        <w:t>Source: Table 81-90, pp.282-296 of the submission.</w:t>
      </w:r>
    </w:p>
    <w:p w:rsidR="00312E95" w:rsidRPr="0009229E" w:rsidRDefault="00312E95" w:rsidP="00312E95">
      <w:pPr>
        <w:ind w:left="720"/>
        <w:rPr>
          <w:rFonts w:ascii="Arial Narrow" w:hAnsi="Arial Narrow"/>
          <w:sz w:val="18"/>
          <w:szCs w:val="18"/>
        </w:rPr>
      </w:pPr>
      <w:r w:rsidRPr="0009229E">
        <w:rPr>
          <w:rFonts w:ascii="Arial Narrow" w:hAnsi="Arial Narrow"/>
          <w:sz w:val="18"/>
          <w:szCs w:val="18"/>
        </w:rPr>
        <w:t>Abbreviations: Asn40, μ-opioid receptor gene homozygous for the Asn40 allele; Asp40, μ-opioid receptor gene Asp40 allele; CBT, cognitive behavioural therapy; HDD, heavy drinking days; MET, motivational enhancement therapy; TAC, total alcohol consumption.</w:t>
      </w:r>
    </w:p>
    <w:p w:rsidR="00312E95" w:rsidRPr="0009229E" w:rsidRDefault="00312E95" w:rsidP="000D2B71">
      <w:pPr>
        <w:ind w:left="709"/>
      </w:pPr>
    </w:p>
    <w:p w:rsidR="00B60939" w:rsidRPr="0009229E" w:rsidRDefault="00B60939" w:rsidP="00375228">
      <w:pPr>
        <w:pStyle w:val="Heading2"/>
      </w:pPr>
      <w:bookmarkStart w:id="11" w:name="_Toc430082323"/>
      <w:r w:rsidRPr="0009229E">
        <w:t>Comparative harms</w:t>
      </w:r>
      <w:bookmarkEnd w:id="11"/>
    </w:p>
    <w:p w:rsidR="00B60939" w:rsidRPr="0009229E" w:rsidRDefault="00B60939" w:rsidP="00B60939">
      <w:pPr>
        <w:ind w:left="720" w:hanging="720"/>
        <w:rPr>
          <w:szCs w:val="22"/>
        </w:rPr>
      </w:pPr>
    </w:p>
    <w:p w:rsidR="001778F9" w:rsidRPr="0009229E" w:rsidRDefault="001778F9" w:rsidP="001B48BE">
      <w:pPr>
        <w:pStyle w:val="ListParagraph"/>
        <w:widowControl/>
        <w:numPr>
          <w:ilvl w:val="1"/>
          <w:numId w:val="2"/>
        </w:numPr>
      </w:pPr>
      <w:r w:rsidRPr="0009229E">
        <w:t xml:space="preserve">There were statistically significantly more </w:t>
      </w:r>
      <w:proofErr w:type="spellStart"/>
      <w:r w:rsidRPr="0009229E">
        <w:t>nalmefene</w:t>
      </w:r>
      <w:proofErr w:type="spellEnd"/>
      <w:r w:rsidRPr="0009229E">
        <w:t>-treated patie</w:t>
      </w:r>
      <w:r w:rsidR="0036480C" w:rsidRPr="0009229E">
        <w:t>nts reporting any adverse event</w:t>
      </w:r>
      <w:r w:rsidRPr="0009229E">
        <w:t xml:space="preserve"> compared to placebo. In terms of serious adverse events and adverse events leading to discontinuation, the</w:t>
      </w:r>
      <w:r w:rsidR="004226F3" w:rsidRPr="0009229E">
        <w:t>re</w:t>
      </w:r>
      <w:r w:rsidRPr="0009229E">
        <w:t xml:space="preserve"> w</w:t>
      </w:r>
      <w:r w:rsidR="004226F3" w:rsidRPr="0009229E">
        <w:t>ere</w:t>
      </w:r>
      <w:r w:rsidRPr="0009229E">
        <w:t xml:space="preserve"> no statistically significant difference</w:t>
      </w:r>
      <w:r w:rsidR="004226F3" w:rsidRPr="0009229E">
        <w:t>s</w:t>
      </w:r>
      <w:r w:rsidRPr="0009229E">
        <w:t xml:space="preserve"> between treatment arms. There were two deaths reported in </w:t>
      </w:r>
      <w:proofErr w:type="spellStart"/>
      <w:r w:rsidRPr="0009229E">
        <w:t>nalmefene</w:t>
      </w:r>
      <w:proofErr w:type="spellEnd"/>
      <w:r w:rsidRPr="0009229E">
        <w:t xml:space="preserve"> treated patients and four deaths in placebo. No deaths were attributable to treatment with </w:t>
      </w:r>
      <w:proofErr w:type="spellStart"/>
      <w:r w:rsidRPr="0009229E">
        <w:t>nalmefene</w:t>
      </w:r>
      <w:proofErr w:type="spellEnd"/>
      <w:r w:rsidRPr="0009229E">
        <w:t>.</w:t>
      </w:r>
    </w:p>
    <w:p w:rsidR="001778F9" w:rsidRPr="0009229E" w:rsidRDefault="001778F9" w:rsidP="001778F9"/>
    <w:p w:rsidR="001778F9" w:rsidRPr="0009229E" w:rsidRDefault="001778F9" w:rsidP="005F0AA0">
      <w:pPr>
        <w:widowControl/>
        <w:ind w:firstLine="720"/>
        <w:jc w:val="left"/>
        <w:rPr>
          <w:rStyle w:val="CommentReference"/>
        </w:rPr>
      </w:pPr>
      <w:r w:rsidRPr="0009229E">
        <w:rPr>
          <w:rStyle w:val="CommentReference"/>
        </w:rPr>
        <w:t xml:space="preserve">Table </w:t>
      </w:r>
      <w:r w:rsidR="005F0AA0" w:rsidRPr="0009229E">
        <w:rPr>
          <w:rStyle w:val="CommentReference"/>
        </w:rPr>
        <w:t>9</w:t>
      </w:r>
      <w:r w:rsidRPr="0009229E">
        <w:rPr>
          <w:rStyle w:val="CommentReference"/>
        </w:rPr>
        <w:t>: Summary of key adverse events in the randomised trials</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key adverse events in the randomised trials"/>
      </w:tblPr>
      <w:tblGrid>
        <w:gridCol w:w="1544"/>
        <w:gridCol w:w="1422"/>
        <w:gridCol w:w="1423"/>
        <w:gridCol w:w="1423"/>
        <w:gridCol w:w="1423"/>
        <w:gridCol w:w="1423"/>
      </w:tblGrid>
      <w:tr w:rsidR="001778F9" w:rsidRPr="0009229E" w:rsidTr="001778F9">
        <w:trPr>
          <w:tblHeader/>
        </w:trPr>
        <w:tc>
          <w:tcPr>
            <w:tcW w:w="891" w:type="pct"/>
            <w:vAlign w:val="center"/>
          </w:tcPr>
          <w:p w:rsidR="001778F9" w:rsidRPr="0009229E" w:rsidRDefault="001778F9" w:rsidP="00AE38E7">
            <w:pPr>
              <w:jc w:val="center"/>
              <w:rPr>
                <w:rFonts w:ascii="Arial Narrow" w:hAnsi="Arial Narrow"/>
                <w:b/>
                <w:sz w:val="20"/>
              </w:rPr>
            </w:pPr>
            <w:r w:rsidRPr="0009229E">
              <w:rPr>
                <w:rFonts w:ascii="Arial Narrow" w:hAnsi="Arial Narrow"/>
                <w:b/>
                <w:sz w:val="20"/>
              </w:rPr>
              <w:t>Trial ID</w:t>
            </w:r>
          </w:p>
        </w:tc>
        <w:tc>
          <w:tcPr>
            <w:tcW w:w="821" w:type="pct"/>
            <w:vAlign w:val="center"/>
          </w:tcPr>
          <w:p w:rsidR="001778F9" w:rsidRPr="0009229E" w:rsidRDefault="001778F9" w:rsidP="00AE38E7">
            <w:pPr>
              <w:jc w:val="center"/>
              <w:rPr>
                <w:rFonts w:ascii="Arial Narrow" w:hAnsi="Arial Narrow"/>
                <w:b/>
                <w:sz w:val="20"/>
              </w:rPr>
            </w:pPr>
            <w:proofErr w:type="spellStart"/>
            <w:r w:rsidRPr="0009229E">
              <w:rPr>
                <w:rFonts w:ascii="Arial Narrow" w:hAnsi="Arial Narrow"/>
                <w:b/>
                <w:sz w:val="20"/>
              </w:rPr>
              <w:t>Nalmefene</w:t>
            </w:r>
            <w:proofErr w:type="spellEnd"/>
          </w:p>
          <w:p w:rsidR="001778F9" w:rsidRPr="0009229E" w:rsidRDefault="001778F9" w:rsidP="00AE38E7">
            <w:pPr>
              <w:jc w:val="center"/>
              <w:rPr>
                <w:rFonts w:ascii="Arial Narrow" w:hAnsi="Arial Narrow"/>
                <w:sz w:val="20"/>
              </w:rPr>
            </w:pPr>
            <w:proofErr w:type="gramStart"/>
            <w:r w:rsidRPr="0009229E">
              <w:rPr>
                <w:rFonts w:ascii="Arial Narrow" w:hAnsi="Arial Narrow"/>
                <w:b/>
                <w:sz w:val="20"/>
              </w:rPr>
              <w:t>n/N</w:t>
            </w:r>
            <w:proofErr w:type="gramEnd"/>
            <w:r w:rsidRPr="0009229E">
              <w:rPr>
                <w:rFonts w:ascii="Arial Narrow" w:hAnsi="Arial Narrow"/>
                <w:b/>
                <w:sz w:val="20"/>
              </w:rPr>
              <w:t xml:space="preserve"> (%)</w:t>
            </w:r>
          </w:p>
        </w:tc>
        <w:tc>
          <w:tcPr>
            <w:tcW w:w="822" w:type="pct"/>
            <w:vAlign w:val="center"/>
          </w:tcPr>
          <w:p w:rsidR="001778F9" w:rsidRPr="0009229E" w:rsidRDefault="001778F9" w:rsidP="00AE38E7">
            <w:pPr>
              <w:jc w:val="center"/>
              <w:rPr>
                <w:rFonts w:ascii="Arial Narrow" w:hAnsi="Arial Narrow"/>
                <w:b/>
                <w:sz w:val="20"/>
              </w:rPr>
            </w:pPr>
            <w:r w:rsidRPr="0009229E">
              <w:rPr>
                <w:rFonts w:ascii="Arial Narrow" w:hAnsi="Arial Narrow"/>
                <w:b/>
                <w:sz w:val="20"/>
              </w:rPr>
              <w:t>Placebo</w:t>
            </w:r>
          </w:p>
          <w:p w:rsidR="001778F9" w:rsidRPr="0009229E" w:rsidRDefault="001778F9" w:rsidP="00AE38E7">
            <w:pPr>
              <w:jc w:val="center"/>
              <w:rPr>
                <w:rFonts w:ascii="Arial Narrow" w:hAnsi="Arial Narrow"/>
                <w:sz w:val="20"/>
              </w:rPr>
            </w:pPr>
            <w:proofErr w:type="gramStart"/>
            <w:r w:rsidRPr="0009229E">
              <w:rPr>
                <w:rFonts w:ascii="Arial Narrow" w:hAnsi="Arial Narrow"/>
                <w:b/>
                <w:sz w:val="20"/>
              </w:rPr>
              <w:t>n/N</w:t>
            </w:r>
            <w:proofErr w:type="gramEnd"/>
            <w:r w:rsidRPr="0009229E">
              <w:rPr>
                <w:rFonts w:ascii="Arial Narrow" w:hAnsi="Arial Narrow"/>
                <w:b/>
                <w:sz w:val="20"/>
              </w:rPr>
              <w:t xml:space="preserve"> (%)</w:t>
            </w:r>
          </w:p>
        </w:tc>
        <w:tc>
          <w:tcPr>
            <w:tcW w:w="822" w:type="pct"/>
            <w:vAlign w:val="center"/>
          </w:tcPr>
          <w:p w:rsidR="001778F9" w:rsidRPr="0009229E" w:rsidRDefault="001778F9" w:rsidP="00AE38E7">
            <w:pPr>
              <w:jc w:val="center"/>
              <w:rPr>
                <w:rFonts w:ascii="Arial Narrow" w:hAnsi="Arial Narrow"/>
                <w:b/>
                <w:sz w:val="20"/>
              </w:rPr>
            </w:pPr>
            <w:r w:rsidRPr="0009229E">
              <w:rPr>
                <w:rFonts w:ascii="Arial Narrow" w:hAnsi="Arial Narrow"/>
                <w:b/>
                <w:sz w:val="20"/>
              </w:rPr>
              <w:t>Odds ratio</w:t>
            </w:r>
          </w:p>
          <w:p w:rsidR="001778F9" w:rsidRPr="0009229E" w:rsidRDefault="001778F9" w:rsidP="00AE38E7">
            <w:pPr>
              <w:jc w:val="center"/>
              <w:rPr>
                <w:rFonts w:ascii="Arial Narrow" w:hAnsi="Arial Narrow"/>
                <w:sz w:val="20"/>
              </w:rPr>
            </w:pPr>
            <w:r w:rsidRPr="0009229E">
              <w:rPr>
                <w:rFonts w:ascii="Arial Narrow" w:hAnsi="Arial Narrow"/>
                <w:b/>
                <w:sz w:val="20"/>
              </w:rPr>
              <w:t>(95% CI)</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Risk difference</w:t>
            </w:r>
          </w:p>
          <w:p w:rsidR="001778F9" w:rsidRPr="0009229E" w:rsidRDefault="001778F9" w:rsidP="00AE38E7">
            <w:pPr>
              <w:jc w:val="center"/>
              <w:rPr>
                <w:rFonts w:ascii="Arial Narrow" w:hAnsi="Arial Narrow"/>
                <w:b/>
                <w:sz w:val="20"/>
              </w:rPr>
            </w:pPr>
            <w:r w:rsidRPr="0009229E">
              <w:rPr>
                <w:rFonts w:ascii="Arial Narrow" w:hAnsi="Arial Narrow"/>
                <w:b/>
                <w:sz w:val="20"/>
              </w:rPr>
              <w:t>(95% CI)</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Relative risk</w:t>
            </w:r>
          </w:p>
          <w:p w:rsidR="001778F9" w:rsidRPr="0009229E" w:rsidRDefault="001778F9" w:rsidP="00AE38E7">
            <w:pPr>
              <w:jc w:val="center"/>
              <w:rPr>
                <w:rFonts w:ascii="Arial Narrow" w:hAnsi="Arial Narrow"/>
                <w:b/>
                <w:sz w:val="20"/>
              </w:rPr>
            </w:pPr>
            <w:r w:rsidRPr="0009229E">
              <w:rPr>
                <w:rFonts w:ascii="Arial Narrow" w:hAnsi="Arial Narrow"/>
                <w:b/>
                <w:sz w:val="20"/>
              </w:rPr>
              <w:t>(95% CI)</w:t>
            </w:r>
          </w:p>
        </w:tc>
      </w:tr>
      <w:tr w:rsidR="001778F9" w:rsidRPr="0009229E" w:rsidTr="001778F9">
        <w:tc>
          <w:tcPr>
            <w:tcW w:w="5000" w:type="pct"/>
            <w:gridSpan w:val="6"/>
            <w:vAlign w:val="center"/>
          </w:tcPr>
          <w:p w:rsidR="001778F9" w:rsidRPr="0009229E" w:rsidRDefault="001778F9" w:rsidP="00AE38E7">
            <w:pPr>
              <w:jc w:val="left"/>
              <w:rPr>
                <w:rFonts w:ascii="Arial Narrow" w:hAnsi="Arial Narrow"/>
                <w:b/>
                <w:sz w:val="20"/>
              </w:rPr>
            </w:pPr>
            <w:r w:rsidRPr="0009229E">
              <w:rPr>
                <w:rFonts w:ascii="Arial Narrow" w:hAnsi="Arial Narrow"/>
                <w:b/>
                <w:sz w:val="20"/>
              </w:rPr>
              <w:t>Any adverse events</w:t>
            </w:r>
          </w:p>
        </w:tc>
      </w:tr>
      <w:tr w:rsidR="001778F9" w:rsidRPr="0009229E" w:rsidTr="001778F9">
        <w:tc>
          <w:tcPr>
            <w:tcW w:w="891" w:type="pct"/>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SENSE</w:t>
            </w:r>
          </w:p>
        </w:tc>
        <w:tc>
          <w:tcPr>
            <w:tcW w:w="821"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386/509 (76%)</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109/166 (66%)</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b/>
                <w:sz w:val="20"/>
              </w:rPr>
              <w:t>1.64 (1.12, 2.40)</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0.10 (0.02, 0.19)</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1.15 (1.03, 1.31)</w:t>
            </w:r>
          </w:p>
        </w:tc>
      </w:tr>
      <w:tr w:rsidR="001778F9" w:rsidRPr="0009229E" w:rsidTr="001778F9">
        <w:tc>
          <w:tcPr>
            <w:tcW w:w="891" w:type="pct"/>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ESENSE 1</w:t>
            </w:r>
          </w:p>
        </w:tc>
        <w:tc>
          <w:tcPr>
            <w:tcW w:w="821"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256/306 (84%)</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207/298 (70%)</w:t>
            </w:r>
          </w:p>
        </w:tc>
        <w:tc>
          <w:tcPr>
            <w:tcW w:w="822" w:type="pct"/>
            <w:vAlign w:val="center"/>
          </w:tcPr>
          <w:p w:rsidR="001778F9" w:rsidRPr="0009229E" w:rsidRDefault="001778F9" w:rsidP="00AE38E7">
            <w:pPr>
              <w:jc w:val="center"/>
              <w:rPr>
                <w:rFonts w:ascii="Arial Narrow" w:hAnsi="Arial Narrow"/>
                <w:b/>
                <w:sz w:val="20"/>
              </w:rPr>
            </w:pPr>
            <w:r w:rsidRPr="0009229E">
              <w:rPr>
                <w:rFonts w:ascii="Arial Narrow" w:hAnsi="Arial Narrow"/>
                <w:b/>
                <w:sz w:val="20"/>
              </w:rPr>
              <w:t>2.25 (1.52, 3.33)</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0.14 (0.08, 0.21)</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1.20 (1.10, 1.32)</w:t>
            </w:r>
          </w:p>
        </w:tc>
      </w:tr>
      <w:tr w:rsidR="001778F9" w:rsidRPr="0009229E" w:rsidTr="001778F9">
        <w:tc>
          <w:tcPr>
            <w:tcW w:w="891" w:type="pct"/>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ESENSE 2</w:t>
            </w:r>
          </w:p>
        </w:tc>
        <w:tc>
          <w:tcPr>
            <w:tcW w:w="821"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248/358 (69%)</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222/360 (62%)</w:t>
            </w:r>
          </w:p>
        </w:tc>
        <w:tc>
          <w:tcPr>
            <w:tcW w:w="822" w:type="pct"/>
            <w:vAlign w:val="center"/>
          </w:tcPr>
          <w:p w:rsidR="001778F9" w:rsidRPr="0009229E" w:rsidRDefault="001778F9" w:rsidP="00AE38E7">
            <w:pPr>
              <w:jc w:val="center"/>
              <w:rPr>
                <w:rFonts w:ascii="Arial Narrow" w:hAnsi="Arial Narrow"/>
                <w:b/>
                <w:sz w:val="20"/>
              </w:rPr>
            </w:pPr>
            <w:r w:rsidRPr="0009229E">
              <w:rPr>
                <w:rFonts w:ascii="Arial Narrow" w:hAnsi="Arial Narrow"/>
                <w:b/>
                <w:sz w:val="20"/>
              </w:rPr>
              <w:t>1.40 (1.03, 1.91)</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0.08 (0.01, 0.15)</w:t>
            </w:r>
          </w:p>
        </w:tc>
        <w:tc>
          <w:tcPr>
            <w:tcW w:w="822" w:type="pct"/>
          </w:tcPr>
          <w:p w:rsidR="001778F9" w:rsidRPr="0009229E" w:rsidRDefault="001778F9" w:rsidP="00AE38E7">
            <w:pPr>
              <w:jc w:val="center"/>
              <w:rPr>
                <w:rFonts w:ascii="Arial Narrow" w:hAnsi="Arial Narrow"/>
                <w:b/>
                <w:sz w:val="20"/>
              </w:rPr>
            </w:pPr>
            <w:r w:rsidRPr="0009229E">
              <w:rPr>
                <w:rFonts w:ascii="Arial Narrow" w:hAnsi="Arial Narrow"/>
                <w:b/>
                <w:sz w:val="20"/>
              </w:rPr>
              <w:t>1.12 (1.01, 1.25)</w:t>
            </w:r>
          </w:p>
        </w:tc>
      </w:tr>
      <w:tr w:rsidR="001778F9" w:rsidRPr="0009229E" w:rsidTr="001778F9">
        <w:tc>
          <w:tcPr>
            <w:tcW w:w="5000" w:type="pct"/>
            <w:gridSpan w:val="6"/>
            <w:tcBorders>
              <w:top w:val="double" w:sz="4" w:space="0" w:color="auto"/>
              <w:bottom w:val="single" w:sz="4" w:space="0" w:color="auto"/>
            </w:tcBorders>
            <w:vAlign w:val="center"/>
          </w:tcPr>
          <w:p w:rsidR="001778F9" w:rsidRPr="0009229E" w:rsidRDefault="001778F9" w:rsidP="00AE38E7">
            <w:pPr>
              <w:jc w:val="left"/>
              <w:rPr>
                <w:rFonts w:ascii="Arial Narrow" w:hAnsi="Arial Narrow"/>
                <w:sz w:val="20"/>
              </w:rPr>
            </w:pPr>
            <w:r w:rsidRPr="0009229E">
              <w:rPr>
                <w:rFonts w:ascii="Arial Narrow" w:hAnsi="Arial Narrow"/>
                <w:b/>
                <w:sz w:val="20"/>
              </w:rPr>
              <w:t>Serious adverse events</w:t>
            </w:r>
          </w:p>
        </w:tc>
      </w:tr>
      <w:tr w:rsidR="001778F9" w:rsidRPr="0009229E" w:rsidTr="001778F9">
        <w:tc>
          <w:tcPr>
            <w:tcW w:w="891" w:type="pct"/>
            <w:tcBorders>
              <w:top w:val="single" w:sz="4" w:space="0" w:color="auto"/>
            </w:tcBorders>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SENSE</w:t>
            </w:r>
          </w:p>
        </w:tc>
        <w:tc>
          <w:tcPr>
            <w:tcW w:w="821" w:type="pct"/>
            <w:tcBorders>
              <w:top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35/509 (7%)</w:t>
            </w:r>
          </w:p>
        </w:tc>
        <w:tc>
          <w:tcPr>
            <w:tcW w:w="822" w:type="pct"/>
            <w:tcBorders>
              <w:top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9/166 (5%)</w:t>
            </w:r>
          </w:p>
        </w:tc>
        <w:tc>
          <w:tcPr>
            <w:tcW w:w="822" w:type="pct"/>
            <w:tcBorders>
              <w:top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1.29 (0.61, 2.74)</w:t>
            </w:r>
          </w:p>
        </w:tc>
        <w:tc>
          <w:tcPr>
            <w:tcW w:w="822" w:type="pct"/>
            <w:tcBorders>
              <w:top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0.02 (-0.04, 0.05)</w:t>
            </w:r>
          </w:p>
        </w:tc>
        <w:tc>
          <w:tcPr>
            <w:tcW w:w="822" w:type="pct"/>
            <w:tcBorders>
              <w:top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1.27 (0.64, 2.56)</w:t>
            </w:r>
          </w:p>
        </w:tc>
      </w:tr>
      <w:tr w:rsidR="001778F9" w:rsidRPr="0009229E" w:rsidTr="001778F9">
        <w:tc>
          <w:tcPr>
            <w:tcW w:w="891" w:type="pct"/>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ESENSE 1</w:t>
            </w:r>
          </w:p>
        </w:tc>
        <w:tc>
          <w:tcPr>
            <w:tcW w:w="821"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18/306 (6%)</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20/298 (7%)</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0.87 (0.45, 1.68)</w:t>
            </w:r>
          </w:p>
        </w:tc>
        <w:tc>
          <w:tcPr>
            <w:tcW w:w="822" w:type="pct"/>
          </w:tcPr>
          <w:p w:rsidR="001778F9" w:rsidRPr="0009229E" w:rsidRDefault="001778F9" w:rsidP="00AE38E7">
            <w:pPr>
              <w:jc w:val="center"/>
              <w:rPr>
                <w:rFonts w:ascii="Arial Narrow" w:hAnsi="Arial Narrow"/>
                <w:sz w:val="20"/>
              </w:rPr>
            </w:pPr>
            <w:r w:rsidRPr="0009229E">
              <w:rPr>
                <w:rFonts w:ascii="Arial Narrow" w:hAnsi="Arial Narrow"/>
                <w:sz w:val="20"/>
              </w:rPr>
              <w:t>-0.01 (-0.05, 0.03)</w:t>
            </w:r>
          </w:p>
        </w:tc>
        <w:tc>
          <w:tcPr>
            <w:tcW w:w="822" w:type="pct"/>
          </w:tcPr>
          <w:p w:rsidR="001778F9" w:rsidRPr="0009229E" w:rsidRDefault="001778F9" w:rsidP="00AE38E7">
            <w:pPr>
              <w:jc w:val="center"/>
              <w:rPr>
                <w:rFonts w:ascii="Arial Narrow" w:hAnsi="Arial Narrow"/>
                <w:sz w:val="20"/>
              </w:rPr>
            </w:pPr>
            <w:r w:rsidRPr="0009229E">
              <w:rPr>
                <w:rFonts w:ascii="Arial Narrow" w:hAnsi="Arial Narrow"/>
                <w:sz w:val="20"/>
              </w:rPr>
              <w:t>0.88 (0.48, 1.61)</w:t>
            </w:r>
          </w:p>
        </w:tc>
      </w:tr>
      <w:tr w:rsidR="001778F9" w:rsidRPr="0009229E" w:rsidTr="001778F9">
        <w:tc>
          <w:tcPr>
            <w:tcW w:w="891" w:type="pct"/>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ESENSE 2</w:t>
            </w:r>
          </w:p>
        </w:tc>
        <w:tc>
          <w:tcPr>
            <w:tcW w:w="821"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8/358 (2%)</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17/360 (5%)</w:t>
            </w:r>
          </w:p>
        </w:tc>
        <w:tc>
          <w:tcPr>
            <w:tcW w:w="822" w:type="pct"/>
            <w:vAlign w:val="center"/>
          </w:tcPr>
          <w:p w:rsidR="001778F9" w:rsidRPr="0009229E" w:rsidRDefault="001778F9" w:rsidP="00AE38E7">
            <w:pPr>
              <w:jc w:val="center"/>
              <w:rPr>
                <w:rFonts w:ascii="Arial Narrow" w:hAnsi="Arial Narrow"/>
                <w:sz w:val="20"/>
              </w:rPr>
            </w:pPr>
            <w:r w:rsidRPr="0009229E">
              <w:rPr>
                <w:rFonts w:ascii="Arial Narrow" w:hAnsi="Arial Narrow"/>
                <w:sz w:val="20"/>
              </w:rPr>
              <w:t>0.46 (0.20, 1.08)</w:t>
            </w:r>
          </w:p>
        </w:tc>
        <w:tc>
          <w:tcPr>
            <w:tcW w:w="822" w:type="pct"/>
          </w:tcPr>
          <w:p w:rsidR="001778F9" w:rsidRPr="0009229E" w:rsidRDefault="001778F9" w:rsidP="00AE38E7">
            <w:pPr>
              <w:jc w:val="center"/>
              <w:rPr>
                <w:rFonts w:ascii="Arial Narrow" w:hAnsi="Arial Narrow"/>
                <w:sz w:val="20"/>
              </w:rPr>
            </w:pPr>
            <w:r w:rsidRPr="0009229E">
              <w:rPr>
                <w:rFonts w:ascii="Arial Narrow" w:hAnsi="Arial Narrow"/>
                <w:sz w:val="20"/>
              </w:rPr>
              <w:t>-0.03 (-0.06, 0.0)</w:t>
            </w:r>
          </w:p>
        </w:tc>
        <w:tc>
          <w:tcPr>
            <w:tcW w:w="822" w:type="pct"/>
          </w:tcPr>
          <w:p w:rsidR="001778F9" w:rsidRPr="0009229E" w:rsidRDefault="001778F9" w:rsidP="00AE38E7">
            <w:pPr>
              <w:jc w:val="center"/>
              <w:rPr>
                <w:rFonts w:ascii="Arial Narrow" w:hAnsi="Arial Narrow"/>
                <w:sz w:val="20"/>
              </w:rPr>
            </w:pPr>
            <w:r w:rsidRPr="0009229E">
              <w:rPr>
                <w:rFonts w:ascii="Arial Narrow" w:hAnsi="Arial Narrow"/>
                <w:sz w:val="20"/>
              </w:rPr>
              <w:t>0.47 (0.21, 1.06)</w:t>
            </w:r>
          </w:p>
        </w:tc>
      </w:tr>
      <w:tr w:rsidR="001778F9" w:rsidRPr="0009229E" w:rsidTr="001778F9">
        <w:tc>
          <w:tcPr>
            <w:tcW w:w="5000" w:type="pct"/>
            <w:gridSpan w:val="6"/>
            <w:tcBorders>
              <w:top w:val="double" w:sz="4" w:space="0" w:color="auto"/>
              <w:bottom w:val="single" w:sz="4" w:space="0" w:color="auto"/>
            </w:tcBorders>
            <w:vAlign w:val="center"/>
          </w:tcPr>
          <w:p w:rsidR="001778F9" w:rsidRPr="0009229E" w:rsidRDefault="004226F3" w:rsidP="00AE38E7">
            <w:pPr>
              <w:jc w:val="left"/>
              <w:rPr>
                <w:rFonts w:ascii="Arial Narrow" w:hAnsi="Arial Narrow"/>
                <w:sz w:val="20"/>
              </w:rPr>
            </w:pPr>
            <w:r w:rsidRPr="0009229E">
              <w:rPr>
                <w:rFonts w:ascii="Arial Narrow" w:hAnsi="Arial Narrow"/>
                <w:b/>
                <w:sz w:val="20"/>
              </w:rPr>
              <w:t>A</w:t>
            </w:r>
            <w:r w:rsidR="001778F9" w:rsidRPr="0009229E">
              <w:rPr>
                <w:rFonts w:ascii="Arial Narrow" w:hAnsi="Arial Narrow"/>
                <w:b/>
                <w:sz w:val="20"/>
              </w:rPr>
              <w:t>dverse events leading to withdrawal</w:t>
            </w:r>
          </w:p>
        </w:tc>
      </w:tr>
      <w:tr w:rsidR="001778F9" w:rsidRPr="0009229E" w:rsidTr="001778F9">
        <w:tc>
          <w:tcPr>
            <w:tcW w:w="891" w:type="pct"/>
            <w:tcBorders>
              <w:top w:val="single" w:sz="4" w:space="0" w:color="auto"/>
              <w:bottom w:val="single" w:sz="4" w:space="0" w:color="auto"/>
            </w:tcBorders>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SENSE</w:t>
            </w:r>
          </w:p>
        </w:tc>
        <w:tc>
          <w:tcPr>
            <w:tcW w:w="821"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58/509 (11%)</w:t>
            </w:r>
          </w:p>
        </w:tc>
        <w:tc>
          <w:tcPr>
            <w:tcW w:w="822"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5/166 (3%)</w:t>
            </w:r>
          </w:p>
        </w:tc>
        <w:tc>
          <w:tcPr>
            <w:tcW w:w="822"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4.14 (1.63, 10.51)</w:t>
            </w:r>
          </w:p>
        </w:tc>
        <w:tc>
          <w:tcPr>
            <w:tcW w:w="822" w:type="pct"/>
            <w:tcBorders>
              <w:top w:val="single" w:sz="4" w:space="0" w:color="auto"/>
              <w:bottom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0.08 (0.04, 0.12)</w:t>
            </w:r>
          </w:p>
        </w:tc>
        <w:tc>
          <w:tcPr>
            <w:tcW w:w="822" w:type="pct"/>
            <w:tcBorders>
              <w:top w:val="single" w:sz="4" w:space="0" w:color="auto"/>
              <w:bottom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3.78 (1.61, 9.08)</w:t>
            </w:r>
          </w:p>
        </w:tc>
      </w:tr>
      <w:tr w:rsidR="001778F9" w:rsidRPr="0009229E" w:rsidTr="001778F9">
        <w:tc>
          <w:tcPr>
            <w:tcW w:w="891" w:type="pct"/>
            <w:tcBorders>
              <w:top w:val="single" w:sz="4" w:space="0" w:color="auto"/>
              <w:bottom w:val="single" w:sz="4" w:space="0" w:color="auto"/>
            </w:tcBorders>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ESENSE 1</w:t>
            </w:r>
          </w:p>
        </w:tc>
        <w:tc>
          <w:tcPr>
            <w:tcW w:w="821"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70/306 (23%)</w:t>
            </w:r>
          </w:p>
        </w:tc>
        <w:tc>
          <w:tcPr>
            <w:tcW w:w="822"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23/298 (8%)</w:t>
            </w:r>
          </w:p>
        </w:tc>
        <w:tc>
          <w:tcPr>
            <w:tcW w:w="822"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3.55 (2.15, 5.86)</w:t>
            </w:r>
          </w:p>
        </w:tc>
        <w:tc>
          <w:tcPr>
            <w:tcW w:w="822" w:type="pct"/>
            <w:tcBorders>
              <w:top w:val="single" w:sz="4" w:space="0" w:color="auto"/>
              <w:bottom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0.15 (0.10, 0.21)</w:t>
            </w:r>
          </w:p>
        </w:tc>
        <w:tc>
          <w:tcPr>
            <w:tcW w:w="822" w:type="pct"/>
            <w:tcBorders>
              <w:top w:val="single" w:sz="4" w:space="0" w:color="auto"/>
              <w:bottom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2.96 (1.92, 4.62)</w:t>
            </w:r>
          </w:p>
        </w:tc>
      </w:tr>
      <w:tr w:rsidR="001778F9" w:rsidRPr="0009229E" w:rsidTr="001778F9">
        <w:tc>
          <w:tcPr>
            <w:tcW w:w="891" w:type="pct"/>
            <w:tcBorders>
              <w:top w:val="single" w:sz="4" w:space="0" w:color="auto"/>
              <w:bottom w:val="single" w:sz="4" w:space="0" w:color="auto"/>
            </w:tcBorders>
            <w:vAlign w:val="center"/>
          </w:tcPr>
          <w:p w:rsidR="001778F9" w:rsidRPr="0009229E" w:rsidRDefault="001778F9" w:rsidP="00AE38E7">
            <w:pPr>
              <w:tabs>
                <w:tab w:val="left" w:pos="150"/>
              </w:tabs>
              <w:jc w:val="left"/>
              <w:rPr>
                <w:rFonts w:ascii="Arial Narrow" w:hAnsi="Arial Narrow"/>
                <w:sz w:val="20"/>
              </w:rPr>
            </w:pPr>
            <w:r w:rsidRPr="0009229E">
              <w:rPr>
                <w:rFonts w:ascii="Arial Narrow" w:hAnsi="Arial Narrow"/>
                <w:sz w:val="20"/>
              </w:rPr>
              <w:t>ESENSE 2</w:t>
            </w:r>
          </w:p>
        </w:tc>
        <w:tc>
          <w:tcPr>
            <w:tcW w:w="821"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25/358 (7%)</w:t>
            </w:r>
          </w:p>
        </w:tc>
        <w:tc>
          <w:tcPr>
            <w:tcW w:w="822"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26/360 (7%)</w:t>
            </w:r>
          </w:p>
        </w:tc>
        <w:tc>
          <w:tcPr>
            <w:tcW w:w="822" w:type="pct"/>
            <w:tcBorders>
              <w:top w:val="single" w:sz="4" w:space="0" w:color="auto"/>
              <w:bottom w:val="single" w:sz="4" w:space="0" w:color="auto"/>
            </w:tcBorders>
            <w:vAlign w:val="center"/>
          </w:tcPr>
          <w:p w:rsidR="001778F9" w:rsidRPr="0009229E" w:rsidRDefault="001778F9" w:rsidP="00AE38E7">
            <w:pPr>
              <w:jc w:val="center"/>
              <w:rPr>
                <w:rFonts w:ascii="Arial Narrow" w:hAnsi="Arial Narrow"/>
                <w:sz w:val="20"/>
              </w:rPr>
            </w:pPr>
            <w:r w:rsidRPr="0009229E">
              <w:rPr>
                <w:rFonts w:ascii="Arial Narrow" w:hAnsi="Arial Narrow"/>
                <w:sz w:val="20"/>
              </w:rPr>
              <w:t>0.96 (0.55, 1.70)</w:t>
            </w:r>
          </w:p>
        </w:tc>
        <w:tc>
          <w:tcPr>
            <w:tcW w:w="822" w:type="pct"/>
            <w:tcBorders>
              <w:top w:val="single" w:sz="4" w:space="0" w:color="auto"/>
              <w:bottom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-0.0 (-0.04, 0.04)</w:t>
            </w:r>
          </w:p>
        </w:tc>
        <w:tc>
          <w:tcPr>
            <w:tcW w:w="822" w:type="pct"/>
            <w:tcBorders>
              <w:top w:val="single" w:sz="4" w:space="0" w:color="auto"/>
              <w:bottom w:val="single" w:sz="4" w:space="0" w:color="auto"/>
            </w:tcBorders>
          </w:tcPr>
          <w:p w:rsidR="001778F9" w:rsidRPr="0009229E" w:rsidRDefault="001778F9" w:rsidP="00AE38E7">
            <w:pPr>
              <w:jc w:val="center"/>
              <w:rPr>
                <w:rFonts w:ascii="Arial Narrow" w:hAnsi="Arial Narrow"/>
                <w:sz w:val="20"/>
              </w:rPr>
            </w:pPr>
            <w:r w:rsidRPr="0009229E">
              <w:rPr>
                <w:rFonts w:ascii="Arial Narrow" w:hAnsi="Arial Narrow"/>
                <w:sz w:val="20"/>
              </w:rPr>
              <w:t>0.97 (0.57, 1.63)</w:t>
            </w:r>
          </w:p>
        </w:tc>
      </w:tr>
    </w:tbl>
    <w:p w:rsidR="001778F9" w:rsidRPr="0009229E" w:rsidRDefault="001778F9" w:rsidP="001778F9">
      <w:pPr>
        <w:pStyle w:val="TableFooter"/>
        <w:ind w:left="709"/>
      </w:pPr>
      <w:r w:rsidRPr="0009229E">
        <w:t>Source: Figure 19, p.165 of the submission.</w:t>
      </w:r>
    </w:p>
    <w:p w:rsidR="001778F9" w:rsidRPr="0009229E" w:rsidRDefault="001778F9" w:rsidP="001778F9">
      <w:pPr>
        <w:pStyle w:val="TableFooter"/>
        <w:ind w:left="709"/>
      </w:pPr>
      <w:r w:rsidRPr="0009229E">
        <w:t>Note: Statistically significant results in bold.</w:t>
      </w:r>
    </w:p>
    <w:p w:rsidR="001778F9" w:rsidRPr="0009229E" w:rsidRDefault="001778F9" w:rsidP="001778F9">
      <w:pPr>
        <w:ind w:left="709"/>
      </w:pPr>
    </w:p>
    <w:p w:rsidR="001778F9" w:rsidRPr="0009229E" w:rsidRDefault="001778F9" w:rsidP="001B4379">
      <w:pPr>
        <w:pStyle w:val="ListParagraph"/>
        <w:widowControl/>
        <w:numPr>
          <w:ilvl w:val="1"/>
          <w:numId w:val="2"/>
        </w:numPr>
        <w:rPr>
          <w:szCs w:val="22"/>
        </w:rPr>
      </w:pPr>
      <w:r w:rsidRPr="0009229E">
        <w:t xml:space="preserve">The most common treatment emergent adverse events reported by patients treated with </w:t>
      </w:r>
      <w:proofErr w:type="spellStart"/>
      <w:r w:rsidRPr="0009229E">
        <w:t>nalmefene</w:t>
      </w:r>
      <w:proofErr w:type="spellEnd"/>
      <w:r w:rsidRPr="0009229E">
        <w:t xml:space="preserve"> </w:t>
      </w:r>
      <w:r w:rsidR="000F5CF8" w:rsidRPr="0009229E">
        <w:t xml:space="preserve">in the key trials </w:t>
      </w:r>
      <w:r w:rsidRPr="0009229E">
        <w:t xml:space="preserve">were nausea, vomiting, headache, dizziness and insomnia. Generally, </w:t>
      </w:r>
      <w:proofErr w:type="spellStart"/>
      <w:r w:rsidRPr="0009229E">
        <w:t>nalmefene</w:t>
      </w:r>
      <w:proofErr w:type="spellEnd"/>
      <w:r w:rsidRPr="0009229E">
        <w:t xml:space="preserve"> was well tolerated and adverse events were mild.</w:t>
      </w:r>
      <w:r w:rsidR="001B4379" w:rsidRPr="0009229E">
        <w:t xml:space="preserve"> </w:t>
      </w:r>
      <w:r w:rsidR="001B4379" w:rsidRPr="0009229E">
        <w:rPr>
          <w:szCs w:val="22"/>
        </w:rPr>
        <w:t xml:space="preserve">The ESC considered that adverse events were likely to contribute to the high drop-out rate seen in trials. </w:t>
      </w:r>
    </w:p>
    <w:p w:rsidR="001778F9" w:rsidRPr="0009229E" w:rsidRDefault="001778F9" w:rsidP="000F5CF8">
      <w:pPr>
        <w:ind w:left="709"/>
      </w:pPr>
    </w:p>
    <w:p w:rsidR="001778F9" w:rsidRDefault="001778F9" w:rsidP="001B4379">
      <w:pPr>
        <w:pStyle w:val="ListParagraph"/>
        <w:widowControl/>
        <w:numPr>
          <w:ilvl w:val="1"/>
          <w:numId w:val="2"/>
        </w:numPr>
      </w:pPr>
      <w:r w:rsidRPr="0009229E">
        <w:t xml:space="preserve">The submission stated that </w:t>
      </w:r>
      <w:proofErr w:type="spellStart"/>
      <w:r w:rsidRPr="0009229E">
        <w:t>nalmefene</w:t>
      </w:r>
      <w:proofErr w:type="spellEnd"/>
      <w:r w:rsidRPr="0009229E">
        <w:t xml:space="preserve"> and naltrexone </w:t>
      </w:r>
      <w:r w:rsidR="0036480C" w:rsidRPr="0009229E">
        <w:t xml:space="preserve">were </w:t>
      </w:r>
      <w:r w:rsidRPr="0009229E">
        <w:t>similar in terms of safety, sharing several adverse events characteristic of opioid antagonists.</w:t>
      </w:r>
      <w:r w:rsidR="000F5CF8" w:rsidRPr="0009229E">
        <w:t xml:space="preserve"> </w:t>
      </w:r>
      <w:proofErr w:type="spellStart"/>
      <w:r w:rsidRPr="0009229E">
        <w:t>Nalmefene</w:t>
      </w:r>
      <w:proofErr w:type="spellEnd"/>
      <w:r w:rsidRPr="0009229E">
        <w:t>, similar to naltrexone, is an opioid antagonist, and concurrent use with recreational or therapeutic opioids may result in precipitated opioid withdrawal, failure of therapeutic analgesia at usual therapeutic dose and the risk of inadvertent opioid overdose.</w:t>
      </w:r>
    </w:p>
    <w:p w:rsidR="005F074A" w:rsidRDefault="005F074A" w:rsidP="005F074A">
      <w:pPr>
        <w:pStyle w:val="ListParagraph"/>
      </w:pPr>
    </w:p>
    <w:p w:rsidR="005F074A" w:rsidRDefault="005F074A" w:rsidP="005F074A">
      <w:pPr>
        <w:pStyle w:val="ListParagraph"/>
        <w:widowControl/>
      </w:pPr>
    </w:p>
    <w:p w:rsidR="007F1017" w:rsidRPr="0009229E" w:rsidRDefault="007F1017" w:rsidP="00375228">
      <w:pPr>
        <w:pStyle w:val="Heading2"/>
      </w:pPr>
      <w:bookmarkStart w:id="12" w:name="_Toc430082324"/>
      <w:r w:rsidRPr="0009229E">
        <w:t>Benefits/harms</w:t>
      </w:r>
      <w:bookmarkEnd w:id="12"/>
    </w:p>
    <w:p w:rsidR="007F1017" w:rsidRPr="0009229E" w:rsidRDefault="007F1017" w:rsidP="007F1017">
      <w:pPr>
        <w:pStyle w:val="ListParagraph"/>
        <w:ind w:left="0"/>
        <w:rPr>
          <w:szCs w:val="22"/>
        </w:rPr>
      </w:pPr>
    </w:p>
    <w:p w:rsidR="00EC00C9" w:rsidRPr="0009229E" w:rsidRDefault="00EC00C9" w:rsidP="001B48BE">
      <w:pPr>
        <w:pStyle w:val="ListParagraph"/>
        <w:widowControl/>
        <w:numPr>
          <w:ilvl w:val="1"/>
          <w:numId w:val="2"/>
        </w:numPr>
        <w:rPr>
          <w:szCs w:val="22"/>
        </w:rPr>
      </w:pPr>
      <w:r w:rsidRPr="0009229E">
        <w:rPr>
          <w:szCs w:val="22"/>
        </w:rPr>
        <w:t xml:space="preserve">A summary of the comparative benefits and harms for </w:t>
      </w:r>
      <w:proofErr w:type="spellStart"/>
      <w:r w:rsidR="00C07B22" w:rsidRPr="0009229E">
        <w:rPr>
          <w:szCs w:val="22"/>
        </w:rPr>
        <w:t>nalmefene</w:t>
      </w:r>
      <w:proofErr w:type="spellEnd"/>
      <w:r w:rsidRPr="0009229E">
        <w:rPr>
          <w:szCs w:val="22"/>
        </w:rPr>
        <w:t xml:space="preserve"> versus </w:t>
      </w:r>
      <w:r w:rsidR="00C07B22" w:rsidRPr="0009229E">
        <w:rPr>
          <w:szCs w:val="22"/>
        </w:rPr>
        <w:t>placebo</w:t>
      </w:r>
      <w:r w:rsidRPr="0009229E">
        <w:rPr>
          <w:szCs w:val="22"/>
        </w:rPr>
        <w:t xml:space="preserve"> is presented in the table below.</w:t>
      </w:r>
      <w:r w:rsidR="00410708" w:rsidRPr="0009229E">
        <w:rPr>
          <w:szCs w:val="22"/>
        </w:rPr>
        <w:t xml:space="preserve"> </w:t>
      </w:r>
    </w:p>
    <w:p w:rsidR="00162913" w:rsidRPr="0009229E" w:rsidRDefault="00162913" w:rsidP="004B1CB4"/>
    <w:p w:rsidR="00B62715" w:rsidRPr="0009229E" w:rsidRDefault="00B62715" w:rsidP="005F0AA0">
      <w:pPr>
        <w:widowControl/>
        <w:ind w:firstLine="720"/>
        <w:jc w:val="left"/>
        <w:rPr>
          <w:rStyle w:val="CommentReference"/>
        </w:rPr>
      </w:pPr>
      <w:r w:rsidRPr="0009229E">
        <w:rPr>
          <w:rStyle w:val="CommentReference"/>
        </w:rPr>
        <w:t xml:space="preserve">Table </w:t>
      </w:r>
      <w:r w:rsidR="005F0AA0" w:rsidRPr="0009229E">
        <w:rPr>
          <w:rStyle w:val="CommentReference"/>
        </w:rPr>
        <w:t>10</w:t>
      </w:r>
      <w:r w:rsidRPr="0009229E">
        <w:rPr>
          <w:rStyle w:val="CommentReference"/>
        </w:rPr>
        <w:t xml:space="preserve">: Summary of comparative benefits and harms for </w:t>
      </w:r>
      <w:proofErr w:type="spellStart"/>
      <w:r w:rsidR="00AE38E7" w:rsidRPr="0009229E">
        <w:rPr>
          <w:rStyle w:val="CommentReference"/>
        </w:rPr>
        <w:t>nalmefene</w:t>
      </w:r>
      <w:proofErr w:type="spellEnd"/>
      <w:r w:rsidRPr="0009229E">
        <w:rPr>
          <w:rStyle w:val="CommentReference"/>
        </w:rPr>
        <w:t xml:space="preserve"> and </w:t>
      </w:r>
      <w:r w:rsidR="00AE38E7" w:rsidRPr="0009229E">
        <w:rPr>
          <w:rStyle w:val="CommentReference"/>
        </w:rPr>
        <w:t>placebo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Benefits and harms analysis"/>
      </w:tblPr>
      <w:tblGrid>
        <w:gridCol w:w="1339"/>
        <w:gridCol w:w="723"/>
        <w:gridCol w:w="273"/>
        <w:gridCol w:w="10"/>
        <w:gridCol w:w="728"/>
        <w:gridCol w:w="864"/>
        <w:gridCol w:w="866"/>
        <w:gridCol w:w="9"/>
        <w:gridCol w:w="455"/>
        <w:gridCol w:w="690"/>
        <w:gridCol w:w="10"/>
        <w:gridCol w:w="461"/>
        <w:gridCol w:w="395"/>
        <w:gridCol w:w="721"/>
        <w:gridCol w:w="1147"/>
      </w:tblGrid>
      <w:tr w:rsidR="00B93824" w:rsidRPr="0009229E" w:rsidTr="002A7563">
        <w:trPr>
          <w:trHeight w:val="424"/>
          <w:tblHeader/>
        </w:trPr>
        <w:tc>
          <w:tcPr>
            <w:tcW w:w="770" w:type="pct"/>
            <w:shd w:val="clear" w:color="auto" w:fill="auto"/>
            <w:vAlign w:val="center"/>
          </w:tcPr>
          <w:p w:rsidR="00811F6E" w:rsidRPr="0009229E" w:rsidRDefault="00811F6E" w:rsidP="00EC00C9">
            <w:pPr>
              <w:rPr>
                <w:rFonts w:ascii="Arial Narrow" w:hAnsi="Arial Narrow"/>
                <w:b/>
                <w:color w:val="000000"/>
                <w:sz w:val="20"/>
                <w:szCs w:val="18"/>
              </w:rPr>
            </w:pPr>
            <w:r w:rsidRPr="0009229E">
              <w:rPr>
                <w:rFonts w:ascii="Arial Narrow" w:hAnsi="Arial Narrow"/>
                <w:b/>
                <w:color w:val="000000"/>
                <w:sz w:val="20"/>
                <w:szCs w:val="18"/>
              </w:rPr>
              <w:t>Trial</w:t>
            </w:r>
          </w:p>
        </w:tc>
        <w:tc>
          <w:tcPr>
            <w:tcW w:w="1495" w:type="pct"/>
            <w:gridSpan w:val="5"/>
            <w:vAlign w:val="center"/>
          </w:tcPr>
          <w:p w:rsidR="00811F6E" w:rsidRPr="0009229E" w:rsidRDefault="00811F6E" w:rsidP="00EC00C9">
            <w:pPr>
              <w:jc w:val="center"/>
              <w:rPr>
                <w:rFonts w:ascii="Arial Narrow" w:hAnsi="Arial Narrow"/>
                <w:b/>
                <w:color w:val="000000"/>
                <w:sz w:val="20"/>
                <w:szCs w:val="18"/>
              </w:rPr>
            </w:pPr>
            <w:proofErr w:type="spellStart"/>
            <w:r w:rsidRPr="0009229E">
              <w:rPr>
                <w:rFonts w:ascii="Arial Narrow" w:hAnsi="Arial Narrow"/>
                <w:b/>
                <w:color w:val="000000"/>
                <w:sz w:val="20"/>
                <w:szCs w:val="18"/>
              </w:rPr>
              <w:t>Nalmefene</w:t>
            </w:r>
            <w:proofErr w:type="spellEnd"/>
          </w:p>
        </w:tc>
        <w:tc>
          <w:tcPr>
            <w:tcW w:w="1660" w:type="pct"/>
            <w:gridSpan w:val="7"/>
            <w:vAlign w:val="center"/>
          </w:tcPr>
          <w:p w:rsidR="00811F6E" w:rsidRPr="0009229E" w:rsidRDefault="00811F6E" w:rsidP="00AE38E7">
            <w:pPr>
              <w:jc w:val="center"/>
              <w:rPr>
                <w:rFonts w:ascii="Arial Narrow" w:hAnsi="Arial Narrow"/>
                <w:b/>
                <w:color w:val="000000"/>
                <w:sz w:val="20"/>
                <w:szCs w:val="18"/>
              </w:rPr>
            </w:pPr>
            <w:r w:rsidRPr="0009229E">
              <w:rPr>
                <w:rFonts w:ascii="Arial Narrow" w:hAnsi="Arial Narrow"/>
                <w:b/>
                <w:color w:val="000000"/>
                <w:sz w:val="20"/>
                <w:szCs w:val="18"/>
              </w:rPr>
              <w:t>Placebo</w:t>
            </w:r>
          </w:p>
        </w:tc>
        <w:tc>
          <w:tcPr>
            <w:tcW w:w="1075" w:type="pct"/>
            <w:gridSpan w:val="2"/>
            <w:vAlign w:val="center"/>
          </w:tcPr>
          <w:p w:rsidR="00811F6E" w:rsidRPr="0009229E" w:rsidRDefault="006B1E67" w:rsidP="00811F6E">
            <w:pPr>
              <w:jc w:val="center"/>
              <w:rPr>
                <w:rFonts w:ascii="Arial Narrow" w:hAnsi="Arial Narrow"/>
                <w:b/>
                <w:color w:val="000000"/>
                <w:sz w:val="20"/>
                <w:szCs w:val="18"/>
              </w:rPr>
            </w:pPr>
            <w:r w:rsidRPr="0009229E">
              <w:rPr>
                <w:rFonts w:ascii="Arial Narrow" w:hAnsi="Arial Narrow"/>
                <w:b/>
                <w:color w:val="000000"/>
                <w:sz w:val="20"/>
                <w:szCs w:val="18"/>
              </w:rPr>
              <w:t>Difference</w:t>
            </w:r>
          </w:p>
        </w:tc>
      </w:tr>
      <w:tr w:rsidR="00B62715" w:rsidRPr="0009229E" w:rsidTr="00552BD3">
        <w:tc>
          <w:tcPr>
            <w:tcW w:w="5000" w:type="pct"/>
            <w:gridSpan w:val="15"/>
            <w:shd w:val="clear" w:color="auto" w:fill="auto"/>
            <w:vAlign w:val="center"/>
          </w:tcPr>
          <w:p w:rsidR="00B62715" w:rsidRPr="0009229E" w:rsidRDefault="00B62715" w:rsidP="00EC00C9">
            <w:pPr>
              <w:rPr>
                <w:rFonts w:ascii="Arial Narrow" w:hAnsi="Arial Narrow"/>
                <w:b/>
                <w:color w:val="000000"/>
                <w:sz w:val="20"/>
                <w:szCs w:val="18"/>
              </w:rPr>
            </w:pPr>
            <w:r w:rsidRPr="0009229E">
              <w:rPr>
                <w:rFonts w:ascii="Arial Narrow" w:hAnsi="Arial Narrow"/>
                <w:b/>
                <w:color w:val="000000"/>
                <w:sz w:val="20"/>
                <w:szCs w:val="18"/>
              </w:rPr>
              <w:t>Benefits</w:t>
            </w:r>
          </w:p>
        </w:tc>
      </w:tr>
      <w:tr w:rsidR="00B62715" w:rsidRPr="0009229E" w:rsidTr="00552BD3">
        <w:tc>
          <w:tcPr>
            <w:tcW w:w="5000" w:type="pct"/>
            <w:gridSpan w:val="15"/>
            <w:tcBorders>
              <w:top w:val="double" w:sz="4" w:space="0" w:color="auto"/>
            </w:tcBorders>
            <w:shd w:val="clear" w:color="auto" w:fill="auto"/>
            <w:vAlign w:val="center"/>
          </w:tcPr>
          <w:p w:rsidR="00B62715" w:rsidRPr="0009229E" w:rsidRDefault="00AC0094" w:rsidP="00B01F5F">
            <w:pPr>
              <w:rPr>
                <w:rFonts w:ascii="Arial Narrow" w:hAnsi="Arial Narrow"/>
                <w:b/>
                <w:color w:val="000000"/>
                <w:sz w:val="20"/>
                <w:szCs w:val="18"/>
              </w:rPr>
            </w:pPr>
            <w:r w:rsidRPr="0009229E">
              <w:rPr>
                <w:rFonts w:ascii="Arial Narrow" w:hAnsi="Arial Narrow"/>
                <w:b/>
                <w:color w:val="000000"/>
                <w:sz w:val="20"/>
                <w:szCs w:val="18"/>
              </w:rPr>
              <w:t>C</w:t>
            </w:r>
            <w:r w:rsidR="00B62715" w:rsidRPr="0009229E">
              <w:rPr>
                <w:rFonts w:ascii="Arial Narrow" w:hAnsi="Arial Narrow"/>
                <w:b/>
                <w:color w:val="000000"/>
                <w:sz w:val="20"/>
                <w:szCs w:val="18"/>
              </w:rPr>
              <w:t xml:space="preserve">hange from baseline </w:t>
            </w:r>
            <w:r w:rsidR="00B01F5F" w:rsidRPr="0009229E">
              <w:rPr>
                <w:rFonts w:ascii="Arial Narrow" w:hAnsi="Arial Narrow"/>
                <w:b/>
                <w:color w:val="000000"/>
                <w:sz w:val="20"/>
                <w:szCs w:val="18"/>
              </w:rPr>
              <w:t>in mean heavy drinking days (HDD)</w:t>
            </w:r>
            <w:r w:rsidR="00AE38E7" w:rsidRPr="0009229E">
              <w:rPr>
                <w:rFonts w:ascii="Arial Narrow" w:hAnsi="Arial Narrow"/>
                <w:b/>
                <w:color w:val="000000"/>
                <w:sz w:val="20"/>
                <w:szCs w:val="18"/>
              </w:rPr>
              <w:t>/month</w:t>
            </w:r>
            <w:r w:rsidR="00C07B22" w:rsidRPr="0009229E">
              <w:rPr>
                <w:rFonts w:ascii="Arial Narrow" w:hAnsi="Arial Narrow"/>
                <w:b/>
                <w:color w:val="000000"/>
                <w:sz w:val="20"/>
                <w:szCs w:val="18"/>
              </w:rPr>
              <w:t xml:space="preserve"> in target population</w:t>
            </w:r>
          </w:p>
        </w:tc>
      </w:tr>
      <w:tr w:rsidR="00811F6E" w:rsidRPr="0009229E" w:rsidTr="00B01F5F">
        <w:trPr>
          <w:trHeight w:val="369"/>
        </w:trPr>
        <w:tc>
          <w:tcPr>
            <w:tcW w:w="770" w:type="pct"/>
            <w:shd w:val="clear" w:color="auto" w:fill="auto"/>
            <w:vAlign w:val="center"/>
          </w:tcPr>
          <w:p w:rsidR="00811F6E" w:rsidRPr="0009229E" w:rsidRDefault="00811F6E" w:rsidP="00EC00C9">
            <w:pPr>
              <w:rPr>
                <w:rFonts w:ascii="Arial Narrow" w:hAnsi="Arial Narrow"/>
                <w:color w:val="000000"/>
                <w:sz w:val="20"/>
                <w:szCs w:val="18"/>
              </w:rPr>
            </w:pPr>
          </w:p>
        </w:tc>
        <w:tc>
          <w:tcPr>
            <w:tcW w:w="416" w:type="pct"/>
            <w:vAlign w:val="center"/>
          </w:tcPr>
          <w:p w:rsidR="00811F6E" w:rsidRPr="0009229E" w:rsidRDefault="00811F6E" w:rsidP="00EC00C9">
            <w:pPr>
              <w:jc w:val="center"/>
              <w:rPr>
                <w:rFonts w:ascii="Arial Narrow" w:hAnsi="Arial Narrow"/>
                <w:b/>
                <w:color w:val="000000"/>
                <w:sz w:val="20"/>
                <w:szCs w:val="18"/>
              </w:rPr>
            </w:pPr>
            <w:r w:rsidRPr="0009229E">
              <w:rPr>
                <w:rFonts w:ascii="Arial Narrow" w:hAnsi="Arial Narrow"/>
                <w:b/>
                <w:color w:val="000000"/>
                <w:sz w:val="20"/>
                <w:szCs w:val="18"/>
              </w:rPr>
              <w:t>n</w:t>
            </w:r>
          </w:p>
        </w:tc>
        <w:tc>
          <w:tcPr>
            <w:tcW w:w="582" w:type="pct"/>
            <w:gridSpan w:val="3"/>
            <w:vAlign w:val="center"/>
          </w:tcPr>
          <w:p w:rsidR="00811F6E" w:rsidRPr="0009229E" w:rsidRDefault="00811F6E" w:rsidP="004E40AC">
            <w:pPr>
              <w:jc w:val="center"/>
              <w:rPr>
                <w:rFonts w:ascii="Arial Narrow" w:hAnsi="Arial Narrow"/>
                <w:b/>
                <w:sz w:val="20"/>
                <w:szCs w:val="18"/>
              </w:rPr>
            </w:pPr>
            <w:r w:rsidRPr="0009229E">
              <w:rPr>
                <w:rFonts w:ascii="Arial Narrow" w:hAnsi="Arial Narrow"/>
                <w:b/>
                <w:sz w:val="20"/>
                <w:szCs w:val="18"/>
              </w:rPr>
              <w:t xml:space="preserve">Mean ∆ baseline </w:t>
            </w:r>
            <w:r w:rsidR="004E40AC" w:rsidRPr="0009229E">
              <w:rPr>
                <w:rFonts w:ascii="Arial Narrow" w:hAnsi="Arial Narrow"/>
                <w:b/>
                <w:sz w:val="20"/>
                <w:szCs w:val="18"/>
              </w:rPr>
              <w:t>HDD</w:t>
            </w:r>
          </w:p>
        </w:tc>
        <w:tc>
          <w:tcPr>
            <w:tcW w:w="497" w:type="pct"/>
            <w:vAlign w:val="center"/>
          </w:tcPr>
          <w:p w:rsidR="00811F6E" w:rsidRPr="0009229E" w:rsidRDefault="00811F6E" w:rsidP="00EC00C9">
            <w:pPr>
              <w:jc w:val="center"/>
              <w:rPr>
                <w:rFonts w:ascii="Arial Narrow" w:hAnsi="Arial Narrow"/>
                <w:color w:val="000000"/>
                <w:sz w:val="20"/>
                <w:szCs w:val="18"/>
              </w:rPr>
            </w:pPr>
            <w:r w:rsidRPr="0009229E">
              <w:rPr>
                <w:rFonts w:ascii="Arial Narrow" w:hAnsi="Arial Narrow"/>
                <w:b/>
                <w:sz w:val="20"/>
                <w:szCs w:val="18"/>
              </w:rPr>
              <w:t>SD</w:t>
            </w:r>
          </w:p>
        </w:tc>
        <w:tc>
          <w:tcPr>
            <w:tcW w:w="503" w:type="pct"/>
            <w:gridSpan w:val="2"/>
            <w:vAlign w:val="center"/>
          </w:tcPr>
          <w:p w:rsidR="00811F6E" w:rsidRPr="0009229E" w:rsidRDefault="00811F6E" w:rsidP="00EC00C9">
            <w:pPr>
              <w:jc w:val="center"/>
              <w:rPr>
                <w:rFonts w:ascii="Arial Narrow" w:hAnsi="Arial Narrow"/>
                <w:b/>
                <w:color w:val="000000"/>
                <w:sz w:val="20"/>
                <w:szCs w:val="18"/>
              </w:rPr>
            </w:pPr>
            <w:r w:rsidRPr="0009229E">
              <w:rPr>
                <w:rFonts w:ascii="Arial Narrow" w:hAnsi="Arial Narrow"/>
                <w:b/>
                <w:color w:val="000000"/>
                <w:sz w:val="20"/>
                <w:szCs w:val="18"/>
              </w:rPr>
              <w:t>n</w:t>
            </w:r>
          </w:p>
        </w:tc>
        <w:tc>
          <w:tcPr>
            <w:tcW w:w="665" w:type="pct"/>
            <w:gridSpan w:val="3"/>
            <w:vAlign w:val="center"/>
          </w:tcPr>
          <w:p w:rsidR="00811F6E" w:rsidRPr="0009229E" w:rsidRDefault="00811F6E" w:rsidP="004E40AC">
            <w:pPr>
              <w:jc w:val="center"/>
              <w:rPr>
                <w:rFonts w:ascii="Arial Narrow" w:hAnsi="Arial Narrow"/>
                <w:b/>
                <w:sz w:val="20"/>
                <w:szCs w:val="18"/>
              </w:rPr>
            </w:pPr>
            <w:r w:rsidRPr="0009229E">
              <w:rPr>
                <w:rFonts w:ascii="Arial Narrow" w:hAnsi="Arial Narrow"/>
                <w:b/>
                <w:sz w:val="20"/>
                <w:szCs w:val="18"/>
              </w:rPr>
              <w:t xml:space="preserve">Mean ∆ baseline </w:t>
            </w:r>
            <w:r w:rsidR="004E40AC" w:rsidRPr="0009229E">
              <w:rPr>
                <w:rFonts w:ascii="Arial Narrow" w:hAnsi="Arial Narrow"/>
                <w:b/>
                <w:sz w:val="20"/>
                <w:szCs w:val="18"/>
              </w:rPr>
              <w:t>HDD</w:t>
            </w:r>
          </w:p>
        </w:tc>
        <w:tc>
          <w:tcPr>
            <w:tcW w:w="492" w:type="pct"/>
            <w:gridSpan w:val="2"/>
            <w:vAlign w:val="center"/>
          </w:tcPr>
          <w:p w:rsidR="00811F6E" w:rsidRPr="0009229E" w:rsidRDefault="00811F6E" w:rsidP="00EC00C9">
            <w:pPr>
              <w:jc w:val="center"/>
              <w:rPr>
                <w:rFonts w:ascii="Arial Narrow" w:hAnsi="Arial Narrow"/>
                <w:color w:val="000000"/>
                <w:sz w:val="20"/>
                <w:szCs w:val="18"/>
              </w:rPr>
            </w:pPr>
            <w:r w:rsidRPr="0009229E">
              <w:rPr>
                <w:rFonts w:ascii="Arial Narrow" w:hAnsi="Arial Narrow"/>
                <w:b/>
                <w:sz w:val="20"/>
                <w:szCs w:val="18"/>
              </w:rPr>
              <w:t>SD</w:t>
            </w:r>
          </w:p>
        </w:tc>
        <w:tc>
          <w:tcPr>
            <w:tcW w:w="1075" w:type="pct"/>
            <w:gridSpan w:val="2"/>
            <w:vAlign w:val="center"/>
          </w:tcPr>
          <w:p w:rsidR="006B1E67" w:rsidRPr="0009229E" w:rsidRDefault="00B01F5F" w:rsidP="006B1E67">
            <w:pPr>
              <w:jc w:val="center"/>
              <w:rPr>
                <w:rFonts w:ascii="Arial Narrow" w:hAnsi="Arial Narrow"/>
                <w:b/>
                <w:color w:val="000000"/>
                <w:sz w:val="20"/>
                <w:szCs w:val="18"/>
              </w:rPr>
            </w:pPr>
            <w:r w:rsidRPr="0009229E">
              <w:rPr>
                <w:rFonts w:ascii="Arial Narrow" w:hAnsi="Arial Narrow"/>
                <w:b/>
                <w:color w:val="000000"/>
                <w:sz w:val="20"/>
                <w:szCs w:val="18"/>
              </w:rPr>
              <w:t>WMD (</w:t>
            </w:r>
            <w:r w:rsidR="006B1E67" w:rsidRPr="0009229E">
              <w:rPr>
                <w:rFonts w:ascii="Arial Narrow" w:hAnsi="Arial Narrow"/>
                <w:b/>
                <w:color w:val="000000"/>
                <w:sz w:val="20"/>
                <w:szCs w:val="18"/>
              </w:rPr>
              <w:t>24 weeks</w:t>
            </w:r>
            <w:r w:rsidRPr="0009229E">
              <w:rPr>
                <w:rFonts w:ascii="Arial Narrow" w:hAnsi="Arial Narrow"/>
                <w:b/>
                <w:color w:val="000000"/>
                <w:sz w:val="20"/>
                <w:szCs w:val="18"/>
              </w:rPr>
              <w:t>)</w:t>
            </w:r>
          </w:p>
          <w:p w:rsidR="00811F6E" w:rsidRPr="0009229E" w:rsidRDefault="006B1E67" w:rsidP="006B1E67">
            <w:pPr>
              <w:jc w:val="center"/>
              <w:rPr>
                <w:rFonts w:ascii="Arial Narrow" w:hAnsi="Arial Narrow"/>
                <w:b/>
                <w:sz w:val="20"/>
                <w:szCs w:val="18"/>
              </w:rPr>
            </w:pPr>
            <w:proofErr w:type="spellStart"/>
            <w:r w:rsidRPr="0009229E">
              <w:rPr>
                <w:rFonts w:ascii="Arial Narrow" w:hAnsi="Arial Narrow"/>
                <w:b/>
                <w:color w:val="000000"/>
                <w:sz w:val="20"/>
                <w:szCs w:val="18"/>
              </w:rPr>
              <w:t>Nalmefene</w:t>
            </w:r>
            <w:proofErr w:type="spellEnd"/>
            <w:r w:rsidRPr="0009229E">
              <w:rPr>
                <w:rFonts w:ascii="Arial Narrow" w:hAnsi="Arial Narrow"/>
                <w:b/>
                <w:color w:val="000000"/>
                <w:sz w:val="20"/>
                <w:szCs w:val="18"/>
              </w:rPr>
              <w:t xml:space="preserve"> vs placebo</w:t>
            </w:r>
            <w:r w:rsidRPr="0009229E">
              <w:rPr>
                <w:rFonts w:ascii="Arial Narrow" w:hAnsi="Arial Narrow"/>
                <w:b/>
                <w:sz w:val="20"/>
                <w:szCs w:val="18"/>
              </w:rPr>
              <w:t xml:space="preserve"> (95% CI)</w:t>
            </w:r>
          </w:p>
        </w:tc>
      </w:tr>
      <w:tr w:rsidR="006B1E67" w:rsidRPr="0009229E" w:rsidTr="00B93824">
        <w:tc>
          <w:tcPr>
            <w:tcW w:w="770" w:type="pct"/>
            <w:shd w:val="clear" w:color="auto" w:fill="auto"/>
            <w:vAlign w:val="center"/>
          </w:tcPr>
          <w:p w:rsidR="006B1E67" w:rsidRPr="0009229E" w:rsidRDefault="006B1E67" w:rsidP="00EC00C9">
            <w:pPr>
              <w:rPr>
                <w:rFonts w:ascii="Arial Narrow" w:hAnsi="Arial Narrow"/>
                <w:color w:val="000000"/>
                <w:sz w:val="20"/>
                <w:szCs w:val="18"/>
              </w:rPr>
            </w:pPr>
            <w:r w:rsidRPr="0009229E">
              <w:rPr>
                <w:rFonts w:ascii="Arial Narrow" w:hAnsi="Arial Narrow"/>
                <w:color w:val="000000"/>
                <w:sz w:val="20"/>
                <w:szCs w:val="18"/>
              </w:rPr>
              <w:t>SENSE</w:t>
            </w:r>
          </w:p>
        </w:tc>
        <w:tc>
          <w:tcPr>
            <w:tcW w:w="416"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102</w:t>
            </w:r>
          </w:p>
        </w:tc>
        <w:tc>
          <w:tcPr>
            <w:tcW w:w="582"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-7.1</w:t>
            </w:r>
          </w:p>
        </w:tc>
        <w:tc>
          <w:tcPr>
            <w:tcW w:w="497"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6.06</w:t>
            </w:r>
          </w:p>
        </w:tc>
        <w:tc>
          <w:tcPr>
            <w:tcW w:w="503"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32</w:t>
            </w:r>
          </w:p>
        </w:tc>
        <w:tc>
          <w:tcPr>
            <w:tcW w:w="665"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-4.4</w:t>
            </w:r>
          </w:p>
        </w:tc>
        <w:tc>
          <w:tcPr>
            <w:tcW w:w="492"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5.66</w:t>
            </w:r>
          </w:p>
        </w:tc>
        <w:tc>
          <w:tcPr>
            <w:tcW w:w="1075" w:type="pct"/>
            <w:gridSpan w:val="2"/>
            <w:vAlign w:val="center"/>
          </w:tcPr>
          <w:p w:rsidR="006B1E67" w:rsidRPr="0009229E" w:rsidRDefault="006B1E67" w:rsidP="00EC00C9">
            <w:pPr>
              <w:jc w:val="center"/>
              <w:rPr>
                <w:rFonts w:ascii="Arial Narrow" w:hAnsi="Arial Narrow"/>
                <w:sz w:val="20"/>
              </w:rPr>
            </w:pPr>
            <w:r w:rsidRPr="0009229E">
              <w:rPr>
                <w:rFonts w:ascii="Arial Narrow" w:hAnsi="Arial Narrow"/>
                <w:b/>
                <w:sz w:val="20"/>
              </w:rPr>
              <w:t xml:space="preserve">-2.70 (-4.99, -0.41) </w:t>
            </w:r>
          </w:p>
        </w:tc>
      </w:tr>
      <w:tr w:rsidR="006B1E67" w:rsidRPr="0009229E" w:rsidTr="00B93824">
        <w:tc>
          <w:tcPr>
            <w:tcW w:w="770" w:type="pct"/>
            <w:shd w:val="clear" w:color="auto" w:fill="auto"/>
            <w:vAlign w:val="center"/>
          </w:tcPr>
          <w:p w:rsidR="006B1E67" w:rsidRPr="0009229E" w:rsidRDefault="006B1E67" w:rsidP="00EC00C9">
            <w:pPr>
              <w:rPr>
                <w:rFonts w:ascii="Arial Narrow" w:hAnsi="Arial Narrow"/>
                <w:color w:val="000000"/>
                <w:sz w:val="20"/>
                <w:szCs w:val="18"/>
              </w:rPr>
            </w:pPr>
            <w:r w:rsidRPr="0009229E">
              <w:rPr>
                <w:rFonts w:ascii="Arial Narrow" w:hAnsi="Arial Narrow"/>
                <w:color w:val="000000"/>
                <w:sz w:val="20"/>
                <w:szCs w:val="18"/>
              </w:rPr>
              <w:t>ESENSE 1</w:t>
            </w:r>
          </w:p>
        </w:tc>
        <w:tc>
          <w:tcPr>
            <w:tcW w:w="416"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85</w:t>
            </w:r>
          </w:p>
        </w:tc>
        <w:tc>
          <w:tcPr>
            <w:tcW w:w="582"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-10.0</w:t>
            </w:r>
          </w:p>
        </w:tc>
        <w:tc>
          <w:tcPr>
            <w:tcW w:w="497"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7.38</w:t>
            </w:r>
          </w:p>
        </w:tc>
        <w:tc>
          <w:tcPr>
            <w:tcW w:w="503"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114</w:t>
            </w:r>
          </w:p>
        </w:tc>
        <w:tc>
          <w:tcPr>
            <w:tcW w:w="665"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-6.1</w:t>
            </w:r>
          </w:p>
        </w:tc>
        <w:tc>
          <w:tcPr>
            <w:tcW w:w="492"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8.54</w:t>
            </w:r>
          </w:p>
        </w:tc>
        <w:tc>
          <w:tcPr>
            <w:tcW w:w="1075" w:type="pct"/>
            <w:gridSpan w:val="2"/>
            <w:vAlign w:val="center"/>
          </w:tcPr>
          <w:p w:rsidR="006B1E67" w:rsidRPr="0009229E" w:rsidRDefault="006B1E67" w:rsidP="00EC00C9">
            <w:pPr>
              <w:jc w:val="center"/>
              <w:rPr>
                <w:rFonts w:ascii="Arial Narrow" w:hAnsi="Arial Narrow"/>
                <w:sz w:val="20"/>
              </w:rPr>
            </w:pPr>
            <w:r w:rsidRPr="0009229E">
              <w:rPr>
                <w:rFonts w:ascii="Arial Narrow" w:hAnsi="Arial Narrow"/>
                <w:b/>
                <w:sz w:val="20"/>
              </w:rPr>
              <w:t>-3.9 (-6.12, -1.68)</w:t>
            </w:r>
          </w:p>
        </w:tc>
      </w:tr>
      <w:tr w:rsidR="006B1E67" w:rsidRPr="0009229E" w:rsidTr="00B93824">
        <w:tc>
          <w:tcPr>
            <w:tcW w:w="770" w:type="pct"/>
            <w:shd w:val="clear" w:color="auto" w:fill="auto"/>
            <w:vAlign w:val="center"/>
          </w:tcPr>
          <w:p w:rsidR="006B1E67" w:rsidRPr="0009229E" w:rsidRDefault="006B1E67" w:rsidP="00EC00C9">
            <w:pPr>
              <w:rPr>
                <w:rFonts w:ascii="Arial Narrow" w:hAnsi="Arial Narrow"/>
                <w:color w:val="000000"/>
                <w:sz w:val="20"/>
                <w:szCs w:val="18"/>
              </w:rPr>
            </w:pPr>
            <w:r w:rsidRPr="0009229E">
              <w:rPr>
                <w:rFonts w:ascii="Arial Narrow" w:hAnsi="Arial Narrow"/>
                <w:color w:val="000000"/>
                <w:sz w:val="20"/>
                <w:szCs w:val="18"/>
              </w:rPr>
              <w:t>ESENSE 2</w:t>
            </w:r>
          </w:p>
        </w:tc>
        <w:tc>
          <w:tcPr>
            <w:tcW w:w="416"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103</w:t>
            </w:r>
          </w:p>
        </w:tc>
        <w:tc>
          <w:tcPr>
            <w:tcW w:w="582"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-10.7</w:t>
            </w:r>
          </w:p>
        </w:tc>
        <w:tc>
          <w:tcPr>
            <w:tcW w:w="497"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8.12</w:t>
            </w:r>
          </w:p>
        </w:tc>
        <w:tc>
          <w:tcPr>
            <w:tcW w:w="503"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111</w:t>
            </w:r>
          </w:p>
        </w:tc>
        <w:tc>
          <w:tcPr>
            <w:tcW w:w="665"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-8.2</w:t>
            </w:r>
          </w:p>
        </w:tc>
        <w:tc>
          <w:tcPr>
            <w:tcW w:w="492"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7.37</w:t>
            </w:r>
          </w:p>
        </w:tc>
        <w:tc>
          <w:tcPr>
            <w:tcW w:w="1075" w:type="pct"/>
            <w:gridSpan w:val="2"/>
            <w:vAlign w:val="center"/>
          </w:tcPr>
          <w:p w:rsidR="006B1E67" w:rsidRPr="0009229E" w:rsidRDefault="006B1E67" w:rsidP="00EC00C9">
            <w:pPr>
              <w:jc w:val="center"/>
              <w:rPr>
                <w:rFonts w:ascii="Arial Narrow" w:hAnsi="Arial Narrow"/>
                <w:sz w:val="20"/>
              </w:rPr>
            </w:pPr>
            <w:r w:rsidRPr="0009229E">
              <w:rPr>
                <w:rFonts w:ascii="Arial Narrow" w:hAnsi="Arial Narrow"/>
                <w:b/>
                <w:sz w:val="20"/>
              </w:rPr>
              <w:t>-2.4 (-4.58, -0.42)</w:t>
            </w:r>
          </w:p>
        </w:tc>
      </w:tr>
      <w:tr w:rsidR="006B1E67" w:rsidRPr="0009229E" w:rsidTr="00B93824">
        <w:tc>
          <w:tcPr>
            <w:tcW w:w="770" w:type="pct"/>
            <w:shd w:val="clear" w:color="auto" w:fill="auto"/>
            <w:vAlign w:val="center"/>
          </w:tcPr>
          <w:p w:rsidR="006B1E67" w:rsidRPr="0009229E" w:rsidRDefault="006B1E67" w:rsidP="00EC00C9">
            <w:pPr>
              <w:rPr>
                <w:rFonts w:ascii="Arial Narrow" w:hAnsi="Arial Narrow"/>
                <w:color w:val="000000"/>
                <w:sz w:val="20"/>
                <w:szCs w:val="18"/>
              </w:rPr>
            </w:pPr>
            <w:r w:rsidRPr="0009229E">
              <w:rPr>
                <w:rFonts w:ascii="Arial Narrow" w:hAnsi="Arial Narrow"/>
                <w:color w:val="000000"/>
                <w:sz w:val="20"/>
                <w:szCs w:val="18"/>
              </w:rPr>
              <w:t>Pooled results*</w:t>
            </w:r>
          </w:p>
          <w:p w:rsidR="000D37F7" w:rsidRPr="0009229E" w:rsidRDefault="000D37F7" w:rsidP="00EC00C9">
            <w:pPr>
              <w:rPr>
                <w:rFonts w:ascii="Arial Narrow" w:hAnsi="Arial Narrow"/>
                <w:color w:val="000000"/>
                <w:sz w:val="20"/>
                <w:szCs w:val="18"/>
              </w:rPr>
            </w:pPr>
            <w:r w:rsidRPr="0009229E">
              <w:rPr>
                <w:rFonts w:ascii="Arial Narrow" w:hAnsi="Arial Narrow"/>
                <w:color w:val="000000"/>
                <w:sz w:val="20"/>
                <w:szCs w:val="18"/>
              </w:rPr>
              <w:t>I</w:t>
            </w:r>
            <w:r w:rsidRPr="0009229E">
              <w:rPr>
                <w:rFonts w:ascii="Arial Narrow" w:hAnsi="Arial Narrow"/>
                <w:color w:val="000000"/>
                <w:sz w:val="20"/>
                <w:szCs w:val="18"/>
                <w:vertAlign w:val="superscript"/>
              </w:rPr>
              <w:t>2</w:t>
            </w:r>
            <w:r w:rsidRPr="0009229E">
              <w:rPr>
                <w:rFonts w:ascii="Arial Narrow" w:hAnsi="Arial Narrow"/>
                <w:color w:val="000000"/>
                <w:sz w:val="20"/>
                <w:szCs w:val="18"/>
              </w:rPr>
              <w:t>=0%</w:t>
            </w:r>
          </w:p>
        </w:tc>
        <w:tc>
          <w:tcPr>
            <w:tcW w:w="416"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290</w:t>
            </w:r>
          </w:p>
        </w:tc>
        <w:tc>
          <w:tcPr>
            <w:tcW w:w="582"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497" w:type="pct"/>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503"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257</w:t>
            </w:r>
          </w:p>
        </w:tc>
        <w:tc>
          <w:tcPr>
            <w:tcW w:w="665" w:type="pct"/>
            <w:gridSpan w:val="3"/>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492" w:type="pct"/>
            <w:gridSpan w:val="2"/>
            <w:vAlign w:val="center"/>
          </w:tcPr>
          <w:p w:rsidR="006B1E67" w:rsidRPr="0009229E" w:rsidRDefault="006B1E67"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1075" w:type="pct"/>
            <w:gridSpan w:val="2"/>
            <w:vAlign w:val="center"/>
          </w:tcPr>
          <w:p w:rsidR="006B1E67" w:rsidRPr="0009229E" w:rsidRDefault="006B1E67" w:rsidP="00EC00C9">
            <w:pPr>
              <w:jc w:val="center"/>
              <w:rPr>
                <w:rFonts w:ascii="Arial Narrow" w:hAnsi="Arial Narrow"/>
                <w:sz w:val="20"/>
              </w:rPr>
            </w:pPr>
            <w:r w:rsidRPr="0009229E">
              <w:rPr>
                <w:rFonts w:ascii="Arial Narrow" w:hAnsi="Arial Narrow"/>
                <w:b/>
                <w:sz w:val="20"/>
              </w:rPr>
              <w:t>-3.02 (-4.28, -1.75)</w:t>
            </w:r>
          </w:p>
        </w:tc>
      </w:tr>
      <w:tr w:rsidR="00AE38E7" w:rsidRPr="0009229E" w:rsidTr="00552BD3">
        <w:tc>
          <w:tcPr>
            <w:tcW w:w="5000" w:type="pct"/>
            <w:gridSpan w:val="15"/>
            <w:shd w:val="clear" w:color="auto" w:fill="auto"/>
            <w:vAlign w:val="center"/>
          </w:tcPr>
          <w:p w:rsidR="00AE38E7" w:rsidRPr="0009229E" w:rsidRDefault="00C07B22" w:rsidP="00C07B22">
            <w:pPr>
              <w:rPr>
                <w:rFonts w:ascii="Arial Narrow" w:hAnsi="Arial Narrow"/>
                <w:b/>
                <w:color w:val="000000"/>
                <w:sz w:val="20"/>
                <w:szCs w:val="18"/>
              </w:rPr>
            </w:pPr>
            <w:r w:rsidRPr="0009229E">
              <w:rPr>
                <w:rFonts w:ascii="Arial Narrow" w:hAnsi="Arial Narrow"/>
                <w:b/>
                <w:color w:val="000000"/>
                <w:sz w:val="20"/>
                <w:szCs w:val="18"/>
              </w:rPr>
              <w:t>C</w:t>
            </w:r>
            <w:r w:rsidR="00AE38E7" w:rsidRPr="0009229E">
              <w:rPr>
                <w:rFonts w:ascii="Arial Narrow" w:hAnsi="Arial Narrow"/>
                <w:b/>
                <w:color w:val="000000"/>
                <w:sz w:val="20"/>
                <w:szCs w:val="18"/>
              </w:rPr>
              <w:t xml:space="preserve">hange from baseline in </w:t>
            </w:r>
            <w:r w:rsidR="000D37F7" w:rsidRPr="0009229E">
              <w:rPr>
                <w:rFonts w:ascii="Arial Narrow" w:hAnsi="Arial Narrow"/>
                <w:b/>
                <w:color w:val="000000"/>
                <w:sz w:val="20"/>
                <w:szCs w:val="18"/>
              </w:rPr>
              <w:t>total alcohol consumption</w:t>
            </w:r>
            <w:r w:rsidR="00AE38E7" w:rsidRPr="0009229E">
              <w:rPr>
                <w:rFonts w:ascii="Arial Narrow" w:hAnsi="Arial Narrow"/>
                <w:b/>
                <w:color w:val="000000"/>
                <w:sz w:val="20"/>
                <w:szCs w:val="18"/>
              </w:rPr>
              <w:t xml:space="preserve"> </w:t>
            </w:r>
            <w:r w:rsidRPr="0009229E">
              <w:rPr>
                <w:rFonts w:ascii="Arial Narrow" w:hAnsi="Arial Narrow"/>
                <w:b/>
                <w:color w:val="000000"/>
                <w:sz w:val="20"/>
                <w:szCs w:val="18"/>
              </w:rPr>
              <w:t>grams</w:t>
            </w:r>
            <w:r w:rsidR="00AE38E7" w:rsidRPr="0009229E">
              <w:rPr>
                <w:rFonts w:ascii="Arial Narrow" w:hAnsi="Arial Narrow"/>
                <w:b/>
                <w:color w:val="000000"/>
                <w:sz w:val="20"/>
                <w:szCs w:val="18"/>
              </w:rPr>
              <w:t>/</w:t>
            </w:r>
            <w:r w:rsidRPr="0009229E">
              <w:rPr>
                <w:rFonts w:ascii="Arial Narrow" w:hAnsi="Arial Narrow"/>
                <w:b/>
                <w:color w:val="000000"/>
                <w:sz w:val="20"/>
                <w:szCs w:val="18"/>
              </w:rPr>
              <w:t>day (averaged over 28 days) in target population</w:t>
            </w:r>
          </w:p>
        </w:tc>
      </w:tr>
      <w:tr w:rsidR="00C07B22" w:rsidRPr="0009229E" w:rsidTr="00B93824">
        <w:tc>
          <w:tcPr>
            <w:tcW w:w="770" w:type="pct"/>
            <w:shd w:val="clear" w:color="auto" w:fill="auto"/>
            <w:vAlign w:val="center"/>
          </w:tcPr>
          <w:p w:rsidR="00C07B22" w:rsidRPr="0009229E" w:rsidRDefault="00C07B22" w:rsidP="000D37F7">
            <w:pPr>
              <w:jc w:val="left"/>
              <w:rPr>
                <w:rFonts w:ascii="Arial Narrow" w:hAnsi="Arial Narrow"/>
                <w:color w:val="000000"/>
                <w:sz w:val="20"/>
                <w:szCs w:val="18"/>
              </w:rPr>
            </w:pPr>
            <w:r w:rsidRPr="0009229E">
              <w:rPr>
                <w:rFonts w:ascii="Arial Narrow" w:hAnsi="Arial Narrow"/>
                <w:color w:val="000000"/>
                <w:sz w:val="20"/>
                <w:szCs w:val="18"/>
              </w:rPr>
              <w:t>SENSE</w:t>
            </w:r>
          </w:p>
        </w:tc>
        <w:tc>
          <w:tcPr>
            <w:tcW w:w="416"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102</w:t>
            </w:r>
          </w:p>
        </w:tc>
        <w:tc>
          <w:tcPr>
            <w:tcW w:w="582"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-39.5</w:t>
            </w:r>
          </w:p>
        </w:tc>
        <w:tc>
          <w:tcPr>
            <w:tcW w:w="497"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28.3</w:t>
            </w:r>
          </w:p>
        </w:tc>
        <w:tc>
          <w:tcPr>
            <w:tcW w:w="498"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32</w:t>
            </w:r>
          </w:p>
        </w:tc>
        <w:tc>
          <w:tcPr>
            <w:tcW w:w="664"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-23.8</w:t>
            </w:r>
          </w:p>
        </w:tc>
        <w:tc>
          <w:tcPr>
            <w:tcW w:w="498"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26.6</w:t>
            </w:r>
          </w:p>
        </w:tc>
        <w:tc>
          <w:tcPr>
            <w:tcW w:w="1075" w:type="pct"/>
            <w:gridSpan w:val="2"/>
            <w:vAlign w:val="center"/>
          </w:tcPr>
          <w:p w:rsidR="00C07B22" w:rsidRPr="0009229E" w:rsidRDefault="00C07B22" w:rsidP="00EC00C9">
            <w:pPr>
              <w:jc w:val="center"/>
              <w:rPr>
                <w:rFonts w:ascii="Arial Narrow" w:hAnsi="Arial Narrow"/>
                <w:color w:val="000000"/>
                <w:sz w:val="20"/>
              </w:rPr>
            </w:pPr>
            <w:r w:rsidRPr="0009229E">
              <w:rPr>
                <w:rFonts w:ascii="Arial Narrow" w:hAnsi="Arial Narrow"/>
                <w:b/>
                <w:color w:val="000000"/>
                <w:sz w:val="20"/>
              </w:rPr>
              <w:t>-15.7 (-25.6, -5.8)</w:t>
            </w:r>
          </w:p>
        </w:tc>
      </w:tr>
      <w:tr w:rsidR="00C07B22" w:rsidRPr="0009229E" w:rsidTr="00B93824">
        <w:tc>
          <w:tcPr>
            <w:tcW w:w="770" w:type="pct"/>
            <w:shd w:val="clear" w:color="auto" w:fill="auto"/>
            <w:vAlign w:val="center"/>
          </w:tcPr>
          <w:p w:rsidR="00C07B22" w:rsidRPr="0009229E" w:rsidRDefault="00C07B22" w:rsidP="000D37F7">
            <w:pPr>
              <w:jc w:val="left"/>
              <w:rPr>
                <w:rFonts w:ascii="Arial Narrow" w:hAnsi="Arial Narrow"/>
                <w:color w:val="000000"/>
                <w:sz w:val="20"/>
                <w:szCs w:val="18"/>
              </w:rPr>
            </w:pPr>
            <w:r w:rsidRPr="0009229E">
              <w:rPr>
                <w:rFonts w:ascii="Arial Narrow" w:hAnsi="Arial Narrow"/>
                <w:color w:val="000000"/>
                <w:sz w:val="20"/>
                <w:szCs w:val="18"/>
              </w:rPr>
              <w:t>ESENSE 1</w:t>
            </w:r>
          </w:p>
        </w:tc>
        <w:tc>
          <w:tcPr>
            <w:tcW w:w="416"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85</w:t>
            </w:r>
          </w:p>
        </w:tc>
        <w:tc>
          <w:tcPr>
            <w:tcW w:w="582"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-46.4</w:t>
            </w:r>
          </w:p>
        </w:tc>
        <w:tc>
          <w:tcPr>
            <w:tcW w:w="497"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28.6</w:t>
            </w:r>
          </w:p>
        </w:tc>
        <w:tc>
          <w:tcPr>
            <w:tcW w:w="498"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114</w:t>
            </w:r>
          </w:p>
        </w:tc>
        <w:tc>
          <w:tcPr>
            <w:tcW w:w="664"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-28.0</w:t>
            </w:r>
          </w:p>
        </w:tc>
        <w:tc>
          <w:tcPr>
            <w:tcW w:w="498"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31.0</w:t>
            </w:r>
          </w:p>
        </w:tc>
        <w:tc>
          <w:tcPr>
            <w:tcW w:w="1075" w:type="pct"/>
            <w:gridSpan w:val="2"/>
            <w:vAlign w:val="center"/>
          </w:tcPr>
          <w:p w:rsidR="00C07B22" w:rsidRPr="0009229E" w:rsidRDefault="00C07B22" w:rsidP="00EC00C9">
            <w:pPr>
              <w:jc w:val="center"/>
              <w:rPr>
                <w:rFonts w:ascii="Arial Narrow" w:hAnsi="Arial Narrow"/>
                <w:color w:val="000000"/>
                <w:sz w:val="20"/>
              </w:rPr>
            </w:pPr>
            <w:r w:rsidRPr="0009229E">
              <w:rPr>
                <w:rFonts w:ascii="Arial Narrow" w:hAnsi="Arial Narrow"/>
                <w:b/>
                <w:color w:val="000000"/>
                <w:sz w:val="20"/>
              </w:rPr>
              <w:t>-18.5 (-26.0, -11.0)</w:t>
            </w:r>
          </w:p>
        </w:tc>
      </w:tr>
      <w:tr w:rsidR="00C07B22" w:rsidRPr="0009229E" w:rsidTr="00B93824">
        <w:tc>
          <w:tcPr>
            <w:tcW w:w="770" w:type="pct"/>
            <w:shd w:val="clear" w:color="auto" w:fill="auto"/>
            <w:vAlign w:val="center"/>
          </w:tcPr>
          <w:p w:rsidR="00C07B22" w:rsidRPr="0009229E" w:rsidRDefault="00C07B22" w:rsidP="000D37F7">
            <w:pPr>
              <w:jc w:val="left"/>
              <w:rPr>
                <w:rFonts w:ascii="Arial Narrow" w:hAnsi="Arial Narrow"/>
                <w:color w:val="000000"/>
                <w:sz w:val="20"/>
                <w:szCs w:val="18"/>
              </w:rPr>
            </w:pPr>
            <w:r w:rsidRPr="0009229E">
              <w:rPr>
                <w:rFonts w:ascii="Arial Narrow" w:hAnsi="Arial Narrow"/>
                <w:color w:val="000000"/>
                <w:sz w:val="20"/>
                <w:szCs w:val="18"/>
              </w:rPr>
              <w:t>ESENSE 2</w:t>
            </w:r>
          </w:p>
        </w:tc>
        <w:tc>
          <w:tcPr>
            <w:tcW w:w="416"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103</w:t>
            </w:r>
          </w:p>
        </w:tc>
        <w:tc>
          <w:tcPr>
            <w:tcW w:w="582"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-56.2</w:t>
            </w:r>
          </w:p>
        </w:tc>
        <w:tc>
          <w:tcPr>
            <w:tcW w:w="497"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32.5</w:t>
            </w:r>
          </w:p>
        </w:tc>
        <w:tc>
          <w:tcPr>
            <w:tcW w:w="498"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111</w:t>
            </w:r>
          </w:p>
        </w:tc>
        <w:tc>
          <w:tcPr>
            <w:tcW w:w="664"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-46.2</w:t>
            </w:r>
          </w:p>
        </w:tc>
        <w:tc>
          <w:tcPr>
            <w:tcW w:w="498"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33.7</w:t>
            </w:r>
          </w:p>
        </w:tc>
        <w:tc>
          <w:tcPr>
            <w:tcW w:w="1075" w:type="pct"/>
            <w:gridSpan w:val="2"/>
            <w:vAlign w:val="center"/>
          </w:tcPr>
          <w:p w:rsidR="00C07B22" w:rsidRPr="0009229E" w:rsidRDefault="00C07B22" w:rsidP="00EC00C9">
            <w:pPr>
              <w:jc w:val="center"/>
              <w:rPr>
                <w:rFonts w:ascii="Arial Narrow" w:hAnsi="Arial Narrow"/>
                <w:color w:val="000000"/>
                <w:sz w:val="20"/>
              </w:rPr>
            </w:pPr>
            <w:r w:rsidRPr="0009229E">
              <w:rPr>
                <w:rFonts w:ascii="Arial Narrow" w:hAnsi="Arial Narrow"/>
                <w:b/>
                <w:color w:val="000000"/>
                <w:sz w:val="20"/>
              </w:rPr>
              <w:t>-10.0 (-18.2, -1.9)</w:t>
            </w:r>
          </w:p>
        </w:tc>
      </w:tr>
      <w:tr w:rsidR="00C07B22" w:rsidRPr="0009229E" w:rsidTr="00B93824">
        <w:tc>
          <w:tcPr>
            <w:tcW w:w="770" w:type="pct"/>
            <w:shd w:val="clear" w:color="auto" w:fill="auto"/>
            <w:vAlign w:val="center"/>
          </w:tcPr>
          <w:p w:rsidR="00C07B22" w:rsidRPr="0009229E" w:rsidRDefault="00C07B22" w:rsidP="00CE456B">
            <w:pPr>
              <w:rPr>
                <w:rFonts w:ascii="Arial Narrow" w:hAnsi="Arial Narrow"/>
                <w:color w:val="000000"/>
                <w:sz w:val="20"/>
                <w:szCs w:val="18"/>
              </w:rPr>
            </w:pPr>
            <w:r w:rsidRPr="0009229E">
              <w:rPr>
                <w:rFonts w:ascii="Arial Narrow" w:hAnsi="Arial Narrow"/>
                <w:color w:val="000000"/>
                <w:sz w:val="20"/>
                <w:szCs w:val="18"/>
              </w:rPr>
              <w:t>Pooled results*</w:t>
            </w:r>
          </w:p>
          <w:p w:rsidR="00C07B22" w:rsidRPr="0009229E" w:rsidRDefault="00C07B22" w:rsidP="00EC00C9">
            <w:pPr>
              <w:rPr>
                <w:rFonts w:ascii="Arial Narrow" w:hAnsi="Arial Narrow"/>
                <w:color w:val="000000"/>
                <w:sz w:val="20"/>
                <w:szCs w:val="18"/>
              </w:rPr>
            </w:pPr>
            <w:r w:rsidRPr="0009229E">
              <w:rPr>
                <w:rFonts w:ascii="Arial Narrow" w:hAnsi="Arial Narrow"/>
                <w:color w:val="000000"/>
                <w:sz w:val="20"/>
                <w:szCs w:val="18"/>
              </w:rPr>
              <w:t>I</w:t>
            </w:r>
            <w:r w:rsidRPr="0009229E">
              <w:rPr>
                <w:rFonts w:ascii="Arial Narrow" w:hAnsi="Arial Narrow"/>
                <w:color w:val="000000"/>
                <w:sz w:val="20"/>
                <w:szCs w:val="18"/>
                <w:vertAlign w:val="superscript"/>
              </w:rPr>
              <w:t>2</w:t>
            </w:r>
            <w:r w:rsidRPr="0009229E">
              <w:rPr>
                <w:rFonts w:ascii="Arial Narrow" w:hAnsi="Arial Narrow"/>
                <w:color w:val="000000"/>
                <w:sz w:val="20"/>
                <w:szCs w:val="18"/>
              </w:rPr>
              <w:t>=0%</w:t>
            </w:r>
          </w:p>
        </w:tc>
        <w:tc>
          <w:tcPr>
            <w:tcW w:w="416" w:type="pct"/>
            <w:vAlign w:val="center"/>
          </w:tcPr>
          <w:p w:rsidR="00C07B22" w:rsidRPr="0009229E" w:rsidRDefault="00C07B22" w:rsidP="00EC00C9">
            <w:pPr>
              <w:jc w:val="center"/>
              <w:rPr>
                <w:rFonts w:ascii="Arial Narrow" w:hAnsi="Arial Narrow"/>
                <w:sz w:val="20"/>
              </w:rPr>
            </w:pPr>
            <w:r w:rsidRPr="0009229E">
              <w:rPr>
                <w:rFonts w:ascii="Arial Narrow" w:hAnsi="Arial Narrow"/>
                <w:sz w:val="20"/>
              </w:rPr>
              <w:t>290</w:t>
            </w:r>
          </w:p>
        </w:tc>
        <w:tc>
          <w:tcPr>
            <w:tcW w:w="582" w:type="pct"/>
            <w:gridSpan w:val="3"/>
            <w:vAlign w:val="center"/>
          </w:tcPr>
          <w:p w:rsidR="00C07B22" w:rsidRPr="0009229E" w:rsidRDefault="00C07B22" w:rsidP="00EC00C9">
            <w:pPr>
              <w:jc w:val="center"/>
              <w:rPr>
                <w:rFonts w:ascii="Arial Narrow" w:hAnsi="Arial Narrow"/>
                <w:sz w:val="20"/>
              </w:rPr>
            </w:pPr>
            <w:r w:rsidRPr="0009229E">
              <w:rPr>
                <w:rFonts w:ascii="Arial Narrow" w:hAnsi="Arial Narrow"/>
                <w:color w:val="000000"/>
                <w:sz w:val="20"/>
                <w:szCs w:val="18"/>
              </w:rPr>
              <w:t>NR</w:t>
            </w:r>
          </w:p>
        </w:tc>
        <w:tc>
          <w:tcPr>
            <w:tcW w:w="497" w:type="pct"/>
            <w:vAlign w:val="center"/>
          </w:tcPr>
          <w:p w:rsidR="00C07B22" w:rsidRPr="0009229E" w:rsidRDefault="00C07B22" w:rsidP="00EC00C9">
            <w:pPr>
              <w:jc w:val="center"/>
              <w:rPr>
                <w:rFonts w:ascii="Arial Narrow" w:hAnsi="Arial Narrow"/>
                <w:sz w:val="20"/>
              </w:rPr>
            </w:pPr>
            <w:r w:rsidRPr="0009229E">
              <w:rPr>
                <w:rFonts w:ascii="Arial Narrow" w:hAnsi="Arial Narrow"/>
                <w:color w:val="000000"/>
                <w:sz w:val="20"/>
                <w:szCs w:val="18"/>
              </w:rPr>
              <w:t>NR</w:t>
            </w:r>
          </w:p>
        </w:tc>
        <w:tc>
          <w:tcPr>
            <w:tcW w:w="498" w:type="pct"/>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257</w:t>
            </w:r>
          </w:p>
        </w:tc>
        <w:tc>
          <w:tcPr>
            <w:tcW w:w="664"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498" w:type="pct"/>
            <w:gridSpan w:val="3"/>
            <w:vAlign w:val="center"/>
          </w:tcPr>
          <w:p w:rsidR="00C07B22" w:rsidRPr="0009229E" w:rsidRDefault="00C07B22"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1075" w:type="pct"/>
            <w:gridSpan w:val="2"/>
            <w:vAlign w:val="center"/>
          </w:tcPr>
          <w:p w:rsidR="00C07B22" w:rsidRPr="0009229E" w:rsidRDefault="00C07B22" w:rsidP="00EC00C9">
            <w:pPr>
              <w:jc w:val="center"/>
              <w:rPr>
                <w:rFonts w:ascii="Arial Narrow" w:hAnsi="Arial Narrow"/>
                <w:color w:val="000000"/>
                <w:sz w:val="20"/>
              </w:rPr>
            </w:pPr>
            <w:r w:rsidRPr="0009229E">
              <w:rPr>
                <w:rFonts w:ascii="Arial Narrow" w:hAnsi="Arial Narrow"/>
                <w:b/>
                <w:sz w:val="20"/>
              </w:rPr>
              <w:t>-14.8 (-20.1, -9.5)</w:t>
            </w:r>
          </w:p>
        </w:tc>
      </w:tr>
      <w:tr w:rsidR="00B62715" w:rsidRPr="0009229E" w:rsidTr="00552BD3">
        <w:tc>
          <w:tcPr>
            <w:tcW w:w="5000" w:type="pct"/>
            <w:gridSpan w:val="15"/>
            <w:tcBorders>
              <w:top w:val="double" w:sz="4" w:space="0" w:color="auto"/>
            </w:tcBorders>
            <w:shd w:val="clear" w:color="auto" w:fill="auto"/>
            <w:vAlign w:val="center"/>
          </w:tcPr>
          <w:p w:rsidR="00B62715" w:rsidRPr="0009229E" w:rsidRDefault="00B62715" w:rsidP="00EC00C9">
            <w:pPr>
              <w:rPr>
                <w:rFonts w:ascii="Arial Narrow" w:hAnsi="Arial Narrow"/>
                <w:b/>
                <w:color w:val="000000"/>
                <w:sz w:val="20"/>
                <w:szCs w:val="18"/>
              </w:rPr>
            </w:pPr>
            <w:r w:rsidRPr="0009229E">
              <w:rPr>
                <w:rFonts w:ascii="Arial Narrow" w:hAnsi="Arial Narrow"/>
                <w:b/>
                <w:color w:val="000000"/>
                <w:sz w:val="20"/>
                <w:szCs w:val="18"/>
              </w:rPr>
              <w:t xml:space="preserve">Harms </w:t>
            </w:r>
          </w:p>
        </w:tc>
      </w:tr>
      <w:tr w:rsidR="00811F6E" w:rsidRPr="0009229E" w:rsidTr="00C07B22">
        <w:trPr>
          <w:trHeight w:val="70"/>
        </w:trPr>
        <w:tc>
          <w:tcPr>
            <w:tcW w:w="770" w:type="pct"/>
            <w:vMerge w:val="restart"/>
            <w:shd w:val="clear" w:color="auto" w:fill="auto"/>
            <w:vAlign w:val="center"/>
          </w:tcPr>
          <w:p w:rsidR="00B62715" w:rsidRPr="0009229E" w:rsidRDefault="00B62715" w:rsidP="00EC00C9">
            <w:pPr>
              <w:rPr>
                <w:rFonts w:ascii="Arial Narrow" w:hAnsi="Arial Narrow"/>
                <w:b/>
                <w:color w:val="000000"/>
                <w:sz w:val="20"/>
                <w:szCs w:val="18"/>
              </w:rPr>
            </w:pPr>
          </w:p>
        </w:tc>
        <w:tc>
          <w:tcPr>
            <w:tcW w:w="573" w:type="pct"/>
            <w:gridSpan w:val="2"/>
            <w:vMerge w:val="restart"/>
            <w:vAlign w:val="center"/>
          </w:tcPr>
          <w:p w:rsidR="00B62715" w:rsidRPr="0009229E" w:rsidRDefault="00B93824" w:rsidP="00EC00C9">
            <w:pPr>
              <w:jc w:val="center"/>
              <w:rPr>
                <w:rFonts w:ascii="Arial Narrow" w:hAnsi="Arial Narrow"/>
                <w:b/>
                <w:color w:val="000000"/>
                <w:sz w:val="20"/>
                <w:szCs w:val="18"/>
              </w:rPr>
            </w:pPr>
            <w:proofErr w:type="spellStart"/>
            <w:r w:rsidRPr="0009229E">
              <w:rPr>
                <w:rFonts w:ascii="Arial Narrow" w:hAnsi="Arial Narrow"/>
                <w:b/>
                <w:color w:val="000000"/>
                <w:sz w:val="20"/>
                <w:szCs w:val="18"/>
              </w:rPr>
              <w:t>Nalmefene</w:t>
            </w:r>
            <w:proofErr w:type="spellEnd"/>
          </w:p>
        </w:tc>
        <w:tc>
          <w:tcPr>
            <w:tcW w:w="922" w:type="pct"/>
            <w:gridSpan w:val="3"/>
            <w:vMerge w:val="restart"/>
            <w:vAlign w:val="center"/>
          </w:tcPr>
          <w:p w:rsidR="00B62715" w:rsidRPr="0009229E" w:rsidRDefault="00B93824" w:rsidP="00EC00C9">
            <w:pPr>
              <w:jc w:val="center"/>
              <w:rPr>
                <w:rFonts w:ascii="Arial Narrow" w:hAnsi="Arial Narrow"/>
                <w:b/>
                <w:color w:val="000000"/>
                <w:sz w:val="20"/>
                <w:szCs w:val="18"/>
              </w:rPr>
            </w:pPr>
            <w:r w:rsidRPr="0009229E">
              <w:rPr>
                <w:rFonts w:ascii="Arial Narrow" w:hAnsi="Arial Narrow"/>
                <w:b/>
                <w:color w:val="000000"/>
                <w:sz w:val="20"/>
                <w:szCs w:val="18"/>
              </w:rPr>
              <w:t>Placebo</w:t>
            </w:r>
          </w:p>
        </w:tc>
        <w:tc>
          <w:tcPr>
            <w:tcW w:w="765" w:type="pct"/>
            <w:gridSpan w:val="3"/>
            <w:vMerge w:val="restart"/>
            <w:vAlign w:val="center"/>
          </w:tcPr>
          <w:p w:rsidR="00B62715" w:rsidRPr="0009229E" w:rsidRDefault="00B62715" w:rsidP="00EC00C9">
            <w:pPr>
              <w:jc w:val="center"/>
              <w:rPr>
                <w:rFonts w:ascii="Arial Narrow" w:hAnsi="Arial Narrow"/>
                <w:b/>
                <w:color w:val="000000"/>
                <w:sz w:val="20"/>
                <w:szCs w:val="18"/>
              </w:rPr>
            </w:pPr>
            <w:r w:rsidRPr="0009229E">
              <w:rPr>
                <w:rFonts w:ascii="Arial Narrow" w:hAnsi="Arial Narrow"/>
                <w:b/>
                <w:color w:val="000000"/>
                <w:sz w:val="20"/>
                <w:szCs w:val="18"/>
              </w:rPr>
              <w:t>RR</w:t>
            </w:r>
          </w:p>
          <w:p w:rsidR="00B62715" w:rsidRPr="0009229E" w:rsidRDefault="00B62715" w:rsidP="00EC00C9">
            <w:pPr>
              <w:jc w:val="center"/>
              <w:rPr>
                <w:rFonts w:ascii="Arial Narrow" w:hAnsi="Arial Narrow"/>
                <w:b/>
                <w:color w:val="000000"/>
                <w:sz w:val="20"/>
                <w:szCs w:val="18"/>
              </w:rPr>
            </w:pPr>
            <w:r w:rsidRPr="0009229E">
              <w:rPr>
                <w:rFonts w:ascii="Arial Narrow" w:hAnsi="Arial Narrow"/>
                <w:b/>
                <w:color w:val="000000"/>
                <w:sz w:val="20"/>
                <w:szCs w:val="18"/>
              </w:rPr>
              <w:t>(95% CI)</w:t>
            </w:r>
          </w:p>
        </w:tc>
        <w:tc>
          <w:tcPr>
            <w:tcW w:w="1310" w:type="pct"/>
            <w:gridSpan w:val="5"/>
            <w:vAlign w:val="center"/>
          </w:tcPr>
          <w:p w:rsidR="00B62715" w:rsidRPr="0009229E" w:rsidRDefault="00B62715" w:rsidP="00B4635D">
            <w:pPr>
              <w:jc w:val="center"/>
              <w:rPr>
                <w:rFonts w:ascii="Arial Narrow" w:hAnsi="Arial Narrow"/>
                <w:b/>
                <w:color w:val="000000"/>
                <w:sz w:val="20"/>
                <w:szCs w:val="18"/>
              </w:rPr>
            </w:pPr>
            <w:r w:rsidRPr="0009229E">
              <w:rPr>
                <w:rFonts w:ascii="Arial Narrow" w:hAnsi="Arial Narrow"/>
                <w:b/>
                <w:color w:val="000000"/>
                <w:sz w:val="20"/>
                <w:szCs w:val="18"/>
              </w:rPr>
              <w:t>Event rate/100 patients</w:t>
            </w:r>
            <w:r w:rsidR="00B4635D" w:rsidRPr="0009229E">
              <w:rPr>
                <w:rFonts w:ascii="Arial Narrow" w:hAnsi="Arial Narrow"/>
                <w:b/>
                <w:color w:val="000000"/>
                <w:sz w:val="20"/>
                <w:szCs w:val="18"/>
              </w:rPr>
              <w:t xml:space="preserve"> </w:t>
            </w:r>
            <w:r w:rsidR="00B4635D" w:rsidRPr="0009229E">
              <w:rPr>
                <w:rFonts w:ascii="Arial Narrow" w:hAnsi="Arial Narrow"/>
                <w:b/>
                <w:color w:val="000000"/>
                <w:sz w:val="20"/>
                <w:szCs w:val="18"/>
                <w:vertAlign w:val="superscript"/>
              </w:rPr>
              <w:t>#</w:t>
            </w:r>
            <w:r w:rsidRPr="0009229E">
              <w:rPr>
                <w:rFonts w:ascii="Arial Narrow" w:hAnsi="Arial Narrow"/>
                <w:b/>
                <w:color w:val="000000"/>
                <w:sz w:val="20"/>
                <w:szCs w:val="18"/>
              </w:rPr>
              <w:t xml:space="preserve"> </w:t>
            </w:r>
          </w:p>
        </w:tc>
        <w:tc>
          <w:tcPr>
            <w:tcW w:w="660" w:type="pct"/>
            <w:vMerge w:val="restart"/>
            <w:vAlign w:val="center"/>
          </w:tcPr>
          <w:p w:rsidR="00B62715" w:rsidRPr="0009229E" w:rsidRDefault="00B62715" w:rsidP="00EC00C9">
            <w:pPr>
              <w:jc w:val="center"/>
              <w:rPr>
                <w:rFonts w:ascii="Arial Narrow" w:hAnsi="Arial Narrow"/>
                <w:b/>
                <w:color w:val="000000"/>
                <w:sz w:val="20"/>
                <w:szCs w:val="18"/>
              </w:rPr>
            </w:pPr>
            <w:r w:rsidRPr="0009229E">
              <w:rPr>
                <w:rFonts w:ascii="Arial Narrow" w:hAnsi="Arial Narrow"/>
                <w:b/>
                <w:color w:val="000000"/>
                <w:sz w:val="20"/>
                <w:szCs w:val="18"/>
              </w:rPr>
              <w:t>RD</w:t>
            </w:r>
          </w:p>
          <w:p w:rsidR="00B62715" w:rsidRPr="0009229E" w:rsidRDefault="00B62715" w:rsidP="00EC00C9">
            <w:pPr>
              <w:jc w:val="center"/>
              <w:rPr>
                <w:rFonts w:ascii="Arial Narrow" w:hAnsi="Arial Narrow"/>
                <w:b/>
                <w:color w:val="000000"/>
                <w:sz w:val="20"/>
                <w:szCs w:val="18"/>
              </w:rPr>
            </w:pPr>
            <w:r w:rsidRPr="0009229E">
              <w:rPr>
                <w:rFonts w:ascii="Arial Narrow" w:hAnsi="Arial Narrow"/>
                <w:b/>
                <w:color w:val="000000"/>
                <w:sz w:val="20"/>
                <w:szCs w:val="18"/>
              </w:rPr>
              <w:t>(95% CI)</w:t>
            </w:r>
          </w:p>
        </w:tc>
      </w:tr>
      <w:tr w:rsidR="00811F6E" w:rsidRPr="0009229E" w:rsidTr="00C07B22">
        <w:trPr>
          <w:trHeight w:val="390"/>
        </w:trPr>
        <w:tc>
          <w:tcPr>
            <w:tcW w:w="770" w:type="pct"/>
            <w:vMerge/>
            <w:shd w:val="clear" w:color="auto" w:fill="auto"/>
            <w:vAlign w:val="center"/>
          </w:tcPr>
          <w:p w:rsidR="00B62715" w:rsidRPr="0009229E" w:rsidRDefault="00B62715" w:rsidP="00EC00C9">
            <w:pPr>
              <w:rPr>
                <w:rFonts w:ascii="Arial Narrow" w:hAnsi="Arial Narrow"/>
                <w:b/>
                <w:color w:val="000000"/>
                <w:sz w:val="20"/>
                <w:szCs w:val="18"/>
              </w:rPr>
            </w:pPr>
          </w:p>
        </w:tc>
        <w:tc>
          <w:tcPr>
            <w:tcW w:w="573" w:type="pct"/>
            <w:gridSpan w:val="2"/>
            <w:vMerge/>
            <w:vAlign w:val="center"/>
          </w:tcPr>
          <w:p w:rsidR="00B62715" w:rsidRPr="0009229E" w:rsidRDefault="00B62715" w:rsidP="00EC00C9">
            <w:pPr>
              <w:jc w:val="center"/>
              <w:rPr>
                <w:rFonts w:ascii="Arial Narrow" w:hAnsi="Arial Narrow"/>
                <w:b/>
                <w:color w:val="000000"/>
                <w:sz w:val="20"/>
                <w:szCs w:val="18"/>
              </w:rPr>
            </w:pPr>
          </w:p>
        </w:tc>
        <w:tc>
          <w:tcPr>
            <w:tcW w:w="922" w:type="pct"/>
            <w:gridSpan w:val="3"/>
            <w:vMerge/>
            <w:vAlign w:val="center"/>
          </w:tcPr>
          <w:p w:rsidR="00B62715" w:rsidRPr="0009229E" w:rsidRDefault="00B62715" w:rsidP="00EC00C9">
            <w:pPr>
              <w:jc w:val="center"/>
              <w:rPr>
                <w:rFonts w:ascii="Arial Narrow" w:hAnsi="Arial Narrow"/>
                <w:b/>
                <w:color w:val="000000"/>
                <w:sz w:val="20"/>
                <w:szCs w:val="18"/>
              </w:rPr>
            </w:pPr>
          </w:p>
        </w:tc>
        <w:tc>
          <w:tcPr>
            <w:tcW w:w="765" w:type="pct"/>
            <w:gridSpan w:val="3"/>
            <w:vMerge/>
            <w:vAlign w:val="center"/>
          </w:tcPr>
          <w:p w:rsidR="00B62715" w:rsidRPr="0009229E" w:rsidRDefault="00B62715" w:rsidP="00EC00C9">
            <w:pPr>
              <w:jc w:val="center"/>
              <w:rPr>
                <w:rFonts w:ascii="Arial Narrow" w:hAnsi="Arial Narrow"/>
                <w:b/>
                <w:color w:val="000000"/>
                <w:sz w:val="20"/>
                <w:szCs w:val="18"/>
              </w:rPr>
            </w:pPr>
          </w:p>
        </w:tc>
        <w:tc>
          <w:tcPr>
            <w:tcW w:w="668" w:type="pct"/>
            <w:gridSpan w:val="3"/>
            <w:vAlign w:val="center"/>
          </w:tcPr>
          <w:p w:rsidR="00B62715" w:rsidRPr="0009229E" w:rsidRDefault="00B4635D" w:rsidP="00EC00C9">
            <w:pPr>
              <w:jc w:val="center"/>
              <w:rPr>
                <w:rFonts w:ascii="Arial Narrow" w:hAnsi="Arial Narrow"/>
                <w:b/>
                <w:color w:val="000000"/>
                <w:sz w:val="20"/>
                <w:szCs w:val="18"/>
              </w:rPr>
            </w:pPr>
            <w:proofErr w:type="spellStart"/>
            <w:r w:rsidRPr="0009229E">
              <w:rPr>
                <w:rFonts w:ascii="Arial Narrow" w:hAnsi="Arial Narrow"/>
                <w:b/>
                <w:color w:val="000000"/>
                <w:sz w:val="20"/>
                <w:szCs w:val="18"/>
              </w:rPr>
              <w:t>Nalmefene</w:t>
            </w:r>
            <w:proofErr w:type="spellEnd"/>
          </w:p>
        </w:tc>
        <w:tc>
          <w:tcPr>
            <w:tcW w:w="642" w:type="pct"/>
            <w:gridSpan w:val="2"/>
            <w:vAlign w:val="center"/>
          </w:tcPr>
          <w:p w:rsidR="00B62715" w:rsidRPr="0009229E" w:rsidRDefault="00B4635D" w:rsidP="00EC00C9">
            <w:pPr>
              <w:jc w:val="center"/>
              <w:rPr>
                <w:rFonts w:ascii="Arial Narrow" w:hAnsi="Arial Narrow"/>
                <w:b/>
                <w:color w:val="000000"/>
                <w:sz w:val="20"/>
                <w:szCs w:val="18"/>
              </w:rPr>
            </w:pPr>
            <w:r w:rsidRPr="0009229E">
              <w:rPr>
                <w:rFonts w:ascii="Arial Narrow" w:hAnsi="Arial Narrow"/>
                <w:b/>
                <w:color w:val="000000"/>
                <w:sz w:val="20"/>
                <w:szCs w:val="18"/>
              </w:rPr>
              <w:t>Placebo</w:t>
            </w:r>
          </w:p>
        </w:tc>
        <w:tc>
          <w:tcPr>
            <w:tcW w:w="660" w:type="pct"/>
            <w:vMerge/>
            <w:vAlign w:val="center"/>
          </w:tcPr>
          <w:p w:rsidR="00B62715" w:rsidRPr="0009229E" w:rsidRDefault="00B62715" w:rsidP="00EC00C9">
            <w:pPr>
              <w:jc w:val="center"/>
              <w:rPr>
                <w:rFonts w:ascii="Arial Narrow" w:hAnsi="Arial Narrow"/>
                <w:b/>
                <w:color w:val="000000"/>
                <w:sz w:val="20"/>
                <w:szCs w:val="18"/>
              </w:rPr>
            </w:pPr>
          </w:p>
        </w:tc>
      </w:tr>
      <w:tr w:rsidR="00B62715" w:rsidRPr="0009229E" w:rsidTr="00552BD3">
        <w:tc>
          <w:tcPr>
            <w:tcW w:w="5000" w:type="pct"/>
            <w:gridSpan w:val="15"/>
            <w:shd w:val="clear" w:color="auto" w:fill="auto"/>
            <w:vAlign w:val="center"/>
          </w:tcPr>
          <w:p w:rsidR="00B62715" w:rsidRPr="0009229E" w:rsidRDefault="0060600F" w:rsidP="00EC00C9">
            <w:pPr>
              <w:rPr>
                <w:rFonts w:ascii="Arial Narrow" w:hAnsi="Arial Narrow"/>
                <w:b/>
                <w:color w:val="000000"/>
                <w:sz w:val="20"/>
                <w:szCs w:val="18"/>
              </w:rPr>
            </w:pPr>
            <w:r w:rsidRPr="0009229E">
              <w:rPr>
                <w:rFonts w:ascii="Arial Narrow" w:hAnsi="Arial Narrow"/>
                <w:b/>
                <w:color w:val="000000"/>
                <w:sz w:val="20"/>
                <w:szCs w:val="18"/>
              </w:rPr>
              <w:t>Nausea</w:t>
            </w:r>
          </w:p>
        </w:tc>
      </w:tr>
      <w:tr w:rsidR="0060600F" w:rsidRPr="0009229E" w:rsidTr="00C07B22">
        <w:tc>
          <w:tcPr>
            <w:tcW w:w="770" w:type="pct"/>
            <w:shd w:val="clear" w:color="auto" w:fill="auto"/>
            <w:vAlign w:val="center"/>
          </w:tcPr>
          <w:p w:rsidR="0060600F" w:rsidRPr="0009229E" w:rsidRDefault="0060600F" w:rsidP="00EC00C9">
            <w:pPr>
              <w:rPr>
                <w:rFonts w:ascii="Arial Narrow" w:hAnsi="Arial Narrow"/>
                <w:color w:val="000000"/>
                <w:sz w:val="20"/>
                <w:szCs w:val="18"/>
              </w:rPr>
            </w:pPr>
            <w:r w:rsidRPr="0009229E">
              <w:rPr>
                <w:rFonts w:ascii="Arial Narrow" w:hAnsi="Arial Narrow"/>
                <w:color w:val="000000"/>
                <w:sz w:val="20"/>
                <w:szCs w:val="18"/>
              </w:rPr>
              <w:t>SENSE</w:t>
            </w:r>
          </w:p>
        </w:tc>
        <w:tc>
          <w:tcPr>
            <w:tcW w:w="579" w:type="pct"/>
            <w:gridSpan w:val="3"/>
            <w:vAlign w:val="center"/>
          </w:tcPr>
          <w:p w:rsidR="0060600F" w:rsidRPr="0009229E" w:rsidRDefault="006254C6" w:rsidP="00EC00C9">
            <w:pPr>
              <w:jc w:val="center"/>
              <w:rPr>
                <w:rFonts w:ascii="Arial Narrow" w:hAnsi="Arial Narrow"/>
                <w:color w:val="000000"/>
                <w:sz w:val="20"/>
                <w:szCs w:val="18"/>
              </w:rPr>
            </w:pPr>
            <w:r w:rsidRPr="0009229E">
              <w:rPr>
                <w:rFonts w:ascii="Arial Narrow" w:hAnsi="Arial Narrow"/>
                <w:color w:val="000000"/>
                <w:sz w:val="20"/>
                <w:szCs w:val="18"/>
              </w:rPr>
              <w:t>112/</w:t>
            </w:r>
            <w:r w:rsidR="00C45092" w:rsidRPr="0009229E">
              <w:rPr>
                <w:rFonts w:ascii="Arial Narrow" w:hAnsi="Arial Narrow"/>
                <w:color w:val="000000"/>
                <w:sz w:val="20"/>
                <w:szCs w:val="18"/>
              </w:rPr>
              <w:t>509</w:t>
            </w:r>
          </w:p>
        </w:tc>
        <w:tc>
          <w:tcPr>
            <w:tcW w:w="916" w:type="pct"/>
            <w:gridSpan w:val="2"/>
            <w:vAlign w:val="center"/>
          </w:tcPr>
          <w:p w:rsidR="0060600F" w:rsidRPr="0009229E" w:rsidRDefault="006254C6" w:rsidP="00EC00C9">
            <w:pPr>
              <w:jc w:val="center"/>
              <w:rPr>
                <w:rFonts w:ascii="Arial Narrow" w:hAnsi="Arial Narrow"/>
                <w:color w:val="000000"/>
                <w:sz w:val="20"/>
                <w:szCs w:val="18"/>
              </w:rPr>
            </w:pPr>
            <w:r w:rsidRPr="0009229E">
              <w:rPr>
                <w:rFonts w:ascii="Arial Narrow" w:hAnsi="Arial Narrow"/>
                <w:color w:val="000000"/>
                <w:sz w:val="20"/>
                <w:szCs w:val="18"/>
              </w:rPr>
              <w:t>9/</w:t>
            </w:r>
            <w:r w:rsidR="00C45092" w:rsidRPr="0009229E">
              <w:rPr>
                <w:rFonts w:ascii="Arial Narrow" w:hAnsi="Arial Narrow"/>
                <w:color w:val="000000"/>
                <w:sz w:val="20"/>
                <w:szCs w:val="18"/>
              </w:rPr>
              <w:t>166</w:t>
            </w:r>
          </w:p>
        </w:tc>
        <w:tc>
          <w:tcPr>
            <w:tcW w:w="765" w:type="pct"/>
            <w:gridSpan w:val="3"/>
            <w:vAlign w:val="center"/>
          </w:tcPr>
          <w:p w:rsidR="0060600F" w:rsidRPr="0009229E" w:rsidRDefault="00C45092"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60600F" w:rsidRPr="0009229E" w:rsidRDefault="006254C6" w:rsidP="00EC00C9">
            <w:pPr>
              <w:jc w:val="center"/>
              <w:rPr>
                <w:rFonts w:ascii="Arial Narrow" w:hAnsi="Arial Narrow"/>
                <w:color w:val="000000"/>
                <w:sz w:val="20"/>
                <w:szCs w:val="18"/>
              </w:rPr>
            </w:pPr>
            <w:r w:rsidRPr="0009229E">
              <w:rPr>
                <w:rFonts w:ascii="Arial Narrow" w:hAnsi="Arial Narrow"/>
                <w:color w:val="000000"/>
                <w:sz w:val="20"/>
                <w:szCs w:val="18"/>
              </w:rPr>
              <w:t>22</w:t>
            </w:r>
          </w:p>
        </w:tc>
        <w:tc>
          <w:tcPr>
            <w:tcW w:w="642" w:type="pct"/>
            <w:gridSpan w:val="2"/>
            <w:vAlign w:val="center"/>
          </w:tcPr>
          <w:p w:rsidR="0060600F" w:rsidRPr="0009229E" w:rsidRDefault="006254C6" w:rsidP="00EC00C9">
            <w:pPr>
              <w:jc w:val="center"/>
              <w:rPr>
                <w:rFonts w:ascii="Arial Narrow" w:hAnsi="Arial Narrow"/>
                <w:color w:val="000000"/>
                <w:sz w:val="20"/>
                <w:szCs w:val="18"/>
              </w:rPr>
            </w:pPr>
            <w:r w:rsidRPr="0009229E">
              <w:rPr>
                <w:rFonts w:ascii="Arial Narrow" w:hAnsi="Arial Narrow"/>
                <w:color w:val="000000"/>
                <w:sz w:val="20"/>
                <w:szCs w:val="18"/>
              </w:rPr>
              <w:t>6</w:t>
            </w:r>
          </w:p>
        </w:tc>
        <w:tc>
          <w:tcPr>
            <w:tcW w:w="660" w:type="pct"/>
            <w:vAlign w:val="center"/>
          </w:tcPr>
          <w:p w:rsidR="0060600F"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 xml:space="preserve">0.17 </w:t>
            </w:r>
            <w:r w:rsidR="00501442" w:rsidRPr="0009229E">
              <w:rPr>
                <w:rFonts w:ascii="Arial Narrow" w:hAnsi="Arial Narrow"/>
                <w:color w:val="000000"/>
                <w:sz w:val="20"/>
                <w:szCs w:val="18"/>
              </w:rPr>
              <w:t>(</w:t>
            </w:r>
            <w:r w:rsidR="00E06604" w:rsidRPr="0009229E">
              <w:rPr>
                <w:rFonts w:ascii="Arial Narrow" w:hAnsi="Arial Narrow"/>
                <w:color w:val="000000"/>
                <w:sz w:val="20"/>
                <w:szCs w:val="18"/>
              </w:rPr>
              <w:t>NR</w:t>
            </w:r>
            <w:r w:rsidR="00501442" w:rsidRPr="0009229E">
              <w:rPr>
                <w:rFonts w:ascii="Arial Narrow" w:hAnsi="Arial Narrow"/>
                <w:color w:val="000000"/>
                <w:sz w:val="20"/>
                <w:szCs w:val="18"/>
              </w:rPr>
              <w:t>)</w:t>
            </w:r>
          </w:p>
        </w:tc>
      </w:tr>
      <w:tr w:rsidR="00E06604" w:rsidRPr="0009229E" w:rsidTr="00CE456B">
        <w:tc>
          <w:tcPr>
            <w:tcW w:w="770" w:type="pct"/>
            <w:shd w:val="clear" w:color="auto" w:fill="auto"/>
            <w:vAlign w:val="center"/>
          </w:tcPr>
          <w:p w:rsidR="00E06604" w:rsidRPr="0009229E" w:rsidRDefault="00E06604" w:rsidP="00EC00C9">
            <w:pPr>
              <w:rPr>
                <w:rFonts w:ascii="Arial Narrow" w:hAnsi="Arial Narrow"/>
                <w:color w:val="000000"/>
                <w:sz w:val="20"/>
                <w:szCs w:val="18"/>
              </w:rPr>
            </w:pPr>
            <w:r w:rsidRPr="0009229E">
              <w:rPr>
                <w:rFonts w:ascii="Arial Narrow" w:hAnsi="Arial Narrow"/>
                <w:color w:val="000000"/>
                <w:sz w:val="20"/>
                <w:szCs w:val="18"/>
              </w:rPr>
              <w:t>ESENSE 1</w:t>
            </w:r>
          </w:p>
        </w:tc>
        <w:tc>
          <w:tcPr>
            <w:tcW w:w="579" w:type="pct"/>
            <w:gridSpan w:val="3"/>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83/306</w:t>
            </w:r>
          </w:p>
        </w:tc>
        <w:tc>
          <w:tcPr>
            <w:tcW w:w="916" w:type="pct"/>
            <w:gridSpan w:val="2"/>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18/298</w:t>
            </w:r>
          </w:p>
        </w:tc>
        <w:tc>
          <w:tcPr>
            <w:tcW w:w="765" w:type="pct"/>
            <w:gridSpan w:val="3"/>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28</w:t>
            </w:r>
          </w:p>
        </w:tc>
        <w:tc>
          <w:tcPr>
            <w:tcW w:w="642" w:type="pct"/>
            <w:gridSpan w:val="2"/>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6</w:t>
            </w:r>
          </w:p>
        </w:tc>
        <w:tc>
          <w:tcPr>
            <w:tcW w:w="660" w:type="pct"/>
          </w:tcPr>
          <w:p w:rsidR="00E06604"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0.21 (</w:t>
            </w:r>
            <w:r w:rsidR="00E06604" w:rsidRPr="0009229E">
              <w:rPr>
                <w:rFonts w:ascii="Arial Narrow" w:hAnsi="Arial Narrow"/>
                <w:color w:val="000000"/>
                <w:sz w:val="20"/>
                <w:szCs w:val="18"/>
              </w:rPr>
              <w:t>NR</w:t>
            </w:r>
            <w:r w:rsidRPr="0009229E">
              <w:rPr>
                <w:rFonts w:ascii="Arial Narrow" w:hAnsi="Arial Narrow"/>
                <w:color w:val="000000"/>
                <w:sz w:val="20"/>
                <w:szCs w:val="18"/>
              </w:rPr>
              <w:t>)</w:t>
            </w:r>
          </w:p>
        </w:tc>
      </w:tr>
      <w:tr w:rsidR="00E06604" w:rsidRPr="0009229E" w:rsidTr="00CE456B">
        <w:tc>
          <w:tcPr>
            <w:tcW w:w="770" w:type="pct"/>
            <w:shd w:val="clear" w:color="auto" w:fill="auto"/>
            <w:vAlign w:val="center"/>
          </w:tcPr>
          <w:p w:rsidR="00E06604" w:rsidRPr="0009229E" w:rsidRDefault="00E06604" w:rsidP="00EC00C9">
            <w:pPr>
              <w:rPr>
                <w:rFonts w:ascii="Arial Narrow" w:hAnsi="Arial Narrow"/>
                <w:color w:val="000000"/>
                <w:sz w:val="20"/>
                <w:szCs w:val="18"/>
              </w:rPr>
            </w:pPr>
            <w:r w:rsidRPr="0009229E">
              <w:rPr>
                <w:rFonts w:ascii="Arial Narrow" w:hAnsi="Arial Narrow"/>
                <w:color w:val="000000"/>
                <w:sz w:val="20"/>
                <w:szCs w:val="18"/>
              </w:rPr>
              <w:t>ESENSE 2</w:t>
            </w:r>
          </w:p>
        </w:tc>
        <w:tc>
          <w:tcPr>
            <w:tcW w:w="579" w:type="pct"/>
            <w:gridSpan w:val="3"/>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58/358</w:t>
            </w:r>
          </w:p>
        </w:tc>
        <w:tc>
          <w:tcPr>
            <w:tcW w:w="916" w:type="pct"/>
            <w:gridSpan w:val="2"/>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20/360</w:t>
            </w:r>
          </w:p>
        </w:tc>
        <w:tc>
          <w:tcPr>
            <w:tcW w:w="765" w:type="pct"/>
            <w:gridSpan w:val="3"/>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17</w:t>
            </w:r>
          </w:p>
        </w:tc>
        <w:tc>
          <w:tcPr>
            <w:tcW w:w="642" w:type="pct"/>
            <w:gridSpan w:val="2"/>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6</w:t>
            </w:r>
          </w:p>
        </w:tc>
        <w:tc>
          <w:tcPr>
            <w:tcW w:w="660" w:type="pct"/>
          </w:tcPr>
          <w:p w:rsidR="00E06604"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0.11 (</w:t>
            </w:r>
            <w:r w:rsidR="00E06604" w:rsidRPr="0009229E">
              <w:rPr>
                <w:rFonts w:ascii="Arial Narrow" w:hAnsi="Arial Narrow"/>
                <w:color w:val="000000"/>
                <w:sz w:val="20"/>
                <w:szCs w:val="18"/>
              </w:rPr>
              <w:t>NR</w:t>
            </w:r>
            <w:r w:rsidRPr="0009229E">
              <w:rPr>
                <w:rFonts w:ascii="Arial Narrow" w:hAnsi="Arial Narrow"/>
                <w:color w:val="000000"/>
                <w:sz w:val="20"/>
                <w:szCs w:val="18"/>
              </w:rPr>
              <w:t>)</w:t>
            </w:r>
          </w:p>
        </w:tc>
      </w:tr>
      <w:tr w:rsidR="00B62715" w:rsidRPr="0009229E" w:rsidTr="00552BD3">
        <w:tc>
          <w:tcPr>
            <w:tcW w:w="5000" w:type="pct"/>
            <w:gridSpan w:val="15"/>
            <w:shd w:val="clear" w:color="auto" w:fill="auto"/>
            <w:vAlign w:val="center"/>
          </w:tcPr>
          <w:p w:rsidR="00B62715" w:rsidRPr="0009229E" w:rsidRDefault="006254C6" w:rsidP="00EC00C9">
            <w:pPr>
              <w:rPr>
                <w:rFonts w:ascii="Arial Narrow" w:hAnsi="Arial Narrow"/>
                <w:b/>
                <w:color w:val="000000"/>
                <w:sz w:val="20"/>
                <w:szCs w:val="18"/>
              </w:rPr>
            </w:pPr>
            <w:r w:rsidRPr="0009229E">
              <w:rPr>
                <w:rFonts w:ascii="Arial Narrow" w:hAnsi="Arial Narrow"/>
                <w:b/>
                <w:color w:val="000000"/>
                <w:sz w:val="20"/>
                <w:szCs w:val="18"/>
              </w:rPr>
              <w:t>Insomnia</w:t>
            </w:r>
          </w:p>
        </w:tc>
      </w:tr>
      <w:tr w:rsidR="00E06604" w:rsidRPr="0009229E" w:rsidTr="00CE456B">
        <w:tc>
          <w:tcPr>
            <w:tcW w:w="770" w:type="pct"/>
            <w:shd w:val="clear" w:color="auto" w:fill="auto"/>
            <w:vAlign w:val="center"/>
          </w:tcPr>
          <w:p w:rsidR="00E06604" w:rsidRPr="0009229E" w:rsidRDefault="00E06604" w:rsidP="00EC00C9">
            <w:pPr>
              <w:rPr>
                <w:rFonts w:ascii="Arial Narrow" w:hAnsi="Arial Narrow"/>
                <w:color w:val="000000"/>
                <w:sz w:val="20"/>
                <w:szCs w:val="18"/>
              </w:rPr>
            </w:pPr>
            <w:r w:rsidRPr="0009229E">
              <w:rPr>
                <w:rFonts w:ascii="Arial Narrow" w:hAnsi="Arial Narrow"/>
                <w:color w:val="000000"/>
                <w:sz w:val="20"/>
                <w:szCs w:val="18"/>
              </w:rPr>
              <w:t>SENSE</w:t>
            </w:r>
          </w:p>
        </w:tc>
        <w:tc>
          <w:tcPr>
            <w:tcW w:w="579" w:type="pct"/>
            <w:gridSpan w:val="3"/>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74/509</w:t>
            </w:r>
          </w:p>
        </w:tc>
        <w:tc>
          <w:tcPr>
            <w:tcW w:w="916" w:type="pct"/>
            <w:gridSpan w:val="2"/>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11/166</w:t>
            </w:r>
          </w:p>
        </w:tc>
        <w:tc>
          <w:tcPr>
            <w:tcW w:w="765" w:type="pct"/>
            <w:gridSpan w:val="3"/>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15</w:t>
            </w:r>
          </w:p>
        </w:tc>
        <w:tc>
          <w:tcPr>
            <w:tcW w:w="642" w:type="pct"/>
            <w:gridSpan w:val="2"/>
            <w:vAlign w:val="center"/>
          </w:tcPr>
          <w:p w:rsidR="00E06604" w:rsidRPr="0009229E" w:rsidRDefault="00E06604" w:rsidP="00EC00C9">
            <w:pPr>
              <w:jc w:val="center"/>
              <w:rPr>
                <w:rFonts w:ascii="Arial Narrow" w:hAnsi="Arial Narrow"/>
                <w:color w:val="000000"/>
                <w:sz w:val="20"/>
                <w:szCs w:val="18"/>
              </w:rPr>
            </w:pPr>
            <w:r w:rsidRPr="0009229E">
              <w:rPr>
                <w:rFonts w:ascii="Arial Narrow" w:hAnsi="Arial Narrow"/>
                <w:color w:val="000000"/>
                <w:sz w:val="20"/>
                <w:szCs w:val="18"/>
              </w:rPr>
              <w:t>7</w:t>
            </w:r>
          </w:p>
        </w:tc>
        <w:tc>
          <w:tcPr>
            <w:tcW w:w="660" w:type="pct"/>
          </w:tcPr>
          <w:p w:rsidR="00E06604"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0.08 (</w:t>
            </w:r>
            <w:r w:rsidR="00E06604" w:rsidRPr="0009229E">
              <w:rPr>
                <w:rFonts w:ascii="Arial Narrow" w:hAnsi="Arial Narrow"/>
                <w:color w:val="000000"/>
                <w:sz w:val="20"/>
                <w:szCs w:val="18"/>
              </w:rPr>
              <w:t>NR</w:t>
            </w:r>
            <w:r w:rsidRPr="0009229E">
              <w:rPr>
                <w:rFonts w:ascii="Arial Narrow" w:hAnsi="Arial Narrow"/>
                <w:color w:val="000000"/>
                <w:sz w:val="20"/>
                <w:szCs w:val="18"/>
              </w:rPr>
              <w:t>)</w:t>
            </w:r>
          </w:p>
        </w:tc>
      </w:tr>
      <w:tr w:rsidR="00517801" w:rsidRPr="0009229E" w:rsidTr="00CE456B">
        <w:tc>
          <w:tcPr>
            <w:tcW w:w="770" w:type="pct"/>
            <w:shd w:val="clear" w:color="auto" w:fill="auto"/>
            <w:vAlign w:val="center"/>
          </w:tcPr>
          <w:p w:rsidR="00517801" w:rsidRPr="0009229E" w:rsidRDefault="00517801" w:rsidP="00EC00C9">
            <w:pPr>
              <w:rPr>
                <w:rFonts w:ascii="Arial Narrow" w:hAnsi="Arial Narrow"/>
                <w:color w:val="000000"/>
                <w:sz w:val="20"/>
                <w:szCs w:val="18"/>
              </w:rPr>
            </w:pPr>
            <w:r w:rsidRPr="0009229E">
              <w:rPr>
                <w:rFonts w:ascii="Arial Narrow" w:hAnsi="Arial Narrow"/>
                <w:color w:val="000000"/>
                <w:sz w:val="20"/>
                <w:szCs w:val="18"/>
              </w:rPr>
              <w:t>ESENSE 1</w:t>
            </w:r>
          </w:p>
        </w:tc>
        <w:tc>
          <w:tcPr>
            <w:tcW w:w="579" w:type="pct"/>
            <w:gridSpan w:val="3"/>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30/306</w:t>
            </w:r>
          </w:p>
        </w:tc>
        <w:tc>
          <w:tcPr>
            <w:tcW w:w="916" w:type="pct"/>
            <w:gridSpan w:val="2"/>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10/298</w:t>
            </w:r>
          </w:p>
        </w:tc>
        <w:tc>
          <w:tcPr>
            <w:tcW w:w="765" w:type="pct"/>
            <w:gridSpan w:val="3"/>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10</w:t>
            </w:r>
          </w:p>
        </w:tc>
        <w:tc>
          <w:tcPr>
            <w:tcW w:w="642" w:type="pct"/>
            <w:gridSpan w:val="2"/>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3</w:t>
            </w:r>
          </w:p>
        </w:tc>
        <w:tc>
          <w:tcPr>
            <w:tcW w:w="660" w:type="pct"/>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0.06 (NR)</w:t>
            </w:r>
          </w:p>
        </w:tc>
      </w:tr>
      <w:tr w:rsidR="00517801" w:rsidRPr="0009229E" w:rsidTr="00CE456B">
        <w:tc>
          <w:tcPr>
            <w:tcW w:w="770" w:type="pct"/>
            <w:shd w:val="clear" w:color="auto" w:fill="auto"/>
            <w:vAlign w:val="center"/>
          </w:tcPr>
          <w:p w:rsidR="00517801" w:rsidRPr="0009229E" w:rsidRDefault="00517801" w:rsidP="00EC00C9">
            <w:pPr>
              <w:rPr>
                <w:rFonts w:ascii="Arial Narrow" w:hAnsi="Arial Narrow"/>
                <w:color w:val="000000"/>
                <w:sz w:val="20"/>
                <w:szCs w:val="18"/>
              </w:rPr>
            </w:pPr>
            <w:r w:rsidRPr="0009229E">
              <w:rPr>
                <w:rFonts w:ascii="Arial Narrow" w:hAnsi="Arial Narrow"/>
                <w:color w:val="000000"/>
                <w:sz w:val="20"/>
                <w:szCs w:val="18"/>
              </w:rPr>
              <w:t>ESENSE 2</w:t>
            </w:r>
          </w:p>
        </w:tc>
        <w:tc>
          <w:tcPr>
            <w:tcW w:w="579" w:type="pct"/>
            <w:gridSpan w:val="3"/>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49/358</w:t>
            </w:r>
          </w:p>
        </w:tc>
        <w:tc>
          <w:tcPr>
            <w:tcW w:w="916" w:type="pct"/>
            <w:gridSpan w:val="2"/>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22/360</w:t>
            </w:r>
          </w:p>
        </w:tc>
        <w:tc>
          <w:tcPr>
            <w:tcW w:w="765" w:type="pct"/>
            <w:gridSpan w:val="3"/>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14</w:t>
            </w:r>
          </w:p>
        </w:tc>
        <w:tc>
          <w:tcPr>
            <w:tcW w:w="642" w:type="pct"/>
            <w:gridSpan w:val="2"/>
            <w:vAlign w:val="center"/>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7</w:t>
            </w:r>
          </w:p>
        </w:tc>
        <w:tc>
          <w:tcPr>
            <w:tcW w:w="660" w:type="pct"/>
          </w:tcPr>
          <w:p w:rsidR="00517801" w:rsidRPr="0009229E" w:rsidRDefault="00517801" w:rsidP="00EC00C9">
            <w:pPr>
              <w:jc w:val="center"/>
              <w:rPr>
                <w:rFonts w:ascii="Arial Narrow" w:hAnsi="Arial Narrow"/>
                <w:color w:val="000000"/>
                <w:sz w:val="20"/>
                <w:szCs w:val="18"/>
              </w:rPr>
            </w:pPr>
            <w:r w:rsidRPr="0009229E">
              <w:rPr>
                <w:rFonts w:ascii="Arial Narrow" w:hAnsi="Arial Narrow"/>
                <w:color w:val="000000"/>
                <w:sz w:val="20"/>
                <w:szCs w:val="18"/>
              </w:rPr>
              <w:t>0.08 (NR)</w:t>
            </w:r>
          </w:p>
        </w:tc>
      </w:tr>
      <w:tr w:rsidR="00B62715" w:rsidRPr="0009229E" w:rsidTr="00552BD3">
        <w:tc>
          <w:tcPr>
            <w:tcW w:w="5000" w:type="pct"/>
            <w:gridSpan w:val="15"/>
            <w:shd w:val="clear" w:color="auto" w:fill="auto"/>
            <w:vAlign w:val="center"/>
          </w:tcPr>
          <w:p w:rsidR="00B62715" w:rsidRPr="0009229E" w:rsidRDefault="006254C6" w:rsidP="00EC00C9">
            <w:pPr>
              <w:rPr>
                <w:rFonts w:ascii="Arial Narrow" w:hAnsi="Arial Narrow"/>
                <w:color w:val="000000"/>
                <w:sz w:val="20"/>
                <w:szCs w:val="18"/>
              </w:rPr>
            </w:pPr>
            <w:r w:rsidRPr="0009229E">
              <w:rPr>
                <w:rFonts w:ascii="Arial Narrow" w:hAnsi="Arial Narrow"/>
                <w:b/>
                <w:color w:val="000000"/>
                <w:sz w:val="20"/>
                <w:szCs w:val="18"/>
              </w:rPr>
              <w:t>Dizziness</w:t>
            </w:r>
          </w:p>
        </w:tc>
      </w:tr>
      <w:tr w:rsidR="00517801" w:rsidRPr="0009229E" w:rsidTr="00CE456B">
        <w:tc>
          <w:tcPr>
            <w:tcW w:w="770" w:type="pct"/>
            <w:shd w:val="clear" w:color="auto" w:fill="auto"/>
            <w:vAlign w:val="center"/>
          </w:tcPr>
          <w:p w:rsidR="00517801" w:rsidRPr="0009229E" w:rsidRDefault="00517801" w:rsidP="00CE456B">
            <w:pPr>
              <w:rPr>
                <w:rFonts w:ascii="Arial Narrow" w:hAnsi="Arial Narrow"/>
                <w:color w:val="000000"/>
                <w:sz w:val="20"/>
                <w:szCs w:val="18"/>
              </w:rPr>
            </w:pPr>
            <w:r w:rsidRPr="0009229E">
              <w:rPr>
                <w:rFonts w:ascii="Arial Narrow" w:hAnsi="Arial Narrow"/>
                <w:color w:val="000000"/>
                <w:sz w:val="20"/>
                <w:szCs w:val="18"/>
              </w:rPr>
              <w:t>SENSE</w:t>
            </w:r>
          </w:p>
        </w:tc>
        <w:tc>
          <w:tcPr>
            <w:tcW w:w="579" w:type="pct"/>
            <w:gridSpan w:val="3"/>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73/509</w:t>
            </w:r>
          </w:p>
        </w:tc>
        <w:tc>
          <w:tcPr>
            <w:tcW w:w="916" w:type="pct"/>
            <w:gridSpan w:val="2"/>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6/166</w:t>
            </w:r>
          </w:p>
        </w:tc>
        <w:tc>
          <w:tcPr>
            <w:tcW w:w="765" w:type="pct"/>
            <w:gridSpan w:val="3"/>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15</w:t>
            </w:r>
          </w:p>
        </w:tc>
        <w:tc>
          <w:tcPr>
            <w:tcW w:w="642" w:type="pct"/>
            <w:gridSpan w:val="2"/>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4</w:t>
            </w:r>
          </w:p>
        </w:tc>
        <w:tc>
          <w:tcPr>
            <w:tcW w:w="660" w:type="pct"/>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0.11 (NR)</w:t>
            </w:r>
          </w:p>
        </w:tc>
      </w:tr>
      <w:tr w:rsidR="00517801" w:rsidRPr="0009229E" w:rsidTr="00CE456B">
        <w:tc>
          <w:tcPr>
            <w:tcW w:w="770" w:type="pct"/>
            <w:shd w:val="clear" w:color="auto" w:fill="auto"/>
            <w:vAlign w:val="center"/>
          </w:tcPr>
          <w:p w:rsidR="00517801" w:rsidRPr="0009229E" w:rsidRDefault="00517801" w:rsidP="00CE456B">
            <w:pPr>
              <w:rPr>
                <w:rFonts w:ascii="Arial Narrow" w:hAnsi="Arial Narrow"/>
                <w:color w:val="000000"/>
                <w:sz w:val="20"/>
                <w:szCs w:val="18"/>
              </w:rPr>
            </w:pPr>
            <w:r w:rsidRPr="0009229E">
              <w:rPr>
                <w:rFonts w:ascii="Arial Narrow" w:hAnsi="Arial Narrow"/>
                <w:color w:val="000000"/>
                <w:sz w:val="20"/>
                <w:szCs w:val="18"/>
              </w:rPr>
              <w:t>ESENSE 1</w:t>
            </w:r>
          </w:p>
        </w:tc>
        <w:tc>
          <w:tcPr>
            <w:tcW w:w="579" w:type="pct"/>
            <w:gridSpan w:val="3"/>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83/306</w:t>
            </w:r>
          </w:p>
        </w:tc>
        <w:tc>
          <w:tcPr>
            <w:tcW w:w="916" w:type="pct"/>
            <w:gridSpan w:val="2"/>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23/298</w:t>
            </w:r>
          </w:p>
        </w:tc>
        <w:tc>
          <w:tcPr>
            <w:tcW w:w="765" w:type="pct"/>
            <w:gridSpan w:val="3"/>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28</w:t>
            </w:r>
          </w:p>
        </w:tc>
        <w:tc>
          <w:tcPr>
            <w:tcW w:w="642" w:type="pct"/>
            <w:gridSpan w:val="2"/>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8</w:t>
            </w:r>
          </w:p>
        </w:tc>
        <w:tc>
          <w:tcPr>
            <w:tcW w:w="660" w:type="pct"/>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0.19 (NR)</w:t>
            </w:r>
          </w:p>
        </w:tc>
      </w:tr>
      <w:tr w:rsidR="00517801" w:rsidRPr="0009229E" w:rsidTr="00CE456B">
        <w:tc>
          <w:tcPr>
            <w:tcW w:w="770" w:type="pct"/>
            <w:shd w:val="clear" w:color="auto" w:fill="auto"/>
            <w:vAlign w:val="center"/>
          </w:tcPr>
          <w:p w:rsidR="00517801" w:rsidRPr="0009229E" w:rsidRDefault="00517801" w:rsidP="00CE456B">
            <w:pPr>
              <w:rPr>
                <w:rFonts w:ascii="Arial Narrow" w:hAnsi="Arial Narrow"/>
                <w:color w:val="000000"/>
                <w:sz w:val="20"/>
                <w:szCs w:val="18"/>
              </w:rPr>
            </w:pPr>
            <w:r w:rsidRPr="0009229E">
              <w:rPr>
                <w:rFonts w:ascii="Arial Narrow" w:hAnsi="Arial Narrow"/>
                <w:color w:val="000000"/>
                <w:sz w:val="20"/>
                <w:szCs w:val="18"/>
              </w:rPr>
              <w:t>ESENSE 2</w:t>
            </w:r>
          </w:p>
        </w:tc>
        <w:tc>
          <w:tcPr>
            <w:tcW w:w="579" w:type="pct"/>
            <w:gridSpan w:val="3"/>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52/358</w:t>
            </w:r>
          </w:p>
        </w:tc>
        <w:tc>
          <w:tcPr>
            <w:tcW w:w="916" w:type="pct"/>
            <w:gridSpan w:val="2"/>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15/360</w:t>
            </w:r>
          </w:p>
        </w:tc>
        <w:tc>
          <w:tcPr>
            <w:tcW w:w="765" w:type="pct"/>
            <w:gridSpan w:val="3"/>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NR</w:t>
            </w:r>
          </w:p>
        </w:tc>
        <w:tc>
          <w:tcPr>
            <w:tcW w:w="668" w:type="pct"/>
            <w:gridSpan w:val="3"/>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15</w:t>
            </w:r>
          </w:p>
        </w:tc>
        <w:tc>
          <w:tcPr>
            <w:tcW w:w="642" w:type="pct"/>
            <w:gridSpan w:val="2"/>
            <w:vAlign w:val="center"/>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5</w:t>
            </w:r>
          </w:p>
        </w:tc>
        <w:tc>
          <w:tcPr>
            <w:tcW w:w="660" w:type="pct"/>
          </w:tcPr>
          <w:p w:rsidR="00517801" w:rsidRPr="0009229E" w:rsidRDefault="00517801" w:rsidP="00CE456B">
            <w:pPr>
              <w:jc w:val="center"/>
              <w:rPr>
                <w:rFonts w:ascii="Arial Narrow" w:hAnsi="Arial Narrow"/>
                <w:color w:val="000000"/>
                <w:sz w:val="20"/>
                <w:szCs w:val="18"/>
              </w:rPr>
            </w:pPr>
            <w:r w:rsidRPr="0009229E">
              <w:rPr>
                <w:rFonts w:ascii="Arial Narrow" w:hAnsi="Arial Narrow"/>
                <w:color w:val="000000"/>
                <w:sz w:val="20"/>
                <w:szCs w:val="18"/>
              </w:rPr>
              <w:t>0.10 (NR)</w:t>
            </w:r>
          </w:p>
        </w:tc>
      </w:tr>
    </w:tbl>
    <w:p w:rsidR="00B62715" w:rsidRPr="0009229E" w:rsidRDefault="00B62715" w:rsidP="00552BD3">
      <w:pPr>
        <w:pStyle w:val="TableFooter"/>
        <w:ind w:left="720"/>
      </w:pPr>
      <w:r w:rsidRPr="0009229E">
        <w:t xml:space="preserve">* </w:t>
      </w:r>
      <w:r w:rsidR="00AC0094" w:rsidRPr="0009229E">
        <w:t>Pooled results are from key trials SENSE, ESENSE 1and ESENSE 2. Individual trial results are presented in Tables B.6.2 and B.6.5 of th</w:t>
      </w:r>
      <w:r w:rsidR="00967381" w:rsidRPr="0009229E">
        <w:t>e</w:t>
      </w:r>
      <w:r w:rsidR="00AC0094" w:rsidRPr="0009229E">
        <w:t xml:space="preserve"> commentary.</w:t>
      </w:r>
    </w:p>
    <w:p w:rsidR="00B4635D" w:rsidRPr="0009229E" w:rsidRDefault="00B4635D" w:rsidP="00552BD3">
      <w:pPr>
        <w:pStyle w:val="TableFooter"/>
        <w:ind w:left="720"/>
      </w:pPr>
      <w:r w:rsidRPr="0009229E">
        <w:rPr>
          <w:vertAlign w:val="superscript"/>
        </w:rPr>
        <w:t>#</w:t>
      </w:r>
      <w:r w:rsidRPr="0009229E">
        <w:t xml:space="preserve"> Trial durations were as follows: SENSE, 52 weeks; ESENSE 1 and ESENSE 2, 24 weeks.</w:t>
      </w:r>
    </w:p>
    <w:p w:rsidR="00B62715" w:rsidRPr="0009229E" w:rsidRDefault="00B62715" w:rsidP="00552BD3">
      <w:pPr>
        <w:pStyle w:val="TableFooter"/>
        <w:ind w:firstLine="720"/>
      </w:pPr>
      <w:r w:rsidRPr="0009229E">
        <w:t xml:space="preserve">Abbreviations: </w:t>
      </w:r>
      <w:r w:rsidR="000D37F7" w:rsidRPr="0009229E">
        <w:t xml:space="preserve">CI, confidence intervals; </w:t>
      </w:r>
      <w:r w:rsidR="00C07B22" w:rsidRPr="0009229E">
        <w:t xml:space="preserve">HDD, heavy drinking day; </w:t>
      </w:r>
      <w:r w:rsidR="000D37F7" w:rsidRPr="0009229E">
        <w:t>SD, standard deviation</w:t>
      </w:r>
      <w:r w:rsidR="00B01F5F" w:rsidRPr="0009229E">
        <w:t>; WMD, weighted mean difference</w:t>
      </w:r>
    </w:p>
    <w:p w:rsidR="00B62715" w:rsidRPr="0009229E" w:rsidRDefault="00B62715" w:rsidP="00552BD3">
      <w:pPr>
        <w:pStyle w:val="TableFooter"/>
        <w:ind w:firstLine="720"/>
      </w:pPr>
      <w:r w:rsidRPr="0009229E">
        <w:t>Source: Compiled during the evaluation</w:t>
      </w:r>
    </w:p>
    <w:p w:rsidR="00C45092" w:rsidRPr="0009229E" w:rsidRDefault="00C45092" w:rsidP="00B62715"/>
    <w:p w:rsidR="00FC1884" w:rsidRPr="0009229E" w:rsidRDefault="00FC1884" w:rsidP="001B48BE">
      <w:pPr>
        <w:pStyle w:val="ListParagraph"/>
        <w:widowControl/>
        <w:numPr>
          <w:ilvl w:val="1"/>
          <w:numId w:val="2"/>
        </w:numPr>
        <w:rPr>
          <w:szCs w:val="22"/>
        </w:rPr>
      </w:pPr>
      <w:r w:rsidRPr="0009229E">
        <w:rPr>
          <w:szCs w:val="22"/>
        </w:rPr>
        <w:t xml:space="preserve">On the basis of direct evidence presented by the submission, the comparison of </w:t>
      </w:r>
      <w:proofErr w:type="spellStart"/>
      <w:r w:rsidR="00C07B22" w:rsidRPr="0009229E">
        <w:rPr>
          <w:szCs w:val="22"/>
        </w:rPr>
        <w:t>nalmefene</w:t>
      </w:r>
      <w:proofErr w:type="spellEnd"/>
      <w:r w:rsidRPr="0009229E">
        <w:rPr>
          <w:szCs w:val="22"/>
        </w:rPr>
        <w:t xml:space="preserve"> and </w:t>
      </w:r>
      <w:r w:rsidR="00C07B22" w:rsidRPr="0009229E">
        <w:rPr>
          <w:szCs w:val="22"/>
        </w:rPr>
        <w:t>placebo</w:t>
      </w:r>
      <w:r w:rsidRPr="0009229E">
        <w:rPr>
          <w:szCs w:val="22"/>
        </w:rPr>
        <w:t xml:space="preserve"> resulted in:</w:t>
      </w:r>
    </w:p>
    <w:p w:rsidR="00FC1884" w:rsidRPr="0009229E" w:rsidRDefault="00C07B22" w:rsidP="001B48BE">
      <w:pPr>
        <w:pStyle w:val="ListParagraph"/>
        <w:numPr>
          <w:ilvl w:val="0"/>
          <w:numId w:val="1"/>
        </w:numPr>
        <w:autoSpaceDE w:val="0"/>
        <w:autoSpaceDN w:val="0"/>
        <w:adjustRightInd w:val="0"/>
        <w:ind w:left="993" w:hanging="284"/>
      </w:pPr>
      <w:r w:rsidRPr="0009229E">
        <w:t>A reduction of approximately three heavy drinking days per month</w:t>
      </w:r>
      <w:r w:rsidR="00FC1884" w:rsidRPr="0009229E">
        <w:t xml:space="preserve"> over </w:t>
      </w:r>
      <w:r w:rsidRPr="0009229E">
        <w:t>24 weeks</w:t>
      </w:r>
      <w:r w:rsidR="00FC1884" w:rsidRPr="0009229E">
        <w:t xml:space="preserve"> of </w:t>
      </w:r>
      <w:r w:rsidRPr="0009229E">
        <w:t xml:space="preserve">therapy, in </w:t>
      </w:r>
      <w:r w:rsidR="0036480C" w:rsidRPr="0009229E">
        <w:t xml:space="preserve">the target population of </w:t>
      </w:r>
      <w:r w:rsidRPr="0009229E">
        <w:rPr>
          <w:szCs w:val="22"/>
        </w:rPr>
        <w:t>patients with high to very high drinking levels</w:t>
      </w:r>
      <w:r w:rsidR="00FC1884" w:rsidRPr="0009229E">
        <w:t xml:space="preserve">. </w:t>
      </w:r>
      <w:r w:rsidR="0036480C" w:rsidRPr="0009229E">
        <w:t>T</w:t>
      </w:r>
      <w:r w:rsidR="00FC1884" w:rsidRPr="0009229E">
        <w:t xml:space="preserve">he submission did not indicate what difference in </w:t>
      </w:r>
      <w:r w:rsidR="007F5341" w:rsidRPr="0009229E">
        <w:t>heavy drinking days</w:t>
      </w:r>
      <w:r w:rsidR="00FC1884" w:rsidRPr="0009229E">
        <w:t xml:space="preserve"> was considered to be clinically meaningful</w:t>
      </w:r>
      <w:r w:rsidR="00967381" w:rsidRPr="0009229E">
        <w:t xml:space="preserve">. The ESC considered that any reduction in </w:t>
      </w:r>
      <w:r w:rsidR="00967381" w:rsidRPr="0009229E">
        <w:lastRenderedPageBreak/>
        <w:t xml:space="preserve">heavy drinking days has the potential to be clinically meaningful given the associated high risk </w:t>
      </w:r>
      <w:proofErr w:type="spellStart"/>
      <w:r w:rsidR="00967381" w:rsidRPr="0009229E">
        <w:t>behavior</w:t>
      </w:r>
      <w:proofErr w:type="spellEnd"/>
      <w:r w:rsidR="00967381" w:rsidRPr="0009229E">
        <w:t xml:space="preserve"> likely to be exhibited by people on heavy drinking days. </w:t>
      </w:r>
    </w:p>
    <w:p w:rsidR="00B60939" w:rsidRPr="0009229E" w:rsidRDefault="00B93824" w:rsidP="001B48BE">
      <w:pPr>
        <w:pStyle w:val="ListParagraph"/>
        <w:numPr>
          <w:ilvl w:val="0"/>
          <w:numId w:val="1"/>
        </w:numPr>
        <w:ind w:left="993"/>
        <w:rPr>
          <w:szCs w:val="22"/>
        </w:rPr>
      </w:pPr>
      <w:r w:rsidRPr="0009229E">
        <w:t xml:space="preserve">A reduction of approximately 14.8 grams of alcohol consumed per day (averaged over 28 days) over 24 weeks of therapy, in </w:t>
      </w:r>
      <w:r w:rsidR="0036480C" w:rsidRPr="0009229E">
        <w:t xml:space="preserve">the target population of </w:t>
      </w:r>
      <w:r w:rsidRPr="0009229E">
        <w:t xml:space="preserve">patients with high to very high drinking </w:t>
      </w:r>
      <w:r w:rsidR="0036480C" w:rsidRPr="0009229E">
        <w:t>levels</w:t>
      </w:r>
      <w:r w:rsidR="007F5341" w:rsidRPr="0009229E">
        <w:t>. This reduction is equivalent to approximately 1.5 Australian standard drinks per day.</w:t>
      </w:r>
      <w:r w:rsidR="00FC1884" w:rsidRPr="0009229E">
        <w:t xml:space="preserve"> </w:t>
      </w:r>
      <w:r w:rsidR="0036480C" w:rsidRPr="0009229E">
        <w:t>T</w:t>
      </w:r>
      <w:r w:rsidR="00FC1884" w:rsidRPr="0009229E">
        <w:t xml:space="preserve">he submission did not indicate what difference in </w:t>
      </w:r>
      <w:r w:rsidR="007F5341" w:rsidRPr="0009229E">
        <w:t>total alcohol consumption</w:t>
      </w:r>
      <w:r w:rsidR="00FC1884" w:rsidRPr="0009229E">
        <w:t xml:space="preserve"> was considered to be clinically meaningful.</w:t>
      </w:r>
    </w:p>
    <w:p w:rsidR="00B4635D" w:rsidRPr="0009229E" w:rsidRDefault="0036480C" w:rsidP="001B48BE">
      <w:pPr>
        <w:pStyle w:val="ListParagraph"/>
        <w:numPr>
          <w:ilvl w:val="0"/>
          <w:numId w:val="1"/>
        </w:numPr>
        <w:ind w:left="993"/>
        <w:rPr>
          <w:szCs w:val="22"/>
        </w:rPr>
      </w:pPr>
      <w:r w:rsidRPr="0009229E">
        <w:rPr>
          <w:szCs w:val="22"/>
        </w:rPr>
        <w:t>For every</w:t>
      </w:r>
      <w:r w:rsidR="00B4635D" w:rsidRPr="0009229E">
        <w:rPr>
          <w:szCs w:val="22"/>
        </w:rPr>
        <w:t xml:space="preserve"> 100 patients treated, patients treated with </w:t>
      </w:r>
      <w:proofErr w:type="spellStart"/>
      <w:r w:rsidR="00B4635D" w:rsidRPr="0009229E">
        <w:rPr>
          <w:szCs w:val="22"/>
        </w:rPr>
        <w:t>nalmefene</w:t>
      </w:r>
      <w:proofErr w:type="spellEnd"/>
      <w:r w:rsidR="00B4635D" w:rsidRPr="0009229E">
        <w:rPr>
          <w:szCs w:val="22"/>
        </w:rPr>
        <w:t xml:space="preserve"> compared to placebo would experience</w:t>
      </w:r>
      <w:r w:rsidRPr="0009229E">
        <w:rPr>
          <w:szCs w:val="22"/>
        </w:rPr>
        <w:t xml:space="preserve"> (over 24 to 52 weeks)</w:t>
      </w:r>
      <w:r w:rsidR="00B4635D" w:rsidRPr="0009229E">
        <w:rPr>
          <w:szCs w:val="22"/>
        </w:rPr>
        <w:t>:</w:t>
      </w:r>
    </w:p>
    <w:p w:rsidR="00B4635D" w:rsidRPr="0009229E" w:rsidRDefault="00B4635D" w:rsidP="001B48BE">
      <w:pPr>
        <w:pStyle w:val="ListParagraph"/>
        <w:numPr>
          <w:ilvl w:val="1"/>
          <w:numId w:val="1"/>
        </w:numPr>
        <w:rPr>
          <w:szCs w:val="22"/>
        </w:rPr>
      </w:pPr>
      <w:r w:rsidRPr="0009229E">
        <w:rPr>
          <w:szCs w:val="22"/>
        </w:rPr>
        <w:t>Between 11 and 24 additional nausea adverse events</w:t>
      </w:r>
    </w:p>
    <w:p w:rsidR="00B4635D" w:rsidRPr="0009229E" w:rsidRDefault="00B4635D" w:rsidP="001B48BE">
      <w:pPr>
        <w:pStyle w:val="ListParagraph"/>
        <w:numPr>
          <w:ilvl w:val="1"/>
          <w:numId w:val="1"/>
        </w:numPr>
        <w:rPr>
          <w:szCs w:val="22"/>
        </w:rPr>
      </w:pPr>
      <w:r w:rsidRPr="0009229E">
        <w:rPr>
          <w:szCs w:val="22"/>
        </w:rPr>
        <w:t>Between 6 and 17 additional insomnia adverse events</w:t>
      </w:r>
    </w:p>
    <w:p w:rsidR="00B4635D" w:rsidRPr="0009229E" w:rsidRDefault="00B4635D" w:rsidP="001B48BE">
      <w:pPr>
        <w:pStyle w:val="ListParagraph"/>
        <w:numPr>
          <w:ilvl w:val="1"/>
          <w:numId w:val="1"/>
        </w:numPr>
        <w:rPr>
          <w:szCs w:val="22"/>
        </w:rPr>
      </w:pPr>
      <w:r w:rsidRPr="0009229E">
        <w:rPr>
          <w:szCs w:val="22"/>
        </w:rPr>
        <w:t>Between 8 and 19 additional dizziness adverse events.</w:t>
      </w:r>
    </w:p>
    <w:p w:rsidR="007F5341" w:rsidRPr="0009229E" w:rsidRDefault="007F5341" w:rsidP="00FC1884"/>
    <w:p w:rsidR="00B60939" w:rsidRPr="0009229E" w:rsidRDefault="00B60939" w:rsidP="00375228">
      <w:pPr>
        <w:pStyle w:val="Heading2"/>
      </w:pPr>
      <w:bookmarkStart w:id="13" w:name="_Toc430082325"/>
      <w:r w:rsidRPr="0009229E">
        <w:t>Clinical claim</w:t>
      </w:r>
      <w:bookmarkEnd w:id="13"/>
    </w:p>
    <w:p w:rsidR="00B60939" w:rsidRPr="0009229E" w:rsidRDefault="00B60939" w:rsidP="00B60939">
      <w:pPr>
        <w:ind w:left="720" w:hanging="720"/>
        <w:rPr>
          <w:szCs w:val="22"/>
        </w:rPr>
      </w:pPr>
    </w:p>
    <w:p w:rsidR="00B60939" w:rsidRPr="0009229E" w:rsidRDefault="003A7CCC" w:rsidP="001B48BE">
      <w:pPr>
        <w:pStyle w:val="ListParagraph"/>
        <w:widowControl/>
        <w:numPr>
          <w:ilvl w:val="1"/>
          <w:numId w:val="2"/>
        </w:numPr>
        <w:rPr>
          <w:szCs w:val="22"/>
        </w:rPr>
      </w:pPr>
      <w:r w:rsidRPr="0009229E">
        <w:t xml:space="preserve">The submission described </w:t>
      </w:r>
      <w:proofErr w:type="spellStart"/>
      <w:r w:rsidRPr="0009229E">
        <w:t>nalmefene</w:t>
      </w:r>
      <w:proofErr w:type="spellEnd"/>
      <w:r w:rsidRPr="0009229E">
        <w:t xml:space="preserve"> as superior in terms of comparative effectiveness and inferior in terms of comparative safety over placebo (in combination with a psychosocial intervention). </w:t>
      </w:r>
      <w:r w:rsidR="0036480C" w:rsidRPr="0009229E">
        <w:t xml:space="preserve">This claim was adequately supported in terms of safety, but poorly supported in terms of efficacy for the overall </w:t>
      </w:r>
      <w:r w:rsidR="009A41E5" w:rsidRPr="0009229E">
        <w:t xml:space="preserve">population </w:t>
      </w:r>
      <w:r w:rsidR="0036480C" w:rsidRPr="0009229E">
        <w:t xml:space="preserve">(full analysis set) and </w:t>
      </w:r>
      <w:r w:rsidR="00967381" w:rsidRPr="0009229E">
        <w:t xml:space="preserve">only partially supported in the </w:t>
      </w:r>
      <w:r w:rsidR="0036480C" w:rsidRPr="0009229E">
        <w:t xml:space="preserve">target </w:t>
      </w:r>
      <w:r w:rsidR="009A41E5" w:rsidRPr="0009229E">
        <w:t xml:space="preserve">population </w:t>
      </w:r>
      <w:r w:rsidR="0036480C" w:rsidRPr="0009229E">
        <w:t>(i.e. patients with high drinking levels)</w:t>
      </w:r>
      <w:r w:rsidR="009A41E5" w:rsidRPr="0009229E">
        <w:t>:</w:t>
      </w:r>
    </w:p>
    <w:p w:rsidR="009A41E5" w:rsidRPr="0009229E" w:rsidRDefault="009A41E5" w:rsidP="001B48BE">
      <w:pPr>
        <w:pStyle w:val="ListParagraph"/>
        <w:widowControl/>
        <w:numPr>
          <w:ilvl w:val="1"/>
          <w:numId w:val="6"/>
        </w:numPr>
        <w:ind w:left="1077" w:hanging="357"/>
        <w:rPr>
          <w:szCs w:val="22"/>
        </w:rPr>
      </w:pPr>
      <w:r w:rsidRPr="0009229E">
        <w:rPr>
          <w:szCs w:val="22"/>
        </w:rPr>
        <w:t xml:space="preserve">The clinical benefits of taking </w:t>
      </w:r>
      <w:proofErr w:type="spellStart"/>
      <w:r w:rsidRPr="0009229E">
        <w:rPr>
          <w:szCs w:val="22"/>
        </w:rPr>
        <w:t>nalmefene</w:t>
      </w:r>
      <w:proofErr w:type="spellEnd"/>
      <w:r w:rsidRPr="0009229E">
        <w:rPr>
          <w:szCs w:val="22"/>
        </w:rPr>
        <w:t xml:space="preserve"> were small and represented a further reduction of only three fewer heavy drinking days per month and 1.5 fewer Australian standard drinks per day compared to placebo in the post-hoc subgroup analysis of patients with high or very high drinking levels. </w:t>
      </w:r>
    </w:p>
    <w:p w:rsidR="009A41E5" w:rsidRPr="0009229E" w:rsidRDefault="009A41E5" w:rsidP="001B48BE">
      <w:pPr>
        <w:pStyle w:val="ListParagraph"/>
        <w:widowControl/>
        <w:numPr>
          <w:ilvl w:val="1"/>
          <w:numId w:val="6"/>
        </w:numPr>
        <w:ind w:left="1077" w:hanging="357"/>
        <w:rPr>
          <w:szCs w:val="22"/>
        </w:rPr>
      </w:pPr>
      <w:r w:rsidRPr="0009229E">
        <w:rPr>
          <w:szCs w:val="22"/>
        </w:rPr>
        <w:t>Substantial reductions in heavy drinking days per month and total alcohol consumption were achieved by some patients using psychosocial interventions alone.</w:t>
      </w:r>
    </w:p>
    <w:p w:rsidR="009A41E5" w:rsidRPr="0009229E" w:rsidRDefault="009A41E5" w:rsidP="001B48BE">
      <w:pPr>
        <w:pStyle w:val="ListParagraph"/>
        <w:widowControl/>
        <w:numPr>
          <w:ilvl w:val="1"/>
          <w:numId w:val="6"/>
        </w:numPr>
        <w:ind w:left="1077" w:hanging="357"/>
        <w:rPr>
          <w:szCs w:val="22"/>
        </w:rPr>
      </w:pPr>
      <w:r w:rsidRPr="0009229E">
        <w:rPr>
          <w:szCs w:val="22"/>
        </w:rPr>
        <w:t xml:space="preserve">Similar proportions of patients in both the </w:t>
      </w:r>
      <w:proofErr w:type="spellStart"/>
      <w:r w:rsidRPr="0009229E">
        <w:rPr>
          <w:szCs w:val="22"/>
        </w:rPr>
        <w:t>nalmefene</w:t>
      </w:r>
      <w:proofErr w:type="spellEnd"/>
      <w:r w:rsidRPr="0009229E">
        <w:rPr>
          <w:szCs w:val="22"/>
        </w:rPr>
        <w:t xml:space="preserve"> and placebo arms of the pivotal trials achieved a downward shift in drinking risk level from very high risk to at least moderate risk, or from high or moderate risk to at least low risk levels.</w:t>
      </w:r>
    </w:p>
    <w:p w:rsidR="003A7CCC" w:rsidRPr="0009229E" w:rsidRDefault="003A7CCC" w:rsidP="003A7CCC">
      <w:pPr>
        <w:widowControl/>
        <w:rPr>
          <w:szCs w:val="22"/>
        </w:rPr>
      </w:pPr>
    </w:p>
    <w:p w:rsidR="003A7CCC" w:rsidRPr="0009229E" w:rsidRDefault="003A7CCC" w:rsidP="001B48BE">
      <w:pPr>
        <w:pStyle w:val="ListParagraph"/>
        <w:widowControl/>
        <w:numPr>
          <w:ilvl w:val="1"/>
          <w:numId w:val="2"/>
        </w:numPr>
        <w:rPr>
          <w:szCs w:val="22"/>
        </w:rPr>
      </w:pPr>
      <w:r w:rsidRPr="0009229E">
        <w:rPr>
          <w:szCs w:val="22"/>
        </w:rPr>
        <w:t xml:space="preserve">The submission described </w:t>
      </w:r>
      <w:proofErr w:type="spellStart"/>
      <w:r w:rsidRPr="0009229E">
        <w:rPr>
          <w:szCs w:val="22"/>
        </w:rPr>
        <w:t>nalmefene</w:t>
      </w:r>
      <w:proofErr w:type="spellEnd"/>
      <w:r w:rsidRPr="0009229E">
        <w:rPr>
          <w:szCs w:val="22"/>
        </w:rPr>
        <w:t xml:space="preserve"> as non-inferior in terms of comparative effectiveness and safety compared to naltrexone (in combination with a psychosocial intervention). This claim was not adequately supported. The </w:t>
      </w:r>
      <w:proofErr w:type="spellStart"/>
      <w:r w:rsidRPr="0009229E">
        <w:rPr>
          <w:szCs w:val="22"/>
        </w:rPr>
        <w:t>nalmefene</w:t>
      </w:r>
      <w:proofErr w:type="spellEnd"/>
      <w:r w:rsidRPr="0009229E">
        <w:rPr>
          <w:szCs w:val="22"/>
        </w:rPr>
        <w:t xml:space="preserve"> and naltrexone trials presented in the submission were not comparable due to differences in trial design, population, dose regimens, outcomes and severity of alcohol dependence. Outcomes included in the informal indirect comparison for the naltrexone trials were </w:t>
      </w:r>
      <w:r w:rsidR="0036480C" w:rsidRPr="0009229E">
        <w:rPr>
          <w:szCs w:val="22"/>
        </w:rPr>
        <w:t>deriv</w:t>
      </w:r>
      <w:r w:rsidRPr="0009229E">
        <w:rPr>
          <w:szCs w:val="22"/>
        </w:rPr>
        <w:t>ed from other outcomes using one or more assumptions around standard drink alcohol content and definitions of heavy drinking days and were not reliable.</w:t>
      </w:r>
      <w:r w:rsidR="008B5D25" w:rsidRPr="0009229E">
        <w:rPr>
          <w:szCs w:val="22"/>
        </w:rPr>
        <w:t xml:space="preserve"> The ESC </w:t>
      </w:r>
      <w:r w:rsidR="00F3166B" w:rsidRPr="0009229E">
        <w:rPr>
          <w:szCs w:val="22"/>
        </w:rPr>
        <w:t>considered that</w:t>
      </w:r>
      <w:r w:rsidR="008B5D25" w:rsidRPr="0009229E">
        <w:rPr>
          <w:szCs w:val="22"/>
        </w:rPr>
        <w:t xml:space="preserve"> the claim that </w:t>
      </w:r>
      <w:proofErr w:type="spellStart"/>
      <w:r w:rsidR="008B5D25" w:rsidRPr="0009229E">
        <w:rPr>
          <w:szCs w:val="22"/>
        </w:rPr>
        <w:t>nalmefene</w:t>
      </w:r>
      <w:proofErr w:type="spellEnd"/>
      <w:r w:rsidR="008B5D25" w:rsidRPr="0009229E">
        <w:rPr>
          <w:szCs w:val="22"/>
        </w:rPr>
        <w:t xml:space="preserve"> was non-inferior to naltrexone in the treatment of alcohol dependence </w:t>
      </w:r>
      <w:r w:rsidR="00C169CB" w:rsidRPr="0009229E">
        <w:rPr>
          <w:szCs w:val="22"/>
        </w:rPr>
        <w:t>was not well supported</w:t>
      </w:r>
      <w:r w:rsidR="00F3166B" w:rsidRPr="0009229E">
        <w:rPr>
          <w:szCs w:val="22"/>
        </w:rPr>
        <w:t>, given the issues with the reliability of the informal comparison.</w:t>
      </w:r>
      <w:r w:rsidR="00941319" w:rsidRPr="0009229E">
        <w:rPr>
          <w:szCs w:val="22"/>
        </w:rPr>
        <w:t xml:space="preserve"> </w:t>
      </w:r>
      <w:r w:rsidR="00F3166B" w:rsidRPr="0009229E">
        <w:rPr>
          <w:szCs w:val="22"/>
        </w:rPr>
        <w:t>T</w:t>
      </w:r>
      <w:r w:rsidR="003A3E2E" w:rsidRPr="0009229E">
        <w:rPr>
          <w:szCs w:val="22"/>
        </w:rPr>
        <w:t xml:space="preserve">he ESC noted that given naltrexone is the most appropriate main comparator, a formal comparison </w:t>
      </w:r>
      <w:r w:rsidR="00F3166B" w:rsidRPr="0009229E">
        <w:rPr>
          <w:szCs w:val="22"/>
        </w:rPr>
        <w:t>may be appropriate to give a more reliable estimate of the comparative efficacy and basis for decision making</w:t>
      </w:r>
      <w:r w:rsidR="003A3E2E" w:rsidRPr="0009229E">
        <w:rPr>
          <w:szCs w:val="22"/>
        </w:rPr>
        <w:t>.</w:t>
      </w:r>
      <w:r w:rsidR="008B5D25" w:rsidRPr="0009229E">
        <w:rPr>
          <w:szCs w:val="22"/>
        </w:rPr>
        <w:t xml:space="preserve"> </w:t>
      </w:r>
    </w:p>
    <w:p w:rsidR="0040236D" w:rsidRPr="0009229E" w:rsidRDefault="0040236D" w:rsidP="0040236D">
      <w:pPr>
        <w:pStyle w:val="ListParagraph"/>
        <w:widowControl/>
        <w:rPr>
          <w:szCs w:val="22"/>
        </w:rPr>
      </w:pPr>
    </w:p>
    <w:p w:rsidR="0040236D" w:rsidRPr="0009229E" w:rsidRDefault="0040236D" w:rsidP="0040236D">
      <w:pPr>
        <w:pStyle w:val="ListParagraph"/>
        <w:widowControl/>
        <w:numPr>
          <w:ilvl w:val="1"/>
          <w:numId w:val="2"/>
        </w:numPr>
        <w:jc w:val="left"/>
        <w:rPr>
          <w:bCs/>
          <w:szCs w:val="22"/>
        </w:rPr>
      </w:pPr>
      <w:r w:rsidRPr="0009229E">
        <w:rPr>
          <w:bCs/>
          <w:szCs w:val="22"/>
        </w:rPr>
        <w:lastRenderedPageBreak/>
        <w:t>The PBAC considered that the claim of superior comparative effectiveness</w:t>
      </w:r>
      <w:r w:rsidR="00994141" w:rsidRPr="0009229E">
        <w:rPr>
          <w:bCs/>
          <w:szCs w:val="22"/>
        </w:rPr>
        <w:t xml:space="preserve"> over placebo</w:t>
      </w:r>
      <w:r w:rsidRPr="0009229E">
        <w:rPr>
          <w:bCs/>
          <w:szCs w:val="22"/>
        </w:rPr>
        <w:t xml:space="preserve"> was reasonable</w:t>
      </w:r>
      <w:r w:rsidR="00994141" w:rsidRPr="0009229E">
        <w:rPr>
          <w:bCs/>
          <w:szCs w:val="22"/>
        </w:rPr>
        <w:t xml:space="preserve">, however considered that the clinical relevance of this was unknown. </w:t>
      </w:r>
    </w:p>
    <w:p w:rsidR="00994141" w:rsidRPr="0009229E" w:rsidRDefault="00994141" w:rsidP="00994141">
      <w:pPr>
        <w:widowControl/>
        <w:jc w:val="left"/>
        <w:rPr>
          <w:bCs/>
          <w:szCs w:val="22"/>
        </w:rPr>
      </w:pPr>
    </w:p>
    <w:p w:rsidR="0040236D" w:rsidRPr="0009229E" w:rsidRDefault="0040236D" w:rsidP="0040236D">
      <w:pPr>
        <w:pStyle w:val="ListParagraph"/>
        <w:widowControl/>
        <w:numPr>
          <w:ilvl w:val="1"/>
          <w:numId w:val="2"/>
        </w:numPr>
        <w:rPr>
          <w:szCs w:val="22"/>
        </w:rPr>
      </w:pPr>
      <w:r w:rsidRPr="0009229E">
        <w:rPr>
          <w:szCs w:val="22"/>
        </w:rPr>
        <w:t>The PBAC considered that the claim of inferior comparative safety</w:t>
      </w:r>
      <w:r w:rsidR="00994141" w:rsidRPr="0009229E">
        <w:rPr>
          <w:szCs w:val="22"/>
        </w:rPr>
        <w:t xml:space="preserve"> over placebo</w:t>
      </w:r>
      <w:r w:rsidRPr="0009229E">
        <w:rPr>
          <w:szCs w:val="22"/>
        </w:rPr>
        <w:t xml:space="preserve"> was reasonable</w:t>
      </w:r>
      <w:r w:rsidR="00994141" w:rsidRPr="0009229E">
        <w:rPr>
          <w:szCs w:val="22"/>
        </w:rPr>
        <w:t>.</w:t>
      </w:r>
    </w:p>
    <w:p w:rsidR="00994141" w:rsidRPr="0009229E" w:rsidRDefault="00994141" w:rsidP="00994141">
      <w:pPr>
        <w:pStyle w:val="ListParagraph"/>
        <w:rPr>
          <w:szCs w:val="22"/>
        </w:rPr>
      </w:pPr>
    </w:p>
    <w:p w:rsidR="00994141" w:rsidRPr="0009229E" w:rsidRDefault="00994141" w:rsidP="0040236D">
      <w:pPr>
        <w:pStyle w:val="ListParagraph"/>
        <w:widowControl/>
        <w:numPr>
          <w:ilvl w:val="1"/>
          <w:numId w:val="2"/>
        </w:numPr>
        <w:rPr>
          <w:szCs w:val="22"/>
        </w:rPr>
      </w:pPr>
      <w:r w:rsidRPr="0009229E">
        <w:rPr>
          <w:szCs w:val="22"/>
        </w:rPr>
        <w:t xml:space="preserve">The PBAC considered that the claim of non-inferior comparative effectiveness and safety compared to naltrexone was unable to be determined from the data presented. </w:t>
      </w:r>
    </w:p>
    <w:p w:rsidR="00B60939" w:rsidRPr="0009229E" w:rsidRDefault="00B60939" w:rsidP="00B60939">
      <w:pPr>
        <w:ind w:left="720" w:hanging="720"/>
        <w:rPr>
          <w:szCs w:val="22"/>
        </w:rPr>
      </w:pPr>
    </w:p>
    <w:p w:rsidR="00F639D9" w:rsidRPr="0009229E" w:rsidRDefault="00F639D9" w:rsidP="00F639D9">
      <w:pPr>
        <w:pStyle w:val="ListParagraph"/>
        <w:ind w:left="709"/>
        <w:rPr>
          <w:i/>
          <w:szCs w:val="22"/>
        </w:rPr>
      </w:pPr>
      <w:r w:rsidRPr="0009229E">
        <w:rPr>
          <w:i/>
          <w:szCs w:val="22"/>
        </w:rPr>
        <w:t>For more detail on PBAC’s view, see section 7 “PBAC outcome”</w:t>
      </w:r>
    </w:p>
    <w:p w:rsidR="00F639D9" w:rsidRPr="0009229E" w:rsidRDefault="00F639D9" w:rsidP="00B60939">
      <w:pPr>
        <w:ind w:left="720" w:hanging="720"/>
        <w:rPr>
          <w:szCs w:val="22"/>
        </w:rPr>
      </w:pPr>
    </w:p>
    <w:p w:rsidR="00B60939" w:rsidRPr="0009229E" w:rsidRDefault="00B60939" w:rsidP="00375228">
      <w:pPr>
        <w:pStyle w:val="Heading2"/>
      </w:pPr>
      <w:bookmarkStart w:id="14" w:name="_Toc430082326"/>
      <w:r w:rsidRPr="0009229E">
        <w:t>Economic analysis</w:t>
      </w:r>
      <w:bookmarkEnd w:id="14"/>
      <w:r w:rsidR="00491B3A" w:rsidRPr="0009229E">
        <w:t xml:space="preserve"> </w:t>
      </w:r>
    </w:p>
    <w:p w:rsidR="009A41E5" w:rsidRPr="0009229E" w:rsidRDefault="009A41E5" w:rsidP="009A41E5">
      <w:pPr>
        <w:widowControl/>
        <w:rPr>
          <w:szCs w:val="22"/>
        </w:rPr>
      </w:pPr>
    </w:p>
    <w:p w:rsidR="009A41E5" w:rsidRPr="0009229E" w:rsidRDefault="009A41E5" w:rsidP="001B48BE">
      <w:pPr>
        <w:pStyle w:val="ListParagraph"/>
        <w:widowControl/>
        <w:numPr>
          <w:ilvl w:val="1"/>
          <w:numId w:val="2"/>
        </w:numPr>
        <w:rPr>
          <w:szCs w:val="22"/>
        </w:rPr>
      </w:pPr>
      <w:r w:rsidRPr="0009229E">
        <w:rPr>
          <w:szCs w:val="22"/>
        </w:rPr>
        <w:t>The submission presented two economic evaluations:</w:t>
      </w:r>
    </w:p>
    <w:p w:rsidR="009A41E5" w:rsidRPr="0009229E" w:rsidRDefault="009A41E5" w:rsidP="001B48BE">
      <w:pPr>
        <w:pStyle w:val="ListParagraph"/>
        <w:widowControl/>
        <w:numPr>
          <w:ilvl w:val="1"/>
          <w:numId w:val="7"/>
        </w:numPr>
        <w:ind w:left="1077" w:hanging="357"/>
        <w:rPr>
          <w:szCs w:val="22"/>
        </w:rPr>
      </w:pPr>
      <w:r w:rsidRPr="0009229E">
        <w:rPr>
          <w:szCs w:val="22"/>
        </w:rPr>
        <w:t xml:space="preserve">a modelled economic evaluation based on the results of the post-hoc subgroup analysis of patients with high to very high drinking levels from the pivotal placebo-controlled </w:t>
      </w:r>
      <w:proofErr w:type="spellStart"/>
      <w:r w:rsidRPr="0009229E">
        <w:rPr>
          <w:szCs w:val="22"/>
        </w:rPr>
        <w:t>nalmefene</w:t>
      </w:r>
      <w:proofErr w:type="spellEnd"/>
      <w:r w:rsidRPr="0009229E">
        <w:rPr>
          <w:szCs w:val="22"/>
        </w:rPr>
        <w:t xml:space="preserve"> trials; and</w:t>
      </w:r>
    </w:p>
    <w:p w:rsidR="009A41E5" w:rsidRPr="0009229E" w:rsidRDefault="009A41E5" w:rsidP="001B48BE">
      <w:pPr>
        <w:pStyle w:val="ListParagraph"/>
        <w:widowControl/>
        <w:numPr>
          <w:ilvl w:val="1"/>
          <w:numId w:val="7"/>
        </w:numPr>
        <w:ind w:left="1077" w:hanging="357"/>
        <w:rPr>
          <w:szCs w:val="22"/>
        </w:rPr>
      </w:pPr>
      <w:proofErr w:type="gramStart"/>
      <w:r w:rsidRPr="0009229E">
        <w:rPr>
          <w:szCs w:val="22"/>
        </w:rPr>
        <w:t>a</w:t>
      </w:r>
      <w:proofErr w:type="gramEnd"/>
      <w:r w:rsidRPr="0009229E">
        <w:rPr>
          <w:szCs w:val="22"/>
        </w:rPr>
        <w:t xml:space="preserve"> cost-minimisation analysis of </w:t>
      </w:r>
      <w:proofErr w:type="spellStart"/>
      <w:r w:rsidRPr="0009229E">
        <w:rPr>
          <w:szCs w:val="22"/>
        </w:rPr>
        <w:t>nalmefene</w:t>
      </w:r>
      <w:proofErr w:type="spellEnd"/>
      <w:r w:rsidRPr="0009229E">
        <w:rPr>
          <w:szCs w:val="22"/>
        </w:rPr>
        <w:t xml:space="preserve"> versus naltrexone based on the submission’s informal indirect analysis.</w:t>
      </w:r>
    </w:p>
    <w:p w:rsidR="009A41E5" w:rsidRPr="0009229E" w:rsidRDefault="009A41E5" w:rsidP="009A41E5">
      <w:pPr>
        <w:pStyle w:val="ListParagraph"/>
        <w:widowControl/>
        <w:rPr>
          <w:szCs w:val="22"/>
        </w:rPr>
      </w:pPr>
    </w:p>
    <w:p w:rsidR="009A41E5" w:rsidRPr="0009229E" w:rsidRDefault="009A41E5" w:rsidP="00941319">
      <w:pPr>
        <w:pStyle w:val="ListParagraph"/>
        <w:widowControl/>
        <w:numPr>
          <w:ilvl w:val="1"/>
          <w:numId w:val="2"/>
        </w:numPr>
        <w:rPr>
          <w:szCs w:val="22"/>
        </w:rPr>
      </w:pPr>
      <w:r w:rsidRPr="0009229E">
        <w:rPr>
          <w:szCs w:val="22"/>
        </w:rPr>
        <w:t xml:space="preserve">The results of the two economic evaluations were combined to justify the price for </w:t>
      </w:r>
      <w:proofErr w:type="spellStart"/>
      <w:r w:rsidRPr="0009229E">
        <w:rPr>
          <w:szCs w:val="22"/>
        </w:rPr>
        <w:t>nalmefene</w:t>
      </w:r>
      <w:proofErr w:type="spellEnd"/>
      <w:r w:rsidRPr="0009229E">
        <w:rPr>
          <w:szCs w:val="22"/>
        </w:rPr>
        <w:t xml:space="preserve">, with the proposed price a weighted average of the two prices, assuming one-third of patients treated with </w:t>
      </w:r>
      <w:proofErr w:type="spellStart"/>
      <w:r w:rsidRPr="0009229E">
        <w:rPr>
          <w:szCs w:val="22"/>
        </w:rPr>
        <w:t>nalmefene</w:t>
      </w:r>
      <w:proofErr w:type="spellEnd"/>
      <w:r w:rsidRPr="0009229E">
        <w:rPr>
          <w:szCs w:val="22"/>
        </w:rPr>
        <w:t xml:space="preserve"> would otherwise receive naltrexone. No justification was provided for this assumption</w:t>
      </w:r>
      <w:r w:rsidR="00B66267" w:rsidRPr="0009229E">
        <w:rPr>
          <w:szCs w:val="22"/>
        </w:rPr>
        <w:t xml:space="preserve">. Given the large difference in price for </w:t>
      </w:r>
      <w:proofErr w:type="spellStart"/>
      <w:r w:rsidR="00B66267" w:rsidRPr="0009229E">
        <w:rPr>
          <w:szCs w:val="22"/>
        </w:rPr>
        <w:t>nalmefene</w:t>
      </w:r>
      <w:proofErr w:type="spellEnd"/>
      <w:r w:rsidR="00B66267" w:rsidRPr="0009229E">
        <w:rPr>
          <w:szCs w:val="22"/>
        </w:rPr>
        <w:t xml:space="preserve"> depending on comparator, this has a substantial impact on the weighted price of </w:t>
      </w:r>
      <w:proofErr w:type="spellStart"/>
      <w:r w:rsidR="00B66267" w:rsidRPr="0009229E">
        <w:rPr>
          <w:szCs w:val="22"/>
        </w:rPr>
        <w:t>nalmefene</w:t>
      </w:r>
      <w:proofErr w:type="spellEnd"/>
      <w:r w:rsidR="00B66267" w:rsidRPr="0009229E">
        <w:rPr>
          <w:szCs w:val="22"/>
        </w:rPr>
        <w:t>.</w:t>
      </w:r>
      <w:r w:rsidR="00941319" w:rsidRPr="0009229E">
        <w:rPr>
          <w:i/>
          <w:szCs w:val="22"/>
        </w:rPr>
        <w:t xml:space="preserve"> </w:t>
      </w:r>
      <w:r w:rsidR="00941319" w:rsidRPr="0009229E">
        <w:rPr>
          <w:szCs w:val="22"/>
        </w:rPr>
        <w:t xml:space="preserve">The ESC </w:t>
      </w:r>
      <w:r w:rsidR="00C169CB" w:rsidRPr="0009229E">
        <w:rPr>
          <w:szCs w:val="22"/>
        </w:rPr>
        <w:t>agre</w:t>
      </w:r>
      <w:r w:rsidR="00941319" w:rsidRPr="0009229E">
        <w:rPr>
          <w:szCs w:val="22"/>
        </w:rPr>
        <w:t xml:space="preserve">ed that the proposed weighting was not adequately supported. </w:t>
      </w:r>
    </w:p>
    <w:p w:rsidR="009A41E5" w:rsidRPr="0009229E" w:rsidRDefault="009A41E5" w:rsidP="009A41E5">
      <w:pPr>
        <w:pStyle w:val="ListParagraph"/>
        <w:widowControl/>
        <w:rPr>
          <w:szCs w:val="22"/>
        </w:rPr>
      </w:pPr>
    </w:p>
    <w:p w:rsidR="009A41E5" w:rsidRPr="0009229E" w:rsidRDefault="009A41E5" w:rsidP="001E4D7C">
      <w:pPr>
        <w:widowControl/>
        <w:ind w:firstLine="720"/>
        <w:jc w:val="left"/>
        <w:rPr>
          <w:rFonts w:ascii="Arial Narrow" w:hAnsi="Arial Narrow"/>
          <w:b/>
          <w:sz w:val="20"/>
        </w:rPr>
      </w:pPr>
      <w:r w:rsidRPr="0009229E">
        <w:rPr>
          <w:rFonts w:ascii="Arial Narrow" w:hAnsi="Arial Narrow"/>
          <w:b/>
          <w:sz w:val="20"/>
        </w:rPr>
        <w:t xml:space="preserve">Table </w:t>
      </w:r>
      <w:r w:rsidR="00967381" w:rsidRPr="0009229E">
        <w:rPr>
          <w:rFonts w:ascii="Arial Narrow" w:hAnsi="Arial Narrow"/>
          <w:b/>
          <w:sz w:val="20"/>
        </w:rPr>
        <w:t>1</w:t>
      </w:r>
      <w:r w:rsidR="005F0AA0" w:rsidRPr="0009229E">
        <w:rPr>
          <w:rFonts w:ascii="Arial Narrow" w:hAnsi="Arial Narrow"/>
          <w:b/>
          <w:sz w:val="20"/>
        </w:rPr>
        <w:t>1</w:t>
      </w:r>
      <w:r w:rsidRPr="0009229E">
        <w:rPr>
          <w:rFonts w:ascii="Arial Narrow" w:hAnsi="Arial Narrow"/>
          <w:b/>
          <w:sz w:val="20"/>
        </w:rPr>
        <w:t xml:space="preserve">: Weighted average price proposed for </w:t>
      </w:r>
      <w:proofErr w:type="spellStart"/>
      <w:r w:rsidRPr="0009229E">
        <w:rPr>
          <w:rFonts w:ascii="Arial Narrow" w:hAnsi="Arial Narrow"/>
          <w:b/>
          <w:sz w:val="20"/>
        </w:rPr>
        <w:t>nalmefene</w:t>
      </w:r>
      <w:proofErr w:type="spellEnd"/>
    </w:p>
    <w:tbl>
      <w:tblPr>
        <w:tblStyle w:val="TableGrid"/>
        <w:tblW w:w="4558" w:type="pct"/>
        <w:tblInd w:w="817" w:type="dxa"/>
        <w:tblLook w:val="04A0" w:firstRow="1" w:lastRow="0" w:firstColumn="1" w:lastColumn="0" w:noHBand="0" w:noVBand="1"/>
        <w:tblCaption w:val="Weighted average price proposal"/>
      </w:tblPr>
      <w:tblGrid>
        <w:gridCol w:w="1298"/>
        <w:gridCol w:w="1375"/>
        <w:gridCol w:w="4828"/>
        <w:gridCol w:w="1074"/>
      </w:tblGrid>
      <w:tr w:rsidR="009A41E5" w:rsidRPr="0009229E" w:rsidTr="002A7563">
        <w:trPr>
          <w:tblHeader/>
        </w:trPr>
        <w:tc>
          <w:tcPr>
            <w:tcW w:w="757" w:type="pct"/>
            <w:shd w:val="clear" w:color="auto" w:fill="auto"/>
            <w:vAlign w:val="center"/>
          </w:tcPr>
          <w:p w:rsidR="009A41E5" w:rsidRPr="0009229E" w:rsidRDefault="009A41E5" w:rsidP="00B66267">
            <w:pPr>
              <w:pStyle w:val="TableText1"/>
              <w:spacing w:before="0" w:after="0"/>
              <w:rPr>
                <w:b/>
                <w:szCs w:val="20"/>
              </w:rPr>
            </w:pPr>
            <w:r w:rsidRPr="0009229E">
              <w:rPr>
                <w:b/>
                <w:szCs w:val="20"/>
              </w:rPr>
              <w:t>Comparator</w:t>
            </w:r>
          </w:p>
        </w:tc>
        <w:tc>
          <w:tcPr>
            <w:tcW w:w="802" w:type="pct"/>
            <w:shd w:val="clear" w:color="auto" w:fill="auto"/>
            <w:vAlign w:val="center"/>
          </w:tcPr>
          <w:p w:rsidR="009A41E5" w:rsidRPr="0009229E" w:rsidRDefault="009A41E5" w:rsidP="00B66267">
            <w:pPr>
              <w:pStyle w:val="TableText1"/>
              <w:spacing w:before="0" w:after="0"/>
              <w:jc w:val="center"/>
              <w:rPr>
                <w:b/>
                <w:szCs w:val="20"/>
              </w:rPr>
            </w:pPr>
            <w:r w:rsidRPr="0009229E">
              <w:rPr>
                <w:b/>
                <w:szCs w:val="20"/>
              </w:rPr>
              <w:t>Proposed price (DPMQ)</w:t>
            </w:r>
          </w:p>
        </w:tc>
        <w:tc>
          <w:tcPr>
            <w:tcW w:w="2815" w:type="pct"/>
            <w:shd w:val="clear" w:color="auto" w:fill="auto"/>
            <w:vAlign w:val="center"/>
          </w:tcPr>
          <w:p w:rsidR="009A41E5" w:rsidRPr="0009229E" w:rsidRDefault="009A41E5" w:rsidP="00B66267">
            <w:pPr>
              <w:pStyle w:val="TableText1"/>
              <w:spacing w:before="0" w:after="0"/>
              <w:jc w:val="center"/>
              <w:rPr>
                <w:b/>
                <w:szCs w:val="20"/>
              </w:rPr>
            </w:pPr>
            <w:r w:rsidRPr="0009229E">
              <w:rPr>
                <w:b/>
                <w:szCs w:val="20"/>
              </w:rPr>
              <w:t>Justification</w:t>
            </w:r>
          </w:p>
        </w:tc>
        <w:tc>
          <w:tcPr>
            <w:tcW w:w="626" w:type="pct"/>
            <w:shd w:val="clear" w:color="auto" w:fill="auto"/>
            <w:vAlign w:val="center"/>
          </w:tcPr>
          <w:p w:rsidR="009A41E5" w:rsidRPr="0009229E" w:rsidRDefault="009A41E5" w:rsidP="00B66267">
            <w:pPr>
              <w:pStyle w:val="TableText1"/>
              <w:spacing w:before="0" w:after="0"/>
              <w:jc w:val="center"/>
              <w:rPr>
                <w:b/>
                <w:szCs w:val="20"/>
                <w:vertAlign w:val="superscript"/>
              </w:rPr>
            </w:pPr>
            <w:r w:rsidRPr="0009229E">
              <w:rPr>
                <w:b/>
                <w:szCs w:val="20"/>
              </w:rPr>
              <w:t>Weighting</w:t>
            </w:r>
          </w:p>
        </w:tc>
      </w:tr>
      <w:tr w:rsidR="009A41E5" w:rsidRPr="0009229E" w:rsidTr="00B66267">
        <w:tc>
          <w:tcPr>
            <w:tcW w:w="757" w:type="pct"/>
            <w:shd w:val="clear" w:color="auto" w:fill="auto"/>
            <w:vAlign w:val="center"/>
          </w:tcPr>
          <w:p w:rsidR="009A41E5" w:rsidRPr="0009229E" w:rsidRDefault="009A41E5" w:rsidP="00D2277D">
            <w:pPr>
              <w:pStyle w:val="TableText1"/>
              <w:spacing w:before="0" w:after="0"/>
              <w:rPr>
                <w:szCs w:val="20"/>
              </w:rPr>
            </w:pPr>
            <w:r w:rsidRPr="0009229E">
              <w:rPr>
                <w:szCs w:val="20"/>
              </w:rPr>
              <w:t>Placebo</w:t>
            </w:r>
          </w:p>
        </w:tc>
        <w:tc>
          <w:tcPr>
            <w:tcW w:w="802" w:type="pct"/>
            <w:shd w:val="clear" w:color="auto" w:fill="auto"/>
            <w:vAlign w:val="center"/>
          </w:tcPr>
          <w:p w:rsidR="009A41E5" w:rsidRPr="0009229E" w:rsidRDefault="009A41E5" w:rsidP="00D2277D">
            <w:pPr>
              <w:pStyle w:val="TableText1"/>
              <w:spacing w:before="0" w:after="0"/>
              <w:jc w:val="center"/>
              <w:rPr>
                <w:rFonts w:eastAsiaTheme="minorEastAsia"/>
                <w:szCs w:val="20"/>
                <w:lang w:eastAsia="ja-JP"/>
              </w:rPr>
            </w:pPr>
            <w:r w:rsidRPr="0009229E">
              <w:rPr>
                <w:szCs w:val="20"/>
              </w:rPr>
              <w:t>$</w:t>
            </w:r>
            <w:r w:rsidR="0076535F">
              <w:rPr>
                <w:noProof/>
                <w:color w:val="000000"/>
                <w:szCs w:val="20"/>
                <w:highlight w:val="black"/>
              </w:rPr>
              <w:t>'''''''''''''''</w:t>
            </w:r>
          </w:p>
        </w:tc>
        <w:tc>
          <w:tcPr>
            <w:tcW w:w="2815" w:type="pct"/>
            <w:shd w:val="clear" w:color="auto" w:fill="auto"/>
            <w:vAlign w:val="center"/>
          </w:tcPr>
          <w:p w:rsidR="009A41E5" w:rsidRPr="0009229E" w:rsidRDefault="009A41E5" w:rsidP="00D2277D">
            <w:pPr>
              <w:pStyle w:val="TableText1"/>
              <w:spacing w:before="0" w:after="0"/>
              <w:rPr>
                <w:szCs w:val="20"/>
              </w:rPr>
            </w:pPr>
            <w:r w:rsidRPr="0009229E">
              <w:rPr>
                <w:szCs w:val="20"/>
              </w:rPr>
              <w:t>Incremental cost per QALY of approximately $</w:t>
            </w:r>
            <w:r w:rsidR="0076535F">
              <w:rPr>
                <w:noProof/>
                <w:color w:val="000000"/>
                <w:szCs w:val="20"/>
                <w:highlight w:val="black"/>
              </w:rPr>
              <w:t>'''''''''''''''''</w:t>
            </w:r>
          </w:p>
        </w:tc>
        <w:tc>
          <w:tcPr>
            <w:tcW w:w="626" w:type="pct"/>
            <w:shd w:val="clear" w:color="auto" w:fill="auto"/>
            <w:vAlign w:val="center"/>
          </w:tcPr>
          <w:p w:rsidR="009A41E5" w:rsidRPr="0009229E" w:rsidRDefault="009A41E5" w:rsidP="00D2277D">
            <w:pPr>
              <w:pStyle w:val="TableText1"/>
              <w:spacing w:before="0" w:after="0"/>
              <w:jc w:val="center"/>
              <w:rPr>
                <w:szCs w:val="20"/>
              </w:rPr>
            </w:pPr>
            <w:r w:rsidRPr="0009229E">
              <w:rPr>
                <w:szCs w:val="20"/>
              </w:rPr>
              <w:t>67%</w:t>
            </w:r>
          </w:p>
        </w:tc>
      </w:tr>
      <w:tr w:rsidR="009A41E5" w:rsidRPr="0009229E" w:rsidTr="00B66267">
        <w:tc>
          <w:tcPr>
            <w:tcW w:w="757" w:type="pct"/>
            <w:shd w:val="clear" w:color="auto" w:fill="auto"/>
            <w:vAlign w:val="center"/>
          </w:tcPr>
          <w:p w:rsidR="009A41E5" w:rsidRPr="0009229E" w:rsidRDefault="009A41E5" w:rsidP="00D2277D">
            <w:pPr>
              <w:pStyle w:val="TableText1"/>
              <w:spacing w:before="0" w:after="0"/>
              <w:rPr>
                <w:szCs w:val="20"/>
              </w:rPr>
            </w:pPr>
            <w:r w:rsidRPr="0009229E">
              <w:rPr>
                <w:szCs w:val="20"/>
              </w:rPr>
              <w:t>Naltrexone</w:t>
            </w:r>
          </w:p>
        </w:tc>
        <w:tc>
          <w:tcPr>
            <w:tcW w:w="802" w:type="pct"/>
            <w:shd w:val="clear" w:color="auto" w:fill="auto"/>
            <w:vAlign w:val="center"/>
          </w:tcPr>
          <w:p w:rsidR="009A41E5" w:rsidRPr="0009229E" w:rsidRDefault="009A41E5" w:rsidP="00D2277D">
            <w:pPr>
              <w:pStyle w:val="TableText1"/>
              <w:spacing w:before="0" w:after="0"/>
              <w:jc w:val="center"/>
              <w:rPr>
                <w:i/>
                <w:szCs w:val="20"/>
              </w:rPr>
            </w:pPr>
            <w:r w:rsidRPr="0009229E">
              <w:rPr>
                <w:i/>
                <w:szCs w:val="20"/>
              </w:rPr>
              <w:t>$</w:t>
            </w:r>
            <w:r w:rsidR="0076535F">
              <w:rPr>
                <w:i/>
                <w:noProof/>
                <w:color w:val="000000"/>
                <w:szCs w:val="20"/>
                <w:highlight w:val="black"/>
              </w:rPr>
              <w:t>'''''''''''''''''''''</w:t>
            </w:r>
          </w:p>
        </w:tc>
        <w:tc>
          <w:tcPr>
            <w:tcW w:w="2815" w:type="pct"/>
            <w:shd w:val="clear" w:color="auto" w:fill="auto"/>
            <w:vAlign w:val="center"/>
          </w:tcPr>
          <w:p w:rsidR="009A41E5" w:rsidRPr="0009229E" w:rsidRDefault="009A41E5" w:rsidP="00D2277D">
            <w:pPr>
              <w:pStyle w:val="TableText1"/>
              <w:spacing w:before="0" w:after="0"/>
              <w:rPr>
                <w:szCs w:val="20"/>
              </w:rPr>
            </w:pPr>
            <w:r w:rsidRPr="0009229E">
              <w:rPr>
                <w:szCs w:val="20"/>
              </w:rPr>
              <w:t xml:space="preserve">Cost-minimisation analysis based on one to one </w:t>
            </w:r>
            <w:proofErr w:type="spellStart"/>
            <w:r w:rsidRPr="0009229E">
              <w:rPr>
                <w:szCs w:val="20"/>
              </w:rPr>
              <w:t>equi</w:t>
            </w:r>
            <w:proofErr w:type="spellEnd"/>
            <w:r w:rsidRPr="0009229E">
              <w:rPr>
                <w:szCs w:val="20"/>
              </w:rPr>
              <w:t>-effective dosing</w:t>
            </w:r>
          </w:p>
        </w:tc>
        <w:tc>
          <w:tcPr>
            <w:tcW w:w="626" w:type="pct"/>
            <w:shd w:val="clear" w:color="auto" w:fill="auto"/>
            <w:vAlign w:val="center"/>
          </w:tcPr>
          <w:p w:rsidR="009A41E5" w:rsidRPr="0009229E" w:rsidRDefault="009A41E5" w:rsidP="00D2277D">
            <w:pPr>
              <w:pStyle w:val="TableText1"/>
              <w:spacing w:before="0" w:after="0"/>
              <w:jc w:val="center"/>
              <w:rPr>
                <w:szCs w:val="20"/>
              </w:rPr>
            </w:pPr>
            <w:r w:rsidRPr="0009229E">
              <w:rPr>
                <w:szCs w:val="20"/>
              </w:rPr>
              <w:t>33%</w:t>
            </w:r>
          </w:p>
        </w:tc>
      </w:tr>
      <w:tr w:rsidR="009A41E5" w:rsidRPr="0009229E" w:rsidTr="00B66267">
        <w:tc>
          <w:tcPr>
            <w:tcW w:w="757" w:type="pct"/>
            <w:shd w:val="clear" w:color="auto" w:fill="auto"/>
            <w:vAlign w:val="center"/>
          </w:tcPr>
          <w:p w:rsidR="009A41E5" w:rsidRPr="0009229E" w:rsidRDefault="009A41E5" w:rsidP="00D2277D">
            <w:pPr>
              <w:pStyle w:val="TableText1"/>
              <w:spacing w:before="0" w:after="0"/>
              <w:rPr>
                <w:szCs w:val="20"/>
              </w:rPr>
            </w:pPr>
            <w:r w:rsidRPr="0009229E">
              <w:rPr>
                <w:szCs w:val="20"/>
              </w:rPr>
              <w:t>All</w:t>
            </w:r>
          </w:p>
        </w:tc>
        <w:tc>
          <w:tcPr>
            <w:tcW w:w="802" w:type="pct"/>
            <w:shd w:val="clear" w:color="auto" w:fill="auto"/>
            <w:vAlign w:val="center"/>
          </w:tcPr>
          <w:p w:rsidR="009A41E5" w:rsidRPr="0009229E" w:rsidRDefault="009A41E5" w:rsidP="00D2277D">
            <w:pPr>
              <w:pStyle w:val="TableText1"/>
              <w:spacing w:before="0" w:after="0"/>
              <w:jc w:val="center"/>
              <w:rPr>
                <w:i/>
                <w:szCs w:val="20"/>
              </w:rPr>
            </w:pPr>
            <w:r w:rsidRPr="0009229E">
              <w:rPr>
                <w:i/>
                <w:szCs w:val="20"/>
              </w:rPr>
              <w:t>$</w:t>
            </w:r>
            <w:r w:rsidR="0076535F">
              <w:rPr>
                <w:i/>
                <w:noProof/>
                <w:color w:val="000000"/>
                <w:szCs w:val="20"/>
                <w:highlight w:val="black"/>
              </w:rPr>
              <w:t>'''''''''''''''</w:t>
            </w:r>
          </w:p>
        </w:tc>
        <w:tc>
          <w:tcPr>
            <w:tcW w:w="2815" w:type="pct"/>
            <w:shd w:val="clear" w:color="auto" w:fill="auto"/>
            <w:vAlign w:val="center"/>
          </w:tcPr>
          <w:p w:rsidR="009A41E5" w:rsidRPr="0009229E" w:rsidRDefault="009A41E5" w:rsidP="00D2277D">
            <w:pPr>
              <w:pStyle w:val="TableText1"/>
              <w:spacing w:before="0" w:after="0"/>
              <w:rPr>
                <w:szCs w:val="20"/>
              </w:rPr>
            </w:pPr>
            <w:r w:rsidRPr="0009229E">
              <w:rPr>
                <w:szCs w:val="20"/>
              </w:rPr>
              <w:t>Weighted average price across comparators</w:t>
            </w:r>
          </w:p>
        </w:tc>
        <w:tc>
          <w:tcPr>
            <w:tcW w:w="626" w:type="pct"/>
            <w:shd w:val="clear" w:color="auto" w:fill="auto"/>
            <w:vAlign w:val="center"/>
          </w:tcPr>
          <w:p w:rsidR="009A41E5" w:rsidRPr="0009229E" w:rsidRDefault="009A41E5" w:rsidP="00D2277D">
            <w:pPr>
              <w:pStyle w:val="TableText1"/>
              <w:spacing w:before="0" w:after="0"/>
              <w:jc w:val="center"/>
              <w:rPr>
                <w:szCs w:val="20"/>
              </w:rPr>
            </w:pPr>
            <w:r w:rsidRPr="0009229E">
              <w:rPr>
                <w:szCs w:val="20"/>
              </w:rPr>
              <w:t>100%</w:t>
            </w:r>
          </w:p>
        </w:tc>
      </w:tr>
    </w:tbl>
    <w:p w:rsidR="009A41E5" w:rsidRPr="0009229E" w:rsidRDefault="009A41E5" w:rsidP="009A41E5">
      <w:pPr>
        <w:pStyle w:val="Tablenotes"/>
        <w:ind w:left="709"/>
        <w:rPr>
          <w:rFonts w:eastAsiaTheme="minorEastAsia"/>
          <w:lang w:eastAsia="ja-JP"/>
        </w:rPr>
      </w:pPr>
      <w:r w:rsidRPr="0009229E">
        <w:rPr>
          <w:sz w:val="18"/>
        </w:rPr>
        <w:t>Source: Table 120, p367 of the submission</w:t>
      </w:r>
      <w:r w:rsidRPr="0009229E">
        <w:rPr>
          <w:rFonts w:eastAsiaTheme="minorEastAsia"/>
          <w:lang w:eastAsia="ja-JP"/>
        </w:rPr>
        <w:t xml:space="preserve"> </w:t>
      </w:r>
    </w:p>
    <w:p w:rsidR="009A41E5" w:rsidRPr="0009229E" w:rsidRDefault="009A41E5" w:rsidP="00B66267">
      <w:pPr>
        <w:ind w:left="709"/>
        <w:rPr>
          <w:rFonts w:ascii="Arial Narrow" w:hAnsi="Arial Narrow"/>
          <w:sz w:val="18"/>
          <w:szCs w:val="18"/>
        </w:rPr>
      </w:pPr>
      <w:proofErr w:type="gramStart"/>
      <w:r w:rsidRPr="0009229E">
        <w:rPr>
          <w:rFonts w:ascii="Arial Narrow" w:hAnsi="Arial Narrow"/>
          <w:sz w:val="18"/>
          <w:szCs w:val="18"/>
          <w:vertAlign w:val="superscript"/>
        </w:rPr>
        <w:t>a</w:t>
      </w:r>
      <w:proofErr w:type="gramEnd"/>
      <w:r w:rsidRPr="0009229E">
        <w:rPr>
          <w:rFonts w:ascii="Arial Narrow" w:hAnsi="Arial Narrow"/>
          <w:sz w:val="18"/>
          <w:szCs w:val="18"/>
        </w:rPr>
        <w:t xml:space="preserve"> Proposed DPMQ corrected for August 2015 price of naltrexone, calculated on AEMP.</w:t>
      </w:r>
    </w:p>
    <w:p w:rsidR="007B77A2" w:rsidRPr="0009229E" w:rsidRDefault="007B77A2" w:rsidP="00941319"/>
    <w:p w:rsidR="0036480C" w:rsidRPr="0009229E" w:rsidRDefault="0036480C" w:rsidP="001B48BE">
      <w:pPr>
        <w:pStyle w:val="ListParagraph"/>
        <w:widowControl/>
        <w:numPr>
          <w:ilvl w:val="1"/>
          <w:numId w:val="2"/>
        </w:numPr>
        <w:rPr>
          <w:szCs w:val="22"/>
        </w:rPr>
      </w:pPr>
      <w:r w:rsidRPr="0009229E">
        <w:rPr>
          <w:szCs w:val="22"/>
        </w:rPr>
        <w:t xml:space="preserve">A summary of the structure </w:t>
      </w:r>
      <w:r w:rsidR="00B66267" w:rsidRPr="0009229E">
        <w:rPr>
          <w:szCs w:val="22"/>
        </w:rPr>
        <w:t>and rationale of the modelled economic analysis comparing naltrexone and placebo</w:t>
      </w:r>
      <w:r w:rsidRPr="0009229E">
        <w:rPr>
          <w:szCs w:val="22"/>
        </w:rPr>
        <w:t xml:space="preserve"> is presented in the table below.</w:t>
      </w:r>
    </w:p>
    <w:p w:rsidR="00275C5A" w:rsidRPr="0009229E" w:rsidRDefault="00275C5A" w:rsidP="00275C5A">
      <w:pPr>
        <w:widowControl/>
        <w:rPr>
          <w:szCs w:val="22"/>
        </w:rPr>
      </w:pPr>
    </w:p>
    <w:p w:rsidR="00275C5A" w:rsidRPr="0009229E" w:rsidRDefault="00275C5A" w:rsidP="005D044D">
      <w:pPr>
        <w:ind w:firstLine="720"/>
        <w:rPr>
          <w:rStyle w:val="CommentReference"/>
        </w:rPr>
      </w:pPr>
      <w:r w:rsidRPr="0009229E">
        <w:rPr>
          <w:rStyle w:val="CommentReference"/>
        </w:rPr>
        <w:t xml:space="preserve">Table </w:t>
      </w:r>
      <w:r w:rsidR="00967381" w:rsidRPr="0009229E">
        <w:rPr>
          <w:rStyle w:val="CommentReference"/>
        </w:rPr>
        <w:t>1</w:t>
      </w:r>
      <w:r w:rsidR="005F0AA0" w:rsidRPr="0009229E">
        <w:rPr>
          <w:rStyle w:val="CommentReference"/>
        </w:rPr>
        <w:t>2</w:t>
      </w:r>
      <w:r w:rsidRPr="0009229E">
        <w:rPr>
          <w:rStyle w:val="CommentReference"/>
        </w:rPr>
        <w:t>: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the economic model"/>
      </w:tblPr>
      <w:tblGrid>
        <w:gridCol w:w="1843"/>
        <w:gridCol w:w="6492"/>
      </w:tblGrid>
      <w:tr w:rsidR="0036480C" w:rsidRPr="0009229E" w:rsidTr="00157AF9">
        <w:tc>
          <w:tcPr>
            <w:tcW w:w="1843"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Methods used to generate results</w:t>
            </w:r>
          </w:p>
        </w:tc>
        <w:tc>
          <w:tcPr>
            <w:tcW w:w="6492"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Markov cohort expected value analysis with half-cycle correction</w:t>
            </w:r>
          </w:p>
        </w:tc>
      </w:tr>
      <w:tr w:rsidR="0036480C" w:rsidRPr="0009229E" w:rsidTr="00157AF9">
        <w:tc>
          <w:tcPr>
            <w:tcW w:w="1843"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Time horizon</w:t>
            </w:r>
          </w:p>
        </w:tc>
        <w:tc>
          <w:tcPr>
            <w:tcW w:w="6492"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5 years</w:t>
            </w:r>
          </w:p>
        </w:tc>
      </w:tr>
      <w:tr w:rsidR="0036480C" w:rsidRPr="0009229E" w:rsidTr="00157AF9">
        <w:tc>
          <w:tcPr>
            <w:tcW w:w="1843"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Cycle length</w:t>
            </w:r>
          </w:p>
        </w:tc>
        <w:tc>
          <w:tcPr>
            <w:tcW w:w="6492"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Monthly</w:t>
            </w:r>
          </w:p>
        </w:tc>
      </w:tr>
      <w:tr w:rsidR="00157AF9" w:rsidRPr="0009229E" w:rsidTr="00157AF9">
        <w:tc>
          <w:tcPr>
            <w:tcW w:w="1843" w:type="dxa"/>
            <w:shd w:val="clear" w:color="auto" w:fill="auto"/>
          </w:tcPr>
          <w:p w:rsidR="00157AF9" w:rsidRPr="0009229E" w:rsidRDefault="00157AF9" w:rsidP="00157AF9">
            <w:pPr>
              <w:jc w:val="left"/>
              <w:rPr>
                <w:rFonts w:ascii="Arial Narrow" w:hAnsi="Arial Narrow"/>
                <w:sz w:val="20"/>
              </w:rPr>
            </w:pPr>
            <w:r w:rsidRPr="0009229E">
              <w:rPr>
                <w:rFonts w:ascii="Arial Narrow" w:hAnsi="Arial Narrow"/>
                <w:sz w:val="20"/>
              </w:rPr>
              <w:t>Treatments</w:t>
            </w:r>
          </w:p>
        </w:tc>
        <w:tc>
          <w:tcPr>
            <w:tcW w:w="6492" w:type="dxa"/>
            <w:shd w:val="clear" w:color="auto" w:fill="auto"/>
          </w:tcPr>
          <w:p w:rsidR="00157AF9" w:rsidRPr="0009229E" w:rsidRDefault="00157AF9" w:rsidP="00157AF9">
            <w:pPr>
              <w:jc w:val="left"/>
              <w:rPr>
                <w:rFonts w:ascii="Arial Narrow" w:hAnsi="Arial Narrow"/>
                <w:sz w:val="20"/>
              </w:rPr>
            </w:pPr>
            <w:proofErr w:type="spellStart"/>
            <w:r w:rsidRPr="0009229E">
              <w:rPr>
                <w:rFonts w:ascii="Arial Narrow" w:hAnsi="Arial Narrow"/>
                <w:sz w:val="20"/>
              </w:rPr>
              <w:t>Nalmefene</w:t>
            </w:r>
            <w:proofErr w:type="spellEnd"/>
            <w:r w:rsidRPr="0009229E">
              <w:rPr>
                <w:rFonts w:ascii="Arial Narrow" w:hAnsi="Arial Narrow"/>
                <w:sz w:val="20"/>
              </w:rPr>
              <w:t xml:space="preserve"> plus psychosocial intervention vs psychosocial intervention alone (placebo)</w:t>
            </w:r>
          </w:p>
        </w:tc>
      </w:tr>
      <w:tr w:rsidR="00157AF9" w:rsidRPr="0009229E" w:rsidTr="00157AF9">
        <w:tc>
          <w:tcPr>
            <w:tcW w:w="1843" w:type="dxa"/>
            <w:shd w:val="clear" w:color="auto" w:fill="auto"/>
          </w:tcPr>
          <w:p w:rsidR="00157AF9" w:rsidRPr="0009229E" w:rsidRDefault="00157AF9" w:rsidP="00157AF9">
            <w:pPr>
              <w:jc w:val="left"/>
              <w:rPr>
                <w:rFonts w:ascii="Arial Narrow" w:hAnsi="Arial Narrow"/>
                <w:sz w:val="20"/>
              </w:rPr>
            </w:pPr>
            <w:r w:rsidRPr="0009229E">
              <w:rPr>
                <w:rFonts w:ascii="Arial Narrow" w:hAnsi="Arial Narrow"/>
                <w:sz w:val="20"/>
              </w:rPr>
              <w:t>Health states</w:t>
            </w:r>
          </w:p>
        </w:tc>
        <w:tc>
          <w:tcPr>
            <w:tcW w:w="6492" w:type="dxa"/>
            <w:shd w:val="clear" w:color="auto" w:fill="auto"/>
          </w:tcPr>
          <w:p w:rsidR="00157AF9" w:rsidRPr="0009229E" w:rsidRDefault="00157AF9" w:rsidP="001B48BE">
            <w:pPr>
              <w:pStyle w:val="ListParagraph"/>
              <w:numPr>
                <w:ilvl w:val="0"/>
                <w:numId w:val="5"/>
              </w:numPr>
              <w:ind w:left="113" w:hanging="113"/>
              <w:jc w:val="left"/>
              <w:rPr>
                <w:rFonts w:ascii="Arial Narrow" w:hAnsi="Arial Narrow"/>
                <w:sz w:val="20"/>
              </w:rPr>
            </w:pPr>
            <w:r w:rsidRPr="0009229E">
              <w:rPr>
                <w:rFonts w:ascii="Arial Narrow" w:hAnsi="Arial Narrow"/>
                <w:sz w:val="20"/>
              </w:rPr>
              <w:t xml:space="preserve">five </w:t>
            </w:r>
            <w:proofErr w:type="spellStart"/>
            <w:r w:rsidRPr="0009229E">
              <w:rPr>
                <w:rFonts w:ascii="Arial Narrow" w:hAnsi="Arial Narrow"/>
                <w:sz w:val="20"/>
              </w:rPr>
              <w:t>nalmefene</w:t>
            </w:r>
            <w:proofErr w:type="spellEnd"/>
            <w:r w:rsidRPr="0009229E">
              <w:rPr>
                <w:rFonts w:ascii="Arial Narrow" w:hAnsi="Arial Narrow"/>
                <w:sz w:val="20"/>
              </w:rPr>
              <w:t xml:space="preserve"> drinking level health states (very high, high, medium, low and abstinence);</w:t>
            </w:r>
          </w:p>
          <w:p w:rsidR="00157AF9" w:rsidRPr="0009229E" w:rsidRDefault="00157AF9" w:rsidP="001B48BE">
            <w:pPr>
              <w:pStyle w:val="ListParagraph"/>
              <w:numPr>
                <w:ilvl w:val="0"/>
                <w:numId w:val="5"/>
              </w:numPr>
              <w:ind w:left="113" w:hanging="113"/>
              <w:jc w:val="left"/>
              <w:rPr>
                <w:rFonts w:ascii="Arial Narrow" w:hAnsi="Arial Narrow"/>
                <w:sz w:val="20"/>
              </w:rPr>
            </w:pPr>
            <w:r w:rsidRPr="0009229E">
              <w:rPr>
                <w:rFonts w:ascii="Arial Narrow" w:hAnsi="Arial Narrow"/>
                <w:sz w:val="20"/>
              </w:rPr>
              <w:t>five placebo drinking level health states;</w:t>
            </w:r>
          </w:p>
          <w:p w:rsidR="00F76DA5" w:rsidRPr="0009229E" w:rsidRDefault="00157AF9" w:rsidP="001B48BE">
            <w:pPr>
              <w:pStyle w:val="ListParagraph"/>
              <w:numPr>
                <w:ilvl w:val="0"/>
                <w:numId w:val="5"/>
              </w:numPr>
              <w:ind w:left="113" w:hanging="113"/>
              <w:jc w:val="left"/>
              <w:rPr>
                <w:rFonts w:ascii="Arial Narrow" w:hAnsi="Arial Narrow"/>
                <w:sz w:val="20"/>
              </w:rPr>
            </w:pPr>
            <w:r w:rsidRPr="0009229E">
              <w:rPr>
                <w:rFonts w:ascii="Arial Narrow" w:hAnsi="Arial Narrow"/>
                <w:sz w:val="20"/>
              </w:rPr>
              <w:lastRenderedPageBreak/>
              <w:t>two ‘discontinued all treatments’ states (</w:t>
            </w:r>
            <w:r w:rsidR="00536850" w:rsidRPr="0009229E">
              <w:rPr>
                <w:rFonts w:ascii="Arial Narrow" w:hAnsi="Arial Narrow"/>
                <w:sz w:val="20"/>
              </w:rPr>
              <w:t xml:space="preserve">can only enter in the </w:t>
            </w:r>
            <w:r w:rsidRPr="0009229E">
              <w:rPr>
                <w:rFonts w:ascii="Arial Narrow" w:hAnsi="Arial Narrow"/>
                <w:sz w:val="20"/>
              </w:rPr>
              <w:t xml:space="preserve">first year; </w:t>
            </w:r>
            <w:r w:rsidR="00536850" w:rsidRPr="0009229E">
              <w:rPr>
                <w:rFonts w:ascii="Arial Narrow" w:hAnsi="Arial Narrow"/>
                <w:sz w:val="20"/>
              </w:rPr>
              <w:t xml:space="preserve">at </w:t>
            </w:r>
            <w:r w:rsidRPr="0009229E">
              <w:rPr>
                <w:rFonts w:ascii="Arial Narrow" w:hAnsi="Arial Narrow"/>
                <w:sz w:val="20"/>
              </w:rPr>
              <w:t>high and</w:t>
            </w:r>
            <w:r w:rsidR="00222357" w:rsidRPr="0009229E">
              <w:rPr>
                <w:rFonts w:ascii="Arial Narrow" w:hAnsi="Arial Narrow"/>
                <w:sz w:val="20"/>
              </w:rPr>
              <w:t xml:space="preserve"> very high drinking levels):</w:t>
            </w:r>
          </w:p>
          <w:p w:rsidR="00222357" w:rsidRPr="0009229E" w:rsidRDefault="00222357" w:rsidP="00222357">
            <w:pPr>
              <w:pStyle w:val="ListParagraph"/>
              <w:numPr>
                <w:ilvl w:val="0"/>
                <w:numId w:val="12"/>
              </w:numPr>
              <w:jc w:val="left"/>
              <w:rPr>
                <w:rFonts w:ascii="Arial Narrow" w:hAnsi="Arial Narrow"/>
                <w:sz w:val="20"/>
              </w:rPr>
            </w:pPr>
            <w:proofErr w:type="gramStart"/>
            <w:r w:rsidRPr="0009229E">
              <w:rPr>
                <w:rFonts w:ascii="Arial Narrow" w:hAnsi="Arial Narrow"/>
                <w:sz w:val="20"/>
              </w:rPr>
              <w:t>utilities</w:t>
            </w:r>
            <w:proofErr w:type="gramEnd"/>
            <w:r w:rsidRPr="0009229E">
              <w:rPr>
                <w:rFonts w:ascii="Arial Narrow" w:hAnsi="Arial Narrow"/>
                <w:sz w:val="20"/>
              </w:rPr>
              <w:t xml:space="preserve"> from these health states were sourced from the EQ5D collected in the trials. The ESC noted that SF-36 was also collected in all trials and considered that SF-6D utilities derived from the SF-36 would be an informative sensitivity analysis. </w:t>
            </w:r>
          </w:p>
          <w:p w:rsidR="00157AF9" w:rsidRPr="0009229E" w:rsidRDefault="00157AF9" w:rsidP="001B48BE">
            <w:pPr>
              <w:pStyle w:val="ListParagraph"/>
              <w:numPr>
                <w:ilvl w:val="0"/>
                <w:numId w:val="5"/>
              </w:numPr>
              <w:ind w:left="113" w:hanging="113"/>
              <w:jc w:val="left"/>
              <w:rPr>
                <w:szCs w:val="22"/>
              </w:rPr>
            </w:pPr>
            <w:proofErr w:type="gramStart"/>
            <w:r w:rsidRPr="0009229E">
              <w:rPr>
                <w:rFonts w:ascii="Arial Narrow" w:hAnsi="Arial Narrow"/>
                <w:sz w:val="20"/>
              </w:rPr>
              <w:t>five</w:t>
            </w:r>
            <w:proofErr w:type="gramEnd"/>
            <w:r w:rsidRPr="0009229E">
              <w:rPr>
                <w:rFonts w:ascii="Arial Narrow" w:hAnsi="Arial Narrow"/>
                <w:sz w:val="20"/>
              </w:rPr>
              <w:t xml:space="preserve"> alcohol-related chronic disease states (ischaemic heart disease; ischaemic stroke; haemorrhagic stroke; liver cirrhosis; and pancreatitis)</w:t>
            </w:r>
            <w:r w:rsidR="002C6E8A" w:rsidRPr="0009229E">
              <w:rPr>
                <w:rFonts w:ascii="Arial Narrow" w:hAnsi="Arial Narrow"/>
                <w:sz w:val="20"/>
              </w:rPr>
              <w:t>. The ESC considered that these are likely to be overestimates of the health loss associated with these states</w:t>
            </w:r>
            <w:r w:rsidR="00F76DA5" w:rsidRPr="0009229E">
              <w:rPr>
                <w:rFonts w:ascii="Arial Narrow" w:hAnsi="Arial Narrow"/>
                <w:sz w:val="20"/>
              </w:rPr>
              <w:t xml:space="preserve">. </w:t>
            </w:r>
          </w:p>
          <w:p w:rsidR="00157AF9" w:rsidRPr="0009229E" w:rsidRDefault="00157AF9" w:rsidP="001B48BE">
            <w:pPr>
              <w:pStyle w:val="ListParagraph"/>
              <w:numPr>
                <w:ilvl w:val="0"/>
                <w:numId w:val="5"/>
              </w:numPr>
              <w:ind w:left="113" w:hanging="113"/>
              <w:jc w:val="left"/>
            </w:pPr>
            <w:proofErr w:type="gramStart"/>
            <w:r w:rsidRPr="0009229E">
              <w:rPr>
                <w:rFonts w:ascii="Arial Narrow" w:hAnsi="Arial Narrow"/>
                <w:sz w:val="20"/>
              </w:rPr>
              <w:t>three</w:t>
            </w:r>
            <w:proofErr w:type="gramEnd"/>
            <w:r w:rsidRPr="0009229E">
              <w:rPr>
                <w:rFonts w:ascii="Arial Narrow" w:hAnsi="Arial Narrow"/>
                <w:sz w:val="20"/>
              </w:rPr>
              <w:t xml:space="preserve"> dead states (death from alcohol-related chronic disease; death from alcohol-related injury; and death from non-alcohol causes).</w:t>
            </w:r>
          </w:p>
        </w:tc>
      </w:tr>
      <w:tr w:rsidR="0036480C" w:rsidRPr="0009229E" w:rsidTr="00157AF9">
        <w:tc>
          <w:tcPr>
            <w:tcW w:w="1843"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lastRenderedPageBreak/>
              <w:t>Outcomes</w:t>
            </w:r>
          </w:p>
        </w:tc>
        <w:tc>
          <w:tcPr>
            <w:tcW w:w="6492"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Total alcohol consumption; quality-adjusted life years</w:t>
            </w:r>
          </w:p>
        </w:tc>
      </w:tr>
      <w:tr w:rsidR="0036480C" w:rsidRPr="0009229E" w:rsidTr="00157AF9">
        <w:tc>
          <w:tcPr>
            <w:tcW w:w="1843"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Transition probabilities</w:t>
            </w:r>
          </w:p>
        </w:tc>
        <w:tc>
          <w:tcPr>
            <w:tcW w:w="6492"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Short term drinking risk transitions; long term drinking risk transitions; and alcohol-related injury, death and disease transitions</w:t>
            </w:r>
            <w:r w:rsidR="00157AF9" w:rsidRPr="0009229E">
              <w:rPr>
                <w:rFonts w:ascii="Arial Narrow" w:hAnsi="Arial Narrow"/>
                <w:sz w:val="20"/>
              </w:rPr>
              <w:t>;</w:t>
            </w:r>
            <w:r w:rsidRPr="0009229E">
              <w:rPr>
                <w:rFonts w:ascii="Arial Narrow" w:hAnsi="Arial Narrow"/>
                <w:sz w:val="20"/>
              </w:rPr>
              <w:t xml:space="preserve"> and all-cause mortality.</w:t>
            </w:r>
          </w:p>
        </w:tc>
      </w:tr>
      <w:tr w:rsidR="0036480C" w:rsidRPr="0009229E" w:rsidTr="00157AF9">
        <w:tc>
          <w:tcPr>
            <w:tcW w:w="1843"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Discount rate</w:t>
            </w:r>
          </w:p>
        </w:tc>
        <w:tc>
          <w:tcPr>
            <w:tcW w:w="6492"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5% for costs and outcomes</w:t>
            </w:r>
          </w:p>
        </w:tc>
      </w:tr>
      <w:tr w:rsidR="0036480C" w:rsidRPr="0009229E" w:rsidTr="00157AF9">
        <w:tc>
          <w:tcPr>
            <w:tcW w:w="1843" w:type="dxa"/>
            <w:shd w:val="clear" w:color="auto" w:fill="auto"/>
          </w:tcPr>
          <w:p w:rsidR="0036480C" w:rsidRPr="0009229E" w:rsidRDefault="0036480C" w:rsidP="00157AF9">
            <w:pPr>
              <w:jc w:val="left"/>
              <w:rPr>
                <w:rFonts w:ascii="Arial Narrow" w:hAnsi="Arial Narrow"/>
                <w:sz w:val="20"/>
              </w:rPr>
            </w:pPr>
            <w:r w:rsidRPr="0009229E">
              <w:rPr>
                <w:rFonts w:ascii="Arial Narrow" w:hAnsi="Arial Narrow"/>
                <w:sz w:val="20"/>
              </w:rPr>
              <w:t>Software package</w:t>
            </w:r>
          </w:p>
        </w:tc>
        <w:tc>
          <w:tcPr>
            <w:tcW w:w="6492" w:type="dxa"/>
            <w:shd w:val="clear" w:color="auto" w:fill="auto"/>
          </w:tcPr>
          <w:p w:rsidR="0036480C" w:rsidRPr="0009229E" w:rsidRDefault="0036480C" w:rsidP="00157AF9">
            <w:pPr>
              <w:jc w:val="left"/>
              <w:rPr>
                <w:rFonts w:ascii="Arial Narrow" w:hAnsi="Arial Narrow"/>
                <w:sz w:val="20"/>
              </w:rPr>
            </w:pPr>
            <w:proofErr w:type="spellStart"/>
            <w:r w:rsidRPr="0009229E">
              <w:rPr>
                <w:rFonts w:ascii="Arial Narrow" w:hAnsi="Arial Narrow"/>
                <w:sz w:val="20"/>
              </w:rPr>
              <w:t>TreeAge</w:t>
            </w:r>
            <w:proofErr w:type="spellEnd"/>
            <w:r w:rsidRPr="0009229E">
              <w:rPr>
                <w:rFonts w:ascii="Arial Narrow" w:hAnsi="Arial Narrow"/>
                <w:sz w:val="20"/>
              </w:rPr>
              <w:t xml:space="preserve"> 2009</w:t>
            </w:r>
          </w:p>
        </w:tc>
      </w:tr>
    </w:tbl>
    <w:p w:rsidR="00275C5A" w:rsidRPr="0009229E" w:rsidRDefault="00157AF9" w:rsidP="00157AF9">
      <w:pPr>
        <w:pStyle w:val="TableFooter"/>
      </w:pPr>
      <w:r w:rsidRPr="0009229E">
        <w:rPr>
          <w:rStyle w:val="CommentReference"/>
        </w:rPr>
        <w:tab/>
      </w:r>
      <w:r w:rsidR="00275C5A" w:rsidRPr="0009229E">
        <w:t>Source: compiled during the evaluation</w:t>
      </w:r>
    </w:p>
    <w:p w:rsidR="00275C5A" w:rsidRPr="0009229E" w:rsidRDefault="00275C5A" w:rsidP="00275C5A">
      <w:pPr>
        <w:widowControl/>
        <w:rPr>
          <w:szCs w:val="22"/>
          <w:highlight w:val="yellow"/>
        </w:rPr>
      </w:pPr>
    </w:p>
    <w:p w:rsidR="00885B74" w:rsidRPr="0009229E" w:rsidRDefault="00885B74" w:rsidP="001B48BE">
      <w:pPr>
        <w:pStyle w:val="ListParagraph"/>
        <w:widowControl/>
        <w:numPr>
          <w:ilvl w:val="1"/>
          <w:numId w:val="2"/>
        </w:numPr>
        <w:rPr>
          <w:szCs w:val="22"/>
        </w:rPr>
      </w:pPr>
      <w:proofErr w:type="spellStart"/>
      <w:r w:rsidRPr="0009229E">
        <w:rPr>
          <w:szCs w:val="22"/>
        </w:rPr>
        <w:t>Nalmefene</w:t>
      </w:r>
      <w:proofErr w:type="spellEnd"/>
      <w:r w:rsidRPr="0009229E">
        <w:rPr>
          <w:szCs w:val="22"/>
        </w:rPr>
        <w:t xml:space="preserve"> drug costs, utility differences between drinking states, and the time horizon used were key drivers of the model and favoured </w:t>
      </w:r>
      <w:proofErr w:type="spellStart"/>
      <w:r w:rsidRPr="0009229E">
        <w:rPr>
          <w:szCs w:val="22"/>
        </w:rPr>
        <w:t>nalmefene</w:t>
      </w:r>
      <w:proofErr w:type="spellEnd"/>
      <w:r w:rsidRPr="0009229E">
        <w:rPr>
          <w:szCs w:val="22"/>
        </w:rPr>
        <w:t xml:space="preserve">, as shown in Table 13 below. </w:t>
      </w:r>
    </w:p>
    <w:p w:rsidR="00885B74" w:rsidRPr="0009229E" w:rsidRDefault="00885B74" w:rsidP="00885B74">
      <w:pPr>
        <w:widowControl/>
        <w:rPr>
          <w:szCs w:val="22"/>
        </w:rPr>
      </w:pPr>
    </w:p>
    <w:p w:rsidR="00885B74" w:rsidRPr="0009229E" w:rsidRDefault="00885B74" w:rsidP="00885B74">
      <w:pPr>
        <w:ind w:firstLine="720"/>
        <w:rPr>
          <w:rStyle w:val="CommentReference"/>
        </w:rPr>
      </w:pPr>
      <w:r w:rsidRPr="0009229E">
        <w:rPr>
          <w:rStyle w:val="CommentReference"/>
        </w:rPr>
        <w:t>Table 13: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020"/>
        <w:gridCol w:w="4762"/>
        <w:gridCol w:w="1713"/>
      </w:tblGrid>
      <w:tr w:rsidR="00885B74" w:rsidRPr="0009229E" w:rsidTr="00941319">
        <w:trPr>
          <w:tblHeader/>
        </w:trPr>
        <w:tc>
          <w:tcPr>
            <w:tcW w:w="1189" w:type="pct"/>
            <w:shd w:val="clear" w:color="auto" w:fill="auto"/>
            <w:vAlign w:val="center"/>
          </w:tcPr>
          <w:p w:rsidR="00885B74" w:rsidRPr="0009229E" w:rsidRDefault="00885B74" w:rsidP="00941319">
            <w:pPr>
              <w:jc w:val="left"/>
              <w:rPr>
                <w:rFonts w:ascii="Arial Narrow" w:hAnsi="Arial Narrow"/>
                <w:b/>
                <w:sz w:val="20"/>
              </w:rPr>
            </w:pPr>
            <w:r w:rsidRPr="0009229E">
              <w:rPr>
                <w:rFonts w:ascii="Arial Narrow" w:hAnsi="Arial Narrow"/>
                <w:b/>
                <w:sz w:val="20"/>
              </w:rPr>
              <w:t>Description</w:t>
            </w:r>
          </w:p>
        </w:tc>
        <w:tc>
          <w:tcPr>
            <w:tcW w:w="2803" w:type="pct"/>
            <w:shd w:val="clear" w:color="auto" w:fill="auto"/>
            <w:vAlign w:val="center"/>
          </w:tcPr>
          <w:p w:rsidR="00885B74" w:rsidRPr="0009229E" w:rsidRDefault="00885B74" w:rsidP="00941319">
            <w:pPr>
              <w:jc w:val="center"/>
              <w:rPr>
                <w:rFonts w:ascii="Arial Narrow" w:hAnsi="Arial Narrow"/>
                <w:b/>
                <w:sz w:val="20"/>
              </w:rPr>
            </w:pPr>
            <w:r w:rsidRPr="0009229E">
              <w:rPr>
                <w:rFonts w:ascii="Arial Narrow" w:hAnsi="Arial Narrow"/>
                <w:b/>
                <w:sz w:val="20"/>
              </w:rPr>
              <w:t>Method/Value</w:t>
            </w:r>
          </w:p>
        </w:tc>
        <w:tc>
          <w:tcPr>
            <w:tcW w:w="1008" w:type="pct"/>
            <w:shd w:val="clear" w:color="auto" w:fill="auto"/>
            <w:vAlign w:val="center"/>
          </w:tcPr>
          <w:p w:rsidR="00885B74" w:rsidRPr="0009229E" w:rsidRDefault="00885B74" w:rsidP="00941319">
            <w:pPr>
              <w:jc w:val="center"/>
              <w:rPr>
                <w:rFonts w:ascii="Arial Narrow" w:hAnsi="Arial Narrow"/>
                <w:b/>
                <w:sz w:val="20"/>
              </w:rPr>
            </w:pPr>
            <w:r w:rsidRPr="0009229E">
              <w:rPr>
                <w:rFonts w:ascii="Arial Narrow" w:hAnsi="Arial Narrow"/>
                <w:b/>
                <w:sz w:val="20"/>
              </w:rPr>
              <w:t>Impact</w:t>
            </w:r>
          </w:p>
        </w:tc>
      </w:tr>
      <w:tr w:rsidR="00885B74" w:rsidRPr="0009229E" w:rsidTr="00941319">
        <w:tc>
          <w:tcPr>
            <w:tcW w:w="1189" w:type="pct"/>
            <w:shd w:val="clear" w:color="auto" w:fill="auto"/>
            <w:vAlign w:val="center"/>
          </w:tcPr>
          <w:p w:rsidR="00885B74" w:rsidRPr="0009229E" w:rsidRDefault="00885B74" w:rsidP="00941319">
            <w:pPr>
              <w:jc w:val="left"/>
              <w:rPr>
                <w:rFonts w:ascii="Arial Narrow" w:hAnsi="Arial Narrow"/>
                <w:sz w:val="20"/>
              </w:rPr>
            </w:pPr>
            <w:proofErr w:type="spellStart"/>
            <w:r w:rsidRPr="0009229E">
              <w:rPr>
                <w:rFonts w:ascii="Arial Narrow" w:hAnsi="Arial Narrow"/>
                <w:sz w:val="20"/>
              </w:rPr>
              <w:t>Nalmefene</w:t>
            </w:r>
            <w:proofErr w:type="spellEnd"/>
            <w:r w:rsidRPr="0009229E">
              <w:rPr>
                <w:rFonts w:ascii="Arial Narrow" w:hAnsi="Arial Narrow"/>
                <w:sz w:val="20"/>
              </w:rPr>
              <w:t xml:space="preserve"> drug costs</w:t>
            </w:r>
          </w:p>
        </w:tc>
        <w:tc>
          <w:tcPr>
            <w:tcW w:w="2803" w:type="pct"/>
            <w:shd w:val="clear" w:color="auto" w:fill="auto"/>
            <w:vAlign w:val="center"/>
          </w:tcPr>
          <w:p w:rsidR="00885B74" w:rsidRPr="0009229E" w:rsidRDefault="00885B74" w:rsidP="00941319">
            <w:pPr>
              <w:jc w:val="left"/>
              <w:rPr>
                <w:rFonts w:ascii="Arial Narrow" w:hAnsi="Arial Narrow"/>
                <w:sz w:val="20"/>
              </w:rPr>
            </w:pPr>
            <w:r w:rsidRPr="0009229E">
              <w:rPr>
                <w:rFonts w:ascii="Arial Narrow" w:hAnsi="Arial Narrow"/>
                <w:sz w:val="20"/>
              </w:rPr>
              <w:t>Weighted price based on assumed proportion of substitution from naltrexone (33%).</w:t>
            </w:r>
          </w:p>
        </w:tc>
        <w:tc>
          <w:tcPr>
            <w:tcW w:w="1008" w:type="pct"/>
            <w:shd w:val="clear" w:color="auto" w:fill="auto"/>
            <w:vAlign w:val="center"/>
          </w:tcPr>
          <w:p w:rsidR="00885B74" w:rsidRPr="0009229E" w:rsidRDefault="00885B74" w:rsidP="00941319">
            <w:pPr>
              <w:jc w:val="center"/>
              <w:rPr>
                <w:rFonts w:ascii="Arial Narrow" w:hAnsi="Arial Narrow"/>
                <w:sz w:val="20"/>
              </w:rPr>
            </w:pPr>
            <w:r w:rsidRPr="0009229E">
              <w:rPr>
                <w:rFonts w:ascii="Arial Narrow" w:hAnsi="Arial Narrow"/>
                <w:sz w:val="20"/>
              </w:rPr>
              <w:t xml:space="preserve">High, favours </w:t>
            </w:r>
            <w:proofErr w:type="spellStart"/>
            <w:r w:rsidRPr="0009229E">
              <w:rPr>
                <w:rFonts w:ascii="Arial Narrow" w:hAnsi="Arial Narrow"/>
                <w:sz w:val="20"/>
              </w:rPr>
              <w:t>nalmefene</w:t>
            </w:r>
            <w:proofErr w:type="spellEnd"/>
          </w:p>
        </w:tc>
      </w:tr>
      <w:tr w:rsidR="00885B74" w:rsidRPr="0009229E" w:rsidTr="00941319">
        <w:tc>
          <w:tcPr>
            <w:tcW w:w="1189" w:type="pct"/>
            <w:shd w:val="clear" w:color="auto" w:fill="auto"/>
            <w:vAlign w:val="center"/>
          </w:tcPr>
          <w:p w:rsidR="00885B74" w:rsidRPr="0009229E" w:rsidRDefault="00885B74" w:rsidP="00941319">
            <w:pPr>
              <w:jc w:val="left"/>
              <w:rPr>
                <w:rFonts w:ascii="Arial Narrow" w:hAnsi="Arial Narrow"/>
                <w:sz w:val="20"/>
              </w:rPr>
            </w:pPr>
            <w:r w:rsidRPr="0009229E">
              <w:rPr>
                <w:rFonts w:ascii="Arial Narrow" w:hAnsi="Arial Narrow"/>
                <w:sz w:val="20"/>
              </w:rPr>
              <w:t>Utility differences between drinking states</w:t>
            </w:r>
          </w:p>
        </w:tc>
        <w:tc>
          <w:tcPr>
            <w:tcW w:w="2803" w:type="pct"/>
            <w:shd w:val="clear" w:color="auto" w:fill="auto"/>
            <w:vAlign w:val="center"/>
          </w:tcPr>
          <w:p w:rsidR="00885B74" w:rsidRPr="0009229E" w:rsidRDefault="00885B74" w:rsidP="00941319">
            <w:pPr>
              <w:jc w:val="left"/>
              <w:rPr>
                <w:rFonts w:ascii="Arial Narrow" w:hAnsi="Arial Narrow"/>
                <w:sz w:val="20"/>
              </w:rPr>
            </w:pPr>
            <w:r w:rsidRPr="0009229E">
              <w:rPr>
                <w:rFonts w:ascii="Arial Narrow" w:hAnsi="Arial Narrow"/>
                <w:sz w:val="20"/>
              </w:rPr>
              <w:t>Different utilities for five drinking level health states; significant overlap between estimates; unclear whether differences represent meaningful differences in utilities.</w:t>
            </w:r>
          </w:p>
        </w:tc>
        <w:tc>
          <w:tcPr>
            <w:tcW w:w="1008" w:type="pct"/>
            <w:shd w:val="clear" w:color="auto" w:fill="auto"/>
            <w:vAlign w:val="center"/>
          </w:tcPr>
          <w:p w:rsidR="00885B74" w:rsidRPr="0009229E" w:rsidRDefault="00885B74" w:rsidP="00941319">
            <w:pPr>
              <w:jc w:val="center"/>
              <w:rPr>
                <w:rFonts w:ascii="Arial Narrow" w:hAnsi="Arial Narrow"/>
                <w:sz w:val="20"/>
              </w:rPr>
            </w:pPr>
            <w:r w:rsidRPr="0009229E">
              <w:rPr>
                <w:rFonts w:ascii="Arial Narrow" w:hAnsi="Arial Narrow"/>
                <w:sz w:val="20"/>
              </w:rPr>
              <w:t xml:space="preserve">High, favours </w:t>
            </w:r>
            <w:proofErr w:type="spellStart"/>
            <w:r w:rsidRPr="0009229E">
              <w:rPr>
                <w:rFonts w:ascii="Arial Narrow" w:hAnsi="Arial Narrow"/>
                <w:sz w:val="20"/>
              </w:rPr>
              <w:t>nalmefene</w:t>
            </w:r>
            <w:proofErr w:type="spellEnd"/>
          </w:p>
        </w:tc>
      </w:tr>
      <w:tr w:rsidR="00885B74" w:rsidRPr="0009229E" w:rsidTr="00941319">
        <w:tc>
          <w:tcPr>
            <w:tcW w:w="1189" w:type="pct"/>
            <w:shd w:val="clear" w:color="auto" w:fill="auto"/>
            <w:vAlign w:val="center"/>
          </w:tcPr>
          <w:p w:rsidR="00885B74" w:rsidRPr="0009229E" w:rsidRDefault="00885B74" w:rsidP="00941319">
            <w:pPr>
              <w:jc w:val="left"/>
              <w:rPr>
                <w:rFonts w:ascii="Arial Narrow" w:hAnsi="Arial Narrow"/>
                <w:sz w:val="20"/>
              </w:rPr>
            </w:pPr>
            <w:r w:rsidRPr="0009229E">
              <w:rPr>
                <w:rFonts w:ascii="Arial Narrow" w:hAnsi="Arial Narrow"/>
                <w:sz w:val="20"/>
              </w:rPr>
              <w:t>Time horizon</w:t>
            </w:r>
          </w:p>
        </w:tc>
        <w:tc>
          <w:tcPr>
            <w:tcW w:w="2803" w:type="pct"/>
            <w:shd w:val="clear" w:color="auto" w:fill="auto"/>
            <w:vAlign w:val="center"/>
          </w:tcPr>
          <w:p w:rsidR="00885B74" w:rsidRPr="0009229E" w:rsidRDefault="00885B74" w:rsidP="00941319">
            <w:pPr>
              <w:jc w:val="left"/>
              <w:rPr>
                <w:rFonts w:ascii="Arial Narrow" w:hAnsi="Arial Narrow"/>
                <w:sz w:val="20"/>
              </w:rPr>
            </w:pPr>
            <w:r w:rsidRPr="0009229E">
              <w:rPr>
                <w:rFonts w:ascii="Arial Narrow" w:hAnsi="Arial Narrow"/>
                <w:sz w:val="20"/>
              </w:rPr>
              <w:t>Base case 5 years; transition probabilities beyond first 6 months unreliable.</w:t>
            </w:r>
          </w:p>
        </w:tc>
        <w:tc>
          <w:tcPr>
            <w:tcW w:w="1008" w:type="pct"/>
            <w:shd w:val="clear" w:color="auto" w:fill="auto"/>
            <w:vAlign w:val="center"/>
          </w:tcPr>
          <w:p w:rsidR="00885B74" w:rsidRPr="0009229E" w:rsidRDefault="00885B74" w:rsidP="00941319">
            <w:pPr>
              <w:jc w:val="center"/>
              <w:rPr>
                <w:rFonts w:ascii="Arial Narrow" w:hAnsi="Arial Narrow"/>
                <w:sz w:val="20"/>
              </w:rPr>
            </w:pPr>
            <w:r w:rsidRPr="0009229E">
              <w:rPr>
                <w:rFonts w:ascii="Arial Narrow" w:hAnsi="Arial Narrow"/>
                <w:sz w:val="20"/>
              </w:rPr>
              <w:t xml:space="preserve">High, favours </w:t>
            </w:r>
            <w:proofErr w:type="spellStart"/>
            <w:r w:rsidRPr="0009229E">
              <w:rPr>
                <w:rFonts w:ascii="Arial Narrow" w:hAnsi="Arial Narrow"/>
                <w:sz w:val="20"/>
              </w:rPr>
              <w:t>nalmefene</w:t>
            </w:r>
            <w:proofErr w:type="spellEnd"/>
          </w:p>
        </w:tc>
      </w:tr>
    </w:tbl>
    <w:p w:rsidR="00885B74" w:rsidRPr="0009229E" w:rsidRDefault="00885B74" w:rsidP="00885B74">
      <w:pPr>
        <w:pStyle w:val="TableFooter"/>
        <w:ind w:firstLine="720"/>
      </w:pPr>
      <w:r w:rsidRPr="0009229E">
        <w:t>Source: compiled during the evaluation</w:t>
      </w:r>
    </w:p>
    <w:p w:rsidR="00885B74" w:rsidRPr="0009229E" w:rsidRDefault="00885B74" w:rsidP="00885B74">
      <w:pPr>
        <w:widowControl/>
        <w:rPr>
          <w:szCs w:val="22"/>
        </w:rPr>
      </w:pPr>
    </w:p>
    <w:p w:rsidR="00F76DA5" w:rsidRPr="0009229E" w:rsidRDefault="00157AF9" w:rsidP="001B48BE">
      <w:pPr>
        <w:pStyle w:val="ListParagraph"/>
        <w:widowControl/>
        <w:numPr>
          <w:ilvl w:val="1"/>
          <w:numId w:val="2"/>
        </w:numPr>
        <w:rPr>
          <w:szCs w:val="22"/>
        </w:rPr>
      </w:pPr>
      <w:r w:rsidRPr="0009229E">
        <w:rPr>
          <w:szCs w:val="22"/>
        </w:rPr>
        <w:t xml:space="preserve">The transition probabilities between drinking level states in the first year of the model were based on individual patient data from the post-hoc subgroup of the pivotal </w:t>
      </w:r>
      <w:proofErr w:type="spellStart"/>
      <w:r w:rsidRPr="0009229E">
        <w:rPr>
          <w:szCs w:val="22"/>
        </w:rPr>
        <w:t>nalmefene</w:t>
      </w:r>
      <w:proofErr w:type="spellEnd"/>
      <w:r w:rsidRPr="0009229E">
        <w:rPr>
          <w:szCs w:val="22"/>
        </w:rPr>
        <w:t xml:space="preserve"> trials. Data to populate the transition probabilities between the five drinking levels (very high, high, medium, low and abstinent) and discontinuation states</w:t>
      </w:r>
      <w:r w:rsidR="00D61FE0" w:rsidRPr="0009229E">
        <w:rPr>
          <w:szCs w:val="22"/>
        </w:rPr>
        <w:t xml:space="preserve"> were sparse beyond six months. There was a disconnect between data at the end of month 6 and the beginning of month 7 – due to no data being available beyond 6 months for the 24-week ESENSE 1 and ESENSE 2 trials and only data from the 52-week SENSE trial being available. </w:t>
      </w:r>
      <w:r w:rsidRPr="0009229E">
        <w:rPr>
          <w:szCs w:val="22"/>
        </w:rPr>
        <w:t>As a result, transition probabilities from later time points (i.e. beyond six months) may not be reliable.</w:t>
      </w:r>
      <w:r w:rsidR="00F76DA5" w:rsidRPr="0009229E">
        <w:rPr>
          <w:szCs w:val="22"/>
        </w:rPr>
        <w:t xml:space="preserve"> </w:t>
      </w:r>
    </w:p>
    <w:p w:rsidR="003258C8" w:rsidRPr="0009229E" w:rsidRDefault="003258C8" w:rsidP="00F76DA5"/>
    <w:p w:rsidR="003258C8" w:rsidRPr="0009229E" w:rsidRDefault="003258C8" w:rsidP="001B48BE">
      <w:pPr>
        <w:pStyle w:val="ListParagraph"/>
        <w:widowControl/>
        <w:numPr>
          <w:ilvl w:val="1"/>
          <w:numId w:val="2"/>
        </w:numPr>
        <w:rPr>
          <w:szCs w:val="22"/>
        </w:rPr>
      </w:pPr>
      <w:r w:rsidRPr="0009229E">
        <w:rPr>
          <w:szCs w:val="22"/>
        </w:rPr>
        <w:t>In years 2-5 of the model, a number of assumptions were made regarding allowed transitions that were not adequately justified and may not reflect clinical practice:</w:t>
      </w:r>
    </w:p>
    <w:p w:rsidR="003258C8" w:rsidRPr="0009229E" w:rsidRDefault="003258C8" w:rsidP="001B48BE">
      <w:pPr>
        <w:pStyle w:val="ListParagraph"/>
        <w:widowControl/>
        <w:numPr>
          <w:ilvl w:val="1"/>
          <w:numId w:val="9"/>
        </w:numPr>
        <w:ind w:left="1077" w:hanging="357"/>
        <w:rPr>
          <w:szCs w:val="22"/>
        </w:rPr>
      </w:pPr>
      <w:r w:rsidRPr="0009229E">
        <w:rPr>
          <w:szCs w:val="22"/>
        </w:rPr>
        <w:t>patients in the medium drinking level state are unable to transition to the abstinent state;</w:t>
      </w:r>
    </w:p>
    <w:p w:rsidR="003258C8" w:rsidRPr="0009229E" w:rsidRDefault="003258C8" w:rsidP="001B48BE">
      <w:pPr>
        <w:pStyle w:val="ListParagraph"/>
        <w:widowControl/>
        <w:numPr>
          <w:ilvl w:val="1"/>
          <w:numId w:val="9"/>
        </w:numPr>
        <w:ind w:left="1077" w:hanging="357"/>
        <w:rPr>
          <w:szCs w:val="22"/>
        </w:rPr>
      </w:pPr>
      <w:r w:rsidRPr="0009229E">
        <w:rPr>
          <w:szCs w:val="22"/>
        </w:rPr>
        <w:t>patients in the abstinent or low drinking level states can relapse to high or very high drinking levels, but not medium drinking levels; and</w:t>
      </w:r>
    </w:p>
    <w:p w:rsidR="003258C8" w:rsidRPr="0009229E" w:rsidRDefault="003258C8" w:rsidP="001B48BE">
      <w:pPr>
        <w:pStyle w:val="ListParagraph"/>
        <w:widowControl/>
        <w:numPr>
          <w:ilvl w:val="1"/>
          <w:numId w:val="9"/>
        </w:numPr>
        <w:ind w:left="1077" w:hanging="357"/>
        <w:rPr>
          <w:szCs w:val="22"/>
        </w:rPr>
      </w:pPr>
      <w:proofErr w:type="gramStart"/>
      <w:r w:rsidRPr="0009229E">
        <w:rPr>
          <w:szCs w:val="22"/>
        </w:rPr>
        <w:t>patients</w:t>
      </w:r>
      <w:proofErr w:type="gramEnd"/>
      <w:r w:rsidRPr="0009229E">
        <w:rPr>
          <w:szCs w:val="22"/>
        </w:rPr>
        <w:t xml:space="preserve"> in the high and very high drinking levels are unable to move to any lower drinking level state.</w:t>
      </w:r>
    </w:p>
    <w:p w:rsidR="001B48BE" w:rsidRPr="0009229E" w:rsidRDefault="001B48BE" w:rsidP="001B48BE">
      <w:pPr>
        <w:widowControl/>
        <w:rPr>
          <w:szCs w:val="22"/>
        </w:rPr>
      </w:pPr>
    </w:p>
    <w:p w:rsidR="001B48BE" w:rsidRPr="0009229E" w:rsidRDefault="001B48BE" w:rsidP="001B48BE">
      <w:pPr>
        <w:pStyle w:val="ListParagraph"/>
        <w:widowControl/>
        <w:numPr>
          <w:ilvl w:val="1"/>
          <w:numId w:val="2"/>
        </w:numPr>
        <w:rPr>
          <w:szCs w:val="22"/>
        </w:rPr>
      </w:pPr>
      <w:r w:rsidRPr="0009229E">
        <w:rPr>
          <w:szCs w:val="22"/>
        </w:rPr>
        <w:lastRenderedPageBreak/>
        <w:t xml:space="preserve">The model does not allow patients to re-trial </w:t>
      </w:r>
      <w:proofErr w:type="spellStart"/>
      <w:r w:rsidRPr="0009229E">
        <w:rPr>
          <w:szCs w:val="22"/>
        </w:rPr>
        <w:t>nalmefene</w:t>
      </w:r>
      <w:proofErr w:type="spellEnd"/>
      <w:r w:rsidRPr="0009229E">
        <w:rPr>
          <w:szCs w:val="22"/>
        </w:rPr>
        <w:t xml:space="preserve"> or initiate other treatments for alcohol dependence, such as naltrexone or </w:t>
      </w:r>
      <w:proofErr w:type="spellStart"/>
      <w:r w:rsidRPr="0009229E">
        <w:rPr>
          <w:szCs w:val="22"/>
        </w:rPr>
        <w:t>acamprosate</w:t>
      </w:r>
      <w:proofErr w:type="spellEnd"/>
      <w:r w:rsidRPr="0009229E">
        <w:rPr>
          <w:szCs w:val="22"/>
        </w:rPr>
        <w:t xml:space="preserve">, which may not reflect clinical practice. </w:t>
      </w:r>
    </w:p>
    <w:p w:rsidR="001B48BE" w:rsidRPr="0009229E" w:rsidRDefault="001B48BE" w:rsidP="001B48BE">
      <w:pPr>
        <w:widowControl/>
        <w:rPr>
          <w:szCs w:val="22"/>
        </w:rPr>
      </w:pPr>
    </w:p>
    <w:p w:rsidR="001B48BE" w:rsidRPr="0009229E" w:rsidRDefault="001B48BE" w:rsidP="001B48BE">
      <w:pPr>
        <w:pStyle w:val="ListParagraph"/>
        <w:widowControl/>
        <w:numPr>
          <w:ilvl w:val="1"/>
          <w:numId w:val="2"/>
        </w:numPr>
        <w:rPr>
          <w:szCs w:val="24"/>
        </w:rPr>
      </w:pPr>
      <w:r w:rsidRPr="0009229E">
        <w:rPr>
          <w:szCs w:val="24"/>
        </w:rPr>
        <w:t>The ESC noted that the PSCR</w:t>
      </w:r>
      <w:r w:rsidR="00885B74" w:rsidRPr="0009229E">
        <w:rPr>
          <w:szCs w:val="24"/>
        </w:rPr>
        <w:t xml:space="preserve"> (p3)</w:t>
      </w:r>
      <w:r w:rsidRPr="0009229E">
        <w:rPr>
          <w:szCs w:val="24"/>
        </w:rPr>
        <w:t xml:space="preserve"> incorrectly claimed the economic model permits retreatment of relapsing patients. While the published economic model (on which the submission’s model was based) included retreatment of relapsing patients, the model presented in the submission did not allow retreatment. </w:t>
      </w:r>
      <w:r w:rsidR="00DE5F29" w:rsidRPr="0009229E">
        <w:rPr>
          <w:szCs w:val="24"/>
        </w:rPr>
        <w:t xml:space="preserve">The pre-PBAC Response (p2) acknowledged this error. </w:t>
      </w:r>
      <w:r w:rsidRPr="0009229E">
        <w:rPr>
          <w:szCs w:val="24"/>
        </w:rPr>
        <w:t>The PSCR also claimed the economic model included yearly cycles in years 2 to 5, had three drinking risk level</w:t>
      </w:r>
      <w:r w:rsidRPr="0009229E">
        <w:rPr>
          <w:i/>
          <w:szCs w:val="24"/>
        </w:rPr>
        <w:t xml:space="preserve"> </w:t>
      </w:r>
      <w:r w:rsidRPr="0009229E">
        <w:rPr>
          <w:szCs w:val="24"/>
        </w:rPr>
        <w:t xml:space="preserve">health states and included treatment with naltrexone or </w:t>
      </w:r>
      <w:proofErr w:type="spellStart"/>
      <w:r w:rsidRPr="0009229E">
        <w:rPr>
          <w:szCs w:val="24"/>
        </w:rPr>
        <w:t>acamprosate</w:t>
      </w:r>
      <w:proofErr w:type="spellEnd"/>
      <w:r w:rsidRPr="0009229E">
        <w:rPr>
          <w:szCs w:val="24"/>
        </w:rPr>
        <w:t xml:space="preserve"> for non-responders. The submission’s model had monthly cycles in years 2-5, five drinking risk level states and did not allow treatment with naltrexone or </w:t>
      </w:r>
      <w:proofErr w:type="spellStart"/>
      <w:r w:rsidRPr="0009229E">
        <w:rPr>
          <w:szCs w:val="24"/>
        </w:rPr>
        <w:t>acamprosate</w:t>
      </w:r>
      <w:proofErr w:type="spellEnd"/>
      <w:r w:rsidRPr="0009229E">
        <w:rPr>
          <w:szCs w:val="24"/>
        </w:rPr>
        <w:t>.</w:t>
      </w:r>
    </w:p>
    <w:p w:rsidR="001B48BE" w:rsidRPr="0009229E" w:rsidRDefault="001B48BE" w:rsidP="001B48BE">
      <w:pPr>
        <w:widowControl/>
        <w:rPr>
          <w:szCs w:val="22"/>
        </w:rPr>
      </w:pPr>
    </w:p>
    <w:p w:rsidR="00086AB2" w:rsidRPr="0009229E" w:rsidRDefault="00086AB2" w:rsidP="001B48BE">
      <w:pPr>
        <w:pStyle w:val="ListParagraph"/>
        <w:widowControl/>
        <w:numPr>
          <w:ilvl w:val="1"/>
          <w:numId w:val="2"/>
        </w:numPr>
        <w:rPr>
          <w:szCs w:val="22"/>
        </w:rPr>
      </w:pPr>
      <w:r w:rsidRPr="0009229E">
        <w:rPr>
          <w:szCs w:val="22"/>
        </w:rPr>
        <w:t xml:space="preserve">The ESC noted that the </w:t>
      </w:r>
      <w:r w:rsidR="00885B74" w:rsidRPr="0009229E">
        <w:rPr>
          <w:szCs w:val="22"/>
        </w:rPr>
        <w:t xml:space="preserve">model used traditional methods </w:t>
      </w:r>
      <w:r w:rsidRPr="0009229E">
        <w:rPr>
          <w:szCs w:val="22"/>
        </w:rPr>
        <w:t xml:space="preserve">to convert yearly risks of adverse events to monthly rates. </w:t>
      </w:r>
      <w:r w:rsidR="00885B74" w:rsidRPr="0009229E">
        <w:rPr>
          <w:szCs w:val="22"/>
        </w:rPr>
        <w:t>The ESC noted that</w:t>
      </w:r>
      <w:r w:rsidRPr="0009229E">
        <w:rPr>
          <w:szCs w:val="22"/>
        </w:rPr>
        <w:t xml:space="preserve"> alternative methods, such as the </w:t>
      </w:r>
      <w:proofErr w:type="spellStart"/>
      <w:r w:rsidRPr="0009229E">
        <w:rPr>
          <w:szCs w:val="22"/>
        </w:rPr>
        <w:t>eigendecomposition</w:t>
      </w:r>
      <w:proofErr w:type="spellEnd"/>
      <w:r w:rsidRPr="0009229E">
        <w:rPr>
          <w:szCs w:val="22"/>
        </w:rPr>
        <w:t xml:space="preserve"> approach</w:t>
      </w:r>
      <w:r w:rsidRPr="0009229E">
        <w:rPr>
          <w:rStyle w:val="FootnoteReference"/>
          <w:szCs w:val="22"/>
        </w:rPr>
        <w:footnoteReference w:id="4"/>
      </w:r>
      <w:r w:rsidRPr="0009229E">
        <w:rPr>
          <w:szCs w:val="22"/>
        </w:rPr>
        <w:t xml:space="preserve">, may be superior. The ESC noted that it is unclear what impact this will have on the ICER. </w:t>
      </w:r>
    </w:p>
    <w:p w:rsidR="00E95353" w:rsidRPr="0009229E" w:rsidRDefault="00E95353" w:rsidP="00E95353">
      <w:pPr>
        <w:widowControl/>
        <w:rPr>
          <w:szCs w:val="22"/>
        </w:rPr>
      </w:pPr>
    </w:p>
    <w:p w:rsidR="00E95353" w:rsidRPr="0009229E" w:rsidRDefault="00E95353" w:rsidP="00E95353">
      <w:pPr>
        <w:pStyle w:val="ListParagraph"/>
        <w:widowControl/>
        <w:numPr>
          <w:ilvl w:val="1"/>
          <w:numId w:val="2"/>
        </w:numPr>
        <w:rPr>
          <w:szCs w:val="22"/>
        </w:rPr>
      </w:pPr>
      <w:r w:rsidRPr="0009229E">
        <w:rPr>
          <w:szCs w:val="22"/>
        </w:rPr>
        <w:t xml:space="preserve">The ESC </w:t>
      </w:r>
      <w:r w:rsidR="00F3166B" w:rsidRPr="0009229E">
        <w:rPr>
          <w:szCs w:val="22"/>
        </w:rPr>
        <w:t>consider</w:t>
      </w:r>
      <w:r w:rsidRPr="0009229E">
        <w:rPr>
          <w:szCs w:val="22"/>
        </w:rPr>
        <w:t>ed that utilities for alcohol related serious events are likely to be overestimated. These utilities, which were derived during acute phase of illness, were applied for the duration of the model despite not being appropriate beyond acute phases. Furthermore, the ESC noted that the impact of these events on subsequent drinking patter</w:t>
      </w:r>
      <w:r w:rsidR="00752AF6" w:rsidRPr="0009229E">
        <w:rPr>
          <w:szCs w:val="22"/>
        </w:rPr>
        <w:t>n</w:t>
      </w:r>
      <w:r w:rsidRPr="0009229E">
        <w:rPr>
          <w:szCs w:val="22"/>
        </w:rPr>
        <w:t>s was not included in the model. This appeared clini</w:t>
      </w:r>
      <w:r w:rsidR="003E310A" w:rsidRPr="0009229E">
        <w:rPr>
          <w:szCs w:val="22"/>
        </w:rPr>
        <w:t>cally unlikely</w:t>
      </w:r>
      <w:r w:rsidRPr="0009229E">
        <w:rPr>
          <w:szCs w:val="22"/>
        </w:rPr>
        <w:t xml:space="preserve"> as people with a serious health risk may be more likely to reduce their alcohol consumption. The impact of this is unclear. </w:t>
      </w:r>
    </w:p>
    <w:p w:rsidR="001B4379" w:rsidRPr="0009229E" w:rsidRDefault="001B4379" w:rsidP="001B4379">
      <w:pPr>
        <w:pStyle w:val="ListParagraph"/>
        <w:widowControl/>
        <w:rPr>
          <w:i/>
          <w:szCs w:val="22"/>
        </w:rPr>
      </w:pPr>
    </w:p>
    <w:p w:rsidR="001B4379" w:rsidRPr="0009229E" w:rsidRDefault="001B4379" w:rsidP="001B4379">
      <w:pPr>
        <w:pStyle w:val="ListParagraph"/>
        <w:widowControl/>
        <w:numPr>
          <w:ilvl w:val="1"/>
          <w:numId w:val="2"/>
        </w:numPr>
        <w:rPr>
          <w:szCs w:val="22"/>
        </w:rPr>
      </w:pPr>
      <w:r w:rsidRPr="0009229E">
        <w:rPr>
          <w:szCs w:val="22"/>
        </w:rPr>
        <w:t xml:space="preserve">The model assumed that patients at abstinent or low and high or very high drinking levels after 12 months cease </w:t>
      </w:r>
      <w:proofErr w:type="spellStart"/>
      <w:r w:rsidRPr="0009229E">
        <w:rPr>
          <w:szCs w:val="22"/>
        </w:rPr>
        <w:t>nalmefene</w:t>
      </w:r>
      <w:proofErr w:type="spellEnd"/>
      <w:r w:rsidRPr="0009229E">
        <w:rPr>
          <w:szCs w:val="22"/>
        </w:rPr>
        <w:t xml:space="preserve"> treatment. This assumption was inadequately justified as patients may continue </w:t>
      </w:r>
      <w:proofErr w:type="spellStart"/>
      <w:r w:rsidRPr="0009229E">
        <w:rPr>
          <w:szCs w:val="22"/>
        </w:rPr>
        <w:t>nalmefene</w:t>
      </w:r>
      <w:proofErr w:type="spellEnd"/>
      <w:r w:rsidRPr="0009229E">
        <w:rPr>
          <w:szCs w:val="22"/>
        </w:rPr>
        <w:t xml:space="preserve"> treatment if it is considered to offer some benefit. The ESC considered that this was unlikely to be clinically plausible given the chronic episodic nature of the condition, and noted that data from the low risk and abstinent group at baseline from all trials suggests that such people do continue to use medications despite treatment success.</w:t>
      </w:r>
      <w:r w:rsidRPr="0009229E">
        <w:rPr>
          <w:i/>
          <w:szCs w:val="22"/>
        </w:rPr>
        <w:t xml:space="preserve"> </w:t>
      </w:r>
    </w:p>
    <w:p w:rsidR="002C6E8A" w:rsidRPr="0009229E" w:rsidRDefault="002C6E8A" w:rsidP="00E95353">
      <w:pPr>
        <w:rPr>
          <w:szCs w:val="22"/>
        </w:rPr>
      </w:pPr>
    </w:p>
    <w:p w:rsidR="002C6E8A" w:rsidRPr="0009229E" w:rsidRDefault="002C6E8A" w:rsidP="001B48BE">
      <w:pPr>
        <w:pStyle w:val="ListParagraph"/>
        <w:widowControl/>
        <w:numPr>
          <w:ilvl w:val="1"/>
          <w:numId w:val="2"/>
        </w:numPr>
        <w:rPr>
          <w:szCs w:val="22"/>
        </w:rPr>
      </w:pPr>
      <w:r w:rsidRPr="0009229E">
        <w:rPr>
          <w:szCs w:val="22"/>
        </w:rPr>
        <w:t xml:space="preserve">The ESC noted that some of the costs utilised in the model may not be </w:t>
      </w:r>
      <w:r w:rsidR="006A0FD7" w:rsidRPr="0009229E">
        <w:rPr>
          <w:szCs w:val="22"/>
        </w:rPr>
        <w:t>appropriate</w:t>
      </w:r>
      <w:r w:rsidRPr="0009229E">
        <w:rPr>
          <w:szCs w:val="22"/>
        </w:rPr>
        <w:t xml:space="preserve">, in particular: </w:t>
      </w:r>
    </w:p>
    <w:p w:rsidR="002C6E8A" w:rsidRPr="0009229E" w:rsidRDefault="002C6E8A" w:rsidP="001B48BE">
      <w:pPr>
        <w:pStyle w:val="ListParagraph"/>
        <w:widowControl/>
        <w:numPr>
          <w:ilvl w:val="0"/>
          <w:numId w:val="11"/>
        </w:numPr>
        <w:ind w:left="1134"/>
        <w:rPr>
          <w:szCs w:val="22"/>
        </w:rPr>
      </w:pPr>
      <w:r w:rsidRPr="0009229E">
        <w:rPr>
          <w:szCs w:val="22"/>
        </w:rPr>
        <w:t xml:space="preserve">Costs associated with psychosocial interventions. The cost of social workers was used in the model which attracts a lower MBS cost compared to psychologists. Variations around these estimates </w:t>
      </w:r>
      <w:r w:rsidR="003E310A" w:rsidRPr="0009229E">
        <w:rPr>
          <w:szCs w:val="22"/>
        </w:rPr>
        <w:t>should be</w:t>
      </w:r>
      <w:r w:rsidRPr="0009229E">
        <w:rPr>
          <w:szCs w:val="22"/>
        </w:rPr>
        <w:t xml:space="preserve"> assessed in a sensitivity analysis;</w:t>
      </w:r>
    </w:p>
    <w:p w:rsidR="002C6E8A" w:rsidRPr="0009229E" w:rsidRDefault="002C6E8A" w:rsidP="001B48BE">
      <w:pPr>
        <w:pStyle w:val="ListParagraph"/>
        <w:widowControl/>
        <w:numPr>
          <w:ilvl w:val="0"/>
          <w:numId w:val="11"/>
        </w:numPr>
        <w:ind w:left="1134"/>
        <w:rPr>
          <w:szCs w:val="22"/>
        </w:rPr>
      </w:pPr>
      <w:r w:rsidRPr="0009229E">
        <w:rPr>
          <w:szCs w:val="22"/>
        </w:rPr>
        <w:t>Incident-based costs associated with ischaemic heart disease and stroke</w:t>
      </w:r>
      <w:r w:rsidR="00781CD8" w:rsidRPr="0009229E">
        <w:rPr>
          <w:szCs w:val="22"/>
        </w:rPr>
        <w:t xml:space="preserve"> should </w:t>
      </w:r>
      <w:r w:rsidR="00752AF6" w:rsidRPr="0009229E">
        <w:rPr>
          <w:szCs w:val="22"/>
        </w:rPr>
        <w:t xml:space="preserve">not </w:t>
      </w:r>
      <w:r w:rsidR="00781CD8" w:rsidRPr="0009229E">
        <w:rPr>
          <w:szCs w:val="22"/>
        </w:rPr>
        <w:t>have been used as patients may not be experiencing their first event</w:t>
      </w:r>
      <w:r w:rsidR="008D7625" w:rsidRPr="0009229E">
        <w:rPr>
          <w:szCs w:val="22"/>
        </w:rPr>
        <w:t>;</w:t>
      </w:r>
    </w:p>
    <w:p w:rsidR="002C6E8A" w:rsidRPr="0009229E" w:rsidRDefault="008D7625" w:rsidP="001B48BE">
      <w:pPr>
        <w:pStyle w:val="ListParagraph"/>
        <w:widowControl/>
        <w:numPr>
          <w:ilvl w:val="0"/>
          <w:numId w:val="11"/>
        </w:numPr>
        <w:ind w:left="1134"/>
        <w:rPr>
          <w:szCs w:val="22"/>
        </w:rPr>
      </w:pPr>
      <w:r w:rsidRPr="0009229E">
        <w:rPr>
          <w:szCs w:val="22"/>
        </w:rPr>
        <w:t xml:space="preserve">Ongoing treatment costs outside of hospitalisation were not used for other serious events (pancreatitis, cirrhosis and injury). </w:t>
      </w:r>
    </w:p>
    <w:p w:rsidR="003258C8" w:rsidRPr="0009229E" w:rsidRDefault="003258C8" w:rsidP="003258C8">
      <w:pPr>
        <w:pStyle w:val="ListParagraph"/>
        <w:widowControl/>
        <w:rPr>
          <w:szCs w:val="22"/>
        </w:rPr>
      </w:pPr>
    </w:p>
    <w:p w:rsidR="003258C8" w:rsidRPr="0009229E" w:rsidRDefault="003258C8" w:rsidP="001B48BE">
      <w:pPr>
        <w:pStyle w:val="ListParagraph"/>
        <w:widowControl/>
        <w:numPr>
          <w:ilvl w:val="1"/>
          <w:numId w:val="2"/>
        </w:numPr>
        <w:rPr>
          <w:i/>
          <w:szCs w:val="22"/>
        </w:rPr>
      </w:pPr>
      <w:r w:rsidRPr="0009229E">
        <w:rPr>
          <w:szCs w:val="22"/>
        </w:rPr>
        <w:t xml:space="preserve">No justification was provided for the five-year time horizon in the submission. Although a longer time horizon allows the impact of alcohol related events and deaths to be </w:t>
      </w:r>
      <w:r w:rsidRPr="0009229E">
        <w:rPr>
          <w:szCs w:val="22"/>
        </w:rPr>
        <w:lastRenderedPageBreak/>
        <w:t xml:space="preserve">included, these events only had a moderate impact on the economic model. The model was largely driven by the time spent in drinking level states. There was considerable uncertainty associated with transition probabilities between drinking level states beyond six months and transitions between states in years 2-5 were considered </w:t>
      </w:r>
      <w:proofErr w:type="gramStart"/>
      <w:r w:rsidRPr="0009229E">
        <w:rPr>
          <w:szCs w:val="22"/>
        </w:rPr>
        <w:t>unreliable</w:t>
      </w:r>
      <w:proofErr w:type="gramEnd"/>
      <w:r w:rsidR="00752AF6" w:rsidRPr="0009229E">
        <w:rPr>
          <w:szCs w:val="22"/>
        </w:rPr>
        <w:t xml:space="preserve"> and optimistic</w:t>
      </w:r>
      <w:r w:rsidRPr="0009229E">
        <w:rPr>
          <w:i/>
          <w:szCs w:val="22"/>
        </w:rPr>
        <w:t>.</w:t>
      </w:r>
    </w:p>
    <w:p w:rsidR="003258C8" w:rsidRPr="0009229E" w:rsidRDefault="003258C8" w:rsidP="003258C8">
      <w:pPr>
        <w:pStyle w:val="ListParagraph"/>
        <w:widowControl/>
        <w:rPr>
          <w:szCs w:val="22"/>
        </w:rPr>
      </w:pPr>
    </w:p>
    <w:p w:rsidR="003258C8" w:rsidRPr="0009229E" w:rsidRDefault="003258C8" w:rsidP="001B48BE">
      <w:pPr>
        <w:pStyle w:val="ListParagraph"/>
        <w:widowControl/>
        <w:numPr>
          <w:ilvl w:val="1"/>
          <w:numId w:val="2"/>
        </w:numPr>
        <w:rPr>
          <w:szCs w:val="22"/>
        </w:rPr>
      </w:pPr>
      <w:r w:rsidRPr="0009229E">
        <w:rPr>
          <w:szCs w:val="22"/>
        </w:rPr>
        <w:t xml:space="preserve">The model assumed an instantaneous reduction in risk of alcohol related serious events and deaths from these events  is associated with changing drinking level, which ignores accrued damage from drinking at high levels and was considered implausible. However this assumption </w:t>
      </w:r>
      <w:r w:rsidR="002C6E8A" w:rsidRPr="0009229E">
        <w:rPr>
          <w:szCs w:val="22"/>
        </w:rPr>
        <w:t xml:space="preserve">was tested in a sensitivity analysis and </w:t>
      </w:r>
      <w:r w:rsidRPr="0009229E">
        <w:rPr>
          <w:szCs w:val="22"/>
        </w:rPr>
        <w:t>had only a moderate impact on the economic model.</w:t>
      </w:r>
    </w:p>
    <w:p w:rsidR="00157AF9" w:rsidRPr="0009229E" w:rsidRDefault="00157AF9" w:rsidP="00D61FE0">
      <w:pPr>
        <w:pStyle w:val="ListParagraph"/>
        <w:widowControl/>
        <w:rPr>
          <w:szCs w:val="22"/>
          <w:highlight w:val="yellow"/>
        </w:rPr>
      </w:pPr>
    </w:p>
    <w:p w:rsidR="00275C5A" w:rsidRPr="0009229E" w:rsidRDefault="00D61FE0" w:rsidP="001B48BE">
      <w:pPr>
        <w:pStyle w:val="ListParagraph"/>
        <w:widowControl/>
        <w:numPr>
          <w:ilvl w:val="1"/>
          <w:numId w:val="2"/>
        </w:numPr>
        <w:rPr>
          <w:szCs w:val="22"/>
        </w:rPr>
      </w:pPr>
      <w:r w:rsidRPr="0009229E">
        <w:t>The key drive</w:t>
      </w:r>
      <w:r w:rsidR="003258C8" w:rsidRPr="0009229E">
        <w:t>rs of the model we</w:t>
      </w:r>
      <w:r w:rsidRPr="0009229E">
        <w:t xml:space="preserve">re </w:t>
      </w:r>
      <w:proofErr w:type="spellStart"/>
      <w:r w:rsidRPr="0009229E">
        <w:t>nalmefene</w:t>
      </w:r>
      <w:proofErr w:type="spellEnd"/>
      <w:r w:rsidRPr="0009229E">
        <w:t xml:space="preserve"> drug costs, the utility differences between the various drinking level health states and the time horizon of the model.</w:t>
      </w:r>
    </w:p>
    <w:p w:rsidR="00275C5A" w:rsidRPr="0009229E" w:rsidRDefault="00275C5A" w:rsidP="00275C5A">
      <w:pPr>
        <w:widowControl/>
        <w:rPr>
          <w:szCs w:val="22"/>
        </w:rPr>
      </w:pPr>
    </w:p>
    <w:p w:rsidR="00275C5A" w:rsidRPr="0009229E" w:rsidRDefault="00D61FE0" w:rsidP="001B48BE">
      <w:pPr>
        <w:pStyle w:val="ListParagraph"/>
        <w:widowControl/>
        <w:numPr>
          <w:ilvl w:val="1"/>
          <w:numId w:val="2"/>
        </w:numPr>
        <w:rPr>
          <w:szCs w:val="22"/>
        </w:rPr>
      </w:pPr>
      <w:r w:rsidRPr="0009229E">
        <w:t>The results of the base case economic evaluation are presented in the table below. These values have been corrected for errors in discounting</w:t>
      </w:r>
      <w:r w:rsidRPr="0009229E">
        <w:rPr>
          <w:i/>
        </w:rPr>
        <w:t>.</w:t>
      </w:r>
    </w:p>
    <w:p w:rsidR="00D110BD" w:rsidRPr="0009229E" w:rsidRDefault="00D110BD" w:rsidP="00D110BD">
      <w:pPr>
        <w:widowControl/>
        <w:rPr>
          <w:szCs w:val="22"/>
        </w:rPr>
      </w:pPr>
    </w:p>
    <w:p w:rsidR="00D110BD" w:rsidRPr="0009229E" w:rsidRDefault="00D110BD" w:rsidP="005D044D">
      <w:pPr>
        <w:ind w:firstLine="720"/>
        <w:rPr>
          <w:rStyle w:val="CommentReference"/>
        </w:rPr>
      </w:pPr>
      <w:r w:rsidRPr="0009229E">
        <w:rPr>
          <w:rStyle w:val="CommentReference"/>
        </w:rPr>
        <w:t xml:space="preserve">Table </w:t>
      </w:r>
      <w:r w:rsidR="00885B74" w:rsidRPr="0009229E">
        <w:rPr>
          <w:rStyle w:val="CommentReference"/>
        </w:rPr>
        <w:t>14</w:t>
      </w:r>
      <w:r w:rsidRPr="0009229E">
        <w:rPr>
          <w:rStyle w:val="CommentReference"/>
        </w:rPr>
        <w:t xml:space="preserve">: Results of the </w:t>
      </w:r>
      <w:r w:rsidR="00D61FE0" w:rsidRPr="0009229E">
        <w:rPr>
          <w:rStyle w:val="CommentReference"/>
        </w:rPr>
        <w:t>modelled</w:t>
      </w:r>
      <w:r w:rsidRPr="0009229E">
        <w:rPr>
          <w:rStyle w:val="CommentReference"/>
        </w:rPr>
        <w:t xml:space="preserv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modelled economic evaluation"/>
      </w:tblPr>
      <w:tblGrid>
        <w:gridCol w:w="2123"/>
        <w:gridCol w:w="2124"/>
        <w:gridCol w:w="2124"/>
        <w:gridCol w:w="2124"/>
      </w:tblGrid>
      <w:tr w:rsidR="00D61FE0" w:rsidRPr="0009229E" w:rsidTr="00D61FE0">
        <w:tc>
          <w:tcPr>
            <w:tcW w:w="1250" w:type="pct"/>
          </w:tcPr>
          <w:p w:rsidR="00D61FE0" w:rsidRPr="0009229E" w:rsidRDefault="00D61FE0" w:rsidP="00EC4C5B">
            <w:pPr>
              <w:keepNext/>
              <w:rPr>
                <w:rFonts w:ascii="Arial Narrow" w:hAnsi="Arial Narrow"/>
                <w:b/>
                <w:sz w:val="20"/>
              </w:rPr>
            </w:pPr>
            <w:r w:rsidRPr="0009229E">
              <w:rPr>
                <w:rFonts w:ascii="Arial Narrow" w:hAnsi="Arial Narrow"/>
                <w:b/>
                <w:sz w:val="20"/>
              </w:rPr>
              <w:t>Component</w:t>
            </w:r>
          </w:p>
        </w:tc>
        <w:tc>
          <w:tcPr>
            <w:tcW w:w="1250" w:type="pct"/>
          </w:tcPr>
          <w:p w:rsidR="00D61FE0" w:rsidRPr="0009229E" w:rsidRDefault="00D61FE0" w:rsidP="00EC4C5B">
            <w:pPr>
              <w:keepNext/>
              <w:jc w:val="center"/>
              <w:rPr>
                <w:rFonts w:ascii="Arial Narrow" w:hAnsi="Arial Narrow"/>
                <w:b/>
                <w:sz w:val="20"/>
              </w:rPr>
            </w:pPr>
            <w:proofErr w:type="spellStart"/>
            <w:r w:rsidRPr="0009229E">
              <w:rPr>
                <w:rFonts w:ascii="Arial Narrow" w:hAnsi="Arial Narrow"/>
                <w:b/>
                <w:sz w:val="20"/>
              </w:rPr>
              <w:t>Nalmefene</w:t>
            </w:r>
            <w:proofErr w:type="spellEnd"/>
          </w:p>
        </w:tc>
        <w:tc>
          <w:tcPr>
            <w:tcW w:w="1250" w:type="pct"/>
          </w:tcPr>
          <w:p w:rsidR="00D61FE0" w:rsidRPr="0009229E" w:rsidRDefault="00D61FE0" w:rsidP="00EC4C5B">
            <w:pPr>
              <w:keepNext/>
              <w:jc w:val="center"/>
              <w:rPr>
                <w:rFonts w:ascii="Arial Narrow" w:hAnsi="Arial Narrow"/>
                <w:b/>
                <w:sz w:val="20"/>
              </w:rPr>
            </w:pPr>
            <w:r w:rsidRPr="0009229E">
              <w:rPr>
                <w:rFonts w:ascii="Arial Narrow" w:hAnsi="Arial Narrow"/>
                <w:b/>
                <w:sz w:val="20"/>
              </w:rPr>
              <w:t>Placebo</w:t>
            </w:r>
          </w:p>
        </w:tc>
        <w:tc>
          <w:tcPr>
            <w:tcW w:w="1250" w:type="pct"/>
          </w:tcPr>
          <w:p w:rsidR="00D61FE0" w:rsidRPr="0009229E" w:rsidRDefault="00D61FE0" w:rsidP="00EC4C5B">
            <w:pPr>
              <w:keepNext/>
              <w:jc w:val="center"/>
              <w:rPr>
                <w:rFonts w:ascii="Arial Narrow" w:hAnsi="Arial Narrow"/>
                <w:b/>
                <w:sz w:val="20"/>
              </w:rPr>
            </w:pPr>
            <w:r w:rsidRPr="0009229E">
              <w:rPr>
                <w:rFonts w:ascii="Arial Narrow" w:hAnsi="Arial Narrow"/>
                <w:b/>
                <w:sz w:val="20"/>
              </w:rPr>
              <w:t>Increment</w:t>
            </w:r>
          </w:p>
        </w:tc>
      </w:tr>
      <w:tr w:rsidR="00D61FE0" w:rsidRPr="0009229E" w:rsidTr="00D61FE0">
        <w:tc>
          <w:tcPr>
            <w:tcW w:w="1250" w:type="pct"/>
          </w:tcPr>
          <w:p w:rsidR="00D61FE0" w:rsidRPr="0009229E" w:rsidRDefault="00D61FE0" w:rsidP="00EC4C5B">
            <w:pPr>
              <w:rPr>
                <w:rFonts w:ascii="Arial Narrow" w:hAnsi="Arial Narrow"/>
                <w:sz w:val="20"/>
              </w:rPr>
            </w:pPr>
            <w:r w:rsidRPr="0009229E">
              <w:rPr>
                <w:rFonts w:ascii="Arial Narrow" w:hAnsi="Arial Narrow"/>
                <w:sz w:val="20"/>
              </w:rPr>
              <w:t>Costs</w:t>
            </w:r>
          </w:p>
        </w:tc>
        <w:tc>
          <w:tcPr>
            <w:tcW w:w="1250" w:type="pct"/>
          </w:tcPr>
          <w:p w:rsidR="00D61FE0" w:rsidRPr="0009229E" w:rsidRDefault="00D61FE0" w:rsidP="00EC4C5B">
            <w:pPr>
              <w:jc w:val="center"/>
              <w:rPr>
                <w:rFonts w:ascii="Arial Narrow" w:hAnsi="Arial Narrow"/>
                <w:i/>
                <w:sz w:val="20"/>
              </w:rPr>
            </w:pPr>
            <w:r w:rsidRPr="0009229E">
              <w:rPr>
                <w:rFonts w:ascii="Arial Narrow" w:hAnsi="Arial Narrow"/>
                <w:i/>
                <w:sz w:val="20"/>
              </w:rPr>
              <w:t>$</w:t>
            </w:r>
            <w:r w:rsidR="0076535F">
              <w:rPr>
                <w:rFonts w:ascii="Arial Narrow" w:hAnsi="Arial Narrow"/>
                <w:i/>
                <w:noProof/>
                <w:color w:val="000000"/>
                <w:sz w:val="20"/>
                <w:highlight w:val="black"/>
              </w:rPr>
              <w:t>'''''''''''''</w:t>
            </w:r>
          </w:p>
        </w:tc>
        <w:tc>
          <w:tcPr>
            <w:tcW w:w="1250" w:type="pct"/>
          </w:tcPr>
          <w:p w:rsidR="00D61FE0" w:rsidRPr="0009229E" w:rsidRDefault="00D61FE0" w:rsidP="00EC4C5B">
            <w:pPr>
              <w:jc w:val="center"/>
              <w:rPr>
                <w:rFonts w:ascii="Arial Narrow" w:hAnsi="Arial Narrow"/>
                <w:i/>
                <w:sz w:val="20"/>
              </w:rPr>
            </w:pPr>
            <w:r w:rsidRPr="0009229E">
              <w:rPr>
                <w:rFonts w:ascii="Arial Narrow" w:hAnsi="Arial Narrow"/>
                <w:i/>
                <w:sz w:val="20"/>
              </w:rPr>
              <w:t>$4,099</w:t>
            </w:r>
          </w:p>
        </w:tc>
        <w:tc>
          <w:tcPr>
            <w:tcW w:w="1250" w:type="pct"/>
          </w:tcPr>
          <w:p w:rsidR="00D61FE0" w:rsidRPr="0009229E" w:rsidRDefault="00D61FE0" w:rsidP="00EC4C5B">
            <w:pPr>
              <w:jc w:val="center"/>
              <w:rPr>
                <w:rFonts w:ascii="Arial Narrow" w:hAnsi="Arial Narrow"/>
                <w:i/>
                <w:sz w:val="20"/>
              </w:rPr>
            </w:pPr>
            <w:r w:rsidRPr="0009229E">
              <w:rPr>
                <w:rFonts w:ascii="Arial Narrow" w:hAnsi="Arial Narrow"/>
                <w:i/>
                <w:sz w:val="20"/>
              </w:rPr>
              <w:t>$</w:t>
            </w:r>
            <w:r w:rsidR="0076535F">
              <w:rPr>
                <w:rFonts w:ascii="Arial Narrow" w:hAnsi="Arial Narrow"/>
                <w:i/>
                <w:noProof/>
                <w:color w:val="000000"/>
                <w:sz w:val="20"/>
                <w:highlight w:val="black"/>
              </w:rPr>
              <w:t>'''''''''</w:t>
            </w:r>
          </w:p>
        </w:tc>
      </w:tr>
      <w:tr w:rsidR="00D61FE0" w:rsidRPr="0009229E" w:rsidTr="00D61FE0">
        <w:tc>
          <w:tcPr>
            <w:tcW w:w="1250" w:type="pct"/>
          </w:tcPr>
          <w:p w:rsidR="00D61FE0" w:rsidRPr="0009229E" w:rsidRDefault="00D61FE0" w:rsidP="00EC4C5B">
            <w:pPr>
              <w:rPr>
                <w:rFonts w:ascii="Arial Narrow" w:hAnsi="Arial Narrow"/>
                <w:sz w:val="20"/>
              </w:rPr>
            </w:pPr>
            <w:r w:rsidRPr="0009229E">
              <w:rPr>
                <w:rFonts w:ascii="Arial Narrow" w:hAnsi="Arial Narrow"/>
                <w:sz w:val="20"/>
              </w:rPr>
              <w:t>QALYs</w:t>
            </w:r>
          </w:p>
        </w:tc>
        <w:tc>
          <w:tcPr>
            <w:tcW w:w="1250" w:type="pct"/>
          </w:tcPr>
          <w:p w:rsidR="00D61FE0" w:rsidRPr="0009229E" w:rsidRDefault="00D61FE0" w:rsidP="00EC4C5B">
            <w:pPr>
              <w:jc w:val="center"/>
              <w:rPr>
                <w:rFonts w:ascii="Arial Narrow" w:hAnsi="Arial Narrow"/>
                <w:i/>
                <w:sz w:val="20"/>
              </w:rPr>
            </w:pPr>
            <w:r w:rsidRPr="0009229E">
              <w:rPr>
                <w:rFonts w:ascii="Arial Narrow" w:hAnsi="Arial Narrow"/>
                <w:i/>
                <w:sz w:val="20"/>
              </w:rPr>
              <w:t>3.6407</w:t>
            </w:r>
          </w:p>
        </w:tc>
        <w:tc>
          <w:tcPr>
            <w:tcW w:w="1250" w:type="pct"/>
          </w:tcPr>
          <w:p w:rsidR="00D61FE0" w:rsidRPr="0009229E" w:rsidRDefault="00D61FE0" w:rsidP="00EC4C5B">
            <w:pPr>
              <w:jc w:val="center"/>
              <w:rPr>
                <w:rFonts w:ascii="Arial Narrow" w:hAnsi="Arial Narrow"/>
                <w:i/>
                <w:sz w:val="20"/>
              </w:rPr>
            </w:pPr>
            <w:r w:rsidRPr="0009229E">
              <w:rPr>
                <w:rFonts w:ascii="Arial Narrow" w:hAnsi="Arial Narrow"/>
                <w:i/>
                <w:sz w:val="20"/>
              </w:rPr>
              <w:t>3.6029</w:t>
            </w:r>
          </w:p>
        </w:tc>
        <w:tc>
          <w:tcPr>
            <w:tcW w:w="1250" w:type="pct"/>
          </w:tcPr>
          <w:p w:rsidR="00D61FE0" w:rsidRPr="0009229E" w:rsidRDefault="00D61FE0" w:rsidP="00EC4C5B">
            <w:pPr>
              <w:jc w:val="center"/>
              <w:rPr>
                <w:rFonts w:ascii="Arial Narrow" w:hAnsi="Arial Narrow"/>
                <w:i/>
                <w:sz w:val="20"/>
              </w:rPr>
            </w:pPr>
            <w:r w:rsidRPr="0009229E">
              <w:rPr>
                <w:rFonts w:ascii="Arial Narrow" w:hAnsi="Arial Narrow"/>
                <w:i/>
                <w:sz w:val="20"/>
              </w:rPr>
              <w:t>0.0378</w:t>
            </w:r>
          </w:p>
        </w:tc>
      </w:tr>
      <w:tr w:rsidR="00D61FE0" w:rsidRPr="0009229E" w:rsidTr="00D61FE0">
        <w:tc>
          <w:tcPr>
            <w:tcW w:w="3750" w:type="pct"/>
            <w:gridSpan w:val="3"/>
          </w:tcPr>
          <w:p w:rsidR="00D61FE0" w:rsidRPr="0009229E" w:rsidRDefault="00D61FE0" w:rsidP="00EC4C5B">
            <w:pPr>
              <w:rPr>
                <w:rFonts w:ascii="Arial Narrow" w:hAnsi="Arial Narrow"/>
                <w:b/>
                <w:sz w:val="20"/>
              </w:rPr>
            </w:pPr>
            <w:r w:rsidRPr="0009229E">
              <w:rPr>
                <w:rFonts w:ascii="Arial Narrow" w:hAnsi="Arial Narrow"/>
                <w:b/>
                <w:sz w:val="20"/>
              </w:rPr>
              <w:t>Incremental cost/QALY gained</w:t>
            </w:r>
          </w:p>
        </w:tc>
        <w:tc>
          <w:tcPr>
            <w:tcW w:w="1250" w:type="pct"/>
          </w:tcPr>
          <w:p w:rsidR="00D61FE0" w:rsidRPr="0009229E" w:rsidRDefault="00D61FE0" w:rsidP="00EC4C5B">
            <w:pPr>
              <w:jc w:val="center"/>
              <w:rPr>
                <w:rFonts w:ascii="Arial Narrow" w:hAnsi="Arial Narrow"/>
                <w:b/>
                <w:i/>
                <w:sz w:val="20"/>
              </w:rPr>
            </w:pPr>
            <w:r w:rsidRPr="0009229E">
              <w:rPr>
                <w:rFonts w:ascii="Arial Narrow" w:hAnsi="Arial Narrow"/>
                <w:b/>
                <w:i/>
                <w:sz w:val="20"/>
              </w:rPr>
              <w:t>$</w:t>
            </w:r>
            <w:r w:rsidR="0076535F">
              <w:rPr>
                <w:rFonts w:ascii="Arial Narrow" w:hAnsi="Arial Narrow"/>
                <w:b/>
                <w:i/>
                <w:noProof/>
                <w:color w:val="000000"/>
                <w:sz w:val="20"/>
                <w:highlight w:val="black"/>
              </w:rPr>
              <w:t>''''''''''''''</w:t>
            </w:r>
          </w:p>
        </w:tc>
      </w:tr>
    </w:tbl>
    <w:p w:rsidR="00D61FE0" w:rsidRPr="0009229E" w:rsidRDefault="00D61FE0" w:rsidP="00D61FE0">
      <w:pPr>
        <w:rPr>
          <w:rFonts w:ascii="Arial Narrow" w:hAnsi="Arial Narrow"/>
          <w:sz w:val="18"/>
          <w:szCs w:val="18"/>
        </w:rPr>
      </w:pPr>
      <w:r w:rsidRPr="0009229E">
        <w:rPr>
          <w:rFonts w:ascii="Arial Narrow" w:hAnsi="Arial Narrow"/>
          <w:sz w:val="18"/>
          <w:szCs w:val="18"/>
        </w:rPr>
        <w:tab/>
        <w:t xml:space="preserve">Source: Constructed during the evaluation using NALmodel_JULY2015 </w:t>
      </w:r>
      <w:proofErr w:type="spellStart"/>
      <w:r w:rsidRPr="0009229E">
        <w:rPr>
          <w:rFonts w:ascii="Arial Narrow" w:hAnsi="Arial Narrow"/>
          <w:sz w:val="18"/>
          <w:szCs w:val="18"/>
        </w:rPr>
        <w:t>TreeAge</w:t>
      </w:r>
      <w:proofErr w:type="spellEnd"/>
      <w:r w:rsidRPr="0009229E">
        <w:rPr>
          <w:rFonts w:ascii="Arial Narrow" w:hAnsi="Arial Narrow"/>
          <w:sz w:val="18"/>
          <w:szCs w:val="18"/>
        </w:rPr>
        <w:t xml:space="preserve"> model provided with the submission</w:t>
      </w:r>
    </w:p>
    <w:p w:rsidR="00AB29BE" w:rsidRPr="0009229E" w:rsidRDefault="00AB29BE" w:rsidP="000F0047">
      <w:pPr>
        <w:spacing w:line="480" w:lineRule="auto"/>
        <w:rPr>
          <w:rStyle w:val="CommentReference"/>
          <w:rFonts w:ascii="Arial" w:hAnsi="Arial"/>
          <w:b w:val="0"/>
          <w:i/>
          <w:sz w:val="22"/>
        </w:rPr>
      </w:pPr>
    </w:p>
    <w:p w:rsidR="00AB29BE" w:rsidRPr="0009229E" w:rsidRDefault="00AB29BE" w:rsidP="00EB32DF">
      <w:pPr>
        <w:pStyle w:val="ListParagraph"/>
        <w:widowControl/>
        <w:numPr>
          <w:ilvl w:val="1"/>
          <w:numId w:val="2"/>
        </w:numPr>
        <w:rPr>
          <w:szCs w:val="22"/>
        </w:rPr>
      </w:pPr>
      <w:r w:rsidRPr="0009229E">
        <w:t>The</w:t>
      </w:r>
      <w:r w:rsidRPr="0009229E">
        <w:rPr>
          <w:rStyle w:val="CommentReference"/>
          <w:rFonts w:ascii="Arial" w:hAnsi="Arial"/>
          <w:b w:val="0"/>
          <w:i/>
          <w:sz w:val="22"/>
        </w:rPr>
        <w:t xml:space="preserve"> </w:t>
      </w:r>
      <w:r w:rsidRPr="0009229E">
        <w:rPr>
          <w:rStyle w:val="CommentReference"/>
          <w:rFonts w:ascii="Arial" w:hAnsi="Arial"/>
          <w:b w:val="0"/>
          <w:sz w:val="22"/>
        </w:rPr>
        <w:t>ICER should not be considered reliable due to concerns about transition probabilities beyond the first six months of the trials</w:t>
      </w:r>
      <w:r w:rsidR="003E310A" w:rsidRPr="0009229E">
        <w:rPr>
          <w:rStyle w:val="CommentReference"/>
          <w:rFonts w:ascii="Arial" w:hAnsi="Arial"/>
          <w:b w:val="0"/>
          <w:sz w:val="22"/>
        </w:rPr>
        <w:t>, utilities and costs</w:t>
      </w:r>
      <w:r w:rsidRPr="0009229E">
        <w:rPr>
          <w:rStyle w:val="CommentReference"/>
          <w:rFonts w:ascii="Arial" w:hAnsi="Arial"/>
          <w:b w:val="0"/>
          <w:sz w:val="22"/>
        </w:rPr>
        <w:t xml:space="preserve">. The model was sensitive to the time horizon of the model, with an ICER of </w:t>
      </w:r>
      <w:r w:rsidR="00EB32DF" w:rsidRPr="00EB32DF">
        <w:rPr>
          <w:rStyle w:val="CommentReference"/>
          <w:rFonts w:ascii="Arial" w:hAnsi="Arial"/>
          <w:b w:val="0"/>
          <w:sz w:val="22"/>
        </w:rPr>
        <w:t>$105,000</w:t>
      </w:r>
      <w:r w:rsidR="00CE7BD4">
        <w:rPr>
          <w:rStyle w:val="CommentReference"/>
          <w:rFonts w:ascii="Arial" w:hAnsi="Arial"/>
          <w:b w:val="0"/>
          <w:sz w:val="22"/>
        </w:rPr>
        <w:t>/QALY</w:t>
      </w:r>
      <w:r w:rsidR="00EB32DF" w:rsidRPr="00EB32DF">
        <w:rPr>
          <w:rStyle w:val="CommentReference"/>
          <w:rFonts w:ascii="Arial" w:hAnsi="Arial"/>
          <w:b w:val="0"/>
          <w:sz w:val="22"/>
        </w:rPr>
        <w:t xml:space="preserve"> – $200,000</w:t>
      </w:r>
      <w:r w:rsidR="00CE7BD4">
        <w:rPr>
          <w:rStyle w:val="CommentReference"/>
          <w:rFonts w:ascii="Arial" w:hAnsi="Arial"/>
          <w:b w:val="0"/>
          <w:sz w:val="22"/>
        </w:rPr>
        <w:t>/QALY</w:t>
      </w:r>
      <w:r w:rsidRPr="0009229E">
        <w:rPr>
          <w:rStyle w:val="CommentReference"/>
          <w:rFonts w:ascii="Arial" w:hAnsi="Arial"/>
          <w:b w:val="0"/>
          <w:sz w:val="22"/>
        </w:rPr>
        <w:t xml:space="preserve"> when the time horizon is one year.</w:t>
      </w:r>
    </w:p>
    <w:p w:rsidR="00A86E8B" w:rsidRPr="0009229E" w:rsidRDefault="00AB29BE" w:rsidP="00AB29BE">
      <w:pPr>
        <w:pStyle w:val="ListParagraph"/>
        <w:widowControl/>
        <w:rPr>
          <w:szCs w:val="22"/>
        </w:rPr>
      </w:pPr>
      <w:r w:rsidRPr="0009229E">
        <w:rPr>
          <w:szCs w:val="22"/>
        </w:rPr>
        <w:t xml:space="preserve"> </w:t>
      </w:r>
    </w:p>
    <w:p w:rsidR="00A86E8B" w:rsidRPr="00697320" w:rsidRDefault="00D33CDF" w:rsidP="001B48BE">
      <w:pPr>
        <w:pStyle w:val="ListParagraph"/>
        <w:numPr>
          <w:ilvl w:val="1"/>
          <w:numId w:val="2"/>
        </w:numPr>
      </w:pPr>
      <w:r w:rsidRPr="0009229E">
        <w:t>For the cost-minimisation analysis against naltrexone, t</w:t>
      </w:r>
      <w:r w:rsidR="00A86E8B" w:rsidRPr="0009229E">
        <w:t xml:space="preserve">he </w:t>
      </w:r>
      <w:proofErr w:type="spellStart"/>
      <w:r w:rsidR="00A86E8B" w:rsidRPr="0009229E">
        <w:t>equi</w:t>
      </w:r>
      <w:proofErr w:type="spellEnd"/>
      <w:r w:rsidR="00A86E8B" w:rsidRPr="0009229E">
        <w:t xml:space="preserve">-effective doses </w:t>
      </w:r>
      <w:r w:rsidRPr="0009229E">
        <w:t>we</w:t>
      </w:r>
      <w:r w:rsidR="00A86E8B" w:rsidRPr="0009229E">
        <w:t xml:space="preserve">re estimated as </w:t>
      </w:r>
      <w:proofErr w:type="spellStart"/>
      <w:r w:rsidR="00CE456B" w:rsidRPr="0009229E">
        <w:t>nalmefene</w:t>
      </w:r>
      <w:proofErr w:type="spellEnd"/>
      <w:r w:rsidR="00A86E8B" w:rsidRPr="0009229E">
        <w:t xml:space="preserve"> </w:t>
      </w:r>
      <w:r w:rsidRPr="0009229E">
        <w:t>20</w:t>
      </w:r>
      <w:r w:rsidR="00A86E8B" w:rsidRPr="0009229E">
        <w:t xml:space="preserve">mg and </w:t>
      </w:r>
      <w:r w:rsidR="00CE456B" w:rsidRPr="0009229E">
        <w:t>naltrexone</w:t>
      </w:r>
      <w:r w:rsidR="00A86E8B" w:rsidRPr="0009229E">
        <w:t xml:space="preserve"> </w:t>
      </w:r>
      <w:r w:rsidRPr="0009229E">
        <w:t>50</w:t>
      </w:r>
      <w:r w:rsidR="00A86E8B" w:rsidRPr="0009229E">
        <w:t>mg</w:t>
      </w:r>
      <w:r w:rsidRPr="0009229E">
        <w:t>, based on the recommended maximum daily dose of each agent</w:t>
      </w:r>
      <w:r w:rsidR="00A86E8B" w:rsidRPr="0009229E">
        <w:t xml:space="preserve">. </w:t>
      </w:r>
      <w:r w:rsidR="00EE5A29" w:rsidRPr="0009229E">
        <w:t xml:space="preserve">In addition, the submission argued that differences in dose regimens between </w:t>
      </w:r>
      <w:proofErr w:type="spellStart"/>
      <w:r w:rsidR="00EE5A29" w:rsidRPr="0009229E">
        <w:t>nalmefene</w:t>
      </w:r>
      <w:proofErr w:type="spellEnd"/>
      <w:r w:rsidR="00EE5A29" w:rsidRPr="0009229E">
        <w:t xml:space="preserve"> (as required dosing) and naltrexone (daily dosing) required the calculation of </w:t>
      </w:r>
      <w:proofErr w:type="spellStart"/>
      <w:r w:rsidR="00EE5A29" w:rsidRPr="0009229E">
        <w:t>nalmefene</w:t>
      </w:r>
      <w:proofErr w:type="spellEnd"/>
      <w:r w:rsidR="00EE5A29" w:rsidRPr="0009229E">
        <w:t xml:space="preserve"> dose intensity (average dose over 28 days) to ensure comparability between regimens. </w:t>
      </w:r>
      <w:r w:rsidR="0081674E" w:rsidRPr="0009229E">
        <w:t>However, the submission ultimately proposed a conservative approach due to uncertainties in the derivation of dose intensities, and assumed a dose ratio of 1:1 between the two therapies.</w:t>
      </w:r>
      <w:r w:rsidR="00B66267" w:rsidRPr="0009229E">
        <w:t xml:space="preserve"> Given the non-inferiority of </w:t>
      </w:r>
      <w:proofErr w:type="spellStart"/>
      <w:r w:rsidR="00B66267" w:rsidRPr="0009229E">
        <w:t>nalmefene</w:t>
      </w:r>
      <w:proofErr w:type="spellEnd"/>
      <w:r w:rsidR="00B66267" w:rsidRPr="0009229E">
        <w:t xml:space="preserve"> to naltrexone was not adequately demonstrated in the clinical trials, the cost minimisation analysis was not appropriate and the </w:t>
      </w:r>
      <w:proofErr w:type="spellStart"/>
      <w:r w:rsidR="00B66267" w:rsidRPr="0009229E">
        <w:t>equi</w:t>
      </w:r>
      <w:proofErr w:type="spellEnd"/>
      <w:r w:rsidR="00B66267" w:rsidRPr="0009229E">
        <w:t>-effective doses were assumed.</w:t>
      </w:r>
      <w:r w:rsidR="00E95353" w:rsidRPr="0009229E">
        <w:t xml:space="preserve"> The ESC considered that</w:t>
      </w:r>
      <w:r w:rsidR="000C7BD8" w:rsidRPr="0009229E">
        <w:t xml:space="preserve"> while non-inferiority between </w:t>
      </w:r>
      <w:proofErr w:type="spellStart"/>
      <w:r w:rsidR="000C7BD8" w:rsidRPr="0009229E">
        <w:t>nalmefene</w:t>
      </w:r>
      <w:proofErr w:type="spellEnd"/>
      <w:r w:rsidR="000C7BD8" w:rsidRPr="0009229E">
        <w:t xml:space="preserve"> and naltrexone was not well supported by the informal indirect comparison presented</w:t>
      </w:r>
      <w:r w:rsidR="00E95353" w:rsidRPr="0009229E">
        <w:t>,</w:t>
      </w:r>
      <w:r w:rsidR="000C7BD8" w:rsidRPr="0009229E">
        <w:t xml:space="preserve"> if this clinical claim is accepted then</w:t>
      </w:r>
      <w:r w:rsidR="00E95353" w:rsidRPr="0009229E">
        <w:t xml:space="preserve"> a</w:t>
      </w:r>
      <w:r w:rsidR="006A0FD7" w:rsidRPr="0009229E">
        <w:t xml:space="preserve"> formal</w:t>
      </w:r>
      <w:r w:rsidR="00E95353" w:rsidRPr="0009229E">
        <w:t xml:space="preserve"> cost minimisation analysis against naltrexone w</w:t>
      </w:r>
      <w:r w:rsidR="000C7BD8" w:rsidRPr="0009229E">
        <w:t>ould be</w:t>
      </w:r>
      <w:r w:rsidR="00E95353" w:rsidRPr="0009229E">
        <w:t xml:space="preserve"> appropriate</w:t>
      </w:r>
      <w:r w:rsidR="00E95353" w:rsidRPr="0009229E">
        <w:rPr>
          <w:i/>
        </w:rPr>
        <w:t xml:space="preserve">. </w:t>
      </w:r>
    </w:p>
    <w:p w:rsidR="00697320" w:rsidRPr="0009229E" w:rsidRDefault="00697320" w:rsidP="00697320">
      <w:pPr>
        <w:pStyle w:val="ListParagraph"/>
      </w:pPr>
    </w:p>
    <w:p w:rsidR="002325F5" w:rsidRPr="0009229E" w:rsidRDefault="00FC4493" w:rsidP="001B48BE">
      <w:pPr>
        <w:pStyle w:val="ListParagraph"/>
        <w:widowControl/>
        <w:numPr>
          <w:ilvl w:val="1"/>
          <w:numId w:val="2"/>
        </w:numPr>
      </w:pPr>
      <w:r w:rsidRPr="0009229E">
        <w:t xml:space="preserve">Results of the cost-minimisation analysis are presented in Table </w:t>
      </w:r>
      <w:r w:rsidR="00967381" w:rsidRPr="0009229E">
        <w:t>1</w:t>
      </w:r>
      <w:r w:rsidR="00885B74" w:rsidRPr="0009229E">
        <w:t>5</w:t>
      </w:r>
      <w:r w:rsidRPr="0009229E">
        <w:t>.</w:t>
      </w:r>
    </w:p>
    <w:p w:rsidR="002325F5" w:rsidRPr="0009229E" w:rsidRDefault="002325F5" w:rsidP="002325F5">
      <w:pPr>
        <w:ind w:left="709"/>
        <w:rPr>
          <w:rFonts w:ascii="Arial Narrow" w:hAnsi="Arial Narrow"/>
          <w:b/>
          <w:sz w:val="20"/>
        </w:rPr>
      </w:pPr>
      <w:r w:rsidRPr="0009229E">
        <w:rPr>
          <w:rFonts w:ascii="Arial Narrow" w:hAnsi="Arial Narrow"/>
          <w:b/>
          <w:sz w:val="20"/>
        </w:rPr>
        <w:t xml:space="preserve">Table </w:t>
      </w:r>
      <w:r w:rsidR="00967381" w:rsidRPr="0009229E">
        <w:rPr>
          <w:rFonts w:ascii="Arial Narrow" w:hAnsi="Arial Narrow"/>
          <w:b/>
          <w:sz w:val="20"/>
        </w:rPr>
        <w:t>1</w:t>
      </w:r>
      <w:r w:rsidR="00885B74" w:rsidRPr="0009229E">
        <w:rPr>
          <w:rFonts w:ascii="Arial Narrow" w:hAnsi="Arial Narrow"/>
          <w:b/>
          <w:sz w:val="20"/>
        </w:rPr>
        <w:t>5</w:t>
      </w:r>
      <w:r w:rsidRPr="0009229E">
        <w:rPr>
          <w:rFonts w:ascii="Arial Narrow" w:hAnsi="Arial Narrow"/>
          <w:b/>
          <w:sz w:val="20"/>
        </w:rPr>
        <w:t>: Cost minimisation analysis</w:t>
      </w:r>
    </w:p>
    <w:tbl>
      <w:tblPr>
        <w:tblStyle w:val="TableGrid"/>
        <w:tblW w:w="8363" w:type="dxa"/>
        <w:tblInd w:w="817" w:type="dxa"/>
        <w:tblLook w:val="04A0" w:firstRow="1" w:lastRow="0" w:firstColumn="1" w:lastColumn="0" w:noHBand="0" w:noVBand="1"/>
        <w:tblCaption w:val="Cost minimisation analysis"/>
      </w:tblPr>
      <w:tblGrid>
        <w:gridCol w:w="1228"/>
        <w:gridCol w:w="1660"/>
        <w:gridCol w:w="1646"/>
        <w:gridCol w:w="1851"/>
        <w:gridCol w:w="1978"/>
      </w:tblGrid>
      <w:tr w:rsidR="002325F5" w:rsidRPr="0009229E" w:rsidTr="002A7563">
        <w:trPr>
          <w:tblHeader/>
        </w:trPr>
        <w:tc>
          <w:tcPr>
            <w:tcW w:w="1228" w:type="dxa"/>
            <w:vAlign w:val="center"/>
          </w:tcPr>
          <w:p w:rsidR="002325F5" w:rsidRPr="0009229E" w:rsidRDefault="002325F5" w:rsidP="002325F5">
            <w:pPr>
              <w:ind w:left="34"/>
              <w:jc w:val="left"/>
              <w:rPr>
                <w:rFonts w:ascii="Arial Narrow" w:hAnsi="Arial Narrow"/>
              </w:rPr>
            </w:pPr>
          </w:p>
        </w:tc>
        <w:tc>
          <w:tcPr>
            <w:tcW w:w="1660" w:type="dxa"/>
            <w:vAlign w:val="center"/>
          </w:tcPr>
          <w:p w:rsidR="002325F5" w:rsidRPr="0009229E" w:rsidRDefault="002325F5" w:rsidP="002325F5">
            <w:pPr>
              <w:ind w:left="34"/>
              <w:jc w:val="center"/>
              <w:rPr>
                <w:rFonts w:ascii="Arial Narrow" w:hAnsi="Arial Narrow"/>
                <w:b/>
              </w:rPr>
            </w:pPr>
            <w:r w:rsidRPr="0009229E">
              <w:rPr>
                <w:rFonts w:ascii="Arial Narrow" w:hAnsi="Arial Narrow"/>
                <w:b/>
              </w:rPr>
              <w:t>DPMQ</w:t>
            </w:r>
          </w:p>
        </w:tc>
        <w:tc>
          <w:tcPr>
            <w:tcW w:w="1646" w:type="dxa"/>
            <w:vAlign w:val="center"/>
          </w:tcPr>
          <w:p w:rsidR="002325F5" w:rsidRPr="0009229E" w:rsidRDefault="002325F5" w:rsidP="002325F5">
            <w:pPr>
              <w:ind w:left="34"/>
              <w:jc w:val="center"/>
              <w:rPr>
                <w:rFonts w:ascii="Arial Narrow" w:hAnsi="Arial Narrow"/>
                <w:b/>
              </w:rPr>
            </w:pPr>
            <w:r w:rsidRPr="0009229E">
              <w:rPr>
                <w:rFonts w:ascii="Arial Narrow" w:hAnsi="Arial Narrow"/>
                <w:b/>
              </w:rPr>
              <w:t>AEMP</w:t>
            </w:r>
          </w:p>
        </w:tc>
        <w:tc>
          <w:tcPr>
            <w:tcW w:w="1851" w:type="dxa"/>
            <w:vAlign w:val="center"/>
          </w:tcPr>
          <w:p w:rsidR="002325F5" w:rsidRPr="0009229E" w:rsidRDefault="002325F5" w:rsidP="002325F5">
            <w:pPr>
              <w:ind w:left="34"/>
              <w:jc w:val="center"/>
              <w:rPr>
                <w:rFonts w:ascii="Arial Narrow" w:hAnsi="Arial Narrow"/>
                <w:b/>
              </w:rPr>
            </w:pPr>
            <w:r w:rsidRPr="0009229E">
              <w:rPr>
                <w:rFonts w:ascii="Arial Narrow" w:hAnsi="Arial Narrow"/>
                <w:b/>
              </w:rPr>
              <w:t>Maximum quantity</w:t>
            </w:r>
          </w:p>
        </w:tc>
        <w:tc>
          <w:tcPr>
            <w:tcW w:w="1978" w:type="dxa"/>
            <w:vAlign w:val="center"/>
          </w:tcPr>
          <w:p w:rsidR="002325F5" w:rsidRPr="0009229E" w:rsidRDefault="002325F5" w:rsidP="002325F5">
            <w:pPr>
              <w:ind w:left="34"/>
              <w:jc w:val="center"/>
              <w:rPr>
                <w:rFonts w:ascii="Arial Narrow" w:hAnsi="Arial Narrow"/>
                <w:b/>
              </w:rPr>
            </w:pPr>
            <w:r w:rsidRPr="0009229E">
              <w:rPr>
                <w:rFonts w:ascii="Arial Narrow" w:hAnsi="Arial Narrow"/>
                <w:b/>
              </w:rPr>
              <w:t>AEMP/tablet</w:t>
            </w:r>
          </w:p>
        </w:tc>
      </w:tr>
      <w:tr w:rsidR="002325F5" w:rsidRPr="0009229E" w:rsidTr="002325F5">
        <w:tc>
          <w:tcPr>
            <w:tcW w:w="1228" w:type="dxa"/>
            <w:vAlign w:val="center"/>
          </w:tcPr>
          <w:p w:rsidR="002325F5" w:rsidRPr="0009229E" w:rsidRDefault="002325F5" w:rsidP="002325F5">
            <w:pPr>
              <w:ind w:left="34"/>
              <w:jc w:val="left"/>
              <w:rPr>
                <w:rFonts w:ascii="Arial Narrow" w:hAnsi="Arial Narrow"/>
              </w:rPr>
            </w:pPr>
            <w:r w:rsidRPr="0009229E">
              <w:rPr>
                <w:rFonts w:ascii="Arial Narrow" w:hAnsi="Arial Narrow"/>
              </w:rPr>
              <w:t xml:space="preserve">Naltrexone </w:t>
            </w:r>
          </w:p>
        </w:tc>
        <w:tc>
          <w:tcPr>
            <w:tcW w:w="1660" w:type="dxa"/>
            <w:vAlign w:val="center"/>
          </w:tcPr>
          <w:p w:rsidR="002325F5" w:rsidRPr="0009229E" w:rsidRDefault="002325F5" w:rsidP="002325F5">
            <w:pPr>
              <w:ind w:left="34"/>
              <w:jc w:val="center"/>
              <w:rPr>
                <w:rFonts w:ascii="Arial Narrow" w:hAnsi="Arial Narrow"/>
              </w:rPr>
            </w:pPr>
            <w:r w:rsidRPr="0009229E">
              <w:rPr>
                <w:rFonts w:ascii="Arial Narrow" w:hAnsi="Arial Narrow"/>
              </w:rPr>
              <w:t>$127.92</w:t>
            </w:r>
          </w:p>
        </w:tc>
        <w:tc>
          <w:tcPr>
            <w:tcW w:w="1646" w:type="dxa"/>
            <w:vAlign w:val="center"/>
          </w:tcPr>
          <w:p w:rsidR="002325F5" w:rsidRPr="0009229E" w:rsidRDefault="002325F5" w:rsidP="002325F5">
            <w:pPr>
              <w:ind w:left="34"/>
              <w:jc w:val="center"/>
              <w:rPr>
                <w:rFonts w:ascii="Arial Narrow" w:hAnsi="Arial Narrow"/>
              </w:rPr>
            </w:pPr>
            <w:r w:rsidRPr="0009229E">
              <w:rPr>
                <w:rFonts w:ascii="Arial Narrow" w:hAnsi="Arial Narrow"/>
              </w:rPr>
              <w:t>$109.28</w:t>
            </w:r>
          </w:p>
        </w:tc>
        <w:tc>
          <w:tcPr>
            <w:tcW w:w="1851" w:type="dxa"/>
            <w:vAlign w:val="center"/>
          </w:tcPr>
          <w:p w:rsidR="002325F5" w:rsidRPr="0009229E" w:rsidRDefault="002325F5" w:rsidP="002325F5">
            <w:pPr>
              <w:ind w:left="34"/>
              <w:jc w:val="center"/>
              <w:rPr>
                <w:rFonts w:ascii="Arial Narrow" w:hAnsi="Arial Narrow"/>
              </w:rPr>
            </w:pPr>
            <w:r w:rsidRPr="0009229E">
              <w:rPr>
                <w:rFonts w:ascii="Arial Narrow" w:hAnsi="Arial Narrow"/>
              </w:rPr>
              <w:t>30 tablets</w:t>
            </w:r>
          </w:p>
        </w:tc>
        <w:tc>
          <w:tcPr>
            <w:tcW w:w="1978" w:type="dxa"/>
            <w:vAlign w:val="center"/>
          </w:tcPr>
          <w:p w:rsidR="002325F5" w:rsidRPr="0009229E" w:rsidRDefault="002325F5" w:rsidP="002325F5">
            <w:pPr>
              <w:ind w:left="34"/>
              <w:jc w:val="center"/>
              <w:rPr>
                <w:rFonts w:ascii="Arial Narrow" w:hAnsi="Arial Narrow"/>
              </w:rPr>
            </w:pPr>
            <w:r w:rsidRPr="0009229E">
              <w:rPr>
                <w:rFonts w:ascii="Arial Narrow" w:hAnsi="Arial Narrow"/>
              </w:rPr>
              <w:t>$3.64</w:t>
            </w:r>
          </w:p>
        </w:tc>
      </w:tr>
      <w:tr w:rsidR="002325F5" w:rsidRPr="0009229E" w:rsidTr="002325F5">
        <w:tc>
          <w:tcPr>
            <w:tcW w:w="1228" w:type="dxa"/>
            <w:vAlign w:val="center"/>
          </w:tcPr>
          <w:p w:rsidR="002325F5" w:rsidRPr="0009229E" w:rsidRDefault="002325F5" w:rsidP="002325F5">
            <w:pPr>
              <w:ind w:left="34"/>
              <w:jc w:val="left"/>
              <w:rPr>
                <w:rFonts w:ascii="Arial Narrow" w:hAnsi="Arial Narrow"/>
              </w:rPr>
            </w:pPr>
            <w:proofErr w:type="spellStart"/>
            <w:r w:rsidRPr="0009229E">
              <w:rPr>
                <w:rFonts w:ascii="Arial Narrow" w:hAnsi="Arial Narrow"/>
              </w:rPr>
              <w:t>Nalmefene</w:t>
            </w:r>
            <w:proofErr w:type="spellEnd"/>
            <w:r w:rsidRPr="0009229E">
              <w:rPr>
                <w:rFonts w:ascii="Arial Narrow" w:hAnsi="Arial Narrow"/>
              </w:rPr>
              <w:t xml:space="preserve"> </w:t>
            </w:r>
            <w:r w:rsidRPr="0009229E">
              <w:rPr>
                <w:rFonts w:ascii="Arial Narrow" w:hAnsi="Arial Narrow"/>
              </w:rPr>
              <w:lastRenderedPageBreak/>
              <w:t>(proposed)</w:t>
            </w:r>
          </w:p>
        </w:tc>
        <w:tc>
          <w:tcPr>
            <w:tcW w:w="1660" w:type="dxa"/>
            <w:vAlign w:val="center"/>
          </w:tcPr>
          <w:p w:rsidR="002325F5" w:rsidRPr="0009229E" w:rsidRDefault="002325F5" w:rsidP="002325F5">
            <w:pPr>
              <w:ind w:left="34"/>
              <w:jc w:val="center"/>
              <w:rPr>
                <w:rFonts w:ascii="Arial Narrow" w:hAnsi="Arial Narrow"/>
              </w:rPr>
            </w:pPr>
            <w:r w:rsidRPr="0009229E">
              <w:rPr>
                <w:rFonts w:ascii="Arial Narrow" w:hAnsi="Arial Narrow"/>
              </w:rPr>
              <w:lastRenderedPageBreak/>
              <w:t>$</w:t>
            </w:r>
            <w:r w:rsidR="0076535F">
              <w:rPr>
                <w:rFonts w:ascii="Arial Narrow" w:hAnsi="Arial Narrow"/>
                <w:noProof/>
                <w:color w:val="000000"/>
                <w:highlight w:val="black"/>
              </w:rPr>
              <w:t>'''''''''''''''''</w:t>
            </w:r>
            <w:r w:rsidRPr="0009229E">
              <w:rPr>
                <w:rFonts w:ascii="Arial Narrow" w:hAnsi="Arial Narrow"/>
                <w:vertAlign w:val="superscript"/>
              </w:rPr>
              <w:t>a</w:t>
            </w:r>
          </w:p>
        </w:tc>
        <w:tc>
          <w:tcPr>
            <w:tcW w:w="1646" w:type="dxa"/>
            <w:vAlign w:val="center"/>
          </w:tcPr>
          <w:p w:rsidR="002325F5" w:rsidRPr="0009229E" w:rsidRDefault="002325F5" w:rsidP="002325F5">
            <w:pPr>
              <w:ind w:left="34"/>
              <w:jc w:val="center"/>
              <w:rPr>
                <w:rFonts w:ascii="Arial Narrow" w:hAnsi="Arial Narrow"/>
              </w:rPr>
            </w:pPr>
            <w:r w:rsidRPr="0009229E">
              <w:rPr>
                <w:rFonts w:ascii="Arial Narrow" w:hAnsi="Arial Narrow"/>
              </w:rPr>
              <w:t>$</w:t>
            </w:r>
            <w:r w:rsidR="0076535F">
              <w:rPr>
                <w:rFonts w:ascii="Arial Narrow" w:hAnsi="Arial Narrow"/>
                <w:noProof/>
                <w:color w:val="000000"/>
                <w:highlight w:val="black"/>
              </w:rPr>
              <w:t>''''''''''''''''</w:t>
            </w:r>
          </w:p>
        </w:tc>
        <w:tc>
          <w:tcPr>
            <w:tcW w:w="1851" w:type="dxa"/>
            <w:vAlign w:val="center"/>
          </w:tcPr>
          <w:p w:rsidR="002325F5" w:rsidRPr="0009229E" w:rsidRDefault="002325F5" w:rsidP="002325F5">
            <w:pPr>
              <w:ind w:left="34"/>
              <w:jc w:val="center"/>
              <w:rPr>
                <w:rFonts w:ascii="Arial Narrow" w:hAnsi="Arial Narrow"/>
              </w:rPr>
            </w:pPr>
            <w:r w:rsidRPr="0009229E">
              <w:rPr>
                <w:rFonts w:ascii="Arial Narrow" w:hAnsi="Arial Narrow"/>
              </w:rPr>
              <w:t>28 tablets</w:t>
            </w:r>
          </w:p>
        </w:tc>
        <w:tc>
          <w:tcPr>
            <w:tcW w:w="1978" w:type="dxa"/>
            <w:vAlign w:val="center"/>
          </w:tcPr>
          <w:p w:rsidR="002325F5" w:rsidRPr="0009229E" w:rsidRDefault="002325F5" w:rsidP="002325F5">
            <w:pPr>
              <w:ind w:left="34"/>
              <w:jc w:val="center"/>
              <w:rPr>
                <w:rFonts w:ascii="Arial Narrow" w:hAnsi="Arial Narrow"/>
              </w:rPr>
            </w:pPr>
            <w:r w:rsidRPr="0009229E">
              <w:rPr>
                <w:rFonts w:ascii="Arial Narrow" w:hAnsi="Arial Narrow"/>
              </w:rPr>
              <w:t>$</w:t>
            </w:r>
            <w:r w:rsidR="0076535F">
              <w:rPr>
                <w:rFonts w:ascii="Arial Narrow" w:hAnsi="Arial Narrow"/>
                <w:noProof/>
                <w:color w:val="000000"/>
                <w:highlight w:val="black"/>
              </w:rPr>
              <w:t>''''''''''''</w:t>
            </w:r>
          </w:p>
        </w:tc>
      </w:tr>
    </w:tbl>
    <w:p w:rsidR="002325F5" w:rsidRPr="0009229E" w:rsidRDefault="002325F5" w:rsidP="002325F5">
      <w:pPr>
        <w:ind w:left="709"/>
        <w:rPr>
          <w:rFonts w:ascii="Arial Narrow" w:hAnsi="Arial Narrow"/>
          <w:sz w:val="18"/>
          <w:szCs w:val="18"/>
        </w:rPr>
      </w:pPr>
      <w:r w:rsidRPr="0009229E">
        <w:rPr>
          <w:rFonts w:ascii="Arial Narrow" w:hAnsi="Arial Narrow"/>
          <w:sz w:val="18"/>
          <w:szCs w:val="18"/>
        </w:rPr>
        <w:lastRenderedPageBreak/>
        <w:t>Source: EXCEL spreadsheet “NMF_CostMin_JULY2015” to the submission.</w:t>
      </w:r>
    </w:p>
    <w:p w:rsidR="002325F5" w:rsidRPr="0009229E" w:rsidRDefault="002325F5" w:rsidP="002325F5">
      <w:pPr>
        <w:ind w:left="709"/>
        <w:rPr>
          <w:rFonts w:ascii="Arial Narrow" w:hAnsi="Arial Narrow"/>
          <w:sz w:val="18"/>
          <w:szCs w:val="18"/>
        </w:rPr>
      </w:pPr>
      <w:proofErr w:type="spellStart"/>
      <w:proofErr w:type="gramStart"/>
      <w:r w:rsidRPr="0009229E">
        <w:rPr>
          <w:rFonts w:ascii="Arial Narrow" w:hAnsi="Arial Narrow"/>
          <w:sz w:val="18"/>
          <w:szCs w:val="18"/>
          <w:vertAlign w:val="superscript"/>
        </w:rPr>
        <w:t>a</w:t>
      </w:r>
      <w:proofErr w:type="spellEnd"/>
      <w:proofErr w:type="gramEnd"/>
      <w:r w:rsidRPr="0009229E">
        <w:rPr>
          <w:rFonts w:ascii="Arial Narrow" w:hAnsi="Arial Narrow"/>
          <w:sz w:val="18"/>
          <w:szCs w:val="18"/>
        </w:rPr>
        <w:t xml:space="preserve"> Includes wholesale mark-up of 7.52%, AHI $3.49 and dispensing fee $6.76.</w:t>
      </w:r>
    </w:p>
    <w:p w:rsidR="00FC4493" w:rsidRPr="0009229E" w:rsidRDefault="00FC4493" w:rsidP="002325F5">
      <w:pPr>
        <w:ind w:left="709"/>
        <w:rPr>
          <w:rFonts w:ascii="Arial Narrow" w:hAnsi="Arial Narrow"/>
          <w:sz w:val="18"/>
          <w:szCs w:val="18"/>
        </w:rPr>
      </w:pPr>
      <w:r w:rsidRPr="0009229E">
        <w:rPr>
          <w:rFonts w:ascii="Arial Narrow" w:hAnsi="Arial Narrow"/>
          <w:sz w:val="18"/>
          <w:szCs w:val="18"/>
        </w:rPr>
        <w:t xml:space="preserve">Note: The submission presented the cost minimisation based on DPMQ adjusted for maximum quantities, using June 2015 price information. The analysis was recalculated during the evaluation </w:t>
      </w:r>
      <w:proofErr w:type="gramStart"/>
      <w:r w:rsidRPr="0009229E">
        <w:rPr>
          <w:rFonts w:ascii="Arial Narrow" w:hAnsi="Arial Narrow"/>
          <w:sz w:val="18"/>
          <w:szCs w:val="18"/>
        </w:rPr>
        <w:t>using  the</w:t>
      </w:r>
      <w:proofErr w:type="gramEnd"/>
      <w:r w:rsidRPr="0009229E">
        <w:rPr>
          <w:rFonts w:ascii="Arial Narrow" w:hAnsi="Arial Narrow"/>
          <w:sz w:val="18"/>
          <w:szCs w:val="18"/>
        </w:rPr>
        <w:t xml:space="preserve"> August 2015 listed price for naltrexone, and adjusting AEMP for differences in maximum quantities.</w:t>
      </w:r>
    </w:p>
    <w:p w:rsidR="00C25D9C" w:rsidRPr="0009229E" w:rsidRDefault="00463132" w:rsidP="00C25D9C">
      <w:pPr>
        <w:widowControl/>
        <w:rPr>
          <w:szCs w:val="22"/>
        </w:rPr>
      </w:pPr>
      <w:r w:rsidRPr="0009229E">
        <w:rPr>
          <w:szCs w:val="22"/>
        </w:rPr>
        <w:t xml:space="preserve"> </w:t>
      </w:r>
    </w:p>
    <w:p w:rsidR="00463132" w:rsidRPr="0009229E" w:rsidRDefault="00463132" w:rsidP="00463132">
      <w:pPr>
        <w:pStyle w:val="ListParagraph"/>
        <w:ind w:left="709"/>
        <w:rPr>
          <w:i/>
          <w:szCs w:val="22"/>
        </w:rPr>
      </w:pPr>
      <w:r w:rsidRPr="0009229E">
        <w:rPr>
          <w:i/>
          <w:szCs w:val="22"/>
        </w:rPr>
        <w:t>For more detail on PBAC’s view, see section 7 “PBAC outcome”</w:t>
      </w:r>
    </w:p>
    <w:p w:rsidR="00463132" w:rsidRPr="0009229E" w:rsidRDefault="00463132" w:rsidP="00C25D9C">
      <w:pPr>
        <w:widowControl/>
        <w:rPr>
          <w:szCs w:val="22"/>
        </w:rPr>
      </w:pPr>
    </w:p>
    <w:p w:rsidR="00C25D9C" w:rsidRPr="0009229E" w:rsidRDefault="00A442B1" w:rsidP="00375228">
      <w:pPr>
        <w:pStyle w:val="Heading2"/>
      </w:pPr>
      <w:bookmarkStart w:id="15" w:name="_Toc430082327"/>
      <w:r w:rsidRPr="0009229E">
        <w:t xml:space="preserve">Drug </w:t>
      </w:r>
      <w:r w:rsidR="00C25D9C" w:rsidRPr="0009229E">
        <w:t>cost/patient/year: $</w:t>
      </w:r>
      <w:r w:rsidR="0076535F">
        <w:rPr>
          <w:noProof/>
          <w:color w:val="000000"/>
          <w:highlight w:val="black"/>
        </w:rPr>
        <w:t>''''''''''''''''''</w:t>
      </w:r>
      <w:r w:rsidR="00C25D9C" w:rsidRPr="0009229E">
        <w:t>.</w:t>
      </w:r>
      <w:bookmarkEnd w:id="15"/>
    </w:p>
    <w:p w:rsidR="00C25D9C" w:rsidRPr="0009229E" w:rsidRDefault="00C25D9C" w:rsidP="00C25D9C">
      <w:pPr>
        <w:widowControl/>
        <w:rPr>
          <w:szCs w:val="22"/>
        </w:rPr>
      </w:pPr>
    </w:p>
    <w:p w:rsidR="00B66267" w:rsidRPr="0009229E" w:rsidRDefault="00B66267" w:rsidP="001B48BE">
      <w:pPr>
        <w:pStyle w:val="ListParagraph"/>
        <w:widowControl/>
        <w:numPr>
          <w:ilvl w:val="1"/>
          <w:numId w:val="2"/>
        </w:numPr>
        <w:rPr>
          <w:szCs w:val="22"/>
        </w:rPr>
      </w:pPr>
      <w:r w:rsidRPr="0009229E">
        <w:rPr>
          <w:szCs w:val="22"/>
        </w:rPr>
        <w:t xml:space="preserve">The estimated cost of </w:t>
      </w:r>
      <w:proofErr w:type="spellStart"/>
      <w:r w:rsidRPr="0009229E">
        <w:rPr>
          <w:szCs w:val="22"/>
        </w:rPr>
        <w:t>nalmefene</w:t>
      </w:r>
      <w:proofErr w:type="spellEnd"/>
      <w:r w:rsidRPr="0009229E">
        <w:rPr>
          <w:szCs w:val="22"/>
        </w:rPr>
        <w:t xml:space="preserve"> assumed </w:t>
      </w:r>
      <w:proofErr w:type="gramStart"/>
      <w:r w:rsidRPr="0009229E">
        <w:rPr>
          <w:szCs w:val="22"/>
        </w:rPr>
        <w:t xml:space="preserve">7.33 </w:t>
      </w:r>
      <w:proofErr w:type="spellStart"/>
      <w:r w:rsidRPr="0009229E">
        <w:rPr>
          <w:szCs w:val="22"/>
        </w:rPr>
        <w:t>nalmefene</w:t>
      </w:r>
      <w:proofErr w:type="spellEnd"/>
      <w:r w:rsidRPr="0009229E">
        <w:rPr>
          <w:szCs w:val="22"/>
        </w:rPr>
        <w:t xml:space="preserve"> scripts/patient/year (adjusted for dosing as required (PRN) and pack size)</w:t>
      </w:r>
      <w:proofErr w:type="gramEnd"/>
      <w:r w:rsidRPr="0009229E">
        <w:rPr>
          <w:szCs w:val="22"/>
        </w:rPr>
        <w:t>. The comparative cost of naltrexone was $</w:t>
      </w:r>
      <w:r w:rsidR="0076535F">
        <w:rPr>
          <w:noProof/>
          <w:color w:val="000000"/>
          <w:szCs w:val="22"/>
          <w:highlight w:val="black"/>
        </w:rPr>
        <w:t>''''''''''''''''''''</w:t>
      </w:r>
      <w:r w:rsidRPr="0009229E">
        <w:rPr>
          <w:szCs w:val="22"/>
        </w:rPr>
        <w:t xml:space="preserve"> assuming 9.48 scripts/patient/year (adjusted for compliance and pack size).</w:t>
      </w:r>
    </w:p>
    <w:p w:rsidR="00B60939" w:rsidRPr="0009229E" w:rsidRDefault="00B60939" w:rsidP="001456B0">
      <w:pPr>
        <w:rPr>
          <w:szCs w:val="22"/>
        </w:rPr>
      </w:pPr>
    </w:p>
    <w:p w:rsidR="00B60939" w:rsidRPr="0009229E" w:rsidRDefault="00B60939" w:rsidP="00375228">
      <w:pPr>
        <w:pStyle w:val="Heading2"/>
      </w:pPr>
      <w:bookmarkStart w:id="16" w:name="_Toc430082328"/>
      <w:r w:rsidRPr="0009229E">
        <w:t>Estimated PBS usage &amp; financial implications</w:t>
      </w:r>
      <w:bookmarkEnd w:id="16"/>
    </w:p>
    <w:p w:rsidR="00335D92" w:rsidRPr="0009229E" w:rsidRDefault="00335D92" w:rsidP="00335D92"/>
    <w:p w:rsidR="00874D63" w:rsidRPr="0009229E" w:rsidRDefault="002979F7" w:rsidP="001B48BE">
      <w:pPr>
        <w:pStyle w:val="ListParagraph"/>
        <w:widowControl/>
        <w:numPr>
          <w:ilvl w:val="1"/>
          <w:numId w:val="2"/>
        </w:numPr>
        <w:rPr>
          <w:bCs/>
          <w:szCs w:val="22"/>
        </w:rPr>
      </w:pPr>
      <w:r w:rsidRPr="0009229E">
        <w:t xml:space="preserve">This submission was considered by the Drug Utilisation Sub-Committee (DUSC). </w:t>
      </w:r>
      <w:r w:rsidR="00874D63" w:rsidRPr="0009229E">
        <w:rPr>
          <w:szCs w:val="22"/>
        </w:rPr>
        <w:t xml:space="preserve">The submission used a mixed epidemiological and market share approach to estimate the extent of use and financial implications of listing </w:t>
      </w:r>
      <w:proofErr w:type="spellStart"/>
      <w:r w:rsidR="00874D63" w:rsidRPr="0009229E">
        <w:rPr>
          <w:szCs w:val="22"/>
        </w:rPr>
        <w:t>nalmefene</w:t>
      </w:r>
      <w:proofErr w:type="spellEnd"/>
      <w:r w:rsidR="00874D63" w:rsidRPr="0009229E">
        <w:rPr>
          <w:szCs w:val="22"/>
        </w:rPr>
        <w:t xml:space="preserve">. </w:t>
      </w:r>
    </w:p>
    <w:p w:rsidR="00874D63" w:rsidRPr="0009229E" w:rsidRDefault="00874D63" w:rsidP="00874D63">
      <w:pPr>
        <w:pStyle w:val="ListParagraph"/>
        <w:widowControl/>
        <w:rPr>
          <w:bCs/>
          <w:szCs w:val="22"/>
        </w:rPr>
      </w:pPr>
    </w:p>
    <w:p w:rsidR="00335D92" w:rsidRPr="0009229E" w:rsidRDefault="00BB2539" w:rsidP="00EB32DF">
      <w:pPr>
        <w:pStyle w:val="ListParagraph"/>
        <w:widowControl/>
        <w:numPr>
          <w:ilvl w:val="1"/>
          <w:numId w:val="2"/>
        </w:numPr>
        <w:rPr>
          <w:bCs/>
          <w:szCs w:val="22"/>
        </w:rPr>
      </w:pPr>
      <w:r w:rsidRPr="0009229E">
        <w:rPr>
          <w:szCs w:val="22"/>
        </w:rPr>
        <w:t xml:space="preserve">The net cost of listing </w:t>
      </w:r>
      <w:proofErr w:type="spellStart"/>
      <w:r w:rsidRPr="0009229E">
        <w:rPr>
          <w:szCs w:val="22"/>
        </w:rPr>
        <w:t>nalmefene</w:t>
      </w:r>
      <w:proofErr w:type="spellEnd"/>
      <w:r w:rsidRPr="0009229E">
        <w:rPr>
          <w:szCs w:val="22"/>
        </w:rPr>
        <w:t xml:space="preserve"> on the PBS was estimated</w:t>
      </w:r>
      <w:r w:rsidR="003467E4" w:rsidRPr="0009229E">
        <w:rPr>
          <w:szCs w:val="22"/>
        </w:rPr>
        <w:t xml:space="preserve"> by the submission</w:t>
      </w:r>
      <w:r w:rsidRPr="0009229E">
        <w:rPr>
          <w:szCs w:val="22"/>
        </w:rPr>
        <w:t xml:space="preserve"> to be up to </w:t>
      </w:r>
      <w:bookmarkStart w:id="17" w:name="_GoBack"/>
      <w:bookmarkEnd w:id="17"/>
      <w:r w:rsidR="00EB32DF" w:rsidRPr="00EB32DF">
        <w:rPr>
          <w:szCs w:val="22"/>
        </w:rPr>
        <w:t xml:space="preserve">$10 – $20 </w:t>
      </w:r>
      <w:r w:rsidRPr="0009229E">
        <w:rPr>
          <w:szCs w:val="22"/>
        </w:rPr>
        <w:t>million in the fifth year of listing, including all cost offsets proposed</w:t>
      </w:r>
      <w:r w:rsidR="003467E4" w:rsidRPr="0009229E">
        <w:rPr>
          <w:szCs w:val="22"/>
        </w:rPr>
        <w:t>.</w:t>
      </w:r>
      <w:r w:rsidRPr="0009229E">
        <w:rPr>
          <w:szCs w:val="22"/>
        </w:rPr>
        <w:t xml:space="preserve"> The</w:t>
      </w:r>
      <w:r w:rsidR="003467E4" w:rsidRPr="0009229E">
        <w:rPr>
          <w:szCs w:val="22"/>
        </w:rPr>
        <w:t xml:space="preserve"> evaluation considered the</w:t>
      </w:r>
      <w:r w:rsidRPr="0009229E">
        <w:rPr>
          <w:szCs w:val="22"/>
        </w:rPr>
        <w:t xml:space="preserve"> estimated utilisation and financial implications of listing </w:t>
      </w:r>
      <w:proofErr w:type="spellStart"/>
      <w:r w:rsidRPr="0009229E">
        <w:rPr>
          <w:szCs w:val="22"/>
        </w:rPr>
        <w:t>nalmefene</w:t>
      </w:r>
      <w:proofErr w:type="spellEnd"/>
      <w:r w:rsidRPr="0009229E">
        <w:rPr>
          <w:szCs w:val="22"/>
        </w:rPr>
        <w:t xml:space="preserve"> on the PBS were highly uncertain due to the following issues:</w:t>
      </w:r>
    </w:p>
    <w:p w:rsidR="00BB2539" w:rsidRPr="0009229E" w:rsidRDefault="00BB2539" w:rsidP="00BB2539">
      <w:pPr>
        <w:numPr>
          <w:ilvl w:val="0"/>
          <w:numId w:val="14"/>
        </w:numPr>
        <w:ind w:left="1134"/>
        <w:contextualSpacing/>
      </w:pPr>
      <w:proofErr w:type="spellStart"/>
      <w:r w:rsidRPr="0009229E">
        <w:t>Nalmefene</w:t>
      </w:r>
      <w:proofErr w:type="spellEnd"/>
      <w:r w:rsidRPr="0009229E">
        <w:t xml:space="preserve"> may be used outside the requested restriction, in the broader population of patients with alcohol related disorders. The estimated number of patients likely to initiate treatment with </w:t>
      </w:r>
      <w:proofErr w:type="spellStart"/>
      <w:r w:rsidRPr="0009229E">
        <w:t>nalmefene</w:t>
      </w:r>
      <w:proofErr w:type="spellEnd"/>
      <w:r w:rsidRPr="0009229E">
        <w:t xml:space="preserve"> may be underestimated;</w:t>
      </w:r>
    </w:p>
    <w:p w:rsidR="00BB2539" w:rsidRPr="0009229E" w:rsidRDefault="00BB2539" w:rsidP="00BB2539">
      <w:pPr>
        <w:numPr>
          <w:ilvl w:val="0"/>
          <w:numId w:val="14"/>
        </w:numPr>
        <w:ind w:left="1134"/>
        <w:contextualSpacing/>
      </w:pPr>
      <w:r w:rsidRPr="0009229E">
        <w:t>The proportion of patients with alcohol dependence seeking treatment (22.4%) was based on the number of patients reporting “any alcohol use disorder” (alcohol dependence and alcohol abuse), using health services for “mental health problems”. This does not reflect the proposed eligible population in terms of diagnosis, severity of alcohol dependence or failure of prior psychosocial intervention alone. The impact of this unclear;</w:t>
      </w:r>
    </w:p>
    <w:p w:rsidR="00BB2539" w:rsidRPr="0009229E" w:rsidRDefault="00BB2539" w:rsidP="00BB2539">
      <w:pPr>
        <w:numPr>
          <w:ilvl w:val="0"/>
          <w:numId w:val="14"/>
        </w:numPr>
        <w:ind w:left="1134"/>
        <w:contextualSpacing/>
      </w:pPr>
      <w:r w:rsidRPr="0009229E">
        <w:t xml:space="preserve">The assumption that 33% of patients initiating treatment with </w:t>
      </w:r>
      <w:proofErr w:type="spellStart"/>
      <w:r w:rsidRPr="0009229E">
        <w:t>nalmefene</w:t>
      </w:r>
      <w:proofErr w:type="spellEnd"/>
      <w:r w:rsidRPr="0009229E">
        <w:t xml:space="preserve"> prior to detoxification or withdrawal management, would switch from naltrexone was not supported</w:t>
      </w:r>
      <w:r w:rsidR="003467E4" w:rsidRPr="0009229E">
        <w:t>. However, DUSC agreed that substitution may occur in practice</w:t>
      </w:r>
      <w:r w:rsidRPr="0009229E">
        <w:t xml:space="preserve">; </w:t>
      </w:r>
    </w:p>
    <w:p w:rsidR="00BB2539" w:rsidRPr="0009229E" w:rsidRDefault="00BB2539" w:rsidP="00BB2539">
      <w:pPr>
        <w:numPr>
          <w:ilvl w:val="0"/>
          <w:numId w:val="14"/>
        </w:numPr>
        <w:ind w:left="1134"/>
        <w:contextualSpacing/>
      </w:pPr>
      <w:r w:rsidRPr="0009229E">
        <w:t xml:space="preserve">Patients successfully reducing alcohol consumption  using </w:t>
      </w:r>
      <w:proofErr w:type="spellStart"/>
      <w:r w:rsidRPr="0009229E">
        <w:t>nalmefene</w:t>
      </w:r>
      <w:proofErr w:type="spellEnd"/>
      <w:r w:rsidRPr="0009229E">
        <w:t xml:space="preserve"> would be likely to continue to use </w:t>
      </w:r>
      <w:proofErr w:type="spellStart"/>
      <w:r w:rsidRPr="0009229E">
        <w:t>nalmefene</w:t>
      </w:r>
      <w:proofErr w:type="spellEnd"/>
      <w:r w:rsidRPr="0009229E">
        <w:t xml:space="preserve"> after detoxification and withdrawal management, and substitute for naltrexone outside the </w:t>
      </w:r>
      <w:proofErr w:type="spellStart"/>
      <w:r w:rsidRPr="0009229E">
        <w:t>nalmefene</w:t>
      </w:r>
      <w:proofErr w:type="spellEnd"/>
      <w:r w:rsidRPr="0009229E">
        <w:t xml:space="preserve"> requested  restriction as an additional utilisation not accounted for in the estimates;</w:t>
      </w:r>
    </w:p>
    <w:p w:rsidR="00BB2539" w:rsidRPr="0009229E" w:rsidRDefault="00BB2539" w:rsidP="00BB2539">
      <w:pPr>
        <w:numPr>
          <w:ilvl w:val="0"/>
          <w:numId w:val="14"/>
        </w:numPr>
        <w:ind w:left="1134"/>
        <w:contextualSpacing/>
      </w:pPr>
      <w:r w:rsidRPr="0009229E">
        <w:t>The costs of psychosocial interventions associated with substituted naltrexone treatment are cost neutral and should not be treated as a cost savings</w:t>
      </w:r>
      <w:r w:rsidR="00874D63" w:rsidRPr="0009229E">
        <w:t>. DUSC agreed that these should not be treated as cost savings</w:t>
      </w:r>
      <w:r w:rsidRPr="0009229E">
        <w:t>;</w:t>
      </w:r>
    </w:p>
    <w:p w:rsidR="00BB2539" w:rsidRPr="0009229E" w:rsidRDefault="00BB2539" w:rsidP="00BB2539">
      <w:pPr>
        <w:numPr>
          <w:ilvl w:val="0"/>
          <w:numId w:val="13"/>
        </w:numPr>
        <w:ind w:left="1134"/>
        <w:contextualSpacing/>
      </w:pPr>
      <w:r w:rsidRPr="0009229E">
        <w:t xml:space="preserve">The use of naltrexone utilisation (10% Medicare sample) to estimate the ‘time-in-treatment’ for </w:t>
      </w:r>
      <w:proofErr w:type="spellStart"/>
      <w:r w:rsidRPr="0009229E">
        <w:t>nalmefene</w:t>
      </w:r>
      <w:proofErr w:type="spellEnd"/>
      <w:r w:rsidRPr="0009229E">
        <w:t xml:space="preserve"> was not appropriate;</w:t>
      </w:r>
    </w:p>
    <w:p w:rsidR="00BB2539" w:rsidRPr="0009229E" w:rsidRDefault="00BB2539" w:rsidP="00BB2539">
      <w:pPr>
        <w:numPr>
          <w:ilvl w:val="0"/>
          <w:numId w:val="13"/>
        </w:numPr>
        <w:ind w:left="1134"/>
        <w:contextualSpacing/>
      </w:pPr>
      <w:r w:rsidRPr="0009229E">
        <w:t xml:space="preserve">Cost savings to government from avoidance of alcohol-related injuries and chronic </w:t>
      </w:r>
      <w:r w:rsidRPr="0009229E">
        <w:lastRenderedPageBreak/>
        <w:t>health events derived from the economic model included hospital, non-hospital and patient out of pocket expenses, were overestimated and unlikely to be fully realised in clinical practice.</w:t>
      </w:r>
    </w:p>
    <w:p w:rsidR="00576972" w:rsidRPr="0009229E" w:rsidRDefault="00576972" w:rsidP="00576972">
      <w:pPr>
        <w:widowControl/>
        <w:rPr>
          <w:szCs w:val="22"/>
        </w:rPr>
      </w:pPr>
    </w:p>
    <w:p w:rsidR="00874D63" w:rsidRPr="0009229E" w:rsidRDefault="00874D63" w:rsidP="001B48BE">
      <w:pPr>
        <w:pStyle w:val="ListParagraph"/>
        <w:widowControl/>
        <w:numPr>
          <w:ilvl w:val="1"/>
          <w:numId w:val="2"/>
        </w:numPr>
      </w:pPr>
      <w:r w:rsidRPr="0009229E">
        <w:t xml:space="preserve">Additionally, </w:t>
      </w:r>
      <w:r w:rsidR="00BB2539" w:rsidRPr="0009229E">
        <w:t>DUSC considered</w:t>
      </w:r>
      <w:r w:rsidRPr="0009229E">
        <w:t>:</w:t>
      </w:r>
    </w:p>
    <w:p w:rsidR="00874D63" w:rsidRPr="0009229E" w:rsidRDefault="00BB2539" w:rsidP="00874D63">
      <w:pPr>
        <w:pStyle w:val="ListParagraph"/>
        <w:widowControl/>
        <w:numPr>
          <w:ilvl w:val="0"/>
          <w:numId w:val="17"/>
        </w:numPr>
        <w:ind w:left="1134"/>
        <w:rPr>
          <w:szCs w:val="22"/>
        </w:rPr>
      </w:pPr>
      <w:proofErr w:type="gramStart"/>
      <w:r w:rsidRPr="0009229E">
        <w:t>that</w:t>
      </w:r>
      <w:proofErr w:type="gramEnd"/>
      <w:r w:rsidRPr="0009229E">
        <w:t xml:space="preserve"> </w:t>
      </w:r>
      <w:r w:rsidRPr="0009229E">
        <w:rPr>
          <w:szCs w:val="22"/>
        </w:rPr>
        <w:t>uptake would be influenced by willingness to trial by individuals with alcohol dependence and how practitioners perceive the place in therapy. Furthermore, DUSC noted that therapies for alcohol abstinence or reducti</w:t>
      </w:r>
      <w:r w:rsidR="00874D63" w:rsidRPr="0009229E">
        <w:rPr>
          <w:szCs w:val="22"/>
        </w:rPr>
        <w:t>on may be prone to fluctuations;</w:t>
      </w:r>
    </w:p>
    <w:p w:rsidR="00874D63" w:rsidRPr="0009229E" w:rsidRDefault="00BB2539" w:rsidP="00874D63">
      <w:pPr>
        <w:pStyle w:val="ListParagraph"/>
        <w:widowControl/>
        <w:numPr>
          <w:ilvl w:val="0"/>
          <w:numId w:val="17"/>
        </w:numPr>
        <w:ind w:left="1134"/>
        <w:rPr>
          <w:szCs w:val="22"/>
        </w:rPr>
      </w:pPr>
      <w:proofErr w:type="gramStart"/>
      <w:r w:rsidRPr="0009229E">
        <w:rPr>
          <w:szCs w:val="22"/>
        </w:rPr>
        <w:t>patients</w:t>
      </w:r>
      <w:proofErr w:type="gramEnd"/>
      <w:r w:rsidRPr="0009229E">
        <w:rPr>
          <w:szCs w:val="22"/>
        </w:rPr>
        <w:t xml:space="preserve"> using naltrexone on an “as needed” basis are more likely to consider using </w:t>
      </w:r>
      <w:proofErr w:type="spellStart"/>
      <w:r w:rsidRPr="0009229E">
        <w:rPr>
          <w:szCs w:val="22"/>
        </w:rPr>
        <w:t>nalmefene</w:t>
      </w:r>
      <w:proofErr w:type="spellEnd"/>
      <w:r w:rsidRPr="0009229E">
        <w:rPr>
          <w:szCs w:val="22"/>
        </w:rPr>
        <w:t xml:space="preserve"> than naltrexone patients on a daily dosing regimen. Therefore, DUSC suggested the substitution ratio would more likely be 1:1 than the sponsor’s estimated 1:1.3 and considered the cost offsets attributed to naltrexone substitution wo</w:t>
      </w:r>
      <w:r w:rsidR="00874D63" w:rsidRPr="0009229E">
        <w:rPr>
          <w:szCs w:val="22"/>
        </w:rPr>
        <w:t xml:space="preserve">uld not be realised in practice; </w:t>
      </w:r>
    </w:p>
    <w:p w:rsidR="00BB2539" w:rsidRPr="0009229E" w:rsidRDefault="00BB2539" w:rsidP="00874D63">
      <w:pPr>
        <w:pStyle w:val="ListParagraph"/>
        <w:widowControl/>
        <w:numPr>
          <w:ilvl w:val="0"/>
          <w:numId w:val="17"/>
        </w:numPr>
        <w:ind w:left="1134"/>
      </w:pPr>
      <w:proofErr w:type="gramStart"/>
      <w:r w:rsidRPr="0009229E">
        <w:rPr>
          <w:szCs w:val="22"/>
        </w:rPr>
        <w:t>that</w:t>
      </w:r>
      <w:proofErr w:type="gramEnd"/>
      <w:r w:rsidRPr="0009229E">
        <w:rPr>
          <w:szCs w:val="22"/>
        </w:rPr>
        <w:t xml:space="preserve"> the use of naltrexone utilisation (10% Medicare sample) to estimate the ‘time-in-treatment’ for </w:t>
      </w:r>
      <w:proofErr w:type="spellStart"/>
      <w:r w:rsidRPr="0009229E">
        <w:rPr>
          <w:szCs w:val="22"/>
        </w:rPr>
        <w:t>nalmefene</w:t>
      </w:r>
      <w:proofErr w:type="spellEnd"/>
      <w:r w:rsidRPr="0009229E">
        <w:rPr>
          <w:szCs w:val="22"/>
        </w:rPr>
        <w:t xml:space="preserve"> was not appropriate.</w:t>
      </w:r>
    </w:p>
    <w:p w:rsidR="00BB2539" w:rsidRPr="0009229E" w:rsidRDefault="00BB2539" w:rsidP="00874D63">
      <w:pPr>
        <w:widowControl/>
      </w:pPr>
    </w:p>
    <w:p w:rsidR="00E644F6" w:rsidRPr="0009229E" w:rsidRDefault="00E644F6" w:rsidP="00A442B1">
      <w:pPr>
        <w:ind w:firstLine="720"/>
        <w:rPr>
          <w:rFonts w:ascii="Arial Narrow" w:hAnsi="Arial Narrow"/>
          <w:b/>
          <w:sz w:val="20"/>
        </w:rPr>
      </w:pPr>
      <w:r w:rsidRPr="0009229E">
        <w:rPr>
          <w:rFonts w:ascii="Arial Narrow" w:hAnsi="Arial Narrow"/>
          <w:b/>
          <w:sz w:val="20"/>
        </w:rPr>
        <w:t>Table 16: Estimated cost to the PBS</w:t>
      </w:r>
    </w:p>
    <w:tbl>
      <w:tblPr>
        <w:tblW w:w="45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312"/>
        <w:gridCol w:w="1154"/>
        <w:gridCol w:w="1154"/>
        <w:gridCol w:w="1298"/>
        <w:gridCol w:w="1298"/>
        <w:gridCol w:w="1281"/>
      </w:tblGrid>
      <w:tr w:rsidR="00E644F6" w:rsidRPr="0009229E" w:rsidTr="002A7563">
        <w:trPr>
          <w:tblHeade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b/>
                <w:sz w:val="20"/>
              </w:rPr>
            </w:pPr>
          </w:p>
        </w:tc>
        <w:tc>
          <w:tcPr>
            <w:tcW w:w="679" w:type="pct"/>
            <w:shd w:val="clear" w:color="auto" w:fill="auto"/>
            <w:vAlign w:val="center"/>
          </w:tcPr>
          <w:p w:rsidR="00E644F6" w:rsidRPr="0009229E" w:rsidRDefault="00E644F6" w:rsidP="00A24222">
            <w:pPr>
              <w:tabs>
                <w:tab w:val="left" w:pos="142"/>
              </w:tabs>
              <w:jc w:val="center"/>
              <w:rPr>
                <w:rFonts w:ascii="Arial Narrow" w:hAnsi="Arial Narrow"/>
                <w:b/>
                <w:sz w:val="20"/>
              </w:rPr>
            </w:pPr>
            <w:r w:rsidRPr="0009229E">
              <w:rPr>
                <w:rFonts w:ascii="Arial Narrow" w:hAnsi="Arial Narrow"/>
                <w:b/>
                <w:sz w:val="20"/>
              </w:rPr>
              <w:t>Year 1</w:t>
            </w:r>
          </w:p>
        </w:tc>
        <w:tc>
          <w:tcPr>
            <w:tcW w:w="679" w:type="pct"/>
            <w:shd w:val="clear" w:color="auto" w:fill="auto"/>
            <w:vAlign w:val="center"/>
          </w:tcPr>
          <w:p w:rsidR="00E644F6" w:rsidRPr="0009229E" w:rsidRDefault="00E644F6" w:rsidP="00A24222">
            <w:pPr>
              <w:tabs>
                <w:tab w:val="left" w:pos="142"/>
              </w:tabs>
              <w:jc w:val="center"/>
              <w:rPr>
                <w:rFonts w:ascii="Arial Narrow" w:hAnsi="Arial Narrow"/>
                <w:b/>
                <w:sz w:val="20"/>
              </w:rPr>
            </w:pPr>
            <w:r w:rsidRPr="0009229E">
              <w:rPr>
                <w:rFonts w:ascii="Arial Narrow" w:hAnsi="Arial Narrow"/>
                <w:b/>
                <w:sz w:val="20"/>
              </w:rPr>
              <w:t>Year 2</w:t>
            </w:r>
          </w:p>
        </w:tc>
        <w:tc>
          <w:tcPr>
            <w:tcW w:w="764" w:type="pct"/>
            <w:shd w:val="clear" w:color="auto" w:fill="auto"/>
            <w:vAlign w:val="center"/>
          </w:tcPr>
          <w:p w:rsidR="00E644F6" w:rsidRPr="0009229E" w:rsidRDefault="00E644F6" w:rsidP="00A24222">
            <w:pPr>
              <w:tabs>
                <w:tab w:val="left" w:pos="142"/>
              </w:tabs>
              <w:jc w:val="center"/>
              <w:rPr>
                <w:rFonts w:ascii="Arial Narrow" w:hAnsi="Arial Narrow"/>
                <w:b/>
                <w:sz w:val="20"/>
              </w:rPr>
            </w:pPr>
            <w:r w:rsidRPr="0009229E">
              <w:rPr>
                <w:rFonts w:ascii="Arial Narrow" w:hAnsi="Arial Narrow"/>
                <w:b/>
                <w:sz w:val="20"/>
              </w:rPr>
              <w:t>Year 3</w:t>
            </w:r>
          </w:p>
        </w:tc>
        <w:tc>
          <w:tcPr>
            <w:tcW w:w="764" w:type="pct"/>
            <w:shd w:val="clear" w:color="auto" w:fill="auto"/>
            <w:vAlign w:val="center"/>
          </w:tcPr>
          <w:p w:rsidR="00E644F6" w:rsidRPr="0009229E" w:rsidRDefault="00E644F6" w:rsidP="00A24222">
            <w:pPr>
              <w:tabs>
                <w:tab w:val="left" w:pos="142"/>
              </w:tabs>
              <w:jc w:val="center"/>
              <w:rPr>
                <w:rFonts w:ascii="Arial Narrow" w:hAnsi="Arial Narrow"/>
                <w:b/>
                <w:sz w:val="20"/>
              </w:rPr>
            </w:pPr>
            <w:r w:rsidRPr="0009229E">
              <w:rPr>
                <w:rFonts w:ascii="Arial Narrow" w:hAnsi="Arial Narrow"/>
                <w:b/>
                <w:sz w:val="20"/>
              </w:rPr>
              <w:t>Year 4</w:t>
            </w:r>
          </w:p>
        </w:tc>
        <w:tc>
          <w:tcPr>
            <w:tcW w:w="754" w:type="pct"/>
            <w:shd w:val="clear" w:color="auto" w:fill="auto"/>
            <w:vAlign w:val="center"/>
          </w:tcPr>
          <w:p w:rsidR="00E644F6" w:rsidRPr="0009229E" w:rsidRDefault="00E644F6" w:rsidP="00A24222">
            <w:pPr>
              <w:tabs>
                <w:tab w:val="left" w:pos="142"/>
              </w:tabs>
              <w:jc w:val="center"/>
              <w:rPr>
                <w:rFonts w:ascii="Arial Narrow" w:hAnsi="Arial Narrow"/>
                <w:b/>
                <w:sz w:val="20"/>
              </w:rPr>
            </w:pPr>
            <w:r w:rsidRPr="0009229E">
              <w:rPr>
                <w:rFonts w:ascii="Arial Narrow" w:hAnsi="Arial Narrow"/>
                <w:b/>
                <w:sz w:val="20"/>
              </w:rPr>
              <w:t>Year 5</w:t>
            </w:r>
          </w:p>
        </w:tc>
      </w:tr>
      <w:tr w:rsidR="00E644F6" w:rsidRPr="0009229E" w:rsidTr="002A7563">
        <w:trPr>
          <w:jc w:val="right"/>
        </w:trPr>
        <w:tc>
          <w:tcPr>
            <w:tcW w:w="5000" w:type="pct"/>
            <w:gridSpan w:val="6"/>
            <w:shd w:val="clear" w:color="auto" w:fill="auto"/>
            <w:vAlign w:val="center"/>
          </w:tcPr>
          <w:p w:rsidR="00E644F6" w:rsidRPr="0009229E" w:rsidRDefault="00E644F6" w:rsidP="00A24222">
            <w:pPr>
              <w:tabs>
                <w:tab w:val="left" w:pos="142"/>
              </w:tabs>
              <w:jc w:val="left"/>
              <w:rPr>
                <w:rFonts w:ascii="Arial Narrow" w:hAnsi="Arial Narrow"/>
                <w:b/>
                <w:bCs/>
                <w:sz w:val="20"/>
              </w:rPr>
            </w:pPr>
            <w:r w:rsidRPr="0009229E">
              <w:rPr>
                <w:rFonts w:ascii="Arial Narrow" w:hAnsi="Arial Narrow"/>
                <w:b/>
                <w:bCs/>
                <w:sz w:val="20"/>
              </w:rPr>
              <w:t>Estimated extent of use</w:t>
            </w:r>
          </w:p>
        </w:tc>
      </w:tr>
      <w:tr w:rsidR="00E644F6" w:rsidRPr="0009229E" w:rsidTr="002A7563">
        <w:trP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sz w:val="20"/>
              </w:rPr>
            </w:pPr>
            <w:r w:rsidRPr="0009229E">
              <w:rPr>
                <w:rFonts w:ascii="Arial Narrow" w:hAnsi="Arial Narrow"/>
                <w:sz w:val="20"/>
              </w:rPr>
              <w:t>% people w/ alcohol dependence who want treatment</w:t>
            </w:r>
          </w:p>
        </w:tc>
        <w:tc>
          <w:tcPr>
            <w:tcW w:w="679" w:type="pct"/>
            <w:shd w:val="clear" w:color="auto" w:fill="auto"/>
            <w:vAlign w:val="center"/>
          </w:tcPr>
          <w:p w:rsidR="00E644F6" w:rsidRPr="0009229E" w:rsidRDefault="00E644F6" w:rsidP="00A24222">
            <w:pPr>
              <w:tabs>
                <w:tab w:val="left" w:pos="142"/>
              </w:tabs>
              <w:jc w:val="center"/>
              <w:rPr>
                <w:rFonts w:ascii="Arial Narrow" w:hAnsi="Arial Narrow"/>
                <w:bCs/>
                <w:sz w:val="20"/>
              </w:rPr>
            </w:pPr>
            <w:r w:rsidRPr="0009229E">
              <w:rPr>
                <w:rFonts w:ascii="Arial Narrow" w:hAnsi="Arial Narrow"/>
                <w:bCs/>
                <w:sz w:val="20"/>
              </w:rPr>
              <w:t>10%</w:t>
            </w:r>
          </w:p>
        </w:tc>
        <w:tc>
          <w:tcPr>
            <w:tcW w:w="679" w:type="pct"/>
            <w:shd w:val="clear" w:color="auto" w:fill="auto"/>
            <w:vAlign w:val="center"/>
          </w:tcPr>
          <w:p w:rsidR="00E644F6" w:rsidRPr="0009229E" w:rsidRDefault="00E644F6" w:rsidP="00A24222">
            <w:pPr>
              <w:tabs>
                <w:tab w:val="left" w:pos="142"/>
              </w:tabs>
              <w:jc w:val="center"/>
              <w:rPr>
                <w:rFonts w:ascii="Arial Narrow" w:hAnsi="Arial Narrow"/>
                <w:bCs/>
                <w:sz w:val="20"/>
              </w:rPr>
            </w:pPr>
            <w:r w:rsidRPr="0009229E">
              <w:rPr>
                <w:rFonts w:ascii="Arial Narrow" w:hAnsi="Arial Narrow"/>
                <w:bCs/>
                <w:sz w:val="20"/>
              </w:rPr>
              <w:t>18%</w:t>
            </w:r>
          </w:p>
        </w:tc>
        <w:tc>
          <w:tcPr>
            <w:tcW w:w="764" w:type="pct"/>
            <w:shd w:val="clear" w:color="auto" w:fill="auto"/>
            <w:vAlign w:val="center"/>
          </w:tcPr>
          <w:p w:rsidR="00E644F6" w:rsidRPr="0009229E" w:rsidRDefault="00E644F6" w:rsidP="00A24222">
            <w:pPr>
              <w:tabs>
                <w:tab w:val="left" w:pos="142"/>
              </w:tabs>
              <w:jc w:val="center"/>
              <w:rPr>
                <w:rFonts w:ascii="Arial Narrow" w:hAnsi="Arial Narrow"/>
                <w:bCs/>
                <w:sz w:val="20"/>
              </w:rPr>
            </w:pPr>
            <w:r w:rsidRPr="0009229E">
              <w:rPr>
                <w:rFonts w:ascii="Arial Narrow" w:hAnsi="Arial Narrow"/>
                <w:bCs/>
                <w:sz w:val="20"/>
              </w:rPr>
              <w:t>25%</w:t>
            </w:r>
          </w:p>
        </w:tc>
        <w:tc>
          <w:tcPr>
            <w:tcW w:w="764" w:type="pct"/>
            <w:shd w:val="clear" w:color="auto" w:fill="auto"/>
            <w:vAlign w:val="center"/>
          </w:tcPr>
          <w:p w:rsidR="00E644F6" w:rsidRPr="0009229E" w:rsidRDefault="00E644F6" w:rsidP="00A24222">
            <w:pPr>
              <w:tabs>
                <w:tab w:val="left" w:pos="142"/>
              </w:tabs>
              <w:jc w:val="center"/>
              <w:rPr>
                <w:rFonts w:ascii="Arial Narrow" w:hAnsi="Arial Narrow"/>
                <w:bCs/>
                <w:sz w:val="20"/>
              </w:rPr>
            </w:pPr>
            <w:r w:rsidRPr="0009229E">
              <w:rPr>
                <w:rFonts w:ascii="Arial Narrow" w:hAnsi="Arial Narrow"/>
                <w:bCs/>
                <w:sz w:val="20"/>
              </w:rPr>
              <w:t>33%</w:t>
            </w:r>
          </w:p>
        </w:tc>
        <w:tc>
          <w:tcPr>
            <w:tcW w:w="754" w:type="pct"/>
            <w:shd w:val="clear" w:color="auto" w:fill="auto"/>
            <w:vAlign w:val="center"/>
          </w:tcPr>
          <w:p w:rsidR="00E644F6" w:rsidRPr="0009229E" w:rsidRDefault="00E644F6" w:rsidP="00A24222">
            <w:pPr>
              <w:tabs>
                <w:tab w:val="left" w:pos="142"/>
              </w:tabs>
              <w:jc w:val="center"/>
              <w:rPr>
                <w:rFonts w:ascii="Arial Narrow" w:hAnsi="Arial Narrow"/>
                <w:bCs/>
                <w:sz w:val="20"/>
              </w:rPr>
            </w:pPr>
            <w:r w:rsidRPr="0009229E">
              <w:rPr>
                <w:rFonts w:ascii="Arial Narrow" w:hAnsi="Arial Narrow"/>
                <w:bCs/>
                <w:sz w:val="20"/>
              </w:rPr>
              <w:t>40%</w:t>
            </w:r>
          </w:p>
        </w:tc>
      </w:tr>
      <w:tr w:rsidR="00E644F6" w:rsidRPr="0009229E" w:rsidTr="002A7563">
        <w:trP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sz w:val="20"/>
              </w:rPr>
            </w:pPr>
            <w:r w:rsidRPr="0009229E">
              <w:rPr>
                <w:rFonts w:ascii="Arial Narrow" w:hAnsi="Arial Narrow"/>
                <w:sz w:val="20"/>
              </w:rPr>
              <w:t xml:space="preserve">Number of patients initiating </w:t>
            </w:r>
            <w:proofErr w:type="spellStart"/>
            <w:r w:rsidRPr="0009229E">
              <w:rPr>
                <w:rFonts w:ascii="Arial Narrow" w:hAnsi="Arial Narrow"/>
                <w:sz w:val="20"/>
              </w:rPr>
              <w:t>nalmefene</w:t>
            </w:r>
            <w:proofErr w:type="spellEnd"/>
          </w:p>
        </w:tc>
        <w:tc>
          <w:tcPr>
            <w:tcW w:w="679"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5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r>
      <w:tr w:rsidR="00E644F6" w:rsidRPr="0009229E" w:rsidTr="002A7563">
        <w:trP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sz w:val="20"/>
              </w:rPr>
            </w:pPr>
            <w:r w:rsidRPr="0009229E">
              <w:rPr>
                <w:rFonts w:ascii="Arial Narrow" w:hAnsi="Arial Narrow"/>
                <w:sz w:val="20"/>
              </w:rPr>
              <w:t>Total patient years of therapy (initiating + continuing patients)</w:t>
            </w:r>
            <w:r w:rsidRPr="0009229E">
              <w:rPr>
                <w:rFonts w:ascii="Arial Narrow" w:hAnsi="Arial Narrow"/>
                <w:sz w:val="20"/>
                <w:vertAlign w:val="superscript"/>
              </w:rPr>
              <w:t xml:space="preserve"> a</w:t>
            </w:r>
          </w:p>
        </w:tc>
        <w:tc>
          <w:tcPr>
            <w:tcW w:w="679"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5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r>
      <w:tr w:rsidR="00E644F6" w:rsidRPr="0009229E" w:rsidTr="002A7563">
        <w:trP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sz w:val="20"/>
              </w:rPr>
            </w:pPr>
            <w:r w:rsidRPr="0009229E">
              <w:rPr>
                <w:rFonts w:ascii="Arial Narrow" w:hAnsi="Arial Narrow"/>
                <w:sz w:val="20"/>
              </w:rPr>
              <w:t>Scripts</w:t>
            </w:r>
            <w:r w:rsidRPr="0009229E">
              <w:rPr>
                <w:vertAlign w:val="superscript"/>
              </w:rPr>
              <w:t xml:space="preserve"> </w:t>
            </w:r>
            <w:r w:rsidRPr="0009229E">
              <w:rPr>
                <w:sz w:val="20"/>
                <w:vertAlign w:val="superscript"/>
              </w:rPr>
              <w:t>b</w:t>
            </w:r>
          </w:p>
        </w:tc>
        <w:tc>
          <w:tcPr>
            <w:tcW w:w="679"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c>
          <w:tcPr>
            <w:tcW w:w="754" w:type="pct"/>
            <w:shd w:val="clear" w:color="auto" w:fill="auto"/>
            <w:vAlign w:val="center"/>
          </w:tcPr>
          <w:p w:rsidR="00E644F6" w:rsidRPr="0076535F" w:rsidRDefault="0076535F" w:rsidP="00A24222">
            <w:pPr>
              <w:tabs>
                <w:tab w:val="left" w:pos="142"/>
              </w:tabs>
              <w:jc w:val="center"/>
              <w:rPr>
                <w:rFonts w:ascii="Arial Narrow" w:hAnsi="Arial Narrow"/>
                <w:bCs/>
                <w:sz w:val="20"/>
                <w:highlight w:val="black"/>
              </w:rPr>
            </w:pPr>
            <w:r>
              <w:rPr>
                <w:rFonts w:ascii="Arial Narrow" w:hAnsi="Arial Narrow"/>
                <w:bCs/>
                <w:noProof/>
                <w:color w:val="000000"/>
                <w:sz w:val="20"/>
                <w:highlight w:val="black"/>
              </w:rPr>
              <w:t>'''''''''''''''</w:t>
            </w:r>
          </w:p>
        </w:tc>
      </w:tr>
      <w:tr w:rsidR="00E644F6" w:rsidRPr="0009229E" w:rsidTr="002A7563">
        <w:trPr>
          <w:jc w:val="right"/>
        </w:trPr>
        <w:tc>
          <w:tcPr>
            <w:tcW w:w="5000" w:type="pct"/>
            <w:gridSpan w:val="6"/>
            <w:shd w:val="clear" w:color="auto" w:fill="auto"/>
            <w:vAlign w:val="center"/>
          </w:tcPr>
          <w:p w:rsidR="00E644F6" w:rsidRPr="0009229E" w:rsidRDefault="00E644F6" w:rsidP="00A24222">
            <w:pPr>
              <w:tabs>
                <w:tab w:val="left" w:pos="142"/>
              </w:tabs>
              <w:jc w:val="left"/>
              <w:rPr>
                <w:rFonts w:ascii="Arial Narrow" w:hAnsi="Arial Narrow"/>
                <w:b/>
                <w:bCs/>
                <w:sz w:val="20"/>
              </w:rPr>
            </w:pPr>
            <w:r w:rsidRPr="0009229E">
              <w:rPr>
                <w:rFonts w:ascii="Arial Narrow" w:hAnsi="Arial Narrow"/>
                <w:b/>
                <w:bCs/>
                <w:sz w:val="20"/>
              </w:rPr>
              <w:t>Estimated net cost to PBS/RPBS/MBS</w:t>
            </w:r>
          </w:p>
        </w:tc>
      </w:tr>
      <w:tr w:rsidR="00E644F6" w:rsidRPr="0009229E" w:rsidTr="002A7563">
        <w:trP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sz w:val="20"/>
              </w:rPr>
            </w:pPr>
            <w:r w:rsidRPr="0009229E">
              <w:rPr>
                <w:rFonts w:ascii="Arial Narrow" w:hAnsi="Arial Narrow"/>
                <w:sz w:val="19"/>
                <w:szCs w:val="19"/>
              </w:rPr>
              <w:t>Net cost to PBS/RPBS</w:t>
            </w:r>
          </w:p>
        </w:tc>
        <w:tc>
          <w:tcPr>
            <w:tcW w:w="679" w:type="pct"/>
            <w:shd w:val="clear" w:color="auto" w:fill="auto"/>
            <w:vAlign w:val="bottom"/>
          </w:tcPr>
          <w:p w:rsidR="00E644F6" w:rsidRPr="0009229E" w:rsidRDefault="00E644F6" w:rsidP="00A24222">
            <w:pPr>
              <w:jc w:val="center"/>
              <w:rPr>
                <w:rFonts w:ascii="Arial Narrow" w:hAnsi="Arial Narrow"/>
                <w:bCs/>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679" w:type="pct"/>
            <w:shd w:val="clear" w:color="auto" w:fill="auto"/>
            <w:vAlign w:val="bottom"/>
          </w:tcPr>
          <w:p w:rsidR="00E644F6" w:rsidRPr="0009229E" w:rsidRDefault="00E644F6" w:rsidP="00A24222">
            <w:pPr>
              <w:jc w:val="center"/>
              <w:rPr>
                <w:rFonts w:ascii="Arial Narrow" w:hAnsi="Arial Narrow"/>
                <w:bCs/>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764" w:type="pct"/>
            <w:shd w:val="clear" w:color="auto" w:fill="auto"/>
            <w:vAlign w:val="bottom"/>
          </w:tcPr>
          <w:p w:rsidR="00E644F6" w:rsidRPr="0009229E" w:rsidRDefault="00E644F6" w:rsidP="00A24222">
            <w:pPr>
              <w:jc w:val="center"/>
              <w:rPr>
                <w:rFonts w:ascii="Arial Narrow" w:hAnsi="Arial Narrow"/>
                <w:bCs/>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764" w:type="pct"/>
            <w:shd w:val="clear" w:color="auto" w:fill="auto"/>
            <w:vAlign w:val="bottom"/>
          </w:tcPr>
          <w:p w:rsidR="00E644F6" w:rsidRPr="0009229E" w:rsidRDefault="00E644F6" w:rsidP="00A24222">
            <w:pPr>
              <w:jc w:val="center"/>
              <w:rPr>
                <w:rFonts w:ascii="Arial Narrow" w:hAnsi="Arial Narrow"/>
                <w:bCs/>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754" w:type="pct"/>
            <w:shd w:val="clear" w:color="auto" w:fill="auto"/>
            <w:vAlign w:val="bottom"/>
          </w:tcPr>
          <w:p w:rsidR="00E644F6" w:rsidRPr="0009229E" w:rsidRDefault="00E644F6" w:rsidP="00A24222">
            <w:pPr>
              <w:jc w:val="center"/>
              <w:rPr>
                <w:rFonts w:ascii="Arial Narrow" w:hAnsi="Arial Narrow"/>
                <w:bCs/>
                <w:sz w:val="20"/>
              </w:rPr>
            </w:pPr>
            <w:r w:rsidRPr="0009229E">
              <w:rPr>
                <w:rFonts w:ascii="Arial Narrow" w:hAnsi="Arial Narrow"/>
                <w:sz w:val="20"/>
              </w:rPr>
              <w:t>$</w:t>
            </w:r>
            <w:r w:rsidR="0076535F">
              <w:rPr>
                <w:rFonts w:ascii="Arial Narrow" w:hAnsi="Arial Narrow"/>
                <w:noProof/>
                <w:color w:val="000000"/>
                <w:sz w:val="20"/>
                <w:highlight w:val="black"/>
              </w:rPr>
              <w:t>''''''''''''''''''''''''''</w:t>
            </w:r>
          </w:p>
        </w:tc>
      </w:tr>
      <w:tr w:rsidR="00E644F6" w:rsidRPr="0009229E" w:rsidTr="002A7563">
        <w:trP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sz w:val="20"/>
              </w:rPr>
            </w:pPr>
            <w:r w:rsidRPr="0009229E">
              <w:rPr>
                <w:rFonts w:ascii="Arial Narrow" w:hAnsi="Arial Narrow"/>
                <w:sz w:val="19"/>
                <w:szCs w:val="19"/>
              </w:rPr>
              <w:t>Net cost to MBS</w:t>
            </w:r>
          </w:p>
        </w:tc>
        <w:tc>
          <w:tcPr>
            <w:tcW w:w="679" w:type="pct"/>
            <w:shd w:val="clear" w:color="auto" w:fill="auto"/>
            <w:vAlign w:val="center"/>
          </w:tcPr>
          <w:p w:rsidR="00E644F6" w:rsidRPr="0009229E" w:rsidRDefault="00E644F6" w:rsidP="00A24222">
            <w:pPr>
              <w:jc w:val="center"/>
              <w:rPr>
                <w:rFonts w:ascii="Arial Narrow" w:hAnsi="Arial Narrow"/>
                <w:bCs/>
                <w:sz w:val="20"/>
              </w:rPr>
            </w:pPr>
            <w:r w:rsidRPr="0009229E">
              <w:rPr>
                <w:rFonts w:ascii="Arial Narrow" w:hAnsi="Arial Narrow"/>
                <w:sz w:val="20"/>
              </w:rPr>
              <w:t>$818,531</w:t>
            </w:r>
          </w:p>
        </w:tc>
        <w:tc>
          <w:tcPr>
            <w:tcW w:w="679" w:type="pct"/>
            <w:shd w:val="clear" w:color="auto" w:fill="auto"/>
            <w:vAlign w:val="center"/>
          </w:tcPr>
          <w:p w:rsidR="00E644F6" w:rsidRPr="0009229E" w:rsidRDefault="00E644F6" w:rsidP="00A24222">
            <w:pPr>
              <w:jc w:val="center"/>
              <w:rPr>
                <w:rFonts w:ascii="Arial Narrow" w:hAnsi="Arial Narrow"/>
                <w:bCs/>
                <w:sz w:val="20"/>
              </w:rPr>
            </w:pPr>
            <w:r w:rsidRPr="0009229E">
              <w:rPr>
                <w:rFonts w:ascii="Arial Narrow" w:hAnsi="Arial Narrow"/>
                <w:sz w:val="20"/>
              </w:rPr>
              <w:t>$1,462,844</w:t>
            </w:r>
          </w:p>
        </w:tc>
        <w:tc>
          <w:tcPr>
            <w:tcW w:w="764" w:type="pct"/>
            <w:shd w:val="clear" w:color="auto" w:fill="auto"/>
            <w:vAlign w:val="center"/>
          </w:tcPr>
          <w:p w:rsidR="00E644F6" w:rsidRPr="0009229E" w:rsidRDefault="00E644F6" w:rsidP="00A24222">
            <w:pPr>
              <w:jc w:val="center"/>
              <w:rPr>
                <w:rFonts w:ascii="Arial Narrow" w:hAnsi="Arial Narrow"/>
                <w:bCs/>
                <w:sz w:val="20"/>
              </w:rPr>
            </w:pPr>
            <w:r w:rsidRPr="0009229E">
              <w:rPr>
                <w:rFonts w:ascii="Arial Narrow" w:hAnsi="Arial Narrow"/>
                <w:sz w:val="20"/>
              </w:rPr>
              <w:t>$2,119,026</w:t>
            </w:r>
          </w:p>
        </w:tc>
        <w:tc>
          <w:tcPr>
            <w:tcW w:w="764" w:type="pct"/>
            <w:shd w:val="clear" w:color="auto" w:fill="auto"/>
            <w:vAlign w:val="center"/>
          </w:tcPr>
          <w:p w:rsidR="00E644F6" w:rsidRPr="0009229E" w:rsidRDefault="00E644F6" w:rsidP="00A24222">
            <w:pPr>
              <w:jc w:val="center"/>
              <w:rPr>
                <w:rFonts w:ascii="Arial Narrow" w:hAnsi="Arial Narrow"/>
                <w:bCs/>
                <w:sz w:val="20"/>
              </w:rPr>
            </w:pPr>
            <w:r w:rsidRPr="0009229E">
              <w:rPr>
                <w:rFonts w:ascii="Arial Narrow" w:hAnsi="Arial Narrow"/>
                <w:sz w:val="20"/>
              </w:rPr>
              <w:t>$2,787,680</w:t>
            </w:r>
          </w:p>
        </w:tc>
        <w:tc>
          <w:tcPr>
            <w:tcW w:w="754" w:type="pct"/>
            <w:shd w:val="clear" w:color="auto" w:fill="auto"/>
            <w:vAlign w:val="center"/>
          </w:tcPr>
          <w:p w:rsidR="00E644F6" w:rsidRPr="0009229E" w:rsidRDefault="00E644F6" w:rsidP="00A24222">
            <w:pPr>
              <w:jc w:val="center"/>
              <w:rPr>
                <w:rFonts w:ascii="Arial Narrow" w:hAnsi="Arial Narrow"/>
                <w:bCs/>
                <w:sz w:val="20"/>
              </w:rPr>
            </w:pPr>
            <w:r w:rsidRPr="0009229E">
              <w:rPr>
                <w:rFonts w:ascii="Arial Narrow" w:hAnsi="Arial Narrow"/>
                <w:sz w:val="20"/>
              </w:rPr>
              <w:t>$3,467,120</w:t>
            </w:r>
          </w:p>
        </w:tc>
      </w:tr>
      <w:tr w:rsidR="00E644F6" w:rsidRPr="0009229E" w:rsidTr="002A7563">
        <w:trPr>
          <w:jc w:val="right"/>
        </w:trPr>
        <w:tc>
          <w:tcPr>
            <w:tcW w:w="5000" w:type="pct"/>
            <w:gridSpan w:val="6"/>
            <w:shd w:val="clear" w:color="auto" w:fill="auto"/>
            <w:vAlign w:val="center"/>
          </w:tcPr>
          <w:p w:rsidR="00E644F6" w:rsidRPr="0009229E" w:rsidRDefault="00E644F6" w:rsidP="00A24222">
            <w:pPr>
              <w:tabs>
                <w:tab w:val="left" w:pos="142"/>
              </w:tabs>
              <w:jc w:val="left"/>
              <w:rPr>
                <w:rFonts w:ascii="Arial Narrow" w:hAnsi="Arial Narrow"/>
                <w:b/>
                <w:sz w:val="20"/>
              </w:rPr>
            </w:pPr>
            <w:r w:rsidRPr="0009229E">
              <w:rPr>
                <w:rFonts w:ascii="Arial Narrow" w:hAnsi="Arial Narrow"/>
                <w:b/>
                <w:sz w:val="20"/>
              </w:rPr>
              <w:t>Estimated total net cost</w:t>
            </w:r>
          </w:p>
        </w:tc>
      </w:tr>
      <w:tr w:rsidR="00E644F6" w:rsidRPr="0009229E" w:rsidTr="002A7563">
        <w:trPr>
          <w:jc w:val="right"/>
        </w:trPr>
        <w:tc>
          <w:tcPr>
            <w:tcW w:w="1360" w:type="pct"/>
            <w:shd w:val="clear" w:color="auto" w:fill="auto"/>
            <w:vAlign w:val="center"/>
          </w:tcPr>
          <w:p w:rsidR="00E644F6" w:rsidRPr="0009229E" w:rsidRDefault="00E644F6" w:rsidP="00A24222">
            <w:pPr>
              <w:tabs>
                <w:tab w:val="left" w:pos="142"/>
              </w:tabs>
              <w:jc w:val="left"/>
              <w:rPr>
                <w:rFonts w:ascii="Arial Narrow" w:hAnsi="Arial Narrow"/>
                <w:b/>
                <w:sz w:val="20"/>
              </w:rPr>
            </w:pPr>
            <w:r w:rsidRPr="0009229E">
              <w:rPr>
                <w:rFonts w:ascii="Arial Narrow" w:hAnsi="Arial Narrow"/>
                <w:b/>
                <w:bCs/>
                <w:sz w:val="20"/>
              </w:rPr>
              <w:t>Net cost to PBS/RPBS/MBS</w:t>
            </w:r>
          </w:p>
        </w:tc>
        <w:tc>
          <w:tcPr>
            <w:tcW w:w="679" w:type="pct"/>
            <w:shd w:val="clear" w:color="auto" w:fill="auto"/>
            <w:vAlign w:val="center"/>
          </w:tcPr>
          <w:p w:rsidR="00E644F6" w:rsidRPr="0009229E" w:rsidRDefault="00E644F6" w:rsidP="00A24222">
            <w:pPr>
              <w:jc w:val="center"/>
              <w:rPr>
                <w:rFonts w:ascii="Arial Narrow" w:hAnsi="Arial Narrow"/>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679" w:type="pct"/>
            <w:shd w:val="clear" w:color="auto" w:fill="auto"/>
            <w:vAlign w:val="center"/>
          </w:tcPr>
          <w:p w:rsidR="00E644F6" w:rsidRPr="0009229E" w:rsidRDefault="00E644F6" w:rsidP="00A24222">
            <w:pPr>
              <w:jc w:val="center"/>
              <w:rPr>
                <w:rFonts w:ascii="Arial Narrow" w:hAnsi="Arial Narrow"/>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764" w:type="pct"/>
            <w:shd w:val="clear" w:color="auto" w:fill="auto"/>
            <w:vAlign w:val="center"/>
          </w:tcPr>
          <w:p w:rsidR="00E644F6" w:rsidRPr="0009229E" w:rsidRDefault="00E644F6" w:rsidP="00A24222">
            <w:pPr>
              <w:jc w:val="center"/>
              <w:rPr>
                <w:rFonts w:ascii="Arial Narrow" w:hAnsi="Arial Narrow"/>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764" w:type="pct"/>
            <w:shd w:val="clear" w:color="auto" w:fill="auto"/>
            <w:vAlign w:val="center"/>
          </w:tcPr>
          <w:p w:rsidR="00E644F6" w:rsidRPr="0009229E" w:rsidRDefault="00E644F6" w:rsidP="00A24222">
            <w:pPr>
              <w:jc w:val="center"/>
              <w:rPr>
                <w:rFonts w:ascii="Arial Narrow" w:hAnsi="Arial Narrow"/>
                <w:sz w:val="20"/>
              </w:rPr>
            </w:pPr>
            <w:r w:rsidRPr="0009229E">
              <w:rPr>
                <w:rFonts w:ascii="Arial Narrow" w:hAnsi="Arial Narrow"/>
                <w:sz w:val="20"/>
              </w:rPr>
              <w:t>$</w:t>
            </w:r>
            <w:r w:rsidR="0076535F">
              <w:rPr>
                <w:rFonts w:ascii="Arial Narrow" w:hAnsi="Arial Narrow"/>
                <w:noProof/>
                <w:color w:val="000000"/>
                <w:sz w:val="20"/>
                <w:highlight w:val="black"/>
              </w:rPr>
              <w:t>'''''''''''''''''''''''''</w:t>
            </w:r>
          </w:p>
        </w:tc>
        <w:tc>
          <w:tcPr>
            <w:tcW w:w="754" w:type="pct"/>
            <w:shd w:val="clear" w:color="auto" w:fill="auto"/>
            <w:vAlign w:val="center"/>
          </w:tcPr>
          <w:p w:rsidR="00E644F6" w:rsidRPr="0009229E" w:rsidRDefault="00E644F6" w:rsidP="00A24222">
            <w:pPr>
              <w:jc w:val="center"/>
              <w:rPr>
                <w:rFonts w:ascii="Arial Narrow" w:hAnsi="Arial Narrow"/>
                <w:sz w:val="20"/>
              </w:rPr>
            </w:pPr>
            <w:r w:rsidRPr="0009229E">
              <w:rPr>
                <w:rFonts w:ascii="Arial Narrow" w:hAnsi="Arial Narrow"/>
                <w:sz w:val="20"/>
              </w:rPr>
              <w:t>$</w:t>
            </w:r>
            <w:r w:rsidR="0076535F">
              <w:rPr>
                <w:rFonts w:ascii="Arial Narrow" w:hAnsi="Arial Narrow"/>
                <w:noProof/>
                <w:color w:val="000000"/>
                <w:sz w:val="20"/>
                <w:highlight w:val="black"/>
              </w:rPr>
              <w:t>''''''''''''''''''''''''</w:t>
            </w:r>
          </w:p>
        </w:tc>
      </w:tr>
    </w:tbl>
    <w:p w:rsidR="00E644F6" w:rsidRDefault="00E644F6" w:rsidP="00BB2539">
      <w:pPr>
        <w:pStyle w:val="ListParagraph"/>
        <w:widowControl/>
      </w:pPr>
    </w:p>
    <w:p w:rsidR="00703030" w:rsidRPr="00703030" w:rsidRDefault="00703030" w:rsidP="00703030">
      <w:pPr>
        <w:widowControl/>
        <w:ind w:left="720"/>
        <w:rPr>
          <w:i/>
        </w:rPr>
      </w:pPr>
      <w:r w:rsidRPr="00703030">
        <w:rPr>
          <w:i/>
        </w:rPr>
        <w:t>The</w:t>
      </w:r>
      <w:r>
        <w:rPr>
          <w:i/>
        </w:rPr>
        <w:t xml:space="preserve"> redacted table above shows that the number of patients initiating with </w:t>
      </w:r>
      <w:proofErr w:type="spellStart"/>
      <w:r>
        <w:rPr>
          <w:i/>
        </w:rPr>
        <w:t>nalmefene</w:t>
      </w:r>
      <w:proofErr w:type="spellEnd"/>
      <w:r>
        <w:rPr>
          <w:i/>
        </w:rPr>
        <w:t xml:space="preserve"> is estimated to be less than 10,000 in Year 1 and 10,000 – 50,000 in Year 5.  The estimated net cost to the PBS is less than $10 million in Year 1 and $10 - $20 million in Year 5. </w:t>
      </w:r>
      <w:r w:rsidRPr="00703030">
        <w:rPr>
          <w:i/>
        </w:rPr>
        <w:t xml:space="preserve"> </w:t>
      </w:r>
    </w:p>
    <w:p w:rsidR="00703030" w:rsidRPr="0009229E" w:rsidRDefault="00703030" w:rsidP="00BB2539">
      <w:pPr>
        <w:pStyle w:val="ListParagraph"/>
        <w:widowControl/>
      </w:pPr>
    </w:p>
    <w:p w:rsidR="00BB2539" w:rsidRPr="0009229E" w:rsidRDefault="00BB2539" w:rsidP="00375228">
      <w:pPr>
        <w:pStyle w:val="Heading2"/>
      </w:pPr>
      <w:bookmarkStart w:id="18" w:name="_Toc430082329"/>
      <w:r w:rsidRPr="0009229E">
        <w:t>Quality Use of Medicines</w:t>
      </w:r>
      <w:bookmarkEnd w:id="18"/>
    </w:p>
    <w:p w:rsidR="00BB2539" w:rsidRPr="0009229E" w:rsidRDefault="00BB2539" w:rsidP="00BB2539">
      <w:pPr>
        <w:pStyle w:val="ListParagraph"/>
        <w:widowControl/>
      </w:pPr>
    </w:p>
    <w:p w:rsidR="00AD1DAF" w:rsidRPr="0009229E" w:rsidRDefault="00AD1DAF" w:rsidP="001B48BE">
      <w:pPr>
        <w:pStyle w:val="ListParagraph"/>
        <w:widowControl/>
        <w:numPr>
          <w:ilvl w:val="1"/>
          <w:numId w:val="2"/>
        </w:numPr>
      </w:pPr>
      <w:r w:rsidRPr="0009229E">
        <w:t xml:space="preserve">The sponsor identified that variability in psychosocial support and the quality of prescribing could impact on health outcomes for patients receiving </w:t>
      </w:r>
      <w:proofErr w:type="spellStart"/>
      <w:r w:rsidRPr="0009229E">
        <w:t>nalmefene</w:t>
      </w:r>
      <w:proofErr w:type="spellEnd"/>
      <w:r w:rsidRPr="0009229E">
        <w:t xml:space="preserve"> treatment. Hence the sponsor proposed an online self-help program for patients and an online continuing education program for general practitioners. Multiple online resources and programs for alcohol dependence are currently available to patients and health practitioners at no cost. </w:t>
      </w:r>
    </w:p>
    <w:p w:rsidR="00BB2539" w:rsidRPr="0009229E" w:rsidRDefault="00BB2539" w:rsidP="00BB2539">
      <w:pPr>
        <w:pStyle w:val="ListParagraph"/>
        <w:widowControl/>
      </w:pPr>
    </w:p>
    <w:p w:rsidR="00BB2539" w:rsidRPr="0009229E" w:rsidRDefault="00F34745" w:rsidP="001B48BE">
      <w:pPr>
        <w:pStyle w:val="ListParagraph"/>
        <w:widowControl/>
        <w:numPr>
          <w:ilvl w:val="1"/>
          <w:numId w:val="2"/>
        </w:numPr>
      </w:pPr>
      <w:r w:rsidRPr="0009229E">
        <w:t xml:space="preserve">DUSC noted that the BRENDA psychosocial intervention was specifically developed for use with </w:t>
      </w:r>
      <w:proofErr w:type="spellStart"/>
      <w:r w:rsidRPr="0009229E">
        <w:t>nalmefene</w:t>
      </w:r>
      <w:proofErr w:type="spellEnd"/>
      <w:r w:rsidRPr="0009229E">
        <w:t xml:space="preserve">, and that this may not be reflective of standard practice in the </w:t>
      </w:r>
      <w:r w:rsidRPr="0009229E">
        <w:lastRenderedPageBreak/>
        <w:t>Australian clinical context</w:t>
      </w:r>
      <w:r w:rsidR="00BB2539" w:rsidRPr="0009229E">
        <w:rPr>
          <w:szCs w:val="22"/>
        </w:rPr>
        <w:t xml:space="preserve">.  DUSC considered that the absence of a definition of “psychosocial intervention” in the restriction may affect the variety and quality of therapy accessible by </w:t>
      </w:r>
      <w:proofErr w:type="spellStart"/>
      <w:r w:rsidR="00BB2539" w:rsidRPr="0009229E">
        <w:rPr>
          <w:szCs w:val="22"/>
        </w:rPr>
        <w:t>nalmefene</w:t>
      </w:r>
      <w:proofErr w:type="spellEnd"/>
      <w:r w:rsidR="00BB2539" w:rsidRPr="0009229E">
        <w:rPr>
          <w:szCs w:val="22"/>
        </w:rPr>
        <w:t xml:space="preserve"> patients, as well as the effectiveness of </w:t>
      </w:r>
      <w:proofErr w:type="spellStart"/>
      <w:r w:rsidR="00BB2539" w:rsidRPr="0009229E">
        <w:rPr>
          <w:szCs w:val="22"/>
        </w:rPr>
        <w:t>nalmefene</w:t>
      </w:r>
      <w:proofErr w:type="spellEnd"/>
      <w:r w:rsidR="00BB2539" w:rsidRPr="0009229E">
        <w:rPr>
          <w:szCs w:val="22"/>
        </w:rPr>
        <w:t xml:space="preserve"> use.</w:t>
      </w:r>
    </w:p>
    <w:p w:rsidR="00BB2539" w:rsidRPr="0009229E" w:rsidRDefault="00BB2539" w:rsidP="00BB2539">
      <w:pPr>
        <w:pStyle w:val="ListParagraph"/>
      </w:pPr>
    </w:p>
    <w:p w:rsidR="00BB2539" w:rsidRPr="0009229E" w:rsidRDefault="00BB2539" w:rsidP="001B48BE">
      <w:pPr>
        <w:pStyle w:val="ListParagraph"/>
        <w:widowControl/>
        <w:numPr>
          <w:ilvl w:val="1"/>
          <w:numId w:val="2"/>
        </w:numPr>
      </w:pPr>
      <w:r w:rsidRPr="0009229E">
        <w:rPr>
          <w:szCs w:val="22"/>
        </w:rPr>
        <w:t>DUSC questioned the evidence base underpinning the two week trial period of psychosocial therapy, noting a two week period of psychosocial intervention is unlikely to be sufficient to achieve a clinically meaningful response.</w:t>
      </w:r>
    </w:p>
    <w:p w:rsidR="004D763A" w:rsidRPr="0009229E" w:rsidRDefault="004D763A" w:rsidP="00576972">
      <w:pPr>
        <w:widowControl/>
        <w:rPr>
          <w:szCs w:val="22"/>
        </w:rPr>
      </w:pPr>
    </w:p>
    <w:p w:rsidR="001734BF" w:rsidRPr="0009229E" w:rsidRDefault="001734BF" w:rsidP="001734BF">
      <w:pPr>
        <w:pStyle w:val="ListParagraph"/>
        <w:ind w:left="709"/>
        <w:rPr>
          <w:i/>
          <w:szCs w:val="22"/>
        </w:rPr>
      </w:pPr>
      <w:r w:rsidRPr="0009229E">
        <w:rPr>
          <w:i/>
          <w:szCs w:val="22"/>
        </w:rPr>
        <w:t>For more detail on PBAC’s view, see section 7 “PBAC outcome”</w:t>
      </w:r>
    </w:p>
    <w:p w:rsidR="001734BF" w:rsidRPr="0009229E" w:rsidRDefault="001734BF" w:rsidP="00576972">
      <w:pPr>
        <w:widowControl/>
        <w:rPr>
          <w:szCs w:val="22"/>
        </w:rPr>
      </w:pPr>
    </w:p>
    <w:p w:rsidR="00576972" w:rsidRPr="0009229E" w:rsidRDefault="00576972" w:rsidP="00375228">
      <w:pPr>
        <w:pStyle w:val="Heading2"/>
      </w:pPr>
      <w:bookmarkStart w:id="19" w:name="_Toc430082330"/>
      <w:r w:rsidRPr="0009229E">
        <w:t>Financial Management – Risk Sharing Arrangements</w:t>
      </w:r>
      <w:bookmarkEnd w:id="19"/>
    </w:p>
    <w:p w:rsidR="00C25D9C" w:rsidRPr="0009229E" w:rsidRDefault="00C25D9C" w:rsidP="00576972">
      <w:pPr>
        <w:widowControl/>
        <w:rPr>
          <w:szCs w:val="22"/>
        </w:rPr>
      </w:pPr>
    </w:p>
    <w:p w:rsidR="00C25D9C" w:rsidRPr="0009229E" w:rsidRDefault="00CE456B" w:rsidP="001B48BE">
      <w:pPr>
        <w:pStyle w:val="ListParagraph"/>
        <w:widowControl/>
        <w:numPr>
          <w:ilvl w:val="1"/>
          <w:numId w:val="2"/>
        </w:numPr>
        <w:rPr>
          <w:szCs w:val="22"/>
        </w:rPr>
      </w:pPr>
      <w:r w:rsidRPr="0009229E">
        <w:t xml:space="preserve">The sponsor indicated willingness to negotiate a risk share arrangement, and proposed an aggregate spending cap that would manage the risk of utilisation of </w:t>
      </w:r>
      <w:proofErr w:type="spellStart"/>
      <w:r w:rsidRPr="0009229E">
        <w:t>nalmefene</w:t>
      </w:r>
      <w:proofErr w:type="spellEnd"/>
      <w:r w:rsidRPr="0009229E">
        <w:t xml:space="preserve"> outside the proposed PBS restrictions and address the potential for higher than expected substitution rates of naltrexone.</w:t>
      </w:r>
    </w:p>
    <w:p w:rsidR="00F927E9" w:rsidRPr="0009229E" w:rsidRDefault="00F927E9" w:rsidP="00497E05"/>
    <w:p w:rsidR="000C63BC" w:rsidRPr="0009229E" w:rsidRDefault="000C63BC" w:rsidP="00497E05"/>
    <w:p w:rsidR="000C63BC" w:rsidRPr="0009229E" w:rsidRDefault="000C63BC" w:rsidP="00375228">
      <w:pPr>
        <w:pStyle w:val="PBACHeading1"/>
      </w:pPr>
      <w:r w:rsidRPr="0009229E">
        <w:t>PBAC Outcome</w:t>
      </w:r>
    </w:p>
    <w:p w:rsidR="000C63BC" w:rsidRPr="0009229E" w:rsidRDefault="000C63BC" w:rsidP="002753F4">
      <w:pPr>
        <w:contextualSpacing/>
        <w:rPr>
          <w:b/>
          <w:bCs/>
          <w:szCs w:val="22"/>
        </w:rPr>
      </w:pPr>
    </w:p>
    <w:p w:rsidR="000C63BC" w:rsidRPr="0009229E" w:rsidRDefault="002753F4" w:rsidP="002753F4">
      <w:pPr>
        <w:numPr>
          <w:ilvl w:val="1"/>
          <w:numId w:val="2"/>
        </w:numPr>
        <w:contextualSpacing/>
        <w:rPr>
          <w:bCs/>
          <w:szCs w:val="22"/>
        </w:rPr>
      </w:pPr>
      <w:r w:rsidRPr="0009229E">
        <w:rPr>
          <w:bCs/>
          <w:szCs w:val="22"/>
        </w:rPr>
        <w:t xml:space="preserve">The PBAC did not recommend the listing of </w:t>
      </w:r>
      <w:proofErr w:type="spellStart"/>
      <w:r w:rsidRPr="0009229E">
        <w:t>nalmefene</w:t>
      </w:r>
      <w:proofErr w:type="spellEnd"/>
      <w:r w:rsidRPr="0009229E">
        <w:t xml:space="preserve"> for the treatment of alcohol dependence.</w:t>
      </w:r>
      <w:r w:rsidRPr="0009229E">
        <w:rPr>
          <w:bCs/>
          <w:szCs w:val="22"/>
        </w:rPr>
        <w:t xml:space="preserve"> </w:t>
      </w:r>
      <w:r w:rsidRPr="0009229E">
        <w:t xml:space="preserve">In reaching this conclusion, </w:t>
      </w:r>
      <w:r w:rsidRPr="0009229E">
        <w:rPr>
          <w:bCs/>
          <w:szCs w:val="22"/>
        </w:rPr>
        <w:t xml:space="preserve">the PBAC considered that the clinical place of therapy was not well defined and </w:t>
      </w:r>
      <w:r w:rsidR="00535F87" w:rsidRPr="0009229E">
        <w:rPr>
          <w:bCs/>
          <w:szCs w:val="22"/>
        </w:rPr>
        <w:t xml:space="preserve">therefore the comparator was uncertain. The PBAC also considered that it was not clear whether </w:t>
      </w:r>
      <w:r w:rsidRPr="0009229E">
        <w:rPr>
          <w:bCs/>
          <w:szCs w:val="22"/>
        </w:rPr>
        <w:t xml:space="preserve">the demonstrated effect was clinically meaningful. Without clarity around these issues, the clinical effectiveness of </w:t>
      </w:r>
      <w:proofErr w:type="spellStart"/>
      <w:r w:rsidRPr="0009229E">
        <w:rPr>
          <w:bCs/>
          <w:szCs w:val="22"/>
        </w:rPr>
        <w:t>nalmefene</w:t>
      </w:r>
      <w:proofErr w:type="spellEnd"/>
      <w:r w:rsidRPr="0009229E">
        <w:rPr>
          <w:bCs/>
          <w:szCs w:val="22"/>
        </w:rPr>
        <w:t xml:space="preserve"> in the proposed population could not be determined.</w:t>
      </w:r>
    </w:p>
    <w:p w:rsidR="00535F87" w:rsidRPr="0009229E" w:rsidRDefault="00535F87" w:rsidP="00535F87">
      <w:pPr>
        <w:ind w:left="720"/>
        <w:contextualSpacing/>
        <w:rPr>
          <w:bCs/>
          <w:szCs w:val="22"/>
        </w:rPr>
      </w:pPr>
    </w:p>
    <w:p w:rsidR="00535F87" w:rsidRPr="0009229E" w:rsidRDefault="00535F87" w:rsidP="00535F87">
      <w:pPr>
        <w:numPr>
          <w:ilvl w:val="1"/>
          <w:numId w:val="2"/>
        </w:numPr>
        <w:contextualSpacing/>
        <w:rPr>
          <w:bCs/>
          <w:szCs w:val="22"/>
        </w:rPr>
      </w:pPr>
      <w:r w:rsidRPr="0009229E">
        <w:rPr>
          <w:bCs/>
          <w:szCs w:val="22"/>
        </w:rPr>
        <w:t>The PBAC considered that the clinical place in therapy was unclear</w:t>
      </w:r>
      <w:r w:rsidR="00F639D9" w:rsidRPr="0009229E">
        <w:rPr>
          <w:bCs/>
          <w:szCs w:val="22"/>
        </w:rPr>
        <w:t xml:space="preserve"> and considered that consultation with </w:t>
      </w:r>
      <w:proofErr w:type="spellStart"/>
      <w:r w:rsidR="00F639D9" w:rsidRPr="0009229E">
        <w:rPr>
          <w:bCs/>
          <w:szCs w:val="22"/>
        </w:rPr>
        <w:t>hepatologists</w:t>
      </w:r>
      <w:proofErr w:type="spellEnd"/>
      <w:r w:rsidR="00F639D9" w:rsidRPr="0009229E">
        <w:rPr>
          <w:bCs/>
          <w:szCs w:val="22"/>
        </w:rPr>
        <w:t xml:space="preserve"> and addiction specialists may assist in determining the most appropriate clinical place for </w:t>
      </w:r>
      <w:proofErr w:type="spellStart"/>
      <w:r w:rsidR="00F639D9" w:rsidRPr="0009229E">
        <w:rPr>
          <w:bCs/>
          <w:szCs w:val="22"/>
        </w:rPr>
        <w:t>nalmefene</w:t>
      </w:r>
      <w:proofErr w:type="spellEnd"/>
      <w:r w:rsidR="00F639D9" w:rsidRPr="0009229E">
        <w:rPr>
          <w:bCs/>
          <w:szCs w:val="22"/>
        </w:rPr>
        <w:t xml:space="preserve">. </w:t>
      </w:r>
    </w:p>
    <w:p w:rsidR="00235C64" w:rsidRPr="0009229E" w:rsidRDefault="00235C64" w:rsidP="00235C64">
      <w:pPr>
        <w:contextualSpacing/>
        <w:rPr>
          <w:bCs/>
          <w:szCs w:val="22"/>
        </w:rPr>
      </w:pPr>
    </w:p>
    <w:p w:rsidR="00535F87" w:rsidRPr="0009229E" w:rsidRDefault="00535F87" w:rsidP="002753F4">
      <w:pPr>
        <w:numPr>
          <w:ilvl w:val="1"/>
          <w:numId w:val="2"/>
        </w:numPr>
        <w:contextualSpacing/>
        <w:rPr>
          <w:bCs/>
          <w:szCs w:val="22"/>
        </w:rPr>
      </w:pPr>
      <w:r w:rsidRPr="0009229E">
        <w:rPr>
          <w:bCs/>
          <w:szCs w:val="22"/>
        </w:rPr>
        <w:t xml:space="preserve">Given the lack of clarity around the place in therapy, the PBAC considered that it was difficult to determine the appropriate comparator. The PBAC agreed </w:t>
      </w:r>
      <w:r w:rsidR="002979F7" w:rsidRPr="0009229E">
        <w:rPr>
          <w:bCs/>
          <w:szCs w:val="22"/>
        </w:rPr>
        <w:t xml:space="preserve">with the ESC </w:t>
      </w:r>
      <w:r w:rsidRPr="0009229E">
        <w:rPr>
          <w:bCs/>
          <w:szCs w:val="22"/>
        </w:rPr>
        <w:t xml:space="preserve">that </w:t>
      </w:r>
      <w:r w:rsidR="002979F7" w:rsidRPr="0009229E">
        <w:rPr>
          <w:bCs/>
          <w:szCs w:val="22"/>
        </w:rPr>
        <w:t xml:space="preserve">naltrexone might be an appropriate comparator, but noted that the differences in outcomes between the naltrexone and </w:t>
      </w:r>
      <w:proofErr w:type="spellStart"/>
      <w:r w:rsidR="002979F7" w:rsidRPr="0009229E">
        <w:rPr>
          <w:bCs/>
          <w:szCs w:val="22"/>
        </w:rPr>
        <w:t>nalmefene</w:t>
      </w:r>
      <w:proofErr w:type="spellEnd"/>
      <w:r w:rsidR="002979F7" w:rsidRPr="0009229E">
        <w:rPr>
          <w:bCs/>
          <w:szCs w:val="22"/>
        </w:rPr>
        <w:t xml:space="preserve"> trials meant that any comparison between the two was unlikely to give a reliable estimate of their comparative efficacy.</w:t>
      </w:r>
    </w:p>
    <w:p w:rsidR="00535F87" w:rsidRPr="0009229E" w:rsidRDefault="00535F87" w:rsidP="00535F87">
      <w:pPr>
        <w:pStyle w:val="ListParagraph"/>
        <w:rPr>
          <w:bCs/>
          <w:szCs w:val="22"/>
        </w:rPr>
      </w:pPr>
    </w:p>
    <w:p w:rsidR="00535F87" w:rsidRPr="0009229E" w:rsidRDefault="00535F87" w:rsidP="002753F4">
      <w:pPr>
        <w:numPr>
          <w:ilvl w:val="1"/>
          <w:numId w:val="2"/>
        </w:numPr>
        <w:contextualSpacing/>
        <w:rPr>
          <w:bCs/>
          <w:szCs w:val="22"/>
        </w:rPr>
      </w:pPr>
      <w:r w:rsidRPr="0009229E">
        <w:rPr>
          <w:bCs/>
          <w:szCs w:val="22"/>
        </w:rPr>
        <w:t xml:space="preserve">Based on the results of the studies presented, </w:t>
      </w:r>
      <w:r w:rsidR="00E644F6" w:rsidRPr="0009229E">
        <w:rPr>
          <w:bCs/>
          <w:szCs w:val="22"/>
        </w:rPr>
        <w:t xml:space="preserve">PBAC </w:t>
      </w:r>
      <w:r w:rsidRPr="0009229E">
        <w:rPr>
          <w:bCs/>
          <w:szCs w:val="22"/>
        </w:rPr>
        <w:t xml:space="preserve">agreed with the clinical claim that </w:t>
      </w:r>
      <w:proofErr w:type="spellStart"/>
      <w:r w:rsidRPr="0009229E">
        <w:rPr>
          <w:bCs/>
          <w:szCs w:val="22"/>
        </w:rPr>
        <w:t>nalmefene</w:t>
      </w:r>
      <w:proofErr w:type="spellEnd"/>
      <w:r w:rsidRPr="0009229E">
        <w:rPr>
          <w:bCs/>
          <w:szCs w:val="22"/>
        </w:rPr>
        <w:t xml:space="preserve"> is an effective intervention for the reduction of </w:t>
      </w:r>
      <w:r w:rsidR="004D763A" w:rsidRPr="0009229E">
        <w:rPr>
          <w:bCs/>
          <w:szCs w:val="22"/>
        </w:rPr>
        <w:t xml:space="preserve">heavy </w:t>
      </w:r>
      <w:r w:rsidRPr="0009229E">
        <w:rPr>
          <w:bCs/>
          <w:szCs w:val="22"/>
        </w:rPr>
        <w:t>drinking</w:t>
      </w:r>
      <w:r w:rsidR="004D763A" w:rsidRPr="0009229E">
        <w:rPr>
          <w:bCs/>
          <w:szCs w:val="22"/>
        </w:rPr>
        <w:t xml:space="preserve"> days</w:t>
      </w:r>
      <w:r w:rsidR="00F639D9" w:rsidRPr="0009229E">
        <w:rPr>
          <w:bCs/>
          <w:szCs w:val="22"/>
        </w:rPr>
        <w:t xml:space="preserve"> compared to placebo in the target population of patients with high to very high drinking levels</w:t>
      </w:r>
      <w:r w:rsidRPr="0009229E">
        <w:rPr>
          <w:bCs/>
          <w:szCs w:val="22"/>
        </w:rPr>
        <w:t>. However</w:t>
      </w:r>
      <w:r w:rsidR="004D763A" w:rsidRPr="0009229E">
        <w:rPr>
          <w:bCs/>
          <w:szCs w:val="22"/>
        </w:rPr>
        <w:t>;</w:t>
      </w:r>
      <w:r w:rsidRPr="0009229E">
        <w:rPr>
          <w:bCs/>
          <w:szCs w:val="22"/>
        </w:rPr>
        <w:t xml:space="preserve"> it was unclear whether the results were clinically meaningful</w:t>
      </w:r>
      <w:r w:rsidR="00235C64" w:rsidRPr="0009229E">
        <w:rPr>
          <w:bCs/>
          <w:szCs w:val="22"/>
        </w:rPr>
        <w:t>, and the value of the health outcomes</w:t>
      </w:r>
      <w:r w:rsidR="00463132" w:rsidRPr="0009229E">
        <w:rPr>
          <w:bCs/>
          <w:szCs w:val="22"/>
        </w:rPr>
        <w:t>, particularly in relation to the long term health effects of reduced alcohol consumption,</w:t>
      </w:r>
      <w:r w:rsidR="00235C64" w:rsidRPr="0009229E">
        <w:rPr>
          <w:bCs/>
          <w:szCs w:val="22"/>
        </w:rPr>
        <w:t xml:space="preserve"> remained unknown.</w:t>
      </w:r>
      <w:r w:rsidR="00463132" w:rsidRPr="0009229E">
        <w:rPr>
          <w:bCs/>
          <w:szCs w:val="22"/>
        </w:rPr>
        <w:t xml:space="preserve"> The PBAC noted that the results of the studies presented may not be applicable to the PBS population due to the exclusion criteria of the studies, and because the psychosocial intervention in the study may not align with current clinical practice. </w:t>
      </w:r>
    </w:p>
    <w:p w:rsidR="004D763A" w:rsidRPr="0009229E" w:rsidRDefault="004D763A" w:rsidP="004D763A">
      <w:pPr>
        <w:pStyle w:val="ListParagraph"/>
        <w:rPr>
          <w:bCs/>
          <w:szCs w:val="22"/>
        </w:rPr>
      </w:pPr>
    </w:p>
    <w:p w:rsidR="004D763A" w:rsidRPr="0009229E" w:rsidRDefault="004D763A" w:rsidP="002753F4">
      <w:pPr>
        <w:numPr>
          <w:ilvl w:val="1"/>
          <w:numId w:val="2"/>
        </w:numPr>
        <w:contextualSpacing/>
        <w:rPr>
          <w:bCs/>
          <w:szCs w:val="22"/>
        </w:rPr>
      </w:pPr>
      <w:r w:rsidRPr="0009229E">
        <w:rPr>
          <w:bCs/>
          <w:szCs w:val="22"/>
        </w:rPr>
        <w:t xml:space="preserve">Given the differences between </w:t>
      </w:r>
      <w:proofErr w:type="spellStart"/>
      <w:r w:rsidRPr="0009229E">
        <w:rPr>
          <w:bCs/>
          <w:szCs w:val="22"/>
        </w:rPr>
        <w:t>nalmefene</w:t>
      </w:r>
      <w:proofErr w:type="spellEnd"/>
      <w:r w:rsidRPr="0009229E">
        <w:rPr>
          <w:bCs/>
          <w:szCs w:val="22"/>
        </w:rPr>
        <w:t xml:space="preserve"> and naltrexone, both in terms of treatment goals and the data available in the studies, the PBAC considered that comparative </w:t>
      </w:r>
      <w:r w:rsidRPr="0009229E">
        <w:rPr>
          <w:bCs/>
          <w:szCs w:val="22"/>
        </w:rPr>
        <w:lastRenderedPageBreak/>
        <w:t xml:space="preserve">effectiveness of </w:t>
      </w:r>
      <w:proofErr w:type="spellStart"/>
      <w:r w:rsidRPr="0009229E">
        <w:rPr>
          <w:bCs/>
          <w:szCs w:val="22"/>
        </w:rPr>
        <w:t>nalmefene</w:t>
      </w:r>
      <w:proofErr w:type="spellEnd"/>
      <w:r w:rsidRPr="0009229E">
        <w:rPr>
          <w:bCs/>
          <w:szCs w:val="22"/>
        </w:rPr>
        <w:t xml:space="preserve"> to naltrexone was difficult to assess, and the claim of non-inferiority was not well supported.</w:t>
      </w:r>
      <w:r w:rsidR="00463132" w:rsidRPr="0009229E">
        <w:rPr>
          <w:bCs/>
          <w:szCs w:val="22"/>
        </w:rPr>
        <w:t xml:space="preserve"> The PBAC considered that given the similar mechanism of action, the claim of non-inferior comparative harms of </w:t>
      </w:r>
      <w:proofErr w:type="spellStart"/>
      <w:r w:rsidR="00463132" w:rsidRPr="0009229E">
        <w:rPr>
          <w:bCs/>
          <w:szCs w:val="22"/>
        </w:rPr>
        <w:t>nalmefene</w:t>
      </w:r>
      <w:proofErr w:type="spellEnd"/>
      <w:r w:rsidR="00463132" w:rsidRPr="0009229E">
        <w:rPr>
          <w:bCs/>
          <w:szCs w:val="22"/>
        </w:rPr>
        <w:t xml:space="preserve"> compared to naltrexone was reasonable. </w:t>
      </w:r>
    </w:p>
    <w:p w:rsidR="00535F87" w:rsidRPr="0009229E" w:rsidRDefault="00535F87" w:rsidP="00535F87">
      <w:pPr>
        <w:pStyle w:val="ListParagraph"/>
        <w:rPr>
          <w:bCs/>
          <w:szCs w:val="22"/>
        </w:rPr>
      </w:pPr>
    </w:p>
    <w:p w:rsidR="00235C64" w:rsidRPr="0009229E" w:rsidRDefault="00235C64" w:rsidP="002753F4">
      <w:pPr>
        <w:numPr>
          <w:ilvl w:val="1"/>
          <w:numId w:val="2"/>
        </w:numPr>
        <w:contextualSpacing/>
        <w:rPr>
          <w:bCs/>
          <w:szCs w:val="22"/>
        </w:rPr>
      </w:pPr>
      <w:r w:rsidRPr="0009229E">
        <w:rPr>
          <w:bCs/>
          <w:szCs w:val="22"/>
        </w:rPr>
        <w:t>The PBAC noted the advice from ESC that</w:t>
      </w:r>
      <w:r w:rsidR="004D763A" w:rsidRPr="0009229E">
        <w:rPr>
          <w:bCs/>
          <w:szCs w:val="22"/>
        </w:rPr>
        <w:t xml:space="preserve"> a </w:t>
      </w:r>
      <w:r w:rsidR="004D763A" w:rsidRPr="0009229E">
        <w:t xml:space="preserve">formal comparison between </w:t>
      </w:r>
      <w:proofErr w:type="spellStart"/>
      <w:r w:rsidR="004D763A" w:rsidRPr="0009229E">
        <w:t>nalmefene</w:t>
      </w:r>
      <w:proofErr w:type="spellEnd"/>
      <w:r w:rsidR="004D763A" w:rsidRPr="0009229E">
        <w:t xml:space="preserve"> and naltrexone might provide a more reliable basis for decision making. However; the PBAC agreed with the </w:t>
      </w:r>
      <w:r w:rsidR="001734BF" w:rsidRPr="0009229E">
        <w:t>P</w:t>
      </w:r>
      <w:r w:rsidR="004D763A" w:rsidRPr="0009229E">
        <w:t>re-PBAC Response that the differences between the studies for each product meant that such a comparison would be difficult and any result was unlikely to give a more reliable estimate of comparative efficacy than the informal comparison presented.</w:t>
      </w:r>
      <w:r w:rsidR="004D763A" w:rsidRPr="0009229E">
        <w:rPr>
          <w:bCs/>
          <w:szCs w:val="22"/>
        </w:rPr>
        <w:t xml:space="preserve"> </w:t>
      </w:r>
    </w:p>
    <w:p w:rsidR="00235C64" w:rsidRPr="0009229E" w:rsidRDefault="00235C64" w:rsidP="00235C64">
      <w:pPr>
        <w:pStyle w:val="ListParagraph"/>
        <w:rPr>
          <w:bCs/>
          <w:szCs w:val="22"/>
        </w:rPr>
      </w:pPr>
    </w:p>
    <w:p w:rsidR="00535F87" w:rsidRPr="0009229E" w:rsidRDefault="00535F87" w:rsidP="002753F4">
      <w:pPr>
        <w:numPr>
          <w:ilvl w:val="1"/>
          <w:numId w:val="2"/>
        </w:numPr>
        <w:contextualSpacing/>
        <w:rPr>
          <w:bCs/>
          <w:szCs w:val="22"/>
        </w:rPr>
      </w:pPr>
      <w:r w:rsidRPr="0009229E">
        <w:rPr>
          <w:bCs/>
          <w:szCs w:val="22"/>
        </w:rPr>
        <w:t>The PBAC agreed with the ESC that the economic analysis did not give an adequate basis for justification of the requested price.</w:t>
      </w:r>
      <w:r w:rsidR="00A5315E" w:rsidRPr="0009229E">
        <w:rPr>
          <w:bCs/>
          <w:szCs w:val="22"/>
        </w:rPr>
        <w:t xml:space="preserve"> The PBAC noted the issues raised by the ESC in terms of the economic model, including:</w:t>
      </w:r>
    </w:p>
    <w:p w:rsidR="00A5315E" w:rsidRPr="0009229E" w:rsidRDefault="00A5315E" w:rsidP="00A5315E">
      <w:pPr>
        <w:pStyle w:val="ListParagraph"/>
        <w:numPr>
          <w:ilvl w:val="0"/>
          <w:numId w:val="16"/>
        </w:numPr>
        <w:ind w:left="1276" w:hanging="425"/>
        <w:rPr>
          <w:bCs/>
          <w:szCs w:val="22"/>
        </w:rPr>
      </w:pPr>
      <w:r w:rsidRPr="0009229E">
        <w:rPr>
          <w:bCs/>
          <w:szCs w:val="22"/>
        </w:rPr>
        <w:t>transition probabilities after 6 months being unreliable</w:t>
      </w:r>
    </w:p>
    <w:p w:rsidR="00A5315E" w:rsidRPr="0009229E" w:rsidRDefault="00A5315E" w:rsidP="00A5315E">
      <w:pPr>
        <w:pStyle w:val="ListParagraph"/>
        <w:numPr>
          <w:ilvl w:val="0"/>
          <w:numId w:val="16"/>
        </w:numPr>
        <w:ind w:left="1276" w:hanging="425"/>
        <w:rPr>
          <w:bCs/>
          <w:szCs w:val="22"/>
        </w:rPr>
      </w:pPr>
      <w:r w:rsidRPr="0009229E">
        <w:rPr>
          <w:bCs/>
          <w:szCs w:val="22"/>
        </w:rPr>
        <w:t>assumptions regarding allowed transitions between health states in years 2-5 we</w:t>
      </w:r>
      <w:r w:rsidR="00463132" w:rsidRPr="0009229E">
        <w:rPr>
          <w:bCs/>
          <w:szCs w:val="22"/>
        </w:rPr>
        <w:t>re</w:t>
      </w:r>
      <w:r w:rsidRPr="0009229E">
        <w:rPr>
          <w:bCs/>
          <w:szCs w:val="22"/>
        </w:rPr>
        <w:t xml:space="preserve"> not well justified and were unlikely to represent clinical practice</w:t>
      </w:r>
    </w:p>
    <w:p w:rsidR="00A5315E" w:rsidRPr="0009229E" w:rsidRDefault="00A5315E" w:rsidP="00A5315E">
      <w:pPr>
        <w:pStyle w:val="ListParagraph"/>
        <w:numPr>
          <w:ilvl w:val="0"/>
          <w:numId w:val="16"/>
        </w:numPr>
        <w:ind w:left="1276" w:hanging="425"/>
        <w:rPr>
          <w:bCs/>
          <w:szCs w:val="22"/>
        </w:rPr>
      </w:pPr>
      <w:r w:rsidRPr="0009229E">
        <w:rPr>
          <w:bCs/>
          <w:szCs w:val="22"/>
        </w:rPr>
        <w:t xml:space="preserve">the model did not allow patients to re-trial </w:t>
      </w:r>
      <w:proofErr w:type="spellStart"/>
      <w:r w:rsidRPr="0009229E">
        <w:rPr>
          <w:bCs/>
          <w:szCs w:val="22"/>
        </w:rPr>
        <w:t>nalmefene</w:t>
      </w:r>
      <w:proofErr w:type="spellEnd"/>
      <w:r w:rsidRPr="0009229E">
        <w:rPr>
          <w:bCs/>
          <w:szCs w:val="22"/>
        </w:rPr>
        <w:t xml:space="preserve"> or initiate other treatments</w:t>
      </w:r>
    </w:p>
    <w:p w:rsidR="00A5315E" w:rsidRPr="0009229E" w:rsidRDefault="00A5315E" w:rsidP="00A5315E">
      <w:pPr>
        <w:pStyle w:val="ListParagraph"/>
        <w:numPr>
          <w:ilvl w:val="0"/>
          <w:numId w:val="16"/>
        </w:numPr>
        <w:ind w:left="1276" w:hanging="425"/>
        <w:rPr>
          <w:bCs/>
          <w:szCs w:val="22"/>
        </w:rPr>
      </w:pPr>
      <w:r w:rsidRPr="0009229E">
        <w:rPr>
          <w:bCs/>
          <w:szCs w:val="22"/>
        </w:rPr>
        <w:t xml:space="preserve">the model did not include all appropriate costs </w:t>
      </w:r>
    </w:p>
    <w:p w:rsidR="00A5315E" w:rsidRPr="0009229E" w:rsidRDefault="00A5315E" w:rsidP="00A5315E">
      <w:pPr>
        <w:ind w:left="720"/>
        <w:contextualSpacing/>
        <w:rPr>
          <w:bCs/>
          <w:szCs w:val="22"/>
        </w:rPr>
      </w:pPr>
    </w:p>
    <w:p w:rsidR="00A5315E" w:rsidRPr="0009229E" w:rsidRDefault="008F09AB" w:rsidP="002753F4">
      <w:pPr>
        <w:numPr>
          <w:ilvl w:val="1"/>
          <w:numId w:val="2"/>
        </w:numPr>
        <w:contextualSpacing/>
        <w:rPr>
          <w:bCs/>
          <w:szCs w:val="22"/>
        </w:rPr>
      </w:pPr>
      <w:r w:rsidRPr="0009229E">
        <w:rPr>
          <w:bCs/>
          <w:szCs w:val="22"/>
        </w:rPr>
        <w:t>The PBAC consider</w:t>
      </w:r>
      <w:r w:rsidR="00A5315E" w:rsidRPr="0009229E">
        <w:rPr>
          <w:bCs/>
          <w:szCs w:val="22"/>
        </w:rPr>
        <w:t>ed that the five year time horizon of the model was appropriate, and noted that any additional longer term benefits of treatment would not be captured.</w:t>
      </w:r>
    </w:p>
    <w:p w:rsidR="00535F87" w:rsidRPr="0009229E" w:rsidRDefault="00535F87" w:rsidP="00535F87">
      <w:pPr>
        <w:pStyle w:val="ListParagraph"/>
        <w:rPr>
          <w:bCs/>
          <w:szCs w:val="22"/>
        </w:rPr>
      </w:pPr>
    </w:p>
    <w:p w:rsidR="00535F87" w:rsidRPr="0009229E" w:rsidRDefault="00535F87" w:rsidP="002753F4">
      <w:pPr>
        <w:numPr>
          <w:ilvl w:val="1"/>
          <w:numId w:val="2"/>
        </w:numPr>
        <w:contextualSpacing/>
        <w:rPr>
          <w:bCs/>
          <w:szCs w:val="22"/>
        </w:rPr>
      </w:pPr>
      <w:r w:rsidRPr="0009229E">
        <w:rPr>
          <w:bCs/>
          <w:szCs w:val="22"/>
        </w:rPr>
        <w:t>The</w:t>
      </w:r>
      <w:r w:rsidR="00463132" w:rsidRPr="0009229E">
        <w:rPr>
          <w:bCs/>
          <w:szCs w:val="22"/>
        </w:rPr>
        <w:t xml:space="preserve"> PBAC accepted the advice of the DUSC, noting that the</w:t>
      </w:r>
      <w:r w:rsidRPr="0009229E">
        <w:rPr>
          <w:bCs/>
          <w:szCs w:val="22"/>
        </w:rPr>
        <w:t xml:space="preserve"> estimates of utilisation were uncertain</w:t>
      </w:r>
      <w:r w:rsidR="00463132" w:rsidRPr="0009229E">
        <w:rPr>
          <w:bCs/>
          <w:szCs w:val="22"/>
        </w:rPr>
        <w:t xml:space="preserve"> </w:t>
      </w:r>
      <w:r w:rsidRPr="0009229E">
        <w:rPr>
          <w:bCs/>
          <w:szCs w:val="22"/>
        </w:rPr>
        <w:t xml:space="preserve">given that the place in therapy was unclear. The PBAC agree that there would be some substitution for </w:t>
      </w:r>
      <w:proofErr w:type="gramStart"/>
      <w:r w:rsidRPr="0009229E">
        <w:rPr>
          <w:bCs/>
          <w:szCs w:val="22"/>
        </w:rPr>
        <w:t>naltrexone,</w:t>
      </w:r>
      <w:proofErr w:type="gramEnd"/>
      <w:r w:rsidRPr="0009229E">
        <w:rPr>
          <w:bCs/>
          <w:szCs w:val="22"/>
        </w:rPr>
        <w:t xml:space="preserve"> however the assumption of 33% from the submission was not supported by evidence. Overall, the PBAC considered that the cost-offsets for naltrexone were not likely to be realised in practi</w:t>
      </w:r>
      <w:r w:rsidR="00463132" w:rsidRPr="0009229E">
        <w:rPr>
          <w:bCs/>
          <w:szCs w:val="22"/>
        </w:rPr>
        <w:t>c</w:t>
      </w:r>
      <w:r w:rsidRPr="0009229E">
        <w:rPr>
          <w:bCs/>
          <w:szCs w:val="22"/>
        </w:rPr>
        <w:t>e</w:t>
      </w:r>
      <w:r w:rsidR="001734BF" w:rsidRPr="0009229E">
        <w:rPr>
          <w:bCs/>
          <w:szCs w:val="22"/>
        </w:rPr>
        <w:t xml:space="preserve">, and that </w:t>
      </w:r>
      <w:proofErr w:type="spellStart"/>
      <w:r w:rsidR="001734BF" w:rsidRPr="0009229E">
        <w:rPr>
          <w:bCs/>
          <w:szCs w:val="22"/>
        </w:rPr>
        <w:t>nalmefene</w:t>
      </w:r>
      <w:proofErr w:type="spellEnd"/>
      <w:r w:rsidR="001734BF" w:rsidRPr="0009229E">
        <w:rPr>
          <w:bCs/>
          <w:szCs w:val="22"/>
        </w:rPr>
        <w:t xml:space="preserve"> should not be priced greater than naltrexone. </w:t>
      </w:r>
    </w:p>
    <w:p w:rsidR="008F09AB" w:rsidRPr="0009229E" w:rsidRDefault="008F09AB" w:rsidP="008F09AB">
      <w:pPr>
        <w:pStyle w:val="ListParagraph"/>
        <w:rPr>
          <w:bCs/>
          <w:szCs w:val="22"/>
        </w:rPr>
      </w:pPr>
    </w:p>
    <w:p w:rsidR="008F09AB" w:rsidRPr="0009229E" w:rsidRDefault="001C2EB0" w:rsidP="00F34745">
      <w:pPr>
        <w:numPr>
          <w:ilvl w:val="1"/>
          <w:numId w:val="2"/>
        </w:numPr>
        <w:contextualSpacing/>
        <w:rPr>
          <w:bCs/>
          <w:szCs w:val="22"/>
        </w:rPr>
      </w:pPr>
      <w:r w:rsidRPr="0009229E">
        <w:rPr>
          <w:szCs w:val="22"/>
        </w:rPr>
        <w:t xml:space="preserve">Given the lack of clarity around the place in therapy for </w:t>
      </w:r>
      <w:proofErr w:type="spellStart"/>
      <w:r w:rsidRPr="0009229E">
        <w:rPr>
          <w:szCs w:val="22"/>
        </w:rPr>
        <w:t>nalmefene</w:t>
      </w:r>
      <w:proofErr w:type="spellEnd"/>
      <w:r w:rsidRPr="0009229E">
        <w:rPr>
          <w:szCs w:val="22"/>
        </w:rPr>
        <w:t xml:space="preserve"> and the clinical value of the health benefits observed in the evidence, the PBAC recommended a stakeholder meeting be held between the Department</w:t>
      </w:r>
      <w:r w:rsidR="00F34745" w:rsidRPr="0009229E">
        <w:rPr>
          <w:szCs w:val="22"/>
        </w:rPr>
        <w:t xml:space="preserve"> and relevant professionals. </w:t>
      </w:r>
    </w:p>
    <w:p w:rsidR="000C63BC" w:rsidRPr="0009229E" w:rsidRDefault="000C63BC" w:rsidP="002753F4">
      <w:pPr>
        <w:rPr>
          <w:b/>
          <w:bCs/>
          <w:szCs w:val="22"/>
        </w:rPr>
      </w:pPr>
    </w:p>
    <w:p w:rsidR="000C63BC" w:rsidRPr="0009229E" w:rsidRDefault="000C63BC" w:rsidP="00375228">
      <w:pPr>
        <w:pStyle w:val="Heading2"/>
      </w:pPr>
      <w:r w:rsidRPr="0009229E">
        <w:t>Outcome:</w:t>
      </w:r>
    </w:p>
    <w:p w:rsidR="000C63BC" w:rsidRPr="0009229E" w:rsidRDefault="002753F4" w:rsidP="002753F4">
      <w:pPr>
        <w:rPr>
          <w:bCs/>
          <w:szCs w:val="22"/>
        </w:rPr>
      </w:pPr>
      <w:r w:rsidRPr="0009229E">
        <w:rPr>
          <w:bCs/>
          <w:szCs w:val="22"/>
        </w:rPr>
        <w:t>Rejected</w:t>
      </w:r>
    </w:p>
    <w:p w:rsidR="000C63BC" w:rsidRPr="0009229E" w:rsidRDefault="000C63BC" w:rsidP="002753F4">
      <w:pPr>
        <w:rPr>
          <w:bCs/>
          <w:szCs w:val="22"/>
        </w:rPr>
      </w:pPr>
    </w:p>
    <w:p w:rsidR="005F074A" w:rsidRDefault="005F074A" w:rsidP="00375228">
      <w:pPr>
        <w:pStyle w:val="PBACHeading1"/>
        <w:rPr>
          <w:rFonts w:eastAsia="SimSun"/>
        </w:rPr>
      </w:pPr>
      <w:r>
        <w:rPr>
          <w:rFonts w:eastAsia="SimSun"/>
        </w:rPr>
        <w:t>Context for Decision</w:t>
      </w:r>
    </w:p>
    <w:p w:rsidR="005F074A" w:rsidRDefault="005F074A" w:rsidP="005F074A">
      <w:pPr>
        <w:ind w:left="720"/>
        <w:contextualSpacing/>
        <w:rPr>
          <w:b/>
        </w:rPr>
      </w:pPr>
    </w:p>
    <w:p w:rsidR="005F074A" w:rsidRDefault="005F074A" w:rsidP="005F074A">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F074A" w:rsidRDefault="005F074A" w:rsidP="005F074A"/>
    <w:p w:rsidR="00375228" w:rsidRDefault="00375228">
      <w:pPr>
        <w:widowControl/>
        <w:jc w:val="left"/>
        <w:rPr>
          <w:rFonts w:eastAsia="SimSun"/>
          <w:b/>
          <w:szCs w:val="22"/>
        </w:rPr>
      </w:pPr>
      <w:r>
        <w:rPr>
          <w:rFonts w:eastAsia="SimSun"/>
          <w:b/>
          <w:szCs w:val="22"/>
        </w:rPr>
        <w:br w:type="page"/>
      </w:r>
    </w:p>
    <w:p w:rsidR="005F074A" w:rsidRDefault="005F074A" w:rsidP="00375228">
      <w:pPr>
        <w:pStyle w:val="PBACHeading1"/>
        <w:rPr>
          <w:rFonts w:eastAsia="SimSun"/>
        </w:rPr>
      </w:pPr>
      <w:r>
        <w:rPr>
          <w:rFonts w:eastAsia="SimSun"/>
        </w:rPr>
        <w:lastRenderedPageBreak/>
        <w:t>Sponsor’s Comment</w:t>
      </w:r>
    </w:p>
    <w:p w:rsidR="005F074A" w:rsidRDefault="005F074A" w:rsidP="005F074A">
      <w:pPr>
        <w:tabs>
          <w:tab w:val="left" w:pos="2940"/>
        </w:tabs>
        <w:rPr>
          <w:szCs w:val="22"/>
        </w:rPr>
      </w:pPr>
    </w:p>
    <w:p w:rsidR="002F38EC" w:rsidRPr="00C8645F" w:rsidRDefault="002F38EC" w:rsidP="002F38EC">
      <w:pPr>
        <w:ind w:left="720"/>
        <w:rPr>
          <w:szCs w:val="22"/>
        </w:rPr>
      </w:pPr>
      <w:proofErr w:type="spellStart"/>
      <w:r w:rsidRPr="00C8645F">
        <w:t>Lundbeck</w:t>
      </w:r>
      <w:proofErr w:type="spellEnd"/>
      <w:r w:rsidRPr="00C8645F">
        <w:t xml:space="preserve"> Australia is disappointed with the PBAC’s decision as we believe there is a clear clinical role for </w:t>
      </w:r>
      <w:proofErr w:type="spellStart"/>
      <w:r w:rsidRPr="00C8645F">
        <w:t>Selincro</w:t>
      </w:r>
      <w:proofErr w:type="spellEnd"/>
      <w:r w:rsidRPr="00C8645F">
        <w:t xml:space="preserve"> and that new treatment options are needed to address alcohol-related harm in Australia.</w:t>
      </w:r>
    </w:p>
    <w:p w:rsidR="000C63BC" w:rsidRPr="0009229E" w:rsidRDefault="000C63BC" w:rsidP="002753F4">
      <w:pPr>
        <w:rPr>
          <w:b/>
          <w:bCs/>
          <w:szCs w:val="22"/>
          <w:highlight w:val="yellow"/>
        </w:rPr>
      </w:pPr>
    </w:p>
    <w:p w:rsidR="000C63BC" w:rsidRPr="0009229E" w:rsidRDefault="000C63BC" w:rsidP="00497E05"/>
    <w:sectPr w:rsidR="000C63BC" w:rsidRPr="0009229E" w:rsidSect="006E7B42">
      <w:headerReference w:type="even" r:id="rId9"/>
      <w:headerReference w:type="default" r:id="rId10"/>
      <w:footerReference w:type="even" r:id="rId11"/>
      <w:footerReference w:type="default" r:id="rId12"/>
      <w:headerReference w:type="first" r:id="rId13"/>
      <w:footerReference w:type="first" r:id="rId14"/>
      <w:pgSz w:w="11906" w:h="16838"/>
      <w:pgMar w:top="1440" w:right="1276"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5F" w:rsidRDefault="0076535F" w:rsidP="00124A51">
      <w:r>
        <w:separator/>
      </w:r>
    </w:p>
  </w:endnote>
  <w:endnote w:type="continuationSeparator" w:id="0">
    <w:p w:rsidR="0076535F" w:rsidRDefault="0076535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5F" w:rsidRDefault="00765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828786"/>
      <w:docPartObj>
        <w:docPartGallery w:val="Page Numbers (Bottom of Page)"/>
        <w:docPartUnique/>
      </w:docPartObj>
    </w:sdtPr>
    <w:sdtEndPr>
      <w:rPr>
        <w:noProof/>
      </w:rPr>
    </w:sdtEndPr>
    <w:sdtContent>
      <w:p w:rsidR="0076535F" w:rsidRDefault="0076535F">
        <w:pPr>
          <w:pStyle w:val="Footer"/>
          <w:jc w:val="center"/>
        </w:pPr>
        <w:r>
          <w:fldChar w:fldCharType="begin"/>
        </w:r>
        <w:r>
          <w:instrText xml:space="preserve"> PAGE   \* MERGEFORMAT </w:instrText>
        </w:r>
        <w:r>
          <w:fldChar w:fldCharType="separate"/>
        </w:r>
        <w:r w:rsidR="003B0611">
          <w:rPr>
            <w:noProof/>
          </w:rPr>
          <w:t>20</w:t>
        </w:r>
        <w:r>
          <w:rPr>
            <w:noProof/>
          </w:rPr>
          <w:fldChar w:fldCharType="end"/>
        </w:r>
      </w:p>
    </w:sdtContent>
  </w:sdt>
  <w:p w:rsidR="0076535F" w:rsidRDefault="00765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5F" w:rsidRDefault="00765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5F" w:rsidRDefault="0076535F" w:rsidP="00124A51">
      <w:r>
        <w:separator/>
      </w:r>
    </w:p>
  </w:footnote>
  <w:footnote w:type="continuationSeparator" w:id="0">
    <w:p w:rsidR="0076535F" w:rsidRDefault="0076535F" w:rsidP="00124A51">
      <w:r>
        <w:continuationSeparator/>
      </w:r>
    </w:p>
  </w:footnote>
  <w:footnote w:id="1">
    <w:p w:rsidR="0076535F" w:rsidRPr="005F0AA0" w:rsidRDefault="0076535F" w:rsidP="005F0AA0">
      <w:pPr>
        <w:pStyle w:val="CommentText"/>
        <w:rPr>
          <w:rFonts w:ascii="Arial Narrow" w:hAnsi="Arial Narrow"/>
          <w:sz w:val="18"/>
          <w:szCs w:val="18"/>
        </w:rPr>
      </w:pPr>
      <w:r w:rsidRPr="005F0AA0">
        <w:rPr>
          <w:rStyle w:val="FootnoteReference"/>
          <w:rFonts w:ascii="Arial Narrow" w:hAnsi="Arial Narrow"/>
          <w:sz w:val="18"/>
          <w:szCs w:val="18"/>
        </w:rPr>
        <w:footnoteRef/>
      </w:r>
      <w:r w:rsidRPr="005F0AA0">
        <w:rPr>
          <w:rFonts w:ascii="Arial Narrow" w:hAnsi="Arial Narrow"/>
          <w:sz w:val="18"/>
          <w:szCs w:val="18"/>
        </w:rPr>
        <w:t xml:space="preserve"> </w:t>
      </w:r>
      <w:proofErr w:type="gramStart"/>
      <w:r w:rsidRPr="005F0AA0">
        <w:rPr>
          <w:rFonts w:ascii="Arial Narrow" w:hAnsi="Arial Narrow"/>
          <w:sz w:val="18"/>
          <w:szCs w:val="18"/>
        </w:rPr>
        <w:t xml:space="preserve">Crowley </w:t>
      </w:r>
      <w:r>
        <w:rPr>
          <w:rFonts w:ascii="Arial Narrow" w:hAnsi="Arial Narrow"/>
          <w:sz w:val="18"/>
          <w:szCs w:val="18"/>
        </w:rPr>
        <w:t xml:space="preserve">P. </w:t>
      </w:r>
      <w:r w:rsidRPr="005F0AA0">
        <w:rPr>
          <w:rFonts w:ascii="Arial Narrow" w:hAnsi="Arial Narrow"/>
          <w:sz w:val="18"/>
          <w:szCs w:val="18"/>
        </w:rPr>
        <w:t>(2015).</w:t>
      </w:r>
      <w:proofErr w:type="gramEnd"/>
      <w:r w:rsidRPr="005F0AA0">
        <w:rPr>
          <w:rFonts w:ascii="Arial Narrow" w:hAnsi="Arial Narrow"/>
          <w:sz w:val="18"/>
          <w:szCs w:val="18"/>
        </w:rPr>
        <w:t xml:space="preserve"> </w:t>
      </w:r>
      <w:proofErr w:type="gramStart"/>
      <w:r w:rsidRPr="005F0AA0">
        <w:rPr>
          <w:rFonts w:ascii="Arial Narrow" w:hAnsi="Arial Narrow"/>
          <w:sz w:val="18"/>
          <w:szCs w:val="18"/>
        </w:rPr>
        <w:t>Long-term drug treatment of patients with alcohol dependence.</w:t>
      </w:r>
      <w:proofErr w:type="gramEnd"/>
      <w:r w:rsidRPr="005F0AA0">
        <w:rPr>
          <w:rFonts w:ascii="Arial Narrow" w:hAnsi="Arial Narrow"/>
          <w:sz w:val="18"/>
          <w:szCs w:val="18"/>
        </w:rPr>
        <w:t xml:space="preserve"> Australian Prescriber, 38(2) 41-43.</w:t>
      </w:r>
    </w:p>
    <w:p w:rsidR="0076535F" w:rsidRDefault="0076535F">
      <w:pPr>
        <w:pStyle w:val="FootnoteText"/>
      </w:pPr>
    </w:p>
  </w:footnote>
  <w:footnote w:id="2">
    <w:p w:rsidR="0076535F" w:rsidRPr="00222357" w:rsidRDefault="0076535F">
      <w:pPr>
        <w:pStyle w:val="FootnoteText"/>
        <w:rPr>
          <w:rFonts w:ascii="Arial Narrow" w:hAnsi="Arial Narrow"/>
        </w:rPr>
      </w:pPr>
      <w:r w:rsidRPr="00222357">
        <w:rPr>
          <w:rStyle w:val="FootnoteReference"/>
          <w:rFonts w:ascii="Arial Narrow" w:hAnsi="Arial Narrow"/>
        </w:rPr>
        <w:footnoteRef/>
      </w:r>
      <w:r w:rsidRPr="00222357">
        <w:rPr>
          <w:rFonts w:ascii="Arial Narrow" w:hAnsi="Arial Narrow"/>
        </w:rPr>
        <w:t xml:space="preserve"> </w:t>
      </w:r>
      <w:proofErr w:type="spellStart"/>
      <w:proofErr w:type="gramStart"/>
      <w:r w:rsidRPr="00222357">
        <w:rPr>
          <w:rFonts w:ascii="Arial Narrow" w:hAnsi="Arial Narrow" w:cs="Segoe UI"/>
          <w:snapToGrid/>
          <w:lang w:eastAsia="en-AU"/>
        </w:rPr>
        <w:t>Starosta</w:t>
      </w:r>
      <w:proofErr w:type="spellEnd"/>
      <w:r w:rsidRPr="00222357">
        <w:rPr>
          <w:rFonts w:ascii="Arial Narrow" w:hAnsi="Arial Narrow" w:cs="Segoe UI"/>
          <w:snapToGrid/>
          <w:lang w:eastAsia="en-AU"/>
        </w:rPr>
        <w:t xml:space="preserve">, A. N., R. F. Leeman and J. R. </w:t>
      </w:r>
      <w:proofErr w:type="spellStart"/>
      <w:r w:rsidRPr="00222357">
        <w:rPr>
          <w:rFonts w:ascii="Arial Narrow" w:hAnsi="Arial Narrow" w:cs="Segoe UI"/>
          <w:snapToGrid/>
          <w:lang w:eastAsia="en-AU"/>
        </w:rPr>
        <w:t>Volpicelli</w:t>
      </w:r>
      <w:proofErr w:type="spellEnd"/>
      <w:r w:rsidRPr="00222357">
        <w:rPr>
          <w:rFonts w:ascii="Arial Narrow" w:hAnsi="Arial Narrow" w:cs="Segoe UI"/>
          <w:snapToGrid/>
          <w:lang w:eastAsia="en-AU"/>
        </w:rPr>
        <w:t xml:space="preserve"> (2006).</w:t>
      </w:r>
      <w:proofErr w:type="gramEnd"/>
      <w:r w:rsidRPr="00222357">
        <w:rPr>
          <w:rFonts w:ascii="Arial Narrow" w:hAnsi="Arial Narrow" w:cs="Segoe UI"/>
          <w:snapToGrid/>
          <w:lang w:eastAsia="en-AU"/>
        </w:rPr>
        <w:t xml:space="preserve"> "The BRENDA model: integrating psychosocial treatment and pharmacotherapy for the treatment of alcohol use disorders." </w:t>
      </w:r>
      <w:r w:rsidRPr="00222357">
        <w:rPr>
          <w:rFonts w:ascii="Arial Narrow" w:hAnsi="Arial Narrow" w:cs="Segoe UI"/>
          <w:snapToGrid/>
          <w:u w:val="single"/>
          <w:lang w:eastAsia="en-AU"/>
        </w:rPr>
        <w:t xml:space="preserve">J </w:t>
      </w:r>
      <w:proofErr w:type="spellStart"/>
      <w:r w:rsidRPr="00222357">
        <w:rPr>
          <w:rFonts w:ascii="Arial Narrow" w:hAnsi="Arial Narrow" w:cs="Segoe UI"/>
          <w:snapToGrid/>
          <w:u w:val="single"/>
          <w:lang w:eastAsia="en-AU"/>
        </w:rPr>
        <w:t>Psychiatr</w:t>
      </w:r>
      <w:proofErr w:type="spellEnd"/>
      <w:r w:rsidRPr="00222357">
        <w:rPr>
          <w:rFonts w:ascii="Arial Narrow" w:hAnsi="Arial Narrow" w:cs="Segoe UI"/>
          <w:snapToGrid/>
          <w:u w:val="single"/>
          <w:lang w:eastAsia="en-AU"/>
        </w:rPr>
        <w:t xml:space="preserve"> </w:t>
      </w:r>
      <w:proofErr w:type="spellStart"/>
      <w:r w:rsidRPr="00222357">
        <w:rPr>
          <w:rFonts w:ascii="Arial Narrow" w:hAnsi="Arial Narrow" w:cs="Segoe UI"/>
          <w:snapToGrid/>
          <w:u w:val="single"/>
          <w:lang w:eastAsia="en-AU"/>
        </w:rPr>
        <w:t>Pract</w:t>
      </w:r>
      <w:proofErr w:type="spellEnd"/>
      <w:r w:rsidRPr="00222357">
        <w:rPr>
          <w:rFonts w:ascii="Arial Narrow" w:hAnsi="Arial Narrow" w:cs="Segoe UI"/>
          <w:snapToGrid/>
          <w:lang w:eastAsia="en-AU"/>
        </w:rPr>
        <w:t xml:space="preserve"> </w:t>
      </w:r>
      <w:r w:rsidRPr="00222357">
        <w:rPr>
          <w:rFonts w:ascii="Arial Narrow" w:hAnsi="Arial Narrow" w:cs="Segoe UI"/>
          <w:b/>
          <w:bCs/>
          <w:snapToGrid/>
          <w:lang w:eastAsia="en-AU"/>
        </w:rPr>
        <w:t>12</w:t>
      </w:r>
      <w:r w:rsidRPr="00222357">
        <w:rPr>
          <w:rFonts w:ascii="Arial Narrow" w:hAnsi="Arial Narrow" w:cs="Segoe UI"/>
          <w:snapToGrid/>
          <w:lang w:eastAsia="en-AU"/>
        </w:rPr>
        <w:t>(2): 80-89.</w:t>
      </w:r>
    </w:p>
  </w:footnote>
  <w:footnote w:id="3">
    <w:p w:rsidR="0076535F" w:rsidRPr="00222357" w:rsidRDefault="0076535F">
      <w:pPr>
        <w:pStyle w:val="FootnoteText"/>
        <w:rPr>
          <w:rFonts w:ascii="Arial Narrow" w:hAnsi="Arial Narrow"/>
        </w:rPr>
      </w:pPr>
      <w:r w:rsidRPr="00222357">
        <w:rPr>
          <w:rStyle w:val="FootnoteReference"/>
          <w:rFonts w:ascii="Arial Narrow" w:hAnsi="Arial Narrow"/>
        </w:rPr>
        <w:footnoteRef/>
      </w:r>
      <w:r w:rsidRPr="00222357">
        <w:rPr>
          <w:rFonts w:ascii="Arial Narrow" w:hAnsi="Arial Narrow"/>
        </w:rPr>
        <w:t xml:space="preserve"> </w:t>
      </w:r>
      <w:proofErr w:type="spellStart"/>
      <w:r w:rsidRPr="00222357">
        <w:rPr>
          <w:rFonts w:ascii="Arial Narrow" w:hAnsi="Arial Narrow" w:cs="Segoe UI"/>
          <w:snapToGrid/>
          <w:lang w:eastAsia="en-AU"/>
        </w:rPr>
        <w:t>Heuzenroeder</w:t>
      </w:r>
      <w:proofErr w:type="spellEnd"/>
      <w:r w:rsidRPr="00222357">
        <w:rPr>
          <w:rFonts w:ascii="Arial Narrow" w:hAnsi="Arial Narrow" w:cs="Segoe UI"/>
          <w:snapToGrid/>
          <w:lang w:eastAsia="en-AU"/>
        </w:rPr>
        <w:t xml:space="preserve">, L., M. Donnelly, M. M. </w:t>
      </w:r>
      <w:proofErr w:type="spellStart"/>
      <w:r w:rsidRPr="00222357">
        <w:rPr>
          <w:rFonts w:ascii="Arial Narrow" w:hAnsi="Arial Narrow" w:cs="Segoe UI"/>
          <w:snapToGrid/>
          <w:lang w:eastAsia="en-AU"/>
        </w:rPr>
        <w:t>Haby</w:t>
      </w:r>
      <w:proofErr w:type="spellEnd"/>
      <w:r w:rsidRPr="00222357">
        <w:rPr>
          <w:rFonts w:ascii="Arial Narrow" w:hAnsi="Arial Narrow" w:cs="Segoe UI"/>
          <w:snapToGrid/>
          <w:lang w:eastAsia="en-AU"/>
        </w:rPr>
        <w:t xml:space="preserve">, C. </w:t>
      </w:r>
      <w:proofErr w:type="spellStart"/>
      <w:r w:rsidRPr="00222357">
        <w:rPr>
          <w:rFonts w:ascii="Arial Narrow" w:hAnsi="Arial Narrow" w:cs="Segoe UI"/>
          <w:snapToGrid/>
          <w:lang w:eastAsia="en-AU"/>
        </w:rPr>
        <w:t>Mihalopoulos</w:t>
      </w:r>
      <w:proofErr w:type="spellEnd"/>
      <w:r w:rsidRPr="00222357">
        <w:rPr>
          <w:rFonts w:ascii="Arial Narrow" w:hAnsi="Arial Narrow" w:cs="Segoe UI"/>
          <w:snapToGrid/>
          <w:lang w:eastAsia="en-AU"/>
        </w:rPr>
        <w:t xml:space="preserve">, R. </w:t>
      </w:r>
      <w:proofErr w:type="spellStart"/>
      <w:r w:rsidRPr="00222357">
        <w:rPr>
          <w:rFonts w:ascii="Arial Narrow" w:hAnsi="Arial Narrow" w:cs="Segoe UI"/>
          <w:snapToGrid/>
          <w:lang w:eastAsia="en-AU"/>
        </w:rPr>
        <w:t>Rossell</w:t>
      </w:r>
      <w:proofErr w:type="spellEnd"/>
      <w:r w:rsidRPr="00222357">
        <w:rPr>
          <w:rFonts w:ascii="Arial Narrow" w:hAnsi="Arial Narrow" w:cs="Segoe UI"/>
          <w:snapToGrid/>
          <w:lang w:eastAsia="en-AU"/>
        </w:rPr>
        <w:t xml:space="preserve">, R. Carter, G. Andrews and T. </w:t>
      </w:r>
      <w:proofErr w:type="spellStart"/>
      <w:r w:rsidRPr="00222357">
        <w:rPr>
          <w:rFonts w:ascii="Arial Narrow" w:hAnsi="Arial Narrow" w:cs="Segoe UI"/>
          <w:snapToGrid/>
          <w:lang w:eastAsia="en-AU"/>
        </w:rPr>
        <w:t>Vos</w:t>
      </w:r>
      <w:proofErr w:type="spellEnd"/>
      <w:r w:rsidRPr="00222357">
        <w:rPr>
          <w:rFonts w:ascii="Arial Narrow" w:hAnsi="Arial Narrow" w:cs="Segoe UI"/>
          <w:snapToGrid/>
          <w:lang w:eastAsia="en-AU"/>
        </w:rPr>
        <w:t xml:space="preserve"> (2004). "Cost-effectiveness of psychological and pharmacological interventions for generalized anxiety disorder and panic disorder." </w:t>
      </w:r>
      <w:r w:rsidRPr="00222357">
        <w:rPr>
          <w:rFonts w:ascii="Arial Narrow" w:hAnsi="Arial Narrow" w:cs="Segoe UI"/>
          <w:snapToGrid/>
          <w:u w:val="single"/>
          <w:lang w:eastAsia="en-AU"/>
        </w:rPr>
        <w:t xml:space="preserve">The Australian </w:t>
      </w:r>
      <w:proofErr w:type="gramStart"/>
      <w:r w:rsidRPr="00222357">
        <w:rPr>
          <w:rFonts w:ascii="Arial Narrow" w:hAnsi="Arial Narrow" w:cs="Segoe UI"/>
          <w:snapToGrid/>
          <w:u w:val="single"/>
          <w:lang w:eastAsia="en-AU"/>
        </w:rPr>
        <w:t>And</w:t>
      </w:r>
      <w:proofErr w:type="gramEnd"/>
      <w:r w:rsidRPr="00222357">
        <w:rPr>
          <w:rFonts w:ascii="Arial Narrow" w:hAnsi="Arial Narrow" w:cs="Segoe UI"/>
          <w:snapToGrid/>
          <w:u w:val="single"/>
          <w:lang w:eastAsia="en-AU"/>
        </w:rPr>
        <w:t xml:space="preserve"> New Zealand Journal Of Psychiatry</w:t>
      </w:r>
      <w:r w:rsidRPr="00222357">
        <w:rPr>
          <w:rFonts w:ascii="Arial Narrow" w:hAnsi="Arial Narrow" w:cs="Segoe UI"/>
          <w:snapToGrid/>
          <w:lang w:eastAsia="en-AU"/>
        </w:rPr>
        <w:t xml:space="preserve"> </w:t>
      </w:r>
      <w:r w:rsidRPr="00222357">
        <w:rPr>
          <w:rFonts w:ascii="Arial Narrow" w:hAnsi="Arial Narrow" w:cs="Segoe UI"/>
          <w:b/>
          <w:bCs/>
          <w:snapToGrid/>
          <w:lang w:eastAsia="en-AU"/>
        </w:rPr>
        <w:t>38</w:t>
      </w:r>
      <w:r w:rsidRPr="00222357">
        <w:rPr>
          <w:rFonts w:ascii="Arial Narrow" w:hAnsi="Arial Narrow" w:cs="Segoe UI"/>
          <w:snapToGrid/>
          <w:lang w:eastAsia="en-AU"/>
        </w:rPr>
        <w:t>(8): 602-612.</w:t>
      </w:r>
    </w:p>
  </w:footnote>
  <w:footnote w:id="4">
    <w:p w:rsidR="0076535F" w:rsidRPr="00086AB2" w:rsidRDefault="0076535F" w:rsidP="00086AB2">
      <w:pPr>
        <w:widowControl/>
        <w:autoSpaceDE w:val="0"/>
        <w:autoSpaceDN w:val="0"/>
        <w:adjustRightInd w:val="0"/>
        <w:jc w:val="left"/>
        <w:rPr>
          <w:rFonts w:ascii="Arial Narrow" w:hAnsi="Arial Narrow"/>
          <w:sz w:val="18"/>
          <w:szCs w:val="18"/>
        </w:rPr>
      </w:pPr>
      <w:r w:rsidRPr="00086AB2">
        <w:rPr>
          <w:rStyle w:val="FootnoteReference"/>
          <w:rFonts w:ascii="Arial Narrow" w:hAnsi="Arial Narrow"/>
          <w:sz w:val="18"/>
          <w:szCs w:val="18"/>
        </w:rPr>
        <w:footnoteRef/>
      </w:r>
      <w:r w:rsidRPr="00086AB2">
        <w:rPr>
          <w:rFonts w:ascii="Arial Narrow" w:hAnsi="Arial Narrow"/>
          <w:sz w:val="18"/>
          <w:szCs w:val="18"/>
        </w:rPr>
        <w:t xml:space="preserve"> </w:t>
      </w:r>
      <w:proofErr w:type="spellStart"/>
      <w:r w:rsidRPr="00086AB2">
        <w:rPr>
          <w:rFonts w:ascii="Arial Narrow" w:hAnsi="Arial Narrow"/>
          <w:sz w:val="18"/>
          <w:szCs w:val="18"/>
        </w:rPr>
        <w:t>Chhatwal</w:t>
      </w:r>
      <w:proofErr w:type="spellEnd"/>
      <w:r w:rsidRPr="00086AB2">
        <w:rPr>
          <w:rFonts w:ascii="Arial Narrow" w:hAnsi="Arial Narrow"/>
          <w:sz w:val="18"/>
          <w:szCs w:val="18"/>
        </w:rPr>
        <w:t xml:space="preserve">, J., </w:t>
      </w:r>
      <w:proofErr w:type="spellStart"/>
      <w:r w:rsidRPr="00086AB2">
        <w:rPr>
          <w:rFonts w:ascii="Arial Narrow" w:hAnsi="Arial Narrow"/>
          <w:sz w:val="18"/>
          <w:szCs w:val="18"/>
        </w:rPr>
        <w:t>Jayasuriya</w:t>
      </w:r>
      <w:proofErr w:type="spellEnd"/>
      <w:r w:rsidRPr="00086AB2">
        <w:rPr>
          <w:rFonts w:ascii="Arial Narrow" w:hAnsi="Arial Narrow"/>
          <w:sz w:val="18"/>
          <w:szCs w:val="18"/>
        </w:rPr>
        <w:t xml:space="preserve">, S., </w:t>
      </w:r>
      <w:proofErr w:type="spellStart"/>
      <w:r w:rsidRPr="00086AB2">
        <w:rPr>
          <w:rFonts w:ascii="Arial Narrow" w:hAnsi="Arial Narrow"/>
          <w:sz w:val="18"/>
          <w:szCs w:val="18"/>
        </w:rPr>
        <w:t>Elbasha</w:t>
      </w:r>
      <w:proofErr w:type="spellEnd"/>
      <w:r w:rsidRPr="00086AB2">
        <w:rPr>
          <w:rFonts w:ascii="Arial Narrow" w:hAnsi="Arial Narrow"/>
          <w:sz w:val="18"/>
          <w:szCs w:val="18"/>
        </w:rPr>
        <w:t xml:space="preserve">, E (2014), </w:t>
      </w:r>
      <w:r w:rsidRPr="00086AB2">
        <w:rPr>
          <w:rFonts w:ascii="Arial Narrow" w:hAnsi="Arial Narrow"/>
          <w:bCs/>
          <w:sz w:val="18"/>
          <w:szCs w:val="18"/>
          <w:lang w:eastAsia="en-AU"/>
        </w:rPr>
        <w:t>Changing Cycle Lengths in State-Transition Models: Doing it the Right Way. ISPOR Connections, 20 (5)</w:t>
      </w:r>
    </w:p>
    <w:p w:rsidR="0076535F" w:rsidRDefault="0076535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5F" w:rsidRDefault="00765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5F" w:rsidRPr="00DF217D" w:rsidRDefault="0076535F" w:rsidP="005F074A">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76535F" w:rsidRPr="00617894" w:rsidRDefault="0076535F" w:rsidP="00617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5F" w:rsidRDefault="00765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4078A"/>
    <w:multiLevelType w:val="hybridMultilevel"/>
    <w:tmpl w:val="D76038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1A4B688E"/>
    <w:multiLevelType w:val="hybridMultilevel"/>
    <w:tmpl w:val="A954945E"/>
    <w:lvl w:ilvl="0" w:tplc="0C090003">
      <w:start w:val="1"/>
      <w:numFmt w:val="bullet"/>
      <w:lvlText w:val="o"/>
      <w:lvlJc w:val="left"/>
      <w:pPr>
        <w:ind w:left="833" w:hanging="360"/>
      </w:pPr>
      <w:rPr>
        <w:rFonts w:ascii="Courier New" w:hAnsi="Courier New" w:cs="Courier New"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nsid w:val="1CA40690"/>
    <w:multiLevelType w:val="singleLevel"/>
    <w:tmpl w:val="E5988BCE"/>
    <w:lvl w:ilvl="0">
      <w:start w:val="1"/>
      <w:numFmt w:val="bullet"/>
      <w:pStyle w:val="TableBullet"/>
      <w:lvlText w:val=""/>
      <w:lvlJc w:val="left"/>
      <w:pPr>
        <w:tabs>
          <w:tab w:val="num" w:pos="360"/>
        </w:tabs>
        <w:ind w:left="216" w:hanging="216"/>
      </w:pPr>
      <w:rPr>
        <w:rFonts w:ascii="Symbol" w:hAnsi="Symbol" w:hint="default"/>
        <w:sz w:val="16"/>
      </w:rPr>
    </w:lvl>
  </w:abstractNum>
  <w:abstractNum w:abstractNumId="4">
    <w:nsid w:val="22165FFF"/>
    <w:multiLevelType w:val="hybridMultilevel"/>
    <w:tmpl w:val="EEF84A10"/>
    <w:lvl w:ilvl="0" w:tplc="C6D6A39A">
      <w:start w:val="1"/>
      <w:numFmt w:val="bullet"/>
      <w:pStyle w:val="Tablebullet0"/>
      <w:lvlText w:val=""/>
      <w:lvlJc w:val="left"/>
      <w:pPr>
        <w:tabs>
          <w:tab w:val="num" w:pos="720"/>
        </w:tabs>
        <w:ind w:left="720" w:hanging="360"/>
      </w:pPr>
      <w:rPr>
        <w:rFonts w:ascii="Wingdings" w:hAnsi="Wingdings" w:hint="default"/>
      </w:rPr>
    </w:lvl>
    <w:lvl w:ilvl="1" w:tplc="BBA2EB6C">
      <w:start w:val="1"/>
      <w:numFmt w:val="bullet"/>
      <w:lvlText w:val="o"/>
      <w:lvlJc w:val="left"/>
      <w:pPr>
        <w:tabs>
          <w:tab w:val="num" w:pos="1440"/>
        </w:tabs>
        <w:ind w:left="1440" w:hanging="360"/>
      </w:pPr>
      <w:rPr>
        <w:rFonts w:ascii="Courier New" w:hAnsi="Courier New" w:hint="default"/>
      </w:rPr>
    </w:lvl>
    <w:lvl w:ilvl="2" w:tplc="37E80C48" w:tentative="1">
      <w:start w:val="1"/>
      <w:numFmt w:val="bullet"/>
      <w:lvlText w:val=""/>
      <w:lvlJc w:val="left"/>
      <w:pPr>
        <w:tabs>
          <w:tab w:val="num" w:pos="2160"/>
        </w:tabs>
        <w:ind w:left="2160" w:hanging="360"/>
      </w:pPr>
      <w:rPr>
        <w:rFonts w:ascii="Wingdings" w:hAnsi="Wingdings" w:hint="default"/>
      </w:rPr>
    </w:lvl>
    <w:lvl w:ilvl="3" w:tplc="6B8C4008" w:tentative="1">
      <w:start w:val="1"/>
      <w:numFmt w:val="bullet"/>
      <w:lvlText w:val=""/>
      <w:lvlJc w:val="left"/>
      <w:pPr>
        <w:tabs>
          <w:tab w:val="num" w:pos="2880"/>
        </w:tabs>
        <w:ind w:left="2880" w:hanging="360"/>
      </w:pPr>
      <w:rPr>
        <w:rFonts w:ascii="Symbol" w:hAnsi="Symbol" w:hint="default"/>
      </w:rPr>
    </w:lvl>
    <w:lvl w:ilvl="4" w:tplc="D99CDC90" w:tentative="1">
      <w:start w:val="1"/>
      <w:numFmt w:val="bullet"/>
      <w:lvlText w:val="o"/>
      <w:lvlJc w:val="left"/>
      <w:pPr>
        <w:tabs>
          <w:tab w:val="num" w:pos="3600"/>
        </w:tabs>
        <w:ind w:left="3600" w:hanging="360"/>
      </w:pPr>
      <w:rPr>
        <w:rFonts w:ascii="Courier New" w:hAnsi="Courier New" w:hint="default"/>
      </w:rPr>
    </w:lvl>
    <w:lvl w:ilvl="5" w:tplc="18E46212" w:tentative="1">
      <w:start w:val="1"/>
      <w:numFmt w:val="bullet"/>
      <w:lvlText w:val=""/>
      <w:lvlJc w:val="left"/>
      <w:pPr>
        <w:tabs>
          <w:tab w:val="num" w:pos="4320"/>
        </w:tabs>
        <w:ind w:left="4320" w:hanging="360"/>
      </w:pPr>
      <w:rPr>
        <w:rFonts w:ascii="Wingdings" w:hAnsi="Wingdings" w:hint="default"/>
      </w:rPr>
    </w:lvl>
    <w:lvl w:ilvl="6" w:tplc="D2F0007C" w:tentative="1">
      <w:start w:val="1"/>
      <w:numFmt w:val="bullet"/>
      <w:lvlText w:val=""/>
      <w:lvlJc w:val="left"/>
      <w:pPr>
        <w:tabs>
          <w:tab w:val="num" w:pos="5040"/>
        </w:tabs>
        <w:ind w:left="5040" w:hanging="360"/>
      </w:pPr>
      <w:rPr>
        <w:rFonts w:ascii="Symbol" w:hAnsi="Symbol" w:hint="default"/>
      </w:rPr>
    </w:lvl>
    <w:lvl w:ilvl="7" w:tplc="D47A04C6" w:tentative="1">
      <w:start w:val="1"/>
      <w:numFmt w:val="bullet"/>
      <w:lvlText w:val="o"/>
      <w:lvlJc w:val="left"/>
      <w:pPr>
        <w:tabs>
          <w:tab w:val="num" w:pos="5760"/>
        </w:tabs>
        <w:ind w:left="5760" w:hanging="360"/>
      </w:pPr>
      <w:rPr>
        <w:rFonts w:ascii="Courier New" w:hAnsi="Courier New" w:hint="default"/>
      </w:rPr>
    </w:lvl>
    <w:lvl w:ilvl="8" w:tplc="A0380890" w:tentative="1">
      <w:start w:val="1"/>
      <w:numFmt w:val="bullet"/>
      <w:lvlText w:val=""/>
      <w:lvlJc w:val="left"/>
      <w:pPr>
        <w:tabs>
          <w:tab w:val="num" w:pos="6480"/>
        </w:tabs>
        <w:ind w:left="6480" w:hanging="360"/>
      </w:pPr>
      <w:rPr>
        <w:rFonts w:ascii="Wingdings" w:hAnsi="Wingdings" w:hint="default"/>
      </w:rPr>
    </w:lvl>
  </w:abstractNum>
  <w:abstractNum w:abstractNumId="5">
    <w:nsid w:val="228F6F92"/>
    <w:multiLevelType w:val="multilevel"/>
    <w:tmpl w:val="A5B0D7A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357EE4"/>
    <w:multiLevelType w:val="hybridMultilevel"/>
    <w:tmpl w:val="71BC98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108452C"/>
    <w:multiLevelType w:val="hybridMultilevel"/>
    <w:tmpl w:val="BD5298C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AB2EBE"/>
    <w:multiLevelType w:val="multilevel"/>
    <w:tmpl w:val="A5B0D7A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1B741E2"/>
    <w:multiLevelType w:val="hybridMultilevel"/>
    <w:tmpl w:val="7494D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3B34C6"/>
    <w:multiLevelType w:val="multilevel"/>
    <w:tmpl w:val="A5B0D7A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nsid w:val="553E0044"/>
    <w:multiLevelType w:val="hybridMultilevel"/>
    <w:tmpl w:val="C9AC4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8686258"/>
    <w:multiLevelType w:val="hybridMultilevel"/>
    <w:tmpl w:val="50E8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0204A1"/>
    <w:multiLevelType w:val="hybridMultilevel"/>
    <w:tmpl w:val="66A2D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84D033C"/>
    <w:multiLevelType w:val="multilevel"/>
    <w:tmpl w:val="16AAD3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5"/>
  </w:num>
  <w:num w:numId="3">
    <w:abstractNumId w:val="4"/>
  </w:num>
  <w:num w:numId="4">
    <w:abstractNumId w:val="3"/>
  </w:num>
  <w:num w:numId="5">
    <w:abstractNumId w:val="7"/>
  </w:num>
  <w:num w:numId="6">
    <w:abstractNumId w:val="10"/>
  </w:num>
  <w:num w:numId="7">
    <w:abstractNumId w:val="8"/>
  </w:num>
  <w:num w:numId="8">
    <w:abstractNumId w:val="9"/>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2"/>
  </w:num>
  <w:num w:numId="14">
    <w:abstractNumId w:val="14"/>
  </w:num>
  <w:num w:numId="15">
    <w:abstractNumId w:val="11"/>
  </w:num>
  <w:num w:numId="16">
    <w:abstractNumId w:val="1"/>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3505"/>
    <w:rsid w:val="00011744"/>
    <w:rsid w:val="00011EB5"/>
    <w:rsid w:val="00013247"/>
    <w:rsid w:val="00015886"/>
    <w:rsid w:val="000162EF"/>
    <w:rsid w:val="000165C4"/>
    <w:rsid w:val="00017100"/>
    <w:rsid w:val="00017442"/>
    <w:rsid w:val="00020BF6"/>
    <w:rsid w:val="000212FD"/>
    <w:rsid w:val="0002225F"/>
    <w:rsid w:val="00023763"/>
    <w:rsid w:val="000309FD"/>
    <w:rsid w:val="00040205"/>
    <w:rsid w:val="00040895"/>
    <w:rsid w:val="00041FE0"/>
    <w:rsid w:val="00043C37"/>
    <w:rsid w:val="000441EB"/>
    <w:rsid w:val="00044222"/>
    <w:rsid w:val="00045164"/>
    <w:rsid w:val="00045E67"/>
    <w:rsid w:val="00050A98"/>
    <w:rsid w:val="00051DC5"/>
    <w:rsid w:val="0005300D"/>
    <w:rsid w:val="000546D7"/>
    <w:rsid w:val="00054783"/>
    <w:rsid w:val="000547EB"/>
    <w:rsid w:val="00060264"/>
    <w:rsid w:val="0006430D"/>
    <w:rsid w:val="0006536D"/>
    <w:rsid w:val="00065D87"/>
    <w:rsid w:val="000671BB"/>
    <w:rsid w:val="00067846"/>
    <w:rsid w:val="0007104F"/>
    <w:rsid w:val="00071248"/>
    <w:rsid w:val="00071CC2"/>
    <w:rsid w:val="000720B9"/>
    <w:rsid w:val="0007535C"/>
    <w:rsid w:val="00080609"/>
    <w:rsid w:val="000812CA"/>
    <w:rsid w:val="00086AB2"/>
    <w:rsid w:val="00086C59"/>
    <w:rsid w:val="000876C5"/>
    <w:rsid w:val="00090C7E"/>
    <w:rsid w:val="0009229E"/>
    <w:rsid w:val="000950DB"/>
    <w:rsid w:val="00095B12"/>
    <w:rsid w:val="000A0717"/>
    <w:rsid w:val="000A1586"/>
    <w:rsid w:val="000A2995"/>
    <w:rsid w:val="000A3318"/>
    <w:rsid w:val="000B1C42"/>
    <w:rsid w:val="000B2EDC"/>
    <w:rsid w:val="000C0F83"/>
    <w:rsid w:val="000C495A"/>
    <w:rsid w:val="000C63BC"/>
    <w:rsid w:val="000C689D"/>
    <w:rsid w:val="000C7BD8"/>
    <w:rsid w:val="000D1BFC"/>
    <w:rsid w:val="000D2B71"/>
    <w:rsid w:val="000D37F7"/>
    <w:rsid w:val="000D44BB"/>
    <w:rsid w:val="000E3608"/>
    <w:rsid w:val="000E5468"/>
    <w:rsid w:val="000F0047"/>
    <w:rsid w:val="000F206B"/>
    <w:rsid w:val="000F3142"/>
    <w:rsid w:val="000F4BB8"/>
    <w:rsid w:val="000F5CF8"/>
    <w:rsid w:val="000F7127"/>
    <w:rsid w:val="000F78B8"/>
    <w:rsid w:val="00100020"/>
    <w:rsid w:val="00100F8A"/>
    <w:rsid w:val="00103332"/>
    <w:rsid w:val="00104549"/>
    <w:rsid w:val="001050D6"/>
    <w:rsid w:val="00106F86"/>
    <w:rsid w:val="0011032E"/>
    <w:rsid w:val="00112831"/>
    <w:rsid w:val="0011348B"/>
    <w:rsid w:val="001151AE"/>
    <w:rsid w:val="00121799"/>
    <w:rsid w:val="001222FC"/>
    <w:rsid w:val="0012292E"/>
    <w:rsid w:val="00124A51"/>
    <w:rsid w:val="00126621"/>
    <w:rsid w:val="00126700"/>
    <w:rsid w:val="00127192"/>
    <w:rsid w:val="001278A7"/>
    <w:rsid w:val="001301E9"/>
    <w:rsid w:val="00131BDA"/>
    <w:rsid w:val="00134405"/>
    <w:rsid w:val="001348C8"/>
    <w:rsid w:val="00134AC8"/>
    <w:rsid w:val="00137645"/>
    <w:rsid w:val="0014015A"/>
    <w:rsid w:val="00140E99"/>
    <w:rsid w:val="00143F48"/>
    <w:rsid w:val="00145540"/>
    <w:rsid w:val="001456B0"/>
    <w:rsid w:val="0015174A"/>
    <w:rsid w:val="001556D0"/>
    <w:rsid w:val="00157130"/>
    <w:rsid w:val="00157AF9"/>
    <w:rsid w:val="00162913"/>
    <w:rsid w:val="0016321B"/>
    <w:rsid w:val="00163EFF"/>
    <w:rsid w:val="00166097"/>
    <w:rsid w:val="001661FB"/>
    <w:rsid w:val="0017240C"/>
    <w:rsid w:val="001734BF"/>
    <w:rsid w:val="001763A9"/>
    <w:rsid w:val="001768BA"/>
    <w:rsid w:val="001778F9"/>
    <w:rsid w:val="001802A4"/>
    <w:rsid w:val="0018752F"/>
    <w:rsid w:val="00195222"/>
    <w:rsid w:val="001975D8"/>
    <w:rsid w:val="001A16EF"/>
    <w:rsid w:val="001A4B86"/>
    <w:rsid w:val="001A4CFF"/>
    <w:rsid w:val="001A76DD"/>
    <w:rsid w:val="001B1E66"/>
    <w:rsid w:val="001B26F5"/>
    <w:rsid w:val="001B3443"/>
    <w:rsid w:val="001B4379"/>
    <w:rsid w:val="001B48BE"/>
    <w:rsid w:val="001C19C2"/>
    <w:rsid w:val="001C2EB0"/>
    <w:rsid w:val="001C3DAA"/>
    <w:rsid w:val="001C5B9D"/>
    <w:rsid w:val="001C6E66"/>
    <w:rsid w:val="001C7C7C"/>
    <w:rsid w:val="001D48B1"/>
    <w:rsid w:val="001D62FE"/>
    <w:rsid w:val="001E119F"/>
    <w:rsid w:val="001E238E"/>
    <w:rsid w:val="001E2B1E"/>
    <w:rsid w:val="001E2CF3"/>
    <w:rsid w:val="001E4D7C"/>
    <w:rsid w:val="001E52EB"/>
    <w:rsid w:val="001E6631"/>
    <w:rsid w:val="001E740C"/>
    <w:rsid w:val="001F1235"/>
    <w:rsid w:val="001F1CB3"/>
    <w:rsid w:val="001F35D0"/>
    <w:rsid w:val="001F7361"/>
    <w:rsid w:val="001F7F04"/>
    <w:rsid w:val="0020385F"/>
    <w:rsid w:val="00207021"/>
    <w:rsid w:val="00207D00"/>
    <w:rsid w:val="002105C1"/>
    <w:rsid w:val="00214AA4"/>
    <w:rsid w:val="00215877"/>
    <w:rsid w:val="00217256"/>
    <w:rsid w:val="002176F9"/>
    <w:rsid w:val="00217ADF"/>
    <w:rsid w:val="0022018A"/>
    <w:rsid w:val="002208C2"/>
    <w:rsid w:val="00222357"/>
    <w:rsid w:val="00223B49"/>
    <w:rsid w:val="00224DD4"/>
    <w:rsid w:val="00230491"/>
    <w:rsid w:val="002309CC"/>
    <w:rsid w:val="002317D2"/>
    <w:rsid w:val="002325F5"/>
    <w:rsid w:val="00235C64"/>
    <w:rsid w:val="00241A5A"/>
    <w:rsid w:val="00242DF3"/>
    <w:rsid w:val="00246E16"/>
    <w:rsid w:val="0024738C"/>
    <w:rsid w:val="00247F17"/>
    <w:rsid w:val="0025206D"/>
    <w:rsid w:val="00254CDA"/>
    <w:rsid w:val="00254DCF"/>
    <w:rsid w:val="0025534B"/>
    <w:rsid w:val="00255BB7"/>
    <w:rsid w:val="00256CA0"/>
    <w:rsid w:val="002600D4"/>
    <w:rsid w:val="00260B10"/>
    <w:rsid w:val="00262A87"/>
    <w:rsid w:val="002739CA"/>
    <w:rsid w:val="0027443F"/>
    <w:rsid w:val="002753F4"/>
    <w:rsid w:val="00275C5A"/>
    <w:rsid w:val="00281014"/>
    <w:rsid w:val="00282B26"/>
    <w:rsid w:val="002852A4"/>
    <w:rsid w:val="00285F87"/>
    <w:rsid w:val="00286610"/>
    <w:rsid w:val="00292A3C"/>
    <w:rsid w:val="00296317"/>
    <w:rsid w:val="002979F7"/>
    <w:rsid w:val="002A14AB"/>
    <w:rsid w:val="002A203D"/>
    <w:rsid w:val="002A7563"/>
    <w:rsid w:val="002B1B71"/>
    <w:rsid w:val="002B1C1F"/>
    <w:rsid w:val="002B31BF"/>
    <w:rsid w:val="002B432F"/>
    <w:rsid w:val="002B6CCE"/>
    <w:rsid w:val="002C2775"/>
    <w:rsid w:val="002C27C1"/>
    <w:rsid w:val="002C6E8A"/>
    <w:rsid w:val="002D1D60"/>
    <w:rsid w:val="002D5EC2"/>
    <w:rsid w:val="002D6701"/>
    <w:rsid w:val="002E0721"/>
    <w:rsid w:val="002E3757"/>
    <w:rsid w:val="002E63B9"/>
    <w:rsid w:val="002F38EC"/>
    <w:rsid w:val="002F57A9"/>
    <w:rsid w:val="002F670A"/>
    <w:rsid w:val="00301017"/>
    <w:rsid w:val="00302F9B"/>
    <w:rsid w:val="00303F10"/>
    <w:rsid w:val="003054E0"/>
    <w:rsid w:val="0030786C"/>
    <w:rsid w:val="0031031A"/>
    <w:rsid w:val="00310981"/>
    <w:rsid w:val="00312E95"/>
    <w:rsid w:val="0031319E"/>
    <w:rsid w:val="00315498"/>
    <w:rsid w:val="00320D82"/>
    <w:rsid w:val="003220DC"/>
    <w:rsid w:val="00322635"/>
    <w:rsid w:val="003255AC"/>
    <w:rsid w:val="003258C8"/>
    <w:rsid w:val="00325F52"/>
    <w:rsid w:val="00326833"/>
    <w:rsid w:val="00330295"/>
    <w:rsid w:val="0033163F"/>
    <w:rsid w:val="00332697"/>
    <w:rsid w:val="003331A6"/>
    <w:rsid w:val="00335D92"/>
    <w:rsid w:val="003366C9"/>
    <w:rsid w:val="003371B0"/>
    <w:rsid w:val="00343506"/>
    <w:rsid w:val="00345160"/>
    <w:rsid w:val="003456BC"/>
    <w:rsid w:val="003467E4"/>
    <w:rsid w:val="003477ED"/>
    <w:rsid w:val="00352D00"/>
    <w:rsid w:val="00355C40"/>
    <w:rsid w:val="0035620E"/>
    <w:rsid w:val="003625E1"/>
    <w:rsid w:val="0036280F"/>
    <w:rsid w:val="0036480C"/>
    <w:rsid w:val="00372E54"/>
    <w:rsid w:val="00375228"/>
    <w:rsid w:val="0038365C"/>
    <w:rsid w:val="00384764"/>
    <w:rsid w:val="00385DFB"/>
    <w:rsid w:val="00390703"/>
    <w:rsid w:val="00391B0C"/>
    <w:rsid w:val="003925E1"/>
    <w:rsid w:val="00396FD0"/>
    <w:rsid w:val="003979D2"/>
    <w:rsid w:val="003A1A7A"/>
    <w:rsid w:val="003A3468"/>
    <w:rsid w:val="003A3E2E"/>
    <w:rsid w:val="003A7CCC"/>
    <w:rsid w:val="003B0611"/>
    <w:rsid w:val="003B1317"/>
    <w:rsid w:val="003B7CBA"/>
    <w:rsid w:val="003B7CF2"/>
    <w:rsid w:val="003C4E1B"/>
    <w:rsid w:val="003D084E"/>
    <w:rsid w:val="003D12AC"/>
    <w:rsid w:val="003D1828"/>
    <w:rsid w:val="003D2422"/>
    <w:rsid w:val="003D7F0E"/>
    <w:rsid w:val="003E310A"/>
    <w:rsid w:val="003E7DFF"/>
    <w:rsid w:val="003F14DF"/>
    <w:rsid w:val="003F1B43"/>
    <w:rsid w:val="003F1D5D"/>
    <w:rsid w:val="003F2866"/>
    <w:rsid w:val="003F4156"/>
    <w:rsid w:val="0040236D"/>
    <w:rsid w:val="00403176"/>
    <w:rsid w:val="00406404"/>
    <w:rsid w:val="004079F3"/>
    <w:rsid w:val="00410708"/>
    <w:rsid w:val="00410EC7"/>
    <w:rsid w:val="00414476"/>
    <w:rsid w:val="00415A1F"/>
    <w:rsid w:val="004160B3"/>
    <w:rsid w:val="00420B9F"/>
    <w:rsid w:val="004226F3"/>
    <w:rsid w:val="004262FF"/>
    <w:rsid w:val="004305DB"/>
    <w:rsid w:val="004319F8"/>
    <w:rsid w:val="00431D58"/>
    <w:rsid w:val="00433044"/>
    <w:rsid w:val="00436197"/>
    <w:rsid w:val="004368A0"/>
    <w:rsid w:val="00436DA1"/>
    <w:rsid w:val="004443A7"/>
    <w:rsid w:val="00444D5D"/>
    <w:rsid w:val="004464EB"/>
    <w:rsid w:val="00446EFD"/>
    <w:rsid w:val="00452B10"/>
    <w:rsid w:val="00455D45"/>
    <w:rsid w:val="0045625B"/>
    <w:rsid w:val="00461394"/>
    <w:rsid w:val="0046219B"/>
    <w:rsid w:val="00463132"/>
    <w:rsid w:val="00464595"/>
    <w:rsid w:val="0046775D"/>
    <w:rsid w:val="00474B63"/>
    <w:rsid w:val="0047531A"/>
    <w:rsid w:val="004804A3"/>
    <w:rsid w:val="00482EFA"/>
    <w:rsid w:val="004867E2"/>
    <w:rsid w:val="00491112"/>
    <w:rsid w:val="00491821"/>
    <w:rsid w:val="00491B3A"/>
    <w:rsid w:val="00492CFD"/>
    <w:rsid w:val="00494A19"/>
    <w:rsid w:val="004955D0"/>
    <w:rsid w:val="004962D2"/>
    <w:rsid w:val="00497E05"/>
    <w:rsid w:val="004A0DA1"/>
    <w:rsid w:val="004A21E1"/>
    <w:rsid w:val="004A2971"/>
    <w:rsid w:val="004A41BE"/>
    <w:rsid w:val="004A6396"/>
    <w:rsid w:val="004A63EC"/>
    <w:rsid w:val="004A6597"/>
    <w:rsid w:val="004A6D54"/>
    <w:rsid w:val="004A6EBD"/>
    <w:rsid w:val="004B1CB4"/>
    <w:rsid w:val="004B2CF5"/>
    <w:rsid w:val="004B2F18"/>
    <w:rsid w:val="004B3DDB"/>
    <w:rsid w:val="004B44FD"/>
    <w:rsid w:val="004B4B00"/>
    <w:rsid w:val="004B517A"/>
    <w:rsid w:val="004B5CFC"/>
    <w:rsid w:val="004C3120"/>
    <w:rsid w:val="004C4AED"/>
    <w:rsid w:val="004C5985"/>
    <w:rsid w:val="004C769E"/>
    <w:rsid w:val="004D2B50"/>
    <w:rsid w:val="004D3567"/>
    <w:rsid w:val="004D5497"/>
    <w:rsid w:val="004D5933"/>
    <w:rsid w:val="004D763A"/>
    <w:rsid w:val="004E0EB8"/>
    <w:rsid w:val="004E1420"/>
    <w:rsid w:val="004E2ADC"/>
    <w:rsid w:val="004E40AC"/>
    <w:rsid w:val="004E43B2"/>
    <w:rsid w:val="004E44E1"/>
    <w:rsid w:val="004F17A6"/>
    <w:rsid w:val="004F1D02"/>
    <w:rsid w:val="004F2679"/>
    <w:rsid w:val="004F2F7C"/>
    <w:rsid w:val="004F6C10"/>
    <w:rsid w:val="004F703D"/>
    <w:rsid w:val="004F7865"/>
    <w:rsid w:val="00501442"/>
    <w:rsid w:val="00502E5D"/>
    <w:rsid w:val="00502ED0"/>
    <w:rsid w:val="00503316"/>
    <w:rsid w:val="00504794"/>
    <w:rsid w:val="00504DE3"/>
    <w:rsid w:val="00506928"/>
    <w:rsid w:val="00507988"/>
    <w:rsid w:val="005112E0"/>
    <w:rsid w:val="0051265F"/>
    <w:rsid w:val="00512803"/>
    <w:rsid w:val="005152B5"/>
    <w:rsid w:val="00517801"/>
    <w:rsid w:val="00520018"/>
    <w:rsid w:val="00520DD0"/>
    <w:rsid w:val="00521319"/>
    <w:rsid w:val="005220E9"/>
    <w:rsid w:val="00523C28"/>
    <w:rsid w:val="00523F3B"/>
    <w:rsid w:val="00524F80"/>
    <w:rsid w:val="00525AD9"/>
    <w:rsid w:val="00535F87"/>
    <w:rsid w:val="00536850"/>
    <w:rsid w:val="005419E1"/>
    <w:rsid w:val="00545B4C"/>
    <w:rsid w:val="005472E4"/>
    <w:rsid w:val="00552BD3"/>
    <w:rsid w:val="00553099"/>
    <w:rsid w:val="00555109"/>
    <w:rsid w:val="005552D1"/>
    <w:rsid w:val="005605E7"/>
    <w:rsid w:val="00562B70"/>
    <w:rsid w:val="00566789"/>
    <w:rsid w:val="0056696F"/>
    <w:rsid w:val="0057151C"/>
    <w:rsid w:val="00571DB0"/>
    <w:rsid w:val="00573FE3"/>
    <w:rsid w:val="00575D8D"/>
    <w:rsid w:val="00576972"/>
    <w:rsid w:val="00576AEF"/>
    <w:rsid w:val="005773E7"/>
    <w:rsid w:val="00577857"/>
    <w:rsid w:val="00583699"/>
    <w:rsid w:val="00585111"/>
    <w:rsid w:val="0059144F"/>
    <w:rsid w:val="00593243"/>
    <w:rsid w:val="00595663"/>
    <w:rsid w:val="005A10E0"/>
    <w:rsid w:val="005A201E"/>
    <w:rsid w:val="005A33E8"/>
    <w:rsid w:val="005A717C"/>
    <w:rsid w:val="005B2386"/>
    <w:rsid w:val="005B488F"/>
    <w:rsid w:val="005B5857"/>
    <w:rsid w:val="005B73D0"/>
    <w:rsid w:val="005C1B83"/>
    <w:rsid w:val="005C346B"/>
    <w:rsid w:val="005D044D"/>
    <w:rsid w:val="005D18AD"/>
    <w:rsid w:val="005D31F1"/>
    <w:rsid w:val="005D523E"/>
    <w:rsid w:val="005D57AD"/>
    <w:rsid w:val="005E73C0"/>
    <w:rsid w:val="005F074A"/>
    <w:rsid w:val="005F0AA0"/>
    <w:rsid w:val="005F2706"/>
    <w:rsid w:val="005F39E9"/>
    <w:rsid w:val="005F4CC7"/>
    <w:rsid w:val="005F52D3"/>
    <w:rsid w:val="005F6A8F"/>
    <w:rsid w:val="0060054D"/>
    <w:rsid w:val="006035CD"/>
    <w:rsid w:val="0060600F"/>
    <w:rsid w:val="00607669"/>
    <w:rsid w:val="00607E34"/>
    <w:rsid w:val="0061133B"/>
    <w:rsid w:val="00612F97"/>
    <w:rsid w:val="00615785"/>
    <w:rsid w:val="00615ABC"/>
    <w:rsid w:val="006161B1"/>
    <w:rsid w:val="0061650C"/>
    <w:rsid w:val="00616802"/>
    <w:rsid w:val="00617894"/>
    <w:rsid w:val="00617E12"/>
    <w:rsid w:val="00621477"/>
    <w:rsid w:val="00624B0C"/>
    <w:rsid w:val="006254C6"/>
    <w:rsid w:val="00627514"/>
    <w:rsid w:val="006313EC"/>
    <w:rsid w:val="00631641"/>
    <w:rsid w:val="00631D6B"/>
    <w:rsid w:val="0063299B"/>
    <w:rsid w:val="00633CD4"/>
    <w:rsid w:val="0063479F"/>
    <w:rsid w:val="006364A1"/>
    <w:rsid w:val="00636917"/>
    <w:rsid w:val="00637BC4"/>
    <w:rsid w:val="00637BFD"/>
    <w:rsid w:val="00637F63"/>
    <w:rsid w:val="00642277"/>
    <w:rsid w:val="006422E9"/>
    <w:rsid w:val="00642B49"/>
    <w:rsid w:val="006460B1"/>
    <w:rsid w:val="006471CC"/>
    <w:rsid w:val="0065079F"/>
    <w:rsid w:val="006525F7"/>
    <w:rsid w:val="00655301"/>
    <w:rsid w:val="00655709"/>
    <w:rsid w:val="00655916"/>
    <w:rsid w:val="00655B45"/>
    <w:rsid w:val="00657A5E"/>
    <w:rsid w:val="00657E79"/>
    <w:rsid w:val="0066320F"/>
    <w:rsid w:val="006656C3"/>
    <w:rsid w:val="0067030B"/>
    <w:rsid w:val="00670B94"/>
    <w:rsid w:val="006712A3"/>
    <w:rsid w:val="00674E42"/>
    <w:rsid w:val="00680E71"/>
    <w:rsid w:val="00682112"/>
    <w:rsid w:val="00684A46"/>
    <w:rsid w:val="006872BA"/>
    <w:rsid w:val="006917D7"/>
    <w:rsid w:val="00691E4B"/>
    <w:rsid w:val="00691F07"/>
    <w:rsid w:val="00693107"/>
    <w:rsid w:val="00694EA4"/>
    <w:rsid w:val="00694F44"/>
    <w:rsid w:val="006959D3"/>
    <w:rsid w:val="00696100"/>
    <w:rsid w:val="00697320"/>
    <w:rsid w:val="006A0675"/>
    <w:rsid w:val="006A099D"/>
    <w:rsid w:val="006A0FD7"/>
    <w:rsid w:val="006B18BB"/>
    <w:rsid w:val="006B1E67"/>
    <w:rsid w:val="006B325D"/>
    <w:rsid w:val="006B32A8"/>
    <w:rsid w:val="006B794A"/>
    <w:rsid w:val="006B7D2C"/>
    <w:rsid w:val="006C1826"/>
    <w:rsid w:val="006C2A8E"/>
    <w:rsid w:val="006C3859"/>
    <w:rsid w:val="006C61C8"/>
    <w:rsid w:val="006D0A7F"/>
    <w:rsid w:val="006D176D"/>
    <w:rsid w:val="006D3C7D"/>
    <w:rsid w:val="006D57F4"/>
    <w:rsid w:val="006D5D5F"/>
    <w:rsid w:val="006D6A23"/>
    <w:rsid w:val="006E1506"/>
    <w:rsid w:val="006E3D50"/>
    <w:rsid w:val="006E5A1A"/>
    <w:rsid w:val="006E7B42"/>
    <w:rsid w:val="006F63A5"/>
    <w:rsid w:val="0070276E"/>
    <w:rsid w:val="00702F8F"/>
    <w:rsid w:val="00703030"/>
    <w:rsid w:val="00711A36"/>
    <w:rsid w:val="007160D8"/>
    <w:rsid w:val="00716178"/>
    <w:rsid w:val="007172AD"/>
    <w:rsid w:val="00723AE7"/>
    <w:rsid w:val="0072416F"/>
    <w:rsid w:val="00726F42"/>
    <w:rsid w:val="00727428"/>
    <w:rsid w:val="00730828"/>
    <w:rsid w:val="0073143C"/>
    <w:rsid w:val="00731C45"/>
    <w:rsid w:val="00733776"/>
    <w:rsid w:val="00735328"/>
    <w:rsid w:val="0073685B"/>
    <w:rsid w:val="00740E3C"/>
    <w:rsid w:val="00743ED9"/>
    <w:rsid w:val="00744DD3"/>
    <w:rsid w:val="0074571C"/>
    <w:rsid w:val="00750E6A"/>
    <w:rsid w:val="00752AF6"/>
    <w:rsid w:val="0075726F"/>
    <w:rsid w:val="0076023D"/>
    <w:rsid w:val="0076535F"/>
    <w:rsid w:val="00775C77"/>
    <w:rsid w:val="00781CD8"/>
    <w:rsid w:val="00783E1E"/>
    <w:rsid w:val="00785CBB"/>
    <w:rsid w:val="00787721"/>
    <w:rsid w:val="00794562"/>
    <w:rsid w:val="00794608"/>
    <w:rsid w:val="007A0A12"/>
    <w:rsid w:val="007A2862"/>
    <w:rsid w:val="007A2D7A"/>
    <w:rsid w:val="007A53E7"/>
    <w:rsid w:val="007B251D"/>
    <w:rsid w:val="007B4EAC"/>
    <w:rsid w:val="007B77A2"/>
    <w:rsid w:val="007B77D1"/>
    <w:rsid w:val="007B7A3D"/>
    <w:rsid w:val="007C062D"/>
    <w:rsid w:val="007C180A"/>
    <w:rsid w:val="007C30AF"/>
    <w:rsid w:val="007C361D"/>
    <w:rsid w:val="007D07A0"/>
    <w:rsid w:val="007D0B38"/>
    <w:rsid w:val="007D5CA2"/>
    <w:rsid w:val="007D7E5F"/>
    <w:rsid w:val="007E08FB"/>
    <w:rsid w:val="007E13EC"/>
    <w:rsid w:val="007E5D43"/>
    <w:rsid w:val="007F0B62"/>
    <w:rsid w:val="007F1017"/>
    <w:rsid w:val="007F380F"/>
    <w:rsid w:val="007F4A3F"/>
    <w:rsid w:val="007F5341"/>
    <w:rsid w:val="00805142"/>
    <w:rsid w:val="00807A8B"/>
    <w:rsid w:val="00811F6E"/>
    <w:rsid w:val="00812149"/>
    <w:rsid w:val="00812603"/>
    <w:rsid w:val="008137D0"/>
    <w:rsid w:val="0081522D"/>
    <w:rsid w:val="008166EF"/>
    <w:rsid w:val="0081674E"/>
    <w:rsid w:val="008171E7"/>
    <w:rsid w:val="00817701"/>
    <w:rsid w:val="00817A92"/>
    <w:rsid w:val="00821DB4"/>
    <w:rsid w:val="00822332"/>
    <w:rsid w:val="008264EB"/>
    <w:rsid w:val="0082756E"/>
    <w:rsid w:val="00832660"/>
    <w:rsid w:val="00833B05"/>
    <w:rsid w:val="00834508"/>
    <w:rsid w:val="00837876"/>
    <w:rsid w:val="00840CA2"/>
    <w:rsid w:val="00850F7D"/>
    <w:rsid w:val="00854F30"/>
    <w:rsid w:val="00856E9A"/>
    <w:rsid w:val="00862502"/>
    <w:rsid w:val="00872FEE"/>
    <w:rsid w:val="00874365"/>
    <w:rsid w:val="00874D63"/>
    <w:rsid w:val="0088106A"/>
    <w:rsid w:val="008823AF"/>
    <w:rsid w:val="00882874"/>
    <w:rsid w:val="00883787"/>
    <w:rsid w:val="00885B74"/>
    <w:rsid w:val="008866FB"/>
    <w:rsid w:val="00890655"/>
    <w:rsid w:val="00892261"/>
    <w:rsid w:val="00894489"/>
    <w:rsid w:val="008963A5"/>
    <w:rsid w:val="008965AC"/>
    <w:rsid w:val="00897A5C"/>
    <w:rsid w:val="008A0304"/>
    <w:rsid w:val="008A1E19"/>
    <w:rsid w:val="008A3C3E"/>
    <w:rsid w:val="008A42B1"/>
    <w:rsid w:val="008A4969"/>
    <w:rsid w:val="008A6939"/>
    <w:rsid w:val="008A79DE"/>
    <w:rsid w:val="008B21A9"/>
    <w:rsid w:val="008B311C"/>
    <w:rsid w:val="008B3318"/>
    <w:rsid w:val="008B41AD"/>
    <w:rsid w:val="008B4A46"/>
    <w:rsid w:val="008B5D25"/>
    <w:rsid w:val="008B7D7E"/>
    <w:rsid w:val="008C0A1A"/>
    <w:rsid w:val="008C4370"/>
    <w:rsid w:val="008C4907"/>
    <w:rsid w:val="008C51FF"/>
    <w:rsid w:val="008C7884"/>
    <w:rsid w:val="008C7EBA"/>
    <w:rsid w:val="008C7ECB"/>
    <w:rsid w:val="008D0894"/>
    <w:rsid w:val="008D1524"/>
    <w:rsid w:val="008D1992"/>
    <w:rsid w:val="008D6AE7"/>
    <w:rsid w:val="008D730C"/>
    <w:rsid w:val="008D7625"/>
    <w:rsid w:val="008E0D88"/>
    <w:rsid w:val="008E1B9E"/>
    <w:rsid w:val="008E2867"/>
    <w:rsid w:val="008E7A82"/>
    <w:rsid w:val="008F09AB"/>
    <w:rsid w:val="008F120A"/>
    <w:rsid w:val="008F48EB"/>
    <w:rsid w:val="008F4F0B"/>
    <w:rsid w:val="00900F45"/>
    <w:rsid w:val="0090146F"/>
    <w:rsid w:val="00902E2D"/>
    <w:rsid w:val="00903BF3"/>
    <w:rsid w:val="00903CD7"/>
    <w:rsid w:val="009062A5"/>
    <w:rsid w:val="00911272"/>
    <w:rsid w:val="0091159F"/>
    <w:rsid w:val="00911881"/>
    <w:rsid w:val="00922748"/>
    <w:rsid w:val="00923824"/>
    <w:rsid w:val="009238D8"/>
    <w:rsid w:val="00926887"/>
    <w:rsid w:val="009307D6"/>
    <w:rsid w:val="00931A53"/>
    <w:rsid w:val="00934D29"/>
    <w:rsid w:val="0093618B"/>
    <w:rsid w:val="00941319"/>
    <w:rsid w:val="0094184C"/>
    <w:rsid w:val="009537A3"/>
    <w:rsid w:val="00957053"/>
    <w:rsid w:val="00962CB9"/>
    <w:rsid w:val="00963FE4"/>
    <w:rsid w:val="009641D6"/>
    <w:rsid w:val="00964312"/>
    <w:rsid w:val="00966D96"/>
    <w:rsid w:val="00967381"/>
    <w:rsid w:val="00973136"/>
    <w:rsid w:val="00980223"/>
    <w:rsid w:val="00980463"/>
    <w:rsid w:val="00983E57"/>
    <w:rsid w:val="00994141"/>
    <w:rsid w:val="00996B1A"/>
    <w:rsid w:val="00997D02"/>
    <w:rsid w:val="009A41E5"/>
    <w:rsid w:val="009B0A55"/>
    <w:rsid w:val="009B275C"/>
    <w:rsid w:val="009B3E26"/>
    <w:rsid w:val="009B5C04"/>
    <w:rsid w:val="009D1F10"/>
    <w:rsid w:val="009D45C8"/>
    <w:rsid w:val="009D5B91"/>
    <w:rsid w:val="009E4C07"/>
    <w:rsid w:val="009E7507"/>
    <w:rsid w:val="009F0ECB"/>
    <w:rsid w:val="009F2F8A"/>
    <w:rsid w:val="00A01C9A"/>
    <w:rsid w:val="00A03D43"/>
    <w:rsid w:val="00A04380"/>
    <w:rsid w:val="00A05CB8"/>
    <w:rsid w:val="00A065FA"/>
    <w:rsid w:val="00A10784"/>
    <w:rsid w:val="00A10CAB"/>
    <w:rsid w:val="00A11DAC"/>
    <w:rsid w:val="00A13948"/>
    <w:rsid w:val="00A2387A"/>
    <w:rsid w:val="00A23E26"/>
    <w:rsid w:val="00A24222"/>
    <w:rsid w:val="00A27AEC"/>
    <w:rsid w:val="00A30ECE"/>
    <w:rsid w:val="00A31C13"/>
    <w:rsid w:val="00A32E79"/>
    <w:rsid w:val="00A35D16"/>
    <w:rsid w:val="00A40410"/>
    <w:rsid w:val="00A41494"/>
    <w:rsid w:val="00A41D05"/>
    <w:rsid w:val="00A4272E"/>
    <w:rsid w:val="00A43C59"/>
    <w:rsid w:val="00A442B1"/>
    <w:rsid w:val="00A50319"/>
    <w:rsid w:val="00A50ECD"/>
    <w:rsid w:val="00A52729"/>
    <w:rsid w:val="00A5315E"/>
    <w:rsid w:val="00A53675"/>
    <w:rsid w:val="00A55EF3"/>
    <w:rsid w:val="00A56B6A"/>
    <w:rsid w:val="00A578DC"/>
    <w:rsid w:val="00A60813"/>
    <w:rsid w:val="00A62C82"/>
    <w:rsid w:val="00A65F8A"/>
    <w:rsid w:val="00A6725B"/>
    <w:rsid w:val="00A7199E"/>
    <w:rsid w:val="00A726FB"/>
    <w:rsid w:val="00A73967"/>
    <w:rsid w:val="00A7401F"/>
    <w:rsid w:val="00A743D7"/>
    <w:rsid w:val="00A770EC"/>
    <w:rsid w:val="00A770F0"/>
    <w:rsid w:val="00A82034"/>
    <w:rsid w:val="00A83375"/>
    <w:rsid w:val="00A86269"/>
    <w:rsid w:val="00A86597"/>
    <w:rsid w:val="00A86E8B"/>
    <w:rsid w:val="00A926FE"/>
    <w:rsid w:val="00A93072"/>
    <w:rsid w:val="00A959D8"/>
    <w:rsid w:val="00A97B9C"/>
    <w:rsid w:val="00A97BBB"/>
    <w:rsid w:val="00AB042A"/>
    <w:rsid w:val="00AB29BE"/>
    <w:rsid w:val="00AB2D34"/>
    <w:rsid w:val="00AB3430"/>
    <w:rsid w:val="00AB4A11"/>
    <w:rsid w:val="00AB7CFA"/>
    <w:rsid w:val="00AC0094"/>
    <w:rsid w:val="00AC458F"/>
    <w:rsid w:val="00AC7466"/>
    <w:rsid w:val="00AD0D1E"/>
    <w:rsid w:val="00AD175C"/>
    <w:rsid w:val="00AD1DAF"/>
    <w:rsid w:val="00AE17F9"/>
    <w:rsid w:val="00AE2AF5"/>
    <w:rsid w:val="00AE38E7"/>
    <w:rsid w:val="00AF793A"/>
    <w:rsid w:val="00B01F5F"/>
    <w:rsid w:val="00B070B0"/>
    <w:rsid w:val="00B11A94"/>
    <w:rsid w:val="00B13890"/>
    <w:rsid w:val="00B13C1C"/>
    <w:rsid w:val="00B1674D"/>
    <w:rsid w:val="00B312D7"/>
    <w:rsid w:val="00B32AB1"/>
    <w:rsid w:val="00B33C66"/>
    <w:rsid w:val="00B345E5"/>
    <w:rsid w:val="00B363B9"/>
    <w:rsid w:val="00B42851"/>
    <w:rsid w:val="00B4388C"/>
    <w:rsid w:val="00B43A3B"/>
    <w:rsid w:val="00B4635D"/>
    <w:rsid w:val="00B46F45"/>
    <w:rsid w:val="00B50DB8"/>
    <w:rsid w:val="00B50EFA"/>
    <w:rsid w:val="00B53905"/>
    <w:rsid w:val="00B5442A"/>
    <w:rsid w:val="00B54B5B"/>
    <w:rsid w:val="00B5562E"/>
    <w:rsid w:val="00B57000"/>
    <w:rsid w:val="00B5747F"/>
    <w:rsid w:val="00B60939"/>
    <w:rsid w:val="00B60AFD"/>
    <w:rsid w:val="00B62001"/>
    <w:rsid w:val="00B62715"/>
    <w:rsid w:val="00B6566A"/>
    <w:rsid w:val="00B66267"/>
    <w:rsid w:val="00B67073"/>
    <w:rsid w:val="00B67222"/>
    <w:rsid w:val="00B73F30"/>
    <w:rsid w:val="00B756BE"/>
    <w:rsid w:val="00B818A4"/>
    <w:rsid w:val="00B83DC0"/>
    <w:rsid w:val="00B8649C"/>
    <w:rsid w:val="00B92D0B"/>
    <w:rsid w:val="00B93824"/>
    <w:rsid w:val="00B94945"/>
    <w:rsid w:val="00B953E7"/>
    <w:rsid w:val="00B967E4"/>
    <w:rsid w:val="00BA05EB"/>
    <w:rsid w:val="00BA28BE"/>
    <w:rsid w:val="00BA60F0"/>
    <w:rsid w:val="00BB2539"/>
    <w:rsid w:val="00BB5CCC"/>
    <w:rsid w:val="00BB7405"/>
    <w:rsid w:val="00BB7791"/>
    <w:rsid w:val="00BC46EB"/>
    <w:rsid w:val="00BC497C"/>
    <w:rsid w:val="00BC4B2D"/>
    <w:rsid w:val="00BC4F60"/>
    <w:rsid w:val="00BD6CF3"/>
    <w:rsid w:val="00BE2180"/>
    <w:rsid w:val="00BE4275"/>
    <w:rsid w:val="00BF1A3F"/>
    <w:rsid w:val="00BF2433"/>
    <w:rsid w:val="00BF3171"/>
    <w:rsid w:val="00BF53CE"/>
    <w:rsid w:val="00BF61C9"/>
    <w:rsid w:val="00C028BC"/>
    <w:rsid w:val="00C03D23"/>
    <w:rsid w:val="00C07B22"/>
    <w:rsid w:val="00C12770"/>
    <w:rsid w:val="00C156C4"/>
    <w:rsid w:val="00C169CB"/>
    <w:rsid w:val="00C17498"/>
    <w:rsid w:val="00C22A2D"/>
    <w:rsid w:val="00C239D8"/>
    <w:rsid w:val="00C25418"/>
    <w:rsid w:val="00C25D9C"/>
    <w:rsid w:val="00C31649"/>
    <w:rsid w:val="00C32FD3"/>
    <w:rsid w:val="00C335BC"/>
    <w:rsid w:val="00C33C8A"/>
    <w:rsid w:val="00C33D4D"/>
    <w:rsid w:val="00C360EA"/>
    <w:rsid w:val="00C375F4"/>
    <w:rsid w:val="00C40385"/>
    <w:rsid w:val="00C41443"/>
    <w:rsid w:val="00C45092"/>
    <w:rsid w:val="00C46492"/>
    <w:rsid w:val="00C5276D"/>
    <w:rsid w:val="00C52F47"/>
    <w:rsid w:val="00C56FF4"/>
    <w:rsid w:val="00C627E8"/>
    <w:rsid w:val="00C65576"/>
    <w:rsid w:val="00C66165"/>
    <w:rsid w:val="00C71A61"/>
    <w:rsid w:val="00C71C76"/>
    <w:rsid w:val="00C750C8"/>
    <w:rsid w:val="00C7592C"/>
    <w:rsid w:val="00C763F5"/>
    <w:rsid w:val="00C77811"/>
    <w:rsid w:val="00C812F6"/>
    <w:rsid w:val="00C8213F"/>
    <w:rsid w:val="00C83EF2"/>
    <w:rsid w:val="00C851F7"/>
    <w:rsid w:val="00C8645F"/>
    <w:rsid w:val="00C86A2C"/>
    <w:rsid w:val="00C8797A"/>
    <w:rsid w:val="00C900C4"/>
    <w:rsid w:val="00C909E7"/>
    <w:rsid w:val="00C938CF"/>
    <w:rsid w:val="00C949BD"/>
    <w:rsid w:val="00CA1C91"/>
    <w:rsid w:val="00CA5245"/>
    <w:rsid w:val="00CA52DE"/>
    <w:rsid w:val="00CA5805"/>
    <w:rsid w:val="00CA63EF"/>
    <w:rsid w:val="00CA7B09"/>
    <w:rsid w:val="00CB5B1A"/>
    <w:rsid w:val="00CB6037"/>
    <w:rsid w:val="00CB6142"/>
    <w:rsid w:val="00CC3AB1"/>
    <w:rsid w:val="00CC5D4C"/>
    <w:rsid w:val="00CC7312"/>
    <w:rsid w:val="00CC78F1"/>
    <w:rsid w:val="00CD02C4"/>
    <w:rsid w:val="00CD1A7E"/>
    <w:rsid w:val="00CD51F3"/>
    <w:rsid w:val="00CD52CF"/>
    <w:rsid w:val="00CD6ADC"/>
    <w:rsid w:val="00CE456B"/>
    <w:rsid w:val="00CE6274"/>
    <w:rsid w:val="00CE7BD4"/>
    <w:rsid w:val="00CF321C"/>
    <w:rsid w:val="00CF38B3"/>
    <w:rsid w:val="00CF456B"/>
    <w:rsid w:val="00CF4C01"/>
    <w:rsid w:val="00CF548D"/>
    <w:rsid w:val="00CF5A22"/>
    <w:rsid w:val="00D0262E"/>
    <w:rsid w:val="00D110BD"/>
    <w:rsid w:val="00D11442"/>
    <w:rsid w:val="00D16742"/>
    <w:rsid w:val="00D17D6C"/>
    <w:rsid w:val="00D2277D"/>
    <w:rsid w:val="00D23AD5"/>
    <w:rsid w:val="00D25ECA"/>
    <w:rsid w:val="00D32D37"/>
    <w:rsid w:val="00D33011"/>
    <w:rsid w:val="00D33CDF"/>
    <w:rsid w:val="00D357FF"/>
    <w:rsid w:val="00D37F86"/>
    <w:rsid w:val="00D41DC1"/>
    <w:rsid w:val="00D442BA"/>
    <w:rsid w:val="00D4446D"/>
    <w:rsid w:val="00D46FC5"/>
    <w:rsid w:val="00D55B9D"/>
    <w:rsid w:val="00D61FE0"/>
    <w:rsid w:val="00D65CB2"/>
    <w:rsid w:val="00D7246D"/>
    <w:rsid w:val="00D76A44"/>
    <w:rsid w:val="00D82E19"/>
    <w:rsid w:val="00D8378D"/>
    <w:rsid w:val="00D83F3E"/>
    <w:rsid w:val="00D8658D"/>
    <w:rsid w:val="00D91059"/>
    <w:rsid w:val="00D93753"/>
    <w:rsid w:val="00D94BF1"/>
    <w:rsid w:val="00DA2384"/>
    <w:rsid w:val="00DA267C"/>
    <w:rsid w:val="00DA3DE6"/>
    <w:rsid w:val="00DA5AFD"/>
    <w:rsid w:val="00DA77A5"/>
    <w:rsid w:val="00DB052C"/>
    <w:rsid w:val="00DB72F6"/>
    <w:rsid w:val="00DC345B"/>
    <w:rsid w:val="00DC5501"/>
    <w:rsid w:val="00DC65E7"/>
    <w:rsid w:val="00DC7DF7"/>
    <w:rsid w:val="00DD1F59"/>
    <w:rsid w:val="00DD3807"/>
    <w:rsid w:val="00DD3F28"/>
    <w:rsid w:val="00DD4537"/>
    <w:rsid w:val="00DD4E15"/>
    <w:rsid w:val="00DD4FCA"/>
    <w:rsid w:val="00DE0B6D"/>
    <w:rsid w:val="00DE18B1"/>
    <w:rsid w:val="00DE23F8"/>
    <w:rsid w:val="00DE37AB"/>
    <w:rsid w:val="00DE4FCB"/>
    <w:rsid w:val="00DE5F29"/>
    <w:rsid w:val="00DF198A"/>
    <w:rsid w:val="00DF5D2B"/>
    <w:rsid w:val="00E019CC"/>
    <w:rsid w:val="00E03CF9"/>
    <w:rsid w:val="00E0613E"/>
    <w:rsid w:val="00E06604"/>
    <w:rsid w:val="00E06ECF"/>
    <w:rsid w:val="00E10149"/>
    <w:rsid w:val="00E13099"/>
    <w:rsid w:val="00E13CDE"/>
    <w:rsid w:val="00E16372"/>
    <w:rsid w:val="00E1671A"/>
    <w:rsid w:val="00E1679D"/>
    <w:rsid w:val="00E20ED6"/>
    <w:rsid w:val="00E212A2"/>
    <w:rsid w:val="00E21358"/>
    <w:rsid w:val="00E21CE3"/>
    <w:rsid w:val="00E2249B"/>
    <w:rsid w:val="00E22A0D"/>
    <w:rsid w:val="00E24DCD"/>
    <w:rsid w:val="00E2771E"/>
    <w:rsid w:val="00E31A0F"/>
    <w:rsid w:val="00E31D2A"/>
    <w:rsid w:val="00E33A77"/>
    <w:rsid w:val="00E3601C"/>
    <w:rsid w:val="00E37569"/>
    <w:rsid w:val="00E41E30"/>
    <w:rsid w:val="00E42404"/>
    <w:rsid w:val="00E42EF5"/>
    <w:rsid w:val="00E42FC9"/>
    <w:rsid w:val="00E43D70"/>
    <w:rsid w:val="00E47B2C"/>
    <w:rsid w:val="00E51560"/>
    <w:rsid w:val="00E51B2A"/>
    <w:rsid w:val="00E544B9"/>
    <w:rsid w:val="00E55424"/>
    <w:rsid w:val="00E55BB5"/>
    <w:rsid w:val="00E56B45"/>
    <w:rsid w:val="00E644F6"/>
    <w:rsid w:val="00E65E79"/>
    <w:rsid w:val="00E67416"/>
    <w:rsid w:val="00E718B6"/>
    <w:rsid w:val="00E72838"/>
    <w:rsid w:val="00E72F50"/>
    <w:rsid w:val="00E73581"/>
    <w:rsid w:val="00E76FE2"/>
    <w:rsid w:val="00E817D3"/>
    <w:rsid w:val="00E823BB"/>
    <w:rsid w:val="00E825FA"/>
    <w:rsid w:val="00E83BDF"/>
    <w:rsid w:val="00E87126"/>
    <w:rsid w:val="00E95353"/>
    <w:rsid w:val="00EA3864"/>
    <w:rsid w:val="00EA47A1"/>
    <w:rsid w:val="00EB0FBE"/>
    <w:rsid w:val="00EB15B6"/>
    <w:rsid w:val="00EB32DF"/>
    <w:rsid w:val="00EB4916"/>
    <w:rsid w:val="00EC00C9"/>
    <w:rsid w:val="00EC069C"/>
    <w:rsid w:val="00EC489A"/>
    <w:rsid w:val="00EC4C5B"/>
    <w:rsid w:val="00EC606B"/>
    <w:rsid w:val="00ED1342"/>
    <w:rsid w:val="00ED38F3"/>
    <w:rsid w:val="00EE07D3"/>
    <w:rsid w:val="00EE0E78"/>
    <w:rsid w:val="00EE5A29"/>
    <w:rsid w:val="00EF0A01"/>
    <w:rsid w:val="00EF1D74"/>
    <w:rsid w:val="00EF270E"/>
    <w:rsid w:val="00EF6245"/>
    <w:rsid w:val="00F02311"/>
    <w:rsid w:val="00F067A2"/>
    <w:rsid w:val="00F06C94"/>
    <w:rsid w:val="00F06F87"/>
    <w:rsid w:val="00F12A6E"/>
    <w:rsid w:val="00F133B4"/>
    <w:rsid w:val="00F14939"/>
    <w:rsid w:val="00F14F1C"/>
    <w:rsid w:val="00F15E07"/>
    <w:rsid w:val="00F1700D"/>
    <w:rsid w:val="00F20BCD"/>
    <w:rsid w:val="00F2121C"/>
    <w:rsid w:val="00F24324"/>
    <w:rsid w:val="00F24837"/>
    <w:rsid w:val="00F2559B"/>
    <w:rsid w:val="00F2575F"/>
    <w:rsid w:val="00F25774"/>
    <w:rsid w:val="00F26466"/>
    <w:rsid w:val="00F3166B"/>
    <w:rsid w:val="00F33DE9"/>
    <w:rsid w:val="00F34745"/>
    <w:rsid w:val="00F3619A"/>
    <w:rsid w:val="00F46CB6"/>
    <w:rsid w:val="00F51466"/>
    <w:rsid w:val="00F53ED7"/>
    <w:rsid w:val="00F545CC"/>
    <w:rsid w:val="00F551C0"/>
    <w:rsid w:val="00F55E73"/>
    <w:rsid w:val="00F60092"/>
    <w:rsid w:val="00F639D9"/>
    <w:rsid w:val="00F66EF1"/>
    <w:rsid w:val="00F7009D"/>
    <w:rsid w:val="00F71D74"/>
    <w:rsid w:val="00F71FC3"/>
    <w:rsid w:val="00F76DA5"/>
    <w:rsid w:val="00F80800"/>
    <w:rsid w:val="00F80E5D"/>
    <w:rsid w:val="00F83CD0"/>
    <w:rsid w:val="00F84FB8"/>
    <w:rsid w:val="00F851CE"/>
    <w:rsid w:val="00F927E9"/>
    <w:rsid w:val="00F92E87"/>
    <w:rsid w:val="00F936B5"/>
    <w:rsid w:val="00F9479C"/>
    <w:rsid w:val="00F9754C"/>
    <w:rsid w:val="00F97A78"/>
    <w:rsid w:val="00FA1DFE"/>
    <w:rsid w:val="00FA24E7"/>
    <w:rsid w:val="00FB0B84"/>
    <w:rsid w:val="00FB1EB2"/>
    <w:rsid w:val="00FB2315"/>
    <w:rsid w:val="00FB2FCB"/>
    <w:rsid w:val="00FC1074"/>
    <w:rsid w:val="00FC1884"/>
    <w:rsid w:val="00FC4493"/>
    <w:rsid w:val="00FC4CED"/>
    <w:rsid w:val="00FC56DB"/>
    <w:rsid w:val="00FC5FBA"/>
    <w:rsid w:val="00FC7CE5"/>
    <w:rsid w:val="00FC7F48"/>
    <w:rsid w:val="00FD174E"/>
    <w:rsid w:val="00FD2100"/>
    <w:rsid w:val="00FD446D"/>
    <w:rsid w:val="00FD7A13"/>
    <w:rsid w:val="00FE0548"/>
    <w:rsid w:val="00FE24DB"/>
    <w:rsid w:val="00FE633D"/>
    <w:rsid w:val="00FF21AC"/>
    <w:rsid w:val="00FF3DCF"/>
    <w:rsid w:val="00FF5995"/>
    <w:rsid w:val="00FF5AA3"/>
    <w:rsid w:val="00FF5AE2"/>
    <w:rsid w:val="00FF78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375228"/>
    <w:pPr>
      <w:spacing w:after="200" w:line="276" w:lineRule="auto"/>
      <w:outlineLvl w:val="1"/>
    </w:pPr>
    <w:rPr>
      <w:b/>
      <w:bCs/>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75228"/>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Caption,Caption Char Char1 Char,Caption Char1 Char1,Caption Char Char Char1,Caption Char1,Caption Char Char,Bayer Caption,IB Capti"/>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Caption Char,Caption Char Char1 Char Char,Caption Char1 Char1 Char,Caption Char Char Char1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75228"/>
    <w:pPr>
      <w:numPr>
        <w:numId w:val="2"/>
      </w:numPr>
      <w:outlineLvl w:val="0"/>
    </w:pPr>
    <w:rPr>
      <w:rFonts w:ascii="Arial" w:hAnsi="Arial" w:cs="Arial"/>
      <w:b/>
      <w:snapToGrid w:val="0"/>
      <w:sz w:val="22"/>
      <w:szCs w:val="22"/>
      <w:lang w:eastAsia="en-US"/>
    </w:rPr>
  </w:style>
  <w:style w:type="paragraph" w:customStyle="1" w:styleId="TableText1">
    <w:name w:val="Table Text"/>
    <w:basedOn w:val="Normal"/>
    <w:link w:val="TableTextChar1"/>
    <w:qFormat/>
    <w:rsid w:val="00322635"/>
    <w:pPr>
      <w:keepNext/>
      <w:keepLines/>
      <w:widowControl/>
      <w:spacing w:before="40" w:after="60"/>
      <w:jc w:val="left"/>
    </w:pPr>
    <w:rPr>
      <w:rFonts w:ascii="Arial Narrow" w:hAnsi="Arial Narrow" w:cs="Times New Roman"/>
      <w:snapToGrid/>
      <w:sz w:val="20"/>
      <w:szCs w:val="22"/>
      <w:lang w:eastAsia="en-AU"/>
    </w:rPr>
  </w:style>
  <w:style w:type="character" w:customStyle="1" w:styleId="TableTextChar1">
    <w:name w:val="Table Text Char"/>
    <w:link w:val="TableText1"/>
    <w:locked/>
    <w:rsid w:val="00322635"/>
    <w:rPr>
      <w:rFonts w:ascii="Arial Narrow" w:hAnsi="Arial Narrow"/>
      <w:szCs w:val="22"/>
    </w:rPr>
  </w:style>
  <w:style w:type="paragraph" w:customStyle="1" w:styleId="TableTextSectionE">
    <w:name w:val="Table Text Section E"/>
    <w:basedOn w:val="Normal"/>
    <w:link w:val="TableTextSectionEChar"/>
    <w:uiPriority w:val="99"/>
    <w:qFormat/>
    <w:rsid w:val="00352D00"/>
    <w:pPr>
      <w:widowControl/>
      <w:jc w:val="left"/>
    </w:pPr>
    <w:rPr>
      <w:rFonts w:cs="Times New Roman"/>
      <w:snapToGrid/>
      <w:sz w:val="18"/>
      <w:szCs w:val="22"/>
      <w:lang w:eastAsia="en-AU"/>
    </w:rPr>
  </w:style>
  <w:style w:type="character" w:customStyle="1" w:styleId="TableTextSectionEChar">
    <w:name w:val="Table Text Section E Char"/>
    <w:link w:val="TableTextSectionE"/>
    <w:uiPriority w:val="99"/>
    <w:locked/>
    <w:rsid w:val="00352D00"/>
    <w:rPr>
      <w:rFonts w:ascii="Arial" w:hAnsi="Arial"/>
      <w:sz w:val="18"/>
      <w:szCs w:val="22"/>
    </w:rPr>
  </w:style>
  <w:style w:type="paragraph" w:customStyle="1" w:styleId="Tablefootnote">
    <w:name w:val="Table footnote"/>
    <w:basedOn w:val="Normal"/>
    <w:link w:val="TablefootnoteChar"/>
    <w:qFormat/>
    <w:rsid w:val="00352D00"/>
    <w:pPr>
      <w:keepNext/>
      <w:keepLines/>
      <w:widowControl/>
      <w:jc w:val="left"/>
    </w:pPr>
    <w:rPr>
      <w:rFonts w:ascii="Arial Narrow" w:hAnsi="Arial Narrow" w:cs="Times New Roman"/>
      <w:snapToGrid/>
      <w:sz w:val="16"/>
      <w:szCs w:val="22"/>
    </w:rPr>
  </w:style>
  <w:style w:type="character" w:customStyle="1" w:styleId="TablefootnoteChar">
    <w:name w:val="Table footnote Char"/>
    <w:basedOn w:val="DefaultParagraphFont"/>
    <w:link w:val="Tablefootnote"/>
    <w:rsid w:val="00352D00"/>
    <w:rPr>
      <w:rFonts w:ascii="Arial Narrow" w:hAnsi="Arial Narrow"/>
      <w:sz w:val="16"/>
      <w:szCs w:val="22"/>
      <w:lang w:eastAsia="en-US"/>
    </w:rPr>
  </w:style>
  <w:style w:type="character" w:customStyle="1" w:styleId="TableTextChar0">
    <w:name w:val="TableText Char"/>
    <w:link w:val="TableText0"/>
    <w:rsid w:val="004A21E1"/>
    <w:rPr>
      <w:rFonts w:ascii="Arial Narrow" w:hAnsi="Arial Narrow" w:cs="Arial Narrow"/>
      <w:lang w:eastAsia="en-US"/>
    </w:rPr>
  </w:style>
  <w:style w:type="paragraph" w:customStyle="1" w:styleId="COMtbl-HEADLeftAligned">
    <w:name w:val="COMtbl-HEAD Left Aligned"/>
    <w:basedOn w:val="Normal"/>
    <w:qFormat/>
    <w:rsid w:val="004A21E1"/>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4A21E1"/>
    <w:pPr>
      <w:jc w:val="center"/>
    </w:pPr>
  </w:style>
  <w:style w:type="paragraph" w:customStyle="1" w:styleId="COMTbl-cap">
    <w:name w:val="COMTbl-cap"/>
    <w:basedOn w:val="Normal"/>
    <w:link w:val="COMTbl-capChar"/>
    <w:qFormat/>
    <w:rsid w:val="004A21E1"/>
    <w:pPr>
      <w:keepNext/>
    </w:pPr>
    <w:rPr>
      <w:rFonts w:ascii="Arial Narrow" w:hAnsi="Arial Narrow"/>
      <w:b/>
      <w:sz w:val="20"/>
    </w:rPr>
  </w:style>
  <w:style w:type="character" w:customStyle="1" w:styleId="COMTbl-capChar">
    <w:name w:val="COMTbl-cap Char"/>
    <w:basedOn w:val="DefaultParagraphFont"/>
    <w:link w:val="COMTbl-cap"/>
    <w:rsid w:val="004A21E1"/>
    <w:rPr>
      <w:rFonts w:ascii="Arial Narrow" w:hAnsi="Arial Narrow" w:cs="Arial"/>
      <w:b/>
      <w:snapToGrid w:val="0"/>
      <w:lang w:eastAsia="en-US"/>
    </w:rPr>
  </w:style>
  <w:style w:type="paragraph" w:customStyle="1" w:styleId="Heading40">
    <w:name w:val="Heading4"/>
    <w:basedOn w:val="Normal"/>
    <w:link w:val="Heading4Char"/>
    <w:qFormat/>
    <w:rsid w:val="00931A53"/>
    <w:pPr>
      <w:keepNext/>
      <w:widowControl/>
      <w:tabs>
        <w:tab w:val="left" w:pos="1430"/>
      </w:tabs>
      <w:spacing w:before="120" w:after="120"/>
      <w:jc w:val="left"/>
      <w:outlineLvl w:val="3"/>
    </w:pPr>
    <w:rPr>
      <w:rFonts w:cs="Times New Roman"/>
      <w:bCs/>
      <w:smallCaps/>
      <w:snapToGrid/>
      <w:szCs w:val="32"/>
    </w:rPr>
  </w:style>
  <w:style w:type="character" w:customStyle="1" w:styleId="Heading4Char">
    <w:name w:val="Heading4 Char"/>
    <w:link w:val="Heading40"/>
    <w:locked/>
    <w:rsid w:val="00931A53"/>
    <w:rPr>
      <w:rFonts w:ascii="Arial" w:hAnsi="Arial"/>
      <w:bCs/>
      <w:smallCaps/>
      <w:sz w:val="22"/>
      <w:szCs w:val="32"/>
      <w:lang w:eastAsia="en-US"/>
    </w:rPr>
  </w:style>
  <w:style w:type="paragraph" w:customStyle="1" w:styleId="Tablebullet0">
    <w:name w:val="Table bullet"/>
    <w:basedOn w:val="Tabletext"/>
    <w:uiPriority w:val="99"/>
    <w:rsid w:val="00104549"/>
    <w:pPr>
      <w:numPr>
        <w:numId w:val="3"/>
      </w:numPr>
      <w:tabs>
        <w:tab w:val="clear" w:pos="720"/>
        <w:tab w:val="num" w:pos="360"/>
        <w:tab w:val="left" w:pos="567"/>
      </w:tabs>
      <w:spacing w:before="60" w:after="40"/>
      <w:ind w:left="567" w:hanging="397"/>
    </w:pPr>
    <w:rPr>
      <w:rFonts w:ascii="Arial Narrow" w:hAnsi="Arial Narrow"/>
      <w:szCs w:val="18"/>
    </w:rPr>
  </w:style>
  <w:style w:type="paragraph" w:customStyle="1" w:styleId="Tablebodytext">
    <w:name w:val="Table body text"/>
    <w:basedOn w:val="Normal"/>
    <w:link w:val="TablebodytextChar"/>
    <w:uiPriority w:val="99"/>
    <w:rsid w:val="00104549"/>
    <w:pPr>
      <w:keepNext/>
      <w:keepLines/>
      <w:widowControl/>
      <w:spacing w:before="40" w:after="60"/>
      <w:jc w:val="left"/>
    </w:pPr>
    <w:rPr>
      <w:rFonts w:ascii="Arial Narrow" w:hAnsi="Arial Narrow"/>
      <w:b/>
      <w:bCs/>
      <w:snapToGrid/>
      <w:sz w:val="20"/>
      <w:szCs w:val="18"/>
      <w:lang w:eastAsia="en-AU"/>
    </w:rPr>
  </w:style>
  <w:style w:type="character" w:customStyle="1" w:styleId="TablebodytextChar">
    <w:name w:val="Table body text Char"/>
    <w:link w:val="Tablebodytext"/>
    <w:uiPriority w:val="99"/>
    <w:locked/>
    <w:rsid w:val="00104549"/>
    <w:rPr>
      <w:rFonts w:ascii="Arial Narrow" w:hAnsi="Arial Narrow" w:cs="Arial"/>
      <w:b/>
      <w:bCs/>
      <w:szCs w:val="18"/>
    </w:rPr>
  </w:style>
  <w:style w:type="paragraph" w:customStyle="1" w:styleId="TableBullet">
    <w:name w:val="TableBullet"/>
    <w:uiPriority w:val="99"/>
    <w:rsid w:val="006C61C8"/>
    <w:pPr>
      <w:keepNext/>
      <w:numPr>
        <w:numId w:val="4"/>
      </w:numPr>
      <w:tabs>
        <w:tab w:val="clear" w:pos="360"/>
        <w:tab w:val="left" w:pos="216"/>
      </w:tabs>
      <w:spacing w:before="40" w:after="40"/>
    </w:pPr>
    <w:rPr>
      <w:rFonts w:ascii="Arial Narrow" w:hAnsi="Arial Narrow" w:cs="Arial Narrow"/>
      <w:lang w:eastAsia="en-US"/>
    </w:rPr>
  </w:style>
  <w:style w:type="numbering" w:customStyle="1" w:styleId="NoList1">
    <w:name w:val="No List1"/>
    <w:next w:val="NoList"/>
    <w:uiPriority w:val="99"/>
    <w:semiHidden/>
    <w:unhideWhenUsed/>
    <w:rsid w:val="006E7B42"/>
  </w:style>
  <w:style w:type="character" w:customStyle="1" w:styleId="Heading3Char">
    <w:name w:val="Heading 3 Char"/>
    <w:basedOn w:val="DefaultParagraphFont"/>
    <w:link w:val="Heading3"/>
    <w:rsid w:val="006E7B42"/>
    <w:rPr>
      <w:rFonts w:ascii="Arial" w:hAnsi="Arial" w:cs="Arial"/>
      <w:snapToGrid w:val="0"/>
      <w:sz w:val="22"/>
      <w:u w:val="single"/>
      <w:lang w:eastAsia="en-US"/>
    </w:rPr>
  </w:style>
  <w:style w:type="table" w:customStyle="1" w:styleId="TableGrid1">
    <w:name w:val="Table Grid1"/>
    <w:basedOn w:val="TableNormal"/>
    <w:next w:val="TableGrid"/>
    <w:uiPriority w:val="39"/>
    <w:rsid w:val="006E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7B42"/>
    <w:rPr>
      <w:i/>
      <w:iCs/>
    </w:rPr>
  </w:style>
  <w:style w:type="paragraph" w:customStyle="1" w:styleId="BodyText20">
    <w:name w:val="Body Text2"/>
    <w:basedOn w:val="Normal"/>
    <w:qFormat/>
    <w:rsid w:val="006E7B42"/>
    <w:pPr>
      <w:widowControl/>
      <w:spacing w:after="240" w:line="360" w:lineRule="auto"/>
    </w:pPr>
    <w:rPr>
      <w:rFonts w:cs="Times New Roman"/>
      <w:snapToGrid/>
      <w:szCs w:val="24"/>
    </w:rPr>
  </w:style>
  <w:style w:type="paragraph" w:customStyle="1" w:styleId="Tablenotes">
    <w:name w:val="Table notes"/>
    <w:basedOn w:val="Normal"/>
    <w:link w:val="TablenotesCharChar"/>
    <w:qFormat/>
    <w:rsid w:val="006E7B42"/>
    <w:pPr>
      <w:keepNext/>
      <w:keepLines/>
      <w:widowControl/>
      <w:jc w:val="left"/>
    </w:pPr>
    <w:rPr>
      <w:rFonts w:ascii="Arial Narrow" w:hAnsi="Arial Narrow" w:cs="Times New Roman"/>
      <w:snapToGrid/>
      <w:sz w:val="16"/>
      <w:szCs w:val="22"/>
    </w:rPr>
  </w:style>
  <w:style w:type="character" w:customStyle="1" w:styleId="TablenotesCharChar">
    <w:name w:val="Table notes Char Char"/>
    <w:link w:val="Tablenotes"/>
    <w:locked/>
    <w:rsid w:val="006E7B42"/>
    <w:rPr>
      <w:rFonts w:ascii="Arial Narrow" w:hAnsi="Arial Narrow"/>
      <w:sz w:val="16"/>
      <w:szCs w:val="22"/>
      <w:lang w:eastAsia="en-US"/>
    </w:rPr>
  </w:style>
  <w:style w:type="table" w:customStyle="1" w:styleId="TableGridbeth1">
    <w:name w:val="Table Gridbeth1"/>
    <w:basedOn w:val="TableNormal"/>
    <w:next w:val="TableGrid"/>
    <w:rsid w:val="00FB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523E"/>
    <w:pPr>
      <w:widowControl/>
      <w:spacing w:after="160" w:line="240" w:lineRule="exact"/>
      <w:jc w:val="left"/>
    </w:pPr>
    <w:rPr>
      <w:rFonts w:ascii="Verdana" w:eastAsia="MS Mincho" w:hAnsi="Verdana" w:cs="Verdana"/>
      <w:snapToGrid/>
      <w:sz w:val="20"/>
      <w:lang w:val="en-US"/>
    </w:rPr>
  </w:style>
  <w:style w:type="character" w:customStyle="1" w:styleId="apple-converted-space">
    <w:name w:val="apple-converted-space"/>
    <w:basedOn w:val="DefaultParagraphFont"/>
    <w:rsid w:val="004A41BE"/>
  </w:style>
  <w:style w:type="paragraph" w:styleId="FootnoteText">
    <w:name w:val="footnote text"/>
    <w:basedOn w:val="Normal"/>
    <w:link w:val="FootnoteTextChar"/>
    <w:semiHidden/>
    <w:unhideWhenUsed/>
    <w:rsid w:val="005F0AA0"/>
    <w:rPr>
      <w:sz w:val="20"/>
    </w:rPr>
  </w:style>
  <w:style w:type="character" w:customStyle="1" w:styleId="FootnoteTextChar">
    <w:name w:val="Footnote Text Char"/>
    <w:basedOn w:val="DefaultParagraphFont"/>
    <w:link w:val="FootnoteText"/>
    <w:semiHidden/>
    <w:rsid w:val="005F0AA0"/>
    <w:rPr>
      <w:rFonts w:ascii="Arial" w:hAnsi="Arial" w:cs="Arial"/>
      <w:snapToGrid w:val="0"/>
      <w:lang w:eastAsia="en-US"/>
    </w:rPr>
  </w:style>
  <w:style w:type="character" w:styleId="FootnoteReference">
    <w:name w:val="footnote reference"/>
    <w:basedOn w:val="DefaultParagraphFont"/>
    <w:semiHidden/>
    <w:unhideWhenUsed/>
    <w:rsid w:val="005F0AA0"/>
    <w:rPr>
      <w:vertAlign w:val="superscript"/>
    </w:rPr>
  </w:style>
  <w:style w:type="paragraph" w:customStyle="1" w:styleId="PBACheading10">
    <w:name w:val="PBAC heading 1"/>
    <w:qFormat/>
    <w:rsid w:val="00020BF6"/>
    <w:pPr>
      <w:ind w:left="1146"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locked/>
    <w:rsid w:val="00020BF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375228"/>
    <w:pPr>
      <w:spacing w:after="200" w:line="276" w:lineRule="auto"/>
      <w:outlineLvl w:val="1"/>
    </w:pPr>
    <w:rPr>
      <w:b/>
      <w:bCs/>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75228"/>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Caption,Caption Char Char1 Char,Caption Char1 Char1,Caption Char Char Char1,Caption Char1,Caption Char Char,Bayer Caption,IB Capti"/>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Caption Char,Caption Char Char1 Char Char,Caption Char1 Char1 Char,Caption Char Char Char1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75228"/>
    <w:pPr>
      <w:numPr>
        <w:numId w:val="2"/>
      </w:numPr>
      <w:outlineLvl w:val="0"/>
    </w:pPr>
    <w:rPr>
      <w:rFonts w:ascii="Arial" w:hAnsi="Arial" w:cs="Arial"/>
      <w:b/>
      <w:snapToGrid w:val="0"/>
      <w:sz w:val="22"/>
      <w:szCs w:val="22"/>
      <w:lang w:eastAsia="en-US"/>
    </w:rPr>
  </w:style>
  <w:style w:type="paragraph" w:customStyle="1" w:styleId="TableText1">
    <w:name w:val="Table Text"/>
    <w:basedOn w:val="Normal"/>
    <w:link w:val="TableTextChar1"/>
    <w:qFormat/>
    <w:rsid w:val="00322635"/>
    <w:pPr>
      <w:keepNext/>
      <w:keepLines/>
      <w:widowControl/>
      <w:spacing w:before="40" w:after="60"/>
      <w:jc w:val="left"/>
    </w:pPr>
    <w:rPr>
      <w:rFonts w:ascii="Arial Narrow" w:hAnsi="Arial Narrow" w:cs="Times New Roman"/>
      <w:snapToGrid/>
      <w:sz w:val="20"/>
      <w:szCs w:val="22"/>
      <w:lang w:eastAsia="en-AU"/>
    </w:rPr>
  </w:style>
  <w:style w:type="character" w:customStyle="1" w:styleId="TableTextChar1">
    <w:name w:val="Table Text Char"/>
    <w:link w:val="TableText1"/>
    <w:locked/>
    <w:rsid w:val="00322635"/>
    <w:rPr>
      <w:rFonts w:ascii="Arial Narrow" w:hAnsi="Arial Narrow"/>
      <w:szCs w:val="22"/>
    </w:rPr>
  </w:style>
  <w:style w:type="paragraph" w:customStyle="1" w:styleId="TableTextSectionE">
    <w:name w:val="Table Text Section E"/>
    <w:basedOn w:val="Normal"/>
    <w:link w:val="TableTextSectionEChar"/>
    <w:uiPriority w:val="99"/>
    <w:qFormat/>
    <w:rsid w:val="00352D00"/>
    <w:pPr>
      <w:widowControl/>
      <w:jc w:val="left"/>
    </w:pPr>
    <w:rPr>
      <w:rFonts w:cs="Times New Roman"/>
      <w:snapToGrid/>
      <w:sz w:val="18"/>
      <w:szCs w:val="22"/>
      <w:lang w:eastAsia="en-AU"/>
    </w:rPr>
  </w:style>
  <w:style w:type="character" w:customStyle="1" w:styleId="TableTextSectionEChar">
    <w:name w:val="Table Text Section E Char"/>
    <w:link w:val="TableTextSectionE"/>
    <w:uiPriority w:val="99"/>
    <w:locked/>
    <w:rsid w:val="00352D00"/>
    <w:rPr>
      <w:rFonts w:ascii="Arial" w:hAnsi="Arial"/>
      <w:sz w:val="18"/>
      <w:szCs w:val="22"/>
    </w:rPr>
  </w:style>
  <w:style w:type="paragraph" w:customStyle="1" w:styleId="Tablefootnote">
    <w:name w:val="Table footnote"/>
    <w:basedOn w:val="Normal"/>
    <w:link w:val="TablefootnoteChar"/>
    <w:qFormat/>
    <w:rsid w:val="00352D00"/>
    <w:pPr>
      <w:keepNext/>
      <w:keepLines/>
      <w:widowControl/>
      <w:jc w:val="left"/>
    </w:pPr>
    <w:rPr>
      <w:rFonts w:ascii="Arial Narrow" w:hAnsi="Arial Narrow" w:cs="Times New Roman"/>
      <w:snapToGrid/>
      <w:sz w:val="16"/>
      <w:szCs w:val="22"/>
    </w:rPr>
  </w:style>
  <w:style w:type="character" w:customStyle="1" w:styleId="TablefootnoteChar">
    <w:name w:val="Table footnote Char"/>
    <w:basedOn w:val="DefaultParagraphFont"/>
    <w:link w:val="Tablefootnote"/>
    <w:rsid w:val="00352D00"/>
    <w:rPr>
      <w:rFonts w:ascii="Arial Narrow" w:hAnsi="Arial Narrow"/>
      <w:sz w:val="16"/>
      <w:szCs w:val="22"/>
      <w:lang w:eastAsia="en-US"/>
    </w:rPr>
  </w:style>
  <w:style w:type="character" w:customStyle="1" w:styleId="TableTextChar0">
    <w:name w:val="TableText Char"/>
    <w:link w:val="TableText0"/>
    <w:rsid w:val="004A21E1"/>
    <w:rPr>
      <w:rFonts w:ascii="Arial Narrow" w:hAnsi="Arial Narrow" w:cs="Arial Narrow"/>
      <w:lang w:eastAsia="en-US"/>
    </w:rPr>
  </w:style>
  <w:style w:type="paragraph" w:customStyle="1" w:styleId="COMtbl-HEADLeftAligned">
    <w:name w:val="COMtbl-HEAD Left Aligned"/>
    <w:basedOn w:val="Normal"/>
    <w:qFormat/>
    <w:rsid w:val="004A21E1"/>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4A21E1"/>
    <w:pPr>
      <w:jc w:val="center"/>
    </w:pPr>
  </w:style>
  <w:style w:type="paragraph" w:customStyle="1" w:styleId="COMTbl-cap">
    <w:name w:val="COMTbl-cap"/>
    <w:basedOn w:val="Normal"/>
    <w:link w:val="COMTbl-capChar"/>
    <w:qFormat/>
    <w:rsid w:val="004A21E1"/>
    <w:pPr>
      <w:keepNext/>
    </w:pPr>
    <w:rPr>
      <w:rFonts w:ascii="Arial Narrow" w:hAnsi="Arial Narrow"/>
      <w:b/>
      <w:sz w:val="20"/>
    </w:rPr>
  </w:style>
  <w:style w:type="character" w:customStyle="1" w:styleId="COMTbl-capChar">
    <w:name w:val="COMTbl-cap Char"/>
    <w:basedOn w:val="DefaultParagraphFont"/>
    <w:link w:val="COMTbl-cap"/>
    <w:rsid w:val="004A21E1"/>
    <w:rPr>
      <w:rFonts w:ascii="Arial Narrow" w:hAnsi="Arial Narrow" w:cs="Arial"/>
      <w:b/>
      <w:snapToGrid w:val="0"/>
      <w:lang w:eastAsia="en-US"/>
    </w:rPr>
  </w:style>
  <w:style w:type="paragraph" w:customStyle="1" w:styleId="Heading40">
    <w:name w:val="Heading4"/>
    <w:basedOn w:val="Normal"/>
    <w:link w:val="Heading4Char"/>
    <w:qFormat/>
    <w:rsid w:val="00931A53"/>
    <w:pPr>
      <w:keepNext/>
      <w:widowControl/>
      <w:tabs>
        <w:tab w:val="left" w:pos="1430"/>
      </w:tabs>
      <w:spacing w:before="120" w:after="120"/>
      <w:jc w:val="left"/>
      <w:outlineLvl w:val="3"/>
    </w:pPr>
    <w:rPr>
      <w:rFonts w:cs="Times New Roman"/>
      <w:bCs/>
      <w:smallCaps/>
      <w:snapToGrid/>
      <w:szCs w:val="32"/>
    </w:rPr>
  </w:style>
  <w:style w:type="character" w:customStyle="1" w:styleId="Heading4Char">
    <w:name w:val="Heading4 Char"/>
    <w:link w:val="Heading40"/>
    <w:locked/>
    <w:rsid w:val="00931A53"/>
    <w:rPr>
      <w:rFonts w:ascii="Arial" w:hAnsi="Arial"/>
      <w:bCs/>
      <w:smallCaps/>
      <w:sz w:val="22"/>
      <w:szCs w:val="32"/>
      <w:lang w:eastAsia="en-US"/>
    </w:rPr>
  </w:style>
  <w:style w:type="paragraph" w:customStyle="1" w:styleId="Tablebullet0">
    <w:name w:val="Table bullet"/>
    <w:basedOn w:val="Tabletext"/>
    <w:uiPriority w:val="99"/>
    <w:rsid w:val="00104549"/>
    <w:pPr>
      <w:numPr>
        <w:numId w:val="3"/>
      </w:numPr>
      <w:tabs>
        <w:tab w:val="clear" w:pos="720"/>
        <w:tab w:val="num" w:pos="360"/>
        <w:tab w:val="left" w:pos="567"/>
      </w:tabs>
      <w:spacing w:before="60" w:after="40"/>
      <w:ind w:left="567" w:hanging="397"/>
    </w:pPr>
    <w:rPr>
      <w:rFonts w:ascii="Arial Narrow" w:hAnsi="Arial Narrow"/>
      <w:szCs w:val="18"/>
    </w:rPr>
  </w:style>
  <w:style w:type="paragraph" w:customStyle="1" w:styleId="Tablebodytext">
    <w:name w:val="Table body text"/>
    <w:basedOn w:val="Normal"/>
    <w:link w:val="TablebodytextChar"/>
    <w:uiPriority w:val="99"/>
    <w:rsid w:val="00104549"/>
    <w:pPr>
      <w:keepNext/>
      <w:keepLines/>
      <w:widowControl/>
      <w:spacing w:before="40" w:after="60"/>
      <w:jc w:val="left"/>
    </w:pPr>
    <w:rPr>
      <w:rFonts w:ascii="Arial Narrow" w:hAnsi="Arial Narrow"/>
      <w:b/>
      <w:bCs/>
      <w:snapToGrid/>
      <w:sz w:val="20"/>
      <w:szCs w:val="18"/>
      <w:lang w:eastAsia="en-AU"/>
    </w:rPr>
  </w:style>
  <w:style w:type="character" w:customStyle="1" w:styleId="TablebodytextChar">
    <w:name w:val="Table body text Char"/>
    <w:link w:val="Tablebodytext"/>
    <w:uiPriority w:val="99"/>
    <w:locked/>
    <w:rsid w:val="00104549"/>
    <w:rPr>
      <w:rFonts w:ascii="Arial Narrow" w:hAnsi="Arial Narrow" w:cs="Arial"/>
      <w:b/>
      <w:bCs/>
      <w:szCs w:val="18"/>
    </w:rPr>
  </w:style>
  <w:style w:type="paragraph" w:customStyle="1" w:styleId="TableBullet">
    <w:name w:val="TableBullet"/>
    <w:uiPriority w:val="99"/>
    <w:rsid w:val="006C61C8"/>
    <w:pPr>
      <w:keepNext/>
      <w:numPr>
        <w:numId w:val="4"/>
      </w:numPr>
      <w:tabs>
        <w:tab w:val="clear" w:pos="360"/>
        <w:tab w:val="left" w:pos="216"/>
      </w:tabs>
      <w:spacing w:before="40" w:after="40"/>
    </w:pPr>
    <w:rPr>
      <w:rFonts w:ascii="Arial Narrow" w:hAnsi="Arial Narrow" w:cs="Arial Narrow"/>
      <w:lang w:eastAsia="en-US"/>
    </w:rPr>
  </w:style>
  <w:style w:type="numbering" w:customStyle="1" w:styleId="NoList1">
    <w:name w:val="No List1"/>
    <w:next w:val="NoList"/>
    <w:uiPriority w:val="99"/>
    <w:semiHidden/>
    <w:unhideWhenUsed/>
    <w:rsid w:val="006E7B42"/>
  </w:style>
  <w:style w:type="character" w:customStyle="1" w:styleId="Heading3Char">
    <w:name w:val="Heading 3 Char"/>
    <w:basedOn w:val="DefaultParagraphFont"/>
    <w:link w:val="Heading3"/>
    <w:rsid w:val="006E7B42"/>
    <w:rPr>
      <w:rFonts w:ascii="Arial" w:hAnsi="Arial" w:cs="Arial"/>
      <w:snapToGrid w:val="0"/>
      <w:sz w:val="22"/>
      <w:u w:val="single"/>
      <w:lang w:eastAsia="en-US"/>
    </w:rPr>
  </w:style>
  <w:style w:type="table" w:customStyle="1" w:styleId="TableGrid1">
    <w:name w:val="Table Grid1"/>
    <w:basedOn w:val="TableNormal"/>
    <w:next w:val="TableGrid"/>
    <w:uiPriority w:val="39"/>
    <w:rsid w:val="006E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7B42"/>
    <w:rPr>
      <w:i/>
      <w:iCs/>
    </w:rPr>
  </w:style>
  <w:style w:type="paragraph" w:customStyle="1" w:styleId="BodyText20">
    <w:name w:val="Body Text2"/>
    <w:basedOn w:val="Normal"/>
    <w:qFormat/>
    <w:rsid w:val="006E7B42"/>
    <w:pPr>
      <w:widowControl/>
      <w:spacing w:after="240" w:line="360" w:lineRule="auto"/>
    </w:pPr>
    <w:rPr>
      <w:rFonts w:cs="Times New Roman"/>
      <w:snapToGrid/>
      <w:szCs w:val="24"/>
    </w:rPr>
  </w:style>
  <w:style w:type="paragraph" w:customStyle="1" w:styleId="Tablenotes">
    <w:name w:val="Table notes"/>
    <w:basedOn w:val="Normal"/>
    <w:link w:val="TablenotesCharChar"/>
    <w:qFormat/>
    <w:rsid w:val="006E7B42"/>
    <w:pPr>
      <w:keepNext/>
      <w:keepLines/>
      <w:widowControl/>
      <w:jc w:val="left"/>
    </w:pPr>
    <w:rPr>
      <w:rFonts w:ascii="Arial Narrow" w:hAnsi="Arial Narrow" w:cs="Times New Roman"/>
      <w:snapToGrid/>
      <w:sz w:val="16"/>
      <w:szCs w:val="22"/>
    </w:rPr>
  </w:style>
  <w:style w:type="character" w:customStyle="1" w:styleId="TablenotesCharChar">
    <w:name w:val="Table notes Char Char"/>
    <w:link w:val="Tablenotes"/>
    <w:locked/>
    <w:rsid w:val="006E7B42"/>
    <w:rPr>
      <w:rFonts w:ascii="Arial Narrow" w:hAnsi="Arial Narrow"/>
      <w:sz w:val="16"/>
      <w:szCs w:val="22"/>
      <w:lang w:eastAsia="en-US"/>
    </w:rPr>
  </w:style>
  <w:style w:type="table" w:customStyle="1" w:styleId="TableGridbeth1">
    <w:name w:val="Table Gridbeth1"/>
    <w:basedOn w:val="TableNormal"/>
    <w:next w:val="TableGrid"/>
    <w:rsid w:val="00FB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523E"/>
    <w:pPr>
      <w:widowControl/>
      <w:spacing w:after="160" w:line="240" w:lineRule="exact"/>
      <w:jc w:val="left"/>
    </w:pPr>
    <w:rPr>
      <w:rFonts w:ascii="Verdana" w:eastAsia="MS Mincho" w:hAnsi="Verdana" w:cs="Verdana"/>
      <w:snapToGrid/>
      <w:sz w:val="20"/>
      <w:lang w:val="en-US"/>
    </w:rPr>
  </w:style>
  <w:style w:type="character" w:customStyle="1" w:styleId="apple-converted-space">
    <w:name w:val="apple-converted-space"/>
    <w:basedOn w:val="DefaultParagraphFont"/>
    <w:rsid w:val="004A41BE"/>
  </w:style>
  <w:style w:type="paragraph" w:styleId="FootnoteText">
    <w:name w:val="footnote text"/>
    <w:basedOn w:val="Normal"/>
    <w:link w:val="FootnoteTextChar"/>
    <w:semiHidden/>
    <w:unhideWhenUsed/>
    <w:rsid w:val="005F0AA0"/>
    <w:rPr>
      <w:sz w:val="20"/>
    </w:rPr>
  </w:style>
  <w:style w:type="character" w:customStyle="1" w:styleId="FootnoteTextChar">
    <w:name w:val="Footnote Text Char"/>
    <w:basedOn w:val="DefaultParagraphFont"/>
    <w:link w:val="FootnoteText"/>
    <w:semiHidden/>
    <w:rsid w:val="005F0AA0"/>
    <w:rPr>
      <w:rFonts w:ascii="Arial" w:hAnsi="Arial" w:cs="Arial"/>
      <w:snapToGrid w:val="0"/>
      <w:lang w:eastAsia="en-US"/>
    </w:rPr>
  </w:style>
  <w:style w:type="character" w:styleId="FootnoteReference">
    <w:name w:val="footnote reference"/>
    <w:basedOn w:val="DefaultParagraphFont"/>
    <w:semiHidden/>
    <w:unhideWhenUsed/>
    <w:rsid w:val="005F0AA0"/>
    <w:rPr>
      <w:vertAlign w:val="superscript"/>
    </w:rPr>
  </w:style>
  <w:style w:type="paragraph" w:customStyle="1" w:styleId="PBACheading10">
    <w:name w:val="PBAC heading 1"/>
    <w:qFormat/>
    <w:rsid w:val="00020BF6"/>
    <w:pPr>
      <w:ind w:left="1146"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locked/>
    <w:rsid w:val="00020BF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1092">
      <w:bodyDiv w:val="1"/>
      <w:marLeft w:val="0"/>
      <w:marRight w:val="0"/>
      <w:marTop w:val="0"/>
      <w:marBottom w:val="0"/>
      <w:divBdr>
        <w:top w:val="none" w:sz="0" w:space="0" w:color="auto"/>
        <w:left w:val="none" w:sz="0" w:space="0" w:color="auto"/>
        <w:bottom w:val="none" w:sz="0" w:space="0" w:color="auto"/>
        <w:right w:val="none" w:sz="0" w:space="0" w:color="auto"/>
      </w:divBdr>
    </w:div>
    <w:div w:id="816260757">
      <w:bodyDiv w:val="1"/>
      <w:marLeft w:val="0"/>
      <w:marRight w:val="0"/>
      <w:marTop w:val="0"/>
      <w:marBottom w:val="0"/>
      <w:divBdr>
        <w:top w:val="none" w:sz="0" w:space="0" w:color="auto"/>
        <w:left w:val="none" w:sz="0" w:space="0" w:color="auto"/>
        <w:bottom w:val="none" w:sz="0" w:space="0" w:color="auto"/>
        <w:right w:val="none" w:sz="0" w:space="0" w:color="auto"/>
      </w:divBdr>
    </w:div>
    <w:div w:id="881555287">
      <w:bodyDiv w:val="1"/>
      <w:marLeft w:val="0"/>
      <w:marRight w:val="0"/>
      <w:marTop w:val="0"/>
      <w:marBottom w:val="0"/>
      <w:divBdr>
        <w:top w:val="none" w:sz="0" w:space="0" w:color="auto"/>
        <w:left w:val="none" w:sz="0" w:space="0" w:color="auto"/>
        <w:bottom w:val="none" w:sz="0" w:space="0" w:color="auto"/>
        <w:right w:val="none" w:sz="0" w:space="0" w:color="auto"/>
      </w:divBdr>
    </w:div>
    <w:div w:id="896206406">
      <w:bodyDiv w:val="1"/>
      <w:marLeft w:val="0"/>
      <w:marRight w:val="0"/>
      <w:marTop w:val="0"/>
      <w:marBottom w:val="0"/>
      <w:divBdr>
        <w:top w:val="none" w:sz="0" w:space="0" w:color="auto"/>
        <w:left w:val="none" w:sz="0" w:space="0" w:color="auto"/>
        <w:bottom w:val="none" w:sz="0" w:space="0" w:color="auto"/>
        <w:right w:val="none" w:sz="0" w:space="0" w:color="auto"/>
      </w:divBdr>
    </w:div>
    <w:div w:id="1802838801">
      <w:bodyDiv w:val="1"/>
      <w:marLeft w:val="0"/>
      <w:marRight w:val="0"/>
      <w:marTop w:val="0"/>
      <w:marBottom w:val="0"/>
      <w:divBdr>
        <w:top w:val="none" w:sz="0" w:space="0" w:color="auto"/>
        <w:left w:val="none" w:sz="0" w:space="0" w:color="auto"/>
        <w:bottom w:val="none" w:sz="0" w:space="0" w:color="auto"/>
        <w:right w:val="none" w:sz="0" w:space="0" w:color="auto"/>
      </w:divBdr>
    </w:div>
    <w:div w:id="1817410791">
      <w:bodyDiv w:val="1"/>
      <w:marLeft w:val="0"/>
      <w:marRight w:val="0"/>
      <w:marTop w:val="0"/>
      <w:marBottom w:val="0"/>
      <w:divBdr>
        <w:top w:val="none" w:sz="0" w:space="0" w:color="auto"/>
        <w:left w:val="none" w:sz="0" w:space="0" w:color="auto"/>
        <w:bottom w:val="none" w:sz="0" w:space="0" w:color="auto"/>
        <w:right w:val="none" w:sz="0" w:space="0" w:color="auto"/>
      </w:divBdr>
    </w:div>
    <w:div w:id="20636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5B50-1A51-42F7-821F-33F5956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9428</Words>
  <Characters>53631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5.09 nalmefene</vt:lpstr>
    </vt:vector>
  </TitlesOfParts>
  <LinksUpToDate>false</LinksUpToDate>
  <CharactersWithSpaces>62934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 nalmefene</dc:title>
  <dc:creator/>
  <cp:lastModifiedBy/>
  <cp:revision>1</cp:revision>
  <dcterms:created xsi:type="dcterms:W3CDTF">2016-02-16T03:44:00Z</dcterms:created>
  <dcterms:modified xsi:type="dcterms:W3CDTF">2016-02-26T01:12:00Z</dcterms:modified>
</cp:coreProperties>
</file>