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8F71AE" w:rsidRDefault="00100140" w:rsidP="00B523FB">
      <w:pPr>
        <w:pStyle w:val="Title"/>
      </w:pPr>
      <w:r w:rsidRPr="008F71AE">
        <w:t>7.16</w:t>
      </w:r>
      <w:r w:rsidR="007C0F57" w:rsidRPr="008F71AE">
        <w:tab/>
      </w:r>
      <w:r w:rsidR="006E59D4" w:rsidRPr="008F71AE">
        <w:t>IBRUTINIB</w:t>
      </w:r>
      <w:r w:rsidR="00B523FB">
        <w:br/>
      </w:r>
      <w:r w:rsidR="006E59D4" w:rsidRPr="008F71AE">
        <w:t>Oral capsule, 140 mg,</w:t>
      </w:r>
      <w:r w:rsidR="008F71AE" w:rsidRPr="008F71AE">
        <w:tab/>
      </w:r>
      <w:r w:rsidR="00B523FB">
        <w:br/>
      </w:r>
      <w:r w:rsidR="006E59D4" w:rsidRPr="008F71AE">
        <w:t>Imbruvica®, Janssen-</w:t>
      </w:r>
      <w:proofErr w:type="spellStart"/>
      <w:r w:rsidR="006E59D4" w:rsidRPr="008F71AE">
        <w:t>Cilag</w:t>
      </w:r>
      <w:proofErr w:type="spellEnd"/>
      <w:r w:rsidR="006E59D4" w:rsidRPr="008F71AE">
        <w:t xml:space="preserve"> Pty Ltd.</w:t>
      </w:r>
    </w:p>
    <w:p w:rsidR="008F71AE" w:rsidRDefault="008F71AE" w:rsidP="00C27B58">
      <w:pPr>
        <w:pStyle w:val="NoSpacing"/>
      </w:pPr>
    </w:p>
    <w:p w:rsidR="008F71AE" w:rsidRDefault="008F71AE" w:rsidP="00C27B58">
      <w:pPr>
        <w:pStyle w:val="NoSpacing"/>
      </w:pPr>
    </w:p>
    <w:p w:rsidR="00CE10C4" w:rsidRPr="0059753D" w:rsidRDefault="00CE10C4" w:rsidP="0059753D">
      <w:pPr>
        <w:pStyle w:val="PBACHeading1"/>
      </w:pPr>
      <w:r w:rsidRPr="0059753D">
        <w:t xml:space="preserve">Purpose of </w:t>
      </w:r>
      <w:r w:rsidR="0004240E" w:rsidRPr="0059753D">
        <w:t>Application</w:t>
      </w:r>
    </w:p>
    <w:p w:rsidR="006A12A5" w:rsidRPr="00882085" w:rsidRDefault="006A12A5" w:rsidP="00882085">
      <w:pPr>
        <w:jc w:val="both"/>
        <w:rPr>
          <w:rFonts w:ascii="Arial" w:hAnsi="Arial"/>
          <w:sz w:val="22"/>
          <w:szCs w:val="22"/>
        </w:rPr>
      </w:pPr>
    </w:p>
    <w:p w:rsidR="00BD5C14" w:rsidRPr="00CE0928" w:rsidRDefault="00BD5C14" w:rsidP="00BD5C14">
      <w:pPr>
        <w:pStyle w:val="ListParagraph"/>
        <w:numPr>
          <w:ilvl w:val="1"/>
          <w:numId w:val="5"/>
        </w:numPr>
        <w:jc w:val="both"/>
        <w:rPr>
          <w:rFonts w:ascii="Arial" w:hAnsi="Arial"/>
          <w:b/>
          <w:sz w:val="22"/>
          <w:szCs w:val="22"/>
        </w:rPr>
      </w:pPr>
      <w:r w:rsidRPr="00CE0928">
        <w:rPr>
          <w:rFonts w:ascii="Arial" w:hAnsi="Arial"/>
          <w:sz w:val="22"/>
          <w:szCs w:val="22"/>
        </w:rPr>
        <w:t xml:space="preserve">This was a minor re-submission which sought to address the following concerns raised by the PBAC for the November 2015 minor re-submission: </w:t>
      </w:r>
    </w:p>
    <w:p w:rsidR="00BD5C14" w:rsidRPr="00CE0928" w:rsidRDefault="00C114F8" w:rsidP="00BD5C14">
      <w:pPr>
        <w:pStyle w:val="ListParagraph"/>
        <w:numPr>
          <w:ilvl w:val="0"/>
          <w:numId w:val="12"/>
        </w:numPr>
        <w:jc w:val="both"/>
        <w:rPr>
          <w:rFonts w:ascii="Arial" w:hAnsi="Arial"/>
          <w:b/>
          <w:sz w:val="22"/>
          <w:szCs w:val="22"/>
        </w:rPr>
      </w:pPr>
      <w:r>
        <w:rPr>
          <w:rFonts w:ascii="Arial" w:hAnsi="Arial"/>
          <w:sz w:val="22"/>
          <w:szCs w:val="22"/>
        </w:rPr>
        <w:t>t</w:t>
      </w:r>
      <w:r w:rsidR="009E5437">
        <w:rPr>
          <w:rFonts w:ascii="Arial" w:hAnsi="Arial"/>
          <w:sz w:val="22"/>
          <w:szCs w:val="22"/>
        </w:rPr>
        <w:t>he use of the rank preserving structural failure time (RPSFT) method to  adjust</w:t>
      </w:r>
      <w:r w:rsidR="00BD5C14" w:rsidRPr="00CE0928">
        <w:rPr>
          <w:rFonts w:ascii="Arial" w:hAnsi="Arial"/>
          <w:sz w:val="22"/>
          <w:szCs w:val="22"/>
        </w:rPr>
        <w:t xml:space="preserve"> the overall survival </w:t>
      </w:r>
      <w:r w:rsidR="005479F4">
        <w:rPr>
          <w:rFonts w:ascii="Arial" w:hAnsi="Arial"/>
          <w:sz w:val="22"/>
          <w:szCs w:val="22"/>
        </w:rPr>
        <w:t xml:space="preserve">to account for </w:t>
      </w:r>
      <w:r w:rsidR="009E5437">
        <w:rPr>
          <w:rFonts w:ascii="Arial" w:hAnsi="Arial"/>
          <w:sz w:val="22"/>
          <w:szCs w:val="22"/>
        </w:rPr>
        <w:t xml:space="preserve">patients </w:t>
      </w:r>
      <w:r w:rsidR="00BD5C14" w:rsidRPr="00CE0928">
        <w:rPr>
          <w:rFonts w:ascii="Arial" w:hAnsi="Arial"/>
          <w:sz w:val="22"/>
          <w:szCs w:val="22"/>
        </w:rPr>
        <w:t>cross</w:t>
      </w:r>
      <w:r w:rsidR="009E5437">
        <w:rPr>
          <w:rFonts w:ascii="Arial" w:hAnsi="Arial"/>
          <w:sz w:val="22"/>
          <w:szCs w:val="22"/>
        </w:rPr>
        <w:t>ing</w:t>
      </w:r>
      <w:r w:rsidR="00BD5C14" w:rsidRPr="00CE0928">
        <w:rPr>
          <w:rFonts w:ascii="Arial" w:hAnsi="Arial"/>
          <w:sz w:val="22"/>
          <w:szCs w:val="22"/>
        </w:rPr>
        <w:t xml:space="preserve"> over</w:t>
      </w:r>
      <w:r w:rsidR="009E5437">
        <w:rPr>
          <w:rFonts w:ascii="Arial" w:hAnsi="Arial"/>
          <w:sz w:val="22"/>
          <w:szCs w:val="22"/>
        </w:rPr>
        <w:t xml:space="preserve"> from the comparator arm (</w:t>
      </w:r>
      <w:proofErr w:type="spellStart"/>
      <w:r w:rsidR="009E5437">
        <w:rPr>
          <w:rFonts w:ascii="Arial" w:hAnsi="Arial"/>
          <w:sz w:val="22"/>
          <w:szCs w:val="22"/>
        </w:rPr>
        <w:t>ofatumumab</w:t>
      </w:r>
      <w:proofErr w:type="spellEnd"/>
      <w:r w:rsidR="009E5437">
        <w:rPr>
          <w:rFonts w:ascii="Arial" w:hAnsi="Arial"/>
          <w:sz w:val="22"/>
          <w:szCs w:val="22"/>
        </w:rPr>
        <w:t xml:space="preserve">) to </w:t>
      </w:r>
      <w:proofErr w:type="spellStart"/>
      <w:r w:rsidR="009E5437">
        <w:rPr>
          <w:rFonts w:ascii="Arial" w:hAnsi="Arial"/>
          <w:sz w:val="22"/>
          <w:szCs w:val="22"/>
        </w:rPr>
        <w:t>ibrutinib</w:t>
      </w:r>
      <w:proofErr w:type="spellEnd"/>
      <w:r w:rsidR="00BD5C14" w:rsidRPr="00CE0928">
        <w:rPr>
          <w:rFonts w:ascii="Arial" w:hAnsi="Arial"/>
          <w:sz w:val="22"/>
          <w:szCs w:val="22"/>
        </w:rPr>
        <w:t>;</w:t>
      </w:r>
    </w:p>
    <w:p w:rsidR="00BD5C14" w:rsidRPr="00CE0928" w:rsidRDefault="00C114F8" w:rsidP="00BD5C14">
      <w:pPr>
        <w:pStyle w:val="ListParagraph"/>
        <w:numPr>
          <w:ilvl w:val="0"/>
          <w:numId w:val="12"/>
        </w:numPr>
        <w:jc w:val="both"/>
        <w:rPr>
          <w:rFonts w:ascii="Arial" w:hAnsi="Arial"/>
          <w:b/>
          <w:sz w:val="22"/>
          <w:szCs w:val="22"/>
        </w:rPr>
      </w:pPr>
      <w:r>
        <w:rPr>
          <w:rFonts w:ascii="Arial" w:hAnsi="Arial"/>
          <w:sz w:val="22"/>
          <w:szCs w:val="22"/>
        </w:rPr>
        <w:t>the appropriate time horizon to inform the economic modelling</w:t>
      </w:r>
      <w:r w:rsidR="00BD5C14" w:rsidRPr="00CE0928">
        <w:rPr>
          <w:rFonts w:ascii="Arial" w:hAnsi="Arial"/>
          <w:sz w:val="22"/>
          <w:szCs w:val="22"/>
        </w:rPr>
        <w:t>;</w:t>
      </w:r>
      <w:r w:rsidR="005479F4">
        <w:rPr>
          <w:rFonts w:ascii="Arial" w:hAnsi="Arial"/>
          <w:sz w:val="22"/>
          <w:szCs w:val="22"/>
        </w:rPr>
        <w:t xml:space="preserve"> and</w:t>
      </w:r>
    </w:p>
    <w:p w:rsidR="00BD5C14" w:rsidRPr="00CE0928" w:rsidRDefault="00C114F8" w:rsidP="00BD5C14">
      <w:pPr>
        <w:pStyle w:val="ListParagraph"/>
        <w:numPr>
          <w:ilvl w:val="0"/>
          <w:numId w:val="12"/>
        </w:numPr>
        <w:jc w:val="both"/>
        <w:rPr>
          <w:rFonts w:ascii="Arial" w:hAnsi="Arial"/>
          <w:b/>
          <w:sz w:val="22"/>
          <w:szCs w:val="22"/>
        </w:rPr>
      </w:pPr>
      <w:proofErr w:type="gramStart"/>
      <w:r>
        <w:rPr>
          <w:rFonts w:ascii="Arial" w:hAnsi="Arial"/>
          <w:sz w:val="22"/>
          <w:szCs w:val="22"/>
        </w:rPr>
        <w:t>t</w:t>
      </w:r>
      <w:r w:rsidR="00BD5C14" w:rsidRPr="00CE0928">
        <w:rPr>
          <w:rFonts w:ascii="Arial" w:hAnsi="Arial"/>
          <w:sz w:val="22"/>
          <w:szCs w:val="22"/>
        </w:rPr>
        <w:t>he</w:t>
      </w:r>
      <w:proofErr w:type="gramEnd"/>
      <w:r w:rsidR="00BD5C14" w:rsidRPr="00CE0928">
        <w:rPr>
          <w:rFonts w:ascii="Arial" w:hAnsi="Arial"/>
          <w:sz w:val="22"/>
          <w:szCs w:val="22"/>
        </w:rPr>
        <w:t xml:space="preserve"> request for a </w:t>
      </w:r>
      <w:r w:rsidR="00127A91">
        <w:rPr>
          <w:rFonts w:ascii="Arial" w:hAnsi="Arial"/>
          <w:sz w:val="22"/>
          <w:szCs w:val="22"/>
        </w:rPr>
        <w:t>risk sharing arrangement</w:t>
      </w:r>
      <w:r w:rsidR="00BD5C14" w:rsidRPr="00CE0928">
        <w:rPr>
          <w:rFonts w:ascii="Arial" w:hAnsi="Arial"/>
          <w:sz w:val="22"/>
          <w:szCs w:val="22"/>
        </w:rPr>
        <w:t>.</w:t>
      </w:r>
    </w:p>
    <w:p w:rsidR="00303DDB" w:rsidRDefault="00303DDB" w:rsidP="00303DDB">
      <w:pPr>
        <w:pStyle w:val="ListParagraph"/>
        <w:jc w:val="both"/>
        <w:rPr>
          <w:rFonts w:ascii="Arial" w:hAnsi="Arial"/>
          <w:sz w:val="22"/>
          <w:szCs w:val="22"/>
        </w:rPr>
      </w:pPr>
    </w:p>
    <w:p w:rsidR="0024020F" w:rsidRPr="00CE0928" w:rsidRDefault="0024020F" w:rsidP="00303DDB">
      <w:pPr>
        <w:pStyle w:val="ListParagraph"/>
        <w:jc w:val="both"/>
        <w:rPr>
          <w:rFonts w:ascii="Arial" w:hAnsi="Arial"/>
          <w:sz w:val="22"/>
          <w:szCs w:val="22"/>
        </w:rPr>
      </w:pPr>
    </w:p>
    <w:p w:rsidR="00614159" w:rsidRPr="00731A6E" w:rsidRDefault="00CE0928" w:rsidP="0059753D">
      <w:pPr>
        <w:pStyle w:val="PBACHeading1"/>
      </w:pPr>
      <w:r w:rsidRPr="00731A6E">
        <w:t>R</w:t>
      </w:r>
      <w:r w:rsidR="006A12A5" w:rsidRPr="00731A6E">
        <w:t>equested listing</w:t>
      </w:r>
    </w:p>
    <w:p w:rsidR="00CE0928" w:rsidRPr="0024020F" w:rsidRDefault="00CE0928" w:rsidP="0024020F">
      <w:pPr>
        <w:jc w:val="both"/>
        <w:rPr>
          <w:rFonts w:ascii="Arial" w:hAnsi="Arial"/>
          <w:vanish/>
          <w:sz w:val="22"/>
          <w:szCs w:val="22"/>
        </w:rPr>
      </w:pPr>
    </w:p>
    <w:p w:rsidR="00655186" w:rsidRPr="00E2241C" w:rsidRDefault="00655186" w:rsidP="0024020F">
      <w:pPr>
        <w:pStyle w:val="ListParagraph"/>
        <w:numPr>
          <w:ilvl w:val="1"/>
          <w:numId w:val="5"/>
        </w:numPr>
        <w:jc w:val="both"/>
        <w:rPr>
          <w:rFonts w:ascii="Arial" w:hAnsi="Arial"/>
          <w:sz w:val="22"/>
          <w:szCs w:val="22"/>
        </w:rPr>
      </w:pPr>
      <w:r w:rsidRPr="00CE0928">
        <w:rPr>
          <w:rFonts w:ascii="Arial" w:hAnsi="Arial"/>
          <w:sz w:val="22"/>
          <w:szCs w:val="22"/>
        </w:rPr>
        <w:t xml:space="preserve">The </w:t>
      </w:r>
      <w:r w:rsidR="00A74DDA" w:rsidRPr="00CE0928">
        <w:rPr>
          <w:rFonts w:ascii="Arial" w:hAnsi="Arial"/>
          <w:sz w:val="22"/>
          <w:szCs w:val="22"/>
        </w:rPr>
        <w:t xml:space="preserve">minor </w:t>
      </w:r>
      <w:r w:rsidR="00E2241C">
        <w:rPr>
          <w:rFonts w:ascii="Arial" w:hAnsi="Arial"/>
          <w:sz w:val="22"/>
          <w:szCs w:val="22"/>
        </w:rPr>
        <w:t xml:space="preserve">re-submission sought to list </w:t>
      </w:r>
      <w:proofErr w:type="spellStart"/>
      <w:r w:rsidR="00E2241C">
        <w:rPr>
          <w:rFonts w:ascii="Arial" w:hAnsi="Arial"/>
          <w:sz w:val="22"/>
          <w:szCs w:val="22"/>
        </w:rPr>
        <w:t>ibrutinib</w:t>
      </w:r>
      <w:proofErr w:type="spellEnd"/>
      <w:r w:rsidRPr="00E2241C">
        <w:rPr>
          <w:rFonts w:ascii="Arial" w:hAnsi="Arial" w:cs="Arial"/>
          <w:sz w:val="22"/>
          <w:szCs w:val="22"/>
          <w:lang w:val="en-GB"/>
        </w:rPr>
        <w:t xml:space="preserve"> as a second-line therapy in patients with </w:t>
      </w:r>
      <w:r w:rsidR="00A74DDA" w:rsidRPr="00E2241C">
        <w:rPr>
          <w:rFonts w:ascii="Arial" w:hAnsi="Arial"/>
          <w:sz w:val="22"/>
          <w:szCs w:val="22"/>
        </w:rPr>
        <w:t>chronic lymphocytic leukaemia (CLL) / small lymphocytic lymphoma (SLL)</w:t>
      </w:r>
      <w:r w:rsidRPr="00E2241C">
        <w:rPr>
          <w:rFonts w:ascii="Arial" w:hAnsi="Arial" w:cs="Arial"/>
          <w:sz w:val="22"/>
          <w:szCs w:val="22"/>
          <w:lang w:val="en-GB"/>
        </w:rPr>
        <w:t xml:space="preserve"> deemed unfit for further treatment with a purine analogue (i.e. </w:t>
      </w:r>
      <w:proofErr w:type="spellStart"/>
      <w:r w:rsidRPr="00E2241C">
        <w:rPr>
          <w:rFonts w:ascii="Arial" w:hAnsi="Arial" w:cs="Arial"/>
          <w:sz w:val="22"/>
          <w:szCs w:val="22"/>
          <w:lang w:val="en-GB"/>
        </w:rPr>
        <w:t>fludarabine</w:t>
      </w:r>
      <w:proofErr w:type="spellEnd"/>
      <w:r w:rsidRPr="00E2241C">
        <w:rPr>
          <w:rFonts w:ascii="Arial" w:hAnsi="Arial" w:cs="Arial"/>
          <w:sz w:val="22"/>
          <w:szCs w:val="22"/>
          <w:lang w:val="en-GB"/>
        </w:rPr>
        <w:t>)</w:t>
      </w:r>
      <w:r w:rsidR="000D6C6F">
        <w:rPr>
          <w:rFonts w:ascii="Arial" w:hAnsi="Arial" w:cs="Arial"/>
          <w:sz w:val="22"/>
          <w:szCs w:val="22"/>
          <w:lang w:val="en-GB"/>
        </w:rPr>
        <w:t xml:space="preserve"> as presented in the November 2015 re-submission</w:t>
      </w:r>
      <w:r w:rsidRPr="00E2241C">
        <w:rPr>
          <w:rFonts w:ascii="Arial" w:hAnsi="Arial" w:cs="Arial"/>
          <w:sz w:val="22"/>
          <w:szCs w:val="22"/>
          <w:lang w:val="en-GB"/>
        </w:rPr>
        <w:t xml:space="preserve">. </w:t>
      </w:r>
    </w:p>
    <w:p w:rsidR="00655186" w:rsidRDefault="00655186" w:rsidP="00882085">
      <w:pPr>
        <w:jc w:val="both"/>
        <w:rPr>
          <w:rFonts w:ascii="Arial" w:hAnsi="Arial"/>
          <w:b/>
          <w:sz w:val="22"/>
          <w:szCs w:val="22"/>
        </w:rPr>
      </w:pPr>
    </w:p>
    <w:p w:rsidR="00CE0928" w:rsidRPr="002D1FDC" w:rsidRDefault="00CE0928" w:rsidP="00CE0928">
      <w:pPr>
        <w:widowControl w:val="0"/>
        <w:ind w:left="709"/>
        <w:contextualSpacing/>
        <w:jc w:val="both"/>
        <w:rPr>
          <w:rFonts w:ascii="Arial" w:hAnsi="Arial" w:cs="Arial"/>
          <w:i/>
          <w:snapToGrid w:val="0"/>
          <w:sz w:val="22"/>
          <w:szCs w:val="22"/>
          <w:lang w:eastAsia="en-US"/>
        </w:rPr>
      </w:pPr>
      <w:r w:rsidRPr="009E5437">
        <w:rPr>
          <w:rFonts w:ascii="Arial" w:hAnsi="Arial" w:cs="Arial"/>
          <w:i/>
          <w:snapToGrid w:val="0"/>
          <w:sz w:val="22"/>
          <w:szCs w:val="22"/>
          <w:lang w:eastAsia="en-US"/>
        </w:rPr>
        <w:t>For more detail on PBAC’s view, see section 7 “PBAC outcome”</w:t>
      </w:r>
    </w:p>
    <w:p w:rsidR="005405A0" w:rsidRDefault="005405A0" w:rsidP="00882085">
      <w:pPr>
        <w:jc w:val="both"/>
        <w:rPr>
          <w:rFonts w:ascii="Arial" w:hAnsi="Arial"/>
          <w:b/>
          <w:sz w:val="22"/>
          <w:szCs w:val="22"/>
        </w:rPr>
      </w:pPr>
    </w:p>
    <w:p w:rsidR="0024020F" w:rsidRPr="00882085" w:rsidRDefault="0024020F" w:rsidP="00882085">
      <w:pPr>
        <w:jc w:val="both"/>
        <w:rPr>
          <w:rFonts w:ascii="Arial" w:hAnsi="Arial"/>
          <w:b/>
          <w:sz w:val="22"/>
          <w:szCs w:val="22"/>
        </w:rPr>
      </w:pPr>
    </w:p>
    <w:p w:rsidR="00CE10C4" w:rsidRPr="00882085" w:rsidRDefault="00CE10C4" w:rsidP="0059753D">
      <w:pPr>
        <w:pStyle w:val="PBACHeading1"/>
      </w:pPr>
      <w:r w:rsidRPr="00882085">
        <w:t>Background</w:t>
      </w:r>
    </w:p>
    <w:p w:rsidR="006A12A5" w:rsidRPr="00882085" w:rsidRDefault="006A12A5" w:rsidP="00882085">
      <w:pPr>
        <w:jc w:val="both"/>
        <w:rPr>
          <w:rFonts w:ascii="Arial" w:hAnsi="Arial"/>
          <w:sz w:val="22"/>
          <w:szCs w:val="22"/>
        </w:rPr>
      </w:pPr>
    </w:p>
    <w:p w:rsidR="006B0D94" w:rsidRDefault="00936C89" w:rsidP="00882085">
      <w:pPr>
        <w:pStyle w:val="ListParagraph"/>
        <w:numPr>
          <w:ilvl w:val="1"/>
          <w:numId w:val="33"/>
        </w:numPr>
        <w:jc w:val="both"/>
        <w:rPr>
          <w:rFonts w:ascii="Arial" w:hAnsi="Arial"/>
          <w:sz w:val="22"/>
          <w:szCs w:val="22"/>
        </w:rPr>
      </w:pPr>
      <w:proofErr w:type="spellStart"/>
      <w:r w:rsidRPr="0024020F">
        <w:rPr>
          <w:rFonts w:ascii="Arial" w:hAnsi="Arial"/>
          <w:sz w:val="22"/>
          <w:szCs w:val="22"/>
        </w:rPr>
        <w:t>Ibrutinib</w:t>
      </w:r>
      <w:proofErr w:type="spellEnd"/>
      <w:r w:rsidRPr="0024020F">
        <w:rPr>
          <w:rFonts w:ascii="Arial" w:hAnsi="Arial"/>
          <w:sz w:val="22"/>
          <w:szCs w:val="22"/>
        </w:rPr>
        <w:t xml:space="preserve"> </w:t>
      </w:r>
      <w:r w:rsidR="00C06E3D" w:rsidRPr="0024020F">
        <w:rPr>
          <w:rFonts w:ascii="Arial" w:hAnsi="Arial"/>
          <w:sz w:val="22"/>
          <w:szCs w:val="22"/>
        </w:rPr>
        <w:t>i</w:t>
      </w:r>
      <w:r w:rsidR="00C90EC5" w:rsidRPr="0024020F">
        <w:rPr>
          <w:rFonts w:ascii="Arial" w:hAnsi="Arial"/>
          <w:sz w:val="22"/>
          <w:szCs w:val="22"/>
        </w:rPr>
        <w:t>s</w:t>
      </w:r>
      <w:r w:rsidRPr="0024020F">
        <w:rPr>
          <w:rFonts w:ascii="Arial" w:hAnsi="Arial"/>
          <w:sz w:val="22"/>
          <w:szCs w:val="22"/>
        </w:rPr>
        <w:t xml:space="preserve"> TGA registered for the treatment of (1) patients with CLL</w:t>
      </w:r>
      <w:r w:rsidR="00A74DDA" w:rsidRPr="0024020F">
        <w:rPr>
          <w:rFonts w:ascii="Arial" w:hAnsi="Arial"/>
          <w:sz w:val="22"/>
          <w:szCs w:val="22"/>
        </w:rPr>
        <w:t>/</w:t>
      </w:r>
      <w:r w:rsidRPr="0024020F">
        <w:rPr>
          <w:rFonts w:ascii="Arial" w:hAnsi="Arial"/>
          <w:sz w:val="22"/>
          <w:szCs w:val="22"/>
        </w:rPr>
        <w:t>SLL who have received at least one prior therapy or as first line in patients with CLL with 17p deletion and (2) patients with mantle cell lymphoma who have received at least one prior therapy.</w:t>
      </w:r>
      <w:r w:rsidR="002B1AE6" w:rsidRPr="0024020F">
        <w:rPr>
          <w:rFonts w:ascii="Arial" w:hAnsi="Arial"/>
          <w:sz w:val="22"/>
          <w:szCs w:val="22"/>
        </w:rPr>
        <w:t xml:space="preserve"> </w:t>
      </w:r>
    </w:p>
    <w:p w:rsidR="0024020F" w:rsidRPr="0024020F" w:rsidRDefault="0024020F" w:rsidP="0024020F">
      <w:pPr>
        <w:pStyle w:val="ListParagraph"/>
        <w:jc w:val="both"/>
        <w:rPr>
          <w:rFonts w:ascii="Arial" w:hAnsi="Arial"/>
          <w:sz w:val="22"/>
          <w:szCs w:val="22"/>
        </w:rPr>
      </w:pPr>
    </w:p>
    <w:p w:rsidR="000C05DB" w:rsidRPr="00CE0928" w:rsidRDefault="000C05DB" w:rsidP="000C05DB">
      <w:pPr>
        <w:pStyle w:val="ListParagraph"/>
        <w:numPr>
          <w:ilvl w:val="1"/>
          <w:numId w:val="33"/>
        </w:numPr>
        <w:jc w:val="both"/>
        <w:rPr>
          <w:rFonts w:ascii="Arial" w:hAnsi="Arial"/>
          <w:b/>
          <w:sz w:val="22"/>
          <w:szCs w:val="22"/>
        </w:rPr>
      </w:pPr>
      <w:r>
        <w:rPr>
          <w:rFonts w:ascii="Arial" w:hAnsi="Arial"/>
          <w:sz w:val="22"/>
          <w:szCs w:val="22"/>
        </w:rPr>
        <w:t xml:space="preserve">The PBAC did not recommend the July 2015 major submission and deferred the November 2015 minor re-submission. </w:t>
      </w:r>
      <w:r w:rsidRPr="00CE0928">
        <w:rPr>
          <w:rFonts w:ascii="Arial" w:hAnsi="Arial"/>
          <w:sz w:val="22"/>
          <w:szCs w:val="22"/>
        </w:rPr>
        <w:t xml:space="preserve">In November 2015, the PBAC did not accept the overall survival results adjusted via the RPSFT method and considered </w:t>
      </w:r>
      <w:r w:rsidR="00D71FCF">
        <w:rPr>
          <w:rFonts w:ascii="Arial" w:hAnsi="Arial"/>
          <w:sz w:val="22"/>
          <w:szCs w:val="22"/>
        </w:rPr>
        <w:t xml:space="preserve">that </w:t>
      </w:r>
      <w:r w:rsidRPr="00CE0928">
        <w:rPr>
          <w:rFonts w:ascii="Arial" w:hAnsi="Arial"/>
          <w:sz w:val="22"/>
          <w:szCs w:val="22"/>
        </w:rPr>
        <w:t xml:space="preserve">the overall survival results from the ITT population </w:t>
      </w:r>
      <w:r w:rsidR="00D71FCF">
        <w:rPr>
          <w:rFonts w:ascii="Arial" w:hAnsi="Arial"/>
          <w:sz w:val="22"/>
          <w:szCs w:val="22"/>
        </w:rPr>
        <w:t xml:space="preserve">were </w:t>
      </w:r>
      <w:r w:rsidRPr="00CE0928">
        <w:rPr>
          <w:rFonts w:ascii="Arial" w:hAnsi="Arial"/>
          <w:sz w:val="22"/>
          <w:szCs w:val="22"/>
        </w:rPr>
        <w:t xml:space="preserve">the most appropriate for economic evaluation. The PBAC did not consider that </w:t>
      </w:r>
      <w:proofErr w:type="spellStart"/>
      <w:r w:rsidRPr="00CE0928">
        <w:rPr>
          <w:rFonts w:ascii="Arial" w:hAnsi="Arial"/>
          <w:sz w:val="22"/>
          <w:szCs w:val="22"/>
        </w:rPr>
        <w:t>ibrutinib</w:t>
      </w:r>
      <w:proofErr w:type="spellEnd"/>
      <w:r w:rsidRPr="00CE0928">
        <w:rPr>
          <w:rFonts w:ascii="Arial" w:hAnsi="Arial"/>
          <w:sz w:val="22"/>
          <w:szCs w:val="22"/>
        </w:rPr>
        <w:t xml:space="preserve"> was cost-effective at the price proposed. </w:t>
      </w:r>
      <w:r>
        <w:rPr>
          <w:rFonts w:ascii="Arial" w:hAnsi="Arial"/>
          <w:sz w:val="22"/>
          <w:szCs w:val="22"/>
        </w:rPr>
        <w:t xml:space="preserve">The PBAC recommended that the base case of the economic evaluation should be revised </w:t>
      </w:r>
      <w:r w:rsidRPr="00CE0928">
        <w:rPr>
          <w:rFonts w:ascii="Arial" w:hAnsi="Arial"/>
          <w:sz w:val="22"/>
          <w:szCs w:val="22"/>
        </w:rPr>
        <w:t xml:space="preserve">to obtain an incremental cost-effectiveness ratio (ICER) of </w:t>
      </w:r>
      <w:r w:rsidR="00206557">
        <w:rPr>
          <w:rFonts w:ascii="Arial" w:hAnsi="Arial"/>
          <w:sz w:val="22"/>
          <w:szCs w:val="22"/>
        </w:rPr>
        <w:t>$45,000 - $</w:t>
      </w:r>
      <w:r w:rsidR="00BB5167">
        <w:rPr>
          <w:rFonts w:ascii="Arial" w:hAnsi="Arial"/>
          <w:sz w:val="22"/>
          <w:szCs w:val="22"/>
        </w:rPr>
        <w:t>7</w:t>
      </w:r>
      <w:r w:rsidR="00206557">
        <w:rPr>
          <w:rFonts w:ascii="Arial" w:hAnsi="Arial"/>
          <w:sz w:val="22"/>
          <w:szCs w:val="22"/>
        </w:rPr>
        <w:t xml:space="preserve">5,000 </w:t>
      </w:r>
      <w:r w:rsidRPr="00CE0928">
        <w:rPr>
          <w:rFonts w:ascii="Arial" w:hAnsi="Arial"/>
          <w:sz w:val="22"/>
          <w:szCs w:val="22"/>
        </w:rPr>
        <w:t xml:space="preserve">per quality-adjusted life year (QALY) or less with the following criteria: a ten-year time horizon; the use of three health states (which was considered appropriate over a ten-year time horizon); incremental overall survival based on the ITT population from the RESONATE trial; and, as modelled in the </w:t>
      </w:r>
      <w:r w:rsidR="00D71FCF">
        <w:rPr>
          <w:rFonts w:ascii="Arial" w:hAnsi="Arial"/>
          <w:sz w:val="22"/>
          <w:szCs w:val="22"/>
        </w:rPr>
        <w:t xml:space="preserve">November 2015 </w:t>
      </w:r>
      <w:r w:rsidRPr="00CE0928">
        <w:rPr>
          <w:rFonts w:ascii="Arial" w:hAnsi="Arial"/>
          <w:sz w:val="22"/>
          <w:szCs w:val="22"/>
        </w:rPr>
        <w:t xml:space="preserve">minor re-submission, the assumption of a </w:t>
      </w:r>
      <w:r w:rsidR="0082330A">
        <w:rPr>
          <w:rFonts w:ascii="Arial" w:hAnsi="Arial"/>
          <w:noProof/>
          <w:color w:val="000000"/>
          <w:sz w:val="22"/>
          <w:szCs w:val="22"/>
          <w:highlight w:val="black"/>
        </w:rPr>
        <w:t>''''''</w:t>
      </w:r>
      <w:r w:rsidRPr="00CE0928">
        <w:rPr>
          <w:rFonts w:ascii="Arial" w:hAnsi="Arial"/>
          <w:sz w:val="22"/>
          <w:szCs w:val="22"/>
        </w:rPr>
        <w:t xml:space="preserve">% improvement in the comparator arm to account for the lower efficacy of </w:t>
      </w:r>
      <w:proofErr w:type="spellStart"/>
      <w:r w:rsidRPr="00CE0928">
        <w:rPr>
          <w:rFonts w:ascii="Arial" w:hAnsi="Arial"/>
          <w:sz w:val="22"/>
          <w:szCs w:val="22"/>
        </w:rPr>
        <w:t>ofatumumab</w:t>
      </w:r>
      <w:proofErr w:type="spellEnd"/>
      <w:r w:rsidRPr="00CE0928">
        <w:rPr>
          <w:rFonts w:ascii="Arial" w:hAnsi="Arial"/>
          <w:sz w:val="22"/>
          <w:szCs w:val="22"/>
        </w:rPr>
        <w:t xml:space="preserve"> monotherapy compared to alternative therapies used in practice.</w:t>
      </w:r>
      <w:r w:rsidRPr="00CE0928">
        <w:rPr>
          <w:rFonts w:ascii="Arial" w:hAnsi="Arial"/>
          <w:sz w:val="22"/>
          <w:szCs w:val="22"/>
          <w:u w:val="single"/>
        </w:rPr>
        <w:t xml:space="preserve"> </w:t>
      </w:r>
    </w:p>
    <w:p w:rsidR="000C05DB" w:rsidRPr="00CE0928" w:rsidRDefault="000C05DB" w:rsidP="000C05DB">
      <w:pPr>
        <w:jc w:val="both"/>
        <w:rPr>
          <w:rFonts w:ascii="Arial" w:hAnsi="Arial"/>
          <w:b/>
          <w:sz w:val="22"/>
          <w:szCs w:val="22"/>
        </w:rPr>
      </w:pPr>
    </w:p>
    <w:p w:rsidR="00CE0928" w:rsidRPr="00D310A5" w:rsidRDefault="00617F22" w:rsidP="00CE0928">
      <w:pPr>
        <w:pStyle w:val="ListParagraph"/>
        <w:numPr>
          <w:ilvl w:val="1"/>
          <w:numId w:val="33"/>
        </w:numPr>
        <w:jc w:val="both"/>
        <w:rPr>
          <w:rFonts w:ascii="Arial" w:hAnsi="Arial"/>
          <w:sz w:val="22"/>
          <w:szCs w:val="22"/>
        </w:rPr>
      </w:pPr>
      <w:r w:rsidRPr="00CE0928">
        <w:rPr>
          <w:rFonts w:ascii="Arial" w:hAnsi="Arial"/>
          <w:sz w:val="22"/>
          <w:szCs w:val="22"/>
        </w:rPr>
        <w:t xml:space="preserve">Table 1 provides a summary of the key differences between the </w:t>
      </w:r>
      <w:r w:rsidR="005929EE" w:rsidRPr="00CE0928">
        <w:rPr>
          <w:rFonts w:ascii="Arial" w:hAnsi="Arial"/>
          <w:sz w:val="22"/>
          <w:szCs w:val="22"/>
        </w:rPr>
        <w:t xml:space="preserve">July 2015 major submission, </w:t>
      </w:r>
      <w:r w:rsidRPr="00CE0928">
        <w:rPr>
          <w:rFonts w:ascii="Arial" w:hAnsi="Arial"/>
          <w:sz w:val="22"/>
          <w:szCs w:val="22"/>
        </w:rPr>
        <w:t xml:space="preserve">November 2015 minor </w:t>
      </w:r>
      <w:r w:rsidR="005929EE" w:rsidRPr="00CE0928">
        <w:rPr>
          <w:rFonts w:ascii="Arial" w:hAnsi="Arial"/>
          <w:sz w:val="22"/>
          <w:szCs w:val="22"/>
        </w:rPr>
        <w:t>re-</w:t>
      </w:r>
      <w:r w:rsidRPr="00CE0928">
        <w:rPr>
          <w:rFonts w:ascii="Arial" w:hAnsi="Arial"/>
          <w:sz w:val="22"/>
          <w:szCs w:val="22"/>
        </w:rPr>
        <w:t xml:space="preserve">submission and the </w:t>
      </w:r>
      <w:r w:rsidR="005929EE" w:rsidRPr="00CE0928">
        <w:rPr>
          <w:rFonts w:ascii="Arial" w:hAnsi="Arial"/>
          <w:sz w:val="22"/>
          <w:szCs w:val="22"/>
        </w:rPr>
        <w:t xml:space="preserve">current </w:t>
      </w:r>
      <w:r w:rsidRPr="00CE0928">
        <w:rPr>
          <w:rFonts w:ascii="Arial" w:hAnsi="Arial"/>
          <w:sz w:val="22"/>
          <w:szCs w:val="22"/>
        </w:rPr>
        <w:t xml:space="preserve">minor </w:t>
      </w:r>
      <w:r w:rsidR="005929EE" w:rsidRPr="00CE0928">
        <w:rPr>
          <w:rFonts w:ascii="Arial" w:hAnsi="Arial"/>
          <w:sz w:val="22"/>
          <w:szCs w:val="22"/>
        </w:rPr>
        <w:t>re-</w:t>
      </w:r>
      <w:r w:rsidRPr="00CE0928">
        <w:rPr>
          <w:rFonts w:ascii="Arial" w:hAnsi="Arial"/>
          <w:sz w:val="22"/>
          <w:szCs w:val="22"/>
        </w:rPr>
        <w:t xml:space="preserve">submission. </w:t>
      </w:r>
      <w:bookmarkStart w:id="0" w:name="_Ref427228267"/>
    </w:p>
    <w:p w:rsidR="00D310A5" w:rsidRPr="0024020F" w:rsidRDefault="00D310A5" w:rsidP="0024020F">
      <w:pPr>
        <w:jc w:val="both"/>
        <w:rPr>
          <w:rFonts w:ascii="Arial" w:hAnsi="Arial"/>
          <w:sz w:val="22"/>
          <w:szCs w:val="22"/>
        </w:rPr>
      </w:pPr>
    </w:p>
    <w:p w:rsidR="00936C89" w:rsidRPr="005405A0" w:rsidRDefault="00936C89" w:rsidP="00B523FB">
      <w:pPr>
        <w:pStyle w:val="TableTitleA"/>
        <w:keepNext/>
        <w:numPr>
          <w:ilvl w:val="0"/>
          <w:numId w:val="0"/>
        </w:numPr>
        <w:tabs>
          <w:tab w:val="clear" w:pos="1134"/>
          <w:tab w:val="left" w:pos="993"/>
        </w:tabs>
        <w:ind w:left="720"/>
        <w:rPr>
          <w:rFonts w:ascii="Arial Narrow" w:hAnsi="Arial Narrow"/>
        </w:rPr>
      </w:pPr>
      <w:r w:rsidRPr="005405A0">
        <w:rPr>
          <w:rFonts w:ascii="Arial Narrow" w:hAnsi="Arial Narrow"/>
        </w:rPr>
        <w:t>Table 1: Key differences between the July 2015 submission</w:t>
      </w:r>
      <w:r w:rsidR="003A3831" w:rsidRPr="005405A0">
        <w:rPr>
          <w:rFonts w:ascii="Arial Narrow" w:hAnsi="Arial Narrow"/>
        </w:rPr>
        <w:t xml:space="preserve">, </w:t>
      </w:r>
      <w:r w:rsidRPr="005405A0">
        <w:rPr>
          <w:rFonts w:ascii="Arial Narrow" w:hAnsi="Arial Narrow"/>
        </w:rPr>
        <w:t xml:space="preserve">the November 2015 minor </w:t>
      </w:r>
      <w:r w:rsidR="003A3831" w:rsidRPr="005405A0">
        <w:rPr>
          <w:rFonts w:ascii="Arial Narrow" w:hAnsi="Arial Narrow"/>
        </w:rPr>
        <w:t>re-</w:t>
      </w:r>
      <w:r w:rsidRPr="005405A0">
        <w:rPr>
          <w:rFonts w:ascii="Arial Narrow" w:hAnsi="Arial Narrow"/>
        </w:rPr>
        <w:t>submission</w:t>
      </w:r>
      <w:bookmarkEnd w:id="0"/>
      <w:r w:rsidR="003A3831" w:rsidRPr="005405A0">
        <w:rPr>
          <w:rFonts w:ascii="Arial Narrow" w:hAnsi="Arial Narrow"/>
        </w:rPr>
        <w:t xml:space="preserve"> and the March 2016 minor re-submission</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824"/>
        <w:gridCol w:w="2909"/>
        <w:gridCol w:w="1509"/>
      </w:tblGrid>
      <w:tr w:rsidR="006D2DDB" w:rsidRPr="00BB56B6" w:rsidTr="00880114">
        <w:trPr>
          <w:cantSplit/>
          <w:tblHeader/>
        </w:trPr>
        <w:tc>
          <w:tcPr>
            <w:tcW w:w="250" w:type="pct"/>
            <w:shd w:val="clear" w:color="auto" w:fill="auto"/>
          </w:tcPr>
          <w:p w:rsidR="006D2DDB" w:rsidRPr="006110B5" w:rsidRDefault="006D2DDB" w:rsidP="00FE0F91">
            <w:pPr>
              <w:rPr>
                <w:rFonts w:ascii="Arial Narrow" w:hAnsi="Arial Narrow" w:cs="Arial"/>
                <w:sz w:val="20"/>
                <w:szCs w:val="20"/>
              </w:rPr>
            </w:pPr>
          </w:p>
        </w:tc>
        <w:tc>
          <w:tcPr>
            <w:tcW w:w="1827" w:type="pct"/>
          </w:tcPr>
          <w:p w:rsidR="006D2DDB" w:rsidRPr="006110B5" w:rsidRDefault="006D2DDB" w:rsidP="006D2DDB">
            <w:pPr>
              <w:rPr>
                <w:rFonts w:ascii="Arial Narrow" w:hAnsi="Arial Narrow" w:cs="Arial"/>
                <w:sz w:val="20"/>
                <w:szCs w:val="20"/>
              </w:rPr>
            </w:pPr>
            <w:r w:rsidRPr="006110B5">
              <w:rPr>
                <w:rFonts w:ascii="Arial Narrow" w:hAnsi="Arial Narrow" w:cs="Arial"/>
                <w:b/>
                <w:sz w:val="20"/>
                <w:szCs w:val="20"/>
              </w:rPr>
              <w:t>July 2015 submission</w:t>
            </w:r>
          </w:p>
        </w:tc>
        <w:tc>
          <w:tcPr>
            <w:tcW w:w="1877" w:type="pct"/>
            <w:shd w:val="clear" w:color="auto" w:fill="auto"/>
          </w:tcPr>
          <w:p w:rsidR="006D2DDB" w:rsidRPr="006110B5" w:rsidRDefault="006D2DDB" w:rsidP="00027BDB">
            <w:pPr>
              <w:rPr>
                <w:rFonts w:ascii="Arial Narrow" w:hAnsi="Arial Narrow" w:cs="Arial"/>
                <w:sz w:val="20"/>
                <w:szCs w:val="20"/>
              </w:rPr>
            </w:pPr>
            <w:r w:rsidRPr="006110B5">
              <w:rPr>
                <w:rFonts w:ascii="Arial Narrow" w:hAnsi="Arial Narrow" w:cs="Arial"/>
                <w:b/>
                <w:sz w:val="20"/>
                <w:szCs w:val="20"/>
              </w:rPr>
              <w:t>November 2015 minor re-submission</w:t>
            </w:r>
          </w:p>
        </w:tc>
        <w:tc>
          <w:tcPr>
            <w:tcW w:w="1046" w:type="pct"/>
          </w:tcPr>
          <w:p w:rsidR="006D2DDB" w:rsidRPr="006110B5" w:rsidRDefault="006D2DDB" w:rsidP="00FE0F91">
            <w:pPr>
              <w:rPr>
                <w:rFonts w:ascii="Arial Narrow" w:hAnsi="Arial Narrow" w:cs="Arial"/>
                <w:sz w:val="20"/>
                <w:szCs w:val="20"/>
              </w:rPr>
            </w:pPr>
            <w:r w:rsidRPr="006110B5">
              <w:rPr>
                <w:rFonts w:ascii="Arial Narrow" w:hAnsi="Arial Narrow" w:cs="Arial"/>
                <w:b/>
                <w:sz w:val="20"/>
                <w:szCs w:val="20"/>
              </w:rPr>
              <w:t>March 2015 minor re-submission</w:t>
            </w:r>
          </w:p>
        </w:tc>
      </w:tr>
      <w:tr w:rsidR="006D2DDB" w:rsidRPr="00BB56B6" w:rsidTr="00880114">
        <w:trPr>
          <w:cantSplit/>
        </w:trPr>
        <w:tc>
          <w:tcPr>
            <w:tcW w:w="250"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Requested PBS listing for:</w:t>
            </w:r>
          </w:p>
        </w:tc>
        <w:tc>
          <w:tcPr>
            <w:tcW w:w="1827" w:type="pct"/>
          </w:tcPr>
          <w:p w:rsidR="006D2DDB" w:rsidRPr="006110B5" w:rsidRDefault="00437872" w:rsidP="00C06E3D">
            <w:pPr>
              <w:rPr>
                <w:rFonts w:ascii="Arial Narrow" w:hAnsi="Arial Narrow" w:cs="Arial"/>
                <w:sz w:val="20"/>
                <w:szCs w:val="20"/>
              </w:rPr>
            </w:pPr>
            <w:r w:rsidRPr="006110B5">
              <w:rPr>
                <w:rFonts w:ascii="Arial Narrow" w:hAnsi="Arial Narrow" w:cs="Arial"/>
                <w:sz w:val="20"/>
                <w:szCs w:val="20"/>
              </w:rPr>
              <w:t xml:space="preserve">Relapsed or refractory CLL and SLL, where the patient must have received </w:t>
            </w:r>
            <w:r w:rsidR="00C06E3D" w:rsidRPr="006110B5">
              <w:rPr>
                <w:rFonts w:ascii="Arial Narrow" w:hAnsi="Arial Narrow" w:cs="Arial"/>
                <w:sz w:val="20"/>
                <w:szCs w:val="20"/>
              </w:rPr>
              <w:t>≥1</w:t>
            </w:r>
            <w:r w:rsidRPr="006110B5">
              <w:rPr>
                <w:rFonts w:ascii="Arial Narrow" w:hAnsi="Arial Narrow" w:cs="Arial"/>
                <w:sz w:val="20"/>
                <w:szCs w:val="20"/>
              </w:rPr>
              <w:t xml:space="preserve"> prior therapy, and be considered unsuitable for treatment or retreatment with a purine analogue.</w:t>
            </w:r>
          </w:p>
        </w:tc>
        <w:tc>
          <w:tcPr>
            <w:tcW w:w="1877" w:type="pct"/>
            <w:shd w:val="clear" w:color="auto" w:fill="auto"/>
          </w:tcPr>
          <w:p w:rsidR="006D2DDB" w:rsidRPr="006110B5" w:rsidRDefault="006D2DDB" w:rsidP="00027BDB">
            <w:pPr>
              <w:rPr>
                <w:rFonts w:ascii="Arial Narrow" w:hAnsi="Arial Narrow" w:cs="Arial"/>
                <w:sz w:val="20"/>
                <w:szCs w:val="20"/>
              </w:rPr>
            </w:pPr>
            <w:r w:rsidRPr="006110B5">
              <w:rPr>
                <w:rFonts w:ascii="Arial Narrow" w:hAnsi="Arial Narrow" w:cs="Arial"/>
                <w:sz w:val="20"/>
                <w:szCs w:val="20"/>
              </w:rPr>
              <w:t>As per the July 2015 major submission. Additional criteria were included in the requested listing to define patients who are unsuitable for treatment or retreatment with a purine analogue based on the eligibility criteria in the RESONATE study.</w:t>
            </w:r>
          </w:p>
        </w:tc>
        <w:tc>
          <w:tcPr>
            <w:tcW w:w="1046" w:type="pct"/>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No change</w:t>
            </w:r>
          </w:p>
        </w:tc>
      </w:tr>
      <w:tr w:rsidR="006D2DDB" w:rsidRPr="00BB56B6" w:rsidTr="00880114">
        <w:trPr>
          <w:cantSplit/>
        </w:trPr>
        <w:tc>
          <w:tcPr>
            <w:tcW w:w="250"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Requested restriction</w:t>
            </w:r>
          </w:p>
        </w:tc>
        <w:tc>
          <w:tcPr>
            <w:tcW w:w="1827" w:type="pct"/>
          </w:tcPr>
          <w:p w:rsidR="006D2DDB" w:rsidRPr="006110B5" w:rsidRDefault="00437872" w:rsidP="00FE0F91">
            <w:pPr>
              <w:rPr>
                <w:rFonts w:ascii="Arial Narrow" w:hAnsi="Arial Narrow" w:cs="Arial"/>
                <w:sz w:val="20"/>
                <w:szCs w:val="20"/>
              </w:rPr>
            </w:pPr>
            <w:r w:rsidRPr="006110B5">
              <w:rPr>
                <w:rFonts w:ascii="Arial Narrow" w:hAnsi="Arial Narrow" w:cs="Arial"/>
                <w:sz w:val="20"/>
                <w:szCs w:val="20"/>
              </w:rPr>
              <w:t>Authority required (STREAMLINED)</w:t>
            </w:r>
          </w:p>
        </w:tc>
        <w:tc>
          <w:tcPr>
            <w:tcW w:w="1877"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Authority required (TELEPHONE)</w:t>
            </w:r>
          </w:p>
          <w:p w:rsidR="006D2DDB" w:rsidRPr="006110B5" w:rsidRDefault="006D2DDB" w:rsidP="00FE0F91">
            <w:pPr>
              <w:rPr>
                <w:rFonts w:ascii="Arial Narrow" w:hAnsi="Arial Narrow" w:cs="Arial"/>
                <w:sz w:val="20"/>
                <w:szCs w:val="20"/>
              </w:rPr>
            </w:pPr>
          </w:p>
        </w:tc>
        <w:tc>
          <w:tcPr>
            <w:tcW w:w="1046" w:type="pct"/>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No change</w:t>
            </w:r>
          </w:p>
        </w:tc>
      </w:tr>
      <w:tr w:rsidR="006D2DDB" w:rsidRPr="00BB56B6" w:rsidTr="00880114">
        <w:trPr>
          <w:cantSplit/>
        </w:trPr>
        <w:tc>
          <w:tcPr>
            <w:tcW w:w="250" w:type="pct"/>
            <w:shd w:val="clear" w:color="auto" w:fill="auto"/>
          </w:tcPr>
          <w:p w:rsidR="006D2DDB" w:rsidRPr="006110B5" w:rsidRDefault="00417E9B" w:rsidP="00FE0F91">
            <w:pPr>
              <w:rPr>
                <w:rFonts w:ascii="Arial Narrow" w:hAnsi="Arial Narrow" w:cs="Arial"/>
                <w:sz w:val="20"/>
                <w:szCs w:val="20"/>
              </w:rPr>
            </w:pPr>
            <w:r w:rsidRPr="006110B5">
              <w:rPr>
                <w:rFonts w:ascii="Arial Narrow" w:hAnsi="Arial Narrow" w:cs="Arial"/>
                <w:sz w:val="20"/>
                <w:szCs w:val="20"/>
              </w:rPr>
              <w:t>Effective</w:t>
            </w:r>
            <w:r w:rsidR="009F3385" w:rsidRPr="006110B5">
              <w:rPr>
                <w:rFonts w:ascii="Arial Narrow" w:hAnsi="Arial Narrow" w:cs="Arial"/>
                <w:sz w:val="20"/>
                <w:szCs w:val="20"/>
              </w:rPr>
              <w:t xml:space="preserve"> ex-manufacturer</w:t>
            </w:r>
            <w:r w:rsidRPr="006110B5">
              <w:rPr>
                <w:rFonts w:ascii="Arial Narrow" w:hAnsi="Arial Narrow" w:cs="Arial"/>
                <w:sz w:val="20"/>
                <w:szCs w:val="20"/>
              </w:rPr>
              <w:t xml:space="preserve"> price</w:t>
            </w:r>
          </w:p>
        </w:tc>
        <w:tc>
          <w:tcPr>
            <w:tcW w:w="1827" w:type="pct"/>
          </w:tcPr>
          <w:p w:rsidR="006D2DDB" w:rsidRPr="006110B5" w:rsidRDefault="009F3385" w:rsidP="009F3385">
            <w:pPr>
              <w:rPr>
                <w:rFonts w:ascii="Arial Narrow" w:hAnsi="Arial Narrow" w:cs="Arial"/>
                <w:sz w:val="20"/>
                <w:szCs w:val="20"/>
              </w:rPr>
            </w:pPr>
            <w:r w:rsidRPr="006110B5">
              <w:rPr>
                <w:rFonts w:ascii="Arial Narrow" w:hAnsi="Arial Narrow" w:cs="Arial"/>
                <w:sz w:val="20"/>
                <w:szCs w:val="20"/>
              </w:rPr>
              <w:t>$</w:t>
            </w:r>
            <w:r w:rsidR="0082330A">
              <w:rPr>
                <w:rFonts w:ascii="Arial Narrow" w:hAnsi="Arial Narrow" w:cs="Arial"/>
                <w:noProof/>
                <w:color w:val="000000"/>
                <w:sz w:val="20"/>
                <w:szCs w:val="20"/>
                <w:highlight w:val="black"/>
              </w:rPr>
              <w:t>'''''''''''''''''''''''</w:t>
            </w:r>
          </w:p>
        </w:tc>
        <w:tc>
          <w:tcPr>
            <w:tcW w:w="1877" w:type="pct"/>
            <w:shd w:val="clear" w:color="auto" w:fill="auto"/>
          </w:tcPr>
          <w:p w:rsidR="00CA0BB3" w:rsidRPr="006110B5" w:rsidRDefault="00CA0BB3" w:rsidP="00CA0BB3">
            <w:pPr>
              <w:rPr>
                <w:rFonts w:ascii="Arial Narrow" w:hAnsi="Arial Narrow" w:cs="Arial"/>
                <w:sz w:val="20"/>
                <w:szCs w:val="20"/>
              </w:rPr>
            </w:pPr>
            <w:r w:rsidRPr="006110B5">
              <w:rPr>
                <w:rFonts w:ascii="Arial Narrow" w:hAnsi="Arial Narrow" w:cs="Arial"/>
                <w:sz w:val="20"/>
                <w:szCs w:val="20"/>
              </w:rPr>
              <w:t xml:space="preserve">The minor </w:t>
            </w:r>
            <w:r w:rsidR="001807C7" w:rsidRPr="006110B5">
              <w:rPr>
                <w:rFonts w:ascii="Arial Narrow" w:hAnsi="Arial Narrow" w:cs="Arial"/>
                <w:sz w:val="20"/>
                <w:szCs w:val="20"/>
              </w:rPr>
              <w:t>re-</w:t>
            </w:r>
            <w:r w:rsidRPr="006110B5">
              <w:rPr>
                <w:rFonts w:ascii="Arial Narrow" w:hAnsi="Arial Narrow" w:cs="Arial"/>
                <w:sz w:val="20"/>
                <w:szCs w:val="20"/>
              </w:rPr>
              <w:t xml:space="preserve">submission offered a </w:t>
            </w:r>
            <w:r w:rsidR="0082330A">
              <w:rPr>
                <w:rFonts w:ascii="Arial Narrow" w:hAnsi="Arial Narrow" w:cs="Arial"/>
                <w:noProof/>
                <w:color w:val="000000"/>
                <w:sz w:val="20"/>
                <w:szCs w:val="20"/>
                <w:highlight w:val="black"/>
              </w:rPr>
              <w:t>'''''</w:t>
            </w:r>
            <w:r w:rsidRPr="006110B5">
              <w:rPr>
                <w:rFonts w:ascii="Arial Narrow" w:hAnsi="Arial Narrow" w:cs="Arial"/>
                <w:sz w:val="20"/>
                <w:szCs w:val="20"/>
              </w:rPr>
              <w:t>% price reduction with a new effective ex-manufacturer price of $</w:t>
            </w:r>
            <w:r w:rsidR="0082330A">
              <w:rPr>
                <w:rFonts w:ascii="Arial Narrow" w:hAnsi="Arial Narrow" w:cs="Arial"/>
                <w:noProof/>
                <w:color w:val="000000"/>
                <w:sz w:val="20"/>
                <w:szCs w:val="20"/>
                <w:highlight w:val="black"/>
              </w:rPr>
              <w:t>''''''''''''''''''''''</w:t>
            </w:r>
            <w:r w:rsidRPr="006110B5">
              <w:rPr>
                <w:rFonts w:ascii="Arial Narrow" w:hAnsi="Arial Narrow" w:cs="Arial"/>
                <w:sz w:val="20"/>
                <w:szCs w:val="20"/>
              </w:rPr>
              <w:t>.</w:t>
            </w:r>
          </w:p>
          <w:p w:rsidR="00CA0BB3" w:rsidRPr="006110B5" w:rsidRDefault="00CA0BB3" w:rsidP="00CA0BB3">
            <w:pPr>
              <w:rPr>
                <w:rFonts w:ascii="Arial Narrow" w:hAnsi="Arial Narrow" w:cs="Arial"/>
                <w:sz w:val="20"/>
                <w:szCs w:val="20"/>
              </w:rPr>
            </w:pPr>
          </w:p>
          <w:p w:rsidR="006D2DDB" w:rsidRPr="006110B5" w:rsidRDefault="006D2DDB" w:rsidP="00200B2B">
            <w:pPr>
              <w:rPr>
                <w:rFonts w:ascii="Arial Narrow" w:hAnsi="Arial Narrow" w:cs="Arial"/>
                <w:sz w:val="20"/>
                <w:szCs w:val="20"/>
              </w:rPr>
            </w:pPr>
            <w:r w:rsidRPr="006110B5">
              <w:rPr>
                <w:rFonts w:ascii="Arial Narrow" w:hAnsi="Arial Narrow" w:cs="Arial"/>
                <w:sz w:val="20"/>
                <w:szCs w:val="20"/>
              </w:rPr>
              <w:t xml:space="preserve">PBAC stated that the effective price should be such that the economic </w:t>
            </w:r>
            <w:r w:rsidR="00200B2B" w:rsidRPr="006110B5">
              <w:rPr>
                <w:rFonts w:ascii="Arial Narrow" w:hAnsi="Arial Narrow" w:cs="Arial"/>
                <w:sz w:val="20"/>
                <w:szCs w:val="20"/>
              </w:rPr>
              <w:t>evaluation has an ICER of &lt;$</w:t>
            </w:r>
            <w:r w:rsidR="0082330A">
              <w:rPr>
                <w:rFonts w:ascii="Arial Narrow" w:hAnsi="Arial Narrow" w:cs="Arial"/>
                <w:noProof/>
                <w:color w:val="000000"/>
                <w:sz w:val="20"/>
                <w:szCs w:val="20"/>
                <w:highlight w:val="black"/>
              </w:rPr>
              <w:t>''''''''''''''''</w:t>
            </w:r>
            <w:r w:rsidR="00200B2B" w:rsidRPr="006110B5">
              <w:rPr>
                <w:rFonts w:ascii="Arial Narrow" w:hAnsi="Arial Narrow" w:cs="Arial"/>
                <w:sz w:val="20"/>
                <w:szCs w:val="20"/>
              </w:rPr>
              <w:t xml:space="preserve">/QALY with the criteria stated in Table 2. </w:t>
            </w:r>
          </w:p>
        </w:tc>
        <w:tc>
          <w:tcPr>
            <w:tcW w:w="1046" w:type="pct"/>
          </w:tcPr>
          <w:p w:rsidR="006D2DDB" w:rsidRPr="006110B5" w:rsidRDefault="006D2DDB" w:rsidP="002319DC">
            <w:pPr>
              <w:rPr>
                <w:rFonts w:ascii="Arial Narrow" w:hAnsi="Arial Narrow" w:cs="Arial"/>
                <w:sz w:val="20"/>
                <w:szCs w:val="20"/>
              </w:rPr>
            </w:pPr>
            <w:r w:rsidRPr="006110B5">
              <w:rPr>
                <w:rFonts w:ascii="Arial Narrow" w:hAnsi="Arial Narrow" w:cs="Arial"/>
                <w:sz w:val="20"/>
                <w:szCs w:val="20"/>
              </w:rPr>
              <w:t>No change, as new model resulted in ICER &lt;$</w:t>
            </w:r>
            <w:r w:rsidR="0082330A">
              <w:rPr>
                <w:rFonts w:ascii="Arial Narrow" w:hAnsi="Arial Narrow" w:cs="Arial"/>
                <w:noProof/>
                <w:color w:val="000000"/>
                <w:sz w:val="20"/>
                <w:szCs w:val="20"/>
                <w:highlight w:val="black"/>
              </w:rPr>
              <w:t>'''''''''''''''</w:t>
            </w:r>
            <w:r w:rsidRPr="006110B5">
              <w:rPr>
                <w:rFonts w:ascii="Arial Narrow" w:hAnsi="Arial Narrow" w:cs="Arial"/>
                <w:sz w:val="20"/>
                <w:szCs w:val="20"/>
              </w:rPr>
              <w:t>/QALY</w:t>
            </w:r>
          </w:p>
        </w:tc>
      </w:tr>
      <w:tr w:rsidR="00C06E3D" w:rsidRPr="00BB56B6" w:rsidTr="00880114">
        <w:trPr>
          <w:cantSplit/>
        </w:trPr>
        <w:tc>
          <w:tcPr>
            <w:tcW w:w="250" w:type="pct"/>
            <w:shd w:val="clear" w:color="auto" w:fill="auto"/>
          </w:tcPr>
          <w:p w:rsidR="00C06E3D" w:rsidRPr="006110B5" w:rsidRDefault="00C06E3D" w:rsidP="00C06E3D">
            <w:pPr>
              <w:rPr>
                <w:rFonts w:ascii="Arial Narrow" w:hAnsi="Arial Narrow" w:cs="Arial"/>
                <w:sz w:val="20"/>
                <w:szCs w:val="20"/>
              </w:rPr>
            </w:pPr>
            <w:r w:rsidRPr="006110B5">
              <w:rPr>
                <w:rFonts w:ascii="Arial Narrow" w:hAnsi="Arial Narrow" w:cs="Arial"/>
                <w:sz w:val="20"/>
                <w:szCs w:val="20"/>
              </w:rPr>
              <w:t>Main comparator</w:t>
            </w:r>
          </w:p>
        </w:tc>
        <w:tc>
          <w:tcPr>
            <w:tcW w:w="1827" w:type="pct"/>
          </w:tcPr>
          <w:p w:rsidR="00C06E3D" w:rsidRPr="006110B5" w:rsidRDefault="00C06E3D" w:rsidP="00C06E3D">
            <w:pPr>
              <w:rPr>
                <w:rFonts w:ascii="Arial Narrow" w:hAnsi="Arial Narrow" w:cs="Arial"/>
                <w:sz w:val="20"/>
                <w:szCs w:val="20"/>
              </w:rPr>
            </w:pPr>
            <w:r w:rsidRPr="006110B5">
              <w:rPr>
                <w:rFonts w:ascii="Arial Narrow" w:hAnsi="Arial Narrow" w:cs="Arial"/>
                <w:sz w:val="20"/>
                <w:szCs w:val="20"/>
              </w:rPr>
              <w:t xml:space="preserve">Rituximab plus </w:t>
            </w:r>
            <w:proofErr w:type="spellStart"/>
            <w:r w:rsidRPr="006110B5">
              <w:rPr>
                <w:rFonts w:ascii="Arial Narrow" w:hAnsi="Arial Narrow" w:cs="Arial"/>
                <w:sz w:val="20"/>
                <w:szCs w:val="20"/>
              </w:rPr>
              <w:t>chlorambucil</w:t>
            </w:r>
            <w:proofErr w:type="spellEnd"/>
          </w:p>
        </w:tc>
        <w:tc>
          <w:tcPr>
            <w:tcW w:w="1877" w:type="pct"/>
            <w:shd w:val="clear" w:color="auto" w:fill="auto"/>
          </w:tcPr>
          <w:p w:rsidR="00C06E3D" w:rsidRPr="006110B5" w:rsidRDefault="00C06E3D" w:rsidP="00C06E3D">
            <w:pPr>
              <w:rPr>
                <w:rFonts w:ascii="Arial Narrow" w:hAnsi="Arial Narrow" w:cs="Arial"/>
                <w:sz w:val="20"/>
                <w:szCs w:val="20"/>
              </w:rPr>
            </w:pPr>
            <w:r w:rsidRPr="006110B5">
              <w:rPr>
                <w:rFonts w:ascii="Arial Narrow" w:hAnsi="Arial Narrow" w:cs="Arial"/>
                <w:sz w:val="20"/>
                <w:szCs w:val="20"/>
              </w:rPr>
              <w:t>No change</w:t>
            </w:r>
          </w:p>
        </w:tc>
        <w:tc>
          <w:tcPr>
            <w:tcW w:w="1046" w:type="pct"/>
          </w:tcPr>
          <w:p w:rsidR="00C06E3D" w:rsidRPr="006110B5" w:rsidRDefault="00C06E3D" w:rsidP="00C06E3D">
            <w:pPr>
              <w:rPr>
                <w:rFonts w:ascii="Arial Narrow" w:hAnsi="Arial Narrow" w:cs="Arial"/>
                <w:sz w:val="20"/>
                <w:szCs w:val="20"/>
              </w:rPr>
            </w:pPr>
            <w:r w:rsidRPr="006110B5">
              <w:rPr>
                <w:rFonts w:ascii="Arial Narrow" w:hAnsi="Arial Narrow" w:cs="Arial"/>
                <w:sz w:val="20"/>
                <w:szCs w:val="20"/>
              </w:rPr>
              <w:t>No change</w:t>
            </w:r>
          </w:p>
        </w:tc>
      </w:tr>
      <w:tr w:rsidR="006D2DDB" w:rsidRPr="00BB56B6" w:rsidTr="00880114">
        <w:trPr>
          <w:cantSplit/>
        </w:trPr>
        <w:tc>
          <w:tcPr>
            <w:tcW w:w="250"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Clinical evidence</w:t>
            </w:r>
          </w:p>
        </w:tc>
        <w:tc>
          <w:tcPr>
            <w:tcW w:w="1827" w:type="pct"/>
          </w:tcPr>
          <w:p w:rsidR="00823B97" w:rsidRPr="006110B5" w:rsidRDefault="00823B97" w:rsidP="00823B97">
            <w:pPr>
              <w:rPr>
                <w:rFonts w:ascii="Arial Narrow" w:hAnsi="Arial Narrow" w:cs="Arial"/>
                <w:sz w:val="20"/>
                <w:szCs w:val="20"/>
                <w:u w:val="single"/>
              </w:rPr>
            </w:pPr>
            <w:r w:rsidRPr="006110B5">
              <w:rPr>
                <w:rFonts w:ascii="Arial Narrow" w:hAnsi="Arial Narrow" w:cs="Arial"/>
                <w:sz w:val="20"/>
                <w:szCs w:val="20"/>
                <w:u w:val="single"/>
              </w:rPr>
              <w:t>Interim analysis (median follow-up 9.4 months)</w:t>
            </w:r>
          </w:p>
          <w:p w:rsidR="00823B97" w:rsidRPr="006110B5" w:rsidRDefault="00823B97" w:rsidP="00823B97">
            <w:pPr>
              <w:rPr>
                <w:rFonts w:ascii="Arial Narrow" w:hAnsi="Arial Narrow" w:cs="Arial"/>
                <w:b/>
                <w:sz w:val="20"/>
                <w:szCs w:val="20"/>
              </w:rPr>
            </w:pPr>
            <w:r w:rsidRPr="006110B5">
              <w:rPr>
                <w:rFonts w:ascii="Arial Narrow" w:hAnsi="Arial Narrow" w:cs="Arial"/>
                <w:b/>
                <w:sz w:val="20"/>
                <w:szCs w:val="20"/>
              </w:rPr>
              <w:t>Median OS</w:t>
            </w:r>
          </w:p>
          <w:p w:rsidR="00823B97" w:rsidRPr="006110B5" w:rsidRDefault="00823B97" w:rsidP="00823B97">
            <w:pPr>
              <w:rPr>
                <w:rFonts w:ascii="Arial Narrow" w:hAnsi="Arial Narrow" w:cs="Arial"/>
                <w:sz w:val="20"/>
                <w:szCs w:val="20"/>
              </w:rPr>
            </w:pPr>
            <w:proofErr w:type="spellStart"/>
            <w:r w:rsidRPr="006110B5">
              <w:rPr>
                <w:rFonts w:ascii="Arial Narrow" w:hAnsi="Arial Narrow" w:cs="Arial"/>
                <w:sz w:val="20"/>
                <w:szCs w:val="20"/>
              </w:rPr>
              <w:t>Ibrutinib</w:t>
            </w:r>
            <w:proofErr w:type="spellEnd"/>
            <w:r w:rsidRPr="006110B5">
              <w:rPr>
                <w:rFonts w:ascii="Arial Narrow" w:hAnsi="Arial Narrow" w:cs="Arial"/>
                <w:sz w:val="20"/>
                <w:szCs w:val="20"/>
              </w:rPr>
              <w:t xml:space="preserve"> (N=195): not reached</w:t>
            </w:r>
          </w:p>
          <w:p w:rsidR="00823B97" w:rsidRPr="006110B5" w:rsidRDefault="00823B97" w:rsidP="00823B97">
            <w:pPr>
              <w:rPr>
                <w:rFonts w:ascii="Arial Narrow" w:hAnsi="Arial Narrow" w:cs="Arial"/>
                <w:sz w:val="20"/>
                <w:szCs w:val="20"/>
              </w:rPr>
            </w:pPr>
            <w:proofErr w:type="spellStart"/>
            <w:r w:rsidRPr="006110B5">
              <w:rPr>
                <w:rFonts w:ascii="Arial Narrow" w:hAnsi="Arial Narrow" w:cs="Arial"/>
                <w:sz w:val="20"/>
                <w:szCs w:val="20"/>
              </w:rPr>
              <w:t>Ofatumumab</w:t>
            </w:r>
            <w:proofErr w:type="spellEnd"/>
            <w:r w:rsidRPr="006110B5">
              <w:rPr>
                <w:rFonts w:ascii="Arial Narrow" w:hAnsi="Arial Narrow" w:cs="Arial"/>
                <w:sz w:val="20"/>
                <w:szCs w:val="20"/>
              </w:rPr>
              <w:t xml:space="preserve"> (N=196): not reached</w:t>
            </w:r>
          </w:p>
          <w:p w:rsidR="00823B97" w:rsidRPr="006110B5" w:rsidRDefault="00417E9B" w:rsidP="00823B97">
            <w:pPr>
              <w:rPr>
                <w:rFonts w:ascii="Arial Narrow" w:hAnsi="Arial Narrow" w:cs="Arial"/>
                <w:sz w:val="20"/>
                <w:szCs w:val="20"/>
              </w:rPr>
            </w:pPr>
            <w:r w:rsidRPr="006110B5">
              <w:rPr>
                <w:rFonts w:ascii="Arial Narrow" w:hAnsi="Arial Narrow" w:cs="Arial"/>
                <w:sz w:val="20"/>
                <w:szCs w:val="20"/>
              </w:rPr>
              <w:t>HR</w:t>
            </w:r>
            <w:r w:rsidR="00823B97" w:rsidRPr="006110B5">
              <w:rPr>
                <w:rFonts w:ascii="Arial Narrow" w:hAnsi="Arial Narrow" w:cs="Arial"/>
                <w:sz w:val="20"/>
                <w:szCs w:val="20"/>
              </w:rPr>
              <w:t>: 0.43 (95% CI: 0.24, 0.79)</w:t>
            </w:r>
          </w:p>
          <w:p w:rsidR="00966CE0" w:rsidRPr="006110B5" w:rsidRDefault="00966CE0" w:rsidP="00823B97">
            <w:pPr>
              <w:rPr>
                <w:rFonts w:ascii="Arial Narrow" w:hAnsi="Arial Narrow" w:cs="Arial"/>
                <w:sz w:val="20"/>
                <w:szCs w:val="20"/>
              </w:rPr>
            </w:pPr>
          </w:p>
          <w:p w:rsidR="00823B97" w:rsidRPr="006110B5" w:rsidRDefault="00823B97" w:rsidP="00823B97">
            <w:pPr>
              <w:rPr>
                <w:rFonts w:ascii="Arial Narrow" w:hAnsi="Arial Narrow" w:cs="Arial"/>
                <w:sz w:val="20"/>
                <w:szCs w:val="20"/>
                <w:u w:val="single"/>
              </w:rPr>
            </w:pPr>
            <w:r w:rsidRPr="006110B5">
              <w:rPr>
                <w:rFonts w:ascii="Arial Narrow" w:hAnsi="Arial Narrow" w:cs="Arial"/>
                <w:sz w:val="20"/>
                <w:szCs w:val="20"/>
                <w:u w:val="single"/>
              </w:rPr>
              <w:t>Longer-term follow-up (median follow-up 16 months)</w:t>
            </w:r>
          </w:p>
          <w:p w:rsidR="00823B97" w:rsidRPr="006110B5" w:rsidRDefault="00823B97" w:rsidP="00823B97">
            <w:pPr>
              <w:rPr>
                <w:rFonts w:ascii="Arial Narrow" w:hAnsi="Arial Narrow" w:cs="Arial"/>
                <w:b/>
                <w:sz w:val="20"/>
                <w:szCs w:val="20"/>
              </w:rPr>
            </w:pPr>
            <w:r w:rsidRPr="006110B5">
              <w:rPr>
                <w:rFonts w:ascii="Arial Narrow" w:hAnsi="Arial Narrow" w:cs="Arial"/>
                <w:b/>
                <w:sz w:val="20"/>
                <w:szCs w:val="20"/>
              </w:rPr>
              <w:t>Median OS</w:t>
            </w:r>
          </w:p>
          <w:p w:rsidR="00823B97" w:rsidRPr="006110B5" w:rsidRDefault="00823B97" w:rsidP="00823B97">
            <w:pPr>
              <w:rPr>
                <w:rFonts w:ascii="Arial Narrow" w:hAnsi="Arial Narrow" w:cs="Arial"/>
                <w:sz w:val="20"/>
                <w:szCs w:val="20"/>
              </w:rPr>
            </w:pPr>
            <w:proofErr w:type="spellStart"/>
            <w:r w:rsidRPr="006110B5">
              <w:rPr>
                <w:rFonts w:ascii="Arial Narrow" w:hAnsi="Arial Narrow" w:cs="Arial"/>
                <w:sz w:val="20"/>
                <w:szCs w:val="20"/>
              </w:rPr>
              <w:t>Ibrutinib</w:t>
            </w:r>
            <w:proofErr w:type="spellEnd"/>
            <w:r w:rsidRPr="006110B5">
              <w:rPr>
                <w:rFonts w:ascii="Arial Narrow" w:hAnsi="Arial Narrow" w:cs="Arial"/>
                <w:sz w:val="20"/>
                <w:szCs w:val="20"/>
              </w:rPr>
              <w:t xml:space="preserve"> (N=195): not reached</w:t>
            </w:r>
          </w:p>
          <w:p w:rsidR="00823B97" w:rsidRPr="0082330A" w:rsidRDefault="00823B97" w:rsidP="00823B97">
            <w:pPr>
              <w:rPr>
                <w:rFonts w:ascii="Arial Narrow" w:hAnsi="Arial Narrow" w:cs="Arial"/>
                <w:sz w:val="20"/>
                <w:szCs w:val="20"/>
              </w:rPr>
            </w:pPr>
            <w:proofErr w:type="spellStart"/>
            <w:r w:rsidRPr="006110B5">
              <w:rPr>
                <w:rFonts w:ascii="Arial Narrow" w:hAnsi="Arial Narrow" w:cs="Arial"/>
                <w:sz w:val="20"/>
                <w:szCs w:val="20"/>
              </w:rPr>
              <w:t>Ofatumumab</w:t>
            </w:r>
            <w:proofErr w:type="spellEnd"/>
            <w:r w:rsidRPr="006110B5">
              <w:rPr>
                <w:rFonts w:ascii="Arial Narrow" w:hAnsi="Arial Narrow" w:cs="Arial"/>
                <w:sz w:val="20"/>
                <w:szCs w:val="20"/>
              </w:rPr>
              <w:t xml:space="preserve"> (N=196): </w:t>
            </w:r>
            <w:r w:rsidR="0082330A">
              <w:rPr>
                <w:rFonts w:ascii="Arial Narrow" w:hAnsi="Arial Narrow" w:cs="Arial"/>
                <w:noProof/>
                <w:color w:val="000000"/>
                <w:sz w:val="20"/>
                <w:szCs w:val="20"/>
                <w:highlight w:val="black"/>
              </w:rPr>
              <w:t>''''''' '''''''''''''''''''''</w:t>
            </w:r>
          </w:p>
          <w:p w:rsidR="00A75B88" w:rsidRPr="0082330A" w:rsidRDefault="0082330A" w:rsidP="003A64AC">
            <w:pPr>
              <w:pStyle w:val="BodyText"/>
              <w:keepNext/>
              <w:spacing w:after="0"/>
              <w:rPr>
                <w:rFonts w:ascii="Arial Narrow" w:hAnsi="Arial Narrow" w:cs="Arial"/>
                <w:sz w:val="20"/>
                <w:szCs w:val="20"/>
                <w:highlight w:val="black"/>
              </w:rPr>
            </w:pPr>
            <w:r>
              <w:rPr>
                <w:rFonts w:ascii="Arial Narrow" w:hAnsi="Arial Narrow" w:cs="Arial"/>
                <w:noProof/>
                <w:color w:val="000000"/>
                <w:sz w:val="20"/>
                <w:szCs w:val="20"/>
                <w:highlight w:val="black"/>
              </w:rPr>
              <w:t xml:space="preserve">'''''''''' ''''''''''' '''''''''''' '''''''' ''''''''''' ''''''''''''' ''''''''' '''''''''''''''''''''''' </w:t>
            </w:r>
          </w:p>
          <w:p w:rsidR="006D2DDB" w:rsidRPr="0082330A" w:rsidRDefault="0082330A" w:rsidP="003A64AC">
            <w:pPr>
              <w:pStyle w:val="BodyText"/>
              <w:keepNext/>
              <w:spacing w:after="0"/>
              <w:rPr>
                <w:rFonts w:ascii="Arial Narrow" w:hAnsi="Arial Narrow" w:cs="Arial"/>
                <w:sz w:val="20"/>
                <w:szCs w:val="20"/>
                <w:highlight w:val="black"/>
              </w:rPr>
            </w:pPr>
            <w:r>
              <w:rPr>
                <w:rFonts w:ascii="Arial Narrow" w:hAnsi="Arial Narrow" w:cs="Arial"/>
                <w:noProof/>
                <w:color w:val="000000"/>
                <w:sz w:val="20"/>
                <w:szCs w:val="20"/>
                <w:highlight w:val="black"/>
              </w:rPr>
              <w:t>'''''''''' ''''''''''' '''''''''''''' '''''' ''''''''''' '''''''''''''''' ''''''''' '''''''''''''''''''''' ''''' '''''''''''''''''''''''''''</w:t>
            </w:r>
            <w:r w:rsidR="00823B97" w:rsidRPr="0082330A">
              <w:rPr>
                <w:rFonts w:ascii="Arial Narrow" w:hAnsi="Arial Narrow" w:cs="Arial"/>
                <w:sz w:val="20"/>
                <w:szCs w:val="20"/>
                <w:highlight w:val="black"/>
              </w:rPr>
              <w:t xml:space="preserve"> </w:t>
            </w:r>
            <w:r w:rsidR="00A75B88" w:rsidRPr="0082330A">
              <w:rPr>
                <w:rFonts w:ascii="Arial Narrow" w:hAnsi="Arial Narrow" w:cs="Arial"/>
                <w:sz w:val="20"/>
                <w:szCs w:val="20"/>
                <w:highlight w:val="black"/>
              </w:rPr>
              <w:t xml:space="preserve"> </w:t>
            </w:r>
          </w:p>
        </w:tc>
        <w:tc>
          <w:tcPr>
            <w:tcW w:w="1877"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No change.</w:t>
            </w:r>
          </w:p>
          <w:p w:rsidR="006D2DDB" w:rsidRPr="006110B5" w:rsidRDefault="006D2DDB" w:rsidP="00FE0F91">
            <w:pPr>
              <w:rPr>
                <w:rFonts w:ascii="Arial Narrow" w:hAnsi="Arial Narrow" w:cs="Arial"/>
                <w:sz w:val="20"/>
                <w:szCs w:val="20"/>
              </w:rPr>
            </w:pPr>
          </w:p>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 xml:space="preserve">A comparison of </w:t>
            </w:r>
            <w:proofErr w:type="spellStart"/>
            <w:r w:rsidRPr="006110B5">
              <w:rPr>
                <w:rFonts w:ascii="Arial Narrow" w:hAnsi="Arial Narrow" w:cs="Arial"/>
                <w:sz w:val="20"/>
                <w:szCs w:val="20"/>
              </w:rPr>
              <w:t>ibrutinib</w:t>
            </w:r>
            <w:proofErr w:type="spellEnd"/>
            <w:r w:rsidRPr="006110B5">
              <w:rPr>
                <w:rFonts w:ascii="Arial Narrow" w:hAnsi="Arial Narrow" w:cs="Arial"/>
                <w:sz w:val="20"/>
                <w:szCs w:val="20"/>
              </w:rPr>
              <w:t xml:space="preserve"> to </w:t>
            </w:r>
            <w:proofErr w:type="spellStart"/>
            <w:r w:rsidRPr="006110B5">
              <w:rPr>
                <w:rFonts w:ascii="Arial Narrow" w:hAnsi="Arial Narrow" w:cs="Arial"/>
                <w:sz w:val="20"/>
                <w:szCs w:val="20"/>
              </w:rPr>
              <w:t>idelalisib</w:t>
            </w:r>
            <w:proofErr w:type="spellEnd"/>
            <w:r w:rsidRPr="006110B5">
              <w:rPr>
                <w:rFonts w:ascii="Arial Narrow" w:hAnsi="Arial Narrow" w:cs="Arial"/>
                <w:sz w:val="20"/>
                <w:szCs w:val="20"/>
              </w:rPr>
              <w:t xml:space="preserve"> + </w:t>
            </w:r>
            <w:proofErr w:type="spellStart"/>
            <w:r w:rsidRPr="006110B5">
              <w:rPr>
                <w:rFonts w:ascii="Arial Narrow" w:hAnsi="Arial Narrow" w:cs="Arial"/>
                <w:sz w:val="20"/>
                <w:szCs w:val="20"/>
              </w:rPr>
              <w:t>ofatumumab</w:t>
            </w:r>
            <w:proofErr w:type="spellEnd"/>
            <w:r w:rsidRPr="006110B5">
              <w:rPr>
                <w:rFonts w:ascii="Arial Narrow" w:hAnsi="Arial Narrow" w:cs="Arial"/>
                <w:sz w:val="20"/>
                <w:szCs w:val="20"/>
              </w:rPr>
              <w:t xml:space="preserve"> using </w:t>
            </w:r>
            <w:proofErr w:type="spellStart"/>
            <w:r w:rsidRPr="006110B5">
              <w:rPr>
                <w:rFonts w:ascii="Arial Narrow" w:hAnsi="Arial Narrow" w:cs="Arial"/>
                <w:sz w:val="20"/>
                <w:szCs w:val="20"/>
              </w:rPr>
              <w:t>ofatumumab</w:t>
            </w:r>
            <w:proofErr w:type="spellEnd"/>
            <w:r w:rsidRPr="006110B5">
              <w:rPr>
                <w:rFonts w:ascii="Arial Narrow" w:hAnsi="Arial Narrow" w:cs="Arial"/>
                <w:sz w:val="20"/>
                <w:szCs w:val="20"/>
              </w:rPr>
              <w:t xml:space="preserve"> as the common comparator was provided</w:t>
            </w:r>
            <w:r w:rsidR="004C1C00" w:rsidRPr="006110B5">
              <w:rPr>
                <w:rFonts w:ascii="Arial Narrow" w:hAnsi="Arial Narrow" w:cs="Arial"/>
                <w:sz w:val="20"/>
                <w:szCs w:val="20"/>
              </w:rPr>
              <w:t>.</w:t>
            </w:r>
            <w:r w:rsidRPr="006110B5">
              <w:rPr>
                <w:rFonts w:ascii="Arial Narrow" w:hAnsi="Arial Narrow" w:cs="Arial"/>
                <w:sz w:val="20"/>
                <w:szCs w:val="20"/>
              </w:rPr>
              <w:t xml:space="preserve"> This information was not pivotal to the minor </w:t>
            </w:r>
            <w:r w:rsidR="004C1C00" w:rsidRPr="006110B5">
              <w:rPr>
                <w:rFonts w:ascii="Arial Narrow" w:hAnsi="Arial Narrow" w:cs="Arial"/>
                <w:sz w:val="20"/>
                <w:szCs w:val="20"/>
              </w:rPr>
              <w:t>re-</w:t>
            </w:r>
            <w:r w:rsidRPr="006110B5">
              <w:rPr>
                <w:rFonts w:ascii="Arial Narrow" w:hAnsi="Arial Narrow" w:cs="Arial"/>
                <w:sz w:val="20"/>
                <w:szCs w:val="20"/>
              </w:rPr>
              <w:t>submission.</w:t>
            </w:r>
          </w:p>
          <w:p w:rsidR="00C8237C" w:rsidRPr="006110B5" w:rsidRDefault="00C8237C" w:rsidP="00C8237C">
            <w:pPr>
              <w:rPr>
                <w:rFonts w:ascii="Arial Narrow" w:hAnsi="Arial Narrow" w:cs="Arial"/>
                <w:sz w:val="20"/>
                <w:szCs w:val="20"/>
              </w:rPr>
            </w:pPr>
          </w:p>
          <w:p w:rsidR="00C8237C" w:rsidRPr="006110B5" w:rsidRDefault="00C8237C" w:rsidP="00C8237C">
            <w:pPr>
              <w:rPr>
                <w:rFonts w:ascii="Arial Narrow" w:hAnsi="Arial Narrow" w:cs="Arial"/>
                <w:sz w:val="20"/>
                <w:szCs w:val="20"/>
              </w:rPr>
            </w:pPr>
            <w:r w:rsidRPr="006110B5">
              <w:rPr>
                <w:rFonts w:ascii="Arial Narrow" w:hAnsi="Arial Narrow" w:cs="Arial"/>
                <w:sz w:val="20"/>
                <w:szCs w:val="20"/>
              </w:rPr>
              <w:t>The minor re-submission examined four methodologies to adjust for crossover. The preferred method was the RPFST.</w:t>
            </w:r>
          </w:p>
          <w:p w:rsidR="00C8237C" w:rsidRPr="006110B5" w:rsidRDefault="00C8237C" w:rsidP="00FE0F91">
            <w:pPr>
              <w:rPr>
                <w:rFonts w:ascii="Arial Narrow" w:hAnsi="Arial Narrow" w:cs="Arial"/>
                <w:sz w:val="20"/>
                <w:szCs w:val="20"/>
              </w:rPr>
            </w:pPr>
          </w:p>
          <w:p w:rsidR="006D2DDB" w:rsidRPr="006110B5" w:rsidRDefault="006D2DDB" w:rsidP="00417E9B">
            <w:pPr>
              <w:rPr>
                <w:rFonts w:ascii="Arial Narrow" w:hAnsi="Arial Narrow" w:cs="Arial"/>
                <w:b/>
                <w:sz w:val="20"/>
                <w:szCs w:val="20"/>
              </w:rPr>
            </w:pPr>
            <w:r w:rsidRPr="006110B5">
              <w:rPr>
                <w:rFonts w:ascii="Arial Narrow" w:hAnsi="Arial Narrow" w:cs="Arial"/>
                <w:sz w:val="20"/>
                <w:szCs w:val="20"/>
              </w:rPr>
              <w:t xml:space="preserve">The </w:t>
            </w:r>
            <w:r w:rsidR="00417E9B" w:rsidRPr="006110B5">
              <w:rPr>
                <w:rFonts w:ascii="Arial Narrow" w:hAnsi="Arial Narrow" w:cs="Arial"/>
                <w:sz w:val="20"/>
                <w:szCs w:val="20"/>
              </w:rPr>
              <w:t xml:space="preserve">OS HR </w:t>
            </w:r>
            <w:r w:rsidRPr="006110B5">
              <w:rPr>
                <w:rFonts w:ascii="Arial Narrow" w:hAnsi="Arial Narrow" w:cs="Arial"/>
                <w:sz w:val="20"/>
                <w:szCs w:val="20"/>
              </w:rPr>
              <w:t xml:space="preserve">adjusted using the RPSFT method for the median follow-up of 16 months was </w:t>
            </w:r>
            <w:r w:rsidR="0082330A">
              <w:rPr>
                <w:rFonts w:ascii="Arial Narrow" w:hAnsi="Arial Narrow" w:cs="Arial"/>
                <w:noProof/>
                <w:color w:val="000000"/>
                <w:sz w:val="20"/>
                <w:szCs w:val="20"/>
                <w:highlight w:val="black"/>
              </w:rPr>
              <w:t>''''''''''' ''''''''''''' ''''''' ''''''''''' ''''''''''''</w:t>
            </w:r>
          </w:p>
        </w:tc>
        <w:tc>
          <w:tcPr>
            <w:tcW w:w="1046" w:type="pct"/>
          </w:tcPr>
          <w:p w:rsidR="006D2DDB" w:rsidRPr="006110B5" w:rsidRDefault="008C72E3" w:rsidP="002319DC">
            <w:pPr>
              <w:rPr>
                <w:rFonts w:ascii="Arial Narrow" w:hAnsi="Arial Narrow" w:cs="Arial"/>
                <w:sz w:val="20"/>
                <w:szCs w:val="20"/>
              </w:rPr>
            </w:pPr>
            <w:r w:rsidRPr="006110B5">
              <w:rPr>
                <w:rFonts w:ascii="Arial Narrow" w:hAnsi="Arial Narrow" w:cs="Arial"/>
                <w:sz w:val="20"/>
                <w:szCs w:val="20"/>
              </w:rPr>
              <w:t>P</w:t>
            </w:r>
            <w:r w:rsidR="006D2DDB" w:rsidRPr="006110B5">
              <w:rPr>
                <w:rFonts w:ascii="Arial Narrow" w:hAnsi="Arial Narrow" w:cs="Arial"/>
                <w:sz w:val="20"/>
                <w:szCs w:val="20"/>
              </w:rPr>
              <w:t>resentation of ITT</w:t>
            </w:r>
            <w:r w:rsidR="00646BB8" w:rsidRPr="006110B5">
              <w:rPr>
                <w:rFonts w:ascii="Arial Narrow" w:hAnsi="Arial Narrow" w:cs="Arial"/>
                <w:sz w:val="20"/>
                <w:szCs w:val="20"/>
              </w:rPr>
              <w:t xml:space="preserve"> (EOS)</w:t>
            </w:r>
            <w:r w:rsidR="006D2DDB" w:rsidRPr="006110B5">
              <w:rPr>
                <w:rFonts w:ascii="Arial Narrow" w:hAnsi="Arial Narrow" w:cs="Arial"/>
                <w:sz w:val="20"/>
                <w:szCs w:val="20"/>
              </w:rPr>
              <w:t xml:space="preserve">, RPSFT methodology and ITT (amended), see </w:t>
            </w:r>
            <w:r w:rsidR="00646BB8" w:rsidRPr="006110B5">
              <w:rPr>
                <w:rFonts w:ascii="Arial Narrow" w:hAnsi="Arial Narrow" w:cs="Arial"/>
                <w:sz w:val="20"/>
                <w:szCs w:val="20"/>
              </w:rPr>
              <w:t>paragraph 6.</w:t>
            </w:r>
            <w:r w:rsidR="000A790E" w:rsidRPr="006110B5">
              <w:rPr>
                <w:rFonts w:ascii="Arial Narrow" w:hAnsi="Arial Narrow" w:cs="Arial"/>
                <w:sz w:val="20"/>
                <w:szCs w:val="20"/>
              </w:rPr>
              <w:t>1</w:t>
            </w:r>
            <w:r w:rsidR="00646BB8" w:rsidRPr="006110B5">
              <w:rPr>
                <w:rFonts w:ascii="Arial Narrow" w:hAnsi="Arial Narrow" w:cs="Arial"/>
                <w:sz w:val="20"/>
                <w:szCs w:val="20"/>
              </w:rPr>
              <w:t>4-</w:t>
            </w:r>
            <w:r w:rsidR="000A790E" w:rsidRPr="006110B5">
              <w:rPr>
                <w:rFonts w:ascii="Arial Narrow" w:hAnsi="Arial Narrow" w:cs="Arial"/>
                <w:sz w:val="20"/>
                <w:szCs w:val="20"/>
              </w:rPr>
              <w:t>17</w:t>
            </w:r>
            <w:r w:rsidR="00C06E3D" w:rsidRPr="006110B5">
              <w:rPr>
                <w:rFonts w:ascii="Arial Narrow" w:hAnsi="Arial Narrow" w:cs="Arial"/>
                <w:sz w:val="20"/>
                <w:szCs w:val="20"/>
              </w:rPr>
              <w:t xml:space="preserve"> of this Minor Overview</w:t>
            </w:r>
            <w:r w:rsidR="00646BB8" w:rsidRPr="006110B5">
              <w:rPr>
                <w:rFonts w:ascii="Arial Narrow" w:hAnsi="Arial Narrow" w:cs="Arial"/>
                <w:sz w:val="20"/>
                <w:szCs w:val="20"/>
              </w:rPr>
              <w:t xml:space="preserve"> and Table </w:t>
            </w:r>
            <w:r w:rsidR="000A790E" w:rsidRPr="006110B5">
              <w:rPr>
                <w:rFonts w:ascii="Arial Narrow" w:hAnsi="Arial Narrow" w:cs="Arial"/>
                <w:sz w:val="20"/>
                <w:szCs w:val="20"/>
              </w:rPr>
              <w:t>3</w:t>
            </w:r>
            <w:r w:rsidR="00646BB8" w:rsidRPr="006110B5">
              <w:rPr>
                <w:rFonts w:ascii="Arial Narrow" w:hAnsi="Arial Narrow" w:cs="Arial"/>
                <w:sz w:val="20"/>
                <w:szCs w:val="20"/>
              </w:rPr>
              <w:t>.</w:t>
            </w:r>
          </w:p>
          <w:p w:rsidR="006D2DDB" w:rsidRPr="006110B5" w:rsidRDefault="006D2DDB" w:rsidP="00FE0F91">
            <w:pPr>
              <w:rPr>
                <w:rFonts w:ascii="Arial Narrow" w:hAnsi="Arial Narrow" w:cs="Arial"/>
                <w:sz w:val="20"/>
                <w:szCs w:val="20"/>
              </w:rPr>
            </w:pPr>
          </w:p>
        </w:tc>
      </w:tr>
      <w:tr w:rsidR="006D2DDB" w:rsidRPr="00BB56B6" w:rsidTr="00880114">
        <w:trPr>
          <w:cantSplit/>
        </w:trPr>
        <w:tc>
          <w:tcPr>
            <w:tcW w:w="250"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lastRenderedPageBreak/>
              <w:t>Clinical claim</w:t>
            </w:r>
          </w:p>
        </w:tc>
        <w:tc>
          <w:tcPr>
            <w:tcW w:w="1827" w:type="pct"/>
          </w:tcPr>
          <w:p w:rsidR="006D2DDB" w:rsidRPr="006110B5" w:rsidRDefault="00CA48FE" w:rsidP="00FE0F91">
            <w:pPr>
              <w:rPr>
                <w:rFonts w:ascii="Arial Narrow" w:hAnsi="Arial Narrow" w:cs="Arial"/>
                <w:sz w:val="20"/>
                <w:szCs w:val="20"/>
              </w:rPr>
            </w:pPr>
            <w:r w:rsidRPr="006110B5">
              <w:rPr>
                <w:rFonts w:ascii="Arial Narrow" w:hAnsi="Arial Narrow" w:cs="Arial"/>
                <w:sz w:val="20"/>
                <w:szCs w:val="20"/>
              </w:rPr>
              <w:t xml:space="preserve">As evidenced by statistically significant and clinically relevant improvements in PFS, OS, and ORR, </w:t>
            </w:r>
            <w:proofErr w:type="spellStart"/>
            <w:r w:rsidRPr="006110B5">
              <w:rPr>
                <w:rFonts w:ascii="Arial Narrow" w:hAnsi="Arial Narrow" w:cs="Arial"/>
                <w:sz w:val="20"/>
                <w:szCs w:val="20"/>
              </w:rPr>
              <w:t>ibrutinib</w:t>
            </w:r>
            <w:proofErr w:type="spellEnd"/>
            <w:r w:rsidRPr="006110B5">
              <w:rPr>
                <w:rFonts w:ascii="Arial Narrow" w:hAnsi="Arial Narrow" w:cs="Arial"/>
                <w:sz w:val="20"/>
                <w:szCs w:val="20"/>
              </w:rPr>
              <w:t xml:space="preserve"> has a superior efficacy profile compared to </w:t>
            </w:r>
            <w:proofErr w:type="spellStart"/>
            <w:r w:rsidRPr="006110B5">
              <w:rPr>
                <w:rFonts w:ascii="Arial Narrow" w:hAnsi="Arial Narrow" w:cs="Arial"/>
                <w:sz w:val="20"/>
                <w:szCs w:val="20"/>
              </w:rPr>
              <w:t>ofatumumab</w:t>
            </w:r>
            <w:proofErr w:type="spellEnd"/>
            <w:r w:rsidRPr="006110B5">
              <w:rPr>
                <w:rFonts w:ascii="Arial Narrow" w:hAnsi="Arial Narrow" w:cs="Arial"/>
                <w:sz w:val="20"/>
                <w:szCs w:val="20"/>
              </w:rPr>
              <w:t xml:space="preserve"> (and by extension </w:t>
            </w:r>
            <w:proofErr w:type="spellStart"/>
            <w:r w:rsidRPr="006110B5">
              <w:rPr>
                <w:rFonts w:ascii="Arial Narrow" w:hAnsi="Arial Narrow" w:cs="Arial"/>
                <w:sz w:val="20"/>
                <w:szCs w:val="20"/>
              </w:rPr>
              <w:t>chlorambucil</w:t>
            </w:r>
            <w:proofErr w:type="spellEnd"/>
            <w:r w:rsidRPr="006110B5">
              <w:rPr>
                <w:rFonts w:ascii="Arial Narrow" w:hAnsi="Arial Narrow" w:cs="Arial"/>
                <w:sz w:val="20"/>
                <w:szCs w:val="20"/>
              </w:rPr>
              <w:t xml:space="preserve"> plus rituximab, the main comparator) and a different but acceptable safety and tolerability profile.</w:t>
            </w:r>
          </w:p>
          <w:p w:rsidR="00CA48FE" w:rsidRPr="006110B5" w:rsidRDefault="00CA48FE" w:rsidP="00CA48FE">
            <w:pPr>
              <w:rPr>
                <w:rFonts w:ascii="Arial Narrow" w:hAnsi="Arial Narrow" w:cs="Arial"/>
                <w:sz w:val="20"/>
                <w:szCs w:val="20"/>
              </w:rPr>
            </w:pPr>
          </w:p>
        </w:tc>
        <w:tc>
          <w:tcPr>
            <w:tcW w:w="1877" w:type="pct"/>
            <w:shd w:val="clear" w:color="auto" w:fill="auto"/>
          </w:tcPr>
          <w:p w:rsidR="006D2DDB" w:rsidRPr="006110B5" w:rsidRDefault="00CA48FE" w:rsidP="00FE0F91">
            <w:pPr>
              <w:rPr>
                <w:rFonts w:ascii="Arial Narrow" w:hAnsi="Arial Narrow" w:cs="Arial"/>
                <w:sz w:val="20"/>
                <w:szCs w:val="20"/>
              </w:rPr>
            </w:pPr>
            <w:r w:rsidRPr="006110B5">
              <w:rPr>
                <w:rFonts w:ascii="Arial Narrow" w:hAnsi="Arial Narrow" w:cs="Arial"/>
                <w:sz w:val="20"/>
                <w:szCs w:val="20"/>
              </w:rPr>
              <w:t xml:space="preserve">No change. </w:t>
            </w:r>
          </w:p>
          <w:p w:rsidR="006D2DDB" w:rsidRPr="006110B5" w:rsidRDefault="006D2DDB" w:rsidP="00FE0F91">
            <w:pPr>
              <w:rPr>
                <w:rFonts w:ascii="Arial Narrow" w:hAnsi="Arial Narrow" w:cs="Arial"/>
                <w:sz w:val="20"/>
                <w:szCs w:val="20"/>
              </w:rPr>
            </w:pPr>
          </w:p>
          <w:p w:rsidR="006D2DDB" w:rsidRPr="006110B5" w:rsidRDefault="00CA48FE" w:rsidP="00FE0F91">
            <w:pPr>
              <w:rPr>
                <w:rFonts w:ascii="Arial Narrow" w:hAnsi="Arial Narrow" w:cs="Arial"/>
                <w:sz w:val="20"/>
                <w:szCs w:val="20"/>
              </w:rPr>
            </w:pPr>
            <w:r w:rsidRPr="006110B5">
              <w:rPr>
                <w:rFonts w:ascii="Arial Narrow" w:hAnsi="Arial Narrow" w:cs="Arial"/>
                <w:sz w:val="20"/>
                <w:szCs w:val="20"/>
              </w:rPr>
              <w:t xml:space="preserve">The minor resubmission did not identify any new evidence to determine the magnitude of benefit of </w:t>
            </w:r>
            <w:proofErr w:type="spellStart"/>
            <w:r w:rsidRPr="006110B5">
              <w:rPr>
                <w:rFonts w:ascii="Arial Narrow" w:hAnsi="Arial Narrow" w:cs="Arial"/>
                <w:sz w:val="20"/>
                <w:szCs w:val="20"/>
              </w:rPr>
              <w:t>ibrutinib</w:t>
            </w:r>
            <w:proofErr w:type="spellEnd"/>
            <w:r w:rsidRPr="006110B5">
              <w:rPr>
                <w:rFonts w:ascii="Arial Narrow" w:hAnsi="Arial Narrow" w:cs="Arial"/>
                <w:sz w:val="20"/>
                <w:szCs w:val="20"/>
              </w:rPr>
              <w:t xml:space="preserve"> over rituximab given in combination with </w:t>
            </w:r>
            <w:proofErr w:type="spellStart"/>
            <w:r w:rsidRPr="006110B5">
              <w:rPr>
                <w:rFonts w:ascii="Arial Narrow" w:hAnsi="Arial Narrow" w:cs="Arial"/>
                <w:sz w:val="20"/>
                <w:szCs w:val="20"/>
              </w:rPr>
              <w:t>chlorambucil</w:t>
            </w:r>
            <w:proofErr w:type="spellEnd"/>
            <w:r w:rsidRPr="006110B5">
              <w:rPr>
                <w:rFonts w:ascii="Arial Narrow" w:hAnsi="Arial Narrow" w:cs="Arial"/>
                <w:sz w:val="20"/>
                <w:szCs w:val="20"/>
              </w:rPr>
              <w:t>.</w:t>
            </w:r>
          </w:p>
        </w:tc>
        <w:tc>
          <w:tcPr>
            <w:tcW w:w="1046" w:type="pct"/>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No change</w:t>
            </w:r>
          </w:p>
        </w:tc>
      </w:tr>
      <w:tr w:rsidR="006D2DDB" w:rsidRPr="00BB56B6" w:rsidTr="00880114">
        <w:trPr>
          <w:cantSplit/>
        </w:trPr>
        <w:tc>
          <w:tcPr>
            <w:tcW w:w="250" w:type="pct"/>
            <w:shd w:val="clear" w:color="auto" w:fill="auto"/>
          </w:tcPr>
          <w:p w:rsidR="006D2DDB" w:rsidRPr="006110B5" w:rsidRDefault="006D2DDB" w:rsidP="00655186">
            <w:pPr>
              <w:rPr>
                <w:rFonts w:ascii="Arial Narrow" w:hAnsi="Arial Narrow" w:cs="Arial"/>
                <w:sz w:val="20"/>
                <w:szCs w:val="20"/>
              </w:rPr>
            </w:pPr>
            <w:r w:rsidRPr="006110B5">
              <w:rPr>
                <w:rFonts w:ascii="Arial Narrow" w:hAnsi="Arial Narrow" w:cs="Arial"/>
                <w:sz w:val="20"/>
                <w:szCs w:val="20"/>
              </w:rPr>
              <w:t>Economic model</w:t>
            </w:r>
          </w:p>
        </w:tc>
        <w:tc>
          <w:tcPr>
            <w:tcW w:w="1827" w:type="pct"/>
          </w:tcPr>
          <w:p w:rsidR="003E4FAE" w:rsidRPr="006110B5" w:rsidRDefault="003E4FAE" w:rsidP="003E4FAE">
            <w:pPr>
              <w:rPr>
                <w:rFonts w:ascii="Arial Narrow" w:hAnsi="Arial Narrow" w:cs="Arial"/>
                <w:sz w:val="20"/>
                <w:szCs w:val="20"/>
              </w:rPr>
            </w:pPr>
            <w:r w:rsidRPr="006110B5">
              <w:rPr>
                <w:rFonts w:ascii="Arial Narrow" w:hAnsi="Arial Narrow" w:cs="Arial"/>
                <w:sz w:val="20"/>
                <w:szCs w:val="20"/>
              </w:rPr>
              <w:t>Cost-utility analysis.</w:t>
            </w:r>
          </w:p>
          <w:p w:rsidR="003E4FAE" w:rsidRPr="006110B5" w:rsidRDefault="003E4FAE" w:rsidP="003E4FAE">
            <w:pPr>
              <w:rPr>
                <w:rFonts w:ascii="Arial Narrow" w:hAnsi="Arial Narrow" w:cs="Arial"/>
                <w:sz w:val="20"/>
                <w:szCs w:val="20"/>
              </w:rPr>
            </w:pPr>
            <w:r w:rsidRPr="006110B5">
              <w:rPr>
                <w:rFonts w:ascii="Arial Narrow" w:hAnsi="Arial Narrow" w:cs="Arial"/>
                <w:sz w:val="20"/>
                <w:szCs w:val="20"/>
              </w:rPr>
              <w:t>3-state model.</w:t>
            </w:r>
          </w:p>
          <w:p w:rsidR="003E4FAE" w:rsidRPr="006110B5" w:rsidRDefault="003E4FAE" w:rsidP="003E4FAE">
            <w:pPr>
              <w:rPr>
                <w:rFonts w:ascii="Arial Narrow" w:hAnsi="Arial Narrow" w:cs="Arial"/>
                <w:sz w:val="20"/>
                <w:szCs w:val="20"/>
              </w:rPr>
            </w:pPr>
            <w:r w:rsidRPr="006110B5">
              <w:rPr>
                <w:rFonts w:ascii="Arial Narrow" w:hAnsi="Arial Narrow" w:cs="Arial"/>
                <w:sz w:val="20"/>
                <w:szCs w:val="20"/>
              </w:rPr>
              <w:t>20-year time horizon.</w:t>
            </w:r>
          </w:p>
          <w:p w:rsidR="003E4FAE" w:rsidRPr="006110B5" w:rsidRDefault="003E4FAE" w:rsidP="003E4FAE">
            <w:pPr>
              <w:rPr>
                <w:rFonts w:ascii="Arial Narrow" w:hAnsi="Arial Narrow" w:cs="Arial"/>
                <w:sz w:val="20"/>
                <w:szCs w:val="20"/>
              </w:rPr>
            </w:pPr>
            <w:r w:rsidRPr="006110B5">
              <w:rPr>
                <w:rFonts w:ascii="Arial Narrow" w:hAnsi="Arial Narrow" w:cs="Arial"/>
                <w:sz w:val="20"/>
                <w:szCs w:val="20"/>
              </w:rPr>
              <w:t>LYG and QALY outcomes.</w:t>
            </w:r>
          </w:p>
          <w:p w:rsidR="003E4FAE" w:rsidRPr="006110B5" w:rsidRDefault="003E4FAE" w:rsidP="003E4FAE">
            <w:pPr>
              <w:rPr>
                <w:rFonts w:ascii="Arial Narrow" w:hAnsi="Arial Narrow" w:cs="Arial"/>
                <w:sz w:val="20"/>
                <w:szCs w:val="20"/>
              </w:rPr>
            </w:pPr>
            <w:r w:rsidRPr="006110B5">
              <w:rPr>
                <w:rFonts w:ascii="Arial Narrow" w:hAnsi="Arial Narrow" w:cs="Arial"/>
                <w:sz w:val="20"/>
                <w:szCs w:val="20"/>
              </w:rPr>
              <w:t>Markov model.</w:t>
            </w:r>
          </w:p>
          <w:p w:rsidR="003E4FAE" w:rsidRPr="006110B5" w:rsidRDefault="003E4FAE" w:rsidP="003E4FAE">
            <w:pPr>
              <w:rPr>
                <w:rFonts w:ascii="Arial Narrow" w:hAnsi="Arial Narrow" w:cs="Arial"/>
                <w:sz w:val="20"/>
                <w:szCs w:val="20"/>
              </w:rPr>
            </w:pPr>
            <w:r w:rsidRPr="006110B5">
              <w:rPr>
                <w:rFonts w:ascii="Arial Narrow" w:hAnsi="Arial Narrow" w:cs="Arial"/>
                <w:sz w:val="20"/>
                <w:szCs w:val="20"/>
              </w:rPr>
              <w:t>Transition probabilities derived based on extrapolated PFS and OS KM estimates.</w:t>
            </w:r>
          </w:p>
          <w:p w:rsidR="003E4FAE" w:rsidRPr="006110B5" w:rsidRDefault="003E4FAE" w:rsidP="003E4FAE">
            <w:pPr>
              <w:rPr>
                <w:rFonts w:ascii="Arial Narrow" w:hAnsi="Arial Narrow" w:cs="Arial"/>
                <w:sz w:val="20"/>
                <w:szCs w:val="20"/>
              </w:rPr>
            </w:pPr>
            <w:r w:rsidRPr="006110B5">
              <w:rPr>
                <w:rFonts w:ascii="Arial Narrow" w:hAnsi="Arial Narrow" w:cs="Arial"/>
                <w:sz w:val="20"/>
                <w:szCs w:val="20"/>
              </w:rPr>
              <w:t>Convergence applied at 24 months with full convergence to 25 years.</w:t>
            </w:r>
          </w:p>
          <w:p w:rsidR="006D2DDB" w:rsidRPr="006110B5" w:rsidRDefault="006D2DDB" w:rsidP="00655186">
            <w:pPr>
              <w:rPr>
                <w:rFonts w:ascii="Arial Narrow" w:hAnsi="Arial Narrow" w:cs="Arial"/>
                <w:sz w:val="20"/>
                <w:szCs w:val="20"/>
              </w:rPr>
            </w:pPr>
          </w:p>
        </w:tc>
        <w:tc>
          <w:tcPr>
            <w:tcW w:w="1877" w:type="pct"/>
            <w:shd w:val="clear" w:color="auto" w:fill="auto"/>
          </w:tcPr>
          <w:p w:rsidR="006D2DDB" w:rsidRPr="006110B5" w:rsidRDefault="006D2DDB" w:rsidP="00655186">
            <w:pPr>
              <w:rPr>
                <w:rFonts w:ascii="Arial Narrow" w:hAnsi="Arial Narrow" w:cs="Arial"/>
                <w:sz w:val="20"/>
                <w:szCs w:val="20"/>
              </w:rPr>
            </w:pPr>
            <w:r w:rsidRPr="006110B5">
              <w:rPr>
                <w:rFonts w:ascii="Arial Narrow" w:hAnsi="Arial Narrow" w:cs="Arial"/>
                <w:sz w:val="20"/>
                <w:szCs w:val="20"/>
              </w:rPr>
              <w:t>The structure of the economic model was unchanged.</w:t>
            </w:r>
          </w:p>
          <w:p w:rsidR="006D2DDB" w:rsidRPr="006110B5" w:rsidRDefault="006D2DDB" w:rsidP="00655186">
            <w:pPr>
              <w:rPr>
                <w:rFonts w:ascii="Arial Narrow" w:hAnsi="Arial Narrow" w:cs="Arial"/>
                <w:sz w:val="20"/>
                <w:szCs w:val="20"/>
              </w:rPr>
            </w:pPr>
          </w:p>
          <w:p w:rsidR="006D2DDB" w:rsidRPr="006110B5" w:rsidRDefault="006D2DDB" w:rsidP="00655186">
            <w:pPr>
              <w:rPr>
                <w:rFonts w:ascii="Arial Narrow" w:hAnsi="Arial Narrow" w:cs="Arial"/>
                <w:sz w:val="20"/>
                <w:szCs w:val="20"/>
              </w:rPr>
            </w:pPr>
            <w:r w:rsidRPr="006110B5">
              <w:rPr>
                <w:rFonts w:ascii="Arial Narrow" w:hAnsi="Arial Narrow" w:cs="Arial"/>
                <w:sz w:val="20"/>
                <w:szCs w:val="20"/>
              </w:rPr>
              <w:t>The following</w:t>
            </w:r>
            <w:r w:rsidR="003E4FAE" w:rsidRPr="006110B5">
              <w:rPr>
                <w:rFonts w:ascii="Arial Narrow" w:hAnsi="Arial Narrow" w:cs="Arial"/>
                <w:sz w:val="20"/>
                <w:szCs w:val="20"/>
              </w:rPr>
              <w:t xml:space="preserve"> relevant </w:t>
            </w:r>
            <w:r w:rsidRPr="006110B5">
              <w:rPr>
                <w:rFonts w:ascii="Arial Narrow" w:hAnsi="Arial Narrow" w:cs="Arial"/>
                <w:sz w:val="20"/>
                <w:szCs w:val="20"/>
              </w:rPr>
              <w:t>model inputs were revised:</w:t>
            </w:r>
          </w:p>
          <w:p w:rsidR="006D2DDB" w:rsidRPr="006110B5" w:rsidRDefault="006D2DDB" w:rsidP="00655186">
            <w:pPr>
              <w:pStyle w:val="ListParagraph"/>
              <w:numPr>
                <w:ilvl w:val="0"/>
                <w:numId w:val="14"/>
              </w:numPr>
              <w:rPr>
                <w:rFonts w:ascii="Arial Narrow" w:hAnsi="Arial Narrow" w:cs="Arial"/>
                <w:sz w:val="20"/>
                <w:szCs w:val="20"/>
              </w:rPr>
            </w:pPr>
            <w:r w:rsidRPr="006110B5">
              <w:rPr>
                <w:rFonts w:ascii="Arial Narrow" w:hAnsi="Arial Narrow" w:cs="Arial"/>
                <w:sz w:val="20"/>
                <w:szCs w:val="20"/>
              </w:rPr>
              <w:t xml:space="preserve">Discounted price for </w:t>
            </w:r>
            <w:proofErr w:type="spellStart"/>
            <w:r w:rsidRPr="006110B5">
              <w:rPr>
                <w:rFonts w:ascii="Arial Narrow" w:hAnsi="Arial Narrow" w:cs="Arial"/>
                <w:sz w:val="20"/>
                <w:szCs w:val="20"/>
              </w:rPr>
              <w:t>ibrutinib</w:t>
            </w:r>
            <w:proofErr w:type="spellEnd"/>
            <w:r w:rsidRPr="006110B5">
              <w:rPr>
                <w:rFonts w:ascii="Arial Narrow" w:hAnsi="Arial Narrow" w:cs="Arial"/>
                <w:sz w:val="20"/>
                <w:szCs w:val="20"/>
              </w:rPr>
              <w:t>.</w:t>
            </w:r>
          </w:p>
          <w:p w:rsidR="006D2DDB" w:rsidRPr="006110B5" w:rsidRDefault="006D2DDB" w:rsidP="00655186">
            <w:pPr>
              <w:pStyle w:val="ListParagraph"/>
              <w:numPr>
                <w:ilvl w:val="0"/>
                <w:numId w:val="14"/>
              </w:numPr>
              <w:rPr>
                <w:rFonts w:ascii="Arial Narrow" w:hAnsi="Arial Narrow" w:cs="Arial"/>
                <w:sz w:val="20"/>
                <w:szCs w:val="20"/>
              </w:rPr>
            </w:pPr>
            <w:r w:rsidRPr="006110B5">
              <w:rPr>
                <w:rFonts w:ascii="Arial Narrow" w:hAnsi="Arial Narrow" w:cs="Arial"/>
                <w:sz w:val="20"/>
                <w:szCs w:val="20"/>
              </w:rPr>
              <w:t>Time horizon truncated to15 years (from 20 years).</w:t>
            </w:r>
          </w:p>
          <w:p w:rsidR="006D2DDB" w:rsidRPr="006110B5" w:rsidRDefault="0082330A" w:rsidP="00655186">
            <w:pPr>
              <w:pStyle w:val="ListParagraph"/>
              <w:numPr>
                <w:ilvl w:val="0"/>
                <w:numId w:val="14"/>
              </w:numPr>
              <w:rPr>
                <w:rFonts w:ascii="Arial Narrow" w:hAnsi="Arial Narrow" w:cs="Arial"/>
                <w:sz w:val="20"/>
                <w:szCs w:val="20"/>
              </w:rPr>
            </w:pPr>
            <w:r>
              <w:rPr>
                <w:rFonts w:ascii="Arial Narrow" w:hAnsi="Arial Narrow" w:cs="Arial"/>
                <w:noProof/>
                <w:color w:val="000000"/>
                <w:sz w:val="20"/>
                <w:szCs w:val="20"/>
                <w:highlight w:val="black"/>
              </w:rPr>
              <w:t>''''''</w:t>
            </w:r>
            <w:r w:rsidR="006D2DDB" w:rsidRPr="006110B5">
              <w:rPr>
                <w:rFonts w:ascii="Arial Narrow" w:hAnsi="Arial Narrow" w:cs="Arial"/>
                <w:sz w:val="20"/>
                <w:szCs w:val="20"/>
              </w:rPr>
              <w:t xml:space="preserve">% reduction in the hazard of event in comparator arm (progression and death) to address the uncertainty in the magnitude of the treatment effect of </w:t>
            </w:r>
            <w:proofErr w:type="spellStart"/>
            <w:r w:rsidR="006D2DDB" w:rsidRPr="006110B5">
              <w:rPr>
                <w:rFonts w:ascii="Arial Narrow" w:hAnsi="Arial Narrow" w:cs="Arial"/>
                <w:sz w:val="20"/>
                <w:szCs w:val="20"/>
              </w:rPr>
              <w:t>ofatumumab</w:t>
            </w:r>
            <w:proofErr w:type="spellEnd"/>
            <w:r w:rsidR="006D2DDB" w:rsidRPr="006110B5">
              <w:rPr>
                <w:rFonts w:ascii="Arial Narrow" w:hAnsi="Arial Narrow" w:cs="Arial"/>
                <w:sz w:val="20"/>
                <w:szCs w:val="20"/>
              </w:rPr>
              <w:t xml:space="preserve"> versus rituximab plus </w:t>
            </w:r>
            <w:proofErr w:type="spellStart"/>
            <w:r w:rsidR="006D2DDB" w:rsidRPr="006110B5">
              <w:rPr>
                <w:rFonts w:ascii="Arial Narrow" w:hAnsi="Arial Narrow" w:cs="Arial"/>
                <w:sz w:val="20"/>
                <w:szCs w:val="20"/>
              </w:rPr>
              <w:t>chlorambucil</w:t>
            </w:r>
            <w:proofErr w:type="spellEnd"/>
            <w:r w:rsidR="006D2DDB" w:rsidRPr="006110B5">
              <w:rPr>
                <w:rFonts w:ascii="Arial Narrow" w:hAnsi="Arial Narrow" w:cs="Arial"/>
                <w:sz w:val="20"/>
                <w:szCs w:val="20"/>
              </w:rPr>
              <w:t>.</w:t>
            </w:r>
          </w:p>
          <w:p w:rsidR="006D2DDB" w:rsidRPr="006110B5" w:rsidRDefault="006D2DDB" w:rsidP="003E4FAE">
            <w:pPr>
              <w:rPr>
                <w:rFonts w:ascii="Arial Narrow" w:hAnsi="Arial Narrow" w:cs="Arial"/>
                <w:sz w:val="20"/>
                <w:szCs w:val="20"/>
              </w:rPr>
            </w:pPr>
          </w:p>
        </w:tc>
        <w:tc>
          <w:tcPr>
            <w:tcW w:w="1046" w:type="pct"/>
          </w:tcPr>
          <w:p w:rsidR="006D2DDB" w:rsidRPr="006110B5" w:rsidRDefault="006D2DDB" w:rsidP="008B3CFB">
            <w:pPr>
              <w:rPr>
                <w:rFonts w:ascii="Arial Narrow" w:hAnsi="Arial Narrow" w:cs="Arial"/>
                <w:sz w:val="20"/>
                <w:szCs w:val="20"/>
              </w:rPr>
            </w:pPr>
            <w:r w:rsidRPr="006110B5">
              <w:rPr>
                <w:rFonts w:ascii="Arial Narrow" w:hAnsi="Arial Narrow" w:cs="Arial"/>
                <w:sz w:val="20"/>
                <w:szCs w:val="20"/>
              </w:rPr>
              <w:t>The following model inputs were revised:</w:t>
            </w:r>
          </w:p>
          <w:p w:rsidR="006D2DDB" w:rsidRPr="006110B5" w:rsidRDefault="006D2DDB" w:rsidP="008B3CFB">
            <w:pPr>
              <w:pStyle w:val="ListParagraph"/>
              <w:numPr>
                <w:ilvl w:val="0"/>
                <w:numId w:val="14"/>
              </w:numPr>
              <w:rPr>
                <w:rFonts w:ascii="Arial Narrow" w:hAnsi="Arial Narrow" w:cs="Arial"/>
                <w:sz w:val="20"/>
                <w:szCs w:val="20"/>
              </w:rPr>
            </w:pPr>
            <w:r w:rsidRPr="006110B5">
              <w:rPr>
                <w:rFonts w:ascii="Arial Narrow" w:hAnsi="Arial Narrow" w:cs="Arial"/>
                <w:sz w:val="20"/>
                <w:szCs w:val="20"/>
              </w:rPr>
              <w:t>Time horizon truncated to 10 years (from 15 years).</w:t>
            </w:r>
          </w:p>
          <w:p w:rsidR="006D2DDB" w:rsidRPr="006110B5" w:rsidRDefault="006D2DDB" w:rsidP="008B3CFB">
            <w:pPr>
              <w:pStyle w:val="ListParagraph"/>
              <w:numPr>
                <w:ilvl w:val="0"/>
                <w:numId w:val="14"/>
              </w:numPr>
              <w:rPr>
                <w:rFonts w:ascii="Arial Narrow" w:hAnsi="Arial Narrow" w:cs="Arial"/>
                <w:sz w:val="20"/>
                <w:szCs w:val="20"/>
              </w:rPr>
            </w:pPr>
            <w:r w:rsidRPr="006110B5">
              <w:rPr>
                <w:rFonts w:ascii="Arial Narrow" w:hAnsi="Arial Narrow" w:cs="Arial"/>
                <w:sz w:val="20"/>
                <w:szCs w:val="20"/>
              </w:rPr>
              <w:t>Removal of the convergence factor.</w:t>
            </w:r>
          </w:p>
          <w:p w:rsidR="006D2DDB" w:rsidRPr="006110B5" w:rsidRDefault="006D2DDB" w:rsidP="00655186">
            <w:pPr>
              <w:rPr>
                <w:rFonts w:ascii="Arial Narrow" w:hAnsi="Arial Narrow" w:cs="Arial"/>
                <w:sz w:val="20"/>
                <w:szCs w:val="20"/>
              </w:rPr>
            </w:pPr>
          </w:p>
        </w:tc>
      </w:tr>
      <w:tr w:rsidR="006D2DDB" w:rsidRPr="00BB56B6" w:rsidTr="00880114">
        <w:trPr>
          <w:cantSplit/>
        </w:trPr>
        <w:tc>
          <w:tcPr>
            <w:tcW w:w="250"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Base case ICER</w:t>
            </w:r>
          </w:p>
        </w:tc>
        <w:tc>
          <w:tcPr>
            <w:tcW w:w="1827" w:type="pct"/>
          </w:tcPr>
          <w:p w:rsidR="00C06E3D" w:rsidRPr="006110B5" w:rsidRDefault="00613752" w:rsidP="00613752">
            <w:pPr>
              <w:rPr>
                <w:rFonts w:ascii="Arial Narrow" w:hAnsi="Arial Narrow"/>
                <w:sz w:val="20"/>
                <w:szCs w:val="20"/>
              </w:rPr>
            </w:pPr>
            <w:r w:rsidRPr="006110B5">
              <w:rPr>
                <w:rFonts w:ascii="Arial Narrow" w:hAnsi="Arial Narrow"/>
                <w:sz w:val="20"/>
                <w:szCs w:val="20"/>
              </w:rPr>
              <w:t xml:space="preserve">Main submission: </w:t>
            </w:r>
          </w:p>
          <w:p w:rsidR="00613752" w:rsidRPr="006110B5" w:rsidRDefault="00613752" w:rsidP="00613752">
            <w:pPr>
              <w:rPr>
                <w:rFonts w:ascii="Arial Narrow" w:hAnsi="Arial Narrow"/>
                <w:sz w:val="20"/>
                <w:szCs w:val="20"/>
              </w:rPr>
            </w:pPr>
            <w:r w:rsidRPr="006110B5">
              <w:rPr>
                <w:rFonts w:ascii="Arial Narrow" w:hAnsi="Arial Narrow"/>
                <w:sz w:val="20"/>
                <w:szCs w:val="20"/>
              </w:rPr>
              <w:t>base case</w:t>
            </w:r>
            <w:r w:rsidR="0055184A">
              <w:rPr>
                <w:rFonts w:ascii="Arial Narrow" w:hAnsi="Arial Narrow"/>
                <w:sz w:val="20"/>
                <w:szCs w:val="20"/>
              </w:rPr>
              <w:t xml:space="preserve">$45,000/QALY </w:t>
            </w:r>
            <w:r w:rsidR="00195C72">
              <w:rPr>
                <w:rFonts w:ascii="Arial Narrow" w:hAnsi="Arial Narrow"/>
                <w:sz w:val="20"/>
                <w:szCs w:val="20"/>
              </w:rPr>
              <w:t>–</w:t>
            </w:r>
            <w:r w:rsidR="0055184A">
              <w:rPr>
                <w:rFonts w:ascii="Arial Narrow" w:hAnsi="Arial Narrow"/>
                <w:sz w:val="20"/>
                <w:szCs w:val="20"/>
              </w:rPr>
              <w:t xml:space="preserve"> </w:t>
            </w:r>
            <w:r w:rsidR="00195C72">
              <w:rPr>
                <w:rFonts w:ascii="Arial Narrow" w:hAnsi="Arial Narrow"/>
                <w:sz w:val="20"/>
                <w:szCs w:val="20"/>
              </w:rPr>
              <w:t>75,000/QALY</w:t>
            </w:r>
            <w:r w:rsidRPr="006110B5">
              <w:rPr>
                <w:rFonts w:ascii="Arial Narrow" w:hAnsi="Arial Narrow"/>
                <w:sz w:val="20"/>
                <w:szCs w:val="20"/>
              </w:rPr>
              <w:t xml:space="preserve">, with </w:t>
            </w:r>
            <w:r w:rsidR="00C06E3D" w:rsidRPr="006110B5">
              <w:rPr>
                <w:rFonts w:ascii="Arial Narrow" w:hAnsi="Arial Narrow"/>
                <w:sz w:val="20"/>
                <w:szCs w:val="20"/>
              </w:rPr>
              <w:t>OS</w:t>
            </w:r>
            <w:r w:rsidRPr="006110B5">
              <w:rPr>
                <w:rFonts w:ascii="Arial Narrow" w:hAnsi="Arial Narrow"/>
                <w:sz w:val="20"/>
                <w:szCs w:val="20"/>
              </w:rPr>
              <w:t xml:space="preserve"> based on the unadjusted ITT analysis</w:t>
            </w:r>
          </w:p>
          <w:p w:rsidR="00C06E3D" w:rsidRPr="006110B5" w:rsidRDefault="00613752" w:rsidP="00613752">
            <w:pPr>
              <w:rPr>
                <w:rFonts w:ascii="Arial Narrow" w:hAnsi="Arial Narrow"/>
                <w:sz w:val="20"/>
                <w:szCs w:val="20"/>
              </w:rPr>
            </w:pPr>
            <w:r w:rsidRPr="006110B5">
              <w:rPr>
                <w:rFonts w:ascii="Arial Narrow" w:hAnsi="Arial Narrow"/>
                <w:sz w:val="20"/>
                <w:szCs w:val="20"/>
              </w:rPr>
              <w:t xml:space="preserve">Pre-PBAC response: respecified base case </w:t>
            </w:r>
          </w:p>
          <w:p w:rsidR="006D2DDB" w:rsidRPr="006110B5" w:rsidRDefault="00195C72" w:rsidP="00C06E3D">
            <w:pPr>
              <w:rPr>
                <w:rFonts w:ascii="Arial Narrow" w:hAnsi="Arial Narrow"/>
                <w:sz w:val="20"/>
                <w:szCs w:val="20"/>
              </w:rPr>
            </w:pPr>
            <w:r>
              <w:rPr>
                <w:rFonts w:ascii="Arial Narrow" w:hAnsi="Arial Narrow"/>
                <w:sz w:val="20"/>
                <w:szCs w:val="20"/>
              </w:rPr>
              <w:t>$45,000/QALY – 75,000/QALY</w:t>
            </w:r>
            <w:r w:rsidR="00613752" w:rsidRPr="006110B5">
              <w:rPr>
                <w:rFonts w:ascii="Arial Narrow" w:hAnsi="Arial Narrow"/>
                <w:sz w:val="20"/>
                <w:szCs w:val="20"/>
              </w:rPr>
              <w:t xml:space="preserve">, </w:t>
            </w:r>
            <w:r w:rsidR="00C06E3D" w:rsidRPr="006110B5">
              <w:rPr>
                <w:rFonts w:ascii="Arial Narrow" w:hAnsi="Arial Narrow"/>
                <w:sz w:val="20"/>
                <w:szCs w:val="20"/>
              </w:rPr>
              <w:t>using RPSFT methodology</w:t>
            </w:r>
            <w:r w:rsidR="00613752" w:rsidRPr="006110B5">
              <w:rPr>
                <w:rFonts w:ascii="Arial Narrow" w:hAnsi="Arial Narrow"/>
                <w:sz w:val="20"/>
                <w:szCs w:val="20"/>
              </w:rPr>
              <w:t>.</w:t>
            </w:r>
          </w:p>
        </w:tc>
        <w:tc>
          <w:tcPr>
            <w:tcW w:w="1877" w:type="pct"/>
            <w:shd w:val="clear" w:color="auto" w:fill="auto"/>
          </w:tcPr>
          <w:p w:rsidR="006D2DDB" w:rsidRPr="006110B5" w:rsidRDefault="00195C72" w:rsidP="00FE0F91">
            <w:pPr>
              <w:rPr>
                <w:rFonts w:ascii="Arial Narrow" w:hAnsi="Arial Narrow"/>
                <w:sz w:val="20"/>
                <w:szCs w:val="20"/>
              </w:rPr>
            </w:pPr>
            <w:r>
              <w:rPr>
                <w:rFonts w:ascii="Arial Narrow" w:hAnsi="Arial Narrow"/>
                <w:sz w:val="20"/>
                <w:szCs w:val="20"/>
              </w:rPr>
              <w:t>$45,000/QALY – 75,000/QALY</w:t>
            </w:r>
          </w:p>
          <w:p w:rsidR="006D2DDB" w:rsidRPr="006110B5" w:rsidRDefault="006D2DDB" w:rsidP="00613752">
            <w:pPr>
              <w:rPr>
                <w:rFonts w:ascii="Arial Narrow" w:hAnsi="Arial Narrow" w:cs="Arial"/>
                <w:sz w:val="20"/>
                <w:szCs w:val="20"/>
              </w:rPr>
            </w:pPr>
            <w:r w:rsidRPr="006110B5">
              <w:rPr>
                <w:rFonts w:ascii="Arial Narrow" w:hAnsi="Arial Narrow"/>
                <w:sz w:val="20"/>
                <w:szCs w:val="20"/>
              </w:rPr>
              <w:t>The respecified ICER was based on the key assumptions and revisions</w:t>
            </w:r>
            <w:r w:rsidR="00613752" w:rsidRPr="006110B5">
              <w:rPr>
                <w:rFonts w:ascii="Arial Narrow" w:hAnsi="Arial Narrow"/>
                <w:sz w:val="20"/>
                <w:szCs w:val="20"/>
              </w:rPr>
              <w:t xml:space="preserve"> shown in Table 2. </w:t>
            </w:r>
          </w:p>
        </w:tc>
        <w:tc>
          <w:tcPr>
            <w:tcW w:w="1046" w:type="pct"/>
          </w:tcPr>
          <w:p w:rsidR="006D2DDB" w:rsidRPr="006110B5" w:rsidRDefault="00195C72" w:rsidP="008B3CFB">
            <w:pPr>
              <w:rPr>
                <w:rFonts w:ascii="Arial Narrow" w:hAnsi="Arial Narrow"/>
                <w:sz w:val="20"/>
                <w:szCs w:val="20"/>
              </w:rPr>
            </w:pPr>
            <w:r>
              <w:rPr>
                <w:rFonts w:ascii="Arial Narrow" w:hAnsi="Arial Narrow"/>
                <w:sz w:val="20"/>
                <w:szCs w:val="20"/>
              </w:rPr>
              <w:t>$45,000/QALY – 75,000/QALY</w:t>
            </w:r>
          </w:p>
          <w:p w:rsidR="006D2DDB" w:rsidRPr="006110B5" w:rsidRDefault="006D2DDB" w:rsidP="00613752">
            <w:pPr>
              <w:rPr>
                <w:rFonts w:ascii="Arial Narrow" w:hAnsi="Arial Narrow"/>
                <w:sz w:val="20"/>
                <w:szCs w:val="20"/>
              </w:rPr>
            </w:pPr>
            <w:r w:rsidRPr="006110B5">
              <w:rPr>
                <w:rFonts w:ascii="Arial Narrow" w:hAnsi="Arial Narrow"/>
                <w:sz w:val="20"/>
                <w:szCs w:val="20"/>
              </w:rPr>
              <w:t>The respecified ICER was based on the key assumptions and revisions</w:t>
            </w:r>
            <w:r w:rsidR="00613752" w:rsidRPr="006110B5">
              <w:rPr>
                <w:rFonts w:ascii="Arial Narrow" w:hAnsi="Arial Narrow"/>
                <w:sz w:val="20"/>
                <w:szCs w:val="20"/>
              </w:rPr>
              <w:t xml:space="preserve"> shown in Table 2.</w:t>
            </w:r>
          </w:p>
        </w:tc>
      </w:tr>
      <w:tr w:rsidR="006D2DDB" w:rsidRPr="00BB56B6" w:rsidTr="00880114">
        <w:trPr>
          <w:cantSplit/>
        </w:trPr>
        <w:tc>
          <w:tcPr>
            <w:tcW w:w="250"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Financial estimates</w:t>
            </w:r>
          </w:p>
        </w:tc>
        <w:tc>
          <w:tcPr>
            <w:tcW w:w="1827" w:type="pct"/>
          </w:tcPr>
          <w:p w:rsidR="006D2DDB" w:rsidRPr="006110B5" w:rsidRDefault="002A7F89" w:rsidP="00FE0F91">
            <w:pPr>
              <w:rPr>
                <w:rFonts w:ascii="Arial Narrow" w:hAnsi="Arial Narrow" w:cs="Arial"/>
                <w:sz w:val="20"/>
                <w:szCs w:val="20"/>
              </w:rPr>
            </w:pPr>
            <w:r w:rsidRPr="006110B5">
              <w:rPr>
                <w:rFonts w:ascii="Arial Narrow" w:hAnsi="Arial Narrow" w:cs="Arial"/>
                <w:sz w:val="20"/>
                <w:szCs w:val="20"/>
              </w:rPr>
              <w:t>Incidence based approach.</w:t>
            </w:r>
          </w:p>
          <w:p w:rsidR="002A7F89" w:rsidRPr="006110B5" w:rsidRDefault="002A7F89" w:rsidP="00FE0F91">
            <w:pPr>
              <w:rPr>
                <w:rFonts w:ascii="Arial Narrow" w:hAnsi="Arial Narrow" w:cs="Arial"/>
                <w:sz w:val="20"/>
                <w:szCs w:val="20"/>
              </w:rPr>
            </w:pPr>
          </w:p>
          <w:p w:rsidR="002A7F89" w:rsidRPr="006110B5" w:rsidRDefault="002A7F89" w:rsidP="00FE0F91">
            <w:pPr>
              <w:rPr>
                <w:rFonts w:ascii="Arial Narrow" w:hAnsi="Arial Narrow" w:cs="Arial"/>
                <w:sz w:val="20"/>
                <w:szCs w:val="20"/>
              </w:rPr>
            </w:pPr>
            <w:r w:rsidRPr="006110B5">
              <w:rPr>
                <w:rFonts w:ascii="Arial Narrow" w:hAnsi="Arial Narrow" w:cs="Arial"/>
                <w:sz w:val="20"/>
                <w:szCs w:val="20"/>
              </w:rPr>
              <w:t xml:space="preserve">Method was inappropriate, DUSC developed new estimates. </w:t>
            </w:r>
          </w:p>
        </w:tc>
        <w:tc>
          <w:tcPr>
            <w:tcW w:w="1877" w:type="pct"/>
            <w:shd w:val="clear" w:color="auto" w:fill="auto"/>
          </w:tcPr>
          <w:p w:rsidR="006D2DDB" w:rsidRPr="006110B5" w:rsidRDefault="006D2DDB" w:rsidP="002A7F89">
            <w:pPr>
              <w:rPr>
                <w:rFonts w:ascii="Arial Narrow" w:hAnsi="Arial Narrow" w:cs="Arial"/>
                <w:sz w:val="20"/>
                <w:szCs w:val="20"/>
              </w:rPr>
            </w:pPr>
            <w:r w:rsidRPr="006110B5">
              <w:rPr>
                <w:rFonts w:ascii="Arial Narrow" w:hAnsi="Arial Narrow" w:cs="Arial"/>
                <w:sz w:val="20"/>
                <w:szCs w:val="20"/>
              </w:rPr>
              <w:t xml:space="preserve">The financial estimates prepared by the DUSC for the July 2015 submission </w:t>
            </w:r>
            <w:r w:rsidR="002A7F89" w:rsidRPr="006110B5">
              <w:rPr>
                <w:rFonts w:ascii="Arial Narrow" w:hAnsi="Arial Narrow" w:cs="Arial"/>
                <w:sz w:val="20"/>
                <w:szCs w:val="20"/>
              </w:rPr>
              <w:t>were</w:t>
            </w:r>
            <w:r w:rsidRPr="006110B5">
              <w:rPr>
                <w:rFonts w:ascii="Arial Narrow" w:hAnsi="Arial Narrow" w:cs="Arial"/>
                <w:sz w:val="20"/>
                <w:szCs w:val="20"/>
              </w:rPr>
              <w:t xml:space="preserve"> accepted.</w:t>
            </w:r>
          </w:p>
        </w:tc>
        <w:tc>
          <w:tcPr>
            <w:tcW w:w="1046" w:type="pct"/>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Unchanged</w:t>
            </w:r>
          </w:p>
        </w:tc>
      </w:tr>
      <w:tr w:rsidR="006D2DDB" w:rsidRPr="00BB56B6" w:rsidTr="00880114">
        <w:trPr>
          <w:cantSplit/>
        </w:trPr>
        <w:tc>
          <w:tcPr>
            <w:tcW w:w="250"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lastRenderedPageBreak/>
              <w:t>Risk sharing arrangement</w:t>
            </w:r>
          </w:p>
        </w:tc>
        <w:tc>
          <w:tcPr>
            <w:tcW w:w="1827" w:type="pct"/>
          </w:tcPr>
          <w:p w:rsidR="006D2DDB" w:rsidRPr="006110B5" w:rsidRDefault="00D71200" w:rsidP="00D71200">
            <w:pPr>
              <w:rPr>
                <w:rFonts w:ascii="Arial Narrow" w:hAnsi="Arial Narrow" w:cs="Arial"/>
                <w:sz w:val="20"/>
                <w:szCs w:val="20"/>
              </w:rPr>
            </w:pPr>
            <w:r w:rsidRPr="006110B5">
              <w:rPr>
                <w:rFonts w:ascii="Arial Narrow" w:hAnsi="Arial Narrow" w:cs="Arial"/>
                <w:sz w:val="20"/>
                <w:szCs w:val="20"/>
              </w:rPr>
              <w:t>The submission stated that a risk share arrangement should be based upon an assumption of 100% uptake in eligible patients with an appropriate financial buffer before any rebates apply.</w:t>
            </w:r>
          </w:p>
          <w:p w:rsidR="00D71200" w:rsidRPr="006110B5" w:rsidRDefault="00D71200" w:rsidP="00D71200">
            <w:pPr>
              <w:rPr>
                <w:rFonts w:ascii="Arial Narrow" w:hAnsi="Arial Narrow" w:cs="Arial"/>
                <w:sz w:val="20"/>
                <w:szCs w:val="20"/>
              </w:rPr>
            </w:pPr>
          </w:p>
          <w:p w:rsidR="00D71200" w:rsidRPr="006110B5" w:rsidRDefault="00D71200" w:rsidP="00D71200">
            <w:pPr>
              <w:rPr>
                <w:rFonts w:ascii="Arial Narrow" w:hAnsi="Arial Narrow" w:cs="Arial"/>
                <w:sz w:val="20"/>
                <w:szCs w:val="20"/>
              </w:rPr>
            </w:pPr>
            <w:r w:rsidRPr="006110B5">
              <w:rPr>
                <w:rFonts w:ascii="Arial Narrow" w:hAnsi="Arial Narrow" w:cs="Arial"/>
                <w:sz w:val="20"/>
                <w:szCs w:val="20"/>
              </w:rPr>
              <w:t>To reduce the risk of leakage, the submission stated willingness to work with the Department to negotiate a risk-sharing arrangement.</w:t>
            </w:r>
          </w:p>
        </w:tc>
        <w:tc>
          <w:tcPr>
            <w:tcW w:w="1877" w:type="pct"/>
            <w:shd w:val="clear" w:color="auto" w:fill="auto"/>
          </w:tcPr>
          <w:p w:rsidR="006D2DDB" w:rsidRPr="006110B5" w:rsidRDefault="006D2DDB" w:rsidP="00FE0F91">
            <w:pPr>
              <w:rPr>
                <w:rFonts w:ascii="Arial Narrow" w:hAnsi="Arial Narrow" w:cs="Arial"/>
                <w:sz w:val="20"/>
                <w:szCs w:val="20"/>
              </w:rPr>
            </w:pPr>
            <w:r w:rsidRPr="006110B5">
              <w:rPr>
                <w:rFonts w:ascii="Arial Narrow" w:hAnsi="Arial Narrow" w:cs="Arial"/>
                <w:sz w:val="20"/>
                <w:szCs w:val="20"/>
              </w:rPr>
              <w:t xml:space="preserve">The </w:t>
            </w:r>
            <w:r w:rsidR="004C1C00" w:rsidRPr="006110B5">
              <w:rPr>
                <w:rFonts w:ascii="Arial Narrow" w:hAnsi="Arial Narrow" w:cs="Arial"/>
                <w:sz w:val="20"/>
                <w:szCs w:val="20"/>
              </w:rPr>
              <w:t>minor re-submission</w:t>
            </w:r>
            <w:r w:rsidRPr="006110B5">
              <w:rPr>
                <w:rFonts w:ascii="Arial Narrow" w:hAnsi="Arial Narrow" w:cs="Arial"/>
                <w:sz w:val="20"/>
                <w:szCs w:val="20"/>
              </w:rPr>
              <w:t xml:space="preserve"> has used the DUSC estimates to calculate caps for the proposed </w:t>
            </w:r>
            <w:r w:rsidR="00C06E3D" w:rsidRPr="006110B5">
              <w:rPr>
                <w:rFonts w:ascii="Arial Narrow" w:hAnsi="Arial Narrow" w:cs="Arial"/>
                <w:sz w:val="20"/>
                <w:szCs w:val="20"/>
              </w:rPr>
              <w:t>RSA</w:t>
            </w:r>
            <w:r w:rsidRPr="006110B5">
              <w:rPr>
                <w:rFonts w:ascii="Arial Narrow" w:hAnsi="Arial Narrow" w:cs="Arial"/>
                <w:sz w:val="20"/>
                <w:szCs w:val="20"/>
              </w:rPr>
              <w:t xml:space="preserve">. The proposed caps are based upon the assumption that all eligible patients as proposed by the DUSC’s estimates will access </w:t>
            </w:r>
            <w:proofErr w:type="spellStart"/>
            <w:r w:rsidRPr="006110B5">
              <w:rPr>
                <w:rFonts w:ascii="Arial Narrow" w:hAnsi="Arial Narrow" w:cs="Arial"/>
                <w:sz w:val="20"/>
                <w:szCs w:val="20"/>
              </w:rPr>
              <w:t>ibrutinib</w:t>
            </w:r>
            <w:proofErr w:type="spellEnd"/>
            <w:r w:rsidRPr="006110B5">
              <w:rPr>
                <w:rFonts w:ascii="Arial Narrow" w:hAnsi="Arial Narrow" w:cs="Arial"/>
                <w:sz w:val="20"/>
                <w:szCs w:val="20"/>
              </w:rPr>
              <w:t>.</w:t>
            </w:r>
          </w:p>
          <w:p w:rsidR="006D2DDB" w:rsidRPr="006110B5" w:rsidRDefault="006D2DDB" w:rsidP="00FE0F91">
            <w:pPr>
              <w:rPr>
                <w:rFonts w:ascii="Arial Narrow" w:hAnsi="Arial Narrow" w:cs="Arial"/>
                <w:sz w:val="20"/>
                <w:szCs w:val="20"/>
              </w:rPr>
            </w:pPr>
          </w:p>
          <w:p w:rsidR="006D2DDB" w:rsidRPr="006110B5" w:rsidRDefault="006D2DDB" w:rsidP="00D71200">
            <w:pPr>
              <w:rPr>
                <w:rFonts w:ascii="Arial Narrow" w:hAnsi="Arial Narrow" w:cs="Arial"/>
                <w:sz w:val="20"/>
                <w:szCs w:val="20"/>
              </w:rPr>
            </w:pPr>
            <w:r w:rsidRPr="006110B5">
              <w:rPr>
                <w:rFonts w:ascii="Arial Narrow" w:hAnsi="Arial Narrow" w:cs="Arial"/>
                <w:sz w:val="20"/>
                <w:szCs w:val="20"/>
              </w:rPr>
              <w:t xml:space="preserve">The </w:t>
            </w:r>
            <w:r w:rsidR="00D71200" w:rsidRPr="006110B5">
              <w:rPr>
                <w:rFonts w:ascii="Arial Narrow" w:hAnsi="Arial Narrow" w:cs="Arial"/>
                <w:sz w:val="20"/>
                <w:szCs w:val="20"/>
              </w:rPr>
              <w:t>minor re-submission</w:t>
            </w:r>
            <w:r w:rsidRPr="006110B5">
              <w:rPr>
                <w:rFonts w:ascii="Arial Narrow" w:hAnsi="Arial Narrow" w:cs="Arial"/>
                <w:sz w:val="20"/>
                <w:szCs w:val="20"/>
              </w:rPr>
              <w:t xml:space="preserve"> acknowledges the potential for leakage to other populations (purine suitable, first-line CLL with 17p deletion and mantle cell lymphoma). An additional rebate of </w:t>
            </w:r>
            <w:r w:rsidR="0082330A">
              <w:rPr>
                <w:rFonts w:ascii="Arial Narrow" w:hAnsi="Arial Narrow" w:cs="Arial"/>
                <w:noProof/>
                <w:color w:val="000000"/>
                <w:sz w:val="20"/>
                <w:szCs w:val="20"/>
                <w:highlight w:val="black"/>
              </w:rPr>
              <w:t>''''''</w:t>
            </w:r>
            <w:r w:rsidRPr="006110B5">
              <w:rPr>
                <w:rFonts w:ascii="Arial Narrow" w:hAnsi="Arial Narrow" w:cs="Arial"/>
                <w:sz w:val="20"/>
                <w:szCs w:val="20"/>
              </w:rPr>
              <w:t>% for all Commonwealth payments exceeding the subsidisation caps was proposed.</w:t>
            </w:r>
          </w:p>
          <w:p w:rsidR="00D71200" w:rsidRPr="006110B5" w:rsidRDefault="00D71200" w:rsidP="00D71200">
            <w:pPr>
              <w:rPr>
                <w:rFonts w:ascii="Arial Narrow" w:hAnsi="Arial Narrow" w:cs="Arial"/>
                <w:sz w:val="20"/>
                <w:szCs w:val="20"/>
              </w:rPr>
            </w:pPr>
          </w:p>
          <w:p w:rsidR="00D71200" w:rsidRPr="006110B5" w:rsidRDefault="00D71200" w:rsidP="002C6294">
            <w:pPr>
              <w:rPr>
                <w:rFonts w:ascii="Arial Narrow" w:hAnsi="Arial Narrow" w:cs="Arial"/>
                <w:sz w:val="20"/>
                <w:szCs w:val="20"/>
              </w:rPr>
            </w:pPr>
            <w:r w:rsidRPr="006110B5">
              <w:rPr>
                <w:rFonts w:ascii="Arial Narrow" w:hAnsi="Arial Narrow" w:cs="Arial"/>
                <w:sz w:val="20"/>
                <w:szCs w:val="20"/>
              </w:rPr>
              <w:t xml:space="preserve">The PBAC recommended that a </w:t>
            </w:r>
            <w:r w:rsidR="002C6294" w:rsidRPr="006110B5">
              <w:rPr>
                <w:rFonts w:ascii="Arial Narrow" w:hAnsi="Arial Narrow" w:cs="Arial"/>
                <w:sz w:val="20"/>
                <w:szCs w:val="20"/>
              </w:rPr>
              <w:t xml:space="preserve">RSA </w:t>
            </w:r>
            <w:r w:rsidRPr="006110B5">
              <w:rPr>
                <w:rFonts w:ascii="Arial Narrow" w:hAnsi="Arial Narrow" w:cs="Arial"/>
                <w:sz w:val="20"/>
                <w:szCs w:val="20"/>
              </w:rPr>
              <w:t xml:space="preserve">would be required consisting of a cap on expenditure with a </w:t>
            </w:r>
            <w:r w:rsidR="0082330A">
              <w:rPr>
                <w:rFonts w:ascii="Arial Narrow" w:hAnsi="Arial Narrow" w:cs="Arial"/>
                <w:noProof/>
                <w:color w:val="000000"/>
                <w:sz w:val="20"/>
                <w:szCs w:val="20"/>
                <w:highlight w:val="black"/>
              </w:rPr>
              <w:t>''''''''</w:t>
            </w:r>
            <w:r w:rsidRPr="006110B5">
              <w:rPr>
                <w:rFonts w:ascii="Arial Narrow" w:hAnsi="Arial Narrow" w:cs="Arial"/>
                <w:sz w:val="20"/>
                <w:szCs w:val="20"/>
              </w:rPr>
              <w:t xml:space="preserve">% rebate for budget certainty. The PBAC recommended that the </w:t>
            </w:r>
            <w:r w:rsidR="00417E9B" w:rsidRPr="006110B5">
              <w:rPr>
                <w:rFonts w:ascii="Arial Narrow" w:hAnsi="Arial Narrow" w:cs="Arial"/>
                <w:sz w:val="20"/>
                <w:szCs w:val="20"/>
              </w:rPr>
              <w:t xml:space="preserve">RSA </w:t>
            </w:r>
            <w:r w:rsidRPr="006110B5">
              <w:rPr>
                <w:rFonts w:ascii="Arial Narrow" w:hAnsi="Arial Narrow" w:cs="Arial"/>
                <w:sz w:val="20"/>
                <w:szCs w:val="20"/>
              </w:rPr>
              <w:t>should be based on the DUSC estimates of the patient population representative of those included in the RESONATE trial.</w:t>
            </w:r>
          </w:p>
        </w:tc>
        <w:tc>
          <w:tcPr>
            <w:tcW w:w="1046" w:type="pct"/>
          </w:tcPr>
          <w:p w:rsidR="006D2DDB" w:rsidRPr="006110B5" w:rsidRDefault="00417E9B" w:rsidP="00951391">
            <w:pPr>
              <w:rPr>
                <w:rFonts w:ascii="Arial Narrow" w:hAnsi="Arial Narrow" w:cs="Arial"/>
                <w:sz w:val="20"/>
                <w:szCs w:val="20"/>
              </w:rPr>
            </w:pPr>
            <w:r w:rsidRPr="006110B5">
              <w:rPr>
                <w:rFonts w:ascii="Arial Narrow" w:hAnsi="Arial Narrow" w:cs="Arial"/>
                <w:sz w:val="20"/>
                <w:szCs w:val="20"/>
              </w:rPr>
              <w:t>T</w:t>
            </w:r>
            <w:r w:rsidR="00D71200" w:rsidRPr="006110B5">
              <w:rPr>
                <w:rFonts w:ascii="Arial Narrow" w:hAnsi="Arial Narrow" w:cs="Arial"/>
                <w:sz w:val="20"/>
                <w:szCs w:val="20"/>
              </w:rPr>
              <w:t xml:space="preserve">he </w:t>
            </w:r>
            <w:r w:rsidR="004C1C00" w:rsidRPr="006110B5">
              <w:rPr>
                <w:rFonts w:ascii="Arial Narrow" w:hAnsi="Arial Narrow" w:cs="Arial"/>
                <w:sz w:val="20"/>
                <w:szCs w:val="20"/>
              </w:rPr>
              <w:t>minor re-submission</w:t>
            </w:r>
            <w:r w:rsidR="00D71200" w:rsidRPr="006110B5">
              <w:rPr>
                <w:rFonts w:ascii="Arial Narrow" w:hAnsi="Arial Narrow" w:cs="Arial"/>
                <w:sz w:val="20"/>
                <w:szCs w:val="20"/>
              </w:rPr>
              <w:t xml:space="preserve"> request</w:t>
            </w:r>
            <w:r w:rsidRPr="006110B5">
              <w:rPr>
                <w:rFonts w:ascii="Arial Narrow" w:hAnsi="Arial Narrow" w:cs="Arial"/>
                <w:sz w:val="20"/>
                <w:szCs w:val="20"/>
              </w:rPr>
              <w:t>ed</w:t>
            </w:r>
            <w:r w:rsidR="00D71200" w:rsidRPr="006110B5">
              <w:rPr>
                <w:rFonts w:ascii="Arial Narrow" w:hAnsi="Arial Narrow" w:cs="Arial"/>
                <w:sz w:val="20"/>
                <w:szCs w:val="20"/>
              </w:rPr>
              <w:t xml:space="preserve"> </w:t>
            </w:r>
            <w:r w:rsidRPr="006110B5">
              <w:rPr>
                <w:rFonts w:ascii="Arial Narrow" w:hAnsi="Arial Narrow" w:cs="Arial"/>
                <w:sz w:val="20"/>
                <w:szCs w:val="20"/>
              </w:rPr>
              <w:t xml:space="preserve">negotiations with the Department about </w:t>
            </w:r>
            <w:r w:rsidR="00951391" w:rsidRPr="006110B5">
              <w:rPr>
                <w:rFonts w:ascii="Arial Narrow" w:hAnsi="Arial Narrow" w:cs="Arial"/>
                <w:sz w:val="20"/>
                <w:szCs w:val="20"/>
              </w:rPr>
              <w:t>the RSA.</w:t>
            </w:r>
          </w:p>
        </w:tc>
      </w:tr>
    </w:tbl>
    <w:p w:rsidR="00936C89" w:rsidRDefault="00417E9B" w:rsidP="00880114">
      <w:pPr>
        <w:ind w:left="720"/>
        <w:rPr>
          <w:rFonts w:ascii="Arial Narrow" w:hAnsi="Arial Narrow"/>
          <w:sz w:val="18"/>
        </w:rPr>
      </w:pPr>
      <w:r w:rsidRPr="008C72E3">
        <w:rPr>
          <w:rFonts w:ascii="Arial Narrow" w:hAnsi="Arial Narrow"/>
          <w:sz w:val="18"/>
        </w:rPr>
        <w:t>Source: compiled for the Minor Overview</w:t>
      </w:r>
    </w:p>
    <w:p w:rsidR="00417E9B" w:rsidRPr="008C72E3" w:rsidRDefault="00012826" w:rsidP="00880114">
      <w:pPr>
        <w:ind w:left="720"/>
        <w:rPr>
          <w:rFonts w:ascii="Arial Narrow" w:hAnsi="Arial Narrow"/>
          <w:sz w:val="18"/>
        </w:rPr>
      </w:pPr>
      <w:r w:rsidRPr="00835ED5">
        <w:rPr>
          <w:rFonts w:ascii="Arial Narrow" w:hAnsi="Arial Narrow"/>
          <w:sz w:val="18"/>
        </w:rPr>
        <w:t>CLL = chronic lymphocytic leukaemia; SLL = small lymphocytic lymphoma; PBS = pharmaceutical benefit scheme; DPMQ = dispensed price for maximum quantity; ICER = incremental cost effectiveness ratio; QALY = quality adjusted life years; PBAC = pharmaceutical benefit advisory committee; OS = overall survival; RPSFT = rank preserving structural failure time; HR = hazard ratio; EOS = end of study; ITT = intention to treat; PFS = progression free survival; ORR  =</w:t>
      </w:r>
      <w:r w:rsidRPr="00835ED5">
        <w:t xml:space="preserve"> </w:t>
      </w:r>
      <w:r w:rsidRPr="00835ED5">
        <w:rPr>
          <w:rFonts w:ascii="Arial Narrow" w:hAnsi="Arial Narrow"/>
          <w:sz w:val="18"/>
        </w:rPr>
        <w:t xml:space="preserve">overall response rate; LYG = life year gained; KM = </w:t>
      </w:r>
      <w:r>
        <w:rPr>
          <w:rFonts w:ascii="Arial Narrow" w:hAnsi="Arial Narrow"/>
          <w:sz w:val="18"/>
        </w:rPr>
        <w:t>K</w:t>
      </w:r>
      <w:r w:rsidRPr="00835ED5">
        <w:rPr>
          <w:rFonts w:ascii="Arial Narrow" w:hAnsi="Arial Narrow"/>
          <w:sz w:val="18"/>
        </w:rPr>
        <w:t>aplan–</w:t>
      </w:r>
      <w:r>
        <w:rPr>
          <w:rFonts w:ascii="Arial Narrow" w:hAnsi="Arial Narrow"/>
          <w:sz w:val="18"/>
        </w:rPr>
        <w:t>M</w:t>
      </w:r>
      <w:r w:rsidRPr="00835ED5">
        <w:rPr>
          <w:rFonts w:ascii="Arial Narrow" w:hAnsi="Arial Narrow"/>
          <w:sz w:val="18"/>
        </w:rPr>
        <w:t xml:space="preserve">eier; DUSC = drug utilisation </w:t>
      </w:r>
      <w:proofErr w:type="spellStart"/>
      <w:r w:rsidRPr="00835ED5">
        <w:rPr>
          <w:rFonts w:ascii="Arial Narrow" w:hAnsi="Arial Narrow"/>
          <w:sz w:val="18"/>
        </w:rPr>
        <w:t>sub committee</w:t>
      </w:r>
      <w:proofErr w:type="spellEnd"/>
      <w:r w:rsidRPr="00835ED5">
        <w:rPr>
          <w:rFonts w:ascii="Arial Narrow" w:hAnsi="Arial Narrow"/>
          <w:sz w:val="18"/>
        </w:rPr>
        <w:t>; RSA =risk sharing arrangement</w:t>
      </w:r>
    </w:p>
    <w:p w:rsidR="008A1956" w:rsidRDefault="008A1956" w:rsidP="00882085">
      <w:pPr>
        <w:jc w:val="both"/>
        <w:rPr>
          <w:rFonts w:ascii="Arial" w:hAnsi="Arial"/>
          <w:b/>
          <w:sz w:val="22"/>
          <w:szCs w:val="22"/>
        </w:rPr>
      </w:pPr>
    </w:p>
    <w:p w:rsidR="00CE0928" w:rsidRPr="002D1FDC" w:rsidRDefault="00CE0928" w:rsidP="00CE0928">
      <w:pPr>
        <w:widowControl w:val="0"/>
        <w:ind w:left="709"/>
        <w:contextualSpacing/>
        <w:jc w:val="both"/>
        <w:rPr>
          <w:rFonts w:ascii="Arial" w:hAnsi="Arial" w:cs="Arial"/>
          <w:i/>
          <w:snapToGrid w:val="0"/>
          <w:sz w:val="22"/>
          <w:szCs w:val="22"/>
          <w:lang w:eastAsia="en-US"/>
        </w:rPr>
      </w:pPr>
      <w:r w:rsidRPr="0016410A">
        <w:rPr>
          <w:rFonts w:ascii="Arial" w:hAnsi="Arial" w:cs="Arial"/>
          <w:i/>
          <w:snapToGrid w:val="0"/>
          <w:sz w:val="22"/>
          <w:szCs w:val="22"/>
          <w:lang w:eastAsia="en-US"/>
        </w:rPr>
        <w:t>For more detail on PBAC’s view, see section 7 “PBAC outcome”</w:t>
      </w:r>
    </w:p>
    <w:p w:rsidR="00CE0928" w:rsidRDefault="00CE0928" w:rsidP="00CE0928">
      <w:pPr>
        <w:jc w:val="both"/>
        <w:rPr>
          <w:rFonts w:ascii="Arial" w:hAnsi="Arial"/>
          <w:sz w:val="22"/>
          <w:szCs w:val="22"/>
        </w:rPr>
      </w:pPr>
    </w:p>
    <w:p w:rsidR="00880114" w:rsidRPr="00882085" w:rsidRDefault="00880114" w:rsidP="00882085">
      <w:pPr>
        <w:jc w:val="both"/>
        <w:rPr>
          <w:rFonts w:ascii="Arial" w:hAnsi="Arial"/>
          <w:b/>
          <w:sz w:val="22"/>
          <w:szCs w:val="22"/>
        </w:rPr>
      </w:pPr>
      <w:bookmarkStart w:id="1" w:name="_GoBack"/>
      <w:bookmarkEnd w:id="1"/>
    </w:p>
    <w:p w:rsidR="00CE10C4" w:rsidRPr="00882085" w:rsidRDefault="00CE10C4" w:rsidP="0059753D">
      <w:pPr>
        <w:pStyle w:val="PBACHeading1"/>
      </w:pPr>
      <w:r w:rsidRPr="00882085">
        <w:t>Clinical place for the proposed ther</w:t>
      </w:r>
      <w:r w:rsidR="006A12A5" w:rsidRPr="00882085">
        <w:t>apy</w:t>
      </w:r>
    </w:p>
    <w:p w:rsidR="00C35996" w:rsidRPr="00882085" w:rsidRDefault="00C35996" w:rsidP="00882085">
      <w:pPr>
        <w:pStyle w:val="ListParagraph"/>
        <w:jc w:val="both"/>
        <w:rPr>
          <w:rFonts w:ascii="Arial" w:hAnsi="Arial"/>
          <w:sz w:val="22"/>
          <w:szCs w:val="22"/>
        </w:rPr>
      </w:pPr>
    </w:p>
    <w:p w:rsidR="008A1956" w:rsidRDefault="00F7184B" w:rsidP="0024020F">
      <w:pPr>
        <w:pStyle w:val="ListParagraph"/>
        <w:numPr>
          <w:ilvl w:val="1"/>
          <w:numId w:val="5"/>
        </w:numPr>
        <w:jc w:val="both"/>
        <w:rPr>
          <w:rFonts w:ascii="Arial" w:hAnsi="Arial"/>
          <w:sz w:val="22"/>
          <w:szCs w:val="22"/>
        </w:rPr>
      </w:pPr>
      <w:r>
        <w:rPr>
          <w:rFonts w:ascii="Arial" w:hAnsi="Arial"/>
          <w:sz w:val="22"/>
          <w:szCs w:val="22"/>
        </w:rPr>
        <w:t xml:space="preserve">The clinical place for </w:t>
      </w:r>
      <w:proofErr w:type="spellStart"/>
      <w:r>
        <w:rPr>
          <w:rFonts w:ascii="Arial" w:hAnsi="Arial"/>
          <w:sz w:val="22"/>
          <w:szCs w:val="22"/>
        </w:rPr>
        <w:t>ibrutinib</w:t>
      </w:r>
      <w:proofErr w:type="spellEnd"/>
      <w:r>
        <w:rPr>
          <w:rFonts w:ascii="Arial" w:hAnsi="Arial"/>
          <w:sz w:val="22"/>
          <w:szCs w:val="22"/>
        </w:rPr>
        <w:t xml:space="preserve"> proposed in the July 2015 submission was unchanged in this minor </w:t>
      </w:r>
      <w:r w:rsidR="00934C75">
        <w:rPr>
          <w:rFonts w:ascii="Arial" w:hAnsi="Arial"/>
          <w:sz w:val="22"/>
          <w:szCs w:val="22"/>
        </w:rPr>
        <w:t>re-</w:t>
      </w:r>
      <w:r>
        <w:rPr>
          <w:rFonts w:ascii="Arial" w:hAnsi="Arial"/>
          <w:sz w:val="22"/>
          <w:szCs w:val="22"/>
        </w:rPr>
        <w:t>submission.</w:t>
      </w:r>
    </w:p>
    <w:p w:rsidR="00F7184B" w:rsidRDefault="00F7184B" w:rsidP="00F7184B">
      <w:pPr>
        <w:jc w:val="both"/>
        <w:rPr>
          <w:rFonts w:ascii="Arial" w:hAnsi="Arial"/>
          <w:sz w:val="22"/>
          <w:szCs w:val="22"/>
        </w:rPr>
      </w:pPr>
    </w:p>
    <w:p w:rsidR="00CE0928" w:rsidRPr="002D1FDC" w:rsidRDefault="00CE0928" w:rsidP="00CE0928">
      <w:pPr>
        <w:widowControl w:val="0"/>
        <w:ind w:left="709"/>
        <w:contextualSpacing/>
        <w:jc w:val="both"/>
        <w:rPr>
          <w:rFonts w:ascii="Arial" w:hAnsi="Arial" w:cs="Arial"/>
          <w:i/>
          <w:snapToGrid w:val="0"/>
          <w:sz w:val="22"/>
          <w:szCs w:val="22"/>
          <w:lang w:eastAsia="en-US"/>
        </w:rPr>
      </w:pPr>
      <w:r w:rsidRPr="00366F08">
        <w:rPr>
          <w:rFonts w:ascii="Arial" w:hAnsi="Arial" w:cs="Arial"/>
          <w:i/>
          <w:snapToGrid w:val="0"/>
          <w:sz w:val="22"/>
          <w:szCs w:val="22"/>
          <w:lang w:eastAsia="en-US"/>
        </w:rPr>
        <w:t>For more detail on PBAC’s view, see section 7 “PBAC outcome”</w:t>
      </w:r>
    </w:p>
    <w:p w:rsidR="000262D1" w:rsidRDefault="000262D1" w:rsidP="00F7184B">
      <w:pPr>
        <w:jc w:val="both"/>
        <w:rPr>
          <w:rFonts w:ascii="Arial" w:hAnsi="Arial"/>
          <w:sz w:val="22"/>
          <w:szCs w:val="22"/>
        </w:rPr>
      </w:pPr>
    </w:p>
    <w:p w:rsidR="00195C72" w:rsidRDefault="00195C72">
      <w:pPr>
        <w:rPr>
          <w:rFonts w:ascii="Arial" w:hAnsi="Arial"/>
          <w:sz w:val="22"/>
          <w:szCs w:val="22"/>
        </w:rPr>
      </w:pPr>
      <w:r>
        <w:rPr>
          <w:rFonts w:ascii="Arial" w:hAnsi="Arial"/>
          <w:sz w:val="22"/>
          <w:szCs w:val="22"/>
        </w:rPr>
        <w:br w:type="page"/>
      </w:r>
    </w:p>
    <w:p w:rsidR="00880114" w:rsidRPr="00F7184B" w:rsidRDefault="00880114" w:rsidP="00F7184B">
      <w:pPr>
        <w:jc w:val="both"/>
        <w:rPr>
          <w:rFonts w:ascii="Arial" w:hAnsi="Arial"/>
          <w:sz w:val="22"/>
          <w:szCs w:val="22"/>
        </w:rPr>
      </w:pPr>
    </w:p>
    <w:p w:rsidR="005A3173" w:rsidRPr="00882085" w:rsidRDefault="005A3173" w:rsidP="0059753D">
      <w:pPr>
        <w:pStyle w:val="PBAC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DF26A7" w:rsidRPr="00F7184B" w:rsidRDefault="006B2A26" w:rsidP="0024020F">
      <w:pPr>
        <w:pStyle w:val="ListParagraph"/>
        <w:numPr>
          <w:ilvl w:val="1"/>
          <w:numId w:val="5"/>
        </w:numPr>
        <w:jc w:val="both"/>
        <w:rPr>
          <w:rFonts w:ascii="Arial" w:hAnsi="Arial"/>
          <w:sz w:val="22"/>
          <w:szCs w:val="22"/>
        </w:rPr>
      </w:pPr>
      <w:r>
        <w:rPr>
          <w:rFonts w:ascii="Arial" w:hAnsi="Arial"/>
          <w:sz w:val="22"/>
          <w:szCs w:val="22"/>
        </w:rPr>
        <w:t xml:space="preserve">The previous major submission considered by the PBAC in July 2015 nominated </w:t>
      </w:r>
      <w:proofErr w:type="spellStart"/>
      <w:r>
        <w:rPr>
          <w:rFonts w:ascii="Arial" w:hAnsi="Arial"/>
          <w:sz w:val="22"/>
          <w:szCs w:val="22"/>
        </w:rPr>
        <w:t>chlorambucil</w:t>
      </w:r>
      <w:proofErr w:type="spellEnd"/>
      <w:r>
        <w:rPr>
          <w:rFonts w:ascii="Arial" w:hAnsi="Arial"/>
          <w:sz w:val="22"/>
          <w:szCs w:val="22"/>
        </w:rPr>
        <w:t xml:space="preserve"> plus rituximab as the main comparator. This was unchanged in the November </w:t>
      </w:r>
      <w:r w:rsidR="00934C75">
        <w:rPr>
          <w:rFonts w:ascii="Arial" w:hAnsi="Arial"/>
          <w:sz w:val="22"/>
          <w:szCs w:val="22"/>
        </w:rPr>
        <w:t xml:space="preserve">2015 </w:t>
      </w:r>
      <w:r>
        <w:rPr>
          <w:rFonts w:ascii="Arial" w:hAnsi="Arial"/>
          <w:sz w:val="22"/>
          <w:szCs w:val="22"/>
        </w:rPr>
        <w:t xml:space="preserve">and current minor </w:t>
      </w:r>
      <w:r w:rsidR="00934C75">
        <w:rPr>
          <w:rFonts w:ascii="Arial" w:hAnsi="Arial"/>
          <w:sz w:val="22"/>
          <w:szCs w:val="22"/>
        </w:rPr>
        <w:t>re-</w:t>
      </w:r>
      <w:r>
        <w:rPr>
          <w:rFonts w:ascii="Arial" w:hAnsi="Arial"/>
          <w:sz w:val="22"/>
          <w:szCs w:val="22"/>
        </w:rPr>
        <w:t>submission. The PBAC previously considered that the nominated comparator was appropriate for the requested restriction for patients unsuitable for treatment with a purine analogue.</w:t>
      </w:r>
    </w:p>
    <w:p w:rsidR="008A1956" w:rsidRDefault="008A1956" w:rsidP="00476245">
      <w:pPr>
        <w:jc w:val="both"/>
        <w:rPr>
          <w:rFonts w:ascii="Arial" w:hAnsi="Arial"/>
          <w:sz w:val="22"/>
          <w:szCs w:val="22"/>
        </w:rPr>
      </w:pPr>
    </w:p>
    <w:p w:rsidR="00CE0928" w:rsidRPr="002D1FDC" w:rsidRDefault="00CE0928" w:rsidP="00CE0928">
      <w:pPr>
        <w:widowControl w:val="0"/>
        <w:ind w:left="709"/>
        <w:contextualSpacing/>
        <w:jc w:val="both"/>
        <w:rPr>
          <w:rFonts w:ascii="Arial" w:hAnsi="Arial" w:cs="Arial"/>
          <w:i/>
          <w:snapToGrid w:val="0"/>
          <w:sz w:val="22"/>
          <w:szCs w:val="22"/>
          <w:lang w:eastAsia="en-US"/>
        </w:rPr>
      </w:pPr>
      <w:r w:rsidRPr="005813F1">
        <w:rPr>
          <w:rFonts w:ascii="Arial" w:hAnsi="Arial" w:cs="Arial"/>
          <w:i/>
          <w:snapToGrid w:val="0"/>
          <w:sz w:val="22"/>
          <w:szCs w:val="22"/>
          <w:lang w:eastAsia="en-US"/>
        </w:rPr>
        <w:t>For more detail on PBAC’s view, see section 7 “PBAC outcome”</w:t>
      </w:r>
    </w:p>
    <w:p w:rsidR="00F7184B" w:rsidRDefault="00F7184B" w:rsidP="00476245">
      <w:pPr>
        <w:jc w:val="both"/>
        <w:rPr>
          <w:rFonts w:ascii="Arial" w:hAnsi="Arial"/>
          <w:sz w:val="22"/>
          <w:szCs w:val="22"/>
        </w:rPr>
      </w:pPr>
    </w:p>
    <w:p w:rsidR="00880114" w:rsidRPr="00476245" w:rsidRDefault="00880114" w:rsidP="00476245">
      <w:pPr>
        <w:jc w:val="both"/>
        <w:rPr>
          <w:rFonts w:ascii="Arial" w:hAnsi="Arial"/>
          <w:sz w:val="22"/>
          <w:szCs w:val="22"/>
        </w:rPr>
      </w:pPr>
    </w:p>
    <w:p w:rsidR="000B558D" w:rsidRPr="00882085" w:rsidRDefault="008D7A41" w:rsidP="0059753D">
      <w:pPr>
        <w:pStyle w:val="PBACHeading1"/>
      </w:pPr>
      <w:r>
        <w:t>C</w:t>
      </w:r>
      <w:r w:rsidR="00D84934">
        <w:t>onsideration of the evidence</w:t>
      </w:r>
    </w:p>
    <w:p w:rsidR="00CE0928" w:rsidRPr="002367C7" w:rsidRDefault="00CE0928" w:rsidP="005A0C18">
      <w:pPr>
        <w:rPr>
          <w:rFonts w:ascii="Arial" w:hAnsi="Arial" w:cs="Arial"/>
          <w:b/>
          <w:snapToGrid w:val="0"/>
          <w:sz w:val="22"/>
          <w:szCs w:val="22"/>
          <w:lang w:eastAsia="en-US"/>
        </w:rPr>
      </w:pPr>
    </w:p>
    <w:p w:rsidR="00BA14AA" w:rsidRPr="0024020F" w:rsidRDefault="00CE0928" w:rsidP="0024020F">
      <w:pPr>
        <w:pStyle w:val="Heading2"/>
      </w:pPr>
      <w:r w:rsidRPr="0024020F">
        <w:t>Sponsor hearing</w:t>
      </w:r>
    </w:p>
    <w:p w:rsidR="00CE0928" w:rsidRPr="005A0C18" w:rsidRDefault="00CE0928" w:rsidP="00BA14AA">
      <w:pPr>
        <w:widowControl w:val="0"/>
        <w:numPr>
          <w:ilvl w:val="1"/>
          <w:numId w:val="5"/>
        </w:numPr>
        <w:contextualSpacing/>
        <w:jc w:val="both"/>
        <w:rPr>
          <w:rFonts w:ascii="Arial" w:hAnsi="Arial" w:cs="Arial"/>
          <w:bCs/>
          <w:snapToGrid w:val="0"/>
          <w:sz w:val="22"/>
          <w:szCs w:val="22"/>
          <w:lang w:eastAsia="en-US"/>
        </w:rPr>
      </w:pPr>
      <w:r w:rsidRPr="005A0C18">
        <w:rPr>
          <w:rFonts w:ascii="Arial" w:hAnsi="Arial" w:cs="Arial"/>
          <w:bCs/>
          <w:snapToGrid w:val="0"/>
          <w:sz w:val="22"/>
          <w:szCs w:val="22"/>
          <w:lang w:eastAsia="en-US"/>
        </w:rPr>
        <w:t>There was no hearing for this ite</w:t>
      </w:r>
      <w:r w:rsidR="005A0C18" w:rsidRPr="005A0C18">
        <w:rPr>
          <w:rFonts w:ascii="Arial" w:hAnsi="Arial" w:cs="Arial"/>
          <w:bCs/>
          <w:snapToGrid w:val="0"/>
          <w:sz w:val="22"/>
          <w:szCs w:val="22"/>
          <w:lang w:eastAsia="en-US"/>
        </w:rPr>
        <w:t>m as it was a minor submission.</w:t>
      </w:r>
    </w:p>
    <w:p w:rsidR="00CE0928" w:rsidRPr="005A0C18" w:rsidRDefault="00CE0928" w:rsidP="005A0C18">
      <w:pPr>
        <w:widowControl w:val="0"/>
        <w:jc w:val="both"/>
        <w:rPr>
          <w:rFonts w:ascii="Arial" w:hAnsi="Arial" w:cs="Arial"/>
          <w:bCs/>
          <w:snapToGrid w:val="0"/>
          <w:sz w:val="22"/>
          <w:szCs w:val="22"/>
          <w:lang w:eastAsia="en-US"/>
        </w:rPr>
      </w:pPr>
    </w:p>
    <w:p w:rsidR="00CE0928" w:rsidRPr="002C7ED9" w:rsidRDefault="00CE0928" w:rsidP="0024020F">
      <w:pPr>
        <w:pStyle w:val="Heading2"/>
      </w:pPr>
      <w:r w:rsidRPr="002C7ED9">
        <w:t>Consumer comments</w:t>
      </w:r>
    </w:p>
    <w:p w:rsidR="00CE0928" w:rsidRPr="005A0C18" w:rsidRDefault="00CE0928" w:rsidP="005A0C18">
      <w:pPr>
        <w:widowControl w:val="0"/>
        <w:numPr>
          <w:ilvl w:val="1"/>
          <w:numId w:val="5"/>
        </w:numPr>
        <w:contextualSpacing/>
        <w:jc w:val="both"/>
        <w:rPr>
          <w:rFonts w:ascii="Arial" w:hAnsi="Arial" w:cs="Arial"/>
          <w:bCs/>
          <w:snapToGrid w:val="0"/>
          <w:sz w:val="22"/>
          <w:szCs w:val="22"/>
          <w:lang w:eastAsia="en-US"/>
        </w:rPr>
      </w:pPr>
      <w:r w:rsidRPr="005A0C18">
        <w:rPr>
          <w:rFonts w:ascii="Arial" w:hAnsi="Arial" w:cs="Arial"/>
          <w:bCs/>
          <w:snapToGrid w:val="0"/>
          <w:sz w:val="22"/>
          <w:szCs w:val="22"/>
          <w:lang w:eastAsia="en-US"/>
        </w:rPr>
        <w:t>The PBAC noted and welcom</w:t>
      </w:r>
      <w:r w:rsidR="005A0C18" w:rsidRPr="005A0C18">
        <w:rPr>
          <w:rFonts w:ascii="Arial" w:hAnsi="Arial" w:cs="Arial"/>
          <w:bCs/>
          <w:snapToGrid w:val="0"/>
          <w:sz w:val="22"/>
          <w:szCs w:val="22"/>
          <w:lang w:eastAsia="en-US"/>
        </w:rPr>
        <w:t xml:space="preserve">ed the two inputs from an individual and </w:t>
      </w:r>
      <w:r w:rsidR="00CB31BF">
        <w:rPr>
          <w:rFonts w:ascii="Arial" w:hAnsi="Arial" w:cs="Arial"/>
          <w:bCs/>
          <w:snapToGrid w:val="0"/>
          <w:sz w:val="22"/>
          <w:szCs w:val="22"/>
          <w:lang w:eastAsia="en-US"/>
        </w:rPr>
        <w:t xml:space="preserve">an </w:t>
      </w:r>
      <w:r w:rsidR="005A0C18" w:rsidRPr="005A0C18">
        <w:rPr>
          <w:rFonts w:ascii="Arial" w:hAnsi="Arial" w:cs="Arial"/>
          <w:bCs/>
          <w:snapToGrid w:val="0"/>
          <w:sz w:val="22"/>
          <w:szCs w:val="22"/>
          <w:lang w:eastAsia="en-US"/>
        </w:rPr>
        <w:t xml:space="preserve">organisation </w:t>
      </w:r>
      <w:r w:rsidRPr="005A0C18">
        <w:rPr>
          <w:rFonts w:ascii="Arial" w:hAnsi="Arial" w:cs="Arial"/>
          <w:bCs/>
          <w:snapToGrid w:val="0"/>
          <w:sz w:val="22"/>
          <w:szCs w:val="22"/>
          <w:lang w:eastAsia="en-US"/>
        </w:rPr>
        <w:t>via the Consumer Comment</w:t>
      </w:r>
      <w:r w:rsidR="00CB31BF">
        <w:rPr>
          <w:rFonts w:ascii="Arial" w:hAnsi="Arial" w:cs="Arial"/>
          <w:bCs/>
          <w:snapToGrid w:val="0"/>
          <w:sz w:val="22"/>
          <w:szCs w:val="22"/>
          <w:lang w:eastAsia="en-US"/>
        </w:rPr>
        <w:t xml:space="preserve">s facility on the PBS website. </w:t>
      </w:r>
      <w:r w:rsidRPr="005A0C18">
        <w:rPr>
          <w:rFonts w:ascii="Arial" w:hAnsi="Arial" w:cs="Arial"/>
          <w:bCs/>
          <w:snapToGrid w:val="0"/>
          <w:sz w:val="22"/>
          <w:szCs w:val="22"/>
          <w:lang w:eastAsia="en-US"/>
        </w:rPr>
        <w:t>The comments described a range o</w:t>
      </w:r>
      <w:r w:rsidR="005A0C18" w:rsidRPr="005A0C18">
        <w:rPr>
          <w:rFonts w:ascii="Arial" w:hAnsi="Arial" w:cs="Arial"/>
          <w:bCs/>
          <w:snapToGrid w:val="0"/>
          <w:sz w:val="22"/>
          <w:szCs w:val="22"/>
          <w:lang w:eastAsia="en-US"/>
        </w:rPr>
        <w:t xml:space="preserve">f benefits of treatment with </w:t>
      </w:r>
      <w:proofErr w:type="spellStart"/>
      <w:r w:rsidR="005A0C18" w:rsidRPr="005A0C18">
        <w:rPr>
          <w:rFonts w:ascii="Arial" w:hAnsi="Arial" w:cs="Arial"/>
          <w:bCs/>
          <w:snapToGrid w:val="0"/>
          <w:sz w:val="22"/>
          <w:szCs w:val="22"/>
          <w:lang w:eastAsia="en-US"/>
        </w:rPr>
        <w:t>ibrutinib</w:t>
      </w:r>
      <w:proofErr w:type="spellEnd"/>
      <w:r w:rsidRPr="005A0C18">
        <w:rPr>
          <w:rFonts w:ascii="Arial" w:hAnsi="Arial" w:cs="Arial"/>
          <w:bCs/>
          <w:snapToGrid w:val="0"/>
          <w:sz w:val="22"/>
          <w:szCs w:val="22"/>
          <w:lang w:eastAsia="en-US"/>
        </w:rPr>
        <w:t xml:space="preserve"> including </w:t>
      </w:r>
      <w:r w:rsidR="005A0C18" w:rsidRPr="005A0C18">
        <w:rPr>
          <w:rFonts w:ascii="Arial" w:hAnsi="Arial" w:cs="Arial"/>
          <w:bCs/>
          <w:snapToGrid w:val="0"/>
          <w:sz w:val="22"/>
          <w:szCs w:val="22"/>
          <w:lang w:eastAsia="en-US"/>
        </w:rPr>
        <w:t>a good response to therapy towards achieving remission.</w:t>
      </w:r>
      <w:r w:rsidRPr="005A0C18">
        <w:rPr>
          <w:rFonts w:ascii="Arial" w:hAnsi="Arial" w:cs="Arial"/>
          <w:bCs/>
          <w:snapToGrid w:val="0"/>
          <w:sz w:val="22"/>
          <w:szCs w:val="22"/>
          <w:lang w:eastAsia="en-US"/>
        </w:rPr>
        <w:t xml:space="preserve"> </w:t>
      </w:r>
    </w:p>
    <w:p w:rsidR="001366D8" w:rsidRDefault="001366D8" w:rsidP="00F9629A">
      <w:pPr>
        <w:jc w:val="both"/>
        <w:rPr>
          <w:rFonts w:ascii="Arial" w:hAnsi="Arial"/>
          <w:sz w:val="22"/>
          <w:szCs w:val="22"/>
        </w:rPr>
      </w:pPr>
    </w:p>
    <w:p w:rsidR="00D84934" w:rsidRPr="00F9629A" w:rsidRDefault="00D84934" w:rsidP="0024020F">
      <w:pPr>
        <w:pStyle w:val="Heading2"/>
      </w:pPr>
      <w:r w:rsidRPr="00CE0928">
        <w:t>Clinical trials</w:t>
      </w:r>
    </w:p>
    <w:p w:rsidR="0076420C" w:rsidRDefault="00284AF9" w:rsidP="0024020F">
      <w:pPr>
        <w:widowControl w:val="0"/>
        <w:numPr>
          <w:ilvl w:val="1"/>
          <w:numId w:val="5"/>
        </w:numPr>
        <w:contextualSpacing/>
        <w:jc w:val="both"/>
        <w:rPr>
          <w:rFonts w:ascii="Arial" w:hAnsi="Arial"/>
          <w:sz w:val="22"/>
          <w:szCs w:val="22"/>
        </w:rPr>
      </w:pPr>
      <w:r>
        <w:rPr>
          <w:rFonts w:ascii="Arial" w:hAnsi="Arial"/>
          <w:sz w:val="22"/>
          <w:szCs w:val="22"/>
        </w:rPr>
        <w:t>No new</w:t>
      </w:r>
      <w:r w:rsidR="0076420C">
        <w:rPr>
          <w:rFonts w:ascii="Arial" w:hAnsi="Arial"/>
          <w:sz w:val="22"/>
          <w:szCs w:val="22"/>
        </w:rPr>
        <w:t xml:space="preserve"> clinical trials </w:t>
      </w:r>
      <w:r w:rsidR="00FF2801">
        <w:rPr>
          <w:rFonts w:ascii="Arial" w:hAnsi="Arial"/>
          <w:sz w:val="22"/>
          <w:szCs w:val="22"/>
        </w:rPr>
        <w:t>were</w:t>
      </w:r>
      <w:r>
        <w:rPr>
          <w:rFonts w:ascii="Arial" w:hAnsi="Arial"/>
          <w:sz w:val="22"/>
          <w:szCs w:val="22"/>
        </w:rPr>
        <w:t xml:space="preserve"> presented in the minor </w:t>
      </w:r>
      <w:r w:rsidR="00253B3C">
        <w:rPr>
          <w:rFonts w:ascii="Arial" w:hAnsi="Arial"/>
          <w:sz w:val="22"/>
          <w:szCs w:val="22"/>
        </w:rPr>
        <w:t>re-</w:t>
      </w:r>
      <w:r w:rsidR="0076420C">
        <w:rPr>
          <w:rFonts w:ascii="Arial" w:hAnsi="Arial"/>
          <w:sz w:val="22"/>
          <w:szCs w:val="22"/>
        </w:rPr>
        <w:t>submission.</w:t>
      </w:r>
    </w:p>
    <w:p w:rsidR="006B2A26" w:rsidRPr="00882085" w:rsidRDefault="006B2A26" w:rsidP="009B0F67">
      <w:pPr>
        <w:jc w:val="both"/>
        <w:rPr>
          <w:rFonts w:ascii="Arial" w:hAnsi="Arial"/>
          <w:sz w:val="22"/>
          <w:szCs w:val="22"/>
        </w:rPr>
      </w:pPr>
    </w:p>
    <w:p w:rsidR="005A3173" w:rsidRPr="00882085" w:rsidRDefault="005A3173" w:rsidP="0024020F">
      <w:pPr>
        <w:pStyle w:val="Heading2"/>
      </w:pPr>
      <w:r w:rsidRPr="00CE0928">
        <w:t>Comparative effectiveness</w:t>
      </w:r>
    </w:p>
    <w:p w:rsidR="009B0F67" w:rsidRPr="00284AF9" w:rsidRDefault="006B2A26" w:rsidP="0024020F">
      <w:pPr>
        <w:widowControl w:val="0"/>
        <w:numPr>
          <w:ilvl w:val="1"/>
          <w:numId w:val="5"/>
        </w:numPr>
        <w:contextualSpacing/>
        <w:jc w:val="both"/>
        <w:rPr>
          <w:rFonts w:ascii="Arial" w:hAnsi="Arial"/>
          <w:color w:val="FF00FF"/>
          <w:sz w:val="22"/>
          <w:szCs w:val="22"/>
        </w:rPr>
      </w:pPr>
      <w:r>
        <w:rPr>
          <w:rFonts w:ascii="Arial" w:hAnsi="Arial"/>
          <w:sz w:val="22"/>
          <w:szCs w:val="22"/>
        </w:rPr>
        <w:t xml:space="preserve">The trial results remain unchanged from the previous minor </w:t>
      </w:r>
      <w:r w:rsidR="00934C75">
        <w:rPr>
          <w:rFonts w:ascii="Arial" w:hAnsi="Arial"/>
          <w:sz w:val="22"/>
          <w:szCs w:val="22"/>
        </w:rPr>
        <w:t>re-</w:t>
      </w:r>
      <w:r>
        <w:rPr>
          <w:rFonts w:ascii="Arial" w:hAnsi="Arial"/>
          <w:sz w:val="22"/>
          <w:szCs w:val="22"/>
        </w:rPr>
        <w:t xml:space="preserve">submission considered in </w:t>
      </w:r>
      <w:r w:rsidR="00934C75">
        <w:rPr>
          <w:rFonts w:ascii="Arial" w:hAnsi="Arial"/>
          <w:sz w:val="22"/>
          <w:szCs w:val="22"/>
        </w:rPr>
        <w:t>N</w:t>
      </w:r>
      <w:r>
        <w:rPr>
          <w:rFonts w:ascii="Arial" w:hAnsi="Arial"/>
          <w:sz w:val="22"/>
          <w:szCs w:val="22"/>
        </w:rPr>
        <w:t xml:space="preserve">ovember 2015. </w:t>
      </w:r>
    </w:p>
    <w:p w:rsidR="00DF26A7" w:rsidRDefault="00DF26A7" w:rsidP="00882085">
      <w:pPr>
        <w:jc w:val="both"/>
        <w:rPr>
          <w:rFonts w:ascii="Arial" w:hAnsi="Arial"/>
          <w:sz w:val="22"/>
          <w:szCs w:val="22"/>
        </w:rPr>
      </w:pPr>
    </w:p>
    <w:p w:rsidR="005A3173" w:rsidRPr="00882085" w:rsidRDefault="005A3173" w:rsidP="0024020F">
      <w:pPr>
        <w:pStyle w:val="Heading2"/>
      </w:pPr>
      <w:r w:rsidRPr="00CE0928">
        <w:t>Comparative harms</w:t>
      </w:r>
    </w:p>
    <w:p w:rsidR="000420A7" w:rsidRPr="00284AF9" w:rsidRDefault="00956D33" w:rsidP="0024020F">
      <w:pPr>
        <w:widowControl w:val="0"/>
        <w:numPr>
          <w:ilvl w:val="1"/>
          <w:numId w:val="5"/>
        </w:numPr>
        <w:contextualSpacing/>
        <w:jc w:val="both"/>
        <w:rPr>
          <w:rFonts w:ascii="Arial" w:hAnsi="Arial"/>
          <w:color w:val="FF00FF"/>
          <w:sz w:val="22"/>
          <w:szCs w:val="22"/>
        </w:rPr>
      </w:pPr>
      <w:r>
        <w:rPr>
          <w:rFonts w:ascii="Arial" w:hAnsi="Arial"/>
          <w:sz w:val="22"/>
          <w:szCs w:val="22"/>
        </w:rPr>
        <w:t>The adverse events</w:t>
      </w:r>
      <w:r w:rsidR="000420A7">
        <w:rPr>
          <w:rFonts w:ascii="Arial" w:hAnsi="Arial"/>
          <w:sz w:val="22"/>
          <w:szCs w:val="22"/>
        </w:rPr>
        <w:t xml:space="preserve"> results remain unchanged from the previous minor re-submission considered in November 2015. </w:t>
      </w:r>
    </w:p>
    <w:p w:rsidR="00FA6055" w:rsidRDefault="00FA6055" w:rsidP="00B6773F">
      <w:pPr>
        <w:jc w:val="both"/>
        <w:rPr>
          <w:rFonts w:ascii="Arial" w:hAnsi="Arial"/>
          <w:sz w:val="22"/>
          <w:szCs w:val="22"/>
        </w:rPr>
      </w:pPr>
    </w:p>
    <w:p w:rsidR="005A3173" w:rsidRPr="00882085" w:rsidRDefault="005A3173" w:rsidP="0024020F">
      <w:pPr>
        <w:pStyle w:val="Heading2"/>
      </w:pPr>
      <w:r w:rsidRPr="00CE0928">
        <w:t>Clinical claim</w:t>
      </w:r>
    </w:p>
    <w:p w:rsidR="006B2A26" w:rsidRDefault="00253B3C" w:rsidP="0024020F">
      <w:pPr>
        <w:widowControl w:val="0"/>
        <w:numPr>
          <w:ilvl w:val="1"/>
          <w:numId w:val="5"/>
        </w:numPr>
        <w:contextualSpacing/>
        <w:jc w:val="both"/>
        <w:rPr>
          <w:rFonts w:ascii="Arial" w:hAnsi="Arial"/>
          <w:sz w:val="22"/>
          <w:szCs w:val="22"/>
        </w:rPr>
      </w:pPr>
      <w:r>
        <w:rPr>
          <w:rFonts w:ascii="Arial" w:hAnsi="Arial"/>
          <w:sz w:val="22"/>
          <w:szCs w:val="22"/>
        </w:rPr>
        <w:t xml:space="preserve">The November minor re-submission </w:t>
      </w:r>
      <w:r w:rsidR="006B2A26" w:rsidRPr="00A703C0">
        <w:rPr>
          <w:rFonts w:ascii="Arial" w:hAnsi="Arial"/>
          <w:sz w:val="22"/>
          <w:szCs w:val="22"/>
        </w:rPr>
        <w:t xml:space="preserve">claimed superior comparative effectiveness and a different but acceptable safety and tolerability profile compared with </w:t>
      </w:r>
      <w:proofErr w:type="spellStart"/>
      <w:r w:rsidR="006B2A26" w:rsidRPr="00A703C0">
        <w:rPr>
          <w:rFonts w:ascii="Arial" w:hAnsi="Arial"/>
          <w:sz w:val="22"/>
          <w:szCs w:val="22"/>
        </w:rPr>
        <w:t>ofatumumab</w:t>
      </w:r>
      <w:proofErr w:type="spellEnd"/>
      <w:r w:rsidR="006B2A26">
        <w:rPr>
          <w:rFonts w:ascii="Arial" w:hAnsi="Arial"/>
          <w:sz w:val="22"/>
          <w:szCs w:val="22"/>
        </w:rPr>
        <w:t xml:space="preserve"> monotherapy</w:t>
      </w:r>
      <w:r w:rsidR="006B2A26" w:rsidRPr="00A703C0">
        <w:rPr>
          <w:rFonts w:ascii="Arial" w:hAnsi="Arial"/>
          <w:sz w:val="22"/>
          <w:szCs w:val="22"/>
        </w:rPr>
        <w:t xml:space="preserve"> (and by extension </w:t>
      </w:r>
      <w:proofErr w:type="spellStart"/>
      <w:r w:rsidR="006B2A26" w:rsidRPr="00A703C0">
        <w:rPr>
          <w:rFonts w:ascii="Arial" w:hAnsi="Arial"/>
          <w:sz w:val="22"/>
          <w:szCs w:val="22"/>
        </w:rPr>
        <w:t>chlorambucil</w:t>
      </w:r>
      <w:proofErr w:type="spellEnd"/>
      <w:r w:rsidR="006B2A26" w:rsidRPr="00A703C0">
        <w:rPr>
          <w:rFonts w:ascii="Arial" w:hAnsi="Arial"/>
          <w:sz w:val="22"/>
          <w:szCs w:val="22"/>
        </w:rPr>
        <w:t xml:space="preserve"> plus rituximab).</w:t>
      </w:r>
      <w:r w:rsidR="006B2A26">
        <w:rPr>
          <w:rFonts w:ascii="Arial" w:hAnsi="Arial"/>
          <w:sz w:val="22"/>
          <w:szCs w:val="22"/>
        </w:rPr>
        <w:t xml:space="preserve"> </w:t>
      </w:r>
      <w:r w:rsidR="00FB4CF6">
        <w:rPr>
          <w:rFonts w:ascii="Arial" w:hAnsi="Arial"/>
          <w:sz w:val="22"/>
          <w:szCs w:val="22"/>
        </w:rPr>
        <w:t>The current minor re-submission did not change the clinical claim.</w:t>
      </w:r>
    </w:p>
    <w:p w:rsidR="0033276A" w:rsidRPr="0033276A" w:rsidRDefault="0033276A" w:rsidP="0033276A">
      <w:pPr>
        <w:pStyle w:val="ListParagraph"/>
        <w:rPr>
          <w:rFonts w:ascii="Arial" w:hAnsi="Arial"/>
          <w:sz w:val="22"/>
          <w:szCs w:val="22"/>
        </w:rPr>
      </w:pPr>
    </w:p>
    <w:p w:rsidR="0033276A" w:rsidRPr="002D1FDC" w:rsidRDefault="0033276A" w:rsidP="0033276A">
      <w:pPr>
        <w:widowControl w:val="0"/>
        <w:ind w:left="709"/>
        <w:contextualSpacing/>
        <w:jc w:val="both"/>
        <w:rPr>
          <w:rFonts w:ascii="Arial" w:hAnsi="Arial" w:cs="Arial"/>
          <w:i/>
          <w:snapToGrid w:val="0"/>
          <w:sz w:val="22"/>
          <w:szCs w:val="22"/>
          <w:lang w:eastAsia="en-US"/>
        </w:rPr>
      </w:pPr>
      <w:r w:rsidRPr="005813F1">
        <w:rPr>
          <w:rFonts w:ascii="Arial" w:hAnsi="Arial" w:cs="Arial"/>
          <w:i/>
          <w:snapToGrid w:val="0"/>
          <w:sz w:val="22"/>
          <w:szCs w:val="22"/>
          <w:lang w:eastAsia="en-US"/>
        </w:rPr>
        <w:t>For more detail on PBAC’s view, see section 7 “PBAC outcome”</w:t>
      </w:r>
    </w:p>
    <w:p w:rsidR="00F57A6D" w:rsidRPr="00882085" w:rsidRDefault="00F57A6D" w:rsidP="0033276A">
      <w:pPr>
        <w:jc w:val="both"/>
        <w:rPr>
          <w:rFonts w:ascii="Arial" w:hAnsi="Arial"/>
          <w:sz w:val="22"/>
          <w:szCs w:val="22"/>
        </w:rPr>
      </w:pPr>
    </w:p>
    <w:p w:rsidR="005A3173" w:rsidRPr="00882085" w:rsidRDefault="005A3173" w:rsidP="0024020F">
      <w:pPr>
        <w:pStyle w:val="Heading2"/>
      </w:pPr>
      <w:r w:rsidRPr="00CE0928">
        <w:t>Economic analysis</w:t>
      </w:r>
    </w:p>
    <w:p w:rsidR="008127FC" w:rsidRPr="000A0FD6" w:rsidRDefault="0023740A" w:rsidP="0024020F">
      <w:pPr>
        <w:widowControl w:val="0"/>
        <w:numPr>
          <w:ilvl w:val="1"/>
          <w:numId w:val="5"/>
        </w:numPr>
        <w:contextualSpacing/>
        <w:jc w:val="both"/>
        <w:rPr>
          <w:rFonts w:ascii="Arial" w:hAnsi="Arial"/>
          <w:color w:val="FF00FF"/>
          <w:sz w:val="22"/>
          <w:szCs w:val="22"/>
        </w:rPr>
      </w:pPr>
      <w:r>
        <w:rPr>
          <w:rFonts w:ascii="Arial" w:hAnsi="Arial"/>
          <w:sz w:val="22"/>
          <w:szCs w:val="22"/>
        </w:rPr>
        <w:t xml:space="preserve">The </w:t>
      </w:r>
      <w:r w:rsidR="00B14AE9">
        <w:rPr>
          <w:rFonts w:ascii="Arial" w:hAnsi="Arial"/>
          <w:sz w:val="22"/>
          <w:szCs w:val="22"/>
        </w:rPr>
        <w:t xml:space="preserve">current </w:t>
      </w:r>
      <w:r>
        <w:rPr>
          <w:rFonts w:ascii="Arial" w:hAnsi="Arial"/>
          <w:sz w:val="22"/>
          <w:szCs w:val="22"/>
        </w:rPr>
        <w:t xml:space="preserve">minor re-submission </w:t>
      </w:r>
      <w:r w:rsidR="0028520C">
        <w:rPr>
          <w:rFonts w:ascii="Arial" w:hAnsi="Arial"/>
          <w:sz w:val="22"/>
          <w:szCs w:val="22"/>
        </w:rPr>
        <w:t xml:space="preserve">presented a </w:t>
      </w:r>
      <w:r>
        <w:rPr>
          <w:rFonts w:ascii="Arial" w:hAnsi="Arial"/>
          <w:sz w:val="22"/>
          <w:szCs w:val="22"/>
        </w:rPr>
        <w:t xml:space="preserve">revised </w:t>
      </w:r>
      <w:r w:rsidR="0028520C">
        <w:rPr>
          <w:rFonts w:ascii="Arial" w:hAnsi="Arial"/>
          <w:sz w:val="22"/>
          <w:szCs w:val="22"/>
        </w:rPr>
        <w:t xml:space="preserve">cost-effectiveness analysis </w:t>
      </w:r>
      <w:r w:rsidR="00B14AE9">
        <w:rPr>
          <w:rFonts w:ascii="Arial" w:hAnsi="Arial"/>
          <w:sz w:val="22"/>
          <w:szCs w:val="22"/>
        </w:rPr>
        <w:t xml:space="preserve">of </w:t>
      </w:r>
      <w:proofErr w:type="spellStart"/>
      <w:r w:rsidR="00B14AE9">
        <w:rPr>
          <w:rFonts w:ascii="Arial" w:hAnsi="Arial"/>
          <w:sz w:val="22"/>
          <w:szCs w:val="22"/>
        </w:rPr>
        <w:lastRenderedPageBreak/>
        <w:t>ibrutinib</w:t>
      </w:r>
      <w:proofErr w:type="spellEnd"/>
      <w:r w:rsidR="00B14AE9">
        <w:rPr>
          <w:rFonts w:ascii="Arial" w:hAnsi="Arial"/>
          <w:sz w:val="22"/>
          <w:szCs w:val="22"/>
        </w:rPr>
        <w:t xml:space="preserve"> against </w:t>
      </w:r>
      <w:proofErr w:type="spellStart"/>
      <w:r w:rsidR="00B14AE9">
        <w:rPr>
          <w:rFonts w:ascii="Arial" w:hAnsi="Arial"/>
          <w:sz w:val="22"/>
          <w:szCs w:val="22"/>
        </w:rPr>
        <w:t>ofatumumab</w:t>
      </w:r>
      <w:proofErr w:type="spellEnd"/>
      <w:r w:rsidR="00B14AE9">
        <w:rPr>
          <w:rFonts w:ascii="Arial" w:hAnsi="Arial"/>
          <w:sz w:val="22"/>
          <w:szCs w:val="22"/>
        </w:rPr>
        <w:t xml:space="preserve"> </w:t>
      </w:r>
      <w:r w:rsidR="00C87020">
        <w:rPr>
          <w:rFonts w:ascii="Arial" w:hAnsi="Arial"/>
          <w:sz w:val="22"/>
          <w:szCs w:val="22"/>
        </w:rPr>
        <w:t xml:space="preserve">with a base case </w:t>
      </w:r>
      <w:r w:rsidR="00B14AE9" w:rsidRPr="00960C3C">
        <w:rPr>
          <w:rFonts w:ascii="Arial" w:hAnsi="Arial"/>
          <w:sz w:val="22"/>
          <w:szCs w:val="22"/>
        </w:rPr>
        <w:t xml:space="preserve">ICER of </w:t>
      </w:r>
      <w:r w:rsidR="00195C72" w:rsidRPr="00195C72">
        <w:rPr>
          <w:rFonts w:ascii="Arial" w:hAnsi="Arial"/>
          <w:sz w:val="22"/>
          <w:szCs w:val="22"/>
        </w:rPr>
        <w:t>$45,000/QALY – 75,000/QALY</w:t>
      </w:r>
      <w:r w:rsidR="00195C72" w:rsidRPr="00960C3C">
        <w:rPr>
          <w:rFonts w:ascii="Arial" w:hAnsi="Arial"/>
          <w:sz w:val="22"/>
          <w:szCs w:val="22"/>
        </w:rPr>
        <w:t xml:space="preserve"> </w:t>
      </w:r>
      <w:r w:rsidR="00B14AE9" w:rsidRPr="00960C3C">
        <w:rPr>
          <w:rFonts w:ascii="Arial" w:hAnsi="Arial"/>
          <w:sz w:val="22"/>
          <w:szCs w:val="22"/>
        </w:rPr>
        <w:t>calculated in the RPSFT population without convergence</w:t>
      </w:r>
      <w:r w:rsidR="00B14AE9" w:rsidRPr="00161DB8">
        <w:rPr>
          <w:rFonts w:ascii="Arial" w:hAnsi="Arial"/>
          <w:sz w:val="22"/>
          <w:szCs w:val="22"/>
        </w:rPr>
        <w:t xml:space="preserve">. </w:t>
      </w:r>
      <w:r w:rsidR="00C87020">
        <w:rPr>
          <w:rFonts w:ascii="Arial" w:hAnsi="Arial"/>
          <w:sz w:val="22"/>
          <w:szCs w:val="22"/>
        </w:rPr>
        <w:t xml:space="preserve">Based on the criteria for the economic evaluation set by the PBAC in November 2015 the evaluation derived a base case </w:t>
      </w:r>
      <w:r w:rsidR="00161DB8" w:rsidRPr="00161DB8">
        <w:rPr>
          <w:rFonts w:ascii="Arial" w:hAnsi="Arial"/>
          <w:sz w:val="22"/>
          <w:szCs w:val="22"/>
        </w:rPr>
        <w:t xml:space="preserve">ICER of </w:t>
      </w:r>
      <w:r w:rsidR="00195C72">
        <w:rPr>
          <w:rFonts w:ascii="Arial" w:hAnsi="Arial"/>
          <w:sz w:val="22"/>
          <w:szCs w:val="22"/>
        </w:rPr>
        <w:t>$7</w:t>
      </w:r>
      <w:r w:rsidR="00195C72" w:rsidRPr="00195C72">
        <w:rPr>
          <w:rFonts w:ascii="Arial" w:hAnsi="Arial"/>
          <w:sz w:val="22"/>
          <w:szCs w:val="22"/>
        </w:rPr>
        <w:t xml:space="preserve">5,000/QALY – </w:t>
      </w:r>
      <w:r w:rsidR="00195C72">
        <w:rPr>
          <w:rFonts w:ascii="Arial" w:hAnsi="Arial"/>
          <w:sz w:val="22"/>
          <w:szCs w:val="22"/>
        </w:rPr>
        <w:t>10</w:t>
      </w:r>
      <w:r w:rsidR="00195C72" w:rsidRPr="00195C72">
        <w:rPr>
          <w:rFonts w:ascii="Arial" w:hAnsi="Arial"/>
          <w:sz w:val="22"/>
          <w:szCs w:val="22"/>
        </w:rPr>
        <w:t>5,000/QALY</w:t>
      </w:r>
      <w:r w:rsidR="00161DB8" w:rsidRPr="00161DB8">
        <w:rPr>
          <w:rFonts w:ascii="Arial" w:hAnsi="Arial"/>
          <w:sz w:val="22"/>
          <w:szCs w:val="22"/>
        </w:rPr>
        <w:t xml:space="preserve"> </w:t>
      </w:r>
      <w:r w:rsidR="00C87020">
        <w:rPr>
          <w:rFonts w:ascii="Arial" w:hAnsi="Arial"/>
          <w:sz w:val="22"/>
          <w:szCs w:val="22"/>
        </w:rPr>
        <w:t>based on</w:t>
      </w:r>
      <w:r w:rsidR="00161DB8" w:rsidRPr="00161DB8">
        <w:rPr>
          <w:rFonts w:ascii="Arial" w:hAnsi="Arial"/>
          <w:sz w:val="22"/>
          <w:szCs w:val="22"/>
        </w:rPr>
        <w:t xml:space="preserve"> the ITT (end of study) population with convergence </w:t>
      </w:r>
      <w:r w:rsidR="00C87020">
        <w:rPr>
          <w:rFonts w:ascii="Arial" w:hAnsi="Arial"/>
          <w:sz w:val="22"/>
          <w:szCs w:val="22"/>
        </w:rPr>
        <w:t xml:space="preserve">applied to overall survival. </w:t>
      </w:r>
      <w:r w:rsidR="008127FC" w:rsidRPr="00161DB8">
        <w:rPr>
          <w:rFonts w:ascii="Arial" w:hAnsi="Arial"/>
          <w:sz w:val="22"/>
          <w:szCs w:val="22"/>
        </w:rPr>
        <w:t xml:space="preserve">The </w:t>
      </w:r>
      <w:r w:rsidR="008127FC">
        <w:rPr>
          <w:rFonts w:ascii="Arial" w:hAnsi="Arial"/>
          <w:sz w:val="22"/>
          <w:szCs w:val="22"/>
        </w:rPr>
        <w:t>different ICERs resulting from the presented and the suggested parameters from the November 2015 PBAC recommendation</w:t>
      </w:r>
      <w:r w:rsidR="00BD134B">
        <w:rPr>
          <w:rFonts w:ascii="Arial" w:hAnsi="Arial"/>
          <w:sz w:val="22"/>
          <w:szCs w:val="22"/>
        </w:rPr>
        <w:t xml:space="preserve"> are shown in the following table</w:t>
      </w:r>
      <w:r w:rsidR="008127FC">
        <w:rPr>
          <w:rFonts w:ascii="Arial" w:hAnsi="Arial"/>
          <w:sz w:val="22"/>
          <w:szCs w:val="22"/>
        </w:rPr>
        <w:t xml:space="preserve">. </w:t>
      </w:r>
      <w:r w:rsidR="00BD134B" w:rsidRPr="00BD134B">
        <w:rPr>
          <w:rFonts w:ascii="Arial" w:hAnsi="Arial"/>
          <w:sz w:val="22"/>
          <w:szCs w:val="22"/>
        </w:rPr>
        <w:t xml:space="preserve">The likely range of the true ICER was between </w:t>
      </w:r>
      <w:r w:rsidR="00EF20E5" w:rsidRPr="00195C72">
        <w:rPr>
          <w:rFonts w:ascii="Arial" w:hAnsi="Arial"/>
          <w:sz w:val="22"/>
          <w:szCs w:val="22"/>
        </w:rPr>
        <w:t>$45,000/QALY – 75,000/QALY</w:t>
      </w:r>
      <w:r w:rsidR="00EF20E5" w:rsidRPr="00BD134B">
        <w:rPr>
          <w:rFonts w:ascii="Arial" w:hAnsi="Arial"/>
          <w:sz w:val="22"/>
          <w:szCs w:val="22"/>
        </w:rPr>
        <w:t xml:space="preserve"> </w:t>
      </w:r>
      <w:r w:rsidR="00BD134B" w:rsidRPr="00BD134B">
        <w:rPr>
          <w:rFonts w:ascii="Arial" w:hAnsi="Arial"/>
          <w:sz w:val="22"/>
          <w:szCs w:val="22"/>
        </w:rPr>
        <w:t xml:space="preserve">and </w:t>
      </w:r>
      <w:r w:rsidR="00EF20E5">
        <w:rPr>
          <w:rFonts w:ascii="Arial" w:hAnsi="Arial"/>
          <w:sz w:val="22"/>
          <w:szCs w:val="22"/>
        </w:rPr>
        <w:t>$7</w:t>
      </w:r>
      <w:r w:rsidR="00EF20E5" w:rsidRPr="00195C72">
        <w:rPr>
          <w:rFonts w:ascii="Arial" w:hAnsi="Arial"/>
          <w:sz w:val="22"/>
          <w:szCs w:val="22"/>
        </w:rPr>
        <w:t xml:space="preserve">5,000/QALY – </w:t>
      </w:r>
      <w:r w:rsidR="00EF20E5">
        <w:rPr>
          <w:rFonts w:ascii="Arial" w:hAnsi="Arial"/>
          <w:sz w:val="22"/>
          <w:szCs w:val="22"/>
        </w:rPr>
        <w:t>10</w:t>
      </w:r>
      <w:r w:rsidR="00EF20E5" w:rsidRPr="00195C72">
        <w:rPr>
          <w:rFonts w:ascii="Arial" w:hAnsi="Arial"/>
          <w:sz w:val="22"/>
          <w:szCs w:val="22"/>
        </w:rPr>
        <w:t>5,000/QALY</w:t>
      </w:r>
      <w:r w:rsidR="00BD134B" w:rsidRPr="000A0FD6">
        <w:rPr>
          <w:rFonts w:ascii="Arial" w:hAnsi="Arial"/>
          <w:sz w:val="22"/>
          <w:szCs w:val="22"/>
        </w:rPr>
        <w:t>.</w:t>
      </w:r>
      <w:r w:rsidR="007D2D5D" w:rsidRPr="000A0FD6">
        <w:rPr>
          <w:rFonts w:ascii="Arial" w:hAnsi="Arial"/>
          <w:sz w:val="22"/>
          <w:szCs w:val="22"/>
        </w:rPr>
        <w:t xml:space="preserve"> In its Pre-PBAC response the sponsor offered a </w:t>
      </w:r>
      <w:r w:rsidR="0082330A">
        <w:rPr>
          <w:rFonts w:ascii="Arial" w:hAnsi="Arial"/>
          <w:noProof/>
          <w:color w:val="000000"/>
          <w:sz w:val="22"/>
          <w:szCs w:val="22"/>
          <w:highlight w:val="black"/>
        </w:rPr>
        <w:t>''''''''</w:t>
      </w:r>
      <w:r w:rsidR="007D2D5D" w:rsidRPr="000A0FD6">
        <w:rPr>
          <w:rFonts w:ascii="Arial" w:hAnsi="Arial"/>
          <w:sz w:val="22"/>
          <w:szCs w:val="22"/>
        </w:rPr>
        <w:t xml:space="preserve">% price reduction which reduced this ICER range </w:t>
      </w:r>
      <w:r w:rsidR="00414FA0">
        <w:rPr>
          <w:rFonts w:ascii="Arial" w:hAnsi="Arial"/>
          <w:sz w:val="22"/>
          <w:szCs w:val="22"/>
        </w:rPr>
        <w:t>to</w:t>
      </w:r>
      <w:r w:rsidR="00EF20E5" w:rsidRPr="00195C72">
        <w:rPr>
          <w:rFonts w:ascii="Arial" w:hAnsi="Arial"/>
          <w:sz w:val="22"/>
          <w:szCs w:val="22"/>
        </w:rPr>
        <w:t>$45,000/QALY – 75,000/QALY</w:t>
      </w:r>
      <w:r w:rsidR="007D2D5D" w:rsidRPr="000A0FD6">
        <w:rPr>
          <w:rFonts w:ascii="Arial" w:hAnsi="Arial"/>
          <w:sz w:val="22"/>
          <w:szCs w:val="22"/>
        </w:rPr>
        <w:t>.</w:t>
      </w:r>
    </w:p>
    <w:p w:rsidR="008127FC" w:rsidRDefault="008127FC" w:rsidP="008127FC">
      <w:pPr>
        <w:pStyle w:val="ListParagraph"/>
        <w:ind w:left="709"/>
        <w:jc w:val="both"/>
        <w:rPr>
          <w:rFonts w:ascii="Arial" w:hAnsi="Arial"/>
          <w:sz w:val="22"/>
          <w:szCs w:val="22"/>
        </w:rPr>
      </w:pPr>
    </w:p>
    <w:p w:rsidR="008127FC" w:rsidRPr="00960C3C" w:rsidRDefault="008127FC" w:rsidP="008127FC">
      <w:pPr>
        <w:keepNext/>
        <w:ind w:left="720"/>
        <w:rPr>
          <w:rFonts w:ascii="Arial Narrow" w:hAnsi="Arial Narrow"/>
          <w:b/>
          <w:sz w:val="20"/>
          <w:szCs w:val="20"/>
        </w:rPr>
      </w:pPr>
      <w:r w:rsidRPr="00960C3C">
        <w:rPr>
          <w:rFonts w:ascii="Arial Narrow" w:hAnsi="Arial Narrow"/>
          <w:b/>
          <w:sz w:val="20"/>
          <w:szCs w:val="20"/>
        </w:rPr>
        <w:t xml:space="preserve">Table 4: Summary of modelled economic analysis </w:t>
      </w:r>
    </w:p>
    <w:tbl>
      <w:tblPr>
        <w:tblStyle w:val="TableGrid"/>
        <w:tblW w:w="4558" w:type="pct"/>
        <w:tblInd w:w="817" w:type="dxa"/>
        <w:tblLayout w:type="fixed"/>
        <w:tblLook w:val="04A0" w:firstRow="1" w:lastRow="0" w:firstColumn="1" w:lastColumn="0" w:noHBand="0" w:noVBand="1"/>
        <w:tblCaption w:val="Table 4: Summary of modelled economic analysis "/>
      </w:tblPr>
      <w:tblGrid>
        <w:gridCol w:w="1700"/>
        <w:gridCol w:w="1702"/>
        <w:gridCol w:w="1134"/>
        <w:gridCol w:w="1279"/>
        <w:gridCol w:w="1274"/>
        <w:gridCol w:w="1336"/>
      </w:tblGrid>
      <w:tr w:rsidR="008127FC" w:rsidRPr="008854FD" w:rsidTr="00245F3D">
        <w:trPr>
          <w:trHeight w:val="20"/>
          <w:tblHeader/>
        </w:trPr>
        <w:tc>
          <w:tcPr>
            <w:tcW w:w="1009" w:type="pct"/>
            <w:vMerge w:val="restart"/>
          </w:tcPr>
          <w:p w:rsidR="008127FC" w:rsidRPr="00892D9E" w:rsidRDefault="008127FC" w:rsidP="00245F3D">
            <w:pPr>
              <w:keepNext/>
              <w:jc w:val="both"/>
              <w:rPr>
                <w:rFonts w:ascii="Arial Narrow" w:hAnsi="Arial Narrow"/>
                <w:b/>
                <w:sz w:val="20"/>
                <w:szCs w:val="20"/>
              </w:rPr>
            </w:pPr>
          </w:p>
        </w:tc>
        <w:tc>
          <w:tcPr>
            <w:tcW w:w="1010" w:type="pct"/>
            <w:vMerge w:val="restart"/>
          </w:tcPr>
          <w:p w:rsidR="008127FC" w:rsidRPr="00892D9E" w:rsidRDefault="008127FC" w:rsidP="00245F3D">
            <w:pPr>
              <w:keepNext/>
              <w:jc w:val="center"/>
              <w:rPr>
                <w:rFonts w:ascii="Arial Narrow" w:hAnsi="Arial Narrow"/>
                <w:b/>
                <w:sz w:val="20"/>
                <w:szCs w:val="20"/>
              </w:rPr>
            </w:pPr>
            <w:r w:rsidRPr="00892D9E">
              <w:rPr>
                <w:rFonts w:ascii="Arial Narrow" w:hAnsi="Arial Narrow"/>
                <w:b/>
                <w:sz w:val="20"/>
                <w:szCs w:val="20"/>
              </w:rPr>
              <w:t>Hazard Ratio</w:t>
            </w:r>
          </w:p>
        </w:tc>
        <w:tc>
          <w:tcPr>
            <w:tcW w:w="2981" w:type="pct"/>
            <w:gridSpan w:val="4"/>
          </w:tcPr>
          <w:p w:rsidR="008127FC" w:rsidRPr="00892D9E" w:rsidRDefault="008127FC" w:rsidP="00245F3D">
            <w:pPr>
              <w:keepNext/>
              <w:jc w:val="center"/>
              <w:rPr>
                <w:rFonts w:ascii="Arial Narrow" w:hAnsi="Arial Narrow"/>
                <w:b/>
                <w:sz w:val="20"/>
                <w:szCs w:val="20"/>
              </w:rPr>
            </w:pPr>
            <w:r w:rsidRPr="00892D9E">
              <w:rPr>
                <w:rFonts w:ascii="Arial Narrow" w:hAnsi="Arial Narrow"/>
                <w:b/>
                <w:sz w:val="20"/>
                <w:szCs w:val="20"/>
              </w:rPr>
              <w:t>Time horizon (years)</w:t>
            </w:r>
          </w:p>
        </w:tc>
      </w:tr>
      <w:tr w:rsidR="008127FC" w:rsidRPr="008854FD" w:rsidTr="00245F3D">
        <w:trPr>
          <w:trHeight w:val="20"/>
          <w:tblHeader/>
        </w:trPr>
        <w:tc>
          <w:tcPr>
            <w:tcW w:w="1009" w:type="pct"/>
            <w:vMerge/>
          </w:tcPr>
          <w:p w:rsidR="008127FC" w:rsidRPr="00892D9E" w:rsidRDefault="008127FC" w:rsidP="00245F3D">
            <w:pPr>
              <w:keepNext/>
              <w:jc w:val="both"/>
              <w:rPr>
                <w:rFonts w:ascii="Arial Narrow" w:hAnsi="Arial Narrow"/>
                <w:b/>
                <w:sz w:val="20"/>
                <w:szCs w:val="20"/>
              </w:rPr>
            </w:pPr>
          </w:p>
        </w:tc>
        <w:tc>
          <w:tcPr>
            <w:tcW w:w="1010" w:type="pct"/>
            <w:vMerge/>
          </w:tcPr>
          <w:p w:rsidR="008127FC" w:rsidRPr="00892D9E" w:rsidRDefault="008127FC" w:rsidP="00245F3D">
            <w:pPr>
              <w:keepNext/>
              <w:jc w:val="both"/>
              <w:rPr>
                <w:rFonts w:ascii="Arial Narrow" w:hAnsi="Arial Narrow"/>
                <w:b/>
                <w:sz w:val="20"/>
                <w:szCs w:val="20"/>
              </w:rPr>
            </w:pPr>
          </w:p>
        </w:tc>
        <w:tc>
          <w:tcPr>
            <w:tcW w:w="1432" w:type="pct"/>
            <w:gridSpan w:val="2"/>
          </w:tcPr>
          <w:p w:rsidR="008127FC" w:rsidRPr="00892D9E" w:rsidRDefault="008127FC" w:rsidP="00245F3D">
            <w:pPr>
              <w:keepNext/>
              <w:jc w:val="center"/>
              <w:rPr>
                <w:rFonts w:ascii="Arial Narrow" w:hAnsi="Arial Narrow"/>
                <w:b/>
                <w:sz w:val="20"/>
                <w:szCs w:val="20"/>
              </w:rPr>
            </w:pPr>
            <w:r w:rsidRPr="00892D9E">
              <w:rPr>
                <w:rFonts w:ascii="Arial Narrow" w:hAnsi="Arial Narrow"/>
                <w:b/>
                <w:sz w:val="20"/>
                <w:szCs w:val="20"/>
              </w:rPr>
              <w:t>10</w:t>
            </w:r>
          </w:p>
        </w:tc>
        <w:tc>
          <w:tcPr>
            <w:tcW w:w="1549" w:type="pct"/>
            <w:gridSpan w:val="2"/>
          </w:tcPr>
          <w:p w:rsidR="008127FC" w:rsidRPr="00892D9E" w:rsidRDefault="008127FC" w:rsidP="00245F3D">
            <w:pPr>
              <w:keepNext/>
              <w:jc w:val="center"/>
              <w:rPr>
                <w:rFonts w:ascii="Arial Narrow" w:hAnsi="Arial Narrow"/>
                <w:b/>
                <w:sz w:val="20"/>
                <w:szCs w:val="20"/>
              </w:rPr>
            </w:pPr>
            <w:r w:rsidRPr="00892D9E">
              <w:rPr>
                <w:rFonts w:ascii="Arial Narrow" w:hAnsi="Arial Narrow"/>
                <w:b/>
                <w:sz w:val="20"/>
                <w:szCs w:val="20"/>
              </w:rPr>
              <w:t>15</w:t>
            </w:r>
          </w:p>
        </w:tc>
      </w:tr>
      <w:tr w:rsidR="008127FC" w:rsidRPr="008854FD" w:rsidTr="00245F3D">
        <w:trPr>
          <w:trHeight w:val="20"/>
          <w:tblHeader/>
        </w:trPr>
        <w:tc>
          <w:tcPr>
            <w:tcW w:w="2019" w:type="pct"/>
            <w:gridSpan w:val="2"/>
          </w:tcPr>
          <w:p w:rsidR="008127FC" w:rsidRPr="00892D9E" w:rsidRDefault="008127FC" w:rsidP="00245F3D">
            <w:pPr>
              <w:keepNext/>
              <w:jc w:val="both"/>
              <w:rPr>
                <w:rFonts w:ascii="Arial Narrow" w:hAnsi="Arial Narrow"/>
                <w:b/>
                <w:sz w:val="20"/>
                <w:szCs w:val="20"/>
              </w:rPr>
            </w:pPr>
            <w:r w:rsidRPr="00892D9E">
              <w:rPr>
                <w:rFonts w:ascii="Arial Narrow" w:hAnsi="Arial Narrow"/>
                <w:b/>
                <w:sz w:val="20"/>
                <w:szCs w:val="20"/>
              </w:rPr>
              <w:t>Convergence</w:t>
            </w:r>
          </w:p>
        </w:tc>
        <w:tc>
          <w:tcPr>
            <w:tcW w:w="673" w:type="pct"/>
          </w:tcPr>
          <w:p w:rsidR="008127FC" w:rsidRPr="00892D9E" w:rsidRDefault="008127FC" w:rsidP="00245F3D">
            <w:pPr>
              <w:keepNext/>
              <w:jc w:val="center"/>
              <w:rPr>
                <w:rFonts w:ascii="Arial Narrow" w:hAnsi="Arial Narrow"/>
                <w:b/>
                <w:sz w:val="20"/>
                <w:szCs w:val="20"/>
              </w:rPr>
            </w:pPr>
            <w:r w:rsidRPr="00892D9E">
              <w:rPr>
                <w:rFonts w:ascii="Arial Narrow" w:hAnsi="Arial Narrow"/>
                <w:b/>
                <w:sz w:val="20"/>
                <w:szCs w:val="20"/>
              </w:rPr>
              <w:t>yes</w:t>
            </w:r>
          </w:p>
        </w:tc>
        <w:tc>
          <w:tcPr>
            <w:tcW w:w="759" w:type="pct"/>
          </w:tcPr>
          <w:p w:rsidR="008127FC" w:rsidRPr="00892D9E" w:rsidRDefault="008127FC" w:rsidP="00245F3D">
            <w:pPr>
              <w:keepNext/>
              <w:jc w:val="center"/>
              <w:rPr>
                <w:rFonts w:ascii="Arial Narrow" w:hAnsi="Arial Narrow"/>
                <w:b/>
                <w:sz w:val="20"/>
                <w:szCs w:val="20"/>
              </w:rPr>
            </w:pPr>
            <w:r w:rsidRPr="00892D9E">
              <w:rPr>
                <w:rFonts w:ascii="Arial Narrow" w:hAnsi="Arial Narrow"/>
                <w:b/>
                <w:sz w:val="20"/>
                <w:szCs w:val="20"/>
              </w:rPr>
              <w:t>no</w:t>
            </w:r>
          </w:p>
        </w:tc>
        <w:tc>
          <w:tcPr>
            <w:tcW w:w="756" w:type="pct"/>
          </w:tcPr>
          <w:p w:rsidR="008127FC" w:rsidRPr="00892D9E" w:rsidRDefault="008127FC" w:rsidP="00245F3D">
            <w:pPr>
              <w:keepNext/>
              <w:jc w:val="center"/>
              <w:rPr>
                <w:rFonts w:ascii="Arial Narrow" w:hAnsi="Arial Narrow"/>
                <w:b/>
                <w:sz w:val="20"/>
                <w:szCs w:val="20"/>
              </w:rPr>
            </w:pPr>
            <w:r w:rsidRPr="00892D9E">
              <w:rPr>
                <w:rFonts w:ascii="Arial Narrow" w:hAnsi="Arial Narrow"/>
                <w:b/>
                <w:sz w:val="20"/>
                <w:szCs w:val="20"/>
              </w:rPr>
              <w:t>yes</w:t>
            </w:r>
          </w:p>
        </w:tc>
        <w:tc>
          <w:tcPr>
            <w:tcW w:w="793" w:type="pct"/>
          </w:tcPr>
          <w:p w:rsidR="008127FC" w:rsidRPr="00892D9E" w:rsidRDefault="008127FC" w:rsidP="00245F3D">
            <w:pPr>
              <w:keepNext/>
              <w:jc w:val="center"/>
              <w:rPr>
                <w:rFonts w:ascii="Arial Narrow" w:hAnsi="Arial Narrow"/>
                <w:b/>
                <w:sz w:val="20"/>
                <w:szCs w:val="20"/>
              </w:rPr>
            </w:pPr>
            <w:r w:rsidRPr="00892D9E">
              <w:rPr>
                <w:rFonts w:ascii="Arial Narrow" w:hAnsi="Arial Narrow"/>
                <w:b/>
                <w:sz w:val="20"/>
                <w:szCs w:val="20"/>
              </w:rPr>
              <w:t>no</w:t>
            </w:r>
          </w:p>
        </w:tc>
      </w:tr>
      <w:tr w:rsidR="008127FC" w:rsidRPr="008854FD" w:rsidTr="00245F3D">
        <w:trPr>
          <w:trHeight w:val="20"/>
        </w:trPr>
        <w:tc>
          <w:tcPr>
            <w:tcW w:w="5000" w:type="pct"/>
            <w:gridSpan w:val="6"/>
          </w:tcPr>
          <w:p w:rsidR="008127FC" w:rsidRPr="00892D9E" w:rsidRDefault="008127FC" w:rsidP="00245F3D">
            <w:pPr>
              <w:keepNext/>
              <w:rPr>
                <w:rFonts w:ascii="Arial Narrow" w:hAnsi="Arial Narrow"/>
                <w:b/>
                <w:sz w:val="20"/>
                <w:szCs w:val="20"/>
              </w:rPr>
            </w:pPr>
            <w:r w:rsidRPr="00892D9E">
              <w:rPr>
                <w:rFonts w:ascii="Arial Narrow" w:hAnsi="Arial Narrow"/>
                <w:b/>
                <w:sz w:val="20"/>
                <w:szCs w:val="20"/>
              </w:rPr>
              <w:t>ICER</w:t>
            </w:r>
          </w:p>
        </w:tc>
      </w:tr>
      <w:tr w:rsidR="008127FC" w:rsidRPr="008854FD" w:rsidTr="00245F3D">
        <w:trPr>
          <w:trHeight w:val="20"/>
        </w:trPr>
        <w:tc>
          <w:tcPr>
            <w:tcW w:w="1009" w:type="pct"/>
            <w:vAlign w:val="center"/>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RPSFT</w:t>
            </w:r>
          </w:p>
        </w:tc>
        <w:tc>
          <w:tcPr>
            <w:tcW w:w="1010" w:type="pct"/>
          </w:tcPr>
          <w:p w:rsidR="008127FC" w:rsidRPr="0082330A" w:rsidRDefault="0082330A" w:rsidP="00245F3D">
            <w:pPr>
              <w:keepNext/>
              <w:rPr>
                <w:rFonts w:ascii="Arial Narrow" w:hAnsi="Arial Narrow"/>
                <w:sz w:val="20"/>
                <w:szCs w:val="20"/>
                <w:highlight w:val="black"/>
              </w:rPr>
            </w:pPr>
            <w:r>
              <w:rPr>
                <w:rFonts w:ascii="Arial Narrow" w:hAnsi="Arial Narrow"/>
                <w:noProof/>
                <w:color w:val="000000"/>
                <w:sz w:val="20"/>
                <w:szCs w:val="20"/>
                <w:highlight w:val="black"/>
              </w:rPr>
              <w:t>'''''''''' ''''''''''''''' ''''''''''''</w:t>
            </w:r>
          </w:p>
        </w:tc>
        <w:tc>
          <w:tcPr>
            <w:tcW w:w="67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9"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r w:rsidR="000D422D" w:rsidRPr="000D422D">
              <w:rPr>
                <w:rFonts w:ascii="Arial Narrow" w:hAnsi="Arial Narrow"/>
                <w:sz w:val="20"/>
                <w:szCs w:val="20"/>
                <w:vertAlign w:val="superscript"/>
              </w:rPr>
              <w:t xml:space="preserve"> </w:t>
            </w:r>
            <w:r w:rsidR="000D422D">
              <w:rPr>
                <w:rFonts w:ascii="Arial Narrow" w:hAnsi="Arial Narrow"/>
                <w:sz w:val="20"/>
                <w:szCs w:val="20"/>
                <w:vertAlign w:val="superscript"/>
              </w:rPr>
              <w:t>b</w:t>
            </w:r>
          </w:p>
        </w:tc>
        <w:tc>
          <w:tcPr>
            <w:tcW w:w="756"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r>
      <w:tr w:rsidR="008127FC" w:rsidRPr="008854FD" w:rsidTr="000D422D">
        <w:trPr>
          <w:trHeight w:val="20"/>
        </w:trPr>
        <w:tc>
          <w:tcPr>
            <w:tcW w:w="1009" w:type="pct"/>
            <w:vAlign w:val="center"/>
          </w:tcPr>
          <w:p w:rsidR="008127FC" w:rsidRPr="00892D9E" w:rsidRDefault="008127FC" w:rsidP="00245F3D">
            <w:pPr>
              <w:keepNext/>
              <w:rPr>
                <w:rFonts w:ascii="Arial Narrow" w:hAnsi="Arial Narrow"/>
                <w:b/>
                <w:sz w:val="20"/>
                <w:szCs w:val="20"/>
              </w:rPr>
            </w:pPr>
            <w:r w:rsidRPr="00892D9E">
              <w:rPr>
                <w:rFonts w:ascii="Arial Narrow" w:hAnsi="Arial Narrow"/>
                <w:sz w:val="20"/>
                <w:szCs w:val="20"/>
              </w:rPr>
              <w:t>ITT (EOS)</w:t>
            </w:r>
          </w:p>
        </w:tc>
        <w:tc>
          <w:tcPr>
            <w:tcW w:w="1010" w:type="pct"/>
          </w:tcPr>
          <w:p w:rsidR="008127FC" w:rsidRPr="0082330A" w:rsidRDefault="0082330A" w:rsidP="00245F3D">
            <w:pPr>
              <w:keepNext/>
              <w:rPr>
                <w:rFonts w:ascii="Arial Narrow" w:hAnsi="Arial Narrow"/>
                <w:sz w:val="20"/>
                <w:szCs w:val="20"/>
                <w:highlight w:val="black"/>
              </w:rPr>
            </w:pPr>
            <w:r>
              <w:rPr>
                <w:rFonts w:ascii="Arial Narrow" w:hAnsi="Arial Narrow"/>
                <w:noProof/>
                <w:color w:val="000000"/>
                <w:sz w:val="20"/>
                <w:szCs w:val="20"/>
                <w:highlight w:val="black"/>
              </w:rPr>
              <w:t>'''''''''' ''''''''''''' '''''''''''''</w:t>
            </w:r>
          </w:p>
        </w:tc>
        <w:tc>
          <w:tcPr>
            <w:tcW w:w="673" w:type="pct"/>
            <w:shd w:val="clear" w:color="auto" w:fill="FFFFFF" w:themeFill="background1"/>
            <w:vAlign w:val="center"/>
          </w:tcPr>
          <w:p w:rsidR="008127FC" w:rsidRPr="000D422D" w:rsidRDefault="008127FC" w:rsidP="00245F3D">
            <w:pPr>
              <w:keepNext/>
              <w:jc w:val="right"/>
              <w:rPr>
                <w:rFonts w:ascii="Arial Narrow" w:hAnsi="Arial Narrow"/>
                <w:sz w:val="20"/>
                <w:szCs w:val="20"/>
                <w:vertAlign w:val="superscript"/>
              </w:rPr>
            </w:pPr>
            <w:r w:rsidRPr="000D422D">
              <w:rPr>
                <w:rFonts w:ascii="Arial Narrow" w:hAnsi="Arial Narrow"/>
                <w:sz w:val="20"/>
                <w:szCs w:val="20"/>
              </w:rPr>
              <w:t>$</w:t>
            </w:r>
            <w:r w:rsidR="0082330A">
              <w:rPr>
                <w:rFonts w:ascii="Arial Narrow" w:hAnsi="Arial Narrow"/>
                <w:noProof/>
                <w:color w:val="000000"/>
                <w:sz w:val="20"/>
                <w:szCs w:val="20"/>
                <w:highlight w:val="black"/>
              </w:rPr>
              <w:t>'''''''''''''''''</w:t>
            </w:r>
            <w:r w:rsidR="000D422D" w:rsidRPr="007728AF">
              <w:rPr>
                <w:rFonts w:ascii="Arial Narrow" w:hAnsi="Arial Narrow"/>
                <w:sz w:val="20"/>
                <w:szCs w:val="20"/>
                <w:vertAlign w:val="superscript"/>
              </w:rPr>
              <w:t>a</w:t>
            </w:r>
          </w:p>
        </w:tc>
        <w:tc>
          <w:tcPr>
            <w:tcW w:w="759"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6"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r>
      <w:tr w:rsidR="008127FC" w:rsidRPr="00892D9E" w:rsidTr="00245F3D">
        <w:trPr>
          <w:trHeight w:val="20"/>
        </w:trPr>
        <w:tc>
          <w:tcPr>
            <w:tcW w:w="1009" w:type="pct"/>
            <w:vAlign w:val="center"/>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ITT (amendment)</w:t>
            </w:r>
          </w:p>
        </w:tc>
        <w:tc>
          <w:tcPr>
            <w:tcW w:w="1010" w:type="pct"/>
          </w:tcPr>
          <w:p w:rsidR="008127FC" w:rsidRPr="0082330A" w:rsidRDefault="0082330A" w:rsidP="00245F3D">
            <w:pPr>
              <w:keepNext/>
              <w:rPr>
                <w:rFonts w:ascii="Arial Narrow" w:hAnsi="Arial Narrow"/>
                <w:sz w:val="20"/>
                <w:szCs w:val="20"/>
                <w:highlight w:val="black"/>
              </w:rPr>
            </w:pPr>
            <w:r>
              <w:rPr>
                <w:rFonts w:ascii="Arial Narrow" w:hAnsi="Arial Narrow"/>
                <w:noProof/>
                <w:color w:val="000000"/>
                <w:sz w:val="20"/>
                <w:szCs w:val="20"/>
                <w:highlight w:val="black"/>
              </w:rPr>
              <w:t>'''''''''' '''''''''''' '''''''''''</w:t>
            </w:r>
          </w:p>
        </w:tc>
        <w:tc>
          <w:tcPr>
            <w:tcW w:w="67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9"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6"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r>
      <w:tr w:rsidR="008127FC" w:rsidRPr="008854FD" w:rsidTr="00245F3D">
        <w:trPr>
          <w:trHeight w:val="20"/>
        </w:trPr>
        <w:tc>
          <w:tcPr>
            <w:tcW w:w="1009" w:type="pct"/>
            <w:vAlign w:val="center"/>
          </w:tcPr>
          <w:p w:rsidR="008127FC" w:rsidRPr="00892D9E" w:rsidRDefault="008127FC" w:rsidP="00245F3D">
            <w:pPr>
              <w:keepNext/>
              <w:ind w:firstLine="176"/>
              <w:rPr>
                <w:rFonts w:ascii="Arial Narrow" w:hAnsi="Arial Narrow"/>
                <w:sz w:val="20"/>
                <w:szCs w:val="20"/>
              </w:rPr>
            </w:pPr>
            <w:r w:rsidRPr="00892D9E">
              <w:rPr>
                <w:rFonts w:ascii="Arial Narrow" w:hAnsi="Arial Narrow"/>
                <w:sz w:val="20"/>
                <w:szCs w:val="20"/>
              </w:rPr>
              <w:t>RPSFT – 5%</w:t>
            </w:r>
          </w:p>
        </w:tc>
        <w:tc>
          <w:tcPr>
            <w:tcW w:w="1010" w:type="pct"/>
          </w:tcPr>
          <w:p w:rsidR="008127FC" w:rsidRPr="00892D9E" w:rsidRDefault="008127FC" w:rsidP="00245F3D">
            <w:pPr>
              <w:keepNext/>
              <w:jc w:val="center"/>
              <w:rPr>
                <w:rFonts w:ascii="Arial Narrow" w:hAnsi="Arial Narrow"/>
                <w:sz w:val="20"/>
                <w:szCs w:val="20"/>
              </w:rPr>
            </w:pPr>
            <w:proofErr w:type="spellStart"/>
            <w:r w:rsidRPr="00892D9E">
              <w:rPr>
                <w:rFonts w:ascii="Arial Narrow" w:hAnsi="Arial Narrow"/>
                <w:sz w:val="20"/>
                <w:szCs w:val="20"/>
              </w:rPr>
              <w:t>n.a</w:t>
            </w:r>
            <w:proofErr w:type="spellEnd"/>
            <w:r w:rsidRPr="00892D9E">
              <w:rPr>
                <w:rFonts w:ascii="Arial Narrow" w:hAnsi="Arial Narrow"/>
                <w:sz w:val="20"/>
                <w:szCs w:val="20"/>
              </w:rPr>
              <w:t>.</w:t>
            </w:r>
          </w:p>
        </w:tc>
        <w:tc>
          <w:tcPr>
            <w:tcW w:w="67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9"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6"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r>
      <w:tr w:rsidR="008127FC" w:rsidRPr="008854FD" w:rsidTr="00245F3D">
        <w:trPr>
          <w:trHeight w:val="20"/>
        </w:trPr>
        <w:tc>
          <w:tcPr>
            <w:tcW w:w="1009" w:type="pct"/>
            <w:vAlign w:val="center"/>
          </w:tcPr>
          <w:p w:rsidR="008127FC" w:rsidRPr="00892D9E" w:rsidRDefault="008127FC" w:rsidP="00245F3D">
            <w:pPr>
              <w:keepNext/>
              <w:ind w:firstLine="176"/>
              <w:rPr>
                <w:rFonts w:ascii="Arial Narrow" w:hAnsi="Arial Narrow"/>
                <w:sz w:val="20"/>
                <w:szCs w:val="20"/>
              </w:rPr>
            </w:pPr>
            <w:r w:rsidRPr="00892D9E">
              <w:rPr>
                <w:rFonts w:ascii="Arial Narrow" w:hAnsi="Arial Narrow"/>
                <w:sz w:val="20"/>
                <w:szCs w:val="20"/>
              </w:rPr>
              <w:t>RPSFT– 15%</w:t>
            </w:r>
          </w:p>
        </w:tc>
        <w:tc>
          <w:tcPr>
            <w:tcW w:w="1010" w:type="pct"/>
          </w:tcPr>
          <w:p w:rsidR="008127FC" w:rsidRPr="00892D9E" w:rsidRDefault="008127FC" w:rsidP="00245F3D">
            <w:pPr>
              <w:keepNext/>
              <w:jc w:val="center"/>
              <w:rPr>
                <w:rFonts w:ascii="Arial Narrow" w:hAnsi="Arial Narrow"/>
                <w:sz w:val="20"/>
                <w:szCs w:val="20"/>
              </w:rPr>
            </w:pPr>
            <w:proofErr w:type="spellStart"/>
            <w:r w:rsidRPr="00892D9E">
              <w:rPr>
                <w:rFonts w:ascii="Arial Narrow" w:hAnsi="Arial Narrow"/>
                <w:sz w:val="20"/>
                <w:szCs w:val="20"/>
              </w:rPr>
              <w:t>n.a</w:t>
            </w:r>
            <w:proofErr w:type="spellEnd"/>
            <w:r w:rsidRPr="00892D9E">
              <w:rPr>
                <w:rFonts w:ascii="Arial Narrow" w:hAnsi="Arial Narrow"/>
                <w:sz w:val="20"/>
                <w:szCs w:val="20"/>
              </w:rPr>
              <w:t>.</w:t>
            </w:r>
          </w:p>
        </w:tc>
        <w:tc>
          <w:tcPr>
            <w:tcW w:w="67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9"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6"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r>
      <w:tr w:rsidR="008127FC" w:rsidRPr="008854FD" w:rsidTr="00245F3D">
        <w:trPr>
          <w:trHeight w:val="20"/>
        </w:trPr>
        <w:tc>
          <w:tcPr>
            <w:tcW w:w="1009" w:type="pct"/>
            <w:vAlign w:val="center"/>
          </w:tcPr>
          <w:p w:rsidR="008127FC" w:rsidRPr="00892D9E" w:rsidRDefault="008127FC" w:rsidP="00245F3D">
            <w:pPr>
              <w:keepNext/>
              <w:ind w:firstLine="176"/>
              <w:rPr>
                <w:rFonts w:ascii="Arial Narrow" w:hAnsi="Arial Narrow"/>
                <w:sz w:val="20"/>
                <w:szCs w:val="20"/>
              </w:rPr>
            </w:pPr>
            <w:r w:rsidRPr="00892D9E">
              <w:rPr>
                <w:rFonts w:ascii="Arial Narrow" w:hAnsi="Arial Narrow"/>
                <w:sz w:val="20"/>
                <w:szCs w:val="20"/>
              </w:rPr>
              <w:t>RPSFT–25 %</w:t>
            </w:r>
          </w:p>
        </w:tc>
        <w:tc>
          <w:tcPr>
            <w:tcW w:w="1010" w:type="pct"/>
          </w:tcPr>
          <w:p w:rsidR="008127FC" w:rsidRPr="00892D9E" w:rsidRDefault="008127FC" w:rsidP="00245F3D">
            <w:pPr>
              <w:keepNext/>
              <w:jc w:val="center"/>
              <w:rPr>
                <w:rFonts w:ascii="Arial Narrow" w:hAnsi="Arial Narrow"/>
                <w:sz w:val="20"/>
                <w:szCs w:val="20"/>
              </w:rPr>
            </w:pPr>
            <w:proofErr w:type="spellStart"/>
            <w:r w:rsidRPr="00892D9E">
              <w:rPr>
                <w:rFonts w:ascii="Arial Narrow" w:hAnsi="Arial Narrow"/>
                <w:sz w:val="20"/>
                <w:szCs w:val="20"/>
              </w:rPr>
              <w:t>n.a</w:t>
            </w:r>
            <w:proofErr w:type="spellEnd"/>
            <w:r w:rsidRPr="00892D9E">
              <w:rPr>
                <w:rFonts w:ascii="Arial Narrow" w:hAnsi="Arial Narrow"/>
                <w:sz w:val="20"/>
                <w:szCs w:val="20"/>
              </w:rPr>
              <w:t>.</w:t>
            </w:r>
          </w:p>
        </w:tc>
        <w:tc>
          <w:tcPr>
            <w:tcW w:w="67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9"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56"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vAlign w:val="center"/>
          </w:tcPr>
          <w:p w:rsidR="008127FC" w:rsidRPr="00D60B36" w:rsidRDefault="008127FC" w:rsidP="00245F3D">
            <w:pPr>
              <w:keepNext/>
              <w:jc w:val="right"/>
              <w:rPr>
                <w:rFonts w:ascii="Arial Narrow" w:hAnsi="Arial Narrow"/>
                <w:sz w:val="20"/>
                <w:szCs w:val="20"/>
              </w:rPr>
            </w:pPr>
            <w:r w:rsidRPr="00D60B36">
              <w:rPr>
                <w:rFonts w:ascii="Arial Narrow" w:hAnsi="Arial Narrow"/>
                <w:sz w:val="20"/>
                <w:szCs w:val="20"/>
              </w:rPr>
              <w:t>$</w:t>
            </w:r>
            <w:r w:rsidR="0082330A">
              <w:rPr>
                <w:rFonts w:ascii="Arial Narrow" w:hAnsi="Arial Narrow"/>
                <w:noProof/>
                <w:color w:val="000000"/>
                <w:sz w:val="20"/>
                <w:szCs w:val="20"/>
                <w:highlight w:val="black"/>
              </w:rPr>
              <w:t>'''''''''''''''</w:t>
            </w:r>
          </w:p>
        </w:tc>
      </w:tr>
      <w:tr w:rsidR="008127FC" w:rsidRPr="008854FD" w:rsidTr="00245F3D">
        <w:trPr>
          <w:trHeight w:val="20"/>
        </w:trPr>
        <w:tc>
          <w:tcPr>
            <w:tcW w:w="5000" w:type="pct"/>
            <w:gridSpan w:val="6"/>
          </w:tcPr>
          <w:p w:rsidR="008127FC" w:rsidRPr="00892D9E" w:rsidRDefault="008127FC" w:rsidP="00245F3D">
            <w:pPr>
              <w:keepNext/>
              <w:rPr>
                <w:rFonts w:ascii="Arial Narrow" w:hAnsi="Arial Narrow"/>
                <w:b/>
                <w:sz w:val="20"/>
                <w:szCs w:val="20"/>
              </w:rPr>
            </w:pPr>
            <w:r w:rsidRPr="00892D9E">
              <w:rPr>
                <w:rFonts w:ascii="Arial Narrow" w:hAnsi="Arial Narrow"/>
                <w:b/>
                <w:sz w:val="20"/>
                <w:szCs w:val="20"/>
              </w:rPr>
              <w:t>QALY (LYG)</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RPSFT</w:t>
            </w:r>
          </w:p>
        </w:tc>
        <w:tc>
          <w:tcPr>
            <w:tcW w:w="67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9"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6"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9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ITT (EOS):</w:t>
            </w:r>
          </w:p>
        </w:tc>
        <w:tc>
          <w:tcPr>
            <w:tcW w:w="67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9"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6"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9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ITT (amendment)</w:t>
            </w:r>
          </w:p>
        </w:tc>
        <w:tc>
          <w:tcPr>
            <w:tcW w:w="67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9"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6"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9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RPSFT – 5%</w:t>
            </w:r>
          </w:p>
        </w:tc>
        <w:tc>
          <w:tcPr>
            <w:tcW w:w="67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9"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6"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9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RPSFT– 15%</w:t>
            </w:r>
          </w:p>
        </w:tc>
        <w:tc>
          <w:tcPr>
            <w:tcW w:w="67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9"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6"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9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RPSFT–25 %</w:t>
            </w:r>
          </w:p>
        </w:tc>
        <w:tc>
          <w:tcPr>
            <w:tcW w:w="67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9"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756"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93" w:type="pct"/>
          </w:tcPr>
          <w:p w:rsidR="008127FC" w:rsidRPr="0082330A" w:rsidRDefault="0082330A" w:rsidP="00D60B36">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8127FC" w:rsidRPr="008854FD" w:rsidTr="00245F3D">
        <w:trPr>
          <w:trHeight w:val="20"/>
        </w:trPr>
        <w:tc>
          <w:tcPr>
            <w:tcW w:w="5000" w:type="pct"/>
            <w:gridSpan w:val="6"/>
          </w:tcPr>
          <w:p w:rsidR="008127FC" w:rsidRPr="00892D9E" w:rsidRDefault="008127FC" w:rsidP="00245F3D">
            <w:pPr>
              <w:keepNext/>
              <w:rPr>
                <w:rFonts w:ascii="Arial Narrow" w:hAnsi="Arial Narrow"/>
                <w:b/>
                <w:sz w:val="20"/>
                <w:szCs w:val="20"/>
              </w:rPr>
            </w:pPr>
            <w:r w:rsidRPr="00892D9E">
              <w:rPr>
                <w:rFonts w:ascii="Arial Narrow" w:hAnsi="Arial Narrow"/>
                <w:b/>
                <w:sz w:val="20"/>
                <w:szCs w:val="20"/>
              </w:rPr>
              <w:t>COST</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RPSFT</w:t>
            </w:r>
          </w:p>
        </w:tc>
        <w:tc>
          <w:tcPr>
            <w:tcW w:w="673"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59"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56"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ITT (EOS)</w:t>
            </w:r>
          </w:p>
        </w:tc>
        <w:tc>
          <w:tcPr>
            <w:tcW w:w="673"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59"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56"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r>
      <w:tr w:rsidR="008127FC" w:rsidRPr="008854FD" w:rsidTr="00245F3D">
        <w:trPr>
          <w:trHeight w:val="20"/>
        </w:trPr>
        <w:tc>
          <w:tcPr>
            <w:tcW w:w="2019" w:type="pct"/>
            <w:gridSpan w:val="2"/>
          </w:tcPr>
          <w:p w:rsidR="008127FC" w:rsidRPr="00892D9E" w:rsidRDefault="008127FC" w:rsidP="00245F3D">
            <w:pPr>
              <w:keepNext/>
              <w:rPr>
                <w:rFonts w:ascii="Arial Narrow" w:hAnsi="Arial Narrow"/>
                <w:sz w:val="20"/>
                <w:szCs w:val="20"/>
              </w:rPr>
            </w:pPr>
            <w:r w:rsidRPr="00892D9E">
              <w:rPr>
                <w:rFonts w:ascii="Arial Narrow" w:hAnsi="Arial Narrow"/>
                <w:sz w:val="20"/>
                <w:szCs w:val="20"/>
              </w:rPr>
              <w:t>ITT (amendment)</w:t>
            </w:r>
          </w:p>
        </w:tc>
        <w:tc>
          <w:tcPr>
            <w:tcW w:w="673"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59"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56"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c>
          <w:tcPr>
            <w:tcW w:w="793" w:type="pct"/>
          </w:tcPr>
          <w:p w:rsidR="008127FC" w:rsidRPr="00892D9E" w:rsidRDefault="008127FC" w:rsidP="00245F3D">
            <w:pPr>
              <w:keepNext/>
              <w:jc w:val="right"/>
              <w:rPr>
                <w:rFonts w:ascii="Arial Narrow" w:hAnsi="Arial Narrow"/>
                <w:sz w:val="20"/>
                <w:szCs w:val="20"/>
              </w:rPr>
            </w:pPr>
            <w:r w:rsidRPr="00892D9E">
              <w:rPr>
                <w:rFonts w:ascii="Arial Narrow" w:hAnsi="Arial Narrow"/>
                <w:sz w:val="20"/>
                <w:szCs w:val="20"/>
              </w:rPr>
              <w:t>$</w:t>
            </w:r>
            <w:r w:rsidR="0082330A">
              <w:rPr>
                <w:rFonts w:ascii="Arial Narrow" w:hAnsi="Arial Narrow"/>
                <w:noProof/>
                <w:color w:val="000000"/>
                <w:sz w:val="20"/>
                <w:szCs w:val="20"/>
                <w:highlight w:val="black"/>
              </w:rPr>
              <w:t>'''''''''''''''</w:t>
            </w:r>
          </w:p>
        </w:tc>
      </w:tr>
    </w:tbl>
    <w:p w:rsidR="008127FC" w:rsidRPr="00867D4C" w:rsidRDefault="008127FC" w:rsidP="008127FC">
      <w:pPr>
        <w:keepNext/>
        <w:ind w:left="720"/>
        <w:jc w:val="both"/>
        <w:rPr>
          <w:rFonts w:ascii="Arial Narrow" w:hAnsi="Arial Narrow"/>
          <w:i/>
          <w:sz w:val="18"/>
          <w:szCs w:val="18"/>
        </w:rPr>
      </w:pPr>
      <w:r w:rsidRPr="00867D4C">
        <w:rPr>
          <w:rFonts w:ascii="Arial Narrow" w:hAnsi="Arial Narrow"/>
          <w:sz w:val="18"/>
          <w:szCs w:val="18"/>
        </w:rPr>
        <w:t xml:space="preserve">Source: Table 1.9, p30; Table 1.11, p33 of the minor </w:t>
      </w:r>
      <w:r>
        <w:rPr>
          <w:rFonts w:ascii="Arial Narrow" w:hAnsi="Arial Narrow"/>
          <w:sz w:val="18"/>
          <w:szCs w:val="18"/>
        </w:rPr>
        <w:t>re-</w:t>
      </w:r>
      <w:r w:rsidRPr="00867D4C">
        <w:rPr>
          <w:rFonts w:ascii="Arial Narrow" w:hAnsi="Arial Narrow"/>
          <w:sz w:val="18"/>
          <w:szCs w:val="18"/>
        </w:rPr>
        <w:t xml:space="preserve">submission and </w:t>
      </w:r>
      <w:r w:rsidRPr="004C763F">
        <w:rPr>
          <w:rFonts w:ascii="Arial Narrow" w:hAnsi="Arial Narrow"/>
          <w:sz w:val="18"/>
          <w:szCs w:val="18"/>
        </w:rPr>
        <w:t>compiled during the evaluation</w:t>
      </w:r>
    </w:p>
    <w:p w:rsidR="000D422D" w:rsidRPr="000A0FD6" w:rsidRDefault="008127FC" w:rsidP="000D422D">
      <w:pPr>
        <w:keepNext/>
        <w:shd w:val="clear" w:color="auto" w:fill="FFFFFF" w:themeFill="background1"/>
        <w:ind w:left="720"/>
        <w:jc w:val="both"/>
        <w:rPr>
          <w:rFonts w:ascii="Arial Narrow" w:hAnsi="Arial Narrow"/>
          <w:sz w:val="18"/>
          <w:szCs w:val="18"/>
        </w:rPr>
      </w:pPr>
      <w:r w:rsidRPr="000A0FD6">
        <w:rPr>
          <w:rFonts w:ascii="Arial Narrow" w:hAnsi="Arial Narrow"/>
          <w:sz w:val="18"/>
          <w:szCs w:val="18"/>
        </w:rPr>
        <w:t xml:space="preserve">RPSFT = rank preserving structural failure time; ITT = intention to treat; EOS = end of study; ICER = incremental cost effectiveness ratio; QALY = quality adjusted life year; LYG = life year gained; </w:t>
      </w:r>
      <w:proofErr w:type="spellStart"/>
      <w:proofErr w:type="gramStart"/>
      <w:r w:rsidRPr="000A0FD6">
        <w:rPr>
          <w:rFonts w:ascii="Arial Narrow" w:hAnsi="Arial Narrow"/>
          <w:sz w:val="18"/>
          <w:szCs w:val="18"/>
        </w:rPr>
        <w:t>n.a</w:t>
      </w:r>
      <w:proofErr w:type="spellEnd"/>
      <w:proofErr w:type="gramEnd"/>
      <w:r w:rsidRPr="000A0FD6">
        <w:rPr>
          <w:rFonts w:ascii="Arial Narrow" w:hAnsi="Arial Narrow"/>
          <w:sz w:val="18"/>
          <w:szCs w:val="18"/>
        </w:rPr>
        <w:t>. = not available</w:t>
      </w:r>
      <w:r w:rsidR="000D422D" w:rsidRPr="000A0FD6">
        <w:rPr>
          <w:rFonts w:ascii="Arial Narrow" w:hAnsi="Arial Narrow"/>
          <w:sz w:val="18"/>
          <w:szCs w:val="18"/>
        </w:rPr>
        <w:t>.</w:t>
      </w:r>
    </w:p>
    <w:p w:rsidR="008127FC" w:rsidRPr="000A0FD6" w:rsidRDefault="000D422D" w:rsidP="000D422D">
      <w:pPr>
        <w:keepNext/>
        <w:shd w:val="clear" w:color="auto" w:fill="FFFFFF" w:themeFill="background1"/>
        <w:ind w:left="720"/>
        <w:jc w:val="both"/>
        <w:rPr>
          <w:rFonts w:ascii="Arial Narrow" w:hAnsi="Arial Narrow"/>
          <w:sz w:val="18"/>
          <w:szCs w:val="18"/>
        </w:rPr>
      </w:pPr>
      <w:proofErr w:type="gramStart"/>
      <w:r w:rsidRPr="000A0FD6">
        <w:rPr>
          <w:rFonts w:ascii="Arial Narrow" w:hAnsi="Arial Narrow"/>
          <w:sz w:val="18"/>
          <w:szCs w:val="18"/>
          <w:vertAlign w:val="superscript"/>
        </w:rPr>
        <w:t>a</w:t>
      </w:r>
      <w:proofErr w:type="gramEnd"/>
      <w:r w:rsidRPr="000A0FD6">
        <w:rPr>
          <w:rFonts w:ascii="Arial Narrow" w:hAnsi="Arial Narrow"/>
          <w:sz w:val="18"/>
          <w:szCs w:val="18"/>
          <w:vertAlign w:val="superscript"/>
        </w:rPr>
        <w:t xml:space="preserve"> </w:t>
      </w:r>
      <w:r w:rsidRPr="000A0FD6">
        <w:rPr>
          <w:rFonts w:ascii="Arial Narrow" w:hAnsi="Arial Narrow"/>
          <w:sz w:val="18"/>
          <w:szCs w:val="18"/>
        </w:rPr>
        <w:t xml:space="preserve">Based on November 2015 PBAC recommendation for the base case. </w:t>
      </w:r>
    </w:p>
    <w:p w:rsidR="000D422D" w:rsidRPr="000A0FD6" w:rsidRDefault="000D422D" w:rsidP="000D422D">
      <w:pPr>
        <w:keepNext/>
        <w:shd w:val="clear" w:color="auto" w:fill="FFFFFF" w:themeFill="background1"/>
        <w:ind w:left="720"/>
        <w:jc w:val="both"/>
        <w:rPr>
          <w:rFonts w:ascii="Arial Narrow" w:hAnsi="Arial Narrow"/>
          <w:sz w:val="18"/>
          <w:szCs w:val="18"/>
        </w:rPr>
      </w:pPr>
      <w:proofErr w:type="gramStart"/>
      <w:r w:rsidRPr="000A0FD6">
        <w:rPr>
          <w:rFonts w:ascii="Arial Narrow" w:hAnsi="Arial Narrow"/>
          <w:sz w:val="18"/>
          <w:szCs w:val="18"/>
          <w:vertAlign w:val="superscript"/>
        </w:rPr>
        <w:t>b</w:t>
      </w:r>
      <w:proofErr w:type="gramEnd"/>
      <w:r w:rsidRPr="000A0FD6">
        <w:rPr>
          <w:rFonts w:ascii="Arial Narrow" w:hAnsi="Arial Narrow"/>
          <w:sz w:val="18"/>
          <w:szCs w:val="18"/>
          <w:vertAlign w:val="superscript"/>
        </w:rPr>
        <w:t xml:space="preserve"> </w:t>
      </w:r>
      <w:r w:rsidRPr="000A0FD6">
        <w:rPr>
          <w:rFonts w:ascii="Arial Narrow" w:hAnsi="Arial Narrow"/>
          <w:sz w:val="18"/>
          <w:szCs w:val="18"/>
        </w:rPr>
        <w:t>Based on the current re-submissions revised base case.</w:t>
      </w:r>
    </w:p>
    <w:p w:rsidR="001056A7" w:rsidRPr="000A0FD6" w:rsidRDefault="001056A7" w:rsidP="00161DB8">
      <w:pPr>
        <w:keepNext/>
        <w:shd w:val="clear" w:color="auto" w:fill="FFFFFF" w:themeFill="background1"/>
        <w:jc w:val="both"/>
        <w:rPr>
          <w:rFonts w:ascii="Arial Narrow" w:hAnsi="Arial Narrow"/>
          <w:sz w:val="18"/>
          <w:szCs w:val="18"/>
        </w:rPr>
      </w:pPr>
    </w:p>
    <w:p w:rsidR="00D60B36" w:rsidRPr="000A0FD6" w:rsidRDefault="00D60B36" w:rsidP="008127FC">
      <w:pPr>
        <w:keepNext/>
        <w:ind w:left="720"/>
        <w:jc w:val="both"/>
        <w:rPr>
          <w:rFonts w:ascii="Arial Narrow" w:hAnsi="Arial Narrow"/>
          <w:sz w:val="18"/>
          <w:szCs w:val="18"/>
        </w:rPr>
      </w:pPr>
    </w:p>
    <w:p w:rsidR="00A64F10" w:rsidRPr="000A0FD6" w:rsidRDefault="00A64F10" w:rsidP="0024020F">
      <w:pPr>
        <w:widowControl w:val="0"/>
        <w:numPr>
          <w:ilvl w:val="1"/>
          <w:numId w:val="5"/>
        </w:numPr>
        <w:contextualSpacing/>
        <w:jc w:val="both"/>
        <w:rPr>
          <w:rFonts w:ascii="Arial" w:hAnsi="Arial"/>
          <w:color w:val="FF00FF"/>
          <w:sz w:val="22"/>
          <w:szCs w:val="22"/>
        </w:rPr>
      </w:pPr>
      <w:r w:rsidRPr="000A0FD6">
        <w:rPr>
          <w:rFonts w:ascii="Arial" w:hAnsi="Arial"/>
          <w:sz w:val="22"/>
          <w:szCs w:val="22"/>
        </w:rPr>
        <w:t xml:space="preserve">The likely range of the true ICER was between </w:t>
      </w:r>
      <w:r w:rsidR="00C0107A" w:rsidRPr="00195C72">
        <w:rPr>
          <w:rFonts w:ascii="Arial" w:hAnsi="Arial"/>
          <w:sz w:val="22"/>
          <w:szCs w:val="22"/>
        </w:rPr>
        <w:t>$45,000/QALY – 75,000/QALY</w:t>
      </w:r>
      <w:r w:rsidR="00C0107A" w:rsidRPr="00BD134B">
        <w:rPr>
          <w:rFonts w:ascii="Arial" w:hAnsi="Arial"/>
          <w:sz w:val="22"/>
          <w:szCs w:val="22"/>
        </w:rPr>
        <w:t xml:space="preserve"> </w:t>
      </w:r>
      <w:proofErr w:type="gramStart"/>
      <w:r w:rsidRPr="000A0FD6">
        <w:rPr>
          <w:rFonts w:ascii="Arial" w:hAnsi="Arial"/>
          <w:sz w:val="22"/>
          <w:szCs w:val="22"/>
        </w:rPr>
        <w:t xml:space="preserve">and </w:t>
      </w:r>
      <w:r w:rsidR="00C0107A">
        <w:rPr>
          <w:rFonts w:ascii="Arial" w:hAnsi="Arial"/>
          <w:sz w:val="22"/>
          <w:szCs w:val="22"/>
        </w:rPr>
        <w:t xml:space="preserve"> $</w:t>
      </w:r>
      <w:proofErr w:type="gramEnd"/>
      <w:r w:rsidR="00C0107A">
        <w:rPr>
          <w:rFonts w:ascii="Arial" w:hAnsi="Arial"/>
          <w:sz w:val="22"/>
          <w:szCs w:val="22"/>
        </w:rPr>
        <w:t>7</w:t>
      </w:r>
      <w:r w:rsidR="00C0107A" w:rsidRPr="00195C72">
        <w:rPr>
          <w:rFonts w:ascii="Arial" w:hAnsi="Arial"/>
          <w:sz w:val="22"/>
          <w:szCs w:val="22"/>
        </w:rPr>
        <w:t xml:space="preserve">5,000/QALY – </w:t>
      </w:r>
      <w:r w:rsidR="00C0107A">
        <w:rPr>
          <w:rFonts w:ascii="Arial" w:hAnsi="Arial"/>
          <w:sz w:val="22"/>
          <w:szCs w:val="22"/>
        </w:rPr>
        <w:t>10</w:t>
      </w:r>
      <w:r w:rsidR="00C0107A" w:rsidRPr="00195C72">
        <w:rPr>
          <w:rFonts w:ascii="Arial" w:hAnsi="Arial"/>
          <w:sz w:val="22"/>
          <w:szCs w:val="22"/>
        </w:rPr>
        <w:t>5,000/QALY</w:t>
      </w:r>
      <w:r w:rsidR="00C0107A" w:rsidRPr="000A0FD6">
        <w:rPr>
          <w:rFonts w:ascii="Arial" w:hAnsi="Arial"/>
          <w:sz w:val="22"/>
          <w:szCs w:val="22"/>
        </w:rPr>
        <w:t xml:space="preserve"> </w:t>
      </w:r>
      <w:r w:rsidRPr="000A0FD6">
        <w:rPr>
          <w:rFonts w:ascii="Arial" w:hAnsi="Arial"/>
          <w:sz w:val="22"/>
          <w:szCs w:val="22"/>
        </w:rPr>
        <w:t xml:space="preserve">per QALY. In its Pre-PBAC response the sponsor offered a </w:t>
      </w:r>
      <w:r w:rsidR="0082330A">
        <w:rPr>
          <w:rFonts w:ascii="Arial" w:hAnsi="Arial"/>
          <w:noProof/>
          <w:color w:val="000000"/>
          <w:sz w:val="22"/>
          <w:szCs w:val="22"/>
          <w:highlight w:val="black"/>
        </w:rPr>
        <w:t>'''''''</w:t>
      </w:r>
      <w:r w:rsidRPr="000A0FD6">
        <w:rPr>
          <w:rFonts w:ascii="Arial" w:hAnsi="Arial"/>
          <w:sz w:val="22"/>
          <w:szCs w:val="22"/>
        </w:rPr>
        <w:t xml:space="preserve">% price reduction which reduced this ICER range </w:t>
      </w:r>
      <w:r w:rsidR="00414FA0">
        <w:rPr>
          <w:rFonts w:ascii="Arial" w:hAnsi="Arial"/>
          <w:sz w:val="22"/>
          <w:szCs w:val="22"/>
        </w:rPr>
        <w:t xml:space="preserve">to </w:t>
      </w:r>
      <w:r w:rsidR="00C0107A">
        <w:rPr>
          <w:rFonts w:ascii="Arial" w:hAnsi="Arial"/>
          <w:sz w:val="22"/>
          <w:szCs w:val="22"/>
        </w:rPr>
        <w:t>$</w:t>
      </w:r>
      <w:r w:rsidR="000C4218">
        <w:rPr>
          <w:rFonts w:ascii="Arial" w:hAnsi="Arial"/>
          <w:sz w:val="22"/>
          <w:szCs w:val="22"/>
        </w:rPr>
        <w:t>4</w:t>
      </w:r>
      <w:r w:rsidR="00C0107A" w:rsidRPr="00195C72">
        <w:rPr>
          <w:rFonts w:ascii="Arial" w:hAnsi="Arial"/>
          <w:sz w:val="22"/>
          <w:szCs w:val="22"/>
        </w:rPr>
        <w:t xml:space="preserve">5,000/QALY – </w:t>
      </w:r>
      <w:r w:rsidR="000C4218">
        <w:rPr>
          <w:rFonts w:ascii="Arial" w:hAnsi="Arial"/>
          <w:sz w:val="22"/>
          <w:szCs w:val="22"/>
        </w:rPr>
        <w:t>7</w:t>
      </w:r>
      <w:r w:rsidR="00C0107A" w:rsidRPr="00195C72">
        <w:rPr>
          <w:rFonts w:ascii="Arial" w:hAnsi="Arial"/>
          <w:sz w:val="22"/>
          <w:szCs w:val="22"/>
        </w:rPr>
        <w:t>5,000/QALY</w:t>
      </w:r>
      <w:r w:rsidRPr="000A0FD6">
        <w:rPr>
          <w:rFonts w:ascii="Arial" w:hAnsi="Arial"/>
          <w:sz w:val="22"/>
          <w:szCs w:val="22"/>
        </w:rPr>
        <w:t>.</w:t>
      </w:r>
    </w:p>
    <w:p w:rsidR="00A64F10" w:rsidRPr="00A64F10" w:rsidRDefault="00A64F10" w:rsidP="00A64F10">
      <w:pPr>
        <w:jc w:val="both"/>
        <w:rPr>
          <w:rFonts w:ascii="Arial" w:hAnsi="Arial"/>
          <w:color w:val="FF00FF"/>
          <w:sz w:val="22"/>
          <w:szCs w:val="22"/>
        </w:rPr>
      </w:pPr>
    </w:p>
    <w:p w:rsidR="0028520C" w:rsidRPr="0028520C" w:rsidRDefault="00565988" w:rsidP="0024020F">
      <w:pPr>
        <w:widowControl w:val="0"/>
        <w:numPr>
          <w:ilvl w:val="1"/>
          <w:numId w:val="5"/>
        </w:numPr>
        <w:contextualSpacing/>
        <w:jc w:val="both"/>
        <w:rPr>
          <w:rFonts w:ascii="Arial" w:hAnsi="Arial"/>
          <w:color w:val="FF00FF"/>
          <w:sz w:val="22"/>
          <w:szCs w:val="22"/>
        </w:rPr>
      </w:pPr>
      <w:r>
        <w:rPr>
          <w:rFonts w:ascii="Arial" w:hAnsi="Arial"/>
          <w:sz w:val="22"/>
          <w:szCs w:val="22"/>
        </w:rPr>
        <w:t>Table 2</w:t>
      </w:r>
      <w:r w:rsidR="00AB19DB">
        <w:rPr>
          <w:rFonts w:ascii="Arial" w:hAnsi="Arial"/>
          <w:sz w:val="22"/>
          <w:szCs w:val="22"/>
        </w:rPr>
        <w:t xml:space="preserve"> shows the amend</w:t>
      </w:r>
      <w:r w:rsidR="00A965B7">
        <w:rPr>
          <w:rFonts w:ascii="Arial" w:hAnsi="Arial"/>
          <w:sz w:val="22"/>
          <w:szCs w:val="22"/>
        </w:rPr>
        <w:t>ments made to the base case economic model over successive submissions</w:t>
      </w:r>
      <w:r w:rsidR="00AB19DB">
        <w:rPr>
          <w:rFonts w:ascii="Arial" w:hAnsi="Arial"/>
          <w:sz w:val="22"/>
          <w:szCs w:val="22"/>
        </w:rPr>
        <w:t xml:space="preserve">. </w:t>
      </w:r>
    </w:p>
    <w:p w:rsidR="00C0107A" w:rsidRDefault="00C0107A">
      <w:pPr>
        <w:rPr>
          <w:rFonts w:ascii="Arial" w:hAnsi="Arial"/>
          <w:b/>
          <w:sz w:val="22"/>
          <w:szCs w:val="22"/>
          <w:lang w:eastAsia="en-US"/>
        </w:rPr>
      </w:pPr>
      <w:r>
        <w:rPr>
          <w:sz w:val="22"/>
          <w:szCs w:val="22"/>
        </w:rPr>
        <w:br w:type="page"/>
      </w:r>
    </w:p>
    <w:p w:rsidR="00AA4BCB" w:rsidRDefault="00AA4BCB" w:rsidP="00AA4BCB">
      <w:pPr>
        <w:pStyle w:val="TableTitleA"/>
        <w:keepNext/>
        <w:numPr>
          <w:ilvl w:val="0"/>
          <w:numId w:val="0"/>
        </w:numPr>
        <w:tabs>
          <w:tab w:val="clear" w:pos="1134"/>
        </w:tabs>
        <w:spacing w:after="0"/>
        <w:ind w:left="720"/>
        <w:rPr>
          <w:sz w:val="22"/>
          <w:szCs w:val="22"/>
        </w:rPr>
      </w:pPr>
    </w:p>
    <w:p w:rsidR="003913EF" w:rsidRPr="005405A0" w:rsidRDefault="00456771" w:rsidP="005D3CC3">
      <w:pPr>
        <w:pStyle w:val="TableTitleA"/>
        <w:keepNext/>
        <w:numPr>
          <w:ilvl w:val="0"/>
          <w:numId w:val="0"/>
        </w:numPr>
        <w:tabs>
          <w:tab w:val="clear" w:pos="1134"/>
        </w:tabs>
        <w:spacing w:after="0"/>
        <w:ind w:left="709"/>
        <w:rPr>
          <w:rFonts w:ascii="Arial Narrow" w:hAnsi="Arial Narrow"/>
        </w:rPr>
      </w:pPr>
      <w:r w:rsidRPr="005405A0">
        <w:rPr>
          <w:rFonts w:ascii="Arial Narrow" w:hAnsi="Arial Narrow"/>
        </w:rPr>
        <w:t xml:space="preserve">Table </w:t>
      </w:r>
      <w:r w:rsidR="00B56F8D" w:rsidRPr="005405A0">
        <w:rPr>
          <w:rFonts w:ascii="Arial Narrow" w:hAnsi="Arial Narrow"/>
        </w:rPr>
        <w:t xml:space="preserve">2: </w:t>
      </w:r>
      <w:r w:rsidR="00AA4BCB" w:rsidRPr="005405A0">
        <w:rPr>
          <w:rFonts w:ascii="Arial Narrow" w:hAnsi="Arial Narrow"/>
        </w:rPr>
        <w:t xml:space="preserve">Economic model </w:t>
      </w:r>
      <w:r w:rsidRPr="005405A0">
        <w:rPr>
          <w:rFonts w:ascii="Arial Narrow" w:hAnsi="Arial Narrow"/>
        </w:rPr>
        <w:t>t</w:t>
      </w:r>
      <w:r w:rsidR="00D22ABE" w:rsidRPr="005405A0">
        <w:rPr>
          <w:rFonts w:ascii="Arial Narrow" w:hAnsi="Arial Narrow"/>
        </w:rPr>
        <w:t>imeline</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5"/>
        <w:gridCol w:w="992"/>
        <w:gridCol w:w="1017"/>
        <w:gridCol w:w="1671"/>
        <w:gridCol w:w="1631"/>
        <w:gridCol w:w="1773"/>
      </w:tblGrid>
      <w:tr w:rsidR="003913EF" w:rsidRPr="003913EF" w:rsidTr="00981603">
        <w:trPr>
          <w:trHeight w:val="300"/>
        </w:trPr>
        <w:tc>
          <w:tcPr>
            <w:tcW w:w="722" w:type="pct"/>
            <w:shd w:val="clear" w:color="auto" w:fill="auto"/>
            <w:noWrap/>
            <w:vAlign w:val="center"/>
            <w:hideMark/>
          </w:tcPr>
          <w:p w:rsidR="003913EF" w:rsidRPr="00960C3C" w:rsidRDefault="003913EF" w:rsidP="00960C3C">
            <w:pPr>
              <w:jc w:val="center"/>
              <w:rPr>
                <w:rFonts w:ascii="Arial Narrow" w:hAnsi="Arial Narrow"/>
                <w:b/>
                <w:color w:val="000000"/>
                <w:sz w:val="20"/>
                <w:szCs w:val="20"/>
              </w:rPr>
            </w:pPr>
            <w:r w:rsidRPr="00960C3C">
              <w:rPr>
                <w:rFonts w:ascii="Arial Narrow" w:hAnsi="Arial Narrow"/>
                <w:b/>
                <w:color w:val="000000"/>
                <w:sz w:val="20"/>
                <w:szCs w:val="20"/>
                <w:lang w:val="en-US"/>
              </w:rPr>
              <w:t>Base case approach</w:t>
            </w:r>
          </w:p>
        </w:tc>
        <w:tc>
          <w:tcPr>
            <w:tcW w:w="599" w:type="pct"/>
            <w:shd w:val="clear" w:color="auto" w:fill="auto"/>
            <w:noWrap/>
            <w:vAlign w:val="center"/>
            <w:hideMark/>
          </w:tcPr>
          <w:p w:rsidR="003913EF" w:rsidRDefault="003913EF" w:rsidP="00960C3C">
            <w:pPr>
              <w:jc w:val="center"/>
              <w:rPr>
                <w:rFonts w:ascii="Arial Narrow" w:hAnsi="Arial Narrow"/>
                <w:b/>
                <w:color w:val="000000"/>
                <w:sz w:val="20"/>
                <w:szCs w:val="20"/>
              </w:rPr>
            </w:pPr>
            <w:r w:rsidRPr="00960C3C">
              <w:rPr>
                <w:rFonts w:ascii="Arial Narrow" w:hAnsi="Arial Narrow"/>
                <w:b/>
                <w:color w:val="000000"/>
                <w:sz w:val="20"/>
                <w:szCs w:val="20"/>
              </w:rPr>
              <w:t>Jul-15</w:t>
            </w:r>
          </w:p>
          <w:p w:rsidR="003913EF" w:rsidRPr="00960C3C" w:rsidRDefault="003913EF" w:rsidP="00960C3C">
            <w:pPr>
              <w:jc w:val="center"/>
              <w:rPr>
                <w:rFonts w:ascii="Arial Narrow" w:hAnsi="Arial Narrow"/>
                <w:b/>
                <w:color w:val="000000"/>
                <w:sz w:val="20"/>
                <w:szCs w:val="20"/>
              </w:rPr>
            </w:pPr>
            <w:r>
              <w:rPr>
                <w:rFonts w:ascii="Arial Narrow" w:hAnsi="Arial Narrow"/>
                <w:b/>
                <w:color w:val="000000"/>
                <w:sz w:val="20"/>
                <w:szCs w:val="20"/>
              </w:rPr>
              <w:t>Sub</w:t>
            </w:r>
          </w:p>
        </w:tc>
        <w:tc>
          <w:tcPr>
            <w:tcW w:w="614" w:type="pct"/>
            <w:shd w:val="clear" w:color="auto" w:fill="auto"/>
            <w:noWrap/>
            <w:vAlign w:val="center"/>
            <w:hideMark/>
          </w:tcPr>
          <w:p w:rsidR="003913EF" w:rsidRDefault="003913EF" w:rsidP="00960C3C">
            <w:pPr>
              <w:jc w:val="center"/>
              <w:rPr>
                <w:rFonts w:ascii="Arial Narrow" w:hAnsi="Arial Narrow"/>
                <w:b/>
                <w:color w:val="000000"/>
                <w:sz w:val="20"/>
                <w:szCs w:val="20"/>
              </w:rPr>
            </w:pPr>
            <w:r w:rsidRPr="00960C3C">
              <w:rPr>
                <w:rFonts w:ascii="Arial Narrow" w:hAnsi="Arial Narrow"/>
                <w:b/>
                <w:color w:val="000000"/>
                <w:sz w:val="20"/>
                <w:szCs w:val="20"/>
              </w:rPr>
              <w:t>Jul-15</w:t>
            </w:r>
          </w:p>
          <w:p w:rsidR="003913EF" w:rsidRPr="00960C3C" w:rsidRDefault="003913EF" w:rsidP="00960C3C">
            <w:pPr>
              <w:jc w:val="center"/>
              <w:rPr>
                <w:rFonts w:ascii="Arial Narrow" w:hAnsi="Arial Narrow"/>
                <w:b/>
                <w:color w:val="000000"/>
                <w:sz w:val="20"/>
                <w:szCs w:val="20"/>
              </w:rPr>
            </w:pPr>
            <w:r w:rsidRPr="00960C3C">
              <w:rPr>
                <w:rFonts w:ascii="Arial Narrow" w:hAnsi="Arial Narrow"/>
                <w:b/>
                <w:color w:val="000000"/>
                <w:sz w:val="20"/>
                <w:szCs w:val="20"/>
              </w:rPr>
              <w:t>pre-PBAC</w:t>
            </w:r>
          </w:p>
        </w:tc>
        <w:tc>
          <w:tcPr>
            <w:tcW w:w="1009" w:type="pct"/>
            <w:shd w:val="clear" w:color="auto" w:fill="auto"/>
            <w:noWrap/>
            <w:vAlign w:val="center"/>
            <w:hideMark/>
          </w:tcPr>
          <w:p w:rsidR="003913EF" w:rsidRDefault="003913EF" w:rsidP="00960C3C">
            <w:pPr>
              <w:jc w:val="center"/>
              <w:rPr>
                <w:rFonts w:ascii="Arial Narrow" w:hAnsi="Arial Narrow"/>
                <w:b/>
                <w:color w:val="000000"/>
                <w:sz w:val="20"/>
                <w:szCs w:val="20"/>
              </w:rPr>
            </w:pPr>
            <w:r w:rsidRPr="00960C3C">
              <w:rPr>
                <w:rFonts w:ascii="Arial Narrow" w:hAnsi="Arial Narrow"/>
                <w:b/>
                <w:color w:val="000000"/>
                <w:sz w:val="20"/>
                <w:szCs w:val="20"/>
              </w:rPr>
              <w:t>Nov-15</w:t>
            </w:r>
          </w:p>
          <w:p w:rsidR="003913EF" w:rsidRPr="00960C3C" w:rsidRDefault="003913EF" w:rsidP="00960C3C">
            <w:pPr>
              <w:jc w:val="center"/>
              <w:rPr>
                <w:rFonts w:ascii="Arial Narrow" w:hAnsi="Arial Narrow"/>
                <w:b/>
                <w:color w:val="000000"/>
                <w:sz w:val="20"/>
                <w:szCs w:val="20"/>
              </w:rPr>
            </w:pPr>
            <w:r>
              <w:rPr>
                <w:rFonts w:ascii="Arial Narrow" w:hAnsi="Arial Narrow"/>
                <w:b/>
                <w:color w:val="000000"/>
                <w:sz w:val="20"/>
                <w:szCs w:val="20"/>
              </w:rPr>
              <w:t>minor re-sub</w:t>
            </w:r>
          </w:p>
        </w:tc>
        <w:tc>
          <w:tcPr>
            <w:tcW w:w="985" w:type="pct"/>
            <w:shd w:val="clear" w:color="auto" w:fill="auto"/>
            <w:noWrap/>
            <w:vAlign w:val="center"/>
            <w:hideMark/>
          </w:tcPr>
          <w:p w:rsidR="003913EF" w:rsidRPr="00960C3C" w:rsidRDefault="003913EF" w:rsidP="00960C3C">
            <w:pPr>
              <w:jc w:val="center"/>
              <w:rPr>
                <w:rFonts w:ascii="Arial Narrow" w:hAnsi="Arial Narrow"/>
                <w:b/>
                <w:bCs/>
                <w:color w:val="000000"/>
                <w:sz w:val="20"/>
                <w:szCs w:val="20"/>
              </w:rPr>
            </w:pPr>
            <w:r w:rsidRPr="00960C3C">
              <w:rPr>
                <w:rFonts w:ascii="Arial Narrow" w:hAnsi="Arial Narrow"/>
                <w:b/>
                <w:bCs/>
                <w:color w:val="000000"/>
                <w:sz w:val="20"/>
                <w:szCs w:val="20"/>
              </w:rPr>
              <w:t>Request PBAC</w:t>
            </w:r>
            <w:r>
              <w:rPr>
                <w:rFonts w:ascii="Arial Narrow" w:hAnsi="Arial Narrow"/>
                <w:b/>
                <w:bCs/>
                <w:color w:val="000000"/>
                <w:sz w:val="20"/>
                <w:szCs w:val="20"/>
              </w:rPr>
              <w:t xml:space="preserve"> in Nov 2015</w:t>
            </w:r>
          </w:p>
        </w:tc>
        <w:tc>
          <w:tcPr>
            <w:tcW w:w="1071" w:type="pct"/>
            <w:shd w:val="clear" w:color="auto" w:fill="auto"/>
            <w:noWrap/>
            <w:vAlign w:val="center"/>
            <w:hideMark/>
          </w:tcPr>
          <w:p w:rsidR="003913EF" w:rsidRDefault="003913EF" w:rsidP="00960C3C">
            <w:pPr>
              <w:jc w:val="center"/>
              <w:rPr>
                <w:rFonts w:ascii="Arial Narrow" w:hAnsi="Arial Narrow"/>
                <w:b/>
                <w:color w:val="000000"/>
                <w:sz w:val="20"/>
                <w:szCs w:val="20"/>
              </w:rPr>
            </w:pPr>
            <w:r w:rsidRPr="00960C3C">
              <w:rPr>
                <w:rFonts w:ascii="Arial Narrow" w:hAnsi="Arial Narrow"/>
                <w:b/>
                <w:color w:val="000000"/>
                <w:sz w:val="20"/>
                <w:szCs w:val="20"/>
              </w:rPr>
              <w:t>Mar-16</w:t>
            </w:r>
          </w:p>
          <w:p w:rsidR="003913EF" w:rsidRPr="00960C3C" w:rsidRDefault="003913EF" w:rsidP="00960C3C">
            <w:pPr>
              <w:jc w:val="center"/>
              <w:rPr>
                <w:rFonts w:ascii="Arial Narrow" w:hAnsi="Arial Narrow"/>
                <w:b/>
                <w:color w:val="000000"/>
                <w:sz w:val="20"/>
                <w:szCs w:val="20"/>
              </w:rPr>
            </w:pPr>
            <w:r>
              <w:rPr>
                <w:rFonts w:ascii="Arial Narrow" w:hAnsi="Arial Narrow"/>
                <w:b/>
                <w:color w:val="000000"/>
                <w:sz w:val="20"/>
                <w:szCs w:val="20"/>
              </w:rPr>
              <w:t>minor re-sub</w:t>
            </w:r>
          </w:p>
        </w:tc>
      </w:tr>
      <w:tr w:rsidR="003913EF" w:rsidRPr="003913EF" w:rsidTr="00981603">
        <w:trPr>
          <w:trHeight w:val="300"/>
        </w:trPr>
        <w:tc>
          <w:tcPr>
            <w:tcW w:w="722" w:type="pct"/>
            <w:shd w:val="clear" w:color="auto" w:fill="auto"/>
            <w:noWrap/>
            <w:vAlign w:val="center"/>
            <w:hideMark/>
          </w:tcPr>
          <w:p w:rsidR="003913EF" w:rsidRPr="00960C3C" w:rsidRDefault="003913EF" w:rsidP="003913EF">
            <w:pPr>
              <w:rPr>
                <w:rFonts w:ascii="Arial Narrow" w:hAnsi="Arial Narrow"/>
                <w:color w:val="000000"/>
                <w:sz w:val="20"/>
                <w:szCs w:val="20"/>
              </w:rPr>
            </w:pPr>
            <w:r w:rsidRPr="00960C3C">
              <w:rPr>
                <w:rFonts w:ascii="Arial Narrow" w:hAnsi="Arial Narrow"/>
                <w:color w:val="000000"/>
                <w:sz w:val="20"/>
                <w:szCs w:val="20"/>
                <w:lang w:val="en-US"/>
              </w:rPr>
              <w:t>Time horizon</w:t>
            </w:r>
          </w:p>
        </w:tc>
        <w:tc>
          <w:tcPr>
            <w:tcW w:w="59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20 years</w:t>
            </w:r>
          </w:p>
        </w:tc>
        <w:tc>
          <w:tcPr>
            <w:tcW w:w="614"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20 years</w:t>
            </w:r>
          </w:p>
        </w:tc>
        <w:tc>
          <w:tcPr>
            <w:tcW w:w="100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15 years</w:t>
            </w:r>
          </w:p>
        </w:tc>
        <w:tc>
          <w:tcPr>
            <w:tcW w:w="985"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rPr>
              <w:t>10 years</w:t>
            </w:r>
          </w:p>
        </w:tc>
        <w:tc>
          <w:tcPr>
            <w:tcW w:w="1071"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10 years</w:t>
            </w:r>
          </w:p>
        </w:tc>
      </w:tr>
      <w:tr w:rsidR="003913EF" w:rsidRPr="003913EF" w:rsidTr="00981603">
        <w:trPr>
          <w:trHeight w:val="300"/>
        </w:trPr>
        <w:tc>
          <w:tcPr>
            <w:tcW w:w="722" w:type="pct"/>
            <w:shd w:val="clear" w:color="auto" w:fill="auto"/>
            <w:noWrap/>
            <w:vAlign w:val="center"/>
            <w:hideMark/>
          </w:tcPr>
          <w:p w:rsidR="003913EF" w:rsidRPr="00960C3C" w:rsidRDefault="003913EF" w:rsidP="003913EF">
            <w:pPr>
              <w:rPr>
                <w:rFonts w:ascii="Arial Narrow" w:hAnsi="Arial Narrow"/>
                <w:color w:val="000000"/>
                <w:sz w:val="20"/>
                <w:szCs w:val="20"/>
              </w:rPr>
            </w:pPr>
            <w:r w:rsidRPr="00960C3C">
              <w:rPr>
                <w:rFonts w:ascii="Arial Narrow" w:hAnsi="Arial Narrow"/>
                <w:color w:val="000000"/>
                <w:sz w:val="20"/>
                <w:szCs w:val="20"/>
                <w:lang w:val="en-US"/>
              </w:rPr>
              <w:t>Population</w:t>
            </w:r>
          </w:p>
        </w:tc>
        <w:tc>
          <w:tcPr>
            <w:tcW w:w="59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ITT</w:t>
            </w:r>
          </w:p>
        </w:tc>
        <w:tc>
          <w:tcPr>
            <w:tcW w:w="614"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RPSFT</w:t>
            </w:r>
          </w:p>
        </w:tc>
        <w:tc>
          <w:tcPr>
            <w:tcW w:w="100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RPSFT</w:t>
            </w:r>
          </w:p>
        </w:tc>
        <w:tc>
          <w:tcPr>
            <w:tcW w:w="985"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rPr>
              <w:t>ITT</w:t>
            </w:r>
          </w:p>
        </w:tc>
        <w:tc>
          <w:tcPr>
            <w:tcW w:w="1071" w:type="pct"/>
            <w:shd w:val="clear" w:color="auto" w:fill="auto"/>
            <w:noWrap/>
            <w:vAlign w:val="center"/>
            <w:hideMark/>
          </w:tcPr>
          <w:p w:rsidR="003913EF" w:rsidRPr="00A965B7" w:rsidRDefault="003913EF" w:rsidP="004215A1">
            <w:pPr>
              <w:jc w:val="center"/>
              <w:rPr>
                <w:rFonts w:ascii="Arial Narrow" w:hAnsi="Arial Narrow"/>
                <w:color w:val="000000"/>
                <w:sz w:val="20"/>
                <w:szCs w:val="20"/>
              </w:rPr>
            </w:pPr>
            <w:r w:rsidRPr="00A965B7">
              <w:rPr>
                <w:rFonts w:ascii="Arial Narrow" w:hAnsi="Arial Narrow"/>
                <w:color w:val="000000"/>
                <w:sz w:val="20"/>
                <w:szCs w:val="20"/>
                <w:lang w:val="en-US"/>
              </w:rPr>
              <w:t>RPSFT</w:t>
            </w:r>
          </w:p>
        </w:tc>
      </w:tr>
      <w:tr w:rsidR="003913EF" w:rsidRPr="003913EF" w:rsidTr="00981603">
        <w:trPr>
          <w:trHeight w:val="300"/>
        </w:trPr>
        <w:tc>
          <w:tcPr>
            <w:tcW w:w="722" w:type="pct"/>
            <w:shd w:val="clear" w:color="auto" w:fill="auto"/>
            <w:noWrap/>
            <w:vAlign w:val="center"/>
            <w:hideMark/>
          </w:tcPr>
          <w:p w:rsidR="003913EF" w:rsidRPr="00960C3C" w:rsidRDefault="003913EF" w:rsidP="003913EF">
            <w:pPr>
              <w:rPr>
                <w:rFonts w:ascii="Arial Narrow" w:hAnsi="Arial Narrow"/>
                <w:color w:val="000000"/>
                <w:sz w:val="20"/>
                <w:szCs w:val="20"/>
              </w:rPr>
            </w:pPr>
            <w:proofErr w:type="spellStart"/>
            <w:r w:rsidRPr="00960C3C">
              <w:rPr>
                <w:rFonts w:ascii="Arial Narrow" w:hAnsi="Arial Narrow"/>
                <w:color w:val="000000"/>
                <w:sz w:val="20"/>
                <w:szCs w:val="20"/>
                <w:lang w:val="en-US"/>
              </w:rPr>
              <w:t>Ibrutinib</w:t>
            </w:r>
            <w:proofErr w:type="spellEnd"/>
            <w:r w:rsidRPr="00960C3C">
              <w:rPr>
                <w:rFonts w:ascii="Arial Narrow" w:hAnsi="Arial Narrow"/>
                <w:color w:val="000000"/>
                <w:sz w:val="20"/>
                <w:szCs w:val="20"/>
                <w:lang w:val="en-US"/>
              </w:rPr>
              <w:t xml:space="preserve"> price </w:t>
            </w:r>
            <w:r w:rsidRPr="00960C3C">
              <w:rPr>
                <w:rFonts w:ascii="Arial Narrow" w:hAnsi="Arial Narrow"/>
                <w:color w:val="000000"/>
                <w:sz w:val="20"/>
                <w:szCs w:val="20"/>
                <w:vertAlign w:val="superscript"/>
                <w:lang w:val="en-US"/>
              </w:rPr>
              <w:t>a</w:t>
            </w:r>
          </w:p>
        </w:tc>
        <w:tc>
          <w:tcPr>
            <w:tcW w:w="59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r w:rsidR="0082330A">
              <w:rPr>
                <w:rFonts w:ascii="Arial Narrow" w:hAnsi="Arial Narrow"/>
                <w:noProof/>
                <w:color w:val="000000"/>
                <w:sz w:val="20"/>
                <w:szCs w:val="20"/>
                <w:highlight w:val="black"/>
                <w:lang w:val="en-US"/>
              </w:rPr>
              <w:t>''''''''''''''''''''</w:t>
            </w:r>
          </w:p>
        </w:tc>
        <w:tc>
          <w:tcPr>
            <w:tcW w:w="614"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r w:rsidR="0082330A">
              <w:rPr>
                <w:rFonts w:ascii="Arial Narrow" w:hAnsi="Arial Narrow"/>
                <w:noProof/>
                <w:color w:val="000000"/>
                <w:sz w:val="20"/>
                <w:szCs w:val="20"/>
                <w:highlight w:val="black"/>
                <w:lang w:val="en-US"/>
              </w:rPr>
              <w:t>''''''''''''''''''''''</w:t>
            </w:r>
          </w:p>
        </w:tc>
        <w:tc>
          <w:tcPr>
            <w:tcW w:w="100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r w:rsidR="0082330A">
              <w:rPr>
                <w:rFonts w:ascii="Arial Narrow" w:hAnsi="Arial Narrow"/>
                <w:noProof/>
                <w:color w:val="000000"/>
                <w:sz w:val="20"/>
                <w:szCs w:val="20"/>
                <w:highlight w:val="black"/>
                <w:lang w:val="en-US"/>
              </w:rPr>
              <w:t>'''''''''''''''''''</w:t>
            </w:r>
          </w:p>
        </w:tc>
        <w:tc>
          <w:tcPr>
            <w:tcW w:w="985"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Pr>
                <w:rFonts w:ascii="Arial Narrow" w:hAnsi="Arial Narrow"/>
                <w:color w:val="000000"/>
                <w:sz w:val="20"/>
                <w:szCs w:val="20"/>
              </w:rPr>
              <w:t>To result in ICER &lt;$</w:t>
            </w:r>
            <w:r w:rsidR="0082330A">
              <w:rPr>
                <w:rFonts w:ascii="Arial Narrow" w:hAnsi="Arial Narrow"/>
                <w:noProof/>
                <w:color w:val="000000"/>
                <w:sz w:val="20"/>
                <w:szCs w:val="20"/>
                <w:highlight w:val="black"/>
              </w:rPr>
              <w:t>''''''''''''''''''</w:t>
            </w:r>
          </w:p>
        </w:tc>
        <w:tc>
          <w:tcPr>
            <w:tcW w:w="1071"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r w:rsidR="0082330A">
              <w:rPr>
                <w:rFonts w:ascii="Arial Narrow" w:hAnsi="Arial Narrow"/>
                <w:noProof/>
                <w:color w:val="000000"/>
                <w:sz w:val="20"/>
                <w:szCs w:val="20"/>
                <w:highlight w:val="black"/>
                <w:lang w:val="en-US"/>
              </w:rPr>
              <w:t>''''''''''''''''''''''</w:t>
            </w:r>
          </w:p>
        </w:tc>
      </w:tr>
      <w:tr w:rsidR="003913EF" w:rsidRPr="003913EF" w:rsidTr="00981603">
        <w:trPr>
          <w:trHeight w:val="300"/>
        </w:trPr>
        <w:tc>
          <w:tcPr>
            <w:tcW w:w="722" w:type="pct"/>
            <w:shd w:val="clear" w:color="auto" w:fill="auto"/>
            <w:noWrap/>
            <w:vAlign w:val="center"/>
            <w:hideMark/>
          </w:tcPr>
          <w:p w:rsidR="003913EF" w:rsidRPr="00960C3C" w:rsidRDefault="003913EF" w:rsidP="003913EF">
            <w:pPr>
              <w:rPr>
                <w:rFonts w:ascii="Arial Narrow" w:hAnsi="Arial Narrow"/>
                <w:color w:val="000000"/>
                <w:sz w:val="20"/>
                <w:szCs w:val="20"/>
              </w:rPr>
            </w:pPr>
            <w:r w:rsidRPr="00960C3C">
              <w:rPr>
                <w:rFonts w:ascii="Arial Narrow" w:hAnsi="Arial Narrow"/>
                <w:color w:val="000000"/>
                <w:sz w:val="20"/>
                <w:szCs w:val="20"/>
                <w:lang w:val="en-US"/>
              </w:rPr>
              <w:t>Convergence</w:t>
            </w:r>
          </w:p>
        </w:tc>
        <w:tc>
          <w:tcPr>
            <w:tcW w:w="59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Starting at 2 years</w:t>
            </w:r>
          </w:p>
        </w:tc>
        <w:tc>
          <w:tcPr>
            <w:tcW w:w="614"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Starting at 2 years</w:t>
            </w:r>
          </w:p>
        </w:tc>
        <w:tc>
          <w:tcPr>
            <w:tcW w:w="100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Starting at 2 years</w:t>
            </w:r>
          </w:p>
        </w:tc>
        <w:tc>
          <w:tcPr>
            <w:tcW w:w="985"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 xml:space="preserve">Starting at 2 years </w:t>
            </w:r>
            <w:r w:rsidRPr="00305C62">
              <w:rPr>
                <w:rFonts w:ascii="Arial Narrow" w:hAnsi="Arial Narrow"/>
                <w:color w:val="000000"/>
                <w:sz w:val="20"/>
                <w:szCs w:val="20"/>
                <w:lang w:val="en-US"/>
              </w:rPr>
              <w:t>(implicitly)</w:t>
            </w:r>
          </w:p>
        </w:tc>
        <w:tc>
          <w:tcPr>
            <w:tcW w:w="1071" w:type="pct"/>
            <w:shd w:val="clear" w:color="auto" w:fill="auto"/>
            <w:noWrap/>
            <w:vAlign w:val="center"/>
            <w:hideMark/>
          </w:tcPr>
          <w:p w:rsidR="003913EF" w:rsidRPr="00A965B7" w:rsidRDefault="003913EF" w:rsidP="004215A1">
            <w:pPr>
              <w:jc w:val="center"/>
              <w:rPr>
                <w:rFonts w:ascii="Arial Narrow" w:hAnsi="Arial Narrow"/>
                <w:color w:val="000000"/>
                <w:sz w:val="20"/>
                <w:szCs w:val="20"/>
              </w:rPr>
            </w:pPr>
            <w:r w:rsidRPr="00A965B7">
              <w:rPr>
                <w:rFonts w:ascii="Arial Narrow" w:hAnsi="Arial Narrow"/>
                <w:color w:val="000000"/>
                <w:sz w:val="20"/>
                <w:szCs w:val="20"/>
                <w:lang w:val="en-US"/>
              </w:rPr>
              <w:t>No</w:t>
            </w:r>
          </w:p>
        </w:tc>
      </w:tr>
      <w:tr w:rsidR="003913EF" w:rsidRPr="003913EF" w:rsidTr="00981603">
        <w:trPr>
          <w:trHeight w:val="300"/>
        </w:trPr>
        <w:tc>
          <w:tcPr>
            <w:tcW w:w="722" w:type="pct"/>
            <w:shd w:val="clear" w:color="auto" w:fill="auto"/>
            <w:noWrap/>
            <w:vAlign w:val="center"/>
            <w:hideMark/>
          </w:tcPr>
          <w:p w:rsidR="003913EF" w:rsidRPr="00960C3C" w:rsidRDefault="003913EF" w:rsidP="003913EF">
            <w:pPr>
              <w:rPr>
                <w:rFonts w:ascii="Arial Narrow" w:hAnsi="Arial Narrow"/>
                <w:color w:val="000000"/>
                <w:sz w:val="20"/>
                <w:szCs w:val="20"/>
              </w:rPr>
            </w:pPr>
            <w:r w:rsidRPr="00960C3C">
              <w:rPr>
                <w:rFonts w:ascii="Arial Narrow" w:hAnsi="Arial Narrow"/>
                <w:color w:val="000000"/>
                <w:sz w:val="20"/>
                <w:szCs w:val="20"/>
                <w:lang w:val="en-US"/>
              </w:rPr>
              <w:t>Other elements</w:t>
            </w:r>
          </w:p>
        </w:tc>
        <w:tc>
          <w:tcPr>
            <w:tcW w:w="59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p>
        </w:tc>
        <w:tc>
          <w:tcPr>
            <w:tcW w:w="614"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p>
        </w:tc>
        <w:tc>
          <w:tcPr>
            <w:tcW w:w="100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proofErr w:type="spellStart"/>
            <w:r w:rsidRPr="00960C3C">
              <w:rPr>
                <w:rFonts w:ascii="Arial Narrow" w:hAnsi="Arial Narrow"/>
                <w:color w:val="000000"/>
                <w:sz w:val="20"/>
                <w:szCs w:val="20"/>
                <w:lang w:val="en-US"/>
              </w:rPr>
              <w:t>ofatumumab</w:t>
            </w:r>
            <w:proofErr w:type="spellEnd"/>
            <w:r w:rsidRPr="00960C3C">
              <w:rPr>
                <w:rFonts w:ascii="Arial Narrow" w:hAnsi="Arial Narrow"/>
                <w:color w:val="000000"/>
                <w:sz w:val="20"/>
                <w:szCs w:val="20"/>
                <w:lang w:val="en-US"/>
              </w:rPr>
              <w:t xml:space="preserve"> efficacy increased by </w:t>
            </w:r>
            <w:r w:rsidR="0082330A">
              <w:rPr>
                <w:rFonts w:ascii="Arial Narrow" w:hAnsi="Arial Narrow"/>
                <w:noProof/>
                <w:color w:val="000000"/>
                <w:sz w:val="20"/>
                <w:szCs w:val="20"/>
                <w:highlight w:val="black"/>
                <w:lang w:val="en-US"/>
              </w:rPr>
              <w:t>'''''''</w:t>
            </w:r>
            <w:r w:rsidRPr="00960C3C">
              <w:rPr>
                <w:rFonts w:ascii="Arial Narrow" w:hAnsi="Arial Narrow"/>
                <w:color w:val="000000"/>
                <w:sz w:val="20"/>
                <w:szCs w:val="20"/>
                <w:lang w:val="en-US"/>
              </w:rPr>
              <w:t>%</w:t>
            </w:r>
          </w:p>
        </w:tc>
        <w:tc>
          <w:tcPr>
            <w:tcW w:w="985"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proofErr w:type="spellStart"/>
            <w:r w:rsidRPr="00960C3C">
              <w:rPr>
                <w:rFonts w:ascii="Arial Narrow" w:hAnsi="Arial Narrow"/>
                <w:color w:val="000000"/>
                <w:sz w:val="20"/>
                <w:szCs w:val="20"/>
                <w:lang w:val="en-US"/>
              </w:rPr>
              <w:t>ofatumumab</w:t>
            </w:r>
            <w:proofErr w:type="spellEnd"/>
            <w:r w:rsidRPr="00960C3C">
              <w:rPr>
                <w:rFonts w:ascii="Arial Narrow" w:hAnsi="Arial Narrow"/>
                <w:color w:val="000000"/>
                <w:sz w:val="20"/>
                <w:szCs w:val="20"/>
                <w:lang w:val="en-US"/>
              </w:rPr>
              <w:t xml:space="preserve"> efficacy increased by </w:t>
            </w:r>
            <w:r w:rsidR="0082330A">
              <w:rPr>
                <w:rFonts w:ascii="Arial Narrow" w:hAnsi="Arial Narrow"/>
                <w:noProof/>
                <w:color w:val="000000"/>
                <w:sz w:val="20"/>
                <w:szCs w:val="20"/>
                <w:highlight w:val="black"/>
                <w:lang w:val="en-US"/>
              </w:rPr>
              <w:t>''''''</w:t>
            </w:r>
            <w:r w:rsidRPr="00960C3C">
              <w:rPr>
                <w:rFonts w:ascii="Arial Narrow" w:hAnsi="Arial Narrow"/>
                <w:color w:val="000000"/>
                <w:sz w:val="20"/>
                <w:szCs w:val="20"/>
                <w:lang w:val="en-US"/>
              </w:rPr>
              <w:t>%</w:t>
            </w:r>
          </w:p>
        </w:tc>
        <w:tc>
          <w:tcPr>
            <w:tcW w:w="1071"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proofErr w:type="spellStart"/>
            <w:r w:rsidRPr="00960C3C">
              <w:rPr>
                <w:rFonts w:ascii="Arial Narrow" w:hAnsi="Arial Narrow"/>
                <w:color w:val="000000"/>
                <w:sz w:val="20"/>
                <w:szCs w:val="20"/>
                <w:lang w:val="en-US"/>
              </w:rPr>
              <w:t>ofatumumab</w:t>
            </w:r>
            <w:proofErr w:type="spellEnd"/>
            <w:r w:rsidRPr="00960C3C">
              <w:rPr>
                <w:rFonts w:ascii="Arial Narrow" w:hAnsi="Arial Narrow"/>
                <w:color w:val="000000"/>
                <w:sz w:val="20"/>
                <w:szCs w:val="20"/>
                <w:lang w:val="en-US"/>
              </w:rPr>
              <w:t xml:space="preserve"> efficacy increased by </w:t>
            </w:r>
            <w:r w:rsidR="0082330A">
              <w:rPr>
                <w:rFonts w:ascii="Arial Narrow" w:hAnsi="Arial Narrow"/>
                <w:noProof/>
                <w:color w:val="000000"/>
                <w:sz w:val="20"/>
                <w:szCs w:val="20"/>
                <w:highlight w:val="black"/>
                <w:lang w:val="en-US"/>
              </w:rPr>
              <w:t>'''''</w:t>
            </w:r>
            <w:r w:rsidRPr="00960C3C">
              <w:rPr>
                <w:rFonts w:ascii="Arial Narrow" w:hAnsi="Arial Narrow"/>
                <w:color w:val="000000"/>
                <w:sz w:val="20"/>
                <w:szCs w:val="20"/>
                <w:lang w:val="en-US"/>
              </w:rPr>
              <w:t>%</w:t>
            </w:r>
          </w:p>
        </w:tc>
      </w:tr>
      <w:tr w:rsidR="003913EF" w:rsidRPr="003913EF" w:rsidTr="00981603">
        <w:trPr>
          <w:trHeight w:val="300"/>
        </w:trPr>
        <w:tc>
          <w:tcPr>
            <w:tcW w:w="722" w:type="pct"/>
            <w:shd w:val="clear" w:color="auto" w:fill="auto"/>
            <w:noWrap/>
            <w:vAlign w:val="center"/>
            <w:hideMark/>
          </w:tcPr>
          <w:p w:rsidR="003913EF" w:rsidRPr="00960C3C" w:rsidRDefault="003913EF" w:rsidP="003913EF">
            <w:pPr>
              <w:rPr>
                <w:rFonts w:ascii="Arial Narrow" w:hAnsi="Arial Narrow"/>
                <w:color w:val="000000"/>
                <w:sz w:val="20"/>
                <w:szCs w:val="20"/>
              </w:rPr>
            </w:pPr>
            <w:r w:rsidRPr="00960C3C">
              <w:rPr>
                <w:rFonts w:ascii="Arial Narrow" w:hAnsi="Arial Narrow"/>
                <w:color w:val="000000"/>
                <w:sz w:val="20"/>
                <w:szCs w:val="20"/>
                <w:lang w:val="en-US"/>
              </w:rPr>
              <w:t>ICER</w:t>
            </w:r>
          </w:p>
        </w:tc>
        <w:tc>
          <w:tcPr>
            <w:tcW w:w="59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r w:rsidR="0082330A">
              <w:rPr>
                <w:rFonts w:ascii="Arial Narrow" w:hAnsi="Arial Narrow"/>
                <w:noProof/>
                <w:color w:val="000000"/>
                <w:sz w:val="20"/>
                <w:szCs w:val="20"/>
                <w:highlight w:val="black"/>
                <w:lang w:val="en-US"/>
              </w:rPr>
              <w:t>''''''''''''''''</w:t>
            </w:r>
          </w:p>
        </w:tc>
        <w:tc>
          <w:tcPr>
            <w:tcW w:w="614"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r w:rsidR="0082330A">
              <w:rPr>
                <w:rFonts w:ascii="Arial Narrow" w:hAnsi="Arial Narrow"/>
                <w:noProof/>
                <w:color w:val="000000"/>
                <w:sz w:val="20"/>
                <w:szCs w:val="20"/>
                <w:highlight w:val="black"/>
                <w:lang w:val="en-US"/>
              </w:rPr>
              <w:t>''''''''''''''''''</w:t>
            </w:r>
          </w:p>
        </w:tc>
        <w:tc>
          <w:tcPr>
            <w:tcW w:w="1009"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lang w:val="en-US"/>
              </w:rPr>
              <w:t>$</w:t>
            </w:r>
            <w:r w:rsidR="0082330A">
              <w:rPr>
                <w:rFonts w:ascii="Arial Narrow" w:hAnsi="Arial Narrow"/>
                <w:noProof/>
                <w:color w:val="000000"/>
                <w:sz w:val="20"/>
                <w:szCs w:val="20"/>
                <w:highlight w:val="black"/>
                <w:lang w:val="en-US"/>
              </w:rPr>
              <w:t>''''''''''''''''</w:t>
            </w:r>
          </w:p>
        </w:tc>
        <w:tc>
          <w:tcPr>
            <w:tcW w:w="985" w:type="pct"/>
            <w:shd w:val="clear" w:color="auto" w:fill="auto"/>
            <w:noWrap/>
            <w:vAlign w:val="center"/>
            <w:hideMark/>
          </w:tcPr>
          <w:p w:rsidR="003913EF" w:rsidRPr="00960C3C" w:rsidRDefault="003913EF" w:rsidP="004215A1">
            <w:pPr>
              <w:jc w:val="center"/>
              <w:rPr>
                <w:rFonts w:ascii="Arial Narrow" w:hAnsi="Arial Narrow"/>
                <w:color w:val="000000"/>
                <w:sz w:val="20"/>
                <w:szCs w:val="20"/>
              </w:rPr>
            </w:pPr>
            <w:r w:rsidRPr="00960C3C">
              <w:rPr>
                <w:rFonts w:ascii="Arial Narrow" w:hAnsi="Arial Narrow"/>
                <w:color w:val="000000"/>
                <w:sz w:val="20"/>
                <w:szCs w:val="20"/>
              </w:rPr>
              <w:t>&lt;$</w:t>
            </w:r>
            <w:r w:rsidR="0082330A">
              <w:rPr>
                <w:rFonts w:ascii="Arial Narrow" w:hAnsi="Arial Narrow"/>
                <w:noProof/>
                <w:color w:val="000000"/>
                <w:sz w:val="20"/>
                <w:szCs w:val="20"/>
                <w:highlight w:val="black"/>
              </w:rPr>
              <w:t>'''''''''''''''</w:t>
            </w:r>
          </w:p>
        </w:tc>
        <w:tc>
          <w:tcPr>
            <w:tcW w:w="1071" w:type="pct"/>
            <w:shd w:val="clear" w:color="auto" w:fill="auto"/>
            <w:noWrap/>
            <w:vAlign w:val="center"/>
            <w:hideMark/>
          </w:tcPr>
          <w:p w:rsidR="003913EF" w:rsidRPr="00960C3C" w:rsidRDefault="003913EF" w:rsidP="004215A1">
            <w:pPr>
              <w:jc w:val="center"/>
              <w:rPr>
                <w:rFonts w:ascii="Arial Narrow" w:hAnsi="Arial Narrow" w:cs="Arial"/>
                <w:color w:val="000000"/>
                <w:sz w:val="20"/>
                <w:szCs w:val="20"/>
              </w:rPr>
            </w:pPr>
            <w:r w:rsidRPr="00960C3C">
              <w:rPr>
                <w:rFonts w:ascii="Arial Narrow" w:hAnsi="Arial Narrow" w:cs="Arial"/>
                <w:color w:val="000000"/>
                <w:sz w:val="20"/>
                <w:szCs w:val="20"/>
              </w:rPr>
              <w:t>$</w:t>
            </w:r>
            <w:r w:rsidR="0082330A">
              <w:rPr>
                <w:rFonts w:ascii="Arial Narrow" w:hAnsi="Arial Narrow" w:cs="Arial"/>
                <w:noProof/>
                <w:color w:val="000000"/>
                <w:sz w:val="20"/>
                <w:szCs w:val="20"/>
                <w:highlight w:val="black"/>
              </w:rPr>
              <w:t>'''''''''''''''</w:t>
            </w:r>
          </w:p>
        </w:tc>
      </w:tr>
    </w:tbl>
    <w:p w:rsidR="00AA4BCB" w:rsidRPr="00290826" w:rsidRDefault="00AA4BCB" w:rsidP="00AA4BCB">
      <w:pPr>
        <w:ind w:left="709"/>
        <w:jc w:val="both"/>
        <w:rPr>
          <w:rFonts w:ascii="Arial Narrow" w:hAnsi="Arial Narrow"/>
          <w:i/>
          <w:sz w:val="18"/>
          <w:szCs w:val="18"/>
        </w:rPr>
      </w:pPr>
      <w:r w:rsidRPr="00290826">
        <w:rPr>
          <w:rFonts w:ascii="Arial Narrow" w:hAnsi="Arial Narrow"/>
          <w:sz w:val="18"/>
          <w:szCs w:val="18"/>
        </w:rPr>
        <w:t xml:space="preserve">Source: </w:t>
      </w:r>
      <w:r w:rsidR="002C1A00" w:rsidRPr="00290826">
        <w:rPr>
          <w:rFonts w:ascii="Arial Narrow" w:hAnsi="Arial Narrow"/>
          <w:sz w:val="18"/>
          <w:szCs w:val="18"/>
        </w:rPr>
        <w:t>Outcome 7.5 of the November 2015 PBAC meeting</w:t>
      </w:r>
    </w:p>
    <w:p w:rsidR="00DF0592" w:rsidRDefault="00E11078" w:rsidP="00AA4BCB">
      <w:pPr>
        <w:ind w:left="709"/>
        <w:jc w:val="both"/>
        <w:rPr>
          <w:rFonts w:ascii="Arial Narrow" w:hAnsi="Arial Narrow" w:cs="Calibri"/>
          <w:bCs/>
          <w:color w:val="000000"/>
          <w:sz w:val="18"/>
          <w:szCs w:val="18"/>
          <w:lang w:val="en-US"/>
        </w:rPr>
      </w:pPr>
      <w:r w:rsidRPr="00290826">
        <w:rPr>
          <w:rFonts w:ascii="Arial Narrow" w:hAnsi="Arial Narrow"/>
          <w:sz w:val="18"/>
          <w:szCs w:val="18"/>
          <w:vertAlign w:val="superscript"/>
        </w:rPr>
        <w:t>a</w:t>
      </w:r>
      <w:r w:rsidRPr="00290826">
        <w:rPr>
          <w:rFonts w:ascii="Arial Narrow" w:hAnsi="Arial Narrow"/>
          <w:sz w:val="18"/>
          <w:szCs w:val="18"/>
        </w:rPr>
        <w:t xml:space="preserve"> = </w:t>
      </w:r>
      <w:r w:rsidRPr="00290826">
        <w:rPr>
          <w:rFonts w:ascii="Arial Narrow" w:hAnsi="Arial Narrow" w:cs="Calibri"/>
          <w:bCs/>
          <w:color w:val="000000"/>
          <w:sz w:val="18"/>
          <w:szCs w:val="18"/>
          <w:lang w:val="en-US"/>
        </w:rPr>
        <w:t>effective ex-manufacturer</w:t>
      </w:r>
    </w:p>
    <w:p w:rsidR="00E11078" w:rsidRDefault="00290826" w:rsidP="00AA4BCB">
      <w:pPr>
        <w:ind w:left="709"/>
        <w:jc w:val="both"/>
        <w:rPr>
          <w:rFonts w:ascii="Arial Narrow" w:hAnsi="Arial Narrow"/>
          <w:sz w:val="18"/>
          <w:szCs w:val="18"/>
        </w:rPr>
      </w:pPr>
      <w:r w:rsidRPr="00290826">
        <w:rPr>
          <w:rFonts w:ascii="Arial Narrow" w:hAnsi="Arial Narrow"/>
          <w:sz w:val="18"/>
          <w:szCs w:val="18"/>
        </w:rPr>
        <w:t>RPSFT = rank preserving structural failure time; ITT = intention to treat; ICER</w:t>
      </w:r>
      <w:r w:rsidR="00DF0592">
        <w:rPr>
          <w:rFonts w:ascii="Arial Narrow" w:hAnsi="Arial Narrow"/>
          <w:sz w:val="18"/>
          <w:szCs w:val="18"/>
        </w:rPr>
        <w:t> </w:t>
      </w:r>
      <w:r w:rsidRPr="00290826">
        <w:rPr>
          <w:rFonts w:ascii="Arial Narrow" w:hAnsi="Arial Narrow"/>
          <w:sz w:val="18"/>
          <w:szCs w:val="18"/>
        </w:rPr>
        <w:t>= incremental cost effectiveness ratio</w:t>
      </w:r>
    </w:p>
    <w:p w:rsidR="0028520C" w:rsidRPr="0028520C" w:rsidRDefault="0028520C" w:rsidP="0028520C">
      <w:pPr>
        <w:jc w:val="both"/>
        <w:rPr>
          <w:rFonts w:ascii="Arial" w:hAnsi="Arial"/>
          <w:color w:val="FF00FF"/>
          <w:sz w:val="22"/>
          <w:szCs w:val="22"/>
        </w:rPr>
      </w:pPr>
    </w:p>
    <w:p w:rsidR="00D2370B" w:rsidRDefault="00524191" w:rsidP="0024020F">
      <w:pPr>
        <w:widowControl w:val="0"/>
        <w:ind w:left="709"/>
        <w:contextualSpacing/>
        <w:jc w:val="both"/>
        <w:rPr>
          <w:rFonts w:ascii="Arial" w:hAnsi="Arial" w:cs="Arial"/>
          <w:i/>
          <w:snapToGrid w:val="0"/>
          <w:sz w:val="22"/>
          <w:szCs w:val="22"/>
          <w:lang w:eastAsia="en-US"/>
        </w:rPr>
      </w:pPr>
      <w:r w:rsidRPr="005813F1">
        <w:rPr>
          <w:rFonts w:ascii="Arial" w:hAnsi="Arial" w:cs="Arial"/>
          <w:i/>
          <w:snapToGrid w:val="0"/>
          <w:sz w:val="22"/>
          <w:szCs w:val="22"/>
          <w:lang w:eastAsia="en-US"/>
        </w:rPr>
        <w:t>For more detail on PBAC’s view, see section 7 “PBAC</w:t>
      </w:r>
      <w:r w:rsidR="0024020F">
        <w:rPr>
          <w:rFonts w:ascii="Arial" w:hAnsi="Arial" w:cs="Arial"/>
          <w:i/>
          <w:snapToGrid w:val="0"/>
          <w:sz w:val="22"/>
          <w:szCs w:val="22"/>
          <w:lang w:eastAsia="en-US"/>
        </w:rPr>
        <w:t xml:space="preserve"> outcome</w:t>
      </w:r>
    </w:p>
    <w:p w:rsidR="00C0107A" w:rsidRPr="0024020F" w:rsidRDefault="00C0107A" w:rsidP="0024020F">
      <w:pPr>
        <w:widowControl w:val="0"/>
        <w:ind w:left="709"/>
        <w:contextualSpacing/>
        <w:jc w:val="both"/>
        <w:rPr>
          <w:rFonts w:ascii="Arial" w:hAnsi="Arial" w:cs="Arial"/>
          <w:i/>
          <w:snapToGrid w:val="0"/>
          <w:sz w:val="22"/>
          <w:szCs w:val="22"/>
          <w:lang w:eastAsia="en-US"/>
        </w:rPr>
      </w:pPr>
    </w:p>
    <w:p w:rsidR="00A55FEE" w:rsidRPr="0024020F" w:rsidRDefault="0054307F" w:rsidP="0024020F">
      <w:pPr>
        <w:pStyle w:val="Heading2"/>
      </w:pPr>
      <w:r w:rsidRPr="00CE0928">
        <w:t>Dr</w:t>
      </w:r>
      <w:r w:rsidR="0024020F">
        <w:t>ug cost/patient/course: $</w:t>
      </w:r>
      <w:r w:rsidR="0082330A">
        <w:rPr>
          <w:noProof/>
          <w:color w:val="000000"/>
          <w:highlight w:val="black"/>
        </w:rPr>
        <w:t>'''''''''''''</w:t>
      </w:r>
    </w:p>
    <w:p w:rsidR="000C58DA" w:rsidRDefault="00A22794" w:rsidP="0024020F">
      <w:pPr>
        <w:widowControl w:val="0"/>
        <w:numPr>
          <w:ilvl w:val="1"/>
          <w:numId w:val="5"/>
        </w:numPr>
        <w:contextualSpacing/>
        <w:jc w:val="both"/>
        <w:rPr>
          <w:rFonts w:ascii="Arial" w:hAnsi="Arial"/>
          <w:sz w:val="22"/>
          <w:szCs w:val="22"/>
        </w:rPr>
      </w:pPr>
      <w:r>
        <w:rPr>
          <w:rFonts w:ascii="Arial" w:hAnsi="Arial"/>
          <w:sz w:val="22"/>
          <w:szCs w:val="22"/>
        </w:rPr>
        <w:t xml:space="preserve">The drug cost was not updated from the previous minor </w:t>
      </w:r>
      <w:r w:rsidR="00505D95">
        <w:rPr>
          <w:rFonts w:ascii="Arial" w:hAnsi="Arial"/>
          <w:sz w:val="22"/>
          <w:szCs w:val="22"/>
        </w:rPr>
        <w:t>re-</w:t>
      </w:r>
      <w:r>
        <w:rPr>
          <w:rFonts w:ascii="Arial" w:hAnsi="Arial"/>
          <w:sz w:val="22"/>
          <w:szCs w:val="22"/>
        </w:rPr>
        <w:t>submission</w:t>
      </w:r>
      <w:r w:rsidR="00505D95">
        <w:rPr>
          <w:rFonts w:ascii="Arial" w:hAnsi="Arial"/>
          <w:sz w:val="22"/>
          <w:szCs w:val="22"/>
        </w:rPr>
        <w:t xml:space="preserve"> and remained $</w:t>
      </w:r>
      <w:r w:rsidR="0082330A">
        <w:rPr>
          <w:rFonts w:ascii="Arial" w:hAnsi="Arial"/>
          <w:noProof/>
          <w:color w:val="000000"/>
          <w:sz w:val="22"/>
          <w:szCs w:val="22"/>
          <w:highlight w:val="black"/>
        </w:rPr>
        <w:t>'''''''''''''''</w:t>
      </w:r>
      <w:r w:rsidR="00505D95">
        <w:rPr>
          <w:rFonts w:ascii="Arial" w:hAnsi="Arial"/>
          <w:sz w:val="22"/>
          <w:szCs w:val="22"/>
        </w:rPr>
        <w:t xml:space="preserve"> per patient per course</w:t>
      </w:r>
      <w:r>
        <w:rPr>
          <w:rFonts w:ascii="Arial" w:hAnsi="Arial"/>
          <w:sz w:val="22"/>
          <w:szCs w:val="22"/>
        </w:rPr>
        <w:t xml:space="preserve">.  </w:t>
      </w:r>
      <w:r w:rsidR="000C58DA">
        <w:rPr>
          <w:rFonts w:ascii="Arial" w:hAnsi="Arial"/>
          <w:sz w:val="22"/>
          <w:szCs w:val="22"/>
        </w:rPr>
        <w:t xml:space="preserve">The drug cost per patient per course was based on mean duration of treatment from the RESONATE trial of </w:t>
      </w:r>
      <w:r w:rsidR="0082330A">
        <w:rPr>
          <w:rFonts w:ascii="Arial" w:hAnsi="Arial"/>
          <w:noProof/>
          <w:color w:val="000000"/>
          <w:sz w:val="22"/>
          <w:szCs w:val="22"/>
          <w:highlight w:val="black"/>
        </w:rPr>
        <w:t>''''''''''</w:t>
      </w:r>
      <w:r w:rsidR="000C58DA">
        <w:rPr>
          <w:rFonts w:ascii="Arial" w:hAnsi="Arial"/>
          <w:sz w:val="22"/>
          <w:szCs w:val="22"/>
        </w:rPr>
        <w:t xml:space="preserve"> months, an effective dispensed price of maximum quantity (DPMQ) of $</w:t>
      </w:r>
      <w:r w:rsidR="0082330A">
        <w:rPr>
          <w:rFonts w:ascii="Arial" w:hAnsi="Arial"/>
          <w:noProof/>
          <w:color w:val="000000"/>
          <w:sz w:val="22"/>
          <w:szCs w:val="22"/>
          <w:highlight w:val="black"/>
        </w:rPr>
        <w:t>'''''''''''''''''''''</w:t>
      </w:r>
      <w:r w:rsidR="000C58DA">
        <w:rPr>
          <w:rFonts w:ascii="Arial" w:hAnsi="Arial"/>
          <w:sz w:val="22"/>
          <w:szCs w:val="22"/>
        </w:rPr>
        <w:t xml:space="preserve"> and a dose intensity of </w:t>
      </w:r>
      <w:r w:rsidR="0082330A">
        <w:rPr>
          <w:rFonts w:ascii="Arial" w:hAnsi="Arial"/>
          <w:noProof/>
          <w:color w:val="000000"/>
          <w:sz w:val="22"/>
          <w:szCs w:val="22"/>
          <w:highlight w:val="black"/>
        </w:rPr>
        <w:t>''''''''''</w:t>
      </w:r>
      <w:r w:rsidR="000C58DA">
        <w:rPr>
          <w:rFonts w:ascii="Arial" w:hAnsi="Arial"/>
          <w:sz w:val="22"/>
          <w:szCs w:val="22"/>
        </w:rPr>
        <w:t>% based on Table 11 of the Clinical Study Report. This was compared to $</w:t>
      </w:r>
      <w:r w:rsidR="0082330A">
        <w:rPr>
          <w:rFonts w:ascii="Arial" w:hAnsi="Arial"/>
          <w:noProof/>
          <w:color w:val="000000"/>
          <w:sz w:val="22"/>
          <w:szCs w:val="22"/>
          <w:highlight w:val="black"/>
        </w:rPr>
        <w:t>'''''''''''''''</w:t>
      </w:r>
      <w:r w:rsidR="000C58DA">
        <w:rPr>
          <w:rFonts w:ascii="Arial" w:hAnsi="Arial"/>
          <w:sz w:val="22"/>
          <w:szCs w:val="22"/>
        </w:rPr>
        <w:t xml:space="preserve"> for rituximab plus </w:t>
      </w:r>
      <w:proofErr w:type="spellStart"/>
      <w:r w:rsidR="000C58DA">
        <w:rPr>
          <w:rFonts w:ascii="Arial" w:hAnsi="Arial"/>
          <w:sz w:val="22"/>
          <w:szCs w:val="22"/>
        </w:rPr>
        <w:t>chlorambucil</w:t>
      </w:r>
      <w:proofErr w:type="spellEnd"/>
      <w:r w:rsidR="000C58DA">
        <w:rPr>
          <w:rFonts w:ascii="Arial" w:hAnsi="Arial"/>
          <w:sz w:val="22"/>
          <w:szCs w:val="22"/>
        </w:rPr>
        <w:t xml:space="preserve">, over a mean duration of </w:t>
      </w:r>
      <w:r w:rsidR="00505D95">
        <w:rPr>
          <w:rFonts w:ascii="Arial" w:hAnsi="Arial"/>
          <w:sz w:val="22"/>
          <w:szCs w:val="22"/>
        </w:rPr>
        <w:t>six </w:t>
      </w:r>
      <w:r w:rsidR="000C58DA">
        <w:rPr>
          <w:rFonts w:ascii="Arial" w:hAnsi="Arial"/>
          <w:sz w:val="22"/>
          <w:szCs w:val="22"/>
        </w:rPr>
        <w:t xml:space="preserve">months, using the listed prices for </w:t>
      </w:r>
      <w:proofErr w:type="spellStart"/>
      <w:r w:rsidR="000C58DA">
        <w:rPr>
          <w:rFonts w:ascii="Arial" w:hAnsi="Arial"/>
          <w:sz w:val="22"/>
          <w:szCs w:val="22"/>
        </w:rPr>
        <w:t>chlorambucil</w:t>
      </w:r>
      <w:proofErr w:type="spellEnd"/>
      <w:r w:rsidR="000C58DA">
        <w:rPr>
          <w:rFonts w:ascii="Arial" w:hAnsi="Arial"/>
          <w:sz w:val="22"/>
          <w:szCs w:val="22"/>
        </w:rPr>
        <w:t xml:space="preserve"> and rituximab as at October 2015. </w:t>
      </w:r>
    </w:p>
    <w:p w:rsidR="00044608" w:rsidRPr="00044608" w:rsidRDefault="00044608" w:rsidP="00044608">
      <w:pPr>
        <w:jc w:val="both"/>
        <w:rPr>
          <w:rFonts w:ascii="Arial" w:hAnsi="Arial"/>
          <w:sz w:val="22"/>
          <w:szCs w:val="22"/>
        </w:rPr>
      </w:pPr>
    </w:p>
    <w:p w:rsidR="00044608" w:rsidRPr="000A0FD6" w:rsidRDefault="00044608" w:rsidP="0024020F">
      <w:pPr>
        <w:widowControl w:val="0"/>
        <w:numPr>
          <w:ilvl w:val="1"/>
          <w:numId w:val="5"/>
        </w:numPr>
        <w:contextualSpacing/>
        <w:jc w:val="both"/>
        <w:rPr>
          <w:rFonts w:ascii="Arial" w:hAnsi="Arial"/>
          <w:sz w:val="22"/>
          <w:szCs w:val="22"/>
        </w:rPr>
      </w:pPr>
      <w:r w:rsidRPr="000A0FD6">
        <w:rPr>
          <w:rFonts w:ascii="Arial" w:hAnsi="Arial"/>
          <w:sz w:val="22"/>
          <w:szCs w:val="22"/>
        </w:rPr>
        <w:t xml:space="preserve">In its Pre-PBAC response the sponsor offered a </w:t>
      </w:r>
      <w:r w:rsidR="0082330A">
        <w:rPr>
          <w:rFonts w:ascii="Arial" w:hAnsi="Arial"/>
          <w:noProof/>
          <w:color w:val="000000"/>
          <w:sz w:val="22"/>
          <w:szCs w:val="22"/>
          <w:highlight w:val="black"/>
        </w:rPr>
        <w:t>'''''''</w:t>
      </w:r>
      <w:r w:rsidRPr="000A0FD6">
        <w:rPr>
          <w:rFonts w:ascii="Arial" w:hAnsi="Arial"/>
          <w:sz w:val="22"/>
          <w:szCs w:val="22"/>
        </w:rPr>
        <w:t>% price reduction</w:t>
      </w:r>
      <w:r w:rsidR="00753797" w:rsidRPr="000A0FD6">
        <w:rPr>
          <w:rFonts w:ascii="Arial" w:hAnsi="Arial"/>
          <w:sz w:val="22"/>
          <w:szCs w:val="22"/>
        </w:rPr>
        <w:t xml:space="preserve"> (ex-manufacturer price $</w:t>
      </w:r>
      <w:r w:rsidR="0082330A">
        <w:rPr>
          <w:rFonts w:ascii="Arial" w:hAnsi="Arial"/>
          <w:noProof/>
          <w:color w:val="000000"/>
          <w:sz w:val="22"/>
          <w:szCs w:val="22"/>
          <w:highlight w:val="black"/>
        </w:rPr>
        <w:t>'''''''''''''''''''</w:t>
      </w:r>
      <w:r w:rsidR="00753797" w:rsidRPr="000A0FD6">
        <w:rPr>
          <w:rFonts w:ascii="Arial" w:hAnsi="Arial"/>
          <w:sz w:val="22"/>
          <w:szCs w:val="22"/>
        </w:rPr>
        <w:t>/DPMQ $</w:t>
      </w:r>
      <w:r w:rsidR="0082330A">
        <w:rPr>
          <w:rFonts w:ascii="Arial" w:hAnsi="Arial"/>
          <w:noProof/>
          <w:color w:val="000000"/>
          <w:sz w:val="22"/>
          <w:szCs w:val="22"/>
          <w:highlight w:val="black"/>
        </w:rPr>
        <w:t>'''''''''''''''''''''</w:t>
      </w:r>
      <w:r w:rsidR="00753797" w:rsidRPr="000A0FD6">
        <w:rPr>
          <w:rFonts w:ascii="Arial" w:hAnsi="Arial"/>
          <w:sz w:val="22"/>
          <w:szCs w:val="22"/>
        </w:rPr>
        <w:t>)</w:t>
      </w:r>
      <w:r w:rsidRPr="000A0FD6">
        <w:rPr>
          <w:rFonts w:ascii="Arial" w:hAnsi="Arial"/>
          <w:sz w:val="22"/>
          <w:szCs w:val="22"/>
        </w:rPr>
        <w:t xml:space="preserve">, resulting in a lower drug cost/patient/course than stated above. </w:t>
      </w:r>
    </w:p>
    <w:p w:rsidR="00AF6B6F" w:rsidRPr="000A0FD6" w:rsidRDefault="00AF6B6F" w:rsidP="00AF6B6F">
      <w:pPr>
        <w:jc w:val="both"/>
        <w:rPr>
          <w:rFonts w:ascii="Arial" w:hAnsi="Arial"/>
          <w:sz w:val="22"/>
          <w:szCs w:val="22"/>
        </w:rPr>
      </w:pPr>
    </w:p>
    <w:p w:rsidR="00AF6B6F" w:rsidRPr="000A0FD6" w:rsidRDefault="00AF6B6F" w:rsidP="00AF6B6F">
      <w:pPr>
        <w:widowControl w:val="0"/>
        <w:ind w:left="709"/>
        <w:contextualSpacing/>
        <w:jc w:val="both"/>
        <w:rPr>
          <w:rFonts w:ascii="Arial" w:hAnsi="Arial" w:cs="Arial"/>
          <w:i/>
          <w:snapToGrid w:val="0"/>
          <w:sz w:val="22"/>
          <w:szCs w:val="22"/>
          <w:lang w:eastAsia="en-US"/>
        </w:rPr>
      </w:pPr>
      <w:r w:rsidRPr="000A0FD6">
        <w:rPr>
          <w:rFonts w:ascii="Arial" w:hAnsi="Arial" w:cs="Arial"/>
          <w:i/>
          <w:snapToGrid w:val="0"/>
          <w:sz w:val="22"/>
          <w:szCs w:val="22"/>
          <w:lang w:eastAsia="en-US"/>
        </w:rPr>
        <w:t>For more detail on PBAC’s view, see section 7 “PBAC outcome”</w:t>
      </w:r>
    </w:p>
    <w:p w:rsidR="00A55FEE" w:rsidRPr="000A0FD6" w:rsidRDefault="00A55FEE" w:rsidP="00A22794">
      <w:pPr>
        <w:pStyle w:val="ListParagraph"/>
        <w:jc w:val="both"/>
        <w:rPr>
          <w:rFonts w:ascii="Arial" w:hAnsi="Arial"/>
          <w:b/>
          <w:i/>
          <w:sz w:val="22"/>
          <w:szCs w:val="22"/>
        </w:rPr>
      </w:pPr>
    </w:p>
    <w:p w:rsidR="005A3173" w:rsidRPr="0024020F" w:rsidRDefault="005A3173" w:rsidP="0024020F">
      <w:pPr>
        <w:pStyle w:val="Heading2"/>
      </w:pPr>
      <w:r w:rsidRPr="000A0FD6">
        <w:t>Estimated PBS usage &amp; financial implications</w:t>
      </w:r>
    </w:p>
    <w:p w:rsidR="008C48DC" w:rsidRPr="000A0FD6" w:rsidRDefault="008C48DC" w:rsidP="0024020F">
      <w:pPr>
        <w:widowControl w:val="0"/>
        <w:numPr>
          <w:ilvl w:val="1"/>
          <w:numId w:val="5"/>
        </w:numPr>
        <w:contextualSpacing/>
        <w:jc w:val="both"/>
        <w:rPr>
          <w:rFonts w:ascii="Arial" w:hAnsi="Arial"/>
          <w:sz w:val="22"/>
          <w:szCs w:val="22"/>
        </w:rPr>
      </w:pPr>
      <w:r w:rsidRPr="000A0FD6">
        <w:rPr>
          <w:rFonts w:ascii="Arial" w:hAnsi="Arial"/>
          <w:sz w:val="22"/>
          <w:szCs w:val="22"/>
        </w:rPr>
        <w:t xml:space="preserve">The minor </w:t>
      </w:r>
      <w:r w:rsidR="00505D95" w:rsidRPr="000A0FD6">
        <w:rPr>
          <w:rFonts w:ascii="Arial" w:hAnsi="Arial"/>
          <w:sz w:val="22"/>
          <w:szCs w:val="22"/>
        </w:rPr>
        <w:t>re-</w:t>
      </w:r>
      <w:r w:rsidRPr="000A0FD6">
        <w:rPr>
          <w:rFonts w:ascii="Arial" w:hAnsi="Arial"/>
          <w:sz w:val="22"/>
          <w:szCs w:val="22"/>
        </w:rPr>
        <w:t xml:space="preserve">submission did not present updated financial estimates.  The </w:t>
      </w:r>
      <w:r w:rsidR="00505D95" w:rsidRPr="000A0FD6">
        <w:rPr>
          <w:rFonts w:ascii="Arial" w:hAnsi="Arial"/>
          <w:sz w:val="22"/>
          <w:szCs w:val="22"/>
        </w:rPr>
        <w:t xml:space="preserve">November </w:t>
      </w:r>
      <w:r w:rsidRPr="000A0FD6">
        <w:rPr>
          <w:rFonts w:ascii="Arial" w:hAnsi="Arial"/>
          <w:sz w:val="22"/>
          <w:szCs w:val="22"/>
        </w:rPr>
        <w:t xml:space="preserve">minor </w:t>
      </w:r>
      <w:r w:rsidR="00505D95" w:rsidRPr="000A0FD6">
        <w:rPr>
          <w:rFonts w:ascii="Arial" w:hAnsi="Arial"/>
          <w:sz w:val="22"/>
          <w:szCs w:val="22"/>
        </w:rPr>
        <w:t>re-</w:t>
      </w:r>
      <w:r w:rsidRPr="000A0FD6">
        <w:rPr>
          <w:rFonts w:ascii="Arial" w:hAnsi="Arial"/>
          <w:sz w:val="22"/>
          <w:szCs w:val="22"/>
        </w:rPr>
        <w:t>submission estimated a net cost to the PBS of $</w:t>
      </w:r>
      <w:r w:rsidR="00C0107A">
        <w:rPr>
          <w:rFonts w:ascii="Arial" w:hAnsi="Arial"/>
          <w:sz w:val="22"/>
          <w:szCs w:val="22"/>
        </w:rPr>
        <w:t xml:space="preserve">60 - $100 </w:t>
      </w:r>
      <w:r w:rsidRPr="000A0FD6">
        <w:rPr>
          <w:rFonts w:ascii="Arial" w:hAnsi="Arial"/>
          <w:sz w:val="22"/>
          <w:szCs w:val="22"/>
        </w:rPr>
        <w:t xml:space="preserve">million in Year 5 of listing, with a total net cost to the PBS of </w:t>
      </w:r>
      <w:r w:rsidR="00C0107A">
        <w:rPr>
          <w:rFonts w:ascii="Arial" w:hAnsi="Arial"/>
          <w:sz w:val="22"/>
          <w:szCs w:val="22"/>
        </w:rPr>
        <w:t xml:space="preserve">more than </w:t>
      </w:r>
      <w:r w:rsidRPr="000A0FD6">
        <w:rPr>
          <w:rFonts w:ascii="Arial" w:hAnsi="Arial"/>
          <w:sz w:val="22"/>
          <w:szCs w:val="22"/>
        </w:rPr>
        <w:t>$</w:t>
      </w:r>
      <w:r w:rsidR="00C0107A">
        <w:rPr>
          <w:rFonts w:ascii="Arial" w:hAnsi="Arial"/>
          <w:sz w:val="22"/>
          <w:szCs w:val="22"/>
        </w:rPr>
        <w:t>100</w:t>
      </w:r>
      <w:r w:rsidRPr="000A0FD6">
        <w:rPr>
          <w:rFonts w:ascii="Arial" w:hAnsi="Arial"/>
          <w:sz w:val="22"/>
          <w:szCs w:val="22"/>
        </w:rPr>
        <w:t xml:space="preserve"> million over the first 5 years of listing. </w:t>
      </w:r>
      <w:r w:rsidR="008A319E" w:rsidRPr="000A0FD6">
        <w:rPr>
          <w:rFonts w:ascii="Arial" w:hAnsi="Arial"/>
          <w:sz w:val="22"/>
          <w:szCs w:val="22"/>
        </w:rPr>
        <w:t>The</w:t>
      </w:r>
      <w:r w:rsidR="00A84C4D" w:rsidRPr="000A0FD6">
        <w:rPr>
          <w:rFonts w:ascii="Arial" w:hAnsi="Arial"/>
          <w:sz w:val="22"/>
          <w:szCs w:val="22"/>
        </w:rPr>
        <w:t xml:space="preserve">se estimates </w:t>
      </w:r>
      <w:r w:rsidR="008A319E" w:rsidRPr="000A0FD6">
        <w:rPr>
          <w:rFonts w:ascii="Arial" w:hAnsi="Arial"/>
          <w:sz w:val="22"/>
          <w:szCs w:val="22"/>
        </w:rPr>
        <w:t xml:space="preserve">in the previous </w:t>
      </w:r>
      <w:r w:rsidR="008C72E3" w:rsidRPr="000A0FD6">
        <w:rPr>
          <w:rFonts w:ascii="Arial" w:hAnsi="Arial"/>
          <w:sz w:val="22"/>
          <w:szCs w:val="22"/>
        </w:rPr>
        <w:t>minor re-</w:t>
      </w:r>
      <w:r w:rsidR="008A319E" w:rsidRPr="000A0FD6">
        <w:rPr>
          <w:rFonts w:ascii="Arial" w:hAnsi="Arial"/>
          <w:sz w:val="22"/>
          <w:szCs w:val="22"/>
        </w:rPr>
        <w:t xml:space="preserve">submission </w:t>
      </w:r>
      <w:r w:rsidR="00A84C4D" w:rsidRPr="000A0FD6">
        <w:rPr>
          <w:rFonts w:ascii="Arial" w:hAnsi="Arial"/>
          <w:sz w:val="22"/>
          <w:szCs w:val="22"/>
        </w:rPr>
        <w:t xml:space="preserve">were </w:t>
      </w:r>
      <w:r w:rsidR="008A319E" w:rsidRPr="000A0FD6">
        <w:rPr>
          <w:rFonts w:ascii="Arial" w:hAnsi="Arial"/>
          <w:sz w:val="22"/>
          <w:szCs w:val="22"/>
        </w:rPr>
        <w:t>based on the methodology used by DUSC to revise the estimates for the July 2015 submission</w:t>
      </w:r>
      <w:r w:rsidR="00A84C4D" w:rsidRPr="000A0FD6">
        <w:rPr>
          <w:rFonts w:ascii="Arial" w:hAnsi="Arial"/>
          <w:sz w:val="22"/>
          <w:szCs w:val="22"/>
        </w:rPr>
        <w:t xml:space="preserve">, using an </w:t>
      </w:r>
      <w:r w:rsidRPr="000A0FD6">
        <w:rPr>
          <w:rFonts w:ascii="Arial" w:hAnsi="Arial"/>
          <w:sz w:val="22"/>
          <w:szCs w:val="22"/>
        </w:rPr>
        <w:t>effective DPMQ of $</w:t>
      </w:r>
      <w:r w:rsidR="0082330A">
        <w:rPr>
          <w:rFonts w:ascii="Arial" w:hAnsi="Arial"/>
          <w:noProof/>
          <w:color w:val="000000"/>
          <w:sz w:val="22"/>
          <w:szCs w:val="22"/>
          <w:highlight w:val="black"/>
        </w:rPr>
        <w:t>'''''''''''''''''''</w:t>
      </w:r>
      <w:r w:rsidRPr="000A0FD6">
        <w:rPr>
          <w:rFonts w:ascii="Arial" w:hAnsi="Arial"/>
          <w:sz w:val="22"/>
          <w:szCs w:val="22"/>
        </w:rPr>
        <w:t>.</w:t>
      </w:r>
    </w:p>
    <w:p w:rsidR="00044608" w:rsidRPr="000A0FD6" w:rsidRDefault="00044608" w:rsidP="00044608">
      <w:pPr>
        <w:pStyle w:val="ListParagraph"/>
        <w:jc w:val="both"/>
        <w:rPr>
          <w:rFonts w:ascii="Arial" w:hAnsi="Arial"/>
          <w:sz w:val="22"/>
          <w:szCs w:val="22"/>
        </w:rPr>
      </w:pPr>
    </w:p>
    <w:p w:rsidR="00044608" w:rsidRPr="000A0FD6" w:rsidRDefault="00044608" w:rsidP="0024020F">
      <w:pPr>
        <w:widowControl w:val="0"/>
        <w:numPr>
          <w:ilvl w:val="1"/>
          <w:numId w:val="5"/>
        </w:numPr>
        <w:contextualSpacing/>
        <w:jc w:val="both"/>
        <w:rPr>
          <w:rFonts w:ascii="Arial" w:hAnsi="Arial"/>
          <w:sz w:val="22"/>
          <w:szCs w:val="22"/>
        </w:rPr>
      </w:pPr>
      <w:r w:rsidRPr="000A0FD6">
        <w:rPr>
          <w:rFonts w:ascii="Arial" w:hAnsi="Arial"/>
          <w:sz w:val="22"/>
          <w:szCs w:val="22"/>
        </w:rPr>
        <w:t xml:space="preserve">In its Pre-PBAC response the sponsor offered a </w:t>
      </w:r>
      <w:r w:rsidR="0082330A">
        <w:rPr>
          <w:rFonts w:ascii="Arial" w:hAnsi="Arial"/>
          <w:noProof/>
          <w:color w:val="000000"/>
          <w:sz w:val="22"/>
          <w:szCs w:val="22"/>
          <w:highlight w:val="black"/>
        </w:rPr>
        <w:t>'''''''</w:t>
      </w:r>
      <w:r w:rsidRPr="000A0FD6">
        <w:rPr>
          <w:rFonts w:ascii="Arial" w:hAnsi="Arial"/>
          <w:sz w:val="22"/>
          <w:szCs w:val="22"/>
        </w:rPr>
        <w:t xml:space="preserve">% price reduction, resulting in a lower drug cost/patient/course than stated above. </w:t>
      </w:r>
    </w:p>
    <w:p w:rsidR="005405A0" w:rsidRPr="00AB7A2C" w:rsidRDefault="005405A0" w:rsidP="00AB7A2C">
      <w:pPr>
        <w:rPr>
          <w:rFonts w:ascii="Arial" w:hAnsi="Arial"/>
          <w:color w:val="FF00FF"/>
          <w:sz w:val="22"/>
          <w:szCs w:val="22"/>
        </w:rPr>
      </w:pPr>
    </w:p>
    <w:p w:rsidR="00CE0928" w:rsidRPr="000A0FD6" w:rsidRDefault="00CE0928" w:rsidP="000A0FD6">
      <w:pPr>
        <w:widowControl w:val="0"/>
        <w:ind w:left="709"/>
        <w:contextualSpacing/>
        <w:jc w:val="both"/>
        <w:rPr>
          <w:rFonts w:ascii="Arial" w:hAnsi="Arial" w:cs="Arial"/>
          <w:i/>
          <w:snapToGrid w:val="0"/>
          <w:sz w:val="22"/>
          <w:szCs w:val="22"/>
          <w:lang w:eastAsia="en-US"/>
        </w:rPr>
      </w:pPr>
      <w:r w:rsidRPr="00AB7A2C">
        <w:rPr>
          <w:rFonts w:ascii="Arial" w:hAnsi="Arial" w:cs="Arial"/>
          <w:i/>
          <w:snapToGrid w:val="0"/>
          <w:sz w:val="22"/>
          <w:szCs w:val="22"/>
          <w:lang w:eastAsia="en-US"/>
        </w:rPr>
        <w:t>For more detail on PBAC’s view, see section 7 “PBAC outcome”</w:t>
      </w:r>
    </w:p>
    <w:p w:rsidR="00C0107A" w:rsidRDefault="00C0107A">
      <w:pPr>
        <w:rPr>
          <w:rFonts w:ascii="Arial Narrow" w:hAnsi="Arial Narrow"/>
          <w:sz w:val="22"/>
          <w:szCs w:val="22"/>
        </w:rPr>
      </w:pPr>
      <w:r>
        <w:rPr>
          <w:rFonts w:ascii="Arial Narrow" w:hAnsi="Arial Narrow"/>
          <w:sz w:val="22"/>
          <w:szCs w:val="22"/>
        </w:rPr>
        <w:br w:type="page"/>
      </w:r>
    </w:p>
    <w:p w:rsidR="00CE0928" w:rsidRDefault="00CE0928" w:rsidP="00CE0928">
      <w:pPr>
        <w:ind w:firstLine="709"/>
        <w:rPr>
          <w:rFonts w:ascii="Arial Narrow" w:hAnsi="Arial Narrow"/>
          <w:sz w:val="22"/>
          <w:szCs w:val="22"/>
        </w:rPr>
      </w:pPr>
    </w:p>
    <w:p w:rsidR="0024020F" w:rsidRPr="009630D9" w:rsidRDefault="0024020F" w:rsidP="00CE0928">
      <w:pPr>
        <w:ind w:firstLine="709"/>
        <w:rPr>
          <w:rFonts w:ascii="Arial Narrow" w:hAnsi="Arial Narrow"/>
          <w:sz w:val="22"/>
          <w:szCs w:val="22"/>
        </w:rPr>
      </w:pPr>
    </w:p>
    <w:p w:rsidR="00CE0928" w:rsidRDefault="00CE0928" w:rsidP="0059753D">
      <w:pPr>
        <w:pStyle w:val="PBACHeading1"/>
      </w:pPr>
      <w:r w:rsidRPr="0059753D">
        <w:t>PBAC</w:t>
      </w:r>
      <w:r w:rsidRPr="00610A8C">
        <w:t xml:space="preserve"> Outcome</w:t>
      </w:r>
    </w:p>
    <w:p w:rsidR="00CE0928" w:rsidRDefault="00CE0928" w:rsidP="00234C81">
      <w:pPr>
        <w:rPr>
          <w:lang w:val="en-GB"/>
        </w:rPr>
      </w:pPr>
    </w:p>
    <w:p w:rsidR="00712DB4" w:rsidRPr="00C23545" w:rsidRDefault="00AC3FE5" w:rsidP="00E60D10">
      <w:pPr>
        <w:pStyle w:val="ListParagraph"/>
        <w:numPr>
          <w:ilvl w:val="1"/>
          <w:numId w:val="39"/>
        </w:numPr>
        <w:jc w:val="both"/>
        <w:rPr>
          <w:rFonts w:ascii="Arial" w:hAnsi="Arial" w:cs="Arial"/>
          <w:sz w:val="22"/>
          <w:szCs w:val="22"/>
        </w:rPr>
      </w:pPr>
      <w:r w:rsidRPr="00C23545">
        <w:rPr>
          <w:rFonts w:ascii="Arial" w:hAnsi="Arial" w:cs="Arial"/>
          <w:sz w:val="22"/>
          <w:szCs w:val="22"/>
        </w:rPr>
        <w:t xml:space="preserve">The PBAC deferred its decision for the Authority </w:t>
      </w:r>
      <w:proofErr w:type="gramStart"/>
      <w:r w:rsidRPr="00C23545">
        <w:rPr>
          <w:rFonts w:ascii="Arial" w:hAnsi="Arial" w:cs="Arial"/>
          <w:sz w:val="22"/>
          <w:szCs w:val="22"/>
        </w:rPr>
        <w:t>Required</w:t>
      </w:r>
      <w:proofErr w:type="gramEnd"/>
      <w:r w:rsidRPr="00C23545">
        <w:rPr>
          <w:rFonts w:ascii="Arial" w:hAnsi="Arial" w:cs="Arial"/>
          <w:sz w:val="22"/>
          <w:szCs w:val="22"/>
        </w:rPr>
        <w:t xml:space="preserve"> listing of </w:t>
      </w:r>
      <w:proofErr w:type="spellStart"/>
      <w:r w:rsidRPr="00C23545">
        <w:rPr>
          <w:rFonts w:ascii="Arial" w:hAnsi="Arial" w:cs="Arial"/>
          <w:sz w:val="22"/>
          <w:szCs w:val="22"/>
        </w:rPr>
        <w:t>ibrutinib</w:t>
      </w:r>
      <w:proofErr w:type="spellEnd"/>
      <w:r w:rsidRPr="00C23545">
        <w:rPr>
          <w:rFonts w:ascii="Arial" w:hAnsi="Arial" w:cs="Arial"/>
          <w:sz w:val="22"/>
          <w:szCs w:val="22"/>
        </w:rPr>
        <w:t xml:space="preserve"> for the treatment of </w:t>
      </w:r>
      <w:r w:rsidR="00830DF7" w:rsidRPr="00C23545">
        <w:rPr>
          <w:rFonts w:ascii="Arial" w:hAnsi="Arial" w:cs="Arial"/>
          <w:sz w:val="22"/>
          <w:szCs w:val="22"/>
        </w:rPr>
        <w:t>r</w:t>
      </w:r>
      <w:r w:rsidRPr="00C23545">
        <w:rPr>
          <w:rFonts w:ascii="Arial" w:hAnsi="Arial" w:cs="Arial"/>
          <w:sz w:val="22"/>
          <w:szCs w:val="22"/>
        </w:rPr>
        <w:t xml:space="preserve">elapsed or refractory chronic lymphocytic leukaemia </w:t>
      </w:r>
      <w:r w:rsidR="00712DB4" w:rsidRPr="00C23545">
        <w:rPr>
          <w:rFonts w:ascii="Arial" w:hAnsi="Arial" w:cs="Arial"/>
          <w:sz w:val="22"/>
          <w:szCs w:val="22"/>
        </w:rPr>
        <w:t xml:space="preserve">(CLL) </w:t>
      </w:r>
      <w:r w:rsidRPr="00C23545">
        <w:rPr>
          <w:rFonts w:ascii="Arial" w:hAnsi="Arial" w:cs="Arial"/>
          <w:sz w:val="22"/>
          <w:szCs w:val="22"/>
        </w:rPr>
        <w:t>and small l</w:t>
      </w:r>
      <w:r w:rsidR="003B7360" w:rsidRPr="00C23545">
        <w:rPr>
          <w:rFonts w:ascii="Arial" w:hAnsi="Arial" w:cs="Arial"/>
          <w:sz w:val="22"/>
          <w:szCs w:val="22"/>
        </w:rPr>
        <w:t>ymphocytic lymphoma</w:t>
      </w:r>
      <w:r w:rsidRPr="00C23545">
        <w:rPr>
          <w:rFonts w:ascii="Arial" w:hAnsi="Arial" w:cs="Arial"/>
          <w:sz w:val="22"/>
          <w:szCs w:val="22"/>
        </w:rPr>
        <w:t xml:space="preserve"> </w:t>
      </w:r>
      <w:r w:rsidR="00C82C19">
        <w:rPr>
          <w:rFonts w:ascii="Arial" w:hAnsi="Arial" w:cs="Arial"/>
          <w:sz w:val="22"/>
          <w:szCs w:val="22"/>
        </w:rPr>
        <w:t>(S</w:t>
      </w:r>
      <w:r w:rsidR="00712DB4" w:rsidRPr="00C23545">
        <w:rPr>
          <w:rFonts w:ascii="Arial" w:hAnsi="Arial" w:cs="Arial"/>
          <w:sz w:val="22"/>
          <w:szCs w:val="22"/>
        </w:rPr>
        <w:t>LL)</w:t>
      </w:r>
      <w:r w:rsidR="00E578E6">
        <w:rPr>
          <w:rFonts w:ascii="Arial" w:hAnsi="Arial" w:cs="Arial"/>
          <w:sz w:val="22"/>
          <w:szCs w:val="22"/>
        </w:rPr>
        <w:t xml:space="preserve"> to enable the Department </w:t>
      </w:r>
      <w:r w:rsidR="00712DB4" w:rsidRPr="00C23545">
        <w:rPr>
          <w:rFonts w:ascii="Arial" w:hAnsi="Arial" w:cs="Arial"/>
          <w:sz w:val="22"/>
          <w:szCs w:val="22"/>
        </w:rPr>
        <w:t xml:space="preserve">to negotiate revisions to the eligibility criteria and </w:t>
      </w:r>
      <w:r w:rsidR="007B4DD7">
        <w:rPr>
          <w:rFonts w:ascii="Arial" w:hAnsi="Arial" w:cs="Arial"/>
          <w:sz w:val="22"/>
          <w:szCs w:val="22"/>
        </w:rPr>
        <w:t>the resulting patient estimates</w:t>
      </w:r>
      <w:r w:rsidR="00712DB4" w:rsidRPr="00C23545">
        <w:rPr>
          <w:rFonts w:ascii="Arial" w:hAnsi="Arial" w:cs="Arial"/>
          <w:sz w:val="22"/>
          <w:szCs w:val="22"/>
        </w:rPr>
        <w:t xml:space="preserve"> with the sponsor</w:t>
      </w:r>
      <w:r w:rsidR="00830DF7" w:rsidRPr="00C23545">
        <w:rPr>
          <w:rFonts w:ascii="Arial" w:hAnsi="Arial" w:cs="Arial"/>
          <w:sz w:val="22"/>
          <w:szCs w:val="22"/>
        </w:rPr>
        <w:t xml:space="preserve">. </w:t>
      </w:r>
    </w:p>
    <w:p w:rsidR="00712DB4" w:rsidRPr="00C23545" w:rsidRDefault="00712DB4" w:rsidP="00C23545">
      <w:pPr>
        <w:pStyle w:val="ListParagraph"/>
        <w:rPr>
          <w:rFonts w:ascii="Arial" w:hAnsi="Arial" w:cs="Arial"/>
          <w:b/>
          <w:sz w:val="22"/>
          <w:szCs w:val="22"/>
        </w:rPr>
      </w:pPr>
    </w:p>
    <w:p w:rsidR="00FC1FB1" w:rsidRPr="0024020F" w:rsidRDefault="003E21AD" w:rsidP="0024020F">
      <w:pPr>
        <w:pStyle w:val="ListParagraph"/>
        <w:numPr>
          <w:ilvl w:val="1"/>
          <w:numId w:val="39"/>
        </w:numPr>
        <w:jc w:val="both"/>
        <w:rPr>
          <w:rFonts w:ascii="Arial" w:hAnsi="Arial" w:cs="Arial"/>
          <w:sz w:val="22"/>
          <w:szCs w:val="22"/>
        </w:rPr>
      </w:pPr>
      <w:r>
        <w:rPr>
          <w:rFonts w:ascii="Arial" w:hAnsi="Arial" w:cs="Arial"/>
          <w:sz w:val="22"/>
          <w:szCs w:val="22"/>
        </w:rPr>
        <w:t>The PBAC recalled that f</w:t>
      </w:r>
      <w:r w:rsidR="00885E6B">
        <w:rPr>
          <w:rFonts w:ascii="Arial" w:hAnsi="Arial" w:cs="Arial"/>
          <w:sz w:val="22"/>
          <w:szCs w:val="22"/>
        </w:rPr>
        <w:t>or the N</w:t>
      </w:r>
      <w:r>
        <w:rPr>
          <w:rFonts w:ascii="Arial" w:hAnsi="Arial" w:cs="Arial"/>
          <w:sz w:val="22"/>
          <w:szCs w:val="22"/>
        </w:rPr>
        <w:t>ovember 2015 submission the Committee had</w:t>
      </w:r>
      <w:r w:rsidR="00885E6B">
        <w:rPr>
          <w:rFonts w:ascii="Arial" w:hAnsi="Arial" w:cs="Arial"/>
          <w:sz w:val="22"/>
          <w:szCs w:val="22"/>
        </w:rPr>
        <w:t xml:space="preserve"> recommended a respecified base-case </w:t>
      </w:r>
      <w:r>
        <w:rPr>
          <w:rFonts w:ascii="Arial" w:hAnsi="Arial" w:cs="Arial"/>
          <w:sz w:val="22"/>
          <w:szCs w:val="22"/>
        </w:rPr>
        <w:t xml:space="preserve">for the economic modelling to obtain an incremental cost-effectiveness of </w:t>
      </w:r>
      <w:r w:rsidR="00C0107A">
        <w:rPr>
          <w:rFonts w:ascii="Arial" w:hAnsi="Arial" w:cs="Arial"/>
          <w:sz w:val="22"/>
          <w:szCs w:val="22"/>
        </w:rPr>
        <w:t xml:space="preserve"> </w:t>
      </w:r>
      <w:r w:rsidR="00C0107A">
        <w:rPr>
          <w:rFonts w:ascii="Arial" w:hAnsi="Arial"/>
          <w:sz w:val="22"/>
          <w:szCs w:val="22"/>
        </w:rPr>
        <w:t>$4</w:t>
      </w:r>
      <w:r w:rsidR="00C0107A" w:rsidRPr="00195C72">
        <w:rPr>
          <w:rFonts w:ascii="Arial" w:hAnsi="Arial"/>
          <w:sz w:val="22"/>
          <w:szCs w:val="22"/>
        </w:rPr>
        <w:t xml:space="preserve">5,000/QALY – </w:t>
      </w:r>
      <w:r w:rsidR="00C0107A">
        <w:rPr>
          <w:rFonts w:ascii="Arial" w:hAnsi="Arial"/>
          <w:sz w:val="22"/>
          <w:szCs w:val="22"/>
        </w:rPr>
        <w:t>7</w:t>
      </w:r>
      <w:r w:rsidR="00C0107A" w:rsidRPr="00195C72">
        <w:rPr>
          <w:rFonts w:ascii="Arial" w:hAnsi="Arial"/>
          <w:sz w:val="22"/>
          <w:szCs w:val="22"/>
        </w:rPr>
        <w:t>5,000/QALY</w:t>
      </w:r>
      <w:r w:rsidR="00C0107A">
        <w:rPr>
          <w:rFonts w:ascii="Arial" w:hAnsi="Arial" w:cs="Arial"/>
          <w:sz w:val="22"/>
          <w:szCs w:val="22"/>
        </w:rPr>
        <w:t xml:space="preserve"> </w:t>
      </w:r>
      <w:r>
        <w:rPr>
          <w:rFonts w:ascii="Arial" w:hAnsi="Arial" w:cs="Arial"/>
          <w:sz w:val="22"/>
          <w:szCs w:val="22"/>
        </w:rPr>
        <w:t xml:space="preserve">based on the following parameters: </w:t>
      </w:r>
      <w:r w:rsidR="006F7D04" w:rsidRPr="00CE0928">
        <w:rPr>
          <w:rFonts w:ascii="Arial" w:hAnsi="Arial"/>
          <w:sz w:val="22"/>
          <w:szCs w:val="22"/>
        </w:rPr>
        <w:t>a ten-year time horizon; the use of three health states (which was considered appropriate over a ten-year time horizon); incremental overall survival based on the ITT populatio</w:t>
      </w:r>
      <w:r w:rsidR="006F7D04">
        <w:rPr>
          <w:rFonts w:ascii="Arial" w:hAnsi="Arial"/>
          <w:sz w:val="22"/>
          <w:szCs w:val="22"/>
        </w:rPr>
        <w:t xml:space="preserve">n from the RESONATE trial; and an </w:t>
      </w:r>
      <w:r w:rsidR="006F7D04" w:rsidRPr="00CE0928">
        <w:rPr>
          <w:rFonts w:ascii="Arial" w:hAnsi="Arial"/>
          <w:sz w:val="22"/>
          <w:szCs w:val="22"/>
        </w:rPr>
        <w:t xml:space="preserve">assumption of a </w:t>
      </w:r>
      <w:r w:rsidR="0082330A">
        <w:rPr>
          <w:rFonts w:ascii="Arial" w:hAnsi="Arial"/>
          <w:noProof/>
          <w:color w:val="000000"/>
          <w:sz w:val="22"/>
          <w:szCs w:val="22"/>
          <w:highlight w:val="black"/>
        </w:rPr>
        <w:t>''''''</w:t>
      </w:r>
      <w:r w:rsidR="006F7D04" w:rsidRPr="00CE0928">
        <w:rPr>
          <w:rFonts w:ascii="Arial" w:hAnsi="Arial"/>
          <w:sz w:val="22"/>
          <w:szCs w:val="22"/>
        </w:rPr>
        <w:t xml:space="preserve">% improvement in the comparator arm to account for the lower efficacy of </w:t>
      </w:r>
      <w:proofErr w:type="spellStart"/>
      <w:r w:rsidR="006F7D04" w:rsidRPr="00CE0928">
        <w:rPr>
          <w:rFonts w:ascii="Arial" w:hAnsi="Arial"/>
          <w:sz w:val="22"/>
          <w:szCs w:val="22"/>
        </w:rPr>
        <w:t>ofatumumab</w:t>
      </w:r>
      <w:proofErr w:type="spellEnd"/>
      <w:r w:rsidR="006F7D04" w:rsidRPr="00CE0928">
        <w:rPr>
          <w:rFonts w:ascii="Arial" w:hAnsi="Arial"/>
          <w:sz w:val="22"/>
          <w:szCs w:val="22"/>
        </w:rPr>
        <w:t xml:space="preserve"> monotherapy compared to alternative therapies used in practice.</w:t>
      </w:r>
      <w:r w:rsidR="001605C3">
        <w:rPr>
          <w:rFonts w:ascii="Arial" w:hAnsi="Arial"/>
          <w:sz w:val="22"/>
          <w:szCs w:val="22"/>
        </w:rPr>
        <w:t xml:space="preserve"> </w:t>
      </w:r>
      <w:r w:rsidR="00223195">
        <w:rPr>
          <w:rFonts w:ascii="Arial" w:hAnsi="Arial"/>
          <w:sz w:val="22"/>
          <w:szCs w:val="22"/>
        </w:rPr>
        <w:t xml:space="preserve">The PBAC did not </w:t>
      </w:r>
      <w:r w:rsidR="00223195" w:rsidRPr="00EB1C6A">
        <w:rPr>
          <w:rFonts w:ascii="Arial" w:hAnsi="Arial"/>
          <w:sz w:val="22"/>
          <w:szCs w:val="22"/>
        </w:rPr>
        <w:t xml:space="preserve">accept the revised base case ICER presented in the sponsor’s </w:t>
      </w:r>
      <w:r w:rsidR="00FC1FB1" w:rsidRPr="00EB1C6A">
        <w:rPr>
          <w:rFonts w:ascii="Arial" w:hAnsi="Arial"/>
          <w:sz w:val="22"/>
          <w:szCs w:val="22"/>
        </w:rPr>
        <w:t xml:space="preserve">minor re-submission </w:t>
      </w:r>
      <w:r w:rsidR="00223195" w:rsidRPr="00EB1C6A">
        <w:rPr>
          <w:rFonts w:ascii="Arial" w:hAnsi="Arial"/>
          <w:sz w:val="22"/>
          <w:szCs w:val="22"/>
        </w:rPr>
        <w:t xml:space="preserve">and </w:t>
      </w:r>
      <w:r w:rsidR="00EB1C6A">
        <w:rPr>
          <w:rFonts w:ascii="Arial" w:hAnsi="Arial"/>
          <w:sz w:val="22"/>
          <w:szCs w:val="22"/>
        </w:rPr>
        <w:t xml:space="preserve">in the </w:t>
      </w:r>
      <w:r w:rsidR="00223195" w:rsidRPr="00EB1C6A">
        <w:rPr>
          <w:rFonts w:ascii="Arial" w:hAnsi="Arial"/>
          <w:sz w:val="22"/>
          <w:szCs w:val="22"/>
        </w:rPr>
        <w:t>Pre-PBAC response</w:t>
      </w:r>
      <w:r w:rsidR="00EB1C6A">
        <w:rPr>
          <w:rFonts w:ascii="Arial" w:hAnsi="Arial"/>
          <w:sz w:val="22"/>
          <w:szCs w:val="22"/>
        </w:rPr>
        <w:t>, noting the proposed price reduction,</w:t>
      </w:r>
      <w:r w:rsidR="00223195" w:rsidRPr="00EB1C6A">
        <w:rPr>
          <w:rFonts w:ascii="Arial" w:hAnsi="Arial"/>
          <w:sz w:val="22"/>
          <w:szCs w:val="22"/>
        </w:rPr>
        <w:t xml:space="preserve"> as </w:t>
      </w:r>
      <w:r w:rsidR="009E4254" w:rsidRPr="00EB1C6A">
        <w:rPr>
          <w:rFonts w:ascii="Arial" w:hAnsi="Arial"/>
          <w:sz w:val="22"/>
          <w:szCs w:val="22"/>
        </w:rPr>
        <w:t xml:space="preserve">the economic evaluations were based on the RPSFT population without convergence in overall survival which </w:t>
      </w:r>
      <w:r w:rsidR="00223195" w:rsidRPr="00EB1C6A">
        <w:rPr>
          <w:rFonts w:ascii="Arial" w:hAnsi="Arial"/>
          <w:sz w:val="22"/>
          <w:szCs w:val="22"/>
        </w:rPr>
        <w:t>was inconsistent with the criteria recommended in November 2015</w:t>
      </w:r>
      <w:r w:rsidR="00213216" w:rsidRPr="00EB1C6A">
        <w:rPr>
          <w:rFonts w:ascii="Arial" w:hAnsi="Arial"/>
          <w:sz w:val="22"/>
          <w:szCs w:val="22"/>
        </w:rPr>
        <w:t>.</w:t>
      </w:r>
    </w:p>
    <w:p w:rsidR="00B46E31" w:rsidRDefault="003B7360" w:rsidP="00E60D10">
      <w:pPr>
        <w:pStyle w:val="ListParagraph"/>
        <w:numPr>
          <w:ilvl w:val="1"/>
          <w:numId w:val="39"/>
        </w:numPr>
        <w:jc w:val="both"/>
        <w:rPr>
          <w:rFonts w:ascii="Arial" w:hAnsi="Arial" w:cs="Arial"/>
          <w:sz w:val="22"/>
          <w:szCs w:val="22"/>
        </w:rPr>
      </w:pPr>
      <w:r w:rsidRPr="00C23545">
        <w:rPr>
          <w:rFonts w:ascii="Arial" w:hAnsi="Arial" w:cs="Arial"/>
          <w:sz w:val="22"/>
          <w:szCs w:val="22"/>
        </w:rPr>
        <w:t xml:space="preserve">The PBAC </w:t>
      </w:r>
      <w:r w:rsidR="00FC1FB1">
        <w:rPr>
          <w:rFonts w:ascii="Arial" w:hAnsi="Arial" w:cs="Arial"/>
          <w:sz w:val="22"/>
          <w:szCs w:val="22"/>
        </w:rPr>
        <w:t xml:space="preserve">recommended that </w:t>
      </w:r>
      <w:proofErr w:type="spellStart"/>
      <w:r w:rsidR="00FC1FB1">
        <w:rPr>
          <w:rFonts w:ascii="Arial" w:hAnsi="Arial" w:cs="Arial"/>
          <w:sz w:val="22"/>
          <w:szCs w:val="22"/>
        </w:rPr>
        <w:t>ibrutinib</w:t>
      </w:r>
      <w:proofErr w:type="spellEnd"/>
      <w:r w:rsidR="00FC1FB1">
        <w:rPr>
          <w:rFonts w:ascii="Arial" w:hAnsi="Arial" w:cs="Arial"/>
          <w:sz w:val="22"/>
          <w:szCs w:val="22"/>
        </w:rPr>
        <w:t xml:space="preserve"> should be </w:t>
      </w:r>
      <w:r w:rsidR="00FC1FB1" w:rsidRPr="00EB1C6A">
        <w:rPr>
          <w:rFonts w:ascii="Arial" w:hAnsi="Arial" w:cs="Arial"/>
          <w:sz w:val="22"/>
          <w:szCs w:val="22"/>
        </w:rPr>
        <w:t xml:space="preserve">restricted to relapsed/refractory CLL and SLL patients with </w:t>
      </w:r>
      <w:r w:rsidR="002A5A9F" w:rsidRPr="00EB1C6A">
        <w:rPr>
          <w:rFonts w:ascii="Arial" w:hAnsi="Arial" w:cs="Arial"/>
          <w:sz w:val="22"/>
          <w:szCs w:val="22"/>
        </w:rPr>
        <w:t xml:space="preserve">genetic abnormalities in CLL and SLL </w:t>
      </w:r>
      <w:r w:rsidR="00034F21" w:rsidRPr="00EB1C6A">
        <w:rPr>
          <w:rFonts w:ascii="Arial" w:hAnsi="Arial" w:cs="Arial"/>
          <w:sz w:val="22"/>
          <w:szCs w:val="22"/>
        </w:rPr>
        <w:t>who have the poorest outcomes to conventional treatment. The PBAC</w:t>
      </w:r>
      <w:r w:rsidR="00034F21">
        <w:rPr>
          <w:rFonts w:ascii="Arial" w:hAnsi="Arial" w:cs="Arial"/>
          <w:sz w:val="22"/>
          <w:szCs w:val="22"/>
        </w:rPr>
        <w:t xml:space="preserve"> </w:t>
      </w:r>
      <w:r w:rsidR="00E60D10">
        <w:rPr>
          <w:rFonts w:ascii="Arial" w:hAnsi="Arial" w:cs="Arial"/>
          <w:sz w:val="22"/>
          <w:szCs w:val="22"/>
        </w:rPr>
        <w:t>considered that</w:t>
      </w:r>
      <w:r w:rsidR="00EB1C6A">
        <w:rPr>
          <w:rFonts w:ascii="Arial" w:hAnsi="Arial" w:cs="Arial"/>
          <w:sz w:val="22"/>
          <w:szCs w:val="22"/>
        </w:rPr>
        <w:t xml:space="preserve"> </w:t>
      </w:r>
      <w:r w:rsidR="00E80963">
        <w:rPr>
          <w:rFonts w:ascii="Arial" w:hAnsi="Arial" w:cs="Arial"/>
          <w:sz w:val="22"/>
          <w:szCs w:val="22"/>
        </w:rPr>
        <w:t xml:space="preserve">the restriction should be based on </w:t>
      </w:r>
      <w:r w:rsidR="00FC1FB1">
        <w:rPr>
          <w:rFonts w:ascii="Arial" w:hAnsi="Arial" w:cs="Arial"/>
          <w:sz w:val="22"/>
          <w:szCs w:val="22"/>
        </w:rPr>
        <w:t>the following eligibility criteria:</w:t>
      </w:r>
    </w:p>
    <w:p w:rsidR="00B46E31" w:rsidRDefault="00FC1FB1" w:rsidP="00B46E31">
      <w:pPr>
        <w:pStyle w:val="ListParagraph"/>
        <w:numPr>
          <w:ilvl w:val="0"/>
          <w:numId w:val="48"/>
        </w:numPr>
        <w:ind w:left="1134" w:hanging="425"/>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9C5A90" w:rsidRPr="00C23545">
        <w:rPr>
          <w:rFonts w:ascii="Arial" w:hAnsi="Arial" w:cs="Arial"/>
          <w:sz w:val="22"/>
          <w:szCs w:val="22"/>
        </w:rPr>
        <w:t>WHO performance status of less than 2</w:t>
      </w:r>
      <w:r>
        <w:rPr>
          <w:rFonts w:ascii="Arial" w:hAnsi="Arial" w:cs="Arial"/>
          <w:sz w:val="22"/>
          <w:szCs w:val="22"/>
        </w:rPr>
        <w:t>.</w:t>
      </w:r>
      <w:r w:rsidR="009C5A90" w:rsidRPr="00C23545">
        <w:rPr>
          <w:rFonts w:ascii="Arial" w:hAnsi="Arial" w:cs="Arial"/>
          <w:sz w:val="22"/>
          <w:szCs w:val="22"/>
        </w:rPr>
        <w:t xml:space="preserve"> </w:t>
      </w:r>
    </w:p>
    <w:p w:rsidR="00B46E31" w:rsidRPr="00683F9C" w:rsidRDefault="00B46E31" w:rsidP="00683F9C">
      <w:pPr>
        <w:pStyle w:val="ListParagraph"/>
        <w:numPr>
          <w:ilvl w:val="0"/>
          <w:numId w:val="48"/>
        </w:numPr>
        <w:ind w:left="1134" w:hanging="425"/>
        <w:rPr>
          <w:rFonts w:ascii="Arial" w:hAnsi="Arial" w:cs="Arial"/>
          <w:sz w:val="22"/>
          <w:szCs w:val="22"/>
        </w:rPr>
      </w:pPr>
      <w:r>
        <w:rPr>
          <w:rFonts w:ascii="Arial" w:hAnsi="Arial" w:cs="Arial"/>
          <w:sz w:val="22"/>
          <w:szCs w:val="22"/>
        </w:rPr>
        <w:t>used as monotherapy</w:t>
      </w:r>
    </w:p>
    <w:p w:rsidR="00683F9C" w:rsidRDefault="007063A1" w:rsidP="007063A1">
      <w:pPr>
        <w:pStyle w:val="ListParagraph"/>
        <w:numPr>
          <w:ilvl w:val="0"/>
          <w:numId w:val="48"/>
        </w:numPr>
        <w:ind w:left="1134" w:hanging="425"/>
        <w:rPr>
          <w:rFonts w:ascii="Arial" w:hAnsi="Arial" w:cs="Arial"/>
          <w:sz w:val="22"/>
          <w:szCs w:val="22"/>
        </w:rPr>
      </w:pPr>
      <w:r>
        <w:rPr>
          <w:rFonts w:ascii="Arial" w:hAnsi="Arial" w:cs="Arial"/>
          <w:sz w:val="22"/>
          <w:szCs w:val="22"/>
        </w:rPr>
        <w:t xml:space="preserve">relapsed/refractory CLL and SLL with </w:t>
      </w:r>
      <w:r w:rsidRPr="00C23545">
        <w:rPr>
          <w:rFonts w:ascii="Arial" w:hAnsi="Arial" w:cs="Arial"/>
          <w:sz w:val="22"/>
          <w:szCs w:val="22"/>
        </w:rPr>
        <w:t>either17p deletion and/or 11q deletion and/or TP53 mutations</w:t>
      </w:r>
      <w:r>
        <w:rPr>
          <w:rFonts w:ascii="Arial" w:hAnsi="Arial" w:cs="Arial"/>
          <w:sz w:val="22"/>
          <w:szCs w:val="22"/>
        </w:rPr>
        <w:t xml:space="preserve"> (molecular markers that the PBAC considered indicated a poor prognosis for the patient);</w:t>
      </w:r>
      <w:r w:rsidR="00604100">
        <w:rPr>
          <w:rFonts w:ascii="Arial" w:hAnsi="Arial" w:cs="Arial"/>
          <w:sz w:val="22"/>
          <w:szCs w:val="22"/>
        </w:rPr>
        <w:t xml:space="preserve"> </w:t>
      </w:r>
    </w:p>
    <w:p w:rsidR="007063A1" w:rsidRPr="00683F9C" w:rsidRDefault="00604100" w:rsidP="00683F9C">
      <w:pPr>
        <w:pStyle w:val="ListParagraph"/>
        <w:ind w:left="1134"/>
        <w:rPr>
          <w:rFonts w:ascii="Arial" w:hAnsi="Arial" w:cs="Arial"/>
          <w:sz w:val="22"/>
          <w:szCs w:val="22"/>
        </w:rPr>
      </w:pPr>
      <w:r w:rsidRPr="00683F9C">
        <w:rPr>
          <w:rFonts w:ascii="Arial" w:hAnsi="Arial" w:cs="Arial"/>
          <w:sz w:val="22"/>
          <w:szCs w:val="22"/>
        </w:rPr>
        <w:t>OR</w:t>
      </w:r>
      <w:r w:rsidR="007063A1" w:rsidRPr="00683F9C">
        <w:rPr>
          <w:rFonts w:ascii="Arial" w:hAnsi="Arial" w:cs="Arial"/>
          <w:sz w:val="22"/>
          <w:szCs w:val="22"/>
        </w:rPr>
        <w:t xml:space="preserve"> </w:t>
      </w:r>
    </w:p>
    <w:p w:rsidR="00604100" w:rsidRPr="003735CB" w:rsidRDefault="00604100" w:rsidP="003735CB">
      <w:pPr>
        <w:pStyle w:val="ListParagraph"/>
        <w:numPr>
          <w:ilvl w:val="0"/>
          <w:numId w:val="48"/>
        </w:numPr>
        <w:ind w:left="1134" w:hanging="425"/>
        <w:rPr>
          <w:rFonts w:ascii="Arial" w:hAnsi="Arial" w:cs="Arial"/>
          <w:sz w:val="22"/>
          <w:szCs w:val="22"/>
        </w:rPr>
      </w:pPr>
      <w:proofErr w:type="gramStart"/>
      <w:r>
        <w:rPr>
          <w:rFonts w:ascii="Arial" w:hAnsi="Arial" w:cs="Arial"/>
          <w:sz w:val="22"/>
          <w:szCs w:val="22"/>
        </w:rPr>
        <w:t>relapsed/refractory</w:t>
      </w:r>
      <w:proofErr w:type="gramEnd"/>
      <w:r>
        <w:rPr>
          <w:rFonts w:ascii="Arial" w:hAnsi="Arial" w:cs="Arial"/>
          <w:sz w:val="22"/>
          <w:szCs w:val="22"/>
        </w:rPr>
        <w:t xml:space="preserve"> CLL and SLL that is</w:t>
      </w:r>
      <w:r w:rsidR="007063A1" w:rsidRPr="00C23545">
        <w:rPr>
          <w:rFonts w:ascii="Arial" w:hAnsi="Arial" w:cs="Arial"/>
          <w:sz w:val="22"/>
          <w:szCs w:val="22"/>
        </w:rPr>
        <w:t xml:space="preserve"> refractory to </w:t>
      </w:r>
      <w:proofErr w:type="spellStart"/>
      <w:r w:rsidR="007063A1">
        <w:rPr>
          <w:rFonts w:ascii="Arial" w:hAnsi="Arial" w:cs="Arial"/>
          <w:sz w:val="22"/>
          <w:szCs w:val="22"/>
        </w:rPr>
        <w:t>fludarabine</w:t>
      </w:r>
      <w:proofErr w:type="spellEnd"/>
      <w:r w:rsidR="007063A1">
        <w:rPr>
          <w:rFonts w:ascii="Arial" w:hAnsi="Arial" w:cs="Arial"/>
          <w:sz w:val="22"/>
          <w:szCs w:val="22"/>
        </w:rPr>
        <w:t>, cyclophosphamide and rituximab (</w:t>
      </w:r>
      <w:r w:rsidR="007063A1" w:rsidRPr="00C23545">
        <w:rPr>
          <w:rFonts w:ascii="Arial" w:hAnsi="Arial" w:cs="Arial"/>
          <w:sz w:val="22"/>
          <w:szCs w:val="22"/>
        </w:rPr>
        <w:t>FCR</w:t>
      </w:r>
      <w:r w:rsidR="007063A1">
        <w:rPr>
          <w:rFonts w:ascii="Arial" w:hAnsi="Arial" w:cs="Arial"/>
          <w:sz w:val="22"/>
          <w:szCs w:val="22"/>
        </w:rPr>
        <w:t>)</w:t>
      </w:r>
      <w:r w:rsidR="003735CB">
        <w:rPr>
          <w:rFonts w:ascii="Arial" w:hAnsi="Arial" w:cs="Arial"/>
          <w:sz w:val="22"/>
          <w:szCs w:val="22"/>
        </w:rPr>
        <w:t xml:space="preserve">: </w:t>
      </w:r>
      <w:r w:rsidR="007063A1" w:rsidRPr="00C23545">
        <w:rPr>
          <w:rFonts w:ascii="Arial" w:hAnsi="Arial" w:cs="Arial"/>
          <w:sz w:val="22"/>
          <w:szCs w:val="22"/>
        </w:rPr>
        <w:t xml:space="preserve">failure to achieve </w:t>
      </w:r>
      <w:r w:rsidR="00377483">
        <w:rPr>
          <w:rFonts w:ascii="Arial" w:hAnsi="Arial" w:cs="Arial"/>
          <w:sz w:val="22"/>
          <w:szCs w:val="22"/>
        </w:rPr>
        <w:t>at least a partial response</w:t>
      </w:r>
      <w:r w:rsidR="007063A1" w:rsidRPr="00C23545">
        <w:rPr>
          <w:rFonts w:ascii="Arial" w:hAnsi="Arial" w:cs="Arial"/>
          <w:sz w:val="22"/>
          <w:szCs w:val="22"/>
        </w:rPr>
        <w:t xml:space="preserve"> </w:t>
      </w:r>
      <w:r w:rsidR="00377483">
        <w:rPr>
          <w:rFonts w:ascii="Arial" w:hAnsi="Arial" w:cs="Arial"/>
          <w:sz w:val="22"/>
          <w:szCs w:val="22"/>
        </w:rPr>
        <w:t xml:space="preserve">at the completion of </w:t>
      </w:r>
      <w:r w:rsidR="007063A1" w:rsidRPr="00C23545">
        <w:rPr>
          <w:rFonts w:ascii="Arial" w:hAnsi="Arial" w:cs="Arial"/>
          <w:sz w:val="22"/>
          <w:szCs w:val="22"/>
        </w:rPr>
        <w:t>FCR</w:t>
      </w:r>
      <w:r w:rsidR="00683F9C">
        <w:rPr>
          <w:rFonts w:ascii="Arial" w:hAnsi="Arial" w:cs="Arial"/>
          <w:sz w:val="22"/>
          <w:szCs w:val="22"/>
        </w:rPr>
        <w:t xml:space="preserve"> (a minimum of 3 cycles</w:t>
      </w:r>
      <w:r>
        <w:rPr>
          <w:rFonts w:ascii="Arial" w:hAnsi="Arial" w:cs="Arial"/>
          <w:sz w:val="22"/>
          <w:szCs w:val="22"/>
        </w:rPr>
        <w:t>)</w:t>
      </w:r>
      <w:r w:rsidR="007063A1" w:rsidRPr="00C23545">
        <w:rPr>
          <w:rFonts w:ascii="Arial" w:hAnsi="Arial" w:cs="Arial"/>
          <w:sz w:val="22"/>
          <w:szCs w:val="22"/>
        </w:rPr>
        <w:t xml:space="preserve"> or a progression-free interval of less than 1 year from </w:t>
      </w:r>
      <w:r w:rsidR="00377483">
        <w:rPr>
          <w:rFonts w:ascii="Arial" w:hAnsi="Arial" w:cs="Arial"/>
          <w:sz w:val="22"/>
          <w:szCs w:val="22"/>
        </w:rPr>
        <w:t xml:space="preserve">completion of </w:t>
      </w:r>
      <w:r w:rsidR="007063A1" w:rsidRPr="00C23545">
        <w:rPr>
          <w:rFonts w:ascii="Arial" w:hAnsi="Arial" w:cs="Arial"/>
          <w:sz w:val="22"/>
          <w:szCs w:val="22"/>
        </w:rPr>
        <w:t xml:space="preserve">FCR treatment. </w:t>
      </w:r>
    </w:p>
    <w:p w:rsidR="007063A1" w:rsidRDefault="00B46E31" w:rsidP="00B46E31">
      <w:pPr>
        <w:pStyle w:val="ListParagraph"/>
        <w:numPr>
          <w:ilvl w:val="0"/>
          <w:numId w:val="48"/>
        </w:numPr>
        <w:ind w:left="1134" w:hanging="425"/>
        <w:rPr>
          <w:rFonts w:ascii="Arial" w:hAnsi="Arial" w:cs="Arial"/>
          <w:sz w:val="22"/>
          <w:szCs w:val="22"/>
        </w:rPr>
      </w:pPr>
      <w:proofErr w:type="gramStart"/>
      <w:r>
        <w:rPr>
          <w:rFonts w:ascii="Arial" w:hAnsi="Arial" w:cs="Arial"/>
          <w:sz w:val="22"/>
          <w:szCs w:val="22"/>
        </w:rPr>
        <w:t>ongoing</w:t>
      </w:r>
      <w:proofErr w:type="gramEnd"/>
      <w:r>
        <w:rPr>
          <w:rFonts w:ascii="Arial" w:hAnsi="Arial" w:cs="Arial"/>
          <w:sz w:val="22"/>
          <w:szCs w:val="22"/>
        </w:rPr>
        <w:t xml:space="preserve"> response would need to be demonstrated to obtain continuing access to </w:t>
      </w:r>
      <w:proofErr w:type="spellStart"/>
      <w:r>
        <w:rPr>
          <w:rFonts w:ascii="Arial" w:hAnsi="Arial" w:cs="Arial"/>
          <w:sz w:val="22"/>
          <w:szCs w:val="22"/>
        </w:rPr>
        <w:t>ibrutinib</w:t>
      </w:r>
      <w:proofErr w:type="spellEnd"/>
      <w:r w:rsidR="00245F3D">
        <w:rPr>
          <w:rFonts w:ascii="Arial" w:hAnsi="Arial" w:cs="Arial"/>
          <w:sz w:val="22"/>
          <w:szCs w:val="22"/>
        </w:rPr>
        <w:t xml:space="preserve">. </w:t>
      </w:r>
    </w:p>
    <w:p w:rsidR="00245F3D" w:rsidRPr="00245F3D" w:rsidRDefault="00245F3D" w:rsidP="00245F3D">
      <w:pPr>
        <w:rPr>
          <w:rFonts w:ascii="Arial" w:hAnsi="Arial" w:cs="Arial"/>
          <w:sz w:val="22"/>
          <w:szCs w:val="22"/>
        </w:rPr>
      </w:pPr>
    </w:p>
    <w:p w:rsidR="00830DF7" w:rsidRPr="00FC1FB1" w:rsidRDefault="006D0562" w:rsidP="0024020F">
      <w:pPr>
        <w:pStyle w:val="ListParagraph"/>
        <w:numPr>
          <w:ilvl w:val="1"/>
          <w:numId w:val="39"/>
        </w:numPr>
        <w:jc w:val="both"/>
        <w:rPr>
          <w:rFonts w:ascii="Arial" w:hAnsi="Arial" w:cs="Arial"/>
          <w:sz w:val="22"/>
          <w:szCs w:val="22"/>
        </w:rPr>
      </w:pPr>
      <w:r>
        <w:rPr>
          <w:rFonts w:ascii="Arial" w:hAnsi="Arial" w:cs="Arial"/>
          <w:sz w:val="22"/>
          <w:szCs w:val="22"/>
        </w:rPr>
        <w:t xml:space="preserve">The PBAC further recommended that </w:t>
      </w:r>
      <w:proofErr w:type="spellStart"/>
      <w:r>
        <w:rPr>
          <w:rFonts w:ascii="Arial" w:hAnsi="Arial" w:cs="Arial"/>
          <w:sz w:val="22"/>
          <w:szCs w:val="22"/>
        </w:rPr>
        <w:t>ibrutinib</w:t>
      </w:r>
      <w:proofErr w:type="spellEnd"/>
      <w:r>
        <w:rPr>
          <w:rFonts w:ascii="Arial" w:hAnsi="Arial" w:cs="Arial"/>
          <w:sz w:val="22"/>
          <w:szCs w:val="22"/>
        </w:rPr>
        <w:t xml:space="preserve"> </w:t>
      </w:r>
      <w:r w:rsidRPr="00560777">
        <w:rPr>
          <w:rFonts w:ascii="Arial" w:hAnsi="Arial" w:cs="Arial"/>
          <w:sz w:val="22"/>
          <w:szCs w:val="22"/>
        </w:rPr>
        <w:t xml:space="preserve">should not be </w:t>
      </w:r>
      <w:r w:rsidR="00377483">
        <w:rPr>
          <w:rFonts w:ascii="Arial" w:hAnsi="Arial" w:cs="Arial"/>
          <w:sz w:val="22"/>
          <w:szCs w:val="22"/>
        </w:rPr>
        <w:t xml:space="preserve">PBS-subsidised </w:t>
      </w:r>
      <w:r w:rsidR="00453C12">
        <w:rPr>
          <w:rFonts w:ascii="Arial" w:hAnsi="Arial" w:cs="Arial"/>
          <w:sz w:val="22"/>
          <w:szCs w:val="22"/>
        </w:rPr>
        <w:t>to treat</w:t>
      </w:r>
      <w:r w:rsidR="00FE7665">
        <w:rPr>
          <w:rFonts w:ascii="Arial" w:hAnsi="Arial" w:cs="Arial"/>
          <w:sz w:val="22"/>
          <w:szCs w:val="22"/>
        </w:rPr>
        <w:t xml:space="preserve"> the following </w:t>
      </w:r>
      <w:r w:rsidR="00453C12">
        <w:rPr>
          <w:rFonts w:ascii="Arial" w:hAnsi="Arial" w:cs="Arial"/>
          <w:sz w:val="22"/>
          <w:szCs w:val="22"/>
        </w:rPr>
        <w:t xml:space="preserve">patient </w:t>
      </w:r>
      <w:r w:rsidR="00FE7665">
        <w:rPr>
          <w:rFonts w:ascii="Arial" w:hAnsi="Arial" w:cs="Arial"/>
          <w:sz w:val="22"/>
          <w:szCs w:val="22"/>
        </w:rPr>
        <w:t xml:space="preserve">groups </w:t>
      </w:r>
      <w:r w:rsidR="00791ECF">
        <w:rPr>
          <w:rFonts w:ascii="Arial" w:hAnsi="Arial" w:cs="Arial"/>
          <w:sz w:val="22"/>
          <w:szCs w:val="22"/>
        </w:rPr>
        <w:t xml:space="preserve">where </w:t>
      </w:r>
      <w:r w:rsidR="00453C12">
        <w:rPr>
          <w:rFonts w:ascii="Arial" w:hAnsi="Arial" w:cs="Arial"/>
          <w:sz w:val="22"/>
          <w:szCs w:val="22"/>
        </w:rPr>
        <w:t>cost-effectiveness had</w:t>
      </w:r>
      <w:r w:rsidR="00FE7665">
        <w:rPr>
          <w:rFonts w:ascii="Arial" w:hAnsi="Arial" w:cs="Arial"/>
          <w:sz w:val="22"/>
          <w:szCs w:val="22"/>
        </w:rPr>
        <w:t xml:space="preserve"> not been </w:t>
      </w:r>
      <w:r w:rsidR="00791ECF">
        <w:rPr>
          <w:rFonts w:ascii="Arial" w:hAnsi="Arial" w:cs="Arial"/>
          <w:sz w:val="22"/>
          <w:szCs w:val="22"/>
        </w:rPr>
        <w:t>demonstrated</w:t>
      </w:r>
      <w:r>
        <w:rPr>
          <w:rFonts w:ascii="Arial" w:hAnsi="Arial" w:cs="Arial"/>
          <w:sz w:val="22"/>
          <w:szCs w:val="22"/>
        </w:rPr>
        <w:t>:  first-line patients with CLL with 17p deletion; mantle cell lymphoma; or other B cell malignancies.</w:t>
      </w:r>
      <w:r w:rsidR="0026362B">
        <w:rPr>
          <w:rFonts w:ascii="Arial" w:hAnsi="Arial" w:cs="Arial"/>
          <w:sz w:val="22"/>
          <w:szCs w:val="22"/>
        </w:rPr>
        <w:t xml:space="preserve"> </w:t>
      </w:r>
      <w:r w:rsidR="00935950" w:rsidRPr="00EB1C6A">
        <w:rPr>
          <w:rFonts w:ascii="Arial" w:hAnsi="Arial" w:cs="Arial"/>
          <w:sz w:val="22"/>
          <w:szCs w:val="22"/>
        </w:rPr>
        <w:t xml:space="preserve">The PBAC considered that under </w:t>
      </w:r>
      <w:r w:rsidR="00F038EA" w:rsidRPr="00EB1C6A">
        <w:rPr>
          <w:rFonts w:ascii="Arial" w:hAnsi="Arial" w:cs="Arial"/>
          <w:sz w:val="22"/>
          <w:szCs w:val="22"/>
        </w:rPr>
        <w:t>its</w:t>
      </w:r>
      <w:r w:rsidR="00935950" w:rsidRPr="00EB1C6A">
        <w:rPr>
          <w:rFonts w:ascii="Arial" w:hAnsi="Arial" w:cs="Arial"/>
          <w:sz w:val="22"/>
          <w:szCs w:val="22"/>
        </w:rPr>
        <w:t xml:space="preserve"> revised </w:t>
      </w:r>
      <w:r w:rsidR="00F038EA" w:rsidRPr="00EB1C6A">
        <w:rPr>
          <w:rFonts w:ascii="Arial" w:hAnsi="Arial" w:cs="Arial"/>
          <w:sz w:val="22"/>
          <w:szCs w:val="22"/>
        </w:rPr>
        <w:t xml:space="preserve">eligibility </w:t>
      </w:r>
      <w:r w:rsidR="00935950" w:rsidRPr="00EB1C6A">
        <w:rPr>
          <w:rFonts w:ascii="Arial" w:hAnsi="Arial" w:cs="Arial"/>
          <w:sz w:val="22"/>
          <w:szCs w:val="22"/>
        </w:rPr>
        <w:t>criteria</w:t>
      </w:r>
      <w:r w:rsidR="00F038EA" w:rsidRPr="00EB1C6A">
        <w:rPr>
          <w:rFonts w:ascii="Arial" w:hAnsi="Arial" w:cs="Arial"/>
          <w:sz w:val="22"/>
          <w:szCs w:val="22"/>
        </w:rPr>
        <w:t>,</w:t>
      </w:r>
      <w:r w:rsidR="00935950" w:rsidRPr="00EB1C6A">
        <w:rPr>
          <w:rFonts w:ascii="Arial" w:hAnsi="Arial" w:cs="Arial"/>
          <w:sz w:val="22"/>
          <w:szCs w:val="22"/>
        </w:rPr>
        <w:t xml:space="preserve"> </w:t>
      </w:r>
      <w:proofErr w:type="spellStart"/>
      <w:r w:rsidR="00935950" w:rsidRPr="00EB1C6A">
        <w:rPr>
          <w:rFonts w:ascii="Arial" w:hAnsi="Arial" w:cs="Arial"/>
          <w:sz w:val="22"/>
          <w:szCs w:val="22"/>
        </w:rPr>
        <w:t>ibrutinib</w:t>
      </w:r>
      <w:proofErr w:type="spellEnd"/>
      <w:r w:rsidR="00935950" w:rsidRPr="00EB1C6A">
        <w:rPr>
          <w:rFonts w:ascii="Arial" w:hAnsi="Arial" w:cs="Arial"/>
          <w:sz w:val="22"/>
          <w:szCs w:val="22"/>
        </w:rPr>
        <w:t xml:space="preserve"> would </w:t>
      </w:r>
      <w:r w:rsidR="0066452D" w:rsidRPr="00EB1C6A">
        <w:rPr>
          <w:rFonts w:ascii="Arial" w:hAnsi="Arial" w:cs="Arial"/>
          <w:sz w:val="22"/>
          <w:szCs w:val="22"/>
        </w:rPr>
        <w:t xml:space="preserve">likely </w:t>
      </w:r>
      <w:r w:rsidR="00935950" w:rsidRPr="00EB1C6A">
        <w:rPr>
          <w:rFonts w:ascii="Arial" w:hAnsi="Arial" w:cs="Arial"/>
          <w:sz w:val="22"/>
          <w:szCs w:val="22"/>
        </w:rPr>
        <w:t xml:space="preserve">be cost effective </w:t>
      </w:r>
      <w:r w:rsidR="0066452D" w:rsidRPr="00EB1C6A">
        <w:rPr>
          <w:rFonts w:ascii="Arial" w:hAnsi="Arial" w:cs="Arial"/>
          <w:sz w:val="22"/>
          <w:szCs w:val="22"/>
        </w:rPr>
        <w:t xml:space="preserve">in this high need patient population </w:t>
      </w:r>
      <w:r w:rsidR="00935950" w:rsidRPr="00EB1C6A">
        <w:rPr>
          <w:rFonts w:ascii="Arial" w:hAnsi="Arial" w:cs="Arial"/>
          <w:sz w:val="22"/>
          <w:szCs w:val="22"/>
        </w:rPr>
        <w:t>at the price proposed by the sponsor</w:t>
      </w:r>
      <w:r w:rsidR="004F507A" w:rsidRPr="00EB1C6A">
        <w:rPr>
          <w:rFonts w:ascii="Arial" w:hAnsi="Arial" w:cs="Arial"/>
          <w:sz w:val="22"/>
          <w:szCs w:val="22"/>
        </w:rPr>
        <w:t xml:space="preserve"> in its Pre-PBAC response</w:t>
      </w:r>
      <w:r w:rsidR="00935950" w:rsidRPr="00EB1C6A">
        <w:rPr>
          <w:rFonts w:ascii="Arial" w:hAnsi="Arial" w:cs="Arial"/>
          <w:sz w:val="22"/>
          <w:szCs w:val="22"/>
        </w:rPr>
        <w:t>.</w:t>
      </w:r>
      <w:r w:rsidR="00935950" w:rsidRPr="00C23545">
        <w:rPr>
          <w:rFonts w:ascii="Arial" w:hAnsi="Arial" w:cs="Arial"/>
          <w:sz w:val="22"/>
          <w:szCs w:val="22"/>
        </w:rPr>
        <w:t xml:space="preserve"> </w:t>
      </w:r>
    </w:p>
    <w:p w:rsidR="00712DB4" w:rsidRPr="00E60D10" w:rsidRDefault="00712DB4" w:rsidP="00E60D10">
      <w:pPr>
        <w:pStyle w:val="ListParagraph"/>
        <w:jc w:val="both"/>
        <w:rPr>
          <w:rFonts w:ascii="Arial" w:hAnsi="Arial"/>
          <w:sz w:val="22"/>
          <w:szCs w:val="22"/>
        </w:rPr>
      </w:pPr>
    </w:p>
    <w:p w:rsidR="00E60D10" w:rsidRDefault="0094357F" w:rsidP="00E60D10">
      <w:pPr>
        <w:pStyle w:val="ListParagraph"/>
        <w:numPr>
          <w:ilvl w:val="1"/>
          <w:numId w:val="39"/>
        </w:numPr>
        <w:jc w:val="both"/>
        <w:rPr>
          <w:rFonts w:ascii="Arial" w:hAnsi="Arial" w:cs="Arial"/>
          <w:sz w:val="22"/>
          <w:szCs w:val="22"/>
        </w:rPr>
      </w:pPr>
      <w:r w:rsidRPr="00C23545">
        <w:rPr>
          <w:rFonts w:ascii="Arial" w:hAnsi="Arial" w:cs="Arial"/>
          <w:sz w:val="22"/>
          <w:szCs w:val="22"/>
        </w:rPr>
        <w:t xml:space="preserve">The PBAC noted the estimates </w:t>
      </w:r>
      <w:r w:rsidR="00782A72" w:rsidRPr="00C23545">
        <w:rPr>
          <w:rFonts w:ascii="Arial" w:hAnsi="Arial" w:cs="Arial"/>
          <w:sz w:val="22"/>
          <w:szCs w:val="22"/>
        </w:rPr>
        <w:t>of the</w:t>
      </w:r>
      <w:r w:rsidRPr="00C23545">
        <w:rPr>
          <w:rFonts w:ascii="Arial" w:hAnsi="Arial" w:cs="Arial"/>
          <w:sz w:val="22"/>
          <w:szCs w:val="22"/>
        </w:rPr>
        <w:t xml:space="preserve"> population who would be treated with </w:t>
      </w:r>
      <w:proofErr w:type="spellStart"/>
      <w:r w:rsidRPr="00C23545">
        <w:rPr>
          <w:rFonts w:ascii="Arial" w:hAnsi="Arial" w:cs="Arial"/>
          <w:sz w:val="22"/>
          <w:szCs w:val="22"/>
        </w:rPr>
        <w:t>ibrutinib</w:t>
      </w:r>
      <w:proofErr w:type="spellEnd"/>
      <w:r w:rsidRPr="00C23545">
        <w:rPr>
          <w:rFonts w:ascii="Arial" w:hAnsi="Arial" w:cs="Arial"/>
          <w:sz w:val="22"/>
          <w:szCs w:val="22"/>
        </w:rPr>
        <w:t xml:space="preserve"> under the sponsor’s proposed restrictions which were prepared by its DUSC for the July 2015 submission. </w:t>
      </w:r>
      <w:r w:rsidR="00757793" w:rsidRPr="00C23545">
        <w:rPr>
          <w:rFonts w:ascii="Arial" w:hAnsi="Arial" w:cs="Arial"/>
          <w:sz w:val="22"/>
          <w:szCs w:val="22"/>
        </w:rPr>
        <w:t>The PBAC estimated</w:t>
      </w:r>
      <w:r w:rsidR="002500EB" w:rsidRPr="00C23545">
        <w:rPr>
          <w:rFonts w:ascii="Arial" w:hAnsi="Arial" w:cs="Arial"/>
          <w:sz w:val="22"/>
          <w:szCs w:val="22"/>
        </w:rPr>
        <w:t xml:space="preserve"> that </w:t>
      </w:r>
      <w:r w:rsidR="00782A72" w:rsidRPr="00E60D10">
        <w:rPr>
          <w:rFonts w:ascii="Arial" w:hAnsi="Arial" w:cs="Arial"/>
          <w:sz w:val="22"/>
          <w:szCs w:val="22"/>
        </w:rPr>
        <w:t>a</w:t>
      </w:r>
      <w:r w:rsidR="004E075C" w:rsidRPr="00E60D10">
        <w:rPr>
          <w:rFonts w:ascii="Arial" w:hAnsi="Arial" w:cs="Arial"/>
          <w:sz w:val="22"/>
          <w:szCs w:val="22"/>
        </w:rPr>
        <w:t>round 15</w:t>
      </w:r>
      <w:r w:rsidR="00782A72" w:rsidRPr="00E60D10">
        <w:rPr>
          <w:rFonts w:ascii="Arial" w:hAnsi="Arial" w:cs="Arial"/>
          <w:sz w:val="22"/>
          <w:szCs w:val="22"/>
        </w:rPr>
        <w:t>% of</w:t>
      </w:r>
      <w:r w:rsidR="00782A72" w:rsidRPr="00C23545">
        <w:rPr>
          <w:rFonts w:ascii="Arial" w:hAnsi="Arial" w:cs="Arial"/>
          <w:sz w:val="22"/>
          <w:szCs w:val="22"/>
        </w:rPr>
        <w:t xml:space="preserve"> the current estimated population would meet the revised eligibility criteria</w:t>
      </w:r>
      <w:r w:rsidR="008B7B74" w:rsidRPr="00C23545">
        <w:rPr>
          <w:rFonts w:ascii="Arial" w:hAnsi="Arial" w:cs="Arial"/>
          <w:sz w:val="22"/>
          <w:szCs w:val="22"/>
        </w:rPr>
        <w:t xml:space="preserve"> but</w:t>
      </w:r>
      <w:r w:rsidR="002853D8">
        <w:rPr>
          <w:rFonts w:ascii="Arial" w:hAnsi="Arial" w:cs="Arial"/>
          <w:sz w:val="22"/>
          <w:szCs w:val="22"/>
        </w:rPr>
        <w:t xml:space="preserve"> that</w:t>
      </w:r>
      <w:r w:rsidR="008B7B74" w:rsidRPr="00C23545">
        <w:rPr>
          <w:rFonts w:ascii="Arial" w:hAnsi="Arial" w:cs="Arial"/>
          <w:sz w:val="22"/>
          <w:szCs w:val="22"/>
        </w:rPr>
        <w:t xml:space="preserve"> this would </w:t>
      </w:r>
      <w:r w:rsidR="008B7B74" w:rsidRPr="00C23545">
        <w:rPr>
          <w:rFonts w:ascii="Arial" w:hAnsi="Arial" w:cs="Arial"/>
          <w:sz w:val="22"/>
          <w:szCs w:val="22"/>
        </w:rPr>
        <w:lastRenderedPageBreak/>
        <w:t>need to be further verified with the sponsor</w:t>
      </w:r>
      <w:r w:rsidR="00782A72" w:rsidRPr="00C23545">
        <w:rPr>
          <w:rFonts w:ascii="Arial" w:hAnsi="Arial" w:cs="Arial"/>
          <w:sz w:val="22"/>
          <w:szCs w:val="22"/>
        </w:rPr>
        <w:t xml:space="preserve">. The PBAC noted the sponsor’s advice in its Pre-PBAC response that there were </w:t>
      </w:r>
      <w:r w:rsidR="0082330A">
        <w:rPr>
          <w:rFonts w:ascii="Arial" w:hAnsi="Arial" w:cs="Arial"/>
          <w:noProof/>
          <w:color w:val="000000"/>
          <w:sz w:val="22"/>
          <w:szCs w:val="22"/>
          <w:highlight w:val="black"/>
        </w:rPr>
        <w:t>''''''''''</w:t>
      </w:r>
      <w:r w:rsidR="00782A72" w:rsidRPr="00C23545">
        <w:rPr>
          <w:rFonts w:ascii="Arial" w:hAnsi="Arial" w:cs="Arial"/>
          <w:sz w:val="22"/>
          <w:szCs w:val="22"/>
        </w:rPr>
        <w:t xml:space="preserve"> patients </w:t>
      </w:r>
      <w:r w:rsidR="00935950" w:rsidRPr="00C23545">
        <w:rPr>
          <w:rFonts w:ascii="Arial" w:hAnsi="Arial" w:cs="Arial"/>
          <w:sz w:val="22"/>
          <w:szCs w:val="22"/>
        </w:rPr>
        <w:t>enrolled in its named patient program. The PBAC noted that the revised estimat</w:t>
      </w:r>
      <w:r w:rsidR="00712DB4" w:rsidRPr="00C23545">
        <w:rPr>
          <w:rFonts w:ascii="Arial" w:hAnsi="Arial" w:cs="Arial"/>
          <w:sz w:val="22"/>
          <w:szCs w:val="22"/>
        </w:rPr>
        <w:t>e of the treated population</w:t>
      </w:r>
      <w:r w:rsidR="00935950" w:rsidRPr="00C23545">
        <w:rPr>
          <w:rFonts w:ascii="Arial" w:hAnsi="Arial" w:cs="Arial"/>
          <w:sz w:val="22"/>
          <w:szCs w:val="22"/>
        </w:rPr>
        <w:t xml:space="preserve"> would need to include the number of grandfathered patients from the sponsor’s access program who would meet the </w:t>
      </w:r>
      <w:r w:rsidR="00B737D6" w:rsidRPr="00C23545">
        <w:rPr>
          <w:rFonts w:ascii="Arial" w:hAnsi="Arial" w:cs="Arial"/>
          <w:sz w:val="22"/>
          <w:szCs w:val="22"/>
        </w:rPr>
        <w:t>Committee’s proposed</w:t>
      </w:r>
      <w:r w:rsidR="00935950" w:rsidRPr="00C23545">
        <w:rPr>
          <w:rFonts w:ascii="Arial" w:hAnsi="Arial" w:cs="Arial"/>
          <w:sz w:val="22"/>
          <w:szCs w:val="22"/>
        </w:rPr>
        <w:t xml:space="preserve"> eligibility criteria.</w:t>
      </w:r>
      <w:r w:rsidR="00782A72" w:rsidRPr="00C23545">
        <w:rPr>
          <w:rFonts w:ascii="Arial" w:hAnsi="Arial" w:cs="Arial"/>
          <w:sz w:val="22"/>
          <w:szCs w:val="22"/>
        </w:rPr>
        <w:t xml:space="preserve"> </w:t>
      </w:r>
      <w:r w:rsidR="003B6975" w:rsidRPr="00C23545">
        <w:rPr>
          <w:rFonts w:ascii="Arial" w:hAnsi="Arial" w:cs="Arial"/>
          <w:sz w:val="22"/>
          <w:szCs w:val="22"/>
        </w:rPr>
        <w:t xml:space="preserve">The PBAC considered that the sponsor’s estimate for the cost of </w:t>
      </w:r>
      <w:proofErr w:type="spellStart"/>
      <w:r w:rsidR="003B6975" w:rsidRPr="00C23545">
        <w:rPr>
          <w:rFonts w:ascii="Arial" w:hAnsi="Arial" w:cs="Arial"/>
          <w:sz w:val="22"/>
          <w:szCs w:val="22"/>
        </w:rPr>
        <w:t>ibrutinib</w:t>
      </w:r>
      <w:proofErr w:type="spellEnd"/>
      <w:r w:rsidR="003B6975" w:rsidRPr="00C23545">
        <w:rPr>
          <w:rFonts w:ascii="Arial" w:hAnsi="Arial" w:cs="Arial"/>
          <w:sz w:val="22"/>
          <w:szCs w:val="22"/>
        </w:rPr>
        <w:t xml:space="preserve"> per patient per course of treatment was underestimated as it was based on the mean duration of treatment from the RESONATE trial of </w:t>
      </w:r>
      <w:r w:rsidR="0082330A">
        <w:rPr>
          <w:rFonts w:ascii="Arial" w:hAnsi="Arial" w:cs="Arial"/>
          <w:noProof/>
          <w:color w:val="000000"/>
          <w:sz w:val="22"/>
          <w:szCs w:val="22"/>
          <w:highlight w:val="black"/>
        </w:rPr>
        <w:t>''''''''''</w:t>
      </w:r>
      <w:r w:rsidR="003B6975" w:rsidRPr="00C23545">
        <w:rPr>
          <w:rFonts w:ascii="Arial" w:hAnsi="Arial" w:cs="Arial"/>
          <w:sz w:val="22"/>
          <w:szCs w:val="22"/>
        </w:rPr>
        <w:t xml:space="preserve"> months and the treatment duration in practice was likely to be longer. The </w:t>
      </w:r>
      <w:r w:rsidR="008B7B74" w:rsidRPr="00C23545">
        <w:rPr>
          <w:rFonts w:ascii="Arial" w:hAnsi="Arial" w:cs="Arial"/>
          <w:sz w:val="22"/>
          <w:szCs w:val="22"/>
        </w:rPr>
        <w:t xml:space="preserve">PBAC noted the findings of </w:t>
      </w:r>
      <w:r w:rsidR="00F731EF" w:rsidRPr="00C23545">
        <w:rPr>
          <w:rFonts w:ascii="Arial" w:hAnsi="Arial" w:cs="Arial"/>
          <w:sz w:val="22"/>
          <w:szCs w:val="22"/>
        </w:rPr>
        <w:t xml:space="preserve">a three-year follow-up study </w:t>
      </w:r>
      <w:r w:rsidR="009A2FDC">
        <w:rPr>
          <w:rFonts w:ascii="Arial" w:hAnsi="Arial" w:cs="Arial"/>
          <w:sz w:val="22"/>
          <w:szCs w:val="22"/>
        </w:rPr>
        <w:t xml:space="preserve">of </w:t>
      </w:r>
      <w:proofErr w:type="spellStart"/>
      <w:r w:rsidR="009A2FDC">
        <w:rPr>
          <w:rFonts w:ascii="Arial" w:hAnsi="Arial" w:cs="Arial"/>
          <w:sz w:val="22"/>
          <w:szCs w:val="22"/>
        </w:rPr>
        <w:t>ibrutinib</w:t>
      </w:r>
      <w:proofErr w:type="spellEnd"/>
      <w:r w:rsidR="009A2FDC">
        <w:rPr>
          <w:rFonts w:ascii="Arial" w:hAnsi="Arial" w:cs="Arial"/>
          <w:sz w:val="22"/>
          <w:szCs w:val="22"/>
        </w:rPr>
        <w:t xml:space="preserve"> </w:t>
      </w:r>
      <w:r w:rsidR="00F731EF" w:rsidRPr="00C23545">
        <w:rPr>
          <w:rFonts w:ascii="Arial" w:hAnsi="Arial" w:cs="Arial"/>
          <w:sz w:val="22"/>
          <w:szCs w:val="22"/>
        </w:rPr>
        <w:t>(</w:t>
      </w:r>
      <w:r w:rsidR="008B7B74" w:rsidRPr="00C23545">
        <w:rPr>
          <w:rFonts w:ascii="Arial" w:hAnsi="Arial" w:cs="Arial"/>
          <w:sz w:val="22"/>
          <w:szCs w:val="22"/>
        </w:rPr>
        <w:t>B</w:t>
      </w:r>
      <w:r w:rsidR="00F731EF" w:rsidRPr="00C23545">
        <w:rPr>
          <w:rFonts w:ascii="Arial" w:hAnsi="Arial" w:cs="Arial"/>
          <w:sz w:val="22"/>
          <w:szCs w:val="22"/>
        </w:rPr>
        <w:t xml:space="preserve">yrd et al. (2015) </w:t>
      </w:r>
      <w:r w:rsidR="008B7B74" w:rsidRPr="00C23545">
        <w:rPr>
          <w:rFonts w:ascii="Arial" w:hAnsi="Arial" w:cs="Arial"/>
          <w:sz w:val="22"/>
          <w:szCs w:val="22"/>
        </w:rPr>
        <w:t>Blood 125</w:t>
      </w:r>
      <w:r w:rsidR="00F731EF" w:rsidRPr="00C23545">
        <w:rPr>
          <w:rFonts w:ascii="Arial" w:hAnsi="Arial" w:cs="Arial"/>
          <w:sz w:val="22"/>
          <w:szCs w:val="22"/>
        </w:rPr>
        <w:t>(16):2497-2506)</w:t>
      </w:r>
      <w:r w:rsidR="008B7B74" w:rsidRPr="00C23545">
        <w:rPr>
          <w:rFonts w:ascii="Arial" w:hAnsi="Arial" w:cs="Arial"/>
          <w:sz w:val="22"/>
          <w:szCs w:val="22"/>
        </w:rPr>
        <w:t xml:space="preserve"> </w:t>
      </w:r>
      <w:r w:rsidR="00B40800" w:rsidRPr="00C23545">
        <w:rPr>
          <w:rFonts w:ascii="Arial" w:hAnsi="Arial" w:cs="Arial"/>
          <w:sz w:val="22"/>
          <w:szCs w:val="22"/>
        </w:rPr>
        <w:t>where the estimated progression-free survival in previously treated patients with CLL/SLL was 69% at 30 months</w:t>
      </w:r>
      <w:r w:rsidR="003B6975" w:rsidRPr="00C23545">
        <w:rPr>
          <w:rFonts w:ascii="Arial" w:hAnsi="Arial" w:cs="Arial"/>
          <w:sz w:val="22"/>
          <w:szCs w:val="22"/>
        </w:rPr>
        <w:t xml:space="preserve">. </w:t>
      </w:r>
      <w:r w:rsidR="00F21CA3" w:rsidRPr="00C23545">
        <w:rPr>
          <w:rFonts w:ascii="Arial" w:hAnsi="Arial" w:cs="Arial"/>
          <w:sz w:val="22"/>
          <w:szCs w:val="22"/>
        </w:rPr>
        <w:t xml:space="preserve">The PBAC considered that </w:t>
      </w:r>
      <w:r w:rsidR="00FD0CEA" w:rsidRPr="00C23545">
        <w:rPr>
          <w:rFonts w:ascii="Arial" w:hAnsi="Arial" w:cs="Arial"/>
          <w:sz w:val="22"/>
          <w:szCs w:val="22"/>
        </w:rPr>
        <w:t xml:space="preserve">the </w:t>
      </w:r>
      <w:r w:rsidR="00F21CA3" w:rsidRPr="00C23545">
        <w:rPr>
          <w:rFonts w:ascii="Arial" w:hAnsi="Arial" w:cs="Arial"/>
          <w:sz w:val="22"/>
          <w:szCs w:val="22"/>
        </w:rPr>
        <w:t xml:space="preserve">progression-free survival time from this longer-term study was an </w:t>
      </w:r>
      <w:r w:rsidR="00F21CA3" w:rsidRPr="00E60D10">
        <w:rPr>
          <w:rFonts w:ascii="Arial" w:hAnsi="Arial" w:cs="Arial"/>
          <w:sz w:val="22"/>
          <w:szCs w:val="22"/>
        </w:rPr>
        <w:t xml:space="preserve">appropriate estimate of the likely time on </w:t>
      </w:r>
      <w:proofErr w:type="spellStart"/>
      <w:r w:rsidR="00F21CA3" w:rsidRPr="00E60D10">
        <w:rPr>
          <w:rFonts w:ascii="Arial" w:hAnsi="Arial" w:cs="Arial"/>
          <w:sz w:val="22"/>
          <w:szCs w:val="22"/>
        </w:rPr>
        <w:t>ibrutinib</w:t>
      </w:r>
      <w:proofErr w:type="spellEnd"/>
      <w:r w:rsidR="00F21CA3" w:rsidRPr="00E60D10">
        <w:rPr>
          <w:rFonts w:ascii="Arial" w:hAnsi="Arial" w:cs="Arial"/>
          <w:sz w:val="22"/>
          <w:szCs w:val="22"/>
        </w:rPr>
        <w:t xml:space="preserve"> treatment. </w:t>
      </w:r>
      <w:r w:rsidR="00FD0CEA" w:rsidRPr="00E60D10">
        <w:rPr>
          <w:rFonts w:ascii="Arial" w:hAnsi="Arial" w:cs="Arial"/>
          <w:sz w:val="22"/>
          <w:szCs w:val="22"/>
        </w:rPr>
        <w:t>T</w:t>
      </w:r>
      <w:r w:rsidR="00B74C58" w:rsidRPr="00E60D10">
        <w:rPr>
          <w:rFonts w:ascii="Arial" w:hAnsi="Arial" w:cs="Arial"/>
          <w:sz w:val="22"/>
          <w:szCs w:val="22"/>
        </w:rPr>
        <w:t xml:space="preserve">he PBAC was of the view that </w:t>
      </w:r>
      <w:r w:rsidR="00D63A21" w:rsidRPr="00E60D10">
        <w:rPr>
          <w:rFonts w:ascii="Arial" w:hAnsi="Arial" w:cs="Arial"/>
          <w:sz w:val="22"/>
          <w:szCs w:val="22"/>
        </w:rPr>
        <w:t xml:space="preserve">an estimate of treatment duration in the poor prognosis patient group should be obtained using real world data and that this should be used to derive </w:t>
      </w:r>
      <w:r w:rsidR="00B74C58" w:rsidRPr="00E60D10">
        <w:rPr>
          <w:rFonts w:ascii="Arial" w:hAnsi="Arial" w:cs="Arial"/>
          <w:sz w:val="22"/>
          <w:szCs w:val="22"/>
        </w:rPr>
        <w:t xml:space="preserve">the financial estimates for </w:t>
      </w:r>
      <w:proofErr w:type="spellStart"/>
      <w:r w:rsidR="00B74C58" w:rsidRPr="00E60D10">
        <w:rPr>
          <w:rFonts w:ascii="Arial" w:hAnsi="Arial" w:cs="Arial"/>
          <w:sz w:val="22"/>
          <w:szCs w:val="22"/>
        </w:rPr>
        <w:t>ibrutinib</w:t>
      </w:r>
      <w:proofErr w:type="spellEnd"/>
      <w:r w:rsidR="00B74C58" w:rsidRPr="00E60D10">
        <w:rPr>
          <w:rFonts w:ascii="Arial" w:hAnsi="Arial" w:cs="Arial"/>
          <w:sz w:val="22"/>
          <w:szCs w:val="22"/>
        </w:rPr>
        <w:t>.</w:t>
      </w:r>
      <w:r w:rsidR="004E075C">
        <w:rPr>
          <w:rFonts w:ascii="Arial" w:hAnsi="Arial" w:cs="Arial"/>
          <w:sz w:val="22"/>
          <w:szCs w:val="22"/>
        </w:rPr>
        <w:t xml:space="preserve"> </w:t>
      </w:r>
    </w:p>
    <w:p w:rsidR="00E60D10" w:rsidRPr="00E60D10" w:rsidRDefault="00E60D10" w:rsidP="00E60D10">
      <w:pPr>
        <w:jc w:val="both"/>
        <w:rPr>
          <w:rFonts w:ascii="Arial" w:hAnsi="Arial" w:cs="Arial"/>
          <w:sz w:val="22"/>
          <w:szCs w:val="22"/>
        </w:rPr>
      </w:pPr>
    </w:p>
    <w:p w:rsidR="0094357F" w:rsidRPr="00E60D10" w:rsidRDefault="00012826" w:rsidP="00E60D10">
      <w:pPr>
        <w:pStyle w:val="ListParagraph"/>
        <w:numPr>
          <w:ilvl w:val="1"/>
          <w:numId w:val="39"/>
        </w:numPr>
        <w:jc w:val="both"/>
        <w:rPr>
          <w:rFonts w:ascii="Arial" w:hAnsi="Arial" w:cs="Arial"/>
          <w:sz w:val="22"/>
          <w:szCs w:val="22"/>
        </w:rPr>
      </w:pPr>
      <w:r w:rsidRPr="00C23545">
        <w:rPr>
          <w:rFonts w:ascii="Arial" w:hAnsi="Arial" w:cs="Arial"/>
          <w:sz w:val="22"/>
          <w:szCs w:val="22"/>
        </w:rPr>
        <w:t xml:space="preserve">The PBAC considered that there was a high risk of use outside its proposed </w:t>
      </w:r>
      <w:r>
        <w:rPr>
          <w:rFonts w:ascii="Arial" w:hAnsi="Arial" w:cs="Arial"/>
          <w:sz w:val="22"/>
          <w:szCs w:val="22"/>
        </w:rPr>
        <w:t>eligibility criteria and that</w:t>
      </w:r>
      <w:r w:rsidRPr="00C23545">
        <w:rPr>
          <w:rFonts w:ascii="Arial" w:hAnsi="Arial" w:cs="Arial"/>
          <w:sz w:val="22"/>
          <w:szCs w:val="22"/>
        </w:rPr>
        <w:t xml:space="preserve"> </w:t>
      </w:r>
      <w:r>
        <w:rPr>
          <w:rFonts w:ascii="Arial" w:hAnsi="Arial" w:cs="Arial"/>
          <w:sz w:val="22"/>
          <w:szCs w:val="22"/>
        </w:rPr>
        <w:t xml:space="preserve">either or both a written Authority listing and a </w:t>
      </w:r>
      <w:r w:rsidRPr="00C23545">
        <w:rPr>
          <w:rFonts w:ascii="Arial" w:hAnsi="Arial" w:cs="Arial"/>
          <w:sz w:val="22"/>
          <w:szCs w:val="22"/>
        </w:rPr>
        <w:t>subsidisation cap would be necessary to manage this risk.</w:t>
      </w:r>
      <w:r>
        <w:rPr>
          <w:rFonts w:ascii="Arial" w:hAnsi="Arial" w:cs="Arial"/>
          <w:sz w:val="22"/>
          <w:szCs w:val="22"/>
        </w:rPr>
        <w:t xml:space="preserve"> </w:t>
      </w:r>
      <w:r w:rsidR="007B4DD7">
        <w:rPr>
          <w:rFonts w:ascii="Arial" w:hAnsi="Arial" w:cs="Arial"/>
          <w:sz w:val="22"/>
          <w:szCs w:val="22"/>
        </w:rPr>
        <w:t>When the</w:t>
      </w:r>
      <w:r w:rsidR="007B4DD7" w:rsidRPr="007B4DD7">
        <w:rPr>
          <w:rFonts w:ascii="Arial" w:hAnsi="Arial" w:cs="Arial"/>
          <w:sz w:val="22"/>
          <w:szCs w:val="22"/>
        </w:rPr>
        <w:t xml:space="preserve"> </w:t>
      </w:r>
      <w:r w:rsidR="007B4DD7">
        <w:rPr>
          <w:rFonts w:ascii="Arial" w:hAnsi="Arial" w:cs="Arial"/>
          <w:sz w:val="22"/>
          <w:szCs w:val="22"/>
        </w:rPr>
        <w:t xml:space="preserve">size of the </w:t>
      </w:r>
      <w:r w:rsidR="007B4DD7" w:rsidRPr="00C23545">
        <w:rPr>
          <w:rFonts w:ascii="Arial" w:hAnsi="Arial" w:cs="Arial"/>
          <w:sz w:val="22"/>
          <w:szCs w:val="22"/>
        </w:rPr>
        <w:t xml:space="preserve">population </w:t>
      </w:r>
      <w:r w:rsidR="007B4DD7">
        <w:rPr>
          <w:rFonts w:ascii="Arial" w:hAnsi="Arial" w:cs="Arial"/>
          <w:sz w:val="22"/>
          <w:szCs w:val="22"/>
        </w:rPr>
        <w:t xml:space="preserve">who </w:t>
      </w:r>
      <w:r w:rsidR="007B4DD7" w:rsidRPr="00C23545">
        <w:rPr>
          <w:rFonts w:ascii="Arial" w:hAnsi="Arial" w:cs="Arial"/>
          <w:sz w:val="22"/>
          <w:szCs w:val="22"/>
        </w:rPr>
        <w:t>would meet the revised eligibility criteria</w:t>
      </w:r>
      <w:r w:rsidR="007B4DD7">
        <w:rPr>
          <w:rFonts w:ascii="Arial" w:hAnsi="Arial" w:cs="Arial"/>
          <w:sz w:val="22"/>
          <w:szCs w:val="22"/>
        </w:rPr>
        <w:t xml:space="preserve"> was established, subsidisation caps would be </w:t>
      </w:r>
      <w:r w:rsidR="007B4DD7" w:rsidRPr="00E60D10">
        <w:rPr>
          <w:rFonts w:ascii="Arial" w:hAnsi="Arial" w:cs="Arial"/>
          <w:sz w:val="22"/>
          <w:szCs w:val="22"/>
        </w:rPr>
        <w:t xml:space="preserve">recommended to reflect the final estimates balanced with the risk of leakage outside the restriction. </w:t>
      </w:r>
    </w:p>
    <w:p w:rsidR="007166A0" w:rsidRPr="00E60D10" w:rsidRDefault="007166A0" w:rsidP="00E60D10">
      <w:pPr>
        <w:pStyle w:val="ListParagraph"/>
        <w:jc w:val="both"/>
        <w:rPr>
          <w:rFonts w:ascii="Arial" w:hAnsi="Arial" w:cs="Arial"/>
          <w:sz w:val="22"/>
          <w:szCs w:val="22"/>
        </w:rPr>
      </w:pPr>
    </w:p>
    <w:p w:rsidR="00AC3FE5" w:rsidRPr="00E60D10" w:rsidRDefault="005D69BF" w:rsidP="00E60D10">
      <w:pPr>
        <w:pStyle w:val="ListParagraph"/>
        <w:numPr>
          <w:ilvl w:val="1"/>
          <w:numId w:val="39"/>
        </w:numPr>
        <w:jc w:val="both"/>
        <w:rPr>
          <w:rFonts w:ascii="Arial" w:hAnsi="Arial" w:cs="Arial"/>
          <w:b/>
          <w:sz w:val="22"/>
          <w:szCs w:val="22"/>
        </w:rPr>
      </w:pPr>
      <w:r w:rsidRPr="00E60D10">
        <w:rPr>
          <w:rFonts w:ascii="Arial" w:hAnsi="Arial" w:cs="Arial"/>
          <w:sz w:val="22"/>
          <w:szCs w:val="22"/>
        </w:rPr>
        <w:t xml:space="preserve">In including the presence of the molecular markers, namely 17p deletion, 11q deletion, and TP53 mutations in the proposed restriction for patients to receive </w:t>
      </w:r>
      <w:proofErr w:type="spellStart"/>
      <w:r w:rsidRPr="00E60D10">
        <w:rPr>
          <w:rFonts w:ascii="Arial" w:hAnsi="Arial" w:cs="Arial"/>
          <w:sz w:val="22"/>
          <w:szCs w:val="22"/>
        </w:rPr>
        <w:t>ibrutinib</w:t>
      </w:r>
      <w:proofErr w:type="spellEnd"/>
      <w:r w:rsidRPr="00E60D10">
        <w:rPr>
          <w:rFonts w:ascii="Arial" w:hAnsi="Arial" w:cs="Arial"/>
          <w:sz w:val="22"/>
          <w:szCs w:val="22"/>
        </w:rPr>
        <w:t>, the PBAC requested that the Department write to the Medical Services Advisory Committee (MSAC)</w:t>
      </w:r>
      <w:r w:rsidR="00BE38F1" w:rsidRPr="00E60D10">
        <w:rPr>
          <w:rFonts w:ascii="Arial" w:hAnsi="Arial" w:cs="Arial"/>
          <w:sz w:val="22"/>
          <w:szCs w:val="22"/>
        </w:rPr>
        <w:t xml:space="preserve"> Executive</w:t>
      </w:r>
      <w:r w:rsidRPr="00E60D10">
        <w:rPr>
          <w:rFonts w:ascii="Arial" w:hAnsi="Arial" w:cs="Arial"/>
          <w:sz w:val="22"/>
          <w:szCs w:val="22"/>
        </w:rPr>
        <w:t xml:space="preserve"> for advice on whether the genetic tests for these mutations need to be assessed for inclusion in the Medicare Benefits Schedule, and whether there are any other relevant biomarkers which should also be considered.</w:t>
      </w:r>
    </w:p>
    <w:p w:rsidR="00CE0928" w:rsidRPr="009630D9" w:rsidRDefault="00CE0928" w:rsidP="00234C81">
      <w:pPr>
        <w:rPr>
          <w:rFonts w:ascii="Arial" w:hAnsi="Arial" w:cs="Arial"/>
          <w:b/>
          <w:bCs/>
          <w:sz w:val="22"/>
          <w:szCs w:val="22"/>
          <w:highlight w:val="yellow"/>
          <w:lang w:val="en-GB"/>
        </w:rPr>
      </w:pPr>
    </w:p>
    <w:p w:rsidR="00CE0928" w:rsidRPr="00261652" w:rsidRDefault="00CE0928" w:rsidP="00CE0928">
      <w:pPr>
        <w:rPr>
          <w:rFonts w:ascii="Arial" w:hAnsi="Arial" w:cs="Arial"/>
          <w:b/>
          <w:bCs/>
          <w:sz w:val="22"/>
          <w:szCs w:val="22"/>
          <w:lang w:val="en-GB"/>
        </w:rPr>
      </w:pPr>
      <w:r w:rsidRPr="00261652">
        <w:rPr>
          <w:rFonts w:ascii="Arial" w:hAnsi="Arial" w:cs="Arial"/>
          <w:b/>
          <w:bCs/>
          <w:sz w:val="22"/>
          <w:szCs w:val="22"/>
          <w:lang w:val="en-GB"/>
        </w:rPr>
        <w:t>Outcome:</w:t>
      </w:r>
    </w:p>
    <w:p w:rsidR="00CE0928" w:rsidRDefault="005A6279" w:rsidP="00012826">
      <w:pPr>
        <w:rPr>
          <w:rFonts w:ascii="Arial" w:hAnsi="Arial" w:cs="Arial"/>
          <w:bCs/>
          <w:sz w:val="22"/>
          <w:szCs w:val="22"/>
          <w:lang w:val="en-GB"/>
        </w:rPr>
      </w:pPr>
      <w:r>
        <w:rPr>
          <w:rFonts w:ascii="Arial" w:hAnsi="Arial" w:cs="Arial"/>
          <w:bCs/>
          <w:sz w:val="22"/>
          <w:szCs w:val="22"/>
          <w:lang w:val="en-GB"/>
        </w:rPr>
        <w:t>Deferred</w:t>
      </w:r>
    </w:p>
    <w:p w:rsidR="005A6279" w:rsidRDefault="005A6279" w:rsidP="00012826">
      <w:pPr>
        <w:rPr>
          <w:rFonts w:ascii="Arial" w:hAnsi="Arial" w:cs="Arial"/>
          <w:bCs/>
          <w:sz w:val="22"/>
          <w:szCs w:val="22"/>
          <w:lang w:val="en-GB"/>
        </w:rPr>
      </w:pPr>
    </w:p>
    <w:p w:rsidR="005A6279" w:rsidRDefault="005A6279" w:rsidP="005A6279">
      <w:pPr>
        <w:pStyle w:val="PBACHeading1"/>
      </w:pPr>
      <w:r w:rsidRPr="00632206">
        <w:t>Context for Decision</w:t>
      </w:r>
    </w:p>
    <w:p w:rsidR="005A6279" w:rsidRDefault="005A6279" w:rsidP="005A6279">
      <w:pPr>
        <w:ind w:left="720"/>
        <w:jc w:val="both"/>
        <w:rPr>
          <w:rFonts w:ascii="Arial" w:hAnsi="Arial" w:cs="Arial"/>
          <w:sz w:val="22"/>
        </w:rPr>
      </w:pPr>
    </w:p>
    <w:p w:rsidR="005A6279" w:rsidRDefault="005A6279" w:rsidP="005A6279">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A6279" w:rsidRDefault="005A6279" w:rsidP="005A6279">
      <w:pPr>
        <w:ind w:left="720"/>
        <w:jc w:val="both"/>
        <w:rPr>
          <w:rFonts w:ascii="Arial" w:hAnsi="Arial" w:cs="Arial"/>
          <w:sz w:val="22"/>
        </w:rPr>
      </w:pPr>
    </w:p>
    <w:p w:rsidR="005A6279" w:rsidRDefault="005A6279" w:rsidP="005A6279">
      <w:pPr>
        <w:pStyle w:val="PBACHeading1"/>
      </w:pPr>
      <w:r w:rsidRPr="00451386">
        <w:t>Sponsor’s Comment</w:t>
      </w:r>
    </w:p>
    <w:p w:rsidR="005A6279" w:rsidRDefault="005A6279" w:rsidP="005A6279">
      <w:pPr>
        <w:ind w:left="720"/>
        <w:jc w:val="both"/>
        <w:rPr>
          <w:rFonts w:ascii="Arial" w:hAnsi="Arial" w:cs="Arial"/>
          <w:bCs/>
          <w:sz w:val="22"/>
          <w:highlight w:val="yellow"/>
          <w:lang w:val="en-GB"/>
        </w:rPr>
      </w:pPr>
    </w:p>
    <w:p w:rsidR="00D8451A" w:rsidRDefault="00D8451A" w:rsidP="00D8451A">
      <w:pPr>
        <w:spacing w:after="120"/>
        <w:ind w:left="720"/>
        <w:jc w:val="both"/>
        <w:rPr>
          <w:rFonts w:ascii="Arial" w:hAnsi="Arial" w:cs="Arial"/>
          <w:iCs/>
          <w:color w:val="1F497D"/>
          <w:sz w:val="22"/>
          <w:szCs w:val="22"/>
        </w:rPr>
      </w:pPr>
      <w:r>
        <w:rPr>
          <w:rFonts w:ascii="Arial" w:hAnsi="Arial" w:cs="Arial"/>
          <w:iCs/>
          <w:sz w:val="22"/>
          <w:szCs w:val="22"/>
        </w:rPr>
        <w:t xml:space="preserve">Janssen are concerned by the PBAC's recommendation to restrict access to a narrow population. </w:t>
      </w:r>
      <w:proofErr w:type="spellStart"/>
      <w:r>
        <w:rPr>
          <w:rFonts w:ascii="Arial" w:hAnsi="Arial" w:cs="Arial"/>
          <w:iCs/>
          <w:sz w:val="22"/>
          <w:szCs w:val="22"/>
        </w:rPr>
        <w:t>Ibrutinib</w:t>
      </w:r>
      <w:proofErr w:type="spellEnd"/>
      <w:r>
        <w:rPr>
          <w:rFonts w:ascii="Arial" w:hAnsi="Arial" w:cs="Arial"/>
          <w:iCs/>
          <w:sz w:val="22"/>
          <w:szCs w:val="22"/>
        </w:rPr>
        <w:t xml:space="preserve"> has demonstrated superior and consistent efficacy in relapsed/refractory CLL or SLL in patients who are unsuitable for treatment or retreatment with </w:t>
      </w:r>
      <w:proofErr w:type="spellStart"/>
      <w:r>
        <w:rPr>
          <w:rFonts w:ascii="Arial" w:hAnsi="Arial" w:cs="Arial"/>
          <w:iCs/>
          <w:sz w:val="22"/>
          <w:szCs w:val="22"/>
        </w:rPr>
        <w:t>fludarabine</w:t>
      </w:r>
      <w:proofErr w:type="spellEnd"/>
      <w:r>
        <w:rPr>
          <w:rFonts w:ascii="Arial" w:hAnsi="Arial" w:cs="Arial"/>
          <w:iCs/>
          <w:sz w:val="22"/>
          <w:szCs w:val="22"/>
        </w:rPr>
        <w:t xml:space="preserve">, regardless of whether they have genetic abnormalities such as 17p deletion, 11q deletion or TP53 mutation. The PBAC's proposed PBS restriction would create inequity by denying access to patients without genetic </w:t>
      </w:r>
      <w:r>
        <w:rPr>
          <w:rFonts w:ascii="Arial" w:hAnsi="Arial" w:cs="Arial"/>
          <w:iCs/>
          <w:sz w:val="22"/>
          <w:szCs w:val="22"/>
        </w:rPr>
        <w:lastRenderedPageBreak/>
        <w:t xml:space="preserve">abnormalities who have not received prior treatment with, or who cannot tolerate a </w:t>
      </w:r>
      <w:proofErr w:type="spellStart"/>
      <w:r>
        <w:rPr>
          <w:rFonts w:ascii="Arial" w:hAnsi="Arial" w:cs="Arial"/>
          <w:iCs/>
          <w:sz w:val="22"/>
          <w:szCs w:val="22"/>
        </w:rPr>
        <w:t>fludarabine</w:t>
      </w:r>
      <w:proofErr w:type="spellEnd"/>
      <w:r>
        <w:rPr>
          <w:rFonts w:ascii="Arial" w:hAnsi="Arial" w:cs="Arial"/>
          <w:iCs/>
          <w:sz w:val="22"/>
          <w:szCs w:val="22"/>
        </w:rPr>
        <w:t xml:space="preserve"> based regimen. Janssen will seek to work with the PBAC and Department of Health to address these issues as soon as possible in the interests of providing timely access for patients with relapsed or refractory CLL who are not suitable for treatment or retreatment with a </w:t>
      </w:r>
      <w:proofErr w:type="spellStart"/>
      <w:r>
        <w:rPr>
          <w:rFonts w:ascii="Arial" w:hAnsi="Arial" w:cs="Arial"/>
          <w:iCs/>
          <w:sz w:val="22"/>
          <w:szCs w:val="22"/>
        </w:rPr>
        <w:t>fludarabine</w:t>
      </w:r>
      <w:proofErr w:type="spellEnd"/>
      <w:r>
        <w:rPr>
          <w:rFonts w:ascii="Arial" w:hAnsi="Arial" w:cs="Arial"/>
          <w:iCs/>
          <w:sz w:val="22"/>
          <w:szCs w:val="22"/>
        </w:rPr>
        <w:t xml:space="preserve"> based regimen.</w:t>
      </w:r>
    </w:p>
    <w:p w:rsidR="00D8451A" w:rsidRDefault="00D8451A" w:rsidP="00D8451A">
      <w:pPr>
        <w:rPr>
          <w:rFonts w:ascii="Arial" w:hAnsi="Arial" w:cs="Arial"/>
          <w:bCs/>
          <w:sz w:val="22"/>
          <w:szCs w:val="22"/>
          <w:lang w:val="en-GB"/>
        </w:rPr>
      </w:pPr>
    </w:p>
    <w:p w:rsidR="005A6279" w:rsidRPr="00012826" w:rsidRDefault="005A6279" w:rsidP="00012826">
      <w:pPr>
        <w:rPr>
          <w:rFonts w:ascii="Arial" w:hAnsi="Arial" w:cs="Arial"/>
          <w:bCs/>
          <w:sz w:val="22"/>
          <w:szCs w:val="22"/>
          <w:lang w:val="en-GB"/>
        </w:rPr>
      </w:pPr>
    </w:p>
    <w:sectPr w:rsidR="005A6279" w:rsidRPr="0001282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58A9C" w15:done="0"/>
  <w15:commentEx w15:paraId="7D779F76" w15:done="0"/>
  <w15:commentEx w15:paraId="712D7E35" w15:done="0"/>
  <w15:commentEx w15:paraId="02CA8585" w15:done="0"/>
  <w15:commentEx w15:paraId="2E70E468" w15:done="0"/>
  <w15:commentEx w15:paraId="3BF74040" w15:done="0"/>
  <w15:commentEx w15:paraId="1768B942" w15:done="0"/>
  <w15:commentEx w15:paraId="2797E2EF" w15:done="0"/>
  <w15:commentEx w15:paraId="73814819" w15:done="0"/>
  <w15:commentEx w15:paraId="41B7D454" w15:done="0"/>
  <w15:commentEx w15:paraId="7489C017" w15:done="0"/>
  <w15:commentEx w15:paraId="44596E10" w15:done="0"/>
  <w15:commentEx w15:paraId="1B9AD1BC" w15:done="0"/>
  <w15:commentEx w15:paraId="35E023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0A" w:rsidRDefault="0082330A">
      <w:r>
        <w:separator/>
      </w:r>
    </w:p>
    <w:p w:rsidR="0082330A" w:rsidRDefault="0082330A"/>
  </w:endnote>
  <w:endnote w:type="continuationSeparator" w:id="0">
    <w:p w:rsidR="0082330A" w:rsidRDefault="0082330A">
      <w:r>
        <w:continuationSeparator/>
      </w:r>
    </w:p>
    <w:p w:rsidR="0082330A" w:rsidRDefault="00823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C4218" w:rsidTr="005A3173">
      <w:trPr>
        <w:trHeight w:val="151"/>
      </w:trPr>
      <w:tc>
        <w:tcPr>
          <w:tcW w:w="2250" w:type="pct"/>
          <w:tcBorders>
            <w:top w:val="nil"/>
            <w:left w:val="nil"/>
            <w:bottom w:val="single" w:sz="4" w:space="0" w:color="4F81BD"/>
            <w:right w:val="nil"/>
          </w:tcBorders>
        </w:tcPr>
        <w:p w:rsidR="000C4218" w:rsidRPr="005A3173" w:rsidRDefault="000C421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C4218" w:rsidRPr="005A3173" w:rsidRDefault="000C42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C4218" w:rsidRPr="005A3173" w:rsidRDefault="000C4218" w:rsidP="005A3173">
          <w:pPr>
            <w:pStyle w:val="Header"/>
            <w:spacing w:line="276" w:lineRule="auto"/>
            <w:rPr>
              <w:rFonts w:ascii="Calibri" w:eastAsia="MS Gothic" w:hAnsi="Calibri"/>
              <w:b/>
              <w:bCs/>
              <w:color w:val="4F81BD"/>
            </w:rPr>
          </w:pPr>
        </w:p>
      </w:tc>
    </w:tr>
    <w:tr w:rsidR="000C4218" w:rsidTr="005A3173">
      <w:trPr>
        <w:trHeight w:val="150"/>
      </w:trPr>
      <w:tc>
        <w:tcPr>
          <w:tcW w:w="2250" w:type="pct"/>
          <w:tcBorders>
            <w:top w:val="single" w:sz="4" w:space="0" w:color="4F81BD"/>
            <w:left w:val="nil"/>
            <w:bottom w:val="nil"/>
            <w:right w:val="nil"/>
          </w:tcBorders>
        </w:tcPr>
        <w:p w:rsidR="000C4218" w:rsidRPr="005A3173" w:rsidRDefault="000C4218" w:rsidP="005A3173">
          <w:pPr>
            <w:pStyle w:val="Header"/>
            <w:spacing w:line="276" w:lineRule="auto"/>
            <w:rPr>
              <w:rFonts w:ascii="Calibri" w:eastAsia="MS Gothic" w:hAnsi="Calibri"/>
              <w:b/>
              <w:bCs/>
              <w:color w:val="4F81BD"/>
            </w:rPr>
          </w:pPr>
        </w:p>
      </w:tc>
      <w:tc>
        <w:tcPr>
          <w:tcW w:w="0" w:type="auto"/>
          <w:vMerge/>
          <w:vAlign w:val="center"/>
          <w:hideMark/>
        </w:tcPr>
        <w:p w:rsidR="000C4218" w:rsidRPr="005A3173" w:rsidRDefault="000C4218" w:rsidP="005A3173">
          <w:pPr>
            <w:rPr>
              <w:rFonts w:ascii="Calibri" w:hAnsi="Calibri"/>
              <w:color w:val="365F91"/>
              <w:sz w:val="22"/>
              <w:szCs w:val="22"/>
            </w:rPr>
          </w:pPr>
        </w:p>
      </w:tc>
      <w:tc>
        <w:tcPr>
          <w:tcW w:w="2250" w:type="pct"/>
          <w:tcBorders>
            <w:top w:val="single" w:sz="4" w:space="0" w:color="4F81BD"/>
            <w:left w:val="nil"/>
            <w:bottom w:val="nil"/>
            <w:right w:val="nil"/>
          </w:tcBorders>
        </w:tcPr>
        <w:p w:rsidR="000C4218" w:rsidRPr="005A3173" w:rsidRDefault="000C4218" w:rsidP="005A3173">
          <w:pPr>
            <w:pStyle w:val="Header"/>
            <w:spacing w:line="276" w:lineRule="auto"/>
            <w:rPr>
              <w:rFonts w:ascii="Calibri" w:eastAsia="MS Gothic" w:hAnsi="Calibri"/>
              <w:b/>
              <w:bCs/>
              <w:color w:val="4F81BD"/>
            </w:rPr>
          </w:pPr>
        </w:p>
      </w:tc>
    </w:tr>
  </w:tbl>
  <w:p w:rsidR="000C4218" w:rsidRDefault="000C421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218" w:rsidRDefault="000C4218">
    <w:pPr>
      <w:pStyle w:val="Footer"/>
    </w:pPr>
  </w:p>
  <w:p w:rsidR="000C4218" w:rsidRDefault="000C42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609580"/>
      <w:docPartObj>
        <w:docPartGallery w:val="Page Numbers (Bottom of Page)"/>
        <w:docPartUnique/>
      </w:docPartObj>
    </w:sdtPr>
    <w:sdtEndPr>
      <w:rPr>
        <w:noProof/>
      </w:rPr>
    </w:sdtEndPr>
    <w:sdtContent>
      <w:p w:rsidR="000C4218" w:rsidRDefault="000C4218">
        <w:pPr>
          <w:pStyle w:val="Footer"/>
          <w:jc w:val="center"/>
        </w:pPr>
        <w:r w:rsidRPr="00CE0928">
          <w:rPr>
            <w:rFonts w:ascii="Arial" w:hAnsi="Arial" w:cs="Arial"/>
            <w:sz w:val="22"/>
          </w:rPr>
          <w:fldChar w:fldCharType="begin"/>
        </w:r>
        <w:r w:rsidRPr="00CE0928">
          <w:rPr>
            <w:rFonts w:ascii="Arial" w:hAnsi="Arial" w:cs="Arial"/>
            <w:sz w:val="22"/>
          </w:rPr>
          <w:instrText xml:space="preserve"> PAGE   \* MERGEFORMAT </w:instrText>
        </w:r>
        <w:r w:rsidRPr="00CE0928">
          <w:rPr>
            <w:rFonts w:ascii="Arial" w:hAnsi="Arial" w:cs="Arial"/>
            <w:sz w:val="22"/>
          </w:rPr>
          <w:fldChar w:fldCharType="separate"/>
        </w:r>
        <w:r w:rsidR="004B110C">
          <w:rPr>
            <w:rFonts w:ascii="Arial" w:hAnsi="Arial" w:cs="Arial"/>
            <w:noProof/>
            <w:sz w:val="22"/>
          </w:rPr>
          <w:t>6</w:t>
        </w:r>
        <w:r w:rsidRPr="00CE0928">
          <w:rPr>
            <w:rFonts w:ascii="Arial" w:hAnsi="Arial" w:cs="Arial"/>
            <w:noProof/>
            <w:sz w:val="22"/>
          </w:rPr>
          <w:fldChar w:fldCharType="end"/>
        </w:r>
      </w:p>
    </w:sdtContent>
  </w:sdt>
  <w:p w:rsidR="000C4218" w:rsidRDefault="000C4218"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C4218" w:rsidTr="005A3173">
      <w:trPr>
        <w:trHeight w:val="151"/>
      </w:trPr>
      <w:tc>
        <w:tcPr>
          <w:tcW w:w="2250" w:type="pct"/>
          <w:tcBorders>
            <w:top w:val="nil"/>
            <w:left w:val="nil"/>
            <w:bottom w:val="single" w:sz="4" w:space="0" w:color="4F81BD"/>
            <w:right w:val="nil"/>
          </w:tcBorders>
        </w:tcPr>
        <w:p w:rsidR="000C4218" w:rsidRPr="005A3173" w:rsidRDefault="000C421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C4218" w:rsidRPr="005A3173" w:rsidRDefault="000C42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C4218" w:rsidRPr="005A3173" w:rsidRDefault="000C4218" w:rsidP="005A3173">
          <w:pPr>
            <w:pStyle w:val="Header"/>
            <w:spacing w:line="276" w:lineRule="auto"/>
            <w:rPr>
              <w:rFonts w:ascii="Calibri" w:eastAsia="MS Gothic" w:hAnsi="Calibri"/>
              <w:b/>
              <w:bCs/>
              <w:color w:val="4F81BD"/>
            </w:rPr>
          </w:pPr>
        </w:p>
      </w:tc>
    </w:tr>
    <w:tr w:rsidR="000C4218" w:rsidTr="005A3173">
      <w:trPr>
        <w:trHeight w:val="150"/>
      </w:trPr>
      <w:tc>
        <w:tcPr>
          <w:tcW w:w="2250" w:type="pct"/>
          <w:tcBorders>
            <w:top w:val="single" w:sz="4" w:space="0" w:color="4F81BD"/>
            <w:left w:val="nil"/>
            <w:bottom w:val="nil"/>
            <w:right w:val="nil"/>
          </w:tcBorders>
        </w:tcPr>
        <w:p w:rsidR="000C4218" w:rsidRPr="005A3173" w:rsidRDefault="000C4218" w:rsidP="005A3173">
          <w:pPr>
            <w:pStyle w:val="Header"/>
            <w:spacing w:line="276" w:lineRule="auto"/>
            <w:rPr>
              <w:rFonts w:ascii="Calibri" w:eastAsia="MS Gothic" w:hAnsi="Calibri"/>
              <w:b/>
              <w:bCs/>
              <w:color w:val="4F81BD"/>
            </w:rPr>
          </w:pPr>
        </w:p>
      </w:tc>
      <w:tc>
        <w:tcPr>
          <w:tcW w:w="0" w:type="auto"/>
          <w:vMerge/>
          <w:vAlign w:val="center"/>
          <w:hideMark/>
        </w:tcPr>
        <w:p w:rsidR="000C4218" w:rsidRPr="005A3173" w:rsidRDefault="000C4218" w:rsidP="005A3173">
          <w:pPr>
            <w:rPr>
              <w:rFonts w:ascii="Calibri" w:hAnsi="Calibri"/>
              <w:color w:val="365F91"/>
              <w:sz w:val="22"/>
              <w:szCs w:val="22"/>
            </w:rPr>
          </w:pPr>
        </w:p>
      </w:tc>
      <w:tc>
        <w:tcPr>
          <w:tcW w:w="2250" w:type="pct"/>
          <w:tcBorders>
            <w:top w:val="single" w:sz="4" w:space="0" w:color="4F81BD"/>
            <w:left w:val="nil"/>
            <w:bottom w:val="nil"/>
            <w:right w:val="nil"/>
          </w:tcBorders>
        </w:tcPr>
        <w:p w:rsidR="000C4218" w:rsidRPr="005A3173" w:rsidRDefault="000C421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C4218" w:rsidTr="005A3173">
      <w:trPr>
        <w:trHeight w:val="151"/>
      </w:trPr>
      <w:tc>
        <w:tcPr>
          <w:tcW w:w="2250" w:type="pct"/>
          <w:tcBorders>
            <w:top w:val="nil"/>
            <w:left w:val="nil"/>
            <w:bottom w:val="single" w:sz="4" w:space="0" w:color="4F81BD"/>
            <w:right w:val="nil"/>
          </w:tcBorders>
        </w:tcPr>
        <w:p w:rsidR="000C4218" w:rsidRPr="005A3173" w:rsidRDefault="000C421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C4218" w:rsidRPr="005A3173" w:rsidRDefault="000C42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C4218" w:rsidRPr="005A3173" w:rsidRDefault="000C4218" w:rsidP="005A3173">
          <w:pPr>
            <w:pStyle w:val="Header"/>
            <w:spacing w:line="276" w:lineRule="auto"/>
            <w:rPr>
              <w:rFonts w:ascii="Calibri" w:eastAsia="MS Gothic" w:hAnsi="Calibri"/>
              <w:b/>
              <w:bCs/>
              <w:color w:val="4F81BD"/>
            </w:rPr>
          </w:pPr>
        </w:p>
      </w:tc>
    </w:tr>
    <w:tr w:rsidR="000C4218" w:rsidTr="005A3173">
      <w:trPr>
        <w:trHeight w:val="150"/>
      </w:trPr>
      <w:tc>
        <w:tcPr>
          <w:tcW w:w="2250" w:type="pct"/>
          <w:tcBorders>
            <w:top w:val="single" w:sz="4" w:space="0" w:color="4F81BD"/>
            <w:left w:val="nil"/>
            <w:bottom w:val="nil"/>
            <w:right w:val="nil"/>
          </w:tcBorders>
        </w:tcPr>
        <w:p w:rsidR="000C4218" w:rsidRPr="005A3173" w:rsidRDefault="000C4218" w:rsidP="005A3173">
          <w:pPr>
            <w:pStyle w:val="Header"/>
            <w:spacing w:line="276" w:lineRule="auto"/>
            <w:rPr>
              <w:rFonts w:ascii="Calibri" w:eastAsia="MS Gothic" w:hAnsi="Calibri"/>
              <w:b/>
              <w:bCs/>
              <w:color w:val="4F81BD"/>
            </w:rPr>
          </w:pPr>
        </w:p>
      </w:tc>
      <w:tc>
        <w:tcPr>
          <w:tcW w:w="0" w:type="auto"/>
          <w:vMerge/>
          <w:vAlign w:val="center"/>
          <w:hideMark/>
        </w:tcPr>
        <w:p w:rsidR="000C4218" w:rsidRPr="005A3173" w:rsidRDefault="000C4218" w:rsidP="005A3173">
          <w:pPr>
            <w:rPr>
              <w:rFonts w:ascii="Calibri" w:hAnsi="Calibri"/>
              <w:color w:val="365F91"/>
              <w:sz w:val="22"/>
              <w:szCs w:val="22"/>
            </w:rPr>
          </w:pPr>
        </w:p>
      </w:tc>
      <w:tc>
        <w:tcPr>
          <w:tcW w:w="2250" w:type="pct"/>
          <w:tcBorders>
            <w:top w:val="single" w:sz="4" w:space="0" w:color="4F81BD"/>
            <w:left w:val="nil"/>
            <w:bottom w:val="nil"/>
            <w:right w:val="nil"/>
          </w:tcBorders>
        </w:tcPr>
        <w:p w:rsidR="000C4218" w:rsidRPr="005A3173" w:rsidRDefault="000C4218" w:rsidP="005A3173">
          <w:pPr>
            <w:pStyle w:val="Header"/>
            <w:spacing w:line="276" w:lineRule="auto"/>
            <w:rPr>
              <w:rFonts w:ascii="Calibri" w:eastAsia="MS Gothic" w:hAnsi="Calibri"/>
              <w:b/>
              <w:bCs/>
              <w:color w:val="4F81BD"/>
            </w:rPr>
          </w:pPr>
        </w:p>
      </w:tc>
    </w:tr>
  </w:tbl>
  <w:p w:rsidR="000C4218" w:rsidRPr="007C0F57" w:rsidRDefault="000C421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C4218" w:rsidRPr="007C0F57" w:rsidRDefault="000C4218" w:rsidP="007C0F57">
    <w:pPr>
      <w:pStyle w:val="Footer"/>
      <w:jc w:val="center"/>
      <w:rPr>
        <w:b/>
        <w:i/>
        <w:sz w:val="20"/>
        <w:szCs w:val="20"/>
      </w:rPr>
    </w:pPr>
    <w:r w:rsidRPr="007C0F57">
      <w:rPr>
        <w:b/>
        <w:i/>
        <w:sz w:val="20"/>
        <w:szCs w:val="20"/>
      </w:rPr>
      <w:t>Commercial-in-Confidence</w:t>
    </w:r>
  </w:p>
  <w:p w:rsidR="000C4218" w:rsidRDefault="000C4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0A" w:rsidRDefault="0082330A">
      <w:r>
        <w:separator/>
      </w:r>
    </w:p>
    <w:p w:rsidR="0082330A" w:rsidRDefault="0082330A"/>
  </w:footnote>
  <w:footnote w:type="continuationSeparator" w:id="0">
    <w:p w:rsidR="0082330A" w:rsidRDefault="0082330A">
      <w:r>
        <w:continuationSeparator/>
      </w:r>
    </w:p>
    <w:p w:rsidR="0082330A" w:rsidRDefault="008233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C4218" w:rsidRPr="008E0D90" w:rsidTr="00A06225">
      <w:trPr>
        <w:trHeight w:val="151"/>
      </w:trPr>
      <w:tc>
        <w:tcPr>
          <w:tcW w:w="2389" w:type="pct"/>
          <w:tcBorders>
            <w:top w:val="nil"/>
            <w:left w:val="nil"/>
            <w:bottom w:val="single" w:sz="4" w:space="0" w:color="4F81BD"/>
            <w:right w:val="nil"/>
          </w:tcBorders>
        </w:tcPr>
        <w:p w:rsidR="000C4218" w:rsidRPr="00A06225" w:rsidRDefault="000C4218">
          <w:pPr>
            <w:pStyle w:val="Header"/>
            <w:spacing w:line="276" w:lineRule="auto"/>
            <w:rPr>
              <w:rFonts w:ascii="Cambria" w:eastAsia="MS Gothic" w:hAnsi="Cambria"/>
              <w:b/>
              <w:bCs/>
              <w:color w:val="4F81BD"/>
            </w:rPr>
          </w:pPr>
        </w:p>
      </w:tc>
      <w:tc>
        <w:tcPr>
          <w:tcW w:w="333" w:type="pct"/>
          <w:vMerge w:val="restart"/>
          <w:noWrap/>
          <w:vAlign w:val="center"/>
          <w:hideMark/>
        </w:tcPr>
        <w:p w:rsidR="000C4218" w:rsidRPr="00A06225" w:rsidRDefault="000C421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C4218" w:rsidRPr="00A06225" w:rsidRDefault="000C4218">
          <w:pPr>
            <w:pStyle w:val="Header"/>
            <w:spacing w:line="276" w:lineRule="auto"/>
            <w:rPr>
              <w:rFonts w:ascii="Cambria" w:eastAsia="MS Gothic" w:hAnsi="Cambria"/>
              <w:b/>
              <w:bCs/>
              <w:color w:val="4F81BD"/>
            </w:rPr>
          </w:pPr>
        </w:p>
      </w:tc>
    </w:tr>
    <w:tr w:rsidR="000C4218" w:rsidRPr="008E0D90" w:rsidTr="00A06225">
      <w:trPr>
        <w:trHeight w:val="150"/>
      </w:trPr>
      <w:tc>
        <w:tcPr>
          <w:tcW w:w="2389" w:type="pct"/>
          <w:tcBorders>
            <w:top w:val="single" w:sz="4" w:space="0" w:color="4F81BD"/>
            <w:left w:val="nil"/>
            <w:bottom w:val="nil"/>
            <w:right w:val="nil"/>
          </w:tcBorders>
        </w:tcPr>
        <w:p w:rsidR="000C4218" w:rsidRPr="00A06225" w:rsidRDefault="000C4218">
          <w:pPr>
            <w:pStyle w:val="Header"/>
            <w:spacing w:line="276" w:lineRule="auto"/>
            <w:rPr>
              <w:rFonts w:ascii="Cambria" w:eastAsia="MS Gothic" w:hAnsi="Cambria"/>
              <w:b/>
              <w:bCs/>
              <w:color w:val="4F81BD"/>
            </w:rPr>
          </w:pPr>
        </w:p>
      </w:tc>
      <w:tc>
        <w:tcPr>
          <w:tcW w:w="0" w:type="auto"/>
          <w:vMerge/>
          <w:vAlign w:val="center"/>
          <w:hideMark/>
        </w:tcPr>
        <w:p w:rsidR="000C4218" w:rsidRPr="00A06225" w:rsidRDefault="000C4218">
          <w:pPr>
            <w:rPr>
              <w:rFonts w:ascii="Cambria" w:hAnsi="Cambria"/>
              <w:color w:val="4F81BD"/>
              <w:sz w:val="22"/>
              <w:szCs w:val="22"/>
            </w:rPr>
          </w:pPr>
        </w:p>
      </w:tc>
      <w:tc>
        <w:tcPr>
          <w:tcW w:w="2278" w:type="pct"/>
          <w:tcBorders>
            <w:top w:val="single" w:sz="4" w:space="0" w:color="4F81BD"/>
            <w:left w:val="nil"/>
            <w:bottom w:val="nil"/>
            <w:right w:val="nil"/>
          </w:tcBorders>
        </w:tcPr>
        <w:p w:rsidR="000C4218" w:rsidRPr="00A06225" w:rsidRDefault="000C4218">
          <w:pPr>
            <w:pStyle w:val="Header"/>
            <w:spacing w:line="276" w:lineRule="auto"/>
            <w:rPr>
              <w:rFonts w:ascii="Cambria" w:eastAsia="MS Gothic" w:hAnsi="Cambria"/>
              <w:b/>
              <w:bCs/>
              <w:color w:val="4F81BD"/>
            </w:rPr>
          </w:pPr>
        </w:p>
      </w:tc>
    </w:tr>
  </w:tbl>
  <w:p w:rsidR="000C4218" w:rsidRDefault="000C4218">
    <w:pPr>
      <w:pStyle w:val="Header"/>
    </w:pPr>
  </w:p>
  <w:p w:rsidR="000C4218" w:rsidRDefault="000C42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18" w:rsidRPr="00B541CA" w:rsidRDefault="000C4218" w:rsidP="006A6938">
    <w:pPr>
      <w:pStyle w:val="Header"/>
      <w:ind w:left="360"/>
      <w:jc w:val="center"/>
      <w:rPr>
        <w:rFonts w:ascii="Arial" w:hAnsi="Arial" w:cs="Arial"/>
        <w:i/>
        <w:color w:val="808080"/>
        <w:sz w:val="22"/>
        <w:szCs w:val="22"/>
      </w:rPr>
    </w:pPr>
    <w:r>
      <w:rPr>
        <w:rFonts w:ascii="Arial" w:hAnsi="Arial" w:cs="Arial"/>
        <w:i/>
        <w:color w:val="808080"/>
        <w:sz w:val="22"/>
        <w:szCs w:val="22"/>
      </w:rPr>
      <w:t>Public Summary Document – March 2016</w:t>
    </w:r>
    <w:r w:rsidRPr="00B541CA">
      <w:rPr>
        <w:rFonts w:ascii="Arial" w:hAnsi="Arial" w:cs="Arial"/>
        <w:i/>
        <w:color w:val="808080"/>
        <w:sz w:val="22"/>
        <w:szCs w:val="22"/>
      </w:rPr>
      <w:t xml:space="preserve"> PBAC Meeting</w:t>
    </w:r>
  </w:p>
  <w:p w:rsidR="000C4218" w:rsidRDefault="000C421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0A" w:rsidRDefault="00823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8F676F"/>
    <w:multiLevelType w:val="hybridMultilevel"/>
    <w:tmpl w:val="B9903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1AE667D"/>
    <w:multiLevelType w:val="hybridMultilevel"/>
    <w:tmpl w:val="FED48DEC"/>
    <w:lvl w:ilvl="0" w:tplc="04090019">
      <w:start w:val="1"/>
      <w:numFmt w:val="lowerLetter"/>
      <w:lvlText w:val="%1."/>
      <w:lvlJc w:val="left"/>
      <w:pPr>
        <w:ind w:left="-365" w:hanging="360"/>
      </w:pPr>
    </w:lvl>
    <w:lvl w:ilvl="1" w:tplc="04090019" w:tentative="1">
      <w:start w:val="1"/>
      <w:numFmt w:val="lowerLetter"/>
      <w:lvlText w:val="%2."/>
      <w:lvlJc w:val="left"/>
      <w:pPr>
        <w:ind w:left="355" w:hanging="360"/>
      </w:pPr>
    </w:lvl>
    <w:lvl w:ilvl="2" w:tplc="0409001B" w:tentative="1">
      <w:start w:val="1"/>
      <w:numFmt w:val="lowerRoman"/>
      <w:lvlText w:val="%3."/>
      <w:lvlJc w:val="right"/>
      <w:pPr>
        <w:ind w:left="1075" w:hanging="180"/>
      </w:pPr>
    </w:lvl>
    <w:lvl w:ilvl="3" w:tplc="0409000F" w:tentative="1">
      <w:start w:val="1"/>
      <w:numFmt w:val="decimal"/>
      <w:lvlText w:val="%4."/>
      <w:lvlJc w:val="left"/>
      <w:pPr>
        <w:ind w:left="1795" w:hanging="360"/>
      </w:pPr>
    </w:lvl>
    <w:lvl w:ilvl="4" w:tplc="04090019" w:tentative="1">
      <w:start w:val="1"/>
      <w:numFmt w:val="lowerLetter"/>
      <w:lvlText w:val="%5."/>
      <w:lvlJc w:val="left"/>
      <w:pPr>
        <w:ind w:left="2515" w:hanging="360"/>
      </w:pPr>
    </w:lvl>
    <w:lvl w:ilvl="5" w:tplc="0409001B" w:tentative="1">
      <w:start w:val="1"/>
      <w:numFmt w:val="lowerRoman"/>
      <w:lvlText w:val="%6."/>
      <w:lvlJc w:val="right"/>
      <w:pPr>
        <w:ind w:left="3235" w:hanging="180"/>
      </w:pPr>
    </w:lvl>
    <w:lvl w:ilvl="6" w:tplc="0409000F" w:tentative="1">
      <w:start w:val="1"/>
      <w:numFmt w:val="decimal"/>
      <w:lvlText w:val="%7."/>
      <w:lvlJc w:val="left"/>
      <w:pPr>
        <w:ind w:left="3955" w:hanging="360"/>
      </w:pPr>
    </w:lvl>
    <w:lvl w:ilvl="7" w:tplc="04090019" w:tentative="1">
      <w:start w:val="1"/>
      <w:numFmt w:val="lowerLetter"/>
      <w:lvlText w:val="%8."/>
      <w:lvlJc w:val="left"/>
      <w:pPr>
        <w:ind w:left="4675" w:hanging="360"/>
      </w:pPr>
    </w:lvl>
    <w:lvl w:ilvl="8" w:tplc="0409001B" w:tentative="1">
      <w:start w:val="1"/>
      <w:numFmt w:val="lowerRoman"/>
      <w:lvlText w:val="%9."/>
      <w:lvlJc w:val="right"/>
      <w:pPr>
        <w:ind w:left="5395" w:hanging="180"/>
      </w:pPr>
    </w:lvl>
  </w:abstractNum>
  <w:abstractNum w:abstractNumId="7">
    <w:nsid w:val="16DF295E"/>
    <w:multiLevelType w:val="hybridMultilevel"/>
    <w:tmpl w:val="906E35AC"/>
    <w:lvl w:ilvl="0" w:tplc="921A6B7A">
      <w:start w:val="1"/>
      <w:numFmt w:val="decimal"/>
      <w:pStyle w:val="Figure"/>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9381E"/>
    <w:multiLevelType w:val="hybridMultilevel"/>
    <w:tmpl w:val="4CB2C5DE"/>
    <w:lvl w:ilvl="0" w:tplc="5AFA7F4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E7CF1"/>
    <w:multiLevelType w:val="hybridMultilevel"/>
    <w:tmpl w:val="FED48DEC"/>
    <w:lvl w:ilvl="0" w:tplc="04090019">
      <w:start w:val="1"/>
      <w:numFmt w:val="lowerLetter"/>
      <w:lvlText w:val="%1."/>
      <w:lvlJc w:val="left"/>
      <w:pPr>
        <w:ind w:left="-365" w:hanging="360"/>
      </w:pPr>
    </w:lvl>
    <w:lvl w:ilvl="1" w:tplc="04090019" w:tentative="1">
      <w:start w:val="1"/>
      <w:numFmt w:val="lowerLetter"/>
      <w:lvlText w:val="%2."/>
      <w:lvlJc w:val="left"/>
      <w:pPr>
        <w:ind w:left="355" w:hanging="360"/>
      </w:pPr>
    </w:lvl>
    <w:lvl w:ilvl="2" w:tplc="0409001B" w:tentative="1">
      <w:start w:val="1"/>
      <w:numFmt w:val="lowerRoman"/>
      <w:lvlText w:val="%3."/>
      <w:lvlJc w:val="right"/>
      <w:pPr>
        <w:ind w:left="1075" w:hanging="180"/>
      </w:pPr>
    </w:lvl>
    <w:lvl w:ilvl="3" w:tplc="0409000F" w:tentative="1">
      <w:start w:val="1"/>
      <w:numFmt w:val="decimal"/>
      <w:lvlText w:val="%4."/>
      <w:lvlJc w:val="left"/>
      <w:pPr>
        <w:ind w:left="1795" w:hanging="360"/>
      </w:pPr>
    </w:lvl>
    <w:lvl w:ilvl="4" w:tplc="04090019" w:tentative="1">
      <w:start w:val="1"/>
      <w:numFmt w:val="lowerLetter"/>
      <w:lvlText w:val="%5."/>
      <w:lvlJc w:val="left"/>
      <w:pPr>
        <w:ind w:left="2515" w:hanging="360"/>
      </w:pPr>
    </w:lvl>
    <w:lvl w:ilvl="5" w:tplc="0409001B" w:tentative="1">
      <w:start w:val="1"/>
      <w:numFmt w:val="lowerRoman"/>
      <w:lvlText w:val="%6."/>
      <w:lvlJc w:val="right"/>
      <w:pPr>
        <w:ind w:left="3235" w:hanging="180"/>
      </w:pPr>
    </w:lvl>
    <w:lvl w:ilvl="6" w:tplc="0409000F" w:tentative="1">
      <w:start w:val="1"/>
      <w:numFmt w:val="decimal"/>
      <w:lvlText w:val="%7."/>
      <w:lvlJc w:val="left"/>
      <w:pPr>
        <w:ind w:left="3955" w:hanging="360"/>
      </w:pPr>
    </w:lvl>
    <w:lvl w:ilvl="7" w:tplc="04090019" w:tentative="1">
      <w:start w:val="1"/>
      <w:numFmt w:val="lowerLetter"/>
      <w:lvlText w:val="%8."/>
      <w:lvlJc w:val="left"/>
      <w:pPr>
        <w:ind w:left="4675" w:hanging="360"/>
      </w:pPr>
    </w:lvl>
    <w:lvl w:ilvl="8" w:tplc="0409001B" w:tentative="1">
      <w:start w:val="1"/>
      <w:numFmt w:val="lowerRoman"/>
      <w:lvlText w:val="%9."/>
      <w:lvlJc w:val="right"/>
      <w:pPr>
        <w:ind w:left="5395" w:hanging="180"/>
      </w:pPr>
    </w:lvl>
  </w:abstractNum>
  <w:abstractNum w:abstractNumId="13">
    <w:nsid w:val="282B2B7A"/>
    <w:multiLevelType w:val="hybridMultilevel"/>
    <w:tmpl w:val="631EF906"/>
    <w:lvl w:ilvl="0" w:tplc="0C09000F">
      <w:start w:val="1"/>
      <w:numFmt w:val="decimal"/>
      <w:lvlText w:val="%1."/>
      <w:lvlJc w:val="left"/>
      <w:pPr>
        <w:ind w:left="720" w:hanging="360"/>
      </w:pPr>
    </w:lvl>
    <w:lvl w:ilvl="1" w:tplc="DA70AB04">
      <w:start w:val="1"/>
      <w:numFmt w:val="decimal"/>
      <w:lvlText w:val="%2."/>
      <w:lvlJc w:val="left"/>
      <w:pPr>
        <w:ind w:left="1440" w:hanging="36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935294"/>
    <w:multiLevelType w:val="hybridMultilevel"/>
    <w:tmpl w:val="E998FDB2"/>
    <w:lvl w:ilvl="0" w:tplc="2F66E8E2">
      <w:start w:val="1"/>
      <w:numFmt w:val="bullet"/>
      <w:lvlText w:val=""/>
      <w:lvlJc w:val="left"/>
      <w:pPr>
        <w:ind w:left="1509" w:hanging="360"/>
      </w:pPr>
      <w:rPr>
        <w:rFonts w:ascii="Symbol" w:hAnsi="Symbol" w:hint="default"/>
        <w:color w:val="auto"/>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DE26FBD"/>
    <w:multiLevelType w:val="hybridMultilevel"/>
    <w:tmpl w:val="3982C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A4B0B"/>
    <w:multiLevelType w:val="hybridMultilevel"/>
    <w:tmpl w:val="7162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737B42"/>
    <w:multiLevelType w:val="hybridMultilevel"/>
    <w:tmpl w:val="D730C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A47252"/>
    <w:multiLevelType w:val="multilevel"/>
    <w:tmpl w:val="00D08C64"/>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BBE2E1C"/>
    <w:multiLevelType w:val="multilevel"/>
    <w:tmpl w:val="09741308"/>
    <w:lvl w:ilvl="0">
      <w:start w:val="6"/>
      <w:numFmt w:val="decimal"/>
      <w:lvlText w:val="%1"/>
      <w:lvlJc w:val="left"/>
      <w:pPr>
        <w:ind w:left="720" w:hanging="720"/>
      </w:pPr>
      <w:rPr>
        <w:rFonts w:hint="default"/>
        <w:b/>
      </w:rPr>
    </w:lvl>
    <w:lvl w:ilvl="1">
      <w:start w:val="7"/>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F4C18AA"/>
    <w:multiLevelType w:val="hybridMultilevel"/>
    <w:tmpl w:val="7FD44E1C"/>
    <w:lvl w:ilvl="0" w:tplc="1EE69F28">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48F7048"/>
    <w:multiLevelType w:val="hybridMultilevel"/>
    <w:tmpl w:val="80C8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243043"/>
    <w:multiLevelType w:val="hybridMultilevel"/>
    <w:tmpl w:val="761C8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4C430CE"/>
    <w:multiLevelType w:val="hybridMultilevel"/>
    <w:tmpl w:val="E6644846"/>
    <w:lvl w:ilvl="0" w:tplc="20943036">
      <w:start w:val="1"/>
      <w:numFmt w:val="decimal"/>
      <w:lvlText w:val="%1."/>
      <w:lvlJc w:val="left"/>
      <w:pPr>
        <w:tabs>
          <w:tab w:val="num" w:pos="360"/>
        </w:tabs>
        <w:ind w:left="360" w:hanging="360"/>
      </w:pPr>
      <w:rPr>
        <w:b/>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DB7F40"/>
    <w:multiLevelType w:val="hybridMultilevel"/>
    <w:tmpl w:val="0120A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562C82"/>
    <w:multiLevelType w:val="hybridMultilevel"/>
    <w:tmpl w:val="5ED4774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2">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EE25761"/>
    <w:multiLevelType w:val="hybridMultilevel"/>
    <w:tmpl w:val="FED48DEC"/>
    <w:lvl w:ilvl="0" w:tplc="04090019">
      <w:start w:val="1"/>
      <w:numFmt w:val="lowerLetter"/>
      <w:lvlText w:val="%1."/>
      <w:lvlJc w:val="left"/>
      <w:pPr>
        <w:ind w:left="-365" w:hanging="360"/>
      </w:pPr>
    </w:lvl>
    <w:lvl w:ilvl="1" w:tplc="04090019" w:tentative="1">
      <w:start w:val="1"/>
      <w:numFmt w:val="lowerLetter"/>
      <w:lvlText w:val="%2."/>
      <w:lvlJc w:val="left"/>
      <w:pPr>
        <w:ind w:left="355" w:hanging="360"/>
      </w:pPr>
    </w:lvl>
    <w:lvl w:ilvl="2" w:tplc="0409001B" w:tentative="1">
      <w:start w:val="1"/>
      <w:numFmt w:val="lowerRoman"/>
      <w:lvlText w:val="%3."/>
      <w:lvlJc w:val="right"/>
      <w:pPr>
        <w:ind w:left="1075" w:hanging="180"/>
      </w:pPr>
    </w:lvl>
    <w:lvl w:ilvl="3" w:tplc="0409000F" w:tentative="1">
      <w:start w:val="1"/>
      <w:numFmt w:val="decimal"/>
      <w:lvlText w:val="%4."/>
      <w:lvlJc w:val="left"/>
      <w:pPr>
        <w:ind w:left="1795" w:hanging="360"/>
      </w:pPr>
    </w:lvl>
    <w:lvl w:ilvl="4" w:tplc="04090019" w:tentative="1">
      <w:start w:val="1"/>
      <w:numFmt w:val="lowerLetter"/>
      <w:lvlText w:val="%5."/>
      <w:lvlJc w:val="left"/>
      <w:pPr>
        <w:ind w:left="2515" w:hanging="360"/>
      </w:pPr>
    </w:lvl>
    <w:lvl w:ilvl="5" w:tplc="0409001B" w:tentative="1">
      <w:start w:val="1"/>
      <w:numFmt w:val="lowerRoman"/>
      <w:lvlText w:val="%6."/>
      <w:lvlJc w:val="right"/>
      <w:pPr>
        <w:ind w:left="3235" w:hanging="180"/>
      </w:pPr>
    </w:lvl>
    <w:lvl w:ilvl="6" w:tplc="0409000F" w:tentative="1">
      <w:start w:val="1"/>
      <w:numFmt w:val="decimal"/>
      <w:lvlText w:val="%7."/>
      <w:lvlJc w:val="left"/>
      <w:pPr>
        <w:ind w:left="3955" w:hanging="360"/>
      </w:pPr>
    </w:lvl>
    <w:lvl w:ilvl="7" w:tplc="04090019" w:tentative="1">
      <w:start w:val="1"/>
      <w:numFmt w:val="lowerLetter"/>
      <w:lvlText w:val="%8."/>
      <w:lvlJc w:val="left"/>
      <w:pPr>
        <w:ind w:left="4675" w:hanging="360"/>
      </w:pPr>
    </w:lvl>
    <w:lvl w:ilvl="8" w:tplc="0409001B" w:tentative="1">
      <w:start w:val="1"/>
      <w:numFmt w:val="lowerRoman"/>
      <w:lvlText w:val="%9."/>
      <w:lvlJc w:val="right"/>
      <w:pPr>
        <w:ind w:left="5395" w:hanging="180"/>
      </w:pPr>
    </w:lvl>
  </w:abstractNum>
  <w:abstractNum w:abstractNumId="34">
    <w:nsid w:val="62D83F18"/>
    <w:multiLevelType w:val="hybridMultilevel"/>
    <w:tmpl w:val="156E88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9F64057"/>
    <w:multiLevelType w:val="hybridMultilevel"/>
    <w:tmpl w:val="65282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1A13A7"/>
    <w:multiLevelType w:val="hybridMultilevel"/>
    <w:tmpl w:val="4952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A143F5"/>
    <w:multiLevelType w:val="hybridMultilevel"/>
    <w:tmpl w:val="B5FE6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20A27FF"/>
    <w:multiLevelType w:val="hybridMultilevel"/>
    <w:tmpl w:val="A5702D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21D176C"/>
    <w:multiLevelType w:val="multilevel"/>
    <w:tmpl w:val="03A66C0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226E42"/>
    <w:multiLevelType w:val="multilevel"/>
    <w:tmpl w:val="09741308"/>
    <w:lvl w:ilvl="0">
      <w:start w:val="6"/>
      <w:numFmt w:val="decimal"/>
      <w:lvlText w:val="%1"/>
      <w:lvlJc w:val="left"/>
      <w:pPr>
        <w:ind w:left="720" w:hanging="720"/>
      </w:pPr>
      <w:rPr>
        <w:rFonts w:hint="default"/>
        <w:b/>
      </w:rPr>
    </w:lvl>
    <w:lvl w:ilvl="1">
      <w:start w:val="7"/>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5FD3A20"/>
    <w:multiLevelType w:val="hybridMultilevel"/>
    <w:tmpl w:val="2EFCC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4D033C"/>
    <w:multiLevelType w:val="multilevel"/>
    <w:tmpl w:val="6C3811F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8FD5C6D"/>
    <w:multiLevelType w:val="multilevel"/>
    <w:tmpl w:val="205A7416"/>
    <w:lvl w:ilvl="0">
      <w:start w:val="7"/>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7F3E69"/>
    <w:multiLevelType w:val="multilevel"/>
    <w:tmpl w:val="8D243C3A"/>
    <w:lvl w:ilvl="0">
      <w:start w:val="7"/>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9FB6AEA"/>
    <w:multiLevelType w:val="hybridMultilevel"/>
    <w:tmpl w:val="A912BA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4A29EC"/>
    <w:multiLevelType w:val="hybridMultilevel"/>
    <w:tmpl w:val="1D80250C"/>
    <w:lvl w:ilvl="0" w:tplc="DA70AB04">
      <w:start w:val="1"/>
      <w:numFmt w:val="decimal"/>
      <w:lvlText w:val="%1."/>
      <w:lvlJc w:val="left"/>
      <w:pPr>
        <w:ind w:left="1440" w:hanging="360"/>
      </w:pPr>
      <w:rPr>
        <w:rFonts w:hint="default"/>
        <w:sz w:val="24"/>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1"/>
  </w:num>
  <w:num w:numId="3">
    <w:abstractNumId w:val="5"/>
  </w:num>
  <w:num w:numId="4">
    <w:abstractNumId w:val="27"/>
  </w:num>
  <w:num w:numId="5">
    <w:abstractNumId w:val="42"/>
  </w:num>
  <w:num w:numId="6">
    <w:abstractNumId w:val="9"/>
  </w:num>
  <w:num w:numId="7">
    <w:abstractNumId w:val="21"/>
  </w:num>
  <w:num w:numId="8">
    <w:abstractNumId w:val="2"/>
  </w:num>
  <w:num w:numId="9">
    <w:abstractNumId w:val="19"/>
  </w:num>
  <w:num w:numId="10">
    <w:abstractNumId w:val="18"/>
  </w:num>
  <w:num w:numId="11">
    <w:abstractNumId w:val="15"/>
  </w:num>
  <w:num w:numId="12">
    <w:abstractNumId w:val="37"/>
  </w:num>
  <w:num w:numId="13">
    <w:abstractNumId w:val="32"/>
  </w:num>
  <w:num w:numId="14">
    <w:abstractNumId w:val="26"/>
  </w:num>
  <w:num w:numId="15">
    <w:abstractNumId w:val="16"/>
  </w:num>
  <w:num w:numId="16">
    <w:abstractNumId w:val="24"/>
  </w:num>
  <w:num w:numId="17">
    <w:abstractNumId w:val="7"/>
  </w:num>
  <w:num w:numId="18">
    <w:abstractNumId w:val="14"/>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6"/>
  </w:num>
  <w:num w:numId="22">
    <w:abstractNumId w:val="12"/>
  </w:num>
  <w:num w:numId="23">
    <w:abstractNumId w:val="36"/>
  </w:num>
  <w:num w:numId="24">
    <w:abstractNumId w:val="31"/>
  </w:num>
  <w:num w:numId="25">
    <w:abstractNumId w:val="25"/>
  </w:num>
  <w:num w:numId="26">
    <w:abstractNumId w:val="4"/>
  </w:num>
  <w:num w:numId="27">
    <w:abstractNumId w:val="30"/>
  </w:num>
  <w:num w:numId="28">
    <w:abstractNumId w:val="17"/>
  </w:num>
  <w:num w:numId="29">
    <w:abstractNumId w:val="20"/>
  </w:num>
  <w:num w:numId="30">
    <w:abstractNumId w:val="28"/>
  </w:num>
  <w:num w:numId="31">
    <w:abstractNumId w:val="35"/>
  </w:num>
  <w:num w:numId="32">
    <w:abstractNumId w:val="39"/>
  </w:num>
  <w:num w:numId="33">
    <w:abstractNumId w:val="22"/>
  </w:num>
  <w:num w:numId="34">
    <w:abstractNumId w:val="23"/>
  </w:num>
  <w:num w:numId="35">
    <w:abstractNumId w:val="29"/>
  </w:num>
  <w:num w:numId="36">
    <w:abstractNumId w:val="3"/>
  </w:num>
  <w:num w:numId="37">
    <w:abstractNumId w:val="0"/>
  </w:num>
  <w:num w:numId="38">
    <w:abstractNumId w:val="11"/>
  </w:num>
  <w:num w:numId="39">
    <w:abstractNumId w:val="43"/>
  </w:num>
  <w:num w:numId="40">
    <w:abstractNumId w:val="44"/>
  </w:num>
  <w:num w:numId="41">
    <w:abstractNumId w:val="38"/>
  </w:num>
  <w:num w:numId="42">
    <w:abstractNumId w:val="8"/>
  </w:num>
  <w:num w:numId="43">
    <w:abstractNumId w:val="45"/>
  </w:num>
  <w:num w:numId="44">
    <w:abstractNumId w:val="13"/>
  </w:num>
  <w:num w:numId="45">
    <w:abstractNumId w:val="46"/>
  </w:num>
  <w:num w:numId="46">
    <w:abstractNumId w:val="34"/>
  </w:num>
  <w:num w:numId="47">
    <w:abstractNumId w:val="40"/>
  </w:num>
  <w:num w:numId="48">
    <w:abstractNumId w:val="4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23F"/>
    <w:rsid w:val="000025AD"/>
    <w:rsid w:val="000078C7"/>
    <w:rsid w:val="00012826"/>
    <w:rsid w:val="00022362"/>
    <w:rsid w:val="0002464A"/>
    <w:rsid w:val="000262D1"/>
    <w:rsid w:val="00027BDB"/>
    <w:rsid w:val="0003106B"/>
    <w:rsid w:val="00034F21"/>
    <w:rsid w:val="00037AE4"/>
    <w:rsid w:val="00041635"/>
    <w:rsid w:val="000420A7"/>
    <w:rsid w:val="000421A1"/>
    <w:rsid w:val="0004240E"/>
    <w:rsid w:val="000428D5"/>
    <w:rsid w:val="00044608"/>
    <w:rsid w:val="00045E26"/>
    <w:rsid w:val="0004766E"/>
    <w:rsid w:val="0005011E"/>
    <w:rsid w:val="000514B5"/>
    <w:rsid w:val="0005181C"/>
    <w:rsid w:val="00051AEF"/>
    <w:rsid w:val="00060E64"/>
    <w:rsid w:val="00066755"/>
    <w:rsid w:val="00077EB1"/>
    <w:rsid w:val="00080E3D"/>
    <w:rsid w:val="00080EA6"/>
    <w:rsid w:val="000833FE"/>
    <w:rsid w:val="000937B4"/>
    <w:rsid w:val="00094C81"/>
    <w:rsid w:val="0009599C"/>
    <w:rsid w:val="000969AD"/>
    <w:rsid w:val="000A0FD6"/>
    <w:rsid w:val="000A1BCD"/>
    <w:rsid w:val="000A404F"/>
    <w:rsid w:val="000A7371"/>
    <w:rsid w:val="000A790E"/>
    <w:rsid w:val="000B558D"/>
    <w:rsid w:val="000C05DB"/>
    <w:rsid w:val="000C4218"/>
    <w:rsid w:val="000C58DA"/>
    <w:rsid w:val="000C62A2"/>
    <w:rsid w:val="000C6300"/>
    <w:rsid w:val="000C6996"/>
    <w:rsid w:val="000C6ABC"/>
    <w:rsid w:val="000D23BA"/>
    <w:rsid w:val="000D2F38"/>
    <w:rsid w:val="000D2FF8"/>
    <w:rsid w:val="000D422D"/>
    <w:rsid w:val="000D6767"/>
    <w:rsid w:val="000D6C6F"/>
    <w:rsid w:val="000D7196"/>
    <w:rsid w:val="000E07D8"/>
    <w:rsid w:val="000E681E"/>
    <w:rsid w:val="000F4E6A"/>
    <w:rsid w:val="000F66B7"/>
    <w:rsid w:val="00100140"/>
    <w:rsid w:val="001056A7"/>
    <w:rsid w:val="001107BF"/>
    <w:rsid w:val="0012417C"/>
    <w:rsid w:val="001253FB"/>
    <w:rsid w:val="00127A91"/>
    <w:rsid w:val="0013315A"/>
    <w:rsid w:val="001366D8"/>
    <w:rsid w:val="00142395"/>
    <w:rsid w:val="00142714"/>
    <w:rsid w:val="001452ED"/>
    <w:rsid w:val="001454D2"/>
    <w:rsid w:val="00150011"/>
    <w:rsid w:val="00156BCD"/>
    <w:rsid w:val="001605C3"/>
    <w:rsid w:val="00161700"/>
    <w:rsid w:val="00161DB8"/>
    <w:rsid w:val="0016410A"/>
    <w:rsid w:val="00165446"/>
    <w:rsid w:val="001658EC"/>
    <w:rsid w:val="00167202"/>
    <w:rsid w:val="00174D37"/>
    <w:rsid w:val="001807C7"/>
    <w:rsid w:val="0018199F"/>
    <w:rsid w:val="001830CE"/>
    <w:rsid w:val="0018522B"/>
    <w:rsid w:val="001864A8"/>
    <w:rsid w:val="00195C72"/>
    <w:rsid w:val="00196307"/>
    <w:rsid w:val="00197114"/>
    <w:rsid w:val="001A0394"/>
    <w:rsid w:val="001A0A64"/>
    <w:rsid w:val="001A1F24"/>
    <w:rsid w:val="001A39AE"/>
    <w:rsid w:val="001B017F"/>
    <w:rsid w:val="001B0CA3"/>
    <w:rsid w:val="001B0DE9"/>
    <w:rsid w:val="001B5129"/>
    <w:rsid w:val="001C1064"/>
    <w:rsid w:val="001C1195"/>
    <w:rsid w:val="001C12BB"/>
    <w:rsid w:val="001C23DC"/>
    <w:rsid w:val="001C23E3"/>
    <w:rsid w:val="001C40F4"/>
    <w:rsid w:val="001D149D"/>
    <w:rsid w:val="001F0AF7"/>
    <w:rsid w:val="001F503D"/>
    <w:rsid w:val="001F6F0A"/>
    <w:rsid w:val="00200B2B"/>
    <w:rsid w:val="00200D60"/>
    <w:rsid w:val="00206557"/>
    <w:rsid w:val="002101EB"/>
    <w:rsid w:val="00213216"/>
    <w:rsid w:val="00213CFB"/>
    <w:rsid w:val="00216E88"/>
    <w:rsid w:val="00223195"/>
    <w:rsid w:val="00230118"/>
    <w:rsid w:val="002319DC"/>
    <w:rsid w:val="00234C81"/>
    <w:rsid w:val="0023740A"/>
    <w:rsid w:val="0024020F"/>
    <w:rsid w:val="0024155C"/>
    <w:rsid w:val="00245F3D"/>
    <w:rsid w:val="002500EB"/>
    <w:rsid w:val="00253B3C"/>
    <w:rsid w:val="0026118F"/>
    <w:rsid w:val="00261652"/>
    <w:rsid w:val="00261D9A"/>
    <w:rsid w:val="0026362B"/>
    <w:rsid w:val="00271BA1"/>
    <w:rsid w:val="00277505"/>
    <w:rsid w:val="00281559"/>
    <w:rsid w:val="00281B81"/>
    <w:rsid w:val="00283E35"/>
    <w:rsid w:val="00284AF9"/>
    <w:rsid w:val="0028520C"/>
    <w:rsid w:val="002853D8"/>
    <w:rsid w:val="00290826"/>
    <w:rsid w:val="00291B22"/>
    <w:rsid w:val="0029458F"/>
    <w:rsid w:val="002A104C"/>
    <w:rsid w:val="002A1761"/>
    <w:rsid w:val="002A4960"/>
    <w:rsid w:val="002A52E7"/>
    <w:rsid w:val="002A5A9F"/>
    <w:rsid w:val="002A7F89"/>
    <w:rsid w:val="002B1AE6"/>
    <w:rsid w:val="002B2B1C"/>
    <w:rsid w:val="002B30F8"/>
    <w:rsid w:val="002C1A00"/>
    <w:rsid w:val="002C212F"/>
    <w:rsid w:val="002C6294"/>
    <w:rsid w:val="002C6EE9"/>
    <w:rsid w:val="002C7ED9"/>
    <w:rsid w:val="002D50C2"/>
    <w:rsid w:val="002E29B0"/>
    <w:rsid w:val="002E2E56"/>
    <w:rsid w:val="002E3153"/>
    <w:rsid w:val="002E72CA"/>
    <w:rsid w:val="002F35A8"/>
    <w:rsid w:val="00300725"/>
    <w:rsid w:val="00303DDB"/>
    <w:rsid w:val="00305C62"/>
    <w:rsid w:val="00320576"/>
    <w:rsid w:val="00326668"/>
    <w:rsid w:val="00326E79"/>
    <w:rsid w:val="0033276A"/>
    <w:rsid w:val="00335841"/>
    <w:rsid w:val="003367EF"/>
    <w:rsid w:val="0034144B"/>
    <w:rsid w:val="00341AE4"/>
    <w:rsid w:val="003440D1"/>
    <w:rsid w:val="003517BC"/>
    <w:rsid w:val="00355313"/>
    <w:rsid w:val="00363E35"/>
    <w:rsid w:val="00366F08"/>
    <w:rsid w:val="003723B0"/>
    <w:rsid w:val="003735CB"/>
    <w:rsid w:val="00375E4F"/>
    <w:rsid w:val="00377483"/>
    <w:rsid w:val="003837A0"/>
    <w:rsid w:val="00383E26"/>
    <w:rsid w:val="003872CF"/>
    <w:rsid w:val="003913EF"/>
    <w:rsid w:val="003935CC"/>
    <w:rsid w:val="00395DFF"/>
    <w:rsid w:val="0039782C"/>
    <w:rsid w:val="003A1936"/>
    <w:rsid w:val="003A3831"/>
    <w:rsid w:val="003A5B4A"/>
    <w:rsid w:val="003A64AC"/>
    <w:rsid w:val="003A7EAD"/>
    <w:rsid w:val="003B23C5"/>
    <w:rsid w:val="003B2A75"/>
    <w:rsid w:val="003B2EC6"/>
    <w:rsid w:val="003B6975"/>
    <w:rsid w:val="003B7360"/>
    <w:rsid w:val="003C5932"/>
    <w:rsid w:val="003C7BE4"/>
    <w:rsid w:val="003D4AC4"/>
    <w:rsid w:val="003D4E92"/>
    <w:rsid w:val="003D63B7"/>
    <w:rsid w:val="003E163D"/>
    <w:rsid w:val="003E21AD"/>
    <w:rsid w:val="003E374C"/>
    <w:rsid w:val="003E39A8"/>
    <w:rsid w:val="003E468B"/>
    <w:rsid w:val="003E4FAE"/>
    <w:rsid w:val="003E64D8"/>
    <w:rsid w:val="003F01C9"/>
    <w:rsid w:val="003F4C40"/>
    <w:rsid w:val="003F5C8C"/>
    <w:rsid w:val="004015FB"/>
    <w:rsid w:val="00402FED"/>
    <w:rsid w:val="004051DB"/>
    <w:rsid w:val="00410115"/>
    <w:rsid w:val="00412422"/>
    <w:rsid w:val="00414FA0"/>
    <w:rsid w:val="00414FEC"/>
    <w:rsid w:val="00415471"/>
    <w:rsid w:val="00417E9B"/>
    <w:rsid w:val="004215A1"/>
    <w:rsid w:val="00424C0A"/>
    <w:rsid w:val="00433B0B"/>
    <w:rsid w:val="00437795"/>
    <w:rsid w:val="00437872"/>
    <w:rsid w:val="0044049D"/>
    <w:rsid w:val="004438D7"/>
    <w:rsid w:val="004465BD"/>
    <w:rsid w:val="00453C12"/>
    <w:rsid w:val="00455CEF"/>
    <w:rsid w:val="00456065"/>
    <w:rsid w:val="00456771"/>
    <w:rsid w:val="0046485F"/>
    <w:rsid w:val="00466ADA"/>
    <w:rsid w:val="00467DEF"/>
    <w:rsid w:val="00470EF7"/>
    <w:rsid w:val="00470FA6"/>
    <w:rsid w:val="00474B0E"/>
    <w:rsid w:val="00476245"/>
    <w:rsid w:val="00480DDE"/>
    <w:rsid w:val="00485940"/>
    <w:rsid w:val="00492F56"/>
    <w:rsid w:val="004941D6"/>
    <w:rsid w:val="00495850"/>
    <w:rsid w:val="004A5213"/>
    <w:rsid w:val="004A5A85"/>
    <w:rsid w:val="004B09C4"/>
    <w:rsid w:val="004B0CEB"/>
    <w:rsid w:val="004B110C"/>
    <w:rsid w:val="004B3964"/>
    <w:rsid w:val="004B3CAC"/>
    <w:rsid w:val="004B5640"/>
    <w:rsid w:val="004B5AC9"/>
    <w:rsid w:val="004C1BD7"/>
    <w:rsid w:val="004C1C00"/>
    <w:rsid w:val="004C691D"/>
    <w:rsid w:val="004C763F"/>
    <w:rsid w:val="004D14BB"/>
    <w:rsid w:val="004D2D12"/>
    <w:rsid w:val="004D30C2"/>
    <w:rsid w:val="004D706D"/>
    <w:rsid w:val="004D7CC1"/>
    <w:rsid w:val="004E075C"/>
    <w:rsid w:val="004E47C4"/>
    <w:rsid w:val="004E4DD7"/>
    <w:rsid w:val="004E692D"/>
    <w:rsid w:val="004F507A"/>
    <w:rsid w:val="00501554"/>
    <w:rsid w:val="00503B1B"/>
    <w:rsid w:val="00505D95"/>
    <w:rsid w:val="00514CD7"/>
    <w:rsid w:val="00521815"/>
    <w:rsid w:val="00521B14"/>
    <w:rsid w:val="00524191"/>
    <w:rsid w:val="005319B2"/>
    <w:rsid w:val="00532387"/>
    <w:rsid w:val="00532C74"/>
    <w:rsid w:val="00534E2E"/>
    <w:rsid w:val="0053531C"/>
    <w:rsid w:val="005405A0"/>
    <w:rsid w:val="0054098A"/>
    <w:rsid w:val="0054307F"/>
    <w:rsid w:val="00543846"/>
    <w:rsid w:val="00544552"/>
    <w:rsid w:val="005456F0"/>
    <w:rsid w:val="005479F4"/>
    <w:rsid w:val="0055184A"/>
    <w:rsid w:val="00554AE1"/>
    <w:rsid w:val="00556064"/>
    <w:rsid w:val="00560777"/>
    <w:rsid w:val="00564E34"/>
    <w:rsid w:val="00565988"/>
    <w:rsid w:val="005813F1"/>
    <w:rsid w:val="00581932"/>
    <w:rsid w:val="00582D89"/>
    <w:rsid w:val="00583714"/>
    <w:rsid w:val="005929EE"/>
    <w:rsid w:val="00593825"/>
    <w:rsid w:val="00595262"/>
    <w:rsid w:val="00595346"/>
    <w:rsid w:val="005963BB"/>
    <w:rsid w:val="0059753D"/>
    <w:rsid w:val="005978CB"/>
    <w:rsid w:val="005A0C18"/>
    <w:rsid w:val="005A3173"/>
    <w:rsid w:val="005A3223"/>
    <w:rsid w:val="005A3DA3"/>
    <w:rsid w:val="005A5030"/>
    <w:rsid w:val="005A52C4"/>
    <w:rsid w:val="005A6279"/>
    <w:rsid w:val="005A6F7F"/>
    <w:rsid w:val="005B0CA7"/>
    <w:rsid w:val="005D03AB"/>
    <w:rsid w:val="005D30AA"/>
    <w:rsid w:val="005D3CC3"/>
    <w:rsid w:val="005D5017"/>
    <w:rsid w:val="005D69BF"/>
    <w:rsid w:val="005E35C7"/>
    <w:rsid w:val="005F06F4"/>
    <w:rsid w:val="005F09D4"/>
    <w:rsid w:val="005F28D1"/>
    <w:rsid w:val="005F3E22"/>
    <w:rsid w:val="00601A91"/>
    <w:rsid w:val="00602BA3"/>
    <w:rsid w:val="00604100"/>
    <w:rsid w:val="00604607"/>
    <w:rsid w:val="006059E4"/>
    <w:rsid w:val="00610A8C"/>
    <w:rsid w:val="006110B5"/>
    <w:rsid w:val="00613752"/>
    <w:rsid w:val="00614159"/>
    <w:rsid w:val="00617C00"/>
    <w:rsid w:val="00617F22"/>
    <w:rsid w:val="00622F08"/>
    <w:rsid w:val="006263BF"/>
    <w:rsid w:val="0062748A"/>
    <w:rsid w:val="00630A2C"/>
    <w:rsid w:val="0063473D"/>
    <w:rsid w:val="00644B6D"/>
    <w:rsid w:val="00646BB8"/>
    <w:rsid w:val="00647677"/>
    <w:rsid w:val="00651169"/>
    <w:rsid w:val="00653D69"/>
    <w:rsid w:val="00655186"/>
    <w:rsid w:val="00661D4E"/>
    <w:rsid w:val="0066452D"/>
    <w:rsid w:val="006654AC"/>
    <w:rsid w:val="00670A76"/>
    <w:rsid w:val="00670F4D"/>
    <w:rsid w:val="006711AA"/>
    <w:rsid w:val="00671810"/>
    <w:rsid w:val="00672B57"/>
    <w:rsid w:val="00675622"/>
    <w:rsid w:val="00681B4D"/>
    <w:rsid w:val="00683F9C"/>
    <w:rsid w:val="006841C6"/>
    <w:rsid w:val="00686071"/>
    <w:rsid w:val="0068797B"/>
    <w:rsid w:val="00690060"/>
    <w:rsid w:val="006906DB"/>
    <w:rsid w:val="0069428C"/>
    <w:rsid w:val="006971B8"/>
    <w:rsid w:val="006A12A5"/>
    <w:rsid w:val="006A2C90"/>
    <w:rsid w:val="006A4271"/>
    <w:rsid w:val="006A6938"/>
    <w:rsid w:val="006B0D94"/>
    <w:rsid w:val="006B2A26"/>
    <w:rsid w:val="006B350F"/>
    <w:rsid w:val="006B406D"/>
    <w:rsid w:val="006B485D"/>
    <w:rsid w:val="006C463F"/>
    <w:rsid w:val="006C708E"/>
    <w:rsid w:val="006D0562"/>
    <w:rsid w:val="006D07A7"/>
    <w:rsid w:val="006D2DDB"/>
    <w:rsid w:val="006D5465"/>
    <w:rsid w:val="006D658D"/>
    <w:rsid w:val="006D6EC7"/>
    <w:rsid w:val="006D7600"/>
    <w:rsid w:val="006E31A1"/>
    <w:rsid w:val="006E59D4"/>
    <w:rsid w:val="006F0D33"/>
    <w:rsid w:val="006F5125"/>
    <w:rsid w:val="006F5ACC"/>
    <w:rsid w:val="006F7D04"/>
    <w:rsid w:val="007063A1"/>
    <w:rsid w:val="00712DB4"/>
    <w:rsid w:val="007140AA"/>
    <w:rsid w:val="00714FF9"/>
    <w:rsid w:val="007166A0"/>
    <w:rsid w:val="007174BB"/>
    <w:rsid w:val="007212C7"/>
    <w:rsid w:val="007248DF"/>
    <w:rsid w:val="00731A6E"/>
    <w:rsid w:val="007329F1"/>
    <w:rsid w:val="00737051"/>
    <w:rsid w:val="0073747A"/>
    <w:rsid w:val="0074020C"/>
    <w:rsid w:val="00746164"/>
    <w:rsid w:val="00746EA2"/>
    <w:rsid w:val="00747251"/>
    <w:rsid w:val="00753797"/>
    <w:rsid w:val="00757793"/>
    <w:rsid w:val="00763A8A"/>
    <w:rsid w:val="0076420C"/>
    <w:rsid w:val="007728AF"/>
    <w:rsid w:val="007753C2"/>
    <w:rsid w:val="00775E71"/>
    <w:rsid w:val="007771F8"/>
    <w:rsid w:val="00782A72"/>
    <w:rsid w:val="007838B8"/>
    <w:rsid w:val="00791ECF"/>
    <w:rsid w:val="00791F2C"/>
    <w:rsid w:val="00791FCC"/>
    <w:rsid w:val="007969F0"/>
    <w:rsid w:val="00796AC6"/>
    <w:rsid w:val="007A51C2"/>
    <w:rsid w:val="007B1178"/>
    <w:rsid w:val="007B4DD7"/>
    <w:rsid w:val="007C062D"/>
    <w:rsid w:val="007C0F57"/>
    <w:rsid w:val="007C2451"/>
    <w:rsid w:val="007C3C16"/>
    <w:rsid w:val="007C40B6"/>
    <w:rsid w:val="007C5829"/>
    <w:rsid w:val="007C729F"/>
    <w:rsid w:val="007D169D"/>
    <w:rsid w:val="007D2D5D"/>
    <w:rsid w:val="007D3C4D"/>
    <w:rsid w:val="007E1D28"/>
    <w:rsid w:val="007F2641"/>
    <w:rsid w:val="007F3EBC"/>
    <w:rsid w:val="007F6DAA"/>
    <w:rsid w:val="007F7C36"/>
    <w:rsid w:val="008028FE"/>
    <w:rsid w:val="00806663"/>
    <w:rsid w:val="00806796"/>
    <w:rsid w:val="00810A65"/>
    <w:rsid w:val="008127FC"/>
    <w:rsid w:val="008139EC"/>
    <w:rsid w:val="008229DC"/>
    <w:rsid w:val="0082330A"/>
    <w:rsid w:val="00823B97"/>
    <w:rsid w:val="008244CE"/>
    <w:rsid w:val="008251DD"/>
    <w:rsid w:val="00826F6D"/>
    <w:rsid w:val="00830DF7"/>
    <w:rsid w:val="00835ED5"/>
    <w:rsid w:val="00850CF3"/>
    <w:rsid w:val="008520D0"/>
    <w:rsid w:val="0085239A"/>
    <w:rsid w:val="00856DDD"/>
    <w:rsid w:val="00863E68"/>
    <w:rsid w:val="00865598"/>
    <w:rsid w:val="0086686C"/>
    <w:rsid w:val="00867D4C"/>
    <w:rsid w:val="00872F8C"/>
    <w:rsid w:val="00877E61"/>
    <w:rsid w:val="00880114"/>
    <w:rsid w:val="00882085"/>
    <w:rsid w:val="00883188"/>
    <w:rsid w:val="00885E6B"/>
    <w:rsid w:val="0089026D"/>
    <w:rsid w:val="00890D95"/>
    <w:rsid w:val="00892D9E"/>
    <w:rsid w:val="00897A6E"/>
    <w:rsid w:val="00897D58"/>
    <w:rsid w:val="008A1956"/>
    <w:rsid w:val="008A319E"/>
    <w:rsid w:val="008A4937"/>
    <w:rsid w:val="008A4D0C"/>
    <w:rsid w:val="008B3CFB"/>
    <w:rsid w:val="008B7B74"/>
    <w:rsid w:val="008C3609"/>
    <w:rsid w:val="008C48DC"/>
    <w:rsid w:val="008C5E09"/>
    <w:rsid w:val="008C72E3"/>
    <w:rsid w:val="008D292F"/>
    <w:rsid w:val="008D3C82"/>
    <w:rsid w:val="008D447E"/>
    <w:rsid w:val="008D4605"/>
    <w:rsid w:val="008D773C"/>
    <w:rsid w:val="008D7A41"/>
    <w:rsid w:val="008E3680"/>
    <w:rsid w:val="008E5870"/>
    <w:rsid w:val="008E5C35"/>
    <w:rsid w:val="008E7D31"/>
    <w:rsid w:val="008F10E9"/>
    <w:rsid w:val="008F1434"/>
    <w:rsid w:val="008F5109"/>
    <w:rsid w:val="008F71AE"/>
    <w:rsid w:val="008F7355"/>
    <w:rsid w:val="009067B7"/>
    <w:rsid w:val="00910502"/>
    <w:rsid w:val="00915869"/>
    <w:rsid w:val="00915A29"/>
    <w:rsid w:val="00920188"/>
    <w:rsid w:val="009227A5"/>
    <w:rsid w:val="00923C74"/>
    <w:rsid w:val="00930937"/>
    <w:rsid w:val="00933E6C"/>
    <w:rsid w:val="00934C75"/>
    <w:rsid w:val="00935950"/>
    <w:rsid w:val="00936318"/>
    <w:rsid w:val="00936C89"/>
    <w:rsid w:val="00940C24"/>
    <w:rsid w:val="009412F9"/>
    <w:rsid w:val="00942160"/>
    <w:rsid w:val="0094357F"/>
    <w:rsid w:val="00945FF2"/>
    <w:rsid w:val="00947835"/>
    <w:rsid w:val="00951391"/>
    <w:rsid w:val="00956D33"/>
    <w:rsid w:val="009602C5"/>
    <w:rsid w:val="00960C3C"/>
    <w:rsid w:val="009612E3"/>
    <w:rsid w:val="00961321"/>
    <w:rsid w:val="0096171F"/>
    <w:rsid w:val="00963B1B"/>
    <w:rsid w:val="00963C6D"/>
    <w:rsid w:val="00966CE0"/>
    <w:rsid w:val="009676AC"/>
    <w:rsid w:val="0097219A"/>
    <w:rsid w:val="0097238D"/>
    <w:rsid w:val="00974C21"/>
    <w:rsid w:val="00981603"/>
    <w:rsid w:val="00996C47"/>
    <w:rsid w:val="009A2FDC"/>
    <w:rsid w:val="009B0F67"/>
    <w:rsid w:val="009B4DEA"/>
    <w:rsid w:val="009B5B89"/>
    <w:rsid w:val="009C1C5E"/>
    <w:rsid w:val="009C5A90"/>
    <w:rsid w:val="009C703C"/>
    <w:rsid w:val="009D1D6A"/>
    <w:rsid w:val="009D3CAA"/>
    <w:rsid w:val="009D649B"/>
    <w:rsid w:val="009D66D1"/>
    <w:rsid w:val="009D6B89"/>
    <w:rsid w:val="009D79CF"/>
    <w:rsid w:val="009E02CE"/>
    <w:rsid w:val="009E0E00"/>
    <w:rsid w:val="009E4254"/>
    <w:rsid w:val="009E48FA"/>
    <w:rsid w:val="009E5437"/>
    <w:rsid w:val="009F3385"/>
    <w:rsid w:val="009F3F5A"/>
    <w:rsid w:val="009F4E46"/>
    <w:rsid w:val="009F50E8"/>
    <w:rsid w:val="009F5B65"/>
    <w:rsid w:val="009F5F2E"/>
    <w:rsid w:val="00A05B20"/>
    <w:rsid w:val="00A06225"/>
    <w:rsid w:val="00A128E6"/>
    <w:rsid w:val="00A22794"/>
    <w:rsid w:val="00A23F09"/>
    <w:rsid w:val="00A31792"/>
    <w:rsid w:val="00A33461"/>
    <w:rsid w:val="00A337BF"/>
    <w:rsid w:val="00A33AED"/>
    <w:rsid w:val="00A37C8D"/>
    <w:rsid w:val="00A5273B"/>
    <w:rsid w:val="00A53A9D"/>
    <w:rsid w:val="00A55FEE"/>
    <w:rsid w:val="00A622C4"/>
    <w:rsid w:val="00A62C1A"/>
    <w:rsid w:val="00A6426D"/>
    <w:rsid w:val="00A64F10"/>
    <w:rsid w:val="00A6576F"/>
    <w:rsid w:val="00A66E2E"/>
    <w:rsid w:val="00A70622"/>
    <w:rsid w:val="00A70977"/>
    <w:rsid w:val="00A73931"/>
    <w:rsid w:val="00A74DDA"/>
    <w:rsid w:val="00A75B88"/>
    <w:rsid w:val="00A817D3"/>
    <w:rsid w:val="00A8390C"/>
    <w:rsid w:val="00A84C4D"/>
    <w:rsid w:val="00A85286"/>
    <w:rsid w:val="00A9217D"/>
    <w:rsid w:val="00A928BD"/>
    <w:rsid w:val="00A95920"/>
    <w:rsid w:val="00A965B7"/>
    <w:rsid w:val="00AA4248"/>
    <w:rsid w:val="00AA4BCB"/>
    <w:rsid w:val="00AA4D1C"/>
    <w:rsid w:val="00AA7E04"/>
    <w:rsid w:val="00AB19DB"/>
    <w:rsid w:val="00AB7A2C"/>
    <w:rsid w:val="00AC0085"/>
    <w:rsid w:val="00AC193C"/>
    <w:rsid w:val="00AC340F"/>
    <w:rsid w:val="00AC3FE5"/>
    <w:rsid w:val="00AC5206"/>
    <w:rsid w:val="00AD0ED8"/>
    <w:rsid w:val="00AD3C27"/>
    <w:rsid w:val="00AE11A5"/>
    <w:rsid w:val="00AE13E2"/>
    <w:rsid w:val="00AE39A7"/>
    <w:rsid w:val="00AE5DA7"/>
    <w:rsid w:val="00AE65C6"/>
    <w:rsid w:val="00AE7CED"/>
    <w:rsid w:val="00AF08FF"/>
    <w:rsid w:val="00AF4406"/>
    <w:rsid w:val="00AF68CC"/>
    <w:rsid w:val="00AF6B6F"/>
    <w:rsid w:val="00B14AE9"/>
    <w:rsid w:val="00B205AA"/>
    <w:rsid w:val="00B21C5F"/>
    <w:rsid w:val="00B22E84"/>
    <w:rsid w:val="00B25F75"/>
    <w:rsid w:val="00B33118"/>
    <w:rsid w:val="00B37199"/>
    <w:rsid w:val="00B40800"/>
    <w:rsid w:val="00B43E90"/>
    <w:rsid w:val="00B43EC1"/>
    <w:rsid w:val="00B467DC"/>
    <w:rsid w:val="00B46E31"/>
    <w:rsid w:val="00B523FB"/>
    <w:rsid w:val="00B56118"/>
    <w:rsid w:val="00B56F8D"/>
    <w:rsid w:val="00B57523"/>
    <w:rsid w:val="00B6224E"/>
    <w:rsid w:val="00B629CC"/>
    <w:rsid w:val="00B638CE"/>
    <w:rsid w:val="00B6773F"/>
    <w:rsid w:val="00B737D6"/>
    <w:rsid w:val="00B74C58"/>
    <w:rsid w:val="00B770B2"/>
    <w:rsid w:val="00B801BA"/>
    <w:rsid w:val="00B80F43"/>
    <w:rsid w:val="00B90B21"/>
    <w:rsid w:val="00B96C01"/>
    <w:rsid w:val="00BA0C45"/>
    <w:rsid w:val="00BA14AA"/>
    <w:rsid w:val="00BA5D14"/>
    <w:rsid w:val="00BA678E"/>
    <w:rsid w:val="00BB05B8"/>
    <w:rsid w:val="00BB5167"/>
    <w:rsid w:val="00BB69F5"/>
    <w:rsid w:val="00BB7EC3"/>
    <w:rsid w:val="00BC1328"/>
    <w:rsid w:val="00BC4B9A"/>
    <w:rsid w:val="00BC5369"/>
    <w:rsid w:val="00BD134B"/>
    <w:rsid w:val="00BD4049"/>
    <w:rsid w:val="00BD496C"/>
    <w:rsid w:val="00BD5C14"/>
    <w:rsid w:val="00BD784C"/>
    <w:rsid w:val="00BE38F1"/>
    <w:rsid w:val="00BF4CB6"/>
    <w:rsid w:val="00C00DA7"/>
    <w:rsid w:val="00C01036"/>
    <w:rsid w:val="00C0107A"/>
    <w:rsid w:val="00C03127"/>
    <w:rsid w:val="00C06E3D"/>
    <w:rsid w:val="00C10394"/>
    <w:rsid w:val="00C114F8"/>
    <w:rsid w:val="00C116EF"/>
    <w:rsid w:val="00C12768"/>
    <w:rsid w:val="00C14A8E"/>
    <w:rsid w:val="00C213A1"/>
    <w:rsid w:val="00C23545"/>
    <w:rsid w:val="00C25794"/>
    <w:rsid w:val="00C266D8"/>
    <w:rsid w:val="00C27B58"/>
    <w:rsid w:val="00C30728"/>
    <w:rsid w:val="00C35996"/>
    <w:rsid w:val="00C462EA"/>
    <w:rsid w:val="00C46887"/>
    <w:rsid w:val="00C51E67"/>
    <w:rsid w:val="00C5342C"/>
    <w:rsid w:val="00C62440"/>
    <w:rsid w:val="00C6256A"/>
    <w:rsid w:val="00C65FA2"/>
    <w:rsid w:val="00C73906"/>
    <w:rsid w:val="00C80E21"/>
    <w:rsid w:val="00C8237C"/>
    <w:rsid w:val="00C82C19"/>
    <w:rsid w:val="00C87020"/>
    <w:rsid w:val="00C90EC5"/>
    <w:rsid w:val="00C91449"/>
    <w:rsid w:val="00C92D10"/>
    <w:rsid w:val="00CA0BB3"/>
    <w:rsid w:val="00CA24E7"/>
    <w:rsid w:val="00CA2950"/>
    <w:rsid w:val="00CA2E0F"/>
    <w:rsid w:val="00CA48FE"/>
    <w:rsid w:val="00CB09FE"/>
    <w:rsid w:val="00CB0FD7"/>
    <w:rsid w:val="00CB31BF"/>
    <w:rsid w:val="00CB4A5B"/>
    <w:rsid w:val="00CB6CB5"/>
    <w:rsid w:val="00CD1915"/>
    <w:rsid w:val="00CD2938"/>
    <w:rsid w:val="00CE0928"/>
    <w:rsid w:val="00CE10C4"/>
    <w:rsid w:val="00CE27B5"/>
    <w:rsid w:val="00D0052B"/>
    <w:rsid w:val="00D0321E"/>
    <w:rsid w:val="00D04937"/>
    <w:rsid w:val="00D140A9"/>
    <w:rsid w:val="00D1455A"/>
    <w:rsid w:val="00D16A7A"/>
    <w:rsid w:val="00D17EA3"/>
    <w:rsid w:val="00D228EC"/>
    <w:rsid w:val="00D22ABE"/>
    <w:rsid w:val="00D2370B"/>
    <w:rsid w:val="00D2379A"/>
    <w:rsid w:val="00D24E47"/>
    <w:rsid w:val="00D310A5"/>
    <w:rsid w:val="00D3280C"/>
    <w:rsid w:val="00D3406A"/>
    <w:rsid w:val="00D34A76"/>
    <w:rsid w:val="00D43AA5"/>
    <w:rsid w:val="00D4424B"/>
    <w:rsid w:val="00D469B2"/>
    <w:rsid w:val="00D505DA"/>
    <w:rsid w:val="00D5397B"/>
    <w:rsid w:val="00D53D48"/>
    <w:rsid w:val="00D5410F"/>
    <w:rsid w:val="00D60430"/>
    <w:rsid w:val="00D60B36"/>
    <w:rsid w:val="00D63A21"/>
    <w:rsid w:val="00D6631B"/>
    <w:rsid w:val="00D71200"/>
    <w:rsid w:val="00D71754"/>
    <w:rsid w:val="00D71DCD"/>
    <w:rsid w:val="00D71FCF"/>
    <w:rsid w:val="00D72FFE"/>
    <w:rsid w:val="00D741EB"/>
    <w:rsid w:val="00D74796"/>
    <w:rsid w:val="00D82D47"/>
    <w:rsid w:val="00D83DDD"/>
    <w:rsid w:val="00D8451A"/>
    <w:rsid w:val="00D84934"/>
    <w:rsid w:val="00D868D9"/>
    <w:rsid w:val="00D91271"/>
    <w:rsid w:val="00D9142A"/>
    <w:rsid w:val="00D91DB9"/>
    <w:rsid w:val="00D976AA"/>
    <w:rsid w:val="00DA19F3"/>
    <w:rsid w:val="00DA2CB5"/>
    <w:rsid w:val="00DA3E44"/>
    <w:rsid w:val="00DA4BAC"/>
    <w:rsid w:val="00DB31C6"/>
    <w:rsid w:val="00DB5FDE"/>
    <w:rsid w:val="00DB700E"/>
    <w:rsid w:val="00DC527F"/>
    <w:rsid w:val="00DC574D"/>
    <w:rsid w:val="00DD2BEC"/>
    <w:rsid w:val="00DE6D27"/>
    <w:rsid w:val="00DE7497"/>
    <w:rsid w:val="00DF0592"/>
    <w:rsid w:val="00DF217D"/>
    <w:rsid w:val="00DF26A7"/>
    <w:rsid w:val="00DF513B"/>
    <w:rsid w:val="00DF6C1F"/>
    <w:rsid w:val="00DF7253"/>
    <w:rsid w:val="00DF7DC8"/>
    <w:rsid w:val="00E11078"/>
    <w:rsid w:val="00E1173B"/>
    <w:rsid w:val="00E164B3"/>
    <w:rsid w:val="00E16910"/>
    <w:rsid w:val="00E20752"/>
    <w:rsid w:val="00E215C8"/>
    <w:rsid w:val="00E21F21"/>
    <w:rsid w:val="00E2241C"/>
    <w:rsid w:val="00E236F2"/>
    <w:rsid w:val="00E26F6D"/>
    <w:rsid w:val="00E3185D"/>
    <w:rsid w:val="00E41627"/>
    <w:rsid w:val="00E41C0E"/>
    <w:rsid w:val="00E52E82"/>
    <w:rsid w:val="00E537B5"/>
    <w:rsid w:val="00E54FD2"/>
    <w:rsid w:val="00E562CA"/>
    <w:rsid w:val="00E566A2"/>
    <w:rsid w:val="00E578E6"/>
    <w:rsid w:val="00E60D10"/>
    <w:rsid w:val="00E636D5"/>
    <w:rsid w:val="00E65E54"/>
    <w:rsid w:val="00E76F6D"/>
    <w:rsid w:val="00E80155"/>
    <w:rsid w:val="00E80963"/>
    <w:rsid w:val="00E848C0"/>
    <w:rsid w:val="00E860C8"/>
    <w:rsid w:val="00E90CF7"/>
    <w:rsid w:val="00E91274"/>
    <w:rsid w:val="00E91B96"/>
    <w:rsid w:val="00E941A1"/>
    <w:rsid w:val="00E95CE3"/>
    <w:rsid w:val="00EA2825"/>
    <w:rsid w:val="00EA327E"/>
    <w:rsid w:val="00EA45E9"/>
    <w:rsid w:val="00EA60B7"/>
    <w:rsid w:val="00EA65FD"/>
    <w:rsid w:val="00EB1C6A"/>
    <w:rsid w:val="00EB5088"/>
    <w:rsid w:val="00EC0A93"/>
    <w:rsid w:val="00EC31A2"/>
    <w:rsid w:val="00EC7B31"/>
    <w:rsid w:val="00ED1644"/>
    <w:rsid w:val="00ED1879"/>
    <w:rsid w:val="00ED6FC0"/>
    <w:rsid w:val="00EF12C2"/>
    <w:rsid w:val="00EF1834"/>
    <w:rsid w:val="00EF20E5"/>
    <w:rsid w:val="00EF44A0"/>
    <w:rsid w:val="00EF4FED"/>
    <w:rsid w:val="00F013C2"/>
    <w:rsid w:val="00F02EAC"/>
    <w:rsid w:val="00F038EA"/>
    <w:rsid w:val="00F050BD"/>
    <w:rsid w:val="00F05657"/>
    <w:rsid w:val="00F06DC5"/>
    <w:rsid w:val="00F15C4E"/>
    <w:rsid w:val="00F21CA3"/>
    <w:rsid w:val="00F25578"/>
    <w:rsid w:val="00F258E5"/>
    <w:rsid w:val="00F300BC"/>
    <w:rsid w:val="00F3334E"/>
    <w:rsid w:val="00F43DB4"/>
    <w:rsid w:val="00F456B4"/>
    <w:rsid w:val="00F50EC4"/>
    <w:rsid w:val="00F52EF5"/>
    <w:rsid w:val="00F54F76"/>
    <w:rsid w:val="00F569C1"/>
    <w:rsid w:val="00F57A6D"/>
    <w:rsid w:val="00F632FB"/>
    <w:rsid w:val="00F638CC"/>
    <w:rsid w:val="00F64CC1"/>
    <w:rsid w:val="00F7184B"/>
    <w:rsid w:val="00F731EF"/>
    <w:rsid w:val="00F74720"/>
    <w:rsid w:val="00F80640"/>
    <w:rsid w:val="00F81F13"/>
    <w:rsid w:val="00F8247A"/>
    <w:rsid w:val="00F86083"/>
    <w:rsid w:val="00F86E73"/>
    <w:rsid w:val="00F95019"/>
    <w:rsid w:val="00F955D8"/>
    <w:rsid w:val="00F9629A"/>
    <w:rsid w:val="00F97255"/>
    <w:rsid w:val="00FA5883"/>
    <w:rsid w:val="00FA6055"/>
    <w:rsid w:val="00FB322F"/>
    <w:rsid w:val="00FB442F"/>
    <w:rsid w:val="00FB4CF6"/>
    <w:rsid w:val="00FC1929"/>
    <w:rsid w:val="00FC1FB1"/>
    <w:rsid w:val="00FC5B46"/>
    <w:rsid w:val="00FC5C86"/>
    <w:rsid w:val="00FC738B"/>
    <w:rsid w:val="00FD0CEA"/>
    <w:rsid w:val="00FD11ED"/>
    <w:rsid w:val="00FD6E3E"/>
    <w:rsid w:val="00FE0F91"/>
    <w:rsid w:val="00FE1A7E"/>
    <w:rsid w:val="00FE5CA0"/>
    <w:rsid w:val="00FE5D8D"/>
    <w:rsid w:val="00FE7665"/>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annotation reference" w:uiPriority="99"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24020F"/>
    <w:pPr>
      <w:widowControl w:val="0"/>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TableTitleA">
    <w:name w:val="Table Title A"/>
    <w:next w:val="BodyText"/>
    <w:qFormat/>
    <w:rsid w:val="00936C89"/>
    <w:pPr>
      <w:numPr>
        <w:numId w:val="13"/>
      </w:numPr>
      <w:tabs>
        <w:tab w:val="left" w:pos="1134"/>
      </w:tabs>
      <w:spacing w:after="120"/>
      <w:jc w:val="both"/>
    </w:pPr>
    <w:rPr>
      <w:rFonts w:ascii="Arial" w:hAnsi="Arial"/>
      <w:b/>
      <w:lang w:eastAsia="en-US"/>
    </w:rPr>
  </w:style>
  <w:style w:type="paragraph" w:styleId="BodyText">
    <w:name w:val="Body Text"/>
    <w:basedOn w:val="Normal"/>
    <w:link w:val="BodyTextChar"/>
    <w:rsid w:val="00936C89"/>
    <w:pPr>
      <w:spacing w:after="120"/>
    </w:pPr>
  </w:style>
  <w:style w:type="character" w:customStyle="1" w:styleId="BodyTextChar">
    <w:name w:val="Body Text Char"/>
    <w:basedOn w:val="DefaultParagraphFont"/>
    <w:link w:val="BodyText"/>
    <w:rsid w:val="00936C89"/>
    <w:rPr>
      <w:sz w:val="24"/>
      <w:szCs w:val="24"/>
    </w:rPr>
  </w:style>
  <w:style w:type="character" w:customStyle="1" w:styleId="ListParagraphChar">
    <w:name w:val="List Paragraph Char"/>
    <w:aliases w:val="BulletPoints Char"/>
    <w:link w:val="ListParagraph"/>
    <w:uiPriority w:val="34"/>
    <w:rsid w:val="00936C89"/>
    <w:rPr>
      <w:sz w:val="24"/>
      <w:szCs w:val="24"/>
    </w:rPr>
  </w:style>
  <w:style w:type="paragraph" w:styleId="FootnoteText">
    <w:name w:val="footnote text"/>
    <w:basedOn w:val="Normal"/>
    <w:link w:val="FootnoteTextChar"/>
    <w:rsid w:val="00936C89"/>
    <w:rPr>
      <w:sz w:val="20"/>
      <w:szCs w:val="20"/>
    </w:rPr>
  </w:style>
  <w:style w:type="character" w:customStyle="1" w:styleId="FootnoteTextChar">
    <w:name w:val="Footnote Text Char"/>
    <w:basedOn w:val="DefaultParagraphFont"/>
    <w:link w:val="FootnoteText"/>
    <w:rsid w:val="00936C89"/>
  </w:style>
  <w:style w:type="character" w:styleId="FootnoteReference">
    <w:name w:val="footnote reference"/>
    <w:basedOn w:val="DefaultParagraphFont"/>
    <w:rsid w:val="00936C89"/>
    <w:rPr>
      <w:vertAlign w:val="superscript"/>
    </w:rPr>
  </w:style>
  <w:style w:type="paragraph" w:customStyle="1" w:styleId="Figure">
    <w:name w:val="Figure"/>
    <w:basedOn w:val="Normal"/>
    <w:qFormat/>
    <w:rsid w:val="006F5ACC"/>
    <w:pPr>
      <w:numPr>
        <w:numId w:val="17"/>
      </w:numPr>
      <w:spacing w:line="360" w:lineRule="auto"/>
      <w:ind w:left="993" w:hanging="993"/>
      <w:jc w:val="both"/>
    </w:pPr>
    <w:rPr>
      <w:rFonts w:ascii="Arial Bold" w:hAnsi="Arial Bold"/>
      <w:b/>
      <w:sz w:val="20"/>
      <w:lang w:val="en-GB" w:eastAsia="en-US"/>
    </w:rPr>
  </w:style>
  <w:style w:type="paragraph" w:styleId="Revision">
    <w:name w:val="Revision"/>
    <w:hidden/>
    <w:uiPriority w:val="71"/>
    <w:rsid w:val="00E1173B"/>
    <w:rPr>
      <w:sz w:val="24"/>
      <w:szCs w:val="24"/>
    </w:rPr>
  </w:style>
  <w:style w:type="paragraph" w:customStyle="1" w:styleId="PBACHeading1">
    <w:name w:val="PBAC Heading 1"/>
    <w:basedOn w:val="ListParagraph"/>
    <w:qFormat/>
    <w:rsid w:val="0059753D"/>
    <w:pPr>
      <w:numPr>
        <w:numId w:val="5"/>
      </w:numPr>
      <w:jc w:val="both"/>
      <w:outlineLvl w:val="0"/>
    </w:pPr>
    <w:rPr>
      <w:rFonts w:ascii="Arial" w:hAnsi="Arial"/>
      <w:b/>
      <w:sz w:val="22"/>
      <w:szCs w:val="22"/>
    </w:rPr>
  </w:style>
  <w:style w:type="character" w:styleId="IntenseReference">
    <w:name w:val="Intense Reference"/>
    <w:basedOn w:val="DefaultParagraphFont"/>
    <w:uiPriority w:val="32"/>
    <w:qFormat/>
    <w:rsid w:val="00CE0928"/>
    <w:rPr>
      <w:b/>
      <w:bCs/>
      <w:i/>
      <w:smallCaps/>
      <w:color w:val="C0504D" w:themeColor="accent2"/>
      <w:spacing w:val="5"/>
      <w:u w:val="none"/>
    </w:rPr>
  </w:style>
  <w:style w:type="paragraph" w:customStyle="1" w:styleId="PBACheading10">
    <w:name w:val="PBAC heading 1"/>
    <w:qFormat/>
    <w:rsid w:val="00AC3FE5"/>
    <w:pPr>
      <w:ind w:left="1146" w:hanging="720"/>
    </w:pPr>
    <w:rPr>
      <w:rFonts w:ascii="Arial" w:hAnsi="Arial" w:cs="Arial"/>
      <w:snapToGrid w:val="0"/>
      <w:sz w:val="22"/>
      <w:szCs w:val="22"/>
      <w:lang w:eastAsia="en-US"/>
    </w:rPr>
  </w:style>
  <w:style w:type="paragraph" w:styleId="Title">
    <w:name w:val="Title"/>
    <w:basedOn w:val="Normal"/>
    <w:next w:val="Normal"/>
    <w:link w:val="TitleChar"/>
    <w:qFormat/>
    <w:rsid w:val="008F71AE"/>
    <w:pPr>
      <w:ind w:left="720" w:hanging="720"/>
      <w:outlineLvl w:val="0"/>
    </w:pPr>
    <w:rPr>
      <w:rFonts w:ascii="Arial" w:hAnsi="Arial"/>
      <w:b/>
      <w:sz w:val="28"/>
      <w:szCs w:val="28"/>
    </w:rPr>
  </w:style>
  <w:style w:type="character" w:customStyle="1" w:styleId="TitleChar">
    <w:name w:val="Title Char"/>
    <w:basedOn w:val="DefaultParagraphFont"/>
    <w:link w:val="Title"/>
    <w:rsid w:val="008F71AE"/>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annotation reference" w:uiPriority="99"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24020F"/>
    <w:pPr>
      <w:widowControl w:val="0"/>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TableTitleA">
    <w:name w:val="Table Title A"/>
    <w:next w:val="BodyText"/>
    <w:qFormat/>
    <w:rsid w:val="00936C89"/>
    <w:pPr>
      <w:numPr>
        <w:numId w:val="13"/>
      </w:numPr>
      <w:tabs>
        <w:tab w:val="left" w:pos="1134"/>
      </w:tabs>
      <w:spacing w:after="120"/>
      <w:jc w:val="both"/>
    </w:pPr>
    <w:rPr>
      <w:rFonts w:ascii="Arial" w:hAnsi="Arial"/>
      <w:b/>
      <w:lang w:eastAsia="en-US"/>
    </w:rPr>
  </w:style>
  <w:style w:type="paragraph" w:styleId="BodyText">
    <w:name w:val="Body Text"/>
    <w:basedOn w:val="Normal"/>
    <w:link w:val="BodyTextChar"/>
    <w:rsid w:val="00936C89"/>
    <w:pPr>
      <w:spacing w:after="120"/>
    </w:pPr>
  </w:style>
  <w:style w:type="character" w:customStyle="1" w:styleId="BodyTextChar">
    <w:name w:val="Body Text Char"/>
    <w:basedOn w:val="DefaultParagraphFont"/>
    <w:link w:val="BodyText"/>
    <w:rsid w:val="00936C89"/>
    <w:rPr>
      <w:sz w:val="24"/>
      <w:szCs w:val="24"/>
    </w:rPr>
  </w:style>
  <w:style w:type="character" w:customStyle="1" w:styleId="ListParagraphChar">
    <w:name w:val="List Paragraph Char"/>
    <w:aliases w:val="BulletPoints Char"/>
    <w:link w:val="ListParagraph"/>
    <w:uiPriority w:val="34"/>
    <w:rsid w:val="00936C89"/>
    <w:rPr>
      <w:sz w:val="24"/>
      <w:szCs w:val="24"/>
    </w:rPr>
  </w:style>
  <w:style w:type="paragraph" w:styleId="FootnoteText">
    <w:name w:val="footnote text"/>
    <w:basedOn w:val="Normal"/>
    <w:link w:val="FootnoteTextChar"/>
    <w:rsid w:val="00936C89"/>
    <w:rPr>
      <w:sz w:val="20"/>
      <w:szCs w:val="20"/>
    </w:rPr>
  </w:style>
  <w:style w:type="character" w:customStyle="1" w:styleId="FootnoteTextChar">
    <w:name w:val="Footnote Text Char"/>
    <w:basedOn w:val="DefaultParagraphFont"/>
    <w:link w:val="FootnoteText"/>
    <w:rsid w:val="00936C89"/>
  </w:style>
  <w:style w:type="character" w:styleId="FootnoteReference">
    <w:name w:val="footnote reference"/>
    <w:basedOn w:val="DefaultParagraphFont"/>
    <w:rsid w:val="00936C89"/>
    <w:rPr>
      <w:vertAlign w:val="superscript"/>
    </w:rPr>
  </w:style>
  <w:style w:type="paragraph" w:customStyle="1" w:styleId="Figure">
    <w:name w:val="Figure"/>
    <w:basedOn w:val="Normal"/>
    <w:qFormat/>
    <w:rsid w:val="006F5ACC"/>
    <w:pPr>
      <w:numPr>
        <w:numId w:val="17"/>
      </w:numPr>
      <w:spacing w:line="360" w:lineRule="auto"/>
      <w:ind w:left="993" w:hanging="993"/>
      <w:jc w:val="both"/>
    </w:pPr>
    <w:rPr>
      <w:rFonts w:ascii="Arial Bold" w:hAnsi="Arial Bold"/>
      <w:b/>
      <w:sz w:val="20"/>
      <w:lang w:val="en-GB" w:eastAsia="en-US"/>
    </w:rPr>
  </w:style>
  <w:style w:type="paragraph" w:styleId="Revision">
    <w:name w:val="Revision"/>
    <w:hidden/>
    <w:uiPriority w:val="71"/>
    <w:rsid w:val="00E1173B"/>
    <w:rPr>
      <w:sz w:val="24"/>
      <w:szCs w:val="24"/>
    </w:rPr>
  </w:style>
  <w:style w:type="paragraph" w:customStyle="1" w:styleId="PBACHeading1">
    <w:name w:val="PBAC Heading 1"/>
    <w:basedOn w:val="ListParagraph"/>
    <w:qFormat/>
    <w:rsid w:val="0059753D"/>
    <w:pPr>
      <w:numPr>
        <w:numId w:val="5"/>
      </w:numPr>
      <w:jc w:val="both"/>
      <w:outlineLvl w:val="0"/>
    </w:pPr>
    <w:rPr>
      <w:rFonts w:ascii="Arial" w:hAnsi="Arial"/>
      <w:b/>
      <w:sz w:val="22"/>
      <w:szCs w:val="22"/>
    </w:rPr>
  </w:style>
  <w:style w:type="character" w:styleId="IntenseReference">
    <w:name w:val="Intense Reference"/>
    <w:basedOn w:val="DefaultParagraphFont"/>
    <w:uiPriority w:val="32"/>
    <w:qFormat/>
    <w:rsid w:val="00CE0928"/>
    <w:rPr>
      <w:b/>
      <w:bCs/>
      <w:i/>
      <w:smallCaps/>
      <w:color w:val="C0504D" w:themeColor="accent2"/>
      <w:spacing w:val="5"/>
      <w:u w:val="none"/>
    </w:rPr>
  </w:style>
  <w:style w:type="paragraph" w:customStyle="1" w:styleId="PBACheading10">
    <w:name w:val="PBAC heading 1"/>
    <w:qFormat/>
    <w:rsid w:val="00AC3FE5"/>
    <w:pPr>
      <w:ind w:left="1146" w:hanging="720"/>
    </w:pPr>
    <w:rPr>
      <w:rFonts w:ascii="Arial" w:hAnsi="Arial" w:cs="Arial"/>
      <w:snapToGrid w:val="0"/>
      <w:sz w:val="22"/>
      <w:szCs w:val="22"/>
      <w:lang w:eastAsia="en-US"/>
    </w:rPr>
  </w:style>
  <w:style w:type="paragraph" w:styleId="Title">
    <w:name w:val="Title"/>
    <w:basedOn w:val="Normal"/>
    <w:next w:val="Normal"/>
    <w:link w:val="TitleChar"/>
    <w:qFormat/>
    <w:rsid w:val="008F71AE"/>
    <w:pPr>
      <w:ind w:left="720" w:hanging="720"/>
      <w:outlineLvl w:val="0"/>
    </w:pPr>
    <w:rPr>
      <w:rFonts w:ascii="Arial" w:hAnsi="Arial"/>
      <w:b/>
      <w:sz w:val="28"/>
      <w:szCs w:val="28"/>
    </w:rPr>
  </w:style>
  <w:style w:type="character" w:customStyle="1" w:styleId="TitleChar">
    <w:name w:val="Title Char"/>
    <w:basedOn w:val="DefaultParagraphFont"/>
    <w:link w:val="Title"/>
    <w:rsid w:val="008F71A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3062337">
      <w:bodyDiv w:val="1"/>
      <w:marLeft w:val="0"/>
      <w:marRight w:val="0"/>
      <w:marTop w:val="0"/>
      <w:marBottom w:val="0"/>
      <w:divBdr>
        <w:top w:val="none" w:sz="0" w:space="0" w:color="auto"/>
        <w:left w:val="none" w:sz="0" w:space="0" w:color="auto"/>
        <w:bottom w:val="none" w:sz="0" w:space="0" w:color="auto"/>
        <w:right w:val="none" w:sz="0" w:space="0" w:color="auto"/>
      </w:divBdr>
    </w:div>
    <w:div w:id="156847284">
      <w:bodyDiv w:val="1"/>
      <w:marLeft w:val="0"/>
      <w:marRight w:val="0"/>
      <w:marTop w:val="0"/>
      <w:marBottom w:val="0"/>
      <w:divBdr>
        <w:top w:val="none" w:sz="0" w:space="0" w:color="auto"/>
        <w:left w:val="none" w:sz="0" w:space="0" w:color="auto"/>
        <w:bottom w:val="none" w:sz="0" w:space="0" w:color="auto"/>
        <w:right w:val="none" w:sz="0" w:space="0" w:color="auto"/>
      </w:divBdr>
    </w:div>
    <w:div w:id="183634233">
      <w:bodyDiv w:val="1"/>
      <w:marLeft w:val="0"/>
      <w:marRight w:val="0"/>
      <w:marTop w:val="0"/>
      <w:marBottom w:val="0"/>
      <w:divBdr>
        <w:top w:val="none" w:sz="0" w:space="0" w:color="auto"/>
        <w:left w:val="none" w:sz="0" w:space="0" w:color="auto"/>
        <w:bottom w:val="none" w:sz="0" w:space="0" w:color="auto"/>
        <w:right w:val="none" w:sz="0" w:space="0" w:color="auto"/>
      </w:divBdr>
    </w:div>
    <w:div w:id="255793835">
      <w:bodyDiv w:val="1"/>
      <w:marLeft w:val="0"/>
      <w:marRight w:val="0"/>
      <w:marTop w:val="0"/>
      <w:marBottom w:val="0"/>
      <w:divBdr>
        <w:top w:val="none" w:sz="0" w:space="0" w:color="auto"/>
        <w:left w:val="none" w:sz="0" w:space="0" w:color="auto"/>
        <w:bottom w:val="none" w:sz="0" w:space="0" w:color="auto"/>
        <w:right w:val="none" w:sz="0" w:space="0" w:color="auto"/>
      </w:divBdr>
    </w:div>
    <w:div w:id="277416026">
      <w:bodyDiv w:val="1"/>
      <w:marLeft w:val="0"/>
      <w:marRight w:val="0"/>
      <w:marTop w:val="0"/>
      <w:marBottom w:val="0"/>
      <w:divBdr>
        <w:top w:val="none" w:sz="0" w:space="0" w:color="auto"/>
        <w:left w:val="none" w:sz="0" w:space="0" w:color="auto"/>
        <w:bottom w:val="none" w:sz="0" w:space="0" w:color="auto"/>
        <w:right w:val="none" w:sz="0" w:space="0" w:color="auto"/>
      </w:divBdr>
    </w:div>
    <w:div w:id="283318655">
      <w:bodyDiv w:val="1"/>
      <w:marLeft w:val="0"/>
      <w:marRight w:val="0"/>
      <w:marTop w:val="0"/>
      <w:marBottom w:val="0"/>
      <w:divBdr>
        <w:top w:val="none" w:sz="0" w:space="0" w:color="auto"/>
        <w:left w:val="none" w:sz="0" w:space="0" w:color="auto"/>
        <w:bottom w:val="none" w:sz="0" w:space="0" w:color="auto"/>
        <w:right w:val="none" w:sz="0" w:space="0" w:color="auto"/>
      </w:divBdr>
    </w:div>
    <w:div w:id="348336527">
      <w:bodyDiv w:val="1"/>
      <w:marLeft w:val="0"/>
      <w:marRight w:val="0"/>
      <w:marTop w:val="0"/>
      <w:marBottom w:val="0"/>
      <w:divBdr>
        <w:top w:val="none" w:sz="0" w:space="0" w:color="auto"/>
        <w:left w:val="none" w:sz="0" w:space="0" w:color="auto"/>
        <w:bottom w:val="none" w:sz="0" w:space="0" w:color="auto"/>
        <w:right w:val="none" w:sz="0" w:space="0" w:color="auto"/>
      </w:divBdr>
    </w:div>
    <w:div w:id="440227877">
      <w:bodyDiv w:val="1"/>
      <w:marLeft w:val="0"/>
      <w:marRight w:val="0"/>
      <w:marTop w:val="0"/>
      <w:marBottom w:val="0"/>
      <w:divBdr>
        <w:top w:val="none" w:sz="0" w:space="0" w:color="auto"/>
        <w:left w:val="none" w:sz="0" w:space="0" w:color="auto"/>
        <w:bottom w:val="none" w:sz="0" w:space="0" w:color="auto"/>
        <w:right w:val="none" w:sz="0" w:space="0" w:color="auto"/>
      </w:divBdr>
    </w:div>
    <w:div w:id="465657945">
      <w:bodyDiv w:val="1"/>
      <w:marLeft w:val="0"/>
      <w:marRight w:val="0"/>
      <w:marTop w:val="0"/>
      <w:marBottom w:val="0"/>
      <w:divBdr>
        <w:top w:val="none" w:sz="0" w:space="0" w:color="auto"/>
        <w:left w:val="none" w:sz="0" w:space="0" w:color="auto"/>
        <w:bottom w:val="none" w:sz="0" w:space="0" w:color="auto"/>
        <w:right w:val="none" w:sz="0" w:space="0" w:color="auto"/>
      </w:divBdr>
    </w:div>
    <w:div w:id="71469577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33396119">
      <w:bodyDiv w:val="1"/>
      <w:marLeft w:val="0"/>
      <w:marRight w:val="0"/>
      <w:marTop w:val="0"/>
      <w:marBottom w:val="0"/>
      <w:divBdr>
        <w:top w:val="none" w:sz="0" w:space="0" w:color="auto"/>
        <w:left w:val="none" w:sz="0" w:space="0" w:color="auto"/>
        <w:bottom w:val="none" w:sz="0" w:space="0" w:color="auto"/>
        <w:right w:val="none" w:sz="0" w:space="0" w:color="auto"/>
      </w:divBdr>
    </w:div>
    <w:div w:id="1003779688">
      <w:bodyDiv w:val="1"/>
      <w:marLeft w:val="0"/>
      <w:marRight w:val="0"/>
      <w:marTop w:val="0"/>
      <w:marBottom w:val="0"/>
      <w:divBdr>
        <w:top w:val="none" w:sz="0" w:space="0" w:color="auto"/>
        <w:left w:val="none" w:sz="0" w:space="0" w:color="auto"/>
        <w:bottom w:val="none" w:sz="0" w:space="0" w:color="auto"/>
        <w:right w:val="none" w:sz="0" w:space="0" w:color="auto"/>
      </w:divBdr>
    </w:div>
    <w:div w:id="1079523040">
      <w:bodyDiv w:val="1"/>
      <w:marLeft w:val="0"/>
      <w:marRight w:val="0"/>
      <w:marTop w:val="0"/>
      <w:marBottom w:val="0"/>
      <w:divBdr>
        <w:top w:val="none" w:sz="0" w:space="0" w:color="auto"/>
        <w:left w:val="none" w:sz="0" w:space="0" w:color="auto"/>
        <w:bottom w:val="none" w:sz="0" w:space="0" w:color="auto"/>
        <w:right w:val="none" w:sz="0" w:space="0" w:color="auto"/>
      </w:divBdr>
    </w:div>
    <w:div w:id="1341925783">
      <w:bodyDiv w:val="1"/>
      <w:marLeft w:val="0"/>
      <w:marRight w:val="0"/>
      <w:marTop w:val="0"/>
      <w:marBottom w:val="0"/>
      <w:divBdr>
        <w:top w:val="none" w:sz="0" w:space="0" w:color="auto"/>
        <w:left w:val="none" w:sz="0" w:space="0" w:color="auto"/>
        <w:bottom w:val="none" w:sz="0" w:space="0" w:color="auto"/>
        <w:right w:val="none" w:sz="0" w:space="0" w:color="auto"/>
      </w:divBdr>
    </w:div>
    <w:div w:id="1347949808">
      <w:bodyDiv w:val="1"/>
      <w:marLeft w:val="0"/>
      <w:marRight w:val="0"/>
      <w:marTop w:val="0"/>
      <w:marBottom w:val="0"/>
      <w:divBdr>
        <w:top w:val="none" w:sz="0" w:space="0" w:color="auto"/>
        <w:left w:val="none" w:sz="0" w:space="0" w:color="auto"/>
        <w:bottom w:val="none" w:sz="0" w:space="0" w:color="auto"/>
        <w:right w:val="none" w:sz="0" w:space="0" w:color="auto"/>
      </w:divBdr>
    </w:div>
    <w:div w:id="1417165652">
      <w:bodyDiv w:val="1"/>
      <w:marLeft w:val="0"/>
      <w:marRight w:val="0"/>
      <w:marTop w:val="0"/>
      <w:marBottom w:val="0"/>
      <w:divBdr>
        <w:top w:val="none" w:sz="0" w:space="0" w:color="auto"/>
        <w:left w:val="none" w:sz="0" w:space="0" w:color="auto"/>
        <w:bottom w:val="none" w:sz="0" w:space="0" w:color="auto"/>
        <w:right w:val="none" w:sz="0" w:space="0" w:color="auto"/>
      </w:divBdr>
    </w:div>
    <w:div w:id="1617953087">
      <w:bodyDiv w:val="1"/>
      <w:marLeft w:val="0"/>
      <w:marRight w:val="0"/>
      <w:marTop w:val="0"/>
      <w:marBottom w:val="0"/>
      <w:divBdr>
        <w:top w:val="none" w:sz="0" w:space="0" w:color="auto"/>
        <w:left w:val="none" w:sz="0" w:space="0" w:color="auto"/>
        <w:bottom w:val="none" w:sz="0" w:space="0" w:color="auto"/>
        <w:right w:val="none" w:sz="0" w:space="0" w:color="auto"/>
      </w:divBdr>
    </w:div>
    <w:div w:id="1638955567">
      <w:bodyDiv w:val="1"/>
      <w:marLeft w:val="0"/>
      <w:marRight w:val="0"/>
      <w:marTop w:val="0"/>
      <w:marBottom w:val="0"/>
      <w:divBdr>
        <w:top w:val="none" w:sz="0" w:space="0" w:color="auto"/>
        <w:left w:val="none" w:sz="0" w:space="0" w:color="auto"/>
        <w:bottom w:val="none" w:sz="0" w:space="0" w:color="auto"/>
        <w:right w:val="none" w:sz="0" w:space="0" w:color="auto"/>
      </w:divBdr>
    </w:div>
    <w:div w:id="1644580636">
      <w:bodyDiv w:val="1"/>
      <w:marLeft w:val="0"/>
      <w:marRight w:val="0"/>
      <w:marTop w:val="0"/>
      <w:marBottom w:val="0"/>
      <w:divBdr>
        <w:top w:val="none" w:sz="0" w:space="0" w:color="auto"/>
        <w:left w:val="none" w:sz="0" w:space="0" w:color="auto"/>
        <w:bottom w:val="none" w:sz="0" w:space="0" w:color="auto"/>
        <w:right w:val="none" w:sz="0" w:space="0" w:color="auto"/>
      </w:divBdr>
    </w:div>
    <w:div w:id="168678949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3115075">
      <w:bodyDiv w:val="1"/>
      <w:marLeft w:val="0"/>
      <w:marRight w:val="0"/>
      <w:marTop w:val="0"/>
      <w:marBottom w:val="0"/>
      <w:divBdr>
        <w:top w:val="none" w:sz="0" w:space="0" w:color="auto"/>
        <w:left w:val="none" w:sz="0" w:space="0" w:color="auto"/>
        <w:bottom w:val="none" w:sz="0" w:space="0" w:color="auto"/>
        <w:right w:val="none" w:sz="0" w:space="0" w:color="auto"/>
      </w:divBdr>
    </w:div>
    <w:div w:id="1733695079">
      <w:bodyDiv w:val="1"/>
      <w:marLeft w:val="0"/>
      <w:marRight w:val="0"/>
      <w:marTop w:val="0"/>
      <w:marBottom w:val="0"/>
      <w:divBdr>
        <w:top w:val="none" w:sz="0" w:space="0" w:color="auto"/>
        <w:left w:val="none" w:sz="0" w:space="0" w:color="auto"/>
        <w:bottom w:val="none" w:sz="0" w:space="0" w:color="auto"/>
        <w:right w:val="none" w:sz="0" w:space="0" w:color="auto"/>
      </w:divBdr>
    </w:div>
    <w:div w:id="188123644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0314496">
      <w:bodyDiv w:val="1"/>
      <w:marLeft w:val="0"/>
      <w:marRight w:val="0"/>
      <w:marTop w:val="0"/>
      <w:marBottom w:val="0"/>
      <w:divBdr>
        <w:top w:val="none" w:sz="0" w:space="0" w:color="auto"/>
        <w:left w:val="none" w:sz="0" w:space="0" w:color="auto"/>
        <w:bottom w:val="none" w:sz="0" w:space="0" w:color="auto"/>
        <w:right w:val="none" w:sz="0" w:space="0" w:color="auto"/>
      </w:divBdr>
      <w:divsChild>
        <w:div w:id="1590386375">
          <w:marLeft w:val="0"/>
          <w:marRight w:val="0"/>
          <w:marTop w:val="0"/>
          <w:marBottom w:val="0"/>
          <w:divBdr>
            <w:top w:val="none" w:sz="0" w:space="0" w:color="auto"/>
            <w:left w:val="none" w:sz="0" w:space="0" w:color="auto"/>
            <w:bottom w:val="none" w:sz="0" w:space="0" w:color="auto"/>
            <w:right w:val="none" w:sz="0" w:space="0" w:color="auto"/>
          </w:divBdr>
        </w:div>
        <w:div w:id="395203391">
          <w:marLeft w:val="0"/>
          <w:marRight w:val="0"/>
          <w:marTop w:val="0"/>
          <w:marBottom w:val="0"/>
          <w:divBdr>
            <w:top w:val="none" w:sz="0" w:space="0" w:color="auto"/>
            <w:left w:val="none" w:sz="0" w:space="0" w:color="auto"/>
            <w:bottom w:val="none" w:sz="0" w:space="0" w:color="auto"/>
            <w:right w:val="none" w:sz="0" w:space="0" w:color="auto"/>
          </w:divBdr>
        </w:div>
        <w:div w:id="785539084">
          <w:marLeft w:val="0"/>
          <w:marRight w:val="0"/>
          <w:marTop w:val="0"/>
          <w:marBottom w:val="0"/>
          <w:divBdr>
            <w:top w:val="none" w:sz="0" w:space="0" w:color="auto"/>
            <w:left w:val="none" w:sz="0" w:space="0" w:color="auto"/>
            <w:bottom w:val="none" w:sz="0" w:space="0" w:color="auto"/>
            <w:right w:val="none" w:sz="0" w:space="0" w:color="auto"/>
          </w:divBdr>
        </w:div>
        <w:div w:id="1465274459">
          <w:marLeft w:val="0"/>
          <w:marRight w:val="0"/>
          <w:marTop w:val="0"/>
          <w:marBottom w:val="0"/>
          <w:divBdr>
            <w:top w:val="none" w:sz="0" w:space="0" w:color="auto"/>
            <w:left w:val="none" w:sz="0" w:space="0" w:color="auto"/>
            <w:bottom w:val="none" w:sz="0" w:space="0" w:color="auto"/>
            <w:right w:val="none" w:sz="0" w:space="0" w:color="auto"/>
          </w:divBdr>
        </w:div>
        <w:div w:id="1714307958">
          <w:marLeft w:val="0"/>
          <w:marRight w:val="0"/>
          <w:marTop w:val="0"/>
          <w:marBottom w:val="0"/>
          <w:divBdr>
            <w:top w:val="none" w:sz="0" w:space="0" w:color="auto"/>
            <w:left w:val="none" w:sz="0" w:space="0" w:color="auto"/>
            <w:bottom w:val="none" w:sz="0" w:space="0" w:color="auto"/>
            <w:right w:val="none" w:sz="0" w:space="0" w:color="auto"/>
          </w:divBdr>
        </w:div>
        <w:div w:id="384111298">
          <w:marLeft w:val="0"/>
          <w:marRight w:val="0"/>
          <w:marTop w:val="0"/>
          <w:marBottom w:val="0"/>
          <w:divBdr>
            <w:top w:val="none" w:sz="0" w:space="0" w:color="auto"/>
            <w:left w:val="none" w:sz="0" w:space="0" w:color="auto"/>
            <w:bottom w:val="none" w:sz="0" w:space="0" w:color="auto"/>
            <w:right w:val="none" w:sz="0" w:space="0" w:color="auto"/>
          </w:divBdr>
        </w:div>
        <w:div w:id="654257272">
          <w:marLeft w:val="0"/>
          <w:marRight w:val="0"/>
          <w:marTop w:val="0"/>
          <w:marBottom w:val="0"/>
          <w:divBdr>
            <w:top w:val="none" w:sz="0" w:space="0" w:color="auto"/>
            <w:left w:val="none" w:sz="0" w:space="0" w:color="auto"/>
            <w:bottom w:val="none" w:sz="0" w:space="0" w:color="auto"/>
            <w:right w:val="none" w:sz="0" w:space="0" w:color="auto"/>
          </w:divBdr>
        </w:div>
        <w:div w:id="361056298">
          <w:marLeft w:val="0"/>
          <w:marRight w:val="0"/>
          <w:marTop w:val="0"/>
          <w:marBottom w:val="0"/>
          <w:divBdr>
            <w:top w:val="none" w:sz="0" w:space="0" w:color="auto"/>
            <w:left w:val="none" w:sz="0" w:space="0" w:color="auto"/>
            <w:bottom w:val="none" w:sz="0" w:space="0" w:color="auto"/>
            <w:right w:val="none" w:sz="0" w:space="0" w:color="auto"/>
          </w:divBdr>
        </w:div>
        <w:div w:id="442576967">
          <w:marLeft w:val="0"/>
          <w:marRight w:val="0"/>
          <w:marTop w:val="0"/>
          <w:marBottom w:val="0"/>
          <w:divBdr>
            <w:top w:val="none" w:sz="0" w:space="0" w:color="auto"/>
            <w:left w:val="none" w:sz="0" w:space="0" w:color="auto"/>
            <w:bottom w:val="none" w:sz="0" w:space="0" w:color="auto"/>
            <w:right w:val="none" w:sz="0" w:space="0" w:color="auto"/>
          </w:divBdr>
        </w:div>
        <w:div w:id="942306273">
          <w:marLeft w:val="0"/>
          <w:marRight w:val="0"/>
          <w:marTop w:val="0"/>
          <w:marBottom w:val="0"/>
          <w:divBdr>
            <w:top w:val="none" w:sz="0" w:space="0" w:color="auto"/>
            <w:left w:val="none" w:sz="0" w:space="0" w:color="auto"/>
            <w:bottom w:val="none" w:sz="0" w:space="0" w:color="auto"/>
            <w:right w:val="none" w:sz="0" w:space="0" w:color="auto"/>
          </w:divBdr>
        </w:div>
        <w:div w:id="981498835">
          <w:marLeft w:val="0"/>
          <w:marRight w:val="0"/>
          <w:marTop w:val="0"/>
          <w:marBottom w:val="0"/>
          <w:divBdr>
            <w:top w:val="none" w:sz="0" w:space="0" w:color="auto"/>
            <w:left w:val="none" w:sz="0" w:space="0" w:color="auto"/>
            <w:bottom w:val="none" w:sz="0" w:space="0" w:color="auto"/>
            <w:right w:val="none" w:sz="0" w:space="0" w:color="auto"/>
          </w:divBdr>
        </w:div>
      </w:divsChild>
    </w:div>
    <w:div w:id="1968244310">
      <w:bodyDiv w:val="1"/>
      <w:marLeft w:val="0"/>
      <w:marRight w:val="0"/>
      <w:marTop w:val="0"/>
      <w:marBottom w:val="0"/>
      <w:divBdr>
        <w:top w:val="none" w:sz="0" w:space="0" w:color="auto"/>
        <w:left w:val="none" w:sz="0" w:space="0" w:color="auto"/>
        <w:bottom w:val="none" w:sz="0" w:space="0" w:color="auto"/>
        <w:right w:val="none" w:sz="0" w:space="0" w:color="auto"/>
      </w:divBdr>
    </w:div>
    <w:div w:id="2012949255">
      <w:bodyDiv w:val="1"/>
      <w:marLeft w:val="0"/>
      <w:marRight w:val="0"/>
      <w:marTop w:val="0"/>
      <w:marBottom w:val="0"/>
      <w:divBdr>
        <w:top w:val="none" w:sz="0" w:space="0" w:color="auto"/>
        <w:left w:val="none" w:sz="0" w:space="0" w:color="auto"/>
        <w:bottom w:val="none" w:sz="0" w:space="0" w:color="auto"/>
        <w:right w:val="none" w:sz="0" w:space="0" w:color="auto"/>
      </w:divBdr>
    </w:div>
    <w:div w:id="21303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1F1D-700C-4353-A4F8-2FE33C46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3331</Words>
  <Characters>19738</Characters>
  <Application>Microsoft Office Word</Application>
  <DocSecurity>0</DocSecurity>
  <Lines>657</Lines>
  <Paragraphs>404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2016-06-21T03:31:00Z</dcterms:created>
  <dcterms:modified xsi:type="dcterms:W3CDTF">2016-06-22T04:33:00Z</dcterms:modified>
</cp:coreProperties>
</file>