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340" w:rsidRPr="00D60F57" w:rsidRDefault="00DA5F95" w:rsidP="00D60F57">
      <w:pPr>
        <w:pStyle w:val="Title"/>
      </w:pPr>
      <w:bookmarkStart w:id="0" w:name="_GoBack"/>
      <w:bookmarkEnd w:id="0"/>
      <w:r w:rsidRPr="00D60F57">
        <w:t>7.19</w:t>
      </w:r>
      <w:r w:rsidR="00914341" w:rsidRPr="00D60F57">
        <w:tab/>
      </w:r>
      <w:r w:rsidR="00BB2340" w:rsidRPr="00D60F57">
        <w:t>LENVATINIB</w:t>
      </w:r>
    </w:p>
    <w:p w:rsidR="00BB2340" w:rsidRPr="00080DC3" w:rsidRDefault="00BB2340" w:rsidP="00080DC3">
      <w:pPr>
        <w:ind w:firstLine="720"/>
        <w:rPr>
          <w:rFonts w:ascii="Arial" w:hAnsi="Arial" w:cs="Arial"/>
          <w:b/>
          <w:sz w:val="28"/>
        </w:rPr>
      </w:pPr>
      <w:r w:rsidRPr="00080DC3">
        <w:rPr>
          <w:rFonts w:ascii="Arial" w:hAnsi="Arial" w:cs="Arial"/>
          <w:b/>
          <w:sz w:val="28"/>
        </w:rPr>
        <w:t xml:space="preserve">capsule, 4 mg and 10 mg, </w:t>
      </w:r>
    </w:p>
    <w:p w:rsidR="00BB2340" w:rsidRPr="00080DC3" w:rsidRDefault="00BB2340" w:rsidP="00080DC3">
      <w:pPr>
        <w:ind w:firstLine="720"/>
        <w:rPr>
          <w:rFonts w:ascii="Arial" w:hAnsi="Arial" w:cs="Arial"/>
          <w:b/>
          <w:sz w:val="28"/>
        </w:rPr>
      </w:pPr>
      <w:r w:rsidRPr="00080DC3">
        <w:rPr>
          <w:rFonts w:ascii="Arial" w:hAnsi="Arial" w:cs="Arial"/>
          <w:b/>
          <w:sz w:val="28"/>
        </w:rPr>
        <w:t>Lenvima®, Eisai Australia.</w:t>
      </w:r>
    </w:p>
    <w:p w:rsidR="00BB2340" w:rsidRPr="00080DC3" w:rsidRDefault="00BB2340" w:rsidP="00080DC3"/>
    <w:p w:rsidR="00BB2340" w:rsidRPr="00BB2340" w:rsidRDefault="00BB2340" w:rsidP="00BB2340">
      <w:pPr>
        <w:widowControl w:val="0"/>
        <w:jc w:val="both"/>
        <w:rPr>
          <w:rFonts w:ascii="Arial" w:hAnsi="Arial" w:cs="Arial"/>
          <w:snapToGrid w:val="0"/>
          <w:sz w:val="22"/>
          <w:szCs w:val="20"/>
          <w:lang w:eastAsia="en-US"/>
        </w:rPr>
      </w:pPr>
    </w:p>
    <w:p w:rsidR="00BB2340" w:rsidRPr="00080DC3" w:rsidRDefault="00BB2340" w:rsidP="00080DC3">
      <w:pPr>
        <w:pStyle w:val="Heading1"/>
      </w:pPr>
      <w:bookmarkStart w:id="1" w:name="_Toc430080283"/>
      <w:r w:rsidRPr="00080DC3">
        <w:t>Purpose of Application</w:t>
      </w:r>
      <w:bookmarkEnd w:id="1"/>
    </w:p>
    <w:p w:rsidR="00BB2340" w:rsidRPr="00BB2340" w:rsidRDefault="00BB2340" w:rsidP="00BB2340">
      <w:pPr>
        <w:widowControl w:val="0"/>
        <w:jc w:val="both"/>
        <w:rPr>
          <w:rFonts w:ascii="Arial" w:hAnsi="Arial" w:cs="Arial"/>
          <w:snapToGrid w:val="0"/>
          <w:sz w:val="22"/>
          <w:szCs w:val="22"/>
          <w:lang w:eastAsia="en-US"/>
        </w:rPr>
      </w:pPr>
    </w:p>
    <w:p w:rsidR="00845B1B" w:rsidRDefault="00B20165" w:rsidP="00845B1B">
      <w:pPr>
        <w:widowControl w:val="0"/>
        <w:numPr>
          <w:ilvl w:val="1"/>
          <w:numId w:val="5"/>
        </w:numPr>
        <w:contextualSpacing/>
        <w:jc w:val="both"/>
        <w:rPr>
          <w:rFonts w:ascii="Arial" w:hAnsi="Arial" w:cs="Arial"/>
          <w:snapToGrid w:val="0"/>
          <w:sz w:val="22"/>
          <w:szCs w:val="20"/>
          <w:lang w:eastAsia="en-US"/>
        </w:rPr>
      </w:pPr>
      <w:r>
        <w:rPr>
          <w:rFonts w:ascii="Arial" w:hAnsi="Arial" w:cs="Arial"/>
          <w:snapToGrid w:val="0"/>
          <w:sz w:val="22"/>
          <w:szCs w:val="20"/>
          <w:lang w:eastAsia="en-US"/>
        </w:rPr>
        <w:t>The r</w:t>
      </w:r>
      <w:r w:rsidR="00845B1B" w:rsidRPr="00845B1B">
        <w:rPr>
          <w:rFonts w:ascii="Arial" w:hAnsi="Arial" w:cs="Arial"/>
          <w:snapToGrid w:val="0"/>
          <w:sz w:val="22"/>
          <w:szCs w:val="20"/>
          <w:lang w:eastAsia="en-US"/>
        </w:rPr>
        <w:t xml:space="preserve">esubmission </w:t>
      </w:r>
      <w:r>
        <w:rPr>
          <w:rFonts w:ascii="Arial" w:hAnsi="Arial" w:cs="Arial"/>
          <w:snapToGrid w:val="0"/>
          <w:sz w:val="22"/>
          <w:szCs w:val="20"/>
          <w:lang w:eastAsia="en-US"/>
        </w:rPr>
        <w:t>requested an</w:t>
      </w:r>
      <w:r w:rsidR="003050E8">
        <w:rPr>
          <w:rFonts w:ascii="Arial" w:hAnsi="Arial" w:cs="Arial"/>
          <w:snapToGrid w:val="0"/>
          <w:sz w:val="22"/>
          <w:szCs w:val="20"/>
          <w:lang w:eastAsia="en-US"/>
        </w:rPr>
        <w:t xml:space="preserve"> </w:t>
      </w:r>
      <w:r w:rsidR="00845B1B" w:rsidRPr="00845B1B">
        <w:rPr>
          <w:rFonts w:ascii="Arial" w:hAnsi="Arial" w:cs="Arial"/>
          <w:snapToGrid w:val="0"/>
          <w:sz w:val="22"/>
          <w:szCs w:val="20"/>
          <w:lang w:eastAsia="en-US"/>
        </w:rPr>
        <w:t>Authority Required listing for the treatment of radioactive iodine refractory differentiated thyroid cancer (RR-DTC)</w:t>
      </w:r>
      <w:r w:rsidR="00845B1B">
        <w:rPr>
          <w:rFonts w:ascii="Arial" w:hAnsi="Arial" w:cs="Arial"/>
          <w:snapToGrid w:val="0"/>
          <w:sz w:val="22"/>
          <w:szCs w:val="20"/>
          <w:lang w:eastAsia="en-US"/>
        </w:rPr>
        <w:t>.</w:t>
      </w:r>
    </w:p>
    <w:p w:rsidR="004F740E" w:rsidRDefault="004F740E" w:rsidP="004F740E">
      <w:pPr>
        <w:widowControl w:val="0"/>
        <w:contextualSpacing/>
        <w:jc w:val="both"/>
        <w:rPr>
          <w:rFonts w:ascii="Arial" w:hAnsi="Arial" w:cs="Arial"/>
          <w:snapToGrid w:val="0"/>
          <w:sz w:val="22"/>
          <w:szCs w:val="20"/>
          <w:lang w:eastAsia="en-US"/>
        </w:rPr>
      </w:pPr>
    </w:p>
    <w:p w:rsidR="004F740E" w:rsidRPr="00BB2340" w:rsidRDefault="004F740E" w:rsidP="004F740E">
      <w:pPr>
        <w:widowControl w:val="0"/>
        <w:contextualSpacing/>
        <w:jc w:val="both"/>
        <w:rPr>
          <w:rFonts w:ascii="Arial" w:hAnsi="Arial" w:cs="Arial"/>
          <w:snapToGrid w:val="0"/>
          <w:sz w:val="22"/>
          <w:szCs w:val="20"/>
          <w:lang w:eastAsia="en-US"/>
        </w:rPr>
      </w:pPr>
    </w:p>
    <w:p w:rsidR="00914341" w:rsidRPr="004F740E" w:rsidRDefault="004F740E" w:rsidP="00080DC3">
      <w:pPr>
        <w:pStyle w:val="Heading1"/>
        <w:rPr>
          <w:b w:val="0"/>
        </w:rPr>
      </w:pPr>
      <w:r w:rsidRPr="004F740E">
        <w:t>Requested listing</w:t>
      </w:r>
    </w:p>
    <w:p w:rsidR="004F740E" w:rsidRDefault="004F740E" w:rsidP="004F740E"/>
    <w:p w:rsidR="004F740E" w:rsidRPr="004F740E" w:rsidRDefault="004F740E" w:rsidP="004F740E">
      <w:pPr>
        <w:pStyle w:val="ListParagraph"/>
        <w:numPr>
          <w:ilvl w:val="1"/>
          <w:numId w:val="5"/>
        </w:numPr>
        <w:rPr>
          <w:rFonts w:ascii="Arial" w:hAnsi="Arial" w:cs="Arial"/>
          <w:snapToGrid w:val="0"/>
          <w:sz w:val="22"/>
          <w:szCs w:val="20"/>
          <w:lang w:eastAsia="en-US"/>
        </w:rPr>
      </w:pPr>
      <w:r w:rsidRPr="004F740E">
        <w:rPr>
          <w:rFonts w:ascii="Arial" w:hAnsi="Arial" w:cs="Arial"/>
          <w:snapToGrid w:val="0"/>
          <w:sz w:val="22"/>
          <w:szCs w:val="20"/>
          <w:lang w:eastAsia="en-US"/>
        </w:rPr>
        <w:t xml:space="preserve">The requested listing is shown </w:t>
      </w:r>
      <w:r w:rsidRPr="009C3B81">
        <w:rPr>
          <w:rFonts w:ascii="Arial" w:hAnsi="Arial" w:cs="Arial"/>
          <w:snapToGrid w:val="0"/>
          <w:sz w:val="22"/>
          <w:szCs w:val="22"/>
          <w:lang w:eastAsia="en-US"/>
        </w:rPr>
        <w:t>below.</w:t>
      </w:r>
      <w:r w:rsidR="009C3B81" w:rsidRPr="009C3B81">
        <w:rPr>
          <w:rFonts w:ascii="Arial" w:hAnsi="Arial" w:cs="Arial"/>
          <w:snapToGrid w:val="0"/>
          <w:sz w:val="22"/>
          <w:szCs w:val="22"/>
          <w:lang w:eastAsia="en-US"/>
        </w:rPr>
        <w:t xml:space="preserve"> </w:t>
      </w:r>
      <w:r w:rsidR="009C3B81" w:rsidRPr="009C3B81">
        <w:rPr>
          <w:rFonts w:ascii="Arial" w:hAnsi="Arial" w:cs="Arial"/>
          <w:sz w:val="22"/>
          <w:szCs w:val="22"/>
        </w:rPr>
        <w:t xml:space="preserve">Suggestions by the Secretariat are included with suggestions and additions </w:t>
      </w:r>
      <w:r w:rsidR="009C3B81" w:rsidRPr="004C7CFC">
        <w:rPr>
          <w:rFonts w:ascii="Arial" w:hAnsi="Arial" w:cs="Arial"/>
          <w:sz w:val="22"/>
          <w:szCs w:val="22"/>
        </w:rPr>
        <w:t>in italics and deletions in strikethrough.</w:t>
      </w:r>
    </w:p>
    <w:p w:rsidR="004F740E" w:rsidRDefault="004F740E" w:rsidP="004F740E">
      <w:pPr>
        <w:pStyle w:val="ListParagraph"/>
      </w:pPr>
    </w:p>
    <w:tbl>
      <w:tblPr>
        <w:tblW w:w="8363" w:type="dxa"/>
        <w:tblInd w:w="817" w:type="dxa"/>
        <w:tblLayout w:type="fixed"/>
        <w:tblLook w:val="0000" w:firstRow="0" w:lastRow="0" w:firstColumn="0" w:lastColumn="0" w:noHBand="0" w:noVBand="0"/>
      </w:tblPr>
      <w:tblGrid>
        <w:gridCol w:w="3261"/>
        <w:gridCol w:w="567"/>
        <w:gridCol w:w="850"/>
        <w:gridCol w:w="1417"/>
        <w:gridCol w:w="1276"/>
        <w:gridCol w:w="992"/>
      </w:tblGrid>
      <w:tr w:rsidR="00827B72" w:rsidRPr="009E5518" w:rsidTr="004C5E27">
        <w:trPr>
          <w:cantSplit/>
          <w:trHeight w:val="471"/>
        </w:trPr>
        <w:tc>
          <w:tcPr>
            <w:tcW w:w="3261" w:type="dxa"/>
            <w:tcBorders>
              <w:bottom w:val="single" w:sz="4" w:space="0" w:color="auto"/>
            </w:tcBorders>
          </w:tcPr>
          <w:p w:rsidR="00827B72" w:rsidRPr="009E5518" w:rsidRDefault="00827B72" w:rsidP="004C5E27">
            <w:pPr>
              <w:keepNext/>
              <w:ind w:left="-108"/>
              <w:rPr>
                <w:rFonts w:ascii="Arial Narrow" w:hAnsi="Arial Narrow"/>
                <w:sz w:val="20"/>
              </w:rPr>
            </w:pPr>
            <w:r w:rsidRPr="009E5518">
              <w:rPr>
                <w:rFonts w:ascii="Arial Narrow" w:hAnsi="Arial Narrow"/>
                <w:sz w:val="20"/>
              </w:rPr>
              <w:t>Name, Restriction,</w:t>
            </w:r>
          </w:p>
          <w:p w:rsidR="00827B72" w:rsidRPr="009E5518" w:rsidRDefault="00827B72" w:rsidP="004C5E27">
            <w:pPr>
              <w:keepNext/>
              <w:ind w:left="-108"/>
              <w:rPr>
                <w:rFonts w:ascii="Arial Narrow" w:hAnsi="Arial Narrow"/>
                <w:sz w:val="20"/>
              </w:rPr>
            </w:pPr>
            <w:r w:rsidRPr="009E5518">
              <w:rPr>
                <w:rFonts w:ascii="Arial Narrow" w:hAnsi="Arial Narrow"/>
                <w:sz w:val="20"/>
              </w:rPr>
              <w:t>Manner of administration and form</w:t>
            </w:r>
          </w:p>
        </w:tc>
        <w:tc>
          <w:tcPr>
            <w:tcW w:w="567" w:type="dxa"/>
            <w:tcBorders>
              <w:bottom w:val="single" w:sz="4" w:space="0" w:color="auto"/>
            </w:tcBorders>
          </w:tcPr>
          <w:p w:rsidR="00827B72" w:rsidRPr="009E5518" w:rsidRDefault="00827B72" w:rsidP="004C5E27">
            <w:pPr>
              <w:keepNext/>
              <w:ind w:left="-108"/>
              <w:rPr>
                <w:rFonts w:ascii="Arial Narrow" w:hAnsi="Arial Narrow"/>
                <w:sz w:val="20"/>
              </w:rPr>
            </w:pPr>
            <w:r w:rsidRPr="009E5518">
              <w:rPr>
                <w:rFonts w:ascii="Arial Narrow" w:hAnsi="Arial Narrow"/>
                <w:sz w:val="20"/>
              </w:rPr>
              <w:t>Max.</w:t>
            </w:r>
          </w:p>
          <w:p w:rsidR="00827B72" w:rsidRPr="009E5518" w:rsidRDefault="00827B72" w:rsidP="004C5E27">
            <w:pPr>
              <w:keepNext/>
              <w:ind w:left="-108"/>
              <w:rPr>
                <w:rFonts w:ascii="Arial Narrow" w:hAnsi="Arial Narrow"/>
                <w:sz w:val="20"/>
              </w:rPr>
            </w:pPr>
            <w:r w:rsidRPr="009E5518">
              <w:rPr>
                <w:rFonts w:ascii="Arial Narrow" w:hAnsi="Arial Narrow"/>
                <w:sz w:val="20"/>
              </w:rPr>
              <w:t>Qty packs</w:t>
            </w:r>
          </w:p>
        </w:tc>
        <w:tc>
          <w:tcPr>
            <w:tcW w:w="850" w:type="dxa"/>
            <w:tcBorders>
              <w:bottom w:val="single" w:sz="4" w:space="0" w:color="auto"/>
            </w:tcBorders>
          </w:tcPr>
          <w:p w:rsidR="00827B72" w:rsidRPr="009E5518" w:rsidRDefault="00827B72" w:rsidP="004C5E27">
            <w:pPr>
              <w:keepNext/>
              <w:ind w:left="-108"/>
              <w:rPr>
                <w:rFonts w:ascii="Arial Narrow" w:hAnsi="Arial Narrow"/>
                <w:sz w:val="20"/>
              </w:rPr>
            </w:pPr>
            <w:r w:rsidRPr="009E5518">
              <w:rPr>
                <w:rFonts w:ascii="Arial Narrow" w:hAnsi="Arial Narrow"/>
                <w:sz w:val="20"/>
              </w:rPr>
              <w:t>№.of</w:t>
            </w:r>
          </w:p>
          <w:p w:rsidR="00827B72" w:rsidRPr="009E5518" w:rsidRDefault="00827B72" w:rsidP="004C5E27">
            <w:pPr>
              <w:keepNext/>
              <w:ind w:left="-108"/>
              <w:rPr>
                <w:rFonts w:ascii="Arial Narrow" w:hAnsi="Arial Narrow"/>
                <w:sz w:val="20"/>
              </w:rPr>
            </w:pPr>
            <w:r w:rsidRPr="009E5518">
              <w:rPr>
                <w:rFonts w:ascii="Arial Narrow" w:hAnsi="Arial Narrow"/>
                <w:sz w:val="20"/>
              </w:rPr>
              <w:t>Rpts</w:t>
            </w:r>
          </w:p>
        </w:tc>
        <w:tc>
          <w:tcPr>
            <w:tcW w:w="1417" w:type="dxa"/>
            <w:tcBorders>
              <w:bottom w:val="single" w:sz="4" w:space="0" w:color="auto"/>
            </w:tcBorders>
          </w:tcPr>
          <w:p w:rsidR="00827B72" w:rsidRPr="009E5518" w:rsidRDefault="00827B72" w:rsidP="004C5E27">
            <w:pPr>
              <w:keepNext/>
              <w:ind w:left="-108"/>
              <w:rPr>
                <w:rFonts w:ascii="Arial Narrow" w:hAnsi="Arial Narrow"/>
                <w:sz w:val="20"/>
              </w:rPr>
            </w:pPr>
            <w:r w:rsidRPr="009E5518">
              <w:rPr>
                <w:rFonts w:ascii="Arial Narrow" w:hAnsi="Arial Narrow"/>
                <w:sz w:val="20"/>
              </w:rPr>
              <w:t>Dispensed Price for Max. Qty</w:t>
            </w:r>
          </w:p>
        </w:tc>
        <w:tc>
          <w:tcPr>
            <w:tcW w:w="2268" w:type="dxa"/>
            <w:gridSpan w:val="2"/>
            <w:tcBorders>
              <w:bottom w:val="single" w:sz="4" w:space="0" w:color="auto"/>
            </w:tcBorders>
          </w:tcPr>
          <w:p w:rsidR="00827B72" w:rsidRPr="009E5518" w:rsidRDefault="00827B72" w:rsidP="004C5E27">
            <w:pPr>
              <w:keepNext/>
              <w:rPr>
                <w:rFonts w:ascii="Arial Narrow" w:hAnsi="Arial Narrow"/>
                <w:sz w:val="20"/>
              </w:rPr>
            </w:pPr>
            <w:r w:rsidRPr="009E5518">
              <w:rPr>
                <w:rFonts w:ascii="Arial Narrow" w:hAnsi="Arial Narrow"/>
                <w:sz w:val="20"/>
              </w:rPr>
              <w:t>Proprietary Name and Manufacturer</w:t>
            </w:r>
          </w:p>
        </w:tc>
      </w:tr>
      <w:tr w:rsidR="00827B72" w:rsidRPr="009E5518" w:rsidTr="004C5E27">
        <w:trPr>
          <w:cantSplit/>
          <w:trHeight w:val="577"/>
        </w:trPr>
        <w:tc>
          <w:tcPr>
            <w:tcW w:w="3261" w:type="dxa"/>
          </w:tcPr>
          <w:p w:rsidR="00827B72" w:rsidRPr="009E5518" w:rsidRDefault="00827B72" w:rsidP="004C5E27">
            <w:pPr>
              <w:keepNext/>
              <w:ind w:left="-108"/>
              <w:rPr>
                <w:rFonts w:ascii="Arial Narrow" w:hAnsi="Arial Narrow"/>
                <w:sz w:val="20"/>
              </w:rPr>
            </w:pPr>
            <w:r w:rsidRPr="009E5518">
              <w:rPr>
                <w:rFonts w:ascii="Arial Narrow" w:hAnsi="Arial Narrow"/>
                <w:smallCaps/>
                <w:sz w:val="20"/>
              </w:rPr>
              <w:t>LENVATINIB</w:t>
            </w:r>
          </w:p>
          <w:p w:rsidR="00827B72" w:rsidRPr="009E5518" w:rsidRDefault="00827B72" w:rsidP="004C5E27">
            <w:pPr>
              <w:keepNext/>
              <w:ind w:left="-108"/>
              <w:rPr>
                <w:rFonts w:ascii="Arial Narrow" w:hAnsi="Arial Narrow"/>
                <w:sz w:val="20"/>
              </w:rPr>
            </w:pPr>
            <w:r w:rsidRPr="009E5518">
              <w:rPr>
                <w:rFonts w:ascii="Arial Narrow" w:hAnsi="Arial Narrow"/>
                <w:sz w:val="20"/>
              </w:rPr>
              <w:t>lenvatinib 4 mg capsule, 30</w:t>
            </w:r>
          </w:p>
          <w:p w:rsidR="00827B72" w:rsidRPr="009E5518" w:rsidRDefault="00827B72" w:rsidP="004C5E27">
            <w:pPr>
              <w:keepNext/>
              <w:ind w:left="-108"/>
              <w:rPr>
                <w:rFonts w:ascii="Arial Narrow" w:hAnsi="Arial Narrow"/>
                <w:sz w:val="20"/>
              </w:rPr>
            </w:pPr>
          </w:p>
          <w:p w:rsidR="00827B72" w:rsidRPr="009E5518" w:rsidRDefault="00827B72" w:rsidP="004C5E27">
            <w:pPr>
              <w:keepNext/>
              <w:ind w:left="-108"/>
              <w:rPr>
                <w:rFonts w:ascii="Arial Narrow" w:hAnsi="Arial Narrow"/>
                <w:sz w:val="20"/>
              </w:rPr>
            </w:pPr>
            <w:r w:rsidRPr="009E5518">
              <w:rPr>
                <w:rFonts w:ascii="Arial Narrow" w:hAnsi="Arial Narrow"/>
                <w:sz w:val="20"/>
              </w:rPr>
              <w:t>lenvatinib 10 mg capsule, 30</w:t>
            </w:r>
          </w:p>
        </w:tc>
        <w:tc>
          <w:tcPr>
            <w:tcW w:w="567" w:type="dxa"/>
          </w:tcPr>
          <w:p w:rsidR="00827B72" w:rsidRPr="009E5518" w:rsidRDefault="00827B72" w:rsidP="004C5E27">
            <w:pPr>
              <w:keepNext/>
              <w:ind w:left="-108"/>
              <w:rPr>
                <w:rFonts w:ascii="Arial Narrow" w:hAnsi="Arial Narrow"/>
                <w:sz w:val="20"/>
              </w:rPr>
            </w:pPr>
          </w:p>
          <w:p w:rsidR="00827B72" w:rsidRPr="009E5518" w:rsidRDefault="00827B72" w:rsidP="004C5E27">
            <w:pPr>
              <w:keepNext/>
              <w:ind w:left="-108"/>
              <w:rPr>
                <w:rFonts w:ascii="Arial Narrow" w:hAnsi="Arial Narrow"/>
                <w:sz w:val="20"/>
              </w:rPr>
            </w:pPr>
            <w:r w:rsidRPr="009E5518">
              <w:rPr>
                <w:rFonts w:ascii="Arial Narrow" w:hAnsi="Arial Narrow"/>
                <w:sz w:val="20"/>
              </w:rPr>
              <w:t>1</w:t>
            </w:r>
          </w:p>
          <w:p w:rsidR="00827B72" w:rsidRPr="009E5518" w:rsidRDefault="00827B72" w:rsidP="004C5E27">
            <w:pPr>
              <w:keepNext/>
              <w:ind w:left="-108"/>
              <w:rPr>
                <w:rFonts w:ascii="Arial Narrow" w:hAnsi="Arial Narrow"/>
                <w:sz w:val="20"/>
              </w:rPr>
            </w:pPr>
          </w:p>
          <w:p w:rsidR="00827B72" w:rsidRPr="009E5518" w:rsidRDefault="00827B72" w:rsidP="004C5E27">
            <w:pPr>
              <w:keepNext/>
              <w:ind w:left="-108"/>
              <w:rPr>
                <w:rFonts w:ascii="Arial Narrow" w:hAnsi="Arial Narrow"/>
                <w:sz w:val="20"/>
              </w:rPr>
            </w:pPr>
            <w:r w:rsidRPr="009E5518">
              <w:rPr>
                <w:rFonts w:ascii="Arial Narrow" w:hAnsi="Arial Narrow"/>
                <w:sz w:val="20"/>
              </w:rPr>
              <w:t>2</w:t>
            </w:r>
          </w:p>
        </w:tc>
        <w:tc>
          <w:tcPr>
            <w:tcW w:w="850" w:type="dxa"/>
          </w:tcPr>
          <w:p w:rsidR="00827B72" w:rsidRPr="009E5518" w:rsidRDefault="00827B72" w:rsidP="004C5E27">
            <w:pPr>
              <w:keepNext/>
              <w:ind w:left="-108"/>
              <w:rPr>
                <w:rFonts w:ascii="Arial Narrow" w:hAnsi="Arial Narrow"/>
                <w:sz w:val="20"/>
              </w:rPr>
            </w:pPr>
          </w:p>
          <w:p w:rsidR="00827B72" w:rsidRPr="009E5518" w:rsidRDefault="00827B72" w:rsidP="004C5E27">
            <w:pPr>
              <w:keepNext/>
              <w:ind w:left="-108"/>
              <w:rPr>
                <w:rFonts w:ascii="Arial Narrow" w:hAnsi="Arial Narrow"/>
                <w:sz w:val="20"/>
              </w:rPr>
            </w:pPr>
            <w:r w:rsidRPr="009E5518">
              <w:rPr>
                <w:rFonts w:ascii="Arial Narrow" w:hAnsi="Arial Narrow"/>
                <w:sz w:val="20"/>
              </w:rPr>
              <w:t>2</w:t>
            </w:r>
          </w:p>
          <w:p w:rsidR="00827B72" w:rsidRPr="009E5518" w:rsidRDefault="00827B72" w:rsidP="004C5E27">
            <w:pPr>
              <w:keepNext/>
              <w:ind w:left="-108"/>
              <w:rPr>
                <w:rFonts w:ascii="Arial Narrow" w:hAnsi="Arial Narrow"/>
                <w:sz w:val="20"/>
              </w:rPr>
            </w:pPr>
          </w:p>
          <w:p w:rsidR="00827B72" w:rsidRPr="009E5518" w:rsidRDefault="00827B72" w:rsidP="004C5E27">
            <w:pPr>
              <w:keepNext/>
              <w:ind w:left="-108"/>
              <w:rPr>
                <w:rFonts w:ascii="Arial Narrow" w:hAnsi="Arial Narrow"/>
                <w:sz w:val="20"/>
              </w:rPr>
            </w:pPr>
            <w:r w:rsidRPr="009E5518">
              <w:rPr>
                <w:rFonts w:ascii="Arial Narrow" w:hAnsi="Arial Narrow"/>
                <w:sz w:val="20"/>
              </w:rPr>
              <w:t>2</w:t>
            </w:r>
          </w:p>
        </w:tc>
        <w:tc>
          <w:tcPr>
            <w:tcW w:w="1417" w:type="dxa"/>
          </w:tcPr>
          <w:p w:rsidR="00827B72" w:rsidRPr="009E5518" w:rsidRDefault="00827B72" w:rsidP="004C5E27">
            <w:pPr>
              <w:keepNext/>
              <w:ind w:left="-108"/>
              <w:rPr>
                <w:rFonts w:ascii="Arial Narrow" w:hAnsi="Arial Narrow"/>
                <w:sz w:val="20"/>
              </w:rPr>
            </w:pPr>
          </w:p>
          <w:p w:rsidR="00827B72" w:rsidRPr="009E5518" w:rsidRDefault="00827B72" w:rsidP="004C5E27">
            <w:pPr>
              <w:keepNext/>
              <w:ind w:left="-108"/>
              <w:rPr>
                <w:rFonts w:ascii="Arial Narrow" w:hAnsi="Arial Narrow"/>
                <w:sz w:val="20"/>
              </w:rPr>
            </w:pPr>
            <w:r w:rsidRPr="009E5518">
              <w:rPr>
                <w:rFonts w:ascii="Arial Narrow" w:hAnsi="Arial Narrow"/>
                <w:sz w:val="20"/>
              </w:rPr>
              <w:t>$</w:t>
            </w:r>
            <w:r w:rsidR="00F101C4">
              <w:rPr>
                <w:rFonts w:ascii="Arial Narrow" w:hAnsi="Arial Narrow"/>
                <w:noProof/>
                <w:color w:val="000000"/>
                <w:sz w:val="20"/>
                <w:highlight w:val="black"/>
              </w:rPr>
              <w:t>'''''''''''''''''''</w:t>
            </w:r>
          </w:p>
          <w:p w:rsidR="00827B72" w:rsidRPr="009E5518" w:rsidRDefault="00827B72" w:rsidP="004C5E27">
            <w:pPr>
              <w:keepNext/>
              <w:ind w:left="-108"/>
              <w:rPr>
                <w:rFonts w:ascii="Arial Narrow" w:hAnsi="Arial Narrow"/>
                <w:sz w:val="20"/>
              </w:rPr>
            </w:pPr>
          </w:p>
          <w:p w:rsidR="00827B72" w:rsidRPr="009E5518" w:rsidRDefault="00827B72" w:rsidP="00827B72">
            <w:pPr>
              <w:keepNext/>
              <w:ind w:left="-108"/>
              <w:rPr>
                <w:rFonts w:ascii="Arial Narrow" w:hAnsi="Arial Narrow"/>
                <w:sz w:val="20"/>
              </w:rPr>
            </w:pPr>
            <w:r w:rsidRPr="009E5518">
              <w:rPr>
                <w:rFonts w:ascii="Arial Narrow" w:hAnsi="Arial Narrow"/>
                <w:sz w:val="20"/>
              </w:rPr>
              <w:t>$</w:t>
            </w:r>
            <w:r w:rsidR="00F101C4">
              <w:rPr>
                <w:rFonts w:ascii="Arial Narrow" w:hAnsi="Arial Narrow"/>
                <w:noProof/>
                <w:color w:val="000000"/>
                <w:sz w:val="20"/>
                <w:highlight w:val="black"/>
              </w:rPr>
              <w:t>'''''''''''''''''''''</w:t>
            </w:r>
          </w:p>
        </w:tc>
        <w:tc>
          <w:tcPr>
            <w:tcW w:w="1276" w:type="dxa"/>
          </w:tcPr>
          <w:p w:rsidR="00827B72" w:rsidRPr="009E5518" w:rsidRDefault="00827B72" w:rsidP="004C5E27">
            <w:pPr>
              <w:keepNext/>
              <w:rPr>
                <w:rFonts w:ascii="Arial Narrow" w:hAnsi="Arial Narrow"/>
                <w:sz w:val="20"/>
              </w:rPr>
            </w:pPr>
            <w:r w:rsidRPr="009E5518">
              <w:rPr>
                <w:rFonts w:ascii="Arial Narrow" w:hAnsi="Arial Narrow"/>
                <w:sz w:val="20"/>
              </w:rPr>
              <w:t>Lenvima</w:t>
            </w:r>
          </w:p>
        </w:tc>
        <w:tc>
          <w:tcPr>
            <w:tcW w:w="992" w:type="dxa"/>
          </w:tcPr>
          <w:p w:rsidR="00827B72" w:rsidRPr="009E5518" w:rsidRDefault="00827B72" w:rsidP="004C5E27">
            <w:pPr>
              <w:keepNext/>
              <w:rPr>
                <w:rFonts w:ascii="Arial Narrow" w:hAnsi="Arial Narrow"/>
                <w:sz w:val="20"/>
              </w:rPr>
            </w:pPr>
            <w:r w:rsidRPr="009E5518">
              <w:rPr>
                <w:rFonts w:ascii="Arial Narrow" w:hAnsi="Arial Narrow"/>
                <w:sz w:val="20"/>
              </w:rPr>
              <w:t>Eisai Australia</w:t>
            </w:r>
          </w:p>
        </w:tc>
      </w:tr>
    </w:tbl>
    <w:p w:rsidR="00827B72" w:rsidRPr="00C27B58" w:rsidRDefault="00827B72" w:rsidP="00BB2340">
      <w:pPr>
        <w:ind w:left="720" w:hanging="720"/>
      </w:pPr>
    </w:p>
    <w:tbl>
      <w:tblPr>
        <w:tblW w:w="8363" w:type="dxa"/>
        <w:tblInd w:w="817" w:type="dxa"/>
        <w:tblLayout w:type="fixed"/>
        <w:tblLook w:val="0000" w:firstRow="0" w:lastRow="0" w:firstColumn="0" w:lastColumn="0" w:noHBand="0" w:noVBand="0"/>
      </w:tblPr>
      <w:tblGrid>
        <w:gridCol w:w="2552"/>
        <w:gridCol w:w="5811"/>
      </w:tblGrid>
      <w:tr w:rsidR="00BE7808"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b/>
                <w:sz w:val="20"/>
              </w:rPr>
            </w:pPr>
            <w:r w:rsidRPr="009E5518">
              <w:rPr>
                <w:rFonts w:ascii="Arial Narrow" w:hAnsi="Arial Narrow"/>
                <w:b/>
                <w:sz w:val="20"/>
              </w:rPr>
              <w:t>Category / Program</w:t>
            </w:r>
          </w:p>
        </w:tc>
        <w:tc>
          <w:tcPr>
            <w:tcW w:w="5811"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sz w:val="20"/>
              </w:rPr>
            </w:pPr>
            <w:r w:rsidRPr="009E5518">
              <w:rPr>
                <w:rFonts w:ascii="Arial Narrow" w:hAnsi="Arial Narrow"/>
                <w:sz w:val="20"/>
              </w:rPr>
              <w:t>GENERAL – General Schedule (Code GE)</w:t>
            </w:r>
          </w:p>
        </w:tc>
      </w:tr>
      <w:tr w:rsidR="00BE7808"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b/>
                <w:sz w:val="20"/>
              </w:rPr>
            </w:pPr>
            <w:r w:rsidRPr="009E5518">
              <w:rPr>
                <w:rFonts w:ascii="Arial Narrow" w:hAnsi="Arial Narrow"/>
                <w:b/>
                <w:sz w:val="20"/>
              </w:rPr>
              <w:t>Prescriber type:</w:t>
            </w:r>
          </w:p>
        </w:tc>
        <w:tc>
          <w:tcPr>
            <w:tcW w:w="5811"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sz w:val="20"/>
              </w:rPr>
            </w:pPr>
            <w:r w:rsidRPr="009E5518">
              <w:rPr>
                <w:rFonts w:ascii="Arial Narrow" w:hAnsi="Arial Narrow"/>
                <w:sz w:val="20"/>
              </w:rPr>
              <w:fldChar w:fldCharType="begin">
                <w:ffData>
                  <w:name w:val="Check1"/>
                  <w:enabled/>
                  <w:calcOnExit w:val="0"/>
                  <w:checkBox>
                    <w:sizeAuto/>
                    <w:default w:val="0"/>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 xml:space="preserve">Dental  </w:t>
            </w:r>
            <w:r w:rsidRPr="009E5518">
              <w:rPr>
                <w:rFonts w:ascii="Arial Narrow" w:hAnsi="Arial Narrow"/>
                <w:sz w:val="20"/>
              </w:rPr>
              <w:fldChar w:fldCharType="begin">
                <w:ffData>
                  <w:name w:val=""/>
                  <w:enabled/>
                  <w:calcOnExit w:val="0"/>
                  <w:checkBox>
                    <w:sizeAuto/>
                    <w:default w:val="1"/>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 xml:space="preserve">Medical Practitioners  </w:t>
            </w:r>
            <w:r w:rsidRPr="009E5518">
              <w:rPr>
                <w:rFonts w:ascii="Arial Narrow" w:hAnsi="Arial Narrow"/>
                <w:sz w:val="20"/>
              </w:rPr>
              <w:fldChar w:fldCharType="begin">
                <w:ffData>
                  <w:name w:val="Check3"/>
                  <w:enabled/>
                  <w:calcOnExit w:val="0"/>
                  <w:checkBox>
                    <w:sizeAuto/>
                    <w:default w:val="0"/>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 xml:space="preserve">Nurse practitioners  </w:t>
            </w:r>
            <w:r w:rsidRPr="009E5518">
              <w:rPr>
                <w:rFonts w:ascii="Arial Narrow" w:hAnsi="Arial Narrow"/>
                <w:sz w:val="20"/>
              </w:rPr>
              <w:fldChar w:fldCharType="begin">
                <w:ffData>
                  <w:name w:val=""/>
                  <w:enabled/>
                  <w:calcOnExit w:val="0"/>
                  <w:checkBox>
                    <w:sizeAuto/>
                    <w:default w:val="0"/>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Optometrists</w:t>
            </w:r>
          </w:p>
          <w:p w:rsidR="00BE7808" w:rsidRPr="009E5518" w:rsidRDefault="00BE7808" w:rsidP="004C5E27">
            <w:pPr>
              <w:rPr>
                <w:rFonts w:ascii="Arial Narrow" w:hAnsi="Arial Narrow"/>
                <w:sz w:val="20"/>
              </w:rPr>
            </w:pPr>
            <w:r w:rsidRPr="009E5518">
              <w:rPr>
                <w:rFonts w:ascii="Arial Narrow" w:hAnsi="Arial Narrow"/>
                <w:sz w:val="20"/>
              </w:rPr>
              <w:fldChar w:fldCharType="begin">
                <w:ffData>
                  <w:name w:val="Check5"/>
                  <w:enabled/>
                  <w:calcOnExit w:val="0"/>
                  <w:checkBox>
                    <w:sizeAuto/>
                    <w:default w:val="0"/>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Midwives</w:t>
            </w:r>
          </w:p>
        </w:tc>
      </w:tr>
      <w:tr w:rsidR="00BE7808"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b/>
                <w:sz w:val="20"/>
              </w:rPr>
            </w:pPr>
            <w:r w:rsidRPr="009E5518">
              <w:rPr>
                <w:rFonts w:ascii="Arial Narrow" w:hAnsi="Arial Narrow"/>
                <w:b/>
                <w:sz w:val="20"/>
              </w:rPr>
              <w:t>Episodicity:</w:t>
            </w:r>
          </w:p>
        </w:tc>
        <w:tc>
          <w:tcPr>
            <w:tcW w:w="5811"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sz w:val="20"/>
              </w:rPr>
            </w:pPr>
            <w:r w:rsidRPr="009E5518">
              <w:rPr>
                <w:rFonts w:ascii="Arial Narrow" w:hAnsi="Arial Narrow"/>
                <w:sz w:val="20"/>
              </w:rPr>
              <w:t>-</w:t>
            </w:r>
          </w:p>
        </w:tc>
      </w:tr>
      <w:tr w:rsidR="00BE7808"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b/>
                <w:sz w:val="20"/>
              </w:rPr>
            </w:pPr>
            <w:r w:rsidRPr="009E5518">
              <w:rPr>
                <w:rFonts w:ascii="Arial Narrow" w:hAnsi="Arial Narrow"/>
                <w:b/>
                <w:sz w:val="20"/>
              </w:rPr>
              <w:t>Severity:</w:t>
            </w:r>
          </w:p>
        </w:tc>
        <w:tc>
          <w:tcPr>
            <w:tcW w:w="5811" w:type="dxa"/>
            <w:tcBorders>
              <w:top w:val="single" w:sz="4" w:space="0" w:color="auto"/>
              <w:left w:val="single" w:sz="4" w:space="0" w:color="auto"/>
              <w:bottom w:val="single" w:sz="4" w:space="0" w:color="auto"/>
              <w:right w:val="single" w:sz="4" w:space="0" w:color="auto"/>
            </w:tcBorders>
          </w:tcPr>
          <w:p w:rsidR="00BE7808" w:rsidRPr="00BE7808" w:rsidRDefault="00BE7808" w:rsidP="004C5E27">
            <w:pPr>
              <w:rPr>
                <w:rFonts w:ascii="Arial Narrow" w:hAnsi="Arial Narrow"/>
                <w:i/>
                <w:sz w:val="20"/>
              </w:rPr>
            </w:pPr>
            <w:r w:rsidRPr="00BE7808">
              <w:rPr>
                <w:rFonts w:ascii="Arial Narrow" w:hAnsi="Arial Narrow"/>
                <w:i/>
                <w:strike/>
                <w:sz w:val="20"/>
              </w:rPr>
              <w:t>Stage III or IV</w:t>
            </w:r>
            <w:r>
              <w:rPr>
                <w:rFonts w:ascii="Arial Narrow" w:hAnsi="Arial Narrow"/>
                <w:i/>
                <w:strike/>
                <w:sz w:val="20"/>
              </w:rPr>
              <w:t xml:space="preserve"> </w:t>
            </w:r>
            <w:r>
              <w:rPr>
                <w:rFonts w:ascii="Arial Narrow" w:hAnsi="Arial Narrow"/>
                <w:i/>
                <w:sz w:val="20"/>
              </w:rPr>
              <w:t xml:space="preserve"> Locally advanced or metastatic</w:t>
            </w:r>
          </w:p>
        </w:tc>
      </w:tr>
      <w:tr w:rsidR="00BE7808"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b/>
                <w:sz w:val="20"/>
              </w:rPr>
            </w:pPr>
            <w:r w:rsidRPr="009E5518">
              <w:rPr>
                <w:rFonts w:ascii="Arial Narrow" w:hAnsi="Arial Narrow"/>
                <w:b/>
                <w:sz w:val="20"/>
              </w:rPr>
              <w:t>Condition:</w:t>
            </w:r>
          </w:p>
        </w:tc>
        <w:tc>
          <w:tcPr>
            <w:tcW w:w="5811"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tabs>
                <w:tab w:val="left" w:pos="1386"/>
              </w:tabs>
              <w:rPr>
                <w:rFonts w:ascii="Arial Narrow" w:hAnsi="Arial Narrow"/>
                <w:sz w:val="20"/>
              </w:rPr>
            </w:pPr>
            <w:r w:rsidRPr="009E5518">
              <w:rPr>
                <w:rFonts w:ascii="Arial Narrow" w:hAnsi="Arial Narrow"/>
                <w:sz w:val="20"/>
              </w:rPr>
              <w:t>Differentiated thyroid cancer</w:t>
            </w:r>
          </w:p>
        </w:tc>
      </w:tr>
      <w:tr w:rsidR="00BE7808"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b/>
                <w:sz w:val="20"/>
              </w:rPr>
            </w:pPr>
            <w:r w:rsidRPr="009E5518">
              <w:rPr>
                <w:rFonts w:ascii="Arial Narrow" w:hAnsi="Arial Narrow"/>
                <w:b/>
                <w:sz w:val="20"/>
              </w:rPr>
              <w:t>PBS Indication:</w:t>
            </w:r>
          </w:p>
        </w:tc>
        <w:tc>
          <w:tcPr>
            <w:tcW w:w="5811"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sz w:val="20"/>
              </w:rPr>
            </w:pPr>
            <w:r>
              <w:rPr>
                <w:rFonts w:ascii="Arial Narrow" w:hAnsi="Arial Narrow"/>
                <w:i/>
                <w:sz w:val="20"/>
              </w:rPr>
              <w:t xml:space="preserve">Locally advanced or metastatic </w:t>
            </w:r>
            <w:r w:rsidRPr="009E5518">
              <w:rPr>
                <w:rFonts w:ascii="Arial Narrow" w:hAnsi="Arial Narrow"/>
                <w:sz w:val="20"/>
              </w:rPr>
              <w:t>differentiated thyroid cancer</w:t>
            </w:r>
          </w:p>
        </w:tc>
      </w:tr>
      <w:tr w:rsidR="00BE7808"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b/>
                <w:sz w:val="20"/>
              </w:rPr>
            </w:pPr>
            <w:r w:rsidRPr="009E5518">
              <w:rPr>
                <w:rFonts w:ascii="Arial Narrow" w:hAnsi="Arial Narrow"/>
                <w:b/>
                <w:sz w:val="20"/>
              </w:rPr>
              <w:t>Treatment phase:</w:t>
            </w:r>
          </w:p>
        </w:tc>
        <w:tc>
          <w:tcPr>
            <w:tcW w:w="5811"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sz w:val="20"/>
              </w:rPr>
            </w:pPr>
            <w:r w:rsidRPr="009E5518">
              <w:rPr>
                <w:rFonts w:ascii="Arial Narrow" w:hAnsi="Arial Narrow"/>
                <w:sz w:val="20"/>
              </w:rPr>
              <w:t>Initial treatment</w:t>
            </w:r>
          </w:p>
        </w:tc>
      </w:tr>
      <w:tr w:rsidR="00BE7808"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i/>
                <w:sz w:val="20"/>
              </w:rPr>
            </w:pPr>
            <w:r w:rsidRPr="009E5518">
              <w:rPr>
                <w:rFonts w:ascii="Arial Narrow" w:hAnsi="Arial Narrow"/>
                <w:b/>
                <w:sz w:val="20"/>
              </w:rPr>
              <w:t>Restriction Level / Method:</w:t>
            </w:r>
          </w:p>
        </w:tc>
        <w:tc>
          <w:tcPr>
            <w:tcW w:w="5811"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sz w:val="20"/>
              </w:rPr>
            </w:pPr>
            <w:r w:rsidRPr="009E5518">
              <w:rPr>
                <w:rFonts w:ascii="Arial Narrow" w:hAnsi="Arial Narrow"/>
                <w:sz w:val="20"/>
              </w:rPr>
              <w:fldChar w:fldCharType="begin">
                <w:ffData>
                  <w:name w:val="Check1"/>
                  <w:enabled/>
                  <w:calcOnExit w:val="0"/>
                  <w:checkBox>
                    <w:sizeAuto/>
                    <w:default w:val="0"/>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Restricted benefit</w:t>
            </w:r>
          </w:p>
          <w:p w:rsidR="00BE7808" w:rsidRPr="009E5518" w:rsidRDefault="00BE7808" w:rsidP="004C5E27">
            <w:pPr>
              <w:rPr>
                <w:rFonts w:ascii="Arial Narrow" w:hAnsi="Arial Narrow"/>
                <w:sz w:val="20"/>
              </w:rPr>
            </w:pPr>
            <w:r w:rsidRPr="009E5518">
              <w:rPr>
                <w:rFonts w:ascii="Arial Narrow" w:hAnsi="Arial Narrow"/>
                <w:sz w:val="20"/>
              </w:rPr>
              <w:fldChar w:fldCharType="begin">
                <w:ffData>
                  <w:name w:val=""/>
                  <w:enabled/>
                  <w:calcOnExit w:val="0"/>
                  <w:checkBox>
                    <w:sizeAuto/>
                    <w:default w:val="0"/>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Authority Required - In Writing</w:t>
            </w:r>
          </w:p>
          <w:p w:rsidR="00BE7808" w:rsidRPr="009E5518" w:rsidRDefault="00BE7808" w:rsidP="004C5E27">
            <w:pPr>
              <w:rPr>
                <w:rFonts w:ascii="Arial Narrow" w:hAnsi="Arial Narrow"/>
                <w:sz w:val="20"/>
              </w:rPr>
            </w:pPr>
            <w:r w:rsidRPr="009E5518">
              <w:rPr>
                <w:rFonts w:ascii="Arial Narrow" w:hAnsi="Arial Narrow"/>
                <w:sz w:val="20"/>
              </w:rPr>
              <w:fldChar w:fldCharType="begin">
                <w:ffData>
                  <w:name w:val="Check3"/>
                  <w:enabled/>
                  <w:calcOnExit w:val="0"/>
                  <w:checkBox>
                    <w:sizeAuto/>
                    <w:default w:val="0"/>
                  </w:checkBox>
                </w:ffData>
              </w:fldChar>
            </w:r>
            <w:bookmarkStart w:id="2" w:name="Check3"/>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bookmarkEnd w:id="2"/>
            <w:r w:rsidRPr="009E5518">
              <w:rPr>
                <w:rFonts w:ascii="Arial Narrow" w:hAnsi="Arial Narrow"/>
                <w:sz w:val="20"/>
              </w:rPr>
              <w:t>Authority Required - Telephone</w:t>
            </w:r>
          </w:p>
          <w:p w:rsidR="00BE7808" w:rsidRPr="009E5518" w:rsidRDefault="00BE7808" w:rsidP="004C5E27">
            <w:pPr>
              <w:rPr>
                <w:rFonts w:ascii="Arial Narrow" w:hAnsi="Arial Narrow"/>
                <w:sz w:val="20"/>
              </w:rPr>
            </w:pPr>
            <w:r w:rsidRPr="009E5518">
              <w:rPr>
                <w:rFonts w:ascii="Arial Narrow" w:hAnsi="Arial Narrow"/>
                <w:sz w:val="20"/>
              </w:rPr>
              <w:fldChar w:fldCharType="begin">
                <w:ffData>
                  <w:name w:val=""/>
                  <w:enabled/>
                  <w:calcOnExit w:val="0"/>
                  <w:checkBox>
                    <w:sizeAuto/>
                    <w:default w:val="0"/>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Authority Required – Emergency</w:t>
            </w:r>
          </w:p>
          <w:p w:rsidR="00BE7808" w:rsidRPr="009E5518" w:rsidRDefault="00BE7808" w:rsidP="004C5E27">
            <w:pPr>
              <w:rPr>
                <w:rFonts w:ascii="Arial Narrow" w:hAnsi="Arial Narrow"/>
                <w:sz w:val="20"/>
              </w:rPr>
            </w:pPr>
            <w:r w:rsidRPr="009E5518">
              <w:rPr>
                <w:rFonts w:ascii="Arial Narrow" w:hAnsi="Arial Narrow"/>
                <w:sz w:val="20"/>
              </w:rPr>
              <w:fldChar w:fldCharType="begin">
                <w:ffData>
                  <w:name w:val="Check5"/>
                  <w:enabled/>
                  <w:calcOnExit w:val="0"/>
                  <w:checkBox>
                    <w:sizeAuto/>
                    <w:default w:val="0"/>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Authority Required - Electronic</w:t>
            </w:r>
          </w:p>
          <w:p w:rsidR="00BE7808" w:rsidRPr="009E5518" w:rsidRDefault="00BE7808" w:rsidP="004C5E27">
            <w:pPr>
              <w:rPr>
                <w:rFonts w:ascii="Arial Narrow" w:hAnsi="Arial Narrow"/>
                <w:sz w:val="20"/>
              </w:rPr>
            </w:pPr>
            <w:r w:rsidRPr="009E5518">
              <w:rPr>
                <w:rFonts w:ascii="Arial Narrow" w:hAnsi="Arial Narrow"/>
                <w:sz w:val="20"/>
              </w:rPr>
              <w:fldChar w:fldCharType="begin">
                <w:ffData>
                  <w:name w:val="Check5"/>
                  <w:enabled/>
                  <w:calcOnExit w:val="0"/>
                  <w:checkBox>
                    <w:sizeAuto/>
                    <w:default w:val="0"/>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Streamlined</w:t>
            </w:r>
          </w:p>
        </w:tc>
      </w:tr>
      <w:tr w:rsidR="00BE7808"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b/>
                <w:sz w:val="20"/>
              </w:rPr>
            </w:pPr>
            <w:r w:rsidRPr="009E5518">
              <w:rPr>
                <w:rFonts w:ascii="Arial Narrow" w:hAnsi="Arial Narrow"/>
                <w:b/>
                <w:sz w:val="20"/>
              </w:rPr>
              <w:lastRenderedPageBreak/>
              <w:t>Clinical criteria:</w:t>
            </w:r>
          </w:p>
        </w:tc>
        <w:tc>
          <w:tcPr>
            <w:tcW w:w="5811"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sz w:val="20"/>
              </w:rPr>
            </w:pPr>
            <w:r w:rsidRPr="009E5518">
              <w:rPr>
                <w:rFonts w:ascii="Arial Narrow" w:hAnsi="Arial Narrow"/>
                <w:sz w:val="20"/>
              </w:rPr>
              <w:t xml:space="preserve">Patient must have </w:t>
            </w:r>
            <w:r w:rsidRPr="00BE7808">
              <w:rPr>
                <w:rFonts w:ascii="Arial Narrow" w:hAnsi="Arial Narrow"/>
                <w:sz w:val="20"/>
              </w:rPr>
              <w:t>radiologically determined</w:t>
            </w:r>
            <w:r w:rsidRPr="009E5518">
              <w:rPr>
                <w:rFonts w:ascii="Arial Narrow" w:hAnsi="Arial Narrow"/>
                <w:sz w:val="20"/>
              </w:rPr>
              <w:t xml:space="preserve"> </w:t>
            </w:r>
            <w:r w:rsidRPr="00BE7808">
              <w:rPr>
                <w:rFonts w:ascii="Arial Narrow" w:hAnsi="Arial Narrow"/>
                <w:i/>
                <w:strike/>
                <w:sz w:val="20"/>
              </w:rPr>
              <w:t>symptomatic</w:t>
            </w:r>
            <w:r w:rsidRPr="009E5518">
              <w:rPr>
                <w:rFonts w:ascii="Arial Narrow" w:hAnsi="Arial Narrow"/>
                <w:sz w:val="20"/>
              </w:rPr>
              <w:t xml:space="preserve"> progressive disease </w:t>
            </w:r>
            <w:r w:rsidRPr="009E5518">
              <w:rPr>
                <w:rFonts w:ascii="Arial Narrow" w:hAnsi="Arial Narrow"/>
                <w:i/>
                <w:sz w:val="20"/>
              </w:rPr>
              <w:t>prior to treatment</w:t>
            </w:r>
          </w:p>
          <w:p w:rsidR="00BE7808" w:rsidRPr="009E5518" w:rsidRDefault="00BE7808" w:rsidP="004C5E27">
            <w:pPr>
              <w:rPr>
                <w:rFonts w:ascii="Arial Narrow" w:hAnsi="Arial Narrow"/>
                <w:sz w:val="20"/>
              </w:rPr>
            </w:pPr>
          </w:p>
          <w:p w:rsidR="00BE7808" w:rsidRPr="009E5518" w:rsidRDefault="00BE7808" w:rsidP="004C5E27">
            <w:pPr>
              <w:rPr>
                <w:rFonts w:ascii="Arial Narrow" w:hAnsi="Arial Narrow"/>
                <w:sz w:val="20"/>
              </w:rPr>
            </w:pPr>
            <w:r w:rsidRPr="009E5518">
              <w:rPr>
                <w:rFonts w:ascii="Arial Narrow" w:hAnsi="Arial Narrow"/>
                <w:sz w:val="20"/>
              </w:rPr>
              <w:t>AND</w:t>
            </w:r>
          </w:p>
          <w:p w:rsidR="00BE7808" w:rsidRPr="009E5518" w:rsidRDefault="00BE7808" w:rsidP="004C5E27">
            <w:pPr>
              <w:rPr>
                <w:rFonts w:ascii="Arial Narrow" w:hAnsi="Arial Narrow"/>
                <w:sz w:val="20"/>
              </w:rPr>
            </w:pPr>
          </w:p>
          <w:p w:rsidR="00BE7808" w:rsidRPr="009E5518" w:rsidRDefault="00BE7808" w:rsidP="004C5E27">
            <w:pPr>
              <w:rPr>
                <w:rFonts w:ascii="Arial Narrow" w:hAnsi="Arial Narrow"/>
                <w:strike/>
                <w:sz w:val="20"/>
              </w:rPr>
            </w:pPr>
            <w:r w:rsidRPr="009E5518">
              <w:rPr>
                <w:rFonts w:ascii="Arial Narrow" w:hAnsi="Arial Narrow"/>
                <w:strike/>
                <w:sz w:val="20"/>
              </w:rPr>
              <w:t>Patient must be RAI-R defined as:</w:t>
            </w:r>
          </w:p>
          <w:p w:rsidR="00BE7808" w:rsidRPr="009E5518" w:rsidRDefault="00BE7808" w:rsidP="004C5E27">
            <w:pPr>
              <w:rPr>
                <w:rFonts w:ascii="Arial Narrow" w:hAnsi="Arial Narrow"/>
                <w:strike/>
                <w:sz w:val="20"/>
              </w:rPr>
            </w:pPr>
            <w:r w:rsidRPr="009E5518">
              <w:rPr>
                <w:rFonts w:ascii="Arial Narrow" w:hAnsi="Arial Narrow"/>
                <w:strike/>
                <w:sz w:val="20"/>
              </w:rPr>
              <w:t>-A lesion without iodine uptake on a RAI scan, or</w:t>
            </w:r>
          </w:p>
          <w:p w:rsidR="00BE7808" w:rsidRPr="009E5518" w:rsidRDefault="00BE7808" w:rsidP="004C5E27">
            <w:pPr>
              <w:rPr>
                <w:rFonts w:ascii="Arial Narrow" w:hAnsi="Arial Narrow"/>
                <w:strike/>
                <w:sz w:val="20"/>
              </w:rPr>
            </w:pPr>
            <w:r w:rsidRPr="009E5518">
              <w:rPr>
                <w:rFonts w:ascii="Arial Narrow" w:hAnsi="Arial Narrow"/>
                <w:strike/>
                <w:sz w:val="20"/>
              </w:rPr>
              <w:t>-Receiving cumulative RAI ≥ 600 mCi, or</w:t>
            </w:r>
          </w:p>
          <w:p w:rsidR="00BE7808" w:rsidRPr="009E5518" w:rsidRDefault="00BE7808" w:rsidP="004C5E27">
            <w:pPr>
              <w:rPr>
                <w:rFonts w:ascii="Arial Narrow" w:hAnsi="Arial Narrow"/>
                <w:strike/>
                <w:sz w:val="20"/>
              </w:rPr>
            </w:pPr>
            <w:r w:rsidRPr="009E5518">
              <w:rPr>
                <w:rFonts w:ascii="Arial Narrow" w:hAnsi="Arial Narrow"/>
                <w:strike/>
                <w:sz w:val="20"/>
              </w:rPr>
              <w:t>-Experiencing progression after a RAI treatment within 12 months.</w:t>
            </w:r>
          </w:p>
          <w:p w:rsidR="00BE7808" w:rsidRPr="009E5518" w:rsidRDefault="00BE7808" w:rsidP="004C5E27">
            <w:pPr>
              <w:rPr>
                <w:rFonts w:ascii="Arial Narrow" w:hAnsi="Arial Narrow"/>
                <w:sz w:val="20"/>
              </w:rPr>
            </w:pPr>
          </w:p>
          <w:p w:rsidR="00BE7808" w:rsidRPr="009E5518" w:rsidRDefault="00BE7808" w:rsidP="004C5E27">
            <w:pPr>
              <w:rPr>
                <w:rFonts w:ascii="Arial Narrow" w:hAnsi="Arial Narrow"/>
                <w:strike/>
                <w:sz w:val="20"/>
              </w:rPr>
            </w:pPr>
            <w:r w:rsidRPr="009E5518">
              <w:rPr>
                <w:rFonts w:ascii="Arial Narrow" w:hAnsi="Arial Narrow"/>
                <w:strike/>
                <w:sz w:val="20"/>
              </w:rPr>
              <w:t>AND</w:t>
            </w:r>
          </w:p>
          <w:p w:rsidR="00BE7808" w:rsidRPr="009E5518" w:rsidRDefault="00BE7808" w:rsidP="004C5E27">
            <w:pPr>
              <w:rPr>
                <w:rFonts w:ascii="Arial Narrow" w:hAnsi="Arial Narrow"/>
                <w:sz w:val="20"/>
              </w:rPr>
            </w:pPr>
          </w:p>
          <w:p w:rsidR="00BE7808" w:rsidRPr="009E5518" w:rsidRDefault="00BE7808" w:rsidP="004C5E27">
            <w:pPr>
              <w:rPr>
                <w:rFonts w:ascii="Arial Narrow" w:hAnsi="Arial Narrow"/>
                <w:sz w:val="20"/>
              </w:rPr>
            </w:pPr>
            <w:r w:rsidRPr="009E5518">
              <w:rPr>
                <w:rFonts w:ascii="Arial Narrow" w:hAnsi="Arial Narrow"/>
                <w:sz w:val="20"/>
              </w:rPr>
              <w:t>Patient must have TSH adequately repressed [TSH ≤0.50 μIU/mL]</w:t>
            </w:r>
          </w:p>
          <w:p w:rsidR="00BE7808" w:rsidRPr="009E5518" w:rsidRDefault="00BE7808" w:rsidP="004C5E27">
            <w:pPr>
              <w:rPr>
                <w:rFonts w:ascii="Arial Narrow" w:hAnsi="Arial Narrow"/>
                <w:i/>
                <w:sz w:val="20"/>
              </w:rPr>
            </w:pPr>
          </w:p>
          <w:p w:rsidR="00BE7808" w:rsidRPr="009E5518" w:rsidRDefault="00BE7808" w:rsidP="004C5E27">
            <w:pPr>
              <w:rPr>
                <w:rFonts w:ascii="Arial Narrow" w:hAnsi="Arial Narrow"/>
                <w:i/>
                <w:sz w:val="20"/>
              </w:rPr>
            </w:pPr>
            <w:r w:rsidRPr="009E5518">
              <w:rPr>
                <w:rFonts w:ascii="Arial Narrow" w:hAnsi="Arial Narrow"/>
                <w:i/>
                <w:sz w:val="20"/>
              </w:rPr>
              <w:t>AND</w:t>
            </w:r>
          </w:p>
          <w:p w:rsidR="00BE7808" w:rsidRPr="009E5518" w:rsidRDefault="00BE7808" w:rsidP="004C5E27">
            <w:pPr>
              <w:rPr>
                <w:rFonts w:ascii="Arial Narrow" w:hAnsi="Arial Narrow"/>
                <w:i/>
                <w:sz w:val="20"/>
              </w:rPr>
            </w:pPr>
          </w:p>
          <w:p w:rsidR="00BE7808" w:rsidRPr="009E5518" w:rsidRDefault="00BE7808" w:rsidP="004C5E27">
            <w:pPr>
              <w:rPr>
                <w:rFonts w:ascii="Arial Narrow" w:hAnsi="Arial Narrow"/>
                <w:i/>
                <w:sz w:val="20"/>
              </w:rPr>
            </w:pPr>
            <w:r w:rsidRPr="009E5518">
              <w:rPr>
                <w:rFonts w:ascii="Arial Narrow" w:hAnsi="Arial Narrow"/>
                <w:i/>
                <w:sz w:val="20"/>
              </w:rPr>
              <w:t>Patient must have a WHO performance status of  2 or less</w:t>
            </w:r>
          </w:p>
          <w:p w:rsidR="00BE7808" w:rsidRPr="009E5518" w:rsidRDefault="00BE7808" w:rsidP="004C5E27">
            <w:pPr>
              <w:rPr>
                <w:rFonts w:ascii="Arial Narrow" w:hAnsi="Arial Narrow"/>
                <w:i/>
                <w:sz w:val="20"/>
              </w:rPr>
            </w:pPr>
          </w:p>
          <w:p w:rsidR="00BE7808" w:rsidRPr="009E5518" w:rsidRDefault="00BE7808" w:rsidP="004C5E27">
            <w:pPr>
              <w:rPr>
                <w:rFonts w:ascii="Arial Narrow" w:hAnsi="Arial Narrow"/>
                <w:i/>
                <w:sz w:val="20"/>
              </w:rPr>
            </w:pPr>
            <w:r w:rsidRPr="009E5518">
              <w:rPr>
                <w:rFonts w:ascii="Arial Narrow" w:hAnsi="Arial Narrow"/>
                <w:i/>
                <w:sz w:val="20"/>
              </w:rPr>
              <w:t>AND</w:t>
            </w:r>
          </w:p>
          <w:p w:rsidR="00BE7808" w:rsidRPr="009E5518" w:rsidRDefault="00BE7808" w:rsidP="004C5E27">
            <w:pPr>
              <w:rPr>
                <w:rFonts w:ascii="Arial Narrow" w:hAnsi="Arial Narrow"/>
                <w:i/>
                <w:sz w:val="20"/>
              </w:rPr>
            </w:pPr>
          </w:p>
          <w:p w:rsidR="00BE7808" w:rsidRPr="009E5518" w:rsidRDefault="00BE7808" w:rsidP="004C5E27">
            <w:pPr>
              <w:rPr>
                <w:rFonts w:ascii="Arial Narrow" w:hAnsi="Arial Narrow"/>
                <w:i/>
                <w:sz w:val="20"/>
              </w:rPr>
            </w:pPr>
            <w:r w:rsidRPr="009E5518">
              <w:rPr>
                <w:rFonts w:ascii="Arial Narrow" w:hAnsi="Arial Narrow"/>
                <w:i/>
                <w:sz w:val="20"/>
              </w:rPr>
              <w:t>Patient must be one in whom surgery is inappropriate</w:t>
            </w:r>
          </w:p>
          <w:p w:rsidR="00BE7808" w:rsidRPr="009E5518" w:rsidRDefault="00BE7808" w:rsidP="004C5E27">
            <w:pPr>
              <w:rPr>
                <w:rFonts w:ascii="Arial Narrow" w:hAnsi="Arial Narrow"/>
                <w:i/>
                <w:sz w:val="20"/>
              </w:rPr>
            </w:pPr>
          </w:p>
          <w:p w:rsidR="00BE7808" w:rsidRPr="009E5518" w:rsidRDefault="00BE7808" w:rsidP="004C5E27">
            <w:pPr>
              <w:rPr>
                <w:rFonts w:ascii="Arial Narrow" w:hAnsi="Arial Narrow"/>
                <w:i/>
                <w:sz w:val="20"/>
              </w:rPr>
            </w:pPr>
            <w:r w:rsidRPr="009E5518">
              <w:rPr>
                <w:rFonts w:ascii="Arial Narrow" w:hAnsi="Arial Narrow"/>
                <w:i/>
                <w:sz w:val="20"/>
              </w:rPr>
              <w:t>AND</w:t>
            </w:r>
          </w:p>
          <w:p w:rsidR="00BE7808" w:rsidRPr="009E5518" w:rsidRDefault="00BE7808" w:rsidP="004C5E27">
            <w:pPr>
              <w:rPr>
                <w:rFonts w:ascii="Arial Narrow" w:hAnsi="Arial Narrow"/>
                <w:i/>
                <w:sz w:val="20"/>
              </w:rPr>
            </w:pPr>
          </w:p>
          <w:p w:rsidR="00BE7808" w:rsidRPr="009E5518" w:rsidRDefault="00AC30DD" w:rsidP="004C5E27">
            <w:pPr>
              <w:rPr>
                <w:rFonts w:ascii="Arial Narrow" w:hAnsi="Arial Narrow"/>
                <w:i/>
                <w:sz w:val="20"/>
              </w:rPr>
            </w:pPr>
            <w:r>
              <w:rPr>
                <w:rFonts w:ascii="Arial Narrow" w:hAnsi="Arial Narrow"/>
                <w:i/>
                <w:sz w:val="20"/>
              </w:rPr>
              <w:t>P</w:t>
            </w:r>
            <w:r w:rsidR="00BE7808" w:rsidRPr="009E5518">
              <w:rPr>
                <w:rFonts w:ascii="Arial Narrow" w:hAnsi="Arial Narrow"/>
                <w:i/>
                <w:sz w:val="20"/>
              </w:rPr>
              <w:t>atient must not be a candidate for radiotherapy with curative intent</w:t>
            </w:r>
          </w:p>
          <w:p w:rsidR="00BE7808" w:rsidRPr="009E5518" w:rsidRDefault="00BE7808" w:rsidP="004C5E27">
            <w:pPr>
              <w:rPr>
                <w:rFonts w:ascii="Arial Narrow" w:hAnsi="Arial Narrow"/>
                <w:i/>
                <w:sz w:val="20"/>
              </w:rPr>
            </w:pPr>
          </w:p>
          <w:p w:rsidR="00BE7808" w:rsidRPr="009E5518" w:rsidRDefault="00BE7808" w:rsidP="004C5E27">
            <w:pPr>
              <w:rPr>
                <w:rFonts w:ascii="Arial Narrow" w:hAnsi="Arial Narrow"/>
                <w:i/>
                <w:sz w:val="20"/>
              </w:rPr>
            </w:pPr>
            <w:r w:rsidRPr="009E5518">
              <w:rPr>
                <w:rFonts w:ascii="Arial Narrow" w:hAnsi="Arial Narrow"/>
                <w:i/>
                <w:sz w:val="20"/>
              </w:rPr>
              <w:t>AND</w:t>
            </w:r>
          </w:p>
          <w:p w:rsidR="00BE7808" w:rsidRPr="009E5518" w:rsidRDefault="00BE7808" w:rsidP="004C5E27">
            <w:pPr>
              <w:rPr>
                <w:rFonts w:ascii="Arial Narrow" w:hAnsi="Arial Narrow"/>
                <w:i/>
                <w:sz w:val="20"/>
              </w:rPr>
            </w:pPr>
          </w:p>
          <w:p w:rsidR="00BE7808" w:rsidRPr="009E5518" w:rsidRDefault="00BE7808" w:rsidP="004C5E27">
            <w:pPr>
              <w:rPr>
                <w:rFonts w:ascii="Arial Narrow" w:hAnsi="Arial Narrow"/>
                <w:i/>
                <w:sz w:val="20"/>
              </w:rPr>
            </w:pPr>
            <w:r w:rsidRPr="009E5518">
              <w:rPr>
                <w:rFonts w:ascii="Arial Narrow" w:hAnsi="Arial Narrow"/>
                <w:i/>
                <w:sz w:val="20"/>
              </w:rPr>
              <w:t>The condition must be refractory to radioactive iodine.</w:t>
            </w:r>
          </w:p>
          <w:p w:rsidR="00BE7808" w:rsidRPr="009E5518" w:rsidRDefault="00BE7808" w:rsidP="004C5E27">
            <w:pPr>
              <w:rPr>
                <w:rFonts w:ascii="Arial Narrow" w:hAnsi="Arial Narrow"/>
                <w:i/>
                <w:sz w:val="20"/>
              </w:rPr>
            </w:pPr>
          </w:p>
          <w:p w:rsidR="00BE7808" w:rsidRPr="009E5518" w:rsidRDefault="00BE7808" w:rsidP="004C5E27">
            <w:pPr>
              <w:rPr>
                <w:rFonts w:ascii="Arial Narrow" w:hAnsi="Arial Narrow"/>
                <w:i/>
                <w:sz w:val="20"/>
              </w:rPr>
            </w:pPr>
            <w:r w:rsidRPr="009E5518">
              <w:rPr>
                <w:rFonts w:ascii="Arial Narrow" w:hAnsi="Arial Narrow"/>
                <w:i/>
                <w:sz w:val="20"/>
              </w:rPr>
              <w:t xml:space="preserve">AND </w:t>
            </w:r>
          </w:p>
          <w:p w:rsidR="00BE7808" w:rsidRPr="009E5518" w:rsidRDefault="00BE7808" w:rsidP="004C5E27">
            <w:pPr>
              <w:rPr>
                <w:rFonts w:ascii="Arial Narrow" w:hAnsi="Arial Narrow"/>
                <w:i/>
                <w:sz w:val="20"/>
              </w:rPr>
            </w:pPr>
          </w:p>
          <w:p w:rsidR="00BE7808" w:rsidRPr="009E5518" w:rsidRDefault="00BE7808" w:rsidP="004C5E27">
            <w:pPr>
              <w:rPr>
                <w:rFonts w:ascii="Arial Narrow" w:hAnsi="Arial Narrow"/>
                <w:sz w:val="20"/>
              </w:rPr>
            </w:pPr>
            <w:r w:rsidRPr="009E5518">
              <w:rPr>
                <w:rFonts w:ascii="Arial Narrow" w:hAnsi="Arial Narrow"/>
                <w:i/>
                <w:sz w:val="20"/>
              </w:rPr>
              <w:t>The treatment must be the sole PBS-subsidised therapy for this condition.</w:t>
            </w:r>
          </w:p>
        </w:tc>
      </w:tr>
      <w:tr w:rsidR="00BE7808"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b/>
                <w:sz w:val="20"/>
              </w:rPr>
            </w:pPr>
            <w:r w:rsidRPr="009E5518">
              <w:rPr>
                <w:rFonts w:ascii="Arial Narrow" w:hAnsi="Arial Narrow"/>
                <w:b/>
                <w:sz w:val="20"/>
              </w:rPr>
              <w:t>Prescriber Instructions</w:t>
            </w:r>
          </w:p>
        </w:tc>
        <w:tc>
          <w:tcPr>
            <w:tcW w:w="5811"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i/>
                <w:sz w:val="20"/>
              </w:rPr>
            </w:pPr>
            <w:r w:rsidRPr="009E5518">
              <w:rPr>
                <w:rFonts w:ascii="Arial Narrow" w:hAnsi="Arial Narrow"/>
                <w:i/>
                <w:sz w:val="20"/>
              </w:rPr>
              <w:t>Radioactive iodine refractory is defined as:</w:t>
            </w:r>
          </w:p>
          <w:p w:rsidR="00BE7808" w:rsidRPr="009E5518" w:rsidRDefault="00BE7808" w:rsidP="004C5E27">
            <w:pPr>
              <w:rPr>
                <w:rFonts w:ascii="Arial Narrow" w:hAnsi="Arial Narrow"/>
                <w:i/>
                <w:sz w:val="20"/>
              </w:rPr>
            </w:pPr>
            <w:r w:rsidRPr="009E5518">
              <w:rPr>
                <w:rFonts w:ascii="Arial Narrow" w:hAnsi="Arial Narrow"/>
                <w:i/>
                <w:sz w:val="20"/>
              </w:rPr>
              <w:t xml:space="preserve">- A lesion without iodine uptake on a radioactive iodine (RAI) scan, or </w:t>
            </w:r>
          </w:p>
          <w:p w:rsidR="00BE7808" w:rsidRPr="009E5518" w:rsidRDefault="00BE7808" w:rsidP="004C5E27">
            <w:pPr>
              <w:rPr>
                <w:rFonts w:ascii="Arial Narrow" w:hAnsi="Arial Narrow"/>
                <w:i/>
                <w:sz w:val="20"/>
              </w:rPr>
            </w:pPr>
            <w:r w:rsidRPr="009E5518">
              <w:rPr>
                <w:rFonts w:ascii="Arial Narrow" w:hAnsi="Arial Narrow"/>
                <w:i/>
                <w:sz w:val="20"/>
              </w:rPr>
              <w:t xml:space="preserve">- Receiving cumulative RAI ≥ 600 mCi, or </w:t>
            </w:r>
          </w:p>
          <w:p w:rsidR="00BE7808" w:rsidRPr="009E5518" w:rsidRDefault="00BE7808" w:rsidP="004C5E27">
            <w:pPr>
              <w:rPr>
                <w:rFonts w:ascii="Arial Narrow" w:hAnsi="Arial Narrow"/>
                <w:i/>
                <w:sz w:val="20"/>
              </w:rPr>
            </w:pPr>
            <w:r w:rsidRPr="009E5518">
              <w:rPr>
                <w:rFonts w:ascii="Arial Narrow" w:hAnsi="Arial Narrow"/>
                <w:i/>
                <w:sz w:val="20"/>
              </w:rPr>
              <w:t xml:space="preserve">- Experiencing a progression after a RAI treatment within 12 months of enrolment, or </w:t>
            </w:r>
          </w:p>
          <w:p w:rsidR="00BE7808" w:rsidRPr="009E5518" w:rsidRDefault="00BE7808" w:rsidP="004C5E27">
            <w:pPr>
              <w:rPr>
                <w:rFonts w:ascii="Arial Narrow" w:hAnsi="Arial Narrow"/>
                <w:sz w:val="20"/>
              </w:rPr>
            </w:pPr>
            <w:r w:rsidRPr="009E5518">
              <w:rPr>
                <w:rFonts w:ascii="Arial Narrow" w:hAnsi="Arial Narrow"/>
                <w:i/>
                <w:sz w:val="20"/>
              </w:rPr>
              <w:t>- After two RAI treatments within 12 months of each other</w:t>
            </w:r>
          </w:p>
        </w:tc>
      </w:tr>
      <w:tr w:rsidR="00BE7808"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b/>
                <w:sz w:val="20"/>
              </w:rPr>
            </w:pPr>
            <w:r w:rsidRPr="009E5518">
              <w:rPr>
                <w:rFonts w:ascii="Arial Narrow" w:hAnsi="Arial Narrow"/>
                <w:b/>
                <w:sz w:val="20"/>
              </w:rPr>
              <w:t>Administrative Advice</w:t>
            </w:r>
          </w:p>
        </w:tc>
        <w:tc>
          <w:tcPr>
            <w:tcW w:w="5811"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sz w:val="20"/>
              </w:rPr>
            </w:pPr>
            <w:r w:rsidRPr="009E5518">
              <w:rPr>
                <w:rFonts w:ascii="Arial Narrow" w:hAnsi="Arial Narrow"/>
                <w:sz w:val="20"/>
              </w:rPr>
              <w:t xml:space="preserve">No increase in the maximum quantity or number of units may be authorised. </w:t>
            </w:r>
          </w:p>
          <w:p w:rsidR="00BE7808" w:rsidRPr="009E5518" w:rsidRDefault="00BE7808" w:rsidP="004C5E27">
            <w:pPr>
              <w:rPr>
                <w:rFonts w:ascii="Arial Narrow" w:hAnsi="Arial Narrow"/>
                <w:sz w:val="20"/>
              </w:rPr>
            </w:pPr>
          </w:p>
          <w:p w:rsidR="00BE7808" w:rsidRPr="009E5518" w:rsidRDefault="00BE7808" w:rsidP="004C5E27">
            <w:pPr>
              <w:rPr>
                <w:rFonts w:ascii="Arial Narrow" w:hAnsi="Arial Narrow"/>
                <w:sz w:val="20"/>
              </w:rPr>
            </w:pPr>
            <w:r w:rsidRPr="009E5518">
              <w:rPr>
                <w:rFonts w:ascii="Arial Narrow" w:hAnsi="Arial Narrow"/>
                <w:sz w:val="20"/>
              </w:rPr>
              <w:t xml:space="preserve">No increase in the maximum number of repeats may be authorised. </w:t>
            </w:r>
          </w:p>
          <w:p w:rsidR="00BE7808" w:rsidRPr="009E5518" w:rsidRDefault="00BE7808" w:rsidP="004C5E27">
            <w:pPr>
              <w:rPr>
                <w:rFonts w:ascii="Arial Narrow" w:hAnsi="Arial Narrow"/>
                <w:sz w:val="20"/>
              </w:rPr>
            </w:pPr>
          </w:p>
          <w:p w:rsidR="00BE7808" w:rsidRPr="009E5518" w:rsidRDefault="00BE7808" w:rsidP="004C5E27">
            <w:pPr>
              <w:rPr>
                <w:rFonts w:ascii="Arial Narrow" w:hAnsi="Arial Narrow"/>
                <w:sz w:val="20"/>
              </w:rPr>
            </w:pPr>
            <w:r w:rsidRPr="009E5518">
              <w:rPr>
                <w:rFonts w:ascii="Arial Narrow" w:hAnsi="Arial Narrow"/>
                <w:sz w:val="20"/>
              </w:rPr>
              <w:t xml:space="preserve">A patient who has progressive disease when treated with this drug is no longer eligible for PBS-subsidised treatment with this drug.  </w:t>
            </w:r>
          </w:p>
        </w:tc>
      </w:tr>
    </w:tbl>
    <w:p w:rsidR="00914341" w:rsidRDefault="00914341" w:rsidP="00914341">
      <w:pPr>
        <w:pStyle w:val="ListParagraph"/>
        <w:jc w:val="both"/>
        <w:rPr>
          <w:rFonts w:ascii="Arial" w:hAnsi="Arial"/>
          <w:sz w:val="22"/>
          <w:szCs w:val="22"/>
        </w:rPr>
      </w:pPr>
    </w:p>
    <w:p w:rsidR="00BE7808" w:rsidRDefault="00BE7808" w:rsidP="00914341">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2552"/>
        <w:gridCol w:w="5811"/>
      </w:tblGrid>
      <w:tr w:rsidR="0055290E"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55290E" w:rsidRPr="009E5518" w:rsidRDefault="0055290E" w:rsidP="004C5E27">
            <w:pPr>
              <w:rPr>
                <w:rFonts w:ascii="Arial Narrow" w:hAnsi="Arial Narrow"/>
                <w:b/>
                <w:sz w:val="20"/>
              </w:rPr>
            </w:pPr>
            <w:r w:rsidRPr="009E5518">
              <w:rPr>
                <w:rFonts w:ascii="Arial Narrow" w:hAnsi="Arial Narrow"/>
                <w:b/>
                <w:sz w:val="20"/>
              </w:rPr>
              <w:t>Category / Program</w:t>
            </w:r>
          </w:p>
        </w:tc>
        <w:tc>
          <w:tcPr>
            <w:tcW w:w="5811" w:type="dxa"/>
            <w:tcBorders>
              <w:top w:val="single" w:sz="4" w:space="0" w:color="auto"/>
              <w:left w:val="single" w:sz="4" w:space="0" w:color="auto"/>
              <w:bottom w:val="single" w:sz="4" w:space="0" w:color="auto"/>
              <w:right w:val="single" w:sz="4" w:space="0" w:color="auto"/>
            </w:tcBorders>
          </w:tcPr>
          <w:p w:rsidR="0055290E" w:rsidRPr="009E5518" w:rsidRDefault="0055290E" w:rsidP="004C5E27">
            <w:pPr>
              <w:rPr>
                <w:rFonts w:ascii="Arial Narrow" w:hAnsi="Arial Narrow"/>
                <w:sz w:val="20"/>
              </w:rPr>
            </w:pPr>
            <w:r w:rsidRPr="009E5518">
              <w:rPr>
                <w:rFonts w:ascii="Arial Narrow" w:hAnsi="Arial Narrow"/>
                <w:sz w:val="20"/>
              </w:rPr>
              <w:t>GENERAL – General Schedule (Code GE)</w:t>
            </w:r>
          </w:p>
        </w:tc>
      </w:tr>
      <w:tr w:rsidR="0055290E"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55290E" w:rsidRPr="009E5518" w:rsidRDefault="0055290E" w:rsidP="004C5E27">
            <w:pPr>
              <w:rPr>
                <w:rFonts w:ascii="Arial Narrow" w:hAnsi="Arial Narrow"/>
                <w:b/>
                <w:sz w:val="20"/>
              </w:rPr>
            </w:pPr>
            <w:r w:rsidRPr="009E5518">
              <w:rPr>
                <w:rFonts w:ascii="Arial Narrow" w:hAnsi="Arial Narrow"/>
                <w:b/>
                <w:sz w:val="20"/>
              </w:rPr>
              <w:t>Prescriber type:</w:t>
            </w:r>
          </w:p>
        </w:tc>
        <w:tc>
          <w:tcPr>
            <w:tcW w:w="5811" w:type="dxa"/>
            <w:tcBorders>
              <w:top w:val="single" w:sz="4" w:space="0" w:color="auto"/>
              <w:left w:val="single" w:sz="4" w:space="0" w:color="auto"/>
              <w:bottom w:val="single" w:sz="4" w:space="0" w:color="auto"/>
              <w:right w:val="single" w:sz="4" w:space="0" w:color="auto"/>
            </w:tcBorders>
          </w:tcPr>
          <w:p w:rsidR="0055290E" w:rsidRPr="009E5518" w:rsidRDefault="0055290E" w:rsidP="004C5E27">
            <w:pPr>
              <w:rPr>
                <w:rFonts w:ascii="Arial Narrow" w:hAnsi="Arial Narrow"/>
                <w:sz w:val="20"/>
              </w:rPr>
            </w:pPr>
            <w:r w:rsidRPr="009E5518">
              <w:rPr>
                <w:rFonts w:ascii="Arial Narrow" w:hAnsi="Arial Narrow"/>
                <w:sz w:val="20"/>
              </w:rPr>
              <w:fldChar w:fldCharType="begin">
                <w:ffData>
                  <w:name w:val="Check1"/>
                  <w:enabled/>
                  <w:calcOnExit w:val="0"/>
                  <w:checkBox>
                    <w:sizeAuto/>
                    <w:default w:val="0"/>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 xml:space="preserve">Dental  </w:t>
            </w:r>
            <w:r w:rsidRPr="009E5518">
              <w:rPr>
                <w:rFonts w:ascii="Arial Narrow" w:hAnsi="Arial Narrow"/>
                <w:sz w:val="20"/>
              </w:rPr>
              <w:fldChar w:fldCharType="begin">
                <w:ffData>
                  <w:name w:val=""/>
                  <w:enabled/>
                  <w:calcOnExit w:val="0"/>
                  <w:checkBox>
                    <w:sizeAuto/>
                    <w:default w:val="1"/>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 xml:space="preserve">Medical Practitioners  </w:t>
            </w:r>
            <w:r w:rsidRPr="009E5518">
              <w:rPr>
                <w:rFonts w:ascii="Arial Narrow" w:hAnsi="Arial Narrow"/>
                <w:sz w:val="20"/>
              </w:rPr>
              <w:fldChar w:fldCharType="begin">
                <w:ffData>
                  <w:name w:val="Check3"/>
                  <w:enabled/>
                  <w:calcOnExit w:val="0"/>
                  <w:checkBox>
                    <w:sizeAuto/>
                    <w:default w:val="0"/>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 xml:space="preserve">Nurse practitioners  </w:t>
            </w:r>
            <w:r w:rsidRPr="009E5518">
              <w:rPr>
                <w:rFonts w:ascii="Arial Narrow" w:hAnsi="Arial Narrow"/>
                <w:sz w:val="20"/>
              </w:rPr>
              <w:fldChar w:fldCharType="begin">
                <w:ffData>
                  <w:name w:val=""/>
                  <w:enabled/>
                  <w:calcOnExit w:val="0"/>
                  <w:checkBox>
                    <w:sizeAuto/>
                    <w:default w:val="0"/>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Optometrists</w:t>
            </w:r>
          </w:p>
          <w:p w:rsidR="0055290E" w:rsidRPr="009E5518" w:rsidRDefault="0055290E" w:rsidP="004C5E27">
            <w:pPr>
              <w:rPr>
                <w:rFonts w:ascii="Arial Narrow" w:hAnsi="Arial Narrow"/>
                <w:sz w:val="20"/>
              </w:rPr>
            </w:pPr>
            <w:r w:rsidRPr="009E5518">
              <w:rPr>
                <w:rFonts w:ascii="Arial Narrow" w:hAnsi="Arial Narrow"/>
                <w:sz w:val="20"/>
              </w:rPr>
              <w:fldChar w:fldCharType="begin">
                <w:ffData>
                  <w:name w:val="Check5"/>
                  <w:enabled/>
                  <w:calcOnExit w:val="0"/>
                  <w:checkBox>
                    <w:sizeAuto/>
                    <w:default w:val="0"/>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Midwives</w:t>
            </w:r>
          </w:p>
        </w:tc>
      </w:tr>
      <w:tr w:rsidR="0055290E"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55290E" w:rsidRPr="009E5518" w:rsidRDefault="0055290E" w:rsidP="004C5E27">
            <w:pPr>
              <w:rPr>
                <w:rFonts w:ascii="Arial Narrow" w:hAnsi="Arial Narrow"/>
                <w:b/>
                <w:sz w:val="20"/>
              </w:rPr>
            </w:pPr>
            <w:r w:rsidRPr="009E5518">
              <w:rPr>
                <w:rFonts w:ascii="Arial Narrow" w:hAnsi="Arial Narrow"/>
                <w:b/>
                <w:sz w:val="20"/>
              </w:rPr>
              <w:t>Episodicity:</w:t>
            </w:r>
          </w:p>
        </w:tc>
        <w:tc>
          <w:tcPr>
            <w:tcW w:w="5811" w:type="dxa"/>
            <w:tcBorders>
              <w:top w:val="single" w:sz="4" w:space="0" w:color="auto"/>
              <w:left w:val="single" w:sz="4" w:space="0" w:color="auto"/>
              <w:bottom w:val="single" w:sz="4" w:space="0" w:color="auto"/>
              <w:right w:val="single" w:sz="4" w:space="0" w:color="auto"/>
            </w:tcBorders>
          </w:tcPr>
          <w:p w:rsidR="0055290E" w:rsidRPr="009E5518" w:rsidRDefault="0055290E" w:rsidP="004C5E27">
            <w:pPr>
              <w:rPr>
                <w:rFonts w:ascii="Arial Narrow" w:hAnsi="Arial Narrow"/>
                <w:sz w:val="20"/>
              </w:rPr>
            </w:pPr>
            <w:r w:rsidRPr="009E5518">
              <w:rPr>
                <w:rFonts w:ascii="Arial Narrow" w:hAnsi="Arial Narrow"/>
                <w:sz w:val="20"/>
              </w:rPr>
              <w:t>-</w:t>
            </w:r>
          </w:p>
        </w:tc>
      </w:tr>
      <w:tr w:rsidR="00BE7808"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b/>
                <w:sz w:val="20"/>
              </w:rPr>
            </w:pPr>
            <w:r w:rsidRPr="009E5518">
              <w:rPr>
                <w:rFonts w:ascii="Arial Narrow" w:hAnsi="Arial Narrow"/>
                <w:b/>
                <w:sz w:val="20"/>
              </w:rPr>
              <w:t>Severity:</w:t>
            </w:r>
          </w:p>
        </w:tc>
        <w:tc>
          <w:tcPr>
            <w:tcW w:w="5811" w:type="dxa"/>
            <w:tcBorders>
              <w:top w:val="single" w:sz="4" w:space="0" w:color="auto"/>
              <w:left w:val="single" w:sz="4" w:space="0" w:color="auto"/>
              <w:bottom w:val="single" w:sz="4" w:space="0" w:color="auto"/>
              <w:right w:val="single" w:sz="4" w:space="0" w:color="auto"/>
            </w:tcBorders>
          </w:tcPr>
          <w:p w:rsidR="00BE7808" w:rsidRPr="00BE7808" w:rsidRDefault="00BE7808" w:rsidP="004C5E27">
            <w:pPr>
              <w:rPr>
                <w:rFonts w:ascii="Arial Narrow" w:hAnsi="Arial Narrow"/>
                <w:i/>
                <w:sz w:val="20"/>
              </w:rPr>
            </w:pPr>
            <w:r w:rsidRPr="00BE7808">
              <w:rPr>
                <w:rFonts w:ascii="Arial Narrow" w:hAnsi="Arial Narrow"/>
                <w:i/>
                <w:strike/>
                <w:sz w:val="20"/>
              </w:rPr>
              <w:t>Stage III or IV</w:t>
            </w:r>
            <w:r>
              <w:rPr>
                <w:rFonts w:ascii="Arial Narrow" w:hAnsi="Arial Narrow"/>
                <w:i/>
                <w:strike/>
                <w:sz w:val="20"/>
              </w:rPr>
              <w:t xml:space="preserve"> </w:t>
            </w:r>
            <w:r>
              <w:rPr>
                <w:rFonts w:ascii="Arial Narrow" w:hAnsi="Arial Narrow"/>
                <w:i/>
                <w:sz w:val="20"/>
              </w:rPr>
              <w:t xml:space="preserve"> Locally advanced or metastatic</w:t>
            </w:r>
          </w:p>
        </w:tc>
      </w:tr>
      <w:tr w:rsidR="00BE7808"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b/>
                <w:sz w:val="20"/>
              </w:rPr>
            </w:pPr>
            <w:r w:rsidRPr="009E5518">
              <w:rPr>
                <w:rFonts w:ascii="Arial Narrow" w:hAnsi="Arial Narrow"/>
                <w:b/>
                <w:sz w:val="20"/>
              </w:rPr>
              <w:t>Condition:</w:t>
            </w:r>
          </w:p>
        </w:tc>
        <w:tc>
          <w:tcPr>
            <w:tcW w:w="5811"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tabs>
                <w:tab w:val="left" w:pos="1386"/>
              </w:tabs>
              <w:rPr>
                <w:rFonts w:ascii="Arial Narrow" w:hAnsi="Arial Narrow"/>
                <w:sz w:val="20"/>
              </w:rPr>
            </w:pPr>
            <w:r w:rsidRPr="009E5518">
              <w:rPr>
                <w:rFonts w:ascii="Arial Narrow" w:hAnsi="Arial Narrow"/>
                <w:sz w:val="20"/>
              </w:rPr>
              <w:t>Differentiated thyroid cancer</w:t>
            </w:r>
          </w:p>
        </w:tc>
      </w:tr>
      <w:tr w:rsidR="00BE7808"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b/>
                <w:sz w:val="20"/>
              </w:rPr>
            </w:pPr>
            <w:r w:rsidRPr="009E5518">
              <w:rPr>
                <w:rFonts w:ascii="Arial Narrow" w:hAnsi="Arial Narrow"/>
                <w:b/>
                <w:sz w:val="20"/>
              </w:rPr>
              <w:lastRenderedPageBreak/>
              <w:t>PBS Indication:</w:t>
            </w:r>
          </w:p>
        </w:tc>
        <w:tc>
          <w:tcPr>
            <w:tcW w:w="5811" w:type="dxa"/>
            <w:tcBorders>
              <w:top w:val="single" w:sz="4" w:space="0" w:color="auto"/>
              <w:left w:val="single" w:sz="4" w:space="0" w:color="auto"/>
              <w:bottom w:val="single" w:sz="4" w:space="0" w:color="auto"/>
              <w:right w:val="single" w:sz="4" w:space="0" w:color="auto"/>
            </w:tcBorders>
          </w:tcPr>
          <w:p w:rsidR="00BE7808" w:rsidRPr="009E5518" w:rsidRDefault="00BE7808" w:rsidP="004C5E27">
            <w:pPr>
              <w:rPr>
                <w:rFonts w:ascii="Arial Narrow" w:hAnsi="Arial Narrow"/>
                <w:sz w:val="20"/>
              </w:rPr>
            </w:pPr>
            <w:r>
              <w:rPr>
                <w:rFonts w:ascii="Arial Narrow" w:hAnsi="Arial Narrow"/>
                <w:i/>
                <w:sz w:val="20"/>
              </w:rPr>
              <w:t xml:space="preserve">Locally advanced or metastatic </w:t>
            </w:r>
            <w:r w:rsidRPr="009E5518">
              <w:rPr>
                <w:rFonts w:ascii="Arial Narrow" w:hAnsi="Arial Narrow"/>
                <w:sz w:val="20"/>
              </w:rPr>
              <w:t>differentiated thyroid cancer</w:t>
            </w:r>
          </w:p>
        </w:tc>
      </w:tr>
      <w:tr w:rsidR="0055290E"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55290E" w:rsidRPr="009E5518" w:rsidRDefault="0055290E" w:rsidP="004C5E27">
            <w:pPr>
              <w:rPr>
                <w:rFonts w:ascii="Arial Narrow" w:hAnsi="Arial Narrow"/>
                <w:b/>
                <w:sz w:val="20"/>
              </w:rPr>
            </w:pPr>
            <w:r w:rsidRPr="009E5518">
              <w:rPr>
                <w:rFonts w:ascii="Arial Narrow" w:hAnsi="Arial Narrow"/>
                <w:b/>
                <w:sz w:val="20"/>
              </w:rPr>
              <w:t>Treatment phase:</w:t>
            </w:r>
          </w:p>
        </w:tc>
        <w:tc>
          <w:tcPr>
            <w:tcW w:w="5811" w:type="dxa"/>
            <w:tcBorders>
              <w:top w:val="single" w:sz="4" w:space="0" w:color="auto"/>
              <w:left w:val="single" w:sz="4" w:space="0" w:color="auto"/>
              <w:bottom w:val="single" w:sz="4" w:space="0" w:color="auto"/>
              <w:right w:val="single" w:sz="4" w:space="0" w:color="auto"/>
            </w:tcBorders>
          </w:tcPr>
          <w:p w:rsidR="0055290E" w:rsidRPr="009E5518" w:rsidRDefault="0055290E" w:rsidP="004C5E27">
            <w:pPr>
              <w:rPr>
                <w:rFonts w:ascii="Arial Narrow" w:hAnsi="Arial Narrow"/>
                <w:sz w:val="20"/>
              </w:rPr>
            </w:pPr>
            <w:r w:rsidRPr="009E5518">
              <w:rPr>
                <w:rFonts w:ascii="Arial Narrow" w:hAnsi="Arial Narrow"/>
                <w:sz w:val="20"/>
              </w:rPr>
              <w:t xml:space="preserve">Continuing treatment </w:t>
            </w:r>
            <w:r w:rsidRPr="009E5518">
              <w:rPr>
                <w:rFonts w:ascii="Arial Narrow" w:hAnsi="Arial Narrow"/>
                <w:strike/>
                <w:sz w:val="20"/>
              </w:rPr>
              <w:t>beyond 3 months</w:t>
            </w:r>
          </w:p>
        </w:tc>
      </w:tr>
      <w:tr w:rsidR="0055290E"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55290E" w:rsidRPr="009E5518" w:rsidRDefault="0055290E" w:rsidP="004C5E27">
            <w:pPr>
              <w:rPr>
                <w:rFonts w:ascii="Arial Narrow" w:hAnsi="Arial Narrow"/>
                <w:i/>
                <w:sz w:val="20"/>
              </w:rPr>
            </w:pPr>
            <w:r w:rsidRPr="009E5518">
              <w:rPr>
                <w:rFonts w:ascii="Arial Narrow" w:hAnsi="Arial Narrow"/>
                <w:b/>
                <w:sz w:val="20"/>
              </w:rPr>
              <w:t>Restriction Level / Method:</w:t>
            </w:r>
          </w:p>
        </w:tc>
        <w:tc>
          <w:tcPr>
            <w:tcW w:w="5811" w:type="dxa"/>
            <w:tcBorders>
              <w:top w:val="single" w:sz="4" w:space="0" w:color="auto"/>
              <w:left w:val="single" w:sz="4" w:space="0" w:color="auto"/>
              <w:bottom w:val="single" w:sz="4" w:space="0" w:color="auto"/>
              <w:right w:val="single" w:sz="4" w:space="0" w:color="auto"/>
            </w:tcBorders>
          </w:tcPr>
          <w:p w:rsidR="0055290E" w:rsidRPr="009E5518" w:rsidRDefault="0055290E" w:rsidP="004C5E27">
            <w:pPr>
              <w:rPr>
                <w:rFonts w:ascii="Arial Narrow" w:hAnsi="Arial Narrow"/>
                <w:sz w:val="20"/>
              </w:rPr>
            </w:pPr>
            <w:r w:rsidRPr="009E5518">
              <w:rPr>
                <w:rFonts w:ascii="Arial Narrow" w:hAnsi="Arial Narrow"/>
                <w:sz w:val="20"/>
              </w:rPr>
              <w:fldChar w:fldCharType="begin">
                <w:ffData>
                  <w:name w:val="Check1"/>
                  <w:enabled/>
                  <w:calcOnExit w:val="0"/>
                  <w:checkBox>
                    <w:sizeAuto/>
                    <w:default w:val="0"/>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Restricted benefit</w:t>
            </w:r>
          </w:p>
          <w:p w:rsidR="0055290E" w:rsidRPr="009E5518" w:rsidRDefault="0055290E" w:rsidP="004C5E27">
            <w:pPr>
              <w:rPr>
                <w:rFonts w:ascii="Arial Narrow" w:hAnsi="Arial Narrow"/>
                <w:sz w:val="20"/>
              </w:rPr>
            </w:pPr>
            <w:r w:rsidRPr="009E5518">
              <w:rPr>
                <w:rFonts w:ascii="Arial Narrow" w:hAnsi="Arial Narrow"/>
                <w:sz w:val="20"/>
              </w:rPr>
              <w:fldChar w:fldCharType="begin">
                <w:ffData>
                  <w:name w:val=""/>
                  <w:enabled/>
                  <w:calcOnExit w:val="0"/>
                  <w:checkBox>
                    <w:sizeAuto/>
                    <w:default w:val="0"/>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Authority Required - In Writing</w:t>
            </w:r>
          </w:p>
          <w:p w:rsidR="0055290E" w:rsidRPr="009E5518" w:rsidRDefault="0055290E" w:rsidP="004C5E27">
            <w:pPr>
              <w:rPr>
                <w:rFonts w:ascii="Arial Narrow" w:hAnsi="Arial Narrow"/>
                <w:sz w:val="20"/>
              </w:rPr>
            </w:pPr>
            <w:r w:rsidRPr="009E5518">
              <w:rPr>
                <w:rFonts w:ascii="Arial Narrow" w:hAnsi="Arial Narrow"/>
                <w:sz w:val="20"/>
              </w:rPr>
              <w:fldChar w:fldCharType="begin">
                <w:ffData>
                  <w:name w:val="Check3"/>
                  <w:enabled/>
                  <w:calcOnExit w:val="0"/>
                  <w:checkBox>
                    <w:sizeAuto/>
                    <w:default w:val="0"/>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Authority Required - Telephone</w:t>
            </w:r>
          </w:p>
          <w:p w:rsidR="0055290E" w:rsidRPr="009E5518" w:rsidRDefault="0055290E" w:rsidP="004C5E27">
            <w:pPr>
              <w:rPr>
                <w:rFonts w:ascii="Arial Narrow" w:hAnsi="Arial Narrow"/>
                <w:sz w:val="20"/>
              </w:rPr>
            </w:pPr>
            <w:r w:rsidRPr="009E5518">
              <w:rPr>
                <w:rFonts w:ascii="Arial Narrow" w:hAnsi="Arial Narrow"/>
                <w:sz w:val="20"/>
              </w:rPr>
              <w:fldChar w:fldCharType="begin">
                <w:ffData>
                  <w:name w:val=""/>
                  <w:enabled/>
                  <w:calcOnExit w:val="0"/>
                  <w:checkBox>
                    <w:sizeAuto/>
                    <w:default w:val="0"/>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Authority Required – Emergency</w:t>
            </w:r>
          </w:p>
          <w:p w:rsidR="0055290E" w:rsidRPr="009E5518" w:rsidRDefault="0055290E" w:rsidP="004C5E27">
            <w:pPr>
              <w:rPr>
                <w:rFonts w:ascii="Arial Narrow" w:hAnsi="Arial Narrow"/>
                <w:sz w:val="20"/>
              </w:rPr>
            </w:pPr>
            <w:r w:rsidRPr="009E5518">
              <w:rPr>
                <w:rFonts w:ascii="Arial Narrow" w:hAnsi="Arial Narrow"/>
                <w:sz w:val="20"/>
              </w:rPr>
              <w:fldChar w:fldCharType="begin">
                <w:ffData>
                  <w:name w:val="Check5"/>
                  <w:enabled/>
                  <w:calcOnExit w:val="0"/>
                  <w:checkBox>
                    <w:sizeAuto/>
                    <w:default w:val="0"/>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Authority Required - Electronic</w:t>
            </w:r>
          </w:p>
          <w:p w:rsidR="0055290E" w:rsidRPr="009E5518" w:rsidRDefault="0055290E" w:rsidP="004C5E27">
            <w:pPr>
              <w:rPr>
                <w:rFonts w:ascii="Arial Narrow" w:hAnsi="Arial Narrow"/>
                <w:sz w:val="20"/>
              </w:rPr>
            </w:pPr>
            <w:r w:rsidRPr="009E5518">
              <w:rPr>
                <w:rFonts w:ascii="Arial Narrow" w:hAnsi="Arial Narrow"/>
                <w:sz w:val="20"/>
              </w:rPr>
              <w:fldChar w:fldCharType="begin">
                <w:ffData>
                  <w:name w:val="Check5"/>
                  <w:enabled/>
                  <w:calcOnExit w:val="0"/>
                  <w:checkBox>
                    <w:sizeAuto/>
                    <w:default w:val="0"/>
                  </w:checkBox>
                </w:ffData>
              </w:fldChar>
            </w:r>
            <w:r w:rsidRPr="009E5518">
              <w:rPr>
                <w:rFonts w:ascii="Arial Narrow" w:hAnsi="Arial Narrow"/>
                <w:sz w:val="20"/>
              </w:rPr>
              <w:instrText xml:space="preserve"> FORMCHECKBOX </w:instrText>
            </w:r>
            <w:r w:rsidR="00F101C4">
              <w:rPr>
                <w:rFonts w:ascii="Arial Narrow" w:hAnsi="Arial Narrow"/>
                <w:sz w:val="20"/>
              </w:rPr>
            </w:r>
            <w:r w:rsidR="00F101C4">
              <w:rPr>
                <w:rFonts w:ascii="Arial Narrow" w:hAnsi="Arial Narrow"/>
                <w:sz w:val="20"/>
              </w:rPr>
              <w:fldChar w:fldCharType="separate"/>
            </w:r>
            <w:r w:rsidRPr="009E5518">
              <w:rPr>
                <w:rFonts w:ascii="Arial Narrow" w:hAnsi="Arial Narrow"/>
                <w:sz w:val="20"/>
              </w:rPr>
              <w:fldChar w:fldCharType="end"/>
            </w:r>
            <w:r w:rsidRPr="009E5518">
              <w:rPr>
                <w:rFonts w:ascii="Arial Narrow" w:hAnsi="Arial Narrow"/>
                <w:sz w:val="20"/>
              </w:rPr>
              <w:t>Streamlined</w:t>
            </w:r>
          </w:p>
        </w:tc>
      </w:tr>
      <w:tr w:rsidR="0055290E"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55290E" w:rsidRPr="009E5518" w:rsidRDefault="0055290E" w:rsidP="004C5E27">
            <w:pPr>
              <w:rPr>
                <w:rFonts w:ascii="Arial Narrow" w:hAnsi="Arial Narrow"/>
                <w:b/>
                <w:sz w:val="20"/>
              </w:rPr>
            </w:pPr>
            <w:r w:rsidRPr="009E5518">
              <w:rPr>
                <w:rFonts w:ascii="Arial Narrow" w:hAnsi="Arial Narrow"/>
                <w:b/>
                <w:sz w:val="20"/>
              </w:rPr>
              <w:t>Clinical criteria:</w:t>
            </w:r>
          </w:p>
        </w:tc>
        <w:tc>
          <w:tcPr>
            <w:tcW w:w="5811" w:type="dxa"/>
            <w:tcBorders>
              <w:top w:val="single" w:sz="4" w:space="0" w:color="auto"/>
              <w:left w:val="single" w:sz="4" w:space="0" w:color="auto"/>
              <w:bottom w:val="single" w:sz="4" w:space="0" w:color="auto"/>
              <w:right w:val="single" w:sz="4" w:space="0" w:color="auto"/>
            </w:tcBorders>
          </w:tcPr>
          <w:p w:rsidR="0055290E" w:rsidRPr="009E5518" w:rsidRDefault="0055290E" w:rsidP="004C5E27">
            <w:pPr>
              <w:rPr>
                <w:rFonts w:ascii="Arial Narrow" w:hAnsi="Arial Narrow"/>
                <w:sz w:val="20"/>
              </w:rPr>
            </w:pPr>
            <w:r w:rsidRPr="009E5518">
              <w:rPr>
                <w:rFonts w:ascii="Arial Narrow" w:hAnsi="Arial Narrow"/>
                <w:sz w:val="20"/>
              </w:rPr>
              <w:t>Patient must have previously been issued with an authority prescription for this drug for this condition</w:t>
            </w:r>
          </w:p>
          <w:p w:rsidR="0055290E" w:rsidRPr="009E5518" w:rsidRDefault="0055290E" w:rsidP="004C5E27">
            <w:pPr>
              <w:rPr>
                <w:rFonts w:ascii="Arial Narrow" w:hAnsi="Arial Narrow"/>
                <w:sz w:val="20"/>
              </w:rPr>
            </w:pPr>
          </w:p>
          <w:p w:rsidR="0055290E" w:rsidRPr="009E5518" w:rsidRDefault="0055290E" w:rsidP="004C5E27">
            <w:pPr>
              <w:rPr>
                <w:rFonts w:ascii="Arial Narrow" w:hAnsi="Arial Narrow"/>
                <w:sz w:val="20"/>
              </w:rPr>
            </w:pPr>
            <w:r w:rsidRPr="009E5518">
              <w:rPr>
                <w:rFonts w:ascii="Arial Narrow" w:hAnsi="Arial Narrow"/>
                <w:sz w:val="20"/>
              </w:rPr>
              <w:t>AND</w:t>
            </w:r>
          </w:p>
          <w:p w:rsidR="0055290E" w:rsidRPr="009E5518" w:rsidRDefault="0055290E" w:rsidP="004C5E27">
            <w:pPr>
              <w:rPr>
                <w:rFonts w:ascii="Arial Narrow" w:hAnsi="Arial Narrow"/>
                <w:sz w:val="20"/>
              </w:rPr>
            </w:pPr>
          </w:p>
          <w:p w:rsidR="0055290E" w:rsidRPr="009E5518" w:rsidRDefault="0055290E" w:rsidP="004C5E27">
            <w:pPr>
              <w:rPr>
                <w:rFonts w:ascii="Arial Narrow" w:hAnsi="Arial Narrow"/>
                <w:i/>
                <w:sz w:val="20"/>
              </w:rPr>
            </w:pPr>
            <w:r w:rsidRPr="009E5518">
              <w:rPr>
                <w:rFonts w:ascii="Arial Narrow" w:hAnsi="Arial Narrow"/>
                <w:sz w:val="20"/>
              </w:rPr>
              <w:t xml:space="preserve">Patient must have stable or responding disease according to </w:t>
            </w:r>
            <w:r w:rsidRPr="00BE7808">
              <w:rPr>
                <w:rFonts w:ascii="Arial Narrow" w:hAnsi="Arial Narrow"/>
                <w:sz w:val="20"/>
              </w:rPr>
              <w:t>radiologic and clinical evaluation</w:t>
            </w:r>
            <w:r w:rsidRPr="009E5518">
              <w:rPr>
                <w:rFonts w:ascii="Arial Narrow" w:hAnsi="Arial Narrow"/>
                <w:sz w:val="20"/>
              </w:rPr>
              <w:t xml:space="preserve"> </w:t>
            </w:r>
            <w:r w:rsidRPr="00BE7808">
              <w:rPr>
                <w:rFonts w:ascii="Arial Narrow" w:hAnsi="Arial Narrow"/>
                <w:i/>
                <w:strike/>
                <w:sz w:val="20"/>
              </w:rPr>
              <w:t>the Response Evaluation Criteria in Solid Tumours (RECIST)</w:t>
            </w:r>
          </w:p>
          <w:p w:rsidR="0055290E" w:rsidRPr="009E5518" w:rsidRDefault="0055290E" w:rsidP="004C5E27">
            <w:pPr>
              <w:rPr>
                <w:rFonts w:ascii="Arial Narrow" w:hAnsi="Arial Narrow"/>
                <w:sz w:val="20"/>
              </w:rPr>
            </w:pPr>
          </w:p>
          <w:p w:rsidR="0055290E" w:rsidRPr="009E5518" w:rsidRDefault="0055290E" w:rsidP="004C5E27">
            <w:pPr>
              <w:rPr>
                <w:rFonts w:ascii="Arial Narrow" w:hAnsi="Arial Narrow"/>
                <w:sz w:val="20"/>
              </w:rPr>
            </w:pPr>
            <w:r w:rsidRPr="009E5518">
              <w:rPr>
                <w:rFonts w:ascii="Arial Narrow" w:hAnsi="Arial Narrow"/>
                <w:sz w:val="20"/>
              </w:rPr>
              <w:t>AND</w:t>
            </w:r>
          </w:p>
          <w:p w:rsidR="0055290E" w:rsidRPr="009E5518" w:rsidRDefault="0055290E" w:rsidP="004C5E27">
            <w:pPr>
              <w:rPr>
                <w:rFonts w:ascii="Arial Narrow" w:hAnsi="Arial Narrow"/>
                <w:sz w:val="20"/>
              </w:rPr>
            </w:pPr>
          </w:p>
          <w:p w:rsidR="0055290E" w:rsidRPr="009E5518" w:rsidRDefault="0055290E" w:rsidP="004C5E27">
            <w:pPr>
              <w:rPr>
                <w:rFonts w:ascii="Arial Narrow" w:hAnsi="Arial Narrow"/>
                <w:sz w:val="20"/>
              </w:rPr>
            </w:pPr>
            <w:r w:rsidRPr="009E5518">
              <w:rPr>
                <w:rFonts w:ascii="Arial Narrow" w:hAnsi="Arial Narrow"/>
                <w:sz w:val="20"/>
              </w:rPr>
              <w:t>The treatment must be the sole PBS-subsidised therapy for this condition.</w:t>
            </w:r>
          </w:p>
        </w:tc>
      </w:tr>
      <w:tr w:rsidR="0055290E"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55290E" w:rsidRPr="009E5518" w:rsidRDefault="0055290E" w:rsidP="004C5E27">
            <w:pPr>
              <w:rPr>
                <w:rFonts w:ascii="Arial Narrow" w:hAnsi="Arial Narrow"/>
                <w:b/>
                <w:sz w:val="20"/>
              </w:rPr>
            </w:pPr>
            <w:r w:rsidRPr="009E5518">
              <w:rPr>
                <w:rFonts w:ascii="Arial Narrow" w:hAnsi="Arial Narrow"/>
                <w:b/>
                <w:sz w:val="20"/>
              </w:rPr>
              <w:t>Prescriber Instructions</w:t>
            </w:r>
          </w:p>
        </w:tc>
        <w:tc>
          <w:tcPr>
            <w:tcW w:w="5811" w:type="dxa"/>
            <w:tcBorders>
              <w:top w:val="single" w:sz="4" w:space="0" w:color="auto"/>
              <w:left w:val="single" w:sz="4" w:space="0" w:color="auto"/>
              <w:bottom w:val="single" w:sz="4" w:space="0" w:color="auto"/>
              <w:right w:val="single" w:sz="4" w:space="0" w:color="auto"/>
            </w:tcBorders>
          </w:tcPr>
          <w:p w:rsidR="0055290E" w:rsidRPr="00BE7808" w:rsidRDefault="00BE7808" w:rsidP="004C5E27">
            <w:pPr>
              <w:rPr>
                <w:rFonts w:ascii="Arial Narrow" w:hAnsi="Arial Narrow"/>
                <w:i/>
                <w:sz w:val="20"/>
              </w:rPr>
            </w:pPr>
            <w:r w:rsidRPr="00BE7808">
              <w:rPr>
                <w:rFonts w:ascii="Arial Narrow" w:hAnsi="Arial Narrow"/>
                <w:i/>
                <w:sz w:val="20"/>
              </w:rPr>
              <w:t>-</w:t>
            </w:r>
          </w:p>
        </w:tc>
      </w:tr>
      <w:tr w:rsidR="0055290E" w:rsidRPr="009E5518" w:rsidTr="004C5E27">
        <w:trPr>
          <w:cantSplit/>
          <w:trHeight w:val="360"/>
        </w:trPr>
        <w:tc>
          <w:tcPr>
            <w:tcW w:w="2552" w:type="dxa"/>
            <w:tcBorders>
              <w:top w:val="single" w:sz="4" w:space="0" w:color="auto"/>
              <w:left w:val="single" w:sz="4" w:space="0" w:color="auto"/>
              <w:bottom w:val="single" w:sz="4" w:space="0" w:color="auto"/>
              <w:right w:val="single" w:sz="4" w:space="0" w:color="auto"/>
            </w:tcBorders>
          </w:tcPr>
          <w:p w:rsidR="0055290E" w:rsidRPr="009E5518" w:rsidRDefault="0055290E" w:rsidP="004C5E27">
            <w:pPr>
              <w:rPr>
                <w:rFonts w:ascii="Arial Narrow" w:hAnsi="Arial Narrow"/>
                <w:b/>
                <w:sz w:val="20"/>
              </w:rPr>
            </w:pPr>
            <w:r w:rsidRPr="009E5518">
              <w:rPr>
                <w:rFonts w:ascii="Arial Narrow" w:hAnsi="Arial Narrow"/>
                <w:b/>
                <w:sz w:val="20"/>
              </w:rPr>
              <w:t>Administrative Advice</w:t>
            </w:r>
          </w:p>
        </w:tc>
        <w:tc>
          <w:tcPr>
            <w:tcW w:w="5811" w:type="dxa"/>
            <w:tcBorders>
              <w:top w:val="single" w:sz="4" w:space="0" w:color="auto"/>
              <w:left w:val="single" w:sz="4" w:space="0" w:color="auto"/>
              <w:bottom w:val="single" w:sz="4" w:space="0" w:color="auto"/>
              <w:right w:val="single" w:sz="4" w:space="0" w:color="auto"/>
            </w:tcBorders>
          </w:tcPr>
          <w:p w:rsidR="0055290E" w:rsidRPr="009E5518" w:rsidRDefault="0055290E" w:rsidP="004C5E27">
            <w:pPr>
              <w:rPr>
                <w:rFonts w:ascii="Arial Narrow" w:hAnsi="Arial Narrow"/>
                <w:sz w:val="20"/>
              </w:rPr>
            </w:pPr>
            <w:r w:rsidRPr="009E5518">
              <w:rPr>
                <w:rFonts w:ascii="Arial Narrow" w:hAnsi="Arial Narrow"/>
                <w:sz w:val="20"/>
              </w:rPr>
              <w:t xml:space="preserve">No increase in the maximum quantity or number of units may be authorised. </w:t>
            </w:r>
          </w:p>
          <w:p w:rsidR="0055290E" w:rsidRPr="009E5518" w:rsidRDefault="0055290E" w:rsidP="004C5E27">
            <w:pPr>
              <w:rPr>
                <w:rFonts w:ascii="Arial Narrow" w:hAnsi="Arial Narrow"/>
                <w:sz w:val="20"/>
              </w:rPr>
            </w:pPr>
          </w:p>
          <w:p w:rsidR="0055290E" w:rsidRPr="009E5518" w:rsidRDefault="0055290E" w:rsidP="004C5E27">
            <w:pPr>
              <w:rPr>
                <w:rFonts w:ascii="Arial Narrow" w:hAnsi="Arial Narrow"/>
                <w:sz w:val="20"/>
              </w:rPr>
            </w:pPr>
            <w:r w:rsidRPr="009E5518">
              <w:rPr>
                <w:rFonts w:ascii="Arial Narrow" w:hAnsi="Arial Narrow"/>
                <w:sz w:val="20"/>
              </w:rPr>
              <w:t xml:space="preserve">No increase in the maximum number of repeats may be authorised. </w:t>
            </w:r>
          </w:p>
          <w:p w:rsidR="0055290E" w:rsidRPr="009E5518" w:rsidRDefault="0055290E" w:rsidP="004C5E27">
            <w:pPr>
              <w:rPr>
                <w:rFonts w:ascii="Arial Narrow" w:hAnsi="Arial Narrow"/>
                <w:sz w:val="20"/>
              </w:rPr>
            </w:pPr>
          </w:p>
          <w:p w:rsidR="0055290E" w:rsidRPr="009E5518" w:rsidRDefault="0055290E" w:rsidP="004C5E27">
            <w:pPr>
              <w:rPr>
                <w:rFonts w:ascii="Arial Narrow" w:hAnsi="Arial Narrow"/>
                <w:sz w:val="20"/>
              </w:rPr>
            </w:pPr>
            <w:r w:rsidRPr="009E5518">
              <w:rPr>
                <w:rFonts w:ascii="Arial Narrow" w:hAnsi="Arial Narrow"/>
                <w:sz w:val="20"/>
              </w:rPr>
              <w:t>A patient who has progressive disease when treated with this drug is no longer eligible for PBS-subsidised treatment with this drug.</w:t>
            </w:r>
          </w:p>
        </w:tc>
      </w:tr>
    </w:tbl>
    <w:p w:rsidR="00A40CE2" w:rsidRPr="00AC5493" w:rsidRDefault="00A40CE2" w:rsidP="00AC5493">
      <w:pPr>
        <w:jc w:val="both"/>
        <w:rPr>
          <w:rFonts w:ascii="Arial" w:hAnsi="Arial"/>
          <w:sz w:val="22"/>
          <w:szCs w:val="22"/>
        </w:rPr>
      </w:pPr>
    </w:p>
    <w:p w:rsidR="00A40CE2" w:rsidRDefault="00DC1772" w:rsidP="00A40CE2">
      <w:pPr>
        <w:pStyle w:val="ListParagraph"/>
        <w:numPr>
          <w:ilvl w:val="1"/>
          <w:numId w:val="5"/>
        </w:numPr>
        <w:jc w:val="both"/>
        <w:rPr>
          <w:rFonts w:ascii="Arial" w:hAnsi="Arial"/>
          <w:sz w:val="22"/>
          <w:szCs w:val="22"/>
        </w:rPr>
      </w:pPr>
      <w:r>
        <w:rPr>
          <w:rFonts w:ascii="Arial" w:hAnsi="Arial"/>
          <w:sz w:val="22"/>
          <w:szCs w:val="22"/>
        </w:rPr>
        <w:t>In</w:t>
      </w:r>
      <w:r w:rsidR="00A40CE2" w:rsidRPr="00A40CE2">
        <w:rPr>
          <w:rFonts w:ascii="Arial" w:hAnsi="Arial"/>
          <w:sz w:val="22"/>
          <w:szCs w:val="22"/>
        </w:rPr>
        <w:t xml:space="preserve"> </w:t>
      </w:r>
      <w:r w:rsidR="00A40CE2">
        <w:rPr>
          <w:rFonts w:ascii="Arial" w:hAnsi="Arial"/>
          <w:sz w:val="22"/>
          <w:szCs w:val="22"/>
        </w:rPr>
        <w:t>November 2015</w:t>
      </w:r>
      <w:r>
        <w:rPr>
          <w:rFonts w:ascii="Arial" w:hAnsi="Arial"/>
          <w:sz w:val="22"/>
          <w:szCs w:val="22"/>
        </w:rPr>
        <w:t>, the</w:t>
      </w:r>
      <w:r w:rsidR="00A40CE2">
        <w:rPr>
          <w:rFonts w:ascii="Arial" w:hAnsi="Arial"/>
          <w:sz w:val="22"/>
          <w:szCs w:val="22"/>
        </w:rPr>
        <w:t xml:space="preserve"> </w:t>
      </w:r>
      <w:r w:rsidR="00A40CE2" w:rsidRPr="00A40CE2">
        <w:rPr>
          <w:rFonts w:ascii="Arial" w:hAnsi="Arial"/>
          <w:sz w:val="22"/>
          <w:szCs w:val="22"/>
        </w:rPr>
        <w:t xml:space="preserve">PBAC considered that the proposed restriction did not adequately define the appropriate eligible population and would require further work, including restricting PBS listing to patients with a performance status of two or less, consistent with the clinical trial, and allowing use in high-risk patients aged less than 45 years. </w:t>
      </w:r>
    </w:p>
    <w:p w:rsidR="00127A39" w:rsidRDefault="00127A39" w:rsidP="00127A39">
      <w:pPr>
        <w:pStyle w:val="ListParagraph"/>
        <w:jc w:val="both"/>
        <w:rPr>
          <w:rFonts w:ascii="Arial" w:hAnsi="Arial"/>
          <w:sz w:val="22"/>
          <w:szCs w:val="22"/>
        </w:rPr>
      </w:pPr>
    </w:p>
    <w:p w:rsidR="00127A39" w:rsidRPr="00454ADA" w:rsidRDefault="00127A39" w:rsidP="00127A39">
      <w:pPr>
        <w:pStyle w:val="ListParagraph"/>
        <w:numPr>
          <w:ilvl w:val="1"/>
          <w:numId w:val="5"/>
        </w:numPr>
        <w:jc w:val="both"/>
        <w:rPr>
          <w:rFonts w:ascii="Arial" w:hAnsi="Arial"/>
          <w:sz w:val="22"/>
          <w:szCs w:val="22"/>
        </w:rPr>
      </w:pPr>
      <w:r w:rsidRPr="00454ADA">
        <w:rPr>
          <w:rFonts w:ascii="Arial" w:hAnsi="Arial"/>
          <w:sz w:val="22"/>
          <w:szCs w:val="22"/>
        </w:rPr>
        <w:t xml:space="preserve">The resubmission estimated that 50 to 60 patients would be receiving lenvatinib under </w:t>
      </w:r>
      <w:r>
        <w:rPr>
          <w:rFonts w:ascii="Arial" w:hAnsi="Arial"/>
          <w:sz w:val="22"/>
          <w:szCs w:val="22"/>
        </w:rPr>
        <w:t>a</w:t>
      </w:r>
      <w:r w:rsidRPr="00454ADA">
        <w:rPr>
          <w:rFonts w:ascii="Arial" w:hAnsi="Arial"/>
          <w:sz w:val="22"/>
          <w:szCs w:val="22"/>
        </w:rPr>
        <w:t xml:space="preserve"> special access scheme, and requested grandfathering these patients to PBS-subsidised treatment. It should be noted that at the time of the submission only 32 patients had enrolled on their special access scheme.</w:t>
      </w:r>
    </w:p>
    <w:p w:rsidR="00D41D18" w:rsidRPr="00A40CE2" w:rsidRDefault="00D41D18" w:rsidP="00D41D18">
      <w:pPr>
        <w:pStyle w:val="ListParagraph"/>
        <w:jc w:val="both"/>
        <w:rPr>
          <w:rFonts w:ascii="Arial" w:hAnsi="Arial"/>
          <w:sz w:val="22"/>
          <w:szCs w:val="22"/>
        </w:rPr>
      </w:pPr>
    </w:p>
    <w:p w:rsidR="00D87CC2" w:rsidRPr="002D1FDC" w:rsidRDefault="00D87CC2" w:rsidP="00D87CC2">
      <w:pPr>
        <w:widowControl w:val="0"/>
        <w:ind w:left="709"/>
        <w:contextualSpacing/>
        <w:jc w:val="both"/>
        <w:rPr>
          <w:rFonts w:ascii="Arial" w:hAnsi="Arial" w:cs="Arial"/>
          <w:i/>
          <w:snapToGrid w:val="0"/>
          <w:sz w:val="22"/>
          <w:szCs w:val="22"/>
          <w:lang w:eastAsia="en-US"/>
        </w:rPr>
      </w:pPr>
      <w:r w:rsidRPr="00706768">
        <w:rPr>
          <w:rFonts w:ascii="Arial" w:hAnsi="Arial" w:cs="Arial"/>
          <w:i/>
          <w:snapToGrid w:val="0"/>
          <w:sz w:val="22"/>
          <w:szCs w:val="22"/>
          <w:lang w:eastAsia="en-US"/>
        </w:rPr>
        <w:t>For more detail on PBAC’s view, see section 7 “PBAC outcome”</w:t>
      </w:r>
    </w:p>
    <w:p w:rsidR="00CB48B5" w:rsidRDefault="00CB48B5" w:rsidP="00914341">
      <w:pPr>
        <w:jc w:val="both"/>
        <w:rPr>
          <w:rFonts w:ascii="Arial" w:hAnsi="Arial"/>
          <w:b/>
          <w:sz w:val="22"/>
          <w:szCs w:val="22"/>
        </w:rPr>
      </w:pPr>
    </w:p>
    <w:p w:rsidR="00D87CC2" w:rsidRPr="00882085" w:rsidRDefault="00D87CC2" w:rsidP="00914341">
      <w:pPr>
        <w:jc w:val="both"/>
        <w:rPr>
          <w:rFonts w:ascii="Arial" w:hAnsi="Arial"/>
          <w:b/>
          <w:sz w:val="22"/>
          <w:szCs w:val="22"/>
        </w:rPr>
      </w:pPr>
    </w:p>
    <w:p w:rsidR="00914341" w:rsidRPr="00882085" w:rsidRDefault="00914341" w:rsidP="00080DC3">
      <w:pPr>
        <w:pStyle w:val="Heading1"/>
      </w:pPr>
      <w:r w:rsidRPr="00882085">
        <w:t>Background</w:t>
      </w:r>
    </w:p>
    <w:p w:rsidR="00914341" w:rsidRPr="00882085" w:rsidRDefault="00914341" w:rsidP="00914341">
      <w:pPr>
        <w:jc w:val="both"/>
        <w:rPr>
          <w:rFonts w:ascii="Arial" w:hAnsi="Arial"/>
          <w:sz w:val="22"/>
          <w:szCs w:val="22"/>
        </w:rPr>
      </w:pPr>
    </w:p>
    <w:p w:rsidR="0075072D" w:rsidRPr="00D60F57" w:rsidRDefault="00F5431A" w:rsidP="00F5431A">
      <w:pPr>
        <w:pStyle w:val="ListParagraph"/>
        <w:numPr>
          <w:ilvl w:val="1"/>
          <w:numId w:val="5"/>
        </w:numPr>
        <w:jc w:val="both"/>
        <w:rPr>
          <w:rFonts w:ascii="Arial" w:hAnsi="Arial"/>
          <w:sz w:val="22"/>
          <w:szCs w:val="22"/>
        </w:rPr>
      </w:pPr>
      <w:r w:rsidRPr="00D60F57">
        <w:rPr>
          <w:rFonts w:ascii="Arial" w:hAnsi="Arial"/>
          <w:sz w:val="22"/>
          <w:szCs w:val="22"/>
        </w:rPr>
        <w:t>Lenvatinib</w:t>
      </w:r>
      <w:r w:rsidR="00914341" w:rsidRPr="00D60F57">
        <w:rPr>
          <w:rFonts w:ascii="Arial" w:hAnsi="Arial"/>
          <w:sz w:val="22"/>
          <w:szCs w:val="22"/>
        </w:rPr>
        <w:t xml:space="preserve"> </w:t>
      </w:r>
      <w:r w:rsidR="00AC5493">
        <w:rPr>
          <w:rFonts w:ascii="Arial" w:hAnsi="Arial"/>
          <w:sz w:val="22"/>
          <w:szCs w:val="22"/>
        </w:rPr>
        <w:t>is</w:t>
      </w:r>
      <w:r w:rsidR="00914341" w:rsidRPr="00D60F57">
        <w:rPr>
          <w:rFonts w:ascii="Arial" w:hAnsi="Arial"/>
          <w:sz w:val="22"/>
          <w:szCs w:val="22"/>
        </w:rPr>
        <w:t xml:space="preserve"> TGA </w:t>
      </w:r>
      <w:r w:rsidR="00AC5493">
        <w:rPr>
          <w:rFonts w:ascii="Arial" w:hAnsi="Arial"/>
          <w:sz w:val="22"/>
          <w:szCs w:val="22"/>
        </w:rPr>
        <w:t>approved</w:t>
      </w:r>
      <w:r w:rsidR="00914341" w:rsidRPr="00D60F57">
        <w:rPr>
          <w:rFonts w:ascii="Arial" w:hAnsi="Arial"/>
          <w:sz w:val="22"/>
          <w:szCs w:val="22"/>
        </w:rPr>
        <w:t xml:space="preserve"> for</w:t>
      </w:r>
      <w:r w:rsidRPr="00D60F57">
        <w:rPr>
          <w:rFonts w:ascii="Arial" w:hAnsi="Arial"/>
          <w:sz w:val="22"/>
          <w:szCs w:val="22"/>
        </w:rPr>
        <w:t xml:space="preserve"> “the treatment of patients with progressive, locally advanced or metastatic, radioactive iodine refractory differentiated thyroid cancer.”</w:t>
      </w:r>
    </w:p>
    <w:p w:rsidR="0075072D" w:rsidRPr="0075072D" w:rsidRDefault="0075072D" w:rsidP="0075072D">
      <w:pPr>
        <w:pStyle w:val="ListParagraph"/>
        <w:jc w:val="both"/>
        <w:rPr>
          <w:rFonts w:ascii="Arial" w:hAnsi="Arial"/>
          <w:i/>
          <w:sz w:val="22"/>
          <w:szCs w:val="22"/>
        </w:rPr>
      </w:pPr>
    </w:p>
    <w:p w:rsidR="0075072D" w:rsidRPr="009F0F47" w:rsidRDefault="0075072D" w:rsidP="0075072D">
      <w:pPr>
        <w:pStyle w:val="ListParagraph"/>
        <w:numPr>
          <w:ilvl w:val="1"/>
          <w:numId w:val="5"/>
        </w:numPr>
        <w:jc w:val="both"/>
        <w:rPr>
          <w:rFonts w:ascii="Arial" w:hAnsi="Arial"/>
          <w:bCs/>
          <w:sz w:val="22"/>
          <w:szCs w:val="22"/>
        </w:rPr>
      </w:pPr>
      <w:r w:rsidRPr="009F0F47">
        <w:rPr>
          <w:rFonts w:ascii="Arial" w:hAnsi="Arial"/>
          <w:sz w:val="22"/>
          <w:szCs w:val="22"/>
        </w:rPr>
        <w:t xml:space="preserve">Lenvatinib was </w:t>
      </w:r>
      <w:r w:rsidR="00DC1772" w:rsidRPr="009F0F47">
        <w:rPr>
          <w:rFonts w:ascii="Arial" w:hAnsi="Arial"/>
          <w:sz w:val="22"/>
          <w:szCs w:val="22"/>
        </w:rPr>
        <w:t xml:space="preserve">previously </w:t>
      </w:r>
      <w:r w:rsidRPr="009F0F47">
        <w:rPr>
          <w:rFonts w:ascii="Arial" w:hAnsi="Arial"/>
          <w:sz w:val="22"/>
          <w:szCs w:val="22"/>
        </w:rPr>
        <w:t xml:space="preserve">considered by the </w:t>
      </w:r>
      <w:r w:rsidR="00DC1772" w:rsidRPr="009F0F47">
        <w:rPr>
          <w:rFonts w:ascii="Arial" w:hAnsi="Arial"/>
          <w:sz w:val="22"/>
          <w:szCs w:val="22"/>
        </w:rPr>
        <w:t xml:space="preserve">PBAC in </w:t>
      </w:r>
      <w:r w:rsidRPr="009F0F47">
        <w:rPr>
          <w:rFonts w:ascii="Arial" w:hAnsi="Arial"/>
          <w:sz w:val="22"/>
          <w:szCs w:val="22"/>
        </w:rPr>
        <w:t>November</w:t>
      </w:r>
      <w:r w:rsidR="00DC1772" w:rsidRPr="009F0F47">
        <w:rPr>
          <w:rFonts w:ascii="Arial" w:hAnsi="Arial"/>
          <w:sz w:val="22"/>
          <w:szCs w:val="22"/>
        </w:rPr>
        <w:t xml:space="preserve"> 2015</w:t>
      </w:r>
      <w:r w:rsidRPr="009F0F47">
        <w:rPr>
          <w:rFonts w:ascii="Arial" w:hAnsi="Arial"/>
          <w:sz w:val="22"/>
          <w:szCs w:val="22"/>
        </w:rPr>
        <w:t>.</w:t>
      </w:r>
      <w:r w:rsidR="009F0F47">
        <w:rPr>
          <w:rFonts w:ascii="Arial" w:hAnsi="Arial"/>
          <w:sz w:val="22"/>
          <w:szCs w:val="22"/>
        </w:rPr>
        <w:t xml:space="preserve"> At t</w:t>
      </w:r>
      <w:r w:rsidRPr="009F0F47">
        <w:rPr>
          <w:rFonts w:ascii="Arial" w:hAnsi="Arial"/>
          <w:bCs/>
          <w:sz w:val="22"/>
          <w:szCs w:val="22"/>
        </w:rPr>
        <w:t>he November</w:t>
      </w:r>
      <w:r w:rsidR="009F0F47">
        <w:rPr>
          <w:rFonts w:ascii="Arial" w:hAnsi="Arial"/>
          <w:bCs/>
          <w:sz w:val="22"/>
          <w:szCs w:val="22"/>
        </w:rPr>
        <w:t xml:space="preserve"> 2015 meeting, the</w:t>
      </w:r>
      <w:r w:rsidRPr="009F0F47">
        <w:rPr>
          <w:rFonts w:ascii="Arial" w:hAnsi="Arial"/>
          <w:bCs/>
          <w:sz w:val="22"/>
          <w:szCs w:val="22"/>
        </w:rPr>
        <w:t xml:space="preserve"> PBAC deferred the submission for lenvatinib for the treatment of radioactive iodine refractory differentiated thyroid carcinoma (RAI-R DTC) pending further discussion with the sponsor regarding the eligible patient </w:t>
      </w:r>
      <w:r w:rsidRPr="009F0F47">
        <w:rPr>
          <w:rFonts w:ascii="Arial" w:hAnsi="Arial"/>
          <w:bCs/>
          <w:sz w:val="22"/>
          <w:szCs w:val="22"/>
        </w:rPr>
        <w:lastRenderedPageBreak/>
        <w:t>population, price, and finalisation of the TGA registration process. The PBAC considered that lenvatinib was not cost-effective at the price presented in the submission.</w:t>
      </w:r>
    </w:p>
    <w:p w:rsidR="00914341" w:rsidRDefault="00914341" w:rsidP="00914341">
      <w:pPr>
        <w:jc w:val="both"/>
        <w:rPr>
          <w:rFonts w:ascii="Arial" w:hAnsi="Arial"/>
          <w:b/>
          <w:sz w:val="22"/>
          <w:szCs w:val="22"/>
        </w:rPr>
      </w:pPr>
    </w:p>
    <w:p w:rsidR="00B82DF8" w:rsidRPr="00882085" w:rsidRDefault="00B82DF8" w:rsidP="00914341">
      <w:pPr>
        <w:jc w:val="both"/>
        <w:rPr>
          <w:rFonts w:ascii="Arial" w:hAnsi="Arial"/>
          <w:b/>
          <w:sz w:val="22"/>
          <w:szCs w:val="22"/>
        </w:rPr>
      </w:pPr>
    </w:p>
    <w:p w:rsidR="00914341" w:rsidRDefault="00914341" w:rsidP="00080DC3">
      <w:pPr>
        <w:pStyle w:val="Heading1"/>
        <w:rPr>
          <w:b w:val="0"/>
        </w:rPr>
      </w:pPr>
      <w:r w:rsidRPr="00882085">
        <w:t>Clinical place for the proposed therapy</w:t>
      </w:r>
    </w:p>
    <w:p w:rsidR="007057B5" w:rsidRPr="00882085" w:rsidRDefault="007057B5" w:rsidP="007057B5">
      <w:pPr>
        <w:pStyle w:val="ListParagraph"/>
        <w:jc w:val="both"/>
        <w:rPr>
          <w:rFonts w:ascii="Arial" w:hAnsi="Arial"/>
          <w:b/>
          <w:sz w:val="22"/>
          <w:szCs w:val="22"/>
        </w:rPr>
      </w:pPr>
    </w:p>
    <w:p w:rsidR="00D645B8" w:rsidRPr="00D645B8" w:rsidRDefault="00D645B8" w:rsidP="00E11BFD">
      <w:pPr>
        <w:pStyle w:val="ListParagraph"/>
        <w:numPr>
          <w:ilvl w:val="1"/>
          <w:numId w:val="5"/>
        </w:numPr>
        <w:jc w:val="both"/>
        <w:rPr>
          <w:rFonts w:ascii="Arial" w:hAnsi="Arial"/>
          <w:bCs/>
          <w:sz w:val="22"/>
          <w:szCs w:val="22"/>
        </w:rPr>
      </w:pPr>
      <w:r w:rsidRPr="00D645B8">
        <w:rPr>
          <w:rFonts w:ascii="Arial" w:hAnsi="Arial"/>
          <w:bCs/>
          <w:sz w:val="22"/>
          <w:szCs w:val="22"/>
        </w:rPr>
        <w:t>With treatment, thyroid cancer generally has a good prognosis. However, patients with locally advanced or distant metastatic differentiated thyroid cancer, who fail to respond to radioactive iodine, have a median survival of only 2.5 to 3.5 years</w:t>
      </w:r>
      <w:r w:rsidR="002D16A5">
        <w:rPr>
          <w:rFonts w:ascii="Arial" w:hAnsi="Arial"/>
          <w:bCs/>
          <w:sz w:val="22"/>
          <w:szCs w:val="22"/>
        </w:rPr>
        <w:t>, and a risk of significant symptoms and complications relating to neck disease and lung metastases</w:t>
      </w:r>
      <w:r w:rsidRPr="00D645B8">
        <w:rPr>
          <w:rFonts w:ascii="Arial" w:hAnsi="Arial"/>
          <w:bCs/>
          <w:sz w:val="22"/>
          <w:szCs w:val="22"/>
        </w:rPr>
        <w:t>. Currently, there is no active treatment available for this group of patients.</w:t>
      </w:r>
      <w:r w:rsidR="00E11BFD">
        <w:rPr>
          <w:rFonts w:ascii="Arial" w:hAnsi="Arial"/>
          <w:bCs/>
          <w:sz w:val="22"/>
          <w:szCs w:val="22"/>
        </w:rPr>
        <w:t xml:space="preserve"> </w:t>
      </w:r>
      <w:r w:rsidR="00A125E1">
        <w:rPr>
          <w:rFonts w:ascii="Arial" w:hAnsi="Arial"/>
          <w:bCs/>
          <w:sz w:val="22"/>
          <w:szCs w:val="22"/>
        </w:rPr>
        <w:t>L</w:t>
      </w:r>
      <w:r w:rsidR="00E11BFD" w:rsidRPr="00E11BFD">
        <w:rPr>
          <w:rFonts w:ascii="Arial" w:hAnsi="Arial"/>
          <w:bCs/>
          <w:sz w:val="22"/>
          <w:szCs w:val="22"/>
        </w:rPr>
        <w:t>envatinib</w:t>
      </w:r>
      <w:r w:rsidR="00A125E1">
        <w:rPr>
          <w:rFonts w:ascii="Arial" w:hAnsi="Arial"/>
          <w:bCs/>
          <w:sz w:val="22"/>
          <w:szCs w:val="22"/>
        </w:rPr>
        <w:t xml:space="preserve"> is proposed to be</w:t>
      </w:r>
      <w:r w:rsidR="00E11BFD" w:rsidRPr="00E11BFD">
        <w:rPr>
          <w:rFonts w:ascii="Arial" w:hAnsi="Arial"/>
          <w:bCs/>
          <w:sz w:val="22"/>
          <w:szCs w:val="22"/>
        </w:rPr>
        <w:t xml:space="preserve"> used in patients who progress after treatment with radioactive iodine.</w:t>
      </w:r>
    </w:p>
    <w:p w:rsidR="00914341" w:rsidRPr="00D645B8" w:rsidRDefault="00914341" w:rsidP="00D645B8">
      <w:pPr>
        <w:pStyle w:val="ListParagraph"/>
        <w:jc w:val="both"/>
        <w:rPr>
          <w:rFonts w:ascii="Arial" w:hAnsi="Arial"/>
          <w:bCs/>
          <w:sz w:val="22"/>
          <w:szCs w:val="22"/>
        </w:rPr>
      </w:pPr>
    </w:p>
    <w:p w:rsidR="00D645B8" w:rsidRPr="00D645B8" w:rsidRDefault="00A125E1" w:rsidP="00D645B8">
      <w:pPr>
        <w:pStyle w:val="ListParagraph"/>
        <w:numPr>
          <w:ilvl w:val="1"/>
          <w:numId w:val="5"/>
        </w:numPr>
        <w:jc w:val="both"/>
        <w:rPr>
          <w:rFonts w:ascii="Arial" w:hAnsi="Arial"/>
          <w:bCs/>
          <w:sz w:val="22"/>
          <w:szCs w:val="22"/>
        </w:rPr>
      </w:pPr>
      <w:r>
        <w:rPr>
          <w:rFonts w:ascii="Arial" w:hAnsi="Arial"/>
          <w:bCs/>
          <w:sz w:val="22"/>
          <w:szCs w:val="22"/>
        </w:rPr>
        <w:t>In November 2015, t</w:t>
      </w:r>
      <w:r w:rsidR="00D645B8" w:rsidRPr="00D645B8">
        <w:rPr>
          <w:rFonts w:ascii="Arial" w:hAnsi="Arial"/>
          <w:bCs/>
          <w:sz w:val="22"/>
          <w:szCs w:val="22"/>
        </w:rPr>
        <w:t>he PBAC agreed that there was a clinical need for an effective treatment for symptomatic, rapidly progressing patients with RAI-R DTC.</w:t>
      </w:r>
    </w:p>
    <w:p w:rsidR="004E4C89" w:rsidRPr="002367C7" w:rsidRDefault="004E4C89" w:rsidP="004E4C89">
      <w:pPr>
        <w:widowControl w:val="0"/>
        <w:contextualSpacing/>
        <w:jc w:val="both"/>
        <w:rPr>
          <w:rFonts w:ascii="Arial" w:hAnsi="Arial" w:cs="Arial"/>
          <w:bCs/>
          <w:snapToGrid w:val="0"/>
          <w:sz w:val="22"/>
          <w:szCs w:val="22"/>
          <w:highlight w:val="yellow"/>
          <w:lang w:eastAsia="en-US"/>
        </w:rPr>
      </w:pPr>
    </w:p>
    <w:p w:rsidR="002D1FDC" w:rsidRPr="00882085" w:rsidRDefault="002D1FDC" w:rsidP="00914341">
      <w:pPr>
        <w:pStyle w:val="Header"/>
        <w:tabs>
          <w:tab w:val="clear" w:pos="4153"/>
          <w:tab w:val="clear" w:pos="8306"/>
        </w:tabs>
        <w:jc w:val="both"/>
        <w:rPr>
          <w:rFonts w:ascii="Arial" w:hAnsi="Arial"/>
          <w:sz w:val="22"/>
          <w:szCs w:val="22"/>
        </w:rPr>
      </w:pPr>
    </w:p>
    <w:p w:rsidR="00914341" w:rsidRPr="00882085" w:rsidRDefault="00914341" w:rsidP="00080DC3">
      <w:pPr>
        <w:pStyle w:val="Heading1"/>
        <w:rPr>
          <w:b w:val="0"/>
        </w:rPr>
      </w:pPr>
      <w:r w:rsidRPr="00882085">
        <w:t>Comparator</w:t>
      </w:r>
    </w:p>
    <w:p w:rsidR="00914341" w:rsidRPr="00882085" w:rsidRDefault="00914341" w:rsidP="00914341">
      <w:pPr>
        <w:pStyle w:val="Header"/>
        <w:tabs>
          <w:tab w:val="clear" w:pos="4153"/>
          <w:tab w:val="clear" w:pos="8306"/>
        </w:tabs>
        <w:jc w:val="both"/>
        <w:rPr>
          <w:rFonts w:ascii="Arial" w:hAnsi="Arial"/>
          <w:b/>
          <w:sz w:val="22"/>
          <w:szCs w:val="22"/>
        </w:rPr>
      </w:pPr>
    </w:p>
    <w:p w:rsidR="00A40CE2" w:rsidRPr="00A40CE2" w:rsidRDefault="00A40CE2" w:rsidP="00A40CE2">
      <w:pPr>
        <w:pStyle w:val="ListParagraph"/>
        <w:numPr>
          <w:ilvl w:val="1"/>
          <w:numId w:val="5"/>
        </w:numPr>
        <w:jc w:val="both"/>
        <w:rPr>
          <w:rFonts w:ascii="Arial" w:hAnsi="Arial"/>
          <w:sz w:val="22"/>
          <w:szCs w:val="22"/>
        </w:rPr>
      </w:pPr>
      <w:r>
        <w:rPr>
          <w:rFonts w:ascii="Arial" w:hAnsi="Arial"/>
          <w:sz w:val="22"/>
          <w:szCs w:val="22"/>
        </w:rPr>
        <w:t>Th</w:t>
      </w:r>
      <w:r w:rsidR="00AC770B">
        <w:rPr>
          <w:rFonts w:ascii="Arial" w:hAnsi="Arial"/>
          <w:sz w:val="22"/>
          <w:szCs w:val="22"/>
        </w:rPr>
        <w:t xml:space="preserve">e comparators, best supportive care (BSC) and sorafenib, remained </w:t>
      </w:r>
      <w:r>
        <w:rPr>
          <w:rFonts w:ascii="Arial" w:hAnsi="Arial"/>
          <w:sz w:val="22"/>
          <w:szCs w:val="22"/>
        </w:rPr>
        <w:t xml:space="preserve">unchanged from </w:t>
      </w:r>
      <w:r w:rsidR="00B9074E">
        <w:rPr>
          <w:rFonts w:ascii="Arial" w:hAnsi="Arial"/>
          <w:sz w:val="22"/>
          <w:szCs w:val="22"/>
        </w:rPr>
        <w:t>the previous submission</w:t>
      </w:r>
      <w:r>
        <w:rPr>
          <w:rFonts w:ascii="Arial" w:hAnsi="Arial"/>
          <w:sz w:val="22"/>
          <w:szCs w:val="22"/>
        </w:rPr>
        <w:t xml:space="preserve">. </w:t>
      </w:r>
      <w:r w:rsidR="00B9074E">
        <w:rPr>
          <w:rFonts w:ascii="Arial" w:hAnsi="Arial"/>
          <w:sz w:val="22"/>
          <w:szCs w:val="22"/>
        </w:rPr>
        <w:t>In November 2015, t</w:t>
      </w:r>
      <w:r w:rsidRPr="00A40CE2">
        <w:rPr>
          <w:rFonts w:ascii="Arial" w:hAnsi="Arial"/>
          <w:sz w:val="22"/>
          <w:szCs w:val="22"/>
        </w:rPr>
        <w:t xml:space="preserve">he PBAC noted that there were currently no PBS listed medicines to treat RAI-R DTC, in which case BSC, is an appropriate comparator. However, the PBAC noted the concurrent </w:t>
      </w:r>
      <w:r w:rsidR="00AC770B">
        <w:rPr>
          <w:rFonts w:ascii="Arial" w:hAnsi="Arial"/>
          <w:sz w:val="22"/>
          <w:szCs w:val="22"/>
        </w:rPr>
        <w:t xml:space="preserve">November 2015 </w:t>
      </w:r>
      <w:r w:rsidRPr="00A40CE2">
        <w:rPr>
          <w:rFonts w:ascii="Arial" w:hAnsi="Arial"/>
          <w:sz w:val="22"/>
          <w:szCs w:val="22"/>
        </w:rPr>
        <w:t>re-submission for sorafenib for the same indication and so considered that this was also a relevant comparator. The PBAC noted that the Endocrine Society of Australia expressed no preference between sorafenib and lenvatinib.</w:t>
      </w:r>
    </w:p>
    <w:p w:rsidR="00914341" w:rsidRDefault="00914341" w:rsidP="00914341">
      <w:pPr>
        <w:jc w:val="both"/>
        <w:rPr>
          <w:rFonts w:ascii="Arial" w:hAnsi="Arial"/>
          <w:sz w:val="22"/>
          <w:szCs w:val="22"/>
        </w:rPr>
      </w:pPr>
    </w:p>
    <w:p w:rsidR="002D1FDC" w:rsidRPr="00476245" w:rsidRDefault="002D1FDC" w:rsidP="00914341">
      <w:pPr>
        <w:jc w:val="both"/>
        <w:rPr>
          <w:rFonts w:ascii="Arial" w:hAnsi="Arial"/>
          <w:sz w:val="22"/>
          <w:szCs w:val="22"/>
        </w:rPr>
      </w:pPr>
    </w:p>
    <w:p w:rsidR="00914341" w:rsidRPr="00882085" w:rsidRDefault="00914341" w:rsidP="00080DC3">
      <w:pPr>
        <w:pStyle w:val="Heading1"/>
        <w:rPr>
          <w:b w:val="0"/>
        </w:rPr>
      </w:pPr>
      <w:r>
        <w:t>Consideration of the evidence</w:t>
      </w:r>
    </w:p>
    <w:p w:rsidR="002367C7" w:rsidRPr="002367C7" w:rsidRDefault="002367C7" w:rsidP="009949E9">
      <w:pPr>
        <w:ind w:left="720"/>
        <w:rPr>
          <w:rFonts w:ascii="Arial" w:hAnsi="Arial" w:cs="Arial"/>
          <w:b/>
          <w:snapToGrid w:val="0"/>
          <w:sz w:val="22"/>
          <w:szCs w:val="22"/>
          <w:lang w:eastAsia="en-US"/>
        </w:rPr>
      </w:pPr>
    </w:p>
    <w:p w:rsidR="002367C7" w:rsidRPr="00080DC3" w:rsidRDefault="002367C7" w:rsidP="00080DC3">
      <w:pPr>
        <w:pStyle w:val="Heading2"/>
      </w:pPr>
      <w:r w:rsidRPr="00080DC3">
        <w:t>Sponsor hearing</w:t>
      </w:r>
    </w:p>
    <w:p w:rsidR="009949E9" w:rsidRPr="009949E9" w:rsidRDefault="009949E9" w:rsidP="009949E9">
      <w:pPr>
        <w:jc w:val="both"/>
        <w:rPr>
          <w:rFonts w:ascii="Arial" w:hAnsi="Arial"/>
          <w:b/>
          <w:i/>
          <w:sz w:val="22"/>
          <w:szCs w:val="22"/>
        </w:rPr>
      </w:pPr>
    </w:p>
    <w:p w:rsidR="002367C7" w:rsidRPr="009949E9" w:rsidRDefault="002367C7" w:rsidP="009949E9">
      <w:pPr>
        <w:widowControl w:val="0"/>
        <w:numPr>
          <w:ilvl w:val="1"/>
          <w:numId w:val="5"/>
        </w:numPr>
        <w:contextualSpacing/>
        <w:jc w:val="both"/>
        <w:rPr>
          <w:rFonts w:ascii="Arial" w:hAnsi="Arial" w:cs="Arial"/>
          <w:bCs/>
          <w:snapToGrid w:val="0"/>
          <w:sz w:val="22"/>
          <w:szCs w:val="22"/>
          <w:lang w:eastAsia="en-US"/>
        </w:rPr>
      </w:pPr>
      <w:r w:rsidRPr="009949E9">
        <w:rPr>
          <w:rFonts w:ascii="Arial" w:hAnsi="Arial" w:cs="Arial"/>
          <w:bCs/>
          <w:snapToGrid w:val="0"/>
          <w:sz w:val="22"/>
          <w:szCs w:val="22"/>
          <w:lang w:eastAsia="en-US"/>
        </w:rPr>
        <w:t>There was no hearing for this item as it was a minor su</w:t>
      </w:r>
      <w:r w:rsidR="009949E9" w:rsidRPr="009949E9">
        <w:rPr>
          <w:rFonts w:ascii="Arial" w:hAnsi="Arial" w:cs="Arial"/>
          <w:bCs/>
          <w:snapToGrid w:val="0"/>
          <w:sz w:val="22"/>
          <w:szCs w:val="22"/>
          <w:lang w:eastAsia="en-US"/>
        </w:rPr>
        <w:t>bmission.</w:t>
      </w:r>
    </w:p>
    <w:p w:rsidR="002367C7" w:rsidRPr="002367C7" w:rsidRDefault="002367C7" w:rsidP="009949E9">
      <w:pPr>
        <w:widowControl w:val="0"/>
        <w:jc w:val="both"/>
        <w:rPr>
          <w:rFonts w:ascii="Arial" w:hAnsi="Arial" w:cs="Arial"/>
          <w:bCs/>
          <w:snapToGrid w:val="0"/>
          <w:sz w:val="22"/>
          <w:szCs w:val="22"/>
          <w:highlight w:val="yellow"/>
          <w:lang w:eastAsia="en-US"/>
        </w:rPr>
      </w:pPr>
    </w:p>
    <w:p w:rsidR="002367C7" w:rsidRDefault="002367C7" w:rsidP="00080DC3">
      <w:pPr>
        <w:pStyle w:val="Heading2"/>
        <w:rPr>
          <w:b w:val="0"/>
          <w:i w:val="0"/>
        </w:rPr>
      </w:pPr>
      <w:r w:rsidRPr="009949E9">
        <w:t>Consumer comments</w:t>
      </w:r>
    </w:p>
    <w:p w:rsidR="009949E9" w:rsidRPr="009949E9" w:rsidRDefault="009949E9" w:rsidP="009949E9">
      <w:pPr>
        <w:jc w:val="both"/>
        <w:rPr>
          <w:rFonts w:ascii="Arial" w:hAnsi="Arial"/>
          <w:b/>
          <w:i/>
          <w:sz w:val="22"/>
          <w:szCs w:val="22"/>
        </w:rPr>
      </w:pPr>
    </w:p>
    <w:p w:rsidR="002367C7" w:rsidRPr="004E4C89" w:rsidRDefault="002367C7" w:rsidP="009949E9">
      <w:pPr>
        <w:widowControl w:val="0"/>
        <w:numPr>
          <w:ilvl w:val="1"/>
          <w:numId w:val="5"/>
        </w:numPr>
        <w:contextualSpacing/>
        <w:jc w:val="both"/>
        <w:rPr>
          <w:rFonts w:ascii="Arial" w:hAnsi="Arial" w:cs="Arial"/>
          <w:bCs/>
          <w:snapToGrid w:val="0"/>
          <w:sz w:val="22"/>
          <w:szCs w:val="22"/>
          <w:lang w:eastAsia="en-US"/>
        </w:rPr>
      </w:pPr>
      <w:r w:rsidRPr="004E4C89">
        <w:rPr>
          <w:rFonts w:ascii="Arial" w:hAnsi="Arial" w:cs="Arial"/>
          <w:bCs/>
          <w:snapToGrid w:val="0"/>
          <w:sz w:val="22"/>
          <w:szCs w:val="22"/>
          <w:lang w:eastAsia="en-US"/>
        </w:rPr>
        <w:t xml:space="preserve">The PBAC noted and welcomed the input from </w:t>
      </w:r>
      <w:r w:rsidR="00D60F57" w:rsidRPr="004E4C89">
        <w:rPr>
          <w:rFonts w:ascii="Arial" w:hAnsi="Arial" w:cs="Arial"/>
          <w:bCs/>
          <w:snapToGrid w:val="0"/>
          <w:sz w:val="22"/>
          <w:szCs w:val="22"/>
          <w:lang w:eastAsia="en-US"/>
        </w:rPr>
        <w:t xml:space="preserve">an </w:t>
      </w:r>
      <w:r w:rsidRPr="004E4C89">
        <w:rPr>
          <w:rFonts w:ascii="Arial" w:hAnsi="Arial" w:cs="Arial"/>
          <w:bCs/>
          <w:snapToGrid w:val="0"/>
          <w:sz w:val="22"/>
          <w:szCs w:val="22"/>
          <w:lang w:eastAsia="en-US"/>
        </w:rPr>
        <w:t>organisation (1) via the Consumer Comments facility on the PBS website.</w:t>
      </w:r>
      <w:r w:rsidR="00194223" w:rsidRPr="004E4C89">
        <w:rPr>
          <w:rFonts w:ascii="Arial" w:hAnsi="Arial" w:cs="Arial"/>
          <w:bCs/>
          <w:snapToGrid w:val="0"/>
          <w:sz w:val="22"/>
          <w:szCs w:val="22"/>
          <w:lang w:eastAsia="en-US"/>
        </w:rPr>
        <w:t xml:space="preserve"> The comment from the Medical Oncology Group of Australia (MOGA) supported PBS listing of lenvatinib.</w:t>
      </w:r>
    </w:p>
    <w:p w:rsidR="002367C7" w:rsidRDefault="002367C7" w:rsidP="009949E9">
      <w:pPr>
        <w:jc w:val="both"/>
        <w:rPr>
          <w:rFonts w:ascii="Arial" w:hAnsi="Arial"/>
          <w:sz w:val="22"/>
          <w:szCs w:val="22"/>
        </w:rPr>
      </w:pPr>
    </w:p>
    <w:p w:rsidR="00914341" w:rsidRPr="00882085" w:rsidRDefault="00914341" w:rsidP="00080DC3">
      <w:pPr>
        <w:pStyle w:val="Heading2"/>
        <w:rPr>
          <w:b w:val="0"/>
          <w:i w:val="0"/>
        </w:rPr>
      </w:pPr>
      <w:r>
        <w:t>Clinical trials</w:t>
      </w:r>
    </w:p>
    <w:p w:rsidR="00914341" w:rsidRPr="00F9629A" w:rsidRDefault="00914341" w:rsidP="00914341">
      <w:pPr>
        <w:jc w:val="both"/>
        <w:rPr>
          <w:rFonts w:ascii="Arial" w:hAnsi="Arial"/>
          <w:sz w:val="22"/>
          <w:szCs w:val="22"/>
        </w:rPr>
      </w:pPr>
    </w:p>
    <w:p w:rsidR="00541336" w:rsidRPr="00C64446" w:rsidRDefault="00541336" w:rsidP="00C64446">
      <w:pPr>
        <w:pStyle w:val="ListParagraph"/>
        <w:numPr>
          <w:ilvl w:val="1"/>
          <w:numId w:val="5"/>
        </w:numPr>
        <w:rPr>
          <w:rFonts w:ascii="Arial" w:hAnsi="Arial"/>
          <w:sz w:val="22"/>
          <w:szCs w:val="22"/>
        </w:rPr>
      </w:pPr>
      <w:r w:rsidRPr="00C64446">
        <w:rPr>
          <w:rFonts w:ascii="Arial" w:hAnsi="Arial"/>
          <w:sz w:val="22"/>
          <w:szCs w:val="22"/>
        </w:rPr>
        <w:t>As a minor submission, no new clinical trials were presented in the resubmission.</w:t>
      </w:r>
      <w:r w:rsidR="00C64446" w:rsidRPr="00C64446">
        <w:rPr>
          <w:rFonts w:ascii="Arial" w:hAnsi="Arial"/>
          <w:sz w:val="22"/>
          <w:szCs w:val="22"/>
        </w:rPr>
        <w:t xml:space="preserve"> The </w:t>
      </w:r>
      <w:r w:rsidR="00C64446">
        <w:rPr>
          <w:rFonts w:ascii="Arial" w:hAnsi="Arial"/>
          <w:sz w:val="22"/>
          <w:szCs w:val="22"/>
        </w:rPr>
        <w:t>previous submission presented</w:t>
      </w:r>
      <w:r w:rsidR="00C64446" w:rsidRPr="00C64446">
        <w:rPr>
          <w:rFonts w:ascii="Arial" w:hAnsi="Arial"/>
          <w:sz w:val="22"/>
          <w:szCs w:val="22"/>
        </w:rPr>
        <w:t xml:space="preserve"> one randomised trial comparing lenvatinib to placebo (n=392) and an indirect comparison with one randomised trial comparing sorafenib to placebo (n=417).</w:t>
      </w:r>
    </w:p>
    <w:p w:rsidR="00541336" w:rsidRDefault="00541336" w:rsidP="00541336">
      <w:pPr>
        <w:pStyle w:val="ListParagraph"/>
        <w:jc w:val="both"/>
        <w:rPr>
          <w:rFonts w:ascii="Arial" w:hAnsi="Arial"/>
          <w:sz w:val="22"/>
          <w:szCs w:val="22"/>
        </w:rPr>
      </w:pPr>
    </w:p>
    <w:p w:rsidR="00B74C87" w:rsidRDefault="00B74C87">
      <w:pPr>
        <w:rPr>
          <w:rFonts w:ascii="Arial" w:hAnsi="Arial"/>
          <w:b/>
          <w:i/>
          <w:sz w:val="22"/>
          <w:szCs w:val="22"/>
        </w:rPr>
      </w:pPr>
      <w:bookmarkStart w:id="3" w:name="_Toc430080292"/>
      <w:r>
        <w:br w:type="page"/>
      </w:r>
    </w:p>
    <w:p w:rsidR="001B1BE0" w:rsidRPr="009E5518" w:rsidRDefault="001B1BE0" w:rsidP="001B1BE0">
      <w:pPr>
        <w:pStyle w:val="Heading2"/>
        <w:rPr>
          <w:i w:val="0"/>
        </w:rPr>
      </w:pPr>
      <w:r w:rsidRPr="009E5518">
        <w:lastRenderedPageBreak/>
        <w:t>Benefits/harms</w:t>
      </w:r>
      <w:bookmarkEnd w:id="3"/>
    </w:p>
    <w:p w:rsidR="001B1BE0" w:rsidRPr="009E5518" w:rsidRDefault="001B1BE0" w:rsidP="001B1BE0"/>
    <w:p w:rsidR="001B1BE0" w:rsidRPr="001B1BE0" w:rsidRDefault="001B1BE0" w:rsidP="001B1BE0">
      <w:pPr>
        <w:pStyle w:val="ListParagraph"/>
        <w:numPr>
          <w:ilvl w:val="1"/>
          <w:numId w:val="5"/>
        </w:numPr>
        <w:jc w:val="both"/>
        <w:rPr>
          <w:rFonts w:ascii="Arial" w:hAnsi="Arial"/>
          <w:sz w:val="22"/>
          <w:szCs w:val="22"/>
        </w:rPr>
      </w:pPr>
      <w:r>
        <w:rPr>
          <w:rFonts w:ascii="Arial" w:hAnsi="Arial"/>
          <w:sz w:val="22"/>
          <w:szCs w:val="22"/>
        </w:rPr>
        <w:t>The following</w:t>
      </w:r>
      <w:r w:rsidRPr="001B1BE0">
        <w:rPr>
          <w:rFonts w:ascii="Arial" w:hAnsi="Arial"/>
          <w:sz w:val="22"/>
          <w:szCs w:val="22"/>
        </w:rPr>
        <w:t xml:space="preserve"> summary of the comparative benefits and harms for lenvatinib versus placebo, and lenvatinib versus sorafenib i</w:t>
      </w:r>
      <w:r>
        <w:rPr>
          <w:rFonts w:ascii="Arial" w:hAnsi="Arial"/>
          <w:sz w:val="22"/>
          <w:szCs w:val="22"/>
        </w:rPr>
        <w:t>s reproduced</w:t>
      </w:r>
      <w:r w:rsidR="00AD45E0">
        <w:rPr>
          <w:rFonts w:ascii="Arial" w:hAnsi="Arial"/>
          <w:sz w:val="22"/>
          <w:szCs w:val="22"/>
        </w:rPr>
        <w:t xml:space="preserve"> </w:t>
      </w:r>
      <w:r>
        <w:rPr>
          <w:rFonts w:ascii="Arial" w:hAnsi="Arial"/>
          <w:sz w:val="22"/>
          <w:szCs w:val="22"/>
        </w:rPr>
        <w:t>from the PBAC’s November 2015 consideration:</w:t>
      </w:r>
    </w:p>
    <w:p w:rsidR="001B1BE0" w:rsidRPr="001B1BE0" w:rsidRDefault="001B1BE0" w:rsidP="001B1BE0">
      <w:pPr>
        <w:jc w:val="both"/>
        <w:rPr>
          <w:rFonts w:ascii="Arial" w:hAnsi="Arial"/>
          <w:sz w:val="22"/>
          <w:szCs w:val="22"/>
        </w:rPr>
      </w:pPr>
    </w:p>
    <w:p w:rsidR="001B1BE0" w:rsidRPr="001B1BE0" w:rsidRDefault="001B1BE0" w:rsidP="001B1BE0">
      <w:pPr>
        <w:widowControl w:val="0"/>
        <w:numPr>
          <w:ilvl w:val="1"/>
          <w:numId w:val="5"/>
        </w:numPr>
        <w:contextualSpacing/>
        <w:jc w:val="both"/>
        <w:rPr>
          <w:rFonts w:ascii="Arial" w:hAnsi="Arial" w:cs="Arial"/>
          <w:snapToGrid w:val="0"/>
          <w:sz w:val="22"/>
          <w:szCs w:val="20"/>
          <w:lang w:eastAsia="en-US"/>
        </w:rPr>
      </w:pPr>
      <w:r w:rsidRPr="001B1BE0">
        <w:rPr>
          <w:rFonts w:ascii="Arial" w:hAnsi="Arial" w:cs="Arial"/>
          <w:snapToGrid w:val="0"/>
          <w:sz w:val="22"/>
          <w:szCs w:val="20"/>
          <w:lang w:eastAsia="en-US"/>
        </w:rPr>
        <w:t xml:space="preserve">On the </w:t>
      </w:r>
      <w:r w:rsidRPr="001B1BE0">
        <w:rPr>
          <w:rFonts w:ascii="Arial" w:hAnsi="Arial" w:cs="Arial"/>
          <w:snapToGrid w:val="0"/>
          <w:sz w:val="22"/>
          <w:szCs w:val="22"/>
          <w:lang w:eastAsia="en-US"/>
        </w:rPr>
        <w:t>basis</w:t>
      </w:r>
      <w:r w:rsidRPr="001B1BE0">
        <w:rPr>
          <w:rFonts w:ascii="Arial" w:hAnsi="Arial" w:cs="Arial"/>
          <w:snapToGrid w:val="0"/>
          <w:sz w:val="22"/>
          <w:szCs w:val="20"/>
          <w:lang w:eastAsia="en-US"/>
        </w:rPr>
        <w:t xml:space="preserve"> of the direct randomised trial, the comparison of lenvatinib and placebo resulted in:</w:t>
      </w:r>
    </w:p>
    <w:p w:rsidR="001B1BE0" w:rsidRPr="001B1BE0" w:rsidRDefault="001B1BE0" w:rsidP="001B1BE0">
      <w:pPr>
        <w:widowControl w:val="0"/>
        <w:numPr>
          <w:ilvl w:val="0"/>
          <w:numId w:val="25"/>
        </w:numPr>
        <w:ind w:left="1134"/>
        <w:contextualSpacing/>
        <w:jc w:val="both"/>
        <w:rPr>
          <w:rFonts w:ascii="Arial" w:hAnsi="Arial" w:cs="Arial"/>
          <w:snapToGrid w:val="0"/>
          <w:sz w:val="22"/>
          <w:szCs w:val="20"/>
          <w:lang w:eastAsia="en-US"/>
        </w:rPr>
      </w:pPr>
      <w:r w:rsidRPr="001B1BE0">
        <w:rPr>
          <w:rFonts w:ascii="Arial" w:hAnsi="Arial" w:cs="Arial"/>
          <w:snapToGrid w:val="0"/>
          <w:sz w:val="22"/>
          <w:szCs w:val="22"/>
          <w:lang w:eastAsia="en-US"/>
        </w:rPr>
        <w:t xml:space="preserve">an </w:t>
      </w:r>
      <w:r w:rsidRPr="001B1BE0">
        <w:rPr>
          <w:rFonts w:ascii="Arial" w:hAnsi="Arial" w:cs="Arial"/>
          <w:snapToGrid w:val="0"/>
          <w:sz w:val="22"/>
          <w:szCs w:val="20"/>
          <w:lang w:eastAsia="en-US"/>
        </w:rPr>
        <w:t>approximate difference in median progression-free survival of 14.7 months</w:t>
      </w:r>
    </w:p>
    <w:p w:rsidR="001B1BE0" w:rsidRPr="001B1BE0" w:rsidRDefault="001B1BE0" w:rsidP="001B1BE0">
      <w:pPr>
        <w:widowControl w:val="0"/>
        <w:numPr>
          <w:ilvl w:val="0"/>
          <w:numId w:val="25"/>
        </w:numPr>
        <w:ind w:left="1134"/>
        <w:contextualSpacing/>
        <w:jc w:val="both"/>
        <w:rPr>
          <w:rFonts w:ascii="Arial" w:hAnsi="Arial" w:cs="Arial"/>
          <w:snapToGrid w:val="0"/>
          <w:sz w:val="22"/>
          <w:szCs w:val="20"/>
          <w:u w:val="single"/>
          <w:lang w:eastAsia="en-US"/>
        </w:rPr>
      </w:pPr>
      <w:r w:rsidRPr="001B1BE0">
        <w:rPr>
          <w:rFonts w:ascii="Arial" w:hAnsi="Arial" w:cs="Arial"/>
          <w:snapToGrid w:val="0"/>
          <w:sz w:val="22"/>
          <w:szCs w:val="20"/>
          <w:lang w:eastAsia="en-US"/>
        </w:rPr>
        <w:t xml:space="preserve">no statistically significant difference in overall survival for the ITT population. </w:t>
      </w:r>
      <w:r w:rsidRPr="001B1BE0">
        <w:rPr>
          <w:rFonts w:ascii="Arial" w:hAnsi="Arial" w:cs="Calibri"/>
          <w:snapToGrid w:val="0"/>
          <w:sz w:val="22"/>
          <w:szCs w:val="20"/>
          <w:lang w:eastAsia="en-US"/>
        </w:rPr>
        <w:t>This result may have been affected by the early termination and crossover observed in the trial.</w:t>
      </w:r>
    </w:p>
    <w:p w:rsidR="001B1BE0" w:rsidRPr="001B1BE0" w:rsidRDefault="001B1BE0" w:rsidP="001B1BE0">
      <w:pPr>
        <w:jc w:val="both"/>
        <w:rPr>
          <w:rFonts w:ascii="Arial" w:hAnsi="Arial" w:cs="Arial"/>
          <w:snapToGrid w:val="0"/>
          <w:sz w:val="22"/>
          <w:szCs w:val="22"/>
          <w:lang w:eastAsia="en-US"/>
        </w:rPr>
      </w:pPr>
    </w:p>
    <w:p w:rsidR="001B1BE0" w:rsidRPr="001B1BE0" w:rsidRDefault="001B1BE0" w:rsidP="001B1BE0">
      <w:pPr>
        <w:widowControl w:val="0"/>
        <w:numPr>
          <w:ilvl w:val="1"/>
          <w:numId w:val="5"/>
        </w:numPr>
        <w:contextualSpacing/>
        <w:jc w:val="both"/>
        <w:rPr>
          <w:rFonts w:ascii="Arial" w:hAnsi="Arial" w:cs="Arial"/>
          <w:snapToGrid w:val="0"/>
          <w:sz w:val="22"/>
          <w:szCs w:val="22"/>
          <w:lang w:eastAsia="en-US"/>
        </w:rPr>
      </w:pPr>
      <w:r w:rsidRPr="001B1BE0">
        <w:rPr>
          <w:rFonts w:ascii="Arial" w:hAnsi="Arial" w:cs="Arial"/>
          <w:snapToGrid w:val="0"/>
          <w:sz w:val="22"/>
          <w:szCs w:val="22"/>
          <w:lang w:eastAsia="en-US"/>
        </w:rPr>
        <w:t>On the basis of an indirect comparison using placebo as the common reference,</w:t>
      </w:r>
      <w:r w:rsidRPr="001B1BE0">
        <w:rPr>
          <w:rFonts w:ascii="Arial" w:hAnsi="Arial" w:cs="Arial"/>
          <w:snapToGrid w:val="0"/>
          <w:sz w:val="22"/>
          <w:szCs w:val="20"/>
          <w:lang w:eastAsia="en-US"/>
        </w:rPr>
        <w:t xml:space="preserve"> the comparison of lenvatinib and sorafenib resulted in</w:t>
      </w:r>
      <w:r w:rsidRPr="001B1BE0">
        <w:rPr>
          <w:rFonts w:ascii="Arial" w:hAnsi="Arial" w:cs="Arial"/>
          <w:snapToGrid w:val="0"/>
          <w:sz w:val="22"/>
          <w:szCs w:val="22"/>
          <w:lang w:eastAsia="en-US"/>
        </w:rPr>
        <w:t>:</w:t>
      </w:r>
    </w:p>
    <w:p w:rsidR="001B1BE0" w:rsidRPr="001B1BE0" w:rsidRDefault="001B1BE0" w:rsidP="001B1BE0">
      <w:pPr>
        <w:widowControl w:val="0"/>
        <w:numPr>
          <w:ilvl w:val="0"/>
          <w:numId w:val="25"/>
        </w:numPr>
        <w:ind w:left="1134"/>
        <w:contextualSpacing/>
        <w:jc w:val="both"/>
        <w:rPr>
          <w:rFonts w:ascii="Arial" w:hAnsi="Arial" w:cs="Arial"/>
          <w:snapToGrid w:val="0"/>
          <w:sz w:val="22"/>
          <w:szCs w:val="22"/>
          <w:lang w:eastAsia="en-US"/>
        </w:rPr>
      </w:pPr>
      <w:r w:rsidRPr="001B1BE0">
        <w:rPr>
          <w:rFonts w:ascii="Arial" w:hAnsi="Arial" w:cs="Arial"/>
          <w:snapToGrid w:val="0"/>
          <w:sz w:val="22"/>
          <w:szCs w:val="22"/>
          <w:lang w:eastAsia="en-US"/>
        </w:rPr>
        <w:t xml:space="preserve">an </w:t>
      </w:r>
      <w:r w:rsidRPr="001B1BE0">
        <w:rPr>
          <w:rFonts w:ascii="Arial" w:hAnsi="Arial" w:cs="Arial"/>
          <w:snapToGrid w:val="0"/>
          <w:sz w:val="22"/>
          <w:szCs w:val="20"/>
          <w:lang w:eastAsia="en-US"/>
        </w:rPr>
        <w:t>approximate</w:t>
      </w:r>
      <w:r w:rsidRPr="001B1BE0">
        <w:rPr>
          <w:rFonts w:ascii="Arial" w:hAnsi="Arial" w:cs="Arial"/>
          <w:snapToGrid w:val="0"/>
          <w:sz w:val="22"/>
          <w:szCs w:val="22"/>
          <w:lang w:eastAsia="en-US"/>
        </w:rPr>
        <w:t xml:space="preserve"> </w:t>
      </w:r>
      <w:r w:rsidRPr="001B1BE0">
        <w:rPr>
          <w:rFonts w:ascii="Arial" w:hAnsi="Arial" w:cs="Arial"/>
          <w:snapToGrid w:val="0"/>
          <w:sz w:val="22"/>
          <w:szCs w:val="20"/>
          <w:lang w:eastAsia="en-US"/>
        </w:rPr>
        <w:t>difference</w:t>
      </w:r>
      <w:r w:rsidRPr="001B1BE0">
        <w:rPr>
          <w:rFonts w:ascii="Arial" w:hAnsi="Arial" w:cs="Arial"/>
          <w:snapToGrid w:val="0"/>
          <w:sz w:val="22"/>
          <w:szCs w:val="22"/>
          <w:lang w:eastAsia="en-US"/>
        </w:rPr>
        <w:t xml:space="preserve"> in median progression-free survival of 11.8 months</w:t>
      </w:r>
      <w:r w:rsidRPr="001B1BE0">
        <w:rPr>
          <w:rFonts w:ascii="Arial" w:hAnsi="Arial" w:cs="Arial"/>
          <w:snapToGrid w:val="0"/>
          <w:sz w:val="22"/>
          <w:szCs w:val="22"/>
          <w:vertAlign w:val="superscript"/>
          <w:lang w:eastAsia="en-US"/>
        </w:rPr>
        <w:footnoteReference w:id="1"/>
      </w:r>
    </w:p>
    <w:p w:rsidR="001B1BE0" w:rsidRPr="001B1BE0" w:rsidRDefault="001B1BE0" w:rsidP="001B1BE0">
      <w:pPr>
        <w:widowControl w:val="0"/>
        <w:numPr>
          <w:ilvl w:val="0"/>
          <w:numId w:val="25"/>
        </w:numPr>
        <w:ind w:left="1134"/>
        <w:contextualSpacing/>
        <w:jc w:val="both"/>
        <w:rPr>
          <w:rFonts w:ascii="Arial" w:hAnsi="Arial" w:cs="Arial"/>
          <w:snapToGrid w:val="0"/>
          <w:sz w:val="22"/>
          <w:szCs w:val="20"/>
          <w:u w:val="single"/>
          <w:lang w:eastAsia="en-US"/>
        </w:rPr>
      </w:pPr>
      <w:r w:rsidRPr="001B1BE0">
        <w:rPr>
          <w:rFonts w:ascii="Arial" w:hAnsi="Arial" w:cs="Arial"/>
          <w:snapToGrid w:val="0"/>
          <w:sz w:val="22"/>
          <w:szCs w:val="20"/>
          <w:lang w:eastAsia="en-US"/>
        </w:rPr>
        <w:t>no statistically significant difference in overall survival.</w:t>
      </w:r>
    </w:p>
    <w:p w:rsidR="001B1BE0" w:rsidRPr="001B1BE0" w:rsidRDefault="001B1BE0" w:rsidP="001B1BE0">
      <w:pPr>
        <w:widowControl w:val="0"/>
        <w:jc w:val="both"/>
        <w:rPr>
          <w:rFonts w:ascii="Arial" w:hAnsi="Arial" w:cs="Arial"/>
          <w:snapToGrid w:val="0"/>
          <w:sz w:val="22"/>
          <w:szCs w:val="22"/>
          <w:lang w:eastAsia="en-US"/>
        </w:rPr>
      </w:pPr>
    </w:p>
    <w:p w:rsidR="001B1BE0" w:rsidRPr="001B1BE0" w:rsidRDefault="001B1BE0" w:rsidP="001B1BE0">
      <w:pPr>
        <w:widowControl w:val="0"/>
        <w:numPr>
          <w:ilvl w:val="1"/>
          <w:numId w:val="5"/>
        </w:numPr>
        <w:contextualSpacing/>
        <w:jc w:val="both"/>
        <w:rPr>
          <w:rFonts w:ascii="Arial" w:hAnsi="Arial" w:cs="Arial"/>
          <w:snapToGrid w:val="0"/>
          <w:sz w:val="22"/>
          <w:szCs w:val="22"/>
          <w:lang w:eastAsia="en-US"/>
        </w:rPr>
      </w:pPr>
      <w:r w:rsidRPr="001B1BE0">
        <w:rPr>
          <w:rFonts w:ascii="Arial" w:hAnsi="Arial" w:cs="Arial"/>
          <w:snapToGrid w:val="0"/>
          <w:sz w:val="22"/>
          <w:szCs w:val="20"/>
          <w:lang w:eastAsia="en-US"/>
        </w:rPr>
        <w:t>On the basis of direct randomised evidence versus placebo, for every 100 patients treated:</w:t>
      </w:r>
    </w:p>
    <w:p w:rsidR="001B1BE0" w:rsidRPr="001B1BE0" w:rsidRDefault="001B1BE0" w:rsidP="001B1BE0">
      <w:pPr>
        <w:widowControl w:val="0"/>
        <w:numPr>
          <w:ilvl w:val="0"/>
          <w:numId w:val="25"/>
        </w:numPr>
        <w:ind w:left="1134"/>
        <w:contextualSpacing/>
        <w:jc w:val="both"/>
        <w:rPr>
          <w:rFonts w:ascii="Arial" w:hAnsi="Arial" w:cs="Arial"/>
          <w:snapToGrid w:val="0"/>
          <w:sz w:val="22"/>
          <w:szCs w:val="22"/>
          <w:lang w:eastAsia="en-US"/>
        </w:rPr>
      </w:pPr>
      <w:r w:rsidRPr="001B1BE0">
        <w:rPr>
          <w:rFonts w:ascii="Arial" w:hAnsi="Arial" w:cs="Arial"/>
          <w:snapToGrid w:val="0"/>
          <w:sz w:val="22"/>
          <w:szCs w:val="20"/>
          <w:lang w:eastAsia="en-US"/>
        </w:rPr>
        <w:t>approximately</w:t>
      </w:r>
      <w:r w:rsidRPr="001B1BE0">
        <w:rPr>
          <w:rFonts w:ascii="Arial" w:hAnsi="Arial" w:cs="Arial"/>
          <w:snapToGrid w:val="0"/>
          <w:sz w:val="22"/>
          <w:szCs w:val="22"/>
          <w:lang w:eastAsia="en-US"/>
        </w:rPr>
        <w:t xml:space="preserve"> 27 additional patients on lenvatinib are likely to experience serious adverse events; whereas approximately 11 additional patients on sorafenib are likely to experience serious adverse events</w:t>
      </w:r>
      <w:r w:rsidR="00BC28EA">
        <w:rPr>
          <w:rFonts w:ascii="Arial" w:hAnsi="Arial" w:cs="Arial"/>
          <w:snapToGrid w:val="0"/>
          <w:sz w:val="22"/>
          <w:szCs w:val="22"/>
          <w:lang w:eastAsia="en-US"/>
        </w:rPr>
        <w:t>;</w:t>
      </w:r>
    </w:p>
    <w:p w:rsidR="001B1BE0" w:rsidRPr="001B1BE0" w:rsidRDefault="001B1BE0" w:rsidP="001B1BE0">
      <w:pPr>
        <w:widowControl w:val="0"/>
        <w:numPr>
          <w:ilvl w:val="0"/>
          <w:numId w:val="25"/>
        </w:numPr>
        <w:ind w:left="1134"/>
        <w:contextualSpacing/>
        <w:jc w:val="both"/>
        <w:rPr>
          <w:rFonts w:ascii="Arial" w:hAnsi="Arial" w:cs="Arial"/>
          <w:snapToGrid w:val="0"/>
          <w:sz w:val="22"/>
          <w:szCs w:val="22"/>
          <w:lang w:eastAsia="en-US"/>
        </w:rPr>
      </w:pPr>
      <w:r w:rsidRPr="001B1BE0">
        <w:rPr>
          <w:rFonts w:ascii="Arial" w:hAnsi="Arial" w:cs="Arial"/>
          <w:snapToGrid w:val="0"/>
          <w:sz w:val="22"/>
          <w:szCs w:val="20"/>
          <w:lang w:eastAsia="en-US"/>
        </w:rPr>
        <w:t>approximately</w:t>
      </w:r>
      <w:r w:rsidRPr="001B1BE0">
        <w:rPr>
          <w:rFonts w:ascii="Arial" w:hAnsi="Arial" w:cs="Arial"/>
          <w:snapToGrid w:val="0"/>
          <w:sz w:val="22"/>
          <w:szCs w:val="22"/>
          <w:lang w:eastAsia="en-US"/>
        </w:rPr>
        <w:t xml:space="preserve"> 39 additional patients on lenvatinib are likely to experience hypertension of at least Grade 3 severity; whereas approximately 7 additional patients on sorafenib are likely to experience hypertension of at least Grade 3 severity</w:t>
      </w:r>
      <w:r w:rsidR="00BC28EA">
        <w:rPr>
          <w:rFonts w:ascii="Arial" w:hAnsi="Arial" w:cs="Arial"/>
          <w:snapToGrid w:val="0"/>
          <w:sz w:val="22"/>
          <w:szCs w:val="22"/>
          <w:lang w:eastAsia="en-US"/>
        </w:rPr>
        <w:t>;</w:t>
      </w:r>
    </w:p>
    <w:p w:rsidR="001B1BE0" w:rsidRPr="001B1BE0" w:rsidRDefault="001B1BE0" w:rsidP="001B1BE0">
      <w:pPr>
        <w:widowControl w:val="0"/>
        <w:numPr>
          <w:ilvl w:val="0"/>
          <w:numId w:val="25"/>
        </w:numPr>
        <w:ind w:left="1134"/>
        <w:contextualSpacing/>
        <w:jc w:val="both"/>
        <w:rPr>
          <w:rFonts w:ascii="Arial" w:hAnsi="Arial" w:cs="Arial"/>
          <w:snapToGrid w:val="0"/>
          <w:sz w:val="22"/>
          <w:szCs w:val="22"/>
          <w:lang w:eastAsia="en-US"/>
        </w:rPr>
      </w:pPr>
      <w:r w:rsidRPr="001B1BE0">
        <w:rPr>
          <w:rFonts w:ascii="Arial" w:hAnsi="Arial" w:cs="Arial"/>
          <w:snapToGrid w:val="0"/>
          <w:sz w:val="22"/>
          <w:szCs w:val="22"/>
          <w:lang w:eastAsia="en-US"/>
        </w:rPr>
        <w:t>approximately 3 additional patients on lenvatinib are likely to experience a hand-foot skin reaction of at least Grade 3 severity; whereas approximately 20 additional patients on sorafenib are likely to experience a hand-foot skin reaction of at least Grade 3 severity.</w:t>
      </w:r>
    </w:p>
    <w:p w:rsidR="001B1BE0" w:rsidRPr="001B1BE0" w:rsidRDefault="001B1BE0" w:rsidP="001B1BE0">
      <w:pPr>
        <w:jc w:val="both"/>
        <w:rPr>
          <w:rFonts w:ascii="Arial" w:hAnsi="Arial"/>
          <w:sz w:val="22"/>
          <w:szCs w:val="22"/>
        </w:rPr>
      </w:pPr>
    </w:p>
    <w:p w:rsidR="00914341" w:rsidRPr="00882085" w:rsidRDefault="00914341" w:rsidP="00080DC3">
      <w:pPr>
        <w:pStyle w:val="Heading2"/>
        <w:rPr>
          <w:b w:val="0"/>
          <w:i w:val="0"/>
        </w:rPr>
      </w:pPr>
      <w:r w:rsidRPr="00882085">
        <w:t>Clinical claim</w:t>
      </w:r>
    </w:p>
    <w:p w:rsidR="00914341" w:rsidRPr="00882085" w:rsidRDefault="00914341" w:rsidP="00914341">
      <w:pPr>
        <w:ind w:left="720" w:hanging="720"/>
        <w:jc w:val="both"/>
        <w:rPr>
          <w:rFonts w:ascii="Arial" w:hAnsi="Arial"/>
          <w:sz w:val="22"/>
          <w:szCs w:val="22"/>
        </w:rPr>
      </w:pPr>
    </w:p>
    <w:p w:rsidR="00B46309" w:rsidRPr="00B46309" w:rsidRDefault="00B46309" w:rsidP="00B46309">
      <w:pPr>
        <w:pStyle w:val="ListParagraph"/>
        <w:numPr>
          <w:ilvl w:val="1"/>
          <w:numId w:val="5"/>
        </w:numPr>
        <w:jc w:val="both"/>
        <w:rPr>
          <w:rFonts w:ascii="Arial" w:hAnsi="Arial"/>
          <w:sz w:val="22"/>
          <w:szCs w:val="22"/>
        </w:rPr>
      </w:pPr>
      <w:r w:rsidRPr="00B46309">
        <w:rPr>
          <w:rFonts w:ascii="Arial" w:hAnsi="Arial"/>
          <w:sz w:val="22"/>
          <w:szCs w:val="22"/>
        </w:rPr>
        <w:t xml:space="preserve">The PBAC </w:t>
      </w:r>
      <w:r>
        <w:rPr>
          <w:rFonts w:ascii="Arial" w:hAnsi="Arial"/>
          <w:sz w:val="22"/>
          <w:szCs w:val="22"/>
        </w:rPr>
        <w:t xml:space="preserve">previously </w:t>
      </w:r>
      <w:r w:rsidRPr="00B46309">
        <w:rPr>
          <w:rFonts w:ascii="Arial" w:hAnsi="Arial"/>
          <w:sz w:val="22"/>
          <w:szCs w:val="22"/>
        </w:rPr>
        <w:t xml:space="preserve">considered that, although lenvatinib appeared more effective than both BSC and sorafenib with regard to </w:t>
      </w:r>
      <w:r w:rsidR="0062337B">
        <w:rPr>
          <w:rFonts w:ascii="Arial" w:hAnsi="Arial"/>
          <w:sz w:val="22"/>
          <w:szCs w:val="22"/>
        </w:rPr>
        <w:t>progression free survival (</w:t>
      </w:r>
      <w:r w:rsidRPr="00B46309">
        <w:rPr>
          <w:rFonts w:ascii="Arial" w:hAnsi="Arial"/>
          <w:sz w:val="22"/>
          <w:szCs w:val="22"/>
        </w:rPr>
        <w:t>PFS</w:t>
      </w:r>
      <w:r w:rsidR="0062337B">
        <w:rPr>
          <w:rFonts w:ascii="Arial" w:hAnsi="Arial"/>
          <w:sz w:val="22"/>
          <w:szCs w:val="22"/>
        </w:rPr>
        <w:t>)</w:t>
      </w:r>
      <w:r w:rsidRPr="00B46309">
        <w:rPr>
          <w:rFonts w:ascii="Arial" w:hAnsi="Arial"/>
          <w:sz w:val="22"/>
          <w:szCs w:val="22"/>
        </w:rPr>
        <w:t xml:space="preserve">, it was difficult to value the clinical meaningfulness of a PFS improvement when there was no statistically significant improvement in </w:t>
      </w:r>
      <w:r w:rsidR="0062337B">
        <w:rPr>
          <w:rFonts w:ascii="Arial" w:hAnsi="Arial"/>
          <w:sz w:val="22"/>
          <w:szCs w:val="22"/>
        </w:rPr>
        <w:t>overall survival (</w:t>
      </w:r>
      <w:r w:rsidRPr="00B46309">
        <w:rPr>
          <w:rFonts w:ascii="Arial" w:hAnsi="Arial"/>
          <w:sz w:val="22"/>
          <w:szCs w:val="22"/>
        </w:rPr>
        <w:t>OS</w:t>
      </w:r>
      <w:r w:rsidR="0062337B">
        <w:rPr>
          <w:rFonts w:ascii="Arial" w:hAnsi="Arial"/>
          <w:sz w:val="22"/>
          <w:szCs w:val="22"/>
        </w:rPr>
        <w:t>)</w:t>
      </w:r>
      <w:r w:rsidRPr="00B46309">
        <w:rPr>
          <w:rFonts w:ascii="Arial" w:hAnsi="Arial"/>
          <w:sz w:val="22"/>
          <w:szCs w:val="22"/>
        </w:rPr>
        <w:t xml:space="preserve"> against either comparator.</w:t>
      </w:r>
    </w:p>
    <w:p w:rsidR="00B46309" w:rsidRPr="00B46309" w:rsidRDefault="00B46309" w:rsidP="00B46309">
      <w:pPr>
        <w:pStyle w:val="ListParagraph"/>
        <w:jc w:val="both"/>
        <w:rPr>
          <w:rFonts w:ascii="Arial" w:hAnsi="Arial"/>
          <w:sz w:val="22"/>
          <w:szCs w:val="22"/>
        </w:rPr>
      </w:pPr>
    </w:p>
    <w:p w:rsidR="00914341" w:rsidRPr="001D7320" w:rsidRDefault="00B46309" w:rsidP="001D7320">
      <w:pPr>
        <w:pStyle w:val="ListParagraph"/>
        <w:numPr>
          <w:ilvl w:val="1"/>
          <w:numId w:val="5"/>
        </w:numPr>
        <w:jc w:val="both"/>
        <w:rPr>
          <w:rFonts w:ascii="Arial" w:hAnsi="Arial"/>
          <w:sz w:val="22"/>
          <w:szCs w:val="22"/>
        </w:rPr>
      </w:pPr>
      <w:r w:rsidRPr="00B46309">
        <w:rPr>
          <w:rFonts w:ascii="Arial" w:hAnsi="Arial"/>
          <w:sz w:val="22"/>
          <w:szCs w:val="22"/>
        </w:rPr>
        <w:t xml:space="preserve">The PBAC </w:t>
      </w:r>
      <w:r>
        <w:rPr>
          <w:rFonts w:ascii="Arial" w:hAnsi="Arial"/>
          <w:sz w:val="22"/>
          <w:szCs w:val="22"/>
        </w:rPr>
        <w:t xml:space="preserve">previously </w:t>
      </w:r>
      <w:r w:rsidRPr="00B46309">
        <w:rPr>
          <w:rFonts w:ascii="Arial" w:hAnsi="Arial"/>
          <w:sz w:val="22"/>
          <w:szCs w:val="22"/>
        </w:rPr>
        <w:t>agreed that lenvatinib had a worse safety profile than BSC, and may have a similar safety profile to sorafenib.</w:t>
      </w:r>
    </w:p>
    <w:p w:rsidR="002367C7" w:rsidRPr="00882085" w:rsidRDefault="002367C7" w:rsidP="00914341">
      <w:pPr>
        <w:ind w:left="720" w:hanging="720"/>
        <w:jc w:val="both"/>
        <w:rPr>
          <w:rFonts w:ascii="Arial" w:hAnsi="Arial"/>
          <w:sz w:val="22"/>
          <w:szCs w:val="22"/>
        </w:rPr>
      </w:pPr>
    </w:p>
    <w:p w:rsidR="00914341" w:rsidRPr="00882085" w:rsidRDefault="00914341" w:rsidP="00080DC3">
      <w:pPr>
        <w:pStyle w:val="Heading2"/>
        <w:rPr>
          <w:b w:val="0"/>
          <w:i w:val="0"/>
        </w:rPr>
      </w:pPr>
      <w:r w:rsidRPr="00882085">
        <w:t>Economic analysis</w:t>
      </w:r>
    </w:p>
    <w:p w:rsidR="0075072D" w:rsidRPr="0075072D" w:rsidRDefault="0075072D" w:rsidP="0075072D">
      <w:pPr>
        <w:jc w:val="both"/>
        <w:rPr>
          <w:rFonts w:ascii="Arial" w:hAnsi="Arial"/>
          <w:sz w:val="22"/>
          <w:szCs w:val="22"/>
        </w:rPr>
      </w:pPr>
    </w:p>
    <w:p w:rsidR="00A40CE2" w:rsidRPr="009630D9" w:rsidRDefault="006D745D" w:rsidP="00A40CE2">
      <w:pPr>
        <w:pStyle w:val="ListParagraph"/>
        <w:numPr>
          <w:ilvl w:val="1"/>
          <w:numId w:val="5"/>
        </w:numPr>
        <w:jc w:val="both"/>
        <w:rPr>
          <w:rFonts w:ascii="Arial" w:hAnsi="Arial"/>
          <w:sz w:val="22"/>
          <w:szCs w:val="22"/>
        </w:rPr>
      </w:pPr>
      <w:r w:rsidRPr="009630D9">
        <w:rPr>
          <w:rFonts w:ascii="Arial" w:hAnsi="Arial"/>
          <w:sz w:val="22"/>
          <w:szCs w:val="22"/>
        </w:rPr>
        <w:t>In</w:t>
      </w:r>
      <w:r w:rsidR="00A40CE2" w:rsidRPr="009630D9">
        <w:rPr>
          <w:rFonts w:ascii="Arial" w:hAnsi="Arial"/>
          <w:sz w:val="22"/>
          <w:szCs w:val="22"/>
        </w:rPr>
        <w:t xml:space="preserve"> November </w:t>
      </w:r>
      <w:r w:rsidRPr="009630D9">
        <w:rPr>
          <w:rFonts w:ascii="Arial" w:hAnsi="Arial"/>
          <w:sz w:val="22"/>
          <w:szCs w:val="22"/>
        </w:rPr>
        <w:t xml:space="preserve">2015, </w:t>
      </w:r>
      <w:r w:rsidR="00A125E1" w:rsidRPr="009630D9">
        <w:rPr>
          <w:rFonts w:ascii="Arial" w:hAnsi="Arial"/>
          <w:sz w:val="22"/>
          <w:szCs w:val="22"/>
        </w:rPr>
        <w:t>t</w:t>
      </w:r>
      <w:r w:rsidR="00A40CE2" w:rsidRPr="009630D9">
        <w:rPr>
          <w:rFonts w:ascii="Arial" w:hAnsi="Arial"/>
          <w:sz w:val="22"/>
          <w:szCs w:val="22"/>
        </w:rPr>
        <w:t xml:space="preserve">he PBAC agreed that the </w:t>
      </w:r>
      <w:r w:rsidR="009F4F6D">
        <w:rPr>
          <w:rFonts w:ascii="Arial" w:hAnsi="Arial"/>
          <w:sz w:val="22"/>
          <w:szCs w:val="22"/>
        </w:rPr>
        <w:t>incremental cost-effectiveness ratio (</w:t>
      </w:r>
      <w:r w:rsidR="00A40CE2" w:rsidRPr="009630D9">
        <w:rPr>
          <w:rFonts w:ascii="Arial" w:hAnsi="Arial"/>
          <w:sz w:val="22"/>
          <w:szCs w:val="22"/>
        </w:rPr>
        <w:t>ICER</w:t>
      </w:r>
      <w:r w:rsidR="009F4F6D">
        <w:rPr>
          <w:rFonts w:ascii="Arial" w:hAnsi="Arial"/>
          <w:sz w:val="22"/>
          <w:szCs w:val="22"/>
        </w:rPr>
        <w:t>)</w:t>
      </w:r>
      <w:r w:rsidR="00A40CE2" w:rsidRPr="009630D9">
        <w:rPr>
          <w:rFonts w:ascii="Arial" w:hAnsi="Arial"/>
          <w:sz w:val="22"/>
          <w:szCs w:val="22"/>
        </w:rPr>
        <w:t xml:space="preserve"> of </w:t>
      </w:r>
      <w:r w:rsidR="00B74C87">
        <w:rPr>
          <w:rFonts w:ascii="Arial" w:hAnsi="Arial"/>
          <w:sz w:val="22"/>
          <w:szCs w:val="22"/>
        </w:rPr>
        <w:t xml:space="preserve">$75,000/QALY - $105,000/QALY </w:t>
      </w:r>
      <w:r w:rsidR="00A40CE2" w:rsidRPr="009630D9">
        <w:rPr>
          <w:rFonts w:ascii="Arial" w:hAnsi="Arial"/>
          <w:sz w:val="22"/>
          <w:szCs w:val="22"/>
        </w:rPr>
        <w:t xml:space="preserve">over BSC was unacceptably high and </w:t>
      </w:r>
      <w:r w:rsidR="00A40CE2" w:rsidRPr="009630D9">
        <w:rPr>
          <w:rFonts w:ascii="Arial" w:hAnsi="Arial"/>
          <w:sz w:val="22"/>
          <w:szCs w:val="22"/>
        </w:rPr>
        <w:lastRenderedPageBreak/>
        <w:t xml:space="preserve">considered that lenvatinib would likely be cost-effective at a reduced price generating an ICER in the range of </w:t>
      </w:r>
      <w:r w:rsidR="00B23CBD">
        <w:rPr>
          <w:rFonts w:ascii="Arial" w:hAnsi="Arial"/>
          <w:sz w:val="22"/>
          <w:szCs w:val="22"/>
        </w:rPr>
        <w:t xml:space="preserve">$45,000/QALY - $75,000/QALY </w:t>
      </w:r>
      <w:r w:rsidR="00A40CE2" w:rsidRPr="009630D9">
        <w:rPr>
          <w:rFonts w:ascii="Arial" w:hAnsi="Arial"/>
          <w:sz w:val="22"/>
          <w:szCs w:val="22"/>
        </w:rPr>
        <w:t>to.</w:t>
      </w:r>
    </w:p>
    <w:p w:rsidR="00A40CE2" w:rsidRPr="009630D9" w:rsidRDefault="00A40CE2" w:rsidP="00A40CE2">
      <w:pPr>
        <w:pStyle w:val="ListParagraph"/>
        <w:jc w:val="both"/>
        <w:rPr>
          <w:rFonts w:ascii="Arial" w:hAnsi="Arial"/>
          <w:sz w:val="22"/>
          <w:szCs w:val="22"/>
        </w:rPr>
      </w:pPr>
    </w:p>
    <w:p w:rsidR="00A40CE2" w:rsidRPr="009630D9" w:rsidRDefault="00A40CE2" w:rsidP="00A40CE2">
      <w:pPr>
        <w:pStyle w:val="ListParagraph"/>
        <w:numPr>
          <w:ilvl w:val="1"/>
          <w:numId w:val="5"/>
        </w:numPr>
        <w:jc w:val="both"/>
        <w:rPr>
          <w:rFonts w:ascii="Arial" w:hAnsi="Arial"/>
          <w:sz w:val="22"/>
          <w:szCs w:val="22"/>
        </w:rPr>
      </w:pPr>
      <w:r w:rsidRPr="009630D9">
        <w:rPr>
          <w:rFonts w:ascii="Arial" w:hAnsi="Arial"/>
          <w:sz w:val="22"/>
          <w:szCs w:val="22"/>
        </w:rPr>
        <w:t xml:space="preserve">The current </w:t>
      </w:r>
      <w:r w:rsidR="00475C13" w:rsidRPr="009630D9">
        <w:rPr>
          <w:rFonts w:ascii="Arial" w:hAnsi="Arial"/>
          <w:sz w:val="22"/>
          <w:szCs w:val="22"/>
        </w:rPr>
        <w:t xml:space="preserve">resubmission proposed a </w:t>
      </w:r>
      <w:r w:rsidR="00F101C4">
        <w:rPr>
          <w:rFonts w:ascii="Arial" w:hAnsi="Arial"/>
          <w:noProof/>
          <w:color w:val="000000"/>
          <w:sz w:val="22"/>
          <w:szCs w:val="22"/>
          <w:highlight w:val="black"/>
        </w:rPr>
        <w:t>''''''</w:t>
      </w:r>
      <w:r w:rsidR="00475C13" w:rsidRPr="009630D9">
        <w:rPr>
          <w:rFonts w:ascii="Arial" w:hAnsi="Arial"/>
          <w:sz w:val="22"/>
          <w:szCs w:val="22"/>
        </w:rPr>
        <w:t>% price reduction from the original submission, resulting in an ICER of</w:t>
      </w:r>
      <w:r w:rsidR="00B23CBD">
        <w:rPr>
          <w:rFonts w:ascii="Arial" w:hAnsi="Arial"/>
          <w:sz w:val="22"/>
          <w:szCs w:val="22"/>
        </w:rPr>
        <w:t>$45,000/QALY - $75,000/QALY</w:t>
      </w:r>
      <w:r w:rsidR="00475C13" w:rsidRPr="009630D9">
        <w:rPr>
          <w:rFonts w:ascii="Arial" w:hAnsi="Arial"/>
          <w:sz w:val="22"/>
          <w:szCs w:val="22"/>
        </w:rPr>
        <w:t>.</w:t>
      </w:r>
      <w:r w:rsidR="00A125E1" w:rsidRPr="009630D9">
        <w:rPr>
          <w:rFonts w:ascii="Arial" w:hAnsi="Arial"/>
          <w:sz w:val="22"/>
          <w:szCs w:val="22"/>
        </w:rPr>
        <w:t xml:space="preserve"> This ICER has been independently verified.</w:t>
      </w:r>
    </w:p>
    <w:p w:rsidR="0075072D" w:rsidRPr="0075072D" w:rsidRDefault="0075072D" w:rsidP="0075072D">
      <w:pPr>
        <w:pStyle w:val="ListParagraph"/>
        <w:rPr>
          <w:rFonts w:ascii="Arial" w:hAnsi="Arial"/>
          <w:sz w:val="22"/>
          <w:szCs w:val="22"/>
        </w:rPr>
      </w:pPr>
    </w:p>
    <w:p w:rsidR="00914341" w:rsidRPr="00882085" w:rsidRDefault="00914341" w:rsidP="00080DC3">
      <w:pPr>
        <w:pStyle w:val="Heading2"/>
        <w:rPr>
          <w:b w:val="0"/>
          <w:i w:val="0"/>
        </w:rPr>
      </w:pPr>
      <w:r w:rsidRPr="00882085">
        <w:t>Estimated PBS usage &amp; financial implications</w:t>
      </w:r>
    </w:p>
    <w:p w:rsidR="00914341" w:rsidRPr="00882085" w:rsidRDefault="00914341" w:rsidP="00914341">
      <w:pPr>
        <w:ind w:left="720" w:hanging="720"/>
        <w:jc w:val="both"/>
        <w:rPr>
          <w:rFonts w:ascii="Arial" w:hAnsi="Arial"/>
          <w:b/>
          <w:i/>
          <w:sz w:val="22"/>
          <w:szCs w:val="22"/>
        </w:rPr>
      </w:pPr>
    </w:p>
    <w:p w:rsidR="005D7F0F" w:rsidRPr="005D7F0F" w:rsidRDefault="005D7F0F" w:rsidP="00914341">
      <w:pPr>
        <w:pStyle w:val="ListParagraph"/>
        <w:numPr>
          <w:ilvl w:val="1"/>
          <w:numId w:val="5"/>
        </w:numPr>
        <w:ind w:left="709"/>
        <w:jc w:val="both"/>
        <w:rPr>
          <w:rFonts w:ascii="Arial" w:hAnsi="Arial" w:cs="Arial"/>
          <w:sz w:val="20"/>
          <w:szCs w:val="22"/>
        </w:rPr>
      </w:pPr>
      <w:r>
        <w:rPr>
          <w:rFonts w:ascii="Arial" w:hAnsi="Arial" w:cs="Arial"/>
          <w:bCs/>
          <w:sz w:val="22"/>
          <w:szCs w:val="22"/>
        </w:rPr>
        <w:t>In November 2015, t</w:t>
      </w:r>
      <w:r w:rsidRPr="005D7F0F">
        <w:rPr>
          <w:rFonts w:ascii="Arial" w:hAnsi="Arial" w:cs="Arial"/>
          <w:bCs/>
          <w:sz w:val="22"/>
          <w:szCs w:val="22"/>
        </w:rPr>
        <w:t xml:space="preserve">he PBAC considered that the submission’s estimated patient numbers were overestimated, including by comparison with the smaller patient numbers the PBAC had accepted in March 2015 for the same eligible patient population as requested in the sorafenib submission. </w:t>
      </w:r>
      <w:r w:rsidR="005C3C55">
        <w:rPr>
          <w:rFonts w:ascii="Arial" w:hAnsi="Arial" w:cs="Arial"/>
          <w:bCs/>
          <w:sz w:val="22"/>
          <w:szCs w:val="22"/>
        </w:rPr>
        <w:t xml:space="preserve">The current resubmission provides revised financial estimates assuming an uptake rate of 80%, compared to 90% proposed in the previous submission. </w:t>
      </w:r>
      <w:r w:rsidR="00B45331">
        <w:rPr>
          <w:rFonts w:ascii="Arial" w:hAnsi="Arial" w:cs="Arial"/>
          <w:bCs/>
          <w:sz w:val="22"/>
          <w:szCs w:val="22"/>
        </w:rPr>
        <w:t xml:space="preserve">This was based on a survey of </w:t>
      </w:r>
      <w:r w:rsidR="000565DB">
        <w:rPr>
          <w:rFonts w:ascii="Arial" w:hAnsi="Arial" w:cs="Arial"/>
          <w:bCs/>
          <w:sz w:val="22"/>
          <w:szCs w:val="22"/>
        </w:rPr>
        <w:t>The Endocrine Society of Australia</w:t>
      </w:r>
      <w:r w:rsidR="00B45331">
        <w:rPr>
          <w:rFonts w:ascii="Arial" w:hAnsi="Arial" w:cs="Arial"/>
          <w:bCs/>
          <w:sz w:val="22"/>
          <w:szCs w:val="22"/>
        </w:rPr>
        <w:t xml:space="preserve"> members which returned a response of a 70% uptake rate and the original 90% uptake rate of the original submission.</w:t>
      </w:r>
    </w:p>
    <w:p w:rsidR="005D7F0F" w:rsidRDefault="005D7F0F" w:rsidP="005D7F0F">
      <w:pPr>
        <w:pStyle w:val="ListParagraph"/>
        <w:ind w:left="709"/>
        <w:jc w:val="both"/>
        <w:rPr>
          <w:rFonts w:ascii="Arial" w:hAnsi="Arial"/>
          <w:sz w:val="22"/>
          <w:szCs w:val="22"/>
        </w:rPr>
      </w:pPr>
    </w:p>
    <w:p w:rsidR="00914341" w:rsidRPr="005D7F0F" w:rsidRDefault="00914341" w:rsidP="00914341">
      <w:pPr>
        <w:pStyle w:val="ListParagraph"/>
        <w:numPr>
          <w:ilvl w:val="1"/>
          <w:numId w:val="5"/>
        </w:numPr>
        <w:ind w:left="709"/>
        <w:jc w:val="both"/>
        <w:rPr>
          <w:rFonts w:ascii="Arial" w:hAnsi="Arial"/>
          <w:sz w:val="22"/>
          <w:szCs w:val="22"/>
        </w:rPr>
      </w:pPr>
      <w:r w:rsidRPr="005D7F0F">
        <w:rPr>
          <w:rFonts w:ascii="Arial" w:hAnsi="Arial"/>
          <w:sz w:val="22"/>
          <w:szCs w:val="22"/>
        </w:rPr>
        <w:t>The minor submission estimated</w:t>
      </w:r>
      <w:r w:rsidR="00B74970" w:rsidRPr="005D7F0F">
        <w:rPr>
          <w:rFonts w:ascii="Arial" w:hAnsi="Arial"/>
          <w:sz w:val="22"/>
          <w:szCs w:val="22"/>
        </w:rPr>
        <w:t xml:space="preserve"> a net cost</w:t>
      </w:r>
      <w:r w:rsidRPr="005D7F0F">
        <w:rPr>
          <w:rFonts w:ascii="Arial" w:hAnsi="Arial"/>
          <w:sz w:val="22"/>
          <w:szCs w:val="22"/>
        </w:rPr>
        <w:t xml:space="preserve"> to the PBS of </w:t>
      </w:r>
      <w:r w:rsidR="00B23CBD">
        <w:rPr>
          <w:rFonts w:ascii="Arial" w:hAnsi="Arial"/>
          <w:sz w:val="22"/>
          <w:szCs w:val="22"/>
        </w:rPr>
        <w:t xml:space="preserve">less than $10 million </w:t>
      </w:r>
      <w:r w:rsidRPr="005D7F0F">
        <w:rPr>
          <w:rFonts w:ascii="Arial" w:hAnsi="Arial"/>
          <w:sz w:val="22"/>
          <w:szCs w:val="22"/>
        </w:rPr>
        <w:t xml:space="preserve">in Year 5 of listing, with a total net cost to the PBS of </w:t>
      </w:r>
      <w:r w:rsidR="00B23CBD">
        <w:rPr>
          <w:rFonts w:ascii="Arial" w:hAnsi="Arial"/>
          <w:sz w:val="22"/>
          <w:szCs w:val="22"/>
        </w:rPr>
        <w:t xml:space="preserve">$30 - $60 million </w:t>
      </w:r>
      <w:r w:rsidRPr="005D7F0F">
        <w:rPr>
          <w:rFonts w:ascii="Arial" w:hAnsi="Arial"/>
          <w:sz w:val="22"/>
          <w:szCs w:val="22"/>
        </w:rPr>
        <w:t xml:space="preserve">over the first 5 years of listing.  This is summarised in the table below </w:t>
      </w:r>
      <w:r w:rsidR="00B74970" w:rsidRPr="005D7F0F">
        <w:rPr>
          <w:rFonts w:ascii="Arial" w:hAnsi="Arial"/>
          <w:sz w:val="22"/>
          <w:szCs w:val="22"/>
        </w:rPr>
        <w:t>as well as the expected patient</w:t>
      </w:r>
      <w:r w:rsidRPr="005D7F0F">
        <w:rPr>
          <w:rFonts w:ascii="Arial" w:hAnsi="Arial"/>
          <w:sz w:val="22"/>
          <w:szCs w:val="22"/>
        </w:rPr>
        <w:t xml:space="preserve"> numbers.</w:t>
      </w:r>
    </w:p>
    <w:p w:rsidR="00914341" w:rsidRDefault="00914341" w:rsidP="00914341">
      <w:pPr>
        <w:jc w:val="both"/>
        <w:rPr>
          <w:rFonts w:ascii="Arial" w:hAnsi="Arial"/>
          <w:sz w:val="22"/>
          <w:szCs w:val="22"/>
        </w:rPr>
      </w:pPr>
    </w:p>
    <w:p w:rsidR="00F54F90" w:rsidRPr="00F54F90" w:rsidRDefault="00F54F90" w:rsidP="00F54F90">
      <w:pPr>
        <w:ind w:firstLine="709"/>
        <w:rPr>
          <w:rStyle w:val="CommentReference"/>
          <w:rFonts w:ascii="Arial Narrow" w:hAnsi="Arial Narrow"/>
          <w:b/>
          <w:sz w:val="20"/>
        </w:rPr>
      </w:pPr>
      <w:r w:rsidRPr="00F54F90">
        <w:rPr>
          <w:rStyle w:val="CommentReference"/>
          <w:rFonts w:ascii="Arial Narrow" w:hAnsi="Arial Narrow"/>
          <w:b/>
          <w:sz w:val="20"/>
        </w:rPr>
        <w:t xml:space="preserve">Table </w:t>
      </w:r>
      <w:r>
        <w:rPr>
          <w:rStyle w:val="CommentReference"/>
          <w:rFonts w:ascii="Arial Narrow" w:hAnsi="Arial Narrow"/>
          <w:b/>
          <w:sz w:val="20"/>
        </w:rPr>
        <w:t>1</w:t>
      </w:r>
      <w:r w:rsidRPr="00F54F90">
        <w:rPr>
          <w:rStyle w:val="CommentReference"/>
          <w:rFonts w:ascii="Arial Narrow" w:hAnsi="Arial Narrow"/>
          <w:b/>
          <w:sz w:val="20"/>
        </w:rPr>
        <w:t>: Estimated use and financial implications</w:t>
      </w:r>
    </w:p>
    <w:tbl>
      <w:tblPr>
        <w:tblStyle w:val="TableGrid"/>
        <w:tblW w:w="8425" w:type="dxa"/>
        <w:tblInd w:w="817" w:type="dxa"/>
        <w:tblLook w:val="04A0" w:firstRow="1" w:lastRow="0" w:firstColumn="1" w:lastColumn="0" w:noHBand="0" w:noVBand="1"/>
        <w:tblCaption w:val="Table 1: Estimated use and financial implications"/>
      </w:tblPr>
      <w:tblGrid>
        <w:gridCol w:w="2585"/>
        <w:gridCol w:w="1168"/>
        <w:gridCol w:w="1168"/>
        <w:gridCol w:w="1168"/>
        <w:gridCol w:w="1168"/>
        <w:gridCol w:w="1168"/>
      </w:tblGrid>
      <w:tr w:rsidR="003112F1" w:rsidTr="00486350">
        <w:trPr>
          <w:tblHeader/>
        </w:trPr>
        <w:tc>
          <w:tcPr>
            <w:tcW w:w="2585" w:type="dxa"/>
          </w:tcPr>
          <w:p w:rsidR="003112F1" w:rsidRPr="003112F1" w:rsidRDefault="003112F1" w:rsidP="00914341">
            <w:pPr>
              <w:jc w:val="both"/>
              <w:rPr>
                <w:rFonts w:ascii="Arial Narrow" w:hAnsi="Arial Narrow"/>
                <w:sz w:val="22"/>
                <w:szCs w:val="22"/>
              </w:rPr>
            </w:pPr>
          </w:p>
        </w:tc>
        <w:tc>
          <w:tcPr>
            <w:tcW w:w="1168" w:type="dxa"/>
            <w:vAlign w:val="bottom"/>
          </w:tcPr>
          <w:p w:rsidR="003112F1" w:rsidRPr="003112F1" w:rsidRDefault="003112F1">
            <w:pPr>
              <w:jc w:val="center"/>
              <w:rPr>
                <w:rFonts w:ascii="Arial Narrow" w:hAnsi="Arial Narrow" w:cs="Arial"/>
                <w:b/>
                <w:bCs/>
                <w:sz w:val="20"/>
                <w:szCs w:val="20"/>
              </w:rPr>
            </w:pPr>
            <w:r w:rsidRPr="003112F1">
              <w:rPr>
                <w:rFonts w:ascii="Arial Narrow" w:hAnsi="Arial Narrow" w:cs="Arial"/>
                <w:b/>
                <w:bCs/>
                <w:sz w:val="20"/>
                <w:szCs w:val="20"/>
              </w:rPr>
              <w:t xml:space="preserve">Year 1 </w:t>
            </w:r>
            <w:r w:rsidRPr="003112F1">
              <w:rPr>
                <w:rFonts w:ascii="Arial Narrow" w:hAnsi="Arial Narrow" w:cs="Arial"/>
                <w:b/>
                <w:bCs/>
                <w:sz w:val="20"/>
                <w:szCs w:val="20"/>
              </w:rPr>
              <w:br/>
              <w:t>(2016)</w:t>
            </w:r>
          </w:p>
        </w:tc>
        <w:tc>
          <w:tcPr>
            <w:tcW w:w="1168" w:type="dxa"/>
            <w:vAlign w:val="bottom"/>
          </w:tcPr>
          <w:p w:rsidR="003112F1" w:rsidRPr="003112F1" w:rsidRDefault="003112F1">
            <w:pPr>
              <w:jc w:val="center"/>
              <w:rPr>
                <w:rFonts w:ascii="Arial Narrow" w:hAnsi="Arial Narrow" w:cs="Arial"/>
                <w:b/>
                <w:bCs/>
                <w:sz w:val="20"/>
                <w:szCs w:val="20"/>
              </w:rPr>
            </w:pPr>
            <w:r w:rsidRPr="003112F1">
              <w:rPr>
                <w:rFonts w:ascii="Arial Narrow" w:hAnsi="Arial Narrow" w:cs="Arial"/>
                <w:b/>
                <w:bCs/>
                <w:sz w:val="20"/>
                <w:szCs w:val="20"/>
              </w:rPr>
              <w:t xml:space="preserve">Year 2 </w:t>
            </w:r>
            <w:r w:rsidRPr="003112F1">
              <w:rPr>
                <w:rFonts w:ascii="Arial Narrow" w:hAnsi="Arial Narrow" w:cs="Arial"/>
                <w:b/>
                <w:bCs/>
                <w:sz w:val="20"/>
                <w:szCs w:val="20"/>
              </w:rPr>
              <w:br/>
              <w:t>(2017)</w:t>
            </w:r>
          </w:p>
        </w:tc>
        <w:tc>
          <w:tcPr>
            <w:tcW w:w="1168" w:type="dxa"/>
            <w:vAlign w:val="bottom"/>
          </w:tcPr>
          <w:p w:rsidR="003112F1" w:rsidRPr="003112F1" w:rsidRDefault="003112F1">
            <w:pPr>
              <w:jc w:val="center"/>
              <w:rPr>
                <w:rFonts w:ascii="Arial Narrow" w:hAnsi="Arial Narrow" w:cs="Arial"/>
                <w:b/>
                <w:bCs/>
                <w:sz w:val="20"/>
                <w:szCs w:val="20"/>
              </w:rPr>
            </w:pPr>
            <w:r w:rsidRPr="003112F1">
              <w:rPr>
                <w:rFonts w:ascii="Arial Narrow" w:hAnsi="Arial Narrow" w:cs="Arial"/>
                <w:b/>
                <w:bCs/>
                <w:sz w:val="20"/>
                <w:szCs w:val="20"/>
              </w:rPr>
              <w:t xml:space="preserve">Year 3 </w:t>
            </w:r>
            <w:r w:rsidRPr="003112F1">
              <w:rPr>
                <w:rFonts w:ascii="Arial Narrow" w:hAnsi="Arial Narrow" w:cs="Arial"/>
                <w:b/>
                <w:bCs/>
                <w:sz w:val="20"/>
                <w:szCs w:val="20"/>
              </w:rPr>
              <w:br/>
              <w:t>(2018)</w:t>
            </w:r>
          </w:p>
        </w:tc>
        <w:tc>
          <w:tcPr>
            <w:tcW w:w="1168" w:type="dxa"/>
            <w:vAlign w:val="bottom"/>
          </w:tcPr>
          <w:p w:rsidR="003112F1" w:rsidRPr="003112F1" w:rsidRDefault="003112F1">
            <w:pPr>
              <w:jc w:val="center"/>
              <w:rPr>
                <w:rFonts w:ascii="Arial Narrow" w:hAnsi="Arial Narrow" w:cs="Arial"/>
                <w:b/>
                <w:bCs/>
                <w:sz w:val="20"/>
                <w:szCs w:val="20"/>
              </w:rPr>
            </w:pPr>
            <w:r w:rsidRPr="003112F1">
              <w:rPr>
                <w:rFonts w:ascii="Arial Narrow" w:hAnsi="Arial Narrow" w:cs="Arial"/>
                <w:b/>
                <w:bCs/>
                <w:sz w:val="20"/>
                <w:szCs w:val="20"/>
              </w:rPr>
              <w:t xml:space="preserve">Year 4 </w:t>
            </w:r>
            <w:r w:rsidRPr="003112F1">
              <w:rPr>
                <w:rFonts w:ascii="Arial Narrow" w:hAnsi="Arial Narrow" w:cs="Arial"/>
                <w:b/>
                <w:bCs/>
                <w:sz w:val="20"/>
                <w:szCs w:val="20"/>
              </w:rPr>
              <w:br/>
              <w:t>(2019)</w:t>
            </w:r>
          </w:p>
        </w:tc>
        <w:tc>
          <w:tcPr>
            <w:tcW w:w="1168" w:type="dxa"/>
            <w:vAlign w:val="bottom"/>
          </w:tcPr>
          <w:p w:rsidR="003112F1" w:rsidRPr="003112F1" w:rsidRDefault="003112F1">
            <w:pPr>
              <w:jc w:val="center"/>
              <w:rPr>
                <w:rFonts w:ascii="Arial Narrow" w:hAnsi="Arial Narrow" w:cs="Arial"/>
                <w:b/>
                <w:bCs/>
                <w:sz w:val="20"/>
                <w:szCs w:val="20"/>
              </w:rPr>
            </w:pPr>
            <w:r w:rsidRPr="003112F1">
              <w:rPr>
                <w:rFonts w:ascii="Arial Narrow" w:hAnsi="Arial Narrow" w:cs="Arial"/>
                <w:b/>
                <w:bCs/>
                <w:sz w:val="20"/>
                <w:szCs w:val="20"/>
              </w:rPr>
              <w:t xml:space="preserve">Year 5 </w:t>
            </w:r>
            <w:r w:rsidRPr="003112F1">
              <w:rPr>
                <w:rFonts w:ascii="Arial Narrow" w:hAnsi="Arial Narrow" w:cs="Arial"/>
                <w:b/>
                <w:bCs/>
                <w:sz w:val="20"/>
                <w:szCs w:val="20"/>
              </w:rPr>
              <w:br/>
              <w:t>(2020)</w:t>
            </w:r>
          </w:p>
        </w:tc>
      </w:tr>
      <w:tr w:rsidR="003112F1" w:rsidTr="004C5E27">
        <w:tc>
          <w:tcPr>
            <w:tcW w:w="2585" w:type="dxa"/>
            <w:vAlign w:val="bottom"/>
          </w:tcPr>
          <w:p w:rsidR="003112F1" w:rsidRPr="003112F1" w:rsidRDefault="003112F1">
            <w:pPr>
              <w:rPr>
                <w:rFonts w:ascii="Arial Narrow" w:hAnsi="Arial Narrow" w:cs="Arial"/>
                <w:sz w:val="20"/>
                <w:szCs w:val="20"/>
              </w:rPr>
            </w:pPr>
            <w:r w:rsidRPr="003112F1">
              <w:rPr>
                <w:rFonts w:ascii="Arial Narrow" w:hAnsi="Arial Narrow" w:cs="Arial"/>
                <w:sz w:val="20"/>
                <w:szCs w:val="20"/>
              </w:rPr>
              <w:t>Estimated number treated with a TKI</w:t>
            </w:r>
          </w:p>
        </w:tc>
        <w:tc>
          <w:tcPr>
            <w:tcW w:w="1168" w:type="dxa"/>
            <w:vAlign w:val="bottom"/>
          </w:tcPr>
          <w:p w:rsidR="003112F1" w:rsidRPr="00F101C4" w:rsidRDefault="00F101C4">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168" w:type="dxa"/>
            <w:vAlign w:val="bottom"/>
          </w:tcPr>
          <w:p w:rsidR="003112F1" w:rsidRPr="00F101C4" w:rsidRDefault="00F101C4">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168" w:type="dxa"/>
            <w:vAlign w:val="bottom"/>
          </w:tcPr>
          <w:p w:rsidR="003112F1" w:rsidRPr="00F101C4" w:rsidRDefault="00F101C4">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168" w:type="dxa"/>
            <w:vAlign w:val="bottom"/>
          </w:tcPr>
          <w:p w:rsidR="003112F1" w:rsidRPr="00F101C4" w:rsidRDefault="00F101C4">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168" w:type="dxa"/>
            <w:vAlign w:val="bottom"/>
          </w:tcPr>
          <w:p w:rsidR="003112F1" w:rsidRPr="00F101C4" w:rsidRDefault="00F101C4">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r>
      <w:tr w:rsidR="003112F1" w:rsidTr="004C5E27">
        <w:tc>
          <w:tcPr>
            <w:tcW w:w="2585" w:type="dxa"/>
            <w:vAlign w:val="bottom"/>
          </w:tcPr>
          <w:p w:rsidR="003112F1" w:rsidRPr="003112F1" w:rsidRDefault="003112F1">
            <w:pPr>
              <w:rPr>
                <w:rFonts w:ascii="Arial Narrow" w:hAnsi="Arial Narrow" w:cs="Arial"/>
                <w:sz w:val="20"/>
                <w:szCs w:val="20"/>
              </w:rPr>
            </w:pPr>
            <w:r w:rsidRPr="003112F1">
              <w:rPr>
                <w:rFonts w:ascii="Arial Narrow" w:hAnsi="Arial Narrow" w:cs="Arial"/>
                <w:sz w:val="20"/>
                <w:szCs w:val="20"/>
              </w:rPr>
              <w:t>Estimated number treated with lenvatinib</w:t>
            </w:r>
          </w:p>
        </w:tc>
        <w:tc>
          <w:tcPr>
            <w:tcW w:w="1168" w:type="dxa"/>
            <w:vAlign w:val="bottom"/>
          </w:tcPr>
          <w:p w:rsidR="003112F1" w:rsidRPr="00F101C4" w:rsidRDefault="00F101C4">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68" w:type="dxa"/>
            <w:vAlign w:val="bottom"/>
          </w:tcPr>
          <w:p w:rsidR="003112F1" w:rsidRPr="00F101C4" w:rsidRDefault="00F101C4">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68" w:type="dxa"/>
            <w:vAlign w:val="bottom"/>
          </w:tcPr>
          <w:p w:rsidR="003112F1" w:rsidRPr="00F101C4" w:rsidRDefault="00F101C4">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68" w:type="dxa"/>
            <w:vAlign w:val="bottom"/>
          </w:tcPr>
          <w:p w:rsidR="003112F1" w:rsidRPr="00F101C4" w:rsidRDefault="00F101C4">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68" w:type="dxa"/>
            <w:vAlign w:val="bottom"/>
          </w:tcPr>
          <w:p w:rsidR="003112F1" w:rsidRPr="00F101C4" w:rsidRDefault="00F101C4">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3112F1" w:rsidTr="004C5E27">
        <w:tc>
          <w:tcPr>
            <w:tcW w:w="2585" w:type="dxa"/>
            <w:vAlign w:val="bottom"/>
          </w:tcPr>
          <w:p w:rsidR="003112F1" w:rsidRPr="003112F1" w:rsidRDefault="003112F1">
            <w:pPr>
              <w:rPr>
                <w:rFonts w:ascii="Arial Narrow" w:hAnsi="Arial Narrow" w:cs="Arial"/>
                <w:sz w:val="20"/>
                <w:szCs w:val="20"/>
              </w:rPr>
            </w:pPr>
            <w:r w:rsidRPr="003112F1">
              <w:rPr>
                <w:rFonts w:ascii="Arial Narrow" w:hAnsi="Arial Narrow" w:cs="Arial"/>
                <w:sz w:val="20"/>
                <w:szCs w:val="20"/>
              </w:rPr>
              <w:t>Estimated number treated with sorafenib</w:t>
            </w:r>
          </w:p>
        </w:tc>
        <w:tc>
          <w:tcPr>
            <w:tcW w:w="1168" w:type="dxa"/>
            <w:vAlign w:val="bottom"/>
          </w:tcPr>
          <w:p w:rsidR="003112F1" w:rsidRPr="003112F1" w:rsidRDefault="003112F1">
            <w:pPr>
              <w:jc w:val="center"/>
              <w:rPr>
                <w:rFonts w:ascii="Arial Narrow" w:hAnsi="Arial Narrow" w:cs="Arial"/>
                <w:sz w:val="20"/>
                <w:szCs w:val="20"/>
              </w:rPr>
            </w:pPr>
            <w:r w:rsidRPr="003112F1">
              <w:rPr>
                <w:rFonts w:ascii="Arial Narrow" w:hAnsi="Arial Narrow" w:cs="Arial"/>
                <w:sz w:val="20"/>
                <w:szCs w:val="20"/>
              </w:rPr>
              <w:t>0</w:t>
            </w:r>
          </w:p>
        </w:tc>
        <w:tc>
          <w:tcPr>
            <w:tcW w:w="1168" w:type="dxa"/>
            <w:vAlign w:val="bottom"/>
          </w:tcPr>
          <w:p w:rsidR="003112F1" w:rsidRPr="003112F1" w:rsidRDefault="003112F1">
            <w:pPr>
              <w:jc w:val="center"/>
              <w:rPr>
                <w:rFonts w:ascii="Arial Narrow" w:hAnsi="Arial Narrow" w:cs="Arial"/>
                <w:sz w:val="20"/>
                <w:szCs w:val="20"/>
              </w:rPr>
            </w:pPr>
            <w:r w:rsidRPr="003112F1">
              <w:rPr>
                <w:rFonts w:ascii="Arial Narrow" w:hAnsi="Arial Narrow" w:cs="Arial"/>
                <w:sz w:val="20"/>
                <w:szCs w:val="20"/>
              </w:rPr>
              <w:t>0</w:t>
            </w:r>
          </w:p>
        </w:tc>
        <w:tc>
          <w:tcPr>
            <w:tcW w:w="1168" w:type="dxa"/>
            <w:vAlign w:val="bottom"/>
          </w:tcPr>
          <w:p w:rsidR="003112F1" w:rsidRPr="003112F1" w:rsidRDefault="003112F1">
            <w:pPr>
              <w:jc w:val="center"/>
              <w:rPr>
                <w:rFonts w:ascii="Arial Narrow" w:hAnsi="Arial Narrow" w:cs="Arial"/>
                <w:sz w:val="20"/>
                <w:szCs w:val="20"/>
              </w:rPr>
            </w:pPr>
            <w:r w:rsidRPr="003112F1">
              <w:rPr>
                <w:rFonts w:ascii="Arial Narrow" w:hAnsi="Arial Narrow" w:cs="Arial"/>
                <w:sz w:val="20"/>
                <w:szCs w:val="20"/>
              </w:rPr>
              <w:t>0</w:t>
            </w:r>
          </w:p>
        </w:tc>
        <w:tc>
          <w:tcPr>
            <w:tcW w:w="1168" w:type="dxa"/>
            <w:vAlign w:val="bottom"/>
          </w:tcPr>
          <w:p w:rsidR="003112F1" w:rsidRPr="003112F1" w:rsidRDefault="003112F1">
            <w:pPr>
              <w:jc w:val="center"/>
              <w:rPr>
                <w:rFonts w:ascii="Arial Narrow" w:hAnsi="Arial Narrow" w:cs="Arial"/>
                <w:sz w:val="20"/>
                <w:szCs w:val="20"/>
              </w:rPr>
            </w:pPr>
            <w:r w:rsidRPr="003112F1">
              <w:rPr>
                <w:rFonts w:ascii="Arial Narrow" w:hAnsi="Arial Narrow" w:cs="Arial"/>
                <w:sz w:val="20"/>
                <w:szCs w:val="20"/>
              </w:rPr>
              <w:t>0</w:t>
            </w:r>
          </w:p>
        </w:tc>
        <w:tc>
          <w:tcPr>
            <w:tcW w:w="1168" w:type="dxa"/>
            <w:vAlign w:val="bottom"/>
          </w:tcPr>
          <w:p w:rsidR="003112F1" w:rsidRPr="003112F1" w:rsidRDefault="003112F1">
            <w:pPr>
              <w:jc w:val="center"/>
              <w:rPr>
                <w:rFonts w:ascii="Arial Narrow" w:hAnsi="Arial Narrow" w:cs="Arial"/>
                <w:sz w:val="20"/>
                <w:szCs w:val="20"/>
              </w:rPr>
            </w:pPr>
            <w:r w:rsidRPr="003112F1">
              <w:rPr>
                <w:rFonts w:ascii="Arial Narrow" w:hAnsi="Arial Narrow" w:cs="Arial"/>
                <w:sz w:val="20"/>
                <w:szCs w:val="20"/>
              </w:rPr>
              <w:t>0</w:t>
            </w:r>
          </w:p>
        </w:tc>
      </w:tr>
      <w:tr w:rsidR="003112F1" w:rsidTr="004C5E27">
        <w:tc>
          <w:tcPr>
            <w:tcW w:w="8425" w:type="dxa"/>
            <w:gridSpan w:val="6"/>
          </w:tcPr>
          <w:p w:rsidR="003112F1" w:rsidRPr="003112F1" w:rsidRDefault="003112F1" w:rsidP="00914341">
            <w:pPr>
              <w:jc w:val="both"/>
              <w:rPr>
                <w:rFonts w:ascii="Arial Narrow" w:hAnsi="Arial Narrow"/>
                <w:sz w:val="20"/>
                <w:szCs w:val="22"/>
              </w:rPr>
            </w:pPr>
            <w:r w:rsidRPr="003112F1">
              <w:rPr>
                <w:rFonts w:ascii="Arial Narrow" w:hAnsi="Arial Narrow"/>
                <w:b/>
                <w:sz w:val="20"/>
                <w:szCs w:val="22"/>
              </w:rPr>
              <w:t>Basecase: assuming all patients are treated with lenvatinib</w:t>
            </w:r>
          </w:p>
        </w:tc>
      </w:tr>
      <w:tr w:rsidR="003112F1" w:rsidTr="004C5E27">
        <w:tc>
          <w:tcPr>
            <w:tcW w:w="2585" w:type="dxa"/>
            <w:vAlign w:val="bottom"/>
          </w:tcPr>
          <w:p w:rsidR="003112F1" w:rsidRPr="003112F1" w:rsidRDefault="003112F1" w:rsidP="003112F1">
            <w:pPr>
              <w:rPr>
                <w:rFonts w:ascii="Arial Narrow" w:hAnsi="Arial Narrow" w:cs="Arial"/>
                <w:sz w:val="20"/>
                <w:szCs w:val="20"/>
              </w:rPr>
            </w:pPr>
            <w:r w:rsidRPr="003112F1">
              <w:rPr>
                <w:rFonts w:ascii="Arial Narrow" w:hAnsi="Arial Narrow" w:cs="Arial"/>
                <w:sz w:val="20"/>
                <w:szCs w:val="20"/>
              </w:rPr>
              <w:t xml:space="preserve">Estimated number treated with </w:t>
            </w:r>
            <w:r>
              <w:rPr>
                <w:rFonts w:ascii="Arial Narrow" w:hAnsi="Arial Narrow" w:cs="Arial"/>
                <w:sz w:val="20"/>
                <w:szCs w:val="20"/>
              </w:rPr>
              <w:t>l</w:t>
            </w:r>
            <w:r w:rsidRPr="003112F1">
              <w:rPr>
                <w:rFonts w:ascii="Arial Narrow" w:hAnsi="Arial Narrow" w:cs="Arial"/>
                <w:sz w:val="20"/>
                <w:szCs w:val="20"/>
              </w:rPr>
              <w:t>envatinib</w:t>
            </w:r>
          </w:p>
        </w:tc>
        <w:tc>
          <w:tcPr>
            <w:tcW w:w="1168" w:type="dxa"/>
            <w:vAlign w:val="bottom"/>
          </w:tcPr>
          <w:p w:rsidR="003112F1" w:rsidRPr="00F101C4" w:rsidRDefault="00F101C4">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68" w:type="dxa"/>
            <w:vAlign w:val="bottom"/>
          </w:tcPr>
          <w:p w:rsidR="003112F1" w:rsidRPr="00F101C4" w:rsidRDefault="00F101C4">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68" w:type="dxa"/>
            <w:vAlign w:val="bottom"/>
          </w:tcPr>
          <w:p w:rsidR="003112F1" w:rsidRPr="00F101C4" w:rsidRDefault="00F101C4">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68" w:type="dxa"/>
            <w:vAlign w:val="bottom"/>
          </w:tcPr>
          <w:p w:rsidR="003112F1" w:rsidRPr="00F101C4" w:rsidRDefault="00F101C4">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68" w:type="dxa"/>
            <w:vAlign w:val="bottom"/>
          </w:tcPr>
          <w:p w:rsidR="003112F1" w:rsidRPr="00F101C4" w:rsidRDefault="00F101C4">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3112F1" w:rsidTr="004C5E27">
        <w:tc>
          <w:tcPr>
            <w:tcW w:w="2585" w:type="dxa"/>
            <w:vAlign w:val="bottom"/>
          </w:tcPr>
          <w:p w:rsidR="003112F1" w:rsidRPr="003112F1" w:rsidRDefault="003112F1">
            <w:pPr>
              <w:rPr>
                <w:rFonts w:ascii="Arial Narrow" w:hAnsi="Arial Narrow" w:cs="Arial"/>
                <w:sz w:val="20"/>
                <w:szCs w:val="20"/>
              </w:rPr>
            </w:pPr>
            <w:r w:rsidRPr="003112F1">
              <w:rPr>
                <w:rFonts w:ascii="Arial Narrow" w:hAnsi="Arial Narrow" w:cs="Arial"/>
                <w:sz w:val="20"/>
                <w:szCs w:val="20"/>
              </w:rPr>
              <w:t>Total cost to the PBS</w:t>
            </w:r>
          </w:p>
        </w:tc>
        <w:tc>
          <w:tcPr>
            <w:tcW w:w="1168" w:type="dxa"/>
            <w:vAlign w:val="bottom"/>
          </w:tcPr>
          <w:p w:rsidR="003112F1" w:rsidRPr="003112F1" w:rsidRDefault="003112F1">
            <w:pPr>
              <w:jc w:val="center"/>
              <w:rPr>
                <w:rFonts w:ascii="Arial Narrow" w:hAnsi="Arial Narrow" w:cs="Arial"/>
                <w:sz w:val="20"/>
                <w:szCs w:val="20"/>
              </w:rPr>
            </w:pPr>
            <w:r w:rsidRPr="003112F1">
              <w:rPr>
                <w:rFonts w:ascii="Arial Narrow" w:hAnsi="Arial Narrow" w:cs="Arial"/>
                <w:sz w:val="20"/>
                <w:szCs w:val="20"/>
              </w:rPr>
              <w:t>$</w:t>
            </w:r>
            <w:r w:rsidR="00F101C4">
              <w:rPr>
                <w:rFonts w:ascii="Arial Narrow" w:hAnsi="Arial Narrow" w:cs="Arial"/>
                <w:noProof/>
                <w:color w:val="000000"/>
                <w:sz w:val="20"/>
                <w:szCs w:val="20"/>
                <w:highlight w:val="black"/>
              </w:rPr>
              <w:t>''''''''''''''''''''''''</w:t>
            </w:r>
          </w:p>
        </w:tc>
        <w:tc>
          <w:tcPr>
            <w:tcW w:w="1168" w:type="dxa"/>
            <w:vAlign w:val="bottom"/>
          </w:tcPr>
          <w:p w:rsidR="003112F1" w:rsidRPr="003112F1" w:rsidRDefault="003112F1">
            <w:pPr>
              <w:jc w:val="center"/>
              <w:rPr>
                <w:rFonts w:ascii="Arial Narrow" w:hAnsi="Arial Narrow" w:cs="Arial"/>
                <w:sz w:val="20"/>
                <w:szCs w:val="20"/>
              </w:rPr>
            </w:pPr>
            <w:r w:rsidRPr="003112F1">
              <w:rPr>
                <w:rFonts w:ascii="Arial Narrow" w:hAnsi="Arial Narrow" w:cs="Arial"/>
                <w:sz w:val="20"/>
                <w:szCs w:val="20"/>
              </w:rPr>
              <w:t>$</w:t>
            </w:r>
            <w:r w:rsidR="00F101C4">
              <w:rPr>
                <w:rFonts w:ascii="Arial Narrow" w:hAnsi="Arial Narrow" w:cs="Arial"/>
                <w:noProof/>
                <w:color w:val="000000"/>
                <w:sz w:val="20"/>
                <w:szCs w:val="20"/>
                <w:highlight w:val="black"/>
              </w:rPr>
              <w:t>'''''''''''''''''''''</w:t>
            </w:r>
          </w:p>
        </w:tc>
        <w:tc>
          <w:tcPr>
            <w:tcW w:w="1168" w:type="dxa"/>
            <w:vAlign w:val="bottom"/>
          </w:tcPr>
          <w:p w:rsidR="003112F1" w:rsidRPr="003112F1" w:rsidRDefault="003112F1">
            <w:pPr>
              <w:jc w:val="center"/>
              <w:rPr>
                <w:rFonts w:ascii="Arial Narrow" w:hAnsi="Arial Narrow" w:cs="Arial"/>
                <w:sz w:val="20"/>
                <w:szCs w:val="20"/>
              </w:rPr>
            </w:pPr>
            <w:r w:rsidRPr="003112F1">
              <w:rPr>
                <w:rFonts w:ascii="Arial Narrow" w:hAnsi="Arial Narrow" w:cs="Arial"/>
                <w:sz w:val="20"/>
                <w:szCs w:val="20"/>
              </w:rPr>
              <w:t>$</w:t>
            </w:r>
            <w:r w:rsidR="00F101C4">
              <w:rPr>
                <w:rFonts w:ascii="Arial Narrow" w:hAnsi="Arial Narrow" w:cs="Arial"/>
                <w:noProof/>
                <w:color w:val="000000"/>
                <w:sz w:val="20"/>
                <w:szCs w:val="20"/>
                <w:highlight w:val="black"/>
              </w:rPr>
              <w:t>''''''''''''''''''''''''''</w:t>
            </w:r>
          </w:p>
        </w:tc>
        <w:tc>
          <w:tcPr>
            <w:tcW w:w="1168" w:type="dxa"/>
            <w:vAlign w:val="bottom"/>
          </w:tcPr>
          <w:p w:rsidR="003112F1" w:rsidRPr="003112F1" w:rsidRDefault="003112F1">
            <w:pPr>
              <w:jc w:val="center"/>
              <w:rPr>
                <w:rFonts w:ascii="Arial Narrow" w:hAnsi="Arial Narrow" w:cs="Arial"/>
                <w:sz w:val="20"/>
                <w:szCs w:val="20"/>
              </w:rPr>
            </w:pPr>
            <w:r w:rsidRPr="003112F1">
              <w:rPr>
                <w:rFonts w:ascii="Arial Narrow" w:hAnsi="Arial Narrow" w:cs="Arial"/>
                <w:sz w:val="20"/>
                <w:szCs w:val="20"/>
              </w:rPr>
              <w:t>$</w:t>
            </w:r>
            <w:r w:rsidR="00F101C4">
              <w:rPr>
                <w:rFonts w:ascii="Arial Narrow" w:hAnsi="Arial Narrow" w:cs="Arial"/>
                <w:noProof/>
                <w:color w:val="000000"/>
                <w:sz w:val="20"/>
                <w:szCs w:val="20"/>
                <w:highlight w:val="black"/>
              </w:rPr>
              <w:t>'''''''''''''''''''''''</w:t>
            </w:r>
          </w:p>
        </w:tc>
        <w:tc>
          <w:tcPr>
            <w:tcW w:w="1168" w:type="dxa"/>
            <w:vAlign w:val="bottom"/>
          </w:tcPr>
          <w:p w:rsidR="003112F1" w:rsidRPr="003112F1" w:rsidRDefault="003112F1">
            <w:pPr>
              <w:jc w:val="center"/>
              <w:rPr>
                <w:rFonts w:ascii="Arial Narrow" w:hAnsi="Arial Narrow" w:cs="Arial"/>
                <w:sz w:val="20"/>
                <w:szCs w:val="20"/>
              </w:rPr>
            </w:pPr>
            <w:r w:rsidRPr="003112F1">
              <w:rPr>
                <w:rFonts w:ascii="Arial Narrow" w:hAnsi="Arial Narrow" w:cs="Arial"/>
                <w:sz w:val="20"/>
                <w:szCs w:val="20"/>
              </w:rPr>
              <w:t>$</w:t>
            </w:r>
            <w:r w:rsidR="00F101C4">
              <w:rPr>
                <w:rFonts w:ascii="Arial Narrow" w:hAnsi="Arial Narrow" w:cs="Arial"/>
                <w:noProof/>
                <w:color w:val="000000"/>
                <w:sz w:val="20"/>
                <w:szCs w:val="20"/>
                <w:highlight w:val="black"/>
              </w:rPr>
              <w:t>''''''''''''''''''''''''</w:t>
            </w:r>
          </w:p>
        </w:tc>
      </w:tr>
      <w:tr w:rsidR="003112F1" w:rsidTr="004C5E27">
        <w:tc>
          <w:tcPr>
            <w:tcW w:w="2585" w:type="dxa"/>
            <w:vAlign w:val="bottom"/>
          </w:tcPr>
          <w:p w:rsidR="003112F1" w:rsidRPr="003112F1" w:rsidRDefault="003112F1">
            <w:pPr>
              <w:rPr>
                <w:rFonts w:ascii="Arial Narrow" w:hAnsi="Arial Narrow" w:cs="Arial"/>
                <w:sz w:val="20"/>
                <w:szCs w:val="20"/>
              </w:rPr>
            </w:pPr>
            <w:r w:rsidRPr="003112F1">
              <w:rPr>
                <w:rFonts w:ascii="Arial Narrow" w:hAnsi="Arial Narrow" w:cs="Arial"/>
                <w:sz w:val="20"/>
                <w:szCs w:val="20"/>
              </w:rPr>
              <w:t>Total Copayment</w:t>
            </w:r>
          </w:p>
        </w:tc>
        <w:tc>
          <w:tcPr>
            <w:tcW w:w="1168" w:type="dxa"/>
            <w:vAlign w:val="bottom"/>
          </w:tcPr>
          <w:p w:rsidR="003112F1" w:rsidRPr="003112F1" w:rsidRDefault="003112F1">
            <w:pPr>
              <w:jc w:val="center"/>
              <w:rPr>
                <w:rFonts w:ascii="Arial Narrow" w:hAnsi="Arial Narrow" w:cs="Arial"/>
                <w:sz w:val="20"/>
                <w:szCs w:val="20"/>
              </w:rPr>
            </w:pPr>
            <w:r w:rsidRPr="003112F1">
              <w:rPr>
                <w:rFonts w:ascii="Arial Narrow" w:hAnsi="Arial Narrow" w:cs="Arial"/>
                <w:sz w:val="20"/>
                <w:szCs w:val="20"/>
              </w:rPr>
              <w:t>$</w:t>
            </w:r>
            <w:r w:rsidR="00F101C4">
              <w:rPr>
                <w:rFonts w:ascii="Arial Narrow" w:hAnsi="Arial Narrow" w:cs="Arial"/>
                <w:noProof/>
                <w:color w:val="000000"/>
                <w:sz w:val="20"/>
                <w:szCs w:val="20"/>
                <w:highlight w:val="black"/>
              </w:rPr>
              <w:t>''''''''''''''''''</w:t>
            </w:r>
          </w:p>
        </w:tc>
        <w:tc>
          <w:tcPr>
            <w:tcW w:w="1168" w:type="dxa"/>
            <w:vAlign w:val="bottom"/>
          </w:tcPr>
          <w:p w:rsidR="003112F1" w:rsidRPr="003112F1" w:rsidRDefault="003112F1">
            <w:pPr>
              <w:jc w:val="center"/>
              <w:rPr>
                <w:rFonts w:ascii="Arial Narrow" w:hAnsi="Arial Narrow" w:cs="Arial"/>
                <w:sz w:val="20"/>
                <w:szCs w:val="20"/>
              </w:rPr>
            </w:pPr>
            <w:r w:rsidRPr="003112F1">
              <w:rPr>
                <w:rFonts w:ascii="Arial Narrow" w:hAnsi="Arial Narrow" w:cs="Arial"/>
                <w:sz w:val="20"/>
                <w:szCs w:val="20"/>
              </w:rPr>
              <w:t>$</w:t>
            </w:r>
            <w:r w:rsidR="00F101C4">
              <w:rPr>
                <w:rFonts w:ascii="Arial Narrow" w:hAnsi="Arial Narrow" w:cs="Arial"/>
                <w:noProof/>
                <w:color w:val="000000"/>
                <w:sz w:val="20"/>
                <w:szCs w:val="20"/>
                <w:highlight w:val="black"/>
              </w:rPr>
              <w:t>'''''''''''''''</w:t>
            </w:r>
          </w:p>
        </w:tc>
        <w:tc>
          <w:tcPr>
            <w:tcW w:w="1168" w:type="dxa"/>
            <w:vAlign w:val="bottom"/>
          </w:tcPr>
          <w:p w:rsidR="003112F1" w:rsidRPr="003112F1" w:rsidRDefault="003112F1">
            <w:pPr>
              <w:jc w:val="center"/>
              <w:rPr>
                <w:rFonts w:ascii="Arial Narrow" w:hAnsi="Arial Narrow" w:cs="Arial"/>
                <w:sz w:val="20"/>
                <w:szCs w:val="20"/>
              </w:rPr>
            </w:pPr>
            <w:r w:rsidRPr="003112F1">
              <w:rPr>
                <w:rFonts w:ascii="Arial Narrow" w:hAnsi="Arial Narrow" w:cs="Arial"/>
                <w:sz w:val="20"/>
                <w:szCs w:val="20"/>
              </w:rPr>
              <w:t>$</w:t>
            </w:r>
            <w:r w:rsidR="00F101C4">
              <w:rPr>
                <w:rFonts w:ascii="Arial Narrow" w:hAnsi="Arial Narrow" w:cs="Arial"/>
                <w:noProof/>
                <w:color w:val="000000"/>
                <w:sz w:val="20"/>
                <w:szCs w:val="20"/>
                <w:highlight w:val="black"/>
              </w:rPr>
              <w:t>'''''''''''''''''</w:t>
            </w:r>
          </w:p>
        </w:tc>
        <w:tc>
          <w:tcPr>
            <w:tcW w:w="1168" w:type="dxa"/>
            <w:vAlign w:val="bottom"/>
          </w:tcPr>
          <w:p w:rsidR="003112F1" w:rsidRPr="003112F1" w:rsidRDefault="003112F1">
            <w:pPr>
              <w:jc w:val="center"/>
              <w:rPr>
                <w:rFonts w:ascii="Arial Narrow" w:hAnsi="Arial Narrow" w:cs="Arial"/>
                <w:sz w:val="20"/>
                <w:szCs w:val="20"/>
              </w:rPr>
            </w:pPr>
            <w:r w:rsidRPr="003112F1">
              <w:rPr>
                <w:rFonts w:ascii="Arial Narrow" w:hAnsi="Arial Narrow" w:cs="Arial"/>
                <w:sz w:val="20"/>
                <w:szCs w:val="20"/>
              </w:rPr>
              <w:t>$</w:t>
            </w:r>
            <w:r w:rsidR="00F101C4">
              <w:rPr>
                <w:rFonts w:ascii="Arial Narrow" w:hAnsi="Arial Narrow" w:cs="Arial"/>
                <w:noProof/>
                <w:color w:val="000000"/>
                <w:sz w:val="20"/>
                <w:szCs w:val="20"/>
                <w:highlight w:val="black"/>
              </w:rPr>
              <w:t>''''''''''''''''''</w:t>
            </w:r>
          </w:p>
        </w:tc>
        <w:tc>
          <w:tcPr>
            <w:tcW w:w="1168" w:type="dxa"/>
            <w:vAlign w:val="bottom"/>
          </w:tcPr>
          <w:p w:rsidR="003112F1" w:rsidRPr="003112F1" w:rsidRDefault="003112F1">
            <w:pPr>
              <w:jc w:val="center"/>
              <w:rPr>
                <w:rFonts w:ascii="Arial Narrow" w:hAnsi="Arial Narrow" w:cs="Arial"/>
                <w:sz w:val="20"/>
                <w:szCs w:val="20"/>
              </w:rPr>
            </w:pPr>
            <w:r w:rsidRPr="003112F1">
              <w:rPr>
                <w:rFonts w:ascii="Arial Narrow" w:hAnsi="Arial Narrow" w:cs="Arial"/>
                <w:sz w:val="20"/>
                <w:szCs w:val="20"/>
              </w:rPr>
              <w:t>$</w:t>
            </w:r>
            <w:r w:rsidR="00F101C4">
              <w:rPr>
                <w:rFonts w:ascii="Arial Narrow" w:hAnsi="Arial Narrow" w:cs="Arial"/>
                <w:noProof/>
                <w:color w:val="000000"/>
                <w:sz w:val="20"/>
                <w:szCs w:val="20"/>
                <w:highlight w:val="black"/>
              </w:rPr>
              <w:t>''''''''''''''''</w:t>
            </w:r>
          </w:p>
        </w:tc>
      </w:tr>
      <w:tr w:rsidR="003112F1" w:rsidTr="004C5E27">
        <w:tc>
          <w:tcPr>
            <w:tcW w:w="2585" w:type="dxa"/>
            <w:vAlign w:val="bottom"/>
          </w:tcPr>
          <w:p w:rsidR="003112F1" w:rsidRPr="003112F1" w:rsidRDefault="003112F1">
            <w:pPr>
              <w:rPr>
                <w:rFonts w:ascii="Arial Narrow" w:hAnsi="Arial Narrow" w:cs="Arial"/>
                <w:sz w:val="20"/>
                <w:szCs w:val="20"/>
              </w:rPr>
            </w:pPr>
            <w:r w:rsidRPr="003112F1">
              <w:rPr>
                <w:rFonts w:ascii="Arial Narrow" w:hAnsi="Arial Narrow" w:cs="Arial"/>
                <w:sz w:val="20"/>
                <w:szCs w:val="20"/>
              </w:rPr>
              <w:t>Total net cost to the PBS</w:t>
            </w:r>
          </w:p>
        </w:tc>
        <w:tc>
          <w:tcPr>
            <w:tcW w:w="1168" w:type="dxa"/>
            <w:vAlign w:val="bottom"/>
          </w:tcPr>
          <w:p w:rsidR="003112F1" w:rsidRPr="003112F1" w:rsidRDefault="003112F1">
            <w:pPr>
              <w:jc w:val="center"/>
              <w:rPr>
                <w:rFonts w:ascii="Arial Narrow" w:hAnsi="Arial Narrow" w:cs="Arial"/>
                <w:sz w:val="20"/>
                <w:szCs w:val="20"/>
              </w:rPr>
            </w:pPr>
            <w:r w:rsidRPr="003112F1">
              <w:rPr>
                <w:rFonts w:ascii="Arial Narrow" w:hAnsi="Arial Narrow" w:cs="Arial"/>
                <w:sz w:val="20"/>
                <w:szCs w:val="20"/>
              </w:rPr>
              <w:t>$</w:t>
            </w:r>
            <w:r w:rsidR="00F101C4">
              <w:rPr>
                <w:rFonts w:ascii="Arial Narrow" w:hAnsi="Arial Narrow" w:cs="Arial"/>
                <w:noProof/>
                <w:color w:val="000000"/>
                <w:sz w:val="20"/>
                <w:szCs w:val="20"/>
                <w:highlight w:val="black"/>
              </w:rPr>
              <w:t>''''''''''''''''''''''''</w:t>
            </w:r>
          </w:p>
        </w:tc>
        <w:tc>
          <w:tcPr>
            <w:tcW w:w="1168" w:type="dxa"/>
            <w:vAlign w:val="bottom"/>
          </w:tcPr>
          <w:p w:rsidR="003112F1" w:rsidRPr="003112F1" w:rsidRDefault="003112F1">
            <w:pPr>
              <w:jc w:val="center"/>
              <w:rPr>
                <w:rFonts w:ascii="Arial Narrow" w:hAnsi="Arial Narrow" w:cs="Arial"/>
                <w:sz w:val="20"/>
                <w:szCs w:val="20"/>
              </w:rPr>
            </w:pPr>
            <w:r w:rsidRPr="003112F1">
              <w:rPr>
                <w:rFonts w:ascii="Arial Narrow" w:hAnsi="Arial Narrow" w:cs="Arial"/>
                <w:sz w:val="20"/>
                <w:szCs w:val="20"/>
              </w:rPr>
              <w:t>$</w:t>
            </w:r>
            <w:r w:rsidR="00F101C4">
              <w:rPr>
                <w:rFonts w:ascii="Arial Narrow" w:hAnsi="Arial Narrow" w:cs="Arial"/>
                <w:noProof/>
                <w:color w:val="000000"/>
                <w:sz w:val="20"/>
                <w:szCs w:val="20"/>
                <w:highlight w:val="black"/>
              </w:rPr>
              <w:t>'''''''''''''''''''''''''</w:t>
            </w:r>
          </w:p>
        </w:tc>
        <w:tc>
          <w:tcPr>
            <w:tcW w:w="1168" w:type="dxa"/>
            <w:vAlign w:val="bottom"/>
          </w:tcPr>
          <w:p w:rsidR="003112F1" w:rsidRPr="003112F1" w:rsidRDefault="003112F1">
            <w:pPr>
              <w:jc w:val="center"/>
              <w:rPr>
                <w:rFonts w:ascii="Arial Narrow" w:hAnsi="Arial Narrow" w:cs="Arial"/>
                <w:sz w:val="20"/>
                <w:szCs w:val="20"/>
              </w:rPr>
            </w:pPr>
            <w:r w:rsidRPr="003112F1">
              <w:rPr>
                <w:rFonts w:ascii="Arial Narrow" w:hAnsi="Arial Narrow" w:cs="Arial"/>
                <w:sz w:val="20"/>
                <w:szCs w:val="20"/>
              </w:rPr>
              <w:t>$</w:t>
            </w:r>
            <w:r w:rsidR="00F101C4">
              <w:rPr>
                <w:rFonts w:ascii="Arial Narrow" w:hAnsi="Arial Narrow" w:cs="Arial"/>
                <w:noProof/>
                <w:color w:val="000000"/>
                <w:sz w:val="20"/>
                <w:szCs w:val="20"/>
                <w:highlight w:val="black"/>
              </w:rPr>
              <w:t>'''''''''''''''''''''''</w:t>
            </w:r>
          </w:p>
        </w:tc>
        <w:tc>
          <w:tcPr>
            <w:tcW w:w="1168" w:type="dxa"/>
            <w:vAlign w:val="bottom"/>
          </w:tcPr>
          <w:p w:rsidR="003112F1" w:rsidRPr="003112F1" w:rsidRDefault="003112F1">
            <w:pPr>
              <w:jc w:val="center"/>
              <w:rPr>
                <w:rFonts w:ascii="Arial Narrow" w:hAnsi="Arial Narrow" w:cs="Arial"/>
                <w:sz w:val="20"/>
                <w:szCs w:val="20"/>
              </w:rPr>
            </w:pPr>
            <w:r w:rsidRPr="003112F1">
              <w:rPr>
                <w:rFonts w:ascii="Arial Narrow" w:hAnsi="Arial Narrow" w:cs="Arial"/>
                <w:sz w:val="20"/>
                <w:szCs w:val="20"/>
              </w:rPr>
              <w:t>$</w:t>
            </w:r>
            <w:r w:rsidR="00F101C4">
              <w:rPr>
                <w:rFonts w:ascii="Arial Narrow" w:hAnsi="Arial Narrow" w:cs="Arial"/>
                <w:noProof/>
                <w:color w:val="000000"/>
                <w:sz w:val="20"/>
                <w:szCs w:val="20"/>
                <w:highlight w:val="black"/>
              </w:rPr>
              <w:t>''''''''''''''''''''''''''</w:t>
            </w:r>
          </w:p>
        </w:tc>
        <w:tc>
          <w:tcPr>
            <w:tcW w:w="1168" w:type="dxa"/>
            <w:vAlign w:val="bottom"/>
          </w:tcPr>
          <w:p w:rsidR="003112F1" w:rsidRPr="003112F1" w:rsidRDefault="003112F1">
            <w:pPr>
              <w:jc w:val="center"/>
              <w:rPr>
                <w:rFonts w:ascii="Arial Narrow" w:hAnsi="Arial Narrow" w:cs="Arial"/>
                <w:sz w:val="20"/>
                <w:szCs w:val="20"/>
              </w:rPr>
            </w:pPr>
            <w:r w:rsidRPr="003112F1">
              <w:rPr>
                <w:rFonts w:ascii="Arial Narrow" w:hAnsi="Arial Narrow" w:cs="Arial"/>
                <w:sz w:val="20"/>
                <w:szCs w:val="20"/>
              </w:rPr>
              <w:t>$</w:t>
            </w:r>
            <w:r w:rsidR="00F101C4">
              <w:rPr>
                <w:rFonts w:ascii="Arial Narrow" w:hAnsi="Arial Narrow" w:cs="Arial"/>
                <w:noProof/>
                <w:color w:val="000000"/>
                <w:sz w:val="20"/>
                <w:szCs w:val="20"/>
                <w:highlight w:val="black"/>
              </w:rPr>
              <w:t>''''''''''''''''''''''</w:t>
            </w:r>
          </w:p>
        </w:tc>
      </w:tr>
    </w:tbl>
    <w:p w:rsidR="004A4497" w:rsidRPr="00010D59" w:rsidRDefault="00F54F90" w:rsidP="00010D59">
      <w:pPr>
        <w:jc w:val="both"/>
        <w:rPr>
          <w:rFonts w:ascii="Arial Narrow" w:hAnsi="Arial Narrow" w:cs="Arial"/>
          <w:bCs/>
          <w:sz w:val="18"/>
          <w:szCs w:val="22"/>
        </w:rPr>
      </w:pPr>
      <w:r>
        <w:rPr>
          <w:rFonts w:ascii="Arial" w:hAnsi="Arial" w:cs="Arial"/>
          <w:bCs/>
          <w:sz w:val="22"/>
          <w:szCs w:val="22"/>
        </w:rPr>
        <w:tab/>
      </w:r>
      <w:r w:rsidRPr="00F54F90">
        <w:rPr>
          <w:rFonts w:ascii="Arial Narrow" w:hAnsi="Arial Narrow" w:cs="Arial"/>
          <w:bCs/>
          <w:sz w:val="18"/>
          <w:szCs w:val="22"/>
        </w:rPr>
        <w:t>Source: Section E excel spreadsheet of the minor resubmission</w:t>
      </w:r>
    </w:p>
    <w:p w:rsidR="005D7F0F" w:rsidRDefault="005D7F0F" w:rsidP="00914341">
      <w:pPr>
        <w:jc w:val="both"/>
        <w:rPr>
          <w:rFonts w:ascii="Arial" w:hAnsi="Arial" w:cs="Arial"/>
          <w:bCs/>
          <w:sz w:val="22"/>
          <w:szCs w:val="22"/>
        </w:rPr>
      </w:pPr>
    </w:p>
    <w:p w:rsidR="008C4450" w:rsidRDefault="008C4450" w:rsidP="008C4450">
      <w:pPr>
        <w:ind w:left="709"/>
        <w:jc w:val="both"/>
        <w:rPr>
          <w:rFonts w:ascii="Arial" w:hAnsi="Arial" w:cs="Arial"/>
          <w:bCs/>
          <w:sz w:val="22"/>
          <w:szCs w:val="22"/>
        </w:rPr>
      </w:pPr>
      <w:r>
        <w:rPr>
          <w:rFonts w:ascii="Arial" w:hAnsi="Arial" w:cs="Arial"/>
          <w:bCs/>
          <w:sz w:val="22"/>
          <w:szCs w:val="22"/>
        </w:rPr>
        <w:t>The redacted table above shows that at year 5, the estimated number of patients would be less than 10,000 and the net cost to PBS would be less than $10 million.</w:t>
      </w:r>
    </w:p>
    <w:p w:rsidR="008C4450" w:rsidRDefault="008C4450" w:rsidP="00914341">
      <w:pPr>
        <w:jc w:val="both"/>
        <w:rPr>
          <w:rFonts w:ascii="Arial" w:hAnsi="Arial" w:cs="Arial"/>
          <w:bCs/>
          <w:sz w:val="22"/>
          <w:szCs w:val="22"/>
        </w:rPr>
      </w:pPr>
    </w:p>
    <w:p w:rsidR="003112F1" w:rsidRPr="00C00DA7" w:rsidRDefault="0081764A" w:rsidP="0081764A">
      <w:pPr>
        <w:pStyle w:val="ListParagraph"/>
        <w:numPr>
          <w:ilvl w:val="1"/>
          <w:numId w:val="5"/>
        </w:numPr>
        <w:ind w:left="709"/>
        <w:jc w:val="both"/>
        <w:rPr>
          <w:rFonts w:ascii="Arial" w:hAnsi="Arial"/>
          <w:sz w:val="22"/>
          <w:szCs w:val="22"/>
        </w:rPr>
      </w:pPr>
      <w:r>
        <w:rPr>
          <w:rFonts w:ascii="Arial" w:hAnsi="Arial" w:cs="Arial"/>
          <w:bCs/>
          <w:sz w:val="22"/>
          <w:szCs w:val="22"/>
        </w:rPr>
        <w:t>In November 2015, t</w:t>
      </w:r>
      <w:r w:rsidR="005D7F0F" w:rsidRPr="005D7F0F">
        <w:rPr>
          <w:rFonts w:ascii="Arial" w:hAnsi="Arial" w:cs="Arial"/>
          <w:bCs/>
          <w:sz w:val="22"/>
          <w:szCs w:val="22"/>
        </w:rPr>
        <w:t>he PBAC also advised that a Risk Sharing Arrangement involving a financial cap would be required given the uncertainty around the size of the eligible patient population and the potential for use by patients outside this eligible patient population.</w:t>
      </w:r>
      <w:r>
        <w:rPr>
          <w:rFonts w:ascii="Arial" w:hAnsi="Arial" w:cs="Arial"/>
          <w:bCs/>
          <w:sz w:val="22"/>
          <w:szCs w:val="22"/>
        </w:rPr>
        <w:t xml:space="preserve"> The current resubmission proposed that the restriction together with a form of risk-share, </w:t>
      </w:r>
      <w:r w:rsidR="00A125E1">
        <w:rPr>
          <w:rFonts w:ascii="Arial" w:hAnsi="Arial" w:cs="Arial"/>
          <w:bCs/>
          <w:sz w:val="22"/>
          <w:szCs w:val="22"/>
        </w:rPr>
        <w:t>would</w:t>
      </w:r>
      <w:r>
        <w:rPr>
          <w:rFonts w:ascii="Arial" w:hAnsi="Arial" w:cs="Arial"/>
          <w:bCs/>
          <w:sz w:val="22"/>
          <w:szCs w:val="22"/>
        </w:rPr>
        <w:t xml:space="preserve"> ensure that lenvatinib is used appropriately. </w:t>
      </w:r>
      <w:r w:rsidR="00067C29">
        <w:rPr>
          <w:rFonts w:ascii="Arial" w:hAnsi="Arial" w:cs="Arial"/>
          <w:bCs/>
          <w:sz w:val="22"/>
          <w:szCs w:val="22"/>
        </w:rPr>
        <w:t>The Pre-PBAC Response (p.2) proposed that a Risk Sharing Arrangement would involve an annual cap of Commonwealth expenditure.</w:t>
      </w:r>
    </w:p>
    <w:p w:rsidR="00914341" w:rsidRDefault="00914341" w:rsidP="00914341">
      <w:pPr>
        <w:rPr>
          <w:rFonts w:ascii="Arial" w:hAnsi="Arial"/>
          <w:sz w:val="22"/>
          <w:szCs w:val="22"/>
        </w:rPr>
      </w:pPr>
    </w:p>
    <w:p w:rsidR="002D1FDC" w:rsidRPr="002D1FDC" w:rsidRDefault="002D1FDC" w:rsidP="002D1FDC">
      <w:pPr>
        <w:widowControl w:val="0"/>
        <w:ind w:left="709"/>
        <w:contextualSpacing/>
        <w:jc w:val="both"/>
        <w:rPr>
          <w:rFonts w:ascii="Arial" w:hAnsi="Arial" w:cs="Arial"/>
          <w:i/>
          <w:snapToGrid w:val="0"/>
          <w:sz w:val="22"/>
          <w:szCs w:val="22"/>
          <w:lang w:eastAsia="en-US"/>
        </w:rPr>
      </w:pPr>
      <w:r w:rsidRPr="009949E9">
        <w:rPr>
          <w:rFonts w:ascii="Arial" w:hAnsi="Arial" w:cs="Arial"/>
          <w:i/>
          <w:snapToGrid w:val="0"/>
          <w:sz w:val="22"/>
          <w:szCs w:val="22"/>
          <w:lang w:eastAsia="en-US"/>
        </w:rPr>
        <w:t>For more detail on PBAC’s view, see section 7 “PBAC outcome”</w:t>
      </w:r>
    </w:p>
    <w:p w:rsidR="009630D9" w:rsidRPr="009630D9" w:rsidRDefault="009630D9" w:rsidP="00970578">
      <w:pPr>
        <w:rPr>
          <w:rFonts w:ascii="Arial Narrow" w:hAnsi="Arial Narrow"/>
          <w:sz w:val="22"/>
          <w:szCs w:val="22"/>
        </w:rPr>
      </w:pPr>
    </w:p>
    <w:p w:rsidR="009630D9" w:rsidRPr="00D60F57" w:rsidRDefault="009630D9" w:rsidP="00080DC3">
      <w:pPr>
        <w:pStyle w:val="Heading1"/>
      </w:pPr>
      <w:r w:rsidRPr="00D60F57">
        <w:t>PBAC Outcome</w:t>
      </w:r>
    </w:p>
    <w:p w:rsidR="009630D9" w:rsidRPr="00D60F57" w:rsidRDefault="009630D9" w:rsidP="009630D9">
      <w:pPr>
        <w:contextualSpacing/>
        <w:rPr>
          <w:rFonts w:ascii="Arial" w:hAnsi="Arial" w:cs="Arial"/>
          <w:b/>
          <w:bCs/>
          <w:sz w:val="22"/>
          <w:szCs w:val="22"/>
          <w:lang w:val="en-GB"/>
        </w:rPr>
      </w:pPr>
    </w:p>
    <w:p w:rsidR="009630D9" w:rsidRPr="00956FD1" w:rsidRDefault="00B85181" w:rsidP="009630D9">
      <w:pPr>
        <w:widowControl w:val="0"/>
        <w:numPr>
          <w:ilvl w:val="1"/>
          <w:numId w:val="5"/>
        </w:numPr>
        <w:contextualSpacing/>
        <w:jc w:val="both"/>
        <w:rPr>
          <w:rFonts w:ascii="Arial" w:hAnsi="Arial" w:cs="Arial"/>
          <w:bCs/>
          <w:sz w:val="22"/>
          <w:szCs w:val="22"/>
          <w:lang w:val="en-GB"/>
        </w:rPr>
      </w:pPr>
      <w:r w:rsidRPr="00956FD1">
        <w:rPr>
          <w:rFonts w:ascii="Arial" w:hAnsi="Arial" w:cs="Arial"/>
          <w:bCs/>
          <w:sz w:val="22"/>
          <w:szCs w:val="22"/>
          <w:lang w:val="en-GB"/>
        </w:rPr>
        <w:t xml:space="preserve">The PBAC </w:t>
      </w:r>
      <w:r w:rsidR="002D16A5">
        <w:rPr>
          <w:rFonts w:ascii="Arial" w:hAnsi="Arial" w:cs="Arial"/>
          <w:bCs/>
          <w:sz w:val="22"/>
          <w:szCs w:val="22"/>
          <w:lang w:val="en-GB"/>
        </w:rPr>
        <w:t>did</w:t>
      </w:r>
      <w:r w:rsidRPr="00956FD1">
        <w:rPr>
          <w:rFonts w:ascii="Arial" w:hAnsi="Arial" w:cs="Arial"/>
          <w:bCs/>
          <w:sz w:val="22"/>
          <w:szCs w:val="22"/>
          <w:lang w:val="en-GB"/>
        </w:rPr>
        <w:t xml:space="preserve"> not recommend lenvatinib </w:t>
      </w:r>
      <w:r w:rsidR="00F63184">
        <w:rPr>
          <w:rFonts w:ascii="Arial" w:hAnsi="Arial" w:cs="Arial"/>
          <w:bCs/>
          <w:sz w:val="22"/>
          <w:szCs w:val="22"/>
          <w:lang w:val="en-GB"/>
        </w:rPr>
        <w:t xml:space="preserve">for the treatment of radioactive iodine refractory differentiated thyroid carcinoma </w:t>
      </w:r>
      <w:r w:rsidR="000456CB">
        <w:rPr>
          <w:rFonts w:ascii="Arial" w:hAnsi="Arial" w:cs="Arial"/>
          <w:bCs/>
          <w:sz w:val="22"/>
          <w:szCs w:val="22"/>
          <w:lang w:val="en-GB"/>
        </w:rPr>
        <w:t xml:space="preserve">(RAI-R DTC) </w:t>
      </w:r>
      <w:r w:rsidRPr="00956FD1">
        <w:rPr>
          <w:rFonts w:ascii="Arial" w:hAnsi="Arial" w:cs="Arial"/>
          <w:bCs/>
          <w:sz w:val="22"/>
          <w:szCs w:val="22"/>
          <w:lang w:val="en-GB"/>
        </w:rPr>
        <w:t xml:space="preserve">on the basis </w:t>
      </w:r>
      <w:r w:rsidR="00F63184">
        <w:rPr>
          <w:rFonts w:ascii="Arial" w:hAnsi="Arial" w:cs="Arial"/>
          <w:bCs/>
          <w:sz w:val="22"/>
          <w:szCs w:val="22"/>
          <w:lang w:val="en-GB"/>
        </w:rPr>
        <w:t>that</w:t>
      </w:r>
      <w:r w:rsidR="00EE4868">
        <w:rPr>
          <w:rFonts w:ascii="Arial" w:hAnsi="Arial" w:cs="Arial"/>
          <w:bCs/>
          <w:sz w:val="22"/>
          <w:szCs w:val="22"/>
          <w:lang w:val="en-GB"/>
        </w:rPr>
        <w:t xml:space="preserve"> the</w:t>
      </w:r>
      <w:r w:rsidRPr="00956FD1">
        <w:rPr>
          <w:rFonts w:ascii="Arial" w:hAnsi="Arial" w:cs="Arial"/>
          <w:bCs/>
          <w:sz w:val="22"/>
          <w:szCs w:val="22"/>
          <w:lang w:val="en-GB"/>
        </w:rPr>
        <w:t xml:space="preserve"> </w:t>
      </w:r>
      <w:r w:rsidR="009F4F6D">
        <w:rPr>
          <w:rFonts w:ascii="Arial" w:hAnsi="Arial" w:cs="Arial"/>
          <w:bCs/>
          <w:sz w:val="22"/>
          <w:szCs w:val="22"/>
          <w:lang w:val="en-GB"/>
        </w:rPr>
        <w:t>ICER</w:t>
      </w:r>
      <w:r w:rsidR="00EE4868">
        <w:rPr>
          <w:rFonts w:ascii="Arial" w:hAnsi="Arial" w:cs="Arial"/>
          <w:bCs/>
          <w:sz w:val="22"/>
          <w:szCs w:val="22"/>
          <w:lang w:val="en-GB"/>
        </w:rPr>
        <w:t xml:space="preserve"> </w:t>
      </w:r>
      <w:r w:rsidR="00DE3F06">
        <w:rPr>
          <w:rFonts w:ascii="Arial" w:hAnsi="Arial" w:cs="Arial"/>
          <w:bCs/>
          <w:sz w:val="22"/>
          <w:szCs w:val="22"/>
          <w:lang w:val="en-GB"/>
        </w:rPr>
        <w:t>was too</w:t>
      </w:r>
      <w:r w:rsidR="00EE4868">
        <w:rPr>
          <w:rFonts w:ascii="Arial" w:hAnsi="Arial" w:cs="Arial"/>
          <w:bCs/>
          <w:sz w:val="22"/>
          <w:szCs w:val="22"/>
          <w:lang w:val="en-GB"/>
        </w:rPr>
        <w:t xml:space="preserve"> high</w:t>
      </w:r>
      <w:r w:rsidR="00067C29">
        <w:rPr>
          <w:rFonts w:ascii="Arial" w:hAnsi="Arial" w:cs="Arial"/>
          <w:bCs/>
          <w:sz w:val="22"/>
          <w:szCs w:val="22"/>
          <w:lang w:val="en-GB"/>
        </w:rPr>
        <w:t xml:space="preserve"> and </w:t>
      </w:r>
      <w:r w:rsidR="00EE4868">
        <w:rPr>
          <w:rFonts w:ascii="Arial" w:hAnsi="Arial" w:cs="Arial"/>
          <w:bCs/>
          <w:sz w:val="22"/>
          <w:szCs w:val="22"/>
          <w:lang w:val="en-GB"/>
        </w:rPr>
        <w:t xml:space="preserve">the </w:t>
      </w:r>
      <w:r w:rsidR="00067C29">
        <w:rPr>
          <w:rFonts w:ascii="Arial" w:hAnsi="Arial" w:cs="Arial"/>
          <w:bCs/>
          <w:sz w:val="22"/>
          <w:szCs w:val="22"/>
          <w:lang w:val="en-GB"/>
        </w:rPr>
        <w:t>eligible population</w:t>
      </w:r>
      <w:r w:rsidR="00EE4868">
        <w:rPr>
          <w:rFonts w:ascii="Arial" w:hAnsi="Arial" w:cs="Arial"/>
          <w:bCs/>
          <w:sz w:val="22"/>
          <w:szCs w:val="22"/>
          <w:lang w:val="en-GB"/>
        </w:rPr>
        <w:t xml:space="preserve"> was sub-optimally defined</w:t>
      </w:r>
      <w:r w:rsidRPr="00956FD1">
        <w:rPr>
          <w:rFonts w:ascii="Arial" w:hAnsi="Arial" w:cs="Arial"/>
          <w:bCs/>
          <w:sz w:val="22"/>
          <w:szCs w:val="22"/>
          <w:lang w:val="en-GB"/>
        </w:rPr>
        <w:t xml:space="preserve">. </w:t>
      </w:r>
      <w:r w:rsidR="00153C2F">
        <w:rPr>
          <w:rFonts w:ascii="Arial" w:hAnsi="Arial" w:cs="Arial"/>
          <w:bCs/>
          <w:sz w:val="22"/>
          <w:szCs w:val="22"/>
          <w:lang w:val="en-GB"/>
        </w:rPr>
        <w:t>The PBAC recalled that it had deferred a submission for lenvatinib in November 2015</w:t>
      </w:r>
      <w:r w:rsidR="00833498">
        <w:rPr>
          <w:rFonts w:ascii="Arial" w:hAnsi="Arial" w:cs="Arial"/>
          <w:bCs/>
          <w:sz w:val="22"/>
          <w:szCs w:val="22"/>
          <w:lang w:val="en-GB"/>
        </w:rPr>
        <w:t xml:space="preserve"> and </w:t>
      </w:r>
      <w:r w:rsidR="00DE3F06">
        <w:rPr>
          <w:rFonts w:ascii="Arial" w:hAnsi="Arial" w:cs="Arial"/>
          <w:bCs/>
          <w:sz w:val="22"/>
          <w:szCs w:val="22"/>
          <w:lang w:val="en-GB"/>
        </w:rPr>
        <w:t>advised</w:t>
      </w:r>
      <w:r w:rsidR="00833498">
        <w:rPr>
          <w:rFonts w:ascii="Arial" w:hAnsi="Arial" w:cs="Arial"/>
          <w:bCs/>
          <w:sz w:val="22"/>
          <w:szCs w:val="22"/>
          <w:lang w:val="en-GB"/>
        </w:rPr>
        <w:t xml:space="preserve"> an ICER range where lenvatinib would be considered cost-effective, however the </w:t>
      </w:r>
      <w:r w:rsidR="00977610">
        <w:rPr>
          <w:rFonts w:ascii="Arial" w:hAnsi="Arial" w:cs="Arial"/>
          <w:bCs/>
          <w:sz w:val="22"/>
          <w:szCs w:val="22"/>
          <w:lang w:val="en-GB"/>
        </w:rPr>
        <w:t>resubmission did not propose an ICER</w:t>
      </w:r>
      <w:r w:rsidR="00EE4868">
        <w:rPr>
          <w:rFonts w:ascii="Arial" w:hAnsi="Arial" w:cs="Arial"/>
          <w:bCs/>
          <w:sz w:val="22"/>
          <w:szCs w:val="22"/>
          <w:lang w:val="en-GB"/>
        </w:rPr>
        <w:t xml:space="preserve"> in </w:t>
      </w:r>
      <w:r w:rsidR="00DE3F06">
        <w:rPr>
          <w:rFonts w:ascii="Arial" w:hAnsi="Arial" w:cs="Arial"/>
          <w:bCs/>
          <w:sz w:val="22"/>
          <w:szCs w:val="22"/>
          <w:lang w:val="en-GB"/>
        </w:rPr>
        <w:t>this</w:t>
      </w:r>
      <w:r w:rsidR="00EE4868">
        <w:rPr>
          <w:rFonts w:ascii="Arial" w:hAnsi="Arial" w:cs="Arial"/>
          <w:bCs/>
          <w:sz w:val="22"/>
          <w:szCs w:val="22"/>
          <w:lang w:val="en-GB"/>
        </w:rPr>
        <w:t xml:space="preserve"> range</w:t>
      </w:r>
      <w:r w:rsidR="00977610">
        <w:rPr>
          <w:rFonts w:ascii="Arial" w:hAnsi="Arial" w:cs="Arial"/>
          <w:bCs/>
          <w:sz w:val="22"/>
          <w:szCs w:val="22"/>
          <w:lang w:val="en-GB"/>
        </w:rPr>
        <w:t>.</w:t>
      </w:r>
    </w:p>
    <w:p w:rsidR="009630D9" w:rsidRPr="00F63184" w:rsidRDefault="009630D9" w:rsidP="009630D9">
      <w:pPr>
        <w:ind w:left="720"/>
        <w:contextualSpacing/>
        <w:rPr>
          <w:rFonts w:ascii="Arial" w:hAnsi="Arial" w:cs="Arial"/>
          <w:bCs/>
          <w:sz w:val="22"/>
          <w:szCs w:val="22"/>
          <w:lang w:val="en-GB"/>
        </w:rPr>
      </w:pPr>
    </w:p>
    <w:p w:rsidR="009630D9" w:rsidRPr="00F63184" w:rsidRDefault="000618AD" w:rsidP="009630D9">
      <w:pPr>
        <w:widowControl w:val="0"/>
        <w:numPr>
          <w:ilvl w:val="1"/>
          <w:numId w:val="5"/>
        </w:numPr>
        <w:contextualSpacing/>
        <w:jc w:val="both"/>
        <w:rPr>
          <w:rFonts w:ascii="Arial" w:hAnsi="Arial" w:cs="Arial"/>
          <w:bCs/>
          <w:sz w:val="22"/>
          <w:szCs w:val="22"/>
          <w:lang w:val="en-GB"/>
        </w:rPr>
      </w:pPr>
      <w:r>
        <w:rPr>
          <w:rFonts w:ascii="Arial" w:hAnsi="Arial" w:cs="Arial"/>
          <w:bCs/>
          <w:sz w:val="22"/>
          <w:szCs w:val="22"/>
          <w:lang w:val="en-GB"/>
        </w:rPr>
        <w:t xml:space="preserve">The PBAC considered that the restriction, as </w:t>
      </w:r>
      <w:r w:rsidR="00C91102" w:rsidRPr="00F63184">
        <w:rPr>
          <w:rFonts w:ascii="Arial" w:hAnsi="Arial" w:cs="Arial"/>
          <w:bCs/>
          <w:sz w:val="22"/>
          <w:szCs w:val="22"/>
          <w:lang w:val="en-GB"/>
        </w:rPr>
        <w:t>requested</w:t>
      </w:r>
      <w:r>
        <w:rPr>
          <w:rFonts w:ascii="Arial" w:hAnsi="Arial" w:cs="Arial"/>
          <w:bCs/>
          <w:sz w:val="22"/>
          <w:szCs w:val="22"/>
          <w:lang w:val="en-GB"/>
        </w:rPr>
        <w:t>,</w:t>
      </w:r>
      <w:r w:rsidR="00C91102" w:rsidRPr="00F63184">
        <w:rPr>
          <w:rFonts w:ascii="Arial" w:hAnsi="Arial" w:cs="Arial"/>
          <w:bCs/>
          <w:sz w:val="22"/>
          <w:szCs w:val="22"/>
          <w:lang w:val="en-GB"/>
        </w:rPr>
        <w:t xml:space="preserve"> </w:t>
      </w:r>
      <w:r w:rsidR="006220A9">
        <w:rPr>
          <w:rFonts w:ascii="Arial" w:hAnsi="Arial" w:cs="Arial"/>
          <w:bCs/>
          <w:sz w:val="22"/>
          <w:szCs w:val="22"/>
          <w:lang w:val="en-GB"/>
        </w:rPr>
        <w:t>was not robust</w:t>
      </w:r>
      <w:r w:rsidR="00F63184" w:rsidRPr="00F63184">
        <w:rPr>
          <w:rFonts w:ascii="Arial" w:hAnsi="Arial" w:cs="Arial"/>
          <w:bCs/>
          <w:sz w:val="22"/>
          <w:szCs w:val="22"/>
          <w:lang w:val="en-GB"/>
        </w:rPr>
        <w:t xml:space="preserve">, </w:t>
      </w:r>
      <w:r w:rsidR="006220A9">
        <w:rPr>
          <w:rFonts w:ascii="Arial" w:hAnsi="Arial" w:cs="Arial"/>
          <w:bCs/>
          <w:sz w:val="22"/>
          <w:szCs w:val="22"/>
          <w:lang w:val="en-GB"/>
        </w:rPr>
        <w:t>and</w:t>
      </w:r>
      <w:r w:rsidR="00F63184" w:rsidRPr="00F63184">
        <w:rPr>
          <w:rFonts w:ascii="Arial" w:hAnsi="Arial" w:cs="Arial"/>
          <w:bCs/>
          <w:sz w:val="22"/>
          <w:szCs w:val="22"/>
          <w:lang w:val="en-GB"/>
        </w:rPr>
        <w:t xml:space="preserve"> advised </w:t>
      </w:r>
      <w:r w:rsidR="000456CB">
        <w:rPr>
          <w:rFonts w:ascii="Arial" w:hAnsi="Arial" w:cs="Arial"/>
          <w:bCs/>
          <w:sz w:val="22"/>
          <w:szCs w:val="22"/>
          <w:lang w:val="en-GB"/>
        </w:rPr>
        <w:t>that the restriction should be consistent with what</w:t>
      </w:r>
      <w:r w:rsidR="00D5730D">
        <w:rPr>
          <w:rFonts w:ascii="Arial" w:hAnsi="Arial" w:cs="Arial"/>
          <w:bCs/>
          <w:sz w:val="22"/>
          <w:szCs w:val="22"/>
          <w:lang w:val="en-GB"/>
        </w:rPr>
        <w:t xml:space="preserve"> the</w:t>
      </w:r>
      <w:r w:rsidR="000456CB">
        <w:rPr>
          <w:rFonts w:ascii="Arial" w:hAnsi="Arial" w:cs="Arial"/>
          <w:bCs/>
          <w:sz w:val="22"/>
          <w:szCs w:val="22"/>
          <w:lang w:val="en-GB"/>
        </w:rPr>
        <w:t xml:space="preserve"> PBAC had previously advised in its consideration of sorafenib for RAI-R DTC (refer to Sorafenib, Publi</w:t>
      </w:r>
      <w:r w:rsidR="006220A9">
        <w:rPr>
          <w:rFonts w:ascii="Arial" w:hAnsi="Arial" w:cs="Arial"/>
          <w:bCs/>
          <w:sz w:val="22"/>
          <w:szCs w:val="22"/>
          <w:lang w:val="en-GB"/>
        </w:rPr>
        <w:t>c</w:t>
      </w:r>
      <w:r w:rsidR="000456CB">
        <w:rPr>
          <w:rFonts w:ascii="Arial" w:hAnsi="Arial" w:cs="Arial"/>
          <w:bCs/>
          <w:sz w:val="22"/>
          <w:szCs w:val="22"/>
          <w:lang w:val="en-GB"/>
        </w:rPr>
        <w:t xml:space="preserve"> Summary Document,</w:t>
      </w:r>
      <w:r w:rsidR="006220A9">
        <w:rPr>
          <w:rFonts w:ascii="Arial" w:hAnsi="Arial" w:cs="Arial"/>
          <w:bCs/>
          <w:sz w:val="22"/>
          <w:szCs w:val="22"/>
          <w:lang w:val="en-GB"/>
        </w:rPr>
        <w:t xml:space="preserve"> March 2015)</w:t>
      </w:r>
      <w:r w:rsidR="00950E43">
        <w:rPr>
          <w:rFonts w:ascii="Arial" w:hAnsi="Arial" w:cs="Arial"/>
          <w:bCs/>
          <w:sz w:val="22"/>
          <w:szCs w:val="22"/>
          <w:lang w:val="en-GB"/>
        </w:rPr>
        <w:t xml:space="preserve">, including </w:t>
      </w:r>
      <w:r w:rsidR="0096555E">
        <w:rPr>
          <w:rFonts w:ascii="Arial" w:hAnsi="Arial" w:cs="Arial"/>
          <w:bCs/>
          <w:sz w:val="22"/>
          <w:szCs w:val="22"/>
          <w:lang w:val="en-GB"/>
        </w:rPr>
        <w:t>restricting to</w:t>
      </w:r>
      <w:r w:rsidR="00950E43">
        <w:rPr>
          <w:rFonts w:ascii="Arial" w:hAnsi="Arial" w:cs="Arial"/>
          <w:bCs/>
          <w:sz w:val="22"/>
          <w:szCs w:val="22"/>
          <w:lang w:val="en-GB"/>
        </w:rPr>
        <w:t xml:space="preserve"> patients </w:t>
      </w:r>
      <w:r w:rsidR="0096555E">
        <w:rPr>
          <w:rFonts w:ascii="Arial" w:hAnsi="Arial" w:cs="Arial"/>
          <w:bCs/>
          <w:sz w:val="22"/>
          <w:szCs w:val="22"/>
          <w:lang w:val="en-GB"/>
        </w:rPr>
        <w:t xml:space="preserve">who </w:t>
      </w:r>
      <w:r w:rsidR="00950E43">
        <w:rPr>
          <w:rFonts w:ascii="Arial" w:hAnsi="Arial" w:cs="Arial"/>
          <w:bCs/>
          <w:sz w:val="22"/>
          <w:szCs w:val="22"/>
          <w:lang w:val="en-GB"/>
        </w:rPr>
        <w:t>have symptomatic progressive disease</w:t>
      </w:r>
      <w:r w:rsidR="007B6E9E">
        <w:rPr>
          <w:rFonts w:ascii="Arial" w:hAnsi="Arial" w:cs="Arial"/>
          <w:bCs/>
          <w:sz w:val="22"/>
          <w:szCs w:val="22"/>
          <w:lang w:val="en-GB"/>
        </w:rPr>
        <w:t xml:space="preserve"> prior to treatment</w:t>
      </w:r>
      <w:r w:rsidR="00950E43">
        <w:rPr>
          <w:rFonts w:ascii="Arial" w:hAnsi="Arial" w:cs="Arial"/>
          <w:bCs/>
          <w:sz w:val="22"/>
          <w:szCs w:val="22"/>
          <w:lang w:val="en-GB"/>
        </w:rPr>
        <w:t xml:space="preserve">, </w:t>
      </w:r>
      <w:r w:rsidR="002D16A5">
        <w:rPr>
          <w:rFonts w:ascii="Arial" w:hAnsi="Arial" w:cs="Arial"/>
          <w:bCs/>
          <w:sz w:val="22"/>
          <w:szCs w:val="22"/>
          <w:lang w:val="en-GB"/>
        </w:rPr>
        <w:t xml:space="preserve">or </w:t>
      </w:r>
      <w:r w:rsidR="002D16A5" w:rsidRPr="00831FFC">
        <w:rPr>
          <w:rFonts w:ascii="Arial" w:hAnsi="Arial" w:cs="Arial"/>
          <w:bCs/>
          <w:sz w:val="22"/>
          <w:szCs w:val="22"/>
          <w:lang w:val="en-GB"/>
        </w:rPr>
        <w:t>progressive disease at critical sites with a high risk of morbidity or mor</w:t>
      </w:r>
      <w:r w:rsidR="002D16A5">
        <w:rPr>
          <w:rFonts w:ascii="Arial" w:hAnsi="Arial" w:cs="Arial"/>
          <w:bCs/>
          <w:sz w:val="22"/>
          <w:szCs w:val="22"/>
          <w:lang w:val="en-GB"/>
        </w:rPr>
        <w:t>tality if progression continues</w:t>
      </w:r>
      <w:r w:rsidR="002D16A5" w:rsidRPr="00831FFC">
        <w:rPr>
          <w:rFonts w:ascii="Arial" w:hAnsi="Arial" w:cs="Arial"/>
          <w:bCs/>
          <w:sz w:val="22"/>
          <w:szCs w:val="22"/>
          <w:lang w:val="en-GB"/>
        </w:rPr>
        <w:t xml:space="preserve"> and where local control cannot be achieved by other measures</w:t>
      </w:r>
      <w:r w:rsidR="002D16A5">
        <w:rPr>
          <w:rFonts w:ascii="Arial" w:hAnsi="Arial" w:cs="Arial"/>
          <w:bCs/>
          <w:sz w:val="22"/>
          <w:szCs w:val="22"/>
          <w:lang w:val="en-GB"/>
        </w:rPr>
        <w:t xml:space="preserve">, </w:t>
      </w:r>
      <w:r w:rsidR="0096555E">
        <w:rPr>
          <w:rFonts w:ascii="Arial" w:hAnsi="Arial" w:cs="Arial"/>
          <w:bCs/>
          <w:sz w:val="22"/>
          <w:szCs w:val="22"/>
          <w:lang w:val="en-GB"/>
        </w:rPr>
        <w:t>and using the Response Evaluation Criteria in Solid Tumours (RECIST) to assess response</w:t>
      </w:r>
      <w:r w:rsidR="007B6E9E">
        <w:rPr>
          <w:rFonts w:ascii="Arial" w:hAnsi="Arial" w:cs="Arial"/>
          <w:bCs/>
          <w:sz w:val="22"/>
          <w:szCs w:val="22"/>
          <w:lang w:val="en-GB"/>
        </w:rPr>
        <w:t xml:space="preserve"> for continuing therapy</w:t>
      </w:r>
      <w:r w:rsidR="0096555E">
        <w:rPr>
          <w:rFonts w:ascii="Arial" w:hAnsi="Arial" w:cs="Arial"/>
          <w:bCs/>
          <w:sz w:val="22"/>
          <w:szCs w:val="22"/>
          <w:lang w:val="en-GB"/>
        </w:rPr>
        <w:t xml:space="preserve">. </w:t>
      </w:r>
    </w:p>
    <w:p w:rsidR="009630D9" w:rsidRPr="00AF3722" w:rsidRDefault="009630D9" w:rsidP="009630D9">
      <w:pPr>
        <w:ind w:left="720"/>
        <w:contextualSpacing/>
        <w:rPr>
          <w:rFonts w:ascii="Arial" w:hAnsi="Arial" w:cs="Arial"/>
          <w:bCs/>
          <w:sz w:val="22"/>
          <w:szCs w:val="22"/>
          <w:lang w:val="en-GB"/>
        </w:rPr>
      </w:pPr>
    </w:p>
    <w:p w:rsidR="00AF3722" w:rsidRPr="00AF3722" w:rsidRDefault="00AF3722" w:rsidP="00AF3722">
      <w:pPr>
        <w:widowControl w:val="0"/>
        <w:numPr>
          <w:ilvl w:val="1"/>
          <w:numId w:val="5"/>
        </w:numPr>
        <w:contextualSpacing/>
        <w:jc w:val="both"/>
        <w:rPr>
          <w:rFonts w:ascii="Arial" w:hAnsi="Arial" w:cs="Arial"/>
          <w:bCs/>
          <w:sz w:val="22"/>
          <w:szCs w:val="22"/>
          <w:lang w:val="en-GB"/>
        </w:rPr>
      </w:pPr>
      <w:r w:rsidRPr="00AF3722">
        <w:rPr>
          <w:rFonts w:ascii="Arial" w:hAnsi="Arial" w:cs="Arial"/>
          <w:bCs/>
          <w:sz w:val="22"/>
          <w:szCs w:val="22"/>
          <w:lang w:val="en-GB"/>
        </w:rPr>
        <w:t xml:space="preserve">The PBAC’s view of the comparator and clinical </w:t>
      </w:r>
      <w:r w:rsidR="0031557F">
        <w:rPr>
          <w:rFonts w:ascii="Arial" w:hAnsi="Arial" w:cs="Arial"/>
          <w:bCs/>
          <w:sz w:val="22"/>
          <w:szCs w:val="22"/>
          <w:lang w:val="en-GB"/>
        </w:rPr>
        <w:t xml:space="preserve">claim </w:t>
      </w:r>
      <w:r w:rsidRPr="00AF3722">
        <w:rPr>
          <w:rFonts w:ascii="Arial" w:hAnsi="Arial" w:cs="Arial"/>
          <w:bCs/>
          <w:sz w:val="22"/>
          <w:szCs w:val="22"/>
          <w:lang w:val="en-GB"/>
        </w:rPr>
        <w:t xml:space="preserve">remain unchanged from </w:t>
      </w:r>
      <w:r w:rsidR="00706768">
        <w:rPr>
          <w:rFonts w:ascii="Arial" w:hAnsi="Arial" w:cs="Arial"/>
          <w:bCs/>
          <w:sz w:val="22"/>
          <w:szCs w:val="22"/>
          <w:lang w:val="en-GB"/>
        </w:rPr>
        <w:t xml:space="preserve">its </w:t>
      </w:r>
      <w:r w:rsidRPr="00AF3722">
        <w:rPr>
          <w:rFonts w:ascii="Arial" w:hAnsi="Arial" w:cs="Arial"/>
          <w:bCs/>
          <w:sz w:val="22"/>
          <w:szCs w:val="22"/>
          <w:lang w:val="en-GB"/>
        </w:rPr>
        <w:t>November 2015</w:t>
      </w:r>
      <w:r w:rsidR="00706768">
        <w:rPr>
          <w:rFonts w:ascii="Arial" w:hAnsi="Arial" w:cs="Arial"/>
          <w:bCs/>
          <w:sz w:val="22"/>
          <w:szCs w:val="22"/>
          <w:lang w:val="en-GB"/>
        </w:rPr>
        <w:t xml:space="preserve"> consideration of lenvatinib</w:t>
      </w:r>
      <w:r w:rsidRPr="00AF3722">
        <w:rPr>
          <w:rFonts w:ascii="Arial" w:hAnsi="Arial" w:cs="Arial"/>
          <w:bCs/>
          <w:sz w:val="22"/>
          <w:szCs w:val="22"/>
          <w:lang w:val="en-GB"/>
        </w:rPr>
        <w:t>.</w:t>
      </w:r>
    </w:p>
    <w:p w:rsidR="009630D9" w:rsidRPr="00AF3722" w:rsidRDefault="00AF3722" w:rsidP="00AF3722">
      <w:pPr>
        <w:widowControl w:val="0"/>
        <w:contextualSpacing/>
        <w:jc w:val="both"/>
        <w:rPr>
          <w:rFonts w:ascii="Arial" w:hAnsi="Arial" w:cs="Arial"/>
          <w:bCs/>
          <w:sz w:val="22"/>
          <w:szCs w:val="22"/>
          <w:lang w:val="en-GB"/>
        </w:rPr>
      </w:pPr>
      <w:r w:rsidRPr="00AF3722">
        <w:rPr>
          <w:rFonts w:ascii="Arial" w:hAnsi="Arial" w:cs="Arial"/>
          <w:bCs/>
          <w:sz w:val="22"/>
          <w:szCs w:val="22"/>
          <w:lang w:val="en-GB"/>
        </w:rPr>
        <w:t xml:space="preserve"> </w:t>
      </w:r>
    </w:p>
    <w:p w:rsidR="009630D9" w:rsidRPr="00F63184" w:rsidRDefault="00A83A00" w:rsidP="00E412F6">
      <w:pPr>
        <w:widowControl w:val="0"/>
        <w:numPr>
          <w:ilvl w:val="1"/>
          <w:numId w:val="5"/>
        </w:numPr>
        <w:contextualSpacing/>
        <w:jc w:val="both"/>
        <w:rPr>
          <w:rFonts w:ascii="Arial" w:hAnsi="Arial" w:cs="Arial"/>
          <w:bCs/>
          <w:sz w:val="22"/>
          <w:szCs w:val="22"/>
          <w:lang w:val="en-GB"/>
        </w:rPr>
      </w:pPr>
      <w:r w:rsidRPr="00F63184">
        <w:rPr>
          <w:rFonts w:ascii="Arial" w:hAnsi="Arial" w:cs="Arial"/>
          <w:bCs/>
          <w:sz w:val="22"/>
          <w:szCs w:val="22"/>
          <w:lang w:val="en-GB"/>
        </w:rPr>
        <w:t xml:space="preserve">The PBAC noted that the resubmission proposed a reduced price compared to the November 2015 submission, </w:t>
      </w:r>
      <w:r w:rsidR="00A44EE9" w:rsidRPr="00F63184">
        <w:rPr>
          <w:rFonts w:ascii="Arial" w:hAnsi="Arial" w:cs="Arial"/>
          <w:bCs/>
          <w:sz w:val="22"/>
          <w:szCs w:val="22"/>
          <w:lang w:val="en-GB"/>
        </w:rPr>
        <w:t>resulting</w:t>
      </w:r>
      <w:r w:rsidRPr="00F63184">
        <w:rPr>
          <w:rFonts w:ascii="Arial" w:hAnsi="Arial" w:cs="Arial"/>
          <w:bCs/>
          <w:sz w:val="22"/>
          <w:szCs w:val="22"/>
          <w:lang w:val="en-GB"/>
        </w:rPr>
        <w:t xml:space="preserve"> in an ICER of</w:t>
      </w:r>
      <w:r w:rsidR="00B23CBD">
        <w:rPr>
          <w:rFonts w:ascii="Arial" w:hAnsi="Arial"/>
          <w:sz w:val="22"/>
          <w:szCs w:val="22"/>
        </w:rPr>
        <w:t>$45,000/QALY - $75,000/QALY</w:t>
      </w:r>
      <w:r w:rsidRPr="00F63184">
        <w:rPr>
          <w:rFonts w:ascii="Arial" w:hAnsi="Arial" w:cs="Arial"/>
          <w:bCs/>
          <w:sz w:val="22"/>
          <w:szCs w:val="22"/>
          <w:lang w:val="en-GB"/>
        </w:rPr>
        <w:t xml:space="preserve">. </w:t>
      </w:r>
      <w:r w:rsidR="00E412F6" w:rsidRPr="00F63184">
        <w:rPr>
          <w:rFonts w:ascii="Arial" w:hAnsi="Arial" w:cs="Arial"/>
          <w:bCs/>
          <w:sz w:val="22"/>
          <w:szCs w:val="22"/>
          <w:lang w:val="en-GB"/>
        </w:rPr>
        <w:t>The PBAC</w:t>
      </w:r>
      <w:r w:rsidRPr="00F63184">
        <w:rPr>
          <w:rFonts w:ascii="Arial" w:hAnsi="Arial" w:cs="Arial"/>
          <w:bCs/>
          <w:sz w:val="22"/>
          <w:szCs w:val="22"/>
          <w:lang w:val="en-GB"/>
        </w:rPr>
        <w:t xml:space="preserve"> considered </w:t>
      </w:r>
      <w:r w:rsidR="00A44EE9" w:rsidRPr="00F63184">
        <w:rPr>
          <w:rFonts w:ascii="Arial" w:hAnsi="Arial" w:cs="Arial"/>
          <w:bCs/>
          <w:sz w:val="22"/>
          <w:szCs w:val="22"/>
          <w:lang w:val="en-GB"/>
        </w:rPr>
        <w:t>that the resubmission’s base case ICER</w:t>
      </w:r>
      <w:r w:rsidR="00E412F6" w:rsidRPr="00F63184">
        <w:rPr>
          <w:rFonts w:ascii="Arial" w:hAnsi="Arial" w:cs="Arial"/>
          <w:bCs/>
          <w:sz w:val="22"/>
          <w:szCs w:val="22"/>
          <w:lang w:val="en-GB"/>
        </w:rPr>
        <w:t xml:space="preserve"> </w:t>
      </w:r>
      <w:r w:rsidR="00A44EE9" w:rsidRPr="00F63184">
        <w:rPr>
          <w:rFonts w:ascii="Arial" w:hAnsi="Arial" w:cs="Arial"/>
          <w:bCs/>
          <w:sz w:val="22"/>
          <w:szCs w:val="22"/>
          <w:lang w:val="en-GB"/>
        </w:rPr>
        <w:t xml:space="preserve">remained high and </w:t>
      </w:r>
      <w:r w:rsidR="00E412F6" w:rsidRPr="00F63184">
        <w:rPr>
          <w:rFonts w:ascii="Arial" w:hAnsi="Arial" w:cs="Arial"/>
          <w:bCs/>
          <w:sz w:val="22"/>
          <w:szCs w:val="22"/>
          <w:lang w:val="en-GB"/>
        </w:rPr>
        <w:t xml:space="preserve">reiterated that lenvatinib would likely be cost-effective at a reduced price generating an ICER in the range of </w:t>
      </w:r>
      <w:r w:rsidR="00B23CBD">
        <w:rPr>
          <w:rFonts w:ascii="Arial" w:hAnsi="Arial"/>
          <w:sz w:val="22"/>
          <w:szCs w:val="22"/>
        </w:rPr>
        <w:t>$45,000/QALY - $75,000/QALY</w:t>
      </w:r>
      <w:r w:rsidR="00E412F6" w:rsidRPr="00F63184">
        <w:rPr>
          <w:rFonts w:ascii="Arial" w:hAnsi="Arial" w:cs="Arial"/>
          <w:bCs/>
          <w:sz w:val="22"/>
          <w:szCs w:val="22"/>
          <w:lang w:val="en-GB"/>
        </w:rPr>
        <w:t>.</w:t>
      </w:r>
      <w:r w:rsidR="009630D9" w:rsidRPr="00F63184">
        <w:rPr>
          <w:rFonts w:ascii="Arial" w:hAnsi="Arial" w:cs="Arial"/>
          <w:bCs/>
          <w:sz w:val="22"/>
          <w:szCs w:val="22"/>
          <w:lang w:val="en-GB"/>
        </w:rPr>
        <w:t xml:space="preserve"> </w:t>
      </w:r>
    </w:p>
    <w:p w:rsidR="009630D9" w:rsidRPr="00F63184" w:rsidRDefault="009630D9" w:rsidP="009630D9">
      <w:pPr>
        <w:ind w:left="720"/>
        <w:contextualSpacing/>
        <w:rPr>
          <w:rFonts w:ascii="Arial" w:hAnsi="Arial" w:cs="Arial"/>
          <w:bCs/>
          <w:sz w:val="22"/>
          <w:szCs w:val="22"/>
          <w:lang w:val="en-GB"/>
        </w:rPr>
      </w:pPr>
    </w:p>
    <w:p w:rsidR="009630D9" w:rsidRPr="00EF0132" w:rsidRDefault="00A20C18" w:rsidP="00B23CBD">
      <w:pPr>
        <w:pStyle w:val="ListParagraph"/>
        <w:numPr>
          <w:ilvl w:val="1"/>
          <w:numId w:val="5"/>
        </w:numPr>
        <w:jc w:val="both"/>
        <w:rPr>
          <w:rFonts w:ascii="Arial" w:hAnsi="Arial" w:cs="Arial"/>
          <w:bCs/>
          <w:sz w:val="22"/>
          <w:szCs w:val="22"/>
          <w:lang w:val="en-GB"/>
        </w:rPr>
      </w:pPr>
      <w:r w:rsidRPr="00EF0132">
        <w:rPr>
          <w:rFonts w:ascii="Arial" w:hAnsi="Arial" w:cs="Arial"/>
          <w:bCs/>
          <w:sz w:val="22"/>
          <w:szCs w:val="22"/>
          <w:lang w:val="en-GB"/>
        </w:rPr>
        <w:t xml:space="preserve">The PBAC noted that the resubmission provided revised </w:t>
      </w:r>
      <w:r w:rsidR="00D436B8" w:rsidRPr="00EF0132">
        <w:rPr>
          <w:rFonts w:ascii="Arial" w:hAnsi="Arial" w:cs="Arial"/>
          <w:bCs/>
          <w:sz w:val="22"/>
          <w:szCs w:val="22"/>
          <w:lang w:val="en-GB"/>
        </w:rPr>
        <w:t>patient numbers</w:t>
      </w:r>
      <w:r w:rsidRPr="00EF0132">
        <w:rPr>
          <w:rFonts w:ascii="Arial" w:hAnsi="Arial" w:cs="Arial"/>
          <w:bCs/>
          <w:sz w:val="22"/>
          <w:szCs w:val="22"/>
          <w:lang w:val="en-GB"/>
        </w:rPr>
        <w:t xml:space="preserve"> based on a r</w:t>
      </w:r>
      <w:r w:rsidR="009A4081" w:rsidRPr="00EF0132">
        <w:rPr>
          <w:rFonts w:ascii="Arial" w:hAnsi="Arial" w:cs="Arial"/>
          <w:bCs/>
          <w:sz w:val="22"/>
          <w:szCs w:val="22"/>
          <w:lang w:val="en-GB"/>
        </w:rPr>
        <w:t>educed uptake</w:t>
      </w:r>
      <w:r w:rsidRPr="00EF0132">
        <w:rPr>
          <w:rFonts w:ascii="Arial" w:hAnsi="Arial" w:cs="Arial"/>
          <w:bCs/>
          <w:sz w:val="22"/>
          <w:szCs w:val="22"/>
          <w:lang w:val="en-GB"/>
        </w:rPr>
        <w:t xml:space="preserve"> of 80% (compared to 90% in the previous submission)</w:t>
      </w:r>
      <w:r w:rsidR="00D436B8" w:rsidRPr="00EF0132">
        <w:rPr>
          <w:rFonts w:ascii="Arial" w:hAnsi="Arial" w:cs="Arial"/>
          <w:bCs/>
          <w:sz w:val="22"/>
          <w:szCs w:val="22"/>
          <w:lang w:val="en-GB"/>
        </w:rPr>
        <w:t xml:space="preserve">. </w:t>
      </w:r>
      <w:r w:rsidR="00EF0132" w:rsidRPr="00EF0132">
        <w:rPr>
          <w:rFonts w:ascii="Arial" w:hAnsi="Arial" w:cs="Arial"/>
          <w:bCs/>
          <w:sz w:val="22"/>
          <w:szCs w:val="22"/>
          <w:lang w:val="en-GB"/>
        </w:rPr>
        <w:t xml:space="preserve">However, the PBAC considered that the estimated patient numbers were still overestimated, including by comparison with the smaller patient numbers the PBAC had accepted in March 2015 for the same eligible patient population as requested in the sorafenib submission. </w:t>
      </w:r>
      <w:r w:rsidR="00D436B8" w:rsidRPr="00EF0132">
        <w:rPr>
          <w:rFonts w:ascii="Arial" w:hAnsi="Arial" w:cs="Arial"/>
          <w:bCs/>
          <w:sz w:val="22"/>
          <w:szCs w:val="22"/>
          <w:lang w:val="en-GB"/>
        </w:rPr>
        <w:t xml:space="preserve">The PBAC considered that if lenvatinib </w:t>
      </w:r>
      <w:r w:rsidR="00EF0132" w:rsidRPr="00EF0132">
        <w:rPr>
          <w:rFonts w:ascii="Arial" w:hAnsi="Arial" w:cs="Arial"/>
          <w:bCs/>
          <w:sz w:val="22"/>
          <w:szCs w:val="22"/>
          <w:lang w:val="en-GB"/>
        </w:rPr>
        <w:t>were</w:t>
      </w:r>
      <w:r w:rsidR="00D436B8" w:rsidRPr="00EF0132">
        <w:rPr>
          <w:rFonts w:ascii="Arial" w:hAnsi="Arial" w:cs="Arial"/>
          <w:bCs/>
          <w:sz w:val="22"/>
          <w:szCs w:val="22"/>
          <w:lang w:val="en-GB"/>
        </w:rPr>
        <w:t xml:space="preserve"> to be PBS-listed, </w:t>
      </w:r>
      <w:r w:rsidR="00EF0132" w:rsidRPr="00EF0132">
        <w:rPr>
          <w:rFonts w:ascii="Arial" w:hAnsi="Arial" w:cs="Arial"/>
          <w:bCs/>
          <w:sz w:val="22"/>
          <w:szCs w:val="22"/>
          <w:lang w:val="en-GB"/>
        </w:rPr>
        <w:t>a R</w:t>
      </w:r>
      <w:r w:rsidR="00D436B8" w:rsidRPr="00EF0132">
        <w:rPr>
          <w:rFonts w:ascii="Arial" w:hAnsi="Arial" w:cs="Arial"/>
          <w:bCs/>
          <w:sz w:val="22"/>
          <w:szCs w:val="22"/>
          <w:lang w:val="en-GB"/>
        </w:rPr>
        <w:t xml:space="preserve">isk </w:t>
      </w:r>
      <w:r w:rsidR="00EF0132" w:rsidRPr="00EF0132">
        <w:rPr>
          <w:rFonts w:ascii="Arial" w:hAnsi="Arial" w:cs="Arial"/>
          <w:bCs/>
          <w:sz w:val="22"/>
          <w:szCs w:val="22"/>
          <w:lang w:val="en-GB"/>
        </w:rPr>
        <w:t>S</w:t>
      </w:r>
      <w:r w:rsidR="00D436B8" w:rsidRPr="00EF0132">
        <w:rPr>
          <w:rFonts w:ascii="Arial" w:hAnsi="Arial" w:cs="Arial"/>
          <w:bCs/>
          <w:sz w:val="22"/>
          <w:szCs w:val="22"/>
          <w:lang w:val="en-GB"/>
        </w:rPr>
        <w:t xml:space="preserve">haring </w:t>
      </w:r>
      <w:r w:rsidR="00EF0132" w:rsidRPr="00EF0132">
        <w:rPr>
          <w:rFonts w:ascii="Arial" w:hAnsi="Arial" w:cs="Arial"/>
          <w:bCs/>
          <w:sz w:val="22"/>
          <w:szCs w:val="22"/>
          <w:lang w:val="en-GB"/>
        </w:rPr>
        <w:t>Arrangement involving a financial</w:t>
      </w:r>
      <w:r w:rsidR="00D436B8" w:rsidRPr="00EF0132">
        <w:rPr>
          <w:rFonts w:ascii="Arial" w:hAnsi="Arial" w:cs="Arial"/>
          <w:bCs/>
          <w:sz w:val="22"/>
          <w:szCs w:val="22"/>
          <w:lang w:val="en-GB"/>
        </w:rPr>
        <w:t xml:space="preserve"> cap</w:t>
      </w:r>
      <w:r w:rsidR="00EF0132" w:rsidRPr="00EF0132">
        <w:rPr>
          <w:rFonts w:ascii="Arial" w:hAnsi="Arial" w:cs="Arial"/>
          <w:bCs/>
          <w:sz w:val="22"/>
          <w:szCs w:val="22"/>
          <w:lang w:val="en-GB"/>
        </w:rPr>
        <w:t xml:space="preserve"> would be required</w:t>
      </w:r>
      <w:r w:rsidR="00D436B8" w:rsidRPr="00EF0132">
        <w:rPr>
          <w:rFonts w:ascii="Arial" w:hAnsi="Arial" w:cs="Arial"/>
          <w:bCs/>
          <w:sz w:val="22"/>
          <w:szCs w:val="22"/>
          <w:lang w:val="en-GB"/>
        </w:rPr>
        <w:t xml:space="preserve"> to manage </w:t>
      </w:r>
      <w:r w:rsidR="00EF0132" w:rsidRPr="00EF0132">
        <w:rPr>
          <w:rFonts w:ascii="Arial" w:hAnsi="Arial" w:cs="Arial"/>
          <w:bCs/>
          <w:sz w:val="22"/>
          <w:szCs w:val="22"/>
          <w:lang w:val="en-GB"/>
        </w:rPr>
        <w:t>the uncertainty around the size of the eligible patient population and the potential for use by patients outside this eligible patient population.</w:t>
      </w:r>
    </w:p>
    <w:p w:rsidR="009630D9" w:rsidRPr="00F63184" w:rsidRDefault="009630D9" w:rsidP="009630D9">
      <w:pPr>
        <w:ind w:left="720"/>
        <w:contextualSpacing/>
        <w:rPr>
          <w:rFonts w:ascii="Arial" w:hAnsi="Arial" w:cs="Arial"/>
          <w:bCs/>
          <w:sz w:val="22"/>
          <w:szCs w:val="22"/>
          <w:lang w:val="en-GB"/>
        </w:rPr>
      </w:pPr>
    </w:p>
    <w:p w:rsidR="009630D9" w:rsidRPr="00F63184" w:rsidRDefault="000D3658" w:rsidP="000D3658">
      <w:pPr>
        <w:widowControl w:val="0"/>
        <w:numPr>
          <w:ilvl w:val="1"/>
          <w:numId w:val="5"/>
        </w:numPr>
        <w:contextualSpacing/>
        <w:jc w:val="both"/>
        <w:rPr>
          <w:rFonts w:ascii="Arial" w:hAnsi="Arial" w:cs="Arial"/>
          <w:bCs/>
          <w:sz w:val="22"/>
          <w:szCs w:val="22"/>
          <w:lang w:val="en-GB"/>
        </w:rPr>
      </w:pPr>
      <w:r w:rsidRPr="00F63184">
        <w:rPr>
          <w:rFonts w:ascii="Arial" w:hAnsi="Arial" w:cs="Arial"/>
          <w:bCs/>
          <w:sz w:val="22"/>
          <w:szCs w:val="22"/>
          <w:lang w:val="en-GB"/>
        </w:rPr>
        <w:t>As previously, the PBAC considered that a major resubmission would be required should the sponsor wish to make changes other than a price reduction to the modelled economic evaluation.</w:t>
      </w:r>
      <w:r w:rsidR="009630D9" w:rsidRPr="00F63184">
        <w:rPr>
          <w:rFonts w:ascii="Arial" w:hAnsi="Arial" w:cs="Arial"/>
          <w:bCs/>
          <w:sz w:val="22"/>
          <w:szCs w:val="22"/>
          <w:lang w:val="en-GB"/>
        </w:rPr>
        <w:t xml:space="preserve"> </w:t>
      </w:r>
      <w:r w:rsidR="00C66421" w:rsidRPr="00F63184">
        <w:rPr>
          <w:rFonts w:ascii="Arial" w:hAnsi="Arial" w:cs="Arial"/>
          <w:bCs/>
          <w:sz w:val="22"/>
          <w:szCs w:val="22"/>
          <w:lang w:val="en-GB"/>
        </w:rPr>
        <w:t>The PBAC also reiterated that the sponsor</w:t>
      </w:r>
      <w:r w:rsidR="003E4582">
        <w:rPr>
          <w:rFonts w:ascii="Arial" w:hAnsi="Arial" w:cs="Arial"/>
          <w:bCs/>
          <w:sz w:val="22"/>
          <w:szCs w:val="22"/>
          <w:lang w:val="en-GB"/>
        </w:rPr>
        <w:t xml:space="preserve"> should</w:t>
      </w:r>
      <w:r w:rsidR="00692DE0">
        <w:rPr>
          <w:rFonts w:ascii="Arial" w:hAnsi="Arial" w:cs="Arial"/>
          <w:bCs/>
          <w:sz w:val="22"/>
          <w:szCs w:val="22"/>
          <w:lang w:val="en-GB"/>
        </w:rPr>
        <w:t xml:space="preserve"> propose a restriction that </w:t>
      </w:r>
      <w:r w:rsidR="004C7A0C">
        <w:rPr>
          <w:rFonts w:ascii="Arial" w:hAnsi="Arial" w:cs="Arial"/>
          <w:bCs/>
          <w:sz w:val="22"/>
          <w:szCs w:val="22"/>
          <w:lang w:val="en-GB"/>
        </w:rPr>
        <w:t xml:space="preserve">was </w:t>
      </w:r>
      <w:r w:rsidR="00692DE0">
        <w:rPr>
          <w:rFonts w:ascii="Arial" w:hAnsi="Arial" w:cs="Arial"/>
          <w:bCs/>
          <w:sz w:val="22"/>
          <w:szCs w:val="22"/>
          <w:lang w:val="en-GB"/>
        </w:rPr>
        <w:t>aligned with the Committee’s advice.</w:t>
      </w:r>
    </w:p>
    <w:p w:rsidR="009630D9" w:rsidRPr="00F63184" w:rsidRDefault="009630D9" w:rsidP="009630D9">
      <w:pPr>
        <w:ind w:left="720"/>
        <w:contextualSpacing/>
        <w:rPr>
          <w:rFonts w:ascii="Arial" w:hAnsi="Arial" w:cs="Arial"/>
          <w:bCs/>
          <w:sz w:val="22"/>
          <w:szCs w:val="22"/>
          <w:lang w:val="en-GB"/>
        </w:rPr>
      </w:pPr>
    </w:p>
    <w:p w:rsidR="009630D9" w:rsidRPr="00F63184" w:rsidRDefault="009630D9" w:rsidP="00707B95">
      <w:pPr>
        <w:widowControl w:val="0"/>
        <w:numPr>
          <w:ilvl w:val="1"/>
          <w:numId w:val="5"/>
        </w:numPr>
        <w:contextualSpacing/>
        <w:jc w:val="both"/>
        <w:rPr>
          <w:rFonts w:ascii="Arial" w:hAnsi="Arial" w:cs="Arial"/>
          <w:b/>
          <w:bCs/>
          <w:sz w:val="22"/>
          <w:szCs w:val="22"/>
          <w:lang w:val="en-GB"/>
        </w:rPr>
      </w:pPr>
      <w:r w:rsidRPr="00F63184">
        <w:rPr>
          <w:rFonts w:ascii="Arial" w:hAnsi="Arial" w:cs="Arial"/>
          <w:bCs/>
          <w:sz w:val="22"/>
          <w:szCs w:val="22"/>
          <w:lang w:val="en-GB"/>
        </w:rPr>
        <w:t>The PBA</w:t>
      </w:r>
      <w:r w:rsidR="00707B95" w:rsidRPr="00F63184">
        <w:rPr>
          <w:rFonts w:ascii="Arial" w:hAnsi="Arial" w:cs="Arial"/>
          <w:bCs/>
          <w:sz w:val="22"/>
          <w:szCs w:val="22"/>
          <w:lang w:val="en-GB"/>
        </w:rPr>
        <w:t>C noted that this submission is</w:t>
      </w:r>
      <w:r w:rsidRPr="00F63184">
        <w:rPr>
          <w:rFonts w:ascii="Arial" w:hAnsi="Arial" w:cs="Arial"/>
          <w:bCs/>
          <w:sz w:val="22"/>
          <w:szCs w:val="22"/>
          <w:lang w:val="en-GB"/>
        </w:rPr>
        <w:t xml:space="preserve"> eligible for an Independent Review.</w:t>
      </w:r>
    </w:p>
    <w:p w:rsidR="009630D9" w:rsidRPr="00707B95" w:rsidRDefault="009630D9" w:rsidP="009630D9">
      <w:pPr>
        <w:rPr>
          <w:rFonts w:ascii="Arial" w:hAnsi="Arial" w:cs="Arial"/>
          <w:b/>
          <w:sz w:val="22"/>
          <w:szCs w:val="22"/>
          <w:lang w:val="en-GB"/>
        </w:rPr>
      </w:pPr>
    </w:p>
    <w:p w:rsidR="009630D9" w:rsidRPr="00707B95" w:rsidRDefault="009630D9" w:rsidP="009630D9">
      <w:pPr>
        <w:rPr>
          <w:rFonts w:ascii="Arial" w:hAnsi="Arial" w:cs="Arial"/>
          <w:b/>
          <w:bCs/>
          <w:sz w:val="22"/>
          <w:szCs w:val="22"/>
          <w:lang w:val="en-GB"/>
        </w:rPr>
      </w:pPr>
    </w:p>
    <w:p w:rsidR="009630D9" w:rsidRPr="009949E9" w:rsidRDefault="009630D9" w:rsidP="009630D9">
      <w:pPr>
        <w:rPr>
          <w:rFonts w:ascii="Arial" w:hAnsi="Arial" w:cs="Arial"/>
          <w:b/>
          <w:bCs/>
          <w:sz w:val="22"/>
          <w:szCs w:val="22"/>
          <w:lang w:val="en-GB"/>
        </w:rPr>
      </w:pPr>
      <w:r w:rsidRPr="00707B95">
        <w:rPr>
          <w:rFonts w:ascii="Arial" w:hAnsi="Arial" w:cs="Arial"/>
          <w:b/>
          <w:bCs/>
          <w:sz w:val="22"/>
          <w:szCs w:val="22"/>
          <w:lang w:val="en-GB"/>
        </w:rPr>
        <w:t>Outcome:</w:t>
      </w:r>
    </w:p>
    <w:p w:rsidR="009630D9" w:rsidRPr="009949E9" w:rsidRDefault="009949E9" w:rsidP="009630D9">
      <w:pPr>
        <w:rPr>
          <w:rFonts w:ascii="Arial" w:hAnsi="Arial" w:cs="Arial"/>
          <w:bCs/>
          <w:sz w:val="22"/>
          <w:szCs w:val="22"/>
          <w:lang w:val="en-GB"/>
        </w:rPr>
      </w:pPr>
      <w:r w:rsidRPr="009949E9">
        <w:rPr>
          <w:rFonts w:ascii="Arial" w:hAnsi="Arial" w:cs="Arial"/>
          <w:bCs/>
          <w:sz w:val="22"/>
          <w:szCs w:val="22"/>
          <w:lang w:val="en-GB"/>
        </w:rPr>
        <w:t>Rejected</w:t>
      </w:r>
    </w:p>
    <w:p w:rsidR="00B23CBD" w:rsidRDefault="00B23CBD">
      <w:pPr>
        <w:rPr>
          <w:rFonts w:ascii="Arial" w:hAnsi="Arial" w:cs="Arial"/>
          <w:sz w:val="22"/>
          <w:szCs w:val="22"/>
        </w:rPr>
      </w:pPr>
      <w:r>
        <w:rPr>
          <w:rFonts w:ascii="Arial" w:hAnsi="Arial" w:cs="Arial"/>
          <w:sz w:val="22"/>
          <w:szCs w:val="22"/>
        </w:rPr>
        <w:br w:type="page"/>
      </w:r>
    </w:p>
    <w:p w:rsidR="009630D9" w:rsidRDefault="009630D9" w:rsidP="004404EC">
      <w:pPr>
        <w:rPr>
          <w:rFonts w:ascii="Arial" w:hAnsi="Arial" w:cs="Arial"/>
          <w:sz w:val="22"/>
          <w:szCs w:val="22"/>
        </w:rPr>
      </w:pPr>
    </w:p>
    <w:p w:rsidR="00BA003D" w:rsidRDefault="00BA003D" w:rsidP="00BA003D">
      <w:pPr>
        <w:pStyle w:val="Heading1"/>
      </w:pPr>
      <w:r w:rsidRPr="00632206">
        <w:t>Context for Decision</w:t>
      </w:r>
    </w:p>
    <w:p w:rsidR="00BA003D" w:rsidRDefault="00BA003D" w:rsidP="00BA003D">
      <w:pPr>
        <w:ind w:left="720"/>
        <w:jc w:val="both"/>
        <w:rPr>
          <w:rFonts w:ascii="Arial" w:hAnsi="Arial" w:cs="Arial"/>
          <w:sz w:val="22"/>
        </w:rPr>
      </w:pPr>
    </w:p>
    <w:p w:rsidR="00BA003D" w:rsidRDefault="00BA003D" w:rsidP="00BA003D">
      <w:pPr>
        <w:ind w:left="720"/>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A003D" w:rsidRDefault="00BA003D" w:rsidP="00BA003D">
      <w:pPr>
        <w:ind w:left="720"/>
        <w:jc w:val="both"/>
        <w:rPr>
          <w:rFonts w:ascii="Arial" w:hAnsi="Arial" w:cs="Arial"/>
          <w:sz w:val="22"/>
        </w:rPr>
      </w:pPr>
    </w:p>
    <w:p w:rsidR="00BA003D" w:rsidRDefault="00BA003D" w:rsidP="00BA003D">
      <w:pPr>
        <w:pStyle w:val="Heading1"/>
      </w:pPr>
      <w:r w:rsidRPr="00451386">
        <w:t>Sponsor’s Comment</w:t>
      </w:r>
    </w:p>
    <w:p w:rsidR="00BA003D" w:rsidRDefault="00BA003D" w:rsidP="00BA003D">
      <w:pPr>
        <w:ind w:left="720"/>
        <w:jc w:val="both"/>
        <w:rPr>
          <w:rFonts w:ascii="Arial" w:hAnsi="Arial" w:cs="Arial"/>
          <w:bCs/>
          <w:sz w:val="22"/>
          <w:highlight w:val="yellow"/>
          <w:lang w:val="en-GB"/>
        </w:rPr>
      </w:pPr>
    </w:p>
    <w:p w:rsidR="00BA003D" w:rsidRPr="001742C1" w:rsidRDefault="00BA003D" w:rsidP="00BA003D">
      <w:pPr>
        <w:spacing w:after="120"/>
        <w:ind w:left="720"/>
        <w:jc w:val="both"/>
        <w:rPr>
          <w:rFonts w:ascii="Arial" w:hAnsi="Arial" w:cs="Arial"/>
          <w:bCs/>
          <w:sz w:val="22"/>
          <w:szCs w:val="22"/>
          <w:lang w:val="en-GB"/>
        </w:rPr>
      </w:pPr>
      <w:r w:rsidRPr="003035CC">
        <w:rPr>
          <w:rFonts w:ascii="Arial" w:hAnsi="Arial" w:cs="Arial"/>
          <w:bCs/>
          <w:sz w:val="22"/>
        </w:rPr>
        <w:t>The sponsor had no comment.</w:t>
      </w:r>
    </w:p>
    <w:p w:rsidR="00BA003D" w:rsidRPr="009630D9" w:rsidRDefault="00BA003D" w:rsidP="004404EC">
      <w:pPr>
        <w:rPr>
          <w:rFonts w:ascii="Arial" w:hAnsi="Arial" w:cs="Arial"/>
          <w:sz w:val="22"/>
          <w:szCs w:val="22"/>
        </w:rPr>
      </w:pPr>
    </w:p>
    <w:sectPr w:rsidR="00BA003D" w:rsidRPr="009630D9" w:rsidSect="00DA5F95">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1C4" w:rsidRDefault="00F101C4" w:rsidP="00DA5F95">
      <w:r>
        <w:separator/>
      </w:r>
    </w:p>
  </w:endnote>
  <w:endnote w:type="continuationSeparator" w:id="0">
    <w:p w:rsidR="00F101C4" w:rsidRDefault="00F101C4" w:rsidP="00DA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C5493" w:rsidTr="00DA5F95">
      <w:trPr>
        <w:trHeight w:val="151"/>
      </w:trPr>
      <w:tc>
        <w:tcPr>
          <w:tcW w:w="2250" w:type="pct"/>
          <w:tcBorders>
            <w:top w:val="nil"/>
            <w:left w:val="nil"/>
            <w:bottom w:val="single" w:sz="4" w:space="0" w:color="4F81BD"/>
            <w:right w:val="nil"/>
          </w:tcBorders>
        </w:tcPr>
        <w:p w:rsidR="00AC5493" w:rsidRPr="005A3173" w:rsidRDefault="00AC5493" w:rsidP="00DA5F95">
          <w:pPr>
            <w:pStyle w:val="Header"/>
            <w:spacing w:line="276" w:lineRule="auto"/>
            <w:rPr>
              <w:rFonts w:ascii="Calibri" w:eastAsia="MS Gothic" w:hAnsi="Calibri"/>
              <w:b/>
              <w:bCs/>
              <w:color w:val="4F81BD"/>
            </w:rPr>
          </w:pPr>
        </w:p>
      </w:tc>
      <w:tc>
        <w:tcPr>
          <w:tcW w:w="500" w:type="pct"/>
          <w:vMerge w:val="restart"/>
          <w:noWrap/>
          <w:vAlign w:val="center"/>
          <w:hideMark/>
        </w:tcPr>
        <w:p w:rsidR="00AC5493" w:rsidRPr="005A3173" w:rsidRDefault="00AC5493" w:rsidP="00DA5F95">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C5493" w:rsidRPr="005A3173" w:rsidRDefault="00AC5493" w:rsidP="00DA5F95">
          <w:pPr>
            <w:pStyle w:val="Header"/>
            <w:spacing w:line="276" w:lineRule="auto"/>
            <w:rPr>
              <w:rFonts w:ascii="Calibri" w:eastAsia="MS Gothic" w:hAnsi="Calibri"/>
              <w:b/>
              <w:bCs/>
              <w:color w:val="4F81BD"/>
            </w:rPr>
          </w:pPr>
        </w:p>
      </w:tc>
    </w:tr>
    <w:tr w:rsidR="00AC5493" w:rsidTr="00DA5F95">
      <w:trPr>
        <w:trHeight w:val="150"/>
      </w:trPr>
      <w:tc>
        <w:tcPr>
          <w:tcW w:w="2250" w:type="pct"/>
          <w:tcBorders>
            <w:top w:val="single" w:sz="4" w:space="0" w:color="4F81BD"/>
            <w:left w:val="nil"/>
            <w:bottom w:val="nil"/>
            <w:right w:val="nil"/>
          </w:tcBorders>
        </w:tcPr>
        <w:p w:rsidR="00AC5493" w:rsidRPr="005A3173" w:rsidRDefault="00AC5493" w:rsidP="00DA5F95">
          <w:pPr>
            <w:pStyle w:val="Header"/>
            <w:spacing w:line="276" w:lineRule="auto"/>
            <w:rPr>
              <w:rFonts w:ascii="Calibri" w:eastAsia="MS Gothic" w:hAnsi="Calibri"/>
              <w:b/>
              <w:bCs/>
              <w:color w:val="4F81BD"/>
            </w:rPr>
          </w:pPr>
        </w:p>
      </w:tc>
      <w:tc>
        <w:tcPr>
          <w:tcW w:w="0" w:type="auto"/>
          <w:vMerge/>
          <w:vAlign w:val="center"/>
          <w:hideMark/>
        </w:tcPr>
        <w:p w:rsidR="00AC5493" w:rsidRPr="005A3173" w:rsidRDefault="00AC5493" w:rsidP="00DA5F95">
          <w:pPr>
            <w:rPr>
              <w:rFonts w:ascii="Calibri" w:hAnsi="Calibri"/>
              <w:color w:val="365F91"/>
              <w:sz w:val="22"/>
              <w:szCs w:val="22"/>
            </w:rPr>
          </w:pPr>
        </w:p>
      </w:tc>
      <w:tc>
        <w:tcPr>
          <w:tcW w:w="2250" w:type="pct"/>
          <w:tcBorders>
            <w:top w:val="single" w:sz="4" w:space="0" w:color="4F81BD"/>
            <w:left w:val="nil"/>
            <w:bottom w:val="nil"/>
            <w:right w:val="nil"/>
          </w:tcBorders>
        </w:tcPr>
        <w:p w:rsidR="00AC5493" w:rsidRPr="005A3173" w:rsidRDefault="00AC5493" w:rsidP="00DA5F95">
          <w:pPr>
            <w:pStyle w:val="Header"/>
            <w:spacing w:line="276" w:lineRule="auto"/>
            <w:rPr>
              <w:rFonts w:ascii="Calibri" w:eastAsia="MS Gothic" w:hAnsi="Calibri"/>
              <w:b/>
              <w:bCs/>
              <w:color w:val="4F81BD"/>
            </w:rPr>
          </w:pPr>
        </w:p>
      </w:tc>
    </w:tr>
  </w:tbl>
  <w:p w:rsidR="00AC5493" w:rsidRDefault="00AC5493" w:rsidP="00DA5F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5493" w:rsidRDefault="00AC5493">
    <w:pPr>
      <w:pStyle w:val="Footer"/>
    </w:pPr>
  </w:p>
  <w:p w:rsidR="00AC5493" w:rsidRDefault="00AC54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679735607"/>
      <w:docPartObj>
        <w:docPartGallery w:val="Page Numbers (Bottom of Page)"/>
        <w:docPartUnique/>
      </w:docPartObj>
    </w:sdtPr>
    <w:sdtEndPr>
      <w:rPr>
        <w:noProof/>
        <w:sz w:val="18"/>
      </w:rPr>
    </w:sdtEndPr>
    <w:sdtContent>
      <w:p w:rsidR="00AC5493" w:rsidRDefault="00AC5493">
        <w:pPr>
          <w:pStyle w:val="Footer"/>
          <w:jc w:val="center"/>
          <w:rPr>
            <w:rFonts w:ascii="Arial" w:hAnsi="Arial" w:cs="Arial"/>
            <w:sz w:val="20"/>
          </w:rPr>
        </w:pPr>
      </w:p>
      <w:p w:rsidR="00AC5493" w:rsidRPr="00DB725F" w:rsidRDefault="00AC5493" w:rsidP="009949E9">
        <w:pPr>
          <w:pStyle w:val="Footer"/>
          <w:jc w:val="center"/>
          <w:rPr>
            <w:rFonts w:ascii="Arial" w:hAnsi="Arial" w:cs="Arial"/>
            <w:sz w:val="18"/>
          </w:rPr>
        </w:pPr>
        <w:r w:rsidRPr="00DB725F">
          <w:rPr>
            <w:rFonts w:ascii="Arial" w:hAnsi="Arial" w:cs="Arial"/>
            <w:sz w:val="20"/>
          </w:rPr>
          <w:fldChar w:fldCharType="begin"/>
        </w:r>
        <w:r w:rsidRPr="00DB725F">
          <w:rPr>
            <w:rFonts w:ascii="Arial" w:hAnsi="Arial" w:cs="Arial"/>
            <w:sz w:val="20"/>
          </w:rPr>
          <w:instrText xml:space="preserve"> PAGE   \* MERGEFORMAT </w:instrText>
        </w:r>
        <w:r w:rsidRPr="00DB725F">
          <w:rPr>
            <w:rFonts w:ascii="Arial" w:hAnsi="Arial" w:cs="Arial"/>
            <w:sz w:val="20"/>
          </w:rPr>
          <w:fldChar w:fldCharType="separate"/>
        </w:r>
        <w:r w:rsidR="00F101C4">
          <w:rPr>
            <w:rFonts w:ascii="Arial" w:hAnsi="Arial" w:cs="Arial"/>
            <w:noProof/>
            <w:sz w:val="20"/>
          </w:rPr>
          <w:t>1</w:t>
        </w:r>
        <w:r w:rsidRPr="00DB725F">
          <w:rPr>
            <w:rFonts w:ascii="Arial" w:hAnsi="Arial" w:cs="Arial"/>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C5493" w:rsidTr="00DA5F95">
      <w:trPr>
        <w:trHeight w:val="151"/>
      </w:trPr>
      <w:tc>
        <w:tcPr>
          <w:tcW w:w="2250" w:type="pct"/>
          <w:tcBorders>
            <w:top w:val="nil"/>
            <w:left w:val="nil"/>
            <w:bottom w:val="single" w:sz="4" w:space="0" w:color="4F81BD"/>
            <w:right w:val="nil"/>
          </w:tcBorders>
        </w:tcPr>
        <w:p w:rsidR="00AC5493" w:rsidRPr="005A3173" w:rsidRDefault="00AC5493" w:rsidP="00DA5F95">
          <w:pPr>
            <w:pStyle w:val="Header"/>
            <w:spacing w:line="276" w:lineRule="auto"/>
            <w:rPr>
              <w:rFonts w:ascii="Calibri" w:eastAsia="MS Gothic" w:hAnsi="Calibri"/>
              <w:b/>
              <w:bCs/>
              <w:color w:val="4F81BD"/>
            </w:rPr>
          </w:pPr>
        </w:p>
      </w:tc>
      <w:tc>
        <w:tcPr>
          <w:tcW w:w="500" w:type="pct"/>
          <w:vMerge w:val="restart"/>
          <w:noWrap/>
          <w:vAlign w:val="center"/>
          <w:hideMark/>
        </w:tcPr>
        <w:p w:rsidR="00AC5493" w:rsidRPr="005A3173" w:rsidRDefault="00AC5493" w:rsidP="00DA5F95">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C5493" w:rsidRPr="005A3173" w:rsidRDefault="00AC5493" w:rsidP="00DA5F95">
          <w:pPr>
            <w:pStyle w:val="Header"/>
            <w:spacing w:line="276" w:lineRule="auto"/>
            <w:rPr>
              <w:rFonts w:ascii="Calibri" w:eastAsia="MS Gothic" w:hAnsi="Calibri"/>
              <w:b/>
              <w:bCs/>
              <w:color w:val="4F81BD"/>
            </w:rPr>
          </w:pPr>
        </w:p>
      </w:tc>
    </w:tr>
    <w:tr w:rsidR="00AC5493" w:rsidTr="00DA5F95">
      <w:trPr>
        <w:trHeight w:val="150"/>
      </w:trPr>
      <w:tc>
        <w:tcPr>
          <w:tcW w:w="2250" w:type="pct"/>
          <w:tcBorders>
            <w:top w:val="single" w:sz="4" w:space="0" w:color="4F81BD"/>
            <w:left w:val="nil"/>
            <w:bottom w:val="nil"/>
            <w:right w:val="nil"/>
          </w:tcBorders>
        </w:tcPr>
        <w:p w:rsidR="00AC5493" w:rsidRPr="005A3173" w:rsidRDefault="00AC5493" w:rsidP="00DA5F95">
          <w:pPr>
            <w:pStyle w:val="Header"/>
            <w:spacing w:line="276" w:lineRule="auto"/>
            <w:rPr>
              <w:rFonts w:ascii="Calibri" w:eastAsia="MS Gothic" w:hAnsi="Calibri"/>
              <w:b/>
              <w:bCs/>
              <w:color w:val="4F81BD"/>
            </w:rPr>
          </w:pPr>
        </w:p>
      </w:tc>
      <w:tc>
        <w:tcPr>
          <w:tcW w:w="0" w:type="auto"/>
          <w:vMerge/>
          <w:vAlign w:val="center"/>
          <w:hideMark/>
        </w:tcPr>
        <w:p w:rsidR="00AC5493" w:rsidRPr="005A3173" w:rsidRDefault="00AC5493" w:rsidP="00DA5F95">
          <w:pPr>
            <w:rPr>
              <w:rFonts w:ascii="Calibri" w:hAnsi="Calibri"/>
              <w:color w:val="365F91"/>
              <w:sz w:val="22"/>
              <w:szCs w:val="22"/>
            </w:rPr>
          </w:pPr>
        </w:p>
      </w:tc>
      <w:tc>
        <w:tcPr>
          <w:tcW w:w="2250" w:type="pct"/>
          <w:tcBorders>
            <w:top w:val="single" w:sz="4" w:space="0" w:color="4F81BD"/>
            <w:left w:val="nil"/>
            <w:bottom w:val="nil"/>
            <w:right w:val="nil"/>
          </w:tcBorders>
        </w:tcPr>
        <w:p w:rsidR="00AC5493" w:rsidRPr="005A3173" w:rsidRDefault="00AC5493" w:rsidP="00DA5F95">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C5493" w:rsidTr="00DA5F95">
      <w:trPr>
        <w:trHeight w:val="151"/>
      </w:trPr>
      <w:tc>
        <w:tcPr>
          <w:tcW w:w="2250" w:type="pct"/>
          <w:tcBorders>
            <w:top w:val="nil"/>
            <w:left w:val="nil"/>
            <w:bottom w:val="single" w:sz="4" w:space="0" w:color="4F81BD"/>
            <w:right w:val="nil"/>
          </w:tcBorders>
        </w:tcPr>
        <w:p w:rsidR="00AC5493" w:rsidRPr="005A3173" w:rsidRDefault="00AC5493" w:rsidP="00DA5F95">
          <w:pPr>
            <w:pStyle w:val="Header"/>
            <w:spacing w:line="276" w:lineRule="auto"/>
            <w:rPr>
              <w:rFonts w:ascii="Calibri" w:eastAsia="MS Gothic" w:hAnsi="Calibri"/>
              <w:b/>
              <w:bCs/>
              <w:color w:val="4F81BD"/>
            </w:rPr>
          </w:pPr>
        </w:p>
      </w:tc>
      <w:tc>
        <w:tcPr>
          <w:tcW w:w="500" w:type="pct"/>
          <w:vMerge w:val="restart"/>
          <w:noWrap/>
          <w:vAlign w:val="center"/>
          <w:hideMark/>
        </w:tcPr>
        <w:p w:rsidR="00AC5493" w:rsidRPr="005A3173" w:rsidRDefault="00AC5493" w:rsidP="00DA5F95">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C5493" w:rsidRPr="005A3173" w:rsidRDefault="00AC5493" w:rsidP="00DA5F95">
          <w:pPr>
            <w:pStyle w:val="Header"/>
            <w:spacing w:line="276" w:lineRule="auto"/>
            <w:rPr>
              <w:rFonts w:ascii="Calibri" w:eastAsia="MS Gothic" w:hAnsi="Calibri"/>
              <w:b/>
              <w:bCs/>
              <w:color w:val="4F81BD"/>
            </w:rPr>
          </w:pPr>
        </w:p>
      </w:tc>
    </w:tr>
    <w:tr w:rsidR="00AC5493" w:rsidTr="00DA5F95">
      <w:trPr>
        <w:trHeight w:val="150"/>
      </w:trPr>
      <w:tc>
        <w:tcPr>
          <w:tcW w:w="2250" w:type="pct"/>
          <w:tcBorders>
            <w:top w:val="single" w:sz="4" w:space="0" w:color="4F81BD"/>
            <w:left w:val="nil"/>
            <w:bottom w:val="nil"/>
            <w:right w:val="nil"/>
          </w:tcBorders>
        </w:tcPr>
        <w:p w:rsidR="00AC5493" w:rsidRPr="005A3173" w:rsidRDefault="00AC5493" w:rsidP="00DA5F95">
          <w:pPr>
            <w:pStyle w:val="Header"/>
            <w:spacing w:line="276" w:lineRule="auto"/>
            <w:rPr>
              <w:rFonts w:ascii="Calibri" w:eastAsia="MS Gothic" w:hAnsi="Calibri"/>
              <w:b/>
              <w:bCs/>
              <w:color w:val="4F81BD"/>
            </w:rPr>
          </w:pPr>
        </w:p>
      </w:tc>
      <w:tc>
        <w:tcPr>
          <w:tcW w:w="0" w:type="auto"/>
          <w:vMerge/>
          <w:vAlign w:val="center"/>
          <w:hideMark/>
        </w:tcPr>
        <w:p w:rsidR="00AC5493" w:rsidRPr="005A3173" w:rsidRDefault="00AC5493" w:rsidP="00DA5F95">
          <w:pPr>
            <w:rPr>
              <w:rFonts w:ascii="Calibri" w:hAnsi="Calibri"/>
              <w:color w:val="365F91"/>
              <w:sz w:val="22"/>
              <w:szCs w:val="22"/>
            </w:rPr>
          </w:pPr>
        </w:p>
      </w:tc>
      <w:tc>
        <w:tcPr>
          <w:tcW w:w="2250" w:type="pct"/>
          <w:tcBorders>
            <w:top w:val="single" w:sz="4" w:space="0" w:color="4F81BD"/>
            <w:left w:val="nil"/>
            <w:bottom w:val="nil"/>
            <w:right w:val="nil"/>
          </w:tcBorders>
        </w:tcPr>
        <w:p w:rsidR="00AC5493" w:rsidRPr="005A3173" w:rsidRDefault="00AC5493" w:rsidP="00DA5F95">
          <w:pPr>
            <w:pStyle w:val="Header"/>
            <w:spacing w:line="276" w:lineRule="auto"/>
            <w:rPr>
              <w:rFonts w:ascii="Calibri" w:eastAsia="MS Gothic" w:hAnsi="Calibri"/>
              <w:b/>
              <w:bCs/>
              <w:color w:val="4F81BD"/>
            </w:rPr>
          </w:pPr>
        </w:p>
      </w:tc>
    </w:tr>
  </w:tbl>
  <w:p w:rsidR="00AC5493" w:rsidRPr="007C0F57" w:rsidRDefault="00AC5493" w:rsidP="00DA5F95">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C5493" w:rsidRPr="007C0F57" w:rsidRDefault="00AC5493" w:rsidP="00DA5F95">
    <w:pPr>
      <w:pStyle w:val="Footer"/>
      <w:jc w:val="center"/>
      <w:rPr>
        <w:b/>
        <w:i/>
        <w:sz w:val="20"/>
        <w:szCs w:val="20"/>
      </w:rPr>
    </w:pPr>
    <w:r w:rsidRPr="007C0F57">
      <w:rPr>
        <w:b/>
        <w:i/>
        <w:sz w:val="20"/>
        <w:szCs w:val="20"/>
      </w:rPr>
      <w:t>Commercial-in-Confidence</w:t>
    </w:r>
  </w:p>
  <w:p w:rsidR="00AC5493" w:rsidRDefault="00AC54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1C4" w:rsidRDefault="00F101C4" w:rsidP="00DA5F95">
      <w:r>
        <w:separator/>
      </w:r>
    </w:p>
  </w:footnote>
  <w:footnote w:type="continuationSeparator" w:id="0">
    <w:p w:rsidR="00F101C4" w:rsidRDefault="00F101C4" w:rsidP="00DA5F95">
      <w:r>
        <w:continuationSeparator/>
      </w:r>
    </w:p>
  </w:footnote>
  <w:footnote w:id="1">
    <w:p w:rsidR="00AC5493" w:rsidRDefault="00AC5493" w:rsidP="001B1BE0">
      <w:pPr>
        <w:pStyle w:val="FootnoteText"/>
      </w:pPr>
      <w:r>
        <w:rPr>
          <w:rStyle w:val="FootnoteReference"/>
        </w:rPr>
        <w:footnoteRef/>
      </w:r>
      <w:r>
        <w:t xml:space="preserve"> Based on median PFS with lenvatinib (18.3 months), and HR for indirect comparison (0.356)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C5493" w:rsidRPr="008E0D90" w:rsidTr="00DA5F95">
      <w:trPr>
        <w:trHeight w:val="151"/>
      </w:trPr>
      <w:tc>
        <w:tcPr>
          <w:tcW w:w="2389" w:type="pct"/>
          <w:tcBorders>
            <w:top w:val="nil"/>
            <w:left w:val="nil"/>
            <w:bottom w:val="single" w:sz="4" w:space="0" w:color="4F81BD"/>
            <w:right w:val="nil"/>
          </w:tcBorders>
        </w:tcPr>
        <w:p w:rsidR="00AC5493" w:rsidRPr="00A06225" w:rsidRDefault="00AC5493">
          <w:pPr>
            <w:pStyle w:val="Header"/>
            <w:spacing w:line="276" w:lineRule="auto"/>
            <w:rPr>
              <w:rFonts w:ascii="Cambria" w:eastAsia="MS Gothic" w:hAnsi="Cambria"/>
              <w:b/>
              <w:bCs/>
              <w:color w:val="4F81BD"/>
            </w:rPr>
          </w:pPr>
        </w:p>
      </w:tc>
      <w:tc>
        <w:tcPr>
          <w:tcW w:w="333" w:type="pct"/>
          <w:vMerge w:val="restart"/>
          <w:noWrap/>
          <w:vAlign w:val="center"/>
          <w:hideMark/>
        </w:tcPr>
        <w:p w:rsidR="00AC5493" w:rsidRPr="00A06225" w:rsidRDefault="00AC5493" w:rsidP="00DA5F9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C5493" w:rsidRPr="00A06225" w:rsidRDefault="00AC5493">
          <w:pPr>
            <w:pStyle w:val="Header"/>
            <w:spacing w:line="276" w:lineRule="auto"/>
            <w:rPr>
              <w:rFonts w:ascii="Cambria" w:eastAsia="MS Gothic" w:hAnsi="Cambria"/>
              <w:b/>
              <w:bCs/>
              <w:color w:val="4F81BD"/>
            </w:rPr>
          </w:pPr>
        </w:p>
      </w:tc>
    </w:tr>
    <w:tr w:rsidR="00AC5493" w:rsidRPr="008E0D90" w:rsidTr="00DA5F95">
      <w:trPr>
        <w:trHeight w:val="150"/>
      </w:trPr>
      <w:tc>
        <w:tcPr>
          <w:tcW w:w="2389" w:type="pct"/>
          <w:tcBorders>
            <w:top w:val="single" w:sz="4" w:space="0" w:color="4F81BD"/>
            <w:left w:val="nil"/>
            <w:bottom w:val="nil"/>
            <w:right w:val="nil"/>
          </w:tcBorders>
        </w:tcPr>
        <w:p w:rsidR="00AC5493" w:rsidRPr="00A06225" w:rsidRDefault="00AC5493">
          <w:pPr>
            <w:pStyle w:val="Header"/>
            <w:spacing w:line="276" w:lineRule="auto"/>
            <w:rPr>
              <w:rFonts w:ascii="Cambria" w:eastAsia="MS Gothic" w:hAnsi="Cambria"/>
              <w:b/>
              <w:bCs/>
              <w:color w:val="4F81BD"/>
            </w:rPr>
          </w:pPr>
        </w:p>
      </w:tc>
      <w:tc>
        <w:tcPr>
          <w:tcW w:w="0" w:type="auto"/>
          <w:vMerge/>
          <w:vAlign w:val="center"/>
          <w:hideMark/>
        </w:tcPr>
        <w:p w:rsidR="00AC5493" w:rsidRPr="00A06225" w:rsidRDefault="00AC5493">
          <w:pPr>
            <w:rPr>
              <w:rFonts w:ascii="Cambria" w:hAnsi="Cambria"/>
              <w:color w:val="4F81BD"/>
              <w:sz w:val="22"/>
              <w:szCs w:val="22"/>
            </w:rPr>
          </w:pPr>
        </w:p>
      </w:tc>
      <w:tc>
        <w:tcPr>
          <w:tcW w:w="2278" w:type="pct"/>
          <w:tcBorders>
            <w:top w:val="single" w:sz="4" w:space="0" w:color="4F81BD"/>
            <w:left w:val="nil"/>
            <w:bottom w:val="nil"/>
            <w:right w:val="nil"/>
          </w:tcBorders>
        </w:tcPr>
        <w:p w:rsidR="00AC5493" w:rsidRPr="00A06225" w:rsidRDefault="00AC5493">
          <w:pPr>
            <w:pStyle w:val="Header"/>
            <w:spacing w:line="276" w:lineRule="auto"/>
            <w:rPr>
              <w:rFonts w:ascii="Cambria" w:eastAsia="MS Gothic" w:hAnsi="Cambria"/>
              <w:b/>
              <w:bCs/>
              <w:color w:val="4F81BD"/>
            </w:rPr>
          </w:pPr>
        </w:p>
      </w:tc>
    </w:tr>
  </w:tbl>
  <w:p w:rsidR="00AC5493" w:rsidRDefault="00AC5493">
    <w:pPr>
      <w:pStyle w:val="Header"/>
    </w:pPr>
  </w:p>
  <w:p w:rsidR="00AC5493" w:rsidRDefault="00AC54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93" w:rsidRPr="00454ADA" w:rsidRDefault="00BA003D" w:rsidP="00BA003D">
    <w:pPr>
      <w:widowControl w:val="0"/>
      <w:tabs>
        <w:tab w:val="center" w:pos="4513"/>
        <w:tab w:val="right" w:pos="9026"/>
      </w:tabs>
      <w:ind w:left="360"/>
      <w:jc w:val="center"/>
      <w:rPr>
        <w:rFonts w:ascii="Arial" w:hAnsi="Arial" w:cs="Arial"/>
        <w:i/>
        <w:snapToGrid w:val="0"/>
        <w:color w:val="808080"/>
        <w:sz w:val="22"/>
        <w:szCs w:val="20"/>
        <w:lang w:eastAsia="en-US"/>
      </w:rPr>
    </w:pPr>
    <w:r>
      <w:rPr>
        <w:rFonts w:ascii="Arial" w:hAnsi="Arial" w:cs="Arial"/>
        <w:i/>
        <w:snapToGrid w:val="0"/>
        <w:color w:val="808080"/>
        <w:sz w:val="22"/>
        <w:szCs w:val="20"/>
        <w:lang w:eastAsia="en-US"/>
      </w:rPr>
      <w:t>Public Summary Document</w:t>
    </w:r>
    <w:r w:rsidR="00AC5493">
      <w:rPr>
        <w:rFonts w:ascii="Arial" w:hAnsi="Arial" w:cs="Arial"/>
        <w:i/>
        <w:snapToGrid w:val="0"/>
        <w:color w:val="808080"/>
        <w:sz w:val="22"/>
        <w:szCs w:val="20"/>
        <w:lang w:eastAsia="en-US"/>
      </w:rPr>
      <w:t xml:space="preserve"> </w:t>
    </w:r>
    <w:r w:rsidR="00AC5493" w:rsidRPr="00454ADA">
      <w:rPr>
        <w:rFonts w:ascii="Arial" w:hAnsi="Arial" w:cs="Arial"/>
        <w:i/>
        <w:snapToGrid w:val="0"/>
        <w:color w:val="808080"/>
        <w:sz w:val="22"/>
        <w:szCs w:val="20"/>
        <w:lang w:eastAsia="en-US"/>
      </w:rPr>
      <w:t>– March 2016 PBAC Meeting</w:t>
    </w:r>
  </w:p>
  <w:p w:rsidR="00AC5493" w:rsidRDefault="00AC5493" w:rsidP="00083085">
    <w:pPr>
      <w:pStyle w:val="NoSpacing"/>
      <w:tabs>
        <w:tab w:val="left" w:pos="660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2">
    <w:nsid w:val="04031BC1"/>
    <w:multiLevelType w:val="hybridMultilevel"/>
    <w:tmpl w:val="0622B9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1EF01FA0"/>
    <w:multiLevelType w:val="hybridMultilevel"/>
    <w:tmpl w:val="7452E162"/>
    <w:lvl w:ilvl="0" w:tplc="0B94A52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C35D0C"/>
    <w:multiLevelType w:val="hybridMultilevel"/>
    <w:tmpl w:val="DE4A4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2DB005A"/>
    <w:multiLevelType w:val="multilevel"/>
    <w:tmpl w:val="D646BD54"/>
    <w:lvl w:ilvl="0">
      <w:start w:val="1"/>
      <w:numFmt w:val="decimal"/>
      <w:lvlText w:val="%1"/>
      <w:lvlJc w:val="left"/>
      <w:pPr>
        <w:ind w:left="720" w:hanging="720"/>
      </w:pPr>
      <w:rPr>
        <w:rFonts w:hint="default"/>
        <w:b/>
      </w:rPr>
    </w:lvl>
    <w:lvl w:ilvl="1">
      <w:start w:val="1"/>
      <w:numFmt w:val="decimal"/>
      <w:lvlRestart w:val="0"/>
      <w:lvlText w:val="6.%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6880110"/>
    <w:multiLevelType w:val="hybridMultilevel"/>
    <w:tmpl w:val="1382C7A6"/>
    <w:lvl w:ilvl="0" w:tplc="98E2866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4D033C"/>
    <w:multiLevelType w:val="multilevel"/>
    <w:tmpl w:val="2ECA8474"/>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5"/>
  </w:num>
  <w:num w:numId="4">
    <w:abstractNumId w:val="15"/>
  </w:num>
  <w:num w:numId="5">
    <w:abstractNumId w:val="19"/>
  </w:num>
  <w:num w:numId="6">
    <w:abstractNumId w:val="6"/>
  </w:num>
  <w:num w:numId="7">
    <w:abstractNumId w:val="13"/>
  </w:num>
  <w:num w:numId="8">
    <w:abstractNumId w:val="3"/>
  </w:num>
  <w:num w:numId="9">
    <w:abstractNumId w:val="12"/>
  </w:num>
  <w:num w:numId="10">
    <w:abstractNumId w:val="11"/>
  </w:num>
  <w:num w:numId="11">
    <w:abstractNumId w:val="10"/>
  </w:num>
  <w:num w:numId="12">
    <w:abstractNumId w:val="8"/>
  </w:num>
  <w:num w:numId="13">
    <w:abstractNumId w:val="18"/>
  </w:num>
  <w:num w:numId="14">
    <w:abstractNumId w:val="16"/>
  </w:num>
  <w:num w:numId="15">
    <w:abstractNumId w:val="4"/>
  </w:num>
  <w:num w:numId="16">
    <w:abstractNumId w:val="0"/>
  </w:num>
  <w:num w:numId="17">
    <w:abstractNumId w:val="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7"/>
  </w:num>
  <w:num w:numId="25">
    <w:abstractNumId w:val="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341"/>
    <w:rsid w:val="00003743"/>
    <w:rsid w:val="00010D59"/>
    <w:rsid w:val="00014AE1"/>
    <w:rsid w:val="00017FF9"/>
    <w:rsid w:val="00044925"/>
    <w:rsid w:val="000456CB"/>
    <w:rsid w:val="000565DB"/>
    <w:rsid w:val="000618AD"/>
    <w:rsid w:val="00067456"/>
    <w:rsid w:val="00067C29"/>
    <w:rsid w:val="00080DC3"/>
    <w:rsid w:val="00083085"/>
    <w:rsid w:val="000D3658"/>
    <w:rsid w:val="000D6D4F"/>
    <w:rsid w:val="0012767F"/>
    <w:rsid w:val="00127A39"/>
    <w:rsid w:val="00153C2F"/>
    <w:rsid w:val="00194223"/>
    <w:rsid w:val="001B1BE0"/>
    <w:rsid w:val="001B3443"/>
    <w:rsid w:val="001D7320"/>
    <w:rsid w:val="00226113"/>
    <w:rsid w:val="002305F1"/>
    <w:rsid w:val="002367C7"/>
    <w:rsid w:val="0029367A"/>
    <w:rsid w:val="002D16A5"/>
    <w:rsid w:val="002D1FDC"/>
    <w:rsid w:val="002D354D"/>
    <w:rsid w:val="003050E8"/>
    <w:rsid w:val="0030786C"/>
    <w:rsid w:val="003112F1"/>
    <w:rsid w:val="0031557F"/>
    <w:rsid w:val="003201D0"/>
    <w:rsid w:val="00380BBE"/>
    <w:rsid w:val="00387D50"/>
    <w:rsid w:val="003D17F9"/>
    <w:rsid w:val="003E4582"/>
    <w:rsid w:val="00433DA1"/>
    <w:rsid w:val="004404EC"/>
    <w:rsid w:val="00454ADA"/>
    <w:rsid w:val="00475C13"/>
    <w:rsid w:val="00486350"/>
    <w:rsid w:val="004867E2"/>
    <w:rsid w:val="004A4497"/>
    <w:rsid w:val="004C5E27"/>
    <w:rsid w:val="004C7A0C"/>
    <w:rsid w:val="004C7CFC"/>
    <w:rsid w:val="004E4C89"/>
    <w:rsid w:val="004F740E"/>
    <w:rsid w:val="0052004A"/>
    <w:rsid w:val="00541336"/>
    <w:rsid w:val="0055290E"/>
    <w:rsid w:val="005727E0"/>
    <w:rsid w:val="00584061"/>
    <w:rsid w:val="005C3C55"/>
    <w:rsid w:val="005C511B"/>
    <w:rsid w:val="005D765B"/>
    <w:rsid w:val="005D7F0F"/>
    <w:rsid w:val="006220A9"/>
    <w:rsid w:val="0062337B"/>
    <w:rsid w:val="00650BEC"/>
    <w:rsid w:val="00692DE0"/>
    <w:rsid w:val="006D745D"/>
    <w:rsid w:val="007057B5"/>
    <w:rsid w:val="00706768"/>
    <w:rsid w:val="00707B95"/>
    <w:rsid w:val="0073700C"/>
    <w:rsid w:val="00745D42"/>
    <w:rsid w:val="0075072D"/>
    <w:rsid w:val="0075090E"/>
    <w:rsid w:val="007B6E9E"/>
    <w:rsid w:val="007D1047"/>
    <w:rsid w:val="007F34E8"/>
    <w:rsid w:val="0081764A"/>
    <w:rsid w:val="008264EB"/>
    <w:rsid w:val="00827B72"/>
    <w:rsid w:val="00833498"/>
    <w:rsid w:val="00845B1B"/>
    <w:rsid w:val="008A678E"/>
    <w:rsid w:val="008C4450"/>
    <w:rsid w:val="00914341"/>
    <w:rsid w:val="00950E43"/>
    <w:rsid w:val="00952F00"/>
    <w:rsid w:val="0095487D"/>
    <w:rsid w:val="009556B3"/>
    <w:rsid w:val="00956FD1"/>
    <w:rsid w:val="009630D9"/>
    <w:rsid w:val="0096555E"/>
    <w:rsid w:val="00970578"/>
    <w:rsid w:val="00977610"/>
    <w:rsid w:val="009949E9"/>
    <w:rsid w:val="009A1513"/>
    <w:rsid w:val="009A1A87"/>
    <w:rsid w:val="009A4081"/>
    <w:rsid w:val="009C3B81"/>
    <w:rsid w:val="009D5CB9"/>
    <w:rsid w:val="009D6787"/>
    <w:rsid w:val="009F0F47"/>
    <w:rsid w:val="009F4F6D"/>
    <w:rsid w:val="00A002B7"/>
    <w:rsid w:val="00A125E1"/>
    <w:rsid w:val="00A20C18"/>
    <w:rsid w:val="00A271B5"/>
    <w:rsid w:val="00A40CE2"/>
    <w:rsid w:val="00A44EE9"/>
    <w:rsid w:val="00A4512D"/>
    <w:rsid w:val="00A705AF"/>
    <w:rsid w:val="00A83A00"/>
    <w:rsid w:val="00A869AE"/>
    <w:rsid w:val="00AC30DD"/>
    <w:rsid w:val="00AC5493"/>
    <w:rsid w:val="00AC770B"/>
    <w:rsid w:val="00AD45E0"/>
    <w:rsid w:val="00AF2235"/>
    <w:rsid w:val="00AF3722"/>
    <w:rsid w:val="00B04ADA"/>
    <w:rsid w:val="00B20165"/>
    <w:rsid w:val="00B23CBD"/>
    <w:rsid w:val="00B42851"/>
    <w:rsid w:val="00B44C8E"/>
    <w:rsid w:val="00B45331"/>
    <w:rsid w:val="00B46309"/>
    <w:rsid w:val="00B74970"/>
    <w:rsid w:val="00B74C87"/>
    <w:rsid w:val="00B82DF8"/>
    <w:rsid w:val="00B85181"/>
    <w:rsid w:val="00B9074E"/>
    <w:rsid w:val="00BA003D"/>
    <w:rsid w:val="00BB2340"/>
    <w:rsid w:val="00BC28EA"/>
    <w:rsid w:val="00BE7808"/>
    <w:rsid w:val="00BE7947"/>
    <w:rsid w:val="00C61F33"/>
    <w:rsid w:val="00C64446"/>
    <w:rsid w:val="00C66421"/>
    <w:rsid w:val="00C91102"/>
    <w:rsid w:val="00C940F4"/>
    <w:rsid w:val="00CB48B5"/>
    <w:rsid w:val="00CB5B1A"/>
    <w:rsid w:val="00D41D18"/>
    <w:rsid w:val="00D436B8"/>
    <w:rsid w:val="00D518B2"/>
    <w:rsid w:val="00D5730D"/>
    <w:rsid w:val="00D60F57"/>
    <w:rsid w:val="00D645B8"/>
    <w:rsid w:val="00D87CC2"/>
    <w:rsid w:val="00DA5F95"/>
    <w:rsid w:val="00DB4229"/>
    <w:rsid w:val="00DB725F"/>
    <w:rsid w:val="00DC1772"/>
    <w:rsid w:val="00DC6953"/>
    <w:rsid w:val="00DE3F06"/>
    <w:rsid w:val="00E10EAA"/>
    <w:rsid w:val="00E11BFD"/>
    <w:rsid w:val="00E412F6"/>
    <w:rsid w:val="00E51DC6"/>
    <w:rsid w:val="00E54A6F"/>
    <w:rsid w:val="00E63D82"/>
    <w:rsid w:val="00E73F3F"/>
    <w:rsid w:val="00E77EA2"/>
    <w:rsid w:val="00E968A1"/>
    <w:rsid w:val="00ED729E"/>
    <w:rsid w:val="00EE4868"/>
    <w:rsid w:val="00EE7CDB"/>
    <w:rsid w:val="00EF0132"/>
    <w:rsid w:val="00F101C4"/>
    <w:rsid w:val="00F51474"/>
    <w:rsid w:val="00F5431A"/>
    <w:rsid w:val="00F54F90"/>
    <w:rsid w:val="00F63184"/>
    <w:rsid w:val="00FB56CA"/>
    <w:rsid w:val="00FE1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341"/>
    <w:rPr>
      <w:sz w:val="24"/>
      <w:szCs w:val="24"/>
    </w:rPr>
  </w:style>
  <w:style w:type="paragraph" w:styleId="Heading1">
    <w:name w:val="heading 1"/>
    <w:basedOn w:val="ListParagraph"/>
    <w:next w:val="Normal"/>
    <w:qFormat/>
    <w:rsid w:val="00080DC3"/>
    <w:pPr>
      <w:numPr>
        <w:numId w:val="5"/>
      </w:numPr>
      <w:jc w:val="both"/>
      <w:outlineLvl w:val="0"/>
    </w:pPr>
    <w:rPr>
      <w:rFonts w:ascii="Arial" w:hAnsi="Arial" w:cs="Arial"/>
      <w:b/>
      <w:snapToGrid w:val="0"/>
      <w:sz w:val="22"/>
      <w:szCs w:val="22"/>
      <w:lang w:eastAsia="en-US"/>
    </w:rPr>
  </w:style>
  <w:style w:type="paragraph" w:styleId="Heading2">
    <w:name w:val="heading 2"/>
    <w:basedOn w:val="Normal"/>
    <w:next w:val="Normal"/>
    <w:qFormat/>
    <w:rsid w:val="00080DC3"/>
    <w:pPr>
      <w:jc w:val="both"/>
      <w:outlineLvl w:val="1"/>
    </w:pPr>
    <w:rPr>
      <w:rFonts w:ascii="Arial" w:hAnsi="Arial"/>
      <w:b/>
      <w:i/>
      <w:sz w:val="22"/>
      <w:szCs w:val="22"/>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Heading1"/>
    <w:next w:val="Normal"/>
    <w:link w:val="TitleChar"/>
    <w:qFormat/>
    <w:rsid w:val="00D60F57"/>
    <w:pPr>
      <w:numPr>
        <w:numId w:val="0"/>
      </w:numPr>
      <w:ind w:left="720" w:hanging="720"/>
    </w:pPr>
    <w:rPr>
      <w:sz w:val="28"/>
      <w:szCs w:val="28"/>
    </w:rPr>
  </w:style>
  <w:style w:type="character" w:customStyle="1" w:styleId="TitleChar">
    <w:name w:val="Title Char"/>
    <w:basedOn w:val="DefaultParagraphFont"/>
    <w:link w:val="Title"/>
    <w:rsid w:val="00D60F57"/>
    <w:rPr>
      <w:rFonts w:ascii="Arial" w:hAnsi="Arial" w:cs="Arial"/>
      <w:b/>
      <w:snapToGrid w:val="0"/>
      <w:sz w:val="28"/>
      <w:szCs w:val="28"/>
      <w:lang w:eastAsia="en-US"/>
    </w:rPr>
  </w:style>
  <w:style w:type="paragraph" w:styleId="NoSpacing">
    <w:name w:val="No Spacing"/>
    <w:uiPriority w:val="99"/>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rsid w:val="00914341"/>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rsid w:val="00914341"/>
    <w:rPr>
      <w:sz w:val="24"/>
      <w:szCs w:val="24"/>
    </w:rPr>
  </w:style>
  <w:style w:type="paragraph" w:styleId="Footer">
    <w:name w:val="footer"/>
    <w:basedOn w:val="Normal"/>
    <w:link w:val="FooterChar"/>
    <w:uiPriority w:val="99"/>
    <w:rsid w:val="00914341"/>
    <w:pPr>
      <w:tabs>
        <w:tab w:val="center" w:pos="4153"/>
        <w:tab w:val="right" w:pos="8306"/>
      </w:tabs>
    </w:pPr>
  </w:style>
  <w:style w:type="character" w:customStyle="1" w:styleId="FooterChar">
    <w:name w:val="Footer Char"/>
    <w:basedOn w:val="DefaultParagraphFont"/>
    <w:link w:val="Footer"/>
    <w:uiPriority w:val="99"/>
    <w:rsid w:val="00914341"/>
    <w:rPr>
      <w:sz w:val="24"/>
      <w:szCs w:val="24"/>
    </w:rPr>
  </w:style>
  <w:style w:type="character" w:styleId="PageNumber">
    <w:name w:val="page number"/>
    <w:basedOn w:val="DefaultParagraphFont"/>
    <w:rsid w:val="00914341"/>
  </w:style>
  <w:style w:type="paragraph" w:customStyle="1" w:styleId="MediumGrid21">
    <w:name w:val="Medium Grid 21"/>
    <w:link w:val="MediumGrid2Char"/>
    <w:qFormat/>
    <w:rsid w:val="00914341"/>
    <w:rPr>
      <w:rFonts w:ascii="PMingLiU" w:eastAsia="MS Mincho" w:hAnsi="PMingLiU"/>
      <w:sz w:val="22"/>
      <w:szCs w:val="22"/>
      <w:lang w:val="en-US" w:eastAsia="en-US"/>
    </w:rPr>
  </w:style>
  <w:style w:type="character" w:customStyle="1" w:styleId="MediumGrid2Char">
    <w:name w:val="Medium Grid 2 Char"/>
    <w:link w:val="MediumGrid21"/>
    <w:rsid w:val="00914341"/>
    <w:rPr>
      <w:rFonts w:ascii="PMingLiU" w:eastAsia="MS Mincho" w:hAnsi="PMingLiU"/>
      <w:sz w:val="22"/>
      <w:szCs w:val="22"/>
      <w:lang w:val="en-US" w:eastAsia="en-US"/>
    </w:rPr>
  </w:style>
  <w:style w:type="character" w:styleId="CommentReference">
    <w:name w:val="annotation reference"/>
    <w:aliases w:val="Table Title"/>
    <w:basedOn w:val="DefaultParagraphFont"/>
    <w:uiPriority w:val="99"/>
    <w:qFormat/>
    <w:rsid w:val="00914341"/>
    <w:rPr>
      <w:sz w:val="16"/>
      <w:szCs w:val="16"/>
    </w:rPr>
  </w:style>
  <w:style w:type="paragraph" w:styleId="CommentText">
    <w:name w:val="annotation text"/>
    <w:basedOn w:val="Normal"/>
    <w:link w:val="CommentTextChar"/>
    <w:rsid w:val="00914341"/>
    <w:rPr>
      <w:sz w:val="20"/>
      <w:szCs w:val="20"/>
    </w:rPr>
  </w:style>
  <w:style w:type="character" w:customStyle="1" w:styleId="CommentTextChar">
    <w:name w:val="Comment Text Char"/>
    <w:basedOn w:val="DefaultParagraphFont"/>
    <w:link w:val="CommentText"/>
    <w:rsid w:val="00914341"/>
  </w:style>
  <w:style w:type="paragraph" w:customStyle="1" w:styleId="tablenotes">
    <w:name w:val="table notes"/>
    <w:basedOn w:val="BodyText2"/>
    <w:qFormat/>
    <w:rsid w:val="00914341"/>
    <w:pPr>
      <w:widowControl w:val="0"/>
      <w:spacing w:after="0" w:line="240" w:lineRule="auto"/>
      <w:jc w:val="both"/>
    </w:pPr>
    <w:rPr>
      <w:rFonts w:ascii="Arial" w:hAnsi="Arial"/>
      <w:snapToGrid w:val="0"/>
      <w:sz w:val="20"/>
      <w:szCs w:val="20"/>
      <w:lang w:eastAsia="en-US"/>
    </w:rPr>
  </w:style>
  <w:style w:type="character" w:styleId="Hyperlink">
    <w:name w:val="Hyperlink"/>
    <w:uiPriority w:val="99"/>
    <w:rsid w:val="00914341"/>
    <w:rPr>
      <w:color w:val="0000FF"/>
      <w:u w:val="single"/>
    </w:rPr>
  </w:style>
  <w:style w:type="paragraph" w:styleId="BodyText2">
    <w:name w:val="Body Text 2"/>
    <w:basedOn w:val="Normal"/>
    <w:link w:val="BodyText2Char"/>
    <w:rsid w:val="00914341"/>
    <w:pPr>
      <w:spacing w:after="120" w:line="480" w:lineRule="auto"/>
    </w:pPr>
  </w:style>
  <w:style w:type="character" w:customStyle="1" w:styleId="BodyText2Char">
    <w:name w:val="Body Text 2 Char"/>
    <w:basedOn w:val="DefaultParagraphFont"/>
    <w:link w:val="BodyText2"/>
    <w:rsid w:val="00914341"/>
    <w:rPr>
      <w:sz w:val="24"/>
      <w:szCs w:val="24"/>
    </w:rPr>
  </w:style>
  <w:style w:type="paragraph" w:styleId="BalloonText">
    <w:name w:val="Balloon Text"/>
    <w:basedOn w:val="Normal"/>
    <w:link w:val="BalloonTextChar"/>
    <w:rsid w:val="00914341"/>
    <w:rPr>
      <w:rFonts w:ascii="Tahoma" w:hAnsi="Tahoma" w:cs="Tahoma"/>
      <w:sz w:val="16"/>
      <w:szCs w:val="16"/>
    </w:rPr>
  </w:style>
  <w:style w:type="character" w:customStyle="1" w:styleId="BalloonTextChar">
    <w:name w:val="Balloon Text Char"/>
    <w:basedOn w:val="DefaultParagraphFont"/>
    <w:link w:val="BalloonText"/>
    <w:rsid w:val="00914341"/>
    <w:rPr>
      <w:rFonts w:ascii="Tahoma" w:hAnsi="Tahoma" w:cs="Tahoma"/>
      <w:sz w:val="16"/>
      <w:szCs w:val="16"/>
    </w:rPr>
  </w:style>
  <w:style w:type="paragraph" w:customStyle="1" w:styleId="PBACHeading1">
    <w:name w:val="PBAC Heading 1"/>
    <w:qFormat/>
    <w:rsid w:val="00BB2340"/>
    <w:pPr>
      <w:ind w:left="720" w:hanging="720"/>
    </w:pPr>
    <w:rPr>
      <w:rFonts w:ascii="Arial" w:hAnsi="Arial" w:cs="Arial"/>
      <w:b/>
      <w:snapToGrid w:val="0"/>
      <w:sz w:val="22"/>
      <w:szCs w:val="22"/>
      <w:lang w:eastAsia="en-US"/>
    </w:rPr>
  </w:style>
  <w:style w:type="table" w:styleId="TableGrid">
    <w:name w:val="Table Grid"/>
    <w:basedOn w:val="TableNormal"/>
    <w:rsid w:val="00311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Points Char"/>
    <w:link w:val="ListParagraph"/>
    <w:uiPriority w:val="72"/>
    <w:locked/>
    <w:rsid w:val="00B46309"/>
    <w:rPr>
      <w:sz w:val="24"/>
      <w:szCs w:val="24"/>
    </w:rPr>
  </w:style>
  <w:style w:type="paragraph" w:styleId="CommentSubject">
    <w:name w:val="annotation subject"/>
    <w:basedOn w:val="CommentText"/>
    <w:next w:val="CommentText"/>
    <w:link w:val="CommentSubjectChar"/>
    <w:rsid w:val="00B45331"/>
    <w:rPr>
      <w:b/>
      <w:bCs/>
    </w:rPr>
  </w:style>
  <w:style w:type="character" w:customStyle="1" w:styleId="CommentSubjectChar">
    <w:name w:val="Comment Subject Char"/>
    <w:basedOn w:val="CommentTextChar"/>
    <w:link w:val="CommentSubject"/>
    <w:rsid w:val="00B45331"/>
    <w:rPr>
      <w:b/>
      <w:bCs/>
    </w:rPr>
  </w:style>
  <w:style w:type="paragraph" w:styleId="ListBullet">
    <w:name w:val="List Bullet"/>
    <w:basedOn w:val="Normal"/>
    <w:autoRedefine/>
    <w:rsid w:val="007D1047"/>
    <w:rPr>
      <w:rFonts w:ascii="Arial" w:hAnsi="Arial" w:cs="Arial"/>
      <w:snapToGrid w:val="0"/>
      <w:sz w:val="20"/>
      <w:szCs w:val="20"/>
      <w:lang w:eastAsia="en-US"/>
    </w:rPr>
  </w:style>
  <w:style w:type="paragraph" w:customStyle="1" w:styleId="PBACheading10">
    <w:name w:val="PBAC heading 1"/>
    <w:qFormat/>
    <w:rsid w:val="001B1BE0"/>
    <w:pPr>
      <w:ind w:left="720" w:hanging="720"/>
    </w:pPr>
    <w:rPr>
      <w:rFonts w:ascii="Arial" w:hAnsi="Arial" w:cs="Arial"/>
      <w:snapToGrid w:val="0"/>
      <w:sz w:val="22"/>
      <w:szCs w:val="22"/>
      <w:lang w:eastAsia="en-US"/>
    </w:rPr>
  </w:style>
  <w:style w:type="paragraph" w:styleId="FootnoteText">
    <w:name w:val="footnote text"/>
    <w:basedOn w:val="Normal"/>
    <w:link w:val="FootnoteTextChar"/>
    <w:unhideWhenUsed/>
    <w:rsid w:val="001B1BE0"/>
    <w:pPr>
      <w:widowControl w:val="0"/>
      <w:jc w:val="both"/>
    </w:pPr>
    <w:rPr>
      <w:rFonts w:ascii="Arial" w:hAnsi="Arial" w:cs="Arial"/>
      <w:snapToGrid w:val="0"/>
      <w:sz w:val="20"/>
      <w:szCs w:val="20"/>
      <w:lang w:eastAsia="en-US"/>
    </w:rPr>
  </w:style>
  <w:style w:type="character" w:customStyle="1" w:styleId="FootnoteTextChar">
    <w:name w:val="Footnote Text Char"/>
    <w:basedOn w:val="DefaultParagraphFont"/>
    <w:link w:val="FootnoteText"/>
    <w:rsid w:val="001B1BE0"/>
    <w:rPr>
      <w:rFonts w:ascii="Arial" w:hAnsi="Arial" w:cs="Arial"/>
      <w:snapToGrid w:val="0"/>
      <w:lang w:eastAsia="en-US"/>
    </w:rPr>
  </w:style>
  <w:style w:type="character" w:styleId="FootnoteReference">
    <w:name w:val="footnote reference"/>
    <w:basedOn w:val="DefaultParagraphFont"/>
    <w:unhideWhenUsed/>
    <w:rsid w:val="001B1B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341"/>
    <w:rPr>
      <w:sz w:val="24"/>
      <w:szCs w:val="24"/>
    </w:rPr>
  </w:style>
  <w:style w:type="paragraph" w:styleId="Heading1">
    <w:name w:val="heading 1"/>
    <w:basedOn w:val="ListParagraph"/>
    <w:next w:val="Normal"/>
    <w:qFormat/>
    <w:rsid w:val="00080DC3"/>
    <w:pPr>
      <w:numPr>
        <w:numId w:val="5"/>
      </w:numPr>
      <w:jc w:val="both"/>
      <w:outlineLvl w:val="0"/>
    </w:pPr>
    <w:rPr>
      <w:rFonts w:ascii="Arial" w:hAnsi="Arial" w:cs="Arial"/>
      <w:b/>
      <w:snapToGrid w:val="0"/>
      <w:sz w:val="22"/>
      <w:szCs w:val="22"/>
      <w:lang w:eastAsia="en-US"/>
    </w:rPr>
  </w:style>
  <w:style w:type="paragraph" w:styleId="Heading2">
    <w:name w:val="heading 2"/>
    <w:basedOn w:val="Normal"/>
    <w:next w:val="Normal"/>
    <w:qFormat/>
    <w:rsid w:val="00080DC3"/>
    <w:pPr>
      <w:jc w:val="both"/>
      <w:outlineLvl w:val="1"/>
    </w:pPr>
    <w:rPr>
      <w:rFonts w:ascii="Arial" w:hAnsi="Arial"/>
      <w:b/>
      <w:i/>
      <w:sz w:val="22"/>
      <w:szCs w:val="22"/>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Heading1"/>
    <w:next w:val="Normal"/>
    <w:link w:val="TitleChar"/>
    <w:qFormat/>
    <w:rsid w:val="00D60F57"/>
    <w:pPr>
      <w:numPr>
        <w:numId w:val="0"/>
      </w:numPr>
      <w:ind w:left="720" w:hanging="720"/>
    </w:pPr>
    <w:rPr>
      <w:sz w:val="28"/>
      <w:szCs w:val="28"/>
    </w:rPr>
  </w:style>
  <w:style w:type="character" w:customStyle="1" w:styleId="TitleChar">
    <w:name w:val="Title Char"/>
    <w:basedOn w:val="DefaultParagraphFont"/>
    <w:link w:val="Title"/>
    <w:rsid w:val="00D60F57"/>
    <w:rPr>
      <w:rFonts w:ascii="Arial" w:hAnsi="Arial" w:cs="Arial"/>
      <w:b/>
      <w:snapToGrid w:val="0"/>
      <w:sz w:val="28"/>
      <w:szCs w:val="28"/>
      <w:lang w:eastAsia="en-US"/>
    </w:rPr>
  </w:style>
  <w:style w:type="paragraph" w:styleId="NoSpacing">
    <w:name w:val="No Spacing"/>
    <w:uiPriority w:val="99"/>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rsid w:val="00914341"/>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rsid w:val="00914341"/>
    <w:rPr>
      <w:sz w:val="24"/>
      <w:szCs w:val="24"/>
    </w:rPr>
  </w:style>
  <w:style w:type="paragraph" w:styleId="Footer">
    <w:name w:val="footer"/>
    <w:basedOn w:val="Normal"/>
    <w:link w:val="FooterChar"/>
    <w:uiPriority w:val="99"/>
    <w:rsid w:val="00914341"/>
    <w:pPr>
      <w:tabs>
        <w:tab w:val="center" w:pos="4153"/>
        <w:tab w:val="right" w:pos="8306"/>
      </w:tabs>
    </w:pPr>
  </w:style>
  <w:style w:type="character" w:customStyle="1" w:styleId="FooterChar">
    <w:name w:val="Footer Char"/>
    <w:basedOn w:val="DefaultParagraphFont"/>
    <w:link w:val="Footer"/>
    <w:uiPriority w:val="99"/>
    <w:rsid w:val="00914341"/>
    <w:rPr>
      <w:sz w:val="24"/>
      <w:szCs w:val="24"/>
    </w:rPr>
  </w:style>
  <w:style w:type="character" w:styleId="PageNumber">
    <w:name w:val="page number"/>
    <w:basedOn w:val="DefaultParagraphFont"/>
    <w:rsid w:val="00914341"/>
  </w:style>
  <w:style w:type="paragraph" w:customStyle="1" w:styleId="MediumGrid21">
    <w:name w:val="Medium Grid 21"/>
    <w:link w:val="MediumGrid2Char"/>
    <w:qFormat/>
    <w:rsid w:val="00914341"/>
    <w:rPr>
      <w:rFonts w:ascii="PMingLiU" w:eastAsia="MS Mincho" w:hAnsi="PMingLiU"/>
      <w:sz w:val="22"/>
      <w:szCs w:val="22"/>
      <w:lang w:val="en-US" w:eastAsia="en-US"/>
    </w:rPr>
  </w:style>
  <w:style w:type="character" w:customStyle="1" w:styleId="MediumGrid2Char">
    <w:name w:val="Medium Grid 2 Char"/>
    <w:link w:val="MediumGrid21"/>
    <w:rsid w:val="00914341"/>
    <w:rPr>
      <w:rFonts w:ascii="PMingLiU" w:eastAsia="MS Mincho" w:hAnsi="PMingLiU"/>
      <w:sz w:val="22"/>
      <w:szCs w:val="22"/>
      <w:lang w:val="en-US" w:eastAsia="en-US"/>
    </w:rPr>
  </w:style>
  <w:style w:type="character" w:styleId="CommentReference">
    <w:name w:val="annotation reference"/>
    <w:aliases w:val="Table Title"/>
    <w:basedOn w:val="DefaultParagraphFont"/>
    <w:uiPriority w:val="99"/>
    <w:qFormat/>
    <w:rsid w:val="00914341"/>
    <w:rPr>
      <w:sz w:val="16"/>
      <w:szCs w:val="16"/>
    </w:rPr>
  </w:style>
  <w:style w:type="paragraph" w:styleId="CommentText">
    <w:name w:val="annotation text"/>
    <w:basedOn w:val="Normal"/>
    <w:link w:val="CommentTextChar"/>
    <w:rsid w:val="00914341"/>
    <w:rPr>
      <w:sz w:val="20"/>
      <w:szCs w:val="20"/>
    </w:rPr>
  </w:style>
  <w:style w:type="character" w:customStyle="1" w:styleId="CommentTextChar">
    <w:name w:val="Comment Text Char"/>
    <w:basedOn w:val="DefaultParagraphFont"/>
    <w:link w:val="CommentText"/>
    <w:rsid w:val="00914341"/>
  </w:style>
  <w:style w:type="paragraph" w:customStyle="1" w:styleId="tablenotes">
    <w:name w:val="table notes"/>
    <w:basedOn w:val="BodyText2"/>
    <w:qFormat/>
    <w:rsid w:val="00914341"/>
    <w:pPr>
      <w:widowControl w:val="0"/>
      <w:spacing w:after="0" w:line="240" w:lineRule="auto"/>
      <w:jc w:val="both"/>
    </w:pPr>
    <w:rPr>
      <w:rFonts w:ascii="Arial" w:hAnsi="Arial"/>
      <w:snapToGrid w:val="0"/>
      <w:sz w:val="20"/>
      <w:szCs w:val="20"/>
      <w:lang w:eastAsia="en-US"/>
    </w:rPr>
  </w:style>
  <w:style w:type="character" w:styleId="Hyperlink">
    <w:name w:val="Hyperlink"/>
    <w:uiPriority w:val="99"/>
    <w:rsid w:val="00914341"/>
    <w:rPr>
      <w:color w:val="0000FF"/>
      <w:u w:val="single"/>
    </w:rPr>
  </w:style>
  <w:style w:type="paragraph" w:styleId="BodyText2">
    <w:name w:val="Body Text 2"/>
    <w:basedOn w:val="Normal"/>
    <w:link w:val="BodyText2Char"/>
    <w:rsid w:val="00914341"/>
    <w:pPr>
      <w:spacing w:after="120" w:line="480" w:lineRule="auto"/>
    </w:pPr>
  </w:style>
  <w:style w:type="character" w:customStyle="1" w:styleId="BodyText2Char">
    <w:name w:val="Body Text 2 Char"/>
    <w:basedOn w:val="DefaultParagraphFont"/>
    <w:link w:val="BodyText2"/>
    <w:rsid w:val="00914341"/>
    <w:rPr>
      <w:sz w:val="24"/>
      <w:szCs w:val="24"/>
    </w:rPr>
  </w:style>
  <w:style w:type="paragraph" w:styleId="BalloonText">
    <w:name w:val="Balloon Text"/>
    <w:basedOn w:val="Normal"/>
    <w:link w:val="BalloonTextChar"/>
    <w:rsid w:val="00914341"/>
    <w:rPr>
      <w:rFonts w:ascii="Tahoma" w:hAnsi="Tahoma" w:cs="Tahoma"/>
      <w:sz w:val="16"/>
      <w:szCs w:val="16"/>
    </w:rPr>
  </w:style>
  <w:style w:type="character" w:customStyle="1" w:styleId="BalloonTextChar">
    <w:name w:val="Balloon Text Char"/>
    <w:basedOn w:val="DefaultParagraphFont"/>
    <w:link w:val="BalloonText"/>
    <w:rsid w:val="00914341"/>
    <w:rPr>
      <w:rFonts w:ascii="Tahoma" w:hAnsi="Tahoma" w:cs="Tahoma"/>
      <w:sz w:val="16"/>
      <w:szCs w:val="16"/>
    </w:rPr>
  </w:style>
  <w:style w:type="paragraph" w:customStyle="1" w:styleId="PBACHeading1">
    <w:name w:val="PBAC Heading 1"/>
    <w:qFormat/>
    <w:rsid w:val="00BB2340"/>
    <w:pPr>
      <w:ind w:left="720" w:hanging="720"/>
    </w:pPr>
    <w:rPr>
      <w:rFonts w:ascii="Arial" w:hAnsi="Arial" w:cs="Arial"/>
      <w:b/>
      <w:snapToGrid w:val="0"/>
      <w:sz w:val="22"/>
      <w:szCs w:val="22"/>
      <w:lang w:eastAsia="en-US"/>
    </w:rPr>
  </w:style>
  <w:style w:type="table" w:styleId="TableGrid">
    <w:name w:val="Table Grid"/>
    <w:basedOn w:val="TableNormal"/>
    <w:rsid w:val="00311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Points Char"/>
    <w:link w:val="ListParagraph"/>
    <w:uiPriority w:val="72"/>
    <w:locked/>
    <w:rsid w:val="00B46309"/>
    <w:rPr>
      <w:sz w:val="24"/>
      <w:szCs w:val="24"/>
    </w:rPr>
  </w:style>
  <w:style w:type="paragraph" w:styleId="CommentSubject">
    <w:name w:val="annotation subject"/>
    <w:basedOn w:val="CommentText"/>
    <w:next w:val="CommentText"/>
    <w:link w:val="CommentSubjectChar"/>
    <w:rsid w:val="00B45331"/>
    <w:rPr>
      <w:b/>
      <w:bCs/>
    </w:rPr>
  </w:style>
  <w:style w:type="character" w:customStyle="1" w:styleId="CommentSubjectChar">
    <w:name w:val="Comment Subject Char"/>
    <w:basedOn w:val="CommentTextChar"/>
    <w:link w:val="CommentSubject"/>
    <w:rsid w:val="00B45331"/>
    <w:rPr>
      <w:b/>
      <w:bCs/>
    </w:rPr>
  </w:style>
  <w:style w:type="paragraph" w:styleId="ListBullet">
    <w:name w:val="List Bullet"/>
    <w:basedOn w:val="Normal"/>
    <w:autoRedefine/>
    <w:rsid w:val="007D1047"/>
    <w:rPr>
      <w:rFonts w:ascii="Arial" w:hAnsi="Arial" w:cs="Arial"/>
      <w:snapToGrid w:val="0"/>
      <w:sz w:val="20"/>
      <w:szCs w:val="20"/>
      <w:lang w:eastAsia="en-US"/>
    </w:rPr>
  </w:style>
  <w:style w:type="paragraph" w:customStyle="1" w:styleId="PBACheading10">
    <w:name w:val="PBAC heading 1"/>
    <w:qFormat/>
    <w:rsid w:val="001B1BE0"/>
    <w:pPr>
      <w:ind w:left="720" w:hanging="720"/>
    </w:pPr>
    <w:rPr>
      <w:rFonts w:ascii="Arial" w:hAnsi="Arial" w:cs="Arial"/>
      <w:snapToGrid w:val="0"/>
      <w:sz w:val="22"/>
      <w:szCs w:val="22"/>
      <w:lang w:eastAsia="en-US"/>
    </w:rPr>
  </w:style>
  <w:style w:type="paragraph" w:styleId="FootnoteText">
    <w:name w:val="footnote text"/>
    <w:basedOn w:val="Normal"/>
    <w:link w:val="FootnoteTextChar"/>
    <w:unhideWhenUsed/>
    <w:rsid w:val="001B1BE0"/>
    <w:pPr>
      <w:widowControl w:val="0"/>
      <w:jc w:val="both"/>
    </w:pPr>
    <w:rPr>
      <w:rFonts w:ascii="Arial" w:hAnsi="Arial" w:cs="Arial"/>
      <w:snapToGrid w:val="0"/>
      <w:sz w:val="20"/>
      <w:szCs w:val="20"/>
      <w:lang w:eastAsia="en-US"/>
    </w:rPr>
  </w:style>
  <w:style w:type="character" w:customStyle="1" w:styleId="FootnoteTextChar">
    <w:name w:val="Footnote Text Char"/>
    <w:basedOn w:val="DefaultParagraphFont"/>
    <w:link w:val="FootnoteText"/>
    <w:rsid w:val="001B1BE0"/>
    <w:rPr>
      <w:rFonts w:ascii="Arial" w:hAnsi="Arial" w:cs="Arial"/>
      <w:snapToGrid w:val="0"/>
      <w:lang w:eastAsia="en-US"/>
    </w:rPr>
  </w:style>
  <w:style w:type="character" w:styleId="FootnoteReference">
    <w:name w:val="footnote reference"/>
    <w:basedOn w:val="DefaultParagraphFont"/>
    <w:unhideWhenUsed/>
    <w:rsid w:val="001B1B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5177">
      <w:bodyDiv w:val="1"/>
      <w:marLeft w:val="0"/>
      <w:marRight w:val="0"/>
      <w:marTop w:val="0"/>
      <w:marBottom w:val="0"/>
      <w:divBdr>
        <w:top w:val="none" w:sz="0" w:space="0" w:color="auto"/>
        <w:left w:val="none" w:sz="0" w:space="0" w:color="auto"/>
        <w:bottom w:val="none" w:sz="0" w:space="0" w:color="auto"/>
        <w:right w:val="none" w:sz="0" w:space="0" w:color="auto"/>
      </w:divBdr>
    </w:div>
    <w:div w:id="1473518474">
      <w:bodyDiv w:val="1"/>
      <w:marLeft w:val="0"/>
      <w:marRight w:val="0"/>
      <w:marTop w:val="0"/>
      <w:marBottom w:val="0"/>
      <w:divBdr>
        <w:top w:val="none" w:sz="0" w:space="0" w:color="auto"/>
        <w:left w:val="none" w:sz="0" w:space="0" w:color="auto"/>
        <w:bottom w:val="none" w:sz="0" w:space="0" w:color="auto"/>
        <w:right w:val="none" w:sz="0" w:space="0" w:color="auto"/>
      </w:divBdr>
    </w:div>
    <w:div w:id="177747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2404</Words>
  <Characters>13704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2016-06-07T04:15:00Z</dcterms:created>
  <dcterms:modified xsi:type="dcterms:W3CDTF">2016-06-07T04:16:00Z</dcterms:modified>
</cp:coreProperties>
</file>