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82" w:rsidRPr="00FE275D" w:rsidRDefault="00EA5B05" w:rsidP="00FC1705">
      <w:pPr>
        <w:pStyle w:val="Heading1"/>
        <w:widowControl/>
        <w:jc w:val="left"/>
        <w:rPr>
          <w:caps w:val="0"/>
          <w:sz w:val="28"/>
        </w:rPr>
      </w:pPr>
      <w:bookmarkStart w:id="0" w:name="_Toc440960972"/>
      <w:r w:rsidRPr="00FE275D">
        <w:rPr>
          <w:sz w:val="28"/>
        </w:rPr>
        <w:t>5.04</w:t>
      </w:r>
      <w:r w:rsidR="00B60939" w:rsidRPr="00FE275D">
        <w:rPr>
          <w:sz w:val="28"/>
        </w:rPr>
        <w:tab/>
      </w:r>
      <w:r w:rsidR="00F40B96" w:rsidRPr="00FE275D">
        <w:rPr>
          <w:sz w:val="28"/>
        </w:rPr>
        <w:t>LUMACAFTOR</w:t>
      </w:r>
      <w:r w:rsidR="00554190" w:rsidRPr="00FE275D">
        <w:rPr>
          <w:sz w:val="28"/>
        </w:rPr>
        <w:t xml:space="preserve"> with </w:t>
      </w:r>
      <w:r w:rsidR="00F40B96" w:rsidRPr="00FE275D">
        <w:rPr>
          <w:sz w:val="28"/>
        </w:rPr>
        <w:t>IVACAFTOR</w:t>
      </w:r>
      <w:r w:rsidR="00576983" w:rsidRPr="00FE275D">
        <w:rPr>
          <w:sz w:val="28"/>
        </w:rPr>
        <w:t xml:space="preserve">, </w:t>
      </w:r>
      <w:r w:rsidR="00576983" w:rsidRPr="00FE275D">
        <w:rPr>
          <w:sz w:val="28"/>
        </w:rPr>
        <w:br/>
      </w:r>
      <w:proofErr w:type="spellStart"/>
      <w:r w:rsidRPr="00FE275D">
        <w:rPr>
          <w:caps w:val="0"/>
          <w:sz w:val="28"/>
        </w:rPr>
        <w:t>lumacaftor</w:t>
      </w:r>
      <w:proofErr w:type="spellEnd"/>
      <w:r w:rsidRPr="00FE275D">
        <w:rPr>
          <w:caps w:val="0"/>
          <w:sz w:val="28"/>
        </w:rPr>
        <w:t xml:space="preserve"> 200 mg + </w:t>
      </w:r>
      <w:proofErr w:type="spellStart"/>
      <w:r w:rsidRPr="00FE275D">
        <w:rPr>
          <w:caps w:val="0"/>
          <w:sz w:val="28"/>
        </w:rPr>
        <w:t>ivacaftor</w:t>
      </w:r>
      <w:proofErr w:type="spellEnd"/>
      <w:r w:rsidRPr="00FE275D">
        <w:rPr>
          <w:caps w:val="0"/>
          <w:sz w:val="28"/>
        </w:rPr>
        <w:t xml:space="preserve"> 125 mg tablet, 4 x 28</w:t>
      </w:r>
      <w:proofErr w:type="gramStart"/>
      <w:r w:rsidR="00576983" w:rsidRPr="00FE275D">
        <w:rPr>
          <w:caps w:val="0"/>
          <w:sz w:val="28"/>
        </w:rPr>
        <w:t>,</w:t>
      </w:r>
      <w:proofErr w:type="gramEnd"/>
      <w:r w:rsidR="00576983" w:rsidRPr="00FE275D">
        <w:rPr>
          <w:caps w:val="0"/>
          <w:sz w:val="28"/>
        </w:rPr>
        <w:br/>
      </w:r>
      <w:r w:rsidR="00C665EE" w:rsidRPr="00FE275D">
        <w:rPr>
          <w:sz w:val="28"/>
        </w:rPr>
        <w:t>Orkambi</w:t>
      </w:r>
      <w:r w:rsidR="00576983" w:rsidRPr="00FE275D">
        <w:rPr>
          <w:caps w:val="0"/>
          <w:sz w:val="28"/>
          <w:vertAlign w:val="superscript"/>
        </w:rPr>
        <w:t>®</w:t>
      </w:r>
      <w:r w:rsidR="00576983" w:rsidRPr="00FE275D">
        <w:rPr>
          <w:sz w:val="28"/>
        </w:rPr>
        <w:t xml:space="preserve">, </w:t>
      </w:r>
      <w:r w:rsidR="00576983" w:rsidRPr="00FE275D">
        <w:rPr>
          <w:sz w:val="28"/>
        </w:rPr>
        <w:br/>
      </w:r>
      <w:r w:rsidR="00C665EE" w:rsidRPr="00FE275D">
        <w:rPr>
          <w:caps w:val="0"/>
          <w:sz w:val="28"/>
        </w:rPr>
        <w:t>Vertex Pharmaceuticals Pty Ltd</w:t>
      </w:r>
      <w:bookmarkEnd w:id="0"/>
    </w:p>
    <w:p w:rsidR="00E05082" w:rsidRPr="00FE275D" w:rsidRDefault="00E05082" w:rsidP="00FC1705">
      <w:pPr>
        <w:widowControl/>
      </w:pPr>
    </w:p>
    <w:p w:rsidR="00E05082" w:rsidRPr="00FE275D" w:rsidRDefault="00E05082" w:rsidP="00FC1705">
      <w:pPr>
        <w:pStyle w:val="BodyText"/>
        <w:widowControl/>
      </w:pPr>
    </w:p>
    <w:p w:rsidR="00B50DB8" w:rsidRPr="00FE275D" w:rsidRDefault="00B50DB8" w:rsidP="00FC1705">
      <w:pPr>
        <w:pStyle w:val="PBACHeading1"/>
        <w:keepNext/>
      </w:pPr>
      <w:bookmarkStart w:id="1" w:name="_Toc440960974"/>
      <w:r w:rsidRPr="00FE275D">
        <w:t>Purpose of Application</w:t>
      </w:r>
      <w:bookmarkEnd w:id="1"/>
    </w:p>
    <w:p w:rsidR="00B60939" w:rsidRPr="00FE275D" w:rsidRDefault="00B60939" w:rsidP="00FC1705">
      <w:pPr>
        <w:keepNext/>
        <w:widowControl/>
        <w:rPr>
          <w:szCs w:val="22"/>
        </w:rPr>
      </w:pPr>
    </w:p>
    <w:p w:rsidR="00B60939" w:rsidRPr="00FE275D" w:rsidRDefault="001F72D8" w:rsidP="00FC1705">
      <w:pPr>
        <w:pStyle w:val="ListParagraph"/>
        <w:widowControl/>
        <w:numPr>
          <w:ilvl w:val="1"/>
          <w:numId w:val="1"/>
        </w:numPr>
      </w:pPr>
      <w:r w:rsidRPr="00FE275D">
        <w:t xml:space="preserve">To request </w:t>
      </w:r>
      <w:r w:rsidR="001E238E" w:rsidRPr="00FE275D">
        <w:t>Section 100</w:t>
      </w:r>
      <w:r w:rsidR="00C665EE" w:rsidRPr="00FE275D">
        <w:t xml:space="preserve"> (Highly Specialised Drugs Program)</w:t>
      </w:r>
      <w:r w:rsidR="001E238E" w:rsidRPr="00FE275D">
        <w:t xml:space="preserve">, Authority </w:t>
      </w:r>
      <w:proofErr w:type="gramStart"/>
      <w:r w:rsidR="001E238E" w:rsidRPr="00FE275D">
        <w:t>Required</w:t>
      </w:r>
      <w:proofErr w:type="gramEnd"/>
      <w:r w:rsidR="001E238E" w:rsidRPr="00FE275D">
        <w:t xml:space="preserve"> listing for</w:t>
      </w:r>
      <w:r w:rsidR="00C665EE" w:rsidRPr="00FE275D">
        <w:t xml:space="preserve"> </w:t>
      </w:r>
      <w:proofErr w:type="spellStart"/>
      <w:r w:rsidR="00C665EE" w:rsidRPr="00FE275D">
        <w:t>lumacaftor</w:t>
      </w:r>
      <w:proofErr w:type="spellEnd"/>
      <w:r w:rsidR="00C665EE" w:rsidRPr="00FE275D">
        <w:t>/</w:t>
      </w:r>
      <w:proofErr w:type="spellStart"/>
      <w:r w:rsidR="00C665EE" w:rsidRPr="00FE275D">
        <w:t>ivacaftor</w:t>
      </w:r>
      <w:proofErr w:type="spellEnd"/>
      <w:r w:rsidR="001E238E" w:rsidRPr="00FE275D">
        <w:t xml:space="preserve"> </w:t>
      </w:r>
      <w:r w:rsidR="00E50A0E" w:rsidRPr="00FE275D">
        <w:t xml:space="preserve">fixed dose combination (FDC) </w:t>
      </w:r>
      <w:r w:rsidR="001E238E" w:rsidRPr="00FE275D">
        <w:t>for</w:t>
      </w:r>
      <w:r w:rsidRPr="00FE275D">
        <w:t xml:space="preserve"> the</w:t>
      </w:r>
      <w:r w:rsidR="001E238E" w:rsidRPr="00FE275D">
        <w:t xml:space="preserve"> treatment of </w:t>
      </w:r>
      <w:r w:rsidR="00C665EE" w:rsidRPr="00FE275D">
        <w:t>cystic fibrosis</w:t>
      </w:r>
      <w:r w:rsidR="00206E5F" w:rsidRPr="00FE275D">
        <w:t xml:space="preserve"> (CF)</w:t>
      </w:r>
      <w:r w:rsidR="00C665EE" w:rsidRPr="00FE275D">
        <w:t xml:space="preserve"> in patients age</w:t>
      </w:r>
      <w:r w:rsidR="00934B14" w:rsidRPr="00FE275D">
        <w:t>d</w:t>
      </w:r>
      <w:r w:rsidR="00C665EE" w:rsidRPr="00FE275D">
        <w:t xml:space="preserve"> 12 years and older who are homozygous for the F508del mutation in the </w:t>
      </w:r>
      <w:r w:rsidR="00206E5F" w:rsidRPr="00FE275D">
        <w:t>cystic fibrosis transmembrane conductance regulator (</w:t>
      </w:r>
      <w:r w:rsidR="00C665EE" w:rsidRPr="00FE275D">
        <w:t>CFTR</w:t>
      </w:r>
      <w:r w:rsidR="00206E5F" w:rsidRPr="00FE275D">
        <w:t>)</w:t>
      </w:r>
      <w:r w:rsidR="00684D4D">
        <w:t xml:space="preserve"> gene.</w:t>
      </w:r>
    </w:p>
    <w:p w:rsidR="004E43B2" w:rsidRPr="00FE275D" w:rsidRDefault="004E43B2" w:rsidP="00775380">
      <w:pPr>
        <w:widowControl/>
        <w:tabs>
          <w:tab w:val="left" w:pos="6237"/>
        </w:tabs>
      </w:pPr>
    </w:p>
    <w:p w:rsidR="0051753E" w:rsidRPr="00FE275D" w:rsidRDefault="0051753E" w:rsidP="00FC1705">
      <w:pPr>
        <w:widowControl/>
      </w:pPr>
    </w:p>
    <w:p w:rsidR="00B50DB8" w:rsidRPr="00FE275D" w:rsidRDefault="00B50DB8" w:rsidP="00FC1705">
      <w:pPr>
        <w:pStyle w:val="PBACHeading1"/>
      </w:pPr>
      <w:bookmarkStart w:id="2" w:name="_Toc440960975"/>
      <w:r w:rsidRPr="00FE275D">
        <w:t>Requested listing</w:t>
      </w:r>
      <w:bookmarkEnd w:id="2"/>
    </w:p>
    <w:p w:rsidR="00B60939" w:rsidRPr="00FE275D" w:rsidRDefault="00B60939" w:rsidP="00FC1705">
      <w:pPr>
        <w:widowControl/>
      </w:pPr>
    </w:p>
    <w:p w:rsidR="001F72D8" w:rsidRPr="00FE275D" w:rsidRDefault="001F72D8" w:rsidP="00FC1705">
      <w:pPr>
        <w:pStyle w:val="ListParagraph"/>
        <w:widowControl/>
        <w:numPr>
          <w:ilvl w:val="1"/>
          <w:numId w:val="1"/>
        </w:numPr>
      </w:pPr>
      <w:r w:rsidRPr="00FE275D">
        <w:t>Suggestions and additions proposed by the Secretariat to the requested listing are added in italics.</w:t>
      </w:r>
    </w:p>
    <w:p w:rsidR="001F72D8" w:rsidRPr="00FE275D" w:rsidRDefault="001F72D8" w:rsidP="00FC1705">
      <w:pPr>
        <w:widowControl/>
      </w:pPr>
    </w:p>
    <w:tbl>
      <w:tblPr>
        <w:tblW w:w="4596" w:type="pct"/>
        <w:tblInd w:w="817" w:type="dxa"/>
        <w:tblLayout w:type="fixed"/>
        <w:tblLook w:val="04A0" w:firstRow="1" w:lastRow="0" w:firstColumn="1" w:lastColumn="0" w:noHBand="0" w:noVBand="1"/>
      </w:tblPr>
      <w:tblGrid>
        <w:gridCol w:w="2123"/>
        <w:gridCol w:w="428"/>
        <w:gridCol w:w="571"/>
        <w:gridCol w:w="851"/>
        <w:gridCol w:w="1699"/>
        <w:gridCol w:w="1556"/>
        <w:gridCol w:w="1267"/>
      </w:tblGrid>
      <w:tr w:rsidR="001F72D8" w:rsidRPr="00FE275D" w:rsidTr="001F72D8">
        <w:trPr>
          <w:trHeight w:val="471"/>
        </w:trPr>
        <w:tc>
          <w:tcPr>
            <w:tcW w:w="1501" w:type="pct"/>
            <w:gridSpan w:val="2"/>
            <w:tcBorders>
              <w:top w:val="nil"/>
              <w:left w:val="nil"/>
              <w:bottom w:val="single" w:sz="4" w:space="0" w:color="auto"/>
              <w:right w:val="nil"/>
            </w:tcBorders>
            <w:hideMark/>
          </w:tcPr>
          <w:p w:rsidR="001F72D8" w:rsidRPr="00FE275D" w:rsidRDefault="001F72D8" w:rsidP="00FC1705">
            <w:pPr>
              <w:keepNext/>
              <w:widowControl/>
              <w:ind w:left="-108"/>
              <w:rPr>
                <w:rFonts w:ascii="Arial Narrow" w:hAnsi="Arial Narrow"/>
                <w:sz w:val="20"/>
              </w:rPr>
            </w:pPr>
            <w:r w:rsidRPr="00FE275D">
              <w:rPr>
                <w:rFonts w:ascii="Arial Narrow" w:hAnsi="Arial Narrow"/>
                <w:sz w:val="20"/>
              </w:rPr>
              <w:t>Name, Restriction,</w:t>
            </w:r>
          </w:p>
          <w:p w:rsidR="001F72D8" w:rsidRPr="00FE275D" w:rsidRDefault="001F72D8" w:rsidP="00FC1705">
            <w:pPr>
              <w:keepNext/>
              <w:widowControl/>
              <w:ind w:left="-108"/>
              <w:rPr>
                <w:rFonts w:ascii="Arial Narrow" w:hAnsi="Arial Narrow"/>
                <w:sz w:val="20"/>
              </w:rPr>
            </w:pPr>
            <w:r w:rsidRPr="00FE275D">
              <w:rPr>
                <w:rFonts w:ascii="Arial Narrow" w:hAnsi="Arial Narrow"/>
                <w:sz w:val="20"/>
              </w:rPr>
              <w:t>Manner of administration and form</w:t>
            </w:r>
          </w:p>
        </w:tc>
        <w:tc>
          <w:tcPr>
            <w:tcW w:w="336" w:type="pct"/>
            <w:tcBorders>
              <w:top w:val="nil"/>
              <w:left w:val="nil"/>
              <w:bottom w:val="single" w:sz="4" w:space="0" w:color="auto"/>
              <w:right w:val="nil"/>
            </w:tcBorders>
            <w:hideMark/>
          </w:tcPr>
          <w:p w:rsidR="001F72D8" w:rsidRPr="00FE275D" w:rsidRDefault="001F72D8" w:rsidP="00FC1705">
            <w:pPr>
              <w:keepNext/>
              <w:widowControl/>
              <w:ind w:left="-108"/>
              <w:rPr>
                <w:rFonts w:ascii="Arial Narrow" w:hAnsi="Arial Narrow"/>
                <w:sz w:val="20"/>
              </w:rPr>
            </w:pPr>
            <w:r w:rsidRPr="00FE275D">
              <w:rPr>
                <w:rFonts w:ascii="Arial Narrow" w:hAnsi="Arial Narrow"/>
                <w:sz w:val="20"/>
              </w:rPr>
              <w:t>Max.</w:t>
            </w:r>
          </w:p>
          <w:p w:rsidR="001F72D8" w:rsidRPr="00FE275D" w:rsidRDefault="001F72D8" w:rsidP="00FC1705">
            <w:pPr>
              <w:keepNext/>
              <w:widowControl/>
              <w:ind w:left="-108"/>
              <w:rPr>
                <w:rFonts w:ascii="Arial Narrow" w:hAnsi="Arial Narrow"/>
                <w:sz w:val="20"/>
              </w:rPr>
            </w:pPr>
            <w:proofErr w:type="spellStart"/>
            <w:r w:rsidRPr="00FE275D">
              <w:rPr>
                <w:rFonts w:ascii="Arial Narrow" w:hAnsi="Arial Narrow"/>
                <w:sz w:val="20"/>
              </w:rPr>
              <w:t>Qty</w:t>
            </w:r>
            <w:proofErr w:type="spellEnd"/>
          </w:p>
        </w:tc>
        <w:tc>
          <w:tcPr>
            <w:tcW w:w="501" w:type="pct"/>
            <w:tcBorders>
              <w:top w:val="nil"/>
              <w:left w:val="nil"/>
              <w:bottom w:val="single" w:sz="4" w:space="0" w:color="auto"/>
              <w:right w:val="nil"/>
            </w:tcBorders>
            <w:hideMark/>
          </w:tcPr>
          <w:p w:rsidR="001F72D8" w:rsidRPr="00FE275D" w:rsidRDefault="001F72D8" w:rsidP="00FC1705">
            <w:pPr>
              <w:keepNext/>
              <w:widowControl/>
              <w:ind w:left="-108"/>
              <w:rPr>
                <w:rFonts w:ascii="Arial Narrow" w:hAnsi="Arial Narrow"/>
                <w:sz w:val="20"/>
              </w:rPr>
            </w:pPr>
            <w:r w:rsidRPr="00FE275D">
              <w:rPr>
                <w:rFonts w:ascii="Arial Narrow" w:hAnsi="Arial Narrow"/>
                <w:sz w:val="20"/>
              </w:rPr>
              <w:t>№.of</w:t>
            </w:r>
          </w:p>
          <w:p w:rsidR="001F72D8" w:rsidRPr="00FE275D" w:rsidRDefault="001F72D8" w:rsidP="00FC1705">
            <w:pPr>
              <w:keepNext/>
              <w:widowControl/>
              <w:ind w:left="-108"/>
              <w:rPr>
                <w:rFonts w:ascii="Arial Narrow" w:hAnsi="Arial Narrow"/>
                <w:sz w:val="20"/>
              </w:rPr>
            </w:pPr>
            <w:proofErr w:type="spellStart"/>
            <w:r w:rsidRPr="00FE275D">
              <w:rPr>
                <w:rFonts w:ascii="Arial Narrow" w:hAnsi="Arial Narrow"/>
                <w:sz w:val="20"/>
              </w:rPr>
              <w:t>Rpts</w:t>
            </w:r>
            <w:proofErr w:type="spellEnd"/>
          </w:p>
        </w:tc>
        <w:tc>
          <w:tcPr>
            <w:tcW w:w="1000" w:type="pct"/>
            <w:tcBorders>
              <w:top w:val="nil"/>
              <w:left w:val="nil"/>
              <w:bottom w:val="single" w:sz="4" w:space="0" w:color="auto"/>
              <w:right w:val="nil"/>
            </w:tcBorders>
            <w:hideMark/>
          </w:tcPr>
          <w:p w:rsidR="001F72D8" w:rsidRPr="00FE275D" w:rsidRDefault="001F72D8" w:rsidP="00FC1705">
            <w:pPr>
              <w:keepNext/>
              <w:widowControl/>
              <w:ind w:left="-108"/>
              <w:rPr>
                <w:rFonts w:ascii="Arial Narrow" w:hAnsi="Arial Narrow"/>
                <w:sz w:val="20"/>
              </w:rPr>
            </w:pPr>
            <w:r w:rsidRPr="00FE275D">
              <w:rPr>
                <w:rFonts w:ascii="Arial Narrow" w:hAnsi="Arial Narrow"/>
                <w:sz w:val="20"/>
              </w:rPr>
              <w:t xml:space="preserve">Dispensed Price for Max. </w:t>
            </w:r>
            <w:proofErr w:type="spellStart"/>
            <w:r w:rsidRPr="00FE275D">
              <w:rPr>
                <w:rFonts w:ascii="Arial Narrow" w:hAnsi="Arial Narrow"/>
                <w:sz w:val="20"/>
              </w:rPr>
              <w:t>Qty</w:t>
            </w:r>
            <w:proofErr w:type="spellEnd"/>
          </w:p>
        </w:tc>
        <w:tc>
          <w:tcPr>
            <w:tcW w:w="1663" w:type="pct"/>
            <w:gridSpan w:val="2"/>
            <w:tcBorders>
              <w:top w:val="nil"/>
              <w:left w:val="nil"/>
              <w:bottom w:val="single" w:sz="4" w:space="0" w:color="auto"/>
              <w:right w:val="nil"/>
            </w:tcBorders>
            <w:hideMark/>
          </w:tcPr>
          <w:p w:rsidR="001F72D8" w:rsidRPr="00305090" w:rsidRDefault="001F72D8" w:rsidP="00FC1705">
            <w:pPr>
              <w:keepNext/>
              <w:widowControl/>
              <w:rPr>
                <w:rFonts w:ascii="Arial Narrow" w:hAnsi="Arial Narrow"/>
                <w:sz w:val="20"/>
              </w:rPr>
            </w:pPr>
            <w:r w:rsidRPr="00FE275D">
              <w:rPr>
                <w:rFonts w:ascii="Arial Narrow" w:hAnsi="Arial Narrow"/>
                <w:sz w:val="20"/>
              </w:rPr>
              <w:t>Proprietary Name and Manufacturer</w:t>
            </w:r>
          </w:p>
        </w:tc>
      </w:tr>
      <w:tr w:rsidR="001F72D8" w:rsidRPr="00FE275D" w:rsidTr="001F72D8">
        <w:trPr>
          <w:trHeight w:val="577"/>
        </w:trPr>
        <w:tc>
          <w:tcPr>
            <w:tcW w:w="1501" w:type="pct"/>
            <w:gridSpan w:val="2"/>
            <w:hideMark/>
          </w:tcPr>
          <w:p w:rsidR="001F72D8" w:rsidRPr="00FE275D" w:rsidRDefault="001F72D8" w:rsidP="00FC1705">
            <w:pPr>
              <w:keepNext/>
              <w:widowControl/>
              <w:ind w:left="-108"/>
              <w:rPr>
                <w:rFonts w:ascii="Arial Narrow" w:hAnsi="Arial Narrow"/>
                <w:sz w:val="20"/>
              </w:rPr>
            </w:pPr>
            <w:r w:rsidRPr="00FE275D">
              <w:rPr>
                <w:rFonts w:ascii="Arial Narrow" w:hAnsi="Arial Narrow"/>
                <w:smallCaps/>
                <w:sz w:val="20"/>
              </w:rPr>
              <w:t>LUMACAFTOR</w:t>
            </w:r>
            <w:r w:rsidR="007E2DA1" w:rsidRPr="00FE275D">
              <w:rPr>
                <w:rFonts w:ascii="Arial Narrow" w:hAnsi="Arial Narrow"/>
                <w:smallCaps/>
                <w:sz w:val="20"/>
              </w:rPr>
              <w:t xml:space="preserve"> + </w:t>
            </w:r>
            <w:r w:rsidRPr="00FE275D">
              <w:rPr>
                <w:rFonts w:ascii="Arial Narrow" w:hAnsi="Arial Narrow"/>
                <w:smallCaps/>
                <w:sz w:val="20"/>
              </w:rPr>
              <w:t>IVACAFTOR</w:t>
            </w:r>
          </w:p>
          <w:p w:rsidR="001F72D8" w:rsidRPr="00FE275D" w:rsidRDefault="001F72D8" w:rsidP="00FC1705">
            <w:pPr>
              <w:keepNext/>
              <w:widowControl/>
              <w:ind w:left="-108" w:right="175"/>
              <w:rPr>
                <w:rFonts w:ascii="Arial Narrow" w:hAnsi="Arial Narrow"/>
                <w:sz w:val="20"/>
              </w:rPr>
            </w:pPr>
            <w:proofErr w:type="spellStart"/>
            <w:r w:rsidRPr="00FE275D">
              <w:rPr>
                <w:rFonts w:ascii="Arial Narrow" w:hAnsi="Arial Narrow"/>
                <w:sz w:val="20"/>
              </w:rPr>
              <w:t>lumacaftor</w:t>
            </w:r>
            <w:proofErr w:type="spellEnd"/>
            <w:r w:rsidRPr="00FE275D">
              <w:rPr>
                <w:rFonts w:ascii="Arial Narrow" w:hAnsi="Arial Narrow"/>
                <w:sz w:val="20"/>
              </w:rPr>
              <w:t xml:space="preserve"> 200 mg + </w:t>
            </w:r>
            <w:proofErr w:type="spellStart"/>
            <w:r w:rsidRPr="00FE275D">
              <w:rPr>
                <w:rFonts w:ascii="Arial Narrow" w:hAnsi="Arial Narrow"/>
                <w:sz w:val="20"/>
              </w:rPr>
              <w:t>ivacaftor</w:t>
            </w:r>
            <w:proofErr w:type="spellEnd"/>
            <w:r w:rsidRPr="00FE275D">
              <w:rPr>
                <w:rFonts w:ascii="Arial Narrow" w:hAnsi="Arial Narrow"/>
                <w:sz w:val="20"/>
              </w:rPr>
              <w:t xml:space="preserve"> 125 mg tablet</w:t>
            </w:r>
          </w:p>
        </w:tc>
        <w:tc>
          <w:tcPr>
            <w:tcW w:w="336" w:type="pct"/>
          </w:tcPr>
          <w:p w:rsidR="001F72D8" w:rsidRPr="00FE275D" w:rsidRDefault="001F72D8" w:rsidP="00FC1705">
            <w:pPr>
              <w:keepNext/>
              <w:widowControl/>
              <w:ind w:left="-108"/>
              <w:rPr>
                <w:rFonts w:ascii="Arial Narrow" w:hAnsi="Arial Narrow"/>
                <w:sz w:val="20"/>
              </w:rPr>
            </w:pPr>
          </w:p>
          <w:p w:rsidR="001F72D8" w:rsidRPr="00FE275D" w:rsidRDefault="001F72D8" w:rsidP="00FC1705">
            <w:pPr>
              <w:keepNext/>
              <w:widowControl/>
              <w:ind w:left="-108"/>
              <w:rPr>
                <w:rFonts w:ascii="Arial Narrow" w:hAnsi="Arial Narrow"/>
                <w:sz w:val="20"/>
              </w:rPr>
            </w:pPr>
            <w:r w:rsidRPr="00FE275D">
              <w:rPr>
                <w:rFonts w:ascii="Arial Narrow" w:hAnsi="Arial Narrow"/>
                <w:sz w:val="20"/>
              </w:rPr>
              <w:t>112</w:t>
            </w:r>
          </w:p>
        </w:tc>
        <w:tc>
          <w:tcPr>
            <w:tcW w:w="501" w:type="pct"/>
          </w:tcPr>
          <w:p w:rsidR="001F72D8" w:rsidRPr="00FE275D" w:rsidRDefault="001F72D8" w:rsidP="00FC1705">
            <w:pPr>
              <w:keepNext/>
              <w:widowControl/>
              <w:ind w:left="-108"/>
              <w:rPr>
                <w:rFonts w:ascii="Arial Narrow" w:hAnsi="Arial Narrow"/>
                <w:sz w:val="20"/>
              </w:rPr>
            </w:pPr>
          </w:p>
          <w:p w:rsidR="001F72D8" w:rsidRPr="00FE275D" w:rsidRDefault="001F72D8" w:rsidP="00FC1705">
            <w:pPr>
              <w:keepNext/>
              <w:widowControl/>
              <w:ind w:left="-108"/>
              <w:rPr>
                <w:rFonts w:ascii="Arial Narrow" w:hAnsi="Arial Narrow"/>
                <w:sz w:val="20"/>
              </w:rPr>
            </w:pPr>
            <w:r w:rsidRPr="00FE275D">
              <w:rPr>
                <w:rFonts w:ascii="Arial Narrow" w:hAnsi="Arial Narrow"/>
                <w:sz w:val="20"/>
              </w:rPr>
              <w:t>5</w:t>
            </w:r>
          </w:p>
        </w:tc>
        <w:tc>
          <w:tcPr>
            <w:tcW w:w="1000" w:type="pct"/>
          </w:tcPr>
          <w:p w:rsidR="001F72D8" w:rsidRPr="00FE275D" w:rsidRDefault="001F72D8" w:rsidP="00FC1705">
            <w:pPr>
              <w:keepNext/>
              <w:widowControl/>
              <w:ind w:left="-108"/>
              <w:rPr>
                <w:rFonts w:ascii="Arial Narrow" w:hAnsi="Arial Narrow"/>
                <w:sz w:val="20"/>
              </w:rPr>
            </w:pPr>
          </w:p>
          <w:p w:rsidR="001F72D8" w:rsidRPr="00FE275D" w:rsidRDefault="001F72D8" w:rsidP="00FC1705">
            <w:pPr>
              <w:keepNext/>
              <w:widowControl/>
              <w:ind w:left="-108"/>
              <w:rPr>
                <w:rFonts w:ascii="Arial Narrow" w:hAnsi="Arial Narrow"/>
                <w:sz w:val="20"/>
              </w:rPr>
            </w:pPr>
            <w:r w:rsidRPr="00FE275D">
              <w:rPr>
                <w:rFonts w:ascii="Arial Narrow" w:hAnsi="Arial Narrow"/>
                <w:sz w:val="20"/>
              </w:rPr>
              <w:t>$</w:t>
            </w:r>
            <w:r w:rsidR="00802757">
              <w:rPr>
                <w:rFonts w:ascii="Arial Narrow" w:hAnsi="Arial Narrow"/>
                <w:noProof/>
                <w:color w:val="000000"/>
                <w:sz w:val="20"/>
                <w:highlight w:val="black"/>
              </w:rPr>
              <w:t>''''''''''''''''</w:t>
            </w:r>
          </w:p>
        </w:tc>
        <w:tc>
          <w:tcPr>
            <w:tcW w:w="916" w:type="pct"/>
            <w:hideMark/>
          </w:tcPr>
          <w:p w:rsidR="001F72D8" w:rsidRPr="00FE275D" w:rsidRDefault="001F72D8" w:rsidP="00FC1705">
            <w:pPr>
              <w:keepNext/>
              <w:widowControl/>
              <w:rPr>
                <w:rFonts w:ascii="Arial Narrow" w:hAnsi="Arial Narrow"/>
                <w:sz w:val="20"/>
              </w:rPr>
            </w:pPr>
          </w:p>
          <w:p w:rsidR="001F72D8" w:rsidRPr="00FE275D" w:rsidRDefault="001F72D8" w:rsidP="00FC1705">
            <w:pPr>
              <w:keepNext/>
              <w:widowControl/>
              <w:rPr>
                <w:rFonts w:ascii="Arial Narrow" w:hAnsi="Arial Narrow"/>
                <w:sz w:val="20"/>
              </w:rPr>
            </w:pPr>
            <w:proofErr w:type="spellStart"/>
            <w:r w:rsidRPr="00FE275D">
              <w:rPr>
                <w:rFonts w:ascii="Arial Narrow" w:hAnsi="Arial Narrow"/>
                <w:sz w:val="20"/>
              </w:rPr>
              <w:t>Orkambi</w:t>
            </w:r>
            <w:proofErr w:type="spellEnd"/>
            <w:r w:rsidRPr="00FE275D">
              <w:rPr>
                <w:rFonts w:ascii="Arial Narrow" w:hAnsi="Arial Narrow"/>
                <w:sz w:val="20"/>
              </w:rPr>
              <w:t>®</w:t>
            </w:r>
          </w:p>
        </w:tc>
        <w:tc>
          <w:tcPr>
            <w:tcW w:w="746" w:type="pct"/>
            <w:hideMark/>
          </w:tcPr>
          <w:p w:rsidR="001F72D8" w:rsidRPr="00FE275D" w:rsidRDefault="001F72D8" w:rsidP="00FC1705">
            <w:pPr>
              <w:keepNext/>
              <w:widowControl/>
              <w:rPr>
                <w:rFonts w:ascii="Arial Narrow" w:hAnsi="Arial Narrow"/>
                <w:sz w:val="20"/>
              </w:rPr>
            </w:pPr>
          </w:p>
          <w:p w:rsidR="001F72D8" w:rsidRPr="00FE275D" w:rsidRDefault="001F72D8" w:rsidP="00FC1705">
            <w:pPr>
              <w:keepNext/>
              <w:widowControl/>
              <w:rPr>
                <w:rFonts w:ascii="Arial Narrow" w:hAnsi="Arial Narrow"/>
                <w:sz w:val="20"/>
              </w:rPr>
            </w:pPr>
            <w:r w:rsidRPr="00FE275D">
              <w:rPr>
                <w:rFonts w:ascii="Arial Narrow" w:hAnsi="Arial Narrow"/>
                <w:sz w:val="20"/>
              </w:rPr>
              <w:t>VX</w:t>
            </w:r>
          </w:p>
        </w:tc>
      </w:tr>
      <w:tr w:rsidR="001F72D8" w:rsidRPr="00FE275D" w:rsidTr="001F72D8">
        <w:trPr>
          <w:trHeight w:val="360"/>
        </w:trPr>
        <w:tc>
          <w:tcPr>
            <w:tcW w:w="5000" w:type="pct"/>
            <w:gridSpan w:val="7"/>
            <w:tcBorders>
              <w:top w:val="nil"/>
              <w:left w:val="nil"/>
              <w:bottom w:val="single" w:sz="4" w:space="0" w:color="auto"/>
              <w:right w:val="nil"/>
            </w:tcBorders>
          </w:tcPr>
          <w:p w:rsidR="001F72D8" w:rsidRPr="00FE275D" w:rsidRDefault="001F72D8" w:rsidP="00FC1705">
            <w:pPr>
              <w:widowControl/>
              <w:rPr>
                <w:rFonts w:ascii="Arial Narrow" w:hAnsi="Arial Narrow"/>
                <w:sz w:val="20"/>
              </w:rPr>
            </w:pP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b/>
                <w:sz w:val="20"/>
              </w:rPr>
            </w:pPr>
            <w:r w:rsidRPr="00FE275D">
              <w:rPr>
                <w:rFonts w:ascii="Arial Narrow" w:hAnsi="Arial Narrow"/>
                <w:b/>
                <w:sz w:val="20"/>
              </w:rPr>
              <w:t xml:space="preserve">Category / </w:t>
            </w:r>
          </w:p>
          <w:p w:rsidR="001F72D8" w:rsidRPr="00FE275D" w:rsidRDefault="001F72D8" w:rsidP="00FC1705">
            <w:pPr>
              <w:widowControl/>
              <w:rPr>
                <w:rFonts w:ascii="Arial Narrow" w:hAnsi="Arial Narrow"/>
                <w:b/>
                <w:sz w:val="20"/>
              </w:rPr>
            </w:pPr>
            <w:r w:rsidRPr="00FE275D">
              <w:rPr>
                <w:rFonts w:ascii="Arial Narrow" w:hAnsi="Arial Narrow"/>
                <w:b/>
                <w:sz w:val="20"/>
              </w:rPr>
              <w:t>Program</w:t>
            </w:r>
          </w:p>
        </w:tc>
        <w:tc>
          <w:tcPr>
            <w:tcW w:w="3751" w:type="pct"/>
            <w:gridSpan w:val="6"/>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sz w:val="20"/>
              </w:rPr>
            </w:pPr>
            <w:r w:rsidRPr="00FE275D">
              <w:rPr>
                <w:rFonts w:ascii="Arial Narrow" w:hAnsi="Arial Narrow"/>
                <w:sz w:val="20"/>
              </w:rPr>
              <w:t>Section 100 – Highly Specialised Drugs Program</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b/>
                <w:sz w:val="20"/>
              </w:rPr>
            </w:pPr>
            <w:r w:rsidRPr="00FE275D">
              <w:rPr>
                <w:rFonts w:ascii="Arial Narrow" w:hAnsi="Arial Narrow"/>
                <w:b/>
                <w:sz w:val="20"/>
              </w:rPr>
              <w:t>Prescriber type:</w:t>
            </w:r>
          </w:p>
          <w:p w:rsidR="001F72D8" w:rsidRPr="00FE275D" w:rsidRDefault="001F72D8" w:rsidP="00FC1705">
            <w:pPr>
              <w:widowControl/>
              <w:rPr>
                <w:rFonts w:ascii="Arial Narrow" w:hAnsi="Arial Narrow"/>
                <w:b/>
                <w:sz w:val="20"/>
              </w:rPr>
            </w:pPr>
          </w:p>
        </w:tc>
        <w:tc>
          <w:tcPr>
            <w:tcW w:w="3751" w:type="pct"/>
            <w:gridSpan w:val="6"/>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1"/>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 xml:space="preserve">Dental  </w:t>
            </w:r>
            <w:r w:rsidRPr="00FE275D">
              <w:rPr>
                <w:rFonts w:ascii="Arial Narrow" w:hAnsi="Arial Narrow"/>
                <w:sz w:val="20"/>
              </w:rPr>
              <w:fldChar w:fldCharType="begin">
                <w:ffData>
                  <w:name w:val=""/>
                  <w:enabled/>
                  <w:calcOnExit w:val="0"/>
                  <w:checkBox>
                    <w:sizeAuto/>
                    <w:default w:val="1"/>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 xml:space="preserve">Medical Practitioners  </w:t>
            </w:r>
            <w:r w:rsidRPr="00FE275D">
              <w:rPr>
                <w:rFonts w:ascii="Arial Narrow" w:hAnsi="Arial Narrow"/>
                <w:sz w:val="20"/>
              </w:rPr>
              <w:fldChar w:fldCharType="begin">
                <w:ffData>
                  <w:name w:val="Check3"/>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 xml:space="preserve">Nurse practitioners  </w:t>
            </w:r>
            <w:r w:rsidRPr="00FE275D">
              <w:rPr>
                <w:rFonts w:ascii="Arial Narrow" w:hAnsi="Arial Narrow"/>
                <w:sz w:val="20"/>
              </w:rPr>
              <w:fldChar w:fldCharType="begin">
                <w:ffData>
                  <w:name w:val=""/>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Optometrists</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5"/>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Midwives</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b/>
                <w:sz w:val="20"/>
              </w:rPr>
            </w:pPr>
            <w:r w:rsidRPr="00FE275D">
              <w:rPr>
                <w:rFonts w:ascii="Arial Narrow" w:hAnsi="Arial Narrow"/>
                <w:b/>
                <w:sz w:val="20"/>
              </w:rPr>
              <w:t>Condition:</w:t>
            </w: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sz w:val="20"/>
              </w:rPr>
            </w:pPr>
            <w:r w:rsidRPr="00FE275D">
              <w:rPr>
                <w:rFonts w:ascii="Arial Narrow" w:hAnsi="Arial Narrow"/>
                <w:sz w:val="20"/>
              </w:rPr>
              <w:t>Cystic fibrosis</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b/>
                <w:sz w:val="20"/>
              </w:rPr>
            </w:pPr>
            <w:r w:rsidRPr="00FE275D">
              <w:rPr>
                <w:rFonts w:ascii="Arial Narrow" w:hAnsi="Arial Narrow"/>
                <w:b/>
                <w:sz w:val="20"/>
              </w:rPr>
              <w:t>PBS Indication:</w:t>
            </w: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sz w:val="20"/>
              </w:rPr>
            </w:pPr>
            <w:r w:rsidRPr="00FE275D">
              <w:rPr>
                <w:rFonts w:ascii="Arial Narrow" w:hAnsi="Arial Narrow"/>
                <w:sz w:val="20"/>
              </w:rPr>
              <w:t xml:space="preserve">Cystic fibrosis </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b/>
                <w:sz w:val="20"/>
              </w:rPr>
            </w:pPr>
            <w:r w:rsidRPr="00FE275D">
              <w:rPr>
                <w:rFonts w:ascii="Arial Narrow" w:hAnsi="Arial Narrow"/>
                <w:b/>
                <w:sz w:val="20"/>
              </w:rPr>
              <w:t>Restriction Level / Method:</w:t>
            </w:r>
          </w:p>
          <w:p w:rsidR="001F72D8" w:rsidRPr="00FE275D" w:rsidRDefault="001F72D8" w:rsidP="00FC1705">
            <w:pPr>
              <w:widowControl/>
              <w:rPr>
                <w:rFonts w:ascii="Arial Narrow" w:hAnsi="Arial Narrow"/>
                <w:i/>
                <w:sz w:val="20"/>
              </w:rPr>
            </w:pPr>
          </w:p>
        </w:tc>
        <w:tc>
          <w:tcPr>
            <w:tcW w:w="3751" w:type="pct"/>
            <w:gridSpan w:val="6"/>
            <w:tcBorders>
              <w:top w:val="single" w:sz="4" w:space="0" w:color="auto"/>
              <w:left w:val="single" w:sz="4" w:space="0" w:color="auto"/>
              <w:bottom w:val="single" w:sz="4" w:space="0" w:color="auto"/>
              <w:right w:val="single" w:sz="4" w:space="0" w:color="auto"/>
            </w:tcBorders>
            <w:hideMark/>
          </w:tcPr>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1"/>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Restricted benefit</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
                  <w:enabled/>
                  <w:calcOnExit w:val="0"/>
                  <w:checkBox>
                    <w:sizeAuto/>
                    <w:default w:val="1"/>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Authority Required - In Writing</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3"/>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Authority Required - Telephone</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Authority Required – Emergency</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5"/>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Authority Required - Electronic</w:t>
            </w:r>
          </w:p>
          <w:p w:rsidR="001F72D8" w:rsidRPr="00FE275D" w:rsidRDefault="001F72D8" w:rsidP="00FC1705">
            <w:pPr>
              <w:widowControl/>
              <w:rPr>
                <w:rFonts w:ascii="Arial Narrow" w:hAnsi="Arial Narrow"/>
                <w:sz w:val="20"/>
              </w:rPr>
            </w:pPr>
            <w:r w:rsidRPr="00FE275D">
              <w:rPr>
                <w:rFonts w:ascii="Arial Narrow" w:hAnsi="Arial Narrow"/>
                <w:sz w:val="20"/>
              </w:rPr>
              <w:fldChar w:fldCharType="begin">
                <w:ffData>
                  <w:name w:val="Check5"/>
                  <w:enabled/>
                  <w:calcOnExit w:val="0"/>
                  <w:checkBox>
                    <w:sizeAuto/>
                    <w:default w:val="0"/>
                  </w:checkBox>
                </w:ffData>
              </w:fldChar>
            </w:r>
            <w:r w:rsidRPr="00FE275D">
              <w:rPr>
                <w:rFonts w:ascii="Arial Narrow" w:hAnsi="Arial Narrow"/>
                <w:sz w:val="20"/>
              </w:rPr>
              <w:instrText xml:space="preserve"> FORMCHECKBOX </w:instrText>
            </w:r>
            <w:r w:rsidR="00AB4AA8">
              <w:rPr>
                <w:rFonts w:ascii="Arial Narrow" w:hAnsi="Arial Narrow"/>
                <w:sz w:val="20"/>
              </w:rPr>
            </w:r>
            <w:r w:rsidR="00AB4AA8">
              <w:rPr>
                <w:rFonts w:ascii="Arial Narrow" w:hAnsi="Arial Narrow"/>
                <w:sz w:val="20"/>
              </w:rPr>
              <w:fldChar w:fldCharType="separate"/>
            </w:r>
            <w:r w:rsidRPr="00FE275D">
              <w:rPr>
                <w:rFonts w:ascii="Arial Narrow" w:hAnsi="Arial Narrow"/>
                <w:sz w:val="20"/>
              </w:rPr>
              <w:fldChar w:fldCharType="end"/>
            </w:r>
            <w:r w:rsidRPr="00FE275D">
              <w:rPr>
                <w:rFonts w:ascii="Arial Narrow" w:hAnsi="Arial Narrow"/>
                <w:sz w:val="20"/>
              </w:rPr>
              <w:t>Streamlined</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b/>
                <w:sz w:val="20"/>
              </w:rPr>
            </w:pPr>
            <w:r w:rsidRPr="00FE275D">
              <w:rPr>
                <w:rFonts w:ascii="Arial Narrow" w:hAnsi="Arial Narrow"/>
                <w:b/>
                <w:sz w:val="20"/>
              </w:rPr>
              <w:t>Treatment criteria:</w:t>
            </w:r>
          </w:p>
          <w:p w:rsidR="001F72D8" w:rsidRPr="00FE275D" w:rsidRDefault="001F72D8" w:rsidP="00FC1705">
            <w:pPr>
              <w:widowControl/>
              <w:rPr>
                <w:rFonts w:ascii="Arial Narrow" w:hAnsi="Arial Narrow"/>
                <w:sz w:val="20"/>
              </w:rPr>
            </w:pP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i/>
                <w:sz w:val="20"/>
              </w:rPr>
            </w:pPr>
            <w:r w:rsidRPr="00FE275D">
              <w:rPr>
                <w:rFonts w:ascii="Arial Narrow" w:hAnsi="Arial Narrow"/>
                <w:i/>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AND </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Patient must be homozygous for the F508del mutation in the CFTR gene, </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AND </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The treatment must be given concomitantly with standard therapy for this condition. </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b/>
                <w:sz w:val="20"/>
              </w:rPr>
            </w:pPr>
            <w:r w:rsidRPr="00FE275D">
              <w:rPr>
                <w:rFonts w:ascii="Arial Narrow" w:hAnsi="Arial Narrow"/>
                <w:b/>
                <w:sz w:val="20"/>
              </w:rPr>
              <w:t>Population criteria:</w:t>
            </w: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i/>
                <w:sz w:val="20"/>
              </w:rPr>
            </w:pPr>
            <w:r w:rsidRPr="00FE275D">
              <w:rPr>
                <w:rFonts w:ascii="Arial Narrow" w:hAnsi="Arial Narrow"/>
                <w:i/>
                <w:sz w:val="20"/>
              </w:rPr>
              <w:t xml:space="preserve">Patient must be 12 years of age or older. </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b/>
                <w:sz w:val="20"/>
              </w:rPr>
            </w:pPr>
            <w:r w:rsidRPr="00FE275D">
              <w:rPr>
                <w:rFonts w:ascii="Arial Narrow" w:hAnsi="Arial Narrow"/>
                <w:b/>
                <w:sz w:val="20"/>
              </w:rPr>
              <w:lastRenderedPageBreak/>
              <w:t>Prescribing instructions</w:t>
            </w: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i/>
                <w:sz w:val="20"/>
              </w:rPr>
            </w:pPr>
            <w:r w:rsidRPr="00FE275D">
              <w:rPr>
                <w:rFonts w:ascii="Arial Narrow" w:hAnsi="Arial Narrow"/>
                <w:i/>
                <w:sz w:val="20"/>
              </w:rPr>
              <w:t>The authority application must be in writing and must include:</w:t>
            </w:r>
          </w:p>
          <w:p w:rsidR="001F72D8" w:rsidRPr="00FE275D" w:rsidRDefault="001F72D8" w:rsidP="00FC1705">
            <w:pPr>
              <w:widowControl/>
              <w:rPr>
                <w:rFonts w:ascii="Arial Narrow" w:hAnsi="Arial Narrow"/>
                <w:i/>
                <w:sz w:val="20"/>
              </w:rPr>
            </w:pPr>
            <w:r w:rsidRPr="00FE275D">
              <w:rPr>
                <w:rFonts w:ascii="Arial Narrow" w:hAnsi="Arial Narrow"/>
                <w:i/>
                <w:sz w:val="20"/>
              </w:rPr>
              <w:t>(1) a completed authority prescription form; and</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(2) a completed Cystic Fibrosis </w:t>
            </w:r>
            <w:proofErr w:type="spellStart"/>
            <w:r w:rsidRPr="00FE275D">
              <w:rPr>
                <w:rFonts w:ascii="Arial Narrow" w:hAnsi="Arial Narrow"/>
                <w:i/>
                <w:sz w:val="20"/>
              </w:rPr>
              <w:t>Lumacaftor</w:t>
            </w:r>
            <w:proofErr w:type="spellEnd"/>
            <w:r w:rsidRPr="00FE275D">
              <w:rPr>
                <w:rFonts w:ascii="Arial Narrow" w:hAnsi="Arial Narrow"/>
                <w:i/>
                <w:sz w:val="20"/>
              </w:rPr>
              <w:t xml:space="preserve"> with </w:t>
            </w:r>
            <w:proofErr w:type="spellStart"/>
            <w:r w:rsidRPr="00FE275D">
              <w:rPr>
                <w:rFonts w:ascii="Arial Narrow" w:hAnsi="Arial Narrow"/>
                <w:i/>
                <w:sz w:val="20"/>
              </w:rPr>
              <w:t>Ivacaftor</w:t>
            </w:r>
            <w:proofErr w:type="spellEnd"/>
            <w:r w:rsidRPr="00FE275D">
              <w:rPr>
                <w:rFonts w:ascii="Arial Narrow" w:hAnsi="Arial Narrow"/>
                <w:i/>
                <w:sz w:val="20"/>
              </w:rPr>
              <w:t xml:space="preserve"> Authority Application Supporting Information Form; and</w:t>
            </w:r>
          </w:p>
          <w:p w:rsidR="001F72D8" w:rsidRPr="00FE275D" w:rsidRDefault="001F72D8" w:rsidP="00FC1705">
            <w:pPr>
              <w:widowControl/>
              <w:rPr>
                <w:rFonts w:ascii="Arial Narrow" w:hAnsi="Arial Narrow"/>
                <w:i/>
                <w:sz w:val="20"/>
              </w:rPr>
            </w:pPr>
            <w:r w:rsidRPr="00FE275D">
              <w:rPr>
                <w:rFonts w:ascii="Arial Narrow" w:hAnsi="Arial Narrow"/>
                <w:i/>
                <w:sz w:val="20"/>
              </w:rPr>
              <w:t>(3) a signed patient acknowledgement; or an acknowledgement signed by a parent or authorised guardian, if applicable; and</w:t>
            </w:r>
          </w:p>
          <w:p w:rsidR="001F72D8" w:rsidRPr="00FE275D" w:rsidRDefault="001F72D8" w:rsidP="00FC1705">
            <w:pPr>
              <w:widowControl/>
              <w:rPr>
                <w:rFonts w:ascii="Arial Narrow" w:hAnsi="Arial Narrow"/>
                <w:i/>
                <w:sz w:val="20"/>
              </w:rPr>
            </w:pPr>
            <w:r w:rsidRPr="00FE275D">
              <w:rPr>
                <w:rFonts w:ascii="Arial Narrow" w:hAnsi="Arial Narrow"/>
                <w:i/>
                <w:sz w:val="20"/>
              </w:rPr>
              <w:t xml:space="preserve">(4) </w:t>
            </w:r>
            <w:proofErr w:type="gramStart"/>
            <w:r w:rsidRPr="00FE275D">
              <w:rPr>
                <w:rFonts w:ascii="Arial Narrow" w:hAnsi="Arial Narrow"/>
                <w:i/>
                <w:sz w:val="20"/>
              </w:rPr>
              <w:t>a</w:t>
            </w:r>
            <w:proofErr w:type="gramEnd"/>
            <w:r w:rsidRPr="00FE275D">
              <w:rPr>
                <w:rFonts w:ascii="Arial Narrow" w:hAnsi="Arial Narrow"/>
                <w:i/>
                <w:sz w:val="20"/>
              </w:rPr>
              <w:t xml:space="preserve"> copy of the pathology report detailing the molecular testing for the patient being homozygous for the F508del mutation on the CFTR gene.</w:t>
            </w:r>
          </w:p>
        </w:tc>
      </w:tr>
      <w:tr w:rsidR="001F72D8" w:rsidRPr="00FE275D" w:rsidTr="001F72D8">
        <w:trPr>
          <w:trHeight w:val="360"/>
        </w:trPr>
        <w:tc>
          <w:tcPr>
            <w:tcW w:w="1249" w:type="pct"/>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b/>
                <w:sz w:val="20"/>
              </w:rPr>
            </w:pPr>
            <w:r w:rsidRPr="00FE275D">
              <w:rPr>
                <w:rFonts w:ascii="Arial Narrow" w:hAnsi="Arial Narrow"/>
                <w:b/>
                <w:sz w:val="20"/>
              </w:rPr>
              <w:t>Administrative advice</w:t>
            </w:r>
          </w:p>
        </w:tc>
        <w:tc>
          <w:tcPr>
            <w:tcW w:w="3751" w:type="pct"/>
            <w:gridSpan w:val="6"/>
            <w:tcBorders>
              <w:top w:val="single" w:sz="4" w:space="0" w:color="auto"/>
              <w:left w:val="single" w:sz="4" w:space="0" w:color="auto"/>
              <w:bottom w:val="single" w:sz="4" w:space="0" w:color="auto"/>
              <w:right w:val="single" w:sz="4" w:space="0" w:color="auto"/>
            </w:tcBorders>
          </w:tcPr>
          <w:p w:rsidR="001F72D8" w:rsidRPr="00FE275D" w:rsidRDefault="001F72D8" w:rsidP="00FC1705">
            <w:pPr>
              <w:widowControl/>
              <w:rPr>
                <w:rFonts w:ascii="Arial Narrow" w:hAnsi="Arial Narrow"/>
                <w:i/>
                <w:sz w:val="20"/>
              </w:rPr>
            </w:pPr>
            <w:r w:rsidRPr="00FE275D">
              <w:rPr>
                <w:rFonts w:ascii="Arial Narrow" w:hAnsi="Arial Narrow"/>
                <w:i/>
                <w:sz w:val="20"/>
              </w:rPr>
              <w:t>Any queries concerning the arrangements to prescribe may be directed to the Department of Human Services on 1800 700 270 (hours of operation 8 a.m. to 5 p.m. EST Monday to Friday).</w:t>
            </w:r>
          </w:p>
          <w:p w:rsidR="001F72D8" w:rsidRPr="00FE275D" w:rsidRDefault="001F72D8" w:rsidP="00FC1705">
            <w:pPr>
              <w:widowControl/>
              <w:rPr>
                <w:rFonts w:ascii="Arial Narrow" w:hAnsi="Arial Narrow"/>
                <w:i/>
                <w:sz w:val="20"/>
              </w:rPr>
            </w:pPr>
          </w:p>
          <w:p w:rsidR="001F72D8" w:rsidRPr="00FE275D" w:rsidRDefault="001F72D8" w:rsidP="00FC1705">
            <w:pPr>
              <w:widowControl/>
              <w:rPr>
                <w:rFonts w:ascii="Arial Narrow" w:hAnsi="Arial Narrow"/>
                <w:i/>
                <w:sz w:val="20"/>
              </w:rPr>
            </w:pPr>
            <w:r w:rsidRPr="00FE275D">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1F72D8" w:rsidRPr="00FE275D" w:rsidRDefault="001F72D8" w:rsidP="00FC1705">
            <w:pPr>
              <w:widowControl/>
              <w:rPr>
                <w:rFonts w:ascii="Arial Narrow" w:hAnsi="Arial Narrow"/>
                <w:i/>
                <w:sz w:val="20"/>
              </w:rPr>
            </w:pPr>
          </w:p>
          <w:p w:rsidR="001F72D8" w:rsidRPr="00FE275D" w:rsidRDefault="001F72D8" w:rsidP="00FC1705">
            <w:pPr>
              <w:widowControl/>
              <w:rPr>
                <w:rFonts w:ascii="Arial Narrow" w:hAnsi="Arial Narrow"/>
                <w:i/>
                <w:sz w:val="20"/>
              </w:rPr>
            </w:pPr>
            <w:r w:rsidRPr="00FE275D">
              <w:rPr>
                <w:rFonts w:ascii="Arial Narrow" w:hAnsi="Arial Narrow"/>
                <w:i/>
                <w:sz w:val="20"/>
              </w:rPr>
              <w:t>Applications for authority to prescribe should be forwarded to:</w:t>
            </w:r>
          </w:p>
          <w:p w:rsidR="001F72D8" w:rsidRPr="00FE275D" w:rsidRDefault="001F72D8" w:rsidP="00FC1705">
            <w:pPr>
              <w:widowControl/>
              <w:rPr>
                <w:rFonts w:ascii="Arial Narrow" w:hAnsi="Arial Narrow"/>
                <w:i/>
                <w:sz w:val="20"/>
              </w:rPr>
            </w:pPr>
            <w:r w:rsidRPr="00FE275D">
              <w:rPr>
                <w:rFonts w:ascii="Arial Narrow" w:hAnsi="Arial Narrow"/>
                <w:i/>
                <w:sz w:val="20"/>
              </w:rPr>
              <w:t>Department of Human Services</w:t>
            </w:r>
          </w:p>
          <w:p w:rsidR="001F72D8" w:rsidRPr="00FE275D" w:rsidRDefault="001F72D8" w:rsidP="00FC1705">
            <w:pPr>
              <w:widowControl/>
              <w:rPr>
                <w:rFonts w:ascii="Arial Narrow" w:hAnsi="Arial Narrow"/>
                <w:i/>
                <w:sz w:val="20"/>
              </w:rPr>
            </w:pPr>
            <w:r w:rsidRPr="00FE275D">
              <w:rPr>
                <w:rFonts w:ascii="Arial Narrow" w:hAnsi="Arial Narrow"/>
                <w:i/>
                <w:sz w:val="20"/>
              </w:rPr>
              <w:t>Complex Drugs</w:t>
            </w:r>
          </w:p>
          <w:p w:rsidR="001F72D8" w:rsidRPr="00FE275D" w:rsidRDefault="001F72D8" w:rsidP="00FC1705">
            <w:pPr>
              <w:widowControl/>
              <w:rPr>
                <w:rFonts w:ascii="Arial Narrow" w:hAnsi="Arial Narrow"/>
                <w:i/>
                <w:sz w:val="20"/>
              </w:rPr>
            </w:pPr>
            <w:r w:rsidRPr="00FE275D">
              <w:rPr>
                <w:rFonts w:ascii="Arial Narrow" w:hAnsi="Arial Narrow"/>
                <w:i/>
                <w:sz w:val="20"/>
              </w:rPr>
              <w:t>Reply Paid 9826</w:t>
            </w:r>
          </w:p>
          <w:p w:rsidR="001F72D8" w:rsidRPr="00FE275D" w:rsidRDefault="001F72D8" w:rsidP="00FC1705">
            <w:pPr>
              <w:widowControl/>
              <w:rPr>
                <w:rFonts w:ascii="Arial Narrow" w:hAnsi="Arial Narrow"/>
                <w:i/>
                <w:sz w:val="20"/>
              </w:rPr>
            </w:pPr>
            <w:r w:rsidRPr="00FE275D">
              <w:rPr>
                <w:rFonts w:ascii="Arial Narrow" w:hAnsi="Arial Narrow"/>
                <w:i/>
                <w:sz w:val="20"/>
              </w:rPr>
              <w:t>HOBART TAS 7001</w:t>
            </w:r>
          </w:p>
        </w:tc>
      </w:tr>
    </w:tbl>
    <w:p w:rsidR="001F72D8" w:rsidRPr="00FE275D" w:rsidRDefault="001F72D8" w:rsidP="00FC1705">
      <w:pPr>
        <w:pStyle w:val="ListParagraph"/>
        <w:widowControl/>
      </w:pPr>
    </w:p>
    <w:p w:rsidR="00206E5F" w:rsidRPr="00FE275D" w:rsidRDefault="00206E5F" w:rsidP="00FC1705">
      <w:pPr>
        <w:pStyle w:val="ListParagraph"/>
        <w:widowControl/>
        <w:numPr>
          <w:ilvl w:val="1"/>
          <w:numId w:val="1"/>
        </w:numPr>
      </w:pPr>
      <w:r w:rsidRPr="00FE275D">
        <w:t xml:space="preserve">The requested PBS restriction </w:t>
      </w:r>
      <w:r w:rsidR="0051753E" w:rsidRPr="00FE275D">
        <w:t>did</w:t>
      </w:r>
      <w:r w:rsidRPr="00FE275D">
        <w:t xml:space="preserve"> not specify the percent predicted FEV</w:t>
      </w:r>
      <w:r w:rsidRPr="00FE275D">
        <w:rPr>
          <w:vertAlign w:val="subscript"/>
        </w:rPr>
        <w:t>1</w:t>
      </w:r>
      <w:r w:rsidRPr="00FE275D">
        <w:t xml:space="preserve"> (ppFEV</w:t>
      </w:r>
      <w:r w:rsidRPr="00FE275D">
        <w:rPr>
          <w:vertAlign w:val="subscript"/>
        </w:rPr>
        <w:t>1</w:t>
      </w:r>
      <w:r w:rsidRPr="00FE275D">
        <w:t xml:space="preserve">) of patients. The efficacy and safety of </w:t>
      </w:r>
      <w:proofErr w:type="spellStart"/>
      <w:r w:rsidRPr="00FE275D">
        <w:t>lumacaftor</w:t>
      </w:r>
      <w:proofErr w:type="spellEnd"/>
      <w:r w:rsidRPr="00FE275D">
        <w:t>/</w:t>
      </w:r>
      <w:proofErr w:type="spellStart"/>
      <w:r w:rsidRPr="00FE275D">
        <w:t>ivacaftor</w:t>
      </w:r>
      <w:proofErr w:type="spellEnd"/>
      <w:r w:rsidRPr="00FE275D">
        <w:t xml:space="preserve"> in patients with </w:t>
      </w:r>
      <w:r w:rsidR="00070613">
        <w:t>&lt;</w:t>
      </w:r>
      <w:r w:rsidRPr="00FE275D">
        <w:t>40%</w:t>
      </w:r>
      <w:r w:rsidR="00070613">
        <w:t>and &gt;</w:t>
      </w:r>
      <w:r w:rsidRPr="00FE275D">
        <w:t xml:space="preserve">90% </w:t>
      </w:r>
      <w:r w:rsidR="00DE63C9" w:rsidRPr="00305090">
        <w:t>ppFEV</w:t>
      </w:r>
      <w:r w:rsidR="00DE63C9" w:rsidRPr="00305090">
        <w:rPr>
          <w:vertAlign w:val="subscript"/>
        </w:rPr>
        <w:t xml:space="preserve">1 </w:t>
      </w:r>
      <w:r w:rsidRPr="00FE275D">
        <w:t>was not evaluated in the clinical trials and is unknown.</w:t>
      </w:r>
    </w:p>
    <w:p w:rsidR="00B60939" w:rsidRPr="00FE275D" w:rsidRDefault="00B60939" w:rsidP="00FC1705">
      <w:pPr>
        <w:widowControl/>
      </w:pPr>
    </w:p>
    <w:p w:rsidR="00F97A78" w:rsidRPr="00FE275D" w:rsidRDefault="00206E5F" w:rsidP="00FC1705">
      <w:pPr>
        <w:pStyle w:val="ListParagraph"/>
        <w:widowControl/>
        <w:numPr>
          <w:ilvl w:val="1"/>
          <w:numId w:val="1"/>
        </w:numPr>
      </w:pPr>
      <w:r w:rsidRPr="00FE275D">
        <w:t>The requested basis for listing is cost-effectiveness compared with the nominated comparator</w:t>
      </w:r>
      <w:r w:rsidR="0051753E" w:rsidRPr="00FE275D">
        <w:t xml:space="preserve"> (best supportive care)</w:t>
      </w:r>
      <w:r w:rsidRPr="00FE275D">
        <w:t>.</w:t>
      </w:r>
    </w:p>
    <w:p w:rsidR="00EC67B5" w:rsidRPr="00FE275D" w:rsidRDefault="00EC67B5" w:rsidP="00FC1705">
      <w:pPr>
        <w:widowControl/>
      </w:pPr>
    </w:p>
    <w:p w:rsidR="00EC67B5" w:rsidRPr="00FE275D" w:rsidRDefault="00EC67B5" w:rsidP="00FC1705">
      <w:pPr>
        <w:widowControl/>
      </w:pPr>
    </w:p>
    <w:p w:rsidR="00B50DB8" w:rsidRPr="00FE275D" w:rsidRDefault="00B50DB8" w:rsidP="00FC1705">
      <w:pPr>
        <w:pStyle w:val="PBACHeading1"/>
      </w:pPr>
      <w:bookmarkStart w:id="3" w:name="_Toc440960976"/>
      <w:r w:rsidRPr="00FE275D">
        <w:t>Background</w:t>
      </w:r>
      <w:bookmarkEnd w:id="3"/>
    </w:p>
    <w:p w:rsidR="00B60939" w:rsidRPr="00FE275D" w:rsidRDefault="00B60939" w:rsidP="00FC1705">
      <w:pPr>
        <w:widowControl/>
        <w:rPr>
          <w:szCs w:val="22"/>
        </w:rPr>
      </w:pPr>
    </w:p>
    <w:p w:rsidR="00395038" w:rsidRPr="00FE275D" w:rsidRDefault="00B60939" w:rsidP="00FC1705">
      <w:pPr>
        <w:pStyle w:val="ListParagraph"/>
        <w:widowControl/>
        <w:numPr>
          <w:ilvl w:val="1"/>
          <w:numId w:val="1"/>
        </w:numPr>
      </w:pPr>
      <w:r w:rsidRPr="00FE275D">
        <w:t>The submission was made u</w:t>
      </w:r>
      <w:r w:rsidR="004030EF" w:rsidRPr="00FE275D">
        <w:t>nder TGA/PBAC Parallel Process</w:t>
      </w:r>
      <w:r w:rsidR="001A38E9" w:rsidRPr="00FE275D">
        <w:t>. On 2 March 2016</w:t>
      </w:r>
      <w:r w:rsidR="00194AB5" w:rsidRPr="00FE275D">
        <w:t>,</w:t>
      </w:r>
      <w:r w:rsidR="001A38E9" w:rsidRPr="00FE275D">
        <w:t xml:space="preserve"> the TGA delegate approved the registration of </w:t>
      </w:r>
      <w:proofErr w:type="spellStart"/>
      <w:r w:rsidR="00F40B96" w:rsidRPr="00FE275D">
        <w:t>lumacaftor</w:t>
      </w:r>
      <w:proofErr w:type="spellEnd"/>
      <w:r w:rsidR="00F40B96" w:rsidRPr="00FE275D">
        <w:t>/</w:t>
      </w:r>
      <w:proofErr w:type="spellStart"/>
      <w:r w:rsidR="00F40B96" w:rsidRPr="00FE275D">
        <w:t>ivacaftor</w:t>
      </w:r>
      <w:proofErr w:type="spellEnd"/>
      <w:r w:rsidR="00102050">
        <w:t>.</w:t>
      </w:r>
    </w:p>
    <w:p w:rsidR="00B60939" w:rsidRPr="00FE275D" w:rsidRDefault="00B60939" w:rsidP="00FC1705">
      <w:pPr>
        <w:widowControl/>
      </w:pPr>
    </w:p>
    <w:p w:rsidR="00E03696" w:rsidRPr="00FE275D" w:rsidRDefault="00206E5F" w:rsidP="00FC1705">
      <w:pPr>
        <w:pStyle w:val="ListParagraph"/>
        <w:widowControl/>
        <w:numPr>
          <w:ilvl w:val="1"/>
          <w:numId w:val="1"/>
        </w:numPr>
      </w:pP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w:t>
      </w:r>
      <w:r w:rsidR="002666A2" w:rsidRPr="00FE275D">
        <w:rPr>
          <w:szCs w:val="22"/>
        </w:rPr>
        <w:t>FDC</w:t>
      </w:r>
      <w:r w:rsidRPr="00FE275D">
        <w:rPr>
          <w:szCs w:val="22"/>
        </w:rPr>
        <w:t xml:space="preserve"> has not been con</w:t>
      </w:r>
      <w:r w:rsidR="00194AB5" w:rsidRPr="00FE275D">
        <w:rPr>
          <w:szCs w:val="22"/>
        </w:rPr>
        <w:t>sidered by the PBAC previously.</w:t>
      </w:r>
    </w:p>
    <w:p w:rsidR="00E55BB5" w:rsidRPr="00FE275D" w:rsidRDefault="00E55BB5" w:rsidP="00FC1705">
      <w:pPr>
        <w:widowControl/>
      </w:pPr>
    </w:p>
    <w:p w:rsidR="00E03696" w:rsidRPr="00FE275D" w:rsidRDefault="00E03696" w:rsidP="00FC1705">
      <w:pPr>
        <w:pStyle w:val="ListParagraph"/>
        <w:widowControl/>
        <w:numPr>
          <w:ilvl w:val="1"/>
          <w:numId w:val="1"/>
        </w:numPr>
        <w:rPr>
          <w:szCs w:val="22"/>
        </w:rPr>
      </w:pPr>
      <w:r w:rsidRPr="00FE275D">
        <w:rPr>
          <w:szCs w:val="22"/>
        </w:rPr>
        <w:t>The PBAC considered submission</w:t>
      </w:r>
      <w:r w:rsidR="00074248" w:rsidRPr="00FE275D">
        <w:rPr>
          <w:szCs w:val="22"/>
        </w:rPr>
        <w:t>s</w:t>
      </w:r>
      <w:r w:rsidRPr="00FE275D">
        <w:rPr>
          <w:szCs w:val="22"/>
        </w:rPr>
        <w:t xml:space="preserve"> for </w:t>
      </w:r>
      <w:proofErr w:type="spellStart"/>
      <w:r w:rsidRPr="00FE275D">
        <w:rPr>
          <w:szCs w:val="22"/>
        </w:rPr>
        <w:t>ivacaftor</w:t>
      </w:r>
      <w:proofErr w:type="spellEnd"/>
      <w:r w:rsidRPr="00FE275D">
        <w:rPr>
          <w:szCs w:val="22"/>
        </w:rPr>
        <w:t xml:space="preserve"> monotherapy for CF patients aged six years or older who have a G551D mutation in the CFTR gene in July 2013, November 2013,</w:t>
      </w:r>
      <w:r w:rsidR="00074248" w:rsidRPr="00FE275D">
        <w:rPr>
          <w:szCs w:val="22"/>
        </w:rPr>
        <w:t xml:space="preserve"> March 2014 and </w:t>
      </w:r>
      <w:r w:rsidRPr="00FE275D">
        <w:rPr>
          <w:szCs w:val="22"/>
        </w:rPr>
        <w:t xml:space="preserve">November 2014. </w:t>
      </w:r>
      <w:r w:rsidR="00074248" w:rsidRPr="00FE275D">
        <w:rPr>
          <w:szCs w:val="22"/>
        </w:rPr>
        <w:t xml:space="preserve">The PBAC </w:t>
      </w:r>
      <w:r w:rsidR="00CC6235" w:rsidRPr="00FE275D">
        <w:rPr>
          <w:szCs w:val="22"/>
        </w:rPr>
        <w:t xml:space="preserve">recommended listing for </w:t>
      </w:r>
      <w:proofErr w:type="spellStart"/>
      <w:r w:rsidR="00CC6235" w:rsidRPr="00FE275D">
        <w:rPr>
          <w:szCs w:val="22"/>
        </w:rPr>
        <w:t>ivacaftor</w:t>
      </w:r>
      <w:proofErr w:type="spellEnd"/>
      <w:r w:rsidR="00CC6235" w:rsidRPr="00FE275D">
        <w:rPr>
          <w:szCs w:val="22"/>
        </w:rPr>
        <w:t xml:space="preserve"> in March 2014, considering that </w:t>
      </w:r>
      <w:r w:rsidR="00074248" w:rsidRPr="00FE275D">
        <w:rPr>
          <w:szCs w:val="22"/>
        </w:rPr>
        <w:t xml:space="preserve">the cost effectiveness would be acceptable if a ‘pay for performance arrangement together with other risk sharing measures were adopted’ (March 2014 PBAC PSD). </w:t>
      </w:r>
      <w:proofErr w:type="spellStart"/>
      <w:r w:rsidR="00074248" w:rsidRPr="00FE275D">
        <w:rPr>
          <w:szCs w:val="22"/>
        </w:rPr>
        <w:t>Ivacaftor</w:t>
      </w:r>
      <w:proofErr w:type="spellEnd"/>
      <w:r w:rsidR="00074248" w:rsidRPr="00FE275D">
        <w:rPr>
          <w:szCs w:val="22"/>
        </w:rPr>
        <w:t xml:space="preserve"> was listed on the PBS on 1 December 2014.</w:t>
      </w:r>
    </w:p>
    <w:p w:rsidR="001F72D8" w:rsidRPr="00FE275D" w:rsidRDefault="001F72D8" w:rsidP="00FC1705">
      <w:pPr>
        <w:widowControl/>
      </w:pPr>
    </w:p>
    <w:p w:rsidR="00097C9E" w:rsidRPr="00FE275D" w:rsidRDefault="00097C9E" w:rsidP="00FC1705">
      <w:pPr>
        <w:widowControl/>
      </w:pPr>
    </w:p>
    <w:p w:rsidR="00B50DB8" w:rsidRPr="00FE275D" w:rsidRDefault="00B50DB8" w:rsidP="00FC1705">
      <w:pPr>
        <w:pStyle w:val="PBACHeading1"/>
        <w:keepNext/>
      </w:pPr>
      <w:bookmarkStart w:id="4" w:name="_Toc440960977"/>
      <w:r w:rsidRPr="00FE275D">
        <w:t>Clinical place for the proposed therapy</w:t>
      </w:r>
      <w:bookmarkEnd w:id="4"/>
    </w:p>
    <w:p w:rsidR="00B60939" w:rsidRPr="00FE275D" w:rsidRDefault="00B60939" w:rsidP="00FC1705">
      <w:pPr>
        <w:keepNext/>
        <w:widowControl/>
        <w:rPr>
          <w:szCs w:val="22"/>
        </w:rPr>
      </w:pPr>
    </w:p>
    <w:p w:rsidR="00B60939" w:rsidRPr="00FE275D" w:rsidRDefault="00206E5F" w:rsidP="00FC1705">
      <w:pPr>
        <w:pStyle w:val="ListParagraph"/>
        <w:widowControl/>
        <w:numPr>
          <w:ilvl w:val="1"/>
          <w:numId w:val="1"/>
        </w:numPr>
        <w:rPr>
          <w:szCs w:val="22"/>
        </w:rPr>
      </w:pPr>
      <w:r w:rsidRPr="00FE275D">
        <w:t>CF is an autosomal recessive disease caused by mutations in the cystic fibrosis transmembrane conductance regulator (CFTR) gene.</w:t>
      </w:r>
      <w:r w:rsidR="00E50A0E" w:rsidRPr="00FE275D">
        <w:t xml:space="preserve"> CF is a progressive multi-organ disease that primarily affects the p</w:t>
      </w:r>
      <w:r w:rsidR="00576983" w:rsidRPr="00FE275D">
        <w:t>ulmonary and digestive systems.</w:t>
      </w:r>
    </w:p>
    <w:p w:rsidR="00894489" w:rsidRPr="00FE275D" w:rsidRDefault="00894489" w:rsidP="00FC1705">
      <w:pPr>
        <w:widowControl/>
        <w:rPr>
          <w:szCs w:val="22"/>
        </w:rPr>
      </w:pPr>
    </w:p>
    <w:p w:rsidR="00E55BB5" w:rsidRPr="00FE275D" w:rsidRDefault="00206E5F" w:rsidP="00FC1705">
      <w:pPr>
        <w:pStyle w:val="ListParagraph"/>
        <w:widowControl/>
        <w:numPr>
          <w:ilvl w:val="1"/>
          <w:numId w:val="1"/>
        </w:numPr>
        <w:rPr>
          <w:szCs w:val="22"/>
        </w:rPr>
      </w:pPr>
      <w:r w:rsidRPr="00FE275D">
        <w:rPr>
          <w:szCs w:val="22"/>
        </w:rPr>
        <w:lastRenderedPageBreak/>
        <w:t xml:space="preserve">It is proposed that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will be administered as </w:t>
      </w:r>
      <w:proofErr w:type="gramStart"/>
      <w:r w:rsidRPr="00FE275D">
        <w:rPr>
          <w:szCs w:val="22"/>
        </w:rPr>
        <w:t>an add</w:t>
      </w:r>
      <w:proofErr w:type="gramEnd"/>
      <w:r w:rsidRPr="00FE275D">
        <w:rPr>
          <w:szCs w:val="22"/>
        </w:rPr>
        <w:t xml:space="preserve"> on t</w:t>
      </w:r>
      <w:r w:rsidR="00576983" w:rsidRPr="00FE275D">
        <w:rPr>
          <w:szCs w:val="22"/>
        </w:rPr>
        <w:t>o current best supportive care.</w:t>
      </w:r>
    </w:p>
    <w:p w:rsidR="00206E5F" w:rsidRPr="00FE275D" w:rsidRDefault="00206E5F" w:rsidP="00FC1705">
      <w:pPr>
        <w:pStyle w:val="ListParagraph"/>
        <w:widowControl/>
        <w:rPr>
          <w:szCs w:val="22"/>
        </w:rPr>
      </w:pPr>
    </w:p>
    <w:p w:rsidR="00A147D7" w:rsidRPr="00FE275D" w:rsidRDefault="00A147D7" w:rsidP="00FC1705">
      <w:pPr>
        <w:widowControl/>
        <w:ind w:left="709"/>
        <w:contextualSpacing/>
        <w:rPr>
          <w:i/>
          <w:szCs w:val="22"/>
        </w:rPr>
      </w:pPr>
      <w:r w:rsidRPr="00FE275D">
        <w:rPr>
          <w:i/>
          <w:szCs w:val="22"/>
        </w:rPr>
        <w:t>For more detail on PBAC’s view, see section 7 “PBAC outcome”</w:t>
      </w:r>
    </w:p>
    <w:p w:rsidR="00E77302" w:rsidRPr="00FE275D" w:rsidRDefault="00E77302" w:rsidP="00FC1705">
      <w:pPr>
        <w:pStyle w:val="ListParagraph"/>
        <w:widowControl/>
        <w:rPr>
          <w:szCs w:val="22"/>
        </w:rPr>
      </w:pPr>
    </w:p>
    <w:p w:rsidR="008C5C03" w:rsidRPr="00FE275D" w:rsidRDefault="008C5C03" w:rsidP="00FC1705">
      <w:pPr>
        <w:pStyle w:val="ListParagraph"/>
        <w:widowControl/>
        <w:rPr>
          <w:szCs w:val="22"/>
        </w:rPr>
      </w:pPr>
    </w:p>
    <w:p w:rsidR="00B50DB8" w:rsidRPr="00FE275D" w:rsidRDefault="00B50DB8" w:rsidP="00FC1705">
      <w:pPr>
        <w:pStyle w:val="PBACHeading1"/>
      </w:pPr>
      <w:bookmarkStart w:id="5" w:name="_Toc440960978"/>
      <w:r w:rsidRPr="00FE275D">
        <w:t>Comparator</w:t>
      </w:r>
      <w:bookmarkEnd w:id="5"/>
    </w:p>
    <w:p w:rsidR="00B60939" w:rsidRPr="00FE275D" w:rsidRDefault="00B60939" w:rsidP="00FC1705">
      <w:pPr>
        <w:widowControl/>
      </w:pPr>
    </w:p>
    <w:p w:rsidR="00B60939" w:rsidRPr="00FE275D" w:rsidRDefault="0055168C" w:rsidP="00FC1705">
      <w:pPr>
        <w:pStyle w:val="ListParagraph"/>
        <w:widowControl/>
        <w:numPr>
          <w:ilvl w:val="1"/>
          <w:numId w:val="1"/>
        </w:numPr>
        <w:rPr>
          <w:szCs w:val="22"/>
        </w:rPr>
      </w:pPr>
      <w:r w:rsidRPr="00FE275D">
        <w:t xml:space="preserve">The nominated comparator </w:t>
      </w:r>
      <w:r w:rsidR="00E70E7A" w:rsidRPr="00FE275D">
        <w:t>was</w:t>
      </w:r>
      <w:r w:rsidRPr="00FE275D">
        <w:t xml:space="preserve"> best supportive care. T</w:t>
      </w:r>
      <w:r w:rsidR="00773AC9" w:rsidRPr="00FE275D">
        <w:t>he ESC agreed t</w:t>
      </w:r>
      <w:r w:rsidRPr="00FE275D">
        <w:t xml:space="preserve">his </w:t>
      </w:r>
      <w:r w:rsidR="001F72D8" w:rsidRPr="00FE275D">
        <w:t>wa</w:t>
      </w:r>
      <w:r w:rsidRPr="00FE275D">
        <w:t>s the appropriate comparator</w:t>
      </w:r>
      <w:r w:rsidR="00B55B65" w:rsidRPr="00FE275D">
        <w:t xml:space="preserve"> given that neither drug as monotherapy has been shown to be effective for this patient population</w:t>
      </w:r>
      <w:r w:rsidR="00CC6235" w:rsidRPr="00FE275D">
        <w:t xml:space="preserve"> in clinical trials</w:t>
      </w:r>
      <w:r w:rsidRPr="00FE275D">
        <w:t>.</w:t>
      </w:r>
    </w:p>
    <w:p w:rsidR="002D0993" w:rsidRPr="00FE275D" w:rsidRDefault="002D0993" w:rsidP="00FC1705">
      <w:pPr>
        <w:pStyle w:val="ListParagraph"/>
        <w:widowControl/>
        <w:rPr>
          <w:szCs w:val="22"/>
        </w:rPr>
      </w:pPr>
    </w:p>
    <w:p w:rsidR="002D0993" w:rsidRPr="00FE275D" w:rsidRDefault="002D0993" w:rsidP="00FC1705">
      <w:pPr>
        <w:widowControl/>
        <w:ind w:left="709"/>
        <w:contextualSpacing/>
        <w:rPr>
          <w:i/>
          <w:szCs w:val="22"/>
        </w:rPr>
      </w:pPr>
      <w:r w:rsidRPr="00FE275D">
        <w:rPr>
          <w:i/>
          <w:szCs w:val="22"/>
        </w:rPr>
        <w:t>For more detail on PBAC’s view, see section 7 “PBAC outcome”</w:t>
      </w:r>
    </w:p>
    <w:p w:rsidR="002D0993" w:rsidRPr="00FE275D" w:rsidRDefault="002D0993" w:rsidP="00FC1705">
      <w:pPr>
        <w:widowControl/>
        <w:rPr>
          <w:szCs w:val="22"/>
        </w:rPr>
      </w:pPr>
    </w:p>
    <w:p w:rsidR="00FF1C8E" w:rsidRPr="00FE275D" w:rsidRDefault="00BD6CF3" w:rsidP="00FC1705">
      <w:pPr>
        <w:pStyle w:val="PBACHeading1"/>
      </w:pPr>
      <w:bookmarkStart w:id="6" w:name="_Toc440960979"/>
      <w:r w:rsidRPr="00FE275D">
        <w:t>C</w:t>
      </w:r>
      <w:r w:rsidR="00B50DB8" w:rsidRPr="00FE275D">
        <w:t>onsideration of the evidence</w:t>
      </w:r>
      <w:bookmarkEnd w:id="6"/>
    </w:p>
    <w:p w:rsidR="007D5940" w:rsidRDefault="007D5940" w:rsidP="007D5940">
      <w:pPr>
        <w:widowControl/>
        <w:rPr>
          <w:i/>
        </w:rPr>
      </w:pPr>
    </w:p>
    <w:p w:rsidR="00FF1C8E" w:rsidRPr="00FE275D" w:rsidRDefault="00FF1C8E" w:rsidP="007D5940">
      <w:pPr>
        <w:pStyle w:val="Heading2"/>
        <w:keepNext/>
        <w:widowControl/>
        <w:rPr>
          <w:i/>
        </w:rPr>
      </w:pPr>
      <w:r w:rsidRPr="00FE275D">
        <w:rPr>
          <w:i/>
        </w:rPr>
        <w:t>Sponsor hearing</w:t>
      </w:r>
    </w:p>
    <w:p w:rsidR="00FF1C8E" w:rsidRPr="00FE275D" w:rsidRDefault="00FF1C8E" w:rsidP="007D5940">
      <w:pPr>
        <w:widowControl/>
      </w:pPr>
    </w:p>
    <w:p w:rsidR="00FF1C8E" w:rsidRPr="00FE275D" w:rsidRDefault="00FF1C8E" w:rsidP="00FC1705">
      <w:pPr>
        <w:pStyle w:val="ListParagraph"/>
        <w:widowControl/>
        <w:numPr>
          <w:ilvl w:val="1"/>
          <w:numId w:val="1"/>
        </w:numPr>
      </w:pPr>
      <w:r w:rsidRPr="00FE275D">
        <w:t>The sponsor requested a hearing for this item. The clinician presented an overview of the biological mechanisms underpinning cystic fibrosis</w:t>
      </w:r>
      <w:r w:rsidR="00DD4391" w:rsidRPr="00FE275D">
        <w:t>,</w:t>
      </w:r>
      <w:r w:rsidR="00B8192A" w:rsidRPr="00FE275D">
        <w:t xml:space="preserve"> </w:t>
      </w:r>
      <w:r w:rsidRPr="00FE275D">
        <w:t>the factors of the disease which have been found to res</w:t>
      </w:r>
      <w:r w:rsidR="00DE050A" w:rsidRPr="00FE275D">
        <w:t>ult in poorer health outcomes</w:t>
      </w:r>
      <w:r w:rsidR="00DD4391" w:rsidRPr="00FE275D">
        <w:t xml:space="preserve"> and the treatment goals in cystic fibrosis.</w:t>
      </w:r>
      <w:r w:rsidR="00DE050A" w:rsidRPr="00FE275D">
        <w:t xml:space="preserve"> </w:t>
      </w:r>
      <w:r w:rsidR="00DD4391" w:rsidRPr="00FE275D">
        <w:t xml:space="preserve">The clinician further </w:t>
      </w:r>
      <w:r w:rsidRPr="00FE275D">
        <w:t>discussed how the drug would be used in practice, and addressed other matters in response to the Committee’s questions. The PBAC considered that the hearing did not add substantively to the evidence presented in the submission.</w:t>
      </w:r>
    </w:p>
    <w:p w:rsidR="00FF1C8E" w:rsidRPr="00FE275D" w:rsidRDefault="00FF1C8E" w:rsidP="007D5940">
      <w:pPr>
        <w:widowControl/>
      </w:pPr>
    </w:p>
    <w:p w:rsidR="00FF1C8E" w:rsidRPr="00FE275D" w:rsidRDefault="00FF1C8E" w:rsidP="007D5940">
      <w:pPr>
        <w:pStyle w:val="Heading2"/>
        <w:keepNext/>
        <w:widowControl/>
        <w:rPr>
          <w:i/>
        </w:rPr>
      </w:pPr>
      <w:r w:rsidRPr="00FE275D">
        <w:rPr>
          <w:i/>
        </w:rPr>
        <w:t>Consumer comments</w:t>
      </w:r>
    </w:p>
    <w:p w:rsidR="00FF1C8E" w:rsidRPr="00FE275D" w:rsidRDefault="00FF1C8E" w:rsidP="007D5940">
      <w:pPr>
        <w:widowControl/>
      </w:pPr>
    </w:p>
    <w:p w:rsidR="00FF1C8E" w:rsidRPr="00FE275D" w:rsidRDefault="00FF1C8E" w:rsidP="00FC1705">
      <w:pPr>
        <w:pStyle w:val="ListParagraph"/>
        <w:widowControl/>
        <w:numPr>
          <w:ilvl w:val="1"/>
          <w:numId w:val="1"/>
        </w:numPr>
      </w:pPr>
      <w:r w:rsidRPr="00FE275D">
        <w:t xml:space="preserve">The PBAC noted and welcomed the input from individuals (594), health care professionals (2) and organisations (6) via the Consumer Comments facility on the PBS website. The comments described a range of benefits of treatment with </w:t>
      </w:r>
      <w:proofErr w:type="spellStart"/>
      <w:r w:rsidR="00F40B96" w:rsidRPr="00FE275D">
        <w:t>lumacaftor</w:t>
      </w:r>
      <w:proofErr w:type="spellEnd"/>
      <w:r w:rsidR="00F40B96" w:rsidRPr="00FE275D">
        <w:t>/</w:t>
      </w:r>
      <w:proofErr w:type="spellStart"/>
      <w:r w:rsidR="00F40B96" w:rsidRPr="00FE275D">
        <w:t>ivacaftor</w:t>
      </w:r>
      <w:proofErr w:type="spellEnd"/>
      <w:r w:rsidRPr="00FE275D">
        <w:t xml:space="preserve">, including improvement in lung </w:t>
      </w:r>
      <w:r w:rsidR="00E15110" w:rsidRPr="00FE275D">
        <w:t>function, reduction</w:t>
      </w:r>
      <w:r w:rsidRPr="00FE275D">
        <w:t xml:space="preserve"> in chest infections and exacerbations, weight gain, fewer hospital visits, fewer medication</w:t>
      </w:r>
      <w:r w:rsidR="002011E2" w:rsidRPr="00FE275D">
        <w:t>s</w:t>
      </w:r>
      <w:r w:rsidRPr="00FE275D">
        <w:t xml:space="preserve"> to be consumed on a daily basis, slowing disease progression and enabling stability of lung function, improving quality of life and enabling greater participation </w:t>
      </w:r>
      <w:r w:rsidR="00295A8D" w:rsidRPr="00FE275D">
        <w:t xml:space="preserve">in </w:t>
      </w:r>
      <w:r w:rsidRPr="00FE275D">
        <w:t xml:space="preserve">society </w:t>
      </w:r>
      <w:r w:rsidR="00295A8D" w:rsidRPr="00FE275D">
        <w:t>(</w:t>
      </w:r>
      <w:r w:rsidRPr="00FE275D">
        <w:t>including less time off work and school for illness</w:t>
      </w:r>
      <w:r w:rsidR="00295A8D" w:rsidRPr="00FE275D">
        <w:t>).</w:t>
      </w:r>
      <w:r w:rsidRPr="00FE275D">
        <w:t xml:space="preserve"> </w:t>
      </w:r>
      <w:r w:rsidR="00295A8D" w:rsidRPr="00FE275D">
        <w:t>T</w:t>
      </w:r>
      <w:r w:rsidRPr="00FE275D">
        <w:t xml:space="preserve">he comments noted that a small improvement in quality of life made a large difference to the life of patients. The comments also noted that </w:t>
      </w:r>
      <w:proofErr w:type="spellStart"/>
      <w:r w:rsidR="00F40B96" w:rsidRPr="00FE275D">
        <w:t>lumacaftor</w:t>
      </w:r>
      <w:proofErr w:type="spellEnd"/>
      <w:r w:rsidR="00F40B96" w:rsidRPr="00FE275D">
        <w:t>/</w:t>
      </w:r>
      <w:proofErr w:type="spellStart"/>
      <w:r w:rsidR="00F40B96" w:rsidRPr="00FE275D">
        <w:t>ivacaftor</w:t>
      </w:r>
      <w:proofErr w:type="spellEnd"/>
      <w:r w:rsidRPr="00FE275D">
        <w:t xml:space="preserve"> is a treatment which targets the underlying genetic defect which causes cystic fibrosis, rather than merely treating the symptoms of the disease.</w:t>
      </w:r>
    </w:p>
    <w:p w:rsidR="002011E2" w:rsidRPr="00FE275D" w:rsidRDefault="002011E2" w:rsidP="00FC1705">
      <w:pPr>
        <w:pStyle w:val="ListParagraph"/>
        <w:widowControl/>
      </w:pPr>
    </w:p>
    <w:p w:rsidR="002011E2" w:rsidRPr="00FE275D" w:rsidRDefault="002011E2" w:rsidP="00FC1705">
      <w:pPr>
        <w:pStyle w:val="ListParagraph"/>
        <w:widowControl/>
        <w:numPr>
          <w:ilvl w:val="1"/>
          <w:numId w:val="1"/>
        </w:numPr>
      </w:pPr>
      <w:r w:rsidRPr="00FE275D">
        <w:rPr>
          <w:bCs/>
        </w:rPr>
        <w:t xml:space="preserve">The PBAC noted the advice received from Cystic Fibrosis Australia, Western Australia, Tasmania, South Australia and New South Wales and the Thoracic Society of Australia and New Zealand clarifying the likely use of </w:t>
      </w:r>
      <w:proofErr w:type="spellStart"/>
      <w:r w:rsidRPr="00FE275D">
        <w:rPr>
          <w:bCs/>
        </w:rPr>
        <w:t>lumacaftor</w:t>
      </w:r>
      <w:proofErr w:type="spellEnd"/>
      <w:r w:rsidRPr="00FE275D">
        <w:rPr>
          <w:bCs/>
        </w:rPr>
        <w:t>/</w:t>
      </w:r>
      <w:proofErr w:type="spellStart"/>
      <w:r w:rsidRPr="00FE275D">
        <w:rPr>
          <w:bCs/>
        </w:rPr>
        <w:t>ivacaftor</w:t>
      </w:r>
      <w:proofErr w:type="spellEnd"/>
      <w:r w:rsidRPr="00FE275D">
        <w:rPr>
          <w:bCs/>
        </w:rPr>
        <w:t xml:space="preserve"> in clinical practice. The PBAC specifically noted the advice that </w:t>
      </w:r>
      <w:proofErr w:type="spellStart"/>
      <w:r w:rsidRPr="00FE275D">
        <w:rPr>
          <w:bCs/>
        </w:rPr>
        <w:t>lumacaftor</w:t>
      </w:r>
      <w:proofErr w:type="spellEnd"/>
      <w:r w:rsidRPr="00FE275D">
        <w:rPr>
          <w:bCs/>
        </w:rPr>
        <w:t>/</w:t>
      </w:r>
      <w:proofErr w:type="spellStart"/>
      <w:r w:rsidRPr="00FE275D">
        <w:rPr>
          <w:bCs/>
        </w:rPr>
        <w:t>ivacaftor</w:t>
      </w:r>
      <w:proofErr w:type="spellEnd"/>
      <w:r w:rsidRPr="00FE275D">
        <w:rPr>
          <w:bCs/>
        </w:rPr>
        <w:t xml:space="preserve"> is a targeted therapy which may stabilise lung function, reduce hospitalisations and utilisation of other drugs, decrease morbidity and mortality and improve quality of life. The PBAC noted that this advice was supportive of the evidence provided in the submission.</w:t>
      </w:r>
    </w:p>
    <w:p w:rsidR="00A936A7" w:rsidRPr="00FE275D" w:rsidRDefault="00A936A7" w:rsidP="00FC1705">
      <w:pPr>
        <w:pStyle w:val="ListParagraph"/>
        <w:widowControl/>
      </w:pPr>
      <w:r w:rsidRPr="00FE275D">
        <w:t xml:space="preserve"> </w:t>
      </w:r>
    </w:p>
    <w:p w:rsidR="00A936A7" w:rsidRPr="00FE275D" w:rsidRDefault="008C5C03" w:rsidP="00FC1705">
      <w:pPr>
        <w:pStyle w:val="ListParagraph"/>
        <w:widowControl/>
        <w:numPr>
          <w:ilvl w:val="1"/>
          <w:numId w:val="1"/>
        </w:numPr>
      </w:pPr>
      <w:r w:rsidRPr="00FE275D">
        <w:lastRenderedPageBreak/>
        <w:t xml:space="preserve">Representatives of the PBAC met with Cystic Fibrosis Australia prior to the PBAC meeting, and reported the following key points to the PBAC in relation to </w:t>
      </w:r>
      <w:r w:rsidR="0085405E" w:rsidRPr="00FE275D">
        <w:t xml:space="preserve">this </w:t>
      </w:r>
      <w:r w:rsidRPr="00FE275D">
        <w:t xml:space="preserve">agenda </w:t>
      </w:r>
      <w:r w:rsidR="0085405E" w:rsidRPr="00FE275D">
        <w:t>item for the treatment of cystic fibrosis:</w:t>
      </w:r>
      <w:r w:rsidR="00A936A7" w:rsidRPr="00FE275D">
        <w:t xml:space="preserve"> </w:t>
      </w:r>
    </w:p>
    <w:p w:rsidR="00A719B1" w:rsidRPr="00FE275D" w:rsidRDefault="00A719B1" w:rsidP="00CD0383">
      <w:pPr>
        <w:pStyle w:val="ListParagraph"/>
        <w:widowControl/>
        <w:numPr>
          <w:ilvl w:val="0"/>
          <w:numId w:val="13"/>
        </w:numPr>
        <w:spacing w:after="200" w:line="276" w:lineRule="auto"/>
        <w:ind w:left="993" w:hanging="284"/>
      </w:pPr>
      <w:r w:rsidRPr="00FE275D">
        <w:t xml:space="preserve">CFA and patients believe that </w:t>
      </w:r>
      <w:proofErr w:type="spellStart"/>
      <w:r w:rsidRPr="00FE275D">
        <w:t>lumacaftor</w:t>
      </w:r>
      <w:proofErr w:type="spellEnd"/>
      <w:r w:rsidRPr="00FE275D">
        <w:t>/</w:t>
      </w:r>
      <w:proofErr w:type="spellStart"/>
      <w:r w:rsidRPr="00FE275D">
        <w:t>ivacaftor</w:t>
      </w:r>
      <w:proofErr w:type="spellEnd"/>
      <w:r w:rsidRPr="00FE275D">
        <w:t xml:space="preserve"> is an essential medicine. Without PBS subsidised access, the cost of </w:t>
      </w:r>
      <w:proofErr w:type="spellStart"/>
      <w:r w:rsidRPr="00FE275D">
        <w:t>lumacaftor</w:t>
      </w:r>
      <w:proofErr w:type="spellEnd"/>
      <w:r w:rsidRPr="00FE275D">
        <w:t>/</w:t>
      </w:r>
      <w:proofErr w:type="spellStart"/>
      <w:r w:rsidRPr="00FE275D">
        <w:t>ivacaftor</w:t>
      </w:r>
      <w:proofErr w:type="spellEnd"/>
      <w:r w:rsidRPr="00FE275D">
        <w:t xml:space="preserve"> would prohibit most patients from accessing the drug.</w:t>
      </w:r>
    </w:p>
    <w:p w:rsidR="00A719B1" w:rsidRPr="00FE275D" w:rsidRDefault="00A719B1" w:rsidP="00CD0383">
      <w:pPr>
        <w:pStyle w:val="ListParagraph"/>
        <w:widowControl/>
        <w:numPr>
          <w:ilvl w:val="0"/>
          <w:numId w:val="13"/>
        </w:numPr>
        <w:spacing w:after="200" w:line="276" w:lineRule="auto"/>
        <w:ind w:left="993" w:hanging="284"/>
      </w:pPr>
      <w:r w:rsidRPr="00FE275D">
        <w:t xml:space="preserve">The symptoms of cystic fibrosis and the associated treatments, tests and hospitalisations limit the ability of this population of CF patients (and their carers) to participate in school, employment and the community. The CFA highlighted the physical, emotional and financial drain on patients, families and carers and the financial burden on state and federal health care and welfare systems associated with this condition. Everyday activities such as laughing or crying can provoke severe coughing fits.  CF-related issues with adequate nutrition make eating a chore for patients.  In a single year CF patients can require hundreds of hours of physiotherapy and medical appointments, hundreds of insulin injections and thousands of hours using a nebuliser.  For children with CF frequent school absences can isolate a child from their peers.  Adults with CF find employment opportunities curtailed due to the impacts of their disease.  </w:t>
      </w:r>
    </w:p>
    <w:p w:rsidR="00A719B1" w:rsidRPr="00FE275D" w:rsidRDefault="00A719B1" w:rsidP="00CD0383">
      <w:pPr>
        <w:pStyle w:val="ListParagraph"/>
        <w:widowControl/>
        <w:numPr>
          <w:ilvl w:val="0"/>
          <w:numId w:val="13"/>
        </w:numPr>
        <w:spacing w:after="200" w:line="276" w:lineRule="auto"/>
        <w:ind w:left="993" w:hanging="284"/>
      </w:pPr>
      <w:r w:rsidRPr="00FE275D">
        <w:t xml:space="preserve">CFA and patients have a strong sense of hope that </w:t>
      </w:r>
      <w:proofErr w:type="spellStart"/>
      <w:r w:rsidRPr="00FE275D">
        <w:t>lumacaftor</w:t>
      </w:r>
      <w:proofErr w:type="spellEnd"/>
      <w:r w:rsidRPr="00FE275D">
        <w:t>/</w:t>
      </w:r>
      <w:proofErr w:type="spellStart"/>
      <w:r w:rsidRPr="00FE275D">
        <w:t>ivacaftor</w:t>
      </w:r>
      <w:proofErr w:type="spellEnd"/>
      <w:r w:rsidRPr="00FE275D">
        <w:t xml:space="preserve"> treatment will be associated with very good health and quality of life outcomes for some patients.  The outcome of most importance to patients (and their families) was “general wellness” and the impact on quality of life and mental health. Other outcomes of importance included fewer admissions to hospital, fewer exacerbations, reduction in need for intravenous antibiotics, lung function and weight gain.</w:t>
      </w:r>
    </w:p>
    <w:p w:rsidR="00A719B1" w:rsidRPr="00FE275D" w:rsidRDefault="00A719B1" w:rsidP="00CD0383">
      <w:pPr>
        <w:pStyle w:val="ListParagraph"/>
        <w:widowControl/>
        <w:numPr>
          <w:ilvl w:val="0"/>
          <w:numId w:val="13"/>
        </w:numPr>
        <w:spacing w:after="200" w:line="276" w:lineRule="auto"/>
        <w:ind w:left="993" w:hanging="284"/>
      </w:pPr>
      <w:r w:rsidRPr="00FE275D">
        <w:t xml:space="preserve">It was acknowledged that </w:t>
      </w:r>
      <w:proofErr w:type="spellStart"/>
      <w:r w:rsidRPr="00FE275D">
        <w:t>Lumacaftor</w:t>
      </w:r>
      <w:proofErr w:type="spellEnd"/>
      <w:r w:rsidRPr="00FE275D">
        <w:t>/</w:t>
      </w:r>
      <w:proofErr w:type="spellStart"/>
      <w:r w:rsidRPr="00FE275D">
        <w:t>ivacaftor</w:t>
      </w:r>
      <w:proofErr w:type="spellEnd"/>
      <w:r w:rsidRPr="00FE275D">
        <w:t xml:space="preserve"> treatment for CF patients homozygous for the F508del mutation does not appear to be as effective as treatment with </w:t>
      </w:r>
      <w:proofErr w:type="spellStart"/>
      <w:r w:rsidRPr="00FE275D">
        <w:t>ivacaftor</w:t>
      </w:r>
      <w:proofErr w:type="spellEnd"/>
      <w:r w:rsidRPr="00FE275D">
        <w:t xml:space="preserve"> monotherapy (already subsidised on the PBS) for patients with G551D mutation or other gating (class III) mutation (particularly in terms of change in FEV</w:t>
      </w:r>
      <w:r w:rsidRPr="00FE275D">
        <w:rPr>
          <w:vertAlign w:val="subscript"/>
        </w:rPr>
        <w:t>1</w:t>
      </w:r>
      <w:r w:rsidR="00CD0383">
        <w:t xml:space="preserve">). </w:t>
      </w:r>
      <w:r w:rsidRPr="00FE275D">
        <w:t xml:space="preserve">Regardless of the effect of the combination of </w:t>
      </w:r>
      <w:proofErr w:type="spellStart"/>
      <w:r w:rsidRPr="00FE275D">
        <w:t>ivacaftor</w:t>
      </w:r>
      <w:proofErr w:type="spellEnd"/>
      <w:r w:rsidRPr="00FE275D">
        <w:t>/</w:t>
      </w:r>
      <w:proofErr w:type="spellStart"/>
      <w:r w:rsidR="006C05C3" w:rsidRPr="00FE275D">
        <w:t>lum</w:t>
      </w:r>
      <w:r w:rsidR="006C05C3">
        <w:t>a</w:t>
      </w:r>
      <w:r w:rsidR="006C05C3" w:rsidRPr="00FE275D">
        <w:t>caftor</w:t>
      </w:r>
      <w:proofErr w:type="spellEnd"/>
      <w:r w:rsidR="006C05C3" w:rsidRPr="00FE275D">
        <w:t xml:space="preserve"> </w:t>
      </w:r>
      <w:r w:rsidRPr="00FE275D">
        <w:t xml:space="preserve">on FEV1, CF patients believe that the benefits of the treatment are significant. </w:t>
      </w:r>
    </w:p>
    <w:p w:rsidR="00A719B1" w:rsidRPr="00FE275D" w:rsidRDefault="00A719B1" w:rsidP="00CD0383">
      <w:pPr>
        <w:pStyle w:val="ListParagraph"/>
        <w:widowControl/>
        <w:numPr>
          <w:ilvl w:val="0"/>
          <w:numId w:val="13"/>
        </w:numPr>
        <w:spacing w:after="200" w:line="276" w:lineRule="auto"/>
        <w:ind w:left="993" w:hanging="284"/>
      </w:pPr>
      <w:r w:rsidRPr="00FE275D">
        <w:t xml:space="preserve">Other treatment options were also discussed but patients deemed these not to be as effective as </w:t>
      </w:r>
      <w:proofErr w:type="spellStart"/>
      <w:r w:rsidRPr="00FE275D">
        <w:t>lumacaftor</w:t>
      </w:r>
      <w:proofErr w:type="spellEnd"/>
      <w:r w:rsidRPr="00FE275D">
        <w:t>/</w:t>
      </w:r>
      <w:proofErr w:type="spellStart"/>
      <w:r w:rsidRPr="00FE275D">
        <w:t>ivacaftor</w:t>
      </w:r>
      <w:proofErr w:type="spellEnd"/>
      <w:r w:rsidRPr="00FE275D">
        <w:t xml:space="preserve"> treatment and are more aimed at treating the symptoms rather than the underlying cause of the disease. The burden of these treatments was discussed, including the volume of medication, nutritional feed, constant admissions to the hospital and an associated potential for long-term trauma and side effects for the patient (e.g. body aches). Patients perceived that a benefit of </w:t>
      </w:r>
      <w:proofErr w:type="spellStart"/>
      <w:r w:rsidRPr="00FE275D">
        <w:t>lumacaftor</w:t>
      </w:r>
      <w:proofErr w:type="spellEnd"/>
      <w:r w:rsidRPr="00FE275D">
        <w:t>/</w:t>
      </w:r>
      <w:proofErr w:type="spellStart"/>
      <w:r w:rsidRPr="00FE275D">
        <w:t>ivacaftor</w:t>
      </w:r>
      <w:proofErr w:type="spellEnd"/>
      <w:r w:rsidRPr="00FE275D">
        <w:t xml:space="preserve"> would be a reduction in the need for other treatments and hospitalisations. </w:t>
      </w:r>
    </w:p>
    <w:p w:rsidR="00A719B1" w:rsidRPr="00FE275D" w:rsidRDefault="00A719B1" w:rsidP="00CD0383">
      <w:pPr>
        <w:pStyle w:val="ListParagraph"/>
        <w:widowControl/>
        <w:numPr>
          <w:ilvl w:val="0"/>
          <w:numId w:val="13"/>
        </w:numPr>
        <w:spacing w:after="200" w:line="276" w:lineRule="auto"/>
        <w:ind w:left="993" w:hanging="284"/>
      </w:pPr>
      <w:r w:rsidRPr="00FE275D">
        <w:t xml:space="preserve">The PBAC noted that the TGA has approved the registration of </w:t>
      </w:r>
      <w:proofErr w:type="spellStart"/>
      <w:r w:rsidRPr="00FE275D">
        <w:t>lumacaftor</w:t>
      </w:r>
      <w:proofErr w:type="spellEnd"/>
      <w:r w:rsidRPr="00FE275D">
        <w:t>/</w:t>
      </w:r>
      <w:proofErr w:type="spellStart"/>
      <w:r w:rsidRPr="00FE275D">
        <w:t>ivacaftor</w:t>
      </w:r>
      <w:proofErr w:type="spellEnd"/>
      <w:r w:rsidRPr="00FE275D">
        <w:t xml:space="preserve"> for the treatment of cystic fibrosis in patients aged 12 years and older who are homozygous for the F508del mutation in the CFTR gene. The PBAC noted that it is aware of trials in younger children and queried whether there </w:t>
      </w:r>
      <w:r w:rsidRPr="00FE275D">
        <w:lastRenderedPageBreak/>
        <w:t xml:space="preserve">would be any issues with restricting access on the basis of age, in line with the TGA registration. CFA indicated that listing </w:t>
      </w:r>
      <w:proofErr w:type="spellStart"/>
      <w:r w:rsidRPr="00FE275D">
        <w:t>lumacaftor</w:t>
      </w:r>
      <w:proofErr w:type="spellEnd"/>
      <w:r w:rsidRPr="00FE275D">
        <w:t>/</w:t>
      </w:r>
      <w:proofErr w:type="spellStart"/>
      <w:r w:rsidRPr="00FE275D">
        <w:t>ivacaftor</w:t>
      </w:r>
      <w:proofErr w:type="spellEnd"/>
      <w:r w:rsidRPr="00FE275D">
        <w:t xml:space="preserve"> on the PBS for ages 12 and older would be for the good of the community.</w:t>
      </w:r>
    </w:p>
    <w:p w:rsidR="00B60939" w:rsidRPr="00FE275D" w:rsidRDefault="00B60939" w:rsidP="00FC1705">
      <w:pPr>
        <w:keepNext/>
        <w:widowControl/>
      </w:pPr>
    </w:p>
    <w:p w:rsidR="00B60939" w:rsidRPr="00FE275D" w:rsidRDefault="00B60939" w:rsidP="00FC1705">
      <w:pPr>
        <w:pStyle w:val="Heading2"/>
        <w:keepNext/>
        <w:widowControl/>
        <w:rPr>
          <w:i/>
        </w:rPr>
      </w:pPr>
      <w:bookmarkStart w:id="7" w:name="_Toc440960980"/>
      <w:r w:rsidRPr="00FE275D">
        <w:rPr>
          <w:i/>
        </w:rPr>
        <w:t>Clinical trials</w:t>
      </w:r>
      <w:bookmarkEnd w:id="7"/>
    </w:p>
    <w:p w:rsidR="00B60939" w:rsidRPr="00FE275D" w:rsidRDefault="00B60939" w:rsidP="00FC1705">
      <w:pPr>
        <w:keepNext/>
        <w:widowControl/>
        <w:rPr>
          <w:szCs w:val="22"/>
        </w:rPr>
      </w:pPr>
    </w:p>
    <w:p w:rsidR="0055168C" w:rsidRPr="00FE275D" w:rsidRDefault="00862502" w:rsidP="00FC1705">
      <w:pPr>
        <w:pStyle w:val="ListParagraph"/>
        <w:widowControl/>
        <w:numPr>
          <w:ilvl w:val="1"/>
          <w:numId w:val="1"/>
        </w:numPr>
        <w:rPr>
          <w:szCs w:val="22"/>
        </w:rPr>
      </w:pPr>
      <w:r w:rsidRPr="00FE275D">
        <w:t xml:space="preserve">The submission </w:t>
      </w:r>
      <w:r w:rsidR="002666A2" w:rsidRPr="00FE275D">
        <w:t>was</w:t>
      </w:r>
      <w:r w:rsidRPr="00FE275D">
        <w:t xml:space="preserve"> based on </w:t>
      </w:r>
      <w:r w:rsidR="0055168C" w:rsidRPr="00FE275D">
        <w:t>two</w:t>
      </w:r>
      <w:r w:rsidRPr="00FE275D">
        <w:t xml:space="preserve"> head-to-head trial</w:t>
      </w:r>
      <w:r w:rsidR="0055168C" w:rsidRPr="00FE275D">
        <w:t>s</w:t>
      </w:r>
      <w:r w:rsidRPr="00FE275D">
        <w:t xml:space="preserve"> comparing </w:t>
      </w:r>
      <w:proofErr w:type="spellStart"/>
      <w:r w:rsidR="0055168C" w:rsidRPr="00FE275D">
        <w:t>lumacaftor</w:t>
      </w:r>
      <w:proofErr w:type="spellEnd"/>
      <w:r w:rsidR="0055168C" w:rsidRPr="00FE275D">
        <w:t>/</w:t>
      </w:r>
      <w:proofErr w:type="spellStart"/>
      <w:r w:rsidR="0055168C" w:rsidRPr="00FE275D">
        <w:t>ivacaftor</w:t>
      </w:r>
      <w:proofErr w:type="spellEnd"/>
      <w:r w:rsidR="0055168C" w:rsidRPr="00FE275D">
        <w:t xml:space="preserve"> to </w:t>
      </w:r>
      <w:r w:rsidR="00C76081" w:rsidRPr="00FE275D">
        <w:t>placebo</w:t>
      </w:r>
      <w:r w:rsidR="0055168C" w:rsidRPr="00FE275D">
        <w:t>; Traffic (n=3</w:t>
      </w:r>
      <w:r w:rsidR="00C76081" w:rsidRPr="00FE275D">
        <w:t>74</w:t>
      </w:r>
      <w:r w:rsidR="0055168C" w:rsidRPr="00FE275D">
        <w:t xml:space="preserve">) and Transport (n=374). Supportive evidence from one extension trial (Progress, n=516) </w:t>
      </w:r>
      <w:r w:rsidR="002666A2" w:rsidRPr="00FE275D">
        <w:t>was</w:t>
      </w:r>
      <w:r w:rsidR="00576983" w:rsidRPr="00FE275D">
        <w:t xml:space="preserve"> also presented.</w:t>
      </w:r>
    </w:p>
    <w:p w:rsidR="00862502" w:rsidRPr="00FE275D" w:rsidRDefault="0055168C" w:rsidP="00FC1705">
      <w:pPr>
        <w:pStyle w:val="ListParagraph"/>
        <w:widowControl/>
        <w:rPr>
          <w:szCs w:val="22"/>
        </w:rPr>
      </w:pPr>
      <w:r w:rsidRPr="00FE275D">
        <w:rPr>
          <w:szCs w:val="22"/>
        </w:rPr>
        <w:t xml:space="preserve"> </w:t>
      </w:r>
    </w:p>
    <w:p w:rsidR="00862502" w:rsidRPr="00FE275D" w:rsidRDefault="00862502" w:rsidP="00FC1705">
      <w:pPr>
        <w:pStyle w:val="ListParagraph"/>
        <w:widowControl/>
        <w:numPr>
          <w:ilvl w:val="1"/>
          <w:numId w:val="1"/>
        </w:numPr>
        <w:rPr>
          <w:szCs w:val="22"/>
        </w:rPr>
      </w:pPr>
      <w:r w:rsidRPr="00FE275D">
        <w:rPr>
          <w:szCs w:val="22"/>
        </w:rPr>
        <w:t>Details of the trials presented in the submission ar</w:t>
      </w:r>
      <w:r w:rsidR="00576983" w:rsidRPr="00FE275D">
        <w:rPr>
          <w:szCs w:val="22"/>
        </w:rPr>
        <w:t xml:space="preserve">e provided in the </w:t>
      </w:r>
      <w:r w:rsidR="0051753E" w:rsidRPr="00FE275D">
        <w:rPr>
          <w:szCs w:val="22"/>
        </w:rPr>
        <w:t xml:space="preserve">following </w:t>
      </w:r>
      <w:r w:rsidR="00576983" w:rsidRPr="00FE275D">
        <w:rPr>
          <w:szCs w:val="22"/>
        </w:rPr>
        <w:t>table.</w:t>
      </w:r>
    </w:p>
    <w:p w:rsidR="0055168C" w:rsidRPr="00FE275D" w:rsidRDefault="0055168C" w:rsidP="006C62AE">
      <w:pPr>
        <w:keepNext/>
        <w:widowControl/>
        <w:rPr>
          <w:rStyle w:val="CommentReference"/>
        </w:rPr>
      </w:pPr>
    </w:p>
    <w:p w:rsidR="0055168C" w:rsidRPr="00FE275D" w:rsidRDefault="0055168C" w:rsidP="00FC1705">
      <w:pPr>
        <w:pStyle w:val="ListParagraph"/>
        <w:keepNext/>
        <w:widowControl/>
        <w:rPr>
          <w:rStyle w:val="CommentReference"/>
        </w:rPr>
      </w:pPr>
      <w:r w:rsidRPr="00FE275D">
        <w:rPr>
          <w:rStyle w:val="CommentReference"/>
        </w:rPr>
        <w:t>Table</w:t>
      </w:r>
      <w:r w:rsidR="0011511F" w:rsidRPr="00FE275D">
        <w:rPr>
          <w:rStyle w:val="CommentReference"/>
        </w:rPr>
        <w:t xml:space="preserve"> </w:t>
      </w:r>
      <w:r w:rsidRPr="00FE275D">
        <w:rPr>
          <w:rStyle w:val="CommentReference"/>
        </w:rPr>
        <w:t>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677"/>
        <w:gridCol w:w="1968"/>
      </w:tblGrid>
      <w:tr w:rsidR="0055168C" w:rsidRPr="00FE275D" w:rsidTr="0055168C">
        <w:tc>
          <w:tcPr>
            <w:tcW w:w="1019" w:type="pct"/>
          </w:tcPr>
          <w:p w:rsidR="0055168C" w:rsidRPr="00FE275D" w:rsidRDefault="0055168C" w:rsidP="00FC1705">
            <w:pPr>
              <w:keepNext/>
              <w:widowControl/>
              <w:jc w:val="left"/>
              <w:rPr>
                <w:rFonts w:ascii="Arial Narrow" w:hAnsi="Arial Narrow"/>
                <w:b/>
                <w:sz w:val="20"/>
              </w:rPr>
            </w:pPr>
            <w:r w:rsidRPr="00FE275D">
              <w:rPr>
                <w:rFonts w:ascii="Arial Narrow" w:hAnsi="Arial Narrow"/>
                <w:b/>
                <w:sz w:val="20"/>
              </w:rPr>
              <w:t>Trial ID</w:t>
            </w:r>
          </w:p>
        </w:tc>
        <w:tc>
          <w:tcPr>
            <w:tcW w:w="2802" w:type="pct"/>
          </w:tcPr>
          <w:p w:rsidR="0055168C" w:rsidRPr="00FE275D" w:rsidRDefault="0055168C" w:rsidP="00FC1705">
            <w:pPr>
              <w:keepNext/>
              <w:widowControl/>
              <w:jc w:val="center"/>
              <w:rPr>
                <w:rFonts w:ascii="Arial Narrow" w:hAnsi="Arial Narrow"/>
                <w:b/>
                <w:sz w:val="20"/>
              </w:rPr>
            </w:pPr>
            <w:r w:rsidRPr="00FE275D">
              <w:rPr>
                <w:rFonts w:ascii="Arial Narrow" w:hAnsi="Arial Narrow"/>
                <w:b/>
                <w:sz w:val="20"/>
              </w:rPr>
              <w:t>Protocol title/ Publication title</w:t>
            </w:r>
          </w:p>
        </w:tc>
        <w:tc>
          <w:tcPr>
            <w:tcW w:w="1179" w:type="pct"/>
          </w:tcPr>
          <w:p w:rsidR="0055168C" w:rsidRPr="00FE275D" w:rsidRDefault="0055168C" w:rsidP="00FC1705">
            <w:pPr>
              <w:keepNext/>
              <w:widowControl/>
              <w:jc w:val="center"/>
              <w:rPr>
                <w:rFonts w:ascii="Arial Narrow" w:hAnsi="Arial Narrow"/>
                <w:b/>
                <w:sz w:val="20"/>
              </w:rPr>
            </w:pPr>
            <w:r w:rsidRPr="00FE275D">
              <w:rPr>
                <w:rFonts w:ascii="Arial Narrow" w:hAnsi="Arial Narrow"/>
                <w:b/>
                <w:sz w:val="20"/>
              </w:rPr>
              <w:t>Publication citation</w:t>
            </w:r>
          </w:p>
        </w:tc>
      </w:tr>
      <w:tr w:rsidR="0055168C" w:rsidRPr="00FE275D" w:rsidTr="0055168C">
        <w:tc>
          <w:tcPr>
            <w:tcW w:w="5000" w:type="pct"/>
            <w:gridSpan w:val="3"/>
          </w:tcPr>
          <w:p w:rsidR="0055168C" w:rsidRPr="00FE275D" w:rsidRDefault="0055168C" w:rsidP="00FC1705">
            <w:pPr>
              <w:keepNext/>
              <w:widowControl/>
              <w:jc w:val="left"/>
              <w:rPr>
                <w:rFonts w:ascii="Arial Narrow" w:hAnsi="Arial Narrow"/>
                <w:b/>
                <w:sz w:val="20"/>
              </w:rPr>
            </w:pPr>
            <w:r w:rsidRPr="00FE275D">
              <w:rPr>
                <w:rFonts w:ascii="Arial Narrow" w:hAnsi="Arial Narrow"/>
                <w:b/>
                <w:sz w:val="20"/>
              </w:rPr>
              <w:t>Direct randomised trials</w:t>
            </w:r>
          </w:p>
        </w:tc>
      </w:tr>
      <w:tr w:rsidR="0055168C" w:rsidRPr="00FE275D" w:rsidTr="0051753E">
        <w:tc>
          <w:tcPr>
            <w:tcW w:w="1019" w:type="pct"/>
            <w:tcBorders>
              <w:bottom w:val="single" w:sz="4" w:space="0" w:color="auto"/>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Traffic</w:t>
            </w:r>
          </w:p>
        </w:tc>
        <w:tc>
          <w:tcPr>
            <w:tcW w:w="2802" w:type="pct"/>
            <w:tcBorders>
              <w:bottom w:val="single" w:sz="4" w:space="0" w:color="auto"/>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Clinical study report VX12-809-103 </w:t>
            </w:r>
          </w:p>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A Phase 3, Randomized, Double-Blind, Placebo-Controlled, Parallel-Group Study to Evaluate the Efficacy and Safety of </w:t>
            </w:r>
            <w:proofErr w:type="spellStart"/>
            <w:r w:rsidRPr="00FE275D">
              <w:rPr>
                <w:rFonts w:ascii="Arial Narrow" w:hAnsi="Arial Narrow"/>
                <w:sz w:val="20"/>
              </w:rPr>
              <w:t>Lumacaftor</w:t>
            </w:r>
            <w:proofErr w:type="spellEnd"/>
            <w:r w:rsidRPr="00FE275D">
              <w:rPr>
                <w:rFonts w:ascii="Arial Narrow" w:hAnsi="Arial Narrow"/>
                <w:sz w:val="20"/>
              </w:rPr>
              <w:t xml:space="preserve"> in Combination With </w:t>
            </w:r>
            <w:proofErr w:type="spellStart"/>
            <w:r w:rsidRPr="00FE275D">
              <w:rPr>
                <w:rFonts w:ascii="Arial Narrow" w:hAnsi="Arial Narrow"/>
                <w:sz w:val="20"/>
              </w:rPr>
              <w:t>Ivacaftor</w:t>
            </w:r>
            <w:proofErr w:type="spellEnd"/>
            <w:r w:rsidRPr="00FE275D">
              <w:rPr>
                <w:rFonts w:ascii="Arial Narrow" w:hAnsi="Arial Narrow"/>
                <w:sz w:val="20"/>
              </w:rPr>
              <w:t xml:space="preserve"> in Subjects Aged 12 Years and Older With Cystic Fibrosis, Homozygous for the F508del-CFTR Mutation</w:t>
            </w:r>
          </w:p>
        </w:tc>
        <w:tc>
          <w:tcPr>
            <w:tcW w:w="1179" w:type="pct"/>
            <w:tcBorders>
              <w:bottom w:val="single" w:sz="4" w:space="0" w:color="auto"/>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08 September 2014</w:t>
            </w:r>
          </w:p>
          <w:p w:rsidR="0055168C" w:rsidRPr="00FE275D" w:rsidRDefault="0055168C" w:rsidP="00FC1705">
            <w:pPr>
              <w:keepNext/>
              <w:widowControl/>
              <w:jc w:val="left"/>
              <w:rPr>
                <w:rFonts w:ascii="Arial Narrow" w:hAnsi="Arial Narrow"/>
                <w:sz w:val="20"/>
              </w:rPr>
            </w:pPr>
          </w:p>
          <w:p w:rsidR="0055168C" w:rsidRPr="00FE275D" w:rsidRDefault="0055168C" w:rsidP="00FC1705">
            <w:pPr>
              <w:keepNext/>
              <w:widowControl/>
              <w:jc w:val="left"/>
              <w:rPr>
                <w:rFonts w:ascii="Arial Narrow" w:hAnsi="Arial Narrow"/>
                <w:sz w:val="20"/>
              </w:rPr>
            </w:pPr>
          </w:p>
          <w:p w:rsidR="0055168C" w:rsidRPr="00FE275D" w:rsidRDefault="0055168C" w:rsidP="00FC1705">
            <w:pPr>
              <w:keepNext/>
              <w:widowControl/>
              <w:jc w:val="left"/>
              <w:rPr>
                <w:rFonts w:ascii="Arial Narrow" w:hAnsi="Arial Narrow"/>
                <w:sz w:val="20"/>
              </w:rPr>
            </w:pPr>
          </w:p>
          <w:p w:rsidR="0055168C" w:rsidRPr="00FE275D" w:rsidRDefault="0055168C" w:rsidP="00FC1705">
            <w:pPr>
              <w:keepNext/>
              <w:widowControl/>
              <w:jc w:val="left"/>
              <w:rPr>
                <w:rFonts w:ascii="Arial Narrow" w:hAnsi="Arial Narrow"/>
                <w:b/>
                <w:sz w:val="20"/>
              </w:rPr>
            </w:pPr>
          </w:p>
        </w:tc>
      </w:tr>
      <w:tr w:rsidR="0055168C" w:rsidRPr="00FE275D" w:rsidTr="0051753E">
        <w:tc>
          <w:tcPr>
            <w:tcW w:w="1019"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Transport</w:t>
            </w:r>
          </w:p>
        </w:tc>
        <w:tc>
          <w:tcPr>
            <w:tcW w:w="2802"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Clinical study report VX12-809-104  </w:t>
            </w:r>
          </w:p>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A Phase 3, Randomized, Double-Blind, Placebo-Controlled, Parallel-Group Study to Evaluate the Efficacy and Safety of </w:t>
            </w:r>
            <w:proofErr w:type="spellStart"/>
            <w:r w:rsidRPr="00FE275D">
              <w:rPr>
                <w:rFonts w:ascii="Arial Narrow" w:hAnsi="Arial Narrow"/>
                <w:sz w:val="20"/>
              </w:rPr>
              <w:t>Lumacaftor</w:t>
            </w:r>
            <w:proofErr w:type="spellEnd"/>
            <w:r w:rsidRPr="00FE275D">
              <w:rPr>
                <w:rFonts w:ascii="Arial Narrow" w:hAnsi="Arial Narrow"/>
                <w:sz w:val="20"/>
              </w:rPr>
              <w:t xml:space="preserve"> in Combination With </w:t>
            </w:r>
            <w:proofErr w:type="spellStart"/>
            <w:r w:rsidRPr="00FE275D">
              <w:rPr>
                <w:rFonts w:ascii="Arial Narrow" w:hAnsi="Arial Narrow"/>
                <w:sz w:val="20"/>
              </w:rPr>
              <w:t>Ivacaftor</w:t>
            </w:r>
            <w:proofErr w:type="spellEnd"/>
            <w:r w:rsidRPr="00FE275D">
              <w:rPr>
                <w:rFonts w:ascii="Arial Narrow" w:hAnsi="Arial Narrow"/>
                <w:sz w:val="20"/>
              </w:rPr>
              <w:t xml:space="preserve"> in Subjects Aged 12 Years and Older With Cystic Fibrosis, Homozygous for the F508del-CFTR Mutation</w:t>
            </w:r>
          </w:p>
          <w:p w:rsidR="0051753E" w:rsidRPr="00FE275D" w:rsidRDefault="0051753E" w:rsidP="00FC1705">
            <w:pPr>
              <w:keepNext/>
              <w:widowControl/>
              <w:jc w:val="left"/>
              <w:rPr>
                <w:rFonts w:ascii="Arial Narrow" w:hAnsi="Arial Narrow"/>
                <w:sz w:val="20"/>
              </w:rPr>
            </w:pPr>
          </w:p>
        </w:tc>
        <w:tc>
          <w:tcPr>
            <w:tcW w:w="1179"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02 September 2014</w:t>
            </w:r>
          </w:p>
          <w:p w:rsidR="0055168C" w:rsidRPr="00FE275D" w:rsidRDefault="0055168C" w:rsidP="00FC1705">
            <w:pPr>
              <w:keepNext/>
              <w:widowControl/>
              <w:jc w:val="left"/>
              <w:rPr>
                <w:rFonts w:ascii="Arial Narrow" w:hAnsi="Arial Narrow"/>
                <w:b/>
                <w:sz w:val="20"/>
              </w:rPr>
            </w:pPr>
          </w:p>
        </w:tc>
      </w:tr>
      <w:tr w:rsidR="0051753E" w:rsidRPr="00FE275D" w:rsidTr="0051753E">
        <w:tc>
          <w:tcPr>
            <w:tcW w:w="1019" w:type="pct"/>
            <w:tcBorders>
              <w:top w:val="nil"/>
            </w:tcBorders>
          </w:tcPr>
          <w:p w:rsidR="0051753E" w:rsidRPr="00FE275D" w:rsidRDefault="0051753E" w:rsidP="00FC1705">
            <w:pPr>
              <w:keepNext/>
              <w:widowControl/>
              <w:jc w:val="left"/>
              <w:rPr>
                <w:rFonts w:ascii="Arial Narrow" w:hAnsi="Arial Narrow"/>
                <w:sz w:val="20"/>
              </w:rPr>
            </w:pPr>
          </w:p>
        </w:tc>
        <w:tc>
          <w:tcPr>
            <w:tcW w:w="2802" w:type="pct"/>
            <w:tcBorders>
              <w:top w:val="nil"/>
            </w:tcBorders>
          </w:tcPr>
          <w:p w:rsidR="0051753E" w:rsidRPr="00FE275D" w:rsidRDefault="0051753E" w:rsidP="00FC1705">
            <w:pPr>
              <w:keepNext/>
              <w:widowControl/>
              <w:jc w:val="left"/>
              <w:rPr>
                <w:rFonts w:ascii="Arial Narrow" w:hAnsi="Arial Narrow"/>
                <w:sz w:val="20"/>
              </w:rPr>
            </w:pPr>
            <w:r w:rsidRPr="00FE275D">
              <w:rPr>
                <w:rFonts w:ascii="Arial Narrow" w:hAnsi="Arial Narrow"/>
                <w:sz w:val="20"/>
              </w:rPr>
              <w:t xml:space="preserve">Wainwright CE, </w:t>
            </w:r>
            <w:proofErr w:type="spellStart"/>
            <w:r w:rsidRPr="00FE275D">
              <w:rPr>
                <w:rFonts w:ascii="Arial Narrow" w:hAnsi="Arial Narrow"/>
                <w:sz w:val="20"/>
              </w:rPr>
              <w:t>Elborn</w:t>
            </w:r>
            <w:proofErr w:type="spellEnd"/>
            <w:r w:rsidRPr="00FE275D">
              <w:rPr>
                <w:rFonts w:ascii="Arial Narrow" w:hAnsi="Arial Narrow"/>
                <w:sz w:val="20"/>
              </w:rPr>
              <w:t xml:space="preserve"> JS, Ramsey B, </w:t>
            </w:r>
            <w:proofErr w:type="spellStart"/>
            <w:r w:rsidRPr="00FE275D">
              <w:rPr>
                <w:rFonts w:ascii="Arial Narrow" w:hAnsi="Arial Narrow"/>
                <w:sz w:val="20"/>
              </w:rPr>
              <w:t>Marigowda</w:t>
            </w:r>
            <w:proofErr w:type="spellEnd"/>
            <w:r w:rsidRPr="00FE275D">
              <w:rPr>
                <w:rFonts w:ascii="Arial Narrow" w:hAnsi="Arial Narrow"/>
                <w:sz w:val="20"/>
              </w:rPr>
              <w:t xml:space="preserve"> G et al. </w:t>
            </w:r>
            <w:proofErr w:type="spellStart"/>
            <w:r w:rsidRPr="00FE275D">
              <w:rPr>
                <w:rFonts w:ascii="Arial Narrow" w:hAnsi="Arial Narrow"/>
                <w:sz w:val="20"/>
              </w:rPr>
              <w:t>Lumacaftor-Ivacaftor</w:t>
            </w:r>
            <w:proofErr w:type="spellEnd"/>
            <w:r w:rsidRPr="00FE275D">
              <w:rPr>
                <w:rFonts w:ascii="Arial Narrow" w:hAnsi="Arial Narrow"/>
                <w:sz w:val="20"/>
              </w:rPr>
              <w:t xml:space="preserve"> in Patients with Cystic Fibrosis Homozygous for Phe508del CFTR.</w:t>
            </w:r>
          </w:p>
        </w:tc>
        <w:tc>
          <w:tcPr>
            <w:tcW w:w="1179" w:type="pct"/>
            <w:tcBorders>
              <w:top w:val="nil"/>
            </w:tcBorders>
          </w:tcPr>
          <w:p w:rsidR="0051753E" w:rsidRPr="00FE275D" w:rsidRDefault="0051753E" w:rsidP="00FC1705">
            <w:pPr>
              <w:keepNext/>
              <w:widowControl/>
              <w:jc w:val="left"/>
              <w:rPr>
                <w:rFonts w:ascii="Arial Narrow" w:hAnsi="Arial Narrow"/>
                <w:i/>
                <w:sz w:val="20"/>
              </w:rPr>
            </w:pPr>
            <w:r w:rsidRPr="00FE275D">
              <w:rPr>
                <w:rFonts w:ascii="Arial Narrow" w:hAnsi="Arial Narrow"/>
                <w:sz w:val="20"/>
              </w:rPr>
              <w:t>NEJM 2015; 373:220-23</w:t>
            </w:r>
          </w:p>
        </w:tc>
      </w:tr>
      <w:tr w:rsidR="0055168C" w:rsidRPr="00FE275D" w:rsidTr="0051753E">
        <w:tc>
          <w:tcPr>
            <w:tcW w:w="5000" w:type="pct"/>
            <w:gridSpan w:val="3"/>
            <w:tcBorders>
              <w:bottom w:val="single" w:sz="4" w:space="0" w:color="auto"/>
            </w:tcBorders>
          </w:tcPr>
          <w:p w:rsidR="0055168C" w:rsidRPr="00FE275D" w:rsidRDefault="0055168C" w:rsidP="00FC1705">
            <w:pPr>
              <w:keepNext/>
              <w:widowControl/>
              <w:jc w:val="left"/>
              <w:rPr>
                <w:rFonts w:ascii="Arial Narrow" w:hAnsi="Arial Narrow"/>
                <w:b/>
                <w:sz w:val="20"/>
              </w:rPr>
            </w:pPr>
            <w:r w:rsidRPr="00FE275D">
              <w:rPr>
                <w:rFonts w:ascii="Arial Narrow" w:hAnsi="Arial Narrow"/>
                <w:b/>
                <w:sz w:val="20"/>
              </w:rPr>
              <w:t>Supplementary randomised trials</w:t>
            </w:r>
          </w:p>
        </w:tc>
      </w:tr>
      <w:tr w:rsidR="0055168C" w:rsidRPr="00FE275D" w:rsidTr="0051753E">
        <w:tc>
          <w:tcPr>
            <w:tcW w:w="1019"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Progress</w:t>
            </w:r>
          </w:p>
        </w:tc>
        <w:tc>
          <w:tcPr>
            <w:tcW w:w="2802"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Clinical study report VX12-809-105 </w:t>
            </w:r>
          </w:p>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A Phase 3, Rollover Study to Evaluate the Safety and Efficacy of Long-term Treatment With </w:t>
            </w:r>
            <w:proofErr w:type="spellStart"/>
            <w:r w:rsidRPr="00FE275D">
              <w:rPr>
                <w:rFonts w:ascii="Arial Narrow" w:hAnsi="Arial Narrow"/>
                <w:sz w:val="20"/>
              </w:rPr>
              <w:t>Lumacaftor</w:t>
            </w:r>
            <w:proofErr w:type="spellEnd"/>
            <w:r w:rsidRPr="00FE275D">
              <w:rPr>
                <w:rFonts w:ascii="Arial Narrow" w:hAnsi="Arial Narrow"/>
                <w:sz w:val="20"/>
              </w:rPr>
              <w:t xml:space="preserve"> in Combination With </w:t>
            </w:r>
            <w:proofErr w:type="spellStart"/>
            <w:r w:rsidRPr="00FE275D">
              <w:rPr>
                <w:rFonts w:ascii="Arial Narrow" w:hAnsi="Arial Narrow"/>
                <w:sz w:val="20"/>
              </w:rPr>
              <w:t>Ivacaftor</w:t>
            </w:r>
            <w:proofErr w:type="spellEnd"/>
            <w:r w:rsidRPr="00FE275D">
              <w:rPr>
                <w:rFonts w:ascii="Arial Narrow" w:hAnsi="Arial Narrow"/>
                <w:sz w:val="20"/>
              </w:rPr>
              <w:t xml:space="preserve"> in Subjects Aged 12 Years and Older With Cystic Fibrosis, Homozygous or Heterozygous for the F508del-CFTR Mutation</w:t>
            </w:r>
          </w:p>
          <w:p w:rsidR="0055168C" w:rsidRPr="00FE275D" w:rsidRDefault="0055168C" w:rsidP="00FC1705">
            <w:pPr>
              <w:keepNext/>
              <w:widowControl/>
              <w:jc w:val="left"/>
              <w:rPr>
                <w:rFonts w:ascii="Arial Narrow" w:hAnsi="Arial Narrow"/>
                <w:sz w:val="20"/>
              </w:rPr>
            </w:pPr>
            <w:r w:rsidRPr="00FE275D">
              <w:rPr>
                <w:rFonts w:ascii="Arial Narrow" w:hAnsi="Arial Narrow"/>
                <w:sz w:val="20"/>
              </w:rPr>
              <w:t xml:space="preserve">Interim analysis 2 (IA2) at Week 24 </w:t>
            </w:r>
          </w:p>
          <w:p w:rsidR="0051753E" w:rsidRPr="00FE275D" w:rsidRDefault="0051753E" w:rsidP="00FC1705">
            <w:pPr>
              <w:keepNext/>
              <w:widowControl/>
              <w:jc w:val="left"/>
              <w:rPr>
                <w:rFonts w:ascii="Arial Narrow" w:hAnsi="Arial Narrow"/>
                <w:sz w:val="20"/>
              </w:rPr>
            </w:pPr>
          </w:p>
        </w:tc>
        <w:tc>
          <w:tcPr>
            <w:tcW w:w="1179" w:type="pct"/>
            <w:tcBorders>
              <w:bottom w:val="nil"/>
            </w:tcBorders>
          </w:tcPr>
          <w:p w:rsidR="0055168C" w:rsidRPr="00FE275D" w:rsidRDefault="0055168C" w:rsidP="00FC1705">
            <w:pPr>
              <w:keepNext/>
              <w:widowControl/>
              <w:jc w:val="left"/>
              <w:rPr>
                <w:rFonts w:ascii="Arial Narrow" w:hAnsi="Arial Narrow"/>
                <w:sz w:val="20"/>
              </w:rPr>
            </w:pPr>
            <w:r w:rsidRPr="00FE275D">
              <w:rPr>
                <w:rFonts w:ascii="Arial Narrow" w:hAnsi="Arial Narrow"/>
                <w:sz w:val="20"/>
              </w:rPr>
              <w:t>18 May 2015</w:t>
            </w:r>
          </w:p>
          <w:p w:rsidR="0055168C" w:rsidRPr="00FE275D" w:rsidRDefault="0055168C" w:rsidP="00FC1705">
            <w:pPr>
              <w:keepNext/>
              <w:widowControl/>
              <w:jc w:val="left"/>
              <w:rPr>
                <w:rFonts w:ascii="Arial Narrow" w:hAnsi="Arial Narrow"/>
                <w:b/>
                <w:sz w:val="20"/>
              </w:rPr>
            </w:pPr>
          </w:p>
        </w:tc>
      </w:tr>
      <w:tr w:rsidR="0051753E" w:rsidRPr="00FE275D" w:rsidTr="0051753E">
        <w:tc>
          <w:tcPr>
            <w:tcW w:w="1019" w:type="pct"/>
            <w:tcBorders>
              <w:top w:val="nil"/>
            </w:tcBorders>
          </w:tcPr>
          <w:p w:rsidR="0051753E" w:rsidRPr="00FE275D" w:rsidRDefault="0051753E" w:rsidP="00FC1705">
            <w:pPr>
              <w:keepNext/>
              <w:widowControl/>
              <w:jc w:val="left"/>
              <w:rPr>
                <w:rFonts w:ascii="Arial Narrow" w:hAnsi="Arial Narrow"/>
                <w:sz w:val="20"/>
              </w:rPr>
            </w:pPr>
          </w:p>
        </w:tc>
        <w:tc>
          <w:tcPr>
            <w:tcW w:w="2802" w:type="pct"/>
            <w:tcBorders>
              <w:top w:val="nil"/>
            </w:tcBorders>
          </w:tcPr>
          <w:p w:rsidR="0051753E" w:rsidRPr="00FE275D" w:rsidRDefault="0051753E" w:rsidP="00FC1705">
            <w:pPr>
              <w:keepNext/>
              <w:widowControl/>
              <w:jc w:val="left"/>
              <w:rPr>
                <w:rFonts w:ascii="Arial Narrow" w:hAnsi="Arial Narrow"/>
                <w:sz w:val="20"/>
              </w:rPr>
            </w:pPr>
            <w:proofErr w:type="spellStart"/>
            <w:r w:rsidRPr="00FE275D">
              <w:rPr>
                <w:rFonts w:ascii="Arial Narrow" w:hAnsi="Arial Narrow"/>
                <w:sz w:val="20"/>
              </w:rPr>
              <w:t>Elborn</w:t>
            </w:r>
            <w:proofErr w:type="spellEnd"/>
            <w:r w:rsidRPr="00FE275D">
              <w:rPr>
                <w:rFonts w:ascii="Arial Narrow" w:hAnsi="Arial Narrow"/>
                <w:sz w:val="20"/>
              </w:rPr>
              <w:t xml:space="preserve">, J., Ramsey, B. and Boyle, M. B.  </w:t>
            </w:r>
            <w:proofErr w:type="spellStart"/>
            <w:r w:rsidRPr="00FE275D">
              <w:rPr>
                <w:rFonts w:ascii="Arial Narrow" w:hAnsi="Arial Narrow"/>
                <w:sz w:val="20"/>
              </w:rPr>
              <w:t>Lumacaftor</w:t>
            </w:r>
            <w:proofErr w:type="spellEnd"/>
            <w:r w:rsidRPr="00FE275D">
              <w:rPr>
                <w:rFonts w:ascii="Arial Narrow" w:hAnsi="Arial Narrow"/>
                <w:sz w:val="20"/>
              </w:rPr>
              <w:t xml:space="preserve"> in combination with </w:t>
            </w:r>
            <w:proofErr w:type="spellStart"/>
            <w:r w:rsidRPr="00FE275D">
              <w:rPr>
                <w:rFonts w:ascii="Arial Narrow" w:hAnsi="Arial Narrow"/>
                <w:sz w:val="20"/>
              </w:rPr>
              <w:t>ivacaftor</w:t>
            </w:r>
            <w:proofErr w:type="spellEnd"/>
            <w:r w:rsidRPr="00FE275D">
              <w:rPr>
                <w:rFonts w:ascii="Arial Narrow" w:hAnsi="Arial Narrow"/>
                <w:sz w:val="20"/>
              </w:rPr>
              <w:t xml:space="preserve"> in patients with cystic fibrosis who were homozygous for the F508del-CFTR mutation.</w:t>
            </w:r>
          </w:p>
        </w:tc>
        <w:tc>
          <w:tcPr>
            <w:tcW w:w="1179" w:type="pct"/>
            <w:tcBorders>
              <w:top w:val="nil"/>
            </w:tcBorders>
          </w:tcPr>
          <w:p w:rsidR="0051753E" w:rsidRPr="00FE275D" w:rsidRDefault="0051753E" w:rsidP="00FC1705">
            <w:pPr>
              <w:keepNext/>
              <w:widowControl/>
              <w:jc w:val="left"/>
              <w:rPr>
                <w:rFonts w:ascii="Arial Narrow" w:hAnsi="Arial Narrow"/>
                <w:sz w:val="20"/>
              </w:rPr>
            </w:pPr>
            <w:r w:rsidRPr="00FE275D">
              <w:rPr>
                <w:rFonts w:ascii="Arial Narrow" w:hAnsi="Arial Narrow"/>
                <w:sz w:val="20"/>
              </w:rPr>
              <w:t>The 38th annual European Cystic Fibrosis Conference, Brussels, Belgium, 10-12 June 2015</w:t>
            </w:r>
          </w:p>
        </w:tc>
      </w:tr>
    </w:tbl>
    <w:p w:rsidR="0055168C" w:rsidRPr="00FE275D" w:rsidRDefault="0055168C" w:rsidP="00FC1705">
      <w:pPr>
        <w:widowControl/>
        <w:ind w:firstLine="709"/>
        <w:rPr>
          <w:rFonts w:ascii="Arial Narrow" w:hAnsi="Arial Narrow"/>
          <w:b/>
          <w:sz w:val="18"/>
          <w:szCs w:val="18"/>
        </w:rPr>
      </w:pPr>
      <w:r w:rsidRPr="00FE275D">
        <w:rPr>
          <w:rFonts w:ascii="Arial Narrow" w:hAnsi="Arial Narrow"/>
          <w:sz w:val="18"/>
          <w:szCs w:val="18"/>
        </w:rPr>
        <w:t>Source: Table B.2.2, p56 of the submission</w:t>
      </w:r>
    </w:p>
    <w:p w:rsidR="00862502" w:rsidRPr="00FE275D" w:rsidRDefault="00862502" w:rsidP="00FC1705">
      <w:pPr>
        <w:widowControl/>
        <w:rPr>
          <w:szCs w:val="22"/>
        </w:rPr>
      </w:pPr>
    </w:p>
    <w:p w:rsidR="007B4F1F" w:rsidRPr="00FE275D" w:rsidRDefault="008F120A" w:rsidP="00FC1705">
      <w:pPr>
        <w:pStyle w:val="ListParagraph"/>
        <w:widowControl/>
        <w:numPr>
          <w:ilvl w:val="1"/>
          <w:numId w:val="1"/>
        </w:numPr>
        <w:rPr>
          <w:rFonts w:ascii="Arial Narrow" w:hAnsi="Arial Narrow"/>
          <w:b/>
          <w:sz w:val="20"/>
          <w:szCs w:val="16"/>
        </w:rPr>
      </w:pPr>
      <w:r w:rsidRPr="00FE275D">
        <w:rPr>
          <w:szCs w:val="22"/>
        </w:rPr>
        <w:t>The key features of the direct randomised trial</w:t>
      </w:r>
      <w:r w:rsidR="0055168C" w:rsidRPr="00FE275D">
        <w:rPr>
          <w:szCs w:val="22"/>
        </w:rPr>
        <w:t>s</w:t>
      </w:r>
      <w:r w:rsidRPr="00FE275D">
        <w:rPr>
          <w:szCs w:val="22"/>
        </w:rPr>
        <w:t xml:space="preserve"> are summarised in the </w:t>
      </w:r>
      <w:r w:rsidR="00EC67B5" w:rsidRPr="00FE275D">
        <w:rPr>
          <w:szCs w:val="22"/>
        </w:rPr>
        <w:t>following table</w:t>
      </w:r>
      <w:r w:rsidRPr="00FE275D">
        <w:rPr>
          <w:szCs w:val="22"/>
        </w:rPr>
        <w:t>.</w:t>
      </w:r>
    </w:p>
    <w:p w:rsidR="007B4F1F" w:rsidRPr="00FE275D" w:rsidRDefault="007B4F1F" w:rsidP="00FC1705">
      <w:pPr>
        <w:pStyle w:val="ListParagraph"/>
        <w:widowControl/>
        <w:rPr>
          <w:rFonts w:ascii="Arial Narrow" w:hAnsi="Arial Narrow"/>
          <w:b/>
          <w:sz w:val="20"/>
          <w:szCs w:val="16"/>
        </w:rPr>
      </w:pPr>
    </w:p>
    <w:p w:rsidR="007F1017" w:rsidRPr="00FE275D" w:rsidRDefault="007F1017" w:rsidP="00FC1705">
      <w:pPr>
        <w:pStyle w:val="ListParagraph"/>
        <w:keepNext/>
        <w:widowControl/>
        <w:rPr>
          <w:rStyle w:val="CommentReference"/>
        </w:rPr>
      </w:pPr>
      <w:r w:rsidRPr="00FE275D">
        <w:rPr>
          <w:rStyle w:val="CommentReference"/>
        </w:rPr>
        <w:lastRenderedPageBreak/>
        <w:t xml:space="preserve">Table </w:t>
      </w:r>
      <w:r w:rsidR="00C76081" w:rsidRPr="00FE275D">
        <w:rPr>
          <w:rStyle w:val="CommentReference"/>
        </w:rPr>
        <w:t>2</w:t>
      </w:r>
      <w:r w:rsidRPr="00FE275D">
        <w:rPr>
          <w:rStyle w:val="CommentReference"/>
        </w:rPr>
        <w:t>: Key features of the included evidence</w:t>
      </w:r>
      <w:r w:rsidR="00D641B9" w:rsidRPr="00FE275D">
        <w:rPr>
          <w:rStyle w:val="CommentReference"/>
        </w:rPr>
        <w:t xml:space="preserve"> for </w:t>
      </w:r>
      <w:proofErr w:type="spellStart"/>
      <w:r w:rsidR="00D641B9" w:rsidRPr="00FE275D">
        <w:rPr>
          <w:rStyle w:val="CommentReference"/>
        </w:rPr>
        <w:t>lumacaftor</w:t>
      </w:r>
      <w:proofErr w:type="spellEnd"/>
      <w:r w:rsidR="00D641B9" w:rsidRPr="00FE275D">
        <w:rPr>
          <w:rStyle w:val="CommentReference"/>
        </w:rPr>
        <w:t>/</w:t>
      </w:r>
      <w:proofErr w:type="spellStart"/>
      <w:r w:rsidR="00D641B9" w:rsidRPr="00FE275D">
        <w:rPr>
          <w:rStyle w:val="CommentReference"/>
        </w:rPr>
        <w:t>ivacaftor</w:t>
      </w:r>
      <w:proofErr w:type="spellEnd"/>
      <w:r w:rsidR="00D641B9" w:rsidRPr="00FE275D">
        <w:rPr>
          <w:rStyle w:val="CommentReference"/>
        </w:rPr>
        <w:t xml:space="preserve"> vs placebo</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8"/>
        <w:gridCol w:w="407"/>
        <w:gridCol w:w="859"/>
        <w:gridCol w:w="535"/>
        <w:gridCol w:w="1436"/>
        <w:gridCol w:w="2206"/>
        <w:gridCol w:w="2144"/>
      </w:tblGrid>
      <w:tr w:rsidR="00D641B9" w:rsidRPr="00FE275D" w:rsidTr="00D641B9">
        <w:tc>
          <w:tcPr>
            <w:tcW w:w="0" w:type="auto"/>
            <w:shd w:val="clear" w:color="auto" w:fill="auto"/>
            <w:vAlign w:val="center"/>
          </w:tcPr>
          <w:p w:rsidR="007F1017" w:rsidRPr="00305090" w:rsidRDefault="007F1017" w:rsidP="00FC1705">
            <w:pPr>
              <w:keepNext/>
              <w:widowControl/>
              <w:jc w:val="left"/>
              <w:rPr>
                <w:rFonts w:ascii="Arial Narrow" w:hAnsi="Arial Narrow"/>
                <w:b/>
                <w:sz w:val="20"/>
              </w:rPr>
            </w:pPr>
            <w:r w:rsidRPr="00305090">
              <w:rPr>
                <w:rFonts w:ascii="Arial Narrow" w:hAnsi="Arial Narrow"/>
                <w:b/>
                <w:sz w:val="20"/>
              </w:rPr>
              <w:t>Trial</w:t>
            </w:r>
          </w:p>
        </w:tc>
        <w:tc>
          <w:tcPr>
            <w:tcW w:w="0" w:type="auto"/>
            <w:shd w:val="clear" w:color="auto" w:fill="auto"/>
            <w:vAlign w:val="center"/>
          </w:tcPr>
          <w:p w:rsidR="007F1017" w:rsidRPr="00305090" w:rsidRDefault="007F1017" w:rsidP="00FC1705">
            <w:pPr>
              <w:keepNext/>
              <w:widowControl/>
              <w:jc w:val="center"/>
              <w:rPr>
                <w:rFonts w:ascii="Arial Narrow" w:hAnsi="Arial Narrow"/>
                <w:b/>
                <w:sz w:val="20"/>
              </w:rPr>
            </w:pPr>
            <w:r w:rsidRPr="00305090">
              <w:rPr>
                <w:rFonts w:ascii="Arial Narrow" w:hAnsi="Arial Narrow"/>
                <w:b/>
                <w:sz w:val="20"/>
              </w:rPr>
              <w:t>N</w:t>
            </w:r>
          </w:p>
        </w:tc>
        <w:tc>
          <w:tcPr>
            <w:tcW w:w="0" w:type="auto"/>
            <w:shd w:val="clear" w:color="auto" w:fill="auto"/>
            <w:vAlign w:val="center"/>
          </w:tcPr>
          <w:p w:rsidR="007F1017" w:rsidRPr="00305090" w:rsidRDefault="007F1017" w:rsidP="00FC1705">
            <w:pPr>
              <w:keepNext/>
              <w:widowControl/>
              <w:jc w:val="center"/>
              <w:rPr>
                <w:rFonts w:ascii="Arial Narrow" w:hAnsi="Arial Narrow"/>
                <w:b/>
                <w:sz w:val="20"/>
              </w:rPr>
            </w:pPr>
            <w:r w:rsidRPr="00305090">
              <w:rPr>
                <w:rFonts w:ascii="Arial Narrow" w:hAnsi="Arial Narrow"/>
                <w:b/>
                <w:sz w:val="20"/>
              </w:rPr>
              <w:t>Design/ duration</w:t>
            </w:r>
          </w:p>
        </w:tc>
        <w:tc>
          <w:tcPr>
            <w:tcW w:w="0" w:type="auto"/>
            <w:shd w:val="clear" w:color="auto" w:fill="auto"/>
            <w:vAlign w:val="center"/>
          </w:tcPr>
          <w:p w:rsidR="007F1017" w:rsidRPr="00305090" w:rsidRDefault="007F1017" w:rsidP="00FC1705">
            <w:pPr>
              <w:keepNext/>
              <w:widowControl/>
              <w:jc w:val="center"/>
              <w:rPr>
                <w:rFonts w:ascii="Arial Narrow" w:hAnsi="Arial Narrow"/>
                <w:b/>
                <w:sz w:val="20"/>
              </w:rPr>
            </w:pPr>
            <w:r w:rsidRPr="00305090">
              <w:rPr>
                <w:rFonts w:ascii="Arial Narrow" w:hAnsi="Arial Narrow"/>
                <w:b/>
                <w:sz w:val="20"/>
              </w:rPr>
              <w:t>Risk of bias</w:t>
            </w:r>
          </w:p>
        </w:tc>
        <w:tc>
          <w:tcPr>
            <w:tcW w:w="0" w:type="auto"/>
            <w:shd w:val="clear" w:color="auto" w:fill="auto"/>
            <w:vAlign w:val="center"/>
          </w:tcPr>
          <w:p w:rsidR="007F1017" w:rsidRPr="00305090" w:rsidRDefault="007F1017" w:rsidP="00FC1705">
            <w:pPr>
              <w:keepNext/>
              <w:widowControl/>
              <w:jc w:val="center"/>
              <w:rPr>
                <w:rFonts w:ascii="Arial Narrow" w:hAnsi="Arial Narrow"/>
                <w:b/>
                <w:sz w:val="20"/>
              </w:rPr>
            </w:pPr>
            <w:r w:rsidRPr="00305090">
              <w:rPr>
                <w:rFonts w:ascii="Arial Narrow" w:hAnsi="Arial Narrow"/>
                <w:b/>
                <w:sz w:val="20"/>
              </w:rPr>
              <w:t>Patient population</w:t>
            </w:r>
          </w:p>
        </w:tc>
        <w:tc>
          <w:tcPr>
            <w:tcW w:w="0" w:type="auto"/>
            <w:shd w:val="clear" w:color="auto" w:fill="auto"/>
            <w:vAlign w:val="center"/>
          </w:tcPr>
          <w:p w:rsidR="007F1017" w:rsidRPr="00305090" w:rsidRDefault="00C76081" w:rsidP="00FC1705">
            <w:pPr>
              <w:keepNext/>
              <w:widowControl/>
              <w:jc w:val="center"/>
              <w:rPr>
                <w:rFonts w:ascii="Arial Narrow" w:hAnsi="Arial Narrow"/>
                <w:b/>
                <w:sz w:val="20"/>
              </w:rPr>
            </w:pPr>
            <w:r w:rsidRPr="00305090">
              <w:rPr>
                <w:rFonts w:ascii="Arial Narrow" w:hAnsi="Arial Narrow"/>
                <w:b/>
                <w:sz w:val="20"/>
              </w:rPr>
              <w:t>Outcomes</w:t>
            </w:r>
          </w:p>
        </w:tc>
        <w:tc>
          <w:tcPr>
            <w:tcW w:w="0" w:type="auto"/>
            <w:shd w:val="clear" w:color="auto" w:fill="auto"/>
            <w:vAlign w:val="center"/>
          </w:tcPr>
          <w:p w:rsidR="007F1017" w:rsidRPr="00305090" w:rsidRDefault="007F1017" w:rsidP="00FC1705">
            <w:pPr>
              <w:keepNext/>
              <w:widowControl/>
              <w:jc w:val="center"/>
              <w:rPr>
                <w:rFonts w:ascii="Arial Narrow" w:hAnsi="Arial Narrow"/>
                <w:b/>
                <w:sz w:val="20"/>
              </w:rPr>
            </w:pPr>
            <w:r w:rsidRPr="00305090">
              <w:rPr>
                <w:rFonts w:ascii="Arial Narrow" w:hAnsi="Arial Narrow"/>
                <w:b/>
                <w:sz w:val="20"/>
              </w:rPr>
              <w:t>Use in modelled evaluation</w:t>
            </w:r>
          </w:p>
        </w:tc>
      </w:tr>
      <w:tr w:rsidR="00D641B9" w:rsidRPr="00FE275D" w:rsidTr="00D641B9">
        <w:tc>
          <w:tcPr>
            <w:tcW w:w="0" w:type="auto"/>
            <w:shd w:val="clear" w:color="auto" w:fill="auto"/>
            <w:vAlign w:val="center"/>
          </w:tcPr>
          <w:p w:rsidR="00C76081" w:rsidRPr="00305090" w:rsidRDefault="00C76081" w:rsidP="00FC1705">
            <w:pPr>
              <w:keepNext/>
              <w:widowControl/>
              <w:jc w:val="left"/>
              <w:rPr>
                <w:rFonts w:ascii="Arial Narrow" w:hAnsi="Arial Narrow"/>
                <w:sz w:val="20"/>
              </w:rPr>
            </w:pPr>
            <w:r w:rsidRPr="00305090">
              <w:rPr>
                <w:rFonts w:ascii="Arial Narrow" w:hAnsi="Arial Narrow"/>
                <w:sz w:val="20"/>
              </w:rPr>
              <w:t>Traffic</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374^</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R, DB, MC</w:t>
            </w:r>
          </w:p>
          <w:p w:rsidR="00C76081" w:rsidRPr="00305090" w:rsidRDefault="00C76081" w:rsidP="00FC1705">
            <w:pPr>
              <w:keepNext/>
              <w:widowControl/>
              <w:jc w:val="center"/>
              <w:rPr>
                <w:rFonts w:ascii="Arial Narrow" w:hAnsi="Arial Narrow"/>
                <w:sz w:val="20"/>
              </w:rPr>
            </w:pPr>
            <w:r w:rsidRPr="00305090">
              <w:rPr>
                <w:rFonts w:ascii="Arial Narrow" w:hAnsi="Arial Narrow"/>
                <w:sz w:val="20"/>
              </w:rPr>
              <w:t>24 weeks</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Low</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Aged 12 or older</w:t>
            </w:r>
          </w:p>
          <w:p w:rsidR="00C76081" w:rsidRPr="00305090" w:rsidRDefault="00C76081" w:rsidP="00FC1705">
            <w:pPr>
              <w:keepNext/>
              <w:widowControl/>
              <w:jc w:val="center"/>
              <w:rPr>
                <w:rFonts w:ascii="Arial Narrow" w:hAnsi="Arial Narrow"/>
                <w:sz w:val="20"/>
              </w:rPr>
            </w:pPr>
            <w:r w:rsidRPr="00305090">
              <w:rPr>
                <w:rFonts w:ascii="Arial Narrow" w:hAnsi="Arial Narrow"/>
                <w:sz w:val="20"/>
              </w:rPr>
              <w:t>Homozygous for the F508del mutation</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Absolute change in ppFEV</w:t>
            </w:r>
            <w:r w:rsidRPr="00305090">
              <w:rPr>
                <w:rFonts w:ascii="Arial Narrow" w:hAnsi="Arial Narrow"/>
                <w:sz w:val="20"/>
                <w:vertAlign w:val="subscript"/>
              </w:rPr>
              <w:t>1</w:t>
            </w:r>
            <w:r w:rsidRPr="00305090">
              <w:rPr>
                <w:rFonts w:ascii="Arial Narrow" w:hAnsi="Arial Narrow"/>
                <w:sz w:val="20"/>
              </w:rPr>
              <w:t>, BMI, CFQ-R, pulmonary exacerbations, EQ-5D-3L</w:t>
            </w:r>
          </w:p>
        </w:tc>
        <w:tc>
          <w:tcPr>
            <w:tcW w:w="0" w:type="auto"/>
            <w:shd w:val="clear" w:color="auto" w:fill="auto"/>
            <w:vAlign w:val="center"/>
          </w:tcPr>
          <w:p w:rsidR="00C76081" w:rsidRPr="00305090" w:rsidRDefault="00C76081" w:rsidP="00FC1705">
            <w:pPr>
              <w:keepNext/>
              <w:widowControl/>
              <w:jc w:val="center"/>
              <w:rPr>
                <w:rFonts w:ascii="Arial Narrow" w:hAnsi="Arial Narrow"/>
                <w:sz w:val="20"/>
              </w:rPr>
            </w:pPr>
            <w:r w:rsidRPr="00305090">
              <w:rPr>
                <w:rFonts w:ascii="Arial Narrow" w:hAnsi="Arial Narrow"/>
                <w:sz w:val="20"/>
              </w:rPr>
              <w:t>Absolute change in ppFEV</w:t>
            </w:r>
            <w:r w:rsidRPr="00305090">
              <w:rPr>
                <w:rFonts w:ascii="Arial Narrow" w:hAnsi="Arial Narrow"/>
                <w:sz w:val="20"/>
                <w:vertAlign w:val="subscript"/>
              </w:rPr>
              <w:t>1</w:t>
            </w:r>
            <w:r w:rsidRPr="00305090">
              <w:rPr>
                <w:rFonts w:ascii="Arial Narrow" w:hAnsi="Arial Narrow"/>
                <w:sz w:val="20"/>
              </w:rPr>
              <w:t>, weight for age z-score, pulmonary exacerbations</w:t>
            </w:r>
          </w:p>
        </w:tc>
      </w:tr>
      <w:tr w:rsidR="00D641B9" w:rsidRPr="00FE275D" w:rsidTr="00D641B9">
        <w:tc>
          <w:tcPr>
            <w:tcW w:w="0" w:type="auto"/>
            <w:shd w:val="clear" w:color="auto" w:fill="auto"/>
            <w:vAlign w:val="center"/>
          </w:tcPr>
          <w:p w:rsidR="007F1017" w:rsidRPr="00305090" w:rsidRDefault="00C76081" w:rsidP="00FC1705">
            <w:pPr>
              <w:keepNext/>
              <w:widowControl/>
              <w:jc w:val="left"/>
              <w:rPr>
                <w:rFonts w:ascii="Arial Narrow" w:hAnsi="Arial Narrow"/>
                <w:sz w:val="20"/>
              </w:rPr>
            </w:pPr>
            <w:r w:rsidRPr="00305090">
              <w:rPr>
                <w:rFonts w:ascii="Arial Narrow" w:hAnsi="Arial Narrow"/>
                <w:sz w:val="20"/>
              </w:rPr>
              <w:t>Transport</w:t>
            </w:r>
          </w:p>
        </w:tc>
        <w:tc>
          <w:tcPr>
            <w:tcW w:w="0" w:type="auto"/>
            <w:shd w:val="clear" w:color="auto" w:fill="auto"/>
            <w:vAlign w:val="center"/>
          </w:tcPr>
          <w:p w:rsidR="007F1017" w:rsidRPr="00305090" w:rsidRDefault="00C76081" w:rsidP="00FC1705">
            <w:pPr>
              <w:keepNext/>
              <w:widowControl/>
              <w:jc w:val="center"/>
              <w:rPr>
                <w:rFonts w:ascii="Arial Narrow" w:hAnsi="Arial Narrow"/>
                <w:sz w:val="20"/>
              </w:rPr>
            </w:pPr>
            <w:r w:rsidRPr="00305090">
              <w:rPr>
                <w:rFonts w:ascii="Arial Narrow" w:hAnsi="Arial Narrow"/>
                <w:sz w:val="20"/>
              </w:rPr>
              <w:t>37</w:t>
            </w:r>
            <w:r w:rsidR="00851637" w:rsidRPr="00305090">
              <w:rPr>
                <w:rFonts w:ascii="Arial Narrow" w:hAnsi="Arial Narrow"/>
                <w:sz w:val="20"/>
              </w:rPr>
              <w:t>6</w:t>
            </w:r>
            <w:r w:rsidR="00DB1CAF" w:rsidRPr="00305090">
              <w:rPr>
                <w:rFonts w:ascii="Arial Narrow" w:hAnsi="Arial Narrow"/>
                <w:sz w:val="20"/>
              </w:rPr>
              <w:t>*</w:t>
            </w:r>
          </w:p>
        </w:tc>
        <w:tc>
          <w:tcPr>
            <w:tcW w:w="0" w:type="auto"/>
            <w:shd w:val="clear" w:color="auto" w:fill="auto"/>
            <w:vAlign w:val="center"/>
          </w:tcPr>
          <w:p w:rsidR="007F1017" w:rsidRPr="00305090" w:rsidRDefault="007F1017" w:rsidP="00FC1705">
            <w:pPr>
              <w:keepNext/>
              <w:widowControl/>
              <w:jc w:val="center"/>
              <w:rPr>
                <w:rFonts w:ascii="Arial Narrow" w:hAnsi="Arial Narrow"/>
                <w:sz w:val="20"/>
              </w:rPr>
            </w:pPr>
            <w:r w:rsidRPr="00305090">
              <w:rPr>
                <w:rFonts w:ascii="Arial Narrow" w:hAnsi="Arial Narrow"/>
                <w:sz w:val="20"/>
              </w:rPr>
              <w:t>R, DB</w:t>
            </w:r>
            <w:r w:rsidR="00C76081" w:rsidRPr="00305090">
              <w:rPr>
                <w:rFonts w:ascii="Arial Narrow" w:hAnsi="Arial Narrow"/>
                <w:sz w:val="20"/>
              </w:rPr>
              <w:t>, MC</w:t>
            </w:r>
          </w:p>
          <w:p w:rsidR="007F1017" w:rsidRPr="00305090" w:rsidRDefault="00C76081" w:rsidP="00FC1705">
            <w:pPr>
              <w:keepNext/>
              <w:widowControl/>
              <w:jc w:val="center"/>
              <w:rPr>
                <w:rFonts w:ascii="Arial Narrow" w:hAnsi="Arial Narrow"/>
                <w:sz w:val="20"/>
              </w:rPr>
            </w:pPr>
            <w:r w:rsidRPr="00305090">
              <w:rPr>
                <w:rFonts w:ascii="Arial Narrow" w:hAnsi="Arial Narrow"/>
                <w:sz w:val="20"/>
              </w:rPr>
              <w:t>24 weeks</w:t>
            </w:r>
          </w:p>
        </w:tc>
        <w:tc>
          <w:tcPr>
            <w:tcW w:w="0" w:type="auto"/>
            <w:shd w:val="clear" w:color="auto" w:fill="auto"/>
            <w:vAlign w:val="center"/>
          </w:tcPr>
          <w:p w:rsidR="007F1017" w:rsidRPr="00305090" w:rsidRDefault="007F1017" w:rsidP="00FC1705">
            <w:pPr>
              <w:keepNext/>
              <w:widowControl/>
              <w:jc w:val="center"/>
              <w:rPr>
                <w:rFonts w:ascii="Arial Narrow" w:hAnsi="Arial Narrow"/>
                <w:sz w:val="20"/>
              </w:rPr>
            </w:pPr>
            <w:r w:rsidRPr="00305090">
              <w:rPr>
                <w:rFonts w:ascii="Arial Narrow" w:hAnsi="Arial Narrow"/>
                <w:sz w:val="20"/>
              </w:rPr>
              <w:t>Low</w:t>
            </w:r>
          </w:p>
        </w:tc>
        <w:tc>
          <w:tcPr>
            <w:tcW w:w="0" w:type="auto"/>
            <w:shd w:val="clear" w:color="auto" w:fill="auto"/>
            <w:vAlign w:val="center"/>
          </w:tcPr>
          <w:p w:rsidR="007F1017" w:rsidRPr="00305090" w:rsidRDefault="00C76081" w:rsidP="00FC1705">
            <w:pPr>
              <w:keepNext/>
              <w:widowControl/>
              <w:jc w:val="center"/>
              <w:rPr>
                <w:rFonts w:ascii="Arial Narrow" w:hAnsi="Arial Narrow"/>
                <w:sz w:val="20"/>
              </w:rPr>
            </w:pPr>
            <w:r w:rsidRPr="00305090">
              <w:rPr>
                <w:rFonts w:ascii="Arial Narrow" w:hAnsi="Arial Narrow"/>
                <w:sz w:val="20"/>
              </w:rPr>
              <w:t>Aged 12 or older</w:t>
            </w:r>
          </w:p>
          <w:p w:rsidR="00C76081" w:rsidRPr="00305090" w:rsidRDefault="00C76081" w:rsidP="00FC1705">
            <w:pPr>
              <w:keepNext/>
              <w:widowControl/>
              <w:jc w:val="center"/>
              <w:rPr>
                <w:rFonts w:ascii="Arial Narrow" w:hAnsi="Arial Narrow"/>
                <w:sz w:val="20"/>
              </w:rPr>
            </w:pPr>
            <w:r w:rsidRPr="00305090">
              <w:rPr>
                <w:rFonts w:ascii="Arial Narrow" w:hAnsi="Arial Narrow"/>
                <w:sz w:val="20"/>
              </w:rPr>
              <w:t>Homozygous for the F508del mutation</w:t>
            </w:r>
          </w:p>
        </w:tc>
        <w:tc>
          <w:tcPr>
            <w:tcW w:w="0" w:type="auto"/>
            <w:shd w:val="clear" w:color="auto" w:fill="auto"/>
            <w:vAlign w:val="center"/>
          </w:tcPr>
          <w:p w:rsidR="007F1017" w:rsidRPr="00305090" w:rsidRDefault="00C76081" w:rsidP="00FC1705">
            <w:pPr>
              <w:keepNext/>
              <w:widowControl/>
              <w:jc w:val="center"/>
              <w:rPr>
                <w:rFonts w:ascii="Arial Narrow" w:hAnsi="Arial Narrow"/>
                <w:sz w:val="20"/>
              </w:rPr>
            </w:pPr>
            <w:r w:rsidRPr="00305090">
              <w:rPr>
                <w:rFonts w:ascii="Arial Narrow" w:hAnsi="Arial Narrow"/>
                <w:sz w:val="20"/>
              </w:rPr>
              <w:t>Absolute change in ppFEV</w:t>
            </w:r>
            <w:r w:rsidRPr="00305090">
              <w:rPr>
                <w:rFonts w:ascii="Arial Narrow" w:hAnsi="Arial Narrow"/>
                <w:sz w:val="20"/>
                <w:vertAlign w:val="subscript"/>
              </w:rPr>
              <w:t>1</w:t>
            </w:r>
            <w:r w:rsidRPr="00305090">
              <w:rPr>
                <w:rFonts w:ascii="Arial Narrow" w:hAnsi="Arial Narrow"/>
                <w:sz w:val="20"/>
              </w:rPr>
              <w:t>, BMI, CFQ-R, pulmonary exacerbations, EQ-5D-3L</w:t>
            </w:r>
          </w:p>
        </w:tc>
        <w:tc>
          <w:tcPr>
            <w:tcW w:w="0" w:type="auto"/>
            <w:shd w:val="clear" w:color="auto" w:fill="auto"/>
            <w:vAlign w:val="center"/>
          </w:tcPr>
          <w:p w:rsidR="007F1017" w:rsidRPr="00305090" w:rsidRDefault="00C76081" w:rsidP="00FC1705">
            <w:pPr>
              <w:keepNext/>
              <w:widowControl/>
              <w:jc w:val="center"/>
              <w:rPr>
                <w:rFonts w:ascii="Arial Narrow" w:hAnsi="Arial Narrow"/>
                <w:sz w:val="20"/>
              </w:rPr>
            </w:pPr>
            <w:r w:rsidRPr="00305090">
              <w:rPr>
                <w:rFonts w:ascii="Arial Narrow" w:hAnsi="Arial Narrow"/>
                <w:sz w:val="20"/>
              </w:rPr>
              <w:t>Absolute change in ppFEV</w:t>
            </w:r>
            <w:r w:rsidRPr="00305090">
              <w:rPr>
                <w:rFonts w:ascii="Arial Narrow" w:hAnsi="Arial Narrow"/>
                <w:sz w:val="20"/>
                <w:vertAlign w:val="subscript"/>
              </w:rPr>
              <w:t>1</w:t>
            </w:r>
            <w:r w:rsidRPr="00305090">
              <w:rPr>
                <w:rFonts w:ascii="Arial Narrow" w:hAnsi="Arial Narrow"/>
                <w:sz w:val="20"/>
              </w:rPr>
              <w:t>, weight for age z-score, pulmonary exacerbations</w:t>
            </w:r>
          </w:p>
        </w:tc>
      </w:tr>
    </w:tbl>
    <w:p w:rsidR="007F1017" w:rsidRPr="00FE275D" w:rsidRDefault="007F1017" w:rsidP="00FC1705">
      <w:pPr>
        <w:pStyle w:val="TableFooter"/>
        <w:keepNext/>
        <w:widowControl/>
        <w:ind w:firstLine="720"/>
      </w:pPr>
      <w:r w:rsidRPr="00FE275D">
        <w:t>DB=double blind; MC=multi-centre</w:t>
      </w:r>
      <w:r w:rsidR="00851637" w:rsidRPr="00FE275D">
        <w:t xml:space="preserve">; </w:t>
      </w:r>
      <w:r w:rsidR="002666A2" w:rsidRPr="00FE275D">
        <w:t>R=randomised; CFQ-R=cystic fibrosis questionnaire revised; BMI=body mass index</w:t>
      </w:r>
    </w:p>
    <w:p w:rsidR="00C76081" w:rsidRPr="00FE275D" w:rsidRDefault="007834D2" w:rsidP="00FC1705">
      <w:pPr>
        <w:pStyle w:val="TableFooter"/>
        <w:keepNext/>
        <w:widowControl/>
        <w:ind w:left="720"/>
        <w:rPr>
          <w:lang w:eastAsia="en-AU"/>
        </w:rPr>
      </w:pPr>
      <w:r w:rsidRPr="00FE275D">
        <w:t xml:space="preserve">^n=374 in the 2 arms of the trial included in the analysis. </w:t>
      </w:r>
      <w:r w:rsidR="00C76081" w:rsidRPr="00FE275D">
        <w:t>The trial had a third arm</w:t>
      </w:r>
      <w:r w:rsidR="00851637" w:rsidRPr="00FE275D">
        <w:t xml:space="preserve"> (</w:t>
      </w:r>
      <w:r w:rsidR="00851637" w:rsidRPr="00FE275D">
        <w:rPr>
          <w:lang w:eastAsia="en-AU"/>
        </w:rPr>
        <w:t xml:space="preserve">600 mg </w:t>
      </w:r>
      <w:proofErr w:type="spellStart"/>
      <w:r w:rsidR="00851637" w:rsidRPr="00FE275D">
        <w:rPr>
          <w:lang w:eastAsia="en-AU"/>
        </w:rPr>
        <w:t>lumacaftor</w:t>
      </w:r>
      <w:proofErr w:type="spellEnd"/>
      <w:r w:rsidR="00851637" w:rsidRPr="00FE275D">
        <w:rPr>
          <w:lang w:eastAsia="en-AU"/>
        </w:rPr>
        <w:t xml:space="preserve"> </w:t>
      </w:r>
      <w:proofErr w:type="spellStart"/>
      <w:r w:rsidR="00851637" w:rsidRPr="00FE275D">
        <w:rPr>
          <w:lang w:eastAsia="en-AU"/>
        </w:rPr>
        <w:t>qd</w:t>
      </w:r>
      <w:proofErr w:type="spellEnd"/>
      <w:r w:rsidR="00851637" w:rsidRPr="00FE275D">
        <w:rPr>
          <w:lang w:eastAsia="en-AU"/>
        </w:rPr>
        <w:t xml:space="preserve">, 250 mg </w:t>
      </w:r>
      <w:proofErr w:type="spellStart"/>
      <w:r w:rsidR="00851637" w:rsidRPr="00FE275D">
        <w:rPr>
          <w:lang w:eastAsia="en-AU"/>
        </w:rPr>
        <w:t>ivacaftor</w:t>
      </w:r>
      <w:proofErr w:type="spellEnd"/>
      <w:r w:rsidR="00851637" w:rsidRPr="00FE275D">
        <w:rPr>
          <w:lang w:eastAsia="en-AU"/>
        </w:rPr>
        <w:t xml:space="preserve"> q12h) with n=185</w:t>
      </w:r>
    </w:p>
    <w:p w:rsidR="00851637" w:rsidRPr="00FE275D" w:rsidRDefault="007834D2" w:rsidP="00FC1705">
      <w:pPr>
        <w:pStyle w:val="TableFooter"/>
        <w:keepNext/>
        <w:widowControl/>
        <w:ind w:left="720"/>
      </w:pPr>
      <w:r w:rsidRPr="00FE275D">
        <w:rPr>
          <w:lang w:eastAsia="en-AU"/>
        </w:rPr>
        <w:t>*</w:t>
      </w:r>
      <w:r w:rsidRPr="00FE275D">
        <w:t xml:space="preserve">n=376 in the 2 arms of the trial included in the analysis. </w:t>
      </w:r>
      <w:r w:rsidR="00851637" w:rsidRPr="00FE275D">
        <w:t>The trial had a third arm (</w:t>
      </w:r>
      <w:r w:rsidR="00851637" w:rsidRPr="00FE275D">
        <w:rPr>
          <w:lang w:eastAsia="en-AU"/>
        </w:rPr>
        <w:t xml:space="preserve">600 mg </w:t>
      </w:r>
      <w:proofErr w:type="spellStart"/>
      <w:r w:rsidR="00851637" w:rsidRPr="00FE275D">
        <w:rPr>
          <w:lang w:eastAsia="en-AU"/>
        </w:rPr>
        <w:t>lumacaftor</w:t>
      </w:r>
      <w:proofErr w:type="spellEnd"/>
      <w:r w:rsidR="00851637" w:rsidRPr="00FE275D">
        <w:rPr>
          <w:lang w:eastAsia="en-AU"/>
        </w:rPr>
        <w:t xml:space="preserve"> </w:t>
      </w:r>
      <w:proofErr w:type="spellStart"/>
      <w:r w:rsidR="00851637" w:rsidRPr="00FE275D">
        <w:rPr>
          <w:lang w:eastAsia="en-AU"/>
        </w:rPr>
        <w:t>qd</w:t>
      </w:r>
      <w:proofErr w:type="spellEnd"/>
      <w:r w:rsidR="00851637" w:rsidRPr="00FE275D">
        <w:rPr>
          <w:lang w:eastAsia="en-AU"/>
        </w:rPr>
        <w:t xml:space="preserve">, 250 mg </w:t>
      </w:r>
      <w:proofErr w:type="spellStart"/>
      <w:r w:rsidR="00851637" w:rsidRPr="00FE275D">
        <w:rPr>
          <w:lang w:eastAsia="en-AU"/>
        </w:rPr>
        <w:t>ivacaftor</w:t>
      </w:r>
      <w:proofErr w:type="spellEnd"/>
      <w:r w:rsidR="00851637" w:rsidRPr="00FE275D">
        <w:rPr>
          <w:lang w:eastAsia="en-AU"/>
        </w:rPr>
        <w:t xml:space="preserve"> q12h) with n=187</w:t>
      </w:r>
    </w:p>
    <w:p w:rsidR="007F1017" w:rsidRPr="00FE275D" w:rsidRDefault="007F1017" w:rsidP="00FC1705">
      <w:pPr>
        <w:pStyle w:val="TableFooter"/>
        <w:keepNext/>
        <w:widowControl/>
        <w:ind w:firstLine="720"/>
      </w:pPr>
      <w:r w:rsidRPr="00FE275D">
        <w:t>Source: compiled during the evaluation</w:t>
      </w:r>
    </w:p>
    <w:p w:rsidR="00373785" w:rsidRPr="00FE275D" w:rsidRDefault="00373785" w:rsidP="00FC1705">
      <w:pPr>
        <w:pStyle w:val="TableFooter"/>
        <w:keepNext/>
        <w:widowControl/>
        <w:ind w:firstLine="720"/>
      </w:pPr>
    </w:p>
    <w:p w:rsidR="00373785" w:rsidRPr="00FE275D" w:rsidRDefault="00373785" w:rsidP="00FC1705">
      <w:pPr>
        <w:pStyle w:val="ListParagraph"/>
        <w:widowControl/>
        <w:numPr>
          <w:ilvl w:val="1"/>
          <w:numId w:val="1"/>
        </w:numPr>
        <w:rPr>
          <w:szCs w:val="22"/>
        </w:rPr>
      </w:pPr>
      <w:r w:rsidRPr="00FE275D">
        <w:rPr>
          <w:szCs w:val="22"/>
        </w:rPr>
        <w:t>A greater proportion of patients had a ppFEV</w:t>
      </w:r>
      <w:r w:rsidRPr="00FE275D">
        <w:rPr>
          <w:szCs w:val="22"/>
          <w:vertAlign w:val="subscript"/>
        </w:rPr>
        <w:t>1</w:t>
      </w:r>
      <w:r w:rsidRPr="00FE275D">
        <w:rPr>
          <w:szCs w:val="22"/>
        </w:rPr>
        <w:t xml:space="preserve"> of less than 70% in the clinical trials compared </w:t>
      </w:r>
      <w:r w:rsidR="00A5512E" w:rsidRPr="00FE275D">
        <w:rPr>
          <w:szCs w:val="22"/>
        </w:rPr>
        <w:t xml:space="preserve">with </w:t>
      </w:r>
      <w:r w:rsidRPr="00FE275D">
        <w:rPr>
          <w:szCs w:val="22"/>
        </w:rPr>
        <w:t>the Australian CF population</w:t>
      </w:r>
      <w:r w:rsidR="00130215" w:rsidRPr="00FE275D">
        <w:rPr>
          <w:szCs w:val="22"/>
        </w:rPr>
        <w:t xml:space="preserve"> </w:t>
      </w:r>
      <w:r w:rsidR="00C87193" w:rsidRPr="00FE275D">
        <w:rPr>
          <w:szCs w:val="22"/>
        </w:rPr>
        <w:t xml:space="preserve">at baseline </w:t>
      </w:r>
      <w:r w:rsidR="00130215" w:rsidRPr="00FE275D">
        <w:rPr>
          <w:szCs w:val="22"/>
        </w:rPr>
        <w:t>(7</w:t>
      </w:r>
      <w:r w:rsidR="00C87193" w:rsidRPr="00FE275D">
        <w:rPr>
          <w:szCs w:val="22"/>
        </w:rPr>
        <w:t>1</w:t>
      </w:r>
      <w:r w:rsidR="00130215" w:rsidRPr="00FE275D">
        <w:rPr>
          <w:szCs w:val="22"/>
        </w:rPr>
        <w:t>% vs 5</w:t>
      </w:r>
      <w:r w:rsidR="00C87193" w:rsidRPr="00FE275D">
        <w:rPr>
          <w:szCs w:val="22"/>
        </w:rPr>
        <w:t>5</w:t>
      </w:r>
      <w:r w:rsidR="00130215" w:rsidRPr="00FE275D">
        <w:rPr>
          <w:szCs w:val="22"/>
        </w:rPr>
        <w:t>%</w:t>
      </w:r>
      <w:r w:rsidR="00C87193" w:rsidRPr="00FE275D">
        <w:rPr>
          <w:szCs w:val="22"/>
        </w:rPr>
        <w:t>, respectively</w:t>
      </w:r>
      <w:r w:rsidR="00130215" w:rsidRPr="00FE275D">
        <w:rPr>
          <w:szCs w:val="22"/>
        </w:rPr>
        <w:t>)</w:t>
      </w:r>
      <w:r w:rsidRPr="00FE275D">
        <w:rPr>
          <w:szCs w:val="22"/>
        </w:rPr>
        <w:t>. Results of sub-group analyses from Traffic and Transport indicate</w:t>
      </w:r>
      <w:r w:rsidR="00E70E7A" w:rsidRPr="00FE275D">
        <w:rPr>
          <w:szCs w:val="22"/>
        </w:rPr>
        <w:t>d</w:t>
      </w:r>
      <w:r w:rsidRPr="00FE275D">
        <w:rPr>
          <w:szCs w:val="22"/>
        </w:rPr>
        <w:t xml:space="preserve"> that the magnitude of improvement in ppFEV</w:t>
      </w:r>
      <w:r w:rsidRPr="00FE275D">
        <w:rPr>
          <w:szCs w:val="22"/>
          <w:vertAlign w:val="subscript"/>
        </w:rPr>
        <w:t>1</w:t>
      </w:r>
      <w:r w:rsidRPr="00FE275D">
        <w:rPr>
          <w:szCs w:val="22"/>
        </w:rPr>
        <w:t xml:space="preserve"> as a result of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treatment</w:t>
      </w:r>
      <w:r w:rsidR="002C65A2" w:rsidRPr="00FE275D">
        <w:rPr>
          <w:szCs w:val="22"/>
        </w:rPr>
        <w:t xml:space="preserve"> </w:t>
      </w:r>
      <w:r w:rsidR="004601D9" w:rsidRPr="00FE275D">
        <w:rPr>
          <w:szCs w:val="22"/>
        </w:rPr>
        <w:t>wa</w:t>
      </w:r>
      <w:r w:rsidR="002C65A2" w:rsidRPr="00FE275D">
        <w:rPr>
          <w:szCs w:val="22"/>
        </w:rPr>
        <w:t xml:space="preserve">s </w:t>
      </w:r>
      <w:r w:rsidRPr="00FE275D">
        <w:rPr>
          <w:szCs w:val="22"/>
        </w:rPr>
        <w:t>smaller in those with a higher baseline ppFEV</w:t>
      </w:r>
      <w:r w:rsidRPr="00FE275D">
        <w:rPr>
          <w:szCs w:val="22"/>
          <w:vertAlign w:val="subscript"/>
        </w:rPr>
        <w:t>1</w:t>
      </w:r>
      <w:r w:rsidR="000D1D5D" w:rsidRPr="00FE275D">
        <w:rPr>
          <w:szCs w:val="22"/>
        </w:rPr>
        <w:t xml:space="preserve"> (see the below table)</w:t>
      </w:r>
      <w:r w:rsidRPr="00FE275D">
        <w:rPr>
          <w:szCs w:val="22"/>
        </w:rPr>
        <w:t>.</w:t>
      </w:r>
      <w:r w:rsidR="00E617FC" w:rsidRPr="00FE275D">
        <w:rPr>
          <w:szCs w:val="22"/>
        </w:rPr>
        <w:t xml:space="preserve"> The PSCR</w:t>
      </w:r>
      <w:r w:rsidR="004601D9" w:rsidRPr="00FE275D">
        <w:rPr>
          <w:szCs w:val="22"/>
        </w:rPr>
        <w:t xml:space="preserve"> (p4</w:t>
      </w:r>
      <w:r w:rsidR="004601D9" w:rsidRPr="00FE275D">
        <w:rPr>
          <w:szCs w:val="22"/>
        </w:rPr>
        <w:noBreakHyphen/>
      </w:r>
      <w:r w:rsidR="00545027" w:rsidRPr="00FE275D">
        <w:rPr>
          <w:szCs w:val="22"/>
        </w:rPr>
        <w:t>5)</w:t>
      </w:r>
      <w:r w:rsidR="00E617FC" w:rsidRPr="00FE275D">
        <w:rPr>
          <w:szCs w:val="22"/>
        </w:rPr>
        <w:t xml:space="preserve"> </w:t>
      </w:r>
      <w:r w:rsidR="00773AC9" w:rsidRPr="00FE275D">
        <w:rPr>
          <w:szCs w:val="22"/>
        </w:rPr>
        <w:t>argued</w:t>
      </w:r>
      <w:r w:rsidR="00E617FC" w:rsidRPr="00FE275D">
        <w:rPr>
          <w:szCs w:val="22"/>
        </w:rPr>
        <w:t xml:space="preserve"> that the</w:t>
      </w:r>
      <w:r w:rsidR="006E557B" w:rsidRPr="00FE275D">
        <w:rPr>
          <w:szCs w:val="22"/>
        </w:rPr>
        <w:t xml:space="preserve"> proportion of patients in the Australian CF population who had a ppFEV</w:t>
      </w:r>
      <w:r w:rsidR="006E557B" w:rsidRPr="00FE275D">
        <w:rPr>
          <w:szCs w:val="22"/>
          <w:vertAlign w:val="subscript"/>
        </w:rPr>
        <w:t>1</w:t>
      </w:r>
      <w:r w:rsidR="006E557B" w:rsidRPr="00FE275D">
        <w:rPr>
          <w:szCs w:val="22"/>
        </w:rPr>
        <w:t xml:space="preserve"> of less than 70% was</w:t>
      </w:r>
      <w:r w:rsidR="00E617FC" w:rsidRPr="00FE275D">
        <w:rPr>
          <w:szCs w:val="22"/>
        </w:rPr>
        <w:t xml:space="preserve"> inclusive of all age group</w:t>
      </w:r>
      <w:r w:rsidR="006E557B" w:rsidRPr="00FE275D">
        <w:rPr>
          <w:szCs w:val="22"/>
        </w:rPr>
        <w:t>s, including children younger than 12 years; this is in comparison with the clinical trials, which only enrolled patients aged 12 years or over. The PSCR argued that as FEV</w:t>
      </w:r>
      <w:r w:rsidR="006E557B" w:rsidRPr="00FE275D">
        <w:rPr>
          <w:szCs w:val="22"/>
          <w:vertAlign w:val="subscript"/>
        </w:rPr>
        <w:t>1</w:t>
      </w:r>
      <w:r w:rsidR="006E557B" w:rsidRPr="00FE275D">
        <w:rPr>
          <w:szCs w:val="22"/>
        </w:rPr>
        <w:t xml:space="preserve"> declines with age, t</w:t>
      </w:r>
      <w:r w:rsidR="006C094E" w:rsidRPr="00FE275D">
        <w:rPr>
          <w:szCs w:val="22"/>
        </w:rPr>
        <w:t>h</w:t>
      </w:r>
      <w:r w:rsidR="006E557B" w:rsidRPr="00FE275D">
        <w:rPr>
          <w:szCs w:val="22"/>
        </w:rPr>
        <w:t xml:space="preserve">e difference between the Australian CF population and the pivotal trials can be explained by the inclusion of children younger than 12. </w:t>
      </w:r>
      <w:r w:rsidR="009D217D" w:rsidRPr="00FE275D">
        <w:t>The ESC considered this was reasonable and likely to explain some of the difference in ppFEV</w:t>
      </w:r>
      <w:r w:rsidR="009D217D" w:rsidRPr="00FE275D">
        <w:rPr>
          <w:vertAlign w:val="subscript"/>
        </w:rPr>
        <w:t>1.</w:t>
      </w:r>
    </w:p>
    <w:p w:rsidR="00130215" w:rsidRPr="00FE275D" w:rsidRDefault="00130215" w:rsidP="00FC1705">
      <w:pPr>
        <w:pStyle w:val="ListParagraph"/>
        <w:widowControl/>
        <w:rPr>
          <w:szCs w:val="22"/>
        </w:rPr>
      </w:pPr>
    </w:p>
    <w:p w:rsidR="00130215" w:rsidRPr="00266F62" w:rsidRDefault="00773AC9" w:rsidP="00266F62">
      <w:pPr>
        <w:pStyle w:val="Bulletpoint"/>
        <w:rPr>
          <w:rStyle w:val="CommentReference"/>
          <w:szCs w:val="20"/>
          <w:vertAlign w:val="subscript"/>
        </w:rPr>
      </w:pPr>
      <w:r w:rsidRPr="00266F62">
        <w:rPr>
          <w:rStyle w:val="CommentReference"/>
          <w:szCs w:val="20"/>
        </w:rPr>
        <w:t xml:space="preserve">Table 3: </w:t>
      </w:r>
      <w:r w:rsidR="00130215" w:rsidRPr="00266F62">
        <w:rPr>
          <w:rStyle w:val="CommentReference"/>
          <w:szCs w:val="20"/>
        </w:rPr>
        <w:t>Results of a</w:t>
      </w:r>
      <w:r w:rsidR="00130215" w:rsidRPr="00266F62">
        <w:rPr>
          <w:rStyle w:val="BodyTextChar"/>
          <w:rFonts w:ascii="Arial Narrow" w:hAnsi="Arial Narrow"/>
          <w:b/>
          <w:sz w:val="20"/>
        </w:rPr>
        <w:t>bs</w:t>
      </w:r>
      <w:r w:rsidR="00130215" w:rsidRPr="00266F62">
        <w:rPr>
          <w:rStyle w:val="CommentReference"/>
          <w:szCs w:val="20"/>
        </w:rPr>
        <w:t>olute change from baseline in percent predicted FEV</w:t>
      </w:r>
      <w:r w:rsidR="00130215" w:rsidRPr="00266F62">
        <w:rPr>
          <w:rStyle w:val="CommentReference"/>
          <w:szCs w:val="20"/>
          <w:vertAlign w:val="subscript"/>
        </w:rPr>
        <w:t>1</w:t>
      </w:r>
      <w:r w:rsidR="00130215" w:rsidRPr="00266F62">
        <w:rPr>
          <w:rStyle w:val="CommentReference"/>
          <w:szCs w:val="20"/>
        </w:rPr>
        <w:t xml:space="preserve"> by baseline FEV</w:t>
      </w:r>
      <w:r w:rsidR="00130215" w:rsidRPr="00266F62">
        <w:rPr>
          <w:rStyle w:val="CommentReference"/>
          <w:szCs w:val="20"/>
          <w:vertAlign w:val="subscript"/>
        </w:rPr>
        <w:t>1</w:t>
      </w:r>
    </w:p>
    <w:tbl>
      <w:tblPr>
        <w:tblStyle w:val="TableGrid"/>
        <w:tblW w:w="4524" w:type="pct"/>
        <w:tblInd w:w="817" w:type="dxa"/>
        <w:tblLook w:val="04A0" w:firstRow="1" w:lastRow="0" w:firstColumn="1" w:lastColumn="0" w:noHBand="0" w:noVBand="1"/>
        <w:tblCaption w:val="- Table 3: Results of absolute change from baseline in percent predicted FEV1 by baseline FEV1"/>
      </w:tblPr>
      <w:tblGrid>
        <w:gridCol w:w="1700"/>
        <w:gridCol w:w="1666"/>
        <w:gridCol w:w="1666"/>
        <w:gridCol w:w="1666"/>
        <w:gridCol w:w="1664"/>
      </w:tblGrid>
      <w:tr w:rsidR="00130215" w:rsidRPr="00FE275D" w:rsidTr="004612D3">
        <w:trPr>
          <w:tblHeader/>
        </w:trPr>
        <w:tc>
          <w:tcPr>
            <w:tcW w:w="1017" w:type="pct"/>
            <w:vMerge w:val="restart"/>
            <w:tcBorders>
              <w:top w:val="single" w:sz="4" w:space="0" w:color="auto"/>
              <w:right w:val="single" w:sz="4" w:space="0" w:color="000000" w:themeColor="text1"/>
            </w:tcBorders>
            <w:shd w:val="clear" w:color="auto" w:fill="auto"/>
            <w:vAlign w:val="bottom"/>
          </w:tcPr>
          <w:p w:rsidR="00130215" w:rsidRPr="00FE275D" w:rsidRDefault="00130215" w:rsidP="00FC1705">
            <w:pPr>
              <w:pStyle w:val="BodyText"/>
              <w:keepNext/>
              <w:widowControl/>
              <w:rPr>
                <w:rFonts w:ascii="Arial Narrow" w:hAnsi="Arial Narrow"/>
                <w:b/>
                <w:sz w:val="20"/>
              </w:rPr>
            </w:pPr>
          </w:p>
        </w:tc>
        <w:tc>
          <w:tcPr>
            <w:tcW w:w="1992" w:type="pct"/>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cs="Calibri"/>
                <w:b/>
                <w:bCs/>
                <w:color w:val="000000"/>
                <w:sz w:val="20"/>
              </w:rPr>
            </w:pPr>
            <w:r w:rsidRPr="00FE275D">
              <w:rPr>
                <w:rFonts w:ascii="Arial Narrow" w:hAnsi="Arial Narrow" w:cs="Calibri"/>
                <w:b/>
                <w:bCs/>
                <w:color w:val="000000"/>
                <w:sz w:val="20"/>
              </w:rPr>
              <w:t>Traffic</w:t>
            </w:r>
          </w:p>
        </w:tc>
        <w:tc>
          <w:tcPr>
            <w:tcW w:w="1992" w:type="pct"/>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cs="Calibri"/>
                <w:b/>
                <w:bCs/>
                <w:color w:val="000000"/>
                <w:sz w:val="20"/>
              </w:rPr>
            </w:pPr>
            <w:r w:rsidRPr="00FE275D">
              <w:rPr>
                <w:rFonts w:ascii="Arial Narrow" w:hAnsi="Arial Narrow" w:cs="Calibri"/>
                <w:b/>
                <w:bCs/>
                <w:color w:val="000000"/>
                <w:sz w:val="20"/>
              </w:rPr>
              <w:t>Transport</w:t>
            </w:r>
          </w:p>
        </w:tc>
      </w:tr>
      <w:tr w:rsidR="00130215" w:rsidRPr="00FE275D" w:rsidTr="004612D3">
        <w:trPr>
          <w:tblHeader/>
        </w:trPr>
        <w:tc>
          <w:tcPr>
            <w:tcW w:w="1017" w:type="pct"/>
            <w:vMerge/>
            <w:tcBorders>
              <w:right w:val="single" w:sz="4" w:space="0" w:color="000000" w:themeColor="text1"/>
            </w:tcBorders>
            <w:shd w:val="clear" w:color="auto" w:fill="auto"/>
          </w:tcPr>
          <w:p w:rsidR="00130215" w:rsidRPr="00FE275D" w:rsidRDefault="00130215" w:rsidP="00FC1705">
            <w:pPr>
              <w:pStyle w:val="BodyText"/>
              <w:keepNext/>
              <w:widowControl/>
              <w:rPr>
                <w:rFonts w:ascii="Arial Narrow" w:hAnsi="Arial Narrow"/>
                <w:sz w:val="20"/>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LUM</w:t>
            </w:r>
            <w:r w:rsidRPr="00FE275D">
              <w:rPr>
                <w:rFonts w:ascii="Arial Narrow" w:hAnsi="Arial Narrow" w:cs="Calibri"/>
                <w:bCs/>
                <w:color w:val="000000"/>
                <w:sz w:val="20"/>
              </w:rPr>
              <w:br/>
              <w:t>400 mg q12h/ IVA</w:t>
            </w:r>
            <w:r w:rsidRPr="00FE275D">
              <w:rPr>
                <w:rFonts w:ascii="Arial Narrow" w:hAnsi="Arial Narrow" w:cs="Calibri"/>
                <w:bCs/>
                <w:color w:val="000000"/>
                <w:sz w:val="20"/>
              </w:rPr>
              <w:br/>
              <w:t>250 mg q12h</w:t>
            </w:r>
          </w:p>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(N=182)</w:t>
            </w: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Placebo</w:t>
            </w:r>
          </w:p>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(N=184)</w:t>
            </w: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LUM</w:t>
            </w:r>
            <w:r w:rsidRPr="00FE275D">
              <w:rPr>
                <w:rFonts w:ascii="Arial Narrow" w:hAnsi="Arial Narrow" w:cs="Calibri"/>
                <w:bCs/>
                <w:color w:val="000000"/>
                <w:sz w:val="20"/>
              </w:rPr>
              <w:br/>
              <w:t>400 mg q12h/ IVA</w:t>
            </w:r>
            <w:r w:rsidRPr="00FE275D">
              <w:rPr>
                <w:rFonts w:ascii="Arial Narrow" w:hAnsi="Arial Narrow" w:cs="Calibri"/>
                <w:bCs/>
                <w:color w:val="000000"/>
                <w:sz w:val="20"/>
              </w:rPr>
              <w:br/>
              <w:t>250 mg q12h</w:t>
            </w:r>
          </w:p>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(N=187)</w:t>
            </w: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Placebo</w:t>
            </w:r>
          </w:p>
          <w:p w:rsidR="00130215" w:rsidRPr="00FE275D" w:rsidRDefault="00130215" w:rsidP="00FC1705">
            <w:pPr>
              <w:keepNext/>
              <w:widowControl/>
              <w:jc w:val="center"/>
              <w:rPr>
                <w:rFonts w:ascii="Arial Narrow" w:hAnsi="Arial Narrow" w:cs="Calibri"/>
                <w:bCs/>
                <w:color w:val="000000"/>
                <w:sz w:val="20"/>
              </w:rPr>
            </w:pPr>
            <w:r w:rsidRPr="00FE275D">
              <w:rPr>
                <w:rFonts w:ascii="Arial Narrow" w:hAnsi="Arial Narrow" w:cs="Calibri"/>
                <w:bCs/>
                <w:color w:val="000000"/>
                <w:sz w:val="20"/>
              </w:rPr>
              <w:t>(N=187)</w:t>
            </w:r>
          </w:p>
        </w:tc>
      </w:tr>
      <w:tr w:rsidR="00130215" w:rsidRPr="00FE275D" w:rsidTr="00745891">
        <w:trPr>
          <w:trHeight w:val="202"/>
        </w:trPr>
        <w:tc>
          <w:tcPr>
            <w:tcW w:w="5000" w:type="pct"/>
            <w:gridSpan w:val="5"/>
            <w:shd w:val="clear" w:color="auto" w:fill="auto"/>
            <w:vAlign w:val="center"/>
          </w:tcPr>
          <w:p w:rsidR="00130215" w:rsidRPr="00FE275D" w:rsidRDefault="00130215" w:rsidP="00FC1705">
            <w:pPr>
              <w:pStyle w:val="BodyText"/>
              <w:keepNext/>
              <w:widowControl/>
              <w:rPr>
                <w:rFonts w:ascii="Arial Narrow" w:hAnsi="Arial Narrow"/>
                <w:b/>
                <w:sz w:val="20"/>
              </w:rPr>
            </w:pPr>
            <w:r w:rsidRPr="00FE275D">
              <w:rPr>
                <w:rFonts w:ascii="Arial Narrow" w:hAnsi="Arial Narrow" w:cs="Calibri"/>
                <w:b/>
                <w:bCs/>
                <w:color w:val="000000"/>
                <w:sz w:val="20"/>
              </w:rPr>
              <w:t>PP FEV</w:t>
            </w:r>
            <w:r w:rsidRPr="00FE275D">
              <w:rPr>
                <w:rFonts w:ascii="Arial Narrow" w:hAnsi="Arial Narrow" w:cs="Calibri"/>
                <w:b/>
                <w:bCs/>
                <w:color w:val="000000"/>
                <w:sz w:val="20"/>
                <w:vertAlign w:val="subscript"/>
              </w:rPr>
              <w:t>1</w:t>
            </w:r>
            <w:r w:rsidRPr="00FE275D">
              <w:rPr>
                <w:rFonts w:ascii="Arial Narrow" w:hAnsi="Arial Narrow" w:cs="Calibri"/>
                <w:b/>
                <w:bCs/>
                <w:color w:val="000000"/>
                <w:sz w:val="20"/>
              </w:rPr>
              <w:t xml:space="preserve"> at screening &lt;70</w:t>
            </w:r>
          </w:p>
        </w:tc>
      </w:tr>
      <w:tr w:rsidR="00130215" w:rsidRPr="00FE275D" w:rsidTr="00745891">
        <w:trPr>
          <w:trHeight w:val="202"/>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LS Mean (SE)</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2.88 (0.624)</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-0.07 (0.611)</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2.63 (0.654)</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-0.94 (0.664)</w:t>
            </w:r>
          </w:p>
        </w:tc>
      </w:tr>
      <w:tr w:rsidR="00130215" w:rsidRPr="00FE275D" w:rsidTr="00745891">
        <w:trPr>
          <w:trHeight w:val="276"/>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LS mean difference (95% CI)</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2.95 (1.33, 4.57)</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3.57 (1.89, 5.24)</w:t>
            </w:r>
          </w:p>
        </w:tc>
      </w:tr>
      <w:tr w:rsidR="00130215" w:rsidRPr="00FE275D" w:rsidTr="00745891">
        <w:trPr>
          <w:trHeight w:val="125"/>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P value</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0.0004</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&lt;0.0001</w:t>
            </w:r>
          </w:p>
        </w:tc>
      </w:tr>
      <w:tr w:rsidR="00130215" w:rsidRPr="00FE275D" w:rsidTr="00745891">
        <w:trPr>
          <w:trHeight w:val="202"/>
        </w:trPr>
        <w:tc>
          <w:tcPr>
            <w:tcW w:w="5000" w:type="pct"/>
            <w:gridSpan w:val="5"/>
            <w:shd w:val="clear" w:color="auto" w:fill="auto"/>
            <w:vAlign w:val="center"/>
          </w:tcPr>
          <w:p w:rsidR="00130215" w:rsidRPr="00FE275D" w:rsidRDefault="00130215" w:rsidP="00FC1705">
            <w:pPr>
              <w:pStyle w:val="BodyText"/>
              <w:keepNext/>
              <w:widowControl/>
              <w:rPr>
                <w:rFonts w:ascii="Arial Narrow" w:hAnsi="Arial Narrow"/>
                <w:b/>
                <w:sz w:val="20"/>
              </w:rPr>
            </w:pPr>
            <w:r w:rsidRPr="00FE275D">
              <w:rPr>
                <w:rFonts w:ascii="Arial Narrow" w:hAnsi="Arial Narrow" w:cs="Calibri"/>
                <w:b/>
                <w:bCs/>
                <w:color w:val="000000"/>
                <w:sz w:val="20"/>
              </w:rPr>
              <w:t>PP FEV</w:t>
            </w:r>
            <w:r w:rsidRPr="00FE275D">
              <w:rPr>
                <w:rFonts w:ascii="Arial Narrow" w:hAnsi="Arial Narrow" w:cs="Calibri"/>
                <w:b/>
                <w:bCs/>
                <w:color w:val="000000"/>
                <w:sz w:val="20"/>
                <w:vertAlign w:val="subscript"/>
              </w:rPr>
              <w:t>1</w:t>
            </w:r>
            <w:r w:rsidRPr="00FE275D">
              <w:rPr>
                <w:rFonts w:ascii="Arial Narrow" w:hAnsi="Arial Narrow" w:cs="Calibri"/>
                <w:b/>
                <w:bCs/>
                <w:color w:val="000000"/>
                <w:sz w:val="20"/>
              </w:rPr>
              <w:t xml:space="preserve"> at screening &gt;70</w:t>
            </w:r>
          </w:p>
        </w:tc>
      </w:tr>
      <w:tr w:rsidR="00130215" w:rsidRPr="00FE275D" w:rsidTr="00745891">
        <w:trPr>
          <w:trHeight w:val="202"/>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LS Mean (SE)</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1.20 (1.050)</w:t>
            </w:r>
          </w:p>
        </w:tc>
        <w:tc>
          <w:tcPr>
            <w:tcW w:w="996" w:type="pct"/>
            <w:tcBorders>
              <w:top w:val="single" w:sz="4" w:space="0" w:color="000000" w:themeColor="text1"/>
            </w:tcBorders>
            <w:shd w:val="clear" w:color="auto" w:fill="auto"/>
          </w:tcPr>
          <w:p w:rsidR="00130215" w:rsidRPr="00FE275D" w:rsidRDefault="00130215" w:rsidP="00FC1705">
            <w:pPr>
              <w:keepNext/>
              <w:widowControl/>
              <w:rPr>
                <w:rFonts w:ascii="Arial Narrow" w:hAnsi="Arial Narrow"/>
                <w:sz w:val="20"/>
              </w:rPr>
            </w:pPr>
            <w:r w:rsidRPr="00FE275D">
              <w:rPr>
                <w:rFonts w:ascii="Arial Narrow" w:hAnsi="Arial Narrow" w:cs="TimesNewRoman"/>
                <w:snapToGrid/>
                <w:sz w:val="20"/>
                <w:lang w:eastAsia="en-AU"/>
              </w:rPr>
              <w:t>-0.99 (1.098)</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2.68 (1.040)</w:t>
            </w:r>
          </w:p>
        </w:tc>
        <w:tc>
          <w:tcPr>
            <w:tcW w:w="996" w:type="pct"/>
            <w:tcBorders>
              <w:top w:val="single" w:sz="4" w:space="0" w:color="000000" w:themeColor="text1"/>
            </w:tcBorders>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1.06 (1.034)</w:t>
            </w:r>
          </w:p>
        </w:tc>
      </w:tr>
      <w:tr w:rsidR="00130215" w:rsidRPr="00FE275D" w:rsidTr="00745891">
        <w:trPr>
          <w:trHeight w:val="276"/>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LS mean difference (95% CI)</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2.19 (-0.81, 5.19)</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1.62 (-1.26, 4.50)</w:t>
            </w:r>
          </w:p>
        </w:tc>
      </w:tr>
      <w:tr w:rsidR="00130215" w:rsidRPr="00FE275D" w:rsidTr="00745891">
        <w:trPr>
          <w:trHeight w:val="125"/>
        </w:trPr>
        <w:tc>
          <w:tcPr>
            <w:tcW w:w="1017" w:type="pct"/>
            <w:shd w:val="clear" w:color="auto" w:fill="auto"/>
          </w:tcPr>
          <w:p w:rsidR="00130215" w:rsidRPr="00FE275D" w:rsidRDefault="00130215" w:rsidP="00FC1705">
            <w:pPr>
              <w:pStyle w:val="BodyText"/>
              <w:keepNext/>
              <w:widowControl/>
              <w:rPr>
                <w:rFonts w:ascii="Arial Narrow" w:hAnsi="Arial Narrow" w:cs="Calibri"/>
                <w:bCs/>
                <w:color w:val="000000"/>
                <w:sz w:val="20"/>
              </w:rPr>
            </w:pPr>
            <w:r w:rsidRPr="00FE275D">
              <w:rPr>
                <w:rFonts w:ascii="Arial Narrow" w:hAnsi="Arial Narrow" w:cs="Calibri"/>
                <w:bCs/>
                <w:color w:val="000000"/>
                <w:sz w:val="20"/>
              </w:rPr>
              <w:t>P value</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0.1506</w:t>
            </w:r>
          </w:p>
        </w:tc>
        <w:tc>
          <w:tcPr>
            <w:tcW w:w="1992" w:type="pct"/>
            <w:gridSpan w:val="2"/>
            <w:shd w:val="clear" w:color="auto" w:fill="auto"/>
          </w:tcPr>
          <w:p w:rsidR="00130215" w:rsidRPr="00FE275D" w:rsidRDefault="00130215" w:rsidP="00FC1705">
            <w:pPr>
              <w:pStyle w:val="BodyText"/>
              <w:keepNext/>
              <w:widowControl/>
              <w:jc w:val="center"/>
              <w:rPr>
                <w:rFonts w:ascii="Arial Narrow" w:hAnsi="Arial Narrow"/>
                <w:sz w:val="20"/>
              </w:rPr>
            </w:pPr>
            <w:r w:rsidRPr="00FE275D">
              <w:rPr>
                <w:rFonts w:ascii="Arial Narrow" w:hAnsi="Arial Narrow" w:cs="TimesNewRoman"/>
                <w:snapToGrid/>
                <w:sz w:val="20"/>
                <w:lang w:eastAsia="en-AU"/>
              </w:rPr>
              <w:t>0.2693</w:t>
            </w:r>
          </w:p>
        </w:tc>
      </w:tr>
    </w:tbl>
    <w:p w:rsidR="00375843" w:rsidRPr="00D271C6" w:rsidRDefault="00130215" w:rsidP="00D271C6">
      <w:pPr>
        <w:pStyle w:val="Bulletpoint"/>
        <w:numPr>
          <w:ilvl w:val="0"/>
          <w:numId w:val="0"/>
        </w:numPr>
        <w:ind w:left="360" w:firstLine="360"/>
        <w:rPr>
          <w:rFonts w:ascii="Arial Narrow" w:hAnsi="Arial Narrow" w:cs="Calibri"/>
          <w:bCs/>
          <w:color w:val="000000"/>
          <w:sz w:val="18"/>
          <w:szCs w:val="18"/>
        </w:rPr>
      </w:pPr>
      <w:r w:rsidRPr="00D271C6">
        <w:rPr>
          <w:rFonts w:ascii="Arial Narrow" w:hAnsi="Arial Narrow" w:cs="Calibri"/>
          <w:bCs/>
          <w:color w:val="000000"/>
          <w:sz w:val="18"/>
          <w:szCs w:val="18"/>
        </w:rPr>
        <w:t xml:space="preserve"> </w:t>
      </w:r>
      <w:r w:rsidR="009D217D" w:rsidRPr="00D271C6">
        <w:rPr>
          <w:rFonts w:ascii="Arial Narrow" w:hAnsi="Arial Narrow" w:cs="Calibri"/>
          <w:bCs/>
          <w:color w:val="000000"/>
          <w:sz w:val="18"/>
          <w:szCs w:val="18"/>
        </w:rPr>
        <w:t>So</w:t>
      </w:r>
      <w:r w:rsidRPr="00D271C6">
        <w:rPr>
          <w:rFonts w:ascii="Arial Narrow" w:hAnsi="Arial Narrow" w:cs="Calibri"/>
          <w:bCs/>
          <w:color w:val="000000"/>
          <w:sz w:val="18"/>
          <w:szCs w:val="18"/>
        </w:rPr>
        <w:t>urce: Table 11.27, p167 Traffic CSR and Table 11.28, p178 Transport CSR</w:t>
      </w:r>
    </w:p>
    <w:p w:rsidR="007F1017" w:rsidRPr="00FE275D" w:rsidRDefault="007F1017" w:rsidP="00FC1705">
      <w:pPr>
        <w:widowControl/>
      </w:pPr>
    </w:p>
    <w:p w:rsidR="00B60939" w:rsidRPr="00FE275D" w:rsidRDefault="00B60939" w:rsidP="00FC1705">
      <w:pPr>
        <w:pStyle w:val="Heading2"/>
        <w:keepNext/>
        <w:widowControl/>
        <w:rPr>
          <w:i/>
        </w:rPr>
      </w:pPr>
      <w:bookmarkStart w:id="8" w:name="_Toc440960981"/>
      <w:r w:rsidRPr="00FE275D">
        <w:rPr>
          <w:i/>
        </w:rPr>
        <w:lastRenderedPageBreak/>
        <w:t>Comparative effectiveness</w:t>
      </w:r>
      <w:bookmarkEnd w:id="8"/>
    </w:p>
    <w:p w:rsidR="005B4234" w:rsidRPr="00FE275D" w:rsidRDefault="005B4234" w:rsidP="00FC1705">
      <w:pPr>
        <w:keepNext/>
        <w:widowControl/>
        <w:ind w:firstLine="720"/>
        <w:rPr>
          <w:rStyle w:val="CommentReference"/>
        </w:rPr>
      </w:pPr>
    </w:p>
    <w:p w:rsidR="00562004" w:rsidRPr="00FE275D" w:rsidRDefault="00562004" w:rsidP="00FC1705">
      <w:pPr>
        <w:pStyle w:val="ListParagraph"/>
        <w:widowControl/>
        <w:numPr>
          <w:ilvl w:val="1"/>
          <w:numId w:val="1"/>
        </w:numPr>
        <w:rPr>
          <w:szCs w:val="22"/>
        </w:rPr>
      </w:pPr>
      <w:r w:rsidRPr="00FE275D">
        <w:rPr>
          <w:szCs w:val="22"/>
        </w:rPr>
        <w:t>The following table</w:t>
      </w:r>
      <w:r w:rsidR="009D05EF" w:rsidRPr="00FE275D">
        <w:rPr>
          <w:szCs w:val="22"/>
        </w:rPr>
        <w:t xml:space="preserve"> and figure present</w:t>
      </w:r>
      <w:r w:rsidRPr="00FE275D">
        <w:rPr>
          <w:szCs w:val="22"/>
        </w:rPr>
        <w:t xml:space="preserve"> the results of the comparison of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versus placebo for the main outcome of absolute change </w:t>
      </w:r>
      <w:r w:rsidR="00CE7636" w:rsidRPr="00FE275D">
        <w:rPr>
          <w:szCs w:val="22"/>
        </w:rPr>
        <w:t xml:space="preserve">from baseline </w:t>
      </w:r>
      <w:r w:rsidRPr="00FE275D">
        <w:rPr>
          <w:szCs w:val="22"/>
        </w:rPr>
        <w:t>in ppFEV</w:t>
      </w:r>
      <w:r w:rsidRPr="00FE275D">
        <w:rPr>
          <w:szCs w:val="22"/>
          <w:vertAlign w:val="subscript"/>
        </w:rPr>
        <w:t>1</w:t>
      </w:r>
      <w:r w:rsidRPr="00FE275D">
        <w:t xml:space="preserve">. </w:t>
      </w:r>
    </w:p>
    <w:p w:rsidR="00562004" w:rsidRPr="00FE275D" w:rsidRDefault="00562004" w:rsidP="00FC1705">
      <w:pPr>
        <w:widowControl/>
        <w:ind w:firstLine="720"/>
        <w:rPr>
          <w:rStyle w:val="CommentReference"/>
        </w:rPr>
      </w:pPr>
    </w:p>
    <w:p w:rsidR="007F1017" w:rsidRPr="00FE275D" w:rsidRDefault="007F1017" w:rsidP="00FC1705">
      <w:pPr>
        <w:widowControl/>
        <w:ind w:firstLine="720"/>
        <w:rPr>
          <w:rStyle w:val="CommentReference"/>
        </w:rPr>
      </w:pPr>
      <w:r w:rsidRPr="00FE275D">
        <w:rPr>
          <w:rStyle w:val="CommentReference"/>
        </w:rPr>
        <w:t xml:space="preserve">Table </w:t>
      </w:r>
      <w:r w:rsidR="006A5716" w:rsidRPr="00FE275D">
        <w:rPr>
          <w:rStyle w:val="CommentReference"/>
        </w:rPr>
        <w:t>4</w:t>
      </w:r>
      <w:r w:rsidRPr="00FE275D">
        <w:rPr>
          <w:rStyle w:val="CommentReference"/>
        </w:rPr>
        <w:t xml:space="preserve">: Results of </w:t>
      </w:r>
      <w:r w:rsidR="006B7344" w:rsidRPr="00FE275D">
        <w:rPr>
          <w:rStyle w:val="CommentReference"/>
        </w:rPr>
        <w:t>absolute change in ppFEV</w:t>
      </w:r>
      <w:r w:rsidR="006B7344" w:rsidRPr="00FE275D">
        <w:rPr>
          <w:rStyle w:val="CommentReference"/>
          <w:vertAlign w:val="subscript"/>
        </w:rPr>
        <w:t>1</w:t>
      </w:r>
      <w:r w:rsidRPr="00FE275D">
        <w:rPr>
          <w:rStyle w:val="CommentReference"/>
        </w:rPr>
        <w:t xml:space="preserve"> </w:t>
      </w:r>
      <w:r w:rsidR="006B7344" w:rsidRPr="00FE275D">
        <w:rPr>
          <w:rStyle w:val="CommentReference"/>
        </w:rPr>
        <w:t xml:space="preserve">in </w:t>
      </w:r>
      <w:r w:rsidRPr="00FE275D">
        <w:rPr>
          <w:rStyle w:val="CommentReference"/>
        </w:rPr>
        <w:t xml:space="preserve">the direct randomised trials </w:t>
      </w:r>
    </w:p>
    <w:tbl>
      <w:tblPr>
        <w:tblW w:w="457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7"/>
        <w:gridCol w:w="2224"/>
        <w:gridCol w:w="2230"/>
        <w:gridCol w:w="2222"/>
      </w:tblGrid>
      <w:tr w:rsidR="0073116F" w:rsidRPr="00FE275D" w:rsidTr="0073116F">
        <w:trPr>
          <w:trHeight w:val="1195"/>
        </w:trPr>
        <w:tc>
          <w:tcPr>
            <w:tcW w:w="980" w:type="pct"/>
            <w:shd w:val="clear" w:color="auto" w:fill="auto"/>
            <w:vAlign w:val="center"/>
          </w:tcPr>
          <w:p w:rsidR="0073116F" w:rsidRPr="00305090" w:rsidRDefault="0073116F" w:rsidP="00FC1705">
            <w:pPr>
              <w:keepNext/>
              <w:widowControl/>
              <w:jc w:val="left"/>
              <w:rPr>
                <w:rFonts w:ascii="Arial Narrow" w:hAnsi="Arial Narrow"/>
                <w:b/>
                <w:sz w:val="20"/>
              </w:rPr>
            </w:pPr>
            <w:r w:rsidRPr="00305090">
              <w:rPr>
                <w:rFonts w:ascii="Arial Narrow" w:hAnsi="Arial Narrow"/>
                <w:b/>
                <w:sz w:val="20"/>
              </w:rPr>
              <w:t>Trial ID</w:t>
            </w:r>
          </w:p>
        </w:tc>
        <w:tc>
          <w:tcPr>
            <w:tcW w:w="1339" w:type="pct"/>
            <w:shd w:val="clear" w:color="auto" w:fill="auto"/>
            <w:vAlign w:val="center"/>
          </w:tcPr>
          <w:p w:rsidR="0073116F" w:rsidRPr="00305090" w:rsidRDefault="0073116F"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 xml:space="preserve">250 mg q12h </w:t>
            </w:r>
          </w:p>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mean  (SE)</w:t>
            </w:r>
          </w:p>
        </w:tc>
        <w:tc>
          <w:tcPr>
            <w:tcW w:w="1343" w:type="pct"/>
            <w:shd w:val="clear" w:color="auto" w:fill="auto"/>
            <w:vAlign w:val="center"/>
          </w:tcPr>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Placebo mean  (SE)</w:t>
            </w:r>
          </w:p>
        </w:tc>
        <w:tc>
          <w:tcPr>
            <w:tcW w:w="1339" w:type="pct"/>
            <w:shd w:val="clear" w:color="auto" w:fill="auto"/>
            <w:vAlign w:val="center"/>
          </w:tcPr>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Mean difference^</w:t>
            </w:r>
          </w:p>
          <w:p w:rsidR="0073116F" w:rsidRPr="00305090" w:rsidRDefault="0073116F" w:rsidP="00FC1705">
            <w:pPr>
              <w:keepNext/>
              <w:widowControl/>
              <w:jc w:val="center"/>
              <w:rPr>
                <w:rFonts w:ascii="Arial Narrow" w:hAnsi="Arial Narrow"/>
                <w:b/>
                <w:sz w:val="20"/>
              </w:rPr>
            </w:pPr>
            <w:r w:rsidRPr="00305090">
              <w:rPr>
                <w:rFonts w:ascii="Arial Narrow" w:hAnsi="Arial Narrow"/>
                <w:b/>
                <w:sz w:val="20"/>
              </w:rPr>
              <w:t>(95% CI)</w:t>
            </w:r>
          </w:p>
        </w:tc>
      </w:tr>
      <w:tr w:rsidR="0073116F" w:rsidRPr="00FE275D" w:rsidTr="0073116F">
        <w:trPr>
          <w:trHeight w:val="236"/>
        </w:trPr>
        <w:tc>
          <w:tcPr>
            <w:tcW w:w="980" w:type="pct"/>
            <w:shd w:val="clear" w:color="auto" w:fill="auto"/>
            <w:vAlign w:val="center"/>
          </w:tcPr>
          <w:p w:rsidR="0073116F" w:rsidRPr="00305090" w:rsidRDefault="0073116F" w:rsidP="00FC1705">
            <w:pPr>
              <w:keepNext/>
              <w:widowControl/>
              <w:jc w:val="left"/>
              <w:rPr>
                <w:rFonts w:ascii="Arial Narrow" w:hAnsi="Arial Narrow"/>
                <w:sz w:val="20"/>
              </w:rPr>
            </w:pPr>
            <w:r w:rsidRPr="00305090">
              <w:rPr>
                <w:rFonts w:ascii="Arial Narrow" w:hAnsi="Arial Narrow"/>
                <w:sz w:val="20"/>
              </w:rPr>
              <w:t>Traffic</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2.16 (0.530)</w:t>
            </w:r>
          </w:p>
        </w:tc>
        <w:tc>
          <w:tcPr>
            <w:tcW w:w="1343"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-0.44 (0.524)</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2.60 (1.18,4.01)</w:t>
            </w:r>
          </w:p>
        </w:tc>
      </w:tr>
      <w:tr w:rsidR="0073116F" w:rsidRPr="00FE275D" w:rsidTr="0073116F">
        <w:trPr>
          <w:trHeight w:val="236"/>
        </w:trPr>
        <w:tc>
          <w:tcPr>
            <w:tcW w:w="980" w:type="pct"/>
            <w:shd w:val="clear" w:color="auto" w:fill="auto"/>
            <w:vAlign w:val="center"/>
          </w:tcPr>
          <w:p w:rsidR="0073116F" w:rsidRPr="00305090" w:rsidRDefault="0073116F" w:rsidP="00FC1705">
            <w:pPr>
              <w:keepNext/>
              <w:widowControl/>
              <w:jc w:val="left"/>
              <w:rPr>
                <w:rFonts w:ascii="Arial Narrow" w:hAnsi="Arial Narrow"/>
                <w:sz w:val="20"/>
              </w:rPr>
            </w:pPr>
            <w:r w:rsidRPr="00305090">
              <w:rPr>
                <w:rFonts w:ascii="Arial Narrow" w:hAnsi="Arial Narrow"/>
                <w:sz w:val="20"/>
              </w:rPr>
              <w:t>Transport</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2.85 (0.540)</w:t>
            </w:r>
          </w:p>
        </w:tc>
        <w:tc>
          <w:tcPr>
            <w:tcW w:w="1343"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-0.15 (0.539)</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3.00 (1.56,4.44)</w:t>
            </w:r>
          </w:p>
        </w:tc>
      </w:tr>
      <w:tr w:rsidR="0073116F" w:rsidRPr="00FE275D" w:rsidTr="0073116F">
        <w:trPr>
          <w:trHeight w:val="236"/>
        </w:trPr>
        <w:tc>
          <w:tcPr>
            <w:tcW w:w="980" w:type="pct"/>
            <w:shd w:val="clear" w:color="auto" w:fill="auto"/>
            <w:vAlign w:val="center"/>
          </w:tcPr>
          <w:p w:rsidR="0073116F" w:rsidRPr="00305090" w:rsidRDefault="0073116F" w:rsidP="00FC1705">
            <w:pPr>
              <w:keepNext/>
              <w:widowControl/>
              <w:jc w:val="left"/>
              <w:rPr>
                <w:rFonts w:ascii="Arial Narrow" w:hAnsi="Arial Narrow"/>
                <w:sz w:val="20"/>
              </w:rPr>
            </w:pPr>
            <w:r w:rsidRPr="00305090">
              <w:rPr>
                <w:rFonts w:ascii="Arial Narrow" w:hAnsi="Arial Narrow"/>
                <w:sz w:val="20"/>
              </w:rPr>
              <w:t>Pooled result</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2.49 (0.379)</w:t>
            </w:r>
          </w:p>
        </w:tc>
        <w:tc>
          <w:tcPr>
            <w:tcW w:w="1343"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-0.32 (0.376)</w:t>
            </w:r>
          </w:p>
        </w:tc>
        <w:tc>
          <w:tcPr>
            <w:tcW w:w="1339" w:type="pct"/>
            <w:shd w:val="clear" w:color="auto" w:fill="auto"/>
            <w:vAlign w:val="center"/>
          </w:tcPr>
          <w:p w:rsidR="0073116F" w:rsidRPr="00305090" w:rsidRDefault="0073116F" w:rsidP="00FC1705">
            <w:pPr>
              <w:keepNext/>
              <w:widowControl/>
              <w:jc w:val="center"/>
              <w:rPr>
                <w:rFonts w:ascii="Arial Narrow" w:hAnsi="Arial Narrow"/>
                <w:sz w:val="20"/>
              </w:rPr>
            </w:pPr>
            <w:r w:rsidRPr="00305090">
              <w:rPr>
                <w:rFonts w:ascii="Arial Narrow" w:hAnsi="Arial Narrow"/>
                <w:sz w:val="20"/>
              </w:rPr>
              <w:t>2.81 (1.80,3.82)</w:t>
            </w:r>
          </w:p>
        </w:tc>
      </w:tr>
    </w:tbl>
    <w:p w:rsidR="000B7CCD" w:rsidRPr="00FE275D" w:rsidRDefault="000B7CCD" w:rsidP="00FC1705">
      <w:pPr>
        <w:keepNext/>
        <w:widowControl/>
        <w:ind w:left="709"/>
        <w:rPr>
          <w:rFonts w:ascii="Arial Narrow" w:hAnsi="Arial Narrow"/>
          <w:sz w:val="18"/>
        </w:rPr>
      </w:pPr>
      <w:r w:rsidRPr="00FE275D">
        <w:rPr>
          <w:rFonts w:ascii="Arial Narrow" w:hAnsi="Arial Narrow"/>
          <w:sz w:val="18"/>
        </w:rPr>
        <w:t>Source: Table B.6.1, p 93 of the submission</w:t>
      </w:r>
    </w:p>
    <w:p w:rsidR="00B60939" w:rsidRPr="00FE275D" w:rsidRDefault="0051753E" w:rsidP="00FC1705">
      <w:pPr>
        <w:keepNext/>
        <w:widowControl/>
        <w:ind w:left="709"/>
        <w:rPr>
          <w:rFonts w:ascii="Arial Narrow" w:hAnsi="Arial Narrow"/>
          <w:sz w:val="18"/>
        </w:rPr>
      </w:pPr>
      <w:r w:rsidRPr="00FE275D">
        <w:rPr>
          <w:rFonts w:ascii="Arial Narrow" w:hAnsi="Arial Narrow"/>
          <w:sz w:val="18"/>
        </w:rPr>
        <w:t>Abbreviations: SE, standard error;</w:t>
      </w:r>
      <w:r w:rsidR="000B7CCD" w:rsidRPr="00FE275D">
        <w:rPr>
          <w:rFonts w:ascii="Arial Narrow" w:hAnsi="Arial Narrow"/>
          <w:sz w:val="18"/>
        </w:rPr>
        <w:t xml:space="preserve"> </w:t>
      </w:r>
      <w:r w:rsidRPr="00FE275D">
        <w:rPr>
          <w:rFonts w:ascii="Arial Narrow" w:hAnsi="Arial Narrow"/>
          <w:sz w:val="18"/>
        </w:rPr>
        <w:t>CI,</w:t>
      </w:r>
      <w:r w:rsidR="000B7CCD" w:rsidRPr="00FE275D">
        <w:rPr>
          <w:rFonts w:ascii="Arial Narrow" w:hAnsi="Arial Narrow"/>
          <w:sz w:val="18"/>
        </w:rPr>
        <w:t xml:space="preserve"> confidence interval</w:t>
      </w:r>
      <w:r w:rsidRPr="00FE275D">
        <w:rPr>
          <w:rFonts w:ascii="Arial Narrow" w:hAnsi="Arial Narrow"/>
          <w:sz w:val="18"/>
        </w:rPr>
        <w:t xml:space="preserve">; </w:t>
      </w:r>
      <w:r w:rsidRPr="00FE275D">
        <w:rPr>
          <w:rFonts w:ascii="Arial Narrow" w:hAnsi="Arial Narrow"/>
          <w:sz w:val="18"/>
          <w:szCs w:val="18"/>
        </w:rPr>
        <w:t xml:space="preserve">q12h, every 12 hours; </w:t>
      </w:r>
      <w:proofErr w:type="spellStart"/>
      <w:r w:rsidRPr="00FE275D">
        <w:rPr>
          <w:rFonts w:ascii="Arial Narrow" w:hAnsi="Arial Narrow"/>
          <w:sz w:val="18"/>
          <w:szCs w:val="18"/>
        </w:rPr>
        <w:t>qd</w:t>
      </w:r>
      <w:proofErr w:type="spellEnd"/>
      <w:r w:rsidRPr="00FE275D">
        <w:rPr>
          <w:rFonts w:ascii="Arial Narrow" w:hAnsi="Arial Narrow"/>
          <w:sz w:val="18"/>
          <w:szCs w:val="18"/>
        </w:rPr>
        <w:t>, daily.</w:t>
      </w:r>
    </w:p>
    <w:p w:rsidR="000B7CCD" w:rsidRPr="00FE275D" w:rsidRDefault="000B7CCD" w:rsidP="00FC1705">
      <w:pPr>
        <w:keepNext/>
        <w:widowControl/>
        <w:ind w:left="709"/>
        <w:rPr>
          <w:szCs w:val="22"/>
        </w:rPr>
      </w:pPr>
      <w:r w:rsidRPr="00FE275D">
        <w:rPr>
          <w:rFonts w:ascii="Arial Narrow" w:hAnsi="Arial Narrow"/>
          <w:sz w:val="18"/>
        </w:rPr>
        <w:t>^Least squares mean difference</w:t>
      </w:r>
    </w:p>
    <w:p w:rsidR="000B7CCD" w:rsidRPr="00FE275D" w:rsidRDefault="000B7CCD" w:rsidP="00FC1705">
      <w:pPr>
        <w:pStyle w:val="BodyText"/>
        <w:widowControl/>
      </w:pPr>
    </w:p>
    <w:p w:rsidR="00143D41" w:rsidRPr="00305090" w:rsidRDefault="00143D41" w:rsidP="00FC1705">
      <w:pPr>
        <w:pStyle w:val="Tablename0"/>
        <w:spacing w:before="0" w:after="0"/>
        <w:ind w:hanging="709"/>
        <w:rPr>
          <w:rFonts w:ascii="Arial Narrow" w:hAnsi="Arial Narrow"/>
          <w:sz w:val="20"/>
          <w:lang w:val="en-AU"/>
        </w:rPr>
      </w:pPr>
      <w:bookmarkStart w:id="9" w:name="_Toc426106664"/>
      <w:bookmarkStart w:id="10" w:name="_Toc429487665"/>
      <w:bookmarkStart w:id="11" w:name="_Toc433892792"/>
      <w:bookmarkStart w:id="12" w:name="_Toc433893035"/>
      <w:bookmarkStart w:id="13" w:name="_Toc433893344"/>
      <w:bookmarkStart w:id="14" w:name="_Toc433982400"/>
      <w:r w:rsidRPr="00305090">
        <w:rPr>
          <w:rFonts w:ascii="Arial Narrow" w:hAnsi="Arial Narrow"/>
          <w:sz w:val="20"/>
          <w:lang w:val="en-AU"/>
        </w:rPr>
        <w:t>Figure 1: Absolute change from baseline in percent predicted FEV</w:t>
      </w:r>
      <w:r w:rsidRPr="00305090">
        <w:rPr>
          <w:rFonts w:ascii="Arial Narrow" w:hAnsi="Arial Narrow"/>
          <w:sz w:val="20"/>
          <w:vertAlign w:val="subscript"/>
          <w:lang w:val="en-AU"/>
        </w:rPr>
        <w:t>1</w:t>
      </w:r>
      <w:r w:rsidRPr="00305090">
        <w:rPr>
          <w:rFonts w:ascii="Arial Narrow" w:hAnsi="Arial Narrow"/>
          <w:sz w:val="20"/>
          <w:lang w:val="en-AU"/>
        </w:rPr>
        <w:t>: Up to 48 weeks of treatment</w:t>
      </w:r>
      <w:bookmarkEnd w:id="9"/>
      <w:bookmarkEnd w:id="10"/>
      <w:bookmarkEnd w:id="11"/>
      <w:bookmarkEnd w:id="12"/>
      <w:bookmarkEnd w:id="13"/>
      <w:bookmarkEnd w:id="14"/>
    </w:p>
    <w:p w:rsidR="00143D41" w:rsidRPr="00FE275D" w:rsidRDefault="00143D41" w:rsidP="00FC1705">
      <w:pPr>
        <w:keepNext/>
        <w:widowControl/>
        <w:jc w:val="right"/>
      </w:pPr>
      <w:r w:rsidRPr="00FE275D">
        <w:rPr>
          <w:noProof/>
          <w:lang w:eastAsia="en-AU"/>
        </w:rPr>
        <w:drawing>
          <wp:inline distT="0" distB="0" distL="0" distR="0" wp14:anchorId="579B32E6" wp14:editId="77FC8967">
            <wp:extent cx="5271864" cy="3562312"/>
            <wp:effectExtent l="0" t="0" r="5080" b="635"/>
            <wp:docPr id="36" name="Picture 36" title="Figure 1: Absolute change from baseline in percent predicted FEV1: Up to 48 week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3124" cy="3563164"/>
                    </a:xfrm>
                    <a:prstGeom prst="rect">
                      <a:avLst/>
                    </a:prstGeom>
                  </pic:spPr>
                </pic:pic>
              </a:graphicData>
            </a:graphic>
          </wp:inline>
        </w:drawing>
      </w:r>
    </w:p>
    <w:p w:rsidR="00143D41" w:rsidRPr="00FE275D" w:rsidRDefault="00143D41" w:rsidP="00FC1705">
      <w:pPr>
        <w:keepNext/>
        <w:widowControl/>
        <w:ind w:firstLine="709"/>
        <w:rPr>
          <w:rFonts w:ascii="Arial Narrow" w:eastAsia="SimSun" w:hAnsi="Arial Narrow" w:cs="Calibri"/>
          <w:bCs/>
          <w:i/>
          <w:sz w:val="18"/>
          <w:szCs w:val="16"/>
        </w:rPr>
      </w:pPr>
      <w:r w:rsidRPr="00FE275D">
        <w:rPr>
          <w:rFonts w:ascii="Arial Narrow" w:eastAsia="SimSun" w:hAnsi="Arial Narrow" w:cs="Calibri"/>
          <w:bCs/>
          <w:i/>
          <w:sz w:val="18"/>
          <w:szCs w:val="16"/>
        </w:rPr>
        <w:t>Source: Figure B.7.2, p113 of the submission</w:t>
      </w:r>
    </w:p>
    <w:p w:rsidR="00143D41" w:rsidRPr="00FE275D" w:rsidRDefault="00143D41" w:rsidP="00FC1705">
      <w:pPr>
        <w:pStyle w:val="BodyText"/>
        <w:widowControl/>
      </w:pPr>
    </w:p>
    <w:p w:rsidR="00143D41" w:rsidRPr="00FE275D" w:rsidRDefault="00143D41" w:rsidP="00FC1705">
      <w:pPr>
        <w:pStyle w:val="BodyText"/>
        <w:widowControl/>
      </w:pPr>
    </w:p>
    <w:p w:rsidR="005147DC" w:rsidRPr="00FE275D" w:rsidRDefault="00BC5510" w:rsidP="00FC1705">
      <w:pPr>
        <w:pStyle w:val="ListParagraph"/>
        <w:widowControl/>
        <w:numPr>
          <w:ilvl w:val="1"/>
          <w:numId w:val="1"/>
        </w:numPr>
        <w:rPr>
          <w:szCs w:val="22"/>
        </w:rPr>
      </w:pPr>
      <w:r w:rsidRPr="00FE275D">
        <w:rPr>
          <w:szCs w:val="22"/>
        </w:rPr>
        <w:t>The submission did not indicate what difference in ppFEV</w:t>
      </w:r>
      <w:r w:rsidRPr="00FE275D">
        <w:rPr>
          <w:szCs w:val="22"/>
          <w:vertAlign w:val="subscript"/>
        </w:rPr>
        <w:t>1</w:t>
      </w:r>
      <w:r w:rsidRPr="00FE275D">
        <w:rPr>
          <w:szCs w:val="22"/>
        </w:rPr>
        <w:t xml:space="preserve"> was considered to be clinically meaningful, however the PBAC has previously defined the minimal clinically important difference (MCID) as an absolute change in ppFEV</w:t>
      </w:r>
      <w:r w:rsidRPr="00FE275D">
        <w:rPr>
          <w:szCs w:val="22"/>
          <w:vertAlign w:val="subscript"/>
        </w:rPr>
        <w:t>1</w:t>
      </w:r>
      <w:r w:rsidRPr="00FE275D">
        <w:rPr>
          <w:szCs w:val="22"/>
        </w:rPr>
        <w:t xml:space="preserve"> of 10% (</w:t>
      </w:r>
      <w:proofErr w:type="spellStart"/>
      <w:r w:rsidRPr="00FE275D">
        <w:rPr>
          <w:szCs w:val="22"/>
        </w:rPr>
        <w:t>aztreonam</w:t>
      </w:r>
      <w:proofErr w:type="spellEnd"/>
      <w:r w:rsidRPr="00FE275D">
        <w:rPr>
          <w:szCs w:val="22"/>
        </w:rPr>
        <w:t xml:space="preserve"> PSD, July 2012).</w:t>
      </w:r>
      <w:r w:rsidR="00603F7D" w:rsidRPr="00FE275D">
        <w:rPr>
          <w:szCs w:val="22"/>
        </w:rPr>
        <w:t xml:space="preserve"> </w:t>
      </w:r>
      <w:r w:rsidR="00603F7D" w:rsidRPr="00FE275D">
        <w:rPr>
          <w:iCs/>
        </w:rPr>
        <w:t>The PSCR (p1) argued that a comparison of the clinical significance of observed FEV</w:t>
      </w:r>
      <w:r w:rsidR="00603F7D" w:rsidRPr="00FE275D">
        <w:rPr>
          <w:iCs/>
          <w:vertAlign w:val="subscript"/>
        </w:rPr>
        <w:t xml:space="preserve">1 </w:t>
      </w:r>
      <w:r w:rsidR="00603F7D" w:rsidRPr="00FE275D">
        <w:rPr>
          <w:iCs/>
        </w:rPr>
        <w:t xml:space="preserve">effect with </w:t>
      </w:r>
      <w:proofErr w:type="spellStart"/>
      <w:r w:rsidR="00603F7D" w:rsidRPr="00FE275D">
        <w:rPr>
          <w:iCs/>
        </w:rPr>
        <w:t>aztreonam</w:t>
      </w:r>
      <w:proofErr w:type="spellEnd"/>
      <w:r w:rsidR="00603F7D" w:rsidRPr="00FE275D">
        <w:rPr>
          <w:iCs/>
        </w:rPr>
        <w:t xml:space="preserve"> is not appropriate as </w:t>
      </w:r>
      <w:proofErr w:type="spellStart"/>
      <w:r w:rsidR="00603F7D" w:rsidRPr="00FE275D">
        <w:rPr>
          <w:iCs/>
        </w:rPr>
        <w:t>aztreonam</w:t>
      </w:r>
      <w:proofErr w:type="spellEnd"/>
      <w:r w:rsidR="00603F7D" w:rsidRPr="00FE275D">
        <w:rPr>
          <w:iCs/>
        </w:rPr>
        <w:t xml:space="preserve"> h</w:t>
      </w:r>
      <w:r w:rsidR="00603F7D" w:rsidRPr="00E967C1">
        <w:rPr>
          <w:iCs/>
        </w:rPr>
        <w:t>as a short-term effect.</w:t>
      </w:r>
      <w:r w:rsidRPr="00E967C1">
        <w:rPr>
          <w:szCs w:val="22"/>
        </w:rPr>
        <w:t xml:space="preserve"> </w:t>
      </w:r>
      <w:r w:rsidR="00070613" w:rsidRPr="00E967C1">
        <w:t xml:space="preserve">The ESC noted that the July 2013 </w:t>
      </w:r>
      <w:proofErr w:type="spellStart"/>
      <w:r w:rsidR="00070613" w:rsidRPr="00E967C1">
        <w:t>ivacaftor</w:t>
      </w:r>
      <w:proofErr w:type="spellEnd"/>
      <w:r w:rsidR="00070613" w:rsidRPr="00E967C1">
        <w:t xml:space="preserve"> monotherapy PBAC submission for use in cystic fibrosis patients with a G551D mutation </w:t>
      </w:r>
      <w:r w:rsidR="00070613" w:rsidRPr="00E967C1">
        <w:lastRenderedPageBreak/>
        <w:t xml:space="preserve">referenced the PBAC’s acceptance of a MCID of 10% and that this was met with an improvement in ppFEV1 of 10% from baseline in </w:t>
      </w:r>
      <w:proofErr w:type="spellStart"/>
      <w:r w:rsidR="00070613" w:rsidRPr="00E967C1">
        <w:t>ivacaftor</w:t>
      </w:r>
      <w:proofErr w:type="spellEnd"/>
      <w:r w:rsidR="00070613" w:rsidRPr="00E967C1">
        <w:t xml:space="preserve"> treated patients compared with best supportive care (BSC).</w:t>
      </w:r>
      <w:r w:rsidR="00070613" w:rsidRPr="00E967C1" w:rsidDel="00070613">
        <w:rPr>
          <w:szCs w:val="22"/>
        </w:rPr>
        <w:t xml:space="preserve"> </w:t>
      </w:r>
      <w:r w:rsidR="005147DC" w:rsidRPr="00FE275D">
        <w:rPr>
          <w:szCs w:val="22"/>
        </w:rPr>
        <w:t>The ESC considered that the 2.8</w:t>
      </w:r>
      <w:r w:rsidR="00320CEF" w:rsidRPr="00FE275D">
        <w:rPr>
          <w:szCs w:val="22"/>
        </w:rPr>
        <w:t>1</w:t>
      </w:r>
      <w:r w:rsidR="005147DC" w:rsidRPr="00FE275D">
        <w:rPr>
          <w:szCs w:val="22"/>
        </w:rPr>
        <w:t xml:space="preserve">% improvement was considerably smaller than the improvement of 10% demonstrated for </w:t>
      </w:r>
      <w:proofErr w:type="spellStart"/>
      <w:r w:rsidR="005147DC" w:rsidRPr="00FE275D">
        <w:rPr>
          <w:szCs w:val="22"/>
        </w:rPr>
        <w:t>ivacaftor</w:t>
      </w:r>
      <w:proofErr w:type="spellEnd"/>
      <w:r w:rsidR="005147DC" w:rsidRPr="00FE275D">
        <w:rPr>
          <w:szCs w:val="22"/>
        </w:rPr>
        <w:t xml:space="preserve"> monotherapy, and that the clinical significance of this improvement was highly uncertain.</w:t>
      </w:r>
    </w:p>
    <w:p w:rsidR="005147DC" w:rsidRPr="00FE275D" w:rsidRDefault="005147DC" w:rsidP="00FC1705">
      <w:pPr>
        <w:pStyle w:val="ListParagraph"/>
        <w:widowControl/>
        <w:rPr>
          <w:szCs w:val="22"/>
        </w:rPr>
      </w:pPr>
    </w:p>
    <w:p w:rsidR="00BC5510" w:rsidRPr="00FE275D" w:rsidRDefault="00BC5510" w:rsidP="00FC1705">
      <w:pPr>
        <w:pStyle w:val="ListParagraph"/>
        <w:widowControl/>
        <w:numPr>
          <w:ilvl w:val="1"/>
          <w:numId w:val="1"/>
        </w:numPr>
        <w:rPr>
          <w:szCs w:val="22"/>
        </w:rPr>
      </w:pPr>
      <w:r w:rsidRPr="00FE275D">
        <w:rPr>
          <w:szCs w:val="22"/>
        </w:rPr>
        <w:t>The PSCR (p1-3) argued that the improvement in FEV</w:t>
      </w:r>
      <w:r w:rsidRPr="00FE275D">
        <w:rPr>
          <w:szCs w:val="22"/>
          <w:vertAlign w:val="subscript"/>
        </w:rPr>
        <w:t>1</w:t>
      </w:r>
      <w:r w:rsidRPr="00FE275D">
        <w:rPr>
          <w:szCs w:val="22"/>
        </w:rPr>
        <w:t xml:space="preserve"> should not be considered in isolation, as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was intended to provide systemic benefits to the patient, including the prevention of pulmonary exacerbations and the improvement in nutritional status. </w:t>
      </w:r>
    </w:p>
    <w:p w:rsidR="00603F7D" w:rsidRPr="00FE275D" w:rsidRDefault="00603F7D" w:rsidP="00FC1705">
      <w:pPr>
        <w:pStyle w:val="ListParagraph"/>
        <w:widowControl/>
      </w:pPr>
    </w:p>
    <w:p w:rsidR="003C2E92" w:rsidRPr="00FE275D" w:rsidRDefault="00603F7D" w:rsidP="00FC1705">
      <w:pPr>
        <w:pStyle w:val="ListParagraph"/>
        <w:widowControl/>
        <w:numPr>
          <w:ilvl w:val="1"/>
          <w:numId w:val="1"/>
        </w:numPr>
      </w:pPr>
      <w:r w:rsidRPr="00FE275D">
        <w:t xml:space="preserve">The ESC noted that </w:t>
      </w:r>
      <w:proofErr w:type="spellStart"/>
      <w:r w:rsidRPr="00FE275D">
        <w:t>l</w:t>
      </w:r>
      <w:r w:rsidR="0011511F" w:rsidRPr="00FE275D">
        <w:t>umacaftor</w:t>
      </w:r>
      <w:proofErr w:type="spellEnd"/>
      <w:r w:rsidR="0011511F" w:rsidRPr="00FE275D">
        <w:t>/</w:t>
      </w:r>
      <w:proofErr w:type="spellStart"/>
      <w:r w:rsidR="0011511F" w:rsidRPr="00FE275D">
        <w:t>ivacaftor</w:t>
      </w:r>
      <w:proofErr w:type="spellEnd"/>
      <w:r w:rsidR="0011511F" w:rsidRPr="00FE275D">
        <w:t xml:space="preserve"> showed a numerical improvement over placebo in the secondary outcome measures </w:t>
      </w:r>
      <w:r w:rsidR="00486514" w:rsidRPr="00FE275D">
        <w:t>in the</w:t>
      </w:r>
      <w:r w:rsidR="0011511F" w:rsidRPr="00FE275D">
        <w:t xml:space="preserve"> Traffic and Transport </w:t>
      </w:r>
      <w:r w:rsidR="00486514" w:rsidRPr="00FE275D">
        <w:t xml:space="preserve">trials </w:t>
      </w:r>
      <w:r w:rsidR="0011511F" w:rsidRPr="00FE275D">
        <w:t xml:space="preserve">(number of pulmonary exacerbations, BMI and CFQ-R). Statistically significant improvements were seen in the pooled analysis for the number of pulmonary </w:t>
      </w:r>
      <w:r w:rsidR="00576983" w:rsidRPr="00FE275D">
        <w:t>exacerbations, weight for age z</w:t>
      </w:r>
      <w:r w:rsidR="00576983" w:rsidRPr="00FE275D">
        <w:noBreakHyphen/>
      </w:r>
      <w:r w:rsidR="0011511F" w:rsidRPr="00FE275D">
        <w:t>score and BMI.</w:t>
      </w:r>
      <w:r w:rsidR="003C2E92" w:rsidRPr="00FE275D">
        <w:t xml:space="preserve"> </w:t>
      </w:r>
    </w:p>
    <w:p w:rsidR="003C2E92" w:rsidRPr="00FE275D" w:rsidRDefault="003C2E92" w:rsidP="00FC1705">
      <w:pPr>
        <w:pStyle w:val="ListParagraph"/>
        <w:widowControl/>
        <w:rPr>
          <w:highlight w:val="yellow"/>
        </w:rPr>
      </w:pPr>
    </w:p>
    <w:p w:rsidR="0080002F" w:rsidRPr="00FE275D" w:rsidRDefault="0041314E" w:rsidP="00FC1705">
      <w:pPr>
        <w:pStyle w:val="ListParagraph"/>
        <w:widowControl/>
        <w:numPr>
          <w:ilvl w:val="1"/>
          <w:numId w:val="1"/>
        </w:numPr>
      </w:pPr>
      <w:r w:rsidRPr="00FE275D">
        <w:t>T</w:t>
      </w:r>
      <w:r w:rsidR="00B100A5" w:rsidRPr="00FE275D">
        <w:t xml:space="preserve">he ESC considered the </w:t>
      </w:r>
      <w:r w:rsidR="00412678" w:rsidRPr="00FE275D">
        <w:t xml:space="preserve">incremental </w:t>
      </w:r>
      <w:r w:rsidR="00B100A5" w:rsidRPr="00FE275D">
        <w:t xml:space="preserve">improvements </w:t>
      </w:r>
      <w:r w:rsidR="00E27E2F" w:rsidRPr="00FE275D">
        <w:t xml:space="preserve">(compared with placebo) </w:t>
      </w:r>
      <w:r w:rsidR="00B100A5" w:rsidRPr="00FE275D">
        <w:t xml:space="preserve">demonstrated in patient’s weight, </w:t>
      </w:r>
      <w:r w:rsidR="00DE63C9" w:rsidRPr="00305090">
        <w:t>ppFEV</w:t>
      </w:r>
      <w:r w:rsidR="00DE63C9" w:rsidRPr="00305090">
        <w:rPr>
          <w:vertAlign w:val="subscript"/>
        </w:rPr>
        <w:t xml:space="preserve">1 </w:t>
      </w:r>
      <w:r w:rsidR="00B100A5" w:rsidRPr="00FE275D">
        <w:t>and CFQ-R were more compelling</w:t>
      </w:r>
      <w:r w:rsidR="00973DF2" w:rsidRPr="00FE275D">
        <w:t xml:space="preserve"> for </w:t>
      </w:r>
      <w:proofErr w:type="spellStart"/>
      <w:r w:rsidR="00973DF2" w:rsidRPr="00FE275D">
        <w:t>ivacaftor</w:t>
      </w:r>
      <w:proofErr w:type="spellEnd"/>
      <w:r w:rsidR="00973DF2" w:rsidRPr="00FE275D">
        <w:t xml:space="preserve"> monotherapy than for </w:t>
      </w:r>
      <w:proofErr w:type="spellStart"/>
      <w:r w:rsidR="00B100A5" w:rsidRPr="00FE275D">
        <w:t>lumacaftor</w:t>
      </w:r>
      <w:proofErr w:type="spellEnd"/>
      <w:r w:rsidR="00B100A5" w:rsidRPr="00FE275D">
        <w:t>/</w:t>
      </w:r>
      <w:proofErr w:type="spellStart"/>
      <w:r w:rsidR="00B100A5" w:rsidRPr="00FE275D">
        <w:t>ivacaftor</w:t>
      </w:r>
      <w:proofErr w:type="spellEnd"/>
      <w:r w:rsidR="003C2E92" w:rsidRPr="00FE275D">
        <w:t xml:space="preserve"> (see the below table)</w:t>
      </w:r>
      <w:r w:rsidR="00B100A5" w:rsidRPr="00FE275D">
        <w:t>.</w:t>
      </w:r>
    </w:p>
    <w:p w:rsidR="00B100A5" w:rsidRPr="00FE275D" w:rsidRDefault="00B100A5" w:rsidP="00FC1705">
      <w:pPr>
        <w:widowControl/>
        <w:rPr>
          <w:i/>
          <w:highlight w:val="yellow"/>
        </w:rPr>
      </w:pPr>
    </w:p>
    <w:p w:rsidR="006A5716" w:rsidRPr="00FE275D" w:rsidRDefault="006A5716" w:rsidP="00FC1705">
      <w:pPr>
        <w:pStyle w:val="ListParagraph"/>
        <w:keepNext/>
        <w:widowControl/>
        <w:rPr>
          <w:rFonts w:ascii="Arial Narrow" w:hAnsi="Arial Narrow"/>
          <w:b/>
          <w:sz w:val="20"/>
        </w:rPr>
      </w:pPr>
      <w:r w:rsidRPr="00FE275D">
        <w:rPr>
          <w:rFonts w:ascii="Arial Narrow" w:hAnsi="Arial Narrow"/>
          <w:b/>
          <w:sz w:val="20"/>
        </w:rPr>
        <w:t xml:space="preserve">Table 5: </w:t>
      </w:r>
      <w:r w:rsidR="006C05C3">
        <w:rPr>
          <w:rFonts w:ascii="Arial Narrow" w:hAnsi="Arial Narrow"/>
          <w:b/>
          <w:sz w:val="20"/>
        </w:rPr>
        <w:t>Selected c</w:t>
      </w:r>
      <w:r w:rsidRPr="00FE275D">
        <w:rPr>
          <w:rFonts w:ascii="Arial Narrow" w:hAnsi="Arial Narrow"/>
          <w:b/>
          <w:sz w:val="20"/>
        </w:rPr>
        <w:t xml:space="preserve">omparison </w:t>
      </w:r>
      <w:r w:rsidR="003C2E92" w:rsidRPr="00FE275D">
        <w:rPr>
          <w:rFonts w:ascii="Arial Narrow" w:hAnsi="Arial Narrow"/>
          <w:b/>
          <w:sz w:val="20"/>
        </w:rPr>
        <w:t xml:space="preserve">of incremental improvements (compared with placebo) for </w:t>
      </w:r>
      <w:proofErr w:type="spellStart"/>
      <w:r w:rsidRPr="00FE275D">
        <w:rPr>
          <w:rFonts w:ascii="Arial Narrow" w:hAnsi="Arial Narrow"/>
          <w:b/>
          <w:sz w:val="20"/>
        </w:rPr>
        <w:t>lumacaftor</w:t>
      </w:r>
      <w:proofErr w:type="spellEnd"/>
      <w:r w:rsidR="00550146" w:rsidRPr="00FE275D">
        <w:rPr>
          <w:rFonts w:ascii="Arial Narrow" w:hAnsi="Arial Narrow"/>
          <w:b/>
          <w:sz w:val="20"/>
        </w:rPr>
        <w:t>/</w:t>
      </w:r>
      <w:proofErr w:type="spellStart"/>
      <w:proofErr w:type="gramStart"/>
      <w:r w:rsidRPr="00FE275D">
        <w:rPr>
          <w:rFonts w:ascii="Arial Narrow" w:hAnsi="Arial Narrow"/>
          <w:b/>
          <w:sz w:val="20"/>
        </w:rPr>
        <w:t>ivacaftor</w:t>
      </w:r>
      <w:proofErr w:type="spellEnd"/>
      <w:r w:rsidR="006C05C3">
        <w:rPr>
          <w:rFonts w:ascii="Arial Narrow" w:hAnsi="Arial Narrow"/>
          <w:b/>
          <w:sz w:val="20"/>
        </w:rPr>
        <w:t>(</w:t>
      </w:r>
      <w:proofErr w:type="gramEnd"/>
      <w:r w:rsidR="006C05C3">
        <w:rPr>
          <w:rFonts w:ascii="Arial Narrow" w:hAnsi="Arial Narrow"/>
          <w:b/>
          <w:sz w:val="20"/>
        </w:rPr>
        <w:t xml:space="preserve">in </w:t>
      </w:r>
      <w:r w:rsidR="006C05C3" w:rsidRPr="00D60B82">
        <w:rPr>
          <w:rFonts w:ascii="Arial Narrow" w:hAnsi="Arial Narrow"/>
          <w:b/>
          <w:i/>
          <w:sz w:val="20"/>
        </w:rPr>
        <w:t>F508del/F508del</w:t>
      </w:r>
      <w:r w:rsidR="006C05C3">
        <w:rPr>
          <w:rFonts w:ascii="Arial Narrow" w:hAnsi="Arial Narrow"/>
          <w:b/>
          <w:sz w:val="20"/>
        </w:rPr>
        <w:t xml:space="preserve">) </w:t>
      </w:r>
      <w:r w:rsidR="003C2E92" w:rsidRPr="00FE275D">
        <w:rPr>
          <w:rFonts w:ascii="Arial Narrow" w:hAnsi="Arial Narrow"/>
          <w:b/>
          <w:sz w:val="20"/>
        </w:rPr>
        <w:t xml:space="preserve"> and </w:t>
      </w:r>
      <w:proofErr w:type="spellStart"/>
      <w:r w:rsidR="003C2E92" w:rsidRPr="00FE275D">
        <w:rPr>
          <w:rFonts w:ascii="Arial Narrow" w:hAnsi="Arial Narrow"/>
          <w:b/>
          <w:sz w:val="20"/>
        </w:rPr>
        <w:t>ivacaftor</w:t>
      </w:r>
      <w:proofErr w:type="spellEnd"/>
      <w:r w:rsidR="006C05C3">
        <w:rPr>
          <w:rFonts w:ascii="Arial Narrow" w:hAnsi="Arial Narrow"/>
          <w:b/>
          <w:sz w:val="20"/>
        </w:rPr>
        <w:t xml:space="preserve"> (in </w:t>
      </w:r>
      <w:r w:rsidR="006C05C3" w:rsidRPr="00D60B82">
        <w:rPr>
          <w:rFonts w:ascii="Arial Narrow" w:hAnsi="Arial Narrow"/>
          <w:b/>
          <w:i/>
          <w:sz w:val="20"/>
        </w:rPr>
        <w:t>G551D</w:t>
      </w:r>
      <w:r w:rsidR="006C05C3">
        <w:rPr>
          <w:rFonts w:ascii="Arial Narrow" w:hAnsi="Arial Narrow"/>
          <w:b/>
          <w:sz w:val="20"/>
        </w:rPr>
        <w:t>)</w:t>
      </w:r>
    </w:p>
    <w:tbl>
      <w:tblPr>
        <w:tblStyle w:val="TableGrid"/>
        <w:tblW w:w="0" w:type="auto"/>
        <w:tblInd w:w="817" w:type="dxa"/>
        <w:tblLayout w:type="fixed"/>
        <w:tblLook w:val="04A0" w:firstRow="1" w:lastRow="0" w:firstColumn="1" w:lastColumn="0" w:noHBand="0" w:noVBand="1"/>
        <w:tblCaption w:val="Table 5: Selected comparison of incremental improvements (compared with placebo) for lumacaftor/ivacaftor(in F508del/F508del)  and ivacaftor (in G551D)"/>
      </w:tblPr>
      <w:tblGrid>
        <w:gridCol w:w="4253"/>
        <w:gridCol w:w="2126"/>
        <w:gridCol w:w="1984"/>
      </w:tblGrid>
      <w:tr w:rsidR="00113C7B" w:rsidRPr="00FE275D" w:rsidTr="004612D3">
        <w:trPr>
          <w:trHeight w:val="337"/>
          <w:tblHeader/>
        </w:trPr>
        <w:tc>
          <w:tcPr>
            <w:tcW w:w="4253" w:type="dxa"/>
            <w:vAlign w:val="center"/>
          </w:tcPr>
          <w:p w:rsidR="00113C7B" w:rsidRPr="00FE275D" w:rsidRDefault="00113C7B" w:rsidP="00FC1705">
            <w:pPr>
              <w:pStyle w:val="ListParagraph"/>
              <w:keepNext/>
              <w:widowControl/>
              <w:ind w:left="0"/>
              <w:jc w:val="center"/>
              <w:rPr>
                <w:rFonts w:ascii="Arial Narrow" w:hAnsi="Arial Narrow"/>
                <w:b/>
                <w:sz w:val="20"/>
                <w:highlight w:val="yellow"/>
              </w:rPr>
            </w:pPr>
            <w:r w:rsidRPr="00FE275D">
              <w:rPr>
                <w:rFonts w:ascii="Arial Narrow" w:hAnsi="Arial Narrow"/>
                <w:b/>
                <w:sz w:val="20"/>
              </w:rPr>
              <w:t>Outcome</w:t>
            </w:r>
          </w:p>
        </w:tc>
        <w:tc>
          <w:tcPr>
            <w:tcW w:w="2126" w:type="dxa"/>
            <w:vAlign w:val="center"/>
          </w:tcPr>
          <w:p w:rsidR="000D577F" w:rsidRPr="00FE275D" w:rsidRDefault="00113C7B" w:rsidP="00FC1705">
            <w:pPr>
              <w:pStyle w:val="ListParagraph"/>
              <w:keepNext/>
              <w:widowControl/>
              <w:ind w:left="0"/>
              <w:jc w:val="center"/>
              <w:rPr>
                <w:rFonts w:ascii="Arial Narrow" w:hAnsi="Arial Narrow"/>
                <w:b/>
                <w:sz w:val="20"/>
              </w:rPr>
            </w:pPr>
            <w:proofErr w:type="spellStart"/>
            <w:r w:rsidRPr="00FE275D">
              <w:rPr>
                <w:rFonts w:ascii="Arial Narrow" w:hAnsi="Arial Narrow"/>
                <w:b/>
                <w:sz w:val="20"/>
              </w:rPr>
              <w:t>Lumacaftor</w:t>
            </w:r>
            <w:proofErr w:type="spellEnd"/>
            <w:r w:rsidRPr="00FE275D">
              <w:rPr>
                <w:rFonts w:ascii="Arial Narrow" w:hAnsi="Arial Narrow"/>
                <w:b/>
                <w:sz w:val="20"/>
              </w:rPr>
              <w:t>/</w:t>
            </w:r>
            <w:proofErr w:type="spellStart"/>
            <w:r w:rsidRPr="00FE275D">
              <w:rPr>
                <w:rFonts w:ascii="Arial Narrow" w:hAnsi="Arial Narrow"/>
                <w:b/>
                <w:sz w:val="20"/>
              </w:rPr>
              <w:t>ivacaftor</w:t>
            </w:r>
            <w:proofErr w:type="spellEnd"/>
          </w:p>
          <w:p w:rsidR="00412678" w:rsidRPr="00FE275D" w:rsidRDefault="000D577F" w:rsidP="00FC1705">
            <w:pPr>
              <w:pStyle w:val="ListParagraph"/>
              <w:keepNext/>
              <w:widowControl/>
              <w:ind w:left="0"/>
              <w:jc w:val="center"/>
              <w:rPr>
                <w:rFonts w:ascii="Arial Narrow" w:hAnsi="Arial Narrow"/>
                <w:b/>
                <w:sz w:val="20"/>
              </w:rPr>
            </w:pPr>
            <w:r w:rsidRPr="00FE275D">
              <w:rPr>
                <w:rFonts w:ascii="Arial Narrow" w:hAnsi="Arial Narrow"/>
                <w:sz w:val="20"/>
              </w:rPr>
              <w:t xml:space="preserve">LSMD </w:t>
            </w:r>
            <w:r w:rsidR="00412678" w:rsidRPr="00FE275D">
              <w:rPr>
                <w:rFonts w:ascii="Arial Narrow" w:hAnsi="Arial Narrow"/>
                <w:sz w:val="20"/>
              </w:rPr>
              <w:t>(95% CI)</w:t>
            </w:r>
          </w:p>
        </w:tc>
        <w:tc>
          <w:tcPr>
            <w:tcW w:w="1984" w:type="dxa"/>
            <w:vAlign w:val="center"/>
          </w:tcPr>
          <w:p w:rsidR="00113C7B" w:rsidRPr="00FE275D" w:rsidRDefault="00113C7B" w:rsidP="00FC1705">
            <w:pPr>
              <w:pStyle w:val="ListParagraph"/>
              <w:keepNext/>
              <w:widowControl/>
              <w:ind w:left="0"/>
              <w:jc w:val="center"/>
              <w:rPr>
                <w:rFonts w:ascii="Arial Narrow" w:hAnsi="Arial Narrow"/>
                <w:b/>
                <w:sz w:val="20"/>
              </w:rPr>
            </w:pPr>
            <w:proofErr w:type="spellStart"/>
            <w:r w:rsidRPr="00FE275D">
              <w:rPr>
                <w:rFonts w:ascii="Arial Narrow" w:hAnsi="Arial Narrow"/>
                <w:b/>
                <w:sz w:val="20"/>
              </w:rPr>
              <w:t>Ivacaftor</w:t>
            </w:r>
            <w:proofErr w:type="spellEnd"/>
          </w:p>
          <w:p w:rsidR="000D577F" w:rsidRPr="00FE275D" w:rsidRDefault="009B4492" w:rsidP="00FC1705">
            <w:pPr>
              <w:pStyle w:val="ListParagraph"/>
              <w:keepNext/>
              <w:widowControl/>
              <w:ind w:left="0"/>
              <w:jc w:val="center"/>
              <w:rPr>
                <w:rFonts w:ascii="Arial Narrow" w:hAnsi="Arial Narrow"/>
                <w:b/>
                <w:sz w:val="20"/>
                <w:highlight w:val="yellow"/>
              </w:rPr>
            </w:pPr>
            <w:r w:rsidRPr="00FE275D">
              <w:rPr>
                <w:rFonts w:ascii="Arial Narrow" w:hAnsi="Arial Narrow"/>
                <w:sz w:val="20"/>
              </w:rPr>
              <w:t>LS</w:t>
            </w:r>
            <w:r w:rsidR="000D577F" w:rsidRPr="00FE275D">
              <w:rPr>
                <w:rFonts w:ascii="Arial Narrow" w:hAnsi="Arial Narrow"/>
                <w:sz w:val="20"/>
              </w:rPr>
              <w:t>MD (95% CI)</w:t>
            </w:r>
          </w:p>
        </w:tc>
      </w:tr>
      <w:tr w:rsidR="00412678" w:rsidRPr="00FE275D" w:rsidTr="003C2E92">
        <w:tc>
          <w:tcPr>
            <w:tcW w:w="4253" w:type="dxa"/>
          </w:tcPr>
          <w:p w:rsidR="00412678" w:rsidRPr="00FE275D" w:rsidRDefault="00412678" w:rsidP="00FC1705">
            <w:pPr>
              <w:pStyle w:val="ListParagraph"/>
              <w:keepNext/>
              <w:widowControl/>
              <w:ind w:left="0"/>
              <w:rPr>
                <w:rFonts w:ascii="Arial Narrow" w:hAnsi="Arial Narrow"/>
                <w:sz w:val="20"/>
                <w:highlight w:val="yellow"/>
              </w:rPr>
            </w:pPr>
            <w:r w:rsidRPr="00FE275D">
              <w:rPr>
                <w:rFonts w:ascii="Arial Narrow" w:hAnsi="Arial Narrow"/>
                <w:b/>
                <w:sz w:val="20"/>
              </w:rPr>
              <w:t>ppFEV</w:t>
            </w:r>
            <w:r w:rsidR="00DE63C9" w:rsidRPr="00FE275D">
              <w:rPr>
                <w:rFonts w:ascii="Arial Narrow" w:hAnsi="Arial Narrow"/>
                <w:b/>
                <w:sz w:val="20"/>
                <w:vertAlign w:val="subscript"/>
              </w:rPr>
              <w:t>1</w:t>
            </w:r>
            <w:r w:rsidRPr="00FE275D">
              <w:rPr>
                <w:rFonts w:ascii="Arial Narrow" w:hAnsi="Arial Narrow"/>
                <w:sz w:val="20"/>
              </w:rPr>
              <w:t xml:space="preserve">: </w:t>
            </w:r>
            <w:r w:rsidR="000D577F" w:rsidRPr="00FE275D">
              <w:rPr>
                <w:rFonts w:ascii="Arial Narrow" w:hAnsi="Arial Narrow"/>
                <w:sz w:val="20"/>
              </w:rPr>
              <w:t>A</w:t>
            </w:r>
            <w:r w:rsidRPr="00FE275D">
              <w:rPr>
                <w:rFonts w:ascii="Arial Narrow" w:hAnsi="Arial Narrow"/>
                <w:sz w:val="20"/>
              </w:rPr>
              <w:t xml:space="preserve">bsolute </w:t>
            </w:r>
            <w:r w:rsidR="000D577F" w:rsidRPr="00FE275D">
              <w:rPr>
                <w:rFonts w:ascii="Arial Narrow" w:hAnsi="Arial Narrow"/>
                <w:sz w:val="20"/>
              </w:rPr>
              <w:t xml:space="preserve">difference </w:t>
            </w:r>
            <w:r w:rsidRPr="00FE275D">
              <w:rPr>
                <w:rFonts w:ascii="Arial Narrow" w:hAnsi="Arial Narrow"/>
                <w:sz w:val="20"/>
              </w:rPr>
              <w:t>from baseline at 24 weeks</w:t>
            </w:r>
          </w:p>
        </w:tc>
        <w:tc>
          <w:tcPr>
            <w:tcW w:w="2126" w:type="dxa"/>
            <w:vAlign w:val="center"/>
          </w:tcPr>
          <w:p w:rsidR="00412678" w:rsidRPr="00FE275D" w:rsidRDefault="00412678" w:rsidP="00FC1705">
            <w:pPr>
              <w:pStyle w:val="ListParagraph"/>
              <w:keepNext/>
              <w:widowControl/>
              <w:ind w:left="0"/>
              <w:jc w:val="center"/>
              <w:rPr>
                <w:rFonts w:ascii="Arial Narrow" w:hAnsi="Arial Narrow"/>
                <w:sz w:val="20"/>
                <w:highlight w:val="yellow"/>
              </w:rPr>
            </w:pPr>
            <w:r w:rsidRPr="00FE275D">
              <w:rPr>
                <w:rFonts w:ascii="Arial Narrow" w:hAnsi="Arial Narrow"/>
                <w:sz w:val="20"/>
              </w:rPr>
              <w:t>2.81 (1.80, 3.82)</w:t>
            </w:r>
          </w:p>
        </w:tc>
        <w:tc>
          <w:tcPr>
            <w:tcW w:w="1984" w:type="dxa"/>
            <w:vAlign w:val="center"/>
          </w:tcPr>
          <w:p w:rsidR="00440DC9" w:rsidRPr="00FE275D" w:rsidRDefault="00412678" w:rsidP="00FC1705">
            <w:pPr>
              <w:pStyle w:val="ListParagraph"/>
              <w:keepNext/>
              <w:widowControl/>
              <w:ind w:left="0"/>
              <w:jc w:val="center"/>
              <w:rPr>
                <w:rFonts w:ascii="Arial Narrow" w:hAnsi="Arial Narrow"/>
                <w:sz w:val="20"/>
              </w:rPr>
            </w:pPr>
            <w:r w:rsidRPr="00FE275D">
              <w:rPr>
                <w:rFonts w:ascii="Arial Narrow" w:hAnsi="Arial Narrow"/>
                <w:sz w:val="20"/>
              </w:rPr>
              <w:t>10.58 (8.57, 12.59)</w:t>
            </w:r>
          </w:p>
        </w:tc>
      </w:tr>
      <w:tr w:rsidR="00113C7B" w:rsidRPr="00FE275D" w:rsidTr="003C2E92">
        <w:tc>
          <w:tcPr>
            <w:tcW w:w="4253" w:type="dxa"/>
          </w:tcPr>
          <w:p w:rsidR="00113C7B" w:rsidRPr="00FE275D" w:rsidRDefault="00412678" w:rsidP="00FC1705">
            <w:pPr>
              <w:pStyle w:val="ListParagraph"/>
              <w:keepNext/>
              <w:widowControl/>
              <w:ind w:left="0"/>
              <w:rPr>
                <w:rFonts w:ascii="Arial Narrow" w:hAnsi="Arial Narrow"/>
                <w:sz w:val="20"/>
                <w:highlight w:val="yellow"/>
              </w:rPr>
            </w:pPr>
            <w:r w:rsidRPr="00FE275D">
              <w:rPr>
                <w:rFonts w:ascii="Arial Narrow" w:hAnsi="Arial Narrow"/>
                <w:b/>
                <w:sz w:val="20"/>
              </w:rPr>
              <w:t>Weight</w:t>
            </w:r>
            <w:r w:rsidRPr="00FE275D">
              <w:rPr>
                <w:rFonts w:ascii="Arial Narrow" w:hAnsi="Arial Narrow"/>
                <w:sz w:val="20"/>
              </w:rPr>
              <w:t xml:space="preserve">: </w:t>
            </w:r>
            <w:r w:rsidR="000D577F" w:rsidRPr="00FE275D">
              <w:rPr>
                <w:rFonts w:ascii="Arial Narrow" w:hAnsi="Arial Narrow"/>
                <w:sz w:val="20"/>
              </w:rPr>
              <w:t>A</w:t>
            </w:r>
            <w:r w:rsidRPr="00FE275D">
              <w:rPr>
                <w:rFonts w:ascii="Arial Narrow" w:hAnsi="Arial Narrow"/>
                <w:sz w:val="20"/>
              </w:rPr>
              <w:t xml:space="preserve">bsolute </w:t>
            </w:r>
            <w:r w:rsidR="000D577F" w:rsidRPr="00FE275D">
              <w:rPr>
                <w:rFonts w:ascii="Arial Narrow" w:hAnsi="Arial Narrow"/>
                <w:sz w:val="20"/>
              </w:rPr>
              <w:t>difference</w:t>
            </w:r>
            <w:r w:rsidRPr="00FE275D">
              <w:rPr>
                <w:rFonts w:ascii="Arial Narrow" w:hAnsi="Arial Narrow"/>
                <w:sz w:val="20"/>
              </w:rPr>
              <w:t xml:space="preserve"> from baseline in weight</w:t>
            </w:r>
            <w:r w:rsidR="009B4492" w:rsidRPr="00FE275D">
              <w:rPr>
                <w:rFonts w:ascii="Arial Narrow" w:hAnsi="Arial Narrow"/>
                <w:sz w:val="20"/>
              </w:rPr>
              <w:t>-for-age</w:t>
            </w:r>
            <w:r w:rsidRPr="00FE275D">
              <w:rPr>
                <w:rFonts w:ascii="Arial Narrow" w:hAnsi="Arial Narrow"/>
                <w:sz w:val="20"/>
              </w:rPr>
              <w:t xml:space="preserve"> z-score at week 24</w:t>
            </w:r>
          </w:p>
        </w:tc>
        <w:tc>
          <w:tcPr>
            <w:tcW w:w="2126" w:type="dxa"/>
            <w:vAlign w:val="center"/>
          </w:tcPr>
          <w:p w:rsidR="00113C7B" w:rsidRPr="00FE275D" w:rsidRDefault="00412678" w:rsidP="00FC1705">
            <w:pPr>
              <w:pStyle w:val="ListParagraph"/>
              <w:keepNext/>
              <w:widowControl/>
              <w:ind w:left="0"/>
              <w:jc w:val="center"/>
              <w:rPr>
                <w:rFonts w:ascii="Arial Narrow" w:hAnsi="Arial Narrow"/>
                <w:sz w:val="20"/>
                <w:highlight w:val="yellow"/>
              </w:rPr>
            </w:pPr>
            <w:r w:rsidRPr="00FE275D">
              <w:rPr>
                <w:rFonts w:ascii="Arial Narrow" w:hAnsi="Arial Narrow"/>
                <w:sz w:val="20"/>
              </w:rPr>
              <w:t>0.0678 (0.0256,</w:t>
            </w:r>
            <w:r w:rsidR="00D66B7A" w:rsidRPr="00FE275D">
              <w:rPr>
                <w:rFonts w:ascii="Arial Narrow" w:hAnsi="Arial Narrow"/>
                <w:sz w:val="20"/>
              </w:rPr>
              <w:t xml:space="preserve"> </w:t>
            </w:r>
            <w:r w:rsidRPr="00FE275D">
              <w:rPr>
                <w:rFonts w:ascii="Arial Narrow" w:hAnsi="Arial Narrow"/>
                <w:sz w:val="20"/>
              </w:rPr>
              <w:t>0.1100)</w:t>
            </w:r>
          </w:p>
        </w:tc>
        <w:tc>
          <w:tcPr>
            <w:tcW w:w="1984" w:type="dxa"/>
            <w:vAlign w:val="center"/>
          </w:tcPr>
          <w:p w:rsidR="00113C7B" w:rsidRPr="00FE275D" w:rsidRDefault="009B4492" w:rsidP="00FC1705">
            <w:pPr>
              <w:pStyle w:val="ListParagraph"/>
              <w:keepNext/>
              <w:widowControl/>
              <w:ind w:left="0"/>
              <w:jc w:val="center"/>
              <w:rPr>
                <w:rFonts w:ascii="Arial Narrow" w:hAnsi="Arial Narrow"/>
                <w:sz w:val="20"/>
                <w:highlight w:val="yellow"/>
              </w:rPr>
            </w:pPr>
            <w:r w:rsidRPr="00FE275D">
              <w:rPr>
                <w:rFonts w:ascii="Arial Narrow" w:hAnsi="Arial Narrow"/>
                <w:sz w:val="20"/>
              </w:rPr>
              <w:t>0.319 (0.146, 0.492)</w:t>
            </w:r>
          </w:p>
        </w:tc>
      </w:tr>
      <w:tr w:rsidR="00113C7B" w:rsidRPr="00FE275D" w:rsidTr="003C2E92">
        <w:tc>
          <w:tcPr>
            <w:tcW w:w="4253" w:type="dxa"/>
          </w:tcPr>
          <w:p w:rsidR="00113C7B" w:rsidRPr="00FE275D" w:rsidRDefault="00412678" w:rsidP="00FC1705">
            <w:pPr>
              <w:pStyle w:val="ListParagraph"/>
              <w:widowControl/>
              <w:ind w:left="0"/>
              <w:rPr>
                <w:rFonts w:ascii="Arial Narrow" w:hAnsi="Arial Narrow"/>
                <w:sz w:val="20"/>
                <w:highlight w:val="yellow"/>
              </w:rPr>
            </w:pPr>
            <w:r w:rsidRPr="00FE275D">
              <w:rPr>
                <w:rFonts w:ascii="Arial Narrow" w:hAnsi="Arial Narrow"/>
                <w:b/>
                <w:sz w:val="20"/>
              </w:rPr>
              <w:t>CFQ-R</w:t>
            </w:r>
            <w:r w:rsidRPr="00FE275D">
              <w:rPr>
                <w:rFonts w:ascii="Arial Narrow" w:hAnsi="Arial Narrow"/>
                <w:sz w:val="20"/>
              </w:rPr>
              <w:t xml:space="preserve">: Absolute </w:t>
            </w:r>
            <w:r w:rsidR="000D577F" w:rsidRPr="00FE275D">
              <w:rPr>
                <w:rFonts w:ascii="Arial Narrow" w:hAnsi="Arial Narrow"/>
                <w:sz w:val="20"/>
              </w:rPr>
              <w:t xml:space="preserve">difference </w:t>
            </w:r>
            <w:r w:rsidRPr="00FE275D">
              <w:rPr>
                <w:rFonts w:ascii="Arial Narrow" w:hAnsi="Arial Narrow"/>
                <w:sz w:val="20"/>
              </w:rPr>
              <w:t>from baseline in CFQ-R Respiratory Domain Score at Week 24</w:t>
            </w:r>
          </w:p>
        </w:tc>
        <w:tc>
          <w:tcPr>
            <w:tcW w:w="2126" w:type="dxa"/>
            <w:vAlign w:val="center"/>
          </w:tcPr>
          <w:p w:rsidR="00113C7B" w:rsidRPr="00FE275D" w:rsidRDefault="00412678" w:rsidP="00FC1705">
            <w:pPr>
              <w:pStyle w:val="ListParagraph"/>
              <w:widowControl/>
              <w:ind w:left="0"/>
              <w:jc w:val="center"/>
              <w:rPr>
                <w:rFonts w:ascii="Arial Narrow" w:hAnsi="Arial Narrow"/>
                <w:sz w:val="20"/>
                <w:highlight w:val="yellow"/>
              </w:rPr>
            </w:pPr>
            <w:r w:rsidRPr="00FE275D">
              <w:rPr>
                <w:rFonts w:ascii="Arial Narrow" w:hAnsi="Arial Narrow"/>
                <w:sz w:val="20"/>
              </w:rPr>
              <w:t>2.22 (-0.01</w:t>
            </w:r>
            <w:r w:rsidR="00E27E2F" w:rsidRPr="00FE275D">
              <w:rPr>
                <w:rFonts w:ascii="Arial Narrow" w:hAnsi="Arial Narrow"/>
                <w:sz w:val="20"/>
              </w:rPr>
              <w:t xml:space="preserve">, </w:t>
            </w:r>
            <w:r w:rsidRPr="00FE275D">
              <w:rPr>
                <w:rFonts w:ascii="Arial Narrow" w:hAnsi="Arial Narrow"/>
                <w:sz w:val="20"/>
              </w:rPr>
              <w:t>4.45)</w:t>
            </w:r>
          </w:p>
        </w:tc>
        <w:tc>
          <w:tcPr>
            <w:tcW w:w="1984" w:type="dxa"/>
            <w:vAlign w:val="center"/>
          </w:tcPr>
          <w:p w:rsidR="00113C7B" w:rsidRPr="00FE275D" w:rsidRDefault="009B4492" w:rsidP="00FC1705">
            <w:pPr>
              <w:widowControl/>
              <w:jc w:val="center"/>
              <w:rPr>
                <w:rFonts w:ascii="Arial Narrow" w:hAnsi="Arial Narrow"/>
                <w:sz w:val="20"/>
              </w:rPr>
            </w:pPr>
            <w:r w:rsidRPr="00FE275D">
              <w:rPr>
                <w:rFonts w:ascii="Arial Narrow" w:hAnsi="Arial Narrow"/>
                <w:iCs/>
                <w:sz w:val="20"/>
              </w:rPr>
              <w:t>7.06 (3.66, 10.46)*</w:t>
            </w:r>
          </w:p>
        </w:tc>
      </w:tr>
    </w:tbl>
    <w:p w:rsidR="00113C7B" w:rsidRPr="00FE275D" w:rsidRDefault="00637F58" w:rsidP="00FC1705">
      <w:pPr>
        <w:pStyle w:val="ListParagraph"/>
        <w:widowControl/>
        <w:rPr>
          <w:rFonts w:ascii="Arial Narrow" w:hAnsi="Arial Narrow"/>
          <w:sz w:val="18"/>
          <w:szCs w:val="18"/>
        </w:rPr>
      </w:pPr>
      <w:r w:rsidRPr="00FE275D">
        <w:rPr>
          <w:rFonts w:ascii="Arial Narrow" w:hAnsi="Arial Narrow"/>
          <w:sz w:val="18"/>
          <w:szCs w:val="18"/>
        </w:rPr>
        <w:t xml:space="preserve">Source: </w:t>
      </w:r>
      <w:r w:rsidR="00412678" w:rsidRPr="00FE275D">
        <w:rPr>
          <w:rFonts w:ascii="Arial Narrow" w:hAnsi="Arial Narrow"/>
          <w:sz w:val="18"/>
        </w:rPr>
        <w:t xml:space="preserve">Tables B.6.1, B.6.4, Table B.6.5 of the </w:t>
      </w:r>
      <w:proofErr w:type="spellStart"/>
      <w:r w:rsidR="00440DC9" w:rsidRPr="00FE275D">
        <w:rPr>
          <w:rFonts w:ascii="Arial Narrow" w:hAnsi="Arial Narrow"/>
          <w:sz w:val="18"/>
        </w:rPr>
        <w:t>lumacaftor</w:t>
      </w:r>
      <w:proofErr w:type="spellEnd"/>
      <w:r w:rsidR="00440DC9" w:rsidRPr="00FE275D">
        <w:rPr>
          <w:rFonts w:ascii="Arial Narrow" w:hAnsi="Arial Narrow"/>
          <w:sz w:val="18"/>
        </w:rPr>
        <w:t>/</w:t>
      </w:r>
      <w:proofErr w:type="spellStart"/>
      <w:r w:rsidR="00440DC9" w:rsidRPr="00FE275D">
        <w:rPr>
          <w:rFonts w:ascii="Arial Narrow" w:hAnsi="Arial Narrow"/>
          <w:sz w:val="18"/>
        </w:rPr>
        <w:t>ivacaftor</w:t>
      </w:r>
      <w:proofErr w:type="spellEnd"/>
      <w:r w:rsidR="00440DC9" w:rsidRPr="00FE275D">
        <w:rPr>
          <w:rFonts w:ascii="Arial Narrow" w:hAnsi="Arial Narrow"/>
          <w:sz w:val="18"/>
        </w:rPr>
        <w:t xml:space="preserve"> March 2016 </w:t>
      </w:r>
      <w:r w:rsidR="00412678" w:rsidRPr="00FE275D">
        <w:rPr>
          <w:rFonts w:ascii="Arial Narrow" w:hAnsi="Arial Narrow"/>
          <w:sz w:val="18"/>
        </w:rPr>
        <w:t>Commentary</w:t>
      </w:r>
      <w:r w:rsidR="009B4492" w:rsidRPr="00FE275D">
        <w:rPr>
          <w:rFonts w:ascii="Arial Narrow" w:hAnsi="Arial Narrow"/>
          <w:sz w:val="18"/>
          <w:szCs w:val="18"/>
        </w:rPr>
        <w:t xml:space="preserve">; </w:t>
      </w:r>
      <w:r w:rsidR="00440DC9" w:rsidRPr="00FE275D">
        <w:rPr>
          <w:rFonts w:ascii="Arial Narrow" w:hAnsi="Arial Narrow"/>
          <w:sz w:val="18"/>
          <w:szCs w:val="18"/>
        </w:rPr>
        <w:t xml:space="preserve">Tables </w:t>
      </w:r>
      <w:r w:rsidR="000D577F" w:rsidRPr="00FE275D">
        <w:rPr>
          <w:rFonts w:ascii="Arial Narrow" w:hAnsi="Arial Narrow"/>
          <w:sz w:val="18"/>
          <w:szCs w:val="18"/>
        </w:rPr>
        <w:t xml:space="preserve">B.6.1, </w:t>
      </w:r>
      <w:r w:rsidR="00440DC9" w:rsidRPr="00FE275D">
        <w:rPr>
          <w:rFonts w:ascii="Arial Narrow" w:hAnsi="Arial Narrow"/>
          <w:sz w:val="18"/>
          <w:szCs w:val="18"/>
        </w:rPr>
        <w:t xml:space="preserve">B.6.5, B.6.6 of the </w:t>
      </w:r>
      <w:proofErr w:type="spellStart"/>
      <w:r w:rsidR="00440DC9" w:rsidRPr="00FE275D">
        <w:rPr>
          <w:rFonts w:ascii="Arial Narrow" w:hAnsi="Arial Narrow"/>
          <w:sz w:val="18"/>
          <w:szCs w:val="18"/>
        </w:rPr>
        <w:t>ivacaftor</w:t>
      </w:r>
      <w:proofErr w:type="spellEnd"/>
      <w:r w:rsidR="00440DC9" w:rsidRPr="00FE275D">
        <w:rPr>
          <w:rFonts w:ascii="Arial Narrow" w:hAnsi="Arial Narrow"/>
          <w:sz w:val="18"/>
          <w:szCs w:val="18"/>
        </w:rPr>
        <w:t xml:space="preserve"> July 2013 Commentary</w:t>
      </w:r>
      <w:r w:rsidR="003C2E92" w:rsidRPr="00FE275D">
        <w:rPr>
          <w:rFonts w:ascii="Arial Narrow" w:hAnsi="Arial Narrow"/>
          <w:sz w:val="18"/>
          <w:szCs w:val="18"/>
        </w:rPr>
        <w:t xml:space="preserve"> (results from STRIVE trial)</w:t>
      </w:r>
      <w:r w:rsidR="009B4492" w:rsidRPr="00FE275D">
        <w:rPr>
          <w:rFonts w:ascii="Arial Narrow" w:hAnsi="Arial Narrow"/>
          <w:sz w:val="18"/>
          <w:szCs w:val="18"/>
        </w:rPr>
        <w:t>;</w:t>
      </w:r>
      <w:r w:rsidR="009B4492" w:rsidRPr="00FE275D">
        <w:rPr>
          <w:rFonts w:ascii="Arial Narrow" w:hAnsi="Arial Narrow"/>
          <w:iCs/>
          <w:sz w:val="18"/>
          <w:szCs w:val="18"/>
        </w:rPr>
        <w:t xml:space="preserve"> and Table B.6.9 of the </w:t>
      </w:r>
      <w:proofErr w:type="spellStart"/>
      <w:r w:rsidR="009B4492" w:rsidRPr="00FE275D">
        <w:rPr>
          <w:rFonts w:ascii="Arial Narrow" w:hAnsi="Arial Narrow"/>
          <w:iCs/>
          <w:sz w:val="18"/>
          <w:szCs w:val="18"/>
        </w:rPr>
        <w:t>ivacaftor</w:t>
      </w:r>
      <w:proofErr w:type="spellEnd"/>
      <w:r w:rsidR="009B4492" w:rsidRPr="00FE275D">
        <w:rPr>
          <w:rFonts w:ascii="Arial Narrow" w:hAnsi="Arial Narrow"/>
          <w:iCs/>
          <w:sz w:val="18"/>
          <w:szCs w:val="18"/>
        </w:rPr>
        <w:t xml:space="preserve"> July 2013 submission (results from STRIVE trial)</w:t>
      </w:r>
      <w:r w:rsidR="00440DC9" w:rsidRPr="00FE275D">
        <w:rPr>
          <w:rFonts w:ascii="Arial Narrow" w:hAnsi="Arial Narrow"/>
          <w:sz w:val="18"/>
          <w:szCs w:val="18"/>
        </w:rPr>
        <w:t>.</w:t>
      </w:r>
    </w:p>
    <w:p w:rsidR="00412678" w:rsidRPr="00FE275D" w:rsidRDefault="00412678" w:rsidP="00FC1705">
      <w:pPr>
        <w:pStyle w:val="ListParagraph"/>
        <w:widowControl/>
        <w:rPr>
          <w:rFonts w:ascii="Arial Narrow" w:hAnsi="Arial Narrow"/>
          <w:sz w:val="18"/>
          <w:szCs w:val="18"/>
        </w:rPr>
      </w:pPr>
      <w:r w:rsidRPr="00FE275D">
        <w:rPr>
          <w:rFonts w:ascii="Arial Narrow" w:hAnsi="Arial Narrow"/>
          <w:sz w:val="18"/>
          <w:szCs w:val="18"/>
        </w:rPr>
        <w:t>LSMD =</w:t>
      </w:r>
      <w:r w:rsidR="00440DC9" w:rsidRPr="00FE275D">
        <w:rPr>
          <w:rFonts w:ascii="Arial Narrow" w:hAnsi="Arial Narrow"/>
          <w:sz w:val="18"/>
          <w:szCs w:val="18"/>
        </w:rPr>
        <w:t xml:space="preserve"> least squares mean difference;</w:t>
      </w:r>
    </w:p>
    <w:p w:rsidR="00440DC9" w:rsidRPr="00FE275D" w:rsidRDefault="000D577F" w:rsidP="00FC1705">
      <w:pPr>
        <w:pStyle w:val="ListParagraph"/>
        <w:widowControl/>
        <w:rPr>
          <w:rFonts w:ascii="Arial Narrow" w:hAnsi="Arial Narrow"/>
          <w:sz w:val="18"/>
          <w:szCs w:val="18"/>
        </w:rPr>
      </w:pPr>
      <w:r w:rsidRPr="00FE275D">
        <w:rPr>
          <w:rFonts w:ascii="Arial Narrow" w:hAnsi="Arial Narrow"/>
          <w:sz w:val="18"/>
          <w:szCs w:val="18"/>
        </w:rPr>
        <w:t>*</w:t>
      </w:r>
      <w:r w:rsidR="00440DC9" w:rsidRPr="00FE275D">
        <w:rPr>
          <w:rFonts w:ascii="Arial Narrow" w:hAnsi="Arial Narrow"/>
          <w:sz w:val="18"/>
          <w:szCs w:val="18"/>
        </w:rPr>
        <w:t xml:space="preserve">Result for adolescents and adults – subjects 14 years and older. Pooled result for adolescents/adults and children was </w:t>
      </w:r>
      <w:r w:rsidR="009B4492" w:rsidRPr="00FE275D">
        <w:rPr>
          <w:rFonts w:ascii="Arial Narrow" w:hAnsi="Arial Narrow"/>
          <w:iCs/>
          <w:sz w:val="18"/>
          <w:szCs w:val="18"/>
        </w:rPr>
        <w:t>8.08 (4.73, 11.42)</w:t>
      </w:r>
      <w:r w:rsidR="00440DC9" w:rsidRPr="00FE275D">
        <w:rPr>
          <w:rFonts w:ascii="Arial Narrow" w:hAnsi="Arial Narrow"/>
          <w:sz w:val="18"/>
          <w:szCs w:val="18"/>
        </w:rPr>
        <w:t>.</w:t>
      </w:r>
    </w:p>
    <w:p w:rsidR="00ED1282" w:rsidRPr="00FE275D" w:rsidRDefault="00ED1282" w:rsidP="00FC1705">
      <w:pPr>
        <w:pStyle w:val="BodyText"/>
        <w:widowControl/>
        <w:rPr>
          <w:highlight w:val="yellow"/>
        </w:rPr>
      </w:pPr>
    </w:p>
    <w:p w:rsidR="004741F9" w:rsidRPr="00FE275D" w:rsidRDefault="004741F9" w:rsidP="00486514">
      <w:pPr>
        <w:pStyle w:val="ListParagraph"/>
        <w:widowControl/>
        <w:numPr>
          <w:ilvl w:val="1"/>
          <w:numId w:val="1"/>
        </w:numPr>
      </w:pPr>
      <w:r w:rsidRPr="00FE275D">
        <w:t xml:space="preserve">The ESC noted that while the impact of </w:t>
      </w:r>
      <w:proofErr w:type="spellStart"/>
      <w:r w:rsidRPr="00FE275D">
        <w:t>lumacaftor</w:t>
      </w:r>
      <w:proofErr w:type="spellEnd"/>
      <w:r w:rsidRPr="00FE275D">
        <w:t>/</w:t>
      </w:r>
      <w:proofErr w:type="spellStart"/>
      <w:r w:rsidRPr="00FE275D">
        <w:t>ivacaftor</w:t>
      </w:r>
      <w:proofErr w:type="spellEnd"/>
      <w:r w:rsidRPr="00FE275D">
        <w:t xml:space="preserve"> on sweat chloride levels was investigated as part of a phase 2 trial, Study 102 (VX09-809-102), </w:t>
      </w:r>
      <w:r w:rsidR="003C2D42" w:rsidRPr="00FE275D">
        <w:t xml:space="preserve">it </w:t>
      </w:r>
      <w:r w:rsidRPr="00FE275D">
        <w:t xml:space="preserve">was not investigated in the pivotal trials, Traffic and Transport. </w:t>
      </w:r>
      <w:r w:rsidR="00996BC6" w:rsidRPr="00FE275D">
        <w:t xml:space="preserve"> In Study 102, </w:t>
      </w:r>
      <w:proofErr w:type="spellStart"/>
      <w:r w:rsidRPr="00FE275D">
        <w:t>lumacaftor</w:t>
      </w:r>
      <w:proofErr w:type="spellEnd"/>
      <w:r w:rsidR="00996BC6" w:rsidRPr="00FE275D">
        <w:t>/</w:t>
      </w:r>
      <w:proofErr w:type="spellStart"/>
      <w:r w:rsidR="00996BC6" w:rsidRPr="00FE275D">
        <w:t>ivacaftor</w:t>
      </w:r>
      <w:proofErr w:type="spellEnd"/>
      <w:r w:rsidRPr="00FE275D">
        <w:t xml:space="preserve"> led to a small but statistically significant reduction in sweat chloride levels</w:t>
      </w:r>
      <w:r w:rsidR="00996BC6" w:rsidRPr="00FE275D">
        <w:t xml:space="preserve"> of -9.8 </w:t>
      </w:r>
      <w:proofErr w:type="spellStart"/>
      <w:r w:rsidR="00996BC6" w:rsidRPr="00FE275D">
        <w:t>mmol</w:t>
      </w:r>
      <w:proofErr w:type="spellEnd"/>
      <w:r w:rsidR="00996BC6" w:rsidRPr="00FE275D">
        <w:t xml:space="preserve">/L (P&lt;0.001). </w:t>
      </w:r>
      <w:r w:rsidRPr="00FE275D">
        <w:t xml:space="preserve">The ESC considered that sweat chloride levels from Traffic and Transport would </w:t>
      </w:r>
      <w:r w:rsidR="007F76F3" w:rsidRPr="00FE275D">
        <w:t xml:space="preserve">have </w:t>
      </w:r>
      <w:r w:rsidRPr="00FE275D">
        <w:t>be</w:t>
      </w:r>
      <w:r w:rsidR="007F76F3" w:rsidRPr="00FE275D">
        <w:t>en</w:t>
      </w:r>
      <w:r w:rsidRPr="00FE275D">
        <w:t xml:space="preserve"> highly informative in demonstrating whether the </w:t>
      </w:r>
      <w:proofErr w:type="spellStart"/>
      <w:r w:rsidR="00486514" w:rsidRPr="00FE275D">
        <w:t>lumacaftor</w:t>
      </w:r>
      <w:proofErr w:type="spellEnd"/>
      <w:r w:rsidR="00486514" w:rsidRPr="00FE275D">
        <w:t>/</w:t>
      </w:r>
      <w:proofErr w:type="spellStart"/>
      <w:r w:rsidR="00486514" w:rsidRPr="00FE275D">
        <w:t>ivacaftor</w:t>
      </w:r>
      <w:proofErr w:type="spellEnd"/>
      <w:r w:rsidR="00486514" w:rsidRPr="00FE275D">
        <w:t xml:space="preserve"> </w:t>
      </w:r>
      <w:r w:rsidR="003C2D42" w:rsidRPr="00FE275D">
        <w:t>impacts</w:t>
      </w:r>
      <w:r w:rsidRPr="00FE275D">
        <w:t xml:space="preserve"> the underlying biology of the disease. In this regard, the ESC noted that a statistically significant treatment effect of -47.9 </w:t>
      </w:r>
      <w:proofErr w:type="spellStart"/>
      <w:r w:rsidRPr="00FE275D">
        <w:t>mmol</w:t>
      </w:r>
      <w:proofErr w:type="spellEnd"/>
      <w:r w:rsidRPr="00FE275D">
        <w:t xml:space="preserve">/L (P&lt;0.001) between baseline and week 24, was associated with treatment with </w:t>
      </w:r>
      <w:proofErr w:type="spellStart"/>
      <w:r w:rsidRPr="00FE275D">
        <w:t>ivacaftor</w:t>
      </w:r>
      <w:proofErr w:type="spellEnd"/>
      <w:r w:rsidRPr="00FE275D">
        <w:t xml:space="preserve"> monotherapy, compared with placebo (Ramsey et al, 2011).</w:t>
      </w:r>
    </w:p>
    <w:p w:rsidR="007E24A7" w:rsidRPr="00FE275D" w:rsidRDefault="007E24A7" w:rsidP="007E24A7">
      <w:pPr>
        <w:pStyle w:val="ListParagraph"/>
        <w:widowControl/>
      </w:pPr>
    </w:p>
    <w:p w:rsidR="002C19BD" w:rsidRPr="00FE275D" w:rsidRDefault="004741F9" w:rsidP="00FC1705">
      <w:pPr>
        <w:pStyle w:val="ListParagraph"/>
        <w:widowControl/>
        <w:numPr>
          <w:ilvl w:val="1"/>
          <w:numId w:val="1"/>
        </w:numPr>
      </w:pPr>
      <w:r w:rsidRPr="00FE275D">
        <w:t xml:space="preserve">The PBAC also noted that, </w:t>
      </w:r>
      <w:r w:rsidR="002C19BD" w:rsidRPr="00FE275D">
        <w:t xml:space="preserve">based on the pooled results from the </w:t>
      </w:r>
      <w:r w:rsidRPr="00FE275D">
        <w:t>Traffic and Transport</w:t>
      </w:r>
      <w:r w:rsidR="002C19BD" w:rsidRPr="00FE275D">
        <w:t xml:space="preserve"> trials</w:t>
      </w:r>
      <w:r w:rsidRPr="00FE275D">
        <w:t xml:space="preserve">, treatment with </w:t>
      </w:r>
      <w:proofErr w:type="spellStart"/>
      <w:r w:rsidRPr="00FE275D">
        <w:t>lumacaftor</w:t>
      </w:r>
      <w:proofErr w:type="spellEnd"/>
      <w:r w:rsidRPr="00FE275D">
        <w:t>/</w:t>
      </w:r>
      <w:proofErr w:type="spellStart"/>
      <w:r w:rsidRPr="00FE275D">
        <w:t>ivacaftor</w:t>
      </w:r>
      <w:proofErr w:type="spellEnd"/>
      <w:r w:rsidRPr="00FE275D">
        <w:t xml:space="preserve"> </w:t>
      </w:r>
      <w:r w:rsidR="002C19BD" w:rsidRPr="00FE275D">
        <w:t>was associated with</w:t>
      </w:r>
      <w:r w:rsidRPr="00FE275D">
        <w:t xml:space="preserve"> statistically significant improvements in </w:t>
      </w:r>
      <w:r w:rsidR="002C19BD" w:rsidRPr="00FE275D">
        <w:t>the following outcomes through to week 24:</w:t>
      </w:r>
    </w:p>
    <w:p w:rsidR="002C19BD" w:rsidRPr="00FE275D" w:rsidRDefault="002C19BD" w:rsidP="002C19BD">
      <w:pPr>
        <w:pStyle w:val="ListParagraph"/>
        <w:widowControl/>
        <w:numPr>
          <w:ilvl w:val="2"/>
          <w:numId w:val="1"/>
        </w:numPr>
        <w:ind w:left="993" w:hanging="284"/>
      </w:pPr>
      <w:r w:rsidRPr="00FE275D">
        <w:lastRenderedPageBreak/>
        <w:t xml:space="preserve">Number of </w:t>
      </w:r>
      <w:r w:rsidR="004741F9" w:rsidRPr="00FE275D">
        <w:t>pulmon</w:t>
      </w:r>
      <w:r w:rsidR="00D27DF1" w:rsidRPr="00FE275D">
        <w:t>ary exacerbations</w:t>
      </w:r>
      <w:r w:rsidRPr="00FE275D">
        <w:t xml:space="preserve"> </w:t>
      </w:r>
      <w:r w:rsidR="00D27DF1" w:rsidRPr="00FE275D">
        <w:t xml:space="preserve">(RR: 0.61; </w:t>
      </w:r>
      <w:r w:rsidR="007E2DA1" w:rsidRPr="00FE275D">
        <w:t xml:space="preserve">95% </w:t>
      </w:r>
      <w:r w:rsidR="00D27DF1" w:rsidRPr="00FE275D">
        <w:t>CI: 0.49, 0.76)</w:t>
      </w:r>
      <w:r w:rsidRPr="00FE275D">
        <w:t>.</w:t>
      </w:r>
    </w:p>
    <w:p w:rsidR="002C19BD" w:rsidRPr="00FE275D" w:rsidRDefault="002C19BD" w:rsidP="002C19BD">
      <w:pPr>
        <w:pStyle w:val="ListParagraph"/>
        <w:widowControl/>
        <w:numPr>
          <w:ilvl w:val="2"/>
          <w:numId w:val="1"/>
        </w:numPr>
        <w:ind w:left="993" w:hanging="284"/>
      </w:pPr>
      <w:r w:rsidRPr="00FE275D">
        <w:t xml:space="preserve">Number of pulmonary exacerbations </w:t>
      </w:r>
      <w:r w:rsidR="00D27DF1" w:rsidRPr="00FE275D">
        <w:t>requiring hospitalisation</w:t>
      </w:r>
      <w:r w:rsidRPr="00FE275D">
        <w:t xml:space="preserve"> </w:t>
      </w:r>
      <w:r w:rsidR="00D27DF1" w:rsidRPr="00FE275D">
        <w:t xml:space="preserve">(RR: 0.39; </w:t>
      </w:r>
      <w:r w:rsidR="007E2DA1" w:rsidRPr="00FE275D">
        <w:t xml:space="preserve">95% </w:t>
      </w:r>
      <w:r w:rsidR="00D27DF1" w:rsidRPr="00FE275D">
        <w:t>CI: 0.27, 0.56)</w:t>
      </w:r>
      <w:r w:rsidRPr="00FE275D">
        <w:t>.</w:t>
      </w:r>
      <w:r w:rsidRPr="00FE275D" w:rsidDel="002C19BD">
        <w:t xml:space="preserve"> </w:t>
      </w:r>
    </w:p>
    <w:p w:rsidR="004741F9" w:rsidRPr="00FE275D" w:rsidRDefault="002C19BD" w:rsidP="002C19BD">
      <w:pPr>
        <w:pStyle w:val="ListParagraph"/>
        <w:widowControl/>
        <w:numPr>
          <w:ilvl w:val="2"/>
          <w:numId w:val="1"/>
        </w:numPr>
        <w:ind w:left="993" w:hanging="284"/>
      </w:pPr>
      <w:r w:rsidRPr="00FE275D">
        <w:t xml:space="preserve">Number of pulmonary exacerbations requiring </w:t>
      </w:r>
      <w:r w:rsidR="00D27DF1" w:rsidRPr="00FE275D">
        <w:t>intravenous antibiotic</w:t>
      </w:r>
      <w:r w:rsidRPr="00FE275D">
        <w:t xml:space="preserve"> therapy </w:t>
      </w:r>
      <w:r w:rsidR="00D27DF1" w:rsidRPr="00FE275D">
        <w:t>(RR:</w:t>
      </w:r>
      <w:r w:rsidRPr="00FE275D">
        <w:t> </w:t>
      </w:r>
      <w:r w:rsidR="00D27DF1" w:rsidRPr="00FE275D">
        <w:t xml:space="preserve">0.44; </w:t>
      </w:r>
      <w:r w:rsidR="007E2DA1" w:rsidRPr="00FE275D">
        <w:t xml:space="preserve">95% </w:t>
      </w:r>
      <w:r w:rsidR="00D27DF1" w:rsidRPr="00FE275D">
        <w:t xml:space="preserve">CI: 0.32, 0.59). </w:t>
      </w:r>
      <w:r w:rsidR="004741F9" w:rsidRPr="00FE275D">
        <w:t xml:space="preserve"> </w:t>
      </w:r>
    </w:p>
    <w:p w:rsidR="002C19BD" w:rsidRPr="00FE275D" w:rsidRDefault="002C19BD" w:rsidP="00FC1705">
      <w:pPr>
        <w:pStyle w:val="ListParagraph"/>
        <w:widowControl/>
      </w:pPr>
      <w:r w:rsidRPr="00FE275D">
        <w:t xml:space="preserve">In addition, the PBAC noted that the results from the extension study Progress </w:t>
      </w:r>
      <w:r w:rsidR="00E90589">
        <w:t>suggested</w:t>
      </w:r>
      <w:r w:rsidRPr="00FE275D">
        <w:t xml:space="preserve"> maintenance of the treatment effect on pulmonary exacerbations of </w:t>
      </w:r>
      <w:proofErr w:type="spellStart"/>
      <w:r w:rsidRPr="00FE275D">
        <w:t>lumacaftor</w:t>
      </w:r>
      <w:proofErr w:type="spellEnd"/>
      <w:r w:rsidRPr="00FE275D">
        <w:t>/</w:t>
      </w:r>
      <w:proofErr w:type="spellStart"/>
      <w:r w:rsidRPr="00FE275D">
        <w:t>ivacaftor</w:t>
      </w:r>
      <w:proofErr w:type="spellEnd"/>
      <w:r w:rsidRPr="00FE275D">
        <w:t xml:space="preserve"> up to 48 weeks. </w:t>
      </w:r>
    </w:p>
    <w:p w:rsidR="002C19BD" w:rsidRPr="00FE275D" w:rsidRDefault="002C19BD" w:rsidP="00FC1705">
      <w:pPr>
        <w:pStyle w:val="ListParagraph"/>
        <w:widowControl/>
        <w:rPr>
          <w:i/>
        </w:rPr>
      </w:pPr>
    </w:p>
    <w:p w:rsidR="00B60939" w:rsidRPr="00FE275D" w:rsidRDefault="00B60939" w:rsidP="00FC1705">
      <w:pPr>
        <w:pStyle w:val="Heading2"/>
        <w:keepNext/>
        <w:widowControl/>
        <w:rPr>
          <w:i/>
        </w:rPr>
      </w:pPr>
      <w:bookmarkStart w:id="15" w:name="_Toc440960982"/>
      <w:r w:rsidRPr="00FE275D">
        <w:rPr>
          <w:i/>
        </w:rPr>
        <w:t>Comparative harms</w:t>
      </w:r>
      <w:bookmarkEnd w:id="15"/>
    </w:p>
    <w:p w:rsidR="00B60939" w:rsidRPr="00FE275D" w:rsidRDefault="00B60939" w:rsidP="00FC1705">
      <w:pPr>
        <w:keepNext/>
        <w:widowControl/>
        <w:ind w:left="720" w:hanging="720"/>
        <w:rPr>
          <w:szCs w:val="22"/>
        </w:rPr>
      </w:pPr>
    </w:p>
    <w:p w:rsidR="00576983" w:rsidRPr="00FE275D" w:rsidRDefault="00576983" w:rsidP="00FC1705">
      <w:pPr>
        <w:pStyle w:val="ListParagraph"/>
        <w:widowControl/>
        <w:numPr>
          <w:ilvl w:val="1"/>
          <w:numId w:val="1"/>
        </w:numPr>
        <w:rPr>
          <w:szCs w:val="22"/>
        </w:rPr>
      </w:pPr>
      <w:r w:rsidRPr="00FE275D">
        <w:rPr>
          <w:szCs w:val="22"/>
        </w:rPr>
        <w:t xml:space="preserve">A summary of the adverse events for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versus placebo is presented in the table below. </w:t>
      </w:r>
    </w:p>
    <w:p w:rsidR="00576983" w:rsidRPr="00FE275D" w:rsidRDefault="00576983" w:rsidP="00FC1705">
      <w:pPr>
        <w:keepNext/>
        <w:widowControl/>
        <w:ind w:left="720" w:hanging="720"/>
        <w:rPr>
          <w:szCs w:val="22"/>
        </w:rPr>
      </w:pPr>
    </w:p>
    <w:p w:rsidR="001E559B" w:rsidRPr="00FE275D" w:rsidRDefault="001E559B" w:rsidP="00FC1705">
      <w:pPr>
        <w:keepNext/>
        <w:widowControl/>
        <w:ind w:left="720"/>
        <w:rPr>
          <w:rFonts w:ascii="Arial Narrow" w:hAnsi="Arial Narrow"/>
          <w:b/>
          <w:sz w:val="20"/>
        </w:rPr>
      </w:pPr>
      <w:r w:rsidRPr="00FE275D">
        <w:rPr>
          <w:rFonts w:ascii="Arial Narrow" w:hAnsi="Arial Narrow"/>
          <w:b/>
          <w:sz w:val="20"/>
        </w:rPr>
        <w:t xml:space="preserve">Table </w:t>
      </w:r>
      <w:r w:rsidR="006A5716" w:rsidRPr="00FE275D">
        <w:rPr>
          <w:rFonts w:ascii="Arial Narrow" w:hAnsi="Arial Narrow"/>
          <w:b/>
          <w:sz w:val="20"/>
        </w:rPr>
        <w:t>6</w:t>
      </w:r>
      <w:r w:rsidR="0011511F" w:rsidRPr="00FE275D">
        <w:rPr>
          <w:rFonts w:ascii="Arial Narrow" w:hAnsi="Arial Narrow"/>
          <w:b/>
          <w:sz w:val="20"/>
        </w:rPr>
        <w:t>:</w:t>
      </w:r>
      <w:r w:rsidRPr="00FE275D">
        <w:rPr>
          <w:rFonts w:ascii="Arial Narrow" w:hAnsi="Arial Narrow"/>
          <w:b/>
          <w:sz w:val="20"/>
        </w:rPr>
        <w:t xml:space="preserve"> Summary of adverse events in Traffic and Transport, safety set</w:t>
      </w:r>
    </w:p>
    <w:tbl>
      <w:tblPr>
        <w:tblW w:w="4659" w:type="pct"/>
        <w:tblInd w:w="767" w:type="dxa"/>
        <w:tblLayout w:type="fixed"/>
        <w:tblCellMar>
          <w:left w:w="58" w:type="dxa"/>
          <w:right w:w="43" w:type="dxa"/>
        </w:tblCellMar>
        <w:tblLook w:val="04A0" w:firstRow="1" w:lastRow="0" w:firstColumn="1" w:lastColumn="0" w:noHBand="0" w:noVBand="1"/>
      </w:tblPr>
      <w:tblGrid>
        <w:gridCol w:w="2268"/>
        <w:gridCol w:w="1039"/>
        <w:gridCol w:w="1040"/>
        <w:gridCol w:w="1039"/>
        <w:gridCol w:w="1040"/>
        <w:gridCol w:w="1039"/>
        <w:gridCol w:w="1040"/>
      </w:tblGrid>
      <w:tr w:rsidR="001E559B" w:rsidRPr="00FE275D" w:rsidTr="00BC5510">
        <w:trPr>
          <w:trHeight w:val="300"/>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59B" w:rsidRPr="00FE275D" w:rsidRDefault="001E559B" w:rsidP="00FC1705">
            <w:pPr>
              <w:keepNext/>
              <w:widowControl/>
              <w:jc w:val="center"/>
              <w:rPr>
                <w:rFonts w:ascii="Arial Narrow" w:hAnsi="Arial Narrow" w:cs="Calibri"/>
                <w:b/>
                <w:bCs/>
                <w:color w:val="000000"/>
                <w:sz w:val="20"/>
              </w:rPr>
            </w:pPr>
            <w:r w:rsidRPr="00FE275D">
              <w:rPr>
                <w:rFonts w:ascii="Arial Narrow" w:hAnsi="Arial Narrow" w:cs="Calibri"/>
                <w:b/>
                <w:bCs/>
                <w:color w:val="000000"/>
                <w:sz w:val="20"/>
              </w:rPr>
              <w:t>AE Category</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jc w:val="center"/>
              <w:rPr>
                <w:rFonts w:ascii="Arial Narrow" w:hAnsi="Arial Narrow" w:cs="Calibri"/>
                <w:b/>
                <w:bCs/>
                <w:color w:val="000000"/>
                <w:sz w:val="20"/>
              </w:rPr>
            </w:pPr>
            <w:r w:rsidRPr="00FE275D">
              <w:rPr>
                <w:rFonts w:ascii="Arial Narrow" w:hAnsi="Arial Narrow" w:cs="Calibri"/>
                <w:b/>
                <w:bCs/>
                <w:color w:val="000000"/>
                <w:sz w:val="20"/>
              </w:rPr>
              <w:t>Traffic</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jc w:val="center"/>
              <w:rPr>
                <w:rFonts w:ascii="Arial Narrow" w:hAnsi="Arial Narrow" w:cs="Calibri"/>
                <w:b/>
                <w:bCs/>
                <w:color w:val="000000"/>
                <w:sz w:val="20"/>
              </w:rPr>
            </w:pPr>
            <w:r w:rsidRPr="00FE275D">
              <w:rPr>
                <w:rFonts w:ascii="Arial Narrow" w:hAnsi="Arial Narrow" w:cs="Calibri"/>
                <w:b/>
                <w:bCs/>
                <w:color w:val="000000"/>
                <w:sz w:val="20"/>
              </w:rPr>
              <w:t>Transport</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jc w:val="center"/>
              <w:rPr>
                <w:rFonts w:ascii="Arial Narrow" w:hAnsi="Arial Narrow" w:cs="Calibri"/>
                <w:b/>
                <w:bCs/>
                <w:color w:val="000000"/>
                <w:sz w:val="20"/>
              </w:rPr>
            </w:pPr>
            <w:r w:rsidRPr="00FE275D">
              <w:rPr>
                <w:rFonts w:ascii="Arial Narrow" w:hAnsi="Arial Narrow" w:cs="Calibri"/>
                <w:b/>
                <w:bCs/>
                <w:color w:val="000000"/>
                <w:sz w:val="20"/>
              </w:rPr>
              <w:t>Pooled</w:t>
            </w:r>
          </w:p>
        </w:tc>
      </w:tr>
      <w:tr w:rsidR="001E559B" w:rsidRPr="00FE275D" w:rsidTr="00BC5510">
        <w:trPr>
          <w:trHeight w:val="1009"/>
          <w:tblHeader/>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keepNext/>
              <w:widowControl/>
              <w:rPr>
                <w:rFonts w:ascii="Arial Narrow" w:hAnsi="Arial Narrow" w:cs="Calibri"/>
                <w:b/>
                <w:bCs/>
                <w:color w:val="000000"/>
                <w:sz w:val="20"/>
              </w:rPr>
            </w:pPr>
          </w:p>
        </w:tc>
        <w:tc>
          <w:tcPr>
            <w:tcW w:w="1039" w:type="dxa"/>
            <w:tcBorders>
              <w:top w:val="nil"/>
              <w:left w:val="nil"/>
              <w:bottom w:val="single" w:sz="4" w:space="0" w:color="auto"/>
              <w:right w:val="single" w:sz="4" w:space="0" w:color="auto"/>
            </w:tcBorders>
            <w:shd w:val="clear" w:color="auto" w:fill="auto"/>
            <w:vAlign w:val="center"/>
            <w:hideMark/>
          </w:tcPr>
          <w:p w:rsidR="001E559B" w:rsidRPr="00305090" w:rsidRDefault="001E559B"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1E559B" w:rsidRPr="00305090" w:rsidRDefault="001E559B"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1E559B" w:rsidRPr="00305090" w:rsidRDefault="001E559B" w:rsidP="00FC1705">
            <w:pPr>
              <w:keepNext/>
              <w:widowControl/>
              <w:jc w:val="center"/>
              <w:rPr>
                <w:rFonts w:ascii="Arial Narrow" w:hAnsi="Arial Narrow"/>
                <w:b/>
                <w:sz w:val="20"/>
              </w:rPr>
            </w:pPr>
            <w:r w:rsidRPr="00305090">
              <w:rPr>
                <w:rFonts w:ascii="Arial Narrow" w:hAnsi="Arial Narrow"/>
                <w:b/>
                <w:sz w:val="20"/>
              </w:rPr>
              <w:t>250 mg q12h</w:t>
            </w:r>
          </w:p>
          <w:p w:rsidR="001E559B" w:rsidRPr="00FE275D" w:rsidRDefault="001E559B" w:rsidP="00FC1705">
            <w:pPr>
              <w:keepNext/>
              <w:widowControl/>
              <w:jc w:val="center"/>
              <w:rPr>
                <w:rFonts w:ascii="Arial Narrow" w:hAnsi="Arial Narrow" w:cs="Calibri"/>
                <w:b/>
                <w:bCs/>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keepNext/>
              <w:widowControl/>
              <w:jc w:val="center"/>
              <w:rPr>
                <w:rFonts w:ascii="Arial Narrow" w:hAnsi="Arial Narrow" w:cs="Calibri"/>
                <w:b/>
                <w:bCs/>
                <w:color w:val="000000"/>
                <w:sz w:val="20"/>
              </w:rPr>
            </w:pPr>
            <w:r w:rsidRPr="00305090">
              <w:rPr>
                <w:rFonts w:ascii="Arial Narrow" w:hAnsi="Arial Narrow"/>
                <w:b/>
                <w:sz w:val="20"/>
              </w:rPr>
              <w:t>Placebo</w:t>
            </w:r>
          </w:p>
        </w:tc>
        <w:tc>
          <w:tcPr>
            <w:tcW w:w="1039" w:type="dxa"/>
            <w:tcBorders>
              <w:top w:val="nil"/>
              <w:left w:val="nil"/>
              <w:bottom w:val="single" w:sz="4" w:space="0" w:color="auto"/>
              <w:right w:val="single" w:sz="4" w:space="0" w:color="auto"/>
            </w:tcBorders>
            <w:shd w:val="clear" w:color="auto" w:fill="auto"/>
            <w:vAlign w:val="center"/>
            <w:hideMark/>
          </w:tcPr>
          <w:p w:rsidR="001E559B" w:rsidRPr="00305090" w:rsidRDefault="001E559B"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1E559B" w:rsidRPr="00305090" w:rsidRDefault="001E559B"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1E559B" w:rsidRPr="00FE275D" w:rsidRDefault="001E559B" w:rsidP="00FC1705">
            <w:pPr>
              <w:keepNext/>
              <w:widowControl/>
              <w:jc w:val="center"/>
              <w:rPr>
                <w:rFonts w:ascii="Arial Narrow" w:hAnsi="Arial Narrow" w:cs="Calibri"/>
                <w:b/>
                <w:bCs/>
                <w:color w:val="000000"/>
                <w:sz w:val="20"/>
              </w:rPr>
            </w:pPr>
            <w:r w:rsidRPr="00305090">
              <w:rPr>
                <w:rFonts w:ascii="Arial Narrow" w:hAnsi="Arial Narrow"/>
                <w:b/>
                <w:sz w:val="20"/>
              </w:rPr>
              <w:t>250 mg</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keepNext/>
              <w:widowControl/>
              <w:jc w:val="center"/>
              <w:rPr>
                <w:rFonts w:ascii="Arial Narrow" w:hAnsi="Arial Narrow" w:cs="Calibri"/>
                <w:b/>
                <w:bCs/>
                <w:color w:val="000000"/>
                <w:sz w:val="20"/>
              </w:rPr>
            </w:pPr>
            <w:r w:rsidRPr="00FE275D">
              <w:rPr>
                <w:rFonts w:ascii="Arial Narrow" w:hAnsi="Arial Narrow" w:cs="Calibri"/>
                <w:b/>
                <w:bCs/>
                <w:color w:val="000000"/>
                <w:sz w:val="20"/>
              </w:rPr>
              <w:t>Placebo</w:t>
            </w:r>
          </w:p>
          <w:p w:rsidR="001E559B" w:rsidRPr="00FE275D" w:rsidRDefault="001E559B" w:rsidP="00FC1705">
            <w:pPr>
              <w:keepNext/>
              <w:widowControl/>
              <w:jc w:val="center"/>
              <w:rPr>
                <w:rFonts w:ascii="Arial Narrow" w:hAnsi="Arial Narrow" w:cs="Calibri"/>
                <w:b/>
                <w:bCs/>
                <w:color w:val="000000"/>
                <w:sz w:val="20"/>
              </w:rPr>
            </w:pPr>
          </w:p>
        </w:tc>
        <w:tc>
          <w:tcPr>
            <w:tcW w:w="1039" w:type="dxa"/>
            <w:tcBorders>
              <w:top w:val="nil"/>
              <w:left w:val="nil"/>
              <w:bottom w:val="single" w:sz="4" w:space="0" w:color="auto"/>
              <w:right w:val="single" w:sz="4" w:space="0" w:color="auto"/>
            </w:tcBorders>
            <w:shd w:val="clear" w:color="auto" w:fill="auto"/>
            <w:vAlign w:val="center"/>
          </w:tcPr>
          <w:p w:rsidR="001E559B" w:rsidRPr="00305090" w:rsidRDefault="001E559B"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1E559B" w:rsidRPr="00305090" w:rsidRDefault="001E559B"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1E559B" w:rsidRPr="00FE275D" w:rsidRDefault="001E559B" w:rsidP="00FC1705">
            <w:pPr>
              <w:keepNext/>
              <w:widowControl/>
              <w:jc w:val="center"/>
              <w:rPr>
                <w:rFonts w:ascii="Arial Narrow" w:hAnsi="Arial Narrow" w:cs="Calibri"/>
                <w:b/>
                <w:bCs/>
                <w:color w:val="000000"/>
                <w:sz w:val="20"/>
              </w:rPr>
            </w:pPr>
            <w:r w:rsidRPr="00305090">
              <w:rPr>
                <w:rFonts w:ascii="Arial Narrow" w:hAnsi="Arial Narrow"/>
                <w:b/>
                <w:sz w:val="20"/>
              </w:rPr>
              <w:t>250 mg</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keepNext/>
              <w:widowControl/>
              <w:jc w:val="center"/>
              <w:rPr>
                <w:rFonts w:ascii="Arial Narrow" w:hAnsi="Arial Narrow" w:cs="Calibri"/>
                <w:b/>
                <w:bCs/>
                <w:color w:val="000000"/>
                <w:sz w:val="20"/>
              </w:rPr>
            </w:pPr>
            <w:r w:rsidRPr="00FE275D">
              <w:rPr>
                <w:rFonts w:ascii="Arial Narrow" w:hAnsi="Arial Narrow" w:cs="Calibri"/>
                <w:b/>
                <w:bCs/>
                <w:color w:val="000000"/>
                <w:sz w:val="20"/>
              </w:rPr>
              <w:t>Placebo</w:t>
            </w:r>
          </w:p>
          <w:p w:rsidR="001E559B" w:rsidRPr="00FE275D" w:rsidRDefault="001E559B" w:rsidP="00FC1705">
            <w:pPr>
              <w:keepNext/>
              <w:widowControl/>
              <w:jc w:val="center"/>
              <w:rPr>
                <w:rFonts w:ascii="Arial Narrow" w:hAnsi="Arial Narrow" w:cs="Calibri"/>
                <w:b/>
                <w:bCs/>
                <w:color w:val="000000"/>
                <w:sz w:val="20"/>
              </w:rPr>
            </w:pPr>
          </w:p>
        </w:tc>
      </w:tr>
      <w:tr w:rsidR="001E559B" w:rsidRPr="00FE275D" w:rsidTr="00BC5510">
        <w:trPr>
          <w:trHeight w:val="28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Total number of AEs</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1019</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994</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1111</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1138</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2130</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2132</w:t>
            </w:r>
          </w:p>
        </w:tc>
      </w:tr>
      <w:tr w:rsidR="001E559B" w:rsidRPr="00FE275D" w:rsidTr="00BC5510">
        <w:trPr>
          <w:trHeight w:val="28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any AEs, n (%)</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174 (95.6)</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174 (94.6)</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177 (94.7)</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181 (97.3)</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351 ( 95.1)</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355 ( 95.9)</w:t>
            </w:r>
          </w:p>
        </w:tc>
      </w:tr>
      <w:tr w:rsidR="001E559B" w:rsidRPr="00FE275D" w:rsidTr="00BC5510">
        <w:trPr>
          <w:trHeight w:val="57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AEs leading to treatment discontinuation, n (%)</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6 (3.3)</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4 (2.2)</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11 (5.9)</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2 (1.1)</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17 ( 4.6)</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6 (1.6)</w:t>
            </w:r>
          </w:p>
        </w:tc>
      </w:tr>
      <w:tr w:rsidR="001E559B" w:rsidRPr="00FE275D" w:rsidTr="00BC5510">
        <w:trPr>
          <w:trHeight w:val="57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AEs leading to treatment interruption, n (%)</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14 (7.7)</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10 (5.4)</w:t>
            </w:r>
          </w:p>
        </w:tc>
        <w:tc>
          <w:tcPr>
            <w:tcW w:w="1039"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8 (4.3)</w:t>
            </w:r>
          </w:p>
        </w:tc>
        <w:tc>
          <w:tcPr>
            <w:tcW w:w="1040" w:type="dxa"/>
            <w:tcBorders>
              <w:top w:val="nil"/>
              <w:left w:val="nil"/>
              <w:bottom w:val="single" w:sz="4" w:space="0" w:color="auto"/>
              <w:right w:val="single" w:sz="4" w:space="0" w:color="auto"/>
            </w:tcBorders>
            <w:shd w:val="clear" w:color="auto" w:fill="auto"/>
            <w:noWrap/>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15 (8.1)</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22 ( 6.0)</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25 ( 6.8)</w:t>
            </w:r>
          </w:p>
        </w:tc>
      </w:tr>
      <w:tr w:rsidR="001E559B" w:rsidRPr="00FE275D" w:rsidTr="00BC5510">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SAEs, n (%)</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33 (18.1)</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49 (26.6)</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31 (16.6)</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57 (30.6)</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64 ( 17.3)</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106 ( 28.6)</w:t>
            </w:r>
          </w:p>
        </w:tc>
      </w:tr>
      <w:tr w:rsidR="001E559B" w:rsidRPr="00FE275D" w:rsidTr="00BC5510">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related SAEs, n (%)</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8 (4.4)</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3 (1.6)</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6 (3.2)</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5 (2.7)</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14 ( 3.8)</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8 ( 2.2)</w:t>
            </w:r>
          </w:p>
        </w:tc>
      </w:tr>
      <w:tr w:rsidR="001E559B" w:rsidRPr="00FE275D" w:rsidTr="00BC5510">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rPr>
                <w:rFonts w:ascii="Arial Narrow" w:hAnsi="Arial Narrow" w:cs="Calibri"/>
                <w:bCs/>
                <w:color w:val="000000"/>
                <w:sz w:val="20"/>
              </w:rPr>
            </w:pPr>
            <w:r w:rsidRPr="00FE275D">
              <w:rPr>
                <w:rFonts w:ascii="Arial Narrow" w:hAnsi="Arial Narrow" w:cs="Calibri"/>
                <w:bCs/>
                <w:color w:val="000000"/>
                <w:sz w:val="20"/>
              </w:rPr>
              <w:t>Subjects with AEs leading to death, n (%)</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(0.0)</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(0.0)</w:t>
            </w:r>
          </w:p>
        </w:tc>
        <w:tc>
          <w:tcPr>
            <w:tcW w:w="1039"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(0.0)</w:t>
            </w:r>
          </w:p>
        </w:tc>
        <w:tc>
          <w:tcPr>
            <w:tcW w:w="1040" w:type="dxa"/>
            <w:tcBorders>
              <w:top w:val="nil"/>
              <w:left w:val="nil"/>
              <w:bottom w:val="single" w:sz="4" w:space="0" w:color="auto"/>
              <w:right w:val="single" w:sz="4" w:space="0" w:color="auto"/>
            </w:tcBorders>
            <w:shd w:val="clear" w:color="auto" w:fill="auto"/>
            <w:vAlign w:val="center"/>
            <w:hideMark/>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(0.0)</w:t>
            </w:r>
          </w:p>
        </w:tc>
        <w:tc>
          <w:tcPr>
            <w:tcW w:w="1039"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( 0.0)</w:t>
            </w:r>
          </w:p>
        </w:tc>
        <w:tc>
          <w:tcPr>
            <w:tcW w:w="1040" w:type="dxa"/>
            <w:tcBorders>
              <w:top w:val="nil"/>
              <w:left w:val="nil"/>
              <w:bottom w:val="single" w:sz="4" w:space="0" w:color="auto"/>
              <w:right w:val="single" w:sz="4" w:space="0" w:color="auto"/>
            </w:tcBorders>
            <w:shd w:val="clear" w:color="auto" w:fill="auto"/>
            <w:vAlign w:val="center"/>
          </w:tcPr>
          <w:p w:rsidR="001E559B" w:rsidRPr="00FE275D" w:rsidRDefault="001E559B" w:rsidP="00FC1705">
            <w:pPr>
              <w:pStyle w:val="BodyText"/>
              <w:keepNext/>
              <w:widowControl/>
              <w:spacing w:before="20"/>
              <w:jc w:val="center"/>
              <w:rPr>
                <w:rFonts w:ascii="Arial Narrow" w:hAnsi="Arial Narrow"/>
                <w:sz w:val="20"/>
              </w:rPr>
            </w:pPr>
            <w:r w:rsidRPr="00FE275D">
              <w:rPr>
                <w:rFonts w:ascii="Arial Narrow" w:hAnsi="Arial Narrow"/>
                <w:sz w:val="20"/>
              </w:rPr>
              <w:t>0 ( 0.0)</w:t>
            </w:r>
          </w:p>
        </w:tc>
      </w:tr>
    </w:tbl>
    <w:p w:rsidR="001E559B" w:rsidRPr="00FE275D" w:rsidRDefault="001E559B" w:rsidP="00FC1705">
      <w:pPr>
        <w:pStyle w:val="BodyText"/>
        <w:keepNext/>
        <w:widowControl/>
        <w:ind w:left="709"/>
        <w:rPr>
          <w:rFonts w:ascii="Arial Narrow" w:hAnsi="Arial Narrow"/>
          <w:sz w:val="18"/>
          <w:szCs w:val="18"/>
        </w:rPr>
      </w:pPr>
      <w:r w:rsidRPr="00FE275D">
        <w:rPr>
          <w:rFonts w:ascii="Arial Narrow" w:hAnsi="Arial Narrow"/>
          <w:sz w:val="18"/>
          <w:szCs w:val="18"/>
        </w:rPr>
        <w:t>Source: Table B.6.4, p103 of the submission</w:t>
      </w:r>
    </w:p>
    <w:p w:rsidR="001E559B" w:rsidRPr="00FE275D" w:rsidRDefault="001E559B" w:rsidP="00FC1705">
      <w:pPr>
        <w:pStyle w:val="BodyText"/>
        <w:keepNext/>
        <w:widowControl/>
        <w:ind w:left="709"/>
        <w:rPr>
          <w:sz w:val="18"/>
          <w:szCs w:val="18"/>
        </w:rPr>
      </w:pPr>
      <w:r w:rsidRPr="00FE275D">
        <w:rPr>
          <w:rFonts w:ascii="Arial Narrow" w:hAnsi="Arial Narrow"/>
          <w:sz w:val="18"/>
          <w:szCs w:val="18"/>
        </w:rPr>
        <w:t xml:space="preserve">Abbreviations: AE, adverse event; q12h, every 12 hours; </w:t>
      </w:r>
      <w:proofErr w:type="spellStart"/>
      <w:r w:rsidRPr="00FE275D">
        <w:rPr>
          <w:rFonts w:ascii="Arial Narrow" w:hAnsi="Arial Narrow"/>
          <w:sz w:val="18"/>
          <w:szCs w:val="18"/>
        </w:rPr>
        <w:t>qd</w:t>
      </w:r>
      <w:proofErr w:type="spellEnd"/>
      <w:r w:rsidRPr="00FE275D">
        <w:rPr>
          <w:rFonts w:ascii="Arial Narrow" w:hAnsi="Arial Narrow"/>
          <w:sz w:val="18"/>
          <w:szCs w:val="18"/>
        </w:rPr>
        <w:t>, daily; SAE, serious adverse event.</w:t>
      </w:r>
    </w:p>
    <w:p w:rsidR="00B60939" w:rsidRPr="00FE275D" w:rsidRDefault="00B60939" w:rsidP="00FC1705">
      <w:pPr>
        <w:pStyle w:val="ListParagraph"/>
        <w:widowControl/>
        <w:ind w:left="0"/>
        <w:rPr>
          <w:szCs w:val="22"/>
        </w:rPr>
      </w:pPr>
    </w:p>
    <w:p w:rsidR="007F1017" w:rsidRPr="00FE275D" w:rsidRDefault="007F1017" w:rsidP="00FC1705">
      <w:pPr>
        <w:pStyle w:val="Heading2"/>
        <w:widowControl/>
        <w:rPr>
          <w:i/>
          <w:szCs w:val="22"/>
        </w:rPr>
      </w:pPr>
      <w:bookmarkStart w:id="16" w:name="_Toc440960983"/>
      <w:r w:rsidRPr="00FE275D">
        <w:rPr>
          <w:i/>
        </w:rPr>
        <w:t>Benefits/harms</w:t>
      </w:r>
      <w:bookmarkEnd w:id="16"/>
    </w:p>
    <w:p w:rsidR="007F1017" w:rsidRPr="00FE275D" w:rsidRDefault="007F1017" w:rsidP="00FC1705">
      <w:pPr>
        <w:pStyle w:val="ListParagraph"/>
        <w:widowControl/>
        <w:ind w:left="0"/>
        <w:rPr>
          <w:szCs w:val="22"/>
        </w:rPr>
      </w:pPr>
    </w:p>
    <w:p w:rsidR="00EC00C9" w:rsidRPr="00FE275D" w:rsidRDefault="00EC00C9" w:rsidP="00FC1705">
      <w:pPr>
        <w:pStyle w:val="ListParagraph"/>
        <w:widowControl/>
        <w:numPr>
          <w:ilvl w:val="1"/>
          <w:numId w:val="1"/>
        </w:numPr>
        <w:rPr>
          <w:szCs w:val="22"/>
        </w:rPr>
      </w:pPr>
      <w:r w:rsidRPr="00FE275D">
        <w:rPr>
          <w:szCs w:val="22"/>
        </w:rPr>
        <w:t>A summary of the comp</w:t>
      </w:r>
      <w:r w:rsidR="00616BC7" w:rsidRPr="00FE275D">
        <w:rPr>
          <w:szCs w:val="22"/>
        </w:rPr>
        <w:t xml:space="preserve">arative benefits and harms for </w:t>
      </w:r>
      <w:proofErr w:type="spellStart"/>
      <w:r w:rsidR="00616BC7" w:rsidRPr="00FE275D">
        <w:rPr>
          <w:szCs w:val="22"/>
        </w:rPr>
        <w:t>lumacaftor</w:t>
      </w:r>
      <w:proofErr w:type="spellEnd"/>
      <w:r w:rsidR="00616BC7" w:rsidRPr="00FE275D">
        <w:rPr>
          <w:szCs w:val="22"/>
        </w:rPr>
        <w:t>/</w:t>
      </w:r>
      <w:proofErr w:type="spellStart"/>
      <w:r w:rsidR="00616BC7" w:rsidRPr="00FE275D">
        <w:rPr>
          <w:szCs w:val="22"/>
        </w:rPr>
        <w:t>ivacaftor</w:t>
      </w:r>
      <w:proofErr w:type="spellEnd"/>
      <w:r w:rsidRPr="00FE275D">
        <w:rPr>
          <w:szCs w:val="22"/>
        </w:rPr>
        <w:t xml:space="preserve"> versus</w:t>
      </w:r>
      <w:r w:rsidR="00616BC7" w:rsidRPr="00FE275D">
        <w:rPr>
          <w:szCs w:val="22"/>
        </w:rPr>
        <w:t xml:space="preserve"> placebo</w:t>
      </w:r>
      <w:r w:rsidRPr="00FE275D">
        <w:rPr>
          <w:szCs w:val="22"/>
        </w:rPr>
        <w:t xml:space="preserve"> is presented in the </w:t>
      </w:r>
      <w:r w:rsidR="00BC5510" w:rsidRPr="00FE275D">
        <w:rPr>
          <w:szCs w:val="22"/>
        </w:rPr>
        <w:t xml:space="preserve">following </w:t>
      </w:r>
      <w:r w:rsidRPr="00FE275D">
        <w:rPr>
          <w:szCs w:val="22"/>
        </w:rPr>
        <w:t>table.</w:t>
      </w:r>
      <w:r w:rsidR="00410708" w:rsidRPr="00FE275D">
        <w:rPr>
          <w:szCs w:val="22"/>
        </w:rPr>
        <w:t xml:space="preserve"> </w:t>
      </w:r>
    </w:p>
    <w:p w:rsidR="00162913" w:rsidRPr="00FE275D" w:rsidRDefault="00162913" w:rsidP="00FC1705">
      <w:pPr>
        <w:widowControl/>
      </w:pPr>
    </w:p>
    <w:p w:rsidR="00B62715" w:rsidRPr="00FE275D" w:rsidRDefault="0011511F" w:rsidP="00FC1705">
      <w:pPr>
        <w:keepNext/>
        <w:widowControl/>
        <w:ind w:firstLine="720"/>
        <w:rPr>
          <w:rStyle w:val="CommentReference"/>
        </w:rPr>
      </w:pPr>
      <w:r w:rsidRPr="00FE275D">
        <w:rPr>
          <w:rStyle w:val="CommentReference"/>
        </w:rPr>
        <w:lastRenderedPageBreak/>
        <w:t xml:space="preserve">Table </w:t>
      </w:r>
      <w:r w:rsidR="006A5716" w:rsidRPr="00FE275D">
        <w:rPr>
          <w:rStyle w:val="CommentReference"/>
        </w:rPr>
        <w:t>7</w:t>
      </w:r>
      <w:r w:rsidR="00B62715" w:rsidRPr="00FE275D">
        <w:rPr>
          <w:rStyle w:val="CommentReference"/>
        </w:rPr>
        <w:t xml:space="preserve">: Summary of comparative benefits and harms for </w:t>
      </w:r>
      <w:proofErr w:type="spellStart"/>
      <w:r w:rsidR="00FF271E" w:rsidRPr="00FE275D">
        <w:rPr>
          <w:rStyle w:val="CommentReference"/>
        </w:rPr>
        <w:t>lumacaftor</w:t>
      </w:r>
      <w:proofErr w:type="spellEnd"/>
      <w:r w:rsidR="00FF271E" w:rsidRPr="00FE275D">
        <w:rPr>
          <w:rStyle w:val="CommentReference"/>
        </w:rPr>
        <w:t>/</w:t>
      </w:r>
      <w:proofErr w:type="spellStart"/>
      <w:r w:rsidR="00FF271E" w:rsidRPr="00FE275D">
        <w:rPr>
          <w:rStyle w:val="CommentReference"/>
        </w:rPr>
        <w:t>ivacaftor</w:t>
      </w:r>
      <w:proofErr w:type="spellEnd"/>
      <w:r w:rsidR="00B62715" w:rsidRPr="00FE275D">
        <w:rPr>
          <w:rStyle w:val="CommentReference"/>
        </w:rPr>
        <w:t xml:space="preserve"> and </w:t>
      </w:r>
      <w:r w:rsidR="00FF271E" w:rsidRPr="00FE275D">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7: Summary of comparative benefits and harms for lumacaftor/ivacaftor and placebo"/>
      </w:tblPr>
      <w:tblGrid>
        <w:gridCol w:w="1158"/>
        <w:gridCol w:w="14"/>
        <w:gridCol w:w="10"/>
        <w:gridCol w:w="690"/>
        <w:gridCol w:w="439"/>
        <w:gridCol w:w="10"/>
        <w:gridCol w:w="545"/>
        <w:gridCol w:w="739"/>
        <w:gridCol w:w="266"/>
        <w:gridCol w:w="850"/>
        <w:gridCol w:w="451"/>
        <w:gridCol w:w="550"/>
        <w:gridCol w:w="591"/>
        <w:gridCol w:w="405"/>
        <w:gridCol w:w="678"/>
        <w:gridCol w:w="1141"/>
      </w:tblGrid>
      <w:tr w:rsidR="00B62715" w:rsidRPr="00FE275D" w:rsidTr="004612D3">
        <w:trPr>
          <w:tblHeader/>
        </w:trPr>
        <w:tc>
          <w:tcPr>
            <w:tcW w:w="5000" w:type="pct"/>
            <w:gridSpan w:val="16"/>
            <w:shd w:val="clear" w:color="auto" w:fill="auto"/>
            <w:vAlign w:val="center"/>
          </w:tcPr>
          <w:p w:rsidR="00B62715" w:rsidRPr="00FE275D" w:rsidRDefault="00B62715" w:rsidP="00FC1705">
            <w:pPr>
              <w:keepNext/>
              <w:widowControl/>
              <w:rPr>
                <w:rFonts w:ascii="Arial Narrow" w:hAnsi="Arial Narrow"/>
                <w:b/>
                <w:color w:val="000000"/>
                <w:sz w:val="20"/>
                <w:szCs w:val="18"/>
              </w:rPr>
            </w:pPr>
            <w:r w:rsidRPr="00FE275D">
              <w:rPr>
                <w:rFonts w:ascii="Arial Narrow" w:hAnsi="Arial Narrow"/>
                <w:b/>
                <w:color w:val="000000"/>
                <w:sz w:val="20"/>
                <w:szCs w:val="18"/>
              </w:rPr>
              <w:t>Benefits</w:t>
            </w:r>
          </w:p>
        </w:tc>
      </w:tr>
      <w:tr w:rsidR="00B62715" w:rsidRPr="00FE275D" w:rsidTr="00552BD3">
        <w:tc>
          <w:tcPr>
            <w:tcW w:w="5000" w:type="pct"/>
            <w:gridSpan w:val="16"/>
            <w:tcBorders>
              <w:top w:val="double" w:sz="4" w:space="0" w:color="auto"/>
            </w:tcBorders>
            <w:shd w:val="clear" w:color="auto" w:fill="auto"/>
            <w:vAlign w:val="center"/>
          </w:tcPr>
          <w:p w:rsidR="00B62715" w:rsidRPr="00FE275D" w:rsidRDefault="001E559B" w:rsidP="00FC1705">
            <w:pPr>
              <w:keepNext/>
              <w:widowControl/>
              <w:rPr>
                <w:rFonts w:ascii="Arial Narrow" w:hAnsi="Arial Narrow"/>
                <w:b/>
                <w:color w:val="000000"/>
                <w:sz w:val="20"/>
                <w:szCs w:val="18"/>
              </w:rPr>
            </w:pPr>
            <w:r w:rsidRPr="00FE275D">
              <w:rPr>
                <w:rFonts w:ascii="Arial Narrow" w:hAnsi="Arial Narrow"/>
                <w:b/>
                <w:color w:val="000000"/>
                <w:sz w:val="20"/>
                <w:szCs w:val="18"/>
              </w:rPr>
              <w:t>ppFEV</w:t>
            </w:r>
            <w:r w:rsidRPr="00FE275D">
              <w:rPr>
                <w:rFonts w:ascii="Arial Narrow" w:hAnsi="Arial Narrow"/>
                <w:b/>
                <w:color w:val="000000"/>
                <w:sz w:val="20"/>
                <w:szCs w:val="18"/>
                <w:vertAlign w:val="subscript"/>
              </w:rPr>
              <w:t>1</w:t>
            </w:r>
            <w:r w:rsidR="00B62715" w:rsidRPr="00FE275D">
              <w:rPr>
                <w:rFonts w:ascii="Arial Narrow" w:hAnsi="Arial Narrow"/>
                <w:b/>
                <w:color w:val="000000"/>
                <w:sz w:val="20"/>
                <w:szCs w:val="18"/>
              </w:rPr>
              <w:t xml:space="preserve">: </w:t>
            </w:r>
            <w:r w:rsidRPr="00FE275D">
              <w:rPr>
                <w:rFonts w:ascii="Arial Narrow" w:hAnsi="Arial Narrow"/>
                <w:b/>
                <w:color w:val="000000"/>
                <w:sz w:val="20"/>
                <w:szCs w:val="18"/>
              </w:rPr>
              <w:t xml:space="preserve">absolute </w:t>
            </w:r>
            <w:r w:rsidR="00B62715" w:rsidRPr="00FE275D">
              <w:rPr>
                <w:rFonts w:ascii="Arial Narrow" w:hAnsi="Arial Narrow"/>
                <w:b/>
                <w:color w:val="000000"/>
                <w:sz w:val="20"/>
                <w:szCs w:val="18"/>
              </w:rPr>
              <w:t xml:space="preserve">change from baseline </w:t>
            </w:r>
          </w:p>
        </w:tc>
      </w:tr>
      <w:tr w:rsidR="00552BD3" w:rsidRPr="00FE275D" w:rsidTr="001E559B">
        <w:trPr>
          <w:trHeight w:val="225"/>
        </w:trPr>
        <w:tc>
          <w:tcPr>
            <w:tcW w:w="679" w:type="pct"/>
            <w:vMerge w:val="restart"/>
            <w:shd w:val="clear" w:color="auto" w:fill="auto"/>
            <w:vAlign w:val="center"/>
          </w:tcPr>
          <w:p w:rsidR="00B62715" w:rsidRPr="00FE275D" w:rsidRDefault="00B62715" w:rsidP="00FC1705">
            <w:pPr>
              <w:keepNext/>
              <w:widowControl/>
              <w:rPr>
                <w:rFonts w:ascii="Arial Narrow" w:hAnsi="Arial Narrow"/>
                <w:color w:val="000000"/>
                <w:sz w:val="20"/>
                <w:szCs w:val="18"/>
              </w:rPr>
            </w:pPr>
          </w:p>
        </w:tc>
        <w:tc>
          <w:tcPr>
            <w:tcW w:w="1589" w:type="pct"/>
            <w:gridSpan w:val="8"/>
            <w:vAlign w:val="center"/>
          </w:tcPr>
          <w:p w:rsidR="001E559B" w:rsidRPr="00305090" w:rsidRDefault="001E559B"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1E559B" w:rsidRPr="00305090" w:rsidRDefault="001E559B"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B62715" w:rsidRPr="00305090" w:rsidRDefault="001E559B" w:rsidP="00FC1705">
            <w:pPr>
              <w:keepNext/>
              <w:widowControl/>
              <w:jc w:val="center"/>
              <w:rPr>
                <w:rFonts w:ascii="Arial Narrow" w:hAnsi="Arial Narrow"/>
                <w:b/>
                <w:sz w:val="20"/>
              </w:rPr>
            </w:pPr>
            <w:r w:rsidRPr="00305090">
              <w:rPr>
                <w:rFonts w:ascii="Arial Narrow" w:hAnsi="Arial Narrow"/>
                <w:b/>
                <w:sz w:val="20"/>
              </w:rPr>
              <w:t>250 mg q12h</w:t>
            </w:r>
          </w:p>
        </w:tc>
        <w:tc>
          <w:tcPr>
            <w:tcW w:w="1667" w:type="pct"/>
            <w:gridSpan w:val="5"/>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b/>
                <w:color w:val="000000"/>
                <w:sz w:val="20"/>
                <w:szCs w:val="18"/>
              </w:rPr>
              <w:t>Placebo</w:t>
            </w:r>
          </w:p>
        </w:tc>
        <w:tc>
          <w:tcPr>
            <w:tcW w:w="1065" w:type="pct"/>
            <w:gridSpan w:val="2"/>
            <w:vMerge w:val="restart"/>
            <w:vAlign w:val="center"/>
          </w:tcPr>
          <w:p w:rsidR="00B62715" w:rsidRPr="00FE275D" w:rsidRDefault="00FF271E" w:rsidP="00FC1705">
            <w:pPr>
              <w:keepNext/>
              <w:widowControl/>
              <w:jc w:val="center"/>
              <w:rPr>
                <w:rFonts w:ascii="Arial Narrow" w:hAnsi="Arial Narrow"/>
                <w:b/>
                <w:sz w:val="20"/>
                <w:szCs w:val="18"/>
              </w:rPr>
            </w:pPr>
            <w:r w:rsidRPr="00FE275D">
              <w:rPr>
                <w:rFonts w:ascii="Arial Narrow" w:hAnsi="Arial Narrow"/>
                <w:b/>
                <w:sz w:val="20"/>
                <w:szCs w:val="18"/>
              </w:rPr>
              <w:t>LS m</w:t>
            </w:r>
            <w:r w:rsidR="00B62715" w:rsidRPr="00FE275D">
              <w:rPr>
                <w:rFonts w:ascii="Arial Narrow" w:hAnsi="Arial Narrow"/>
                <w:b/>
                <w:sz w:val="20"/>
                <w:szCs w:val="18"/>
              </w:rPr>
              <w:t>ean difference</w:t>
            </w:r>
          </w:p>
          <w:p w:rsidR="00B62715" w:rsidRPr="00FE275D" w:rsidRDefault="001E559B" w:rsidP="00FC1705">
            <w:pPr>
              <w:keepNext/>
              <w:widowControl/>
              <w:jc w:val="center"/>
              <w:rPr>
                <w:rFonts w:ascii="Arial Narrow" w:hAnsi="Arial Narrow"/>
                <w:b/>
                <w:sz w:val="20"/>
                <w:szCs w:val="18"/>
              </w:rPr>
            </w:pPr>
            <w:proofErr w:type="spellStart"/>
            <w:r w:rsidRPr="00FE275D">
              <w:rPr>
                <w:rFonts w:ascii="Arial Narrow" w:hAnsi="Arial Narrow"/>
                <w:b/>
                <w:sz w:val="20"/>
                <w:szCs w:val="18"/>
              </w:rPr>
              <w:t>lumacaftor</w:t>
            </w:r>
            <w:proofErr w:type="spellEnd"/>
            <w:r w:rsidRPr="00FE275D">
              <w:rPr>
                <w:rFonts w:ascii="Arial Narrow" w:hAnsi="Arial Narrow"/>
                <w:b/>
                <w:sz w:val="20"/>
                <w:szCs w:val="18"/>
              </w:rPr>
              <w:t>/</w:t>
            </w:r>
            <w:proofErr w:type="spellStart"/>
            <w:r w:rsidRPr="00FE275D">
              <w:rPr>
                <w:rFonts w:ascii="Arial Narrow" w:hAnsi="Arial Narrow"/>
                <w:b/>
                <w:sz w:val="20"/>
                <w:szCs w:val="18"/>
              </w:rPr>
              <w:t>ivacaftor</w:t>
            </w:r>
            <w:proofErr w:type="spellEnd"/>
            <w:r w:rsidRPr="00FE275D">
              <w:rPr>
                <w:rFonts w:ascii="Arial Narrow" w:hAnsi="Arial Narrow"/>
                <w:b/>
                <w:sz w:val="20"/>
                <w:szCs w:val="18"/>
              </w:rPr>
              <w:t xml:space="preserve"> vs. placebo</w:t>
            </w:r>
          </w:p>
          <w:p w:rsidR="00B62715" w:rsidRPr="00FE275D" w:rsidRDefault="00B62715" w:rsidP="00FC1705">
            <w:pPr>
              <w:keepNext/>
              <w:widowControl/>
              <w:jc w:val="center"/>
              <w:rPr>
                <w:rFonts w:ascii="Arial Narrow" w:hAnsi="Arial Narrow"/>
                <w:b/>
                <w:sz w:val="20"/>
                <w:szCs w:val="18"/>
              </w:rPr>
            </w:pPr>
            <w:r w:rsidRPr="00FE275D">
              <w:rPr>
                <w:rFonts w:ascii="Arial Narrow" w:hAnsi="Arial Narrow"/>
                <w:b/>
                <w:sz w:val="20"/>
                <w:szCs w:val="18"/>
              </w:rPr>
              <w:t>(95% CI)</w:t>
            </w:r>
          </w:p>
        </w:tc>
      </w:tr>
      <w:tr w:rsidR="00552BD3" w:rsidRPr="00FE275D" w:rsidTr="001E559B">
        <w:trPr>
          <w:trHeight w:val="225"/>
        </w:trPr>
        <w:tc>
          <w:tcPr>
            <w:tcW w:w="679" w:type="pct"/>
            <w:vMerge/>
            <w:shd w:val="clear" w:color="auto" w:fill="auto"/>
            <w:vAlign w:val="center"/>
          </w:tcPr>
          <w:p w:rsidR="00B62715" w:rsidRPr="00FE275D" w:rsidRDefault="00B62715" w:rsidP="00FC1705">
            <w:pPr>
              <w:keepNext/>
              <w:widowControl/>
              <w:rPr>
                <w:rFonts w:ascii="Arial Narrow" w:hAnsi="Arial Narrow"/>
                <w:color w:val="000000"/>
                <w:sz w:val="20"/>
                <w:szCs w:val="18"/>
              </w:rPr>
            </w:pPr>
          </w:p>
        </w:tc>
        <w:tc>
          <w:tcPr>
            <w:tcW w:w="418" w:type="pct"/>
            <w:gridSpan w:val="3"/>
            <w:vAlign w:val="center"/>
          </w:tcPr>
          <w:p w:rsidR="00B62715" w:rsidRPr="00FE275D" w:rsidRDefault="00B62715" w:rsidP="00FC1705">
            <w:pPr>
              <w:keepNext/>
              <w:widowControl/>
              <w:jc w:val="center"/>
              <w:rPr>
                <w:rFonts w:ascii="Arial Narrow" w:hAnsi="Arial Narrow"/>
                <w:b/>
                <w:color w:val="000000"/>
                <w:sz w:val="20"/>
                <w:szCs w:val="18"/>
              </w:rPr>
            </w:pPr>
            <w:r w:rsidRPr="00FE275D">
              <w:rPr>
                <w:rFonts w:ascii="Arial Narrow" w:hAnsi="Arial Narrow"/>
                <w:b/>
                <w:color w:val="000000"/>
                <w:sz w:val="20"/>
                <w:szCs w:val="18"/>
              </w:rPr>
              <w:t>n</w:t>
            </w:r>
          </w:p>
        </w:tc>
        <w:tc>
          <w:tcPr>
            <w:tcW w:w="582" w:type="pct"/>
            <w:gridSpan w:val="3"/>
            <w:vAlign w:val="center"/>
          </w:tcPr>
          <w:p w:rsidR="00B62715" w:rsidRPr="00FE275D" w:rsidRDefault="00B62715" w:rsidP="00FC1705">
            <w:pPr>
              <w:keepNext/>
              <w:widowControl/>
              <w:jc w:val="center"/>
              <w:rPr>
                <w:rFonts w:ascii="Arial Narrow" w:hAnsi="Arial Narrow"/>
                <w:b/>
                <w:sz w:val="20"/>
                <w:szCs w:val="18"/>
              </w:rPr>
            </w:pPr>
            <w:r w:rsidRPr="00FE275D">
              <w:rPr>
                <w:rFonts w:ascii="Arial Narrow" w:hAnsi="Arial Narrow"/>
                <w:b/>
                <w:sz w:val="20"/>
                <w:szCs w:val="18"/>
              </w:rPr>
              <w:t xml:space="preserve">Mean ∆ baseline </w:t>
            </w:r>
            <w:r w:rsidR="001E559B" w:rsidRPr="00FE275D">
              <w:rPr>
                <w:rFonts w:ascii="Arial Narrow" w:hAnsi="Arial Narrow"/>
                <w:b/>
                <w:sz w:val="20"/>
                <w:szCs w:val="18"/>
              </w:rPr>
              <w:t>ppFEV</w:t>
            </w:r>
            <w:r w:rsidR="001E559B" w:rsidRPr="00FE275D">
              <w:rPr>
                <w:rFonts w:ascii="Arial Narrow" w:hAnsi="Arial Narrow"/>
                <w:b/>
                <w:sz w:val="20"/>
                <w:szCs w:val="18"/>
                <w:vertAlign w:val="subscript"/>
              </w:rPr>
              <w:t>1</w:t>
            </w:r>
          </w:p>
        </w:tc>
        <w:tc>
          <w:tcPr>
            <w:tcW w:w="589" w:type="pct"/>
            <w:gridSpan w:val="2"/>
            <w:vAlign w:val="center"/>
          </w:tcPr>
          <w:p w:rsidR="00B62715" w:rsidRPr="00FE275D" w:rsidRDefault="001E559B" w:rsidP="00FC1705">
            <w:pPr>
              <w:keepNext/>
              <w:widowControl/>
              <w:jc w:val="center"/>
              <w:rPr>
                <w:rFonts w:ascii="Arial Narrow" w:hAnsi="Arial Narrow"/>
                <w:b/>
                <w:sz w:val="20"/>
                <w:szCs w:val="18"/>
              </w:rPr>
            </w:pPr>
            <w:r w:rsidRPr="00FE275D">
              <w:rPr>
                <w:rFonts w:ascii="Arial Narrow" w:hAnsi="Arial Narrow"/>
                <w:b/>
                <w:sz w:val="20"/>
                <w:szCs w:val="18"/>
              </w:rPr>
              <w:t>SE</w:t>
            </w:r>
          </w:p>
        </w:tc>
        <w:tc>
          <w:tcPr>
            <w:tcW w:w="498" w:type="pct"/>
            <w:vAlign w:val="center"/>
          </w:tcPr>
          <w:p w:rsidR="00B62715" w:rsidRPr="00FE275D" w:rsidRDefault="00B62715" w:rsidP="00FC1705">
            <w:pPr>
              <w:keepNext/>
              <w:widowControl/>
              <w:jc w:val="center"/>
              <w:rPr>
                <w:rFonts w:ascii="Arial Narrow" w:hAnsi="Arial Narrow"/>
                <w:b/>
                <w:color w:val="000000"/>
                <w:sz w:val="20"/>
                <w:szCs w:val="18"/>
              </w:rPr>
            </w:pPr>
            <w:r w:rsidRPr="00FE275D">
              <w:rPr>
                <w:rFonts w:ascii="Arial Narrow" w:hAnsi="Arial Narrow"/>
                <w:b/>
                <w:color w:val="000000"/>
                <w:sz w:val="20"/>
                <w:szCs w:val="18"/>
              </w:rPr>
              <w:t>n</w:t>
            </w:r>
          </w:p>
        </w:tc>
        <w:tc>
          <w:tcPr>
            <w:tcW w:w="586" w:type="pct"/>
            <w:gridSpan w:val="2"/>
            <w:vAlign w:val="center"/>
          </w:tcPr>
          <w:p w:rsidR="00B62715" w:rsidRPr="00FE275D" w:rsidRDefault="001E559B" w:rsidP="00FC1705">
            <w:pPr>
              <w:keepNext/>
              <w:widowControl/>
              <w:jc w:val="center"/>
              <w:rPr>
                <w:rFonts w:ascii="Arial Narrow" w:hAnsi="Arial Narrow"/>
                <w:b/>
                <w:sz w:val="20"/>
                <w:szCs w:val="18"/>
              </w:rPr>
            </w:pPr>
            <w:r w:rsidRPr="00FE275D">
              <w:rPr>
                <w:rFonts w:ascii="Arial Narrow" w:hAnsi="Arial Narrow"/>
                <w:b/>
                <w:sz w:val="20"/>
                <w:szCs w:val="18"/>
              </w:rPr>
              <w:t>Mean ∆ baseline ppFEV</w:t>
            </w:r>
            <w:r w:rsidRPr="00FE275D">
              <w:rPr>
                <w:rFonts w:ascii="Arial Narrow" w:hAnsi="Arial Narrow"/>
                <w:b/>
                <w:sz w:val="20"/>
                <w:szCs w:val="18"/>
                <w:vertAlign w:val="subscript"/>
              </w:rPr>
              <w:t>1</w:t>
            </w:r>
          </w:p>
        </w:tc>
        <w:tc>
          <w:tcPr>
            <w:tcW w:w="583" w:type="pct"/>
            <w:gridSpan w:val="2"/>
            <w:vAlign w:val="center"/>
          </w:tcPr>
          <w:p w:rsidR="00B62715" w:rsidRPr="00FE275D" w:rsidRDefault="001E559B" w:rsidP="00FC1705">
            <w:pPr>
              <w:keepNext/>
              <w:widowControl/>
              <w:jc w:val="center"/>
              <w:rPr>
                <w:rFonts w:ascii="Arial Narrow" w:hAnsi="Arial Narrow"/>
                <w:b/>
                <w:sz w:val="20"/>
                <w:szCs w:val="18"/>
              </w:rPr>
            </w:pPr>
            <w:r w:rsidRPr="00FE275D">
              <w:rPr>
                <w:rFonts w:ascii="Arial Narrow" w:hAnsi="Arial Narrow"/>
                <w:b/>
                <w:sz w:val="20"/>
                <w:szCs w:val="18"/>
              </w:rPr>
              <w:t>SE</w:t>
            </w:r>
          </w:p>
        </w:tc>
        <w:tc>
          <w:tcPr>
            <w:tcW w:w="1065" w:type="pct"/>
            <w:gridSpan w:val="2"/>
            <w:vMerge/>
            <w:vAlign w:val="center"/>
          </w:tcPr>
          <w:p w:rsidR="00B62715" w:rsidRPr="00FE275D" w:rsidRDefault="00B62715" w:rsidP="00FC1705">
            <w:pPr>
              <w:keepNext/>
              <w:widowControl/>
              <w:jc w:val="center"/>
              <w:rPr>
                <w:rFonts w:ascii="Arial Narrow" w:hAnsi="Arial Narrow"/>
                <w:b/>
                <w:sz w:val="20"/>
                <w:szCs w:val="18"/>
              </w:rPr>
            </w:pPr>
          </w:p>
        </w:tc>
      </w:tr>
      <w:tr w:rsidR="00552BD3" w:rsidRPr="00FE275D" w:rsidTr="001E559B">
        <w:tc>
          <w:tcPr>
            <w:tcW w:w="679" w:type="pct"/>
            <w:tcBorders>
              <w:bottom w:val="single" w:sz="4" w:space="0" w:color="auto"/>
            </w:tcBorders>
            <w:shd w:val="clear" w:color="auto" w:fill="auto"/>
            <w:vAlign w:val="center"/>
          </w:tcPr>
          <w:p w:rsidR="00B62715" w:rsidRPr="00FE275D" w:rsidRDefault="001E559B" w:rsidP="00FC1705">
            <w:pPr>
              <w:keepNext/>
              <w:widowControl/>
              <w:rPr>
                <w:rFonts w:ascii="Arial Narrow" w:hAnsi="Arial Narrow"/>
                <w:color w:val="000000"/>
                <w:sz w:val="20"/>
                <w:szCs w:val="18"/>
              </w:rPr>
            </w:pPr>
            <w:r w:rsidRPr="00FE275D">
              <w:rPr>
                <w:rFonts w:ascii="Arial Narrow" w:hAnsi="Arial Narrow"/>
                <w:color w:val="000000"/>
                <w:sz w:val="20"/>
                <w:szCs w:val="18"/>
              </w:rPr>
              <w:t xml:space="preserve">Traffic </w:t>
            </w:r>
          </w:p>
        </w:tc>
        <w:tc>
          <w:tcPr>
            <w:tcW w:w="418" w:type="pct"/>
            <w:gridSpan w:val="3"/>
            <w:tcBorders>
              <w:bottom w:val="sing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182</w:t>
            </w:r>
          </w:p>
        </w:tc>
        <w:tc>
          <w:tcPr>
            <w:tcW w:w="582" w:type="pct"/>
            <w:gridSpan w:val="3"/>
            <w:tcBorders>
              <w:bottom w:val="sing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2.16</w:t>
            </w:r>
          </w:p>
        </w:tc>
        <w:tc>
          <w:tcPr>
            <w:tcW w:w="589" w:type="pct"/>
            <w:gridSpan w:val="2"/>
            <w:tcBorders>
              <w:bottom w:val="sing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0.530</w:t>
            </w:r>
          </w:p>
        </w:tc>
        <w:tc>
          <w:tcPr>
            <w:tcW w:w="498" w:type="pct"/>
            <w:tcBorders>
              <w:bottom w:val="sing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184</w:t>
            </w:r>
          </w:p>
        </w:tc>
        <w:tc>
          <w:tcPr>
            <w:tcW w:w="586" w:type="pct"/>
            <w:gridSpan w:val="2"/>
            <w:tcBorders>
              <w:bottom w:val="sing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-0.44</w:t>
            </w:r>
          </w:p>
        </w:tc>
        <w:tc>
          <w:tcPr>
            <w:tcW w:w="583" w:type="pct"/>
            <w:gridSpan w:val="2"/>
            <w:tcBorders>
              <w:bottom w:val="sing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0.524</w:t>
            </w:r>
          </w:p>
        </w:tc>
        <w:tc>
          <w:tcPr>
            <w:tcW w:w="1065" w:type="pct"/>
            <w:gridSpan w:val="2"/>
            <w:tcBorders>
              <w:bottom w:val="single" w:sz="4" w:space="0" w:color="auto"/>
            </w:tcBorders>
            <w:vAlign w:val="center"/>
          </w:tcPr>
          <w:p w:rsidR="00B62715" w:rsidRPr="00FE275D" w:rsidRDefault="00FF271E" w:rsidP="00FC1705">
            <w:pPr>
              <w:keepNext/>
              <w:widowControl/>
              <w:jc w:val="center"/>
              <w:rPr>
                <w:rFonts w:ascii="Arial Narrow" w:hAnsi="Arial Narrow"/>
                <w:sz w:val="20"/>
                <w:szCs w:val="18"/>
              </w:rPr>
            </w:pPr>
            <w:r w:rsidRPr="00FE275D">
              <w:rPr>
                <w:rFonts w:ascii="Arial Narrow" w:hAnsi="Arial Narrow"/>
                <w:sz w:val="20"/>
                <w:szCs w:val="18"/>
              </w:rPr>
              <w:t>2.60</w:t>
            </w:r>
            <w:r w:rsidR="00B62715" w:rsidRPr="00FE275D">
              <w:rPr>
                <w:rFonts w:ascii="Arial Narrow" w:hAnsi="Arial Narrow"/>
                <w:sz w:val="20"/>
                <w:szCs w:val="18"/>
              </w:rPr>
              <w:t xml:space="preserve"> (</w:t>
            </w:r>
            <w:r w:rsidRPr="00FE275D">
              <w:rPr>
                <w:rFonts w:ascii="Arial Narrow" w:hAnsi="Arial Narrow"/>
                <w:sz w:val="20"/>
                <w:szCs w:val="18"/>
              </w:rPr>
              <w:t>1.18</w:t>
            </w:r>
            <w:r w:rsidR="00B62715" w:rsidRPr="00FE275D">
              <w:rPr>
                <w:rFonts w:ascii="Arial Narrow" w:hAnsi="Arial Narrow"/>
                <w:sz w:val="20"/>
                <w:szCs w:val="18"/>
              </w:rPr>
              <w:t xml:space="preserve">, </w:t>
            </w:r>
            <w:r w:rsidRPr="00FE275D">
              <w:rPr>
                <w:rFonts w:ascii="Arial Narrow" w:hAnsi="Arial Narrow"/>
                <w:sz w:val="20"/>
                <w:szCs w:val="18"/>
              </w:rPr>
              <w:t>4.40</w:t>
            </w:r>
            <w:r w:rsidR="00B62715" w:rsidRPr="00FE275D">
              <w:rPr>
                <w:rFonts w:ascii="Arial Narrow" w:hAnsi="Arial Narrow"/>
                <w:sz w:val="20"/>
                <w:szCs w:val="18"/>
              </w:rPr>
              <w:t>)</w:t>
            </w:r>
          </w:p>
        </w:tc>
      </w:tr>
      <w:tr w:rsidR="001E559B" w:rsidRPr="00FE275D" w:rsidTr="001E559B">
        <w:tc>
          <w:tcPr>
            <w:tcW w:w="679" w:type="pct"/>
            <w:tcBorders>
              <w:bottom w:val="single" w:sz="4" w:space="0" w:color="auto"/>
            </w:tcBorders>
            <w:shd w:val="clear" w:color="auto" w:fill="auto"/>
            <w:vAlign w:val="center"/>
          </w:tcPr>
          <w:p w:rsidR="001E559B" w:rsidRPr="00FE275D" w:rsidRDefault="001E559B" w:rsidP="00FC1705">
            <w:pPr>
              <w:keepNext/>
              <w:widowControl/>
              <w:rPr>
                <w:rFonts w:ascii="Arial Narrow" w:hAnsi="Arial Narrow"/>
                <w:color w:val="000000"/>
                <w:sz w:val="20"/>
                <w:szCs w:val="18"/>
              </w:rPr>
            </w:pPr>
            <w:r w:rsidRPr="00FE275D">
              <w:rPr>
                <w:rFonts w:ascii="Arial Narrow" w:hAnsi="Arial Narrow"/>
                <w:color w:val="000000"/>
                <w:sz w:val="20"/>
                <w:szCs w:val="18"/>
              </w:rPr>
              <w:t>Transport</w:t>
            </w:r>
          </w:p>
        </w:tc>
        <w:tc>
          <w:tcPr>
            <w:tcW w:w="418" w:type="pct"/>
            <w:gridSpan w:val="3"/>
            <w:tcBorders>
              <w:bottom w:val="single" w:sz="4" w:space="0" w:color="auto"/>
            </w:tcBorders>
            <w:vAlign w:val="center"/>
          </w:tcPr>
          <w:p w:rsidR="001E559B"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187</w:t>
            </w:r>
          </w:p>
        </w:tc>
        <w:tc>
          <w:tcPr>
            <w:tcW w:w="582" w:type="pct"/>
            <w:gridSpan w:val="3"/>
            <w:tcBorders>
              <w:bottom w:val="single" w:sz="4" w:space="0" w:color="auto"/>
            </w:tcBorders>
            <w:vAlign w:val="center"/>
          </w:tcPr>
          <w:p w:rsidR="001E559B"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2.85</w:t>
            </w:r>
          </w:p>
        </w:tc>
        <w:tc>
          <w:tcPr>
            <w:tcW w:w="589" w:type="pct"/>
            <w:gridSpan w:val="2"/>
            <w:tcBorders>
              <w:bottom w:val="single" w:sz="4" w:space="0" w:color="auto"/>
            </w:tcBorders>
            <w:vAlign w:val="center"/>
          </w:tcPr>
          <w:p w:rsidR="001E559B"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0.540</w:t>
            </w:r>
          </w:p>
        </w:tc>
        <w:tc>
          <w:tcPr>
            <w:tcW w:w="498" w:type="pct"/>
            <w:tcBorders>
              <w:bottom w:val="single" w:sz="4" w:space="0" w:color="auto"/>
            </w:tcBorders>
            <w:vAlign w:val="center"/>
          </w:tcPr>
          <w:p w:rsidR="001E559B"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187</w:t>
            </w:r>
          </w:p>
        </w:tc>
        <w:tc>
          <w:tcPr>
            <w:tcW w:w="586" w:type="pct"/>
            <w:gridSpan w:val="2"/>
            <w:tcBorders>
              <w:bottom w:val="single" w:sz="4" w:space="0" w:color="auto"/>
            </w:tcBorders>
            <w:vAlign w:val="center"/>
          </w:tcPr>
          <w:p w:rsidR="001E559B"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-0.15</w:t>
            </w:r>
          </w:p>
        </w:tc>
        <w:tc>
          <w:tcPr>
            <w:tcW w:w="583" w:type="pct"/>
            <w:gridSpan w:val="2"/>
            <w:tcBorders>
              <w:bottom w:val="single" w:sz="4" w:space="0" w:color="auto"/>
            </w:tcBorders>
            <w:vAlign w:val="center"/>
          </w:tcPr>
          <w:p w:rsidR="001E559B"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0.539</w:t>
            </w:r>
          </w:p>
        </w:tc>
        <w:tc>
          <w:tcPr>
            <w:tcW w:w="1065" w:type="pct"/>
            <w:gridSpan w:val="2"/>
            <w:tcBorders>
              <w:bottom w:val="single" w:sz="4" w:space="0" w:color="auto"/>
            </w:tcBorders>
            <w:vAlign w:val="center"/>
          </w:tcPr>
          <w:p w:rsidR="001E559B" w:rsidRPr="00FE275D" w:rsidRDefault="00FF271E" w:rsidP="00FC1705">
            <w:pPr>
              <w:keepNext/>
              <w:widowControl/>
              <w:jc w:val="center"/>
              <w:rPr>
                <w:rFonts w:ascii="Arial Narrow" w:hAnsi="Arial Narrow"/>
                <w:sz w:val="20"/>
                <w:szCs w:val="18"/>
              </w:rPr>
            </w:pPr>
            <w:r w:rsidRPr="00FE275D">
              <w:rPr>
                <w:rFonts w:ascii="Arial Narrow" w:hAnsi="Arial Narrow"/>
                <w:sz w:val="20"/>
                <w:szCs w:val="18"/>
              </w:rPr>
              <w:t>3.00</w:t>
            </w:r>
            <w:r w:rsidR="001E559B" w:rsidRPr="00FE275D">
              <w:rPr>
                <w:rFonts w:ascii="Arial Narrow" w:hAnsi="Arial Narrow"/>
                <w:sz w:val="20"/>
                <w:szCs w:val="18"/>
              </w:rPr>
              <w:t xml:space="preserve"> (</w:t>
            </w:r>
            <w:r w:rsidRPr="00FE275D">
              <w:rPr>
                <w:rFonts w:ascii="Arial Narrow" w:hAnsi="Arial Narrow"/>
                <w:sz w:val="20"/>
                <w:szCs w:val="18"/>
              </w:rPr>
              <w:t>1.56</w:t>
            </w:r>
            <w:r w:rsidR="001E559B" w:rsidRPr="00FE275D">
              <w:rPr>
                <w:rFonts w:ascii="Arial Narrow" w:hAnsi="Arial Narrow"/>
                <w:sz w:val="20"/>
                <w:szCs w:val="18"/>
              </w:rPr>
              <w:t xml:space="preserve">, </w:t>
            </w:r>
            <w:r w:rsidRPr="00FE275D">
              <w:rPr>
                <w:rFonts w:ascii="Arial Narrow" w:hAnsi="Arial Narrow"/>
                <w:sz w:val="20"/>
                <w:szCs w:val="18"/>
              </w:rPr>
              <w:t>4.4</w:t>
            </w:r>
            <w:r w:rsidR="001E559B" w:rsidRPr="00FE275D">
              <w:rPr>
                <w:rFonts w:ascii="Arial Narrow" w:hAnsi="Arial Narrow"/>
                <w:sz w:val="20"/>
                <w:szCs w:val="18"/>
              </w:rPr>
              <w:t>4)</w:t>
            </w:r>
          </w:p>
        </w:tc>
      </w:tr>
      <w:tr w:rsidR="00552BD3" w:rsidRPr="00FE275D" w:rsidTr="001E559B">
        <w:tc>
          <w:tcPr>
            <w:tcW w:w="679" w:type="pct"/>
            <w:tcBorders>
              <w:top w:val="single" w:sz="4" w:space="0" w:color="auto"/>
              <w:bottom w:val="double" w:sz="4" w:space="0" w:color="auto"/>
            </w:tcBorders>
            <w:shd w:val="clear" w:color="auto" w:fill="auto"/>
            <w:vAlign w:val="center"/>
          </w:tcPr>
          <w:p w:rsidR="00B62715" w:rsidRPr="00FE275D" w:rsidRDefault="001E559B" w:rsidP="00FC1705">
            <w:pPr>
              <w:keepNext/>
              <w:widowControl/>
              <w:rPr>
                <w:rFonts w:ascii="Arial Narrow" w:hAnsi="Arial Narrow"/>
                <w:color w:val="000000"/>
                <w:sz w:val="20"/>
                <w:szCs w:val="18"/>
              </w:rPr>
            </w:pPr>
            <w:r w:rsidRPr="00FE275D">
              <w:rPr>
                <w:rFonts w:ascii="Arial Narrow" w:hAnsi="Arial Narrow"/>
                <w:color w:val="000000"/>
                <w:sz w:val="20"/>
                <w:szCs w:val="18"/>
              </w:rPr>
              <w:t>Pooled</w:t>
            </w:r>
          </w:p>
        </w:tc>
        <w:tc>
          <w:tcPr>
            <w:tcW w:w="418" w:type="pct"/>
            <w:gridSpan w:val="3"/>
            <w:tcBorders>
              <w:top w:val="single" w:sz="4" w:space="0" w:color="auto"/>
              <w:bottom w:val="doub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369</w:t>
            </w:r>
          </w:p>
        </w:tc>
        <w:tc>
          <w:tcPr>
            <w:tcW w:w="582" w:type="pct"/>
            <w:gridSpan w:val="3"/>
            <w:tcBorders>
              <w:top w:val="single" w:sz="4" w:space="0" w:color="auto"/>
              <w:bottom w:val="doub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2.49</w:t>
            </w:r>
          </w:p>
        </w:tc>
        <w:tc>
          <w:tcPr>
            <w:tcW w:w="589" w:type="pct"/>
            <w:gridSpan w:val="2"/>
            <w:tcBorders>
              <w:top w:val="single" w:sz="4" w:space="0" w:color="auto"/>
              <w:bottom w:val="doub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0.379</w:t>
            </w:r>
          </w:p>
        </w:tc>
        <w:tc>
          <w:tcPr>
            <w:tcW w:w="498" w:type="pct"/>
            <w:tcBorders>
              <w:top w:val="single" w:sz="4" w:space="0" w:color="auto"/>
              <w:bottom w:val="double" w:sz="4" w:space="0" w:color="auto"/>
            </w:tcBorders>
            <w:vAlign w:val="center"/>
          </w:tcPr>
          <w:p w:rsidR="00B62715" w:rsidRPr="00FE275D" w:rsidRDefault="001E559B"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371</w:t>
            </w:r>
          </w:p>
        </w:tc>
        <w:tc>
          <w:tcPr>
            <w:tcW w:w="586" w:type="pct"/>
            <w:gridSpan w:val="2"/>
            <w:tcBorders>
              <w:top w:val="single" w:sz="4" w:space="0" w:color="auto"/>
              <w:bottom w:val="doub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-0.32</w:t>
            </w:r>
          </w:p>
        </w:tc>
        <w:tc>
          <w:tcPr>
            <w:tcW w:w="583" w:type="pct"/>
            <w:gridSpan w:val="2"/>
            <w:tcBorders>
              <w:top w:val="single" w:sz="4" w:space="0" w:color="auto"/>
              <w:bottom w:val="double" w:sz="4" w:space="0" w:color="auto"/>
            </w:tcBorders>
            <w:vAlign w:val="center"/>
          </w:tcPr>
          <w:p w:rsidR="00B62715" w:rsidRPr="00FE275D" w:rsidRDefault="00FF271E"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0.376</w:t>
            </w:r>
          </w:p>
        </w:tc>
        <w:tc>
          <w:tcPr>
            <w:tcW w:w="1065" w:type="pct"/>
            <w:gridSpan w:val="2"/>
            <w:tcBorders>
              <w:top w:val="single" w:sz="4" w:space="0" w:color="auto"/>
              <w:bottom w:val="double" w:sz="4" w:space="0" w:color="auto"/>
            </w:tcBorders>
            <w:vAlign w:val="center"/>
          </w:tcPr>
          <w:p w:rsidR="00B62715" w:rsidRPr="00FE275D" w:rsidRDefault="00FF271E" w:rsidP="00FC1705">
            <w:pPr>
              <w:keepNext/>
              <w:widowControl/>
              <w:jc w:val="center"/>
              <w:rPr>
                <w:rFonts w:ascii="Arial Narrow" w:hAnsi="Arial Narrow"/>
                <w:sz w:val="20"/>
                <w:szCs w:val="18"/>
              </w:rPr>
            </w:pPr>
            <w:r w:rsidRPr="00FE275D">
              <w:rPr>
                <w:rFonts w:ascii="Arial Narrow" w:hAnsi="Arial Narrow"/>
                <w:sz w:val="20"/>
                <w:szCs w:val="18"/>
              </w:rPr>
              <w:t>2.81</w:t>
            </w:r>
            <w:r w:rsidR="00B62715" w:rsidRPr="00FE275D">
              <w:rPr>
                <w:rFonts w:ascii="Arial Narrow" w:hAnsi="Arial Narrow"/>
                <w:sz w:val="20"/>
                <w:szCs w:val="18"/>
              </w:rPr>
              <w:t xml:space="preserve"> (</w:t>
            </w:r>
            <w:r w:rsidRPr="00FE275D">
              <w:rPr>
                <w:rFonts w:ascii="Arial Narrow" w:hAnsi="Arial Narrow"/>
                <w:sz w:val="20"/>
                <w:szCs w:val="18"/>
              </w:rPr>
              <w:t>1</w:t>
            </w:r>
            <w:r w:rsidR="00B62715" w:rsidRPr="00FE275D">
              <w:rPr>
                <w:rFonts w:ascii="Arial Narrow" w:hAnsi="Arial Narrow"/>
                <w:sz w:val="20"/>
                <w:szCs w:val="18"/>
              </w:rPr>
              <w:t>.</w:t>
            </w:r>
            <w:r w:rsidRPr="00FE275D">
              <w:rPr>
                <w:rFonts w:ascii="Arial Narrow" w:hAnsi="Arial Narrow"/>
                <w:sz w:val="20"/>
                <w:szCs w:val="18"/>
              </w:rPr>
              <w:t>8</w:t>
            </w:r>
            <w:r w:rsidR="00B62715" w:rsidRPr="00FE275D">
              <w:rPr>
                <w:rFonts w:ascii="Arial Narrow" w:hAnsi="Arial Narrow"/>
                <w:sz w:val="20"/>
                <w:szCs w:val="18"/>
              </w:rPr>
              <w:t xml:space="preserve">0, </w:t>
            </w:r>
            <w:r w:rsidRPr="00FE275D">
              <w:rPr>
                <w:rFonts w:ascii="Arial Narrow" w:hAnsi="Arial Narrow"/>
                <w:sz w:val="20"/>
                <w:szCs w:val="18"/>
              </w:rPr>
              <w:t>3.82</w:t>
            </w:r>
            <w:r w:rsidR="00B62715" w:rsidRPr="00FE275D">
              <w:rPr>
                <w:rFonts w:ascii="Arial Narrow" w:hAnsi="Arial Narrow"/>
                <w:sz w:val="20"/>
                <w:szCs w:val="18"/>
              </w:rPr>
              <w:t>)</w:t>
            </w:r>
          </w:p>
        </w:tc>
      </w:tr>
      <w:tr w:rsidR="00B62715" w:rsidRPr="00FE275D" w:rsidTr="00552BD3">
        <w:tc>
          <w:tcPr>
            <w:tcW w:w="5000" w:type="pct"/>
            <w:gridSpan w:val="16"/>
            <w:tcBorders>
              <w:top w:val="double" w:sz="4" w:space="0" w:color="auto"/>
            </w:tcBorders>
            <w:shd w:val="clear" w:color="auto" w:fill="auto"/>
            <w:vAlign w:val="center"/>
          </w:tcPr>
          <w:p w:rsidR="00B62715" w:rsidRPr="00FE275D" w:rsidRDefault="00B62715" w:rsidP="00FC1705">
            <w:pPr>
              <w:keepNext/>
              <w:widowControl/>
              <w:rPr>
                <w:rFonts w:ascii="Arial Narrow" w:hAnsi="Arial Narrow"/>
                <w:b/>
                <w:color w:val="000000"/>
                <w:sz w:val="20"/>
                <w:szCs w:val="18"/>
              </w:rPr>
            </w:pPr>
            <w:r w:rsidRPr="00FE275D">
              <w:rPr>
                <w:rFonts w:ascii="Arial Narrow" w:hAnsi="Arial Narrow"/>
                <w:b/>
                <w:color w:val="000000"/>
                <w:sz w:val="20"/>
                <w:szCs w:val="18"/>
              </w:rPr>
              <w:t xml:space="preserve">Harms </w:t>
            </w:r>
          </w:p>
        </w:tc>
      </w:tr>
      <w:tr w:rsidR="00552BD3" w:rsidRPr="00FE275D" w:rsidTr="001E559B">
        <w:trPr>
          <w:trHeight w:val="70"/>
        </w:trPr>
        <w:tc>
          <w:tcPr>
            <w:tcW w:w="687" w:type="pct"/>
            <w:gridSpan w:val="2"/>
            <w:vMerge w:val="restart"/>
            <w:shd w:val="clear" w:color="auto" w:fill="auto"/>
            <w:vAlign w:val="center"/>
          </w:tcPr>
          <w:p w:rsidR="00B62715" w:rsidRPr="00FE275D" w:rsidRDefault="00B62715" w:rsidP="00FC1705">
            <w:pPr>
              <w:keepNext/>
              <w:widowControl/>
              <w:rPr>
                <w:rFonts w:ascii="Arial Narrow" w:hAnsi="Arial Narrow"/>
                <w:b/>
                <w:color w:val="000000"/>
                <w:sz w:val="20"/>
                <w:szCs w:val="18"/>
              </w:rPr>
            </w:pPr>
          </w:p>
        </w:tc>
        <w:tc>
          <w:tcPr>
            <w:tcW w:w="667" w:type="pct"/>
            <w:gridSpan w:val="3"/>
            <w:vMerge w:val="restart"/>
            <w:vAlign w:val="center"/>
          </w:tcPr>
          <w:p w:rsidR="00F62E60" w:rsidRPr="00305090" w:rsidRDefault="00F62E60" w:rsidP="00FC1705">
            <w:pPr>
              <w:keepNext/>
              <w:widowControl/>
              <w:jc w:val="center"/>
              <w:rPr>
                <w:rFonts w:ascii="Arial Narrow" w:hAnsi="Arial Narrow"/>
                <w:b/>
                <w:sz w:val="20"/>
              </w:rPr>
            </w:pPr>
            <w:proofErr w:type="spellStart"/>
            <w:r w:rsidRPr="00305090">
              <w:rPr>
                <w:rFonts w:ascii="Arial Narrow" w:hAnsi="Arial Narrow"/>
                <w:b/>
                <w:sz w:val="20"/>
              </w:rPr>
              <w:t>Lumacaftor</w:t>
            </w:r>
            <w:proofErr w:type="spellEnd"/>
          </w:p>
          <w:p w:rsidR="00F62E60" w:rsidRPr="00305090" w:rsidRDefault="00F62E60" w:rsidP="00FC1705">
            <w:pPr>
              <w:keepNext/>
              <w:widowControl/>
              <w:jc w:val="center"/>
              <w:rPr>
                <w:rFonts w:ascii="Arial Narrow" w:hAnsi="Arial Narrow"/>
                <w:b/>
                <w:sz w:val="20"/>
              </w:rPr>
            </w:pPr>
            <w:r w:rsidRPr="00305090">
              <w:rPr>
                <w:rFonts w:ascii="Arial Narrow" w:hAnsi="Arial Narrow"/>
                <w:b/>
                <w:sz w:val="20"/>
              </w:rPr>
              <w:t xml:space="preserve">400 mg q12h/ </w:t>
            </w:r>
            <w:proofErr w:type="spellStart"/>
            <w:r w:rsidRPr="00305090">
              <w:rPr>
                <w:rFonts w:ascii="Arial Narrow" w:hAnsi="Arial Narrow"/>
                <w:b/>
                <w:sz w:val="20"/>
              </w:rPr>
              <w:t>Ivacaftor</w:t>
            </w:r>
            <w:proofErr w:type="spellEnd"/>
          </w:p>
          <w:p w:rsidR="00B62715" w:rsidRPr="00FE275D" w:rsidRDefault="00F62E60" w:rsidP="00FC1705">
            <w:pPr>
              <w:keepNext/>
              <w:widowControl/>
              <w:jc w:val="center"/>
              <w:rPr>
                <w:rFonts w:ascii="Arial Narrow" w:hAnsi="Arial Narrow"/>
                <w:b/>
                <w:color w:val="000000"/>
                <w:sz w:val="20"/>
                <w:szCs w:val="18"/>
              </w:rPr>
            </w:pPr>
            <w:r w:rsidRPr="00305090">
              <w:rPr>
                <w:rFonts w:ascii="Arial Narrow" w:hAnsi="Arial Narrow"/>
                <w:b/>
                <w:sz w:val="20"/>
              </w:rPr>
              <w:t>250 mg q12h</w:t>
            </w:r>
          </w:p>
        </w:tc>
        <w:tc>
          <w:tcPr>
            <w:tcW w:w="758" w:type="pct"/>
            <w:gridSpan w:val="3"/>
            <w:vMerge w:val="restart"/>
            <w:vAlign w:val="center"/>
          </w:tcPr>
          <w:p w:rsidR="00B62715" w:rsidRPr="00FE275D" w:rsidRDefault="00F62E60" w:rsidP="00FC1705">
            <w:pPr>
              <w:keepNext/>
              <w:widowControl/>
              <w:jc w:val="center"/>
              <w:rPr>
                <w:rFonts w:ascii="Arial Narrow" w:hAnsi="Arial Narrow"/>
                <w:b/>
                <w:color w:val="000000"/>
                <w:sz w:val="20"/>
                <w:szCs w:val="18"/>
              </w:rPr>
            </w:pPr>
            <w:r w:rsidRPr="00FE275D">
              <w:rPr>
                <w:rFonts w:ascii="Arial Narrow" w:hAnsi="Arial Narrow"/>
                <w:b/>
                <w:color w:val="000000"/>
                <w:sz w:val="20"/>
                <w:szCs w:val="18"/>
              </w:rPr>
              <w:t>Placebo</w:t>
            </w:r>
          </w:p>
        </w:tc>
        <w:tc>
          <w:tcPr>
            <w:tcW w:w="918" w:type="pct"/>
            <w:gridSpan w:val="3"/>
            <w:vMerge w:val="restart"/>
            <w:vAlign w:val="center"/>
          </w:tcPr>
          <w:p w:rsidR="00B62715" w:rsidRPr="00FE275D" w:rsidRDefault="00B62715" w:rsidP="00FC1705">
            <w:pPr>
              <w:keepNext/>
              <w:widowControl/>
              <w:jc w:val="center"/>
              <w:rPr>
                <w:rFonts w:ascii="Arial Narrow" w:hAnsi="Arial Narrow"/>
                <w:b/>
                <w:i/>
                <w:color w:val="000000"/>
                <w:sz w:val="20"/>
                <w:szCs w:val="18"/>
              </w:rPr>
            </w:pPr>
            <w:r w:rsidRPr="00FE275D">
              <w:rPr>
                <w:rFonts w:ascii="Arial Narrow" w:hAnsi="Arial Narrow"/>
                <w:b/>
                <w:i/>
                <w:color w:val="000000"/>
                <w:sz w:val="20"/>
                <w:szCs w:val="18"/>
              </w:rPr>
              <w:t>RR</w:t>
            </w:r>
          </w:p>
          <w:p w:rsidR="00B62715" w:rsidRPr="00FE275D" w:rsidRDefault="00B62715" w:rsidP="00FC1705">
            <w:pPr>
              <w:keepNext/>
              <w:widowControl/>
              <w:jc w:val="center"/>
              <w:rPr>
                <w:rFonts w:ascii="Arial Narrow" w:hAnsi="Arial Narrow"/>
                <w:b/>
                <w:i/>
                <w:color w:val="000000"/>
                <w:sz w:val="20"/>
                <w:szCs w:val="18"/>
              </w:rPr>
            </w:pPr>
            <w:r w:rsidRPr="00FE275D">
              <w:rPr>
                <w:rFonts w:ascii="Arial Narrow" w:hAnsi="Arial Narrow"/>
                <w:b/>
                <w:i/>
                <w:color w:val="000000"/>
                <w:sz w:val="20"/>
                <w:szCs w:val="18"/>
              </w:rPr>
              <w:t>(95% CI)</w:t>
            </w:r>
          </w:p>
        </w:tc>
        <w:tc>
          <w:tcPr>
            <w:tcW w:w="1302" w:type="pct"/>
            <w:gridSpan w:val="4"/>
            <w:vAlign w:val="center"/>
          </w:tcPr>
          <w:p w:rsidR="00B62715" w:rsidRPr="00FE275D" w:rsidRDefault="00B62715" w:rsidP="00FC1705">
            <w:pPr>
              <w:keepNext/>
              <w:widowControl/>
              <w:jc w:val="center"/>
              <w:rPr>
                <w:rFonts w:ascii="Arial Narrow" w:hAnsi="Arial Narrow"/>
                <w:b/>
                <w:i/>
                <w:color w:val="000000"/>
                <w:sz w:val="20"/>
                <w:szCs w:val="18"/>
              </w:rPr>
            </w:pPr>
            <w:r w:rsidRPr="00FE275D">
              <w:rPr>
                <w:rFonts w:ascii="Arial Narrow" w:hAnsi="Arial Narrow"/>
                <w:b/>
                <w:i/>
                <w:color w:val="000000"/>
                <w:sz w:val="20"/>
                <w:szCs w:val="18"/>
              </w:rPr>
              <w:t>Event rate/100 patients</w:t>
            </w:r>
            <w:r w:rsidR="00F62E60" w:rsidRPr="00FE275D">
              <w:rPr>
                <w:rFonts w:ascii="Arial Narrow" w:hAnsi="Arial Narrow"/>
                <w:b/>
                <w:i/>
                <w:color w:val="000000"/>
                <w:sz w:val="20"/>
                <w:szCs w:val="18"/>
              </w:rPr>
              <w:t xml:space="preserve"> per 24 weeks</w:t>
            </w:r>
            <w:r w:rsidRPr="00FE275D">
              <w:rPr>
                <w:rFonts w:ascii="Arial Narrow" w:hAnsi="Arial Narrow"/>
                <w:b/>
                <w:i/>
                <w:color w:val="000000"/>
                <w:sz w:val="20"/>
                <w:szCs w:val="18"/>
              </w:rPr>
              <w:t xml:space="preserve"> </w:t>
            </w:r>
          </w:p>
        </w:tc>
        <w:tc>
          <w:tcPr>
            <w:tcW w:w="668" w:type="pct"/>
            <w:vMerge w:val="restart"/>
            <w:vAlign w:val="center"/>
          </w:tcPr>
          <w:p w:rsidR="00B62715" w:rsidRPr="00FE275D" w:rsidRDefault="00B62715" w:rsidP="00FC1705">
            <w:pPr>
              <w:keepNext/>
              <w:widowControl/>
              <w:jc w:val="center"/>
              <w:rPr>
                <w:rFonts w:ascii="Arial Narrow" w:hAnsi="Arial Narrow"/>
                <w:b/>
                <w:i/>
                <w:color w:val="000000"/>
                <w:sz w:val="20"/>
                <w:szCs w:val="18"/>
              </w:rPr>
            </w:pPr>
            <w:r w:rsidRPr="00FE275D">
              <w:rPr>
                <w:rFonts w:ascii="Arial Narrow" w:hAnsi="Arial Narrow"/>
                <w:b/>
                <w:i/>
                <w:color w:val="000000"/>
                <w:sz w:val="20"/>
                <w:szCs w:val="18"/>
              </w:rPr>
              <w:t>RD</w:t>
            </w:r>
          </w:p>
          <w:p w:rsidR="00B62715" w:rsidRPr="00FE275D" w:rsidRDefault="00B62715" w:rsidP="00FC1705">
            <w:pPr>
              <w:keepNext/>
              <w:widowControl/>
              <w:jc w:val="center"/>
              <w:rPr>
                <w:rFonts w:ascii="Arial Narrow" w:hAnsi="Arial Narrow"/>
                <w:b/>
                <w:i/>
                <w:color w:val="000000"/>
                <w:sz w:val="20"/>
                <w:szCs w:val="18"/>
              </w:rPr>
            </w:pPr>
          </w:p>
        </w:tc>
      </w:tr>
      <w:tr w:rsidR="00552BD3" w:rsidRPr="00FE275D" w:rsidTr="001E559B">
        <w:trPr>
          <w:trHeight w:val="390"/>
        </w:trPr>
        <w:tc>
          <w:tcPr>
            <w:tcW w:w="687" w:type="pct"/>
            <w:gridSpan w:val="2"/>
            <w:vMerge/>
            <w:shd w:val="clear" w:color="auto" w:fill="auto"/>
            <w:vAlign w:val="center"/>
          </w:tcPr>
          <w:p w:rsidR="00B62715" w:rsidRPr="00FE275D" w:rsidRDefault="00B62715" w:rsidP="00FC1705">
            <w:pPr>
              <w:keepNext/>
              <w:widowControl/>
              <w:rPr>
                <w:rFonts w:ascii="Arial Narrow" w:hAnsi="Arial Narrow"/>
                <w:b/>
                <w:color w:val="000000"/>
                <w:sz w:val="20"/>
                <w:szCs w:val="18"/>
              </w:rPr>
            </w:pPr>
          </w:p>
        </w:tc>
        <w:tc>
          <w:tcPr>
            <w:tcW w:w="667" w:type="pct"/>
            <w:gridSpan w:val="3"/>
            <w:vMerge/>
            <w:vAlign w:val="center"/>
          </w:tcPr>
          <w:p w:rsidR="00B62715" w:rsidRPr="00FE275D" w:rsidRDefault="00B62715" w:rsidP="00FC1705">
            <w:pPr>
              <w:keepNext/>
              <w:widowControl/>
              <w:jc w:val="center"/>
              <w:rPr>
                <w:rFonts w:ascii="Arial Narrow" w:hAnsi="Arial Narrow"/>
                <w:b/>
                <w:color w:val="000000"/>
                <w:sz w:val="20"/>
                <w:szCs w:val="18"/>
              </w:rPr>
            </w:pPr>
          </w:p>
        </w:tc>
        <w:tc>
          <w:tcPr>
            <w:tcW w:w="758" w:type="pct"/>
            <w:gridSpan w:val="3"/>
            <w:vMerge/>
            <w:vAlign w:val="center"/>
          </w:tcPr>
          <w:p w:rsidR="00B62715" w:rsidRPr="00FE275D" w:rsidRDefault="00B62715" w:rsidP="00FC1705">
            <w:pPr>
              <w:keepNext/>
              <w:widowControl/>
              <w:jc w:val="center"/>
              <w:rPr>
                <w:rFonts w:ascii="Arial Narrow" w:hAnsi="Arial Narrow"/>
                <w:b/>
                <w:color w:val="000000"/>
                <w:sz w:val="20"/>
                <w:szCs w:val="18"/>
              </w:rPr>
            </w:pPr>
          </w:p>
        </w:tc>
        <w:tc>
          <w:tcPr>
            <w:tcW w:w="918" w:type="pct"/>
            <w:gridSpan w:val="3"/>
            <w:vMerge/>
            <w:vAlign w:val="center"/>
          </w:tcPr>
          <w:p w:rsidR="00B62715" w:rsidRPr="00FE275D" w:rsidRDefault="00B62715" w:rsidP="00FC1705">
            <w:pPr>
              <w:keepNext/>
              <w:widowControl/>
              <w:jc w:val="center"/>
              <w:rPr>
                <w:rFonts w:ascii="Arial Narrow" w:hAnsi="Arial Narrow"/>
                <w:b/>
                <w:color w:val="000000"/>
                <w:sz w:val="20"/>
                <w:szCs w:val="18"/>
              </w:rPr>
            </w:pPr>
          </w:p>
        </w:tc>
        <w:tc>
          <w:tcPr>
            <w:tcW w:w="668" w:type="pct"/>
            <w:gridSpan w:val="2"/>
            <w:vAlign w:val="center"/>
          </w:tcPr>
          <w:p w:rsidR="00F62E60" w:rsidRPr="00305090" w:rsidRDefault="00F62E60" w:rsidP="00FC1705">
            <w:pPr>
              <w:keepNext/>
              <w:widowControl/>
              <w:jc w:val="center"/>
              <w:rPr>
                <w:rFonts w:ascii="Arial Narrow" w:hAnsi="Arial Narrow"/>
                <w:b/>
                <w:i/>
                <w:sz w:val="20"/>
              </w:rPr>
            </w:pPr>
            <w:proofErr w:type="spellStart"/>
            <w:r w:rsidRPr="00305090">
              <w:rPr>
                <w:rFonts w:ascii="Arial Narrow" w:hAnsi="Arial Narrow"/>
                <w:b/>
                <w:i/>
                <w:sz w:val="20"/>
              </w:rPr>
              <w:t>Lumacaftor</w:t>
            </w:r>
            <w:proofErr w:type="spellEnd"/>
          </w:p>
          <w:p w:rsidR="00F62E60" w:rsidRPr="00305090" w:rsidRDefault="00F62E60" w:rsidP="00FC1705">
            <w:pPr>
              <w:keepNext/>
              <w:widowControl/>
              <w:jc w:val="center"/>
              <w:rPr>
                <w:rFonts w:ascii="Arial Narrow" w:hAnsi="Arial Narrow"/>
                <w:b/>
                <w:i/>
                <w:sz w:val="20"/>
              </w:rPr>
            </w:pPr>
            <w:r w:rsidRPr="00305090">
              <w:rPr>
                <w:rFonts w:ascii="Arial Narrow" w:hAnsi="Arial Narrow"/>
                <w:b/>
                <w:i/>
                <w:sz w:val="20"/>
              </w:rPr>
              <w:t xml:space="preserve">400 mg q12h/ </w:t>
            </w:r>
            <w:proofErr w:type="spellStart"/>
            <w:r w:rsidRPr="00305090">
              <w:rPr>
                <w:rFonts w:ascii="Arial Narrow" w:hAnsi="Arial Narrow"/>
                <w:b/>
                <w:i/>
                <w:sz w:val="20"/>
              </w:rPr>
              <w:t>Ivacaftor</w:t>
            </w:r>
            <w:proofErr w:type="spellEnd"/>
          </w:p>
          <w:p w:rsidR="00B62715" w:rsidRPr="00FE275D" w:rsidRDefault="00F62E60" w:rsidP="00FC1705">
            <w:pPr>
              <w:keepNext/>
              <w:widowControl/>
              <w:jc w:val="center"/>
              <w:rPr>
                <w:rFonts w:ascii="Arial Narrow" w:hAnsi="Arial Narrow"/>
                <w:b/>
                <w:i/>
                <w:color w:val="000000"/>
                <w:sz w:val="20"/>
                <w:szCs w:val="18"/>
              </w:rPr>
            </w:pPr>
            <w:r w:rsidRPr="00305090">
              <w:rPr>
                <w:rFonts w:ascii="Arial Narrow" w:hAnsi="Arial Narrow"/>
                <w:b/>
                <w:i/>
                <w:sz w:val="20"/>
              </w:rPr>
              <w:t>250 mg q12h</w:t>
            </w:r>
          </w:p>
        </w:tc>
        <w:tc>
          <w:tcPr>
            <w:tcW w:w="634" w:type="pct"/>
            <w:gridSpan w:val="2"/>
            <w:vAlign w:val="center"/>
          </w:tcPr>
          <w:p w:rsidR="00B62715" w:rsidRPr="00FE275D" w:rsidRDefault="00F62E60" w:rsidP="00FC1705">
            <w:pPr>
              <w:keepNext/>
              <w:widowControl/>
              <w:jc w:val="center"/>
              <w:rPr>
                <w:rFonts w:ascii="Arial Narrow" w:hAnsi="Arial Narrow"/>
                <w:b/>
                <w:i/>
                <w:color w:val="000000"/>
                <w:sz w:val="20"/>
                <w:szCs w:val="18"/>
              </w:rPr>
            </w:pPr>
            <w:r w:rsidRPr="00FE275D">
              <w:rPr>
                <w:rFonts w:ascii="Arial Narrow" w:hAnsi="Arial Narrow"/>
                <w:b/>
                <w:i/>
                <w:color w:val="000000"/>
                <w:sz w:val="20"/>
                <w:szCs w:val="18"/>
              </w:rPr>
              <w:t>Placebo</w:t>
            </w:r>
          </w:p>
        </w:tc>
        <w:tc>
          <w:tcPr>
            <w:tcW w:w="668" w:type="pct"/>
            <w:vMerge/>
            <w:vAlign w:val="center"/>
          </w:tcPr>
          <w:p w:rsidR="00B62715" w:rsidRPr="00FE275D" w:rsidRDefault="00B62715" w:rsidP="00FC1705">
            <w:pPr>
              <w:keepNext/>
              <w:widowControl/>
              <w:jc w:val="center"/>
              <w:rPr>
                <w:rFonts w:ascii="Arial Narrow" w:hAnsi="Arial Narrow"/>
                <w:b/>
                <w:color w:val="000000"/>
                <w:sz w:val="20"/>
                <w:szCs w:val="18"/>
              </w:rPr>
            </w:pPr>
          </w:p>
        </w:tc>
      </w:tr>
      <w:tr w:rsidR="00B62715" w:rsidRPr="00FE275D" w:rsidTr="00552BD3">
        <w:tc>
          <w:tcPr>
            <w:tcW w:w="5000" w:type="pct"/>
            <w:gridSpan w:val="16"/>
            <w:shd w:val="clear" w:color="auto" w:fill="auto"/>
            <w:vAlign w:val="center"/>
          </w:tcPr>
          <w:p w:rsidR="00B62715" w:rsidRPr="00FE275D" w:rsidRDefault="00F62E60" w:rsidP="00FC1705">
            <w:pPr>
              <w:keepNext/>
              <w:widowControl/>
              <w:rPr>
                <w:rFonts w:ascii="Arial Narrow" w:hAnsi="Arial Narrow"/>
                <w:b/>
                <w:color w:val="000000"/>
                <w:sz w:val="20"/>
                <w:szCs w:val="18"/>
              </w:rPr>
            </w:pPr>
            <w:r w:rsidRPr="00FE275D">
              <w:rPr>
                <w:rFonts w:ascii="Arial Narrow" w:hAnsi="Arial Narrow"/>
                <w:b/>
                <w:color w:val="000000"/>
                <w:sz w:val="20"/>
                <w:szCs w:val="18"/>
              </w:rPr>
              <w:t>Subjects with any adverse event</w:t>
            </w:r>
          </w:p>
        </w:tc>
      </w:tr>
      <w:tr w:rsidR="00552BD3" w:rsidRPr="00FE275D" w:rsidTr="001E559B">
        <w:tc>
          <w:tcPr>
            <w:tcW w:w="693" w:type="pct"/>
            <w:gridSpan w:val="3"/>
            <w:shd w:val="clear" w:color="auto" w:fill="auto"/>
            <w:vAlign w:val="center"/>
          </w:tcPr>
          <w:p w:rsidR="00B62715" w:rsidRPr="00FE275D" w:rsidRDefault="00F62E60" w:rsidP="00FC1705">
            <w:pPr>
              <w:keepNext/>
              <w:widowControl/>
              <w:rPr>
                <w:rFonts w:ascii="Arial Narrow" w:hAnsi="Arial Narrow"/>
                <w:color w:val="000000"/>
                <w:sz w:val="20"/>
                <w:szCs w:val="18"/>
              </w:rPr>
            </w:pPr>
            <w:r w:rsidRPr="00FE275D">
              <w:rPr>
                <w:rFonts w:ascii="Arial Narrow" w:hAnsi="Arial Narrow"/>
                <w:color w:val="000000"/>
                <w:sz w:val="20"/>
                <w:szCs w:val="18"/>
              </w:rPr>
              <w:t>Pooled</w:t>
            </w:r>
          </w:p>
        </w:tc>
        <w:tc>
          <w:tcPr>
            <w:tcW w:w="667" w:type="pct"/>
            <w:gridSpan w:val="3"/>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351/369</w:t>
            </w:r>
          </w:p>
        </w:tc>
        <w:tc>
          <w:tcPr>
            <w:tcW w:w="752"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355/370</w:t>
            </w:r>
          </w:p>
        </w:tc>
        <w:tc>
          <w:tcPr>
            <w:tcW w:w="918" w:type="pct"/>
            <w:gridSpan w:val="3"/>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0.99</w:t>
            </w:r>
          </w:p>
          <w:p w:rsidR="00B62715" w:rsidRPr="00FE275D" w:rsidRDefault="00B62715"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w:t>
            </w:r>
            <w:r w:rsidR="00F62E60" w:rsidRPr="00FE275D">
              <w:rPr>
                <w:rFonts w:ascii="Arial Narrow" w:hAnsi="Arial Narrow"/>
                <w:color w:val="000000"/>
                <w:sz w:val="20"/>
                <w:szCs w:val="18"/>
              </w:rPr>
              <w:t>0.96,1.02</w:t>
            </w:r>
            <w:r w:rsidRPr="00FE275D">
              <w:rPr>
                <w:rFonts w:ascii="Arial Narrow" w:hAnsi="Arial Narrow"/>
                <w:color w:val="000000"/>
                <w:sz w:val="20"/>
                <w:szCs w:val="18"/>
              </w:rPr>
              <w:t>)</w:t>
            </w:r>
          </w:p>
        </w:tc>
        <w:tc>
          <w:tcPr>
            <w:tcW w:w="668"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95.1</w:t>
            </w:r>
          </w:p>
        </w:tc>
        <w:tc>
          <w:tcPr>
            <w:tcW w:w="634"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95.9</w:t>
            </w:r>
          </w:p>
        </w:tc>
        <w:tc>
          <w:tcPr>
            <w:tcW w:w="668" w:type="pct"/>
            <w:vAlign w:val="center"/>
          </w:tcPr>
          <w:p w:rsidR="00B62715" w:rsidRPr="00FE275D" w:rsidRDefault="00B62715"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w:t>
            </w:r>
            <w:r w:rsidR="00D31272" w:rsidRPr="00FE275D">
              <w:rPr>
                <w:rFonts w:ascii="Arial Narrow" w:hAnsi="Arial Narrow"/>
                <w:color w:val="000000"/>
                <w:sz w:val="20"/>
                <w:szCs w:val="18"/>
              </w:rPr>
              <w:t>00</w:t>
            </w:r>
          </w:p>
        </w:tc>
      </w:tr>
      <w:tr w:rsidR="00B62715" w:rsidRPr="00FE275D" w:rsidTr="00552BD3">
        <w:tc>
          <w:tcPr>
            <w:tcW w:w="5000" w:type="pct"/>
            <w:gridSpan w:val="16"/>
            <w:shd w:val="clear" w:color="auto" w:fill="auto"/>
            <w:vAlign w:val="center"/>
          </w:tcPr>
          <w:p w:rsidR="00B62715" w:rsidRPr="00FE275D" w:rsidRDefault="00F62E60" w:rsidP="00FC1705">
            <w:pPr>
              <w:keepNext/>
              <w:widowControl/>
              <w:rPr>
                <w:rFonts w:ascii="Arial Narrow" w:hAnsi="Arial Narrow"/>
                <w:b/>
                <w:color w:val="000000"/>
                <w:sz w:val="20"/>
                <w:szCs w:val="18"/>
              </w:rPr>
            </w:pPr>
            <w:r w:rsidRPr="00FE275D">
              <w:rPr>
                <w:rFonts w:ascii="Arial Narrow" w:hAnsi="Arial Narrow"/>
                <w:b/>
                <w:color w:val="000000"/>
                <w:sz w:val="20"/>
                <w:szCs w:val="18"/>
              </w:rPr>
              <w:t>Subjects with  any serious adverse event</w:t>
            </w:r>
          </w:p>
        </w:tc>
      </w:tr>
      <w:tr w:rsidR="00552BD3" w:rsidRPr="00FE275D" w:rsidTr="001E559B">
        <w:tc>
          <w:tcPr>
            <w:tcW w:w="693" w:type="pct"/>
            <w:gridSpan w:val="3"/>
            <w:shd w:val="clear" w:color="auto" w:fill="auto"/>
            <w:vAlign w:val="center"/>
          </w:tcPr>
          <w:p w:rsidR="00B62715" w:rsidRPr="00FE275D" w:rsidRDefault="00F62E60" w:rsidP="00FC1705">
            <w:pPr>
              <w:keepNext/>
              <w:widowControl/>
              <w:rPr>
                <w:rFonts w:ascii="Arial Narrow" w:hAnsi="Arial Narrow"/>
                <w:color w:val="000000"/>
                <w:sz w:val="20"/>
                <w:szCs w:val="18"/>
              </w:rPr>
            </w:pPr>
            <w:r w:rsidRPr="00FE275D">
              <w:rPr>
                <w:rFonts w:ascii="Arial Narrow" w:hAnsi="Arial Narrow"/>
                <w:color w:val="000000"/>
                <w:sz w:val="20"/>
                <w:szCs w:val="18"/>
              </w:rPr>
              <w:t>Pooled</w:t>
            </w:r>
          </w:p>
        </w:tc>
        <w:tc>
          <w:tcPr>
            <w:tcW w:w="667" w:type="pct"/>
            <w:gridSpan w:val="3"/>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64/369</w:t>
            </w:r>
          </w:p>
        </w:tc>
        <w:tc>
          <w:tcPr>
            <w:tcW w:w="752"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106/370</w:t>
            </w:r>
          </w:p>
        </w:tc>
        <w:tc>
          <w:tcPr>
            <w:tcW w:w="918" w:type="pct"/>
            <w:gridSpan w:val="3"/>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0.61</w:t>
            </w:r>
          </w:p>
          <w:p w:rsidR="00B62715" w:rsidRPr="00FE275D" w:rsidRDefault="00B62715"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w:t>
            </w:r>
            <w:r w:rsidR="00F62E60" w:rsidRPr="00FE275D">
              <w:rPr>
                <w:rFonts w:ascii="Arial Narrow" w:hAnsi="Arial Narrow"/>
                <w:color w:val="000000"/>
                <w:sz w:val="20"/>
                <w:szCs w:val="18"/>
              </w:rPr>
              <w:t>46</w:t>
            </w:r>
            <w:r w:rsidRPr="00FE275D">
              <w:rPr>
                <w:rFonts w:ascii="Arial Narrow" w:hAnsi="Arial Narrow"/>
                <w:color w:val="000000"/>
                <w:sz w:val="20"/>
                <w:szCs w:val="18"/>
              </w:rPr>
              <w:t xml:space="preserve">, </w:t>
            </w:r>
            <w:r w:rsidR="00F62E60" w:rsidRPr="00FE275D">
              <w:rPr>
                <w:rFonts w:ascii="Arial Narrow" w:hAnsi="Arial Narrow"/>
                <w:color w:val="000000"/>
                <w:sz w:val="20"/>
                <w:szCs w:val="18"/>
              </w:rPr>
              <w:t>0.80</w:t>
            </w:r>
            <w:r w:rsidRPr="00FE275D">
              <w:rPr>
                <w:rFonts w:ascii="Arial Narrow" w:hAnsi="Arial Narrow"/>
                <w:color w:val="000000"/>
                <w:sz w:val="20"/>
                <w:szCs w:val="18"/>
              </w:rPr>
              <w:t>)</w:t>
            </w:r>
          </w:p>
        </w:tc>
        <w:tc>
          <w:tcPr>
            <w:tcW w:w="668"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17.3</w:t>
            </w:r>
          </w:p>
        </w:tc>
        <w:tc>
          <w:tcPr>
            <w:tcW w:w="634"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28.6</w:t>
            </w:r>
          </w:p>
        </w:tc>
        <w:tc>
          <w:tcPr>
            <w:tcW w:w="668" w:type="pct"/>
            <w:vAlign w:val="center"/>
          </w:tcPr>
          <w:p w:rsidR="00B62715" w:rsidRPr="00FE275D" w:rsidRDefault="00D31272"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-0.11</w:t>
            </w:r>
          </w:p>
        </w:tc>
      </w:tr>
      <w:tr w:rsidR="00B62715" w:rsidRPr="00FE275D" w:rsidTr="00552BD3">
        <w:tc>
          <w:tcPr>
            <w:tcW w:w="5000" w:type="pct"/>
            <w:gridSpan w:val="16"/>
            <w:shd w:val="clear" w:color="auto" w:fill="auto"/>
            <w:vAlign w:val="center"/>
          </w:tcPr>
          <w:p w:rsidR="00B62715" w:rsidRPr="00FE275D" w:rsidRDefault="00F62E60" w:rsidP="00FC1705">
            <w:pPr>
              <w:keepNext/>
              <w:widowControl/>
              <w:rPr>
                <w:rFonts w:ascii="Arial Narrow" w:hAnsi="Arial Narrow"/>
                <w:color w:val="000000"/>
                <w:sz w:val="20"/>
                <w:szCs w:val="18"/>
              </w:rPr>
            </w:pPr>
            <w:r w:rsidRPr="00FE275D">
              <w:rPr>
                <w:rFonts w:ascii="Arial Narrow" w:hAnsi="Arial Narrow"/>
                <w:b/>
                <w:color w:val="000000"/>
                <w:sz w:val="20"/>
                <w:szCs w:val="18"/>
              </w:rPr>
              <w:t>Subjects with any treatment related serious event</w:t>
            </w:r>
          </w:p>
        </w:tc>
      </w:tr>
      <w:tr w:rsidR="00552BD3" w:rsidRPr="00FE275D" w:rsidTr="001E559B">
        <w:tc>
          <w:tcPr>
            <w:tcW w:w="687" w:type="pct"/>
            <w:gridSpan w:val="2"/>
            <w:shd w:val="clear" w:color="auto" w:fill="auto"/>
            <w:vAlign w:val="center"/>
          </w:tcPr>
          <w:p w:rsidR="00B62715" w:rsidRPr="00FE275D" w:rsidRDefault="00F62E60" w:rsidP="00FC1705">
            <w:pPr>
              <w:keepNext/>
              <w:widowControl/>
              <w:rPr>
                <w:rFonts w:ascii="Arial Narrow" w:hAnsi="Arial Narrow"/>
                <w:color w:val="000000"/>
                <w:sz w:val="20"/>
                <w:szCs w:val="18"/>
              </w:rPr>
            </w:pPr>
            <w:r w:rsidRPr="00FE275D">
              <w:rPr>
                <w:rFonts w:ascii="Arial Narrow" w:hAnsi="Arial Narrow"/>
                <w:color w:val="000000"/>
                <w:sz w:val="20"/>
                <w:szCs w:val="18"/>
              </w:rPr>
              <w:t>Pooled</w:t>
            </w:r>
          </w:p>
        </w:tc>
        <w:tc>
          <w:tcPr>
            <w:tcW w:w="673" w:type="pct"/>
            <w:gridSpan w:val="4"/>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rPr>
              <w:t>14/369</w:t>
            </w:r>
          </w:p>
        </w:tc>
        <w:tc>
          <w:tcPr>
            <w:tcW w:w="752"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szCs w:val="18"/>
              </w:rPr>
              <w:t>8/370</w:t>
            </w:r>
          </w:p>
        </w:tc>
        <w:tc>
          <w:tcPr>
            <w:tcW w:w="918" w:type="pct"/>
            <w:gridSpan w:val="3"/>
            <w:vAlign w:val="center"/>
          </w:tcPr>
          <w:p w:rsidR="00B62715" w:rsidRPr="00FE275D" w:rsidRDefault="00F62E60" w:rsidP="00FC1705">
            <w:pPr>
              <w:keepNext/>
              <w:widowControl/>
              <w:jc w:val="center"/>
              <w:rPr>
                <w:rFonts w:ascii="Arial Narrow" w:hAnsi="Arial Narrow"/>
                <w:color w:val="000000"/>
                <w:sz w:val="20"/>
              </w:rPr>
            </w:pPr>
            <w:r w:rsidRPr="00FE275D">
              <w:rPr>
                <w:rFonts w:ascii="Arial Narrow" w:hAnsi="Arial Narrow"/>
                <w:color w:val="000000"/>
                <w:sz w:val="20"/>
              </w:rPr>
              <w:t>1.75</w:t>
            </w:r>
          </w:p>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rPr>
              <w:t>(0.75, 4.13</w:t>
            </w:r>
            <w:r w:rsidR="00B62715" w:rsidRPr="00FE275D">
              <w:rPr>
                <w:rFonts w:ascii="Arial Narrow" w:hAnsi="Arial Narrow"/>
                <w:color w:val="000000"/>
                <w:sz w:val="20"/>
              </w:rPr>
              <w:t>)</w:t>
            </w:r>
          </w:p>
        </w:tc>
        <w:tc>
          <w:tcPr>
            <w:tcW w:w="668"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rPr>
              <w:t>3.8</w:t>
            </w:r>
          </w:p>
        </w:tc>
        <w:tc>
          <w:tcPr>
            <w:tcW w:w="634" w:type="pct"/>
            <w:gridSpan w:val="2"/>
            <w:vAlign w:val="center"/>
          </w:tcPr>
          <w:p w:rsidR="00B62715" w:rsidRPr="00FE275D" w:rsidRDefault="00F62E60" w:rsidP="00FC1705">
            <w:pPr>
              <w:keepNext/>
              <w:widowControl/>
              <w:jc w:val="center"/>
              <w:rPr>
                <w:rFonts w:ascii="Arial Narrow" w:hAnsi="Arial Narrow"/>
                <w:color w:val="000000"/>
                <w:sz w:val="20"/>
                <w:szCs w:val="18"/>
              </w:rPr>
            </w:pPr>
            <w:r w:rsidRPr="00FE275D">
              <w:rPr>
                <w:rFonts w:ascii="Arial Narrow" w:hAnsi="Arial Narrow"/>
                <w:color w:val="000000"/>
                <w:sz w:val="20"/>
              </w:rPr>
              <w:t>2.2</w:t>
            </w:r>
          </w:p>
        </w:tc>
        <w:tc>
          <w:tcPr>
            <w:tcW w:w="668" w:type="pct"/>
            <w:vAlign w:val="center"/>
          </w:tcPr>
          <w:p w:rsidR="00D31272" w:rsidRPr="00FE275D" w:rsidRDefault="00D31272" w:rsidP="00FC1705">
            <w:pPr>
              <w:keepNext/>
              <w:widowControl/>
              <w:jc w:val="center"/>
              <w:rPr>
                <w:rFonts w:ascii="Arial Narrow" w:hAnsi="Arial Narrow"/>
                <w:color w:val="000000"/>
                <w:sz w:val="20"/>
                <w:szCs w:val="18"/>
              </w:rPr>
            </w:pPr>
            <w:r w:rsidRPr="00FE275D">
              <w:rPr>
                <w:rFonts w:ascii="Arial Narrow" w:hAnsi="Arial Narrow"/>
                <w:color w:val="000000"/>
                <w:sz w:val="20"/>
              </w:rPr>
              <w:t>0.02</w:t>
            </w:r>
          </w:p>
        </w:tc>
      </w:tr>
    </w:tbl>
    <w:p w:rsidR="00B62715" w:rsidRPr="00FE275D" w:rsidRDefault="00B62715" w:rsidP="00FC1705">
      <w:pPr>
        <w:pStyle w:val="TableFooter"/>
        <w:keepNext/>
        <w:widowControl/>
        <w:ind w:left="709" w:firstLine="11"/>
      </w:pPr>
      <w:r w:rsidRPr="00FE275D">
        <w:t xml:space="preserve">Abbreviations: </w:t>
      </w:r>
      <w:r w:rsidR="00FF271E" w:rsidRPr="00FE275D">
        <w:t>SE</w:t>
      </w:r>
      <w:r w:rsidR="00C70DC8" w:rsidRPr="00FE275D">
        <w:t xml:space="preserve"> </w:t>
      </w:r>
      <w:r w:rsidR="00FF271E" w:rsidRPr="00FE275D">
        <w:t>=</w:t>
      </w:r>
      <w:r w:rsidR="00C70DC8" w:rsidRPr="00FE275D">
        <w:t xml:space="preserve"> </w:t>
      </w:r>
      <w:r w:rsidR="00FF271E" w:rsidRPr="00FE275D">
        <w:t>Standard error; q12h = every 12 hours; mg= milligrams; LS = least squares</w:t>
      </w:r>
      <w:r w:rsidR="00C70DC8" w:rsidRPr="00FE275D">
        <w:t xml:space="preserve">; </w:t>
      </w:r>
      <w:r w:rsidR="00C70DC8" w:rsidRPr="00FE275D">
        <w:rPr>
          <w:szCs w:val="18"/>
        </w:rPr>
        <w:t>ppFEV</w:t>
      </w:r>
      <w:r w:rsidR="00C70DC8" w:rsidRPr="00FE275D">
        <w:rPr>
          <w:szCs w:val="18"/>
          <w:vertAlign w:val="subscript"/>
        </w:rPr>
        <w:t>1</w:t>
      </w:r>
      <w:r w:rsidR="00C70DC8" w:rsidRPr="00FE275D">
        <w:rPr>
          <w:szCs w:val="18"/>
        </w:rPr>
        <w:t xml:space="preserve"> = percent predicted FEV</w:t>
      </w:r>
      <w:r w:rsidR="00C70DC8" w:rsidRPr="00FE275D">
        <w:rPr>
          <w:szCs w:val="18"/>
          <w:vertAlign w:val="subscript"/>
        </w:rPr>
        <w:t>1</w:t>
      </w:r>
      <w:r w:rsidR="00C70DC8" w:rsidRPr="00FE275D">
        <w:rPr>
          <w:szCs w:val="18"/>
        </w:rPr>
        <w:t xml:space="preserve">; </w:t>
      </w:r>
      <w:r w:rsidR="00C70DC8" w:rsidRPr="00FE275D">
        <w:t>CI = confidence interval; RD = risk difference</w:t>
      </w:r>
    </w:p>
    <w:p w:rsidR="00B62715" w:rsidRPr="00FE275D" w:rsidRDefault="00B62715" w:rsidP="00FC1705">
      <w:pPr>
        <w:pStyle w:val="TableFooter"/>
        <w:keepNext/>
        <w:widowControl/>
        <w:ind w:left="709" w:firstLine="11"/>
      </w:pPr>
      <w:r w:rsidRPr="00FE275D">
        <w:t>Source: Compiled during the evaluation/Table B.</w:t>
      </w:r>
      <w:r w:rsidR="00FF271E" w:rsidRPr="00FE275D">
        <w:t>6.1</w:t>
      </w:r>
      <w:r w:rsidRPr="00FE275D">
        <w:t>, p</w:t>
      </w:r>
      <w:r w:rsidR="00FF271E" w:rsidRPr="00FE275D">
        <w:t>93</w:t>
      </w:r>
      <w:r w:rsidR="00D31272" w:rsidRPr="00FE275D">
        <w:t xml:space="preserve">, </w:t>
      </w:r>
      <w:r w:rsidR="00D31272" w:rsidRPr="00FE275D">
        <w:rPr>
          <w:szCs w:val="18"/>
        </w:rPr>
        <w:t>Table B.6.4, p103</w:t>
      </w:r>
      <w:r w:rsidRPr="00FE275D">
        <w:t xml:space="preserve"> of the submission</w:t>
      </w:r>
      <w:r w:rsidR="00D31272" w:rsidRPr="00FE275D">
        <w:t xml:space="preserve"> and calculated during the evaluation</w:t>
      </w:r>
    </w:p>
    <w:p w:rsidR="00B62715" w:rsidRPr="00FE275D" w:rsidRDefault="00B62715" w:rsidP="00FC1705">
      <w:pPr>
        <w:widowControl/>
      </w:pPr>
    </w:p>
    <w:p w:rsidR="00616BC7" w:rsidRPr="00305090" w:rsidRDefault="00616BC7" w:rsidP="00FC1705">
      <w:pPr>
        <w:pStyle w:val="ListParagraph"/>
        <w:widowControl/>
        <w:numPr>
          <w:ilvl w:val="1"/>
          <w:numId w:val="1"/>
        </w:numPr>
        <w:autoSpaceDE w:val="0"/>
        <w:autoSpaceDN w:val="0"/>
        <w:adjustRightInd w:val="0"/>
        <w:ind w:left="709"/>
      </w:pPr>
      <w:r w:rsidRPr="00FE275D">
        <w:t>On</w:t>
      </w:r>
      <w:r w:rsidR="00FC1884" w:rsidRPr="00305090">
        <w:t xml:space="preserve"> the basis of direct evidence presented by the submission, the comparison of </w:t>
      </w:r>
      <w:proofErr w:type="spellStart"/>
      <w:r w:rsidRPr="00305090">
        <w:t>lumacaftor</w:t>
      </w:r>
      <w:proofErr w:type="spellEnd"/>
      <w:r w:rsidRPr="00305090">
        <w:t>/</w:t>
      </w:r>
      <w:proofErr w:type="spellStart"/>
      <w:r w:rsidRPr="00305090">
        <w:t>ivacaftor</w:t>
      </w:r>
      <w:proofErr w:type="spellEnd"/>
      <w:r w:rsidRPr="00305090">
        <w:t xml:space="preserve"> and placebo resulted in: </w:t>
      </w:r>
    </w:p>
    <w:p w:rsidR="00616BC7" w:rsidRPr="00FE275D" w:rsidRDefault="00FC1884" w:rsidP="00FC1705">
      <w:pPr>
        <w:pStyle w:val="ListParagraph"/>
        <w:widowControl/>
        <w:numPr>
          <w:ilvl w:val="0"/>
          <w:numId w:val="4"/>
        </w:numPr>
        <w:autoSpaceDE w:val="0"/>
        <w:autoSpaceDN w:val="0"/>
        <w:adjustRightInd w:val="0"/>
        <w:ind w:left="993" w:hanging="284"/>
      </w:pPr>
      <w:r w:rsidRPr="00305090">
        <w:t xml:space="preserve">Approximately a </w:t>
      </w:r>
      <w:r w:rsidR="00616BC7" w:rsidRPr="00305090">
        <w:t>2.81</w:t>
      </w:r>
      <w:r w:rsidR="0011063A" w:rsidRPr="00305090">
        <w:t>%</w:t>
      </w:r>
      <w:r w:rsidRPr="00305090">
        <w:t xml:space="preserve"> </w:t>
      </w:r>
      <w:r w:rsidR="00616BC7" w:rsidRPr="00305090">
        <w:t>increase</w:t>
      </w:r>
      <w:r w:rsidRPr="00305090">
        <w:t xml:space="preserve"> in </w:t>
      </w:r>
      <w:r w:rsidR="00616BC7" w:rsidRPr="00305090">
        <w:t>absolute ppFEV</w:t>
      </w:r>
      <w:r w:rsidR="00616BC7" w:rsidRPr="00305090">
        <w:rPr>
          <w:vertAlign w:val="subscript"/>
        </w:rPr>
        <w:t>1</w:t>
      </w:r>
      <w:r w:rsidRPr="00305090">
        <w:t xml:space="preserve"> over a </w:t>
      </w:r>
      <w:r w:rsidR="00616BC7" w:rsidRPr="00305090">
        <w:t>m</w:t>
      </w:r>
      <w:r w:rsidRPr="00305090">
        <w:t>edian duration of follow-up</w:t>
      </w:r>
      <w:r w:rsidR="00616BC7" w:rsidRPr="00305090">
        <w:t xml:space="preserve"> of 24 weeks</w:t>
      </w:r>
      <w:r w:rsidRPr="00305090">
        <w:t>.</w:t>
      </w:r>
    </w:p>
    <w:p w:rsidR="00BC5510" w:rsidRPr="00FE275D" w:rsidRDefault="00BC5510" w:rsidP="00FC1705">
      <w:pPr>
        <w:pStyle w:val="ListParagraph"/>
        <w:widowControl/>
        <w:autoSpaceDE w:val="0"/>
        <w:autoSpaceDN w:val="0"/>
        <w:adjustRightInd w:val="0"/>
        <w:ind w:left="633"/>
      </w:pPr>
    </w:p>
    <w:p w:rsidR="00616BC7" w:rsidRPr="00FE275D" w:rsidRDefault="00616BC7" w:rsidP="00FC1705">
      <w:pPr>
        <w:pStyle w:val="ListParagraph"/>
        <w:widowControl/>
        <w:numPr>
          <w:ilvl w:val="1"/>
          <w:numId w:val="1"/>
        </w:numPr>
        <w:autoSpaceDE w:val="0"/>
        <w:autoSpaceDN w:val="0"/>
        <w:adjustRightInd w:val="0"/>
        <w:ind w:left="709"/>
      </w:pPr>
      <w:r w:rsidRPr="00FE275D">
        <w:t xml:space="preserve">On the basis of direct evidence, the frequency of </w:t>
      </w:r>
      <w:r w:rsidR="001233D9" w:rsidRPr="00FE275D">
        <w:t xml:space="preserve">most </w:t>
      </w:r>
      <w:r w:rsidRPr="00FE275D">
        <w:t xml:space="preserve">adverse effects appears to be comparable between </w:t>
      </w:r>
      <w:proofErr w:type="spellStart"/>
      <w:r w:rsidRPr="00FE275D">
        <w:t>lumacaftor</w:t>
      </w:r>
      <w:proofErr w:type="spellEnd"/>
      <w:r w:rsidRPr="00FE275D">
        <w:t>/</w:t>
      </w:r>
      <w:proofErr w:type="spellStart"/>
      <w:r w:rsidRPr="00FE275D">
        <w:t>ivacaftor</w:t>
      </w:r>
      <w:proofErr w:type="spellEnd"/>
      <w:r w:rsidRPr="00FE275D">
        <w:t xml:space="preserve"> and placebo</w:t>
      </w:r>
      <w:r w:rsidR="00EC3ABA" w:rsidRPr="00FE275D">
        <w:t>; however</w:t>
      </w:r>
      <w:r w:rsidR="00570757" w:rsidRPr="00FE275D">
        <w:t xml:space="preserve"> hepatobiliary serious adverse events occurred in a greater proportion of </w:t>
      </w:r>
      <w:proofErr w:type="spellStart"/>
      <w:r w:rsidR="00570757" w:rsidRPr="00FE275D">
        <w:t>lumacaftor</w:t>
      </w:r>
      <w:proofErr w:type="spellEnd"/>
      <w:r w:rsidR="00570757" w:rsidRPr="00FE275D">
        <w:t>/</w:t>
      </w:r>
      <w:proofErr w:type="spellStart"/>
      <w:r w:rsidR="00570757" w:rsidRPr="00FE275D">
        <w:t>ivacaftor</w:t>
      </w:r>
      <w:proofErr w:type="spellEnd"/>
      <w:r w:rsidR="00570757" w:rsidRPr="00FE275D">
        <w:t xml:space="preserve"> patients than placebo patients. </w:t>
      </w:r>
    </w:p>
    <w:p w:rsidR="00B60939" w:rsidRPr="00FE275D" w:rsidRDefault="00B60939" w:rsidP="00FC1705">
      <w:pPr>
        <w:widowControl/>
      </w:pPr>
    </w:p>
    <w:p w:rsidR="00B60939" w:rsidRPr="00FE275D" w:rsidRDefault="00B60939" w:rsidP="00FC1705">
      <w:pPr>
        <w:pStyle w:val="Heading2"/>
        <w:keepNext/>
        <w:widowControl/>
        <w:rPr>
          <w:i/>
        </w:rPr>
      </w:pPr>
      <w:bookmarkStart w:id="17" w:name="_Toc440960984"/>
      <w:r w:rsidRPr="00FE275D">
        <w:rPr>
          <w:i/>
        </w:rPr>
        <w:t>Clinical claim</w:t>
      </w:r>
      <w:bookmarkEnd w:id="17"/>
    </w:p>
    <w:p w:rsidR="00B60939" w:rsidRPr="00FE275D" w:rsidRDefault="00B60939" w:rsidP="00FC1705">
      <w:pPr>
        <w:keepNext/>
        <w:widowControl/>
        <w:ind w:left="720" w:hanging="720"/>
        <w:rPr>
          <w:szCs w:val="22"/>
        </w:rPr>
      </w:pPr>
    </w:p>
    <w:p w:rsidR="00616BC7" w:rsidRPr="00FE275D" w:rsidRDefault="00616BC7" w:rsidP="00FC1705">
      <w:pPr>
        <w:pStyle w:val="ListParagraph"/>
        <w:widowControl/>
        <w:numPr>
          <w:ilvl w:val="1"/>
          <w:numId w:val="1"/>
        </w:numPr>
        <w:rPr>
          <w:szCs w:val="22"/>
        </w:rPr>
      </w:pPr>
      <w:r w:rsidRPr="00FE275D">
        <w:t>The submission describe</w:t>
      </w:r>
      <w:r w:rsidR="002666A2" w:rsidRPr="00FE275D">
        <w:t>d</w:t>
      </w:r>
      <w:r w:rsidRPr="00FE275D">
        <w:t xml:space="preserve"> </w:t>
      </w:r>
      <w:proofErr w:type="spellStart"/>
      <w:r w:rsidRPr="00FE275D">
        <w:t>lumacaftor</w:t>
      </w:r>
      <w:proofErr w:type="spellEnd"/>
      <w:r w:rsidRPr="00FE275D">
        <w:t>/</w:t>
      </w:r>
      <w:proofErr w:type="spellStart"/>
      <w:r w:rsidRPr="00FE275D">
        <w:t>ivacaftor</w:t>
      </w:r>
      <w:proofErr w:type="spellEnd"/>
      <w:r w:rsidRPr="00FE275D">
        <w:t xml:space="preserve"> as superior in terms of comparative effectiveness and equivalent in terms of comparative safety over best supportive care. </w:t>
      </w:r>
      <w:r w:rsidR="00EC3ABA" w:rsidRPr="00FE275D">
        <w:t>T</w:t>
      </w:r>
      <w:r w:rsidRPr="00FE275D">
        <w:t xml:space="preserve">he </w:t>
      </w:r>
      <w:r w:rsidR="001A2CC5" w:rsidRPr="00FE275D">
        <w:t xml:space="preserve">ESC considered the </w:t>
      </w:r>
      <w:r w:rsidRPr="00FE275D">
        <w:t>claim is uncertain for the following reasons:</w:t>
      </w:r>
    </w:p>
    <w:p w:rsidR="00DF1DAE" w:rsidRPr="00FE275D" w:rsidRDefault="00DF1DAE" w:rsidP="00FC1705">
      <w:pPr>
        <w:pStyle w:val="ListParagraph"/>
        <w:widowControl/>
        <w:numPr>
          <w:ilvl w:val="0"/>
          <w:numId w:val="4"/>
        </w:numPr>
        <w:ind w:left="993" w:hanging="284"/>
        <w:rPr>
          <w:szCs w:val="22"/>
        </w:rPr>
      </w:pPr>
      <w:r w:rsidRPr="00FE275D">
        <w:rPr>
          <w:szCs w:val="22"/>
        </w:rPr>
        <w:t>The observed treatment effect of 2.81% improvement in ppFEV</w:t>
      </w:r>
      <w:r w:rsidRPr="00FE275D">
        <w:rPr>
          <w:szCs w:val="22"/>
          <w:vertAlign w:val="subscript"/>
        </w:rPr>
        <w:t>1</w:t>
      </w:r>
      <w:r w:rsidRPr="00FE275D">
        <w:rPr>
          <w:szCs w:val="22"/>
        </w:rPr>
        <w:t xml:space="preserve"> was considerably smaller than the previously defined </w:t>
      </w:r>
      <w:r w:rsidR="001A2CC5" w:rsidRPr="00FE275D">
        <w:rPr>
          <w:szCs w:val="22"/>
        </w:rPr>
        <w:t>MCID</w:t>
      </w:r>
      <w:r w:rsidRPr="00FE275D">
        <w:rPr>
          <w:szCs w:val="22"/>
        </w:rPr>
        <w:t xml:space="preserve"> of 10% (</w:t>
      </w:r>
      <w:proofErr w:type="spellStart"/>
      <w:r w:rsidRPr="00FE275D">
        <w:rPr>
          <w:szCs w:val="22"/>
        </w:rPr>
        <w:t>aztreonam</w:t>
      </w:r>
      <w:proofErr w:type="spellEnd"/>
      <w:r w:rsidRPr="00FE275D">
        <w:rPr>
          <w:szCs w:val="22"/>
        </w:rPr>
        <w:t>,</w:t>
      </w:r>
      <w:r w:rsidR="00004269" w:rsidRPr="00FE275D">
        <w:rPr>
          <w:szCs w:val="22"/>
        </w:rPr>
        <w:t xml:space="preserve"> </w:t>
      </w:r>
      <w:r w:rsidR="002A29EA" w:rsidRPr="00FE275D">
        <w:rPr>
          <w:szCs w:val="22"/>
        </w:rPr>
        <w:t>PSD</w:t>
      </w:r>
      <w:r w:rsidRPr="00FE275D">
        <w:rPr>
          <w:szCs w:val="22"/>
        </w:rPr>
        <w:t xml:space="preserve"> July 2012). </w:t>
      </w:r>
      <w:r w:rsidR="001A2CC5" w:rsidRPr="00FE275D">
        <w:rPr>
          <w:szCs w:val="22"/>
        </w:rPr>
        <w:t>In this context, t</w:t>
      </w:r>
      <w:r w:rsidR="00E3520B" w:rsidRPr="00FE275D">
        <w:rPr>
          <w:szCs w:val="22"/>
        </w:rPr>
        <w:t xml:space="preserve">he ESC agreed that the clinical significance of a 2.81% improvement in </w:t>
      </w:r>
      <w:r w:rsidR="003B6E14" w:rsidRPr="00FE275D">
        <w:rPr>
          <w:szCs w:val="22"/>
        </w:rPr>
        <w:t>pp</w:t>
      </w:r>
      <w:r w:rsidR="00E3520B" w:rsidRPr="00FE275D">
        <w:rPr>
          <w:szCs w:val="22"/>
        </w:rPr>
        <w:t>FEV</w:t>
      </w:r>
      <w:r w:rsidR="00E3520B" w:rsidRPr="00FE275D">
        <w:rPr>
          <w:szCs w:val="22"/>
          <w:vertAlign w:val="subscript"/>
        </w:rPr>
        <w:t>1</w:t>
      </w:r>
      <w:r w:rsidR="00E3520B" w:rsidRPr="00FE275D">
        <w:rPr>
          <w:szCs w:val="22"/>
        </w:rPr>
        <w:t xml:space="preserve"> was highly uncertain, </w:t>
      </w:r>
      <w:r w:rsidR="001A2CC5" w:rsidRPr="00FE275D">
        <w:rPr>
          <w:szCs w:val="22"/>
        </w:rPr>
        <w:t xml:space="preserve">noting that the MCID </w:t>
      </w:r>
      <w:r w:rsidR="00E53B45" w:rsidRPr="00FE275D">
        <w:rPr>
          <w:szCs w:val="22"/>
        </w:rPr>
        <w:t xml:space="preserve">was met for the </w:t>
      </w:r>
      <w:proofErr w:type="spellStart"/>
      <w:r w:rsidR="003B6E14" w:rsidRPr="00FE275D">
        <w:rPr>
          <w:szCs w:val="22"/>
        </w:rPr>
        <w:t>ivacaftor</w:t>
      </w:r>
      <w:proofErr w:type="spellEnd"/>
      <w:r w:rsidR="003B6E14" w:rsidRPr="00FE275D">
        <w:rPr>
          <w:szCs w:val="22"/>
        </w:rPr>
        <w:t xml:space="preserve"> monotherapy </w:t>
      </w:r>
      <w:r w:rsidR="00E53B45" w:rsidRPr="00FE275D">
        <w:rPr>
          <w:szCs w:val="22"/>
        </w:rPr>
        <w:t>submission</w:t>
      </w:r>
      <w:r w:rsidR="00E3520B" w:rsidRPr="00FE275D">
        <w:rPr>
          <w:szCs w:val="22"/>
        </w:rPr>
        <w:t>.</w:t>
      </w:r>
    </w:p>
    <w:p w:rsidR="00373785" w:rsidRPr="00FE275D" w:rsidRDefault="00616BC7" w:rsidP="00FC1705">
      <w:pPr>
        <w:pStyle w:val="ListParagraph"/>
        <w:widowControl/>
        <w:numPr>
          <w:ilvl w:val="0"/>
          <w:numId w:val="4"/>
        </w:numPr>
        <w:ind w:left="993" w:hanging="284"/>
        <w:rPr>
          <w:szCs w:val="22"/>
        </w:rPr>
      </w:pPr>
      <w:r w:rsidRPr="00FE275D">
        <w:rPr>
          <w:szCs w:val="22"/>
        </w:rPr>
        <w:lastRenderedPageBreak/>
        <w:t xml:space="preserve">Effectiveness </w:t>
      </w:r>
      <w:r w:rsidR="002666A2" w:rsidRPr="00FE275D">
        <w:rPr>
          <w:szCs w:val="22"/>
        </w:rPr>
        <w:t>was</w:t>
      </w:r>
      <w:r w:rsidRPr="00FE275D">
        <w:rPr>
          <w:szCs w:val="22"/>
        </w:rPr>
        <w:t xml:space="preserve"> defined in terms of intermediate outcomes, and the duration of follow-up </w:t>
      </w:r>
      <w:r w:rsidR="001A2CC5" w:rsidRPr="00FE275D">
        <w:rPr>
          <w:szCs w:val="22"/>
        </w:rPr>
        <w:t>wa</w:t>
      </w:r>
      <w:r w:rsidRPr="00FE275D">
        <w:rPr>
          <w:szCs w:val="22"/>
        </w:rPr>
        <w:t xml:space="preserve">s short. </w:t>
      </w:r>
      <w:r w:rsidR="00E53B45" w:rsidRPr="00FE275D">
        <w:rPr>
          <w:szCs w:val="22"/>
        </w:rPr>
        <w:t>The evaluation considered that it was uncertain</w:t>
      </w:r>
      <w:r w:rsidRPr="00FE275D">
        <w:rPr>
          <w:szCs w:val="22"/>
        </w:rPr>
        <w:t xml:space="preserve"> whether the short-term results c</w:t>
      </w:r>
      <w:r w:rsidR="001A2CC5" w:rsidRPr="00FE275D">
        <w:rPr>
          <w:szCs w:val="22"/>
        </w:rPr>
        <w:t>ould</w:t>
      </w:r>
      <w:r w:rsidRPr="00FE275D">
        <w:rPr>
          <w:szCs w:val="22"/>
        </w:rPr>
        <w:t xml:space="preserve"> be generalised to longer-term efficacy.</w:t>
      </w:r>
      <w:r w:rsidR="00445142" w:rsidRPr="00FE275D">
        <w:rPr>
          <w:szCs w:val="22"/>
        </w:rPr>
        <w:t xml:space="preserve"> The PSCR</w:t>
      </w:r>
      <w:r w:rsidR="00E53B45" w:rsidRPr="00FE275D">
        <w:rPr>
          <w:szCs w:val="22"/>
        </w:rPr>
        <w:t xml:space="preserve"> (p4)</w:t>
      </w:r>
      <w:r w:rsidR="00445142" w:rsidRPr="00FE275D">
        <w:rPr>
          <w:szCs w:val="22"/>
        </w:rPr>
        <w:t xml:space="preserve"> claimed that evidence of the long term maintenance benefits of </w:t>
      </w:r>
      <w:proofErr w:type="spellStart"/>
      <w:r w:rsidR="00445142" w:rsidRPr="00FE275D">
        <w:rPr>
          <w:szCs w:val="22"/>
        </w:rPr>
        <w:t>lumacaftor</w:t>
      </w:r>
      <w:proofErr w:type="spellEnd"/>
      <w:r w:rsidR="00E53B45" w:rsidRPr="00FE275D">
        <w:rPr>
          <w:szCs w:val="22"/>
        </w:rPr>
        <w:t>/</w:t>
      </w:r>
      <w:proofErr w:type="spellStart"/>
      <w:r w:rsidR="00445142" w:rsidRPr="00FE275D">
        <w:rPr>
          <w:szCs w:val="22"/>
        </w:rPr>
        <w:t>ivacaftor</w:t>
      </w:r>
      <w:proofErr w:type="spellEnd"/>
      <w:r w:rsidR="00445142" w:rsidRPr="00FE275D">
        <w:rPr>
          <w:szCs w:val="22"/>
        </w:rPr>
        <w:t xml:space="preserve">, including </w:t>
      </w:r>
      <w:r w:rsidR="00E617FC" w:rsidRPr="00FE275D">
        <w:rPr>
          <w:szCs w:val="22"/>
        </w:rPr>
        <w:t>effects on ppFEV</w:t>
      </w:r>
      <w:r w:rsidR="00E617FC" w:rsidRPr="00FE275D">
        <w:rPr>
          <w:szCs w:val="22"/>
          <w:vertAlign w:val="subscript"/>
        </w:rPr>
        <w:t>1</w:t>
      </w:r>
      <w:r w:rsidR="00E617FC" w:rsidRPr="00FE275D">
        <w:rPr>
          <w:szCs w:val="22"/>
        </w:rPr>
        <w:t>,</w:t>
      </w:r>
      <w:r w:rsidR="00E617FC" w:rsidRPr="00FE275D">
        <w:rPr>
          <w:szCs w:val="22"/>
          <w:vertAlign w:val="subscript"/>
        </w:rPr>
        <w:t xml:space="preserve"> </w:t>
      </w:r>
      <w:r w:rsidR="00DA75B7" w:rsidRPr="00FE275D">
        <w:rPr>
          <w:szCs w:val="22"/>
        </w:rPr>
        <w:t>pulmonary exacerbation</w:t>
      </w:r>
      <w:r w:rsidR="00E617FC" w:rsidRPr="00FE275D">
        <w:rPr>
          <w:szCs w:val="22"/>
        </w:rPr>
        <w:t xml:space="preserve"> rate and BMI were observed in the </w:t>
      </w:r>
      <w:r w:rsidR="00BB5BB8" w:rsidRPr="00FE275D">
        <w:rPr>
          <w:szCs w:val="22"/>
        </w:rPr>
        <w:t>Progress</w:t>
      </w:r>
      <w:r w:rsidR="00E617FC" w:rsidRPr="00FE275D">
        <w:rPr>
          <w:szCs w:val="22"/>
        </w:rPr>
        <w:t xml:space="preserve"> extension study (a total of 48 weeks treatment). The PSCR </w:t>
      </w:r>
      <w:r w:rsidR="00E53B45" w:rsidRPr="00FE275D">
        <w:rPr>
          <w:szCs w:val="22"/>
        </w:rPr>
        <w:t>(p</w:t>
      </w:r>
      <w:r w:rsidR="00E03696" w:rsidRPr="00FE275D">
        <w:rPr>
          <w:szCs w:val="22"/>
        </w:rPr>
        <w:t>1)</w:t>
      </w:r>
      <w:r w:rsidR="00E53B45" w:rsidRPr="00FE275D">
        <w:rPr>
          <w:szCs w:val="22"/>
        </w:rPr>
        <w:t xml:space="preserve"> </w:t>
      </w:r>
      <w:r w:rsidR="00E617FC" w:rsidRPr="00FE275D">
        <w:rPr>
          <w:szCs w:val="22"/>
        </w:rPr>
        <w:t xml:space="preserve">considered that, given the progressive nature of CF and the fact that these benefits occurred on top of subjects’ usual CF treatment, the maintenance of treatment effects over this duration is highly clinically relevant. </w:t>
      </w:r>
      <w:r w:rsidR="00025222" w:rsidRPr="00FE275D">
        <w:rPr>
          <w:szCs w:val="22"/>
        </w:rPr>
        <w:t>The ESC remained concerned about the short duration of the follow-u</w:t>
      </w:r>
      <w:r w:rsidR="00320CEF" w:rsidRPr="00FE275D">
        <w:rPr>
          <w:szCs w:val="22"/>
        </w:rPr>
        <w:t>p, and questioned whether a 2.81</w:t>
      </w:r>
      <w:r w:rsidR="00025222" w:rsidRPr="00FE275D">
        <w:rPr>
          <w:szCs w:val="22"/>
        </w:rPr>
        <w:t>% improvement in ppFEV</w:t>
      </w:r>
      <w:r w:rsidR="00025222" w:rsidRPr="00FE275D">
        <w:rPr>
          <w:szCs w:val="22"/>
          <w:vertAlign w:val="subscript"/>
        </w:rPr>
        <w:t xml:space="preserve">1 </w:t>
      </w:r>
      <w:r w:rsidR="00025222" w:rsidRPr="00FE275D">
        <w:rPr>
          <w:szCs w:val="22"/>
        </w:rPr>
        <w:t>represented a tr</w:t>
      </w:r>
      <w:r w:rsidR="00CC2267" w:rsidRPr="00FE275D">
        <w:rPr>
          <w:szCs w:val="22"/>
        </w:rPr>
        <w:t>eatment effect</w:t>
      </w:r>
      <w:r w:rsidR="00025222" w:rsidRPr="00FE275D">
        <w:rPr>
          <w:szCs w:val="22"/>
        </w:rPr>
        <w:t xml:space="preserve"> which would be sustained over time.</w:t>
      </w:r>
    </w:p>
    <w:p w:rsidR="00EC3ABA" w:rsidRPr="00FE275D" w:rsidRDefault="00EC3ABA" w:rsidP="00FC1705">
      <w:pPr>
        <w:widowControl/>
        <w:numPr>
          <w:ilvl w:val="0"/>
          <w:numId w:val="4"/>
        </w:numPr>
        <w:ind w:left="993" w:hanging="284"/>
      </w:pPr>
      <w:r w:rsidRPr="00FE275D">
        <w:t xml:space="preserve">In terms of comparative safety, </w:t>
      </w:r>
      <w:r w:rsidR="00320CEF" w:rsidRPr="00FE275D">
        <w:t xml:space="preserve">the ESC </w:t>
      </w:r>
      <w:r w:rsidR="00357919" w:rsidRPr="00FE275D">
        <w:t>considered</w:t>
      </w:r>
      <w:r w:rsidR="00320CEF" w:rsidRPr="00FE275D">
        <w:t xml:space="preserve"> that </w:t>
      </w:r>
      <w:proofErr w:type="spellStart"/>
      <w:r w:rsidRPr="00FE275D">
        <w:t>lumacaftor</w:t>
      </w:r>
      <w:proofErr w:type="spellEnd"/>
      <w:r w:rsidRPr="00FE275D">
        <w:t>/</w:t>
      </w:r>
      <w:proofErr w:type="spellStart"/>
      <w:r w:rsidRPr="00FE275D">
        <w:t>ivacaftor</w:t>
      </w:r>
      <w:proofErr w:type="spellEnd"/>
      <w:r w:rsidRPr="00FE275D">
        <w:t xml:space="preserve"> appear</w:t>
      </w:r>
      <w:r w:rsidR="00577D35" w:rsidRPr="00FE275D">
        <w:t>ed</w:t>
      </w:r>
      <w:r w:rsidRPr="00FE275D">
        <w:t xml:space="preserve"> to be equivalent to best supportive care on the basis of most outcome measures; however there were a higher proportion of patients that had hepatobiliary </w:t>
      </w:r>
      <w:r w:rsidR="00577D35" w:rsidRPr="00FE275D">
        <w:t xml:space="preserve">serious adverse events </w:t>
      </w:r>
      <w:r w:rsidRPr="00FE275D">
        <w:t xml:space="preserve">in the </w:t>
      </w:r>
      <w:proofErr w:type="spellStart"/>
      <w:r w:rsidRPr="00FE275D">
        <w:t>lumacaftor</w:t>
      </w:r>
      <w:proofErr w:type="spellEnd"/>
      <w:r w:rsidRPr="00FE275D">
        <w:t>/</w:t>
      </w:r>
      <w:proofErr w:type="spellStart"/>
      <w:r w:rsidRPr="00FE275D">
        <w:t>ivacaftor</w:t>
      </w:r>
      <w:proofErr w:type="spellEnd"/>
      <w:r w:rsidRPr="00FE275D">
        <w:t xml:space="preserve"> arm than in the placebo arm of the clinical trials.  This is consistent with the recommendation for </w:t>
      </w:r>
      <w:r w:rsidRPr="00FE275D">
        <w:rPr>
          <w:bCs/>
          <w:szCs w:val="22"/>
        </w:rPr>
        <w:t>liver function tests (ALT, AST and bilirubin) at 1, 3, 6, 9, and 12 months during the first year of treatment, and annually thereafter</w:t>
      </w:r>
      <w:r w:rsidR="00622124" w:rsidRPr="00FE275D">
        <w:rPr>
          <w:bCs/>
          <w:szCs w:val="22"/>
        </w:rPr>
        <w:t xml:space="preserve"> in the TGA Product Information</w:t>
      </w:r>
      <w:r w:rsidRPr="00FE275D">
        <w:rPr>
          <w:bCs/>
          <w:szCs w:val="22"/>
        </w:rPr>
        <w:t>.</w:t>
      </w:r>
    </w:p>
    <w:p w:rsidR="00D03FBD" w:rsidRPr="00FE275D" w:rsidRDefault="00D03FBD" w:rsidP="00FC1705">
      <w:pPr>
        <w:widowControl/>
        <w:rPr>
          <w:bCs/>
          <w:szCs w:val="22"/>
        </w:rPr>
      </w:pPr>
    </w:p>
    <w:p w:rsidR="00D03FBD" w:rsidRPr="00FE275D" w:rsidRDefault="00D03FBD" w:rsidP="00FC1705">
      <w:pPr>
        <w:pStyle w:val="ListParagraph"/>
        <w:widowControl/>
        <w:numPr>
          <w:ilvl w:val="1"/>
          <w:numId w:val="1"/>
        </w:numPr>
      </w:pPr>
      <w:r w:rsidRPr="00305090">
        <w:t xml:space="preserve">The </w:t>
      </w:r>
      <w:r w:rsidR="00CE152C" w:rsidRPr="00305090">
        <w:t>p</w:t>
      </w:r>
      <w:r w:rsidRPr="00305090">
        <w:t xml:space="preserve">re-PBAC response </w:t>
      </w:r>
      <w:r w:rsidR="008262FD" w:rsidRPr="00305090">
        <w:t xml:space="preserve">(p1-2) </w:t>
      </w:r>
      <w:r w:rsidRPr="00305090">
        <w:t xml:space="preserve">argued that the </w:t>
      </w:r>
      <w:r w:rsidR="00DE63C9" w:rsidRPr="00305090">
        <w:t>ppFEV</w:t>
      </w:r>
      <w:r w:rsidR="00DE63C9" w:rsidRPr="00305090">
        <w:rPr>
          <w:vertAlign w:val="subscript"/>
        </w:rPr>
        <w:t>1</w:t>
      </w:r>
      <w:r w:rsidRPr="00305090">
        <w:t xml:space="preserve"> improvement observed for </w:t>
      </w:r>
      <w:proofErr w:type="spellStart"/>
      <w:r w:rsidR="00F40B96" w:rsidRPr="00305090">
        <w:t>lumacaftor</w:t>
      </w:r>
      <w:proofErr w:type="spellEnd"/>
      <w:r w:rsidR="00F40B96" w:rsidRPr="00305090">
        <w:t>/</w:t>
      </w:r>
      <w:proofErr w:type="spellStart"/>
      <w:r w:rsidR="00F40B96" w:rsidRPr="00305090">
        <w:t>ivacaftor</w:t>
      </w:r>
      <w:proofErr w:type="spellEnd"/>
      <w:r w:rsidRPr="00305090">
        <w:t xml:space="preserve"> in the F508del homozygous population should not be compared with the</w:t>
      </w:r>
      <w:r w:rsidR="00CA7024" w:rsidRPr="00305090">
        <w:t xml:space="preserve"> improvement observed for</w:t>
      </w:r>
      <w:r w:rsidRPr="00305090">
        <w:t xml:space="preserve"> </w:t>
      </w:r>
      <w:proofErr w:type="spellStart"/>
      <w:r w:rsidRPr="00305090">
        <w:t>ivacaftor</w:t>
      </w:r>
      <w:proofErr w:type="spellEnd"/>
      <w:r w:rsidRPr="00305090">
        <w:t xml:space="preserve"> </w:t>
      </w:r>
      <w:r w:rsidR="00CA7024" w:rsidRPr="00305090">
        <w:t>mono</w:t>
      </w:r>
      <w:r w:rsidR="00C23AB8" w:rsidRPr="00305090">
        <w:t>therapy in the G551D</w:t>
      </w:r>
      <w:r w:rsidR="00622124" w:rsidRPr="00305090">
        <w:t xml:space="preserve"> population</w:t>
      </w:r>
      <w:r w:rsidR="00C23AB8" w:rsidRPr="00305090">
        <w:t xml:space="preserve">; the response argued that the comparison was irrelevant </w:t>
      </w:r>
      <w:r w:rsidR="001E4C3A" w:rsidRPr="00305090">
        <w:t>given the differences in the</w:t>
      </w:r>
      <w:r w:rsidR="00C23AB8" w:rsidRPr="00305090">
        <w:t xml:space="preserve"> underlying cellular biology and mechanism of action.</w:t>
      </w:r>
      <w:r w:rsidR="00EA37F5" w:rsidRPr="00305090">
        <w:t xml:space="preserve"> </w:t>
      </w:r>
      <w:r w:rsidR="00C23AB8" w:rsidRPr="00305090">
        <w:t xml:space="preserve">The response further stated that </w:t>
      </w:r>
      <w:proofErr w:type="spellStart"/>
      <w:r w:rsidR="00F40B96" w:rsidRPr="00305090">
        <w:t>lumacaftor</w:t>
      </w:r>
      <w:proofErr w:type="spellEnd"/>
      <w:r w:rsidR="00F40B96" w:rsidRPr="00305090">
        <w:t>/</w:t>
      </w:r>
      <w:proofErr w:type="spellStart"/>
      <w:r w:rsidR="00F40B96" w:rsidRPr="00305090">
        <w:t>ivacaftor</w:t>
      </w:r>
      <w:proofErr w:type="spellEnd"/>
      <w:r w:rsidR="00C23AB8" w:rsidRPr="00305090">
        <w:t xml:space="preserve"> addresses the underlying cause of F508del cystic fibrosis and has an impact on lung preservation, prevention of pulmonary exacerbation</w:t>
      </w:r>
      <w:r w:rsidR="001A2CC5" w:rsidRPr="00305090">
        <w:t>s</w:t>
      </w:r>
      <w:r w:rsidR="00C23AB8" w:rsidRPr="00305090">
        <w:t xml:space="preserve"> and improvement in nutritional status. </w:t>
      </w:r>
    </w:p>
    <w:p w:rsidR="009A24DC" w:rsidRPr="00FE275D" w:rsidRDefault="009A24DC" w:rsidP="00FC1705">
      <w:pPr>
        <w:pStyle w:val="ListParagraph"/>
        <w:widowControl/>
        <w:jc w:val="left"/>
      </w:pPr>
    </w:p>
    <w:p w:rsidR="006F12A9" w:rsidRPr="00FE275D" w:rsidRDefault="009A24DC" w:rsidP="000342D7">
      <w:pPr>
        <w:pStyle w:val="ListParagraph"/>
        <w:widowControl/>
        <w:numPr>
          <w:ilvl w:val="1"/>
          <w:numId w:val="1"/>
        </w:numPr>
      </w:pPr>
      <w:r w:rsidRPr="00FE275D">
        <w:t xml:space="preserve">The </w:t>
      </w:r>
      <w:r w:rsidR="00CE152C" w:rsidRPr="00FE275D">
        <w:t>p</w:t>
      </w:r>
      <w:r w:rsidRPr="00FE275D">
        <w:t>re-PBAC response also argued</w:t>
      </w:r>
      <w:r w:rsidR="008262FD" w:rsidRPr="00FE275D">
        <w:t xml:space="preserve"> (p2-3)</w:t>
      </w:r>
      <w:r w:rsidRPr="00FE275D">
        <w:t xml:space="preserve"> that the ESC’s focus on </w:t>
      </w:r>
      <w:r w:rsidR="00DE63C9" w:rsidRPr="00305090">
        <w:t>ppFEV</w:t>
      </w:r>
      <w:r w:rsidR="00DE63C9" w:rsidRPr="00305090">
        <w:rPr>
          <w:vertAlign w:val="subscript"/>
        </w:rPr>
        <w:t>1</w:t>
      </w:r>
      <w:r w:rsidRPr="00FE275D">
        <w:t xml:space="preserve"> as the primary outcome was too narrow in the context of a disease which affects multiple organ systems and results in a variety of clinical phenotypes across various affected body systems. The response highlighted the fact that statistically significant improvements were observed in terms of pulmonary exacerbations and associated hospitalisations, and treatment with intravenous antibiotics. The </w:t>
      </w:r>
      <w:r w:rsidR="00CE152C" w:rsidRPr="00FE275D">
        <w:t>p</w:t>
      </w:r>
      <w:r w:rsidRPr="00FE275D">
        <w:t>re-PBAC response further argued that there is no empirical</w:t>
      </w:r>
      <w:r w:rsidR="006F12A9" w:rsidRPr="00FE275D">
        <w:t>l</w:t>
      </w:r>
      <w:r w:rsidRPr="00FE275D">
        <w:t xml:space="preserve">y agreed definition of MCID for </w:t>
      </w:r>
      <w:r w:rsidR="00DE63C9" w:rsidRPr="00305090">
        <w:t>ppFEV</w:t>
      </w:r>
      <w:r w:rsidR="00DE63C9" w:rsidRPr="00305090">
        <w:rPr>
          <w:vertAlign w:val="subscript"/>
        </w:rPr>
        <w:t>1</w:t>
      </w:r>
      <w:r w:rsidRPr="00FE275D">
        <w:t xml:space="preserve">. The response stated that an important component of treating cystic fibrosis is to maintain stability in lung function, </w:t>
      </w:r>
      <w:r w:rsidR="006F12A9" w:rsidRPr="00FE275D">
        <w:t xml:space="preserve">with each 1% reduction in </w:t>
      </w:r>
      <w:r w:rsidR="00DE63C9" w:rsidRPr="00305090">
        <w:t>ppFEV</w:t>
      </w:r>
      <w:r w:rsidR="00DE63C9" w:rsidRPr="00305090">
        <w:rPr>
          <w:vertAlign w:val="subscript"/>
        </w:rPr>
        <w:t>1</w:t>
      </w:r>
      <w:r w:rsidR="006F12A9" w:rsidRPr="00FE275D">
        <w:t xml:space="preserve"> increasing the risk of death by 4%. In this context, the response argued that a 2.81% improvement was clinically meaningful. The response also </w:t>
      </w:r>
      <w:r w:rsidR="005455D9" w:rsidRPr="00FE275D">
        <w:t xml:space="preserve">argued </w:t>
      </w:r>
      <w:r w:rsidR="008262FD" w:rsidRPr="00FE275D">
        <w:t xml:space="preserve">that patients treated with </w:t>
      </w:r>
      <w:proofErr w:type="spellStart"/>
      <w:r w:rsidR="00F40B96" w:rsidRPr="00FE275D">
        <w:t>lumacaftor</w:t>
      </w:r>
      <w:proofErr w:type="spellEnd"/>
      <w:r w:rsidR="00F40B96" w:rsidRPr="00FE275D">
        <w:t>/</w:t>
      </w:r>
      <w:proofErr w:type="spellStart"/>
      <w:r w:rsidR="00F40B96" w:rsidRPr="00FE275D">
        <w:t>ivacaftor</w:t>
      </w:r>
      <w:proofErr w:type="spellEnd"/>
      <w:r w:rsidR="008262FD" w:rsidRPr="00FE275D">
        <w:t xml:space="preserve"> experienced a significant reduction in pulmonary exacerbations, irrespective of their acute change in </w:t>
      </w:r>
      <w:r w:rsidR="00DE63C9" w:rsidRPr="00305090">
        <w:t>ppFEV</w:t>
      </w:r>
      <w:r w:rsidR="00DE63C9" w:rsidRPr="00305090">
        <w:rPr>
          <w:vertAlign w:val="subscript"/>
        </w:rPr>
        <w:t>1</w:t>
      </w:r>
      <w:r w:rsidR="008262FD" w:rsidRPr="00FE275D">
        <w:t xml:space="preserve">. </w:t>
      </w:r>
    </w:p>
    <w:p w:rsidR="004C4D47" w:rsidRPr="00FE275D" w:rsidRDefault="004C4D47" w:rsidP="00FC1705">
      <w:pPr>
        <w:pStyle w:val="ListParagraph"/>
        <w:widowControl/>
      </w:pPr>
    </w:p>
    <w:p w:rsidR="00BB47AD" w:rsidRPr="00FE275D" w:rsidRDefault="00467055" w:rsidP="00FC1705">
      <w:pPr>
        <w:pStyle w:val="ListParagraph"/>
        <w:widowControl/>
        <w:numPr>
          <w:ilvl w:val="1"/>
          <w:numId w:val="1"/>
        </w:numPr>
      </w:pPr>
      <w:r w:rsidRPr="00FE275D">
        <w:t xml:space="preserve">The PBAC noted the improvement in exacerbations, weight gain, BMI, </w:t>
      </w:r>
      <w:r w:rsidR="00D635A1" w:rsidRPr="00FE275D">
        <w:t xml:space="preserve">the </w:t>
      </w:r>
      <w:r w:rsidRPr="00FE275D">
        <w:t xml:space="preserve">hospitalisation rate and antibiotic use associated with treatment with </w:t>
      </w:r>
      <w:proofErr w:type="spellStart"/>
      <w:r w:rsidRPr="00FE275D">
        <w:t>lumacaftor</w:t>
      </w:r>
      <w:proofErr w:type="spellEnd"/>
      <w:r w:rsidRPr="00FE275D">
        <w:t>/</w:t>
      </w:r>
      <w:proofErr w:type="spellStart"/>
      <w:r w:rsidRPr="00FE275D">
        <w:t>ivacaftor</w:t>
      </w:r>
      <w:proofErr w:type="spellEnd"/>
      <w:r w:rsidRPr="00FE275D">
        <w:t xml:space="preserve"> in the short term but considered that the impact of </w:t>
      </w:r>
      <w:proofErr w:type="spellStart"/>
      <w:r w:rsidRPr="00FE275D">
        <w:t>ivacaftor</w:t>
      </w:r>
      <w:proofErr w:type="spellEnd"/>
      <w:r w:rsidRPr="00FE275D">
        <w:t>/</w:t>
      </w:r>
      <w:proofErr w:type="spellStart"/>
      <w:r w:rsidRPr="00FE275D">
        <w:t>lumacaftor</w:t>
      </w:r>
      <w:proofErr w:type="spellEnd"/>
      <w:r w:rsidRPr="00FE275D">
        <w:t xml:space="preserve"> on improvements in long</w:t>
      </w:r>
      <w:r w:rsidR="00D5035D" w:rsidRPr="00FE275D">
        <w:t>-</w:t>
      </w:r>
      <w:r w:rsidRPr="00FE275D">
        <w:t>term lung function</w:t>
      </w:r>
      <w:r w:rsidR="00D5035D" w:rsidRPr="00FE275D">
        <w:t xml:space="preserve"> and survival</w:t>
      </w:r>
      <w:r w:rsidRPr="00FE275D">
        <w:t xml:space="preserve"> was uncertain.</w:t>
      </w:r>
    </w:p>
    <w:p w:rsidR="003B1D59" w:rsidRPr="00FE275D" w:rsidRDefault="003B1D59" w:rsidP="00FC1705">
      <w:pPr>
        <w:widowControl/>
        <w:rPr>
          <w:highlight w:val="yellow"/>
        </w:rPr>
      </w:pPr>
    </w:p>
    <w:p w:rsidR="003B1D59" w:rsidRPr="00FE275D" w:rsidRDefault="003B1D59" w:rsidP="00FC1705">
      <w:pPr>
        <w:pStyle w:val="ListParagraph"/>
        <w:widowControl/>
        <w:numPr>
          <w:ilvl w:val="1"/>
          <w:numId w:val="1"/>
        </w:numPr>
        <w:rPr>
          <w:szCs w:val="22"/>
        </w:rPr>
      </w:pPr>
      <w:r w:rsidRPr="00FE275D">
        <w:rPr>
          <w:szCs w:val="22"/>
        </w:rPr>
        <w:lastRenderedPageBreak/>
        <w:t xml:space="preserve">The PBAC considered that the claim of </w:t>
      </w:r>
      <w:r w:rsidR="00D635A1" w:rsidRPr="00FE275D">
        <w:rPr>
          <w:szCs w:val="22"/>
        </w:rPr>
        <w:t xml:space="preserve">equivalent </w:t>
      </w:r>
      <w:r w:rsidRPr="00FE275D">
        <w:rPr>
          <w:szCs w:val="22"/>
        </w:rPr>
        <w:t>comparative safety was reasonable</w:t>
      </w:r>
      <w:r w:rsidR="00D635A1" w:rsidRPr="00FE275D">
        <w:rPr>
          <w:szCs w:val="22"/>
        </w:rPr>
        <w:t xml:space="preserve"> in the short term but noted the long term safety of </w:t>
      </w:r>
      <w:proofErr w:type="spellStart"/>
      <w:r w:rsidR="00D635A1" w:rsidRPr="00FE275D">
        <w:rPr>
          <w:szCs w:val="22"/>
        </w:rPr>
        <w:t>lumacaftor</w:t>
      </w:r>
      <w:proofErr w:type="spellEnd"/>
      <w:r w:rsidR="00D635A1" w:rsidRPr="00FE275D">
        <w:rPr>
          <w:szCs w:val="22"/>
        </w:rPr>
        <w:t>/</w:t>
      </w:r>
      <w:proofErr w:type="spellStart"/>
      <w:r w:rsidR="00D635A1" w:rsidRPr="00FE275D">
        <w:rPr>
          <w:szCs w:val="22"/>
        </w:rPr>
        <w:t>ivacaftor</w:t>
      </w:r>
      <w:proofErr w:type="spellEnd"/>
      <w:r w:rsidR="00D635A1" w:rsidRPr="00FE275D">
        <w:rPr>
          <w:szCs w:val="22"/>
        </w:rPr>
        <w:t xml:space="preserve"> is unknown.</w:t>
      </w:r>
    </w:p>
    <w:p w:rsidR="00616BC7" w:rsidRPr="00FE275D" w:rsidRDefault="00616BC7" w:rsidP="00FC1705">
      <w:pPr>
        <w:pStyle w:val="ListParagraph"/>
        <w:widowControl/>
        <w:rPr>
          <w:szCs w:val="22"/>
        </w:rPr>
      </w:pPr>
    </w:p>
    <w:p w:rsidR="00B60939" w:rsidRPr="00FE275D" w:rsidRDefault="00B60939" w:rsidP="00FC1705">
      <w:pPr>
        <w:pStyle w:val="Heading2"/>
        <w:widowControl/>
        <w:rPr>
          <w:i/>
        </w:rPr>
      </w:pPr>
      <w:bookmarkStart w:id="18" w:name="_Toc440960985"/>
      <w:r w:rsidRPr="00FE275D">
        <w:rPr>
          <w:i/>
        </w:rPr>
        <w:t>Economic analysis</w:t>
      </w:r>
      <w:bookmarkEnd w:id="18"/>
      <w:r w:rsidR="00491B3A" w:rsidRPr="00FE275D">
        <w:rPr>
          <w:i/>
        </w:rPr>
        <w:t xml:space="preserve"> </w:t>
      </w:r>
    </w:p>
    <w:p w:rsidR="00B60939" w:rsidRPr="00FE275D" w:rsidRDefault="00B60939" w:rsidP="00FC1705">
      <w:pPr>
        <w:widowControl/>
        <w:ind w:left="720" w:hanging="720"/>
        <w:rPr>
          <w:szCs w:val="22"/>
        </w:rPr>
      </w:pPr>
    </w:p>
    <w:p w:rsidR="00576983" w:rsidRPr="00FE275D" w:rsidRDefault="00576983" w:rsidP="00FC1705">
      <w:pPr>
        <w:pStyle w:val="ListParagraph"/>
        <w:widowControl/>
        <w:numPr>
          <w:ilvl w:val="1"/>
          <w:numId w:val="1"/>
        </w:numPr>
      </w:pPr>
      <w:r w:rsidRPr="00FE275D">
        <w:rPr>
          <w:szCs w:val="22"/>
        </w:rPr>
        <w:t>A summary of the model structure is presented in the table below.</w:t>
      </w:r>
      <w:r w:rsidR="00AD4D25" w:rsidRPr="00FE275D">
        <w:rPr>
          <w:szCs w:val="22"/>
        </w:rPr>
        <w:t xml:space="preserve"> </w:t>
      </w:r>
      <w:r w:rsidR="00C71BB1" w:rsidRPr="00FE275D">
        <w:t xml:space="preserve">The ESC noted that the model presented in the submission was similar in structure to </w:t>
      </w:r>
      <w:r w:rsidR="00124FF5" w:rsidRPr="00FE275D">
        <w:t xml:space="preserve">the </w:t>
      </w:r>
      <w:r w:rsidR="00554190" w:rsidRPr="00FE275D">
        <w:t xml:space="preserve">model for </w:t>
      </w:r>
      <w:proofErr w:type="spellStart"/>
      <w:r w:rsidR="00C71BB1" w:rsidRPr="00FE275D">
        <w:t>ivacaftor</w:t>
      </w:r>
      <w:proofErr w:type="spellEnd"/>
      <w:r w:rsidR="00C71BB1" w:rsidRPr="00FE275D">
        <w:t xml:space="preserve"> monotherapy. </w:t>
      </w:r>
    </w:p>
    <w:p w:rsidR="00576983" w:rsidRPr="00FE275D" w:rsidRDefault="00576983" w:rsidP="00FC1705">
      <w:pPr>
        <w:widowControl/>
        <w:ind w:left="720" w:hanging="720"/>
        <w:rPr>
          <w:szCs w:val="22"/>
        </w:rPr>
      </w:pPr>
    </w:p>
    <w:p w:rsidR="00275C5A" w:rsidRPr="00FE275D" w:rsidRDefault="00275C5A" w:rsidP="00FC1705">
      <w:pPr>
        <w:widowControl/>
        <w:ind w:firstLine="720"/>
        <w:rPr>
          <w:rStyle w:val="CommentReference"/>
        </w:rPr>
      </w:pPr>
      <w:r w:rsidRPr="00FE275D">
        <w:rPr>
          <w:rStyle w:val="CommentReference"/>
        </w:rPr>
        <w:t xml:space="preserve">Table </w:t>
      </w:r>
      <w:r w:rsidR="006A5716" w:rsidRPr="00FE275D">
        <w:rPr>
          <w:rStyle w:val="CommentReference"/>
        </w:rPr>
        <w:t>8</w:t>
      </w:r>
      <w:r w:rsidRPr="00FE275D">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FE275D" w:rsidTr="005D044D">
        <w:trPr>
          <w:tblHeader/>
        </w:trPr>
        <w:tc>
          <w:tcPr>
            <w:tcW w:w="1529" w:type="pct"/>
            <w:shd w:val="clear" w:color="auto" w:fill="auto"/>
            <w:vAlign w:val="center"/>
          </w:tcPr>
          <w:p w:rsidR="00275C5A" w:rsidRPr="00FE275D" w:rsidRDefault="00275C5A" w:rsidP="00FC1705">
            <w:pPr>
              <w:widowControl/>
              <w:jc w:val="left"/>
              <w:rPr>
                <w:rFonts w:ascii="Arial Narrow" w:hAnsi="Arial Narrow"/>
                <w:b/>
                <w:sz w:val="20"/>
              </w:rPr>
            </w:pPr>
            <w:r w:rsidRPr="00FE275D">
              <w:rPr>
                <w:rFonts w:ascii="Arial Narrow" w:hAnsi="Arial Narrow"/>
                <w:b/>
                <w:sz w:val="20"/>
              </w:rPr>
              <w:t>Component</w:t>
            </w:r>
          </w:p>
        </w:tc>
        <w:tc>
          <w:tcPr>
            <w:tcW w:w="3471" w:type="pct"/>
            <w:shd w:val="clear" w:color="auto" w:fill="auto"/>
            <w:vAlign w:val="center"/>
          </w:tcPr>
          <w:p w:rsidR="00275C5A" w:rsidRPr="00FE275D" w:rsidRDefault="00275C5A" w:rsidP="00FC1705">
            <w:pPr>
              <w:widowControl/>
              <w:jc w:val="center"/>
              <w:rPr>
                <w:rFonts w:ascii="Arial Narrow" w:hAnsi="Arial Narrow"/>
                <w:b/>
                <w:sz w:val="20"/>
              </w:rPr>
            </w:pPr>
            <w:r w:rsidRPr="00FE275D">
              <w:rPr>
                <w:rFonts w:ascii="Arial Narrow" w:hAnsi="Arial Narrow"/>
                <w:b/>
                <w:sz w:val="20"/>
              </w:rPr>
              <w:t>Summary</w:t>
            </w:r>
          </w:p>
        </w:tc>
      </w:tr>
      <w:tr w:rsidR="00275C5A" w:rsidRPr="00FE275D" w:rsidTr="005D044D">
        <w:tc>
          <w:tcPr>
            <w:tcW w:w="1529" w:type="pct"/>
            <w:shd w:val="clear" w:color="auto" w:fill="auto"/>
            <w:vAlign w:val="center"/>
          </w:tcPr>
          <w:p w:rsidR="00275C5A" w:rsidRPr="00FE275D" w:rsidRDefault="00275C5A" w:rsidP="00FC1705">
            <w:pPr>
              <w:widowControl/>
              <w:jc w:val="left"/>
              <w:rPr>
                <w:rFonts w:ascii="Arial Narrow" w:hAnsi="Arial Narrow"/>
                <w:sz w:val="20"/>
              </w:rPr>
            </w:pPr>
            <w:r w:rsidRPr="00FE275D">
              <w:rPr>
                <w:rFonts w:ascii="Arial Narrow" w:hAnsi="Arial Narrow"/>
                <w:sz w:val="20"/>
              </w:rPr>
              <w:t>Time horizon</w:t>
            </w:r>
          </w:p>
        </w:tc>
        <w:tc>
          <w:tcPr>
            <w:tcW w:w="3471" w:type="pct"/>
            <w:shd w:val="clear" w:color="auto" w:fill="auto"/>
            <w:vAlign w:val="center"/>
          </w:tcPr>
          <w:p w:rsidR="00275C5A" w:rsidRPr="00FE275D" w:rsidRDefault="00DF1DAE" w:rsidP="00FC1705">
            <w:pPr>
              <w:widowControl/>
              <w:jc w:val="left"/>
              <w:rPr>
                <w:rFonts w:ascii="Arial Narrow" w:hAnsi="Arial Narrow"/>
                <w:sz w:val="20"/>
              </w:rPr>
            </w:pPr>
            <w:r w:rsidRPr="00FE275D">
              <w:rPr>
                <w:rFonts w:ascii="Arial Narrow" w:hAnsi="Arial Narrow"/>
                <w:sz w:val="20"/>
              </w:rPr>
              <w:t xml:space="preserve">Life time horizon </w:t>
            </w:r>
            <w:r w:rsidR="00275C5A" w:rsidRPr="00FE275D">
              <w:rPr>
                <w:rFonts w:ascii="Arial Narrow" w:hAnsi="Arial Narrow"/>
                <w:sz w:val="20"/>
              </w:rPr>
              <w:t xml:space="preserve">in the model base case versus </w:t>
            </w:r>
            <w:r w:rsidRPr="00FE275D">
              <w:rPr>
                <w:rFonts w:ascii="Arial Narrow" w:hAnsi="Arial Narrow"/>
                <w:sz w:val="20"/>
              </w:rPr>
              <w:t>24</w:t>
            </w:r>
            <w:r w:rsidR="00275C5A" w:rsidRPr="00FE275D">
              <w:rPr>
                <w:rFonts w:ascii="Arial Narrow" w:hAnsi="Arial Narrow"/>
                <w:sz w:val="20"/>
              </w:rPr>
              <w:t xml:space="preserve"> weeks in trial</w:t>
            </w:r>
            <w:r w:rsidRPr="00FE275D">
              <w:rPr>
                <w:rFonts w:ascii="Arial Narrow" w:hAnsi="Arial Narrow"/>
                <w:sz w:val="20"/>
              </w:rPr>
              <w:t xml:space="preserve"> (with a further 24 weeks trial data presented as supportive evidence)</w:t>
            </w:r>
          </w:p>
        </w:tc>
      </w:tr>
      <w:tr w:rsidR="00275C5A" w:rsidRPr="00FE275D" w:rsidTr="005D044D">
        <w:tc>
          <w:tcPr>
            <w:tcW w:w="1529" w:type="pct"/>
            <w:shd w:val="clear" w:color="auto" w:fill="auto"/>
            <w:vAlign w:val="center"/>
          </w:tcPr>
          <w:p w:rsidR="00275C5A" w:rsidRPr="00FE275D" w:rsidRDefault="00275C5A" w:rsidP="00FC1705">
            <w:pPr>
              <w:widowControl/>
              <w:jc w:val="left"/>
              <w:rPr>
                <w:rFonts w:ascii="Arial Narrow" w:hAnsi="Arial Narrow"/>
                <w:sz w:val="20"/>
              </w:rPr>
            </w:pPr>
            <w:r w:rsidRPr="00FE275D">
              <w:rPr>
                <w:rFonts w:ascii="Arial Narrow" w:hAnsi="Arial Narrow"/>
                <w:sz w:val="20"/>
              </w:rPr>
              <w:t>Outcomes</w:t>
            </w:r>
          </w:p>
        </w:tc>
        <w:tc>
          <w:tcPr>
            <w:tcW w:w="3471" w:type="pct"/>
            <w:shd w:val="clear" w:color="auto" w:fill="auto"/>
            <w:vAlign w:val="center"/>
          </w:tcPr>
          <w:p w:rsidR="00275C5A" w:rsidRPr="00FE275D" w:rsidRDefault="00DF1DAE" w:rsidP="00FC1705">
            <w:pPr>
              <w:widowControl/>
              <w:jc w:val="left"/>
              <w:rPr>
                <w:rFonts w:ascii="Arial Narrow" w:hAnsi="Arial Narrow"/>
                <w:sz w:val="20"/>
              </w:rPr>
            </w:pPr>
            <w:r w:rsidRPr="00FE275D">
              <w:rPr>
                <w:rFonts w:ascii="Arial Narrow" w:hAnsi="Arial Narrow"/>
                <w:sz w:val="20"/>
              </w:rPr>
              <w:t>QALYs</w:t>
            </w:r>
          </w:p>
        </w:tc>
      </w:tr>
      <w:tr w:rsidR="00275C5A" w:rsidRPr="00FE275D" w:rsidTr="005D044D">
        <w:tc>
          <w:tcPr>
            <w:tcW w:w="1529" w:type="pct"/>
            <w:shd w:val="clear" w:color="auto" w:fill="auto"/>
            <w:vAlign w:val="center"/>
          </w:tcPr>
          <w:p w:rsidR="00275C5A" w:rsidRPr="00FE275D" w:rsidRDefault="00275C5A" w:rsidP="00FC1705">
            <w:pPr>
              <w:widowControl/>
              <w:jc w:val="left"/>
              <w:rPr>
                <w:rFonts w:ascii="Arial Narrow" w:hAnsi="Arial Narrow"/>
                <w:sz w:val="20"/>
              </w:rPr>
            </w:pPr>
            <w:r w:rsidRPr="00FE275D">
              <w:rPr>
                <w:rFonts w:ascii="Arial Narrow" w:hAnsi="Arial Narrow"/>
                <w:sz w:val="20"/>
              </w:rPr>
              <w:t>Methods used to generate results</w:t>
            </w:r>
          </w:p>
        </w:tc>
        <w:tc>
          <w:tcPr>
            <w:tcW w:w="3471" w:type="pct"/>
            <w:shd w:val="clear" w:color="auto" w:fill="auto"/>
            <w:vAlign w:val="center"/>
          </w:tcPr>
          <w:p w:rsidR="00275C5A" w:rsidRPr="00FE275D" w:rsidRDefault="00DE356E" w:rsidP="00FC1705">
            <w:pPr>
              <w:widowControl/>
              <w:jc w:val="left"/>
              <w:rPr>
                <w:rFonts w:ascii="Arial Narrow" w:hAnsi="Arial Narrow"/>
                <w:sz w:val="20"/>
              </w:rPr>
            </w:pPr>
            <w:r w:rsidRPr="00FE275D">
              <w:rPr>
                <w:rFonts w:ascii="Arial Narrow" w:hAnsi="Arial Narrow"/>
                <w:sz w:val="20"/>
              </w:rPr>
              <w:t>P</w:t>
            </w:r>
            <w:r w:rsidR="00DF1DAE" w:rsidRPr="00FE275D">
              <w:rPr>
                <w:rFonts w:ascii="Arial Narrow" w:hAnsi="Arial Narrow"/>
                <w:sz w:val="20"/>
              </w:rPr>
              <w:t>atient level microsimulation</w:t>
            </w:r>
          </w:p>
        </w:tc>
      </w:tr>
      <w:tr w:rsidR="00275C5A" w:rsidRPr="00FE275D" w:rsidTr="005D044D">
        <w:tc>
          <w:tcPr>
            <w:tcW w:w="1529" w:type="pct"/>
            <w:shd w:val="clear" w:color="auto" w:fill="auto"/>
            <w:vAlign w:val="center"/>
          </w:tcPr>
          <w:p w:rsidR="00275C5A" w:rsidRPr="00FE275D" w:rsidRDefault="00275C5A" w:rsidP="00FC1705">
            <w:pPr>
              <w:widowControl/>
              <w:jc w:val="left"/>
              <w:rPr>
                <w:rFonts w:ascii="Arial Narrow" w:hAnsi="Arial Narrow"/>
                <w:sz w:val="20"/>
              </w:rPr>
            </w:pPr>
            <w:r w:rsidRPr="00FE275D">
              <w:rPr>
                <w:rFonts w:ascii="Arial Narrow" w:hAnsi="Arial Narrow"/>
                <w:sz w:val="20"/>
              </w:rPr>
              <w:t>Health states</w:t>
            </w:r>
          </w:p>
        </w:tc>
        <w:tc>
          <w:tcPr>
            <w:tcW w:w="3471" w:type="pct"/>
            <w:shd w:val="clear" w:color="auto" w:fill="auto"/>
            <w:vAlign w:val="center"/>
          </w:tcPr>
          <w:p w:rsidR="00275C5A" w:rsidRPr="00FE275D" w:rsidRDefault="00DE356E" w:rsidP="00FC1705">
            <w:pPr>
              <w:widowControl/>
              <w:jc w:val="left"/>
              <w:rPr>
                <w:rFonts w:ascii="Arial Narrow" w:hAnsi="Arial Narrow"/>
                <w:sz w:val="20"/>
              </w:rPr>
            </w:pPr>
            <w:r w:rsidRPr="00FE275D">
              <w:rPr>
                <w:rFonts w:ascii="Arial Narrow" w:hAnsi="Arial Narrow"/>
                <w:sz w:val="20"/>
              </w:rPr>
              <w:t>Cox-proportional hazards</w:t>
            </w:r>
            <w:r w:rsidR="007E494F" w:rsidRPr="00FE275D">
              <w:rPr>
                <w:rFonts w:ascii="Arial Narrow" w:hAnsi="Arial Narrow"/>
                <w:sz w:val="20"/>
              </w:rPr>
              <w:t xml:space="preserve"> </w:t>
            </w:r>
            <w:r w:rsidRPr="00FE275D">
              <w:rPr>
                <w:rFonts w:ascii="Arial Narrow" w:hAnsi="Arial Narrow"/>
                <w:sz w:val="20"/>
              </w:rPr>
              <w:t>survival model (</w:t>
            </w:r>
            <w:proofErr w:type="spellStart"/>
            <w:r w:rsidRPr="00FE275D">
              <w:rPr>
                <w:rFonts w:ascii="Arial Narrow" w:hAnsi="Arial Narrow"/>
                <w:sz w:val="20"/>
              </w:rPr>
              <w:t>Liou</w:t>
            </w:r>
            <w:proofErr w:type="spellEnd"/>
            <w:r w:rsidRPr="00FE275D">
              <w:rPr>
                <w:rFonts w:ascii="Arial Narrow" w:hAnsi="Arial Narrow"/>
                <w:sz w:val="20"/>
              </w:rPr>
              <w:t xml:space="preserve"> et al, 2001) used to apply the effect of 9 risk factors on the baseline hazard of mortality. In </w:t>
            </w:r>
            <w:proofErr w:type="spellStart"/>
            <w:r w:rsidRPr="00FE275D">
              <w:rPr>
                <w:rFonts w:ascii="Arial Narrow" w:hAnsi="Arial Narrow"/>
                <w:sz w:val="20"/>
              </w:rPr>
              <w:t>lumacaftor</w:t>
            </w:r>
            <w:proofErr w:type="spellEnd"/>
            <w:r w:rsidRPr="00FE275D">
              <w:rPr>
                <w:rFonts w:ascii="Arial Narrow" w:hAnsi="Arial Narrow"/>
                <w:sz w:val="20"/>
              </w:rPr>
              <w:t>/</w:t>
            </w:r>
            <w:proofErr w:type="spellStart"/>
            <w:r w:rsidRPr="00FE275D">
              <w:rPr>
                <w:rFonts w:ascii="Arial Narrow" w:hAnsi="Arial Narrow"/>
                <w:sz w:val="20"/>
              </w:rPr>
              <w:t>ivacaftor</w:t>
            </w:r>
            <w:proofErr w:type="spellEnd"/>
            <w:r w:rsidRPr="00FE275D">
              <w:rPr>
                <w:rFonts w:ascii="Arial Narrow" w:hAnsi="Arial Narrow"/>
                <w:sz w:val="20"/>
              </w:rPr>
              <w:t xml:space="preserve"> patients ppFEV</w:t>
            </w:r>
            <w:r w:rsidRPr="00FE275D">
              <w:rPr>
                <w:rFonts w:ascii="Arial Narrow" w:hAnsi="Arial Narrow"/>
                <w:sz w:val="20"/>
                <w:vertAlign w:val="subscript"/>
              </w:rPr>
              <w:t xml:space="preserve">1, </w:t>
            </w:r>
            <w:r w:rsidRPr="00FE275D">
              <w:rPr>
                <w:rFonts w:ascii="Arial Narrow" w:hAnsi="Arial Narrow"/>
                <w:sz w:val="20"/>
              </w:rPr>
              <w:t xml:space="preserve">weight-for-age z-score and number of pulmonary exacerbations are based on trial results. </w:t>
            </w:r>
          </w:p>
        </w:tc>
      </w:tr>
      <w:tr w:rsidR="00275C5A" w:rsidRPr="00FE275D" w:rsidTr="005D044D">
        <w:tc>
          <w:tcPr>
            <w:tcW w:w="1529" w:type="pct"/>
            <w:shd w:val="clear" w:color="auto" w:fill="auto"/>
            <w:vAlign w:val="center"/>
          </w:tcPr>
          <w:p w:rsidR="00275C5A" w:rsidRPr="00FE275D" w:rsidRDefault="00275C5A" w:rsidP="00FC1705">
            <w:pPr>
              <w:widowControl/>
              <w:jc w:val="left"/>
              <w:rPr>
                <w:rFonts w:ascii="Arial Narrow" w:hAnsi="Arial Narrow"/>
                <w:sz w:val="20"/>
              </w:rPr>
            </w:pPr>
            <w:r w:rsidRPr="00FE275D">
              <w:rPr>
                <w:rFonts w:ascii="Arial Narrow" w:hAnsi="Arial Narrow"/>
                <w:sz w:val="20"/>
              </w:rPr>
              <w:t>Cycle length</w:t>
            </w:r>
          </w:p>
        </w:tc>
        <w:tc>
          <w:tcPr>
            <w:tcW w:w="3471" w:type="pct"/>
            <w:shd w:val="clear" w:color="auto" w:fill="auto"/>
            <w:vAlign w:val="center"/>
          </w:tcPr>
          <w:p w:rsidR="00275C5A" w:rsidRPr="00FE275D" w:rsidRDefault="00DE356E" w:rsidP="00FC1705">
            <w:pPr>
              <w:widowControl/>
              <w:jc w:val="left"/>
              <w:rPr>
                <w:rFonts w:ascii="Arial Narrow" w:hAnsi="Arial Narrow"/>
                <w:sz w:val="20"/>
              </w:rPr>
            </w:pPr>
            <w:r w:rsidRPr="00FE275D">
              <w:rPr>
                <w:rFonts w:ascii="Arial Narrow" w:hAnsi="Arial Narrow"/>
                <w:sz w:val="20"/>
              </w:rPr>
              <w:t>4 weeks</w:t>
            </w:r>
          </w:p>
        </w:tc>
      </w:tr>
    </w:tbl>
    <w:p w:rsidR="00275C5A" w:rsidRPr="00FE275D" w:rsidRDefault="00275C5A" w:rsidP="00FC1705">
      <w:pPr>
        <w:pStyle w:val="TableFooter"/>
        <w:widowControl/>
        <w:ind w:firstLine="720"/>
      </w:pPr>
      <w:r w:rsidRPr="00FE275D">
        <w:t>Source: compiled during the evaluation</w:t>
      </w:r>
    </w:p>
    <w:p w:rsidR="00A018D2" w:rsidRPr="00FE275D" w:rsidRDefault="00A018D2" w:rsidP="00FC1705">
      <w:pPr>
        <w:pStyle w:val="ListParagraph"/>
        <w:widowControl/>
        <w:rPr>
          <w:i/>
        </w:rPr>
      </w:pPr>
    </w:p>
    <w:p w:rsidR="007E494F" w:rsidRPr="00FE275D" w:rsidRDefault="002B6E07" w:rsidP="00FC1705">
      <w:pPr>
        <w:pStyle w:val="ListParagraph"/>
        <w:widowControl/>
        <w:numPr>
          <w:ilvl w:val="1"/>
          <w:numId w:val="1"/>
        </w:numPr>
      </w:pPr>
      <w:r w:rsidRPr="00FE275D">
        <w:rPr>
          <w:szCs w:val="22"/>
        </w:rPr>
        <w:t xml:space="preserve">The effect of intermediate outcomes on survival was estimated using </w:t>
      </w:r>
      <w:proofErr w:type="spellStart"/>
      <w:r w:rsidRPr="00FE275D">
        <w:rPr>
          <w:szCs w:val="22"/>
        </w:rPr>
        <w:t>Liou</w:t>
      </w:r>
      <w:proofErr w:type="spellEnd"/>
      <w:r w:rsidR="002B2E38" w:rsidRPr="00FE275D">
        <w:rPr>
          <w:szCs w:val="22"/>
        </w:rPr>
        <w:t> </w:t>
      </w:r>
      <w:r w:rsidRPr="00FE275D">
        <w:rPr>
          <w:szCs w:val="22"/>
        </w:rPr>
        <w:t>et</w:t>
      </w:r>
      <w:r w:rsidR="002B2E38" w:rsidRPr="00FE275D">
        <w:rPr>
          <w:szCs w:val="22"/>
        </w:rPr>
        <w:t> </w:t>
      </w:r>
      <w:r w:rsidRPr="00FE275D">
        <w:rPr>
          <w:szCs w:val="22"/>
        </w:rPr>
        <w:t xml:space="preserve">al. (2001), which was based on historical data. </w:t>
      </w:r>
      <w:r w:rsidR="00F37947" w:rsidRPr="00FE275D">
        <w:t xml:space="preserve">In their previous consideration of </w:t>
      </w:r>
      <w:proofErr w:type="spellStart"/>
      <w:r w:rsidR="00F37947" w:rsidRPr="00FE275D">
        <w:t>ivacaftor</w:t>
      </w:r>
      <w:proofErr w:type="spellEnd"/>
      <w:r w:rsidR="00F37947" w:rsidRPr="00FE275D">
        <w:t xml:space="preserve"> monotherapy</w:t>
      </w:r>
      <w:r w:rsidR="003B6E14" w:rsidRPr="00FE275D">
        <w:t>,</w:t>
      </w:r>
      <w:r w:rsidR="00F37947" w:rsidRPr="00FE275D">
        <w:t xml:space="preserve"> t</w:t>
      </w:r>
      <w:r w:rsidR="007E494F" w:rsidRPr="00FE275D">
        <w:t xml:space="preserve">he PBAC </w:t>
      </w:r>
      <w:r w:rsidR="00135B73" w:rsidRPr="00FE275D">
        <w:t>stated</w:t>
      </w:r>
      <w:r w:rsidR="007E494F" w:rsidRPr="00FE275D">
        <w:t xml:space="preserve"> that the use of the </w:t>
      </w:r>
      <w:proofErr w:type="spellStart"/>
      <w:r w:rsidR="007E494F" w:rsidRPr="00FE275D">
        <w:t>Liou</w:t>
      </w:r>
      <w:proofErr w:type="spellEnd"/>
      <w:r w:rsidR="002B2E38" w:rsidRPr="00FE275D">
        <w:t> </w:t>
      </w:r>
      <w:r w:rsidR="007E494F" w:rsidRPr="00FE275D">
        <w:t>et</w:t>
      </w:r>
      <w:r w:rsidR="002B2E38" w:rsidRPr="00FE275D">
        <w:t> </w:t>
      </w:r>
      <w:r w:rsidR="007E494F" w:rsidRPr="00FE275D">
        <w:t>al. data assume</w:t>
      </w:r>
      <w:r w:rsidR="004D2F5C" w:rsidRPr="00FE275D">
        <w:t>d</w:t>
      </w:r>
      <w:r w:rsidR="007E494F" w:rsidRPr="00FE275D">
        <w:t xml:space="preserve"> </w:t>
      </w:r>
      <w:r w:rsidR="00F37947" w:rsidRPr="00FE275D">
        <w:t>that the ‘</w:t>
      </w:r>
      <w:r w:rsidR="007E494F" w:rsidRPr="00FE275D">
        <w:t>effects on survival are causal and additive</w:t>
      </w:r>
      <w:r w:rsidR="00F37947" w:rsidRPr="00FE275D">
        <w:t>’ and that this</w:t>
      </w:r>
      <w:r w:rsidR="007E494F" w:rsidRPr="00FE275D">
        <w:t xml:space="preserve"> </w:t>
      </w:r>
      <w:r w:rsidR="00F37947" w:rsidRPr="00FE275D">
        <w:t>‘</w:t>
      </w:r>
      <w:r w:rsidR="007E494F" w:rsidRPr="00FE275D">
        <w:t>may not be appropriate’ (</w:t>
      </w:r>
      <w:proofErr w:type="spellStart"/>
      <w:r w:rsidR="007E494F" w:rsidRPr="00FE275D">
        <w:t>ivacaftor</w:t>
      </w:r>
      <w:proofErr w:type="spellEnd"/>
      <w:r w:rsidR="007E494F" w:rsidRPr="00FE275D">
        <w:t>, July 2013 PSD).</w:t>
      </w:r>
      <w:r w:rsidR="005A0A93" w:rsidRPr="00FE275D">
        <w:t xml:space="preserve"> The PSCR</w:t>
      </w:r>
      <w:r w:rsidR="003B6E14" w:rsidRPr="00FE275D">
        <w:t xml:space="preserve"> (p6)</w:t>
      </w:r>
      <w:r w:rsidR="005A0A93" w:rsidRPr="00FE275D">
        <w:t xml:space="preserve"> argued that the assumption of additive effects is consistent with CF as a multi-system disease. </w:t>
      </w:r>
      <w:r w:rsidR="00025222" w:rsidRPr="00FE275D">
        <w:t xml:space="preserve">The ESC </w:t>
      </w:r>
      <w:r w:rsidR="00577005" w:rsidRPr="00FE275D">
        <w:t xml:space="preserve">noted that the </w:t>
      </w:r>
      <w:proofErr w:type="spellStart"/>
      <w:r w:rsidR="00577005" w:rsidRPr="00FE275D">
        <w:t>Liou</w:t>
      </w:r>
      <w:proofErr w:type="spellEnd"/>
      <w:r w:rsidR="00577005" w:rsidRPr="00FE275D">
        <w:t xml:space="preserve"> study included patients who were alive on 1</w:t>
      </w:r>
      <w:r w:rsidR="002B2E38" w:rsidRPr="00FE275D">
        <w:t> </w:t>
      </w:r>
      <w:r w:rsidR="00577005" w:rsidRPr="00FE275D">
        <w:t xml:space="preserve">January 1993 and for whom follow up data were available through </w:t>
      </w:r>
      <w:r w:rsidR="00DC325C" w:rsidRPr="00FE275D">
        <w:t xml:space="preserve">to </w:t>
      </w:r>
      <w:r w:rsidR="00577005" w:rsidRPr="00FE275D">
        <w:t xml:space="preserve">31 December 1997 and </w:t>
      </w:r>
      <w:r w:rsidR="00DC325C" w:rsidRPr="00FE275D">
        <w:t>considered that the</w:t>
      </w:r>
      <w:r w:rsidR="00577005" w:rsidRPr="00FE275D">
        <w:t xml:space="preserve"> conclusions may therefore not be relevant to current clinical practice. In particular, the ESC considered that </w:t>
      </w:r>
      <w:r w:rsidR="00DC325C" w:rsidRPr="00FE275D">
        <w:t>many of the factors preceding death in the study will no longer be as relevant to the current patient population.</w:t>
      </w:r>
      <w:r w:rsidR="00025222" w:rsidRPr="00FE275D">
        <w:t xml:space="preserve"> </w:t>
      </w:r>
      <w:r w:rsidR="00577005" w:rsidRPr="00FE275D">
        <w:t>Accordingly, the ESC remained concerned about the appropriateness of assuming an additive effect</w:t>
      </w:r>
      <w:r w:rsidR="00DC325C" w:rsidRPr="00FE275D">
        <w:t>.</w:t>
      </w:r>
      <w:r w:rsidR="00D27DF1" w:rsidRPr="00FE275D">
        <w:t xml:space="preserve"> The p</w:t>
      </w:r>
      <w:r w:rsidR="00347D3B" w:rsidRPr="00FE275D">
        <w:t xml:space="preserve">re-PBAC response (p4) </w:t>
      </w:r>
      <w:r w:rsidR="00956C32" w:rsidRPr="00FE275D">
        <w:t>countered</w:t>
      </w:r>
      <w:r w:rsidR="00347D3B" w:rsidRPr="00FE275D">
        <w:t xml:space="preserve"> that </w:t>
      </w:r>
      <w:proofErr w:type="spellStart"/>
      <w:r w:rsidR="00347D3B" w:rsidRPr="00FE275D">
        <w:t>Liou</w:t>
      </w:r>
      <w:proofErr w:type="spellEnd"/>
      <w:r w:rsidR="00347D3B" w:rsidRPr="00FE275D">
        <w:t xml:space="preserve"> and Adler (2015) recently confirmed that the</w:t>
      </w:r>
      <w:r w:rsidR="00956C32" w:rsidRPr="00FE275D">
        <w:t xml:space="preserve"> coefficients for mortality predictors, most notably ppFEV</w:t>
      </w:r>
      <w:r w:rsidR="00956C32" w:rsidRPr="00FE275D">
        <w:rPr>
          <w:vertAlign w:val="subscript"/>
        </w:rPr>
        <w:t>1</w:t>
      </w:r>
      <w:r w:rsidR="00956C32" w:rsidRPr="00FE275D">
        <w:t>, weight and pulmonary exacerbations,</w:t>
      </w:r>
      <w:r w:rsidR="00347D3B" w:rsidRPr="00FE275D">
        <w:t xml:space="preserve"> remained stable from 1993 to 2010. The response further reiterated that </w:t>
      </w:r>
      <w:proofErr w:type="spellStart"/>
      <w:r w:rsidR="00347D3B" w:rsidRPr="00FE275D">
        <w:t>Liou</w:t>
      </w:r>
      <w:proofErr w:type="spellEnd"/>
      <w:r w:rsidR="00347D3B" w:rsidRPr="00FE275D">
        <w:t xml:space="preserve"> et al (2001) found that effects were additive, and asserted that interactions have been fully investigated and incorporated into the model based on the relationships observed in the data. </w:t>
      </w:r>
    </w:p>
    <w:p w:rsidR="00A018D2" w:rsidRPr="00FE275D" w:rsidRDefault="00A018D2" w:rsidP="00FC1705">
      <w:pPr>
        <w:pStyle w:val="ListParagraph"/>
        <w:widowControl/>
      </w:pPr>
    </w:p>
    <w:p w:rsidR="00B62E6B" w:rsidRPr="00FE275D" w:rsidRDefault="00B62E6B" w:rsidP="00FC1705">
      <w:pPr>
        <w:pStyle w:val="ListParagraph"/>
        <w:widowControl/>
        <w:numPr>
          <w:ilvl w:val="1"/>
          <w:numId w:val="1"/>
        </w:numPr>
      </w:pPr>
      <w:r w:rsidRPr="00FE275D">
        <w:t>The ESC noted that while the submission presented a descriptive analysis to make the case for the importance of pulmonary exacerbations, they were included in the model only in terms of contribution to mortality which was modelled based on projected change in FEV</w:t>
      </w:r>
      <w:r w:rsidRPr="00FE275D">
        <w:rPr>
          <w:vertAlign w:val="subscript"/>
        </w:rPr>
        <w:t>1</w:t>
      </w:r>
      <w:r w:rsidR="007E0439" w:rsidRPr="00FE275D">
        <w:t>.</w:t>
      </w:r>
      <w:r w:rsidRPr="00FE275D">
        <w:t xml:space="preserve"> Accordingly, the impact of pulmonary exacerbations on health related quality of life was not included in the model.</w:t>
      </w:r>
    </w:p>
    <w:p w:rsidR="00B62E6B" w:rsidRPr="00FE275D" w:rsidRDefault="00B62E6B" w:rsidP="00FC1705">
      <w:pPr>
        <w:pStyle w:val="ListParagraph"/>
        <w:widowControl/>
      </w:pPr>
    </w:p>
    <w:p w:rsidR="00E3520B" w:rsidRPr="00FE275D" w:rsidRDefault="00E3520B" w:rsidP="00FC1705">
      <w:pPr>
        <w:pStyle w:val="ListParagraph"/>
        <w:widowControl/>
        <w:numPr>
          <w:ilvl w:val="1"/>
          <w:numId w:val="1"/>
        </w:numPr>
      </w:pPr>
      <w:r w:rsidRPr="00FE275D">
        <w:t>The ESC also noted that</w:t>
      </w:r>
      <w:r w:rsidR="005F3B98" w:rsidRPr="00FE275D">
        <w:t xml:space="preserve"> the </w:t>
      </w:r>
      <w:r w:rsidR="009C60D9" w:rsidRPr="00FE275D">
        <w:t xml:space="preserve">utility values used in the model were not from either </w:t>
      </w:r>
      <w:r w:rsidR="002F73CE" w:rsidRPr="00FE275D">
        <w:t xml:space="preserve">of the </w:t>
      </w:r>
      <w:r w:rsidR="009C60D9" w:rsidRPr="00FE275D">
        <w:t>pivotal trial</w:t>
      </w:r>
      <w:r w:rsidR="002F73CE" w:rsidRPr="00FE275D">
        <w:t>s</w:t>
      </w:r>
      <w:r w:rsidR="009C60D9" w:rsidRPr="00FE275D">
        <w:t xml:space="preserve"> (T</w:t>
      </w:r>
      <w:r w:rsidR="002B6E07" w:rsidRPr="00FE275D">
        <w:t>raffic</w:t>
      </w:r>
      <w:r w:rsidR="009C60D9" w:rsidRPr="00FE275D">
        <w:t xml:space="preserve"> or T</w:t>
      </w:r>
      <w:r w:rsidR="002B6E07" w:rsidRPr="00FE275D">
        <w:t>ransport</w:t>
      </w:r>
      <w:r w:rsidR="009C60D9" w:rsidRPr="00FE275D">
        <w:t>), despi</w:t>
      </w:r>
      <w:r w:rsidR="006A5716" w:rsidRPr="00FE275D">
        <w:t xml:space="preserve">te the EQ-5D-3L being available, </w:t>
      </w:r>
      <w:r w:rsidR="009C60D9" w:rsidRPr="00FE275D">
        <w:t xml:space="preserve">but were derived from a clinician survey. </w:t>
      </w:r>
      <w:r w:rsidR="002F73CE" w:rsidRPr="00FE275D">
        <w:t>The ESC noted that the</w:t>
      </w:r>
      <w:r w:rsidR="00273CDB" w:rsidRPr="00FE275D">
        <w:t xml:space="preserve"> utility values were the same as those that were applied to the March 2014 </w:t>
      </w:r>
      <w:proofErr w:type="spellStart"/>
      <w:r w:rsidR="00273CDB" w:rsidRPr="00FE275D">
        <w:t>ivacaftor</w:t>
      </w:r>
      <w:proofErr w:type="spellEnd"/>
      <w:r w:rsidR="00273CDB" w:rsidRPr="00FE275D">
        <w:t xml:space="preserve"> submission.</w:t>
      </w:r>
    </w:p>
    <w:p w:rsidR="009C60D9" w:rsidRPr="00FE275D" w:rsidRDefault="009C60D9" w:rsidP="00FC1705">
      <w:pPr>
        <w:pStyle w:val="ListParagraph"/>
        <w:widowControl/>
      </w:pPr>
    </w:p>
    <w:p w:rsidR="000E16C8" w:rsidRPr="00FE275D" w:rsidRDefault="000E16C8" w:rsidP="00FC1705">
      <w:pPr>
        <w:pStyle w:val="ListParagraph"/>
        <w:widowControl/>
        <w:numPr>
          <w:ilvl w:val="1"/>
          <w:numId w:val="1"/>
        </w:numPr>
      </w:pPr>
      <w:r w:rsidRPr="00FE275D">
        <w:t xml:space="preserve">The ESC </w:t>
      </w:r>
      <w:r w:rsidR="002F73CE" w:rsidRPr="00FE275D">
        <w:t>noted that the model includes reductions in lung transplants</w:t>
      </w:r>
      <w:r w:rsidR="00EB7A4C" w:rsidRPr="00FE275D">
        <w:t>, modelled on the basis of ppFEV</w:t>
      </w:r>
      <w:r w:rsidR="00EB7A4C" w:rsidRPr="00FE275D">
        <w:rPr>
          <w:vertAlign w:val="subscript"/>
        </w:rPr>
        <w:t>1</w:t>
      </w:r>
      <w:r w:rsidR="00EB7A4C" w:rsidRPr="00FE275D">
        <w:t xml:space="preserve">. </w:t>
      </w:r>
      <w:r w:rsidRPr="00FE275D">
        <w:t xml:space="preserve">The ESC considered that </w:t>
      </w:r>
      <w:proofErr w:type="spellStart"/>
      <w:r w:rsidRPr="00FE275D">
        <w:t>lumacafto</w:t>
      </w:r>
      <w:r w:rsidR="00550146" w:rsidRPr="00FE275D">
        <w:t>r</w:t>
      </w:r>
      <w:proofErr w:type="spellEnd"/>
      <w:r w:rsidR="00550146" w:rsidRPr="00FE275D">
        <w:t>/</w:t>
      </w:r>
      <w:proofErr w:type="spellStart"/>
      <w:r w:rsidRPr="00FE275D">
        <w:t>ivacaftor</w:t>
      </w:r>
      <w:proofErr w:type="spellEnd"/>
      <w:r w:rsidRPr="00FE275D">
        <w:t xml:space="preserve"> was likely to delay, rather than prevent, lung transplants; </w:t>
      </w:r>
      <w:r w:rsidR="00DC325C" w:rsidRPr="00FE275D">
        <w:t xml:space="preserve">however, </w:t>
      </w:r>
      <w:r w:rsidRPr="00FE275D">
        <w:t>the extent of this delay would depend on the sustainability of the effe</w:t>
      </w:r>
      <w:r w:rsidR="00102050">
        <w:t>ct, which was highly uncertain.</w:t>
      </w:r>
    </w:p>
    <w:p w:rsidR="00F27B71" w:rsidRPr="00FE275D" w:rsidRDefault="00F27B71" w:rsidP="00FC1705">
      <w:pPr>
        <w:pStyle w:val="ListParagraph"/>
        <w:widowControl/>
      </w:pPr>
    </w:p>
    <w:p w:rsidR="00F27B71" w:rsidRPr="00FE275D" w:rsidRDefault="00F27B71" w:rsidP="00FC1705">
      <w:pPr>
        <w:pStyle w:val="ListParagraph"/>
        <w:widowControl/>
        <w:numPr>
          <w:ilvl w:val="1"/>
          <w:numId w:val="1"/>
        </w:numPr>
      </w:pPr>
      <w:r w:rsidRPr="00FE275D">
        <w:t>The key drivers of the model are shown in the following table.</w:t>
      </w:r>
    </w:p>
    <w:p w:rsidR="007E494F" w:rsidRPr="00FE275D" w:rsidRDefault="007E494F" w:rsidP="00FC1705">
      <w:pPr>
        <w:widowControl/>
        <w:rPr>
          <w:szCs w:val="22"/>
        </w:rPr>
      </w:pPr>
    </w:p>
    <w:p w:rsidR="00D110BD" w:rsidRPr="00FE275D" w:rsidRDefault="00135B73" w:rsidP="00FC1705">
      <w:pPr>
        <w:widowControl/>
        <w:ind w:firstLine="709"/>
        <w:rPr>
          <w:rStyle w:val="CommentReference"/>
        </w:rPr>
      </w:pPr>
      <w:r w:rsidRPr="00FE275D">
        <w:rPr>
          <w:rStyle w:val="CommentReference"/>
        </w:rPr>
        <w:t xml:space="preserve">Table </w:t>
      </w:r>
      <w:r w:rsidR="006A5716" w:rsidRPr="00FE275D">
        <w:rPr>
          <w:rStyle w:val="CommentReference"/>
        </w:rPr>
        <w:t>9</w:t>
      </w:r>
      <w:r w:rsidR="00D110BD" w:rsidRPr="00FE275D">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D110BD" w:rsidRPr="00FE275D" w:rsidTr="005D044D">
        <w:trPr>
          <w:tblHeader/>
        </w:trPr>
        <w:tc>
          <w:tcPr>
            <w:tcW w:w="1529" w:type="pct"/>
            <w:shd w:val="clear" w:color="auto" w:fill="auto"/>
            <w:vAlign w:val="center"/>
          </w:tcPr>
          <w:p w:rsidR="00D110BD" w:rsidRPr="00305090" w:rsidRDefault="00D110BD" w:rsidP="00FC1705">
            <w:pPr>
              <w:widowControl/>
              <w:jc w:val="left"/>
              <w:rPr>
                <w:rFonts w:ascii="Arial Narrow" w:hAnsi="Arial Narrow"/>
                <w:b/>
                <w:sz w:val="20"/>
              </w:rPr>
            </w:pPr>
            <w:r w:rsidRPr="00305090">
              <w:rPr>
                <w:rFonts w:ascii="Arial Narrow" w:hAnsi="Arial Narrow"/>
                <w:b/>
                <w:sz w:val="20"/>
              </w:rPr>
              <w:t>Description</w:t>
            </w:r>
          </w:p>
        </w:tc>
        <w:tc>
          <w:tcPr>
            <w:tcW w:w="2123" w:type="pct"/>
            <w:shd w:val="clear" w:color="auto" w:fill="auto"/>
            <w:vAlign w:val="center"/>
          </w:tcPr>
          <w:p w:rsidR="00D110BD" w:rsidRPr="00305090" w:rsidRDefault="00D110BD" w:rsidP="00FC1705">
            <w:pPr>
              <w:widowControl/>
              <w:jc w:val="center"/>
              <w:rPr>
                <w:rFonts w:ascii="Arial Narrow" w:hAnsi="Arial Narrow"/>
                <w:b/>
                <w:sz w:val="20"/>
              </w:rPr>
            </w:pPr>
            <w:r w:rsidRPr="00305090">
              <w:rPr>
                <w:rFonts w:ascii="Arial Narrow" w:hAnsi="Arial Narrow"/>
                <w:b/>
                <w:sz w:val="20"/>
              </w:rPr>
              <w:t>Method/Value</w:t>
            </w:r>
          </w:p>
        </w:tc>
        <w:tc>
          <w:tcPr>
            <w:tcW w:w="1348" w:type="pct"/>
            <w:shd w:val="clear" w:color="auto" w:fill="auto"/>
            <w:vAlign w:val="center"/>
          </w:tcPr>
          <w:p w:rsidR="00D110BD" w:rsidRPr="00305090" w:rsidRDefault="00D110BD" w:rsidP="00FC1705">
            <w:pPr>
              <w:widowControl/>
              <w:jc w:val="center"/>
              <w:rPr>
                <w:rFonts w:ascii="Arial Narrow" w:hAnsi="Arial Narrow"/>
                <w:b/>
                <w:sz w:val="20"/>
              </w:rPr>
            </w:pPr>
            <w:r w:rsidRPr="00305090">
              <w:rPr>
                <w:rFonts w:ascii="Arial Narrow" w:hAnsi="Arial Narrow"/>
                <w:b/>
                <w:sz w:val="20"/>
              </w:rPr>
              <w:t>Impact</w:t>
            </w:r>
          </w:p>
        </w:tc>
      </w:tr>
      <w:tr w:rsidR="007E494F" w:rsidRPr="00FE275D" w:rsidTr="00F37947">
        <w:tc>
          <w:tcPr>
            <w:tcW w:w="1529" w:type="pct"/>
            <w:shd w:val="clear" w:color="auto" w:fill="auto"/>
            <w:vAlign w:val="center"/>
          </w:tcPr>
          <w:p w:rsidR="007E494F" w:rsidRPr="00305090" w:rsidRDefault="007E494F" w:rsidP="00FC1705">
            <w:pPr>
              <w:widowControl/>
              <w:jc w:val="left"/>
              <w:rPr>
                <w:rFonts w:ascii="Arial Narrow" w:hAnsi="Arial Narrow"/>
                <w:sz w:val="20"/>
              </w:rPr>
            </w:pPr>
            <w:r w:rsidRPr="00305090">
              <w:rPr>
                <w:rFonts w:ascii="Arial Narrow" w:hAnsi="Arial Narrow"/>
                <w:sz w:val="20"/>
              </w:rPr>
              <w:t>Modelled change in ppFEV</w:t>
            </w:r>
            <w:r w:rsidRPr="00305090">
              <w:rPr>
                <w:rFonts w:ascii="Arial Narrow" w:hAnsi="Arial Narrow"/>
                <w:sz w:val="20"/>
                <w:vertAlign w:val="subscript"/>
              </w:rPr>
              <w:t xml:space="preserve">1 </w:t>
            </w:r>
            <w:r w:rsidRPr="00305090">
              <w:rPr>
                <w:rFonts w:ascii="Arial Narrow" w:hAnsi="Arial Narrow"/>
                <w:sz w:val="20"/>
              </w:rPr>
              <w:t>in BSC patients</w:t>
            </w:r>
          </w:p>
        </w:tc>
        <w:tc>
          <w:tcPr>
            <w:tcW w:w="2123" w:type="pct"/>
            <w:shd w:val="clear" w:color="auto" w:fill="auto"/>
            <w:vAlign w:val="center"/>
          </w:tcPr>
          <w:p w:rsidR="007E494F" w:rsidRPr="00305090" w:rsidRDefault="007E494F" w:rsidP="00FC1705">
            <w:pPr>
              <w:widowControl/>
              <w:jc w:val="center"/>
              <w:rPr>
                <w:rFonts w:ascii="Arial Narrow" w:hAnsi="Arial Narrow"/>
                <w:sz w:val="20"/>
              </w:rPr>
            </w:pPr>
            <w:r w:rsidRPr="00305090">
              <w:rPr>
                <w:rFonts w:ascii="Arial Narrow" w:hAnsi="Arial Narrow"/>
                <w:sz w:val="20"/>
              </w:rPr>
              <w:t>Assume an age-dependent annual decline in ppFEV</w:t>
            </w:r>
            <w:r w:rsidRPr="00305090">
              <w:rPr>
                <w:rFonts w:ascii="Arial Narrow" w:hAnsi="Arial Narrow"/>
                <w:sz w:val="20"/>
                <w:vertAlign w:val="subscript"/>
              </w:rPr>
              <w:t xml:space="preserve">1 </w:t>
            </w:r>
            <w:r w:rsidRPr="00305090">
              <w:rPr>
                <w:rFonts w:ascii="Arial Narrow" w:hAnsi="Arial Narrow"/>
                <w:sz w:val="20"/>
              </w:rPr>
              <w:t>after the first 24 weeks</w:t>
            </w:r>
            <w:r w:rsidR="009C60D9" w:rsidRPr="00305090">
              <w:rPr>
                <w:rFonts w:ascii="Arial Narrow" w:hAnsi="Arial Narrow"/>
                <w:sz w:val="20"/>
              </w:rPr>
              <w:t>.</w:t>
            </w:r>
          </w:p>
        </w:tc>
        <w:tc>
          <w:tcPr>
            <w:tcW w:w="1348" w:type="pct"/>
            <w:shd w:val="clear" w:color="auto" w:fill="auto"/>
            <w:vAlign w:val="center"/>
          </w:tcPr>
          <w:p w:rsidR="007E494F" w:rsidRPr="00305090" w:rsidRDefault="002666A2" w:rsidP="00FC1705">
            <w:pPr>
              <w:widowControl/>
              <w:jc w:val="center"/>
              <w:rPr>
                <w:rFonts w:ascii="Arial Narrow" w:hAnsi="Arial Narrow"/>
                <w:sz w:val="20"/>
              </w:rPr>
            </w:pPr>
            <w:r w:rsidRPr="00305090">
              <w:rPr>
                <w:rFonts w:ascii="Arial Narrow" w:hAnsi="Arial Narrow"/>
                <w:sz w:val="20"/>
              </w:rPr>
              <w:t>H</w:t>
            </w:r>
            <w:r w:rsidR="007E494F" w:rsidRPr="00305090">
              <w:rPr>
                <w:rFonts w:ascii="Arial Narrow" w:hAnsi="Arial Narrow"/>
                <w:sz w:val="20"/>
              </w:rPr>
              <w:t xml:space="preserve">igh, favours </w:t>
            </w:r>
            <w:proofErr w:type="spellStart"/>
            <w:r w:rsidR="007E494F" w:rsidRPr="00305090">
              <w:rPr>
                <w:rFonts w:ascii="Arial Narrow" w:hAnsi="Arial Narrow"/>
                <w:sz w:val="20"/>
              </w:rPr>
              <w:t>lumacaftor</w:t>
            </w:r>
            <w:proofErr w:type="spellEnd"/>
            <w:r w:rsidR="007E494F" w:rsidRPr="00305090">
              <w:rPr>
                <w:rFonts w:ascii="Arial Narrow" w:hAnsi="Arial Narrow"/>
                <w:sz w:val="20"/>
              </w:rPr>
              <w:t>/</w:t>
            </w:r>
            <w:proofErr w:type="spellStart"/>
            <w:r w:rsidR="007E494F" w:rsidRPr="00305090">
              <w:rPr>
                <w:rFonts w:ascii="Arial Narrow" w:hAnsi="Arial Narrow"/>
                <w:sz w:val="20"/>
              </w:rPr>
              <w:t>ivacaftor</w:t>
            </w:r>
            <w:proofErr w:type="spellEnd"/>
          </w:p>
        </w:tc>
      </w:tr>
      <w:tr w:rsidR="007E494F" w:rsidRPr="00FE275D" w:rsidTr="00F37947">
        <w:tc>
          <w:tcPr>
            <w:tcW w:w="1529" w:type="pct"/>
            <w:shd w:val="clear" w:color="auto" w:fill="auto"/>
            <w:vAlign w:val="center"/>
          </w:tcPr>
          <w:p w:rsidR="007E494F" w:rsidRPr="00305090" w:rsidRDefault="007E494F" w:rsidP="00FC1705">
            <w:pPr>
              <w:widowControl/>
              <w:jc w:val="left"/>
              <w:rPr>
                <w:rFonts w:ascii="Arial Narrow" w:hAnsi="Arial Narrow"/>
                <w:sz w:val="20"/>
              </w:rPr>
            </w:pPr>
            <w:r w:rsidRPr="00305090">
              <w:rPr>
                <w:rFonts w:ascii="Arial Narrow" w:hAnsi="Arial Narrow"/>
                <w:sz w:val="20"/>
              </w:rPr>
              <w:t xml:space="preserve">Assumption of price reduction at patent expiry </w:t>
            </w:r>
          </w:p>
        </w:tc>
        <w:tc>
          <w:tcPr>
            <w:tcW w:w="2123" w:type="pct"/>
            <w:shd w:val="clear" w:color="auto" w:fill="auto"/>
            <w:vAlign w:val="center"/>
          </w:tcPr>
          <w:p w:rsidR="007E494F" w:rsidRPr="00305090" w:rsidRDefault="00802757" w:rsidP="00FC1705">
            <w:pPr>
              <w:widowControl/>
              <w:jc w:val="center"/>
              <w:rPr>
                <w:rFonts w:ascii="Arial Narrow" w:hAnsi="Arial Narrow"/>
                <w:sz w:val="20"/>
              </w:rPr>
            </w:pPr>
            <w:r>
              <w:rPr>
                <w:rFonts w:ascii="Arial Narrow" w:hAnsi="Arial Narrow"/>
                <w:noProof/>
                <w:color w:val="000000"/>
                <w:sz w:val="20"/>
                <w:highlight w:val="black"/>
              </w:rPr>
              <w:t>'''''''''''' ''''''''''' ''''''''''''''''''''''' '''''''''' '''''' ''''''''''''''</w:t>
            </w:r>
            <w:r w:rsidR="009C60D9" w:rsidRPr="00305090">
              <w:rPr>
                <w:rFonts w:ascii="Arial Narrow" w:hAnsi="Arial Narrow"/>
                <w:sz w:val="20"/>
              </w:rPr>
              <w:t>.</w:t>
            </w:r>
          </w:p>
        </w:tc>
        <w:tc>
          <w:tcPr>
            <w:tcW w:w="1348" w:type="pct"/>
            <w:shd w:val="clear" w:color="auto" w:fill="auto"/>
            <w:vAlign w:val="center"/>
          </w:tcPr>
          <w:p w:rsidR="007E494F" w:rsidRPr="00305090" w:rsidRDefault="007E494F" w:rsidP="00FC1705">
            <w:pPr>
              <w:widowControl/>
              <w:jc w:val="center"/>
              <w:rPr>
                <w:rFonts w:ascii="Arial Narrow" w:hAnsi="Arial Narrow"/>
                <w:sz w:val="20"/>
              </w:rPr>
            </w:pPr>
            <w:r w:rsidRPr="00305090">
              <w:rPr>
                <w:rFonts w:ascii="Arial Narrow" w:hAnsi="Arial Narrow"/>
                <w:sz w:val="20"/>
              </w:rPr>
              <w:t xml:space="preserve">High, favours </w:t>
            </w:r>
            <w:proofErr w:type="spellStart"/>
            <w:r w:rsidRPr="00305090">
              <w:rPr>
                <w:rFonts w:ascii="Arial Narrow" w:hAnsi="Arial Narrow"/>
                <w:sz w:val="20"/>
              </w:rPr>
              <w:t>lumacaftor</w:t>
            </w:r>
            <w:proofErr w:type="spellEnd"/>
            <w:r w:rsidRPr="00305090">
              <w:rPr>
                <w:rFonts w:ascii="Arial Narrow" w:hAnsi="Arial Narrow"/>
                <w:sz w:val="20"/>
              </w:rPr>
              <w:t>/</w:t>
            </w:r>
            <w:proofErr w:type="spellStart"/>
            <w:r w:rsidRPr="00305090">
              <w:rPr>
                <w:rFonts w:ascii="Arial Narrow" w:hAnsi="Arial Narrow"/>
                <w:sz w:val="20"/>
              </w:rPr>
              <w:t>ivacaftor</w:t>
            </w:r>
            <w:proofErr w:type="spellEnd"/>
          </w:p>
        </w:tc>
      </w:tr>
      <w:tr w:rsidR="007E494F" w:rsidRPr="00FE275D" w:rsidTr="00F37947">
        <w:tc>
          <w:tcPr>
            <w:tcW w:w="1529" w:type="pct"/>
            <w:shd w:val="clear" w:color="auto" w:fill="auto"/>
            <w:vAlign w:val="center"/>
          </w:tcPr>
          <w:p w:rsidR="007E494F" w:rsidRPr="00305090" w:rsidRDefault="007E494F" w:rsidP="00FC1705">
            <w:pPr>
              <w:widowControl/>
              <w:jc w:val="left"/>
              <w:rPr>
                <w:rFonts w:ascii="Arial Narrow" w:hAnsi="Arial Narrow"/>
                <w:sz w:val="20"/>
              </w:rPr>
            </w:pPr>
            <w:r w:rsidRPr="00305090">
              <w:rPr>
                <w:rFonts w:ascii="Arial Narrow" w:hAnsi="Arial Narrow"/>
                <w:sz w:val="20"/>
              </w:rPr>
              <w:t>Modelled change in ppFEV</w:t>
            </w:r>
            <w:r w:rsidRPr="00305090">
              <w:rPr>
                <w:rFonts w:ascii="Arial Narrow" w:hAnsi="Arial Narrow"/>
                <w:sz w:val="20"/>
                <w:vertAlign w:val="subscript"/>
              </w:rPr>
              <w:t xml:space="preserve">1 </w:t>
            </w:r>
            <w:r w:rsidRPr="00305090">
              <w:rPr>
                <w:rFonts w:ascii="Arial Narrow" w:hAnsi="Arial Narrow"/>
                <w:sz w:val="20"/>
              </w:rPr>
              <w:t xml:space="preserve">in </w:t>
            </w:r>
            <w:proofErr w:type="spellStart"/>
            <w:r w:rsidRPr="00305090">
              <w:rPr>
                <w:rFonts w:ascii="Arial Narrow" w:hAnsi="Arial Narrow"/>
                <w:sz w:val="20"/>
              </w:rPr>
              <w:t>lumacaftor</w:t>
            </w:r>
            <w:proofErr w:type="spellEnd"/>
            <w:r w:rsidRPr="00305090">
              <w:rPr>
                <w:rFonts w:ascii="Arial Narrow" w:hAnsi="Arial Narrow"/>
                <w:sz w:val="20"/>
              </w:rPr>
              <w:t>/</w:t>
            </w:r>
            <w:proofErr w:type="spellStart"/>
            <w:r w:rsidRPr="00305090">
              <w:rPr>
                <w:rFonts w:ascii="Arial Narrow" w:hAnsi="Arial Narrow"/>
                <w:sz w:val="20"/>
              </w:rPr>
              <w:t>ivacaftor</w:t>
            </w:r>
            <w:proofErr w:type="spellEnd"/>
            <w:r w:rsidRPr="00305090">
              <w:rPr>
                <w:rFonts w:ascii="Arial Narrow" w:hAnsi="Arial Narrow"/>
                <w:sz w:val="20"/>
              </w:rPr>
              <w:t xml:space="preserve"> patients</w:t>
            </w:r>
          </w:p>
        </w:tc>
        <w:tc>
          <w:tcPr>
            <w:tcW w:w="2123" w:type="pct"/>
            <w:shd w:val="clear" w:color="auto" w:fill="auto"/>
            <w:vAlign w:val="center"/>
          </w:tcPr>
          <w:p w:rsidR="007E494F" w:rsidRPr="00305090" w:rsidRDefault="007E494F" w:rsidP="00FC1705">
            <w:pPr>
              <w:widowControl/>
              <w:jc w:val="center"/>
              <w:rPr>
                <w:rFonts w:ascii="Arial Narrow" w:hAnsi="Arial Narrow"/>
                <w:sz w:val="20"/>
              </w:rPr>
            </w:pPr>
            <w:r w:rsidRPr="00305090">
              <w:rPr>
                <w:rFonts w:ascii="Arial Narrow" w:hAnsi="Arial Narrow"/>
                <w:sz w:val="20"/>
              </w:rPr>
              <w:t xml:space="preserve">Assume </w:t>
            </w:r>
            <w:r w:rsidR="007834D2" w:rsidRPr="00305090">
              <w:rPr>
                <w:rFonts w:ascii="Arial Narrow" w:hAnsi="Arial Narrow"/>
                <w:sz w:val="20"/>
              </w:rPr>
              <w:t>maintenance</w:t>
            </w:r>
            <w:r w:rsidRPr="00305090">
              <w:rPr>
                <w:rFonts w:ascii="Arial Narrow" w:hAnsi="Arial Narrow"/>
                <w:sz w:val="20"/>
              </w:rPr>
              <w:t xml:space="preserve"> of treatment effect after the first 24 weeks of the model. </w:t>
            </w:r>
          </w:p>
        </w:tc>
        <w:tc>
          <w:tcPr>
            <w:tcW w:w="1348" w:type="pct"/>
            <w:shd w:val="clear" w:color="auto" w:fill="auto"/>
            <w:vAlign w:val="center"/>
          </w:tcPr>
          <w:p w:rsidR="007E494F" w:rsidRPr="00305090" w:rsidRDefault="007E494F" w:rsidP="00FC1705">
            <w:pPr>
              <w:widowControl/>
              <w:jc w:val="center"/>
              <w:rPr>
                <w:rFonts w:ascii="Arial Narrow" w:hAnsi="Arial Narrow"/>
                <w:sz w:val="20"/>
              </w:rPr>
            </w:pPr>
            <w:r w:rsidRPr="00305090">
              <w:rPr>
                <w:rFonts w:ascii="Arial Narrow" w:hAnsi="Arial Narrow"/>
                <w:sz w:val="20"/>
              </w:rPr>
              <w:t xml:space="preserve">High, favours </w:t>
            </w:r>
            <w:proofErr w:type="spellStart"/>
            <w:r w:rsidRPr="00305090">
              <w:rPr>
                <w:rFonts w:ascii="Arial Narrow" w:hAnsi="Arial Narrow"/>
                <w:sz w:val="20"/>
              </w:rPr>
              <w:t>lumacaftor</w:t>
            </w:r>
            <w:proofErr w:type="spellEnd"/>
            <w:r w:rsidRPr="00305090">
              <w:rPr>
                <w:rFonts w:ascii="Arial Narrow" w:hAnsi="Arial Narrow"/>
                <w:sz w:val="20"/>
              </w:rPr>
              <w:t>/</w:t>
            </w:r>
            <w:proofErr w:type="spellStart"/>
            <w:r w:rsidRPr="00305090">
              <w:rPr>
                <w:rFonts w:ascii="Arial Narrow" w:hAnsi="Arial Narrow"/>
                <w:sz w:val="20"/>
              </w:rPr>
              <w:t>ivacaftor</w:t>
            </w:r>
            <w:proofErr w:type="spellEnd"/>
          </w:p>
        </w:tc>
      </w:tr>
    </w:tbl>
    <w:p w:rsidR="00D110BD" w:rsidRPr="00FE275D" w:rsidRDefault="00D110BD" w:rsidP="00FC1705">
      <w:pPr>
        <w:pStyle w:val="TableFooter"/>
        <w:widowControl/>
        <w:ind w:firstLine="720"/>
      </w:pPr>
      <w:r w:rsidRPr="00FE275D">
        <w:t>Source: compiled during the evaluation</w:t>
      </w:r>
    </w:p>
    <w:p w:rsidR="0013338C" w:rsidRPr="00FE275D" w:rsidRDefault="0013338C" w:rsidP="00FC1705">
      <w:pPr>
        <w:widowControl/>
        <w:jc w:val="left"/>
        <w:rPr>
          <w:rStyle w:val="CommentReference"/>
        </w:rPr>
      </w:pPr>
    </w:p>
    <w:p w:rsidR="00D13984" w:rsidRPr="00FE275D" w:rsidRDefault="00D13984" w:rsidP="00FC1705">
      <w:pPr>
        <w:pStyle w:val="ListParagraph"/>
        <w:widowControl/>
        <w:numPr>
          <w:ilvl w:val="1"/>
          <w:numId w:val="1"/>
        </w:numPr>
      </w:pPr>
      <w:r w:rsidRPr="00FE275D">
        <w:t xml:space="preserve">As per </w:t>
      </w:r>
      <w:proofErr w:type="spellStart"/>
      <w:r w:rsidRPr="00FE275D">
        <w:t>ivacaftor</w:t>
      </w:r>
      <w:proofErr w:type="spellEnd"/>
      <w:r w:rsidRPr="00FE275D">
        <w:t xml:space="preserve"> monotherapy, the submission assumed a </w:t>
      </w:r>
      <w:r w:rsidR="00802757">
        <w:rPr>
          <w:noProof/>
          <w:color w:val="000000"/>
          <w:highlight w:val="black"/>
        </w:rPr>
        <w:t>'''''''</w:t>
      </w:r>
      <w:r w:rsidRPr="00FE275D">
        <w:t xml:space="preserve">% reduction in the price of </w:t>
      </w:r>
      <w:proofErr w:type="spellStart"/>
      <w:r w:rsidRPr="00FE275D">
        <w:t>lumacaftor</w:t>
      </w:r>
      <w:proofErr w:type="spellEnd"/>
      <w:r w:rsidRPr="00FE275D">
        <w:t>/</w:t>
      </w:r>
      <w:proofErr w:type="spellStart"/>
      <w:r w:rsidRPr="00FE275D">
        <w:t>ivacaftor</w:t>
      </w:r>
      <w:proofErr w:type="spellEnd"/>
      <w:r w:rsidRPr="00FE275D">
        <w:t xml:space="preserve"> at the end of the patent protection period (</w:t>
      </w:r>
      <w:r w:rsidR="00802757">
        <w:rPr>
          <w:noProof/>
          <w:color w:val="000000"/>
          <w:highlight w:val="black"/>
        </w:rPr>
        <w:t>'''''' '''''''''''''</w:t>
      </w:r>
      <w:r w:rsidRPr="00FE275D">
        <w:t>). The ESC considered this approach is not supported by the current PBAC guidelines.</w:t>
      </w:r>
    </w:p>
    <w:p w:rsidR="00D13984" w:rsidRPr="00FE275D" w:rsidRDefault="00D13984" w:rsidP="00FC1705">
      <w:pPr>
        <w:pStyle w:val="ListParagraph"/>
        <w:widowControl/>
        <w:rPr>
          <w:szCs w:val="22"/>
        </w:rPr>
      </w:pPr>
    </w:p>
    <w:p w:rsidR="00D13984" w:rsidRPr="00FE275D" w:rsidRDefault="00D13984" w:rsidP="00FC1705">
      <w:pPr>
        <w:pStyle w:val="ListParagraph"/>
        <w:widowControl/>
        <w:numPr>
          <w:ilvl w:val="1"/>
          <w:numId w:val="1"/>
        </w:numPr>
      </w:pPr>
      <w:r w:rsidRPr="00FE275D">
        <w:t xml:space="preserve">The submission assumed that the treatment effect of </w:t>
      </w:r>
      <w:proofErr w:type="spellStart"/>
      <w:r w:rsidRPr="00FE275D">
        <w:t>lumacaftor</w:t>
      </w:r>
      <w:proofErr w:type="spellEnd"/>
      <w:r w:rsidRPr="00FE275D">
        <w:t>/</w:t>
      </w:r>
      <w:proofErr w:type="spellStart"/>
      <w:r w:rsidRPr="00FE275D">
        <w:t>ivacaftor</w:t>
      </w:r>
      <w:proofErr w:type="spellEnd"/>
      <w:r w:rsidRPr="00FE275D">
        <w:t xml:space="preserve"> is maintained beyond 24 weeks until the patient dies</w:t>
      </w:r>
      <w:r w:rsidR="005526FE" w:rsidRPr="00FE275D">
        <w:t xml:space="preserve"> (as discussed in the </w:t>
      </w:r>
      <w:r w:rsidR="00781643" w:rsidRPr="00FE275D">
        <w:t>Clinical Claim section</w:t>
      </w:r>
      <w:r w:rsidR="005526FE" w:rsidRPr="00FE275D">
        <w:t xml:space="preserve">). </w:t>
      </w:r>
      <w:r w:rsidRPr="00FE275D">
        <w:t>In addition, the submission did not justify modelling an additional decline in ppFEV</w:t>
      </w:r>
      <w:r w:rsidRPr="00FE275D">
        <w:rPr>
          <w:vertAlign w:val="subscript"/>
        </w:rPr>
        <w:t>1</w:t>
      </w:r>
      <w:r w:rsidRPr="00FE275D">
        <w:t xml:space="preserve"> beyond the natural decline captured by the baseline mortality. </w:t>
      </w:r>
      <w:r w:rsidR="00704CA5" w:rsidRPr="00FE275D">
        <w:t>T</w:t>
      </w:r>
      <w:r w:rsidRPr="00FE275D">
        <w:t>his had two implications:</w:t>
      </w:r>
    </w:p>
    <w:p w:rsidR="00D13984" w:rsidRPr="00FE275D" w:rsidRDefault="00D13984" w:rsidP="00FC1705">
      <w:pPr>
        <w:pStyle w:val="Bulletpoint"/>
        <w:widowControl/>
        <w:numPr>
          <w:ilvl w:val="1"/>
          <w:numId w:val="5"/>
        </w:numPr>
        <w:ind w:left="993" w:right="135" w:hanging="284"/>
        <w:rPr>
          <w:rFonts w:ascii="Arial" w:hAnsi="Arial" w:cs="Arial"/>
          <w:sz w:val="22"/>
          <w:szCs w:val="22"/>
        </w:rPr>
      </w:pPr>
      <w:r w:rsidRPr="00FE275D">
        <w:rPr>
          <w:rFonts w:ascii="Arial" w:hAnsi="Arial" w:cs="Arial"/>
          <w:sz w:val="22"/>
          <w:szCs w:val="22"/>
          <w:lang w:eastAsia="en-GB"/>
        </w:rPr>
        <w:t>Since this decline only applied to the BSC group, this assumption meant that all</w:t>
      </w:r>
      <w:r w:rsidRPr="00FE275D">
        <w:rPr>
          <w:rFonts w:ascii="Arial" w:hAnsi="Arial" w:cs="Arial"/>
          <w:sz w:val="22"/>
          <w:szCs w:val="22"/>
        </w:rPr>
        <w:t xml:space="preserve"> </w:t>
      </w:r>
      <w:proofErr w:type="spellStart"/>
      <w:r w:rsidRPr="00FE275D">
        <w:rPr>
          <w:rFonts w:ascii="Arial" w:hAnsi="Arial" w:cs="Arial"/>
          <w:sz w:val="22"/>
          <w:szCs w:val="22"/>
        </w:rPr>
        <w:t>lumacaftor</w:t>
      </w:r>
      <w:proofErr w:type="spellEnd"/>
      <w:r w:rsidRPr="00FE275D">
        <w:rPr>
          <w:rFonts w:ascii="Arial" w:hAnsi="Arial" w:cs="Arial"/>
          <w:sz w:val="22"/>
          <w:szCs w:val="22"/>
        </w:rPr>
        <w:t>/</w:t>
      </w:r>
      <w:proofErr w:type="spellStart"/>
      <w:r w:rsidRPr="00FE275D">
        <w:rPr>
          <w:rFonts w:ascii="Arial" w:hAnsi="Arial" w:cs="Arial"/>
          <w:sz w:val="22"/>
          <w:szCs w:val="22"/>
        </w:rPr>
        <w:t>ivacaftor</w:t>
      </w:r>
      <w:proofErr w:type="spellEnd"/>
      <w:r w:rsidRPr="00FE275D">
        <w:rPr>
          <w:rFonts w:ascii="Arial" w:hAnsi="Arial" w:cs="Arial"/>
          <w:sz w:val="22"/>
          <w:szCs w:val="22"/>
        </w:rPr>
        <w:t xml:space="preserve"> patients had a survival and QALY gain regardless of the magnitude of the modelled ppFEV</w:t>
      </w:r>
      <w:r w:rsidRPr="00FE275D">
        <w:rPr>
          <w:rFonts w:ascii="Arial" w:hAnsi="Arial" w:cs="Arial"/>
          <w:sz w:val="22"/>
          <w:szCs w:val="22"/>
          <w:vertAlign w:val="subscript"/>
        </w:rPr>
        <w:t>1</w:t>
      </w:r>
      <w:r w:rsidRPr="00FE275D">
        <w:rPr>
          <w:rFonts w:ascii="Arial" w:hAnsi="Arial" w:cs="Arial"/>
          <w:sz w:val="22"/>
          <w:szCs w:val="22"/>
        </w:rPr>
        <w:t xml:space="preserve"> increase. This is magnified when combined with the assumption that the ppFEV</w:t>
      </w:r>
      <w:r w:rsidRPr="00FE275D">
        <w:rPr>
          <w:rFonts w:ascii="Arial" w:hAnsi="Arial" w:cs="Arial"/>
          <w:sz w:val="22"/>
          <w:szCs w:val="22"/>
          <w:vertAlign w:val="subscript"/>
        </w:rPr>
        <w:t xml:space="preserve">1 </w:t>
      </w:r>
      <w:r w:rsidRPr="00FE275D">
        <w:rPr>
          <w:rFonts w:ascii="Arial" w:hAnsi="Arial" w:cs="Arial"/>
          <w:sz w:val="22"/>
          <w:szCs w:val="22"/>
        </w:rPr>
        <w:t xml:space="preserve">improvement in </w:t>
      </w:r>
      <w:proofErr w:type="spellStart"/>
      <w:r w:rsidRPr="00FE275D">
        <w:rPr>
          <w:rFonts w:ascii="Arial" w:hAnsi="Arial" w:cs="Arial"/>
          <w:sz w:val="22"/>
          <w:szCs w:val="22"/>
        </w:rPr>
        <w:t>lumacaftor</w:t>
      </w:r>
      <w:proofErr w:type="spellEnd"/>
      <w:r w:rsidRPr="00FE275D">
        <w:rPr>
          <w:rFonts w:ascii="Arial" w:hAnsi="Arial" w:cs="Arial"/>
          <w:sz w:val="22"/>
          <w:szCs w:val="22"/>
        </w:rPr>
        <w:t>/</w:t>
      </w:r>
      <w:proofErr w:type="spellStart"/>
      <w:r w:rsidRPr="00FE275D">
        <w:rPr>
          <w:rFonts w:ascii="Arial" w:hAnsi="Arial" w:cs="Arial"/>
          <w:sz w:val="22"/>
          <w:szCs w:val="22"/>
        </w:rPr>
        <w:t>ivacaftor</w:t>
      </w:r>
      <w:proofErr w:type="spellEnd"/>
      <w:r w:rsidRPr="00FE275D">
        <w:rPr>
          <w:rFonts w:ascii="Arial" w:hAnsi="Arial" w:cs="Arial"/>
          <w:sz w:val="22"/>
          <w:szCs w:val="22"/>
        </w:rPr>
        <w:t xml:space="preserve"> patients was maintained for their lifetime.</w:t>
      </w:r>
      <w:r w:rsidR="00D27DF1" w:rsidRPr="00FE275D">
        <w:rPr>
          <w:rFonts w:ascii="Arial" w:hAnsi="Arial" w:cs="Arial"/>
          <w:sz w:val="22"/>
          <w:szCs w:val="22"/>
        </w:rPr>
        <w:t xml:space="preserve"> The p</w:t>
      </w:r>
      <w:r w:rsidR="008262FD" w:rsidRPr="00FE275D">
        <w:rPr>
          <w:rFonts w:ascii="Arial" w:hAnsi="Arial" w:cs="Arial"/>
          <w:sz w:val="22"/>
          <w:szCs w:val="22"/>
        </w:rPr>
        <w:t>re-PBAC response (p4) argued that ppFEV</w:t>
      </w:r>
      <w:r w:rsidR="008262FD" w:rsidRPr="00FE275D">
        <w:rPr>
          <w:rFonts w:ascii="Arial" w:hAnsi="Arial" w:cs="Arial"/>
          <w:sz w:val="22"/>
          <w:szCs w:val="22"/>
          <w:vertAlign w:val="subscript"/>
        </w:rPr>
        <w:t>1</w:t>
      </w:r>
      <w:r w:rsidR="008262FD" w:rsidRPr="00FE275D">
        <w:rPr>
          <w:rFonts w:ascii="Arial" w:hAnsi="Arial" w:cs="Arial"/>
          <w:sz w:val="22"/>
          <w:szCs w:val="22"/>
        </w:rPr>
        <w:t xml:space="preserve"> declines by an average of 1 to 3 percentage points per year among BSC-treated patients</w:t>
      </w:r>
      <w:r w:rsidR="00347D3B" w:rsidRPr="00FE275D">
        <w:rPr>
          <w:rFonts w:ascii="Arial" w:hAnsi="Arial" w:cs="Arial"/>
          <w:sz w:val="22"/>
          <w:szCs w:val="22"/>
        </w:rPr>
        <w:t xml:space="preserve">, stating that </w:t>
      </w:r>
      <w:r w:rsidR="008262FD" w:rsidRPr="00FE275D">
        <w:rPr>
          <w:rFonts w:ascii="Arial" w:hAnsi="Arial" w:cs="Arial"/>
          <w:sz w:val="22"/>
          <w:szCs w:val="22"/>
        </w:rPr>
        <w:t>if BSC-treated patients’ ppFEV</w:t>
      </w:r>
      <w:r w:rsidR="008262FD" w:rsidRPr="00FE275D">
        <w:rPr>
          <w:rFonts w:ascii="Arial" w:hAnsi="Arial" w:cs="Arial"/>
          <w:sz w:val="22"/>
          <w:szCs w:val="22"/>
          <w:vertAlign w:val="subscript"/>
        </w:rPr>
        <w:t>1</w:t>
      </w:r>
      <w:r w:rsidR="008262FD" w:rsidRPr="00FE275D">
        <w:rPr>
          <w:rFonts w:ascii="Arial" w:hAnsi="Arial" w:cs="Arial"/>
          <w:sz w:val="22"/>
          <w:szCs w:val="22"/>
        </w:rPr>
        <w:t xml:space="preserve"> values did not decline over time in the model, it would project artificially high ppFEV</w:t>
      </w:r>
      <w:r w:rsidR="008262FD" w:rsidRPr="00FE275D">
        <w:rPr>
          <w:rFonts w:ascii="Arial" w:hAnsi="Arial" w:cs="Arial"/>
          <w:sz w:val="22"/>
          <w:szCs w:val="22"/>
          <w:vertAlign w:val="subscript"/>
        </w:rPr>
        <w:t>1</w:t>
      </w:r>
      <w:r w:rsidR="008262FD" w:rsidRPr="00FE275D">
        <w:rPr>
          <w:rFonts w:ascii="Arial" w:hAnsi="Arial" w:cs="Arial"/>
          <w:sz w:val="22"/>
          <w:szCs w:val="22"/>
        </w:rPr>
        <w:t xml:space="preserve"> values for these patients and </w:t>
      </w:r>
      <w:r w:rsidR="00347D3B" w:rsidRPr="00FE275D">
        <w:rPr>
          <w:rFonts w:ascii="Arial" w:hAnsi="Arial" w:cs="Arial"/>
          <w:sz w:val="22"/>
          <w:szCs w:val="22"/>
        </w:rPr>
        <w:t>would potentially</w:t>
      </w:r>
      <w:r w:rsidR="008262FD" w:rsidRPr="00FE275D">
        <w:rPr>
          <w:rFonts w:ascii="Arial" w:hAnsi="Arial" w:cs="Arial"/>
          <w:sz w:val="22"/>
          <w:szCs w:val="22"/>
        </w:rPr>
        <w:t xml:space="preserve"> under-estimate their risk of death.  </w:t>
      </w:r>
    </w:p>
    <w:p w:rsidR="00D13984" w:rsidRPr="00FE275D" w:rsidRDefault="00D13984" w:rsidP="00FC1705">
      <w:pPr>
        <w:pStyle w:val="Bulletpoint"/>
        <w:widowControl/>
        <w:numPr>
          <w:ilvl w:val="1"/>
          <w:numId w:val="5"/>
        </w:numPr>
        <w:ind w:left="993" w:right="135" w:hanging="284"/>
        <w:rPr>
          <w:rFonts w:ascii="Arial" w:hAnsi="Arial" w:cs="Arial"/>
          <w:sz w:val="22"/>
          <w:szCs w:val="22"/>
          <w:lang w:eastAsia="en-GB"/>
        </w:rPr>
      </w:pPr>
      <w:r w:rsidRPr="00FE275D">
        <w:rPr>
          <w:rFonts w:ascii="Arial" w:hAnsi="Arial" w:cs="Arial"/>
          <w:sz w:val="22"/>
          <w:szCs w:val="22"/>
          <w:lang w:eastAsia="en-GB"/>
        </w:rPr>
        <w:t>The additional decline in ppFEV</w:t>
      </w:r>
      <w:r w:rsidRPr="00FE275D">
        <w:rPr>
          <w:rFonts w:ascii="Arial" w:hAnsi="Arial" w:cs="Arial"/>
          <w:sz w:val="22"/>
          <w:szCs w:val="22"/>
          <w:vertAlign w:val="subscript"/>
          <w:lang w:eastAsia="en-GB"/>
        </w:rPr>
        <w:t>1</w:t>
      </w:r>
      <w:r w:rsidRPr="00FE275D">
        <w:rPr>
          <w:rFonts w:ascii="Arial" w:hAnsi="Arial" w:cs="Arial"/>
          <w:sz w:val="22"/>
          <w:szCs w:val="22"/>
          <w:lang w:eastAsia="en-GB"/>
        </w:rPr>
        <w:t xml:space="preserve"> also meant that the modelled predicted median survival in the BSC group was lower than the baseline mortality in the Irish cohort (31.9 years compared with 39.9 years). There was no justification why the modelled BSC group in Australia would have a lower median survival than the Irish equivalent population. For comparison the median survival in the </w:t>
      </w:r>
      <w:proofErr w:type="spellStart"/>
      <w:r w:rsidRPr="00FE275D">
        <w:rPr>
          <w:rFonts w:ascii="Arial" w:hAnsi="Arial" w:cs="Arial"/>
          <w:sz w:val="22"/>
          <w:szCs w:val="22"/>
          <w:lang w:eastAsia="en-GB"/>
        </w:rPr>
        <w:t>lumacaftor</w:t>
      </w:r>
      <w:proofErr w:type="spellEnd"/>
      <w:r w:rsidRPr="00FE275D">
        <w:rPr>
          <w:rFonts w:ascii="Arial" w:hAnsi="Arial" w:cs="Arial"/>
          <w:sz w:val="22"/>
          <w:szCs w:val="22"/>
          <w:lang w:eastAsia="en-GB"/>
        </w:rPr>
        <w:t>/</w:t>
      </w:r>
      <w:proofErr w:type="spellStart"/>
      <w:r w:rsidRPr="00FE275D">
        <w:rPr>
          <w:rFonts w:ascii="Arial" w:hAnsi="Arial" w:cs="Arial"/>
          <w:sz w:val="22"/>
          <w:szCs w:val="22"/>
          <w:lang w:eastAsia="en-GB"/>
        </w:rPr>
        <w:t>ivacaftor</w:t>
      </w:r>
      <w:proofErr w:type="spellEnd"/>
      <w:r w:rsidRPr="00FE275D">
        <w:rPr>
          <w:rFonts w:ascii="Arial" w:hAnsi="Arial" w:cs="Arial"/>
          <w:sz w:val="22"/>
          <w:szCs w:val="22"/>
          <w:lang w:eastAsia="en-GB"/>
        </w:rPr>
        <w:t xml:space="preserve"> group was 45.48 years. The PSCR (p5-6) </w:t>
      </w:r>
      <w:r w:rsidR="00704CA5" w:rsidRPr="00FE275D">
        <w:rPr>
          <w:rFonts w:ascii="Arial" w:hAnsi="Arial" w:cs="Arial"/>
          <w:sz w:val="22"/>
          <w:szCs w:val="22"/>
          <w:lang w:eastAsia="en-GB"/>
        </w:rPr>
        <w:t>argued it wa</w:t>
      </w:r>
      <w:r w:rsidRPr="00FE275D">
        <w:rPr>
          <w:rFonts w:ascii="Arial" w:hAnsi="Arial" w:cs="Arial"/>
          <w:sz w:val="22"/>
          <w:szCs w:val="22"/>
          <w:lang w:eastAsia="en-GB"/>
        </w:rPr>
        <w:t>s clinically plausible that the model would project lower median survival for the BSC arm than the projected median survival of the Irish cohort, considering that the modelled patients are older (median age 25.3 years) than those in the registry (median age 19.6 years), have lower average ppFEV</w:t>
      </w:r>
      <w:r w:rsidRPr="00FE275D">
        <w:rPr>
          <w:rFonts w:ascii="Arial" w:hAnsi="Arial" w:cs="Arial"/>
          <w:sz w:val="22"/>
          <w:szCs w:val="22"/>
          <w:vertAlign w:val="subscript"/>
          <w:lang w:eastAsia="en-GB"/>
        </w:rPr>
        <w:t>1</w:t>
      </w:r>
      <w:r w:rsidRPr="00FE275D">
        <w:rPr>
          <w:rFonts w:ascii="Arial" w:hAnsi="Arial" w:cs="Arial"/>
          <w:sz w:val="22"/>
          <w:szCs w:val="22"/>
          <w:lang w:eastAsia="en-GB"/>
        </w:rPr>
        <w:t xml:space="preserve"> (61%) compared with the Irish cohort (80%) and are F580del homozygous; according to </w:t>
      </w:r>
      <w:proofErr w:type="spellStart"/>
      <w:r w:rsidRPr="00FE275D">
        <w:rPr>
          <w:rFonts w:ascii="Arial" w:hAnsi="Arial" w:cs="Arial"/>
          <w:sz w:val="22"/>
          <w:szCs w:val="22"/>
          <w:lang w:eastAsia="en-GB"/>
        </w:rPr>
        <w:t>MacKenzie</w:t>
      </w:r>
      <w:proofErr w:type="spellEnd"/>
      <w:r w:rsidRPr="00FE275D">
        <w:rPr>
          <w:rFonts w:ascii="Arial" w:hAnsi="Arial" w:cs="Arial"/>
          <w:sz w:val="22"/>
          <w:szCs w:val="22"/>
          <w:lang w:eastAsia="en-GB"/>
        </w:rPr>
        <w:t xml:space="preserve"> et al (2014), homozygous patients have lower projected median survival </w:t>
      </w:r>
      <w:r w:rsidR="00704CA5" w:rsidRPr="00FE275D">
        <w:rPr>
          <w:rFonts w:ascii="Arial" w:hAnsi="Arial" w:cs="Arial"/>
          <w:sz w:val="22"/>
          <w:szCs w:val="22"/>
          <w:lang w:eastAsia="en-GB"/>
        </w:rPr>
        <w:t xml:space="preserve">than the entire CF population. </w:t>
      </w:r>
      <w:r w:rsidRPr="00FE275D">
        <w:rPr>
          <w:rFonts w:ascii="Arial" w:hAnsi="Arial" w:cs="Arial"/>
          <w:sz w:val="22"/>
          <w:szCs w:val="22"/>
          <w:lang w:eastAsia="en-GB"/>
        </w:rPr>
        <w:t xml:space="preserve">The ESC </w:t>
      </w:r>
      <w:r w:rsidR="00CC2267" w:rsidRPr="00FE275D">
        <w:rPr>
          <w:rFonts w:ascii="Arial" w:hAnsi="Arial" w:cs="Arial"/>
          <w:sz w:val="22"/>
          <w:szCs w:val="22"/>
          <w:lang w:eastAsia="en-GB"/>
        </w:rPr>
        <w:t>noted these points,</w:t>
      </w:r>
      <w:r w:rsidRPr="00FE275D">
        <w:rPr>
          <w:rFonts w:ascii="Arial" w:hAnsi="Arial" w:cs="Arial"/>
          <w:sz w:val="22"/>
          <w:szCs w:val="22"/>
          <w:lang w:eastAsia="en-GB"/>
        </w:rPr>
        <w:t xml:space="preserve"> however also noted that the Irish registry data encompasses Irish CF patients’ survival </w:t>
      </w:r>
      <w:r w:rsidRPr="00FE275D">
        <w:rPr>
          <w:rFonts w:ascii="Arial" w:hAnsi="Arial" w:cs="Arial"/>
          <w:sz w:val="22"/>
          <w:szCs w:val="22"/>
          <w:lang w:eastAsia="en-GB"/>
        </w:rPr>
        <w:lastRenderedPageBreak/>
        <w:t>from 1980 - 2004, and expressed doubt as to whether this historical data accurately reflects the current survival in the Australian CF population.</w:t>
      </w:r>
    </w:p>
    <w:p w:rsidR="00D13984" w:rsidRPr="00FE275D" w:rsidRDefault="00D13984" w:rsidP="00FC1705">
      <w:pPr>
        <w:widowControl/>
      </w:pPr>
    </w:p>
    <w:p w:rsidR="00D13984" w:rsidRPr="00FE275D" w:rsidRDefault="00D13984" w:rsidP="00FC1705">
      <w:pPr>
        <w:pStyle w:val="ListParagraph"/>
        <w:widowControl/>
        <w:numPr>
          <w:ilvl w:val="1"/>
          <w:numId w:val="1"/>
        </w:numPr>
      </w:pPr>
      <w:r w:rsidRPr="00FE275D">
        <w:t>The impact of the assumption</w:t>
      </w:r>
      <w:r w:rsidR="0014556D" w:rsidRPr="00FE275D">
        <w:t>s</w:t>
      </w:r>
      <w:r w:rsidRPr="00FE275D">
        <w:t xml:space="preserve"> in the above paragraph is that all </w:t>
      </w:r>
      <w:proofErr w:type="spellStart"/>
      <w:r w:rsidRPr="00FE275D">
        <w:t>lumacaftor</w:t>
      </w:r>
      <w:proofErr w:type="spellEnd"/>
      <w:r w:rsidRPr="00FE275D">
        <w:t>/</w:t>
      </w:r>
      <w:proofErr w:type="spellStart"/>
      <w:r w:rsidRPr="00FE275D">
        <w:t>ivacaftor</w:t>
      </w:r>
      <w:proofErr w:type="spellEnd"/>
      <w:r w:rsidRPr="00FE275D">
        <w:t xml:space="preserve"> patients will have a survival/QALY gain regardless of the magnitude of the modelled ppFEV</w:t>
      </w:r>
      <w:r w:rsidRPr="00FE275D">
        <w:rPr>
          <w:vertAlign w:val="subscript"/>
        </w:rPr>
        <w:t>1</w:t>
      </w:r>
      <w:r w:rsidRPr="00FE275D">
        <w:t xml:space="preserve"> increase. While noting the arguments in the PSCR, t</w:t>
      </w:r>
      <w:r w:rsidRPr="00FE275D">
        <w:rPr>
          <w:szCs w:val="22"/>
        </w:rPr>
        <w:t>he ESC remained concerned about the short duration of the follow-up, and questioned whether a 2.81% improvement in ppFEV</w:t>
      </w:r>
      <w:r w:rsidRPr="00FE275D">
        <w:rPr>
          <w:szCs w:val="22"/>
          <w:vertAlign w:val="subscript"/>
        </w:rPr>
        <w:t xml:space="preserve">1 </w:t>
      </w:r>
      <w:r w:rsidRPr="00FE275D">
        <w:rPr>
          <w:szCs w:val="22"/>
        </w:rPr>
        <w:t xml:space="preserve">represented a </w:t>
      </w:r>
      <w:r w:rsidR="00DB099A" w:rsidRPr="00FE275D">
        <w:rPr>
          <w:szCs w:val="22"/>
        </w:rPr>
        <w:t>treatment effect</w:t>
      </w:r>
      <w:r w:rsidRPr="00FE275D">
        <w:rPr>
          <w:szCs w:val="22"/>
        </w:rPr>
        <w:t xml:space="preserve"> which would be sustained over time.</w:t>
      </w:r>
    </w:p>
    <w:p w:rsidR="00D13984" w:rsidRPr="00FE275D" w:rsidRDefault="00D13984" w:rsidP="00FC1705">
      <w:pPr>
        <w:pStyle w:val="ListParagraph"/>
        <w:widowControl/>
      </w:pPr>
      <w:bookmarkStart w:id="19" w:name="_GoBack"/>
      <w:bookmarkEnd w:id="19"/>
    </w:p>
    <w:p w:rsidR="005A240D" w:rsidRPr="00FE275D" w:rsidRDefault="005A240D" w:rsidP="00FC1705">
      <w:pPr>
        <w:pStyle w:val="ListParagraph"/>
        <w:widowControl/>
        <w:numPr>
          <w:ilvl w:val="1"/>
          <w:numId w:val="1"/>
        </w:numPr>
      </w:pPr>
      <w:r w:rsidRPr="00FE275D">
        <w:t xml:space="preserve">A summary of the health care resource items used in the economic evaluation </w:t>
      </w:r>
      <w:r w:rsidR="00273CDB" w:rsidRPr="00FE275D">
        <w:t xml:space="preserve">is </w:t>
      </w:r>
      <w:r w:rsidRPr="00FE275D">
        <w:t xml:space="preserve">shown in the following table. </w:t>
      </w:r>
    </w:p>
    <w:p w:rsidR="005A240D" w:rsidRPr="00FE275D" w:rsidRDefault="005A240D" w:rsidP="00FC1705">
      <w:pPr>
        <w:widowControl/>
        <w:jc w:val="left"/>
        <w:rPr>
          <w:rStyle w:val="CommentReference"/>
        </w:rPr>
      </w:pPr>
    </w:p>
    <w:p w:rsidR="0013338C" w:rsidRPr="00FE275D" w:rsidRDefault="006A5716" w:rsidP="00FC1705">
      <w:pPr>
        <w:pStyle w:val="TableFooter"/>
        <w:keepNext/>
        <w:widowControl/>
        <w:ind w:firstLine="720"/>
      </w:pPr>
      <w:r w:rsidRPr="00FE275D">
        <w:rPr>
          <w:rStyle w:val="CommentReference"/>
        </w:rPr>
        <w:t>Table 10</w:t>
      </w:r>
      <w:r w:rsidR="0013338C" w:rsidRPr="00FE275D">
        <w:rPr>
          <w:rStyle w:val="CommentReference"/>
        </w:rPr>
        <w:t>: List of health care resource items and summary of incremental cost</w:t>
      </w:r>
    </w:p>
    <w:tbl>
      <w:tblPr>
        <w:tblStyle w:val="OPTUMTableNormal"/>
        <w:tblW w:w="4558" w:type="pct"/>
        <w:tblInd w:w="817" w:type="dxa"/>
        <w:tblLayout w:type="fixed"/>
        <w:tblLook w:val="04A0" w:firstRow="1" w:lastRow="0" w:firstColumn="1" w:lastColumn="0" w:noHBand="0" w:noVBand="1"/>
        <w:tblCaption w:val="Table 10: List of health care resource items and summary of incremental cost"/>
      </w:tblPr>
      <w:tblGrid>
        <w:gridCol w:w="754"/>
        <w:gridCol w:w="2223"/>
        <w:gridCol w:w="1276"/>
        <w:gridCol w:w="1702"/>
        <w:gridCol w:w="1415"/>
        <w:gridCol w:w="1055"/>
      </w:tblGrid>
      <w:tr w:rsidR="005A240D" w:rsidRPr="00FE275D" w:rsidTr="004612D3">
        <w:trPr>
          <w:cnfStyle w:val="100000000000" w:firstRow="1" w:lastRow="0" w:firstColumn="0" w:lastColumn="0" w:oddVBand="0" w:evenVBand="0" w:oddHBand="0" w:evenHBand="0" w:firstRowFirstColumn="0" w:firstRowLastColumn="0" w:lastRowFirstColumn="0" w:lastRowLastColumn="0"/>
          <w:tblHeader/>
        </w:trPr>
        <w:tc>
          <w:tcPr>
            <w:tcW w:w="447"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Model Step</w:t>
            </w:r>
          </w:p>
        </w:tc>
        <w:tc>
          <w:tcPr>
            <w:tcW w:w="1319"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Resource use group</w:t>
            </w:r>
          </w:p>
        </w:tc>
        <w:tc>
          <w:tcPr>
            <w:tcW w:w="757"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BSC costs</w:t>
            </w:r>
          </w:p>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w:t>
            </w:r>
          </w:p>
        </w:tc>
        <w:tc>
          <w:tcPr>
            <w:tcW w:w="1010"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proofErr w:type="spellStart"/>
            <w:r w:rsidRPr="00FE275D">
              <w:rPr>
                <w:rFonts w:ascii="Arial Narrow" w:hAnsi="Arial Narrow"/>
                <w:b/>
                <w:sz w:val="20"/>
                <w:szCs w:val="20"/>
                <w:lang w:eastAsia="en-GB"/>
              </w:rPr>
              <w:t>Lumacaftor</w:t>
            </w:r>
            <w:proofErr w:type="spellEnd"/>
            <w:r w:rsidRPr="00FE275D">
              <w:rPr>
                <w:rFonts w:ascii="Arial Narrow" w:hAnsi="Arial Narrow"/>
                <w:b/>
                <w:sz w:val="20"/>
                <w:szCs w:val="20"/>
                <w:lang w:eastAsia="en-GB"/>
              </w:rPr>
              <w:t>/</w:t>
            </w:r>
            <w:r w:rsidR="005A240D" w:rsidRPr="00FE275D">
              <w:rPr>
                <w:rFonts w:ascii="Arial Narrow" w:hAnsi="Arial Narrow"/>
                <w:b/>
                <w:sz w:val="20"/>
                <w:szCs w:val="20"/>
                <w:lang w:eastAsia="en-GB"/>
              </w:rPr>
              <w:t xml:space="preserve"> </w:t>
            </w:r>
            <w:proofErr w:type="spellStart"/>
            <w:r w:rsidRPr="00FE275D">
              <w:rPr>
                <w:rFonts w:ascii="Arial Narrow" w:hAnsi="Arial Narrow"/>
                <w:b/>
                <w:sz w:val="20"/>
                <w:szCs w:val="20"/>
                <w:lang w:eastAsia="en-GB"/>
              </w:rPr>
              <w:t>ivacaftor</w:t>
            </w:r>
            <w:proofErr w:type="spellEnd"/>
            <w:r w:rsidRPr="00FE275D">
              <w:rPr>
                <w:rFonts w:ascii="Arial Narrow" w:hAnsi="Arial Narrow"/>
                <w:b/>
                <w:sz w:val="20"/>
                <w:szCs w:val="20"/>
                <w:lang w:eastAsia="en-GB"/>
              </w:rPr>
              <w:t xml:space="preserve"> + BSC costs ($)</w:t>
            </w:r>
          </w:p>
        </w:tc>
        <w:tc>
          <w:tcPr>
            <w:tcW w:w="840"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Incremental cost ($)</w:t>
            </w:r>
          </w:p>
        </w:tc>
        <w:tc>
          <w:tcPr>
            <w:tcW w:w="626" w:type="pct"/>
            <w:shd w:val="clear" w:color="auto" w:fill="auto"/>
            <w:vAlign w:val="center"/>
          </w:tcPr>
          <w:p w:rsidR="0013338C" w:rsidRPr="00FE275D" w:rsidRDefault="0013338C" w:rsidP="00FC1705">
            <w:pPr>
              <w:keepNext/>
              <w:widowControl/>
              <w:tabs>
                <w:tab w:val="left" w:pos="416"/>
                <w:tab w:val="left" w:pos="582"/>
                <w:tab w:val="left" w:pos="1134"/>
              </w:tabs>
              <w:spacing w:before="0" w:after="0"/>
              <w:jc w:val="center"/>
              <w:rPr>
                <w:rFonts w:ascii="Arial Narrow" w:hAnsi="Arial Narrow"/>
                <w:b/>
                <w:sz w:val="20"/>
                <w:szCs w:val="20"/>
                <w:lang w:eastAsia="en-GB"/>
              </w:rPr>
            </w:pPr>
            <w:r w:rsidRPr="00FE275D">
              <w:rPr>
                <w:rFonts w:ascii="Arial Narrow" w:hAnsi="Arial Narrow"/>
                <w:b/>
                <w:sz w:val="20"/>
                <w:szCs w:val="20"/>
                <w:lang w:eastAsia="en-GB"/>
              </w:rPr>
              <w:t>% of total incremental cost</w:t>
            </w:r>
          </w:p>
        </w:tc>
      </w:tr>
      <w:tr w:rsidR="005A240D" w:rsidRPr="00FE275D" w:rsidTr="005A240D">
        <w:tc>
          <w:tcPr>
            <w:tcW w:w="447" w:type="pct"/>
            <w:vMerge w:val="restart"/>
            <w:shd w:val="clear" w:color="auto" w:fill="auto"/>
          </w:tcPr>
          <w:p w:rsidR="0013338C" w:rsidRPr="00FE275D" w:rsidRDefault="0013338C" w:rsidP="00FC1705">
            <w:pPr>
              <w:pStyle w:val="Tabletext"/>
              <w:keepNext/>
              <w:spacing w:before="0" w:after="0"/>
              <w:ind w:left="-108"/>
              <w:rPr>
                <w:rFonts w:ascii="Arial Narrow" w:hAnsi="Arial Narrow"/>
                <w:szCs w:val="20"/>
              </w:rPr>
            </w:pPr>
            <w:r w:rsidRPr="00FE275D">
              <w:rPr>
                <w:rFonts w:ascii="Arial Narrow" w:hAnsi="Arial Narrow"/>
                <w:szCs w:val="20"/>
                <w:lang w:eastAsia="en-GB"/>
              </w:rPr>
              <w:t>Step 1: 24-week time-horizon</w:t>
            </w: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proofErr w:type="spellStart"/>
            <w:r w:rsidRPr="00FE275D">
              <w:rPr>
                <w:rFonts w:ascii="Arial Narrow" w:hAnsi="Arial Narrow"/>
                <w:szCs w:val="20"/>
              </w:rPr>
              <w:t>Lumacaftor</w:t>
            </w:r>
            <w:proofErr w:type="spellEnd"/>
            <w:r w:rsidRPr="00FE275D">
              <w:rPr>
                <w:rFonts w:ascii="Arial Narrow" w:hAnsi="Arial Narrow"/>
                <w:szCs w:val="20"/>
              </w:rPr>
              <w:t>/</w:t>
            </w:r>
            <w:proofErr w:type="spellStart"/>
            <w:r w:rsidRPr="00FE275D">
              <w:rPr>
                <w:rFonts w:ascii="Arial Narrow" w:hAnsi="Arial Narrow"/>
                <w:szCs w:val="20"/>
              </w:rPr>
              <w:t>ivacaftor</w:t>
            </w:r>
            <w:proofErr w:type="spellEnd"/>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BSC disease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18,697.50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w:t>
            </w:r>
            <w:r w:rsidR="00802757">
              <w:rPr>
                <w:rFonts w:ascii="Arial Narrow" w:hAnsi="Arial Narrow"/>
                <w:noProof/>
                <w:color w:val="000000"/>
                <w:szCs w:val="20"/>
                <w:highlight w:val="black"/>
              </w:rPr>
              <w:t>'''''''''</w:t>
            </w:r>
            <w:r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Lung transplantation</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Adverse event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14.87</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Liver function tests</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tcBorders>
              <w:bottom w:val="single" w:sz="4" w:space="0" w:color="auto"/>
            </w:tcBorders>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b/>
                <w:szCs w:val="20"/>
              </w:rPr>
            </w:pPr>
            <w:r w:rsidRPr="00FE275D">
              <w:rPr>
                <w:rFonts w:ascii="Arial Narrow" w:hAnsi="Arial Narrow"/>
                <w:b/>
                <w:szCs w:val="20"/>
              </w:rPr>
              <w:t>Total</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Pr="009520A1">
              <w:rPr>
                <w:rFonts w:ascii="Arial Narrow" w:hAnsi="Arial Narrow"/>
                <w:b/>
                <w:szCs w:val="20"/>
              </w:rPr>
              <w:t>18,712.37</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00802757">
              <w:rPr>
                <w:rFonts w:ascii="Arial Narrow" w:hAnsi="Arial Narrow"/>
                <w:b/>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00802757">
              <w:rPr>
                <w:rFonts w:ascii="Arial Narrow" w:hAnsi="Arial Narrow"/>
                <w:b/>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b/>
                <w:szCs w:val="20"/>
              </w:rPr>
            </w:pPr>
            <w:r>
              <w:rPr>
                <w:rFonts w:ascii="Arial Narrow" w:hAnsi="Arial Narrow"/>
                <w:b/>
                <w:noProof/>
                <w:color w:val="000000"/>
                <w:szCs w:val="20"/>
                <w:highlight w:val="black"/>
              </w:rPr>
              <w:t>''''''''''''</w:t>
            </w:r>
            <w:r w:rsidR="0013338C" w:rsidRPr="00FE275D">
              <w:rPr>
                <w:rFonts w:ascii="Arial Narrow" w:hAnsi="Arial Narrow"/>
                <w:b/>
                <w:szCs w:val="20"/>
              </w:rPr>
              <w:t>%</w:t>
            </w:r>
          </w:p>
        </w:tc>
      </w:tr>
      <w:tr w:rsidR="005A240D" w:rsidRPr="00FE275D" w:rsidTr="005A240D">
        <w:tc>
          <w:tcPr>
            <w:tcW w:w="447" w:type="pct"/>
            <w:vMerge w:val="restart"/>
            <w:shd w:val="clear" w:color="auto" w:fill="auto"/>
          </w:tcPr>
          <w:p w:rsidR="0013338C" w:rsidRPr="00FE275D" w:rsidRDefault="0013338C" w:rsidP="00FC1705">
            <w:pPr>
              <w:pStyle w:val="Tabletext"/>
              <w:keepNext/>
              <w:spacing w:before="0" w:after="0"/>
              <w:ind w:left="-108"/>
              <w:rPr>
                <w:rFonts w:ascii="Arial Narrow" w:hAnsi="Arial Narrow"/>
                <w:szCs w:val="20"/>
              </w:rPr>
            </w:pPr>
            <w:r w:rsidRPr="00FE275D">
              <w:rPr>
                <w:rFonts w:ascii="Arial Narrow" w:hAnsi="Arial Narrow"/>
                <w:szCs w:val="20"/>
                <w:lang w:eastAsia="en-GB"/>
              </w:rPr>
              <w:t>Step 2: 10-year time horizon</w:t>
            </w: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proofErr w:type="spellStart"/>
            <w:r w:rsidRPr="00FE275D">
              <w:rPr>
                <w:rFonts w:ascii="Arial Narrow" w:hAnsi="Arial Narrow"/>
                <w:szCs w:val="20"/>
              </w:rPr>
              <w:t>Lumacaftor</w:t>
            </w:r>
            <w:proofErr w:type="spellEnd"/>
            <w:r w:rsidRPr="00FE275D">
              <w:rPr>
                <w:rFonts w:ascii="Arial Narrow" w:hAnsi="Arial Narrow"/>
                <w:szCs w:val="20"/>
              </w:rPr>
              <w:t>/</w:t>
            </w:r>
            <w:proofErr w:type="spellStart"/>
            <w:r w:rsidRPr="00FE275D">
              <w:rPr>
                <w:rFonts w:ascii="Arial Narrow" w:hAnsi="Arial Narrow"/>
                <w:szCs w:val="20"/>
              </w:rPr>
              <w:t>ivacaftor</w:t>
            </w:r>
            <w:proofErr w:type="spellEnd"/>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BSC disease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281,926.26</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w:t>
            </w:r>
            <w:r w:rsidR="00802757">
              <w:rPr>
                <w:rFonts w:ascii="Arial Narrow" w:hAnsi="Arial Narrow"/>
                <w:noProof/>
                <w:color w:val="000000"/>
                <w:szCs w:val="20"/>
                <w:highlight w:val="black"/>
              </w:rPr>
              <w:t>'''''''</w:t>
            </w:r>
            <w:r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Lung transplantation</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3,545.43</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w:t>
            </w:r>
            <w:r w:rsidR="00802757">
              <w:rPr>
                <w:rFonts w:ascii="Arial Narrow" w:hAnsi="Arial Narrow"/>
                <w:noProof/>
                <w:color w:val="000000"/>
                <w:szCs w:val="20"/>
                <w:highlight w:val="black"/>
              </w:rPr>
              <w:t>'''''''</w:t>
            </w:r>
            <w:r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Adverse event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198.49</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Liver function tests</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tcBorders>
              <w:bottom w:val="single" w:sz="4" w:space="0" w:color="auto"/>
            </w:tcBorders>
            <w:shd w:val="clear" w:color="auto" w:fill="auto"/>
          </w:tcPr>
          <w:p w:rsidR="0013338C" w:rsidRPr="00FE275D" w:rsidRDefault="0013338C" w:rsidP="00FC1705">
            <w:pPr>
              <w:pStyle w:val="Tabletext"/>
              <w:keepNext/>
              <w:spacing w:before="0" w:after="0"/>
              <w:ind w:left="-108"/>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b/>
                <w:szCs w:val="20"/>
              </w:rPr>
            </w:pPr>
            <w:r w:rsidRPr="00FE275D">
              <w:rPr>
                <w:rFonts w:ascii="Arial Narrow" w:hAnsi="Arial Narrow"/>
                <w:b/>
                <w:szCs w:val="20"/>
              </w:rPr>
              <w:t>Total</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w:t>
            </w:r>
            <w:r w:rsidR="002F2ECC">
              <w:rPr>
                <w:rFonts w:ascii="Arial Narrow" w:hAnsi="Arial Narrow"/>
                <w:b/>
                <w:szCs w:val="20"/>
              </w:rPr>
              <w:t xml:space="preserve"> </w:t>
            </w:r>
            <w:r w:rsidRPr="009520A1">
              <w:rPr>
                <w:rFonts w:ascii="Arial Narrow" w:hAnsi="Arial Narrow"/>
                <w:b/>
                <w:szCs w:val="20"/>
              </w:rPr>
              <w:t>285,670.18</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w:t>
            </w:r>
            <w:r w:rsidR="002F2ECC">
              <w:rPr>
                <w:rFonts w:ascii="Arial Narrow" w:hAnsi="Arial Narrow"/>
                <w:b/>
                <w:szCs w:val="20"/>
              </w:rPr>
              <w:t xml:space="preserve"> </w:t>
            </w:r>
            <w:r w:rsidR="00802757">
              <w:rPr>
                <w:rFonts w:ascii="Arial Narrow" w:hAnsi="Arial Narrow"/>
                <w:b/>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w:t>
            </w:r>
            <w:r w:rsidR="002F2ECC">
              <w:rPr>
                <w:rFonts w:ascii="Arial Narrow" w:hAnsi="Arial Narrow"/>
                <w:b/>
                <w:szCs w:val="20"/>
              </w:rPr>
              <w:t xml:space="preserve"> </w:t>
            </w:r>
            <w:r w:rsidR="00802757">
              <w:rPr>
                <w:rFonts w:ascii="Arial Narrow" w:hAnsi="Arial Narrow"/>
                <w:b/>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b/>
                <w:szCs w:val="20"/>
              </w:rPr>
            </w:pPr>
            <w:r>
              <w:rPr>
                <w:rFonts w:ascii="Arial Narrow" w:hAnsi="Arial Narrow"/>
                <w:b/>
                <w:noProof/>
                <w:color w:val="000000"/>
                <w:szCs w:val="20"/>
                <w:highlight w:val="black"/>
              </w:rPr>
              <w:t>'''''''''''</w:t>
            </w:r>
            <w:r w:rsidR="0013338C" w:rsidRPr="00FE275D">
              <w:rPr>
                <w:rFonts w:ascii="Arial Narrow" w:hAnsi="Arial Narrow"/>
                <w:b/>
                <w:szCs w:val="20"/>
              </w:rPr>
              <w:t>%</w:t>
            </w:r>
          </w:p>
        </w:tc>
      </w:tr>
      <w:tr w:rsidR="005A240D" w:rsidRPr="00FE275D" w:rsidTr="005A240D">
        <w:tc>
          <w:tcPr>
            <w:tcW w:w="447" w:type="pct"/>
            <w:vMerge w:val="restart"/>
            <w:shd w:val="clear" w:color="auto" w:fill="auto"/>
          </w:tcPr>
          <w:p w:rsidR="0013338C" w:rsidRPr="00FE275D" w:rsidRDefault="0013338C" w:rsidP="00FC1705">
            <w:pPr>
              <w:pStyle w:val="Tabletext"/>
              <w:keepNext/>
              <w:spacing w:before="0" w:after="0"/>
              <w:ind w:left="-108"/>
              <w:rPr>
                <w:rFonts w:ascii="Arial Narrow" w:hAnsi="Arial Narrow"/>
                <w:szCs w:val="20"/>
              </w:rPr>
            </w:pPr>
            <w:r w:rsidRPr="00FE275D">
              <w:rPr>
                <w:rFonts w:ascii="Arial Narrow" w:hAnsi="Arial Narrow"/>
                <w:szCs w:val="20"/>
                <w:lang w:eastAsia="en-GB"/>
              </w:rPr>
              <w:t xml:space="preserve">Step 3: life-time time horizon </w:t>
            </w:r>
            <w:r w:rsidRPr="00FE275D">
              <w:rPr>
                <w:rFonts w:ascii="Arial Narrow" w:hAnsi="Arial Narrow"/>
                <w:szCs w:val="20"/>
                <w:lang w:eastAsia="en-GB"/>
              </w:rPr>
              <w:br/>
              <w:t>(base case)</w:t>
            </w:r>
          </w:p>
        </w:tc>
        <w:tc>
          <w:tcPr>
            <w:tcW w:w="1319" w:type="pct"/>
            <w:shd w:val="clear" w:color="auto" w:fill="auto"/>
          </w:tcPr>
          <w:p w:rsidR="0013338C" w:rsidRPr="00FE275D" w:rsidRDefault="0013338C" w:rsidP="00FC1705">
            <w:pPr>
              <w:pStyle w:val="Tabletext"/>
              <w:keepNext/>
              <w:spacing w:before="0" w:after="0"/>
              <w:rPr>
                <w:rFonts w:ascii="Arial Narrow" w:hAnsi="Arial Narrow"/>
                <w:szCs w:val="20"/>
              </w:rPr>
            </w:pPr>
            <w:proofErr w:type="spellStart"/>
            <w:r w:rsidRPr="00FE275D">
              <w:rPr>
                <w:rFonts w:ascii="Arial Narrow" w:hAnsi="Arial Narrow"/>
                <w:szCs w:val="20"/>
              </w:rPr>
              <w:t>Lumacaftor</w:t>
            </w:r>
            <w:proofErr w:type="spellEnd"/>
            <w:r w:rsidRPr="00FE275D">
              <w:rPr>
                <w:rFonts w:ascii="Arial Narrow" w:hAnsi="Arial Narrow"/>
                <w:szCs w:val="20"/>
              </w:rPr>
              <w:t>/</w:t>
            </w:r>
            <w:proofErr w:type="spellStart"/>
            <w:r w:rsidRPr="00FE275D">
              <w:rPr>
                <w:rFonts w:ascii="Arial Narrow" w:hAnsi="Arial Narrow"/>
                <w:szCs w:val="20"/>
              </w:rPr>
              <w:t>ivacaftor</w:t>
            </w:r>
            <w:proofErr w:type="spellEnd"/>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rPr>
                <w:rFonts w:ascii="Arial Narrow" w:hAnsi="Arial Narrow"/>
                <w:szCs w:val="20"/>
              </w:rPr>
            </w:pPr>
          </w:p>
        </w:tc>
        <w:tc>
          <w:tcPr>
            <w:tcW w:w="1319" w:type="pct"/>
            <w:shd w:val="clear" w:color="auto" w:fill="auto"/>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BSC disease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367,863.85</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rPr>
                <w:rFonts w:ascii="Arial Narrow" w:hAnsi="Arial Narrow"/>
                <w:szCs w:val="20"/>
              </w:rPr>
            </w:pPr>
          </w:p>
        </w:tc>
        <w:tc>
          <w:tcPr>
            <w:tcW w:w="1319" w:type="pct"/>
            <w:shd w:val="clear" w:color="auto" w:fill="auto"/>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Lung transplantation</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11,891.25</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w:t>
            </w:r>
            <w:r w:rsidR="00802757">
              <w:rPr>
                <w:rFonts w:ascii="Arial Narrow" w:hAnsi="Arial Narrow"/>
                <w:noProof/>
                <w:color w:val="000000"/>
                <w:szCs w:val="20"/>
                <w:highlight w:val="black"/>
              </w:rPr>
              <w:t>''''''''</w:t>
            </w:r>
            <w:r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rPr>
                <w:rFonts w:ascii="Arial Narrow" w:hAnsi="Arial Narrow"/>
                <w:szCs w:val="20"/>
              </w:rPr>
            </w:pPr>
          </w:p>
        </w:tc>
        <w:tc>
          <w:tcPr>
            <w:tcW w:w="1319" w:type="pct"/>
            <w:shd w:val="clear" w:color="auto" w:fill="auto"/>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Adverse event management</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9520A1">
              <w:rPr>
                <w:rFonts w:ascii="Arial Narrow" w:hAnsi="Arial Narrow"/>
                <w:szCs w:val="20"/>
              </w:rPr>
              <w:t>261.98</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rPr>
                <w:rFonts w:ascii="Arial Narrow" w:hAnsi="Arial Narrow"/>
                <w:szCs w:val="20"/>
              </w:rPr>
            </w:pPr>
          </w:p>
        </w:tc>
        <w:tc>
          <w:tcPr>
            <w:tcW w:w="1319" w:type="pct"/>
            <w:shd w:val="clear" w:color="auto" w:fill="auto"/>
          </w:tcPr>
          <w:p w:rsidR="0013338C" w:rsidRPr="00FE275D" w:rsidRDefault="0013338C" w:rsidP="00FC1705">
            <w:pPr>
              <w:pStyle w:val="Tabletext"/>
              <w:keepNext/>
              <w:spacing w:before="0" w:after="0"/>
              <w:rPr>
                <w:rFonts w:ascii="Arial Narrow" w:hAnsi="Arial Narrow"/>
                <w:szCs w:val="20"/>
              </w:rPr>
            </w:pPr>
            <w:r w:rsidRPr="00FE275D">
              <w:rPr>
                <w:rFonts w:ascii="Arial Narrow" w:hAnsi="Arial Narrow"/>
                <w:szCs w:val="20"/>
              </w:rPr>
              <w:t>Liver function tests</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Pr="002F2ECC">
              <w:rPr>
                <w:rFonts w:ascii="Arial Narrow" w:hAnsi="Arial Narrow"/>
                <w:szCs w:val="20"/>
              </w:rPr>
              <w:t>0.00</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szCs w:val="20"/>
              </w:rPr>
            </w:pPr>
            <w:r w:rsidRPr="00FE275D">
              <w:rPr>
                <w:rFonts w:ascii="Arial Narrow" w:hAnsi="Arial Narrow"/>
                <w:szCs w:val="20"/>
              </w:rPr>
              <w:t xml:space="preserve">$ </w:t>
            </w:r>
            <w:r w:rsidR="00802757">
              <w:rPr>
                <w:rFonts w:ascii="Arial Narrow" w:hAnsi="Arial Narrow"/>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szCs w:val="20"/>
              </w:rPr>
            </w:pPr>
            <w:r>
              <w:rPr>
                <w:rFonts w:ascii="Arial Narrow" w:hAnsi="Arial Narrow"/>
                <w:noProof/>
                <w:color w:val="000000"/>
                <w:szCs w:val="20"/>
                <w:highlight w:val="black"/>
              </w:rPr>
              <w:t>'''''''''</w:t>
            </w:r>
            <w:r w:rsidR="0013338C" w:rsidRPr="00FE275D">
              <w:rPr>
                <w:rFonts w:ascii="Arial Narrow" w:hAnsi="Arial Narrow"/>
                <w:szCs w:val="20"/>
              </w:rPr>
              <w:t>%</w:t>
            </w:r>
          </w:p>
        </w:tc>
      </w:tr>
      <w:tr w:rsidR="005A240D" w:rsidRPr="00FE275D" w:rsidTr="005A240D">
        <w:tc>
          <w:tcPr>
            <w:tcW w:w="447" w:type="pct"/>
            <w:vMerge/>
            <w:shd w:val="clear" w:color="auto" w:fill="auto"/>
          </w:tcPr>
          <w:p w:rsidR="0013338C" w:rsidRPr="00FE275D" w:rsidRDefault="0013338C" w:rsidP="00FC1705">
            <w:pPr>
              <w:pStyle w:val="Tabletext"/>
              <w:keepNext/>
              <w:spacing w:before="0" w:after="0"/>
              <w:rPr>
                <w:rFonts w:ascii="Arial Narrow" w:hAnsi="Arial Narrow"/>
                <w:szCs w:val="20"/>
              </w:rPr>
            </w:pPr>
          </w:p>
        </w:tc>
        <w:tc>
          <w:tcPr>
            <w:tcW w:w="1319" w:type="pct"/>
            <w:shd w:val="clear" w:color="auto" w:fill="auto"/>
            <w:vAlign w:val="center"/>
          </w:tcPr>
          <w:p w:rsidR="0013338C" w:rsidRPr="00FE275D" w:rsidRDefault="0013338C" w:rsidP="00FC1705">
            <w:pPr>
              <w:pStyle w:val="Tabletext"/>
              <w:keepNext/>
              <w:spacing w:before="0" w:after="0"/>
              <w:rPr>
                <w:rFonts w:ascii="Arial Narrow" w:hAnsi="Arial Narrow"/>
                <w:b/>
                <w:szCs w:val="20"/>
              </w:rPr>
            </w:pPr>
            <w:r w:rsidRPr="00FE275D">
              <w:rPr>
                <w:rFonts w:ascii="Arial Narrow" w:hAnsi="Arial Narrow"/>
                <w:b/>
                <w:szCs w:val="20"/>
              </w:rPr>
              <w:t>Total</w:t>
            </w:r>
          </w:p>
        </w:tc>
        <w:tc>
          <w:tcPr>
            <w:tcW w:w="757"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Pr="009520A1">
              <w:rPr>
                <w:rFonts w:ascii="Arial Narrow" w:hAnsi="Arial Narrow"/>
                <w:b/>
                <w:szCs w:val="20"/>
              </w:rPr>
              <w:t>380,017.08</w:t>
            </w:r>
          </w:p>
        </w:tc>
        <w:tc>
          <w:tcPr>
            <w:tcW w:w="101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00802757">
              <w:rPr>
                <w:rFonts w:ascii="Arial Narrow" w:hAnsi="Arial Narrow"/>
                <w:b/>
                <w:noProof/>
                <w:color w:val="000000"/>
                <w:szCs w:val="20"/>
                <w:highlight w:val="black"/>
              </w:rPr>
              <w:t>'''''''''''''''''''''''''</w:t>
            </w:r>
          </w:p>
        </w:tc>
        <w:tc>
          <w:tcPr>
            <w:tcW w:w="840" w:type="pct"/>
            <w:shd w:val="clear" w:color="auto" w:fill="auto"/>
            <w:vAlign w:val="center"/>
          </w:tcPr>
          <w:p w:rsidR="0013338C" w:rsidRPr="00FE275D" w:rsidRDefault="0013338C" w:rsidP="00FC1705">
            <w:pPr>
              <w:pStyle w:val="Tabletext"/>
              <w:keepNext/>
              <w:spacing w:before="0" w:after="0"/>
              <w:jc w:val="center"/>
              <w:rPr>
                <w:rFonts w:ascii="Arial Narrow" w:hAnsi="Arial Narrow"/>
                <w:b/>
                <w:szCs w:val="20"/>
              </w:rPr>
            </w:pPr>
            <w:r w:rsidRPr="00FE275D">
              <w:rPr>
                <w:rFonts w:ascii="Arial Narrow" w:hAnsi="Arial Narrow"/>
                <w:b/>
                <w:szCs w:val="20"/>
              </w:rPr>
              <w:t xml:space="preserve">$ </w:t>
            </w:r>
            <w:r w:rsidR="00802757">
              <w:rPr>
                <w:rFonts w:ascii="Arial Narrow" w:hAnsi="Arial Narrow"/>
                <w:b/>
                <w:noProof/>
                <w:color w:val="000000"/>
                <w:szCs w:val="20"/>
                <w:highlight w:val="black"/>
              </w:rPr>
              <w:t>''''''''''''''''''''''''''''</w:t>
            </w:r>
          </w:p>
        </w:tc>
        <w:tc>
          <w:tcPr>
            <w:tcW w:w="626" w:type="pct"/>
            <w:shd w:val="clear" w:color="auto" w:fill="auto"/>
            <w:vAlign w:val="center"/>
          </w:tcPr>
          <w:p w:rsidR="0013338C" w:rsidRPr="00FE275D" w:rsidRDefault="00802757" w:rsidP="00FC1705">
            <w:pPr>
              <w:pStyle w:val="Tabletext"/>
              <w:keepNext/>
              <w:spacing w:before="0" w:after="0"/>
              <w:jc w:val="center"/>
              <w:rPr>
                <w:rFonts w:ascii="Arial Narrow" w:hAnsi="Arial Narrow"/>
                <w:b/>
                <w:szCs w:val="20"/>
              </w:rPr>
            </w:pPr>
            <w:r>
              <w:rPr>
                <w:rFonts w:ascii="Arial Narrow" w:hAnsi="Arial Narrow"/>
                <w:b/>
                <w:noProof/>
                <w:color w:val="000000"/>
                <w:szCs w:val="20"/>
                <w:highlight w:val="black"/>
              </w:rPr>
              <w:t>''''''''''</w:t>
            </w:r>
            <w:r w:rsidR="0013338C" w:rsidRPr="00FE275D">
              <w:rPr>
                <w:rFonts w:ascii="Arial Narrow" w:hAnsi="Arial Narrow"/>
                <w:b/>
                <w:szCs w:val="20"/>
              </w:rPr>
              <w:t>%</w:t>
            </w:r>
          </w:p>
        </w:tc>
      </w:tr>
    </w:tbl>
    <w:p w:rsidR="00781643" w:rsidRPr="00FE275D" w:rsidRDefault="00781643" w:rsidP="00FC1705">
      <w:pPr>
        <w:keepNext/>
        <w:widowControl/>
        <w:ind w:firstLine="709"/>
        <w:rPr>
          <w:rStyle w:val="CommentReference"/>
          <w:b w:val="0"/>
          <w:sz w:val="18"/>
          <w:szCs w:val="18"/>
        </w:rPr>
      </w:pPr>
      <w:r w:rsidRPr="00FE275D">
        <w:rPr>
          <w:rStyle w:val="CommentReference"/>
          <w:b w:val="0"/>
          <w:sz w:val="18"/>
          <w:szCs w:val="18"/>
        </w:rPr>
        <w:t xml:space="preserve">Source: Table D.5.3, p165 of the submission </w:t>
      </w:r>
    </w:p>
    <w:p w:rsidR="00D110BD" w:rsidRPr="00FE275D" w:rsidRDefault="00D110BD" w:rsidP="00FC1705">
      <w:pPr>
        <w:widowControl/>
        <w:rPr>
          <w:i/>
          <w:szCs w:val="22"/>
        </w:rPr>
      </w:pPr>
    </w:p>
    <w:p w:rsidR="00273CDB" w:rsidRPr="00FE275D" w:rsidRDefault="00273CDB" w:rsidP="00FC1705">
      <w:pPr>
        <w:pStyle w:val="ListParagraph"/>
        <w:widowControl/>
        <w:numPr>
          <w:ilvl w:val="1"/>
          <w:numId w:val="1"/>
        </w:numPr>
      </w:pPr>
      <w:r w:rsidRPr="00FE275D">
        <w:t xml:space="preserve">The ESC noted that the submission took the cost of BSC health care resources items, other than the management of adverse events, from Van </w:t>
      </w:r>
      <w:proofErr w:type="spellStart"/>
      <w:r w:rsidRPr="00FE275D">
        <w:t>Gool</w:t>
      </w:r>
      <w:proofErr w:type="spellEnd"/>
      <w:r w:rsidRPr="00FE275D">
        <w:t xml:space="preserve"> et al (2013); these costs were based on patient age and CF severity. The ESC considered that the costs in Van </w:t>
      </w:r>
      <w:proofErr w:type="spellStart"/>
      <w:r w:rsidRPr="00FE275D">
        <w:t>Gool</w:t>
      </w:r>
      <w:proofErr w:type="spellEnd"/>
      <w:r w:rsidRPr="00FE275D">
        <w:t xml:space="preserve"> would already include the cost of managing adverse events, and so the submission’s method potentially overestimate</w:t>
      </w:r>
      <w:r w:rsidR="00662CF0" w:rsidRPr="00FE275D">
        <w:t>d</w:t>
      </w:r>
      <w:r w:rsidRPr="00FE275D">
        <w:t xml:space="preserve"> the cost of BSC.</w:t>
      </w:r>
    </w:p>
    <w:p w:rsidR="00273CDB" w:rsidRPr="00FE275D" w:rsidRDefault="00273CDB" w:rsidP="00FC1705">
      <w:pPr>
        <w:widowControl/>
        <w:rPr>
          <w:szCs w:val="22"/>
        </w:rPr>
      </w:pPr>
    </w:p>
    <w:p w:rsidR="00273CDB" w:rsidRPr="00FE275D" w:rsidRDefault="00273CDB" w:rsidP="00FC1705">
      <w:pPr>
        <w:pStyle w:val="ListParagraph"/>
        <w:widowControl/>
        <w:numPr>
          <w:ilvl w:val="1"/>
          <w:numId w:val="1"/>
        </w:numPr>
      </w:pPr>
      <w:r w:rsidRPr="00FE275D">
        <w:t>A summary of the results of the economic evaluation is shown in the following table.</w:t>
      </w:r>
    </w:p>
    <w:p w:rsidR="00273CDB" w:rsidRPr="00FE275D" w:rsidRDefault="00273CDB" w:rsidP="00FC1705">
      <w:pPr>
        <w:widowControl/>
        <w:rPr>
          <w:szCs w:val="22"/>
        </w:rPr>
      </w:pPr>
    </w:p>
    <w:p w:rsidR="00EF5328" w:rsidRPr="00FE275D" w:rsidRDefault="00D110BD" w:rsidP="00FC1705">
      <w:pPr>
        <w:keepNext/>
        <w:widowControl/>
        <w:ind w:firstLine="720"/>
        <w:rPr>
          <w:rStyle w:val="CommentReference"/>
        </w:rPr>
      </w:pPr>
      <w:r w:rsidRPr="00FE275D">
        <w:rPr>
          <w:rStyle w:val="CommentReference"/>
        </w:rPr>
        <w:lastRenderedPageBreak/>
        <w:t xml:space="preserve">Table </w:t>
      </w:r>
      <w:r w:rsidR="006A5716" w:rsidRPr="00FE275D">
        <w:rPr>
          <w:rStyle w:val="CommentReference"/>
        </w:rPr>
        <w:t>11</w:t>
      </w:r>
      <w:r w:rsidRPr="00FE275D">
        <w:rPr>
          <w:rStyle w:val="CommentReference"/>
        </w:rPr>
        <w:t>: Results of the stepped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6"/>
        <w:gridCol w:w="2128"/>
        <w:gridCol w:w="1417"/>
      </w:tblGrid>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b/>
                <w:sz w:val="20"/>
              </w:rPr>
            </w:pPr>
            <w:r w:rsidRPr="00FE275D">
              <w:rPr>
                <w:rFonts w:ascii="Arial Narrow" w:hAnsi="Arial Narrow" w:cs="Times New Roman"/>
                <w:b/>
                <w:sz w:val="20"/>
              </w:rPr>
              <w:t>Step and component</w:t>
            </w:r>
          </w:p>
        </w:tc>
        <w:tc>
          <w:tcPr>
            <w:tcW w:w="1355" w:type="pct"/>
          </w:tcPr>
          <w:p w:rsidR="00EF5328" w:rsidRPr="00FE275D" w:rsidRDefault="00EF5328" w:rsidP="00FC1705">
            <w:pPr>
              <w:keepNext/>
              <w:widowControl/>
              <w:jc w:val="center"/>
              <w:rPr>
                <w:rFonts w:ascii="Arial Narrow" w:hAnsi="Arial Narrow" w:cs="Times New Roman"/>
                <w:b/>
                <w:sz w:val="20"/>
              </w:rPr>
            </w:pPr>
            <w:r w:rsidRPr="00FE275D">
              <w:rPr>
                <w:rFonts w:ascii="Arial Narrow" w:hAnsi="Arial Narrow" w:cs="Times New Roman"/>
                <w:b/>
                <w:sz w:val="20"/>
              </w:rPr>
              <w:t>BSC</w:t>
            </w:r>
          </w:p>
        </w:tc>
        <w:tc>
          <w:tcPr>
            <w:tcW w:w="1272" w:type="pct"/>
            <w:vAlign w:val="center"/>
          </w:tcPr>
          <w:p w:rsidR="00EF5328" w:rsidRPr="00FE275D" w:rsidRDefault="00EF5328" w:rsidP="00FC1705">
            <w:pPr>
              <w:keepNext/>
              <w:widowControl/>
              <w:jc w:val="center"/>
              <w:rPr>
                <w:rFonts w:ascii="Arial Narrow" w:hAnsi="Arial Narrow" w:cs="Times New Roman"/>
                <w:b/>
                <w:sz w:val="20"/>
              </w:rPr>
            </w:pPr>
            <w:proofErr w:type="spellStart"/>
            <w:r w:rsidRPr="00FE275D">
              <w:rPr>
                <w:rFonts w:ascii="Arial Narrow" w:hAnsi="Arial Narrow" w:cs="Times New Roman"/>
                <w:b/>
                <w:sz w:val="20"/>
              </w:rPr>
              <w:t>Lumacaftor</w:t>
            </w:r>
            <w:proofErr w:type="spellEnd"/>
            <w:r w:rsidRPr="00FE275D">
              <w:rPr>
                <w:rFonts w:ascii="Arial Narrow" w:hAnsi="Arial Narrow" w:cs="Times New Roman"/>
                <w:b/>
                <w:sz w:val="20"/>
              </w:rPr>
              <w:t>/</w:t>
            </w:r>
            <w:proofErr w:type="spellStart"/>
            <w:r w:rsidRPr="00FE275D">
              <w:rPr>
                <w:rFonts w:ascii="Arial Narrow" w:hAnsi="Arial Narrow" w:cs="Times New Roman"/>
                <w:b/>
                <w:sz w:val="20"/>
              </w:rPr>
              <w:t>ivacaftor</w:t>
            </w:r>
            <w:proofErr w:type="spellEnd"/>
          </w:p>
        </w:tc>
        <w:tc>
          <w:tcPr>
            <w:tcW w:w="847" w:type="pct"/>
          </w:tcPr>
          <w:p w:rsidR="00EF5328" w:rsidRPr="00FE275D" w:rsidRDefault="00EF5328" w:rsidP="00FC1705">
            <w:pPr>
              <w:keepNext/>
              <w:widowControl/>
              <w:jc w:val="center"/>
              <w:rPr>
                <w:rFonts w:ascii="Arial Narrow" w:hAnsi="Arial Narrow" w:cs="Times New Roman"/>
                <w:b/>
                <w:sz w:val="20"/>
              </w:rPr>
            </w:pPr>
            <w:r w:rsidRPr="00FE275D">
              <w:rPr>
                <w:rFonts w:ascii="Arial Narrow" w:hAnsi="Arial Narrow" w:cs="Times New Roman"/>
                <w:b/>
                <w:sz w:val="20"/>
              </w:rPr>
              <w:t>Increment</w:t>
            </w:r>
          </w:p>
        </w:tc>
      </w:tr>
      <w:tr w:rsidR="00EF5328" w:rsidRPr="00FE275D" w:rsidTr="00EF5328">
        <w:tc>
          <w:tcPr>
            <w:tcW w:w="5000" w:type="pct"/>
            <w:gridSpan w:val="4"/>
            <w:vAlign w:val="center"/>
          </w:tcPr>
          <w:p w:rsidR="00EF5328" w:rsidRPr="00FE275D" w:rsidRDefault="00EF5328" w:rsidP="00FC1705">
            <w:pPr>
              <w:keepNext/>
              <w:widowControl/>
              <w:jc w:val="left"/>
              <w:rPr>
                <w:rFonts w:ascii="Arial Narrow" w:hAnsi="Arial Narrow" w:cs="Arial Narrow"/>
                <w:b/>
                <w:bCs/>
                <w:sz w:val="20"/>
              </w:rPr>
            </w:pPr>
            <w:r w:rsidRPr="00FE275D">
              <w:rPr>
                <w:rFonts w:ascii="Arial Narrow" w:hAnsi="Arial Narrow"/>
                <w:b/>
                <w:sz w:val="20"/>
                <w:lang w:eastAsia="en-GB"/>
              </w:rPr>
              <w:t>Step 1: 24-week time-horizon</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Costs</w:t>
            </w:r>
          </w:p>
        </w:tc>
        <w:tc>
          <w:tcPr>
            <w:tcW w:w="1355" w:type="pct"/>
          </w:tcPr>
          <w:p w:rsidR="00EF5328" w:rsidRPr="00FE275D" w:rsidRDefault="00EF5328" w:rsidP="00FC1705">
            <w:pPr>
              <w:keepNext/>
              <w:widowControl/>
              <w:jc w:val="center"/>
              <w:rPr>
                <w:rFonts w:ascii="Arial Narrow" w:hAnsi="Arial Narrow" w:cs="Times New Roman"/>
                <w:sz w:val="20"/>
              </w:rPr>
            </w:pPr>
            <w:r w:rsidRPr="00FE275D">
              <w:rPr>
                <w:rFonts w:ascii="Arial Narrow" w:hAnsi="Arial Narrow"/>
                <w:sz w:val="20"/>
              </w:rPr>
              <w:t>$18,712</w:t>
            </w:r>
          </w:p>
        </w:tc>
        <w:tc>
          <w:tcPr>
            <w:tcW w:w="1272" w:type="pct"/>
            <w:vAlign w:val="center"/>
          </w:tcPr>
          <w:p w:rsidR="00EF5328" w:rsidRPr="00FE275D" w:rsidRDefault="00EF5328" w:rsidP="00FC1705">
            <w:pPr>
              <w:keepNext/>
              <w:widowControl/>
              <w:jc w:val="center"/>
              <w:rPr>
                <w:rFonts w:ascii="Arial Narrow" w:hAnsi="Arial Narrow" w:cs="Times New Roman"/>
                <w:sz w:val="20"/>
              </w:rPr>
            </w:pPr>
            <w:r w:rsidRPr="00FE275D">
              <w:rPr>
                <w:rFonts w:ascii="Arial Narrow" w:hAnsi="Arial Narrow"/>
                <w:sz w:val="20"/>
              </w:rPr>
              <w:t>$</w:t>
            </w:r>
            <w:r w:rsidR="00802757">
              <w:rPr>
                <w:rFonts w:ascii="Arial Narrow" w:hAnsi="Arial Narrow"/>
                <w:noProof/>
                <w:color w:val="000000"/>
                <w:sz w:val="20"/>
                <w:highlight w:val="black"/>
              </w:rPr>
              <w:t>'''''''''''''''''''''</w:t>
            </w:r>
          </w:p>
        </w:tc>
        <w:tc>
          <w:tcPr>
            <w:tcW w:w="847" w:type="pct"/>
          </w:tcPr>
          <w:p w:rsidR="00EF5328" w:rsidRPr="00FE275D" w:rsidRDefault="00EF5328" w:rsidP="00FC1705">
            <w:pPr>
              <w:keepNext/>
              <w:widowControl/>
              <w:jc w:val="center"/>
              <w:rPr>
                <w:rFonts w:ascii="Arial Narrow" w:hAnsi="Arial Narrow" w:cs="Times New Roman"/>
                <w:sz w:val="20"/>
              </w:rPr>
            </w:pPr>
            <w:r w:rsidRPr="00FE275D">
              <w:rPr>
                <w:rFonts w:ascii="Arial Narrow" w:hAnsi="Arial Narrow"/>
                <w:sz w:val="20"/>
              </w:rPr>
              <w:t>$</w:t>
            </w:r>
            <w:r w:rsidR="00802757">
              <w:rPr>
                <w:rFonts w:ascii="Arial Narrow" w:hAnsi="Arial Narrow"/>
                <w:noProof/>
                <w:color w:val="000000"/>
                <w:sz w:val="20"/>
                <w:highlight w:val="black"/>
              </w:rPr>
              <w:t>'''''''''''''''</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QALYs</w:t>
            </w:r>
          </w:p>
        </w:tc>
        <w:tc>
          <w:tcPr>
            <w:tcW w:w="1355"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0.322</w:t>
            </w:r>
          </w:p>
        </w:tc>
        <w:tc>
          <w:tcPr>
            <w:tcW w:w="1272"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0.328</w:t>
            </w:r>
          </w:p>
        </w:tc>
        <w:tc>
          <w:tcPr>
            <w:tcW w:w="847"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0.007</w:t>
            </w:r>
          </w:p>
        </w:tc>
      </w:tr>
      <w:tr w:rsidR="00EF5328" w:rsidRPr="00FE275D" w:rsidTr="00EF5328">
        <w:tc>
          <w:tcPr>
            <w:tcW w:w="4153" w:type="pct"/>
            <w:gridSpan w:val="3"/>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b/>
                <w:snapToGrid/>
                <w:sz w:val="20"/>
              </w:rPr>
              <w:t>Incremental cost/extra QALY gained</w:t>
            </w:r>
          </w:p>
        </w:tc>
        <w:tc>
          <w:tcPr>
            <w:tcW w:w="847" w:type="pct"/>
          </w:tcPr>
          <w:p w:rsidR="00EF5328" w:rsidRPr="00FE275D" w:rsidRDefault="00EF5328" w:rsidP="00FC1705">
            <w:pPr>
              <w:keepNext/>
              <w:widowControl/>
              <w:jc w:val="center"/>
              <w:rPr>
                <w:rFonts w:ascii="Arial Narrow" w:hAnsi="Arial Narrow" w:cs="Times New Roman"/>
                <w:sz w:val="20"/>
              </w:rPr>
            </w:pPr>
            <w:r w:rsidRPr="00FE275D">
              <w:rPr>
                <w:rFonts w:ascii="Arial Narrow" w:hAnsi="Arial Narrow"/>
                <w:sz w:val="20"/>
              </w:rPr>
              <w:t>$</w:t>
            </w:r>
            <w:r w:rsidR="00802757">
              <w:rPr>
                <w:rFonts w:ascii="Arial Narrow" w:hAnsi="Arial Narrow"/>
                <w:noProof/>
                <w:color w:val="000000"/>
                <w:sz w:val="20"/>
                <w:highlight w:val="black"/>
              </w:rPr>
              <w:t>''''''''''''''''''''''''''</w:t>
            </w:r>
          </w:p>
        </w:tc>
      </w:tr>
      <w:tr w:rsidR="00EF5328" w:rsidRPr="00FE275D" w:rsidTr="00EF5328">
        <w:tc>
          <w:tcPr>
            <w:tcW w:w="5000" w:type="pct"/>
            <w:gridSpan w:val="4"/>
            <w:vAlign w:val="center"/>
          </w:tcPr>
          <w:p w:rsidR="00EF5328" w:rsidRPr="00FE275D" w:rsidRDefault="00EF5328" w:rsidP="00FC1705">
            <w:pPr>
              <w:keepNext/>
              <w:widowControl/>
              <w:jc w:val="left"/>
              <w:rPr>
                <w:rFonts w:ascii="Arial Narrow" w:hAnsi="Arial Narrow" w:cs="Arial Narrow"/>
                <w:b/>
                <w:bCs/>
                <w:sz w:val="20"/>
              </w:rPr>
            </w:pPr>
            <w:r w:rsidRPr="00FE275D">
              <w:rPr>
                <w:rFonts w:ascii="Arial Narrow" w:hAnsi="Arial Narrow"/>
                <w:b/>
                <w:sz w:val="20"/>
                <w:lang w:eastAsia="en-GB"/>
              </w:rPr>
              <w:t>Step 2: 10-year time horizon</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Costs</w:t>
            </w:r>
          </w:p>
        </w:tc>
        <w:tc>
          <w:tcPr>
            <w:tcW w:w="1355"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$285,670</w:t>
            </w:r>
          </w:p>
        </w:tc>
        <w:tc>
          <w:tcPr>
            <w:tcW w:w="1272"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w:t>
            </w:r>
            <w:r w:rsidR="00802757">
              <w:rPr>
                <w:rFonts w:ascii="Arial Narrow" w:hAnsi="Arial Narrow"/>
                <w:noProof/>
                <w:color w:val="000000"/>
                <w:sz w:val="20"/>
                <w:highlight w:val="black"/>
              </w:rPr>
              <w:t>''''''''''''''''''''''''''</w:t>
            </w:r>
          </w:p>
        </w:tc>
        <w:tc>
          <w:tcPr>
            <w:tcW w:w="847"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w:t>
            </w:r>
            <w:r w:rsidR="00802757">
              <w:rPr>
                <w:rFonts w:ascii="Arial Narrow" w:hAnsi="Arial Narrow"/>
                <w:noProof/>
                <w:color w:val="000000"/>
                <w:sz w:val="20"/>
                <w:highlight w:val="black"/>
              </w:rPr>
              <w:t>'''''''''''''''''''''''''</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QALYs</w:t>
            </w:r>
          </w:p>
        </w:tc>
        <w:tc>
          <w:tcPr>
            <w:tcW w:w="1355"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3.916</w:t>
            </w:r>
          </w:p>
        </w:tc>
        <w:tc>
          <w:tcPr>
            <w:tcW w:w="1272"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5.035</w:t>
            </w:r>
          </w:p>
        </w:tc>
        <w:tc>
          <w:tcPr>
            <w:tcW w:w="847"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1.119</w:t>
            </w:r>
          </w:p>
        </w:tc>
      </w:tr>
      <w:tr w:rsidR="00EF5328" w:rsidRPr="00FE275D" w:rsidTr="00EF5328">
        <w:trPr>
          <w:trHeight w:val="70"/>
        </w:trPr>
        <w:tc>
          <w:tcPr>
            <w:tcW w:w="4153" w:type="pct"/>
            <w:gridSpan w:val="3"/>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b/>
                <w:snapToGrid/>
                <w:sz w:val="20"/>
              </w:rPr>
              <w:t>Incremental cost/extra QALY gained</w:t>
            </w:r>
          </w:p>
        </w:tc>
        <w:tc>
          <w:tcPr>
            <w:tcW w:w="847" w:type="pct"/>
          </w:tcPr>
          <w:p w:rsidR="00EF5328" w:rsidRPr="00FE275D" w:rsidRDefault="00EF5328" w:rsidP="00FC1705">
            <w:pPr>
              <w:keepNext/>
              <w:widowControl/>
              <w:jc w:val="center"/>
              <w:rPr>
                <w:rFonts w:ascii="Arial Narrow" w:hAnsi="Arial Narrow" w:cs="Times New Roman"/>
                <w:sz w:val="20"/>
              </w:rPr>
            </w:pPr>
            <w:r w:rsidRPr="00FE275D">
              <w:rPr>
                <w:rFonts w:ascii="Arial Narrow" w:hAnsi="Arial Narrow"/>
                <w:sz w:val="20"/>
              </w:rPr>
              <w:t>$</w:t>
            </w:r>
            <w:r w:rsidR="00802757">
              <w:rPr>
                <w:rFonts w:ascii="Arial Narrow" w:hAnsi="Arial Narrow"/>
                <w:noProof/>
                <w:color w:val="000000"/>
                <w:sz w:val="20"/>
                <w:highlight w:val="black"/>
              </w:rPr>
              <w:t>''''''''''''''''''''''</w:t>
            </w:r>
          </w:p>
        </w:tc>
      </w:tr>
      <w:tr w:rsidR="00EF5328" w:rsidRPr="00FE275D" w:rsidTr="00EF5328">
        <w:tc>
          <w:tcPr>
            <w:tcW w:w="5000" w:type="pct"/>
            <w:gridSpan w:val="4"/>
            <w:vAlign w:val="center"/>
          </w:tcPr>
          <w:p w:rsidR="00EF5328" w:rsidRPr="00FE275D" w:rsidRDefault="00EF5328" w:rsidP="00FC1705">
            <w:pPr>
              <w:keepNext/>
              <w:widowControl/>
              <w:jc w:val="left"/>
              <w:rPr>
                <w:rFonts w:ascii="Arial Narrow" w:hAnsi="Arial Narrow" w:cs="Arial Narrow"/>
                <w:b/>
                <w:bCs/>
                <w:sz w:val="20"/>
              </w:rPr>
            </w:pPr>
            <w:r w:rsidRPr="00FE275D">
              <w:rPr>
                <w:rFonts w:ascii="Arial Narrow" w:hAnsi="Arial Narrow"/>
                <w:b/>
                <w:sz w:val="20"/>
                <w:lang w:eastAsia="en-GB"/>
              </w:rPr>
              <w:t>Step 3: life-time time horizon (base case)</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Costs</w:t>
            </w:r>
          </w:p>
        </w:tc>
        <w:tc>
          <w:tcPr>
            <w:tcW w:w="1355"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$380,017</w:t>
            </w:r>
          </w:p>
        </w:tc>
        <w:tc>
          <w:tcPr>
            <w:tcW w:w="1272"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w:t>
            </w:r>
            <w:r w:rsidR="00802757">
              <w:rPr>
                <w:rFonts w:ascii="Arial Narrow" w:hAnsi="Arial Narrow"/>
                <w:noProof/>
                <w:color w:val="000000"/>
                <w:sz w:val="20"/>
                <w:highlight w:val="black"/>
              </w:rPr>
              <w:t>''''''''''''''''''''''''</w:t>
            </w:r>
          </w:p>
        </w:tc>
        <w:tc>
          <w:tcPr>
            <w:tcW w:w="847"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w:t>
            </w:r>
            <w:r w:rsidR="00802757">
              <w:rPr>
                <w:rFonts w:ascii="Arial Narrow" w:hAnsi="Arial Narrow"/>
                <w:noProof/>
                <w:color w:val="000000"/>
                <w:sz w:val="20"/>
                <w:highlight w:val="black"/>
              </w:rPr>
              <w:t>''''''''''''''''''''''</w:t>
            </w:r>
          </w:p>
        </w:tc>
      </w:tr>
      <w:tr w:rsidR="00EF5328" w:rsidRPr="00FE275D" w:rsidTr="00EF5328">
        <w:tc>
          <w:tcPr>
            <w:tcW w:w="1526" w:type="pct"/>
            <w:vAlign w:val="center"/>
          </w:tcPr>
          <w:p w:rsidR="00EF5328" w:rsidRPr="00FE275D" w:rsidRDefault="00EF5328" w:rsidP="00FC1705">
            <w:pPr>
              <w:keepNext/>
              <w:widowControl/>
              <w:jc w:val="left"/>
              <w:rPr>
                <w:rFonts w:ascii="Arial Narrow" w:hAnsi="Arial Narrow" w:cs="Times New Roman"/>
                <w:sz w:val="20"/>
              </w:rPr>
            </w:pPr>
            <w:r w:rsidRPr="00FE275D">
              <w:rPr>
                <w:rFonts w:ascii="Arial Narrow" w:hAnsi="Arial Narrow" w:cs="Times New Roman"/>
                <w:sz w:val="20"/>
              </w:rPr>
              <w:t>QALYs</w:t>
            </w:r>
          </w:p>
        </w:tc>
        <w:tc>
          <w:tcPr>
            <w:tcW w:w="1355"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4.894</w:t>
            </w:r>
          </w:p>
        </w:tc>
        <w:tc>
          <w:tcPr>
            <w:tcW w:w="1272"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9.553</w:t>
            </w:r>
          </w:p>
        </w:tc>
        <w:tc>
          <w:tcPr>
            <w:tcW w:w="847" w:type="pct"/>
            <w:vAlign w:val="center"/>
          </w:tcPr>
          <w:p w:rsidR="00EF5328" w:rsidRPr="00FE275D" w:rsidRDefault="00EF5328" w:rsidP="00FC1705">
            <w:pPr>
              <w:keepNext/>
              <w:widowControl/>
              <w:jc w:val="center"/>
              <w:rPr>
                <w:rFonts w:ascii="Arial Narrow" w:hAnsi="Arial Narrow"/>
                <w:sz w:val="20"/>
              </w:rPr>
            </w:pPr>
            <w:r w:rsidRPr="00FE275D">
              <w:rPr>
                <w:rFonts w:ascii="Arial Narrow" w:hAnsi="Arial Narrow"/>
                <w:sz w:val="20"/>
              </w:rPr>
              <w:t>4.659</w:t>
            </w:r>
          </w:p>
        </w:tc>
      </w:tr>
      <w:tr w:rsidR="00EF5328" w:rsidRPr="00FE275D" w:rsidTr="00EF5328">
        <w:tc>
          <w:tcPr>
            <w:tcW w:w="4153" w:type="pct"/>
            <w:gridSpan w:val="3"/>
            <w:vAlign w:val="center"/>
          </w:tcPr>
          <w:p w:rsidR="00EF5328" w:rsidRPr="00FE275D" w:rsidRDefault="00EF5328" w:rsidP="00FC1705">
            <w:pPr>
              <w:keepNext/>
              <w:widowControl/>
              <w:jc w:val="left"/>
              <w:rPr>
                <w:rFonts w:ascii="Arial Narrow" w:hAnsi="Arial Narrow" w:cs="Times New Roman"/>
                <w:b/>
                <w:sz w:val="20"/>
              </w:rPr>
            </w:pPr>
            <w:r w:rsidRPr="00FE275D">
              <w:rPr>
                <w:rFonts w:ascii="Arial Narrow" w:hAnsi="Arial Narrow" w:cs="Times New Roman"/>
                <w:b/>
                <w:snapToGrid/>
                <w:sz w:val="20"/>
              </w:rPr>
              <w:t>Incremental cost/extra QALY gained</w:t>
            </w:r>
          </w:p>
        </w:tc>
        <w:tc>
          <w:tcPr>
            <w:tcW w:w="847" w:type="pct"/>
          </w:tcPr>
          <w:p w:rsidR="00EF5328" w:rsidRPr="00FE275D" w:rsidRDefault="00EF5328" w:rsidP="00FC1705">
            <w:pPr>
              <w:keepNext/>
              <w:widowControl/>
              <w:jc w:val="center"/>
              <w:rPr>
                <w:rFonts w:ascii="Arial Narrow" w:hAnsi="Arial Narrow" w:cs="Times New Roman"/>
                <w:b/>
                <w:sz w:val="20"/>
              </w:rPr>
            </w:pPr>
            <w:r w:rsidRPr="00FE275D">
              <w:rPr>
                <w:rFonts w:ascii="Arial Narrow" w:hAnsi="Arial Narrow"/>
                <w:sz w:val="20"/>
              </w:rPr>
              <w:t>$</w:t>
            </w:r>
            <w:r w:rsidR="00802757">
              <w:rPr>
                <w:rFonts w:ascii="Arial Narrow" w:hAnsi="Arial Narrow"/>
                <w:noProof/>
                <w:color w:val="000000"/>
                <w:sz w:val="20"/>
                <w:highlight w:val="black"/>
              </w:rPr>
              <w:t>'''''''''''''''''</w:t>
            </w:r>
          </w:p>
        </w:tc>
      </w:tr>
    </w:tbl>
    <w:p w:rsidR="00EF5328" w:rsidRPr="00FE275D" w:rsidRDefault="00EF5328" w:rsidP="00FC1705">
      <w:pPr>
        <w:pStyle w:val="TableFooter"/>
        <w:keepNext/>
        <w:widowControl/>
        <w:ind w:left="709"/>
      </w:pPr>
      <w:r w:rsidRPr="00FE275D">
        <w:t>Source: Table D.5.5, p 166 of the submission</w:t>
      </w:r>
    </w:p>
    <w:p w:rsidR="00D110BD" w:rsidRPr="00FE275D" w:rsidRDefault="00D110BD" w:rsidP="00FC1705">
      <w:pPr>
        <w:widowControl/>
        <w:rPr>
          <w:szCs w:val="22"/>
        </w:rPr>
      </w:pPr>
    </w:p>
    <w:p w:rsidR="00EF5328" w:rsidRPr="00FE275D" w:rsidRDefault="00EF5328" w:rsidP="00FC1705">
      <w:pPr>
        <w:pStyle w:val="ListParagraph"/>
        <w:widowControl/>
        <w:numPr>
          <w:ilvl w:val="1"/>
          <w:numId w:val="1"/>
        </w:numPr>
        <w:rPr>
          <w:szCs w:val="22"/>
        </w:rPr>
      </w:pPr>
      <w:r w:rsidRPr="00FE275D">
        <w:t xml:space="preserve">The submission presented univariate sensitivity analyses. The sensitivity values presented by the </w:t>
      </w:r>
      <w:r w:rsidRPr="00070613">
        <w:t xml:space="preserve">submission ranged from </w:t>
      </w:r>
      <w:r w:rsidR="009520A1" w:rsidRPr="00070613">
        <w:t xml:space="preserve">$105,000/QALY - $200,000/QALY </w:t>
      </w:r>
      <w:r w:rsidRPr="00070613">
        <w:t xml:space="preserve">when differential discounting was applied to </w:t>
      </w:r>
      <w:r w:rsidR="009520A1" w:rsidRPr="00070613">
        <w:t xml:space="preserve">more than $200,000 </w:t>
      </w:r>
      <w:r w:rsidR="007B29D6" w:rsidRPr="00070613">
        <w:t xml:space="preserve">per QALY </w:t>
      </w:r>
      <w:r w:rsidRPr="00070613">
        <w:t>when the annual rate of decline in ppFEV</w:t>
      </w:r>
      <w:r w:rsidRPr="00070613">
        <w:rPr>
          <w:vertAlign w:val="subscript"/>
        </w:rPr>
        <w:t>1</w:t>
      </w:r>
      <w:r w:rsidRPr="00070613">
        <w:t xml:space="preserve"> in </w:t>
      </w:r>
      <w:proofErr w:type="spellStart"/>
      <w:r w:rsidRPr="00070613">
        <w:t>lumacaftor</w:t>
      </w:r>
      <w:proofErr w:type="spellEnd"/>
      <w:r w:rsidRPr="00070613">
        <w:t>/</w:t>
      </w:r>
      <w:proofErr w:type="spellStart"/>
      <w:r w:rsidRPr="00070613">
        <w:t>ivacaftor</w:t>
      </w:r>
      <w:proofErr w:type="spellEnd"/>
      <w:r w:rsidRPr="00070613">
        <w:t xml:space="preserve"> patients was set to </w:t>
      </w:r>
      <w:r w:rsidR="00802757">
        <w:rPr>
          <w:noProof/>
          <w:color w:val="000000"/>
          <w:highlight w:val="black"/>
        </w:rPr>
        <w:t>''''''</w:t>
      </w:r>
      <w:r w:rsidRPr="00070613">
        <w:t xml:space="preserve">% of BSC. Additional univariate sensitivity analyses conducted during the evaluation highlighted that </w:t>
      </w:r>
      <w:r w:rsidR="00A6689C" w:rsidRPr="00070613">
        <w:t xml:space="preserve">the </w:t>
      </w:r>
      <w:r w:rsidRPr="00070613">
        <w:t xml:space="preserve">model was also sensitive to the assumption of a </w:t>
      </w:r>
      <w:r w:rsidR="00802757">
        <w:rPr>
          <w:noProof/>
          <w:color w:val="000000"/>
          <w:highlight w:val="black"/>
        </w:rPr>
        <w:t>'''''''</w:t>
      </w:r>
      <w:r w:rsidRPr="00070613">
        <w:t>% price reduction at patent expiry</w:t>
      </w:r>
      <w:r w:rsidR="00157AAA" w:rsidRPr="00070613">
        <w:t xml:space="preserve"> (resulting in an ICER of</w:t>
      </w:r>
      <w:r w:rsidR="009520A1" w:rsidRPr="00070613">
        <w:t xml:space="preserve"> more than $200,000/QALY</w:t>
      </w:r>
      <w:r w:rsidR="00157AAA" w:rsidRPr="00070613">
        <w:t>)</w:t>
      </w:r>
      <w:r w:rsidRPr="00070613">
        <w:t xml:space="preserve"> and to the modelled ppFEV</w:t>
      </w:r>
      <w:r w:rsidRPr="00070613">
        <w:rPr>
          <w:vertAlign w:val="subscript"/>
        </w:rPr>
        <w:t xml:space="preserve">1 </w:t>
      </w:r>
      <w:r w:rsidRPr="00070613">
        <w:t>decline after 24</w:t>
      </w:r>
      <w:r w:rsidR="00915077" w:rsidRPr="00070613">
        <w:t> </w:t>
      </w:r>
      <w:r w:rsidRPr="00070613">
        <w:t>weeks in BSC patients</w:t>
      </w:r>
      <w:r w:rsidR="00157AAA" w:rsidRPr="00070613">
        <w:t xml:space="preserve"> (ICER of </w:t>
      </w:r>
      <w:r w:rsidR="009520A1" w:rsidRPr="00070613">
        <w:t xml:space="preserve">more than $200,000/QALY </w:t>
      </w:r>
      <w:r w:rsidR="007B29D6" w:rsidRPr="00070613">
        <w:t>per QALY if no additional decline assumed)</w:t>
      </w:r>
      <w:r w:rsidRPr="00070613">
        <w:t>.</w:t>
      </w:r>
      <w:r w:rsidR="009C60D9" w:rsidRPr="00070613">
        <w:t xml:space="preserve"> The ESC noted th</w:t>
      </w:r>
      <w:r w:rsidR="0099435B" w:rsidRPr="00070613">
        <w:t>e</w:t>
      </w:r>
      <w:r w:rsidR="009C60D9" w:rsidRPr="00070613">
        <w:t xml:space="preserve"> ICER </w:t>
      </w:r>
      <w:r w:rsidR="0099435B" w:rsidRPr="00070613">
        <w:t xml:space="preserve">for </w:t>
      </w:r>
      <w:proofErr w:type="spellStart"/>
      <w:r w:rsidR="0099435B" w:rsidRPr="00070613">
        <w:t>lumacaftor</w:t>
      </w:r>
      <w:proofErr w:type="spellEnd"/>
      <w:r w:rsidR="0099435B" w:rsidRPr="00070613">
        <w:t>/</w:t>
      </w:r>
      <w:proofErr w:type="spellStart"/>
      <w:r w:rsidR="0099435B" w:rsidRPr="00070613">
        <w:t>ivacaftor</w:t>
      </w:r>
      <w:proofErr w:type="spellEnd"/>
      <w:r w:rsidR="0099435B" w:rsidRPr="00070613">
        <w:t xml:space="preserve"> </w:t>
      </w:r>
      <w:r w:rsidR="009C60D9" w:rsidRPr="00070613">
        <w:t>should be considered in the context of a much larger</w:t>
      </w:r>
      <w:r w:rsidR="002B6E07" w:rsidRPr="00070613">
        <w:t xml:space="preserve"> patient </w:t>
      </w:r>
      <w:r w:rsidR="009C60D9" w:rsidRPr="00070613">
        <w:t xml:space="preserve">population and much smaller </w:t>
      </w:r>
      <w:r w:rsidR="002B6E07" w:rsidRPr="00070613">
        <w:t xml:space="preserve">clinical </w:t>
      </w:r>
      <w:r w:rsidR="009C60D9" w:rsidRPr="00070613">
        <w:t xml:space="preserve">benefit compared with </w:t>
      </w:r>
      <w:proofErr w:type="spellStart"/>
      <w:r w:rsidR="009C60D9" w:rsidRPr="00070613">
        <w:t>ivacaftor</w:t>
      </w:r>
      <w:proofErr w:type="spellEnd"/>
      <w:r w:rsidR="009C60D9" w:rsidRPr="00070613">
        <w:t xml:space="preserve"> monotherapy.</w:t>
      </w:r>
      <w:r w:rsidR="00AA670B" w:rsidRPr="00070613">
        <w:t xml:space="preserve"> In this context, the PBAC recommended </w:t>
      </w:r>
      <w:proofErr w:type="spellStart"/>
      <w:r w:rsidR="00AA670B" w:rsidRPr="00070613">
        <w:t>ivacaftor</w:t>
      </w:r>
      <w:proofErr w:type="spellEnd"/>
      <w:r w:rsidR="00AA670B" w:rsidRPr="00070613">
        <w:t xml:space="preserve"> monotherapy for listing with an ICER of </w:t>
      </w:r>
      <w:r w:rsidR="009520A1" w:rsidRPr="00070613">
        <w:t xml:space="preserve">$105,000/QALY - $200,000/QALY </w:t>
      </w:r>
      <w:r w:rsidR="00AA670B" w:rsidRPr="00070613">
        <w:t xml:space="preserve">and only </w:t>
      </w:r>
      <w:r w:rsidR="00550634" w:rsidRPr="00070613">
        <w:t xml:space="preserve">considered this to be </w:t>
      </w:r>
      <w:r w:rsidR="00CC2267" w:rsidRPr="00070613">
        <w:t>acceptable</w:t>
      </w:r>
      <w:r w:rsidR="00550634" w:rsidRPr="00070613">
        <w:t xml:space="preserve"> </w:t>
      </w:r>
      <w:r w:rsidR="00AA670B" w:rsidRPr="00070613">
        <w:t>with a ‘pay for performance’ arrangement together</w:t>
      </w:r>
      <w:r w:rsidR="00AA670B" w:rsidRPr="00FE275D">
        <w:t xml:space="preserve"> with other risk sharing measures (March 2014 </w:t>
      </w:r>
      <w:proofErr w:type="spellStart"/>
      <w:r w:rsidR="00AA670B" w:rsidRPr="00FE275D">
        <w:t>ivacaftor</w:t>
      </w:r>
      <w:proofErr w:type="spellEnd"/>
      <w:r w:rsidR="00AA670B" w:rsidRPr="00FE275D">
        <w:t xml:space="preserve"> PSD).</w:t>
      </w:r>
    </w:p>
    <w:p w:rsidR="00EF5328" w:rsidRPr="00FE275D" w:rsidRDefault="00EF5328" w:rsidP="00FC1705">
      <w:pPr>
        <w:pStyle w:val="BodyText"/>
        <w:widowControl/>
        <w:ind w:left="709"/>
        <w:rPr>
          <w:rFonts w:ascii="Calibri" w:hAnsi="Calibri"/>
          <w:szCs w:val="22"/>
        </w:rPr>
      </w:pPr>
    </w:p>
    <w:p w:rsidR="00EF5328" w:rsidRPr="00FE275D" w:rsidRDefault="008B29DA" w:rsidP="00FC1705">
      <w:pPr>
        <w:pStyle w:val="ListParagraph"/>
        <w:widowControl/>
        <w:numPr>
          <w:ilvl w:val="1"/>
          <w:numId w:val="1"/>
        </w:numPr>
      </w:pPr>
      <w:r w:rsidRPr="00FE275D">
        <w:t xml:space="preserve">Figure </w:t>
      </w:r>
      <w:r w:rsidR="009D05EF" w:rsidRPr="00FE275D">
        <w:t>2</w:t>
      </w:r>
      <w:r w:rsidR="00EF5328" w:rsidRPr="00FE275D">
        <w:t xml:space="preserve"> below shows the survival predicted by the economic model. The median survival in the BSC arm was 31.92 and in the </w:t>
      </w:r>
      <w:proofErr w:type="spellStart"/>
      <w:r w:rsidR="00EF5328" w:rsidRPr="00FE275D">
        <w:t>lumacaftor</w:t>
      </w:r>
      <w:proofErr w:type="spellEnd"/>
      <w:r w:rsidR="00EF5328" w:rsidRPr="00FE275D">
        <w:t>/</w:t>
      </w:r>
      <w:proofErr w:type="spellStart"/>
      <w:r w:rsidR="00EF5328" w:rsidRPr="00FE275D">
        <w:t>ivacaftor</w:t>
      </w:r>
      <w:proofErr w:type="spellEnd"/>
      <w:r w:rsidR="00EF5328" w:rsidRPr="00FE275D">
        <w:t xml:space="preserve"> arm </w:t>
      </w:r>
      <w:proofErr w:type="gramStart"/>
      <w:r w:rsidR="00EF5328" w:rsidRPr="00FE275D">
        <w:t>was</w:t>
      </w:r>
      <w:proofErr w:type="gramEnd"/>
      <w:r w:rsidR="00EF5328" w:rsidRPr="00FE275D">
        <w:t xml:space="preserve"> 45.48</w:t>
      </w:r>
      <w:r w:rsidR="00BD1D52" w:rsidRPr="00FE275D">
        <w:t xml:space="preserve">. </w:t>
      </w:r>
      <w:r w:rsidR="002D320B" w:rsidRPr="00FE275D">
        <w:t>T</w:t>
      </w:r>
      <w:r w:rsidR="00BD1D52" w:rsidRPr="00FE275D">
        <w:t xml:space="preserve">he </w:t>
      </w:r>
      <w:r w:rsidR="002D320B" w:rsidRPr="00FE275D">
        <w:t>median survival</w:t>
      </w:r>
      <w:r w:rsidR="00BD1D52" w:rsidRPr="00FE275D">
        <w:t xml:space="preserve"> in the Irish cohort</w:t>
      </w:r>
      <w:r w:rsidR="002D320B" w:rsidRPr="00FE275D">
        <w:t xml:space="preserve"> (which informed the BSC arm of the model) was</w:t>
      </w:r>
      <w:r w:rsidR="00BD1D52" w:rsidRPr="00FE275D">
        <w:t xml:space="preserve"> 39.9 years. </w:t>
      </w:r>
      <w:r w:rsidR="00EF5328" w:rsidRPr="00FE275D">
        <w:t>Th</w:t>
      </w:r>
      <w:r w:rsidR="00BD1D52" w:rsidRPr="00FE275D">
        <w:t xml:space="preserve">e difference </w:t>
      </w:r>
      <w:r w:rsidR="002D320B" w:rsidRPr="00FE275D">
        <w:t>in median survival for</w:t>
      </w:r>
      <w:r w:rsidR="00BD1D52" w:rsidRPr="00FE275D">
        <w:t xml:space="preserve"> the BSC group and the </w:t>
      </w:r>
      <w:r w:rsidR="002D320B" w:rsidRPr="00FE275D">
        <w:t>Irish cohort</w:t>
      </w:r>
      <w:r w:rsidR="00EF5328" w:rsidRPr="00FE275D">
        <w:t xml:space="preserve"> is </w:t>
      </w:r>
      <w:r w:rsidR="002D320B" w:rsidRPr="00FE275D">
        <w:t>due to</w:t>
      </w:r>
      <w:r w:rsidR="00EF5328" w:rsidRPr="00FE275D">
        <w:t xml:space="preserve"> the assum</w:t>
      </w:r>
      <w:r w:rsidR="00BD1D52" w:rsidRPr="00FE275D">
        <w:t>ed decline in ppFEV</w:t>
      </w:r>
      <w:r w:rsidR="00BD1D52" w:rsidRPr="00FE275D">
        <w:rPr>
          <w:vertAlign w:val="subscript"/>
        </w:rPr>
        <w:t>1</w:t>
      </w:r>
      <w:r w:rsidR="00BD1D52" w:rsidRPr="00FE275D">
        <w:t xml:space="preserve"> in BSC patients. </w:t>
      </w:r>
    </w:p>
    <w:p w:rsidR="00F37947" w:rsidRPr="00FE275D" w:rsidRDefault="00F37947" w:rsidP="00FC1705">
      <w:pPr>
        <w:pStyle w:val="BodyText"/>
        <w:widowControl/>
        <w:rPr>
          <w:rFonts w:ascii="Calibri" w:hAnsi="Calibri"/>
          <w:szCs w:val="22"/>
        </w:rPr>
      </w:pPr>
    </w:p>
    <w:p w:rsidR="00F37947" w:rsidRPr="00305090" w:rsidRDefault="00F37947" w:rsidP="00FC1705">
      <w:pPr>
        <w:pStyle w:val="Tablename0"/>
        <w:spacing w:before="0" w:after="0"/>
        <w:ind w:left="0" w:firstLine="709"/>
        <w:rPr>
          <w:rFonts w:ascii="Arial Narrow" w:hAnsi="Arial Narrow"/>
          <w:sz w:val="20"/>
          <w:lang w:val="en-AU"/>
        </w:rPr>
      </w:pPr>
      <w:r w:rsidRPr="00305090">
        <w:rPr>
          <w:rFonts w:ascii="Arial Narrow" w:hAnsi="Arial Narrow"/>
          <w:sz w:val="20"/>
          <w:lang w:val="en-AU"/>
        </w:rPr>
        <w:lastRenderedPageBreak/>
        <w:t xml:space="preserve">Figure </w:t>
      </w:r>
      <w:r w:rsidR="009D05EF" w:rsidRPr="00305090">
        <w:rPr>
          <w:rFonts w:ascii="Arial Narrow" w:hAnsi="Arial Narrow"/>
          <w:sz w:val="20"/>
          <w:lang w:val="en-AU"/>
        </w:rPr>
        <w:t>2</w:t>
      </w:r>
      <w:r w:rsidRPr="00305090">
        <w:rPr>
          <w:rFonts w:ascii="Arial Narrow" w:hAnsi="Arial Narrow"/>
          <w:sz w:val="20"/>
          <w:lang w:val="en-AU"/>
        </w:rPr>
        <w:t>: Cohort survival predicted by the economic model</w:t>
      </w:r>
    </w:p>
    <w:p w:rsidR="00F37947" w:rsidRPr="00FE275D" w:rsidRDefault="00F37947" w:rsidP="00FC1705">
      <w:pPr>
        <w:keepNext/>
        <w:widowControl/>
        <w:ind w:firstLine="709"/>
      </w:pPr>
      <w:r w:rsidRPr="00FE275D">
        <w:rPr>
          <w:noProof/>
          <w:sz w:val="16"/>
          <w:szCs w:val="16"/>
          <w:lang w:eastAsia="en-AU"/>
        </w:rPr>
        <w:drawing>
          <wp:inline distT="0" distB="0" distL="0" distR="0" wp14:anchorId="2E302B2E" wp14:editId="08F559CF">
            <wp:extent cx="5166578" cy="3264061"/>
            <wp:effectExtent l="0" t="0" r="0" b="0"/>
            <wp:docPr id="1" name="Picture 1" title="Figure 2: Cohort survival predicted by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501" cy="3264012"/>
                    </a:xfrm>
                    <a:prstGeom prst="rect">
                      <a:avLst/>
                    </a:prstGeom>
                    <a:noFill/>
                  </pic:spPr>
                </pic:pic>
              </a:graphicData>
            </a:graphic>
          </wp:inline>
        </w:drawing>
      </w:r>
      <w:r w:rsidRPr="00FE275D">
        <w:t xml:space="preserve"> </w:t>
      </w:r>
    </w:p>
    <w:p w:rsidR="00F37947" w:rsidRPr="00FE275D" w:rsidRDefault="00F37947" w:rsidP="00FC1705">
      <w:pPr>
        <w:keepNext/>
        <w:widowControl/>
        <w:ind w:firstLine="709"/>
        <w:rPr>
          <w:rFonts w:ascii="Arial Narrow" w:hAnsi="Arial Narrow"/>
          <w:sz w:val="18"/>
        </w:rPr>
      </w:pPr>
      <w:r w:rsidRPr="00FE275D">
        <w:rPr>
          <w:rFonts w:ascii="Arial Narrow" w:hAnsi="Arial Narrow"/>
          <w:sz w:val="18"/>
        </w:rPr>
        <w:t>Source: Figure D.5.1, p167 of the submission</w:t>
      </w:r>
    </w:p>
    <w:p w:rsidR="00F37947" w:rsidRPr="00FE275D" w:rsidRDefault="00F37947" w:rsidP="00FC1705">
      <w:pPr>
        <w:pStyle w:val="BodyText"/>
        <w:widowControl/>
        <w:rPr>
          <w:u w:val="single"/>
          <w:lang w:eastAsia="en-GB"/>
        </w:rPr>
      </w:pPr>
      <w:r w:rsidRPr="00FE275D">
        <w:rPr>
          <w:rFonts w:ascii="Calibri" w:hAnsi="Calibri"/>
          <w:szCs w:val="22"/>
        </w:rPr>
        <w:t> </w:t>
      </w:r>
    </w:p>
    <w:p w:rsidR="00C25D9C" w:rsidRPr="00FE275D" w:rsidRDefault="007C789C" w:rsidP="00FC1705">
      <w:pPr>
        <w:pStyle w:val="Heading2"/>
        <w:widowControl/>
        <w:rPr>
          <w:i/>
          <w:szCs w:val="22"/>
        </w:rPr>
      </w:pPr>
      <w:bookmarkStart w:id="20" w:name="_Toc440960986"/>
      <w:r w:rsidRPr="00FE275D">
        <w:rPr>
          <w:i/>
        </w:rPr>
        <w:t>Drug cost/patient/year</w:t>
      </w:r>
      <w:r w:rsidR="00C25D9C" w:rsidRPr="00FE275D">
        <w:rPr>
          <w:i/>
        </w:rPr>
        <w:t>: $</w:t>
      </w:r>
      <w:bookmarkEnd w:id="20"/>
      <w:r w:rsidR="00802757">
        <w:rPr>
          <w:i/>
          <w:noProof/>
          <w:color w:val="000000"/>
          <w:highlight w:val="black"/>
        </w:rPr>
        <w:t>''''''''''''''''''</w:t>
      </w:r>
    </w:p>
    <w:p w:rsidR="00C25D9C" w:rsidRPr="00FE275D" w:rsidRDefault="00C25D9C" w:rsidP="00FC1705">
      <w:pPr>
        <w:widowControl/>
        <w:rPr>
          <w:szCs w:val="22"/>
        </w:rPr>
      </w:pPr>
    </w:p>
    <w:p w:rsidR="007C789C" w:rsidRPr="00FE275D" w:rsidRDefault="007C789C" w:rsidP="00FC1705">
      <w:pPr>
        <w:pStyle w:val="ListParagraph"/>
        <w:widowControl/>
        <w:numPr>
          <w:ilvl w:val="1"/>
          <w:numId w:val="1"/>
        </w:numPr>
        <w:rPr>
          <w:szCs w:val="22"/>
        </w:rPr>
      </w:pPr>
      <w:r w:rsidRPr="00FE275D">
        <w:rPr>
          <w:szCs w:val="22"/>
        </w:rPr>
        <w:t xml:space="preserve">The cost per pack of </w:t>
      </w:r>
      <w:proofErr w:type="spellStart"/>
      <w:r w:rsidRPr="00FE275D">
        <w:rPr>
          <w:szCs w:val="22"/>
        </w:rPr>
        <w:t>lumacaftor</w:t>
      </w:r>
      <w:proofErr w:type="spellEnd"/>
      <w:r w:rsidRPr="00FE275D">
        <w:rPr>
          <w:szCs w:val="22"/>
        </w:rPr>
        <w:t>/</w:t>
      </w:r>
      <w:proofErr w:type="spellStart"/>
      <w:r w:rsidRPr="00FE275D">
        <w:rPr>
          <w:szCs w:val="22"/>
        </w:rPr>
        <w:t>ivacaftor</w:t>
      </w:r>
      <w:proofErr w:type="spellEnd"/>
      <w:r w:rsidRPr="00FE275D">
        <w:rPr>
          <w:szCs w:val="22"/>
        </w:rPr>
        <w:t xml:space="preserve"> (28 days treatment) is $</w:t>
      </w:r>
      <w:r w:rsidR="00802757">
        <w:rPr>
          <w:noProof/>
          <w:color w:val="000000"/>
          <w:szCs w:val="22"/>
          <w:highlight w:val="black"/>
        </w:rPr>
        <w:t>''''''''''''''''</w:t>
      </w:r>
      <w:r w:rsidRPr="00FE275D">
        <w:rPr>
          <w:szCs w:val="22"/>
        </w:rPr>
        <w:t>. Based on a 15% dose reduction due to hepatic impairment and to account for adherence</w:t>
      </w:r>
      <w:r w:rsidR="00451379" w:rsidRPr="00FE275D">
        <w:rPr>
          <w:szCs w:val="22"/>
        </w:rPr>
        <w:t>,</w:t>
      </w:r>
      <w:r w:rsidRPr="00FE275D">
        <w:rPr>
          <w:szCs w:val="22"/>
        </w:rPr>
        <w:t xml:space="preserve"> the submission assume</w:t>
      </w:r>
      <w:r w:rsidR="00E70E7A" w:rsidRPr="00FE275D">
        <w:rPr>
          <w:szCs w:val="22"/>
        </w:rPr>
        <w:t>d</w:t>
      </w:r>
      <w:r w:rsidRPr="00FE275D">
        <w:rPr>
          <w:szCs w:val="22"/>
        </w:rPr>
        <w:t xml:space="preserve"> 11 packs per patient per year at a cost of $</w:t>
      </w:r>
      <w:r w:rsidR="00802757">
        <w:rPr>
          <w:noProof/>
          <w:color w:val="000000"/>
          <w:szCs w:val="22"/>
          <w:highlight w:val="black"/>
        </w:rPr>
        <w:t>''''''''''''''''''''</w:t>
      </w:r>
      <w:r w:rsidRPr="00FE275D">
        <w:rPr>
          <w:szCs w:val="22"/>
        </w:rPr>
        <w:t>. Treatment is ongoing for the lifetime of the patient.</w:t>
      </w:r>
    </w:p>
    <w:p w:rsidR="00B60939" w:rsidRPr="00FE275D" w:rsidRDefault="007C789C" w:rsidP="00FC1705">
      <w:pPr>
        <w:pStyle w:val="ListParagraph"/>
        <w:widowControl/>
        <w:rPr>
          <w:szCs w:val="22"/>
        </w:rPr>
      </w:pPr>
      <w:r w:rsidRPr="00FE275D">
        <w:rPr>
          <w:szCs w:val="22"/>
        </w:rPr>
        <w:t xml:space="preserve"> </w:t>
      </w:r>
    </w:p>
    <w:p w:rsidR="00B60939" w:rsidRPr="00FE275D" w:rsidRDefault="00B60939" w:rsidP="00FC1705">
      <w:pPr>
        <w:pStyle w:val="Heading2"/>
        <w:widowControl/>
        <w:rPr>
          <w:i/>
        </w:rPr>
      </w:pPr>
      <w:bookmarkStart w:id="21" w:name="_Toc440960987"/>
      <w:r w:rsidRPr="00FE275D">
        <w:rPr>
          <w:i/>
        </w:rPr>
        <w:t>Estimated PBS usage &amp; financial implications</w:t>
      </w:r>
      <w:bookmarkEnd w:id="21"/>
    </w:p>
    <w:p w:rsidR="00B60939" w:rsidRPr="00FE275D" w:rsidRDefault="00B60939" w:rsidP="00FC1705">
      <w:pPr>
        <w:widowControl/>
        <w:ind w:left="720" w:hanging="720"/>
        <w:rPr>
          <w:b/>
          <w:i/>
          <w:szCs w:val="22"/>
        </w:rPr>
      </w:pPr>
    </w:p>
    <w:p w:rsidR="007C789C" w:rsidRPr="00FE275D" w:rsidRDefault="007C789C" w:rsidP="00FC1705">
      <w:pPr>
        <w:pStyle w:val="ListParagraph"/>
        <w:widowControl/>
        <w:numPr>
          <w:ilvl w:val="1"/>
          <w:numId w:val="1"/>
        </w:numPr>
      </w:pPr>
      <w:r w:rsidRPr="00FE275D">
        <w:t xml:space="preserve">This submission </w:t>
      </w:r>
      <w:r w:rsidR="00E05082" w:rsidRPr="00FE275D">
        <w:t>was not</w:t>
      </w:r>
      <w:r w:rsidR="00C25D9C" w:rsidRPr="00FE275D">
        <w:t xml:space="preserve"> considered by DUSC. </w:t>
      </w:r>
      <w:r w:rsidR="00E70E7A" w:rsidRPr="00FE275D">
        <w:t>The submission used</w:t>
      </w:r>
      <w:r w:rsidRPr="00FE275D">
        <w:t xml:space="preserve"> an epidemiological approach.</w:t>
      </w:r>
    </w:p>
    <w:p w:rsidR="00AC67C1" w:rsidRPr="00FE275D" w:rsidRDefault="00AC67C1" w:rsidP="00FC1705">
      <w:pPr>
        <w:widowControl/>
        <w:ind w:firstLine="709"/>
        <w:rPr>
          <w:rStyle w:val="CommentReference"/>
        </w:rPr>
      </w:pPr>
    </w:p>
    <w:p w:rsidR="00C25D9C" w:rsidRPr="00FE275D" w:rsidRDefault="00C25D9C" w:rsidP="00FC1705">
      <w:pPr>
        <w:keepNext/>
        <w:widowControl/>
        <w:ind w:firstLine="709"/>
        <w:rPr>
          <w:rStyle w:val="CommentReference"/>
        </w:rPr>
      </w:pPr>
      <w:r w:rsidRPr="00FE275D">
        <w:rPr>
          <w:rStyle w:val="CommentReference"/>
        </w:rPr>
        <w:t xml:space="preserve">Table </w:t>
      </w:r>
      <w:r w:rsidR="006A5716" w:rsidRPr="00FE275D">
        <w:rPr>
          <w:rStyle w:val="CommentReference"/>
        </w:rPr>
        <w:t>12</w:t>
      </w:r>
      <w:r w:rsidRPr="00FE275D">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6"/>
        <w:gridCol w:w="1161"/>
        <w:gridCol w:w="1154"/>
        <w:gridCol w:w="1263"/>
        <w:gridCol w:w="1263"/>
        <w:gridCol w:w="1249"/>
      </w:tblGrid>
      <w:tr w:rsidR="00C25D9C" w:rsidRPr="00FE275D" w:rsidTr="005D044D">
        <w:trPr>
          <w:tblHeader/>
        </w:trPr>
        <w:tc>
          <w:tcPr>
            <w:tcW w:w="1359" w:type="pct"/>
            <w:shd w:val="clear" w:color="auto" w:fill="auto"/>
            <w:vAlign w:val="center"/>
          </w:tcPr>
          <w:p w:rsidR="00C25D9C" w:rsidRPr="00FE275D" w:rsidRDefault="00C25D9C" w:rsidP="00FC1705">
            <w:pPr>
              <w:keepNext/>
              <w:widowControl/>
              <w:tabs>
                <w:tab w:val="left" w:pos="142"/>
              </w:tabs>
              <w:jc w:val="left"/>
              <w:rPr>
                <w:rFonts w:ascii="Arial Narrow" w:hAnsi="Arial Narrow"/>
                <w:b/>
                <w:sz w:val="20"/>
              </w:rPr>
            </w:pPr>
          </w:p>
        </w:tc>
        <w:tc>
          <w:tcPr>
            <w:tcW w:w="679" w:type="pct"/>
            <w:shd w:val="clear" w:color="auto" w:fill="auto"/>
            <w:vAlign w:val="center"/>
          </w:tcPr>
          <w:p w:rsidR="00C25D9C" w:rsidRPr="00FE275D" w:rsidRDefault="00C25D9C" w:rsidP="00FC1705">
            <w:pPr>
              <w:keepNext/>
              <w:widowControl/>
              <w:jc w:val="center"/>
              <w:rPr>
                <w:rFonts w:ascii="Arial Narrow" w:hAnsi="Arial Narrow"/>
                <w:b/>
                <w:sz w:val="20"/>
              </w:rPr>
            </w:pPr>
            <w:r w:rsidRPr="00FE275D">
              <w:rPr>
                <w:rFonts w:ascii="Arial Narrow" w:hAnsi="Arial Narrow"/>
                <w:b/>
                <w:sz w:val="20"/>
              </w:rPr>
              <w:t>Year 1</w:t>
            </w:r>
          </w:p>
        </w:tc>
        <w:tc>
          <w:tcPr>
            <w:tcW w:w="679" w:type="pct"/>
            <w:shd w:val="clear" w:color="auto" w:fill="auto"/>
            <w:vAlign w:val="center"/>
          </w:tcPr>
          <w:p w:rsidR="00C25D9C" w:rsidRPr="00FE275D" w:rsidRDefault="00C25D9C" w:rsidP="00FC1705">
            <w:pPr>
              <w:keepNext/>
              <w:widowControl/>
              <w:jc w:val="center"/>
              <w:rPr>
                <w:rFonts w:ascii="Arial Narrow" w:hAnsi="Arial Narrow"/>
                <w:b/>
                <w:sz w:val="20"/>
              </w:rPr>
            </w:pPr>
            <w:r w:rsidRPr="00FE275D">
              <w:rPr>
                <w:rFonts w:ascii="Arial Narrow" w:hAnsi="Arial Narrow"/>
                <w:b/>
                <w:sz w:val="20"/>
              </w:rPr>
              <w:t>Year 2</w:t>
            </w:r>
          </w:p>
        </w:tc>
        <w:tc>
          <w:tcPr>
            <w:tcW w:w="764" w:type="pct"/>
            <w:shd w:val="clear" w:color="auto" w:fill="auto"/>
            <w:vAlign w:val="center"/>
          </w:tcPr>
          <w:p w:rsidR="00C25D9C" w:rsidRPr="00FE275D" w:rsidRDefault="00C25D9C" w:rsidP="00FC1705">
            <w:pPr>
              <w:keepNext/>
              <w:widowControl/>
              <w:jc w:val="center"/>
              <w:rPr>
                <w:rFonts w:ascii="Arial Narrow" w:hAnsi="Arial Narrow"/>
                <w:b/>
                <w:sz w:val="20"/>
              </w:rPr>
            </w:pPr>
            <w:r w:rsidRPr="00FE275D">
              <w:rPr>
                <w:rFonts w:ascii="Arial Narrow" w:hAnsi="Arial Narrow"/>
                <w:b/>
                <w:sz w:val="20"/>
              </w:rPr>
              <w:t>Year 3</w:t>
            </w:r>
          </w:p>
        </w:tc>
        <w:tc>
          <w:tcPr>
            <w:tcW w:w="764" w:type="pct"/>
            <w:shd w:val="clear" w:color="auto" w:fill="auto"/>
            <w:vAlign w:val="center"/>
          </w:tcPr>
          <w:p w:rsidR="00C25D9C" w:rsidRPr="00FE275D" w:rsidRDefault="00C25D9C" w:rsidP="00FC1705">
            <w:pPr>
              <w:keepNext/>
              <w:widowControl/>
              <w:jc w:val="center"/>
              <w:rPr>
                <w:rFonts w:ascii="Arial Narrow" w:hAnsi="Arial Narrow"/>
                <w:b/>
                <w:sz w:val="20"/>
              </w:rPr>
            </w:pPr>
            <w:r w:rsidRPr="00FE275D">
              <w:rPr>
                <w:rFonts w:ascii="Arial Narrow" w:hAnsi="Arial Narrow"/>
                <w:b/>
                <w:sz w:val="20"/>
              </w:rPr>
              <w:t>Year 4</w:t>
            </w:r>
          </w:p>
        </w:tc>
        <w:tc>
          <w:tcPr>
            <w:tcW w:w="755" w:type="pct"/>
            <w:shd w:val="clear" w:color="auto" w:fill="auto"/>
            <w:vAlign w:val="center"/>
          </w:tcPr>
          <w:p w:rsidR="00C25D9C" w:rsidRPr="00FE275D" w:rsidRDefault="00C25D9C" w:rsidP="00FC1705">
            <w:pPr>
              <w:keepNext/>
              <w:widowControl/>
              <w:jc w:val="center"/>
              <w:rPr>
                <w:rFonts w:ascii="Arial Narrow" w:hAnsi="Arial Narrow"/>
                <w:b/>
                <w:sz w:val="20"/>
              </w:rPr>
            </w:pPr>
            <w:r w:rsidRPr="00FE275D">
              <w:rPr>
                <w:rFonts w:ascii="Arial Narrow" w:hAnsi="Arial Narrow"/>
                <w:b/>
                <w:sz w:val="20"/>
              </w:rPr>
              <w:t>Year 5</w:t>
            </w:r>
          </w:p>
        </w:tc>
      </w:tr>
      <w:tr w:rsidR="00C25D9C" w:rsidRPr="00FE275D" w:rsidTr="005D044D">
        <w:tc>
          <w:tcPr>
            <w:tcW w:w="5000" w:type="pct"/>
            <w:gridSpan w:val="6"/>
            <w:shd w:val="clear" w:color="auto" w:fill="auto"/>
            <w:vAlign w:val="center"/>
          </w:tcPr>
          <w:p w:rsidR="00C25D9C" w:rsidRPr="00FE275D" w:rsidRDefault="00C25D9C" w:rsidP="00FC1705">
            <w:pPr>
              <w:keepNext/>
              <w:widowControl/>
              <w:jc w:val="left"/>
              <w:rPr>
                <w:rFonts w:ascii="Arial Narrow" w:hAnsi="Arial Narrow"/>
                <w:b/>
                <w:bCs/>
                <w:color w:val="000000"/>
                <w:sz w:val="20"/>
              </w:rPr>
            </w:pPr>
            <w:r w:rsidRPr="00FE275D">
              <w:rPr>
                <w:rFonts w:ascii="Arial Narrow" w:hAnsi="Arial Narrow"/>
                <w:b/>
                <w:bCs/>
                <w:color w:val="000000"/>
                <w:sz w:val="20"/>
              </w:rPr>
              <w:t>Estimated extent of use</w:t>
            </w:r>
          </w:p>
        </w:tc>
      </w:tr>
      <w:tr w:rsidR="00AC67C1" w:rsidRPr="00FE275D" w:rsidTr="005D044D">
        <w:tc>
          <w:tcPr>
            <w:tcW w:w="1359" w:type="pct"/>
            <w:shd w:val="clear" w:color="auto" w:fill="auto"/>
            <w:vAlign w:val="center"/>
          </w:tcPr>
          <w:p w:rsidR="00AC67C1" w:rsidRPr="00FE275D" w:rsidRDefault="00AC67C1" w:rsidP="00FC1705">
            <w:pPr>
              <w:keepNext/>
              <w:widowControl/>
              <w:tabs>
                <w:tab w:val="left" w:pos="142"/>
              </w:tabs>
              <w:jc w:val="left"/>
              <w:rPr>
                <w:rFonts w:ascii="Arial Narrow" w:hAnsi="Arial Narrow"/>
                <w:sz w:val="20"/>
              </w:rPr>
            </w:pPr>
            <w:r w:rsidRPr="00FE275D">
              <w:rPr>
                <w:rFonts w:ascii="Arial Narrow" w:hAnsi="Arial Narrow"/>
                <w:sz w:val="20"/>
              </w:rPr>
              <w:t>Number treated</w:t>
            </w:r>
          </w:p>
        </w:tc>
        <w:tc>
          <w:tcPr>
            <w:tcW w:w="679"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679"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64"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64"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55"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r>
      <w:tr w:rsidR="00AC67C1" w:rsidRPr="00FE275D" w:rsidTr="00695307">
        <w:tc>
          <w:tcPr>
            <w:tcW w:w="1359" w:type="pct"/>
            <w:shd w:val="clear" w:color="auto" w:fill="auto"/>
            <w:vAlign w:val="center"/>
          </w:tcPr>
          <w:p w:rsidR="00AC67C1" w:rsidRPr="00FE275D" w:rsidRDefault="002666A2" w:rsidP="00FC1705">
            <w:pPr>
              <w:keepNext/>
              <w:widowControl/>
              <w:tabs>
                <w:tab w:val="left" w:pos="142"/>
              </w:tabs>
              <w:jc w:val="left"/>
              <w:rPr>
                <w:rFonts w:ascii="Arial Narrow" w:hAnsi="Arial Narrow"/>
                <w:sz w:val="20"/>
              </w:rPr>
            </w:pPr>
            <w:r w:rsidRPr="00FE275D">
              <w:rPr>
                <w:rFonts w:ascii="Arial Narrow" w:hAnsi="Arial Narrow"/>
                <w:sz w:val="20"/>
              </w:rPr>
              <w:t>Uptake rate</w:t>
            </w:r>
          </w:p>
        </w:tc>
        <w:tc>
          <w:tcPr>
            <w:tcW w:w="679" w:type="pct"/>
            <w:shd w:val="clear" w:color="auto" w:fill="auto"/>
            <w:vAlign w:val="center"/>
          </w:tcPr>
          <w:p w:rsidR="00AC67C1" w:rsidRPr="00FE275D" w:rsidRDefault="00135B73" w:rsidP="00FC1705">
            <w:pPr>
              <w:keepNext/>
              <w:widowControl/>
              <w:jc w:val="center"/>
              <w:rPr>
                <w:rFonts w:ascii="Arial Narrow" w:hAnsi="Arial Narrow"/>
                <w:bCs/>
                <w:color w:val="000000"/>
                <w:sz w:val="20"/>
              </w:rPr>
            </w:pPr>
            <w:r w:rsidRPr="00FE275D">
              <w:rPr>
                <w:rFonts w:ascii="Arial Narrow" w:hAnsi="Arial Narrow"/>
                <w:bCs/>
                <w:color w:val="000000"/>
                <w:sz w:val="20"/>
              </w:rPr>
              <w:t>100%</w:t>
            </w:r>
          </w:p>
        </w:tc>
        <w:tc>
          <w:tcPr>
            <w:tcW w:w="679" w:type="pct"/>
            <w:shd w:val="clear" w:color="auto" w:fill="auto"/>
          </w:tcPr>
          <w:p w:rsidR="00AC67C1" w:rsidRPr="00FE275D" w:rsidRDefault="00AC67C1" w:rsidP="00FC1705">
            <w:pPr>
              <w:keepNext/>
              <w:widowControl/>
              <w:jc w:val="center"/>
              <w:rPr>
                <w:rFonts w:ascii="Arial Narrow" w:hAnsi="Arial Narrow"/>
                <w:sz w:val="20"/>
              </w:rPr>
            </w:pPr>
            <w:r w:rsidRPr="00FE275D">
              <w:rPr>
                <w:rFonts w:ascii="Arial Narrow" w:hAnsi="Arial Narrow"/>
                <w:bCs/>
                <w:color w:val="000000"/>
                <w:sz w:val="20"/>
              </w:rPr>
              <w:t>100%</w:t>
            </w:r>
          </w:p>
        </w:tc>
        <w:tc>
          <w:tcPr>
            <w:tcW w:w="764" w:type="pct"/>
            <w:shd w:val="clear" w:color="auto" w:fill="auto"/>
          </w:tcPr>
          <w:p w:rsidR="00AC67C1" w:rsidRPr="00FE275D" w:rsidRDefault="00AC67C1" w:rsidP="00FC1705">
            <w:pPr>
              <w:keepNext/>
              <w:widowControl/>
              <w:jc w:val="center"/>
              <w:rPr>
                <w:rFonts w:ascii="Arial Narrow" w:hAnsi="Arial Narrow"/>
                <w:sz w:val="20"/>
              </w:rPr>
            </w:pPr>
            <w:r w:rsidRPr="00FE275D">
              <w:rPr>
                <w:rFonts w:ascii="Arial Narrow" w:hAnsi="Arial Narrow"/>
                <w:bCs/>
                <w:color w:val="000000"/>
                <w:sz w:val="20"/>
              </w:rPr>
              <w:t>100%</w:t>
            </w:r>
          </w:p>
        </w:tc>
        <w:tc>
          <w:tcPr>
            <w:tcW w:w="764" w:type="pct"/>
            <w:shd w:val="clear" w:color="auto" w:fill="auto"/>
          </w:tcPr>
          <w:p w:rsidR="00AC67C1" w:rsidRPr="00FE275D" w:rsidRDefault="00AC67C1" w:rsidP="00FC1705">
            <w:pPr>
              <w:keepNext/>
              <w:widowControl/>
              <w:jc w:val="center"/>
              <w:rPr>
                <w:rFonts w:ascii="Arial Narrow" w:hAnsi="Arial Narrow"/>
                <w:sz w:val="20"/>
              </w:rPr>
            </w:pPr>
            <w:r w:rsidRPr="00FE275D">
              <w:rPr>
                <w:rFonts w:ascii="Arial Narrow" w:hAnsi="Arial Narrow"/>
                <w:bCs/>
                <w:color w:val="000000"/>
                <w:sz w:val="20"/>
              </w:rPr>
              <w:t>100%</w:t>
            </w:r>
          </w:p>
        </w:tc>
        <w:tc>
          <w:tcPr>
            <w:tcW w:w="755" w:type="pct"/>
            <w:shd w:val="clear" w:color="auto" w:fill="auto"/>
          </w:tcPr>
          <w:p w:rsidR="00AC67C1" w:rsidRPr="00FE275D" w:rsidRDefault="00AC67C1" w:rsidP="00FC1705">
            <w:pPr>
              <w:keepNext/>
              <w:widowControl/>
              <w:jc w:val="center"/>
              <w:rPr>
                <w:rFonts w:ascii="Arial Narrow" w:hAnsi="Arial Narrow"/>
                <w:sz w:val="20"/>
              </w:rPr>
            </w:pPr>
            <w:r w:rsidRPr="00FE275D">
              <w:rPr>
                <w:rFonts w:ascii="Arial Narrow" w:hAnsi="Arial Narrow"/>
                <w:bCs/>
                <w:color w:val="000000"/>
                <w:sz w:val="20"/>
              </w:rPr>
              <w:t>100%</w:t>
            </w:r>
          </w:p>
        </w:tc>
      </w:tr>
      <w:tr w:rsidR="00AC67C1" w:rsidRPr="00FE275D" w:rsidTr="005D044D">
        <w:tc>
          <w:tcPr>
            <w:tcW w:w="1359" w:type="pct"/>
            <w:shd w:val="clear" w:color="auto" w:fill="auto"/>
            <w:vAlign w:val="center"/>
          </w:tcPr>
          <w:p w:rsidR="00AC67C1" w:rsidRPr="00FE275D" w:rsidRDefault="00AC67C1" w:rsidP="00FC1705">
            <w:pPr>
              <w:keepNext/>
              <w:widowControl/>
              <w:tabs>
                <w:tab w:val="left" w:pos="142"/>
              </w:tabs>
              <w:jc w:val="left"/>
              <w:rPr>
                <w:rFonts w:ascii="Arial Narrow" w:hAnsi="Arial Narrow"/>
                <w:sz w:val="20"/>
              </w:rPr>
            </w:pPr>
            <w:r w:rsidRPr="00FE275D">
              <w:rPr>
                <w:rFonts w:ascii="Arial Narrow" w:hAnsi="Arial Narrow"/>
                <w:sz w:val="20"/>
              </w:rPr>
              <w:t>Scripts</w:t>
            </w:r>
          </w:p>
        </w:tc>
        <w:tc>
          <w:tcPr>
            <w:tcW w:w="679" w:type="pct"/>
            <w:shd w:val="clear" w:color="auto" w:fill="auto"/>
            <w:vAlign w:val="center"/>
          </w:tcPr>
          <w:p w:rsidR="00AC67C1" w:rsidRPr="00FE275D" w:rsidRDefault="00802757" w:rsidP="00FC1705">
            <w:pPr>
              <w:keepNext/>
              <w:widowControl/>
              <w:jc w:val="center"/>
              <w:rPr>
                <w:rFonts w:ascii="Arial Narrow" w:hAnsi="Arial Narrow" w:cs="Calibri"/>
                <w:bCs/>
                <w:i/>
                <w:color w:val="000000"/>
                <w:sz w:val="20"/>
              </w:rPr>
            </w:pPr>
            <w:r>
              <w:rPr>
                <w:rFonts w:ascii="Arial Narrow" w:hAnsi="Arial Narrow" w:cs="Calibri"/>
                <w:bCs/>
                <w:noProof/>
                <w:color w:val="000000"/>
                <w:sz w:val="20"/>
                <w:highlight w:val="black"/>
              </w:rPr>
              <w:t>''''''''''''''''</w:t>
            </w:r>
            <w:r w:rsidR="0011063A" w:rsidRPr="00FE275D">
              <w:rPr>
                <w:rFonts w:ascii="Arial Narrow" w:hAnsi="Arial Narrow" w:cs="Calibri"/>
                <w:bCs/>
                <w:i/>
                <w:color w:val="000000"/>
                <w:sz w:val="20"/>
                <w:vertAlign w:val="superscript"/>
              </w:rPr>
              <w:t>a</w:t>
            </w:r>
          </w:p>
        </w:tc>
        <w:tc>
          <w:tcPr>
            <w:tcW w:w="679"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64"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64"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55" w:type="pct"/>
            <w:shd w:val="clear" w:color="auto" w:fill="auto"/>
            <w:vAlign w:val="center"/>
          </w:tcPr>
          <w:p w:rsidR="00AC67C1" w:rsidRPr="00802757" w:rsidRDefault="00802757" w:rsidP="00FC1705">
            <w:pPr>
              <w:keepNext/>
              <w:widowControl/>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r>
      <w:tr w:rsidR="00C25D9C" w:rsidRPr="00FE275D" w:rsidTr="005D044D">
        <w:tc>
          <w:tcPr>
            <w:tcW w:w="5000" w:type="pct"/>
            <w:gridSpan w:val="6"/>
            <w:shd w:val="clear" w:color="auto" w:fill="auto"/>
            <w:vAlign w:val="center"/>
          </w:tcPr>
          <w:p w:rsidR="00C25D9C" w:rsidRPr="00FE275D" w:rsidRDefault="00C25D9C" w:rsidP="00FC1705">
            <w:pPr>
              <w:keepNext/>
              <w:widowControl/>
              <w:jc w:val="left"/>
              <w:rPr>
                <w:rFonts w:ascii="Arial Narrow" w:hAnsi="Arial Narrow"/>
                <w:b/>
                <w:bCs/>
                <w:color w:val="000000"/>
                <w:sz w:val="20"/>
              </w:rPr>
            </w:pPr>
            <w:r w:rsidRPr="00FE275D">
              <w:rPr>
                <w:rFonts w:ascii="Arial Narrow" w:hAnsi="Arial Narrow"/>
                <w:b/>
                <w:bCs/>
                <w:color w:val="000000"/>
                <w:sz w:val="20"/>
              </w:rPr>
              <w:t>Estimated net cost to PBS/RPBS/</w:t>
            </w:r>
            <w:r w:rsidR="00AC67C1" w:rsidRPr="00FE275D">
              <w:rPr>
                <w:rFonts w:ascii="Arial Narrow" w:hAnsi="Arial Narrow"/>
                <w:b/>
                <w:bCs/>
                <w:color w:val="000000"/>
                <w:sz w:val="20"/>
              </w:rPr>
              <w:t>other government budgets</w:t>
            </w:r>
          </w:p>
        </w:tc>
      </w:tr>
      <w:tr w:rsidR="00AC67C1" w:rsidRPr="00FE275D" w:rsidTr="00FE275D">
        <w:tc>
          <w:tcPr>
            <w:tcW w:w="1359" w:type="pct"/>
            <w:shd w:val="clear" w:color="auto" w:fill="auto"/>
            <w:vAlign w:val="center"/>
          </w:tcPr>
          <w:p w:rsidR="00AC67C1" w:rsidRPr="00FE275D" w:rsidRDefault="00AC67C1" w:rsidP="00FC1705">
            <w:pPr>
              <w:keepNext/>
              <w:widowControl/>
              <w:tabs>
                <w:tab w:val="left" w:pos="142"/>
              </w:tabs>
              <w:jc w:val="left"/>
              <w:rPr>
                <w:rFonts w:ascii="Arial Narrow" w:hAnsi="Arial Narrow"/>
                <w:sz w:val="20"/>
              </w:rPr>
            </w:pPr>
            <w:r w:rsidRPr="00FE275D">
              <w:rPr>
                <w:rFonts w:ascii="Arial Narrow" w:hAnsi="Arial Narrow"/>
                <w:sz w:val="20"/>
              </w:rPr>
              <w:t>Net cost to PBS/RPBS</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bCs/>
                <w:color w:val="000000"/>
                <w:sz w:val="20"/>
              </w:rPr>
            </w:pPr>
            <w:r w:rsidRPr="00FE275D">
              <w:rPr>
                <w:rFonts w:ascii="Arial Narrow" w:hAnsi="Arial Narrow" w:cs="Calibri"/>
                <w:bCs/>
                <w:color w:val="000000"/>
                <w:sz w:val="20"/>
              </w:rPr>
              <w:t>$</w:t>
            </w:r>
            <w:r w:rsidR="00802757">
              <w:rPr>
                <w:rFonts w:ascii="Arial Narrow" w:hAnsi="Arial Narrow" w:cs="Calibri"/>
                <w:bCs/>
                <w:noProof/>
                <w:color w:val="000000"/>
                <w:sz w:val="20"/>
                <w:highlight w:val="black"/>
              </w:rPr>
              <w:t>'''''''''''''''''''''''''''''</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bCs/>
                <w:color w:val="000000"/>
                <w:sz w:val="20"/>
              </w:rPr>
              <w:t>$</w:t>
            </w:r>
            <w:r w:rsidR="00802757">
              <w:rPr>
                <w:rFonts w:ascii="Arial Narrow" w:hAnsi="Arial Narrow" w:cs="Calibri"/>
                <w:bCs/>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bCs/>
                <w:color w:val="000000"/>
                <w:sz w:val="20"/>
              </w:rPr>
              <w:t>$</w:t>
            </w:r>
            <w:r w:rsidR="00802757">
              <w:rPr>
                <w:rFonts w:ascii="Arial Narrow" w:hAnsi="Arial Narrow" w:cs="Calibri"/>
                <w:bCs/>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bCs/>
                <w:color w:val="000000"/>
                <w:sz w:val="20"/>
              </w:rPr>
              <w:t>$</w:t>
            </w:r>
            <w:r w:rsidR="00802757">
              <w:rPr>
                <w:rFonts w:ascii="Arial Narrow" w:hAnsi="Arial Narrow" w:cs="Calibri"/>
                <w:bCs/>
                <w:noProof/>
                <w:color w:val="000000"/>
                <w:sz w:val="20"/>
                <w:highlight w:val="black"/>
              </w:rPr>
              <w:t>''''''''''''''''''''''''''''</w:t>
            </w:r>
          </w:p>
        </w:tc>
        <w:tc>
          <w:tcPr>
            <w:tcW w:w="755"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bCs/>
                <w:color w:val="000000"/>
                <w:sz w:val="20"/>
              </w:rPr>
              <w:t>$</w:t>
            </w:r>
            <w:r w:rsidR="00802757">
              <w:rPr>
                <w:rFonts w:ascii="Arial Narrow" w:hAnsi="Arial Narrow" w:cs="Calibri"/>
                <w:bCs/>
                <w:noProof/>
                <w:color w:val="000000"/>
                <w:sz w:val="20"/>
                <w:highlight w:val="black"/>
              </w:rPr>
              <w:t>''''''''''''''''''''''''''''''</w:t>
            </w:r>
          </w:p>
        </w:tc>
      </w:tr>
      <w:tr w:rsidR="00AC67C1" w:rsidRPr="00FE275D" w:rsidTr="00FE275D">
        <w:tc>
          <w:tcPr>
            <w:tcW w:w="1359" w:type="pct"/>
            <w:shd w:val="clear" w:color="auto" w:fill="auto"/>
            <w:vAlign w:val="center"/>
          </w:tcPr>
          <w:p w:rsidR="00AC67C1" w:rsidRPr="00FE275D" w:rsidRDefault="00AC67C1" w:rsidP="00FC1705">
            <w:pPr>
              <w:keepNext/>
              <w:widowControl/>
              <w:tabs>
                <w:tab w:val="left" w:pos="142"/>
              </w:tabs>
              <w:jc w:val="left"/>
              <w:rPr>
                <w:rFonts w:ascii="Arial Narrow" w:hAnsi="Arial Narrow"/>
                <w:sz w:val="20"/>
              </w:rPr>
            </w:pPr>
            <w:r w:rsidRPr="00FE275D">
              <w:rPr>
                <w:rFonts w:ascii="Arial Narrow" w:hAnsi="Arial Narrow"/>
                <w:sz w:val="20"/>
              </w:rPr>
              <w:t>Net cost to non-PBS services</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color w:val="000000"/>
                <w:sz w:val="20"/>
              </w:rPr>
              <w:t>-$</w:t>
            </w:r>
            <w:r w:rsidR="00802757">
              <w:rPr>
                <w:rFonts w:ascii="Arial Narrow" w:hAnsi="Arial Narrow" w:cs="Calibri"/>
                <w:noProof/>
                <w:color w:val="000000"/>
                <w:sz w:val="20"/>
                <w:highlight w:val="black"/>
              </w:rPr>
              <w:t>'''''''''''''''''''''''</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color w:val="000000"/>
                <w:sz w:val="20"/>
              </w:rPr>
              <w:t>-$</w:t>
            </w:r>
            <w:r w:rsidR="00802757">
              <w:rPr>
                <w:rFonts w:ascii="Arial Narrow" w:hAnsi="Arial Narrow" w:cs="Calibri"/>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color w:val="000000"/>
                <w:sz w:val="20"/>
              </w:rPr>
              <w:t>-$</w:t>
            </w:r>
            <w:r w:rsidR="00802757">
              <w:rPr>
                <w:rFonts w:ascii="Arial Narrow" w:hAnsi="Arial Narrow" w:cs="Calibri"/>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color w:val="000000"/>
                <w:sz w:val="20"/>
              </w:rPr>
              <w:t>-$</w:t>
            </w:r>
            <w:r w:rsidR="00802757">
              <w:rPr>
                <w:rFonts w:ascii="Arial Narrow" w:hAnsi="Arial Narrow" w:cs="Calibri"/>
                <w:noProof/>
                <w:color w:val="000000"/>
                <w:sz w:val="20"/>
                <w:highlight w:val="black"/>
              </w:rPr>
              <w:t>'''''''''''''''''''''''</w:t>
            </w:r>
          </w:p>
        </w:tc>
        <w:tc>
          <w:tcPr>
            <w:tcW w:w="755" w:type="pct"/>
            <w:shd w:val="clear" w:color="auto" w:fill="auto"/>
            <w:vAlign w:val="center"/>
          </w:tcPr>
          <w:p w:rsidR="00AC67C1" w:rsidRPr="00FE275D" w:rsidRDefault="00AC67C1" w:rsidP="00305090">
            <w:pPr>
              <w:keepNext/>
              <w:widowControl/>
              <w:jc w:val="right"/>
              <w:rPr>
                <w:rFonts w:ascii="Arial Narrow" w:hAnsi="Arial Narrow" w:cs="Calibri"/>
                <w:color w:val="000000"/>
                <w:sz w:val="20"/>
              </w:rPr>
            </w:pPr>
            <w:r w:rsidRPr="00FE275D">
              <w:rPr>
                <w:rFonts w:ascii="Arial Narrow" w:hAnsi="Arial Narrow" w:cs="Calibri"/>
                <w:color w:val="000000"/>
                <w:sz w:val="20"/>
              </w:rPr>
              <w:t>-$</w:t>
            </w:r>
            <w:r w:rsidR="00802757">
              <w:rPr>
                <w:rFonts w:ascii="Arial Narrow" w:hAnsi="Arial Narrow" w:cs="Calibri"/>
                <w:noProof/>
                <w:color w:val="000000"/>
                <w:sz w:val="20"/>
                <w:highlight w:val="black"/>
              </w:rPr>
              <w:t>''''''''''''''''''''''''</w:t>
            </w:r>
          </w:p>
        </w:tc>
      </w:tr>
      <w:tr w:rsidR="00C25D9C" w:rsidRPr="00FE275D" w:rsidTr="005D044D">
        <w:tc>
          <w:tcPr>
            <w:tcW w:w="5000" w:type="pct"/>
            <w:gridSpan w:val="6"/>
            <w:shd w:val="clear" w:color="auto" w:fill="auto"/>
            <w:vAlign w:val="center"/>
          </w:tcPr>
          <w:p w:rsidR="00C25D9C" w:rsidRPr="00FE275D" w:rsidRDefault="00C25D9C" w:rsidP="00FC1705">
            <w:pPr>
              <w:keepNext/>
              <w:widowControl/>
              <w:jc w:val="left"/>
              <w:rPr>
                <w:rFonts w:ascii="Arial Narrow" w:hAnsi="Arial Narrow"/>
                <w:b/>
                <w:color w:val="000000"/>
                <w:sz w:val="20"/>
              </w:rPr>
            </w:pPr>
            <w:r w:rsidRPr="00FE275D">
              <w:rPr>
                <w:rFonts w:ascii="Arial Narrow" w:hAnsi="Arial Narrow"/>
                <w:b/>
                <w:color w:val="000000"/>
                <w:sz w:val="20"/>
              </w:rPr>
              <w:t>Estimated total net cost</w:t>
            </w:r>
          </w:p>
        </w:tc>
      </w:tr>
      <w:tr w:rsidR="00AC67C1" w:rsidRPr="00FE275D" w:rsidTr="00FE275D">
        <w:tc>
          <w:tcPr>
            <w:tcW w:w="1359" w:type="pct"/>
            <w:shd w:val="clear" w:color="auto" w:fill="auto"/>
            <w:vAlign w:val="center"/>
          </w:tcPr>
          <w:p w:rsidR="00AC67C1" w:rsidRPr="00FE275D" w:rsidRDefault="00AC67C1" w:rsidP="00FC1705">
            <w:pPr>
              <w:widowControl/>
              <w:tabs>
                <w:tab w:val="left" w:pos="142"/>
              </w:tabs>
              <w:jc w:val="left"/>
              <w:rPr>
                <w:rFonts w:ascii="Arial Narrow" w:hAnsi="Arial Narrow"/>
                <w:b/>
                <w:sz w:val="20"/>
              </w:rPr>
            </w:pPr>
            <w:r w:rsidRPr="00FE275D">
              <w:rPr>
                <w:rFonts w:ascii="Arial Narrow" w:hAnsi="Arial Narrow"/>
                <w:b/>
                <w:bCs/>
                <w:color w:val="000000"/>
                <w:sz w:val="20"/>
              </w:rPr>
              <w:t>Net cost to government health budgets</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b/>
                <w:bCs/>
                <w:iCs/>
                <w:color w:val="000000"/>
                <w:sz w:val="20"/>
              </w:rPr>
            </w:pPr>
            <w:r w:rsidRPr="00FE275D">
              <w:rPr>
                <w:rFonts w:ascii="Arial Narrow" w:hAnsi="Arial Narrow" w:cs="Calibri"/>
                <w:b/>
                <w:bCs/>
                <w:iCs/>
                <w:color w:val="000000"/>
                <w:sz w:val="20"/>
              </w:rPr>
              <w:t>$</w:t>
            </w:r>
            <w:r w:rsidR="00802757">
              <w:rPr>
                <w:rFonts w:ascii="Arial Narrow" w:hAnsi="Arial Narrow" w:cs="Calibri"/>
                <w:b/>
                <w:bCs/>
                <w:iCs/>
                <w:noProof/>
                <w:color w:val="000000"/>
                <w:sz w:val="20"/>
                <w:highlight w:val="black"/>
              </w:rPr>
              <w:t>''''''''''''''''''''''''''</w:t>
            </w:r>
          </w:p>
        </w:tc>
        <w:tc>
          <w:tcPr>
            <w:tcW w:w="679" w:type="pct"/>
            <w:shd w:val="clear" w:color="auto" w:fill="auto"/>
            <w:vAlign w:val="center"/>
          </w:tcPr>
          <w:p w:rsidR="00AC67C1" w:rsidRPr="00FE275D" w:rsidRDefault="00AC67C1" w:rsidP="00305090">
            <w:pPr>
              <w:keepNext/>
              <w:widowControl/>
              <w:jc w:val="right"/>
              <w:rPr>
                <w:rFonts w:ascii="Arial Narrow" w:hAnsi="Arial Narrow" w:cs="Calibri"/>
                <w:b/>
                <w:bCs/>
                <w:iCs/>
                <w:color w:val="000000"/>
                <w:sz w:val="20"/>
              </w:rPr>
            </w:pPr>
            <w:r w:rsidRPr="00FE275D">
              <w:rPr>
                <w:rFonts w:ascii="Arial Narrow" w:hAnsi="Arial Narrow" w:cs="Calibri"/>
                <w:b/>
                <w:bCs/>
                <w:iCs/>
                <w:color w:val="000000"/>
                <w:sz w:val="20"/>
              </w:rPr>
              <w:t>$</w:t>
            </w:r>
            <w:r w:rsidR="00802757">
              <w:rPr>
                <w:rFonts w:ascii="Arial Narrow" w:hAnsi="Arial Narrow" w:cs="Calibri"/>
                <w:b/>
                <w:bCs/>
                <w:iCs/>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b/>
                <w:bCs/>
                <w:iCs/>
                <w:color w:val="000000"/>
                <w:sz w:val="20"/>
              </w:rPr>
            </w:pPr>
            <w:r w:rsidRPr="00FE275D">
              <w:rPr>
                <w:rFonts w:ascii="Arial Narrow" w:hAnsi="Arial Narrow" w:cs="Calibri"/>
                <w:b/>
                <w:bCs/>
                <w:iCs/>
                <w:color w:val="000000"/>
                <w:sz w:val="20"/>
              </w:rPr>
              <w:t>$</w:t>
            </w:r>
            <w:r w:rsidR="00802757">
              <w:rPr>
                <w:rFonts w:ascii="Arial Narrow" w:hAnsi="Arial Narrow" w:cs="Calibri"/>
                <w:b/>
                <w:bCs/>
                <w:iCs/>
                <w:noProof/>
                <w:color w:val="000000"/>
                <w:sz w:val="20"/>
                <w:highlight w:val="black"/>
              </w:rPr>
              <w:t>'''''''''''''''''''''''''</w:t>
            </w:r>
          </w:p>
        </w:tc>
        <w:tc>
          <w:tcPr>
            <w:tcW w:w="764" w:type="pct"/>
            <w:shd w:val="clear" w:color="auto" w:fill="auto"/>
            <w:vAlign w:val="center"/>
          </w:tcPr>
          <w:p w:rsidR="00AC67C1" w:rsidRPr="00FE275D" w:rsidRDefault="00AC67C1" w:rsidP="00305090">
            <w:pPr>
              <w:keepNext/>
              <w:widowControl/>
              <w:jc w:val="right"/>
              <w:rPr>
                <w:rFonts w:ascii="Arial Narrow" w:hAnsi="Arial Narrow" w:cs="Calibri"/>
                <w:b/>
                <w:bCs/>
                <w:iCs/>
                <w:color w:val="000000"/>
                <w:sz w:val="20"/>
              </w:rPr>
            </w:pPr>
            <w:r w:rsidRPr="00FE275D">
              <w:rPr>
                <w:rFonts w:ascii="Arial Narrow" w:hAnsi="Arial Narrow" w:cs="Calibri"/>
                <w:b/>
                <w:bCs/>
                <w:iCs/>
                <w:color w:val="000000"/>
                <w:sz w:val="20"/>
              </w:rPr>
              <w:t>$</w:t>
            </w:r>
            <w:r w:rsidR="00802757">
              <w:rPr>
                <w:rFonts w:ascii="Arial Narrow" w:hAnsi="Arial Narrow" w:cs="Calibri"/>
                <w:b/>
                <w:bCs/>
                <w:iCs/>
                <w:noProof/>
                <w:color w:val="000000"/>
                <w:sz w:val="20"/>
                <w:highlight w:val="black"/>
              </w:rPr>
              <w:t>''''''''''''''''''''''</w:t>
            </w:r>
          </w:p>
        </w:tc>
        <w:tc>
          <w:tcPr>
            <w:tcW w:w="755" w:type="pct"/>
            <w:shd w:val="clear" w:color="auto" w:fill="auto"/>
            <w:vAlign w:val="center"/>
          </w:tcPr>
          <w:p w:rsidR="00AC67C1" w:rsidRPr="00FE275D" w:rsidRDefault="00AC67C1" w:rsidP="00305090">
            <w:pPr>
              <w:keepNext/>
              <w:widowControl/>
              <w:jc w:val="right"/>
              <w:rPr>
                <w:rFonts w:ascii="Arial Narrow" w:hAnsi="Arial Narrow" w:cs="Calibri"/>
                <w:b/>
                <w:bCs/>
                <w:iCs/>
                <w:color w:val="000000"/>
                <w:sz w:val="20"/>
              </w:rPr>
            </w:pPr>
            <w:r w:rsidRPr="00FE275D">
              <w:rPr>
                <w:rFonts w:ascii="Arial Narrow" w:hAnsi="Arial Narrow" w:cs="Calibri"/>
                <w:b/>
                <w:bCs/>
                <w:iCs/>
                <w:color w:val="000000"/>
                <w:sz w:val="20"/>
              </w:rPr>
              <w:t>$</w:t>
            </w:r>
            <w:r w:rsidR="00802757">
              <w:rPr>
                <w:rFonts w:ascii="Arial Narrow" w:hAnsi="Arial Narrow" w:cs="Calibri"/>
                <w:b/>
                <w:bCs/>
                <w:iCs/>
                <w:noProof/>
                <w:color w:val="000000"/>
                <w:sz w:val="20"/>
                <w:highlight w:val="black"/>
              </w:rPr>
              <w:t>'''''''''''''''''''''''''</w:t>
            </w:r>
          </w:p>
        </w:tc>
      </w:tr>
    </w:tbl>
    <w:p w:rsidR="00C25D9C" w:rsidRPr="00FE275D" w:rsidRDefault="00C25D9C" w:rsidP="00FC1705">
      <w:pPr>
        <w:pStyle w:val="TableFooter"/>
        <w:widowControl/>
        <w:ind w:firstLine="720"/>
        <w:rPr>
          <w:sz w:val="16"/>
          <w:szCs w:val="18"/>
        </w:rPr>
      </w:pPr>
      <w:proofErr w:type="spellStart"/>
      <w:proofErr w:type="gramStart"/>
      <w:r w:rsidRPr="00FE275D">
        <w:rPr>
          <w:rFonts w:ascii="Arial" w:hAnsi="Arial"/>
          <w:vertAlign w:val="superscript"/>
        </w:rPr>
        <w:t>a</w:t>
      </w:r>
      <w:proofErr w:type="spellEnd"/>
      <w:proofErr w:type="gramEnd"/>
      <w:r w:rsidRPr="00FE275D">
        <w:rPr>
          <w:rFonts w:ascii="Arial" w:hAnsi="Arial"/>
        </w:rPr>
        <w:t xml:space="preserve"> </w:t>
      </w:r>
      <w:r w:rsidRPr="00FE275D">
        <w:t xml:space="preserve">Assuming </w:t>
      </w:r>
      <w:r w:rsidR="00AC67C1" w:rsidRPr="00FE275D">
        <w:t>11</w:t>
      </w:r>
      <w:r w:rsidRPr="00FE275D">
        <w:t xml:space="preserve"> scripts per year as estimated by the submission.</w:t>
      </w:r>
    </w:p>
    <w:p w:rsidR="00C25D9C" w:rsidRPr="00FE275D" w:rsidRDefault="00C25D9C" w:rsidP="00FC1705">
      <w:pPr>
        <w:pStyle w:val="TableFooter"/>
        <w:widowControl/>
        <w:ind w:firstLine="720"/>
        <w:rPr>
          <w:szCs w:val="22"/>
        </w:rPr>
      </w:pPr>
      <w:r w:rsidRPr="00FE275D">
        <w:rPr>
          <w:szCs w:val="18"/>
        </w:rPr>
        <w:t xml:space="preserve">Source: </w:t>
      </w:r>
      <w:r w:rsidR="00AC67C1" w:rsidRPr="00FE275D">
        <w:rPr>
          <w:szCs w:val="18"/>
        </w:rPr>
        <w:t>Table E.2.7, p174 and Table E.4.2, p 178 of the submission</w:t>
      </w:r>
    </w:p>
    <w:p w:rsidR="003617CF" w:rsidRPr="00FE275D" w:rsidRDefault="00FE275D" w:rsidP="00FC1705">
      <w:pPr>
        <w:pStyle w:val="ListParagraph"/>
        <w:widowControl/>
        <w:numPr>
          <w:ilvl w:val="1"/>
          <w:numId w:val="1"/>
        </w:numPr>
        <w:rPr>
          <w:szCs w:val="22"/>
        </w:rPr>
      </w:pPr>
      <w:r>
        <w:rPr>
          <w:szCs w:val="22"/>
        </w:rPr>
        <w:t>By</w:t>
      </w:r>
      <w:r w:rsidRPr="00FE275D">
        <w:rPr>
          <w:szCs w:val="22"/>
        </w:rPr>
        <w:t xml:space="preserve"> </w:t>
      </w:r>
      <w:r w:rsidR="003617CF" w:rsidRPr="00FE275D">
        <w:rPr>
          <w:szCs w:val="22"/>
        </w:rPr>
        <w:t xml:space="preserve">year 5, the estimated number of patients </w:t>
      </w:r>
      <w:r>
        <w:rPr>
          <w:szCs w:val="22"/>
        </w:rPr>
        <w:t>is</w:t>
      </w:r>
      <w:r w:rsidRPr="00FE275D">
        <w:rPr>
          <w:szCs w:val="22"/>
        </w:rPr>
        <w:t xml:space="preserve"> </w:t>
      </w:r>
      <w:r w:rsidR="009520A1">
        <w:rPr>
          <w:szCs w:val="22"/>
        </w:rPr>
        <w:t>less than 10,000</w:t>
      </w:r>
      <w:r w:rsidR="009520A1" w:rsidRPr="00FE275D">
        <w:rPr>
          <w:szCs w:val="22"/>
        </w:rPr>
        <w:t xml:space="preserve"> </w:t>
      </w:r>
      <w:r w:rsidR="003617CF" w:rsidRPr="00FE275D">
        <w:rPr>
          <w:szCs w:val="22"/>
        </w:rPr>
        <w:t>and t</w:t>
      </w:r>
      <w:r w:rsidR="00E967C1">
        <w:rPr>
          <w:szCs w:val="22"/>
        </w:rPr>
        <w:t xml:space="preserve">he net cost to the PBS </w:t>
      </w:r>
      <w:r w:rsidR="00E967C1" w:rsidRPr="00E967C1">
        <w:rPr>
          <w:szCs w:val="22"/>
        </w:rPr>
        <w:t>would be</w:t>
      </w:r>
      <w:r w:rsidR="009520A1" w:rsidRPr="00E967C1">
        <w:rPr>
          <w:szCs w:val="22"/>
        </w:rPr>
        <w:t xml:space="preserve"> more than $100 </w:t>
      </w:r>
      <w:r w:rsidR="003617CF" w:rsidRPr="00E967C1">
        <w:rPr>
          <w:szCs w:val="22"/>
        </w:rPr>
        <w:t>million</w:t>
      </w:r>
      <w:r w:rsidR="003617CF" w:rsidRPr="00FE275D">
        <w:rPr>
          <w:szCs w:val="22"/>
        </w:rPr>
        <w:t>.</w:t>
      </w:r>
    </w:p>
    <w:p w:rsidR="003617CF" w:rsidRPr="00FE275D" w:rsidRDefault="003617CF" w:rsidP="00FC1705">
      <w:pPr>
        <w:pStyle w:val="ListParagraph"/>
        <w:widowControl/>
        <w:rPr>
          <w:szCs w:val="22"/>
        </w:rPr>
      </w:pPr>
    </w:p>
    <w:p w:rsidR="007132F1" w:rsidRPr="00FE275D" w:rsidRDefault="007132F1" w:rsidP="00FC1705">
      <w:pPr>
        <w:pStyle w:val="ListParagraph"/>
        <w:widowControl/>
        <w:numPr>
          <w:ilvl w:val="1"/>
          <w:numId w:val="1"/>
        </w:numPr>
        <w:rPr>
          <w:szCs w:val="22"/>
        </w:rPr>
      </w:pPr>
      <w:r w:rsidRPr="00FE275D">
        <w:rPr>
          <w:szCs w:val="22"/>
        </w:rPr>
        <w:lastRenderedPageBreak/>
        <w:t xml:space="preserve">The ESC considered that number of patients estimated by the submission as eligible </w:t>
      </w:r>
      <w:r w:rsidR="00550146" w:rsidRPr="00FE275D">
        <w:rPr>
          <w:szCs w:val="22"/>
        </w:rPr>
        <w:t xml:space="preserve">for treatment with </w:t>
      </w:r>
      <w:proofErr w:type="spellStart"/>
      <w:r w:rsidR="00550146" w:rsidRPr="00FE275D">
        <w:rPr>
          <w:szCs w:val="22"/>
        </w:rPr>
        <w:t>lumacaftor</w:t>
      </w:r>
      <w:proofErr w:type="spellEnd"/>
      <w:r w:rsidR="00550146" w:rsidRPr="00FE275D">
        <w:rPr>
          <w:szCs w:val="22"/>
        </w:rPr>
        <w:t>/</w:t>
      </w:r>
      <w:proofErr w:type="spellStart"/>
      <w:r w:rsidRPr="00FE275D">
        <w:rPr>
          <w:szCs w:val="22"/>
        </w:rPr>
        <w:t>ivacaftor</w:t>
      </w:r>
      <w:proofErr w:type="spellEnd"/>
      <w:r w:rsidRPr="00FE275D">
        <w:rPr>
          <w:szCs w:val="22"/>
        </w:rPr>
        <w:t xml:space="preserve"> was reasonable</w:t>
      </w:r>
      <w:r w:rsidR="00934B14" w:rsidRPr="00FE275D">
        <w:rPr>
          <w:szCs w:val="22"/>
        </w:rPr>
        <w:t xml:space="preserve"> (based on the requested listing of patients aged 12 years or older)</w:t>
      </w:r>
      <w:r w:rsidRPr="00FE275D">
        <w:rPr>
          <w:szCs w:val="22"/>
        </w:rPr>
        <w:t xml:space="preserve">. </w:t>
      </w:r>
    </w:p>
    <w:p w:rsidR="00C25D9C" w:rsidRPr="00FE275D" w:rsidRDefault="00C25D9C" w:rsidP="00FC1705">
      <w:pPr>
        <w:widowControl/>
        <w:rPr>
          <w:szCs w:val="22"/>
        </w:rPr>
      </w:pPr>
    </w:p>
    <w:p w:rsidR="00576972" w:rsidRPr="00FE275D" w:rsidRDefault="00AC67C1" w:rsidP="00FC1705">
      <w:pPr>
        <w:pStyle w:val="ListParagraph"/>
        <w:widowControl/>
        <w:numPr>
          <w:ilvl w:val="1"/>
          <w:numId w:val="1"/>
        </w:numPr>
        <w:rPr>
          <w:szCs w:val="22"/>
        </w:rPr>
      </w:pPr>
      <w:r w:rsidRPr="00FE275D">
        <w:t>There is the potential for off-label use to occur in patients aged less than 12</w:t>
      </w:r>
      <w:r w:rsidR="00934B14" w:rsidRPr="00FE275D">
        <w:t> </w:t>
      </w:r>
      <w:r w:rsidRPr="00FE275D">
        <w:t>years old and in patients who have other CF mutations, particularly those who are heterozygous for the F508del mutation.</w:t>
      </w:r>
      <w:r w:rsidR="00687546" w:rsidRPr="00FE275D">
        <w:rPr>
          <w:szCs w:val="22"/>
        </w:rPr>
        <w:t xml:space="preserve"> </w:t>
      </w:r>
      <w:proofErr w:type="spellStart"/>
      <w:r w:rsidR="00687546" w:rsidRPr="00FE275D">
        <w:rPr>
          <w:szCs w:val="22"/>
        </w:rPr>
        <w:t>Ivacaftor</w:t>
      </w:r>
      <w:proofErr w:type="spellEnd"/>
      <w:r w:rsidR="00687546" w:rsidRPr="00FE275D">
        <w:rPr>
          <w:szCs w:val="22"/>
        </w:rPr>
        <w:t xml:space="preserve"> monotherapy is currently listed for use in cystic fibrosis patients aged 6 years or older, with a G551D or other gating (class III) mutation in the CFTR gene.</w:t>
      </w:r>
      <w:r w:rsidR="007132F1" w:rsidRPr="00FE275D">
        <w:rPr>
          <w:szCs w:val="22"/>
        </w:rPr>
        <w:t xml:space="preserve"> </w:t>
      </w:r>
      <w:r w:rsidR="00A74782" w:rsidRPr="00FE275D">
        <w:rPr>
          <w:szCs w:val="22"/>
        </w:rPr>
        <w:t>The ESC noted that clinical trials of this drug have been conducted in children less than 12 years of age.</w:t>
      </w:r>
    </w:p>
    <w:p w:rsidR="00A74782" w:rsidRPr="00FE275D" w:rsidRDefault="00A74782" w:rsidP="00FC1705">
      <w:pPr>
        <w:pStyle w:val="ListParagraph"/>
        <w:widowControl/>
        <w:rPr>
          <w:szCs w:val="22"/>
        </w:rPr>
      </w:pPr>
    </w:p>
    <w:p w:rsidR="00A74782" w:rsidRPr="00FE275D" w:rsidRDefault="00A74782" w:rsidP="00FC1705">
      <w:pPr>
        <w:pStyle w:val="ListParagraph"/>
        <w:widowControl/>
        <w:numPr>
          <w:ilvl w:val="1"/>
          <w:numId w:val="1"/>
        </w:numPr>
        <w:rPr>
          <w:szCs w:val="22"/>
        </w:rPr>
      </w:pPr>
      <w:r w:rsidRPr="00FE275D">
        <w:rPr>
          <w:szCs w:val="22"/>
        </w:rPr>
        <w:t xml:space="preserve">The PSCR (p6) argued that there is minimal chance of leakage as the PBS listing will specify strict age and genotype eligibility requirements, and these will be subject to authorisation. </w:t>
      </w:r>
    </w:p>
    <w:p w:rsidR="00687546" w:rsidRPr="00FE275D" w:rsidRDefault="00687546" w:rsidP="00FC1705">
      <w:pPr>
        <w:widowControl/>
        <w:rPr>
          <w:szCs w:val="22"/>
        </w:rPr>
      </w:pPr>
    </w:p>
    <w:p w:rsidR="00687546" w:rsidRPr="00FE275D" w:rsidRDefault="00687546" w:rsidP="00FC1705">
      <w:pPr>
        <w:pStyle w:val="Heading2"/>
        <w:widowControl/>
        <w:rPr>
          <w:i/>
          <w:szCs w:val="22"/>
        </w:rPr>
      </w:pPr>
      <w:bookmarkStart w:id="22" w:name="_Toc392858203"/>
      <w:bookmarkStart w:id="23" w:name="_Toc440960989"/>
      <w:r w:rsidRPr="00FE275D">
        <w:rPr>
          <w:i/>
        </w:rPr>
        <w:t>Financial Management – Risk Sharing Arrangements</w:t>
      </w:r>
      <w:bookmarkEnd w:id="22"/>
      <w:bookmarkEnd w:id="23"/>
    </w:p>
    <w:p w:rsidR="00687546" w:rsidRPr="00FE275D" w:rsidRDefault="00687546" w:rsidP="00FC1705">
      <w:pPr>
        <w:widowControl/>
        <w:rPr>
          <w:szCs w:val="22"/>
        </w:rPr>
      </w:pPr>
    </w:p>
    <w:p w:rsidR="00687546" w:rsidRPr="00FE275D" w:rsidRDefault="00687546" w:rsidP="00FC1705">
      <w:pPr>
        <w:pStyle w:val="ListParagraph"/>
        <w:widowControl/>
        <w:numPr>
          <w:ilvl w:val="1"/>
          <w:numId w:val="1"/>
        </w:numPr>
      </w:pPr>
      <w:r w:rsidRPr="00FE275D">
        <w:t>The submission stated that the</w:t>
      </w:r>
      <w:r w:rsidR="00FE275D">
        <w:t xml:space="preserve"> sponsor is </w:t>
      </w:r>
      <w:r w:rsidRPr="00FE275D">
        <w:t xml:space="preserve">‘open to discussing the details of the requested listing and the final pricing arrangement’. No further detail </w:t>
      </w:r>
      <w:r w:rsidR="00934B14" w:rsidRPr="00FE275D">
        <w:t>wa</w:t>
      </w:r>
      <w:r w:rsidRPr="00FE275D">
        <w:t xml:space="preserve">s provided </w:t>
      </w:r>
      <w:r w:rsidR="00FE275D">
        <w:t>in</w:t>
      </w:r>
      <w:r w:rsidR="00FE275D" w:rsidRPr="00FE275D">
        <w:t xml:space="preserve"> </w:t>
      </w:r>
      <w:r w:rsidRPr="00FE275D">
        <w:t>the submission</w:t>
      </w:r>
      <w:r w:rsidR="009D4593" w:rsidRPr="00FE275D">
        <w:t xml:space="preserve">, </w:t>
      </w:r>
      <w:r w:rsidR="00FE275D">
        <w:t xml:space="preserve">the </w:t>
      </w:r>
      <w:r w:rsidR="00934B14" w:rsidRPr="00FE275D">
        <w:t>PSCR</w:t>
      </w:r>
      <w:r w:rsidR="009D4593" w:rsidRPr="00FE275D">
        <w:t xml:space="preserve"> or </w:t>
      </w:r>
      <w:r w:rsidR="00FE275D">
        <w:t xml:space="preserve">the </w:t>
      </w:r>
      <w:r w:rsidR="009D4593" w:rsidRPr="00FE275D">
        <w:t>pre-PBAC response</w:t>
      </w:r>
      <w:r w:rsidRPr="00FE275D">
        <w:t>.</w:t>
      </w:r>
    </w:p>
    <w:p w:rsidR="00A84FA4" w:rsidRPr="00FE275D" w:rsidRDefault="00A84FA4" w:rsidP="00FC1705">
      <w:pPr>
        <w:widowControl/>
      </w:pPr>
    </w:p>
    <w:p w:rsidR="003B1D59" w:rsidRPr="00CD0383" w:rsidRDefault="003B1D59" w:rsidP="00CD0383">
      <w:pPr>
        <w:widowControl/>
        <w:jc w:val="left"/>
        <w:rPr>
          <w:bCs/>
          <w:szCs w:val="22"/>
        </w:rPr>
      </w:pPr>
    </w:p>
    <w:p w:rsidR="003B1D59" w:rsidRPr="00305090" w:rsidRDefault="003B1D59" w:rsidP="006C62AE">
      <w:pPr>
        <w:pStyle w:val="PBACHeading1"/>
      </w:pPr>
      <w:r w:rsidRPr="00FE275D">
        <w:t xml:space="preserve">PBAC </w:t>
      </w:r>
      <w:r w:rsidRPr="006C62AE">
        <w:t>Outcome</w:t>
      </w:r>
    </w:p>
    <w:p w:rsidR="003B1D59" w:rsidRPr="00305090" w:rsidRDefault="003B1D59" w:rsidP="00FC1705">
      <w:pPr>
        <w:widowControl/>
        <w:ind w:left="720"/>
        <w:contextualSpacing/>
      </w:pPr>
    </w:p>
    <w:p w:rsidR="004E70AA" w:rsidRPr="00305090" w:rsidRDefault="004E70AA" w:rsidP="00FC1705">
      <w:pPr>
        <w:widowControl/>
        <w:numPr>
          <w:ilvl w:val="1"/>
          <w:numId w:val="1"/>
        </w:numPr>
        <w:contextualSpacing/>
      </w:pPr>
      <w:r w:rsidRPr="00305090">
        <w:t xml:space="preserve">The PBAC decided </w:t>
      </w:r>
      <w:r w:rsidR="00FE275D">
        <w:rPr>
          <w:bCs/>
          <w:szCs w:val="22"/>
        </w:rPr>
        <w:t xml:space="preserve">not </w:t>
      </w:r>
      <w:r w:rsidR="009609D5">
        <w:t xml:space="preserve">to recommend </w:t>
      </w:r>
      <w:proofErr w:type="spellStart"/>
      <w:r w:rsidR="009609D5">
        <w:t>lumacaftor</w:t>
      </w:r>
      <w:proofErr w:type="spellEnd"/>
      <w:r w:rsidR="009609D5">
        <w:t xml:space="preserve"> with </w:t>
      </w:r>
      <w:proofErr w:type="spellStart"/>
      <w:r w:rsidRPr="00305090">
        <w:t>ivacaftor</w:t>
      </w:r>
      <w:proofErr w:type="spellEnd"/>
      <w:r w:rsidRPr="00305090">
        <w:t xml:space="preserve"> </w:t>
      </w:r>
      <w:r w:rsidR="00B222FD" w:rsidRPr="00305090">
        <w:t xml:space="preserve">for </w:t>
      </w:r>
      <w:r w:rsidR="002B2E38" w:rsidRPr="00305090">
        <w:t>PBS</w:t>
      </w:r>
      <w:r w:rsidR="00B222FD" w:rsidRPr="00305090">
        <w:t xml:space="preserve"> listing </w:t>
      </w:r>
      <w:r w:rsidR="00FE275D" w:rsidRPr="00FE275D">
        <w:t>based on</w:t>
      </w:r>
      <w:r w:rsidRPr="00FE275D">
        <w:t xml:space="preserve"> an unacceptably high and uncertain incremental cost-effectiveness ratio at the requested price, and uncertainty around </w:t>
      </w:r>
      <w:r w:rsidR="00C75A8B" w:rsidRPr="00FE275D">
        <w:t xml:space="preserve">the </w:t>
      </w:r>
      <w:r w:rsidRPr="00FE275D">
        <w:t xml:space="preserve">impact of </w:t>
      </w:r>
      <w:proofErr w:type="spellStart"/>
      <w:r w:rsidRPr="00FE275D">
        <w:t>lumacaftor</w:t>
      </w:r>
      <w:proofErr w:type="spellEnd"/>
      <w:r w:rsidR="009609D5">
        <w:t>/</w:t>
      </w:r>
      <w:proofErr w:type="spellStart"/>
      <w:r w:rsidR="009609D5" w:rsidRPr="00FE275D">
        <w:t>ivacaftor</w:t>
      </w:r>
      <w:proofErr w:type="spellEnd"/>
      <w:r w:rsidRPr="00FE275D">
        <w:t xml:space="preserve"> on long</w:t>
      </w:r>
      <w:r w:rsidR="009A5F23" w:rsidRPr="00FE275D">
        <w:t>-</w:t>
      </w:r>
      <w:r w:rsidRPr="00FE275D">
        <w:t>term improvements in lung function</w:t>
      </w:r>
      <w:r w:rsidR="009A5F23" w:rsidRPr="00FE275D">
        <w:t xml:space="preserve"> and survival</w:t>
      </w:r>
      <w:r w:rsidRPr="00FE275D">
        <w:t xml:space="preserve">. </w:t>
      </w:r>
    </w:p>
    <w:p w:rsidR="002011E2" w:rsidRPr="00305090" w:rsidRDefault="002011E2" w:rsidP="00FC1705">
      <w:pPr>
        <w:widowControl/>
        <w:ind w:left="720"/>
        <w:contextualSpacing/>
      </w:pPr>
    </w:p>
    <w:p w:rsidR="002011E2" w:rsidRPr="00305090" w:rsidRDefault="002011E2" w:rsidP="00FC1705">
      <w:pPr>
        <w:widowControl/>
        <w:numPr>
          <w:ilvl w:val="1"/>
          <w:numId w:val="1"/>
        </w:numPr>
        <w:contextualSpacing/>
      </w:pPr>
      <w:r w:rsidRPr="00305090">
        <w:t>T</w:t>
      </w:r>
      <w:r w:rsidR="00775495" w:rsidRPr="00305090">
        <w:t>he PBAC</w:t>
      </w:r>
      <w:r w:rsidR="002B2E38" w:rsidRPr="00305090">
        <w:t xml:space="preserve"> recognised the potential clinical value of </w:t>
      </w:r>
      <w:proofErr w:type="spellStart"/>
      <w:r w:rsidR="002B2E38" w:rsidRPr="00305090">
        <w:t>lumacaftor</w:t>
      </w:r>
      <w:proofErr w:type="spellEnd"/>
      <w:r w:rsidR="002B2E38" w:rsidRPr="00305090">
        <w:t>/</w:t>
      </w:r>
      <w:proofErr w:type="spellStart"/>
      <w:r w:rsidR="002B2E38" w:rsidRPr="00305090">
        <w:t>ivacaftor</w:t>
      </w:r>
      <w:proofErr w:type="spellEnd"/>
      <w:r w:rsidR="002B2E38" w:rsidRPr="00305090">
        <w:t xml:space="preserve"> in the treatment of cystic fibrosis in patients aged 12 years or older who are </w:t>
      </w:r>
      <w:r w:rsidR="00775495" w:rsidRPr="00305090">
        <w:t xml:space="preserve">homozygous </w:t>
      </w:r>
      <w:r w:rsidR="002B2E38" w:rsidRPr="00305090">
        <w:t xml:space="preserve">for the </w:t>
      </w:r>
      <w:r w:rsidR="00775495" w:rsidRPr="00FE275D">
        <w:t xml:space="preserve">F508deletion </w:t>
      </w:r>
      <w:r w:rsidR="002B2E38" w:rsidRPr="00FE275D">
        <w:t>mutation</w:t>
      </w:r>
      <w:r w:rsidR="0073577A" w:rsidRPr="00FE275D">
        <w:t xml:space="preserve"> (F508del/ F508del)</w:t>
      </w:r>
      <w:r w:rsidR="009D1E2E">
        <w:t>.</w:t>
      </w:r>
    </w:p>
    <w:p w:rsidR="002B2E38" w:rsidRPr="00305090" w:rsidRDefault="002B2E38" w:rsidP="00FC1705">
      <w:pPr>
        <w:pStyle w:val="ListParagraph"/>
        <w:widowControl/>
      </w:pPr>
    </w:p>
    <w:p w:rsidR="002B2E38" w:rsidRPr="00305090" w:rsidRDefault="002B2E38" w:rsidP="00FC1705">
      <w:pPr>
        <w:widowControl/>
        <w:numPr>
          <w:ilvl w:val="1"/>
          <w:numId w:val="1"/>
        </w:numPr>
        <w:contextualSpacing/>
        <w:rPr>
          <w:sz w:val="24"/>
        </w:rPr>
      </w:pPr>
      <w:r w:rsidRPr="00FE275D">
        <w:rPr>
          <w:color w:val="222222"/>
          <w:shd w:val="clear" w:color="auto" w:fill="FFFFFF"/>
        </w:rPr>
        <w:t xml:space="preserve">The PBAC acknowledged the many consumer comments received, both from people living with the condition and on behalf of patients and their </w:t>
      </w:r>
      <w:proofErr w:type="spellStart"/>
      <w:r w:rsidRPr="00FE275D">
        <w:rPr>
          <w:color w:val="222222"/>
          <w:shd w:val="clear" w:color="auto" w:fill="FFFFFF"/>
        </w:rPr>
        <w:t>carers</w:t>
      </w:r>
      <w:proofErr w:type="spellEnd"/>
      <w:r w:rsidRPr="00FE275D">
        <w:rPr>
          <w:color w:val="222222"/>
          <w:shd w:val="clear" w:color="auto" w:fill="FFFFFF"/>
        </w:rPr>
        <w:t xml:space="preserve">. The PBAC also acknowledged the correspondence from </w:t>
      </w:r>
      <w:r w:rsidR="00696E1C" w:rsidRPr="00FE275D">
        <w:rPr>
          <w:color w:val="222222"/>
          <w:shd w:val="clear" w:color="auto" w:fill="FFFFFF"/>
        </w:rPr>
        <w:t>t</w:t>
      </w:r>
      <w:r w:rsidRPr="00FE275D">
        <w:rPr>
          <w:color w:val="222222"/>
          <w:shd w:val="clear" w:color="auto" w:fill="FFFFFF"/>
        </w:rPr>
        <w:t>he Thoracic Society of Australia and New Zealand</w:t>
      </w:r>
      <w:r w:rsidR="00532EA1" w:rsidRPr="00FE275D">
        <w:rPr>
          <w:color w:val="222222"/>
          <w:shd w:val="clear" w:color="auto" w:fill="FFFFFF"/>
        </w:rPr>
        <w:t>,</w:t>
      </w:r>
      <w:r w:rsidRPr="00FE275D">
        <w:rPr>
          <w:color w:val="222222"/>
          <w:shd w:val="clear" w:color="auto" w:fill="FFFFFF"/>
        </w:rPr>
        <w:t xml:space="preserve"> and Cystic Fibrosis Australia (and state based </w:t>
      </w:r>
      <w:r w:rsidR="00532EA1" w:rsidRPr="00FE275D">
        <w:rPr>
          <w:color w:val="222222"/>
          <w:shd w:val="clear" w:color="auto" w:fill="FFFFFF"/>
        </w:rPr>
        <w:t>equivalents</w:t>
      </w:r>
      <w:r w:rsidRPr="00FE275D">
        <w:rPr>
          <w:color w:val="222222"/>
          <w:shd w:val="clear" w:color="auto" w:fill="FFFFFF"/>
        </w:rPr>
        <w:t xml:space="preserve">). </w:t>
      </w:r>
      <w:r w:rsidR="00F841BE" w:rsidRPr="00FE275D">
        <w:rPr>
          <w:color w:val="222222"/>
          <w:shd w:val="clear" w:color="auto" w:fill="FFFFFF"/>
        </w:rPr>
        <w:t xml:space="preserve">In addition, </w:t>
      </w:r>
      <w:r w:rsidR="007F76F3" w:rsidRPr="00FE275D">
        <w:rPr>
          <w:color w:val="222222"/>
          <w:shd w:val="clear" w:color="auto" w:fill="FFFFFF"/>
        </w:rPr>
        <w:t xml:space="preserve">representatives of the </w:t>
      </w:r>
      <w:r w:rsidR="00F841BE" w:rsidRPr="00FE275D">
        <w:rPr>
          <w:color w:val="222222"/>
          <w:shd w:val="clear" w:color="auto" w:fill="FFFFFF"/>
        </w:rPr>
        <w:t xml:space="preserve">PBAC </w:t>
      </w:r>
      <w:r w:rsidR="007F76F3" w:rsidRPr="00FE275D">
        <w:rPr>
          <w:color w:val="222222"/>
          <w:shd w:val="clear" w:color="auto" w:fill="FFFFFF"/>
        </w:rPr>
        <w:t xml:space="preserve">met with Cystic Fibrosis Australia prior to the PBAC meeting to discuss the clinical place, benefits and </w:t>
      </w:r>
      <w:r w:rsidR="00FE275D" w:rsidRPr="00FE275D">
        <w:rPr>
          <w:color w:val="222222"/>
          <w:shd w:val="clear" w:color="auto" w:fill="FFFFFF"/>
        </w:rPr>
        <w:t>side effects</w:t>
      </w:r>
      <w:r w:rsidR="007F76F3" w:rsidRPr="00FE275D">
        <w:rPr>
          <w:color w:val="222222"/>
          <w:shd w:val="clear" w:color="auto" w:fill="FFFFFF"/>
        </w:rPr>
        <w:t xml:space="preserve"> of </w:t>
      </w:r>
      <w:proofErr w:type="spellStart"/>
      <w:r w:rsidR="007F76F3" w:rsidRPr="00FE275D">
        <w:rPr>
          <w:color w:val="222222"/>
          <w:shd w:val="clear" w:color="auto" w:fill="FFFFFF"/>
        </w:rPr>
        <w:t>lumacaftor</w:t>
      </w:r>
      <w:proofErr w:type="spellEnd"/>
      <w:r w:rsidR="007F76F3" w:rsidRPr="00FE275D">
        <w:rPr>
          <w:color w:val="222222"/>
          <w:shd w:val="clear" w:color="auto" w:fill="FFFFFF"/>
        </w:rPr>
        <w:t>/</w:t>
      </w:r>
      <w:proofErr w:type="spellStart"/>
      <w:r w:rsidR="007F76F3" w:rsidRPr="00FE275D">
        <w:rPr>
          <w:color w:val="222222"/>
          <w:shd w:val="clear" w:color="auto" w:fill="FFFFFF"/>
        </w:rPr>
        <w:t>ivacaftor</w:t>
      </w:r>
      <w:proofErr w:type="spellEnd"/>
      <w:r w:rsidR="007F76F3" w:rsidRPr="00FE275D">
        <w:rPr>
          <w:color w:val="222222"/>
          <w:shd w:val="clear" w:color="auto" w:fill="FFFFFF"/>
        </w:rPr>
        <w:t xml:space="preserve"> for th</w:t>
      </w:r>
      <w:r w:rsidR="00981C60" w:rsidRPr="00FE275D">
        <w:rPr>
          <w:color w:val="222222"/>
          <w:shd w:val="clear" w:color="auto" w:fill="FFFFFF"/>
        </w:rPr>
        <w:t>e requested patient population.</w:t>
      </w:r>
      <w:r w:rsidR="00F841BE" w:rsidRPr="00FE275D">
        <w:rPr>
          <w:color w:val="222222"/>
          <w:shd w:val="clear" w:color="auto" w:fill="FFFFFF"/>
        </w:rPr>
        <w:t xml:space="preserve"> </w:t>
      </w:r>
      <w:r w:rsidRPr="00FE275D">
        <w:rPr>
          <w:color w:val="222222"/>
          <w:shd w:val="clear" w:color="auto" w:fill="FFFFFF"/>
        </w:rPr>
        <w:t xml:space="preserve">The Committee recognised the strong support for subsidised access to </w:t>
      </w:r>
      <w:proofErr w:type="spellStart"/>
      <w:r w:rsidRPr="00FE275D">
        <w:rPr>
          <w:color w:val="222222"/>
          <w:shd w:val="clear" w:color="auto" w:fill="FFFFFF"/>
        </w:rPr>
        <w:t>lumacaftor</w:t>
      </w:r>
      <w:proofErr w:type="spellEnd"/>
      <w:r w:rsidRPr="00FE275D">
        <w:rPr>
          <w:color w:val="222222"/>
          <w:shd w:val="clear" w:color="auto" w:fill="FFFFFF"/>
        </w:rPr>
        <w:t>/</w:t>
      </w:r>
      <w:proofErr w:type="spellStart"/>
      <w:r w:rsidRPr="00FE275D">
        <w:rPr>
          <w:color w:val="222222"/>
          <w:shd w:val="clear" w:color="auto" w:fill="FFFFFF"/>
        </w:rPr>
        <w:t>ivacaftor</w:t>
      </w:r>
      <w:proofErr w:type="spellEnd"/>
      <w:r w:rsidR="00F841BE" w:rsidRPr="00FE275D">
        <w:rPr>
          <w:color w:val="222222"/>
          <w:shd w:val="clear" w:color="auto" w:fill="FFFFFF"/>
        </w:rPr>
        <w:t xml:space="preserve">. </w:t>
      </w:r>
    </w:p>
    <w:p w:rsidR="003B1D59" w:rsidRPr="00305090" w:rsidRDefault="003B1D59" w:rsidP="00FC1705">
      <w:pPr>
        <w:widowControl/>
        <w:ind w:left="720"/>
        <w:contextualSpacing/>
      </w:pPr>
    </w:p>
    <w:p w:rsidR="003B1D59" w:rsidRPr="00305090" w:rsidRDefault="00A147D7" w:rsidP="00FC1705">
      <w:pPr>
        <w:widowControl/>
        <w:numPr>
          <w:ilvl w:val="1"/>
          <w:numId w:val="1"/>
        </w:numPr>
        <w:contextualSpacing/>
      </w:pPr>
      <w:r w:rsidRPr="00305090">
        <w:t xml:space="preserve">The PBAC </w:t>
      </w:r>
      <w:r w:rsidR="00143F52" w:rsidRPr="00305090">
        <w:t xml:space="preserve">considered </w:t>
      </w:r>
      <w:r w:rsidRPr="00305090">
        <w:t>best supportive care was the appropriate comparator.</w:t>
      </w:r>
    </w:p>
    <w:p w:rsidR="00B222FD" w:rsidRPr="00305090" w:rsidRDefault="00B222FD" w:rsidP="00FC1705">
      <w:pPr>
        <w:pStyle w:val="ListParagraph"/>
        <w:widowControl/>
      </w:pPr>
    </w:p>
    <w:p w:rsidR="001E4C3A" w:rsidRPr="00FE275D" w:rsidRDefault="001E4C3A" w:rsidP="001E4C3A">
      <w:pPr>
        <w:widowControl/>
        <w:numPr>
          <w:ilvl w:val="1"/>
          <w:numId w:val="1"/>
        </w:numPr>
        <w:contextualSpacing/>
      </w:pPr>
      <w:r w:rsidRPr="00FE275D">
        <w:t>The PBAC considered the argument in the pre-PBAC response comparing the ppFEV</w:t>
      </w:r>
      <w:r w:rsidRPr="00FE275D">
        <w:rPr>
          <w:vertAlign w:val="subscript"/>
        </w:rPr>
        <w:t>1</w:t>
      </w:r>
      <w:r w:rsidRPr="00FE275D">
        <w:t xml:space="preserve"> results obtained with </w:t>
      </w:r>
      <w:proofErr w:type="spellStart"/>
      <w:r w:rsidRPr="00FE275D">
        <w:t>lumacaftor</w:t>
      </w:r>
      <w:proofErr w:type="spellEnd"/>
      <w:r w:rsidRPr="00FE275D">
        <w:t>/</w:t>
      </w:r>
      <w:proofErr w:type="spellStart"/>
      <w:r w:rsidRPr="00FE275D">
        <w:t>ivacaftor</w:t>
      </w:r>
      <w:proofErr w:type="spellEnd"/>
      <w:r w:rsidRPr="00FE275D">
        <w:t xml:space="preserve"> in the F508del/F508del population to those for </w:t>
      </w:r>
      <w:proofErr w:type="spellStart"/>
      <w:r w:rsidRPr="00FE275D">
        <w:t>ivacaftor</w:t>
      </w:r>
      <w:proofErr w:type="spellEnd"/>
      <w:r w:rsidRPr="00FE275D">
        <w:t xml:space="preserve"> monotherapy in the G551D population is irrelevant for the assessment of clinical significance of </w:t>
      </w:r>
      <w:proofErr w:type="spellStart"/>
      <w:r w:rsidRPr="00FE275D">
        <w:t>lumacaftor</w:t>
      </w:r>
      <w:proofErr w:type="spellEnd"/>
      <w:r w:rsidRPr="00FE275D">
        <w:t>/</w:t>
      </w:r>
      <w:proofErr w:type="spellStart"/>
      <w:r w:rsidRPr="00FE275D">
        <w:t>ivacaftor</w:t>
      </w:r>
      <w:proofErr w:type="spellEnd"/>
      <w:r w:rsidRPr="00FE275D">
        <w:t xml:space="preserve"> given the differences in the underlying cellular biology and mechanism of action. However, the PBAC considered that while the patient populations differed, the </w:t>
      </w:r>
      <w:r w:rsidR="0092217A">
        <w:t xml:space="preserve">PBAC </w:t>
      </w:r>
      <w:r w:rsidRPr="00FE275D">
        <w:t xml:space="preserve">recommendation for </w:t>
      </w:r>
      <w:proofErr w:type="spellStart"/>
      <w:r w:rsidRPr="00FE275D">
        <w:t>ivacaftor</w:t>
      </w:r>
      <w:proofErr w:type="spellEnd"/>
      <w:r w:rsidRPr="00FE275D">
        <w:t xml:space="preserve"> is </w:t>
      </w:r>
      <w:r w:rsidRPr="00FE275D">
        <w:lastRenderedPageBreak/>
        <w:t xml:space="preserve">a precedent for what </w:t>
      </w:r>
      <w:r w:rsidR="0092217A">
        <w:t xml:space="preserve">constitutes </w:t>
      </w:r>
      <w:r w:rsidRPr="00FE275D">
        <w:t>a clinically meaningful improvement in the primary outcome</w:t>
      </w:r>
      <w:r w:rsidR="0092217A">
        <w:t xml:space="preserve"> and </w:t>
      </w:r>
      <w:r w:rsidRPr="00FE275D">
        <w:t>acceptabl</w:t>
      </w:r>
      <w:r w:rsidR="0092217A">
        <w:t>e</w:t>
      </w:r>
      <w:r w:rsidRPr="00FE275D">
        <w:t xml:space="preserve"> cost-effective</w:t>
      </w:r>
      <w:r w:rsidR="0092217A">
        <w:t>ness</w:t>
      </w:r>
      <w:r w:rsidR="00CB6D2B" w:rsidRPr="00FE275D">
        <w:t>,</w:t>
      </w:r>
      <w:r w:rsidRPr="00FE275D">
        <w:t xml:space="preserve"> in this setting.</w:t>
      </w:r>
    </w:p>
    <w:p w:rsidR="001E4C3A" w:rsidRPr="00305090" w:rsidRDefault="001E4C3A" w:rsidP="001E4C3A">
      <w:pPr>
        <w:widowControl/>
        <w:ind w:left="720"/>
        <w:contextualSpacing/>
      </w:pPr>
    </w:p>
    <w:p w:rsidR="001635E5" w:rsidRPr="00305090" w:rsidRDefault="001E4C3A" w:rsidP="00FC1705">
      <w:pPr>
        <w:widowControl/>
        <w:numPr>
          <w:ilvl w:val="1"/>
          <w:numId w:val="1"/>
        </w:numPr>
        <w:contextualSpacing/>
      </w:pPr>
      <w:r w:rsidRPr="00FE275D">
        <w:t>In this regard, t</w:t>
      </w:r>
      <w:r w:rsidR="00B222FD" w:rsidRPr="00FE275D">
        <w:t xml:space="preserve">he PBAC noted that, </w:t>
      </w:r>
      <w:r w:rsidR="0092217A" w:rsidRPr="00FE275D">
        <w:t>based on</w:t>
      </w:r>
      <w:r w:rsidR="00B222FD" w:rsidRPr="00305090">
        <w:t xml:space="preserve"> two head-to-head trials comparing </w:t>
      </w:r>
      <w:proofErr w:type="spellStart"/>
      <w:r w:rsidR="00B222FD" w:rsidRPr="00305090">
        <w:t>lumacaftor</w:t>
      </w:r>
      <w:proofErr w:type="spellEnd"/>
      <w:r w:rsidR="00B222FD" w:rsidRPr="00305090">
        <w:t>/</w:t>
      </w:r>
      <w:proofErr w:type="spellStart"/>
      <w:r w:rsidR="00B222FD" w:rsidRPr="00305090">
        <w:t>ivacaftor</w:t>
      </w:r>
      <w:proofErr w:type="spellEnd"/>
      <w:r w:rsidR="00B222FD" w:rsidRPr="00305090">
        <w:t xml:space="preserve"> to placebo, </w:t>
      </w:r>
      <w:proofErr w:type="spellStart"/>
      <w:r w:rsidR="00B222FD" w:rsidRPr="00305090">
        <w:t>lumacaftor</w:t>
      </w:r>
      <w:proofErr w:type="spellEnd"/>
      <w:r w:rsidR="00B222FD" w:rsidRPr="00305090">
        <w:t>/</w:t>
      </w:r>
      <w:proofErr w:type="spellStart"/>
      <w:r w:rsidR="00B222FD" w:rsidRPr="00305090">
        <w:t>ivacaftor</w:t>
      </w:r>
      <w:proofErr w:type="spellEnd"/>
      <w:r w:rsidR="00B222FD" w:rsidRPr="00305090">
        <w:t xml:space="preserve"> resulted in a 2.81% </w:t>
      </w:r>
      <w:r w:rsidR="0073577A" w:rsidRPr="00305090">
        <w:t>(95% CI</w:t>
      </w:r>
      <w:r w:rsidRPr="00305090">
        <w:t>:</w:t>
      </w:r>
      <w:r w:rsidR="0073577A" w:rsidRPr="00305090">
        <w:t xml:space="preserve"> 1.80, 3</w:t>
      </w:r>
      <w:r w:rsidR="00B8192A" w:rsidRPr="00305090">
        <w:t>.</w:t>
      </w:r>
      <w:r w:rsidR="0073577A" w:rsidRPr="00305090">
        <w:t xml:space="preserve">82) </w:t>
      </w:r>
      <w:r w:rsidR="00B222FD" w:rsidRPr="00305090">
        <w:t>increase in absolute ppFEV</w:t>
      </w:r>
      <w:r w:rsidR="00B222FD" w:rsidRPr="00305090">
        <w:rPr>
          <w:vertAlign w:val="subscript"/>
        </w:rPr>
        <w:t>1</w:t>
      </w:r>
      <w:r w:rsidR="00B222FD" w:rsidRPr="00305090">
        <w:t xml:space="preserve"> over a median duration of follow-up of 24</w:t>
      </w:r>
      <w:r w:rsidR="00143F52" w:rsidRPr="00305090">
        <w:t> </w:t>
      </w:r>
      <w:r w:rsidR="00B222FD" w:rsidRPr="00305090">
        <w:t>weeks.</w:t>
      </w:r>
      <w:r w:rsidR="00DC1ECA" w:rsidRPr="00305090">
        <w:t xml:space="preserve"> The PBAC agreed with ESC that it was uncertain whether </w:t>
      </w:r>
      <w:r w:rsidR="0073577A" w:rsidRPr="00305090">
        <w:t xml:space="preserve">this </w:t>
      </w:r>
      <w:r w:rsidR="00DC1ECA" w:rsidRPr="00305090">
        <w:t>observed improvement in ppFEV</w:t>
      </w:r>
      <w:r w:rsidR="00DC1ECA" w:rsidRPr="00305090">
        <w:rPr>
          <w:vertAlign w:val="subscript"/>
        </w:rPr>
        <w:t>1</w:t>
      </w:r>
      <w:r w:rsidR="00DC1ECA" w:rsidRPr="00305090">
        <w:t xml:space="preserve"> represented a clinically significant difference, noting that this was considerably smaller than the improvement of 10</w:t>
      </w:r>
      <w:r w:rsidR="00532EA1" w:rsidRPr="00305090">
        <w:t>.58</w:t>
      </w:r>
      <w:r w:rsidR="00DC1ECA" w:rsidRPr="00305090">
        <w:t xml:space="preserve">% </w:t>
      </w:r>
      <w:r w:rsidR="00532EA1" w:rsidRPr="00305090">
        <w:t>(95%</w:t>
      </w:r>
      <w:r w:rsidRPr="00305090">
        <w:t> </w:t>
      </w:r>
      <w:r w:rsidR="00532EA1" w:rsidRPr="00305090">
        <w:t>CI</w:t>
      </w:r>
      <w:r w:rsidRPr="00305090">
        <w:t>: </w:t>
      </w:r>
      <w:r w:rsidR="00532EA1" w:rsidRPr="00305090">
        <w:t xml:space="preserve">8.57, 12.59) </w:t>
      </w:r>
      <w:r w:rsidR="00DC1ECA" w:rsidRPr="00305090">
        <w:t xml:space="preserve">demonstrated for </w:t>
      </w:r>
      <w:proofErr w:type="spellStart"/>
      <w:r w:rsidR="00DC1ECA" w:rsidRPr="00305090">
        <w:t>ivacaftor</w:t>
      </w:r>
      <w:proofErr w:type="spellEnd"/>
      <w:r w:rsidR="00DC1ECA" w:rsidRPr="00305090">
        <w:t xml:space="preserve"> monotherapy. </w:t>
      </w:r>
    </w:p>
    <w:p w:rsidR="001635E5" w:rsidRPr="00FE275D" w:rsidRDefault="001635E5" w:rsidP="001635E5">
      <w:pPr>
        <w:pStyle w:val="ListParagraph"/>
      </w:pPr>
    </w:p>
    <w:p w:rsidR="00DC1ECA" w:rsidRPr="00305090" w:rsidRDefault="00DC1ECA" w:rsidP="00FC1705">
      <w:pPr>
        <w:widowControl/>
        <w:numPr>
          <w:ilvl w:val="1"/>
          <w:numId w:val="1"/>
        </w:numPr>
        <w:contextualSpacing/>
      </w:pPr>
      <w:r w:rsidRPr="00FE275D">
        <w:t>The PBAC considered the pre-PBAC response’s argument that focusing on ppFEV</w:t>
      </w:r>
      <w:r w:rsidRPr="00FE275D">
        <w:rPr>
          <w:vertAlign w:val="subscript"/>
        </w:rPr>
        <w:t>1</w:t>
      </w:r>
      <w:r w:rsidRPr="00FE275D">
        <w:t xml:space="preserve"> results was too narrow in the context of a </w:t>
      </w:r>
      <w:r w:rsidR="0092217A" w:rsidRPr="00FE275D">
        <w:t>disease that</w:t>
      </w:r>
      <w:r w:rsidRPr="00FE275D">
        <w:t xml:space="preserve"> affects multiple organ systems</w:t>
      </w:r>
      <w:r w:rsidR="0073577A" w:rsidRPr="00FE275D">
        <w:t>.</w:t>
      </w:r>
      <w:r w:rsidRPr="00FE275D">
        <w:t xml:space="preserve"> </w:t>
      </w:r>
      <w:r w:rsidR="0092217A">
        <w:t>T</w:t>
      </w:r>
      <w:r w:rsidR="0092217A" w:rsidRPr="00FE275D">
        <w:t xml:space="preserve">he </w:t>
      </w:r>
      <w:r w:rsidRPr="00FE275D">
        <w:t xml:space="preserve">PBAC noted the </w:t>
      </w:r>
      <w:r w:rsidR="00CB6D2B" w:rsidRPr="00FE275D">
        <w:t xml:space="preserve">statistically significant </w:t>
      </w:r>
      <w:r w:rsidRPr="00FE275D">
        <w:t xml:space="preserve">improvement in </w:t>
      </w:r>
      <w:r w:rsidR="00945B49" w:rsidRPr="00FE275D">
        <w:t xml:space="preserve">the number of </w:t>
      </w:r>
      <w:r w:rsidR="00CB6D2B" w:rsidRPr="00FE275D">
        <w:t xml:space="preserve">pulmonary </w:t>
      </w:r>
      <w:r w:rsidRPr="00FE275D">
        <w:t>exacerbations</w:t>
      </w:r>
      <w:r w:rsidR="00945B49" w:rsidRPr="00FE275D">
        <w:t xml:space="preserve"> (including exacerbations requiring hospitalisation and/or intravenous antibiotics)</w:t>
      </w:r>
      <w:r w:rsidR="003A3BCD" w:rsidRPr="00FE275D">
        <w:t xml:space="preserve"> and</w:t>
      </w:r>
      <w:r w:rsidRPr="00FE275D">
        <w:t xml:space="preserve"> weight gain, associated with treatment with </w:t>
      </w:r>
      <w:proofErr w:type="spellStart"/>
      <w:r w:rsidRPr="00FE275D">
        <w:t>lumacaftor</w:t>
      </w:r>
      <w:proofErr w:type="spellEnd"/>
      <w:r w:rsidRPr="00FE275D">
        <w:t>/</w:t>
      </w:r>
      <w:proofErr w:type="spellStart"/>
      <w:r w:rsidRPr="00FE275D">
        <w:t>ivacaftor</w:t>
      </w:r>
      <w:proofErr w:type="spellEnd"/>
      <w:r w:rsidR="00CB6D2B" w:rsidRPr="00FE275D">
        <w:t xml:space="preserve"> through to week 24. However, the PBAC noted that there was no statistically significant difference in the quality of life measure</w:t>
      </w:r>
      <w:r w:rsidR="003A3BCD" w:rsidRPr="00FE275D">
        <w:t xml:space="preserve"> (CFQ-R)</w:t>
      </w:r>
      <w:r w:rsidR="00CB6D2B" w:rsidRPr="00FE275D">
        <w:t xml:space="preserve">. Furthermore, the PBAC </w:t>
      </w:r>
      <w:r w:rsidRPr="00FE275D">
        <w:t xml:space="preserve">agreed with ESC that the </w:t>
      </w:r>
      <w:r w:rsidRPr="00FE275D">
        <w:rPr>
          <w:szCs w:val="22"/>
        </w:rPr>
        <w:t>extrapolation of short-term results to longer</w:t>
      </w:r>
      <w:r w:rsidR="0092217A">
        <w:rPr>
          <w:szCs w:val="22"/>
        </w:rPr>
        <w:t>-</w:t>
      </w:r>
      <w:r w:rsidRPr="00FE275D">
        <w:rPr>
          <w:szCs w:val="22"/>
        </w:rPr>
        <w:t>term efficacy was uncertain.</w:t>
      </w:r>
      <w:r w:rsidRPr="00FE275D">
        <w:t xml:space="preserve"> </w:t>
      </w:r>
    </w:p>
    <w:p w:rsidR="005455D9" w:rsidRPr="00305090" w:rsidRDefault="005455D9" w:rsidP="005455D9">
      <w:pPr>
        <w:widowControl/>
        <w:ind w:left="720"/>
        <w:contextualSpacing/>
      </w:pPr>
    </w:p>
    <w:p w:rsidR="005455D9" w:rsidRPr="00305090" w:rsidRDefault="005455D9" w:rsidP="005455D9">
      <w:pPr>
        <w:widowControl/>
        <w:numPr>
          <w:ilvl w:val="1"/>
          <w:numId w:val="1"/>
        </w:numPr>
        <w:contextualSpacing/>
      </w:pPr>
      <w:r w:rsidRPr="00FE275D">
        <w:t>The PBAC further noted the pre-PBAC response</w:t>
      </w:r>
      <w:r w:rsidR="0092217A">
        <w:t>’s</w:t>
      </w:r>
      <w:r w:rsidRPr="00FE275D">
        <w:t xml:space="preserve"> </w:t>
      </w:r>
      <w:r w:rsidR="0092217A">
        <w:t xml:space="preserve">argument </w:t>
      </w:r>
      <w:r w:rsidRPr="00FE275D">
        <w:t xml:space="preserve">that patients treated with </w:t>
      </w:r>
      <w:proofErr w:type="spellStart"/>
      <w:r w:rsidRPr="00FE275D">
        <w:t>lumacaftor</w:t>
      </w:r>
      <w:proofErr w:type="spellEnd"/>
      <w:r w:rsidRPr="00FE275D">
        <w:t>/</w:t>
      </w:r>
      <w:proofErr w:type="spellStart"/>
      <w:r w:rsidRPr="00FE275D">
        <w:t>ivacaftor</w:t>
      </w:r>
      <w:proofErr w:type="spellEnd"/>
      <w:r w:rsidRPr="00FE275D">
        <w:t xml:space="preserve"> experienced a significant reduction in pulmonary exacerbations, irrespective of their acute change in </w:t>
      </w:r>
      <w:r w:rsidRPr="00305090">
        <w:t>ppFEV</w:t>
      </w:r>
      <w:r w:rsidRPr="00305090">
        <w:rPr>
          <w:vertAlign w:val="subscript"/>
        </w:rPr>
        <w:t>1</w:t>
      </w:r>
      <w:r w:rsidRPr="00FE275D">
        <w:t xml:space="preserve">. </w:t>
      </w:r>
      <w:r w:rsidR="00301D36">
        <w:t>Given the observed relationship between ppFEV1 and pulmonary exacerbations, t</w:t>
      </w:r>
      <w:r w:rsidRPr="00305090">
        <w:t xml:space="preserve">he PBAC considered that it was difficult to interpret the impact of the effect of </w:t>
      </w:r>
      <w:proofErr w:type="spellStart"/>
      <w:r w:rsidRPr="00305090">
        <w:t>lumacaftor</w:t>
      </w:r>
      <w:proofErr w:type="spellEnd"/>
      <w:r w:rsidRPr="00305090">
        <w:t>/</w:t>
      </w:r>
      <w:proofErr w:type="spellStart"/>
      <w:r w:rsidRPr="00305090">
        <w:t>ivacaftor</w:t>
      </w:r>
      <w:proofErr w:type="spellEnd"/>
      <w:r w:rsidRPr="00305090">
        <w:t xml:space="preserve"> on reduction in pulmonary exacerbations independent of its effect on ppFEV</w:t>
      </w:r>
      <w:r w:rsidRPr="00305090">
        <w:rPr>
          <w:vertAlign w:val="subscript"/>
        </w:rPr>
        <w:t>1</w:t>
      </w:r>
      <w:r w:rsidRPr="00305090">
        <w:t>.</w:t>
      </w:r>
    </w:p>
    <w:p w:rsidR="00337795" w:rsidRPr="00FE275D" w:rsidRDefault="00337795" w:rsidP="00FC1705">
      <w:pPr>
        <w:pStyle w:val="ListParagraph"/>
        <w:widowControl/>
      </w:pPr>
    </w:p>
    <w:p w:rsidR="003A3BCD" w:rsidRPr="00FE275D" w:rsidRDefault="003A3BCD" w:rsidP="003A3BCD">
      <w:pPr>
        <w:pStyle w:val="ListParagraph"/>
        <w:widowControl/>
        <w:numPr>
          <w:ilvl w:val="1"/>
          <w:numId w:val="1"/>
        </w:numPr>
      </w:pPr>
      <w:r w:rsidRPr="00FE275D">
        <w:t xml:space="preserve">The PBAC noted the ACPM advice on the clinical significance of the small improvement in </w:t>
      </w:r>
      <w:r w:rsidRPr="00305090">
        <w:t>ppFEV</w:t>
      </w:r>
      <w:r w:rsidRPr="00305090">
        <w:rPr>
          <w:vertAlign w:val="subscript"/>
        </w:rPr>
        <w:t>1</w:t>
      </w:r>
      <w:r w:rsidRPr="00FE275D">
        <w:t xml:space="preserve"> as a primary endpoint, and the validity of putting greater emphasis on secondary endpoints (p6) which </w:t>
      </w:r>
      <w:r w:rsidR="0092217A" w:rsidRPr="00FE275D">
        <w:t>stated,</w:t>
      </w:r>
      <w:r w:rsidRPr="00FE275D">
        <w:t xml:space="preserve"> “</w:t>
      </w:r>
      <w:proofErr w:type="gramStart"/>
      <w:r w:rsidRPr="00FE275D">
        <w:t>both</w:t>
      </w:r>
      <w:proofErr w:type="gramEnd"/>
      <w:r w:rsidRPr="00FE275D">
        <w:t xml:space="preserve"> pivotal studies met the primary endpoint and secondary lung function end points were also met. However, the Quality of Life (</w:t>
      </w:r>
      <w:proofErr w:type="spellStart"/>
      <w:r w:rsidRPr="00FE275D">
        <w:t>QoL</w:t>
      </w:r>
      <w:proofErr w:type="spellEnd"/>
      <w:r w:rsidRPr="00FE275D">
        <w:t xml:space="preserve">) endpoint [CFQ-R] was not met and the BMI endpoint was not met in Study 103. Importantly the exacerbation endpoint was met in both studies. The demonstrated benefit is modest at best, and given the lack of </w:t>
      </w:r>
      <w:proofErr w:type="spellStart"/>
      <w:r w:rsidRPr="00FE275D">
        <w:t>QoL</w:t>
      </w:r>
      <w:proofErr w:type="spellEnd"/>
      <w:r w:rsidRPr="00FE275D">
        <w:t xml:space="preserve"> improvement demonstrated, may not be clinically significant in some patients.” </w:t>
      </w:r>
    </w:p>
    <w:p w:rsidR="00CB6D2B" w:rsidRPr="00FE275D" w:rsidRDefault="00CB6D2B" w:rsidP="00CB6D2B">
      <w:pPr>
        <w:pStyle w:val="ListParagraph"/>
      </w:pPr>
    </w:p>
    <w:p w:rsidR="00B222FD" w:rsidRPr="00FE275D" w:rsidRDefault="00B222FD" w:rsidP="00FC1705">
      <w:pPr>
        <w:widowControl/>
        <w:numPr>
          <w:ilvl w:val="1"/>
          <w:numId w:val="1"/>
        </w:numPr>
        <w:contextualSpacing/>
      </w:pPr>
      <w:r w:rsidRPr="00FE275D">
        <w:t xml:space="preserve">The PBAC noted that the frequency of most adverse </w:t>
      </w:r>
      <w:r w:rsidR="00143F52" w:rsidRPr="00FE275D">
        <w:t xml:space="preserve">events </w:t>
      </w:r>
      <w:r w:rsidRPr="00FE275D">
        <w:t xml:space="preserve">appeared to be comparable between </w:t>
      </w:r>
      <w:proofErr w:type="spellStart"/>
      <w:r w:rsidRPr="00FE275D">
        <w:t>lumacaftor</w:t>
      </w:r>
      <w:proofErr w:type="spellEnd"/>
      <w:r w:rsidRPr="00FE275D">
        <w:t>/</w:t>
      </w:r>
      <w:proofErr w:type="spellStart"/>
      <w:r w:rsidRPr="00FE275D">
        <w:t>ivacaftor</w:t>
      </w:r>
      <w:proofErr w:type="spellEnd"/>
      <w:r w:rsidRPr="00FE275D">
        <w:t xml:space="preserve"> and placebo; however</w:t>
      </w:r>
      <w:r w:rsidR="00C63A41" w:rsidRPr="00FE275D">
        <w:t>,</w:t>
      </w:r>
      <w:r w:rsidRPr="00FE275D">
        <w:t xml:space="preserve"> hepatobiliary serious adverse events occurred in a greater proportion of </w:t>
      </w:r>
      <w:proofErr w:type="spellStart"/>
      <w:r w:rsidRPr="00FE275D">
        <w:t>lumacaftor</w:t>
      </w:r>
      <w:proofErr w:type="spellEnd"/>
      <w:r w:rsidRPr="00FE275D">
        <w:t>/</w:t>
      </w:r>
      <w:proofErr w:type="spellStart"/>
      <w:r w:rsidRPr="00FE275D">
        <w:t>ivacaftor</w:t>
      </w:r>
      <w:proofErr w:type="spellEnd"/>
      <w:r w:rsidRPr="00FE275D">
        <w:t xml:space="preserve"> patients than </w:t>
      </w:r>
      <w:r w:rsidR="0092217A">
        <w:t xml:space="preserve">in </w:t>
      </w:r>
      <w:r w:rsidRPr="00FE275D">
        <w:t xml:space="preserve">placebo patients. </w:t>
      </w:r>
      <w:r w:rsidR="00143F52" w:rsidRPr="00FE275D">
        <w:t xml:space="preserve">In addition, the PBAC noted that the </w:t>
      </w:r>
      <w:r w:rsidR="0092217A" w:rsidRPr="00FE275D">
        <w:t>long-term</w:t>
      </w:r>
      <w:r w:rsidR="00143F52" w:rsidRPr="00FE275D">
        <w:t xml:space="preserve"> safety of </w:t>
      </w:r>
      <w:proofErr w:type="spellStart"/>
      <w:r w:rsidR="00143F52" w:rsidRPr="00FE275D">
        <w:t>lumacaftor</w:t>
      </w:r>
      <w:proofErr w:type="spellEnd"/>
      <w:r w:rsidR="00143F52" w:rsidRPr="00FE275D">
        <w:t>/</w:t>
      </w:r>
      <w:proofErr w:type="spellStart"/>
      <w:r w:rsidR="00143F52" w:rsidRPr="00FE275D">
        <w:t>ivacaftor</w:t>
      </w:r>
      <w:proofErr w:type="spellEnd"/>
      <w:r w:rsidR="00143F52" w:rsidRPr="00FE275D">
        <w:t xml:space="preserve"> is unknown</w:t>
      </w:r>
      <w:r w:rsidR="00C63A41" w:rsidRPr="00FE275D">
        <w:t>.</w:t>
      </w:r>
    </w:p>
    <w:p w:rsidR="00662CF0" w:rsidRPr="00FE275D" w:rsidRDefault="00662CF0" w:rsidP="006C62AE">
      <w:pPr>
        <w:pStyle w:val="ListParagraph"/>
      </w:pPr>
    </w:p>
    <w:p w:rsidR="00662CF0" w:rsidRPr="006C62AE" w:rsidRDefault="00662CF0" w:rsidP="006C62AE">
      <w:pPr>
        <w:pStyle w:val="PBACheading10"/>
        <w:rPr>
          <w:b/>
          <w:i/>
          <w:szCs w:val="20"/>
        </w:rPr>
      </w:pPr>
      <w:r w:rsidRPr="006C62AE">
        <w:rPr>
          <w:b/>
          <w:i/>
          <w:szCs w:val="20"/>
        </w:rPr>
        <w:t xml:space="preserve">Cost-effectiveness of </w:t>
      </w:r>
      <w:proofErr w:type="spellStart"/>
      <w:r w:rsidRPr="006C62AE">
        <w:rPr>
          <w:b/>
          <w:i/>
          <w:szCs w:val="20"/>
        </w:rPr>
        <w:t>lumacaftor</w:t>
      </w:r>
      <w:proofErr w:type="spellEnd"/>
      <w:r w:rsidRPr="006C62AE">
        <w:rPr>
          <w:b/>
          <w:i/>
          <w:szCs w:val="20"/>
        </w:rPr>
        <w:t>/</w:t>
      </w:r>
      <w:proofErr w:type="spellStart"/>
      <w:r w:rsidRPr="006C62AE">
        <w:rPr>
          <w:b/>
          <w:i/>
          <w:szCs w:val="20"/>
        </w:rPr>
        <w:t>ivacaftor</w:t>
      </w:r>
      <w:proofErr w:type="spellEnd"/>
    </w:p>
    <w:p w:rsidR="00035090" w:rsidRPr="00305090" w:rsidRDefault="00035090" w:rsidP="00FC1705">
      <w:pPr>
        <w:widowControl/>
      </w:pPr>
    </w:p>
    <w:p w:rsidR="00662CF0" w:rsidRPr="00305090" w:rsidRDefault="00662CF0" w:rsidP="00FC1705">
      <w:pPr>
        <w:widowControl/>
        <w:numPr>
          <w:ilvl w:val="1"/>
          <w:numId w:val="1"/>
        </w:numPr>
        <w:contextualSpacing/>
      </w:pPr>
      <w:r w:rsidRPr="00FE275D">
        <w:t>The PBAC considered that</w:t>
      </w:r>
      <w:r w:rsidR="002669E1" w:rsidRPr="00FE275D">
        <w:t>,</w:t>
      </w:r>
      <w:r w:rsidRPr="00FE275D">
        <w:t xml:space="preserve"> at the requested price, the requested listing for </w:t>
      </w:r>
      <w:proofErr w:type="spellStart"/>
      <w:r w:rsidRPr="00FE275D">
        <w:t>lumacaftor</w:t>
      </w:r>
      <w:proofErr w:type="spellEnd"/>
      <w:r w:rsidRPr="00FE275D">
        <w:t>/</w:t>
      </w:r>
      <w:proofErr w:type="spellStart"/>
      <w:r w:rsidRPr="00FE275D">
        <w:t>ivacaftor</w:t>
      </w:r>
      <w:proofErr w:type="spellEnd"/>
      <w:r w:rsidRPr="00FE275D">
        <w:t xml:space="preserve"> </w:t>
      </w:r>
      <w:r w:rsidR="00FC1705" w:rsidRPr="00FE275D">
        <w:t>wa</w:t>
      </w:r>
      <w:r w:rsidRPr="00FE275D">
        <w:t xml:space="preserve">s not sufficiently cost effective to enable </w:t>
      </w:r>
      <w:r w:rsidR="004C34C1" w:rsidRPr="00FE275D">
        <w:t xml:space="preserve">PBAC recommendation for </w:t>
      </w:r>
      <w:r w:rsidRPr="00FE275D">
        <w:t>PBS listing. Additionally</w:t>
      </w:r>
      <w:r w:rsidR="00B34066" w:rsidRPr="00FE275D">
        <w:t>,</w:t>
      </w:r>
      <w:r w:rsidRPr="00FE275D">
        <w:t xml:space="preserve"> the </w:t>
      </w:r>
      <w:r w:rsidR="00B34066" w:rsidRPr="00FE275D">
        <w:t xml:space="preserve">PBAC considered that the </w:t>
      </w:r>
      <w:r w:rsidRPr="00FE275D">
        <w:t xml:space="preserve">estimated cost per QALY </w:t>
      </w:r>
      <w:r w:rsidR="00B34066" w:rsidRPr="00FE275D">
        <w:t>wa</w:t>
      </w:r>
      <w:r w:rsidRPr="00FE275D">
        <w:t>s likely to be underestimated</w:t>
      </w:r>
      <w:r w:rsidR="007F76F3" w:rsidRPr="00FE275D">
        <w:t xml:space="preserve"> for the reasons discussed in the following three paragraphs</w:t>
      </w:r>
      <w:r w:rsidRPr="00FE275D">
        <w:t>.</w:t>
      </w:r>
    </w:p>
    <w:p w:rsidR="00662CF0" w:rsidRPr="00305090" w:rsidRDefault="00662CF0" w:rsidP="00FC1705">
      <w:pPr>
        <w:widowControl/>
        <w:ind w:left="720"/>
        <w:contextualSpacing/>
      </w:pPr>
    </w:p>
    <w:p w:rsidR="00D77EC8" w:rsidRPr="00305090" w:rsidRDefault="00D77EC8" w:rsidP="00FC1705">
      <w:pPr>
        <w:widowControl/>
        <w:numPr>
          <w:ilvl w:val="1"/>
          <w:numId w:val="1"/>
        </w:numPr>
        <w:contextualSpacing/>
      </w:pPr>
      <w:r w:rsidRPr="00305090">
        <w:lastRenderedPageBreak/>
        <w:t xml:space="preserve">The PBAC </w:t>
      </w:r>
      <w:r w:rsidR="00035090" w:rsidRPr="00305090">
        <w:t xml:space="preserve">noted that the model relies on the assumption that that the treatment effect is sustained beyond </w:t>
      </w:r>
      <w:r w:rsidR="00B34066" w:rsidRPr="00305090">
        <w:t xml:space="preserve">the 24 weeks </w:t>
      </w:r>
      <w:r w:rsidR="0092217A">
        <w:rPr>
          <w:bCs/>
          <w:szCs w:val="22"/>
        </w:rPr>
        <w:t>of</w:t>
      </w:r>
      <w:r w:rsidR="0092217A" w:rsidRPr="00FE275D">
        <w:rPr>
          <w:bCs/>
          <w:szCs w:val="22"/>
        </w:rPr>
        <w:t xml:space="preserve"> </w:t>
      </w:r>
      <w:r w:rsidR="00B34066" w:rsidRPr="00305090">
        <w:t xml:space="preserve">the Traffic and Transport trials (and a further 24 weeks from the extension trial, Progress) to </w:t>
      </w:r>
      <w:r w:rsidR="00035090" w:rsidRPr="00305090">
        <w:t xml:space="preserve">the modelled </w:t>
      </w:r>
      <w:r w:rsidR="00B34066" w:rsidRPr="00305090">
        <w:t xml:space="preserve">life </w:t>
      </w:r>
      <w:r w:rsidR="00035090" w:rsidRPr="00305090">
        <w:t xml:space="preserve">time horizon. As the PBAC considered </w:t>
      </w:r>
      <w:r w:rsidR="00035090" w:rsidRPr="00FE275D">
        <w:t xml:space="preserve">that the </w:t>
      </w:r>
      <w:r w:rsidR="00035090" w:rsidRPr="00FE275D">
        <w:rPr>
          <w:szCs w:val="22"/>
        </w:rPr>
        <w:t xml:space="preserve">extrapolation of short-term results </w:t>
      </w:r>
      <w:r w:rsidR="004C34C1" w:rsidRPr="00FE275D">
        <w:rPr>
          <w:szCs w:val="22"/>
        </w:rPr>
        <w:t xml:space="preserve">in </w:t>
      </w:r>
      <w:r w:rsidR="0063685F" w:rsidRPr="00FE275D">
        <w:rPr>
          <w:szCs w:val="22"/>
        </w:rPr>
        <w:t>pp</w:t>
      </w:r>
      <w:r w:rsidR="004C34C1" w:rsidRPr="00FE275D">
        <w:rPr>
          <w:szCs w:val="22"/>
        </w:rPr>
        <w:t>FEV</w:t>
      </w:r>
      <w:r w:rsidR="004C34C1" w:rsidRPr="00FE275D">
        <w:rPr>
          <w:szCs w:val="22"/>
          <w:vertAlign w:val="subscript"/>
        </w:rPr>
        <w:t>1</w:t>
      </w:r>
      <w:r w:rsidR="004C34C1" w:rsidRPr="00FE275D">
        <w:rPr>
          <w:szCs w:val="22"/>
        </w:rPr>
        <w:t xml:space="preserve"> </w:t>
      </w:r>
      <w:r w:rsidR="00035090" w:rsidRPr="00FE275D">
        <w:rPr>
          <w:szCs w:val="22"/>
        </w:rPr>
        <w:t xml:space="preserve">to </w:t>
      </w:r>
      <w:r w:rsidR="004C34C1" w:rsidRPr="00FE275D">
        <w:rPr>
          <w:szCs w:val="22"/>
        </w:rPr>
        <w:t>mortality</w:t>
      </w:r>
      <w:r w:rsidR="00035090" w:rsidRPr="00FE275D">
        <w:rPr>
          <w:szCs w:val="22"/>
        </w:rPr>
        <w:t xml:space="preserve"> was highly uncertain, the inclusion of this assumption </w:t>
      </w:r>
      <w:r w:rsidR="004105F2" w:rsidRPr="00FE275D">
        <w:rPr>
          <w:szCs w:val="22"/>
        </w:rPr>
        <w:t>in the model was not considered reasonable</w:t>
      </w:r>
      <w:r w:rsidR="00035090" w:rsidRPr="00FE275D">
        <w:rPr>
          <w:szCs w:val="22"/>
        </w:rPr>
        <w:t xml:space="preserve">. </w:t>
      </w:r>
      <w:r w:rsidR="007F76F3" w:rsidRPr="00FE275D">
        <w:rPr>
          <w:szCs w:val="22"/>
        </w:rPr>
        <w:t xml:space="preserve">Furthermore, the PBAC considered that the assumption that patients in the treatment group could not decline in </w:t>
      </w:r>
      <w:r w:rsidR="00E44D53">
        <w:rPr>
          <w:szCs w:val="22"/>
        </w:rPr>
        <w:t>pp</w:t>
      </w:r>
      <w:r w:rsidR="007F76F3" w:rsidRPr="00FE275D">
        <w:rPr>
          <w:szCs w:val="22"/>
        </w:rPr>
        <w:t>FEV</w:t>
      </w:r>
      <w:r w:rsidR="007F76F3" w:rsidRPr="00FE275D">
        <w:rPr>
          <w:szCs w:val="22"/>
          <w:vertAlign w:val="subscript"/>
        </w:rPr>
        <w:t>1</w:t>
      </w:r>
      <w:r w:rsidR="007F76F3" w:rsidRPr="00FE275D">
        <w:rPr>
          <w:szCs w:val="22"/>
        </w:rPr>
        <w:t xml:space="preserve"> was </w:t>
      </w:r>
      <w:r w:rsidR="00E44D53">
        <w:rPr>
          <w:szCs w:val="22"/>
        </w:rPr>
        <w:t xml:space="preserve">implausible. </w:t>
      </w:r>
    </w:p>
    <w:p w:rsidR="00D77EC8" w:rsidRPr="00305090" w:rsidRDefault="00D77EC8" w:rsidP="00FC1705">
      <w:pPr>
        <w:widowControl/>
        <w:ind w:left="720"/>
        <w:contextualSpacing/>
      </w:pPr>
    </w:p>
    <w:p w:rsidR="00035090" w:rsidRPr="00305090" w:rsidRDefault="00D77EC8" w:rsidP="00FC1705">
      <w:pPr>
        <w:widowControl/>
        <w:numPr>
          <w:ilvl w:val="1"/>
          <w:numId w:val="1"/>
        </w:numPr>
        <w:contextualSpacing/>
      </w:pPr>
      <w:r w:rsidRPr="00305090">
        <w:t>The PBAC noted that ppFEV</w:t>
      </w:r>
      <w:r w:rsidRPr="00305090">
        <w:rPr>
          <w:vertAlign w:val="subscript"/>
        </w:rPr>
        <w:t>1</w:t>
      </w:r>
      <w:r w:rsidRPr="00305090">
        <w:t xml:space="preserve"> drives </w:t>
      </w:r>
      <w:r w:rsidR="007510A6">
        <w:t xml:space="preserve">the frequency of </w:t>
      </w:r>
      <w:r w:rsidRPr="00305090">
        <w:t>exacerbations</w:t>
      </w:r>
      <w:r w:rsidR="004C34C1" w:rsidRPr="00305090">
        <w:t xml:space="preserve"> in the model</w:t>
      </w:r>
      <w:r w:rsidRPr="00305090">
        <w:t xml:space="preserve">. The PBAC considered this </w:t>
      </w:r>
      <w:r w:rsidR="002C2760">
        <w:t>appeared</w:t>
      </w:r>
      <w:r w:rsidR="00685DAC">
        <w:t xml:space="preserve"> inconsistent with</w:t>
      </w:r>
      <w:r w:rsidR="00685DAC" w:rsidRPr="00305090">
        <w:t xml:space="preserve"> </w:t>
      </w:r>
      <w:r w:rsidRPr="00305090">
        <w:t xml:space="preserve">the assertion in the </w:t>
      </w:r>
      <w:r w:rsidR="00DE644A" w:rsidRPr="00305090">
        <w:t>p</w:t>
      </w:r>
      <w:r w:rsidRPr="00305090">
        <w:t xml:space="preserve">re-PBAC response that the impact of </w:t>
      </w:r>
      <w:proofErr w:type="spellStart"/>
      <w:r w:rsidR="00F40B96" w:rsidRPr="00305090">
        <w:t>lumacaftor</w:t>
      </w:r>
      <w:proofErr w:type="spellEnd"/>
      <w:r w:rsidR="00F40B96" w:rsidRPr="00305090">
        <w:t>/</w:t>
      </w:r>
      <w:proofErr w:type="spellStart"/>
      <w:r w:rsidR="00F40B96" w:rsidRPr="00305090">
        <w:t>ivacaftor</w:t>
      </w:r>
      <w:proofErr w:type="spellEnd"/>
      <w:r w:rsidRPr="00305090">
        <w:t xml:space="preserve"> on exacerbations was independent of its impact on ppFEV</w:t>
      </w:r>
      <w:r w:rsidRPr="00305090">
        <w:rPr>
          <w:vertAlign w:val="subscript"/>
        </w:rPr>
        <w:t>1</w:t>
      </w:r>
      <w:r w:rsidRPr="00305090">
        <w:t>.</w:t>
      </w:r>
      <w:r w:rsidR="00454FE3" w:rsidRPr="00305090">
        <w:t xml:space="preserve"> </w:t>
      </w:r>
      <w:r w:rsidR="004C34C1" w:rsidRPr="00305090">
        <w:t>Similarly, the PBAC did not accept the additional contribution of pulmonary exacerbations on mortality, independent of effect on FEV</w:t>
      </w:r>
      <w:r w:rsidR="004C34C1" w:rsidRPr="00305090">
        <w:rPr>
          <w:vertAlign w:val="subscript"/>
        </w:rPr>
        <w:t>1</w:t>
      </w:r>
      <w:r w:rsidR="004C34C1" w:rsidRPr="00305090">
        <w:t>.</w:t>
      </w:r>
    </w:p>
    <w:p w:rsidR="00F40B96" w:rsidRPr="00305090" w:rsidRDefault="00F40B96" w:rsidP="00FC1705">
      <w:pPr>
        <w:pStyle w:val="ListParagraph"/>
        <w:widowControl/>
      </w:pPr>
    </w:p>
    <w:p w:rsidR="00F40B96" w:rsidRPr="00802757" w:rsidRDefault="00802757" w:rsidP="00802757">
      <w:pPr>
        <w:widowControl/>
        <w:ind w:left="720" w:hanging="720"/>
        <w:contextualSpacing/>
        <w:rPr>
          <w:highlight w:val="black"/>
        </w:rPr>
      </w:pPr>
      <w:r>
        <w:rPr>
          <w:noProof/>
          <w:color w:val="000000"/>
          <w:szCs w:val="22"/>
          <w:highlight w:val="black"/>
        </w:rPr>
        <w:t xml:space="preserve">'''''''''''''''''' '''''''''''''' ''''''''''''' '''''''''' ''''''' ''''''''''''' ''''''''' ''''''''''''''' ''''''''''''''''''''' ''''' ''''''' ''''''''''''''''''''''''''' '''''''' ''''''''' '''''''''''' ''''' ''''''''''''''''''''''''''''''''''''''''''''' ''''''''''''' ''''''' ''''' '''''''''''' ''''' ''''''' '''''''' ''''' ''''''''''''''' '''''''''''''''''''''' ''''''''''''''''''''''''' </w:t>
      </w:r>
    </w:p>
    <w:p w:rsidR="00DE050A" w:rsidRPr="00305090" w:rsidRDefault="00DE050A" w:rsidP="00FC1705">
      <w:pPr>
        <w:widowControl/>
        <w:ind w:left="720"/>
        <w:contextualSpacing/>
      </w:pPr>
    </w:p>
    <w:p w:rsidR="0029303C" w:rsidRPr="002363FB" w:rsidRDefault="0029303C" w:rsidP="00FC1705">
      <w:pPr>
        <w:widowControl/>
        <w:numPr>
          <w:ilvl w:val="1"/>
          <w:numId w:val="1"/>
        </w:numPr>
        <w:contextualSpacing/>
      </w:pPr>
      <w:r w:rsidRPr="002363FB">
        <w:t xml:space="preserve">The PBAC agreed with ESC that the base case ICER of </w:t>
      </w:r>
      <w:r w:rsidR="009520A1" w:rsidRPr="002363FB">
        <w:t xml:space="preserve">more than $200,000 </w:t>
      </w:r>
      <w:r w:rsidR="006E6B0F" w:rsidRPr="002363FB">
        <w:t xml:space="preserve">per </w:t>
      </w:r>
      <w:r w:rsidRPr="002363FB">
        <w:t xml:space="preserve">QALY was unacceptably high </w:t>
      </w:r>
      <w:r w:rsidR="0060390D" w:rsidRPr="002363FB">
        <w:t xml:space="preserve">and likely </w:t>
      </w:r>
      <w:r w:rsidR="002C2760" w:rsidRPr="002363FB">
        <w:t>underestimated</w:t>
      </w:r>
      <w:r w:rsidR="0060390D" w:rsidRPr="002363FB">
        <w:t>.</w:t>
      </w:r>
      <w:r w:rsidR="00E867AB" w:rsidRPr="002363FB">
        <w:t xml:space="preserve"> </w:t>
      </w:r>
      <w:r w:rsidR="00CE3BC7" w:rsidRPr="002363FB">
        <w:t xml:space="preserve">The PBAC recalled that it recommended </w:t>
      </w:r>
      <w:proofErr w:type="spellStart"/>
      <w:r w:rsidR="00CE3BC7" w:rsidRPr="002363FB">
        <w:t>ivacaftor</w:t>
      </w:r>
      <w:proofErr w:type="spellEnd"/>
      <w:r w:rsidR="00CE3BC7" w:rsidRPr="002363FB">
        <w:t xml:space="preserve"> for listing with an ICER of </w:t>
      </w:r>
      <w:r w:rsidR="009520A1" w:rsidRPr="002363FB">
        <w:t>$105,000/QALY - $200,000/QALY</w:t>
      </w:r>
      <w:r w:rsidR="00CE3BC7" w:rsidRPr="002363FB">
        <w:t xml:space="preserve">, in conjunction with </w:t>
      </w:r>
      <w:r w:rsidR="006E6B0F" w:rsidRPr="002363FB">
        <w:t>r</w:t>
      </w:r>
      <w:r w:rsidR="0092217A" w:rsidRPr="002363FB">
        <w:t>isk</w:t>
      </w:r>
      <w:r w:rsidR="006E6B0F" w:rsidRPr="002363FB">
        <w:t xml:space="preserve"> s</w:t>
      </w:r>
      <w:r w:rsidR="00CE3BC7" w:rsidRPr="002363FB">
        <w:t xml:space="preserve">haring and </w:t>
      </w:r>
      <w:r w:rsidR="006E6B0F" w:rsidRPr="002363FB">
        <w:t>p</w:t>
      </w:r>
      <w:r w:rsidR="00305090" w:rsidRPr="002363FB">
        <w:t>ay</w:t>
      </w:r>
      <w:r w:rsidR="006E6B0F" w:rsidRPr="002363FB">
        <w:t>-for-p</w:t>
      </w:r>
      <w:r w:rsidR="00305090" w:rsidRPr="002363FB">
        <w:t xml:space="preserve">erformance </w:t>
      </w:r>
      <w:r w:rsidR="006E6B0F" w:rsidRPr="002363FB">
        <w:t>a</w:t>
      </w:r>
      <w:r w:rsidR="00305090" w:rsidRPr="002363FB">
        <w:t xml:space="preserve">rrangements </w:t>
      </w:r>
      <w:r w:rsidR="00CE3BC7" w:rsidRPr="002363FB">
        <w:t>(</w:t>
      </w:r>
      <w:proofErr w:type="spellStart"/>
      <w:r w:rsidR="00CE3BC7" w:rsidRPr="002363FB">
        <w:rPr>
          <w:szCs w:val="22"/>
        </w:rPr>
        <w:t>Ivacaftor</w:t>
      </w:r>
      <w:proofErr w:type="spellEnd"/>
      <w:r w:rsidR="00CE3BC7" w:rsidRPr="002363FB">
        <w:rPr>
          <w:szCs w:val="22"/>
        </w:rPr>
        <w:t xml:space="preserve"> </w:t>
      </w:r>
      <w:r w:rsidR="009520A1" w:rsidRPr="002363FB">
        <w:rPr>
          <w:szCs w:val="22"/>
        </w:rPr>
        <w:t>PSD</w:t>
      </w:r>
      <w:r w:rsidR="00CE3BC7" w:rsidRPr="002363FB">
        <w:rPr>
          <w:szCs w:val="22"/>
        </w:rPr>
        <w:t>, March 2014)</w:t>
      </w:r>
      <w:r w:rsidR="00CE3BC7" w:rsidRPr="002363FB">
        <w:t>.</w:t>
      </w:r>
      <w:r w:rsidR="006E6B0F" w:rsidRPr="002363FB">
        <w:t xml:space="preserve"> </w:t>
      </w:r>
      <w:r w:rsidR="0060390D" w:rsidRPr="002363FB">
        <w:t>The PBAC considered that</w:t>
      </w:r>
      <w:r w:rsidR="00A84FA4" w:rsidRPr="002363FB">
        <w:t>, given the more modest clinical benefit,</w:t>
      </w:r>
      <w:r w:rsidR="0060390D" w:rsidRPr="002363FB">
        <w:t xml:space="preserve"> </w:t>
      </w:r>
      <w:r w:rsidR="00A84FA4" w:rsidRPr="002363FB">
        <w:t xml:space="preserve">the price of </w:t>
      </w:r>
      <w:proofErr w:type="spellStart"/>
      <w:r w:rsidR="00F40B96" w:rsidRPr="002363FB">
        <w:t>lumacaftor</w:t>
      </w:r>
      <w:proofErr w:type="spellEnd"/>
      <w:r w:rsidR="00F40B96" w:rsidRPr="002363FB">
        <w:t>/</w:t>
      </w:r>
      <w:proofErr w:type="spellStart"/>
      <w:r w:rsidR="00F40B96" w:rsidRPr="002363FB">
        <w:t>ivacaftor</w:t>
      </w:r>
      <w:proofErr w:type="spellEnd"/>
      <w:r w:rsidR="00A84FA4" w:rsidRPr="002363FB">
        <w:t xml:space="preserve"> </w:t>
      </w:r>
      <w:r w:rsidR="004C4D47" w:rsidRPr="002363FB">
        <w:t>was too high to result in acceptable cost-effectiveness</w:t>
      </w:r>
      <w:r w:rsidR="009D095A" w:rsidRPr="002363FB">
        <w:t>, even i</w:t>
      </w:r>
      <w:r w:rsidR="00CE3BC7" w:rsidRPr="002363FB">
        <w:t xml:space="preserve">f it was recommended </w:t>
      </w:r>
      <w:r w:rsidR="00802757">
        <w:rPr>
          <w:noProof/>
          <w:color w:val="000000"/>
          <w:highlight w:val="black"/>
        </w:rPr>
        <w:t>'''' '''''''''''''''''''''''''' ''''''''''' ''''''''''''''' '''''''''''' '''''''''''''''''''' ''''''''' '''''''''' ''''''''' ''''''''''''''''''''''''''''''''' '''''''''''''''''''''''''''''''''</w:t>
      </w:r>
      <w:r w:rsidR="002363FB" w:rsidRPr="002363FB">
        <w:t xml:space="preserve"> with Special Pricing Arrangements.</w:t>
      </w:r>
    </w:p>
    <w:p w:rsidR="00F40B96" w:rsidRPr="002363FB" w:rsidRDefault="00F40B96" w:rsidP="00FC1705">
      <w:pPr>
        <w:pStyle w:val="ListParagraph"/>
        <w:widowControl/>
      </w:pPr>
    </w:p>
    <w:p w:rsidR="00F40B96" w:rsidRPr="00305090" w:rsidRDefault="00F40B96" w:rsidP="00FC1705">
      <w:pPr>
        <w:widowControl/>
        <w:numPr>
          <w:ilvl w:val="1"/>
          <w:numId w:val="1"/>
        </w:numPr>
        <w:contextualSpacing/>
      </w:pPr>
      <w:r w:rsidRPr="002363FB">
        <w:t xml:space="preserve">The PBAC noted that </w:t>
      </w:r>
      <w:r w:rsidR="00E867AB" w:rsidRPr="002363FB">
        <w:rPr>
          <w:szCs w:val="22"/>
        </w:rPr>
        <w:t xml:space="preserve">the net cost of </w:t>
      </w:r>
      <w:proofErr w:type="spellStart"/>
      <w:r w:rsidR="00E867AB" w:rsidRPr="002363FB">
        <w:rPr>
          <w:szCs w:val="22"/>
        </w:rPr>
        <w:t>lumacaftor</w:t>
      </w:r>
      <w:proofErr w:type="spellEnd"/>
      <w:r w:rsidR="00E867AB" w:rsidRPr="002363FB">
        <w:rPr>
          <w:szCs w:val="22"/>
        </w:rPr>
        <w:t>/</w:t>
      </w:r>
      <w:proofErr w:type="spellStart"/>
      <w:r w:rsidR="00E867AB" w:rsidRPr="002363FB">
        <w:rPr>
          <w:szCs w:val="22"/>
        </w:rPr>
        <w:t>ivacaftor</w:t>
      </w:r>
      <w:proofErr w:type="spellEnd"/>
      <w:r w:rsidR="00E867AB" w:rsidRPr="002363FB">
        <w:rPr>
          <w:szCs w:val="22"/>
        </w:rPr>
        <w:t xml:space="preserve"> to government over </w:t>
      </w:r>
      <w:r w:rsidR="003617CF" w:rsidRPr="002363FB">
        <w:rPr>
          <w:szCs w:val="22"/>
        </w:rPr>
        <w:t xml:space="preserve">the first </w:t>
      </w:r>
      <w:r w:rsidR="00E867AB" w:rsidRPr="002363FB">
        <w:rPr>
          <w:szCs w:val="22"/>
        </w:rPr>
        <w:t xml:space="preserve">five years </w:t>
      </w:r>
      <w:r w:rsidR="003617CF" w:rsidRPr="002363FB">
        <w:rPr>
          <w:szCs w:val="22"/>
        </w:rPr>
        <w:t xml:space="preserve">of listing </w:t>
      </w:r>
      <w:r w:rsidR="00E867AB" w:rsidRPr="002363FB">
        <w:rPr>
          <w:szCs w:val="22"/>
        </w:rPr>
        <w:t xml:space="preserve">was estimated to be approximately </w:t>
      </w:r>
      <w:r w:rsidR="009520A1" w:rsidRPr="002363FB">
        <w:rPr>
          <w:szCs w:val="22"/>
        </w:rPr>
        <w:t xml:space="preserve">more than $100 </w:t>
      </w:r>
      <w:r w:rsidR="00E867AB" w:rsidRPr="002363FB">
        <w:rPr>
          <w:szCs w:val="22"/>
        </w:rPr>
        <w:t>million</w:t>
      </w:r>
      <w:r w:rsidR="000F4AC9" w:rsidRPr="002363FB">
        <w:rPr>
          <w:szCs w:val="22"/>
        </w:rPr>
        <w:t>,</w:t>
      </w:r>
      <w:r w:rsidR="00841E22" w:rsidRPr="002363FB">
        <w:rPr>
          <w:szCs w:val="22"/>
        </w:rPr>
        <w:t xml:space="preserve"> with</w:t>
      </w:r>
      <w:r w:rsidR="003617CF" w:rsidRPr="002363FB">
        <w:rPr>
          <w:szCs w:val="22"/>
        </w:rPr>
        <w:t xml:space="preserve"> an estimated </w:t>
      </w:r>
      <w:r w:rsidR="009520A1" w:rsidRPr="002363FB">
        <w:rPr>
          <w:szCs w:val="22"/>
        </w:rPr>
        <w:t>less than 10,000</w:t>
      </w:r>
      <w:r w:rsidR="003617CF" w:rsidRPr="002363FB">
        <w:rPr>
          <w:szCs w:val="22"/>
        </w:rPr>
        <w:t xml:space="preserve"> patients </w:t>
      </w:r>
      <w:r w:rsidR="00841E22" w:rsidRPr="002363FB">
        <w:rPr>
          <w:szCs w:val="22"/>
        </w:rPr>
        <w:t xml:space="preserve">treated </w:t>
      </w:r>
      <w:r w:rsidR="003617CF" w:rsidRPr="002363FB">
        <w:rPr>
          <w:szCs w:val="22"/>
        </w:rPr>
        <w:t>in year 5</w:t>
      </w:r>
      <w:r w:rsidR="00E867AB" w:rsidRPr="002363FB">
        <w:rPr>
          <w:szCs w:val="22"/>
        </w:rPr>
        <w:t xml:space="preserve">. The PBAC </w:t>
      </w:r>
      <w:r w:rsidR="00800947" w:rsidRPr="002363FB">
        <w:rPr>
          <w:szCs w:val="22"/>
        </w:rPr>
        <w:t>noted the</w:t>
      </w:r>
      <w:r w:rsidR="000F4AC9" w:rsidRPr="002363FB">
        <w:rPr>
          <w:szCs w:val="22"/>
        </w:rPr>
        <w:t xml:space="preserve"> significant</w:t>
      </w:r>
      <w:r w:rsidR="00800947" w:rsidRPr="002363FB">
        <w:rPr>
          <w:szCs w:val="22"/>
        </w:rPr>
        <w:t xml:space="preserve"> opportunity cost of listing </w:t>
      </w:r>
      <w:proofErr w:type="spellStart"/>
      <w:r w:rsidR="00800947" w:rsidRPr="002363FB">
        <w:rPr>
          <w:szCs w:val="22"/>
        </w:rPr>
        <w:t>lumacaftor</w:t>
      </w:r>
      <w:proofErr w:type="spellEnd"/>
      <w:r w:rsidR="00800947" w:rsidRPr="002363FB">
        <w:rPr>
          <w:szCs w:val="22"/>
        </w:rPr>
        <w:t>/</w:t>
      </w:r>
      <w:proofErr w:type="spellStart"/>
      <w:r w:rsidR="00800947" w:rsidRPr="002363FB">
        <w:rPr>
          <w:szCs w:val="22"/>
        </w:rPr>
        <w:t>ivacaftor</w:t>
      </w:r>
      <w:proofErr w:type="spellEnd"/>
      <w:r w:rsidR="00800947" w:rsidRPr="002363FB">
        <w:rPr>
          <w:szCs w:val="22"/>
        </w:rPr>
        <w:t>, particularly</w:t>
      </w:r>
      <w:r w:rsidR="00800947" w:rsidRPr="00FE275D">
        <w:rPr>
          <w:szCs w:val="22"/>
        </w:rPr>
        <w:t xml:space="preserve"> in the context of the uncertainty of the </w:t>
      </w:r>
      <w:r w:rsidR="00800947" w:rsidRPr="00FE275D">
        <w:t>long</w:t>
      </w:r>
      <w:r w:rsidR="000F4AC9" w:rsidRPr="00FE275D">
        <w:t>-</w:t>
      </w:r>
      <w:r w:rsidR="00800947" w:rsidRPr="00FE275D">
        <w:t>term improvements in lung function</w:t>
      </w:r>
      <w:r w:rsidR="00E867AB" w:rsidRPr="00FE275D">
        <w:rPr>
          <w:szCs w:val="22"/>
        </w:rPr>
        <w:t xml:space="preserve">. </w:t>
      </w:r>
    </w:p>
    <w:p w:rsidR="003B1D59" w:rsidRPr="00305090" w:rsidRDefault="003B1D59" w:rsidP="00FC1705">
      <w:pPr>
        <w:widowControl/>
        <w:ind w:left="720"/>
        <w:contextualSpacing/>
        <w:rPr>
          <w:highlight w:val="yellow"/>
        </w:rPr>
      </w:pPr>
    </w:p>
    <w:p w:rsidR="003B1D59" w:rsidRPr="00305090" w:rsidRDefault="003B1D59" w:rsidP="00FC1705">
      <w:pPr>
        <w:widowControl/>
        <w:numPr>
          <w:ilvl w:val="1"/>
          <w:numId w:val="1"/>
        </w:numPr>
        <w:contextualSpacing/>
      </w:pPr>
      <w:r w:rsidRPr="00305090">
        <w:t>The PBA</w:t>
      </w:r>
      <w:r w:rsidR="003234D7" w:rsidRPr="00305090">
        <w:t>C noted that this submission is</w:t>
      </w:r>
      <w:r w:rsidRPr="00305090">
        <w:t xml:space="preserve"> eligible for an Independent Review.</w:t>
      </w:r>
    </w:p>
    <w:p w:rsidR="003B1D59" w:rsidRPr="00305090" w:rsidRDefault="003B1D59" w:rsidP="00FC1705">
      <w:pPr>
        <w:widowControl/>
        <w:rPr>
          <w:b/>
          <w:highlight w:val="yellow"/>
        </w:rPr>
      </w:pPr>
    </w:p>
    <w:p w:rsidR="003B1D59" w:rsidRPr="00305090" w:rsidRDefault="003B1D59" w:rsidP="00FC1705">
      <w:pPr>
        <w:widowControl/>
        <w:rPr>
          <w:b/>
          <w:highlight w:val="yellow"/>
        </w:rPr>
      </w:pPr>
    </w:p>
    <w:p w:rsidR="003B1D59" w:rsidRPr="00305090" w:rsidRDefault="003B1D59" w:rsidP="00FC1705">
      <w:pPr>
        <w:widowControl/>
        <w:rPr>
          <w:b/>
        </w:rPr>
      </w:pPr>
      <w:r w:rsidRPr="00305090">
        <w:rPr>
          <w:b/>
        </w:rPr>
        <w:t>Outcome:</w:t>
      </w:r>
    </w:p>
    <w:p w:rsidR="003B1D59" w:rsidRDefault="003234D7" w:rsidP="00FC1705">
      <w:pPr>
        <w:widowControl/>
      </w:pPr>
      <w:r w:rsidRPr="00305090">
        <w:t>Rejected</w:t>
      </w:r>
    </w:p>
    <w:p w:rsidR="00282555" w:rsidRDefault="00282555" w:rsidP="00FC1705">
      <w:pPr>
        <w:widowControl/>
      </w:pPr>
    </w:p>
    <w:p w:rsidR="00282555" w:rsidRDefault="00282555" w:rsidP="00FC1705">
      <w:pPr>
        <w:widowControl/>
      </w:pPr>
    </w:p>
    <w:p w:rsidR="00282555" w:rsidRDefault="00282555" w:rsidP="00282555">
      <w:pPr>
        <w:pStyle w:val="PBACHeading1"/>
      </w:pPr>
      <w:r w:rsidRPr="00632206">
        <w:t>Context for Decision</w:t>
      </w:r>
    </w:p>
    <w:p w:rsidR="00282555" w:rsidRDefault="00282555" w:rsidP="00282555">
      <w:pPr>
        <w:ind w:left="720"/>
      </w:pPr>
    </w:p>
    <w:p w:rsidR="00282555" w:rsidRDefault="00282555" w:rsidP="00282555">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82555" w:rsidRDefault="00282555" w:rsidP="00282555">
      <w:pPr>
        <w:ind w:left="720"/>
      </w:pPr>
    </w:p>
    <w:p w:rsidR="00282555" w:rsidRDefault="00282555" w:rsidP="00282555">
      <w:pPr>
        <w:pStyle w:val="PBACHeading1"/>
      </w:pPr>
      <w:r w:rsidRPr="00451386">
        <w:t>Sponsor’s Comment</w:t>
      </w:r>
    </w:p>
    <w:p w:rsidR="00282555" w:rsidRDefault="00282555" w:rsidP="00282555">
      <w:pPr>
        <w:ind w:left="720"/>
        <w:rPr>
          <w:bCs/>
          <w:highlight w:val="yellow"/>
          <w:lang w:val="en-GB"/>
        </w:rPr>
      </w:pPr>
    </w:p>
    <w:p w:rsidR="00282555" w:rsidRPr="00305090" w:rsidRDefault="00282555" w:rsidP="00842757">
      <w:pPr>
        <w:spacing w:after="120"/>
        <w:ind w:left="720"/>
      </w:pPr>
      <w:r w:rsidRPr="003035CC">
        <w:rPr>
          <w:bCs/>
        </w:rPr>
        <w:t>The sponsor had no comment.</w:t>
      </w:r>
    </w:p>
    <w:sectPr w:rsidR="00282555" w:rsidRPr="00305090" w:rsidSect="00E050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FE6B0D" w15:done="0"/>
  <w15:commentEx w15:paraId="465D8D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57" w:rsidRDefault="00802757" w:rsidP="00124A51">
      <w:r>
        <w:separator/>
      </w:r>
    </w:p>
  </w:endnote>
  <w:endnote w:type="continuationSeparator" w:id="0">
    <w:p w:rsidR="00802757" w:rsidRDefault="00802757" w:rsidP="00124A51">
      <w:r>
        <w:continuationSeparator/>
      </w:r>
    </w:p>
  </w:endnote>
  <w:endnote w:type="continuationNotice" w:id="1">
    <w:p w:rsidR="00802757" w:rsidRDefault="00802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7" w:rsidRDefault="00802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72528"/>
      <w:docPartObj>
        <w:docPartGallery w:val="Page Numbers (Bottom of Page)"/>
        <w:docPartUnique/>
      </w:docPartObj>
    </w:sdtPr>
    <w:sdtEndPr>
      <w:rPr>
        <w:noProof/>
      </w:rPr>
    </w:sdtEndPr>
    <w:sdtContent>
      <w:p w:rsidR="00F66B2C" w:rsidRDefault="00F66B2C">
        <w:pPr>
          <w:pStyle w:val="Footer"/>
          <w:jc w:val="center"/>
        </w:pPr>
      </w:p>
      <w:p w:rsidR="00F66B2C" w:rsidRDefault="00F66B2C" w:rsidP="00F66DDC">
        <w:pPr>
          <w:pStyle w:val="Footer"/>
          <w:jc w:val="center"/>
        </w:pPr>
        <w:r>
          <w:fldChar w:fldCharType="begin"/>
        </w:r>
        <w:r>
          <w:instrText xml:space="preserve"> PAGE   \* MERGEFORMAT </w:instrText>
        </w:r>
        <w:r>
          <w:fldChar w:fldCharType="separate"/>
        </w:r>
        <w:r w:rsidR="00AB4AA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7" w:rsidRDefault="00802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57" w:rsidRDefault="00802757" w:rsidP="00124A51">
      <w:r>
        <w:separator/>
      </w:r>
    </w:p>
  </w:footnote>
  <w:footnote w:type="continuationSeparator" w:id="0">
    <w:p w:rsidR="00802757" w:rsidRDefault="00802757" w:rsidP="00124A51">
      <w:r>
        <w:continuationSeparator/>
      </w:r>
    </w:p>
  </w:footnote>
  <w:footnote w:type="continuationNotice" w:id="1">
    <w:p w:rsidR="00802757" w:rsidRDefault="008027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7" w:rsidRDefault="00802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2C" w:rsidRPr="00282555" w:rsidRDefault="00F66B2C" w:rsidP="00D641B9">
    <w:pPr>
      <w:tabs>
        <w:tab w:val="left" w:pos="142"/>
        <w:tab w:val="right" w:pos="9027"/>
      </w:tabs>
      <w:jc w:val="center"/>
      <w:rPr>
        <w:i/>
        <w:color w:val="BFBFBF" w:themeColor="background1" w:themeShade="BF"/>
      </w:rPr>
    </w:pPr>
    <w:r>
      <w:rPr>
        <w:i/>
        <w:color w:val="BFBFBF" w:themeColor="background1" w:themeShade="BF"/>
      </w:rPr>
      <w:t>Public Summary Document</w:t>
    </w:r>
    <w:r w:rsidRPr="00282555">
      <w:rPr>
        <w:i/>
        <w:color w:val="BFBFBF" w:themeColor="background1" w:themeShade="BF"/>
      </w:rPr>
      <w:t xml:space="preserve"> – March 2016 PBAC Meeting</w:t>
    </w:r>
  </w:p>
  <w:p w:rsidR="00F66B2C" w:rsidRDefault="00F66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7" w:rsidRDefault="0080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BF6294"/>
    <w:multiLevelType w:val="hybridMultilevel"/>
    <w:tmpl w:val="15BACCD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68D44CB"/>
    <w:multiLevelType w:val="hybridMultilevel"/>
    <w:tmpl w:val="D29656D2"/>
    <w:lvl w:ilvl="0" w:tplc="08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650263"/>
    <w:multiLevelType w:val="hybridMultilevel"/>
    <w:tmpl w:val="E458A022"/>
    <w:lvl w:ilvl="0" w:tplc="5B3EBADE">
      <w:numFmt w:val="bullet"/>
      <w:pStyle w:val="Bulletpoint"/>
      <w:lvlText w:val="-"/>
      <w:lvlJc w:val="left"/>
      <w:pPr>
        <w:tabs>
          <w:tab w:val="num" w:pos="720"/>
        </w:tabs>
        <w:ind w:left="720" w:hanging="360"/>
      </w:pPr>
      <w:rPr>
        <w:rFonts w:ascii="Times New Roman" w:eastAsia="Times New Roman" w:hAnsi="Times New Roman" w:cs="Times New Roman" w:hint="default"/>
      </w:rPr>
    </w:lvl>
    <w:lvl w:ilvl="1" w:tplc="5C823EAA">
      <w:start w:val="1"/>
      <w:numFmt w:val="bullet"/>
      <w:lvlText w:val="o"/>
      <w:lvlJc w:val="left"/>
      <w:pPr>
        <w:tabs>
          <w:tab w:val="num" w:pos="1440"/>
        </w:tabs>
        <w:ind w:left="1440" w:hanging="360"/>
      </w:pPr>
      <w:rPr>
        <w:rFonts w:ascii="Courier New" w:hAnsi="Courier New" w:cs="Courier New" w:hint="default"/>
      </w:rPr>
    </w:lvl>
    <w:lvl w:ilvl="2" w:tplc="735C1F4E" w:tentative="1">
      <w:start w:val="1"/>
      <w:numFmt w:val="bullet"/>
      <w:lvlText w:val=""/>
      <w:lvlJc w:val="left"/>
      <w:pPr>
        <w:tabs>
          <w:tab w:val="num" w:pos="2160"/>
        </w:tabs>
        <w:ind w:left="2160" w:hanging="360"/>
      </w:pPr>
      <w:rPr>
        <w:rFonts w:ascii="Wingdings" w:hAnsi="Wingdings" w:hint="default"/>
      </w:rPr>
    </w:lvl>
    <w:lvl w:ilvl="3" w:tplc="72BC2C8A" w:tentative="1">
      <w:start w:val="1"/>
      <w:numFmt w:val="bullet"/>
      <w:lvlText w:val=""/>
      <w:lvlJc w:val="left"/>
      <w:pPr>
        <w:tabs>
          <w:tab w:val="num" w:pos="2880"/>
        </w:tabs>
        <w:ind w:left="2880" w:hanging="360"/>
      </w:pPr>
      <w:rPr>
        <w:rFonts w:ascii="Symbol" w:hAnsi="Symbol" w:hint="default"/>
      </w:rPr>
    </w:lvl>
    <w:lvl w:ilvl="4" w:tplc="F6408CB6" w:tentative="1">
      <w:start w:val="1"/>
      <w:numFmt w:val="bullet"/>
      <w:lvlText w:val="o"/>
      <w:lvlJc w:val="left"/>
      <w:pPr>
        <w:tabs>
          <w:tab w:val="num" w:pos="3600"/>
        </w:tabs>
        <w:ind w:left="3600" w:hanging="360"/>
      </w:pPr>
      <w:rPr>
        <w:rFonts w:ascii="Courier New" w:hAnsi="Courier New" w:cs="Courier New" w:hint="default"/>
      </w:rPr>
    </w:lvl>
    <w:lvl w:ilvl="5" w:tplc="C6E6236A" w:tentative="1">
      <w:start w:val="1"/>
      <w:numFmt w:val="bullet"/>
      <w:lvlText w:val=""/>
      <w:lvlJc w:val="left"/>
      <w:pPr>
        <w:tabs>
          <w:tab w:val="num" w:pos="4320"/>
        </w:tabs>
        <w:ind w:left="4320" w:hanging="360"/>
      </w:pPr>
      <w:rPr>
        <w:rFonts w:ascii="Wingdings" w:hAnsi="Wingdings" w:hint="default"/>
      </w:rPr>
    </w:lvl>
    <w:lvl w:ilvl="6" w:tplc="135E60BC" w:tentative="1">
      <w:start w:val="1"/>
      <w:numFmt w:val="bullet"/>
      <w:lvlText w:val=""/>
      <w:lvlJc w:val="left"/>
      <w:pPr>
        <w:tabs>
          <w:tab w:val="num" w:pos="5040"/>
        </w:tabs>
        <w:ind w:left="5040" w:hanging="360"/>
      </w:pPr>
      <w:rPr>
        <w:rFonts w:ascii="Symbol" w:hAnsi="Symbol" w:hint="default"/>
      </w:rPr>
    </w:lvl>
    <w:lvl w:ilvl="7" w:tplc="A4C251FC" w:tentative="1">
      <w:start w:val="1"/>
      <w:numFmt w:val="bullet"/>
      <w:lvlText w:val="o"/>
      <w:lvlJc w:val="left"/>
      <w:pPr>
        <w:tabs>
          <w:tab w:val="num" w:pos="5760"/>
        </w:tabs>
        <w:ind w:left="5760" w:hanging="360"/>
      </w:pPr>
      <w:rPr>
        <w:rFonts w:ascii="Courier New" w:hAnsi="Courier New" w:cs="Courier New" w:hint="default"/>
      </w:rPr>
    </w:lvl>
    <w:lvl w:ilvl="8" w:tplc="9BA2086E" w:tentative="1">
      <w:start w:val="1"/>
      <w:numFmt w:val="bullet"/>
      <w:lvlText w:val=""/>
      <w:lvlJc w:val="left"/>
      <w:pPr>
        <w:tabs>
          <w:tab w:val="num" w:pos="6480"/>
        </w:tabs>
        <w:ind w:left="6480" w:hanging="360"/>
      </w:pPr>
      <w:rPr>
        <w:rFonts w:ascii="Wingdings" w:hAnsi="Wingdings" w:hint="default"/>
      </w:rPr>
    </w:lvl>
  </w:abstractNum>
  <w:abstractNum w:abstractNumId="6">
    <w:nsid w:val="346D668A"/>
    <w:multiLevelType w:val="hybridMultilevel"/>
    <w:tmpl w:val="7B8AE64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0537605"/>
    <w:multiLevelType w:val="hybridMultilevel"/>
    <w:tmpl w:val="C3F2B132"/>
    <w:lvl w:ilvl="0" w:tplc="51E07378">
      <w:start w:val="1"/>
      <w:numFmt w:val="bullet"/>
      <w:lvlText w:val="•"/>
      <w:lvlJc w:val="left"/>
      <w:pPr>
        <w:tabs>
          <w:tab w:val="num" w:pos="720"/>
        </w:tabs>
        <w:ind w:left="720" w:hanging="360"/>
      </w:pPr>
      <w:rPr>
        <w:rFonts w:ascii="Arial" w:hAnsi="Arial" w:hint="default"/>
      </w:rPr>
    </w:lvl>
    <w:lvl w:ilvl="1" w:tplc="3250B2CE">
      <w:start w:val="1"/>
      <w:numFmt w:val="bullet"/>
      <w:lvlText w:val="•"/>
      <w:lvlJc w:val="left"/>
      <w:pPr>
        <w:tabs>
          <w:tab w:val="num" w:pos="1440"/>
        </w:tabs>
        <w:ind w:left="1440" w:hanging="360"/>
      </w:pPr>
      <w:rPr>
        <w:rFonts w:ascii="Arial" w:hAnsi="Arial" w:hint="default"/>
      </w:rPr>
    </w:lvl>
    <w:lvl w:ilvl="2" w:tplc="395CEDEA" w:tentative="1">
      <w:start w:val="1"/>
      <w:numFmt w:val="bullet"/>
      <w:lvlText w:val="•"/>
      <w:lvlJc w:val="left"/>
      <w:pPr>
        <w:tabs>
          <w:tab w:val="num" w:pos="2160"/>
        </w:tabs>
        <w:ind w:left="2160" w:hanging="360"/>
      </w:pPr>
      <w:rPr>
        <w:rFonts w:ascii="Arial" w:hAnsi="Arial" w:hint="default"/>
      </w:rPr>
    </w:lvl>
    <w:lvl w:ilvl="3" w:tplc="EE0A8C46" w:tentative="1">
      <w:start w:val="1"/>
      <w:numFmt w:val="bullet"/>
      <w:lvlText w:val="•"/>
      <w:lvlJc w:val="left"/>
      <w:pPr>
        <w:tabs>
          <w:tab w:val="num" w:pos="2880"/>
        </w:tabs>
        <w:ind w:left="2880" w:hanging="360"/>
      </w:pPr>
      <w:rPr>
        <w:rFonts w:ascii="Arial" w:hAnsi="Arial" w:hint="default"/>
      </w:rPr>
    </w:lvl>
    <w:lvl w:ilvl="4" w:tplc="D54694A6" w:tentative="1">
      <w:start w:val="1"/>
      <w:numFmt w:val="bullet"/>
      <w:lvlText w:val="•"/>
      <w:lvlJc w:val="left"/>
      <w:pPr>
        <w:tabs>
          <w:tab w:val="num" w:pos="3600"/>
        </w:tabs>
        <w:ind w:left="3600" w:hanging="360"/>
      </w:pPr>
      <w:rPr>
        <w:rFonts w:ascii="Arial" w:hAnsi="Arial" w:hint="default"/>
      </w:rPr>
    </w:lvl>
    <w:lvl w:ilvl="5" w:tplc="28B2C168" w:tentative="1">
      <w:start w:val="1"/>
      <w:numFmt w:val="bullet"/>
      <w:lvlText w:val="•"/>
      <w:lvlJc w:val="left"/>
      <w:pPr>
        <w:tabs>
          <w:tab w:val="num" w:pos="4320"/>
        </w:tabs>
        <w:ind w:left="4320" w:hanging="360"/>
      </w:pPr>
      <w:rPr>
        <w:rFonts w:ascii="Arial" w:hAnsi="Arial" w:hint="default"/>
      </w:rPr>
    </w:lvl>
    <w:lvl w:ilvl="6" w:tplc="594042BA" w:tentative="1">
      <w:start w:val="1"/>
      <w:numFmt w:val="bullet"/>
      <w:lvlText w:val="•"/>
      <w:lvlJc w:val="left"/>
      <w:pPr>
        <w:tabs>
          <w:tab w:val="num" w:pos="5040"/>
        </w:tabs>
        <w:ind w:left="5040" w:hanging="360"/>
      </w:pPr>
      <w:rPr>
        <w:rFonts w:ascii="Arial" w:hAnsi="Arial" w:hint="default"/>
      </w:rPr>
    </w:lvl>
    <w:lvl w:ilvl="7" w:tplc="4112A0A4" w:tentative="1">
      <w:start w:val="1"/>
      <w:numFmt w:val="bullet"/>
      <w:lvlText w:val="•"/>
      <w:lvlJc w:val="left"/>
      <w:pPr>
        <w:tabs>
          <w:tab w:val="num" w:pos="5760"/>
        </w:tabs>
        <w:ind w:left="5760" w:hanging="360"/>
      </w:pPr>
      <w:rPr>
        <w:rFonts w:ascii="Arial" w:hAnsi="Arial" w:hint="default"/>
      </w:rPr>
    </w:lvl>
    <w:lvl w:ilvl="8" w:tplc="393C2E96" w:tentative="1">
      <w:start w:val="1"/>
      <w:numFmt w:val="bullet"/>
      <w:lvlText w:val="•"/>
      <w:lvlJc w:val="left"/>
      <w:pPr>
        <w:tabs>
          <w:tab w:val="num" w:pos="6480"/>
        </w:tabs>
        <w:ind w:left="6480" w:hanging="360"/>
      </w:pPr>
      <w:rPr>
        <w:rFonts w:ascii="Arial" w:hAnsi="Arial" w:hint="default"/>
      </w:rPr>
    </w:lvl>
  </w:abstractNum>
  <w:abstractNum w:abstractNumId="8">
    <w:nsid w:val="4A055DC5"/>
    <w:multiLevelType w:val="hybridMultilevel"/>
    <w:tmpl w:val="1EBA4B88"/>
    <w:lvl w:ilvl="0" w:tplc="2E98E7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0B0B8C"/>
    <w:multiLevelType w:val="hybridMultilevel"/>
    <w:tmpl w:val="06C0765E"/>
    <w:lvl w:ilvl="0" w:tplc="C77469B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BC3675A"/>
    <w:multiLevelType w:val="multilevel"/>
    <w:tmpl w:val="D03C2224"/>
    <w:styleLink w:val="PBACstandardnumberstyle"/>
    <w:lvl w:ilvl="0">
      <w:start w:val="1"/>
      <w:numFmt w:val="upp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12">
    <w:nsid w:val="784D033C"/>
    <w:multiLevelType w:val="multilevel"/>
    <w:tmpl w:val="69E6053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1"/>
  </w:num>
  <w:num w:numId="4">
    <w:abstractNumId w:val="3"/>
  </w:num>
  <w:num w:numId="5">
    <w:abstractNumId w:val="2"/>
  </w:num>
  <w:num w:numId="6">
    <w:abstractNumId w:val="9"/>
  </w:num>
  <w:num w:numId="7">
    <w:abstractNumId w:val="1"/>
  </w:num>
  <w:num w:numId="8">
    <w:abstractNumId w:val="0"/>
  </w:num>
  <w:num w:numId="9">
    <w:abstractNumId w:val="4"/>
  </w:num>
  <w:num w:numId="10">
    <w:abstractNumId w:val="10"/>
  </w:num>
  <w:num w:numId="11">
    <w:abstractNumId w:val="8"/>
  </w:num>
  <w:num w:numId="12">
    <w:abstractNumId w:val="12"/>
  </w:num>
  <w:num w:numId="13">
    <w:abstractNumId w:val="6"/>
  </w:num>
  <w:num w:numId="14">
    <w:abstractNumId w:val="12"/>
  </w:num>
  <w:num w:numId="15">
    <w:abstractNumId w:val="12"/>
  </w:num>
  <w:num w:numId="16">
    <w:abstractNumId w:val="7"/>
  </w:num>
  <w:num w:numId="17">
    <w:abstractNumId w:val="12"/>
  </w:num>
  <w:num w:numId="18">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A10"/>
    <w:rsid w:val="0000110B"/>
    <w:rsid w:val="00001174"/>
    <w:rsid w:val="00003499"/>
    <w:rsid w:val="00004269"/>
    <w:rsid w:val="000043EE"/>
    <w:rsid w:val="00004EDB"/>
    <w:rsid w:val="00005FBA"/>
    <w:rsid w:val="0000646C"/>
    <w:rsid w:val="000078BB"/>
    <w:rsid w:val="00013247"/>
    <w:rsid w:val="00013678"/>
    <w:rsid w:val="00014762"/>
    <w:rsid w:val="00015886"/>
    <w:rsid w:val="000162EF"/>
    <w:rsid w:val="0002225F"/>
    <w:rsid w:val="00023763"/>
    <w:rsid w:val="00025222"/>
    <w:rsid w:val="0002790E"/>
    <w:rsid w:val="00030EB1"/>
    <w:rsid w:val="000342D7"/>
    <w:rsid w:val="00035090"/>
    <w:rsid w:val="00040895"/>
    <w:rsid w:val="00043C37"/>
    <w:rsid w:val="000447B3"/>
    <w:rsid w:val="000458D2"/>
    <w:rsid w:val="00045E9E"/>
    <w:rsid w:val="000477A6"/>
    <w:rsid w:val="000546D7"/>
    <w:rsid w:val="000573A0"/>
    <w:rsid w:val="00070613"/>
    <w:rsid w:val="00071248"/>
    <w:rsid w:val="000720B9"/>
    <w:rsid w:val="00073034"/>
    <w:rsid w:val="000730D8"/>
    <w:rsid w:val="00073DE1"/>
    <w:rsid w:val="00074248"/>
    <w:rsid w:val="000763A3"/>
    <w:rsid w:val="000812CA"/>
    <w:rsid w:val="0008177B"/>
    <w:rsid w:val="000870DF"/>
    <w:rsid w:val="00090C7E"/>
    <w:rsid w:val="0009271C"/>
    <w:rsid w:val="000950D0"/>
    <w:rsid w:val="00097C9E"/>
    <w:rsid w:val="000A052F"/>
    <w:rsid w:val="000A105F"/>
    <w:rsid w:val="000A508A"/>
    <w:rsid w:val="000A56C5"/>
    <w:rsid w:val="000B1E1F"/>
    <w:rsid w:val="000B272F"/>
    <w:rsid w:val="000B7CCD"/>
    <w:rsid w:val="000C19F2"/>
    <w:rsid w:val="000D1BFC"/>
    <w:rsid w:val="000D1D5D"/>
    <w:rsid w:val="000D577F"/>
    <w:rsid w:val="000E16C8"/>
    <w:rsid w:val="000E4D97"/>
    <w:rsid w:val="000F19D9"/>
    <w:rsid w:val="000F3010"/>
    <w:rsid w:val="000F4AC9"/>
    <w:rsid w:val="000F4BB8"/>
    <w:rsid w:val="000F7127"/>
    <w:rsid w:val="00100F15"/>
    <w:rsid w:val="00100F8A"/>
    <w:rsid w:val="00102050"/>
    <w:rsid w:val="00102E5F"/>
    <w:rsid w:val="00103808"/>
    <w:rsid w:val="0011032E"/>
    <w:rsid w:val="0011063A"/>
    <w:rsid w:val="0011314A"/>
    <w:rsid w:val="0011348B"/>
    <w:rsid w:val="00113C7B"/>
    <w:rsid w:val="0011511F"/>
    <w:rsid w:val="00121799"/>
    <w:rsid w:val="001221D6"/>
    <w:rsid w:val="001222FC"/>
    <w:rsid w:val="001233D9"/>
    <w:rsid w:val="001244D4"/>
    <w:rsid w:val="00124A51"/>
    <w:rsid w:val="00124FF5"/>
    <w:rsid w:val="00126621"/>
    <w:rsid w:val="00126E8F"/>
    <w:rsid w:val="00127ADA"/>
    <w:rsid w:val="00130120"/>
    <w:rsid w:val="001301E9"/>
    <w:rsid w:val="00130215"/>
    <w:rsid w:val="0013338C"/>
    <w:rsid w:val="0013357D"/>
    <w:rsid w:val="001353E6"/>
    <w:rsid w:val="00135B73"/>
    <w:rsid w:val="00136C70"/>
    <w:rsid w:val="00137645"/>
    <w:rsid w:val="0014015A"/>
    <w:rsid w:val="00140E99"/>
    <w:rsid w:val="00143D41"/>
    <w:rsid w:val="00143F52"/>
    <w:rsid w:val="00145540"/>
    <w:rsid w:val="0014556D"/>
    <w:rsid w:val="001456B0"/>
    <w:rsid w:val="00147C2D"/>
    <w:rsid w:val="00153CA1"/>
    <w:rsid w:val="00156131"/>
    <w:rsid w:val="00157130"/>
    <w:rsid w:val="00157AAA"/>
    <w:rsid w:val="00161159"/>
    <w:rsid w:val="00162913"/>
    <w:rsid w:val="001635E5"/>
    <w:rsid w:val="00163A03"/>
    <w:rsid w:val="00163EFF"/>
    <w:rsid w:val="001654F8"/>
    <w:rsid w:val="001661FB"/>
    <w:rsid w:val="001674C5"/>
    <w:rsid w:val="0017069F"/>
    <w:rsid w:val="001708F9"/>
    <w:rsid w:val="00172FA9"/>
    <w:rsid w:val="00174B98"/>
    <w:rsid w:val="00177928"/>
    <w:rsid w:val="001808F7"/>
    <w:rsid w:val="00186BBE"/>
    <w:rsid w:val="0018752F"/>
    <w:rsid w:val="00187606"/>
    <w:rsid w:val="0019006D"/>
    <w:rsid w:val="00190CB9"/>
    <w:rsid w:val="00194AB5"/>
    <w:rsid w:val="00194F90"/>
    <w:rsid w:val="00195222"/>
    <w:rsid w:val="00196B5F"/>
    <w:rsid w:val="001975D8"/>
    <w:rsid w:val="0019795E"/>
    <w:rsid w:val="00197C7B"/>
    <w:rsid w:val="001A2256"/>
    <w:rsid w:val="001A2CC5"/>
    <w:rsid w:val="001A38E9"/>
    <w:rsid w:val="001A3E46"/>
    <w:rsid w:val="001B33BA"/>
    <w:rsid w:val="001B3443"/>
    <w:rsid w:val="001C47A1"/>
    <w:rsid w:val="001C6227"/>
    <w:rsid w:val="001C6B79"/>
    <w:rsid w:val="001C6E66"/>
    <w:rsid w:val="001D08A0"/>
    <w:rsid w:val="001D59DA"/>
    <w:rsid w:val="001D71F2"/>
    <w:rsid w:val="001D7542"/>
    <w:rsid w:val="001E0523"/>
    <w:rsid w:val="001E14E1"/>
    <w:rsid w:val="001E2131"/>
    <w:rsid w:val="001E238E"/>
    <w:rsid w:val="001E2B1E"/>
    <w:rsid w:val="001E2D97"/>
    <w:rsid w:val="001E4C3A"/>
    <w:rsid w:val="001E52EB"/>
    <w:rsid w:val="001E559B"/>
    <w:rsid w:val="001E740C"/>
    <w:rsid w:val="001F1235"/>
    <w:rsid w:val="001F1CB3"/>
    <w:rsid w:val="001F72D8"/>
    <w:rsid w:val="001F7361"/>
    <w:rsid w:val="001F7B24"/>
    <w:rsid w:val="00200100"/>
    <w:rsid w:val="002011E2"/>
    <w:rsid w:val="0020385F"/>
    <w:rsid w:val="002047A6"/>
    <w:rsid w:val="002048C4"/>
    <w:rsid w:val="00206E5F"/>
    <w:rsid w:val="00207021"/>
    <w:rsid w:val="00207D00"/>
    <w:rsid w:val="002105C1"/>
    <w:rsid w:val="0021133C"/>
    <w:rsid w:val="002177CC"/>
    <w:rsid w:val="00222D8F"/>
    <w:rsid w:val="00223B49"/>
    <w:rsid w:val="00223C20"/>
    <w:rsid w:val="00224DD4"/>
    <w:rsid w:val="00224FAC"/>
    <w:rsid w:val="002309CC"/>
    <w:rsid w:val="002332F9"/>
    <w:rsid w:val="00234A3C"/>
    <w:rsid w:val="00235CC8"/>
    <w:rsid w:val="00236098"/>
    <w:rsid w:val="002363FB"/>
    <w:rsid w:val="00236614"/>
    <w:rsid w:val="00243BA4"/>
    <w:rsid w:val="00245642"/>
    <w:rsid w:val="00254DCF"/>
    <w:rsid w:val="0025534B"/>
    <w:rsid w:val="00255BB7"/>
    <w:rsid w:val="00262A87"/>
    <w:rsid w:val="0026327F"/>
    <w:rsid w:val="00264695"/>
    <w:rsid w:val="002666A2"/>
    <w:rsid w:val="002668CF"/>
    <w:rsid w:val="002669E1"/>
    <w:rsid w:val="00266F62"/>
    <w:rsid w:val="002703A6"/>
    <w:rsid w:val="00273CDB"/>
    <w:rsid w:val="00273EFB"/>
    <w:rsid w:val="00275C5A"/>
    <w:rsid w:val="00281014"/>
    <w:rsid w:val="00281347"/>
    <w:rsid w:val="00282555"/>
    <w:rsid w:val="00285F73"/>
    <w:rsid w:val="00287459"/>
    <w:rsid w:val="00290987"/>
    <w:rsid w:val="0029303C"/>
    <w:rsid w:val="002951CF"/>
    <w:rsid w:val="002954D5"/>
    <w:rsid w:val="002956E2"/>
    <w:rsid w:val="00295A8D"/>
    <w:rsid w:val="00296AEE"/>
    <w:rsid w:val="002A14AB"/>
    <w:rsid w:val="002A29EA"/>
    <w:rsid w:val="002A712E"/>
    <w:rsid w:val="002A781D"/>
    <w:rsid w:val="002B1C1F"/>
    <w:rsid w:val="002B1E73"/>
    <w:rsid w:val="002B2E38"/>
    <w:rsid w:val="002B3449"/>
    <w:rsid w:val="002B432F"/>
    <w:rsid w:val="002B4A14"/>
    <w:rsid w:val="002B6CCE"/>
    <w:rsid w:val="002B6E07"/>
    <w:rsid w:val="002C0E19"/>
    <w:rsid w:val="002C19BD"/>
    <w:rsid w:val="002C2760"/>
    <w:rsid w:val="002C2775"/>
    <w:rsid w:val="002C27C1"/>
    <w:rsid w:val="002C2D7B"/>
    <w:rsid w:val="002C3B5D"/>
    <w:rsid w:val="002C3CAC"/>
    <w:rsid w:val="002C65A2"/>
    <w:rsid w:val="002C692D"/>
    <w:rsid w:val="002D0993"/>
    <w:rsid w:val="002D320B"/>
    <w:rsid w:val="002E3C0F"/>
    <w:rsid w:val="002F2ECC"/>
    <w:rsid w:val="002F5E5F"/>
    <w:rsid w:val="002F73CE"/>
    <w:rsid w:val="00301017"/>
    <w:rsid w:val="0030122B"/>
    <w:rsid w:val="00301D36"/>
    <w:rsid w:val="00305090"/>
    <w:rsid w:val="0030786C"/>
    <w:rsid w:val="0031031A"/>
    <w:rsid w:val="00310981"/>
    <w:rsid w:val="00315498"/>
    <w:rsid w:val="0031760F"/>
    <w:rsid w:val="00320CEF"/>
    <w:rsid w:val="00322901"/>
    <w:rsid w:val="003234D7"/>
    <w:rsid w:val="00325FFD"/>
    <w:rsid w:val="00330D40"/>
    <w:rsid w:val="003366C9"/>
    <w:rsid w:val="00336FB9"/>
    <w:rsid w:val="003371B0"/>
    <w:rsid w:val="00337795"/>
    <w:rsid w:val="00347D3B"/>
    <w:rsid w:val="00351959"/>
    <w:rsid w:val="00351B5C"/>
    <w:rsid w:val="00352323"/>
    <w:rsid w:val="00353079"/>
    <w:rsid w:val="0035386C"/>
    <w:rsid w:val="0035406E"/>
    <w:rsid w:val="0035620E"/>
    <w:rsid w:val="00356C7B"/>
    <w:rsid w:val="00357919"/>
    <w:rsid w:val="003617CF"/>
    <w:rsid w:val="00361D9A"/>
    <w:rsid w:val="0037024D"/>
    <w:rsid w:val="00371919"/>
    <w:rsid w:val="00372EF4"/>
    <w:rsid w:val="00373785"/>
    <w:rsid w:val="00374FB2"/>
    <w:rsid w:val="00375843"/>
    <w:rsid w:val="00377658"/>
    <w:rsid w:val="0038365C"/>
    <w:rsid w:val="003851AA"/>
    <w:rsid w:val="003874FE"/>
    <w:rsid w:val="00395038"/>
    <w:rsid w:val="00396FD0"/>
    <w:rsid w:val="0039722C"/>
    <w:rsid w:val="00397833"/>
    <w:rsid w:val="003A1A7A"/>
    <w:rsid w:val="003A3BCD"/>
    <w:rsid w:val="003A5DD5"/>
    <w:rsid w:val="003A64B3"/>
    <w:rsid w:val="003B1D59"/>
    <w:rsid w:val="003B2E50"/>
    <w:rsid w:val="003B372E"/>
    <w:rsid w:val="003B5C61"/>
    <w:rsid w:val="003B6E14"/>
    <w:rsid w:val="003C0069"/>
    <w:rsid w:val="003C2D42"/>
    <w:rsid w:val="003C2E92"/>
    <w:rsid w:val="003C3E0C"/>
    <w:rsid w:val="003C5CB8"/>
    <w:rsid w:val="003D1828"/>
    <w:rsid w:val="003D2422"/>
    <w:rsid w:val="003D4B1E"/>
    <w:rsid w:val="003E2E04"/>
    <w:rsid w:val="003E644F"/>
    <w:rsid w:val="003E6E0D"/>
    <w:rsid w:val="003F4156"/>
    <w:rsid w:val="003F4C2E"/>
    <w:rsid w:val="003F54E0"/>
    <w:rsid w:val="003F7404"/>
    <w:rsid w:val="004008C4"/>
    <w:rsid w:val="00401937"/>
    <w:rsid w:val="004030EF"/>
    <w:rsid w:val="004105F2"/>
    <w:rsid w:val="00410708"/>
    <w:rsid w:val="00410EC7"/>
    <w:rsid w:val="00412678"/>
    <w:rsid w:val="0041314E"/>
    <w:rsid w:val="00414476"/>
    <w:rsid w:val="00417810"/>
    <w:rsid w:val="00420B9F"/>
    <w:rsid w:val="004319F8"/>
    <w:rsid w:val="00431B0C"/>
    <w:rsid w:val="00433044"/>
    <w:rsid w:val="00440DC9"/>
    <w:rsid w:val="0044114E"/>
    <w:rsid w:val="004430F3"/>
    <w:rsid w:val="004443A7"/>
    <w:rsid w:val="00445142"/>
    <w:rsid w:val="004464EB"/>
    <w:rsid w:val="00450068"/>
    <w:rsid w:val="00451379"/>
    <w:rsid w:val="00454FE3"/>
    <w:rsid w:val="00455D45"/>
    <w:rsid w:val="0045640C"/>
    <w:rsid w:val="004568F8"/>
    <w:rsid w:val="00457147"/>
    <w:rsid w:val="004579D5"/>
    <w:rsid w:val="004601D9"/>
    <w:rsid w:val="00460F33"/>
    <w:rsid w:val="004612D3"/>
    <w:rsid w:val="00464595"/>
    <w:rsid w:val="00467055"/>
    <w:rsid w:val="004703A6"/>
    <w:rsid w:val="004741F9"/>
    <w:rsid w:val="004749ED"/>
    <w:rsid w:val="004756D9"/>
    <w:rsid w:val="004757EE"/>
    <w:rsid w:val="00477B7F"/>
    <w:rsid w:val="004813C5"/>
    <w:rsid w:val="00483006"/>
    <w:rsid w:val="00486514"/>
    <w:rsid w:val="004867E2"/>
    <w:rsid w:val="00487D79"/>
    <w:rsid w:val="00491B3A"/>
    <w:rsid w:val="00492CFD"/>
    <w:rsid w:val="00494E3F"/>
    <w:rsid w:val="00494F9E"/>
    <w:rsid w:val="004962D2"/>
    <w:rsid w:val="00496D1E"/>
    <w:rsid w:val="004A0DA1"/>
    <w:rsid w:val="004A2A6D"/>
    <w:rsid w:val="004A3324"/>
    <w:rsid w:val="004A6597"/>
    <w:rsid w:val="004B0FC9"/>
    <w:rsid w:val="004B1CB4"/>
    <w:rsid w:val="004B2F18"/>
    <w:rsid w:val="004B3DDB"/>
    <w:rsid w:val="004B44FD"/>
    <w:rsid w:val="004B4787"/>
    <w:rsid w:val="004B4C20"/>
    <w:rsid w:val="004B5CFC"/>
    <w:rsid w:val="004B766B"/>
    <w:rsid w:val="004C105E"/>
    <w:rsid w:val="004C133B"/>
    <w:rsid w:val="004C34C1"/>
    <w:rsid w:val="004C4AE6"/>
    <w:rsid w:val="004C4AED"/>
    <w:rsid w:val="004C4D47"/>
    <w:rsid w:val="004C524C"/>
    <w:rsid w:val="004D2F5C"/>
    <w:rsid w:val="004D38A6"/>
    <w:rsid w:val="004D4230"/>
    <w:rsid w:val="004D6F36"/>
    <w:rsid w:val="004D79F0"/>
    <w:rsid w:val="004E0EB8"/>
    <w:rsid w:val="004E1758"/>
    <w:rsid w:val="004E2ADC"/>
    <w:rsid w:val="004E43B2"/>
    <w:rsid w:val="004E4C79"/>
    <w:rsid w:val="004E70AA"/>
    <w:rsid w:val="004E7986"/>
    <w:rsid w:val="004F1D02"/>
    <w:rsid w:val="004F2679"/>
    <w:rsid w:val="004F26A3"/>
    <w:rsid w:val="004F4162"/>
    <w:rsid w:val="004F44C2"/>
    <w:rsid w:val="004F7865"/>
    <w:rsid w:val="00500EB6"/>
    <w:rsid w:val="00502F32"/>
    <w:rsid w:val="00504F8B"/>
    <w:rsid w:val="00506928"/>
    <w:rsid w:val="0051408E"/>
    <w:rsid w:val="00514184"/>
    <w:rsid w:val="005147DC"/>
    <w:rsid w:val="005152B5"/>
    <w:rsid w:val="0051747D"/>
    <w:rsid w:val="0051753E"/>
    <w:rsid w:val="0052033C"/>
    <w:rsid w:val="005207B1"/>
    <w:rsid w:val="00521319"/>
    <w:rsid w:val="005216FD"/>
    <w:rsid w:val="00523C28"/>
    <w:rsid w:val="00527FD3"/>
    <w:rsid w:val="00532EA1"/>
    <w:rsid w:val="00533752"/>
    <w:rsid w:val="00535C9C"/>
    <w:rsid w:val="005360B0"/>
    <w:rsid w:val="005379AD"/>
    <w:rsid w:val="00540608"/>
    <w:rsid w:val="0054308A"/>
    <w:rsid w:val="00543606"/>
    <w:rsid w:val="00545027"/>
    <w:rsid w:val="005455D9"/>
    <w:rsid w:val="005460BC"/>
    <w:rsid w:val="00550146"/>
    <w:rsid w:val="00550634"/>
    <w:rsid w:val="0055168C"/>
    <w:rsid w:val="005526FE"/>
    <w:rsid w:val="00552BD3"/>
    <w:rsid w:val="00554190"/>
    <w:rsid w:val="00555109"/>
    <w:rsid w:val="0055554B"/>
    <w:rsid w:val="00555ECB"/>
    <w:rsid w:val="00557819"/>
    <w:rsid w:val="00562004"/>
    <w:rsid w:val="0056263A"/>
    <w:rsid w:val="0056673A"/>
    <w:rsid w:val="0056696F"/>
    <w:rsid w:val="00570757"/>
    <w:rsid w:val="00571B0B"/>
    <w:rsid w:val="0057321D"/>
    <w:rsid w:val="00575D8D"/>
    <w:rsid w:val="00576972"/>
    <w:rsid w:val="00576983"/>
    <w:rsid w:val="00577005"/>
    <w:rsid w:val="00577D35"/>
    <w:rsid w:val="00583699"/>
    <w:rsid w:val="00585308"/>
    <w:rsid w:val="00585D0B"/>
    <w:rsid w:val="0059032A"/>
    <w:rsid w:val="00594EF4"/>
    <w:rsid w:val="005A0A93"/>
    <w:rsid w:val="005A240D"/>
    <w:rsid w:val="005A3627"/>
    <w:rsid w:val="005A58C1"/>
    <w:rsid w:val="005B2281"/>
    <w:rsid w:val="005B2754"/>
    <w:rsid w:val="005B4234"/>
    <w:rsid w:val="005B5857"/>
    <w:rsid w:val="005C1B83"/>
    <w:rsid w:val="005C346B"/>
    <w:rsid w:val="005C61CA"/>
    <w:rsid w:val="005D044D"/>
    <w:rsid w:val="005D18AD"/>
    <w:rsid w:val="005D400E"/>
    <w:rsid w:val="005D4082"/>
    <w:rsid w:val="005D5A8A"/>
    <w:rsid w:val="005E36AF"/>
    <w:rsid w:val="005E73C0"/>
    <w:rsid w:val="005E78FE"/>
    <w:rsid w:val="005F1E77"/>
    <w:rsid w:val="005F2706"/>
    <w:rsid w:val="005F3B98"/>
    <w:rsid w:val="005F3CD1"/>
    <w:rsid w:val="005F4073"/>
    <w:rsid w:val="005F55DE"/>
    <w:rsid w:val="005F5893"/>
    <w:rsid w:val="005F6A8F"/>
    <w:rsid w:val="005F6FC7"/>
    <w:rsid w:val="0060390D"/>
    <w:rsid w:val="00603F7D"/>
    <w:rsid w:val="00604202"/>
    <w:rsid w:val="006050D7"/>
    <w:rsid w:val="0060711B"/>
    <w:rsid w:val="00607669"/>
    <w:rsid w:val="006079E9"/>
    <w:rsid w:val="00612F97"/>
    <w:rsid w:val="00616329"/>
    <w:rsid w:val="00616802"/>
    <w:rsid w:val="00616BC7"/>
    <w:rsid w:val="00617429"/>
    <w:rsid w:val="00617E12"/>
    <w:rsid w:val="00621477"/>
    <w:rsid w:val="0062191F"/>
    <w:rsid w:val="00622124"/>
    <w:rsid w:val="00624181"/>
    <w:rsid w:val="0062554C"/>
    <w:rsid w:val="00631D6B"/>
    <w:rsid w:val="0063479F"/>
    <w:rsid w:val="006364A1"/>
    <w:rsid w:val="0063685F"/>
    <w:rsid w:val="00636AA0"/>
    <w:rsid w:val="00637BFD"/>
    <w:rsid w:val="00637F58"/>
    <w:rsid w:val="00642941"/>
    <w:rsid w:val="006471CC"/>
    <w:rsid w:val="0065079F"/>
    <w:rsid w:val="00654BBF"/>
    <w:rsid w:val="00655B40"/>
    <w:rsid w:val="00655B9F"/>
    <w:rsid w:val="00656C66"/>
    <w:rsid w:val="00662C22"/>
    <w:rsid w:val="00662CF0"/>
    <w:rsid w:val="006703CB"/>
    <w:rsid w:val="00674E42"/>
    <w:rsid w:val="00675E35"/>
    <w:rsid w:val="0067654E"/>
    <w:rsid w:val="00680BF1"/>
    <w:rsid w:val="00682112"/>
    <w:rsid w:val="00684D4D"/>
    <w:rsid w:val="00685DAC"/>
    <w:rsid w:val="006872BA"/>
    <w:rsid w:val="00687546"/>
    <w:rsid w:val="006917D7"/>
    <w:rsid w:val="00692D47"/>
    <w:rsid w:val="006932DD"/>
    <w:rsid w:val="00694F44"/>
    <w:rsid w:val="00695307"/>
    <w:rsid w:val="00696E1C"/>
    <w:rsid w:val="006A53DD"/>
    <w:rsid w:val="006A5716"/>
    <w:rsid w:val="006B02CE"/>
    <w:rsid w:val="006B4C13"/>
    <w:rsid w:val="006B7344"/>
    <w:rsid w:val="006B7B29"/>
    <w:rsid w:val="006C05C3"/>
    <w:rsid w:val="006C094E"/>
    <w:rsid w:val="006C1225"/>
    <w:rsid w:val="006C2A8E"/>
    <w:rsid w:val="006C35D6"/>
    <w:rsid w:val="006C62AE"/>
    <w:rsid w:val="006D0B3A"/>
    <w:rsid w:val="006D15A3"/>
    <w:rsid w:val="006D3C7D"/>
    <w:rsid w:val="006D5D5F"/>
    <w:rsid w:val="006D69F5"/>
    <w:rsid w:val="006D7D99"/>
    <w:rsid w:val="006E23D3"/>
    <w:rsid w:val="006E3A03"/>
    <w:rsid w:val="006E3E32"/>
    <w:rsid w:val="006E557B"/>
    <w:rsid w:val="006E644A"/>
    <w:rsid w:val="006E6B0F"/>
    <w:rsid w:val="006F12A9"/>
    <w:rsid w:val="006F61C7"/>
    <w:rsid w:val="006F63A5"/>
    <w:rsid w:val="006F72E6"/>
    <w:rsid w:val="007000DE"/>
    <w:rsid w:val="0070276E"/>
    <w:rsid w:val="00702F8F"/>
    <w:rsid w:val="00702FD5"/>
    <w:rsid w:val="00704221"/>
    <w:rsid w:val="00704CA5"/>
    <w:rsid w:val="00711A36"/>
    <w:rsid w:val="007132F1"/>
    <w:rsid w:val="007172AD"/>
    <w:rsid w:val="00720508"/>
    <w:rsid w:val="0072416F"/>
    <w:rsid w:val="0072425F"/>
    <w:rsid w:val="00726058"/>
    <w:rsid w:val="00726319"/>
    <w:rsid w:val="0073116F"/>
    <w:rsid w:val="00735328"/>
    <w:rsid w:val="0073577A"/>
    <w:rsid w:val="0073685B"/>
    <w:rsid w:val="007404CD"/>
    <w:rsid w:val="00742F78"/>
    <w:rsid w:val="00743AC1"/>
    <w:rsid w:val="00745891"/>
    <w:rsid w:val="00747E50"/>
    <w:rsid w:val="00750FE7"/>
    <w:rsid w:val="007510A6"/>
    <w:rsid w:val="00752381"/>
    <w:rsid w:val="00757327"/>
    <w:rsid w:val="00760D2F"/>
    <w:rsid w:val="00763674"/>
    <w:rsid w:val="00763B3E"/>
    <w:rsid w:val="00763FFA"/>
    <w:rsid w:val="007665CC"/>
    <w:rsid w:val="00766AD9"/>
    <w:rsid w:val="00773AC9"/>
    <w:rsid w:val="00774ABC"/>
    <w:rsid w:val="00775380"/>
    <w:rsid w:val="00775495"/>
    <w:rsid w:val="00781643"/>
    <w:rsid w:val="00782D52"/>
    <w:rsid w:val="007834D2"/>
    <w:rsid w:val="00791AF9"/>
    <w:rsid w:val="007974ED"/>
    <w:rsid w:val="00797CA6"/>
    <w:rsid w:val="007A0A12"/>
    <w:rsid w:val="007A243A"/>
    <w:rsid w:val="007A4685"/>
    <w:rsid w:val="007B251D"/>
    <w:rsid w:val="007B29D6"/>
    <w:rsid w:val="007B2C40"/>
    <w:rsid w:val="007B4839"/>
    <w:rsid w:val="007B4F1F"/>
    <w:rsid w:val="007B77D1"/>
    <w:rsid w:val="007C00B0"/>
    <w:rsid w:val="007C361D"/>
    <w:rsid w:val="007C5F77"/>
    <w:rsid w:val="007C789C"/>
    <w:rsid w:val="007D0B38"/>
    <w:rsid w:val="007D28FF"/>
    <w:rsid w:val="007D35F9"/>
    <w:rsid w:val="007D4466"/>
    <w:rsid w:val="007D5940"/>
    <w:rsid w:val="007D6640"/>
    <w:rsid w:val="007E0439"/>
    <w:rsid w:val="007E24A7"/>
    <w:rsid w:val="007E2DA1"/>
    <w:rsid w:val="007E45BB"/>
    <w:rsid w:val="007E494F"/>
    <w:rsid w:val="007E4D53"/>
    <w:rsid w:val="007E6B1D"/>
    <w:rsid w:val="007F1017"/>
    <w:rsid w:val="007F4A3F"/>
    <w:rsid w:val="007F76F3"/>
    <w:rsid w:val="007F7A47"/>
    <w:rsid w:val="007F7C75"/>
    <w:rsid w:val="0080002F"/>
    <w:rsid w:val="00800947"/>
    <w:rsid w:val="00800F75"/>
    <w:rsid w:val="00802757"/>
    <w:rsid w:val="00802DCA"/>
    <w:rsid w:val="00803BC0"/>
    <w:rsid w:val="00805142"/>
    <w:rsid w:val="0080696B"/>
    <w:rsid w:val="008070F9"/>
    <w:rsid w:val="00807A8B"/>
    <w:rsid w:val="00812149"/>
    <w:rsid w:val="00813F7E"/>
    <w:rsid w:val="00814009"/>
    <w:rsid w:val="00814AED"/>
    <w:rsid w:val="008166EF"/>
    <w:rsid w:val="00821419"/>
    <w:rsid w:val="008260AD"/>
    <w:rsid w:val="008262FD"/>
    <w:rsid w:val="008264EB"/>
    <w:rsid w:val="00830C7D"/>
    <w:rsid w:val="00830DA8"/>
    <w:rsid w:val="008310B0"/>
    <w:rsid w:val="00832092"/>
    <w:rsid w:val="00833B05"/>
    <w:rsid w:val="00836097"/>
    <w:rsid w:val="008403E2"/>
    <w:rsid w:val="00840CA2"/>
    <w:rsid w:val="008414EE"/>
    <w:rsid w:val="00841E22"/>
    <w:rsid w:val="00842757"/>
    <w:rsid w:val="00843648"/>
    <w:rsid w:val="008448AC"/>
    <w:rsid w:val="00851637"/>
    <w:rsid w:val="00853451"/>
    <w:rsid w:val="0085405E"/>
    <w:rsid w:val="00854586"/>
    <w:rsid w:val="00856024"/>
    <w:rsid w:val="00856E9A"/>
    <w:rsid w:val="008606F4"/>
    <w:rsid w:val="00862502"/>
    <w:rsid w:val="008715A6"/>
    <w:rsid w:val="00876C4C"/>
    <w:rsid w:val="0088177F"/>
    <w:rsid w:val="00882874"/>
    <w:rsid w:val="00883787"/>
    <w:rsid w:val="008869BF"/>
    <w:rsid w:val="00894489"/>
    <w:rsid w:val="0089463D"/>
    <w:rsid w:val="008957F3"/>
    <w:rsid w:val="008963A5"/>
    <w:rsid w:val="008A3C3E"/>
    <w:rsid w:val="008A79DE"/>
    <w:rsid w:val="008B1CA4"/>
    <w:rsid w:val="008B29DA"/>
    <w:rsid w:val="008B6047"/>
    <w:rsid w:val="008B7D7E"/>
    <w:rsid w:val="008C02FC"/>
    <w:rsid w:val="008C09E4"/>
    <w:rsid w:val="008C5C03"/>
    <w:rsid w:val="008C7ECB"/>
    <w:rsid w:val="008D1164"/>
    <w:rsid w:val="008D501D"/>
    <w:rsid w:val="008E1B9E"/>
    <w:rsid w:val="008E293D"/>
    <w:rsid w:val="008E353B"/>
    <w:rsid w:val="008E4734"/>
    <w:rsid w:val="008F120A"/>
    <w:rsid w:val="008F48EB"/>
    <w:rsid w:val="008F4F0B"/>
    <w:rsid w:val="008F5598"/>
    <w:rsid w:val="009062A5"/>
    <w:rsid w:val="009107C5"/>
    <w:rsid w:val="00911272"/>
    <w:rsid w:val="00915077"/>
    <w:rsid w:val="009159B8"/>
    <w:rsid w:val="00917E8C"/>
    <w:rsid w:val="0092217A"/>
    <w:rsid w:val="00922EFC"/>
    <w:rsid w:val="009235B8"/>
    <w:rsid w:val="00924C92"/>
    <w:rsid w:val="00934B14"/>
    <w:rsid w:val="009358A3"/>
    <w:rsid w:val="00941D23"/>
    <w:rsid w:val="00945B49"/>
    <w:rsid w:val="00945E6A"/>
    <w:rsid w:val="009520A1"/>
    <w:rsid w:val="00956C32"/>
    <w:rsid w:val="0096024B"/>
    <w:rsid w:val="009609D5"/>
    <w:rsid w:val="00962685"/>
    <w:rsid w:val="00962CB9"/>
    <w:rsid w:val="00964312"/>
    <w:rsid w:val="009664F6"/>
    <w:rsid w:val="00966F8B"/>
    <w:rsid w:val="00966FD8"/>
    <w:rsid w:val="00973293"/>
    <w:rsid w:val="00973DF2"/>
    <w:rsid w:val="00981C60"/>
    <w:rsid w:val="00983E57"/>
    <w:rsid w:val="00992D23"/>
    <w:rsid w:val="009935A3"/>
    <w:rsid w:val="0099435B"/>
    <w:rsid w:val="00996B1A"/>
    <w:rsid w:val="00996BC6"/>
    <w:rsid w:val="009A115E"/>
    <w:rsid w:val="009A24DC"/>
    <w:rsid w:val="009A5F23"/>
    <w:rsid w:val="009B03E3"/>
    <w:rsid w:val="009B055C"/>
    <w:rsid w:val="009B1DB6"/>
    <w:rsid w:val="009B277F"/>
    <w:rsid w:val="009B3BED"/>
    <w:rsid w:val="009B3E26"/>
    <w:rsid w:val="009B4492"/>
    <w:rsid w:val="009B59FA"/>
    <w:rsid w:val="009B77E7"/>
    <w:rsid w:val="009C2186"/>
    <w:rsid w:val="009C2B02"/>
    <w:rsid w:val="009C60D9"/>
    <w:rsid w:val="009C7461"/>
    <w:rsid w:val="009D05EF"/>
    <w:rsid w:val="009D095A"/>
    <w:rsid w:val="009D1E2E"/>
    <w:rsid w:val="009D1F23"/>
    <w:rsid w:val="009D217D"/>
    <w:rsid w:val="009D311B"/>
    <w:rsid w:val="009D4593"/>
    <w:rsid w:val="009D5B91"/>
    <w:rsid w:val="009E4C07"/>
    <w:rsid w:val="009F4D1E"/>
    <w:rsid w:val="00A018D2"/>
    <w:rsid w:val="00A03D43"/>
    <w:rsid w:val="00A04380"/>
    <w:rsid w:val="00A10F0C"/>
    <w:rsid w:val="00A11706"/>
    <w:rsid w:val="00A13948"/>
    <w:rsid w:val="00A147D7"/>
    <w:rsid w:val="00A21B96"/>
    <w:rsid w:val="00A2204D"/>
    <w:rsid w:val="00A23362"/>
    <w:rsid w:val="00A26D3A"/>
    <w:rsid w:val="00A27518"/>
    <w:rsid w:val="00A27AEC"/>
    <w:rsid w:val="00A35D16"/>
    <w:rsid w:val="00A35D66"/>
    <w:rsid w:val="00A4040B"/>
    <w:rsid w:val="00A431CC"/>
    <w:rsid w:val="00A43C59"/>
    <w:rsid w:val="00A50ECD"/>
    <w:rsid w:val="00A52729"/>
    <w:rsid w:val="00A5307C"/>
    <w:rsid w:val="00A53675"/>
    <w:rsid w:val="00A542B8"/>
    <w:rsid w:val="00A54D30"/>
    <w:rsid w:val="00A5512E"/>
    <w:rsid w:val="00A56B6A"/>
    <w:rsid w:val="00A578DC"/>
    <w:rsid w:val="00A62DDF"/>
    <w:rsid w:val="00A6533E"/>
    <w:rsid w:val="00A6689C"/>
    <w:rsid w:val="00A6725B"/>
    <w:rsid w:val="00A703C9"/>
    <w:rsid w:val="00A719B1"/>
    <w:rsid w:val="00A74782"/>
    <w:rsid w:val="00A75C59"/>
    <w:rsid w:val="00A8235F"/>
    <w:rsid w:val="00A84FA4"/>
    <w:rsid w:val="00A86E8B"/>
    <w:rsid w:val="00A90037"/>
    <w:rsid w:val="00A9071B"/>
    <w:rsid w:val="00A93072"/>
    <w:rsid w:val="00A936A7"/>
    <w:rsid w:val="00A959D8"/>
    <w:rsid w:val="00A97ACC"/>
    <w:rsid w:val="00AA2353"/>
    <w:rsid w:val="00AA34C6"/>
    <w:rsid w:val="00AA670B"/>
    <w:rsid w:val="00AA7D1E"/>
    <w:rsid w:val="00AA7E30"/>
    <w:rsid w:val="00AB042A"/>
    <w:rsid w:val="00AB144E"/>
    <w:rsid w:val="00AB2D34"/>
    <w:rsid w:val="00AB3430"/>
    <w:rsid w:val="00AB4AA8"/>
    <w:rsid w:val="00AB52F9"/>
    <w:rsid w:val="00AB5E2B"/>
    <w:rsid w:val="00AB7CFA"/>
    <w:rsid w:val="00AC09E8"/>
    <w:rsid w:val="00AC67C1"/>
    <w:rsid w:val="00AD133F"/>
    <w:rsid w:val="00AD4D25"/>
    <w:rsid w:val="00AE1799"/>
    <w:rsid w:val="00AE5332"/>
    <w:rsid w:val="00AF54E9"/>
    <w:rsid w:val="00AF6D51"/>
    <w:rsid w:val="00B03805"/>
    <w:rsid w:val="00B061B5"/>
    <w:rsid w:val="00B100A5"/>
    <w:rsid w:val="00B13C4A"/>
    <w:rsid w:val="00B15E8D"/>
    <w:rsid w:val="00B222FD"/>
    <w:rsid w:val="00B23D92"/>
    <w:rsid w:val="00B33F04"/>
    <w:rsid w:val="00B34066"/>
    <w:rsid w:val="00B34814"/>
    <w:rsid w:val="00B3593B"/>
    <w:rsid w:val="00B36652"/>
    <w:rsid w:val="00B402FF"/>
    <w:rsid w:val="00B412F8"/>
    <w:rsid w:val="00B41890"/>
    <w:rsid w:val="00B42851"/>
    <w:rsid w:val="00B428C9"/>
    <w:rsid w:val="00B450F1"/>
    <w:rsid w:val="00B468A5"/>
    <w:rsid w:val="00B46B40"/>
    <w:rsid w:val="00B47E22"/>
    <w:rsid w:val="00B50DB8"/>
    <w:rsid w:val="00B51F55"/>
    <w:rsid w:val="00B53180"/>
    <w:rsid w:val="00B53905"/>
    <w:rsid w:val="00B54B5B"/>
    <w:rsid w:val="00B54C0A"/>
    <w:rsid w:val="00B5562E"/>
    <w:rsid w:val="00B55B65"/>
    <w:rsid w:val="00B57000"/>
    <w:rsid w:val="00B5785A"/>
    <w:rsid w:val="00B60939"/>
    <w:rsid w:val="00B60AFD"/>
    <w:rsid w:val="00B62715"/>
    <w:rsid w:val="00B6284E"/>
    <w:rsid w:val="00B62E6B"/>
    <w:rsid w:val="00B64851"/>
    <w:rsid w:val="00B73643"/>
    <w:rsid w:val="00B73C3B"/>
    <w:rsid w:val="00B81393"/>
    <w:rsid w:val="00B818A4"/>
    <w:rsid w:val="00B8192A"/>
    <w:rsid w:val="00B8649C"/>
    <w:rsid w:val="00B902DF"/>
    <w:rsid w:val="00B92D0B"/>
    <w:rsid w:val="00B94945"/>
    <w:rsid w:val="00BA421B"/>
    <w:rsid w:val="00BA46EF"/>
    <w:rsid w:val="00BB20A4"/>
    <w:rsid w:val="00BB3E1C"/>
    <w:rsid w:val="00BB47AD"/>
    <w:rsid w:val="00BB5BB8"/>
    <w:rsid w:val="00BB7405"/>
    <w:rsid w:val="00BC0D6B"/>
    <w:rsid w:val="00BC2A23"/>
    <w:rsid w:val="00BC5510"/>
    <w:rsid w:val="00BD0AC8"/>
    <w:rsid w:val="00BD1D52"/>
    <w:rsid w:val="00BD3075"/>
    <w:rsid w:val="00BD5ACB"/>
    <w:rsid w:val="00BD6CF3"/>
    <w:rsid w:val="00BE0D18"/>
    <w:rsid w:val="00BE1AC2"/>
    <w:rsid w:val="00BE2180"/>
    <w:rsid w:val="00BE368A"/>
    <w:rsid w:val="00BE4275"/>
    <w:rsid w:val="00BE54D4"/>
    <w:rsid w:val="00BF1556"/>
    <w:rsid w:val="00BF2433"/>
    <w:rsid w:val="00BF34CE"/>
    <w:rsid w:val="00BF42C4"/>
    <w:rsid w:val="00BF61C9"/>
    <w:rsid w:val="00BF64AC"/>
    <w:rsid w:val="00C101AB"/>
    <w:rsid w:val="00C11B47"/>
    <w:rsid w:val="00C13E85"/>
    <w:rsid w:val="00C23AB8"/>
    <w:rsid w:val="00C23B7D"/>
    <w:rsid w:val="00C25418"/>
    <w:rsid w:val="00C25D9C"/>
    <w:rsid w:val="00C2768C"/>
    <w:rsid w:val="00C27772"/>
    <w:rsid w:val="00C277B1"/>
    <w:rsid w:val="00C3108F"/>
    <w:rsid w:val="00C31649"/>
    <w:rsid w:val="00C3706C"/>
    <w:rsid w:val="00C40385"/>
    <w:rsid w:val="00C41D0A"/>
    <w:rsid w:val="00C42979"/>
    <w:rsid w:val="00C42CD1"/>
    <w:rsid w:val="00C43CA4"/>
    <w:rsid w:val="00C43D61"/>
    <w:rsid w:val="00C44AEB"/>
    <w:rsid w:val="00C5395B"/>
    <w:rsid w:val="00C551A0"/>
    <w:rsid w:val="00C5662D"/>
    <w:rsid w:val="00C576FA"/>
    <w:rsid w:val="00C60056"/>
    <w:rsid w:val="00C63A41"/>
    <w:rsid w:val="00C63C86"/>
    <w:rsid w:val="00C65576"/>
    <w:rsid w:val="00C66165"/>
    <w:rsid w:val="00C665EE"/>
    <w:rsid w:val="00C70DC8"/>
    <w:rsid w:val="00C71BB1"/>
    <w:rsid w:val="00C731E4"/>
    <w:rsid w:val="00C750C8"/>
    <w:rsid w:val="00C75A8B"/>
    <w:rsid w:val="00C76081"/>
    <w:rsid w:val="00C8213F"/>
    <w:rsid w:val="00C87193"/>
    <w:rsid w:val="00C8797A"/>
    <w:rsid w:val="00C938CF"/>
    <w:rsid w:val="00C957D2"/>
    <w:rsid w:val="00CA0BBE"/>
    <w:rsid w:val="00CA5245"/>
    <w:rsid w:val="00CA7024"/>
    <w:rsid w:val="00CA7B09"/>
    <w:rsid w:val="00CB0BC4"/>
    <w:rsid w:val="00CB1CE9"/>
    <w:rsid w:val="00CB5B1A"/>
    <w:rsid w:val="00CB6D2B"/>
    <w:rsid w:val="00CC2267"/>
    <w:rsid w:val="00CC6235"/>
    <w:rsid w:val="00CC6368"/>
    <w:rsid w:val="00CD0383"/>
    <w:rsid w:val="00CD2927"/>
    <w:rsid w:val="00CD5FBA"/>
    <w:rsid w:val="00CD6734"/>
    <w:rsid w:val="00CD6ADC"/>
    <w:rsid w:val="00CE152C"/>
    <w:rsid w:val="00CE2EF4"/>
    <w:rsid w:val="00CE3BC7"/>
    <w:rsid w:val="00CE6274"/>
    <w:rsid w:val="00CE7636"/>
    <w:rsid w:val="00CF456B"/>
    <w:rsid w:val="00CF57D8"/>
    <w:rsid w:val="00CF5A22"/>
    <w:rsid w:val="00CF6926"/>
    <w:rsid w:val="00CF70EC"/>
    <w:rsid w:val="00D0262E"/>
    <w:rsid w:val="00D028BC"/>
    <w:rsid w:val="00D03FBD"/>
    <w:rsid w:val="00D04C20"/>
    <w:rsid w:val="00D04F0A"/>
    <w:rsid w:val="00D05FA4"/>
    <w:rsid w:val="00D065F0"/>
    <w:rsid w:val="00D10169"/>
    <w:rsid w:val="00D110BD"/>
    <w:rsid w:val="00D12123"/>
    <w:rsid w:val="00D13984"/>
    <w:rsid w:val="00D17D6C"/>
    <w:rsid w:val="00D25266"/>
    <w:rsid w:val="00D25E40"/>
    <w:rsid w:val="00D271C6"/>
    <w:rsid w:val="00D27AC4"/>
    <w:rsid w:val="00D27ACF"/>
    <w:rsid w:val="00D27DF1"/>
    <w:rsid w:val="00D3063C"/>
    <w:rsid w:val="00D30DD6"/>
    <w:rsid w:val="00D31272"/>
    <w:rsid w:val="00D32082"/>
    <w:rsid w:val="00D33FCF"/>
    <w:rsid w:val="00D357FF"/>
    <w:rsid w:val="00D358F4"/>
    <w:rsid w:val="00D422E2"/>
    <w:rsid w:val="00D5035D"/>
    <w:rsid w:val="00D51068"/>
    <w:rsid w:val="00D528BD"/>
    <w:rsid w:val="00D57C57"/>
    <w:rsid w:val="00D635A1"/>
    <w:rsid w:val="00D641B9"/>
    <w:rsid w:val="00D662A8"/>
    <w:rsid w:val="00D668E5"/>
    <w:rsid w:val="00D66B7A"/>
    <w:rsid w:val="00D706E4"/>
    <w:rsid w:val="00D76A44"/>
    <w:rsid w:val="00D77EC8"/>
    <w:rsid w:val="00D81099"/>
    <w:rsid w:val="00D81E6B"/>
    <w:rsid w:val="00D85BC5"/>
    <w:rsid w:val="00D91F80"/>
    <w:rsid w:val="00D92D04"/>
    <w:rsid w:val="00D93753"/>
    <w:rsid w:val="00D951DC"/>
    <w:rsid w:val="00D9755E"/>
    <w:rsid w:val="00DA3C00"/>
    <w:rsid w:val="00DA75B7"/>
    <w:rsid w:val="00DA77A5"/>
    <w:rsid w:val="00DB099A"/>
    <w:rsid w:val="00DB1120"/>
    <w:rsid w:val="00DB1CAF"/>
    <w:rsid w:val="00DB30E1"/>
    <w:rsid w:val="00DC179E"/>
    <w:rsid w:val="00DC1ECA"/>
    <w:rsid w:val="00DC325C"/>
    <w:rsid w:val="00DC5501"/>
    <w:rsid w:val="00DC64CA"/>
    <w:rsid w:val="00DD262B"/>
    <w:rsid w:val="00DD3F28"/>
    <w:rsid w:val="00DD3F62"/>
    <w:rsid w:val="00DD4391"/>
    <w:rsid w:val="00DD43BB"/>
    <w:rsid w:val="00DD4537"/>
    <w:rsid w:val="00DD4E15"/>
    <w:rsid w:val="00DD60E6"/>
    <w:rsid w:val="00DE050A"/>
    <w:rsid w:val="00DE356E"/>
    <w:rsid w:val="00DE4552"/>
    <w:rsid w:val="00DE4FCB"/>
    <w:rsid w:val="00DE63C9"/>
    <w:rsid w:val="00DE644A"/>
    <w:rsid w:val="00DF1DAE"/>
    <w:rsid w:val="00DF33F5"/>
    <w:rsid w:val="00DF5D2B"/>
    <w:rsid w:val="00DF5FF8"/>
    <w:rsid w:val="00E03696"/>
    <w:rsid w:val="00E05082"/>
    <w:rsid w:val="00E0762A"/>
    <w:rsid w:val="00E10149"/>
    <w:rsid w:val="00E14C6E"/>
    <w:rsid w:val="00E15110"/>
    <w:rsid w:val="00E1628D"/>
    <w:rsid w:val="00E16372"/>
    <w:rsid w:val="00E1766B"/>
    <w:rsid w:val="00E20ED6"/>
    <w:rsid w:val="00E21358"/>
    <w:rsid w:val="00E2249B"/>
    <w:rsid w:val="00E22A0D"/>
    <w:rsid w:val="00E2771E"/>
    <w:rsid w:val="00E27E2F"/>
    <w:rsid w:val="00E3131B"/>
    <w:rsid w:val="00E32383"/>
    <w:rsid w:val="00E3520B"/>
    <w:rsid w:val="00E3596D"/>
    <w:rsid w:val="00E35ACB"/>
    <w:rsid w:val="00E373A3"/>
    <w:rsid w:val="00E37569"/>
    <w:rsid w:val="00E41E30"/>
    <w:rsid w:val="00E42D2B"/>
    <w:rsid w:val="00E438E4"/>
    <w:rsid w:val="00E43D70"/>
    <w:rsid w:val="00E44D53"/>
    <w:rsid w:val="00E47B2C"/>
    <w:rsid w:val="00E50A0E"/>
    <w:rsid w:val="00E51560"/>
    <w:rsid w:val="00E53B45"/>
    <w:rsid w:val="00E541A8"/>
    <w:rsid w:val="00E55424"/>
    <w:rsid w:val="00E55BB5"/>
    <w:rsid w:val="00E57A7F"/>
    <w:rsid w:val="00E617FC"/>
    <w:rsid w:val="00E624C9"/>
    <w:rsid w:val="00E65529"/>
    <w:rsid w:val="00E65912"/>
    <w:rsid w:val="00E65E79"/>
    <w:rsid w:val="00E66256"/>
    <w:rsid w:val="00E66957"/>
    <w:rsid w:val="00E67416"/>
    <w:rsid w:val="00E70E7A"/>
    <w:rsid w:val="00E718B6"/>
    <w:rsid w:val="00E71ACD"/>
    <w:rsid w:val="00E7213D"/>
    <w:rsid w:val="00E72D24"/>
    <w:rsid w:val="00E73581"/>
    <w:rsid w:val="00E74434"/>
    <w:rsid w:val="00E77302"/>
    <w:rsid w:val="00E81E3F"/>
    <w:rsid w:val="00E83BDF"/>
    <w:rsid w:val="00E867AB"/>
    <w:rsid w:val="00E869A3"/>
    <w:rsid w:val="00E90589"/>
    <w:rsid w:val="00E9363E"/>
    <w:rsid w:val="00E9516F"/>
    <w:rsid w:val="00E95BD6"/>
    <w:rsid w:val="00E967C1"/>
    <w:rsid w:val="00E9707A"/>
    <w:rsid w:val="00E97BA5"/>
    <w:rsid w:val="00EA0CC0"/>
    <w:rsid w:val="00EA37F5"/>
    <w:rsid w:val="00EA3864"/>
    <w:rsid w:val="00EA5B05"/>
    <w:rsid w:val="00EA6410"/>
    <w:rsid w:val="00EB15B6"/>
    <w:rsid w:val="00EB4916"/>
    <w:rsid w:val="00EB6F3E"/>
    <w:rsid w:val="00EB7A4C"/>
    <w:rsid w:val="00EC00C9"/>
    <w:rsid w:val="00EC3ABA"/>
    <w:rsid w:val="00EC67B5"/>
    <w:rsid w:val="00EC68AF"/>
    <w:rsid w:val="00EC7770"/>
    <w:rsid w:val="00ED1282"/>
    <w:rsid w:val="00ED3C9E"/>
    <w:rsid w:val="00EE07D3"/>
    <w:rsid w:val="00EE1D5C"/>
    <w:rsid w:val="00EE3411"/>
    <w:rsid w:val="00EE3C23"/>
    <w:rsid w:val="00EE5E9D"/>
    <w:rsid w:val="00EE61D2"/>
    <w:rsid w:val="00EE63F3"/>
    <w:rsid w:val="00EF429D"/>
    <w:rsid w:val="00EF479C"/>
    <w:rsid w:val="00EF5328"/>
    <w:rsid w:val="00F02579"/>
    <w:rsid w:val="00F0296F"/>
    <w:rsid w:val="00F03FCA"/>
    <w:rsid w:val="00F05F4B"/>
    <w:rsid w:val="00F067A2"/>
    <w:rsid w:val="00F11ADC"/>
    <w:rsid w:val="00F16DD5"/>
    <w:rsid w:val="00F23E6F"/>
    <w:rsid w:val="00F23FE5"/>
    <w:rsid w:val="00F24837"/>
    <w:rsid w:val="00F2575F"/>
    <w:rsid w:val="00F27B71"/>
    <w:rsid w:val="00F301A7"/>
    <w:rsid w:val="00F31F8B"/>
    <w:rsid w:val="00F33DE9"/>
    <w:rsid w:val="00F34D79"/>
    <w:rsid w:val="00F3619A"/>
    <w:rsid w:val="00F37947"/>
    <w:rsid w:val="00F40B96"/>
    <w:rsid w:val="00F43247"/>
    <w:rsid w:val="00F43331"/>
    <w:rsid w:val="00F43625"/>
    <w:rsid w:val="00F46CB6"/>
    <w:rsid w:val="00F46D3C"/>
    <w:rsid w:val="00F528C6"/>
    <w:rsid w:val="00F536FE"/>
    <w:rsid w:val="00F55E73"/>
    <w:rsid w:val="00F60092"/>
    <w:rsid w:val="00F607AA"/>
    <w:rsid w:val="00F6224B"/>
    <w:rsid w:val="00F62E60"/>
    <w:rsid w:val="00F64D4B"/>
    <w:rsid w:val="00F658A4"/>
    <w:rsid w:val="00F66B2C"/>
    <w:rsid w:val="00F66DDC"/>
    <w:rsid w:val="00F7672A"/>
    <w:rsid w:val="00F77517"/>
    <w:rsid w:val="00F80E5D"/>
    <w:rsid w:val="00F83307"/>
    <w:rsid w:val="00F841BE"/>
    <w:rsid w:val="00F851CE"/>
    <w:rsid w:val="00F87A16"/>
    <w:rsid w:val="00F96F63"/>
    <w:rsid w:val="00F97A78"/>
    <w:rsid w:val="00FA24E7"/>
    <w:rsid w:val="00FA344D"/>
    <w:rsid w:val="00FA3DDD"/>
    <w:rsid w:val="00FA4212"/>
    <w:rsid w:val="00FA5009"/>
    <w:rsid w:val="00FA699F"/>
    <w:rsid w:val="00FB0623"/>
    <w:rsid w:val="00FB2FCB"/>
    <w:rsid w:val="00FB5281"/>
    <w:rsid w:val="00FB5FD7"/>
    <w:rsid w:val="00FC1074"/>
    <w:rsid w:val="00FC1705"/>
    <w:rsid w:val="00FC1884"/>
    <w:rsid w:val="00FC5194"/>
    <w:rsid w:val="00FD2100"/>
    <w:rsid w:val="00FD446D"/>
    <w:rsid w:val="00FD686F"/>
    <w:rsid w:val="00FE275D"/>
    <w:rsid w:val="00FE4579"/>
    <w:rsid w:val="00FE754C"/>
    <w:rsid w:val="00FF17E8"/>
    <w:rsid w:val="00FF1C8E"/>
    <w:rsid w:val="00FF271E"/>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uiPriority w:val="1"/>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D5940"/>
    <w:pPr>
      <w:numPr>
        <w:numId w:val="1"/>
      </w:numPr>
      <w:outlineLvl w:val="0"/>
    </w:pPr>
    <w:rPr>
      <w:rFonts w:ascii="Arial" w:hAnsi="Arial" w:cs="Arial"/>
      <w:b/>
      <w:snapToGrid w:val="0"/>
      <w:sz w:val="22"/>
      <w:szCs w:val="22"/>
      <w:lang w:eastAsia="en-US"/>
    </w:rPr>
  </w:style>
  <w:style w:type="character" w:customStyle="1" w:styleId="PBACTableTextChar">
    <w:name w:val="PBAC Table Text Char"/>
    <w:basedOn w:val="DefaultParagraphFont"/>
    <w:link w:val="PBACTableText"/>
    <w:locked/>
    <w:rsid w:val="00726319"/>
    <w:rPr>
      <w:rFonts w:ascii="News Gothic MT" w:eastAsia="Batang" w:hAnsi="News Gothic MT"/>
    </w:rPr>
  </w:style>
  <w:style w:type="paragraph" w:customStyle="1" w:styleId="PBACTableText">
    <w:name w:val="PBAC Table Text"/>
    <w:basedOn w:val="Normal"/>
    <w:link w:val="PBACTableTextChar"/>
    <w:qFormat/>
    <w:rsid w:val="00726319"/>
    <w:pPr>
      <w:widowControl/>
      <w:jc w:val="left"/>
    </w:pPr>
    <w:rPr>
      <w:rFonts w:ascii="News Gothic MT" w:eastAsia="Batang" w:hAnsi="News Gothic MT" w:cs="Times New Roman"/>
      <w:snapToGrid/>
      <w:sz w:val="20"/>
      <w:lang w:eastAsia="en-AU"/>
    </w:rPr>
  </w:style>
  <w:style w:type="paragraph" w:customStyle="1" w:styleId="KMC-Tabletext">
    <w:name w:val="KMC - Table text"/>
    <w:basedOn w:val="Normal"/>
    <w:qFormat/>
    <w:rsid w:val="00726319"/>
    <w:pPr>
      <w:widowControl/>
      <w:spacing w:before="40" w:after="40"/>
      <w:jc w:val="left"/>
    </w:pPr>
    <w:rPr>
      <w:rFonts w:ascii="Arial Narrow" w:hAnsi="Arial Narrow"/>
      <w:bCs/>
      <w:snapToGrid/>
      <w:lang w:eastAsia="en-AU"/>
    </w:rPr>
  </w:style>
  <w:style w:type="paragraph" w:customStyle="1" w:styleId="Default">
    <w:name w:val="Default"/>
    <w:basedOn w:val="Normal"/>
    <w:rsid w:val="004B4787"/>
    <w:pPr>
      <w:widowControl/>
      <w:autoSpaceDE w:val="0"/>
      <w:autoSpaceDN w:val="0"/>
      <w:jc w:val="left"/>
    </w:pPr>
    <w:rPr>
      <w:rFonts w:ascii="Calibri" w:eastAsia="SimSun" w:hAnsi="Calibri" w:cs="SimSun"/>
      <w:snapToGrid/>
      <w:color w:val="000000"/>
      <w:sz w:val="24"/>
      <w:szCs w:val="24"/>
    </w:rPr>
  </w:style>
  <w:style w:type="paragraph" w:customStyle="1" w:styleId="labeltext">
    <w:name w:val="label text"/>
    <w:link w:val="labeltextChar"/>
    <w:rsid w:val="00E1766B"/>
    <w:rPr>
      <w:sz w:val="22"/>
      <w:szCs w:val="22"/>
      <w:lang w:val="en-US" w:eastAsia="en-US"/>
    </w:rPr>
  </w:style>
  <w:style w:type="character" w:customStyle="1" w:styleId="labeltextChar">
    <w:name w:val="label text Char"/>
    <w:link w:val="labeltext"/>
    <w:locked/>
    <w:rsid w:val="00E1766B"/>
    <w:rPr>
      <w:sz w:val="22"/>
      <w:szCs w:val="22"/>
      <w:lang w:val="en-US" w:eastAsia="en-US"/>
    </w:rPr>
  </w:style>
  <w:style w:type="paragraph" w:customStyle="1" w:styleId="TableH1">
    <w:name w:val="Table H1"/>
    <w:basedOn w:val="BodyText"/>
    <w:uiPriority w:val="4"/>
    <w:qFormat/>
    <w:rsid w:val="00A75C59"/>
    <w:pPr>
      <w:keepNext/>
      <w:widowControl/>
      <w:tabs>
        <w:tab w:val="left" w:pos="416"/>
        <w:tab w:val="left" w:pos="582"/>
        <w:tab w:val="left" w:pos="1134"/>
      </w:tabs>
      <w:spacing w:after="240"/>
    </w:pPr>
    <w:rPr>
      <w:rFonts w:ascii="Calibri" w:hAnsi="Calibri" w:cs="Times New Roman"/>
      <w:b/>
      <w:snapToGrid/>
      <w:sz w:val="20"/>
      <w:lang w:val="en-US"/>
    </w:rPr>
  </w:style>
  <w:style w:type="paragraph" w:styleId="FootnoteText">
    <w:name w:val="footnote text"/>
    <w:basedOn w:val="Normal"/>
    <w:link w:val="FootnoteTextChar"/>
    <w:semiHidden/>
    <w:unhideWhenUsed/>
    <w:rsid w:val="005360B0"/>
    <w:rPr>
      <w:sz w:val="20"/>
    </w:rPr>
  </w:style>
  <w:style w:type="character" w:customStyle="1" w:styleId="FootnoteTextChar">
    <w:name w:val="Footnote Text Char"/>
    <w:basedOn w:val="DefaultParagraphFont"/>
    <w:link w:val="FootnoteText"/>
    <w:semiHidden/>
    <w:rsid w:val="005360B0"/>
    <w:rPr>
      <w:rFonts w:ascii="Arial" w:hAnsi="Arial" w:cs="Arial"/>
      <w:snapToGrid w:val="0"/>
      <w:lang w:eastAsia="en-US"/>
    </w:rPr>
  </w:style>
  <w:style w:type="character" w:styleId="FootnoteReference">
    <w:name w:val="footnote reference"/>
    <w:basedOn w:val="DefaultParagraphFont"/>
    <w:semiHidden/>
    <w:unhideWhenUsed/>
    <w:rsid w:val="005360B0"/>
    <w:rPr>
      <w:vertAlign w:val="superscript"/>
    </w:rPr>
  </w:style>
  <w:style w:type="paragraph" w:customStyle="1" w:styleId="Tablename0">
    <w:name w:val="Table name"/>
    <w:basedOn w:val="BodyText"/>
    <w:link w:val="TablenameChar"/>
    <w:uiPriority w:val="4"/>
    <w:qFormat/>
    <w:rsid w:val="004703A6"/>
    <w:pPr>
      <w:keepNext/>
      <w:widowControl/>
      <w:tabs>
        <w:tab w:val="left" w:pos="1418"/>
      </w:tabs>
      <w:spacing w:before="120" w:after="120"/>
      <w:ind w:left="1418" w:hanging="1418"/>
    </w:pPr>
    <w:rPr>
      <w:rFonts w:ascii="Calibri" w:hAnsi="Calibri" w:cs="Times New Roman"/>
      <w:b/>
      <w:bCs/>
      <w:snapToGrid/>
      <w:lang w:val="en-US"/>
    </w:rPr>
  </w:style>
  <w:style w:type="paragraph" w:customStyle="1" w:styleId="Body">
    <w:name w:val="Body"/>
    <w:basedOn w:val="Normal"/>
    <w:link w:val="BodyChar1"/>
    <w:rsid w:val="008715A6"/>
    <w:pPr>
      <w:widowControl/>
      <w:ind w:firstLine="288"/>
    </w:pPr>
    <w:rPr>
      <w:rFonts w:cs="Times New Roman"/>
      <w:snapToGrid/>
      <w:sz w:val="20"/>
      <w:lang w:val="en-US"/>
    </w:rPr>
  </w:style>
  <w:style w:type="character" w:customStyle="1" w:styleId="BodyChar1">
    <w:name w:val="Body Char1"/>
    <w:link w:val="Body"/>
    <w:rsid w:val="008715A6"/>
    <w:rPr>
      <w:rFonts w:ascii="Arial" w:hAnsi="Arial"/>
      <w:lang w:val="en-US" w:eastAsia="en-US"/>
    </w:rPr>
  </w:style>
  <w:style w:type="paragraph" w:customStyle="1" w:styleId="Bulletpoint">
    <w:name w:val="Bulletpoint"/>
    <w:basedOn w:val="BodyText"/>
    <w:qFormat/>
    <w:rsid w:val="00F23FE5"/>
    <w:pPr>
      <w:numPr>
        <w:numId w:val="2"/>
      </w:numPr>
      <w:jc w:val="both"/>
    </w:pPr>
    <w:rPr>
      <w:rFonts w:ascii="Times New Roman" w:hAnsi="Times New Roman" w:cs="Times New Roman"/>
      <w:sz w:val="24"/>
    </w:rPr>
  </w:style>
  <w:style w:type="table" w:customStyle="1" w:styleId="LightShading-Accent11">
    <w:name w:val="Light Shading - Accent 11"/>
    <w:basedOn w:val="TableNormal"/>
    <w:uiPriority w:val="60"/>
    <w:rsid w:val="00CC6368"/>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D04F0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BACstandardnumberstyle">
    <w:name w:val="PBAC standard number style"/>
    <w:uiPriority w:val="99"/>
    <w:rsid w:val="00D04F0A"/>
    <w:pPr>
      <w:numPr>
        <w:numId w:val="3"/>
      </w:numPr>
    </w:pPr>
  </w:style>
  <w:style w:type="paragraph" w:customStyle="1" w:styleId="TableFigNotes18">
    <w:name w:val="TableFigNotes+18"/>
    <w:basedOn w:val="BodyText"/>
    <w:next w:val="BodyText"/>
    <w:link w:val="TableFigNotes18Char"/>
    <w:uiPriority w:val="4"/>
    <w:qFormat/>
    <w:rsid w:val="00A35D66"/>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A35D66"/>
    <w:rPr>
      <w:rFonts w:ascii="Calibri" w:hAnsi="Calibri" w:cs="Tahoma"/>
      <w:color w:val="000000"/>
      <w:sz w:val="16"/>
      <w:szCs w:val="18"/>
      <w:lang w:val="en-US"/>
    </w:rPr>
  </w:style>
  <w:style w:type="paragraph" w:customStyle="1" w:styleId="Tabletextindent">
    <w:name w:val="Table text indent"/>
    <w:basedOn w:val="Tabletext"/>
    <w:uiPriority w:val="4"/>
    <w:qFormat/>
    <w:rsid w:val="00763B3E"/>
    <w:pPr>
      <w:tabs>
        <w:tab w:val="left" w:pos="416"/>
        <w:tab w:val="left" w:pos="582"/>
      </w:tabs>
      <w:spacing w:before="20" w:after="20"/>
      <w:ind w:left="170"/>
    </w:pPr>
    <w:rPr>
      <w:rFonts w:ascii="Calibri" w:hAnsi="Calibri"/>
      <w:sz w:val="18"/>
      <w:szCs w:val="18"/>
      <w:lang w:eastAsia="en-GB"/>
    </w:rPr>
  </w:style>
  <w:style w:type="table" w:customStyle="1" w:styleId="OPTUMTableNormal">
    <w:name w:val="OPTUM Table Normal"/>
    <w:basedOn w:val="TableNormal"/>
    <w:rsid w:val="00655B9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nameChar">
    <w:name w:val="Table name Char"/>
    <w:basedOn w:val="DefaultParagraphFont"/>
    <w:link w:val="Tablename0"/>
    <w:rsid w:val="00EE5E9D"/>
    <w:rPr>
      <w:rFonts w:ascii="Calibri" w:hAnsi="Calibri"/>
      <w:b/>
      <w:bCs/>
      <w:sz w:val="22"/>
      <w:lang w:val="en-US" w:eastAsia="en-US"/>
    </w:rPr>
  </w:style>
  <w:style w:type="paragraph" w:customStyle="1" w:styleId="TableFigNotes0">
    <w:name w:val="TableFigNotes+0"/>
    <w:basedOn w:val="TableFigNotes18"/>
    <w:uiPriority w:val="4"/>
    <w:rsid w:val="00594EF4"/>
    <w:pPr>
      <w:keepNext/>
      <w:spacing w:after="0"/>
    </w:pPr>
  </w:style>
  <w:style w:type="character" w:customStyle="1" w:styleId="ListParagraphChar">
    <w:name w:val="List Paragraph Char"/>
    <w:aliases w:val="BulletPoints Char"/>
    <w:link w:val="ListParagraph"/>
    <w:uiPriority w:val="72"/>
    <w:rsid w:val="00616BC7"/>
    <w:rPr>
      <w:rFonts w:ascii="Arial" w:hAnsi="Arial" w:cs="Arial"/>
      <w:snapToGrid w:val="0"/>
      <w:sz w:val="22"/>
      <w:lang w:eastAsia="en-US"/>
    </w:rPr>
  </w:style>
  <w:style w:type="character" w:customStyle="1" w:styleId="apple-converted-space">
    <w:name w:val="apple-converted-space"/>
    <w:basedOn w:val="DefaultParagraphFont"/>
    <w:rsid w:val="00156131"/>
  </w:style>
  <w:style w:type="paragraph" w:customStyle="1" w:styleId="PBACheading10">
    <w:name w:val="PBAC heading 1"/>
    <w:qFormat/>
    <w:rsid w:val="001F72D8"/>
    <w:pPr>
      <w:ind w:left="720" w:hanging="720"/>
    </w:pPr>
    <w:rPr>
      <w:rFonts w:ascii="Arial" w:hAnsi="Arial" w:cs="Arial"/>
      <w:snapToGrid w:val="0"/>
      <w:sz w:val="22"/>
      <w:szCs w:val="22"/>
      <w:lang w:eastAsia="en-US"/>
    </w:rPr>
  </w:style>
  <w:style w:type="character" w:styleId="IntenseReference">
    <w:name w:val="Intense Reference"/>
    <w:basedOn w:val="DefaultParagraphFont"/>
    <w:uiPriority w:val="32"/>
    <w:qFormat/>
    <w:rsid w:val="003234D7"/>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uiPriority w:val="1"/>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D5940"/>
    <w:pPr>
      <w:numPr>
        <w:numId w:val="1"/>
      </w:numPr>
      <w:outlineLvl w:val="0"/>
    </w:pPr>
    <w:rPr>
      <w:rFonts w:ascii="Arial" w:hAnsi="Arial" w:cs="Arial"/>
      <w:b/>
      <w:snapToGrid w:val="0"/>
      <w:sz w:val="22"/>
      <w:szCs w:val="22"/>
      <w:lang w:eastAsia="en-US"/>
    </w:rPr>
  </w:style>
  <w:style w:type="character" w:customStyle="1" w:styleId="PBACTableTextChar">
    <w:name w:val="PBAC Table Text Char"/>
    <w:basedOn w:val="DefaultParagraphFont"/>
    <w:link w:val="PBACTableText"/>
    <w:locked/>
    <w:rsid w:val="00726319"/>
    <w:rPr>
      <w:rFonts w:ascii="News Gothic MT" w:eastAsia="Batang" w:hAnsi="News Gothic MT"/>
    </w:rPr>
  </w:style>
  <w:style w:type="paragraph" w:customStyle="1" w:styleId="PBACTableText">
    <w:name w:val="PBAC Table Text"/>
    <w:basedOn w:val="Normal"/>
    <w:link w:val="PBACTableTextChar"/>
    <w:qFormat/>
    <w:rsid w:val="00726319"/>
    <w:pPr>
      <w:widowControl/>
      <w:jc w:val="left"/>
    </w:pPr>
    <w:rPr>
      <w:rFonts w:ascii="News Gothic MT" w:eastAsia="Batang" w:hAnsi="News Gothic MT" w:cs="Times New Roman"/>
      <w:snapToGrid/>
      <w:sz w:val="20"/>
      <w:lang w:eastAsia="en-AU"/>
    </w:rPr>
  </w:style>
  <w:style w:type="paragraph" w:customStyle="1" w:styleId="KMC-Tabletext">
    <w:name w:val="KMC - Table text"/>
    <w:basedOn w:val="Normal"/>
    <w:qFormat/>
    <w:rsid w:val="00726319"/>
    <w:pPr>
      <w:widowControl/>
      <w:spacing w:before="40" w:after="40"/>
      <w:jc w:val="left"/>
    </w:pPr>
    <w:rPr>
      <w:rFonts w:ascii="Arial Narrow" w:hAnsi="Arial Narrow"/>
      <w:bCs/>
      <w:snapToGrid/>
      <w:lang w:eastAsia="en-AU"/>
    </w:rPr>
  </w:style>
  <w:style w:type="paragraph" w:customStyle="1" w:styleId="Default">
    <w:name w:val="Default"/>
    <w:basedOn w:val="Normal"/>
    <w:rsid w:val="004B4787"/>
    <w:pPr>
      <w:widowControl/>
      <w:autoSpaceDE w:val="0"/>
      <w:autoSpaceDN w:val="0"/>
      <w:jc w:val="left"/>
    </w:pPr>
    <w:rPr>
      <w:rFonts w:ascii="Calibri" w:eastAsia="SimSun" w:hAnsi="Calibri" w:cs="SimSun"/>
      <w:snapToGrid/>
      <w:color w:val="000000"/>
      <w:sz w:val="24"/>
      <w:szCs w:val="24"/>
    </w:rPr>
  </w:style>
  <w:style w:type="paragraph" w:customStyle="1" w:styleId="labeltext">
    <w:name w:val="label text"/>
    <w:link w:val="labeltextChar"/>
    <w:rsid w:val="00E1766B"/>
    <w:rPr>
      <w:sz w:val="22"/>
      <w:szCs w:val="22"/>
      <w:lang w:val="en-US" w:eastAsia="en-US"/>
    </w:rPr>
  </w:style>
  <w:style w:type="character" w:customStyle="1" w:styleId="labeltextChar">
    <w:name w:val="label text Char"/>
    <w:link w:val="labeltext"/>
    <w:locked/>
    <w:rsid w:val="00E1766B"/>
    <w:rPr>
      <w:sz w:val="22"/>
      <w:szCs w:val="22"/>
      <w:lang w:val="en-US" w:eastAsia="en-US"/>
    </w:rPr>
  </w:style>
  <w:style w:type="paragraph" w:customStyle="1" w:styleId="TableH1">
    <w:name w:val="Table H1"/>
    <w:basedOn w:val="BodyText"/>
    <w:uiPriority w:val="4"/>
    <w:qFormat/>
    <w:rsid w:val="00A75C59"/>
    <w:pPr>
      <w:keepNext/>
      <w:widowControl/>
      <w:tabs>
        <w:tab w:val="left" w:pos="416"/>
        <w:tab w:val="left" w:pos="582"/>
        <w:tab w:val="left" w:pos="1134"/>
      </w:tabs>
      <w:spacing w:after="240"/>
    </w:pPr>
    <w:rPr>
      <w:rFonts w:ascii="Calibri" w:hAnsi="Calibri" w:cs="Times New Roman"/>
      <w:b/>
      <w:snapToGrid/>
      <w:sz w:val="20"/>
      <w:lang w:val="en-US"/>
    </w:rPr>
  </w:style>
  <w:style w:type="paragraph" w:styleId="FootnoteText">
    <w:name w:val="footnote text"/>
    <w:basedOn w:val="Normal"/>
    <w:link w:val="FootnoteTextChar"/>
    <w:semiHidden/>
    <w:unhideWhenUsed/>
    <w:rsid w:val="005360B0"/>
    <w:rPr>
      <w:sz w:val="20"/>
    </w:rPr>
  </w:style>
  <w:style w:type="character" w:customStyle="1" w:styleId="FootnoteTextChar">
    <w:name w:val="Footnote Text Char"/>
    <w:basedOn w:val="DefaultParagraphFont"/>
    <w:link w:val="FootnoteText"/>
    <w:semiHidden/>
    <w:rsid w:val="005360B0"/>
    <w:rPr>
      <w:rFonts w:ascii="Arial" w:hAnsi="Arial" w:cs="Arial"/>
      <w:snapToGrid w:val="0"/>
      <w:lang w:eastAsia="en-US"/>
    </w:rPr>
  </w:style>
  <w:style w:type="character" w:styleId="FootnoteReference">
    <w:name w:val="footnote reference"/>
    <w:basedOn w:val="DefaultParagraphFont"/>
    <w:semiHidden/>
    <w:unhideWhenUsed/>
    <w:rsid w:val="005360B0"/>
    <w:rPr>
      <w:vertAlign w:val="superscript"/>
    </w:rPr>
  </w:style>
  <w:style w:type="paragraph" w:customStyle="1" w:styleId="Tablename0">
    <w:name w:val="Table name"/>
    <w:basedOn w:val="BodyText"/>
    <w:link w:val="TablenameChar"/>
    <w:uiPriority w:val="4"/>
    <w:qFormat/>
    <w:rsid w:val="004703A6"/>
    <w:pPr>
      <w:keepNext/>
      <w:widowControl/>
      <w:tabs>
        <w:tab w:val="left" w:pos="1418"/>
      </w:tabs>
      <w:spacing w:before="120" w:after="120"/>
      <w:ind w:left="1418" w:hanging="1418"/>
    </w:pPr>
    <w:rPr>
      <w:rFonts w:ascii="Calibri" w:hAnsi="Calibri" w:cs="Times New Roman"/>
      <w:b/>
      <w:bCs/>
      <w:snapToGrid/>
      <w:lang w:val="en-US"/>
    </w:rPr>
  </w:style>
  <w:style w:type="paragraph" w:customStyle="1" w:styleId="Body">
    <w:name w:val="Body"/>
    <w:basedOn w:val="Normal"/>
    <w:link w:val="BodyChar1"/>
    <w:rsid w:val="008715A6"/>
    <w:pPr>
      <w:widowControl/>
      <w:ind w:firstLine="288"/>
    </w:pPr>
    <w:rPr>
      <w:rFonts w:cs="Times New Roman"/>
      <w:snapToGrid/>
      <w:sz w:val="20"/>
      <w:lang w:val="en-US"/>
    </w:rPr>
  </w:style>
  <w:style w:type="character" w:customStyle="1" w:styleId="BodyChar1">
    <w:name w:val="Body Char1"/>
    <w:link w:val="Body"/>
    <w:rsid w:val="008715A6"/>
    <w:rPr>
      <w:rFonts w:ascii="Arial" w:hAnsi="Arial"/>
      <w:lang w:val="en-US" w:eastAsia="en-US"/>
    </w:rPr>
  </w:style>
  <w:style w:type="paragraph" w:customStyle="1" w:styleId="Bulletpoint">
    <w:name w:val="Bulletpoint"/>
    <w:basedOn w:val="BodyText"/>
    <w:qFormat/>
    <w:rsid w:val="00F23FE5"/>
    <w:pPr>
      <w:numPr>
        <w:numId w:val="2"/>
      </w:numPr>
      <w:jc w:val="both"/>
    </w:pPr>
    <w:rPr>
      <w:rFonts w:ascii="Times New Roman" w:hAnsi="Times New Roman" w:cs="Times New Roman"/>
      <w:sz w:val="24"/>
    </w:rPr>
  </w:style>
  <w:style w:type="table" w:customStyle="1" w:styleId="LightShading-Accent11">
    <w:name w:val="Light Shading - Accent 11"/>
    <w:basedOn w:val="TableNormal"/>
    <w:uiPriority w:val="60"/>
    <w:rsid w:val="00CC6368"/>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D04F0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BACstandardnumberstyle">
    <w:name w:val="PBAC standard number style"/>
    <w:uiPriority w:val="99"/>
    <w:rsid w:val="00D04F0A"/>
    <w:pPr>
      <w:numPr>
        <w:numId w:val="3"/>
      </w:numPr>
    </w:pPr>
  </w:style>
  <w:style w:type="paragraph" w:customStyle="1" w:styleId="TableFigNotes18">
    <w:name w:val="TableFigNotes+18"/>
    <w:basedOn w:val="BodyText"/>
    <w:next w:val="BodyText"/>
    <w:link w:val="TableFigNotes18Char"/>
    <w:uiPriority w:val="4"/>
    <w:qFormat/>
    <w:rsid w:val="00A35D66"/>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A35D66"/>
    <w:rPr>
      <w:rFonts w:ascii="Calibri" w:hAnsi="Calibri" w:cs="Tahoma"/>
      <w:color w:val="000000"/>
      <w:sz w:val="16"/>
      <w:szCs w:val="18"/>
      <w:lang w:val="en-US"/>
    </w:rPr>
  </w:style>
  <w:style w:type="paragraph" w:customStyle="1" w:styleId="Tabletextindent">
    <w:name w:val="Table text indent"/>
    <w:basedOn w:val="Tabletext"/>
    <w:uiPriority w:val="4"/>
    <w:qFormat/>
    <w:rsid w:val="00763B3E"/>
    <w:pPr>
      <w:tabs>
        <w:tab w:val="left" w:pos="416"/>
        <w:tab w:val="left" w:pos="582"/>
      </w:tabs>
      <w:spacing w:before="20" w:after="20"/>
      <w:ind w:left="170"/>
    </w:pPr>
    <w:rPr>
      <w:rFonts w:ascii="Calibri" w:hAnsi="Calibri"/>
      <w:sz w:val="18"/>
      <w:szCs w:val="18"/>
      <w:lang w:eastAsia="en-GB"/>
    </w:rPr>
  </w:style>
  <w:style w:type="table" w:customStyle="1" w:styleId="OPTUMTableNormal">
    <w:name w:val="OPTUM Table Normal"/>
    <w:basedOn w:val="TableNormal"/>
    <w:rsid w:val="00655B9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nameChar">
    <w:name w:val="Table name Char"/>
    <w:basedOn w:val="DefaultParagraphFont"/>
    <w:link w:val="Tablename0"/>
    <w:rsid w:val="00EE5E9D"/>
    <w:rPr>
      <w:rFonts w:ascii="Calibri" w:hAnsi="Calibri"/>
      <w:b/>
      <w:bCs/>
      <w:sz w:val="22"/>
      <w:lang w:val="en-US" w:eastAsia="en-US"/>
    </w:rPr>
  </w:style>
  <w:style w:type="paragraph" w:customStyle="1" w:styleId="TableFigNotes0">
    <w:name w:val="TableFigNotes+0"/>
    <w:basedOn w:val="TableFigNotes18"/>
    <w:uiPriority w:val="4"/>
    <w:rsid w:val="00594EF4"/>
    <w:pPr>
      <w:keepNext/>
      <w:spacing w:after="0"/>
    </w:pPr>
  </w:style>
  <w:style w:type="character" w:customStyle="1" w:styleId="ListParagraphChar">
    <w:name w:val="List Paragraph Char"/>
    <w:aliases w:val="BulletPoints Char"/>
    <w:link w:val="ListParagraph"/>
    <w:uiPriority w:val="72"/>
    <w:rsid w:val="00616BC7"/>
    <w:rPr>
      <w:rFonts w:ascii="Arial" w:hAnsi="Arial" w:cs="Arial"/>
      <w:snapToGrid w:val="0"/>
      <w:sz w:val="22"/>
      <w:lang w:eastAsia="en-US"/>
    </w:rPr>
  </w:style>
  <w:style w:type="character" w:customStyle="1" w:styleId="apple-converted-space">
    <w:name w:val="apple-converted-space"/>
    <w:basedOn w:val="DefaultParagraphFont"/>
    <w:rsid w:val="00156131"/>
  </w:style>
  <w:style w:type="paragraph" w:customStyle="1" w:styleId="PBACheading10">
    <w:name w:val="PBAC heading 1"/>
    <w:qFormat/>
    <w:rsid w:val="001F72D8"/>
    <w:pPr>
      <w:ind w:left="720" w:hanging="720"/>
    </w:pPr>
    <w:rPr>
      <w:rFonts w:ascii="Arial" w:hAnsi="Arial" w:cs="Arial"/>
      <w:snapToGrid w:val="0"/>
      <w:sz w:val="22"/>
      <w:szCs w:val="22"/>
      <w:lang w:eastAsia="en-US"/>
    </w:rPr>
  </w:style>
  <w:style w:type="character" w:styleId="IntenseReference">
    <w:name w:val="Intense Reference"/>
    <w:basedOn w:val="DefaultParagraphFont"/>
    <w:uiPriority w:val="32"/>
    <w:qFormat/>
    <w:rsid w:val="003234D7"/>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0296">
      <w:bodyDiv w:val="1"/>
      <w:marLeft w:val="0"/>
      <w:marRight w:val="0"/>
      <w:marTop w:val="0"/>
      <w:marBottom w:val="0"/>
      <w:divBdr>
        <w:top w:val="none" w:sz="0" w:space="0" w:color="auto"/>
        <w:left w:val="none" w:sz="0" w:space="0" w:color="auto"/>
        <w:bottom w:val="none" w:sz="0" w:space="0" w:color="auto"/>
        <w:right w:val="none" w:sz="0" w:space="0" w:color="auto"/>
      </w:divBdr>
    </w:div>
    <w:div w:id="481846759">
      <w:bodyDiv w:val="1"/>
      <w:marLeft w:val="0"/>
      <w:marRight w:val="0"/>
      <w:marTop w:val="0"/>
      <w:marBottom w:val="0"/>
      <w:divBdr>
        <w:top w:val="none" w:sz="0" w:space="0" w:color="auto"/>
        <w:left w:val="none" w:sz="0" w:space="0" w:color="auto"/>
        <w:bottom w:val="none" w:sz="0" w:space="0" w:color="auto"/>
        <w:right w:val="none" w:sz="0" w:space="0" w:color="auto"/>
      </w:divBdr>
    </w:div>
    <w:div w:id="485049859">
      <w:bodyDiv w:val="1"/>
      <w:marLeft w:val="0"/>
      <w:marRight w:val="0"/>
      <w:marTop w:val="0"/>
      <w:marBottom w:val="0"/>
      <w:divBdr>
        <w:top w:val="none" w:sz="0" w:space="0" w:color="auto"/>
        <w:left w:val="none" w:sz="0" w:space="0" w:color="auto"/>
        <w:bottom w:val="none" w:sz="0" w:space="0" w:color="auto"/>
        <w:right w:val="none" w:sz="0" w:space="0" w:color="auto"/>
      </w:divBdr>
    </w:div>
    <w:div w:id="488712246">
      <w:bodyDiv w:val="1"/>
      <w:marLeft w:val="0"/>
      <w:marRight w:val="0"/>
      <w:marTop w:val="0"/>
      <w:marBottom w:val="0"/>
      <w:divBdr>
        <w:top w:val="none" w:sz="0" w:space="0" w:color="auto"/>
        <w:left w:val="none" w:sz="0" w:space="0" w:color="auto"/>
        <w:bottom w:val="none" w:sz="0" w:space="0" w:color="auto"/>
        <w:right w:val="none" w:sz="0" w:space="0" w:color="auto"/>
      </w:divBdr>
    </w:div>
    <w:div w:id="532304340">
      <w:bodyDiv w:val="1"/>
      <w:marLeft w:val="0"/>
      <w:marRight w:val="0"/>
      <w:marTop w:val="0"/>
      <w:marBottom w:val="0"/>
      <w:divBdr>
        <w:top w:val="none" w:sz="0" w:space="0" w:color="auto"/>
        <w:left w:val="none" w:sz="0" w:space="0" w:color="auto"/>
        <w:bottom w:val="none" w:sz="0" w:space="0" w:color="auto"/>
        <w:right w:val="none" w:sz="0" w:space="0" w:color="auto"/>
      </w:divBdr>
    </w:div>
    <w:div w:id="677538224">
      <w:bodyDiv w:val="1"/>
      <w:marLeft w:val="0"/>
      <w:marRight w:val="0"/>
      <w:marTop w:val="0"/>
      <w:marBottom w:val="0"/>
      <w:divBdr>
        <w:top w:val="none" w:sz="0" w:space="0" w:color="auto"/>
        <w:left w:val="none" w:sz="0" w:space="0" w:color="auto"/>
        <w:bottom w:val="none" w:sz="0" w:space="0" w:color="auto"/>
        <w:right w:val="none" w:sz="0" w:space="0" w:color="auto"/>
      </w:divBdr>
    </w:div>
    <w:div w:id="897324117">
      <w:bodyDiv w:val="1"/>
      <w:marLeft w:val="0"/>
      <w:marRight w:val="0"/>
      <w:marTop w:val="0"/>
      <w:marBottom w:val="0"/>
      <w:divBdr>
        <w:top w:val="none" w:sz="0" w:space="0" w:color="auto"/>
        <w:left w:val="none" w:sz="0" w:space="0" w:color="auto"/>
        <w:bottom w:val="none" w:sz="0" w:space="0" w:color="auto"/>
        <w:right w:val="none" w:sz="0" w:space="0" w:color="auto"/>
      </w:divBdr>
    </w:div>
    <w:div w:id="1099831712">
      <w:bodyDiv w:val="1"/>
      <w:marLeft w:val="0"/>
      <w:marRight w:val="0"/>
      <w:marTop w:val="0"/>
      <w:marBottom w:val="0"/>
      <w:divBdr>
        <w:top w:val="none" w:sz="0" w:space="0" w:color="auto"/>
        <w:left w:val="none" w:sz="0" w:space="0" w:color="auto"/>
        <w:bottom w:val="none" w:sz="0" w:space="0" w:color="auto"/>
        <w:right w:val="none" w:sz="0" w:space="0" w:color="auto"/>
      </w:divBdr>
    </w:div>
    <w:div w:id="1105926970">
      <w:bodyDiv w:val="1"/>
      <w:marLeft w:val="0"/>
      <w:marRight w:val="0"/>
      <w:marTop w:val="0"/>
      <w:marBottom w:val="0"/>
      <w:divBdr>
        <w:top w:val="none" w:sz="0" w:space="0" w:color="auto"/>
        <w:left w:val="none" w:sz="0" w:space="0" w:color="auto"/>
        <w:bottom w:val="none" w:sz="0" w:space="0" w:color="auto"/>
        <w:right w:val="none" w:sz="0" w:space="0" w:color="auto"/>
      </w:divBdr>
    </w:div>
    <w:div w:id="1231620021">
      <w:bodyDiv w:val="1"/>
      <w:marLeft w:val="0"/>
      <w:marRight w:val="0"/>
      <w:marTop w:val="0"/>
      <w:marBottom w:val="0"/>
      <w:divBdr>
        <w:top w:val="none" w:sz="0" w:space="0" w:color="auto"/>
        <w:left w:val="none" w:sz="0" w:space="0" w:color="auto"/>
        <w:bottom w:val="none" w:sz="0" w:space="0" w:color="auto"/>
        <w:right w:val="none" w:sz="0" w:space="0" w:color="auto"/>
      </w:divBdr>
    </w:div>
    <w:div w:id="1353343545">
      <w:bodyDiv w:val="1"/>
      <w:marLeft w:val="0"/>
      <w:marRight w:val="0"/>
      <w:marTop w:val="0"/>
      <w:marBottom w:val="0"/>
      <w:divBdr>
        <w:top w:val="none" w:sz="0" w:space="0" w:color="auto"/>
        <w:left w:val="none" w:sz="0" w:space="0" w:color="auto"/>
        <w:bottom w:val="none" w:sz="0" w:space="0" w:color="auto"/>
        <w:right w:val="none" w:sz="0" w:space="0" w:color="auto"/>
      </w:divBdr>
    </w:div>
    <w:div w:id="1354696906">
      <w:bodyDiv w:val="1"/>
      <w:marLeft w:val="0"/>
      <w:marRight w:val="0"/>
      <w:marTop w:val="0"/>
      <w:marBottom w:val="0"/>
      <w:divBdr>
        <w:top w:val="none" w:sz="0" w:space="0" w:color="auto"/>
        <w:left w:val="none" w:sz="0" w:space="0" w:color="auto"/>
        <w:bottom w:val="none" w:sz="0" w:space="0" w:color="auto"/>
        <w:right w:val="none" w:sz="0" w:space="0" w:color="auto"/>
      </w:divBdr>
    </w:div>
    <w:div w:id="1451902310">
      <w:bodyDiv w:val="1"/>
      <w:marLeft w:val="0"/>
      <w:marRight w:val="0"/>
      <w:marTop w:val="0"/>
      <w:marBottom w:val="0"/>
      <w:divBdr>
        <w:top w:val="none" w:sz="0" w:space="0" w:color="auto"/>
        <w:left w:val="none" w:sz="0" w:space="0" w:color="auto"/>
        <w:bottom w:val="none" w:sz="0" w:space="0" w:color="auto"/>
        <w:right w:val="none" w:sz="0" w:space="0" w:color="auto"/>
      </w:divBdr>
    </w:div>
    <w:div w:id="1510174266">
      <w:bodyDiv w:val="1"/>
      <w:marLeft w:val="0"/>
      <w:marRight w:val="0"/>
      <w:marTop w:val="0"/>
      <w:marBottom w:val="0"/>
      <w:divBdr>
        <w:top w:val="none" w:sz="0" w:space="0" w:color="auto"/>
        <w:left w:val="none" w:sz="0" w:space="0" w:color="auto"/>
        <w:bottom w:val="none" w:sz="0" w:space="0" w:color="auto"/>
        <w:right w:val="none" w:sz="0" w:space="0" w:color="auto"/>
      </w:divBdr>
    </w:div>
    <w:div w:id="1552377848">
      <w:bodyDiv w:val="1"/>
      <w:marLeft w:val="0"/>
      <w:marRight w:val="0"/>
      <w:marTop w:val="0"/>
      <w:marBottom w:val="0"/>
      <w:divBdr>
        <w:top w:val="none" w:sz="0" w:space="0" w:color="auto"/>
        <w:left w:val="none" w:sz="0" w:space="0" w:color="auto"/>
        <w:bottom w:val="none" w:sz="0" w:space="0" w:color="auto"/>
        <w:right w:val="none" w:sz="0" w:space="0" w:color="auto"/>
      </w:divBdr>
    </w:div>
    <w:div w:id="1690109448">
      <w:bodyDiv w:val="1"/>
      <w:marLeft w:val="0"/>
      <w:marRight w:val="0"/>
      <w:marTop w:val="0"/>
      <w:marBottom w:val="0"/>
      <w:divBdr>
        <w:top w:val="none" w:sz="0" w:space="0" w:color="auto"/>
        <w:left w:val="none" w:sz="0" w:space="0" w:color="auto"/>
        <w:bottom w:val="none" w:sz="0" w:space="0" w:color="auto"/>
        <w:right w:val="none" w:sz="0" w:space="0" w:color="auto"/>
      </w:divBdr>
    </w:div>
    <w:div w:id="1915358032">
      <w:bodyDiv w:val="1"/>
      <w:marLeft w:val="0"/>
      <w:marRight w:val="0"/>
      <w:marTop w:val="0"/>
      <w:marBottom w:val="0"/>
      <w:divBdr>
        <w:top w:val="none" w:sz="0" w:space="0" w:color="auto"/>
        <w:left w:val="none" w:sz="0" w:space="0" w:color="auto"/>
        <w:bottom w:val="none" w:sz="0" w:space="0" w:color="auto"/>
        <w:right w:val="none" w:sz="0" w:space="0" w:color="auto"/>
      </w:divBdr>
    </w:div>
    <w:div w:id="1937861896">
      <w:bodyDiv w:val="1"/>
      <w:marLeft w:val="0"/>
      <w:marRight w:val="0"/>
      <w:marTop w:val="0"/>
      <w:marBottom w:val="0"/>
      <w:divBdr>
        <w:top w:val="none" w:sz="0" w:space="0" w:color="auto"/>
        <w:left w:val="none" w:sz="0" w:space="0" w:color="auto"/>
        <w:bottom w:val="none" w:sz="0" w:space="0" w:color="auto"/>
        <w:right w:val="none" w:sz="0" w:space="0" w:color="auto"/>
      </w:divBdr>
      <w:divsChild>
        <w:div w:id="7878790">
          <w:marLeft w:val="1080"/>
          <w:marRight w:val="0"/>
          <w:marTop w:val="100"/>
          <w:marBottom w:val="0"/>
          <w:divBdr>
            <w:top w:val="none" w:sz="0" w:space="0" w:color="auto"/>
            <w:left w:val="none" w:sz="0" w:space="0" w:color="auto"/>
            <w:bottom w:val="none" w:sz="0" w:space="0" w:color="auto"/>
            <w:right w:val="none" w:sz="0" w:space="0" w:color="auto"/>
          </w:divBdr>
        </w:div>
        <w:div w:id="392461097">
          <w:marLeft w:val="1080"/>
          <w:marRight w:val="0"/>
          <w:marTop w:val="100"/>
          <w:marBottom w:val="0"/>
          <w:divBdr>
            <w:top w:val="none" w:sz="0" w:space="0" w:color="auto"/>
            <w:left w:val="none" w:sz="0" w:space="0" w:color="auto"/>
            <w:bottom w:val="none" w:sz="0" w:space="0" w:color="auto"/>
            <w:right w:val="none" w:sz="0" w:space="0" w:color="auto"/>
          </w:divBdr>
        </w:div>
        <w:div w:id="346295750">
          <w:marLeft w:val="1080"/>
          <w:marRight w:val="0"/>
          <w:marTop w:val="100"/>
          <w:marBottom w:val="0"/>
          <w:divBdr>
            <w:top w:val="none" w:sz="0" w:space="0" w:color="auto"/>
            <w:left w:val="none" w:sz="0" w:space="0" w:color="auto"/>
            <w:bottom w:val="none" w:sz="0" w:space="0" w:color="auto"/>
            <w:right w:val="none" w:sz="0" w:space="0" w:color="auto"/>
          </w:divBdr>
        </w:div>
        <w:div w:id="597714924">
          <w:marLeft w:val="1080"/>
          <w:marRight w:val="0"/>
          <w:marTop w:val="100"/>
          <w:marBottom w:val="0"/>
          <w:divBdr>
            <w:top w:val="none" w:sz="0" w:space="0" w:color="auto"/>
            <w:left w:val="none" w:sz="0" w:space="0" w:color="auto"/>
            <w:bottom w:val="none" w:sz="0" w:space="0" w:color="auto"/>
            <w:right w:val="none" w:sz="0" w:space="0" w:color="auto"/>
          </w:divBdr>
        </w:div>
      </w:divsChild>
    </w:div>
    <w:div w:id="19873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C046-B406-4361-9270-55D131A0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7418</Words>
  <Characters>42980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2016-06-23T01:54:00Z</dcterms:created>
  <dcterms:modified xsi:type="dcterms:W3CDTF">2016-06-24T00:09:00Z</dcterms:modified>
</cp:coreProperties>
</file>