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A8F" w:rsidRPr="005B6FCC" w:rsidRDefault="00EB1A8F" w:rsidP="005B6FCC">
      <w:pPr>
        <w:pStyle w:val="Title"/>
        <w:pBdr>
          <w:bottom w:val="none" w:sz="0" w:space="0" w:color="auto"/>
        </w:pBdr>
        <w:spacing w:after="0"/>
        <w:ind w:left="720" w:hanging="720"/>
        <w:contextualSpacing w:val="0"/>
        <w:jc w:val="left"/>
        <w:outlineLvl w:val="0"/>
        <w:rPr>
          <w:rFonts w:eastAsia="Times New Roman" w:cs="Times New Roman"/>
          <w:kern w:val="0"/>
          <w:sz w:val="28"/>
          <w:szCs w:val="28"/>
        </w:rPr>
      </w:pPr>
      <w:r>
        <w:rPr>
          <w:sz w:val="28"/>
          <w:szCs w:val="28"/>
        </w:rPr>
        <w:t>6.15</w:t>
      </w:r>
      <w:r w:rsidRPr="006D6EC7">
        <w:rPr>
          <w:sz w:val="28"/>
          <w:szCs w:val="28"/>
        </w:rPr>
        <w:tab/>
      </w:r>
      <w:r w:rsidRPr="005B6FCC">
        <w:rPr>
          <w:rFonts w:eastAsia="Times New Roman" w:cs="Times New Roman"/>
          <w:kern w:val="0"/>
          <w:sz w:val="28"/>
          <w:szCs w:val="28"/>
        </w:rPr>
        <w:t xml:space="preserve">SECUKINUMAB </w:t>
      </w:r>
      <w:r w:rsidR="00817D63">
        <w:rPr>
          <w:rFonts w:eastAsia="Times New Roman" w:cs="Times New Roman"/>
          <w:kern w:val="0"/>
          <w:sz w:val="28"/>
          <w:szCs w:val="28"/>
        </w:rPr>
        <w:br/>
      </w:r>
      <w:r w:rsidRPr="005B6FCC">
        <w:rPr>
          <w:rFonts w:eastAsia="Times New Roman" w:cs="Times New Roman"/>
          <w:kern w:val="0"/>
          <w:sz w:val="28"/>
          <w:szCs w:val="28"/>
        </w:rPr>
        <w:t>150 mg/mL injection, 2 x 1 mL injection devices,</w:t>
      </w:r>
      <w:r w:rsidR="00817D63">
        <w:rPr>
          <w:rFonts w:eastAsia="Times New Roman" w:cs="Times New Roman"/>
          <w:kern w:val="0"/>
          <w:sz w:val="28"/>
          <w:szCs w:val="28"/>
        </w:rPr>
        <w:t xml:space="preserve"> </w:t>
      </w:r>
      <w:r w:rsidR="00817D63">
        <w:rPr>
          <w:rFonts w:eastAsia="Times New Roman" w:cs="Times New Roman"/>
          <w:kern w:val="0"/>
          <w:sz w:val="28"/>
          <w:szCs w:val="28"/>
        </w:rPr>
        <w:br/>
      </w:r>
      <w:proofErr w:type="spellStart"/>
      <w:r w:rsidRPr="005B6FCC">
        <w:rPr>
          <w:rFonts w:eastAsia="Times New Roman" w:cs="Times New Roman"/>
          <w:kern w:val="0"/>
          <w:sz w:val="28"/>
          <w:szCs w:val="28"/>
        </w:rPr>
        <w:t>Cosentyx</w:t>
      </w:r>
      <w:proofErr w:type="spellEnd"/>
      <w:r w:rsidRPr="005B6FCC">
        <w:rPr>
          <w:rFonts w:eastAsia="Times New Roman" w:cs="Times New Roman"/>
          <w:kern w:val="0"/>
          <w:sz w:val="28"/>
          <w:szCs w:val="28"/>
        </w:rPr>
        <w:t>®, Novartis Pharmaceuticals Australia Pty Ltd</w:t>
      </w:r>
    </w:p>
    <w:p w:rsidR="00EB1A8F" w:rsidRDefault="00EB1A8F" w:rsidP="00EB1A8F">
      <w:pPr>
        <w:ind w:left="720"/>
      </w:pPr>
    </w:p>
    <w:p w:rsidR="00EB1A8F" w:rsidRDefault="00EB1A8F" w:rsidP="00EB1A8F">
      <w:pPr>
        <w:pStyle w:val="NoSpacing"/>
      </w:pPr>
    </w:p>
    <w:p w:rsidR="00EB1A8F" w:rsidRPr="005B6FCC" w:rsidRDefault="00EB1A8F" w:rsidP="005B6FCC">
      <w:pPr>
        <w:pStyle w:val="Heading1"/>
      </w:pPr>
      <w:r w:rsidRPr="005B6FCC">
        <w:t>Purpose of Application</w:t>
      </w:r>
    </w:p>
    <w:p w:rsidR="00EB1A8F" w:rsidRPr="00882085" w:rsidRDefault="00EB1A8F" w:rsidP="00EB1A8F">
      <w:pPr>
        <w:jc w:val="both"/>
        <w:rPr>
          <w:rFonts w:ascii="Arial" w:hAnsi="Arial"/>
          <w:sz w:val="22"/>
          <w:szCs w:val="22"/>
        </w:rPr>
      </w:pPr>
    </w:p>
    <w:p w:rsidR="00EB1A8F" w:rsidRDefault="00EB1A8F" w:rsidP="00B77AE8">
      <w:pPr>
        <w:pStyle w:val="ListParagraph"/>
        <w:numPr>
          <w:ilvl w:val="1"/>
          <w:numId w:val="1"/>
        </w:numPr>
        <w:jc w:val="both"/>
        <w:rPr>
          <w:rFonts w:ascii="Arial" w:hAnsi="Arial"/>
          <w:sz w:val="22"/>
          <w:szCs w:val="22"/>
        </w:rPr>
      </w:pPr>
      <w:r w:rsidRPr="00D82761">
        <w:rPr>
          <w:rFonts w:ascii="Arial" w:hAnsi="Arial"/>
          <w:sz w:val="22"/>
          <w:szCs w:val="22"/>
        </w:rPr>
        <w:t>The minor submission sought to amend the current PBS</w:t>
      </w:r>
      <w:r w:rsidR="00D82761">
        <w:rPr>
          <w:rFonts w:ascii="Arial" w:hAnsi="Arial"/>
          <w:sz w:val="22"/>
          <w:szCs w:val="22"/>
        </w:rPr>
        <w:t xml:space="preserve"> </w:t>
      </w:r>
      <w:r w:rsidRPr="00D82761">
        <w:rPr>
          <w:rFonts w:ascii="Arial" w:hAnsi="Arial"/>
          <w:sz w:val="22"/>
          <w:szCs w:val="22"/>
        </w:rPr>
        <w:t xml:space="preserve">restriction for </w:t>
      </w:r>
      <w:proofErr w:type="spellStart"/>
      <w:r w:rsidRPr="00D82761">
        <w:rPr>
          <w:rFonts w:ascii="Arial" w:hAnsi="Arial"/>
          <w:sz w:val="22"/>
          <w:szCs w:val="22"/>
        </w:rPr>
        <w:t>secukinumab</w:t>
      </w:r>
      <w:proofErr w:type="spellEnd"/>
      <w:r w:rsidRPr="00D82761">
        <w:rPr>
          <w:rFonts w:ascii="Arial" w:hAnsi="Arial"/>
          <w:sz w:val="22"/>
          <w:szCs w:val="22"/>
        </w:rPr>
        <w:t xml:space="preserve"> to allow </w:t>
      </w:r>
      <w:r w:rsidR="00351F16" w:rsidRPr="00D82761">
        <w:rPr>
          <w:rFonts w:ascii="Arial" w:hAnsi="Arial"/>
          <w:sz w:val="22"/>
          <w:szCs w:val="22"/>
        </w:rPr>
        <w:t xml:space="preserve">an increase in </w:t>
      </w:r>
      <w:r w:rsidRPr="00D82761">
        <w:rPr>
          <w:rFonts w:ascii="Arial" w:hAnsi="Arial"/>
          <w:sz w:val="22"/>
          <w:szCs w:val="22"/>
        </w:rPr>
        <w:t xml:space="preserve">maximum quantity to cover the </w:t>
      </w:r>
      <w:r w:rsidR="00351F16" w:rsidRPr="00D82761">
        <w:rPr>
          <w:rFonts w:ascii="Arial" w:hAnsi="Arial"/>
          <w:sz w:val="22"/>
          <w:szCs w:val="22"/>
        </w:rPr>
        <w:t xml:space="preserve">loading dose </w:t>
      </w:r>
      <w:r w:rsidR="00D82761" w:rsidRPr="00D82761">
        <w:rPr>
          <w:rFonts w:ascii="Arial" w:hAnsi="Arial"/>
          <w:sz w:val="22"/>
          <w:szCs w:val="22"/>
        </w:rPr>
        <w:t xml:space="preserve">required </w:t>
      </w:r>
      <w:r w:rsidR="00351F16" w:rsidRPr="00D82761">
        <w:rPr>
          <w:rFonts w:ascii="Arial" w:hAnsi="Arial"/>
          <w:sz w:val="22"/>
          <w:szCs w:val="22"/>
        </w:rPr>
        <w:t xml:space="preserve">at weeks 0, 1, 2 and 3 in the </w:t>
      </w:r>
      <w:r w:rsidRPr="00D82761">
        <w:rPr>
          <w:rFonts w:ascii="Arial" w:hAnsi="Arial"/>
          <w:sz w:val="22"/>
          <w:szCs w:val="22"/>
        </w:rPr>
        <w:t xml:space="preserve">first month </w:t>
      </w:r>
      <w:r w:rsidR="00351F16" w:rsidRPr="00D82761">
        <w:rPr>
          <w:rFonts w:ascii="Arial" w:hAnsi="Arial"/>
          <w:sz w:val="22"/>
          <w:szCs w:val="22"/>
        </w:rPr>
        <w:t xml:space="preserve">of </w:t>
      </w:r>
      <w:r w:rsidRPr="00D82761">
        <w:rPr>
          <w:rFonts w:ascii="Arial" w:hAnsi="Arial"/>
          <w:sz w:val="22"/>
          <w:szCs w:val="22"/>
        </w:rPr>
        <w:t>treatment</w:t>
      </w:r>
      <w:r w:rsidR="00351F16" w:rsidRPr="00D82761">
        <w:rPr>
          <w:rFonts w:ascii="Arial" w:hAnsi="Arial"/>
          <w:sz w:val="22"/>
          <w:szCs w:val="22"/>
        </w:rPr>
        <w:t>.</w:t>
      </w:r>
    </w:p>
    <w:p w:rsidR="00D82761" w:rsidRDefault="00D82761" w:rsidP="00983B59">
      <w:pPr>
        <w:pStyle w:val="ListParagraph"/>
        <w:jc w:val="both"/>
        <w:rPr>
          <w:rFonts w:ascii="Arial" w:hAnsi="Arial"/>
          <w:sz w:val="22"/>
          <w:szCs w:val="22"/>
        </w:rPr>
      </w:pPr>
    </w:p>
    <w:p w:rsidR="003309D8" w:rsidRDefault="003309D8" w:rsidP="00983B59">
      <w:pPr>
        <w:pStyle w:val="ListParagraph"/>
        <w:jc w:val="both"/>
        <w:rPr>
          <w:rFonts w:ascii="Arial" w:hAnsi="Arial"/>
          <w:sz w:val="22"/>
          <w:szCs w:val="22"/>
        </w:rPr>
      </w:pPr>
    </w:p>
    <w:p w:rsidR="00EB1A8F" w:rsidRPr="006C6EF5" w:rsidRDefault="00EB1A8F" w:rsidP="005B6FCC">
      <w:pPr>
        <w:pStyle w:val="Heading1"/>
      </w:pPr>
      <w:r w:rsidRPr="006C6EF5">
        <w:t>Background</w:t>
      </w:r>
    </w:p>
    <w:p w:rsidR="00EB1A8F" w:rsidRPr="006C6EF5" w:rsidRDefault="00EB1A8F" w:rsidP="00EB1A8F">
      <w:pPr>
        <w:pStyle w:val="ListParagraph"/>
        <w:jc w:val="both"/>
        <w:rPr>
          <w:rFonts w:ascii="Arial" w:hAnsi="Arial"/>
          <w:sz w:val="22"/>
          <w:szCs w:val="22"/>
        </w:rPr>
      </w:pPr>
    </w:p>
    <w:p w:rsidR="00EB1A8F" w:rsidRDefault="00EB1A8F" w:rsidP="00EB1A8F">
      <w:pPr>
        <w:pStyle w:val="ListParagraph"/>
        <w:numPr>
          <w:ilvl w:val="1"/>
          <w:numId w:val="1"/>
        </w:numPr>
        <w:jc w:val="both"/>
        <w:rPr>
          <w:rStyle w:val="CommentReference"/>
          <w:rFonts w:ascii="Arial" w:hAnsi="Arial"/>
          <w:sz w:val="22"/>
          <w:szCs w:val="22"/>
        </w:rPr>
      </w:pPr>
      <w:proofErr w:type="spellStart"/>
      <w:r w:rsidRPr="00EB1A8F">
        <w:rPr>
          <w:rStyle w:val="CommentReference"/>
          <w:rFonts w:ascii="Arial" w:hAnsi="Arial"/>
          <w:sz w:val="22"/>
          <w:szCs w:val="22"/>
        </w:rPr>
        <w:t>Sec</w:t>
      </w:r>
      <w:r>
        <w:rPr>
          <w:rStyle w:val="CommentReference"/>
          <w:rFonts w:ascii="Arial" w:hAnsi="Arial"/>
          <w:sz w:val="22"/>
          <w:szCs w:val="22"/>
        </w:rPr>
        <w:t>ukinumab</w:t>
      </w:r>
      <w:proofErr w:type="spellEnd"/>
      <w:r>
        <w:rPr>
          <w:rStyle w:val="CommentReference"/>
          <w:rFonts w:ascii="Arial" w:hAnsi="Arial"/>
          <w:sz w:val="22"/>
          <w:szCs w:val="22"/>
        </w:rPr>
        <w:t xml:space="preserve"> was recommended for </w:t>
      </w:r>
      <w:r w:rsidRPr="00EB1A8F">
        <w:rPr>
          <w:rStyle w:val="CommentReference"/>
          <w:rFonts w:ascii="Arial" w:hAnsi="Arial"/>
          <w:sz w:val="22"/>
          <w:szCs w:val="22"/>
        </w:rPr>
        <w:t xml:space="preserve">listing </w:t>
      </w:r>
      <w:r>
        <w:rPr>
          <w:rStyle w:val="CommentReference"/>
          <w:rFonts w:ascii="Arial" w:hAnsi="Arial"/>
          <w:sz w:val="22"/>
          <w:szCs w:val="22"/>
        </w:rPr>
        <w:t xml:space="preserve">at the March 2015 PBAC meeting </w:t>
      </w:r>
      <w:r w:rsidRPr="00EB1A8F">
        <w:rPr>
          <w:rStyle w:val="CommentReference"/>
          <w:rFonts w:ascii="Arial" w:hAnsi="Arial"/>
          <w:sz w:val="22"/>
          <w:szCs w:val="22"/>
        </w:rPr>
        <w:t>for the treatment of chronic plaque psoriasis</w:t>
      </w:r>
      <w:r>
        <w:rPr>
          <w:rStyle w:val="CommentReference"/>
          <w:rFonts w:ascii="Arial" w:hAnsi="Arial"/>
          <w:sz w:val="22"/>
          <w:szCs w:val="22"/>
        </w:rPr>
        <w:t>, and</w:t>
      </w:r>
      <w:r w:rsidR="00E03E56">
        <w:rPr>
          <w:rStyle w:val="CommentReference"/>
          <w:rFonts w:ascii="Arial" w:hAnsi="Arial"/>
          <w:sz w:val="22"/>
          <w:szCs w:val="22"/>
        </w:rPr>
        <w:t xml:space="preserve"> was listed on 1 September 2015</w:t>
      </w:r>
    </w:p>
    <w:p w:rsidR="00351F16" w:rsidRDefault="00351F16" w:rsidP="00FA3E15">
      <w:pPr>
        <w:pStyle w:val="ListParagraph"/>
        <w:jc w:val="both"/>
        <w:rPr>
          <w:rStyle w:val="CommentReference"/>
          <w:rFonts w:ascii="Arial" w:hAnsi="Arial"/>
          <w:sz w:val="22"/>
          <w:szCs w:val="22"/>
        </w:rPr>
      </w:pPr>
    </w:p>
    <w:p w:rsidR="00351F16" w:rsidRDefault="00351F16" w:rsidP="00351F16">
      <w:pPr>
        <w:pStyle w:val="ListParagraph"/>
        <w:numPr>
          <w:ilvl w:val="1"/>
          <w:numId w:val="1"/>
        </w:numPr>
        <w:jc w:val="both"/>
        <w:rPr>
          <w:rStyle w:val="CommentReference"/>
          <w:rFonts w:ascii="Arial" w:hAnsi="Arial"/>
          <w:sz w:val="22"/>
          <w:szCs w:val="22"/>
        </w:rPr>
      </w:pPr>
      <w:r>
        <w:rPr>
          <w:rStyle w:val="CommentReference"/>
          <w:rFonts w:ascii="Arial" w:hAnsi="Arial"/>
          <w:sz w:val="22"/>
          <w:szCs w:val="22"/>
        </w:rPr>
        <w:t>Based on the Pr</w:t>
      </w:r>
      <w:bookmarkStart w:id="0" w:name="_GoBack"/>
      <w:bookmarkEnd w:id="0"/>
      <w:r>
        <w:rPr>
          <w:rStyle w:val="CommentReference"/>
          <w:rFonts w:ascii="Arial" w:hAnsi="Arial"/>
          <w:sz w:val="22"/>
          <w:szCs w:val="22"/>
        </w:rPr>
        <w:t>oduct Information, a loading dose of 300 mg (given as 2 subcutaneous injections of 150 mg) at weeks 0, 1, 2 and 3 is required</w:t>
      </w:r>
      <w:r w:rsidR="00E0433C">
        <w:rPr>
          <w:rStyle w:val="CommentReference"/>
          <w:rFonts w:ascii="Arial" w:hAnsi="Arial"/>
          <w:sz w:val="22"/>
          <w:szCs w:val="22"/>
        </w:rPr>
        <w:t xml:space="preserve">, followed by monthly maintenance dosing of 300 mg starting at week 4. </w:t>
      </w:r>
    </w:p>
    <w:p w:rsidR="00351F16" w:rsidRDefault="00351F16" w:rsidP="00FA3E15">
      <w:pPr>
        <w:pStyle w:val="ListParagraph"/>
        <w:jc w:val="both"/>
        <w:rPr>
          <w:rStyle w:val="CommentReference"/>
          <w:rFonts w:ascii="Arial" w:hAnsi="Arial"/>
          <w:sz w:val="22"/>
          <w:szCs w:val="22"/>
        </w:rPr>
      </w:pPr>
    </w:p>
    <w:p w:rsidR="00351F16" w:rsidRPr="008756D1" w:rsidRDefault="00351F16" w:rsidP="00B77AE8">
      <w:pPr>
        <w:pStyle w:val="ListParagraph"/>
        <w:numPr>
          <w:ilvl w:val="1"/>
          <w:numId w:val="1"/>
        </w:numPr>
        <w:jc w:val="both"/>
        <w:rPr>
          <w:rStyle w:val="CommentReference"/>
          <w:rFonts w:ascii="Arial" w:hAnsi="Arial"/>
          <w:sz w:val="22"/>
          <w:szCs w:val="22"/>
        </w:rPr>
      </w:pPr>
      <w:r w:rsidRPr="008756D1">
        <w:rPr>
          <w:rStyle w:val="CommentReference"/>
          <w:rFonts w:ascii="Arial" w:hAnsi="Arial"/>
          <w:sz w:val="22"/>
          <w:szCs w:val="22"/>
        </w:rPr>
        <w:t xml:space="preserve">The current listing of </w:t>
      </w:r>
      <w:proofErr w:type="spellStart"/>
      <w:r w:rsidRPr="008756D1">
        <w:rPr>
          <w:rStyle w:val="CommentReference"/>
          <w:rFonts w:ascii="Arial" w:hAnsi="Arial"/>
          <w:sz w:val="22"/>
          <w:szCs w:val="22"/>
        </w:rPr>
        <w:t>secukinumab</w:t>
      </w:r>
      <w:proofErr w:type="spellEnd"/>
      <w:r w:rsidRPr="008756D1">
        <w:rPr>
          <w:rStyle w:val="CommentReference"/>
          <w:rFonts w:ascii="Arial" w:hAnsi="Arial"/>
          <w:sz w:val="22"/>
          <w:szCs w:val="22"/>
        </w:rPr>
        <w:t xml:space="preserve"> allow</w:t>
      </w:r>
      <w:r w:rsidR="00FA3E15" w:rsidRPr="008756D1">
        <w:rPr>
          <w:rStyle w:val="CommentReference"/>
          <w:rFonts w:ascii="Arial" w:hAnsi="Arial"/>
          <w:sz w:val="22"/>
          <w:szCs w:val="22"/>
        </w:rPr>
        <w:t>s</w:t>
      </w:r>
      <w:r w:rsidR="000B2D88">
        <w:rPr>
          <w:rStyle w:val="CommentReference"/>
          <w:rFonts w:ascii="Arial" w:hAnsi="Arial"/>
          <w:sz w:val="22"/>
          <w:szCs w:val="22"/>
        </w:rPr>
        <w:t xml:space="preserve"> </w:t>
      </w:r>
      <w:r w:rsidRPr="008756D1">
        <w:rPr>
          <w:rStyle w:val="CommentReference"/>
          <w:rFonts w:ascii="Arial" w:hAnsi="Arial"/>
          <w:sz w:val="22"/>
          <w:szCs w:val="22"/>
        </w:rPr>
        <w:t>maximum quantity (MQ)</w:t>
      </w:r>
      <w:r w:rsidR="008756D1" w:rsidRPr="008756D1">
        <w:rPr>
          <w:rStyle w:val="CommentReference"/>
          <w:rFonts w:ascii="Arial" w:hAnsi="Arial"/>
          <w:sz w:val="22"/>
          <w:szCs w:val="22"/>
        </w:rPr>
        <w:t xml:space="preserve"> packs</w:t>
      </w:r>
      <w:r w:rsidRPr="008756D1">
        <w:rPr>
          <w:rStyle w:val="CommentReference"/>
          <w:rFonts w:ascii="Arial" w:hAnsi="Arial"/>
          <w:sz w:val="22"/>
          <w:szCs w:val="22"/>
        </w:rPr>
        <w:t xml:space="preserve"> of 1 pack of 2 syringes and 6 repeats (</w:t>
      </w:r>
      <w:proofErr w:type="spellStart"/>
      <w:r w:rsidRPr="008756D1">
        <w:rPr>
          <w:rStyle w:val="CommentReference"/>
          <w:rFonts w:ascii="Arial" w:hAnsi="Arial"/>
          <w:sz w:val="22"/>
          <w:szCs w:val="22"/>
        </w:rPr>
        <w:t>rpts</w:t>
      </w:r>
      <w:proofErr w:type="spellEnd"/>
      <w:r w:rsidRPr="008756D1">
        <w:rPr>
          <w:rStyle w:val="CommentReference"/>
          <w:rFonts w:ascii="Arial" w:hAnsi="Arial"/>
          <w:sz w:val="22"/>
          <w:szCs w:val="22"/>
        </w:rPr>
        <w:t xml:space="preserve">). </w:t>
      </w:r>
      <w:r w:rsidR="003359BF" w:rsidRPr="008756D1">
        <w:rPr>
          <w:rStyle w:val="CommentReference"/>
          <w:rFonts w:ascii="Arial" w:hAnsi="Arial"/>
          <w:sz w:val="22"/>
          <w:szCs w:val="22"/>
        </w:rPr>
        <w:t xml:space="preserve">The patient would </w:t>
      </w:r>
      <w:r w:rsidR="00FA3E15" w:rsidRPr="008756D1">
        <w:rPr>
          <w:rStyle w:val="CommentReference"/>
          <w:rFonts w:ascii="Arial" w:hAnsi="Arial"/>
          <w:sz w:val="22"/>
          <w:szCs w:val="22"/>
        </w:rPr>
        <w:t xml:space="preserve">need </w:t>
      </w:r>
      <w:r w:rsidR="003359BF" w:rsidRPr="008756D1">
        <w:rPr>
          <w:rStyle w:val="CommentReference"/>
          <w:rFonts w:ascii="Arial" w:hAnsi="Arial"/>
          <w:sz w:val="22"/>
          <w:szCs w:val="22"/>
        </w:rPr>
        <w:t xml:space="preserve">to pay 7 co-payments for </w:t>
      </w:r>
      <w:r w:rsidR="00E85FC0">
        <w:rPr>
          <w:rStyle w:val="CommentReference"/>
          <w:rFonts w:ascii="Arial" w:hAnsi="Arial"/>
          <w:sz w:val="22"/>
          <w:szCs w:val="22"/>
        </w:rPr>
        <w:t xml:space="preserve">a </w:t>
      </w:r>
      <w:r w:rsidR="003359BF" w:rsidRPr="008756D1">
        <w:rPr>
          <w:rStyle w:val="CommentReference"/>
          <w:rFonts w:ascii="Arial" w:hAnsi="Arial"/>
          <w:sz w:val="22"/>
          <w:szCs w:val="22"/>
        </w:rPr>
        <w:t>16</w:t>
      </w:r>
      <w:r w:rsidR="00FA3E15" w:rsidRPr="008756D1">
        <w:rPr>
          <w:rStyle w:val="CommentReference"/>
          <w:rFonts w:ascii="Arial" w:hAnsi="Arial"/>
          <w:sz w:val="22"/>
          <w:szCs w:val="22"/>
        </w:rPr>
        <w:t> -</w:t>
      </w:r>
      <w:r w:rsidR="003359BF" w:rsidRPr="008756D1">
        <w:rPr>
          <w:rStyle w:val="CommentReference"/>
          <w:rFonts w:ascii="Arial" w:hAnsi="Arial"/>
          <w:sz w:val="22"/>
          <w:szCs w:val="22"/>
        </w:rPr>
        <w:t xml:space="preserve"> week treatment under the Initial treatment criteria. Four of the seven co-payments would have </w:t>
      </w:r>
      <w:r w:rsidR="00B10B03" w:rsidRPr="008756D1">
        <w:rPr>
          <w:rStyle w:val="CommentReference"/>
          <w:rFonts w:ascii="Arial" w:hAnsi="Arial"/>
          <w:sz w:val="22"/>
          <w:szCs w:val="22"/>
        </w:rPr>
        <w:t>been</w:t>
      </w:r>
      <w:r w:rsidR="003359BF" w:rsidRPr="008756D1">
        <w:rPr>
          <w:rStyle w:val="CommentReference"/>
          <w:rFonts w:ascii="Arial" w:hAnsi="Arial"/>
          <w:sz w:val="22"/>
          <w:szCs w:val="22"/>
        </w:rPr>
        <w:t xml:space="preserve"> paid in the first month of treatment in</w:t>
      </w:r>
      <w:r w:rsidRPr="008756D1">
        <w:rPr>
          <w:rStyle w:val="CommentReference"/>
          <w:rFonts w:ascii="Arial" w:hAnsi="Arial"/>
          <w:sz w:val="22"/>
          <w:szCs w:val="22"/>
        </w:rPr>
        <w:t xml:space="preserve"> order to administer the loading dose at weeks 0, 1, 2 and 3</w:t>
      </w:r>
      <w:r w:rsidR="003359BF" w:rsidRPr="008756D1">
        <w:rPr>
          <w:rStyle w:val="CommentReference"/>
          <w:rFonts w:ascii="Arial" w:hAnsi="Arial"/>
          <w:sz w:val="22"/>
          <w:szCs w:val="22"/>
        </w:rPr>
        <w:t>.</w:t>
      </w:r>
    </w:p>
    <w:p w:rsidR="004518A7" w:rsidRDefault="004518A7" w:rsidP="004518A7">
      <w:pPr>
        <w:widowControl w:val="0"/>
        <w:ind w:left="709"/>
        <w:contextualSpacing/>
        <w:jc w:val="both"/>
        <w:rPr>
          <w:rFonts w:ascii="Arial" w:hAnsi="Arial" w:cs="Arial"/>
          <w:i/>
          <w:snapToGrid w:val="0"/>
          <w:sz w:val="22"/>
          <w:szCs w:val="22"/>
          <w:lang w:eastAsia="en-US"/>
        </w:rPr>
      </w:pPr>
    </w:p>
    <w:p w:rsidR="004518A7" w:rsidRPr="002D1FDC" w:rsidRDefault="004518A7" w:rsidP="004518A7">
      <w:pPr>
        <w:widowControl w:val="0"/>
        <w:ind w:left="709"/>
        <w:contextualSpacing/>
        <w:jc w:val="both"/>
        <w:rPr>
          <w:rFonts w:ascii="Arial" w:hAnsi="Arial" w:cs="Arial"/>
          <w:i/>
          <w:snapToGrid w:val="0"/>
          <w:sz w:val="22"/>
          <w:szCs w:val="22"/>
          <w:lang w:eastAsia="en-US"/>
        </w:rPr>
      </w:pPr>
      <w:r w:rsidRPr="00D26149">
        <w:rPr>
          <w:rFonts w:ascii="Arial" w:hAnsi="Arial" w:cs="Arial"/>
          <w:i/>
          <w:snapToGrid w:val="0"/>
          <w:sz w:val="22"/>
          <w:szCs w:val="22"/>
          <w:lang w:eastAsia="en-US"/>
        </w:rPr>
        <w:t>For more deta</w:t>
      </w:r>
      <w:r w:rsidR="008316CA">
        <w:rPr>
          <w:rFonts w:ascii="Arial" w:hAnsi="Arial" w:cs="Arial"/>
          <w:i/>
          <w:snapToGrid w:val="0"/>
          <w:sz w:val="22"/>
          <w:szCs w:val="22"/>
          <w:lang w:eastAsia="en-US"/>
        </w:rPr>
        <w:t>il on PBAC’s view, see section 4</w:t>
      </w:r>
      <w:r w:rsidRPr="00D26149">
        <w:rPr>
          <w:rFonts w:ascii="Arial" w:hAnsi="Arial" w:cs="Arial"/>
          <w:i/>
          <w:snapToGrid w:val="0"/>
          <w:sz w:val="22"/>
          <w:szCs w:val="22"/>
          <w:lang w:eastAsia="en-US"/>
        </w:rPr>
        <w:t xml:space="preserve"> “PBAC outcome”</w:t>
      </w:r>
    </w:p>
    <w:p w:rsidR="00EB1A8F" w:rsidRDefault="00EB1A8F" w:rsidP="00EB1A8F">
      <w:pPr>
        <w:pStyle w:val="NoSpacing"/>
      </w:pPr>
    </w:p>
    <w:p w:rsidR="003309D8" w:rsidRPr="00C27B58" w:rsidRDefault="003309D8" w:rsidP="00EB1A8F">
      <w:pPr>
        <w:pStyle w:val="NoSpacing"/>
      </w:pPr>
    </w:p>
    <w:p w:rsidR="00EB1A8F" w:rsidRPr="00882085" w:rsidRDefault="00EB1A8F" w:rsidP="005B6FCC">
      <w:pPr>
        <w:pStyle w:val="Heading1"/>
      </w:pPr>
      <w:r w:rsidRPr="00882085">
        <w:t>Requested listing</w:t>
      </w:r>
    </w:p>
    <w:p w:rsidR="00EB1A8F" w:rsidRPr="00882085" w:rsidRDefault="00EB1A8F" w:rsidP="00EB1A8F">
      <w:pPr>
        <w:jc w:val="both"/>
        <w:rPr>
          <w:rFonts w:ascii="Arial" w:hAnsi="Arial"/>
          <w:b/>
          <w:sz w:val="22"/>
          <w:szCs w:val="22"/>
        </w:rPr>
      </w:pPr>
    </w:p>
    <w:p w:rsidR="00351F16" w:rsidRDefault="00351F16" w:rsidP="00351F16">
      <w:pPr>
        <w:pStyle w:val="ListParagraph"/>
        <w:numPr>
          <w:ilvl w:val="1"/>
          <w:numId w:val="1"/>
        </w:numPr>
        <w:jc w:val="both"/>
        <w:rPr>
          <w:rStyle w:val="CommentReference"/>
          <w:rFonts w:ascii="Arial" w:hAnsi="Arial"/>
          <w:sz w:val="22"/>
          <w:szCs w:val="22"/>
        </w:rPr>
      </w:pPr>
      <w:r>
        <w:rPr>
          <w:rFonts w:ascii="Arial" w:hAnsi="Arial"/>
          <w:sz w:val="22"/>
          <w:szCs w:val="22"/>
        </w:rPr>
        <w:t xml:space="preserve">The submission requested </w:t>
      </w:r>
      <w:r w:rsidR="00FA3E15">
        <w:rPr>
          <w:rFonts w:ascii="Arial" w:hAnsi="Arial"/>
          <w:sz w:val="22"/>
          <w:szCs w:val="22"/>
        </w:rPr>
        <w:t>splitting</w:t>
      </w:r>
      <w:r w:rsidR="00D82761">
        <w:rPr>
          <w:rFonts w:ascii="Arial" w:hAnsi="Arial"/>
          <w:sz w:val="22"/>
          <w:szCs w:val="22"/>
        </w:rPr>
        <w:t xml:space="preserve"> the </w:t>
      </w:r>
      <w:r w:rsidR="003359BF">
        <w:rPr>
          <w:rFonts w:ascii="Arial" w:hAnsi="Arial"/>
          <w:sz w:val="22"/>
          <w:szCs w:val="22"/>
        </w:rPr>
        <w:t xml:space="preserve">supply </w:t>
      </w:r>
      <w:r w:rsidR="00FA3E15">
        <w:rPr>
          <w:rFonts w:ascii="Arial" w:hAnsi="Arial"/>
          <w:sz w:val="22"/>
          <w:szCs w:val="22"/>
        </w:rPr>
        <w:t xml:space="preserve">under </w:t>
      </w:r>
      <w:r w:rsidR="003359BF">
        <w:rPr>
          <w:rFonts w:ascii="Arial" w:hAnsi="Arial"/>
          <w:sz w:val="22"/>
          <w:szCs w:val="22"/>
        </w:rPr>
        <w:t xml:space="preserve">the </w:t>
      </w:r>
      <w:r w:rsidR="00D82761">
        <w:rPr>
          <w:rFonts w:ascii="Arial" w:hAnsi="Arial"/>
          <w:sz w:val="22"/>
          <w:szCs w:val="22"/>
        </w:rPr>
        <w:t>initial treatment crit</w:t>
      </w:r>
      <w:r w:rsidR="003359BF">
        <w:rPr>
          <w:rFonts w:ascii="Arial" w:hAnsi="Arial"/>
          <w:sz w:val="22"/>
          <w:szCs w:val="22"/>
        </w:rPr>
        <w:t>eria into 2</w:t>
      </w:r>
      <w:r w:rsidR="00B10B03">
        <w:rPr>
          <w:rFonts w:ascii="Arial" w:hAnsi="Arial"/>
          <w:sz w:val="22"/>
          <w:szCs w:val="22"/>
        </w:rPr>
        <w:t> </w:t>
      </w:r>
      <w:r w:rsidR="003359BF">
        <w:rPr>
          <w:rFonts w:ascii="Arial" w:hAnsi="Arial"/>
          <w:sz w:val="22"/>
          <w:szCs w:val="22"/>
        </w:rPr>
        <w:t>phases. Phase 1 has a MQ of 5 packs and nil repeats for the loading dose</w:t>
      </w:r>
      <w:r w:rsidR="00B10B03">
        <w:rPr>
          <w:rFonts w:ascii="Arial" w:hAnsi="Arial"/>
          <w:sz w:val="22"/>
          <w:szCs w:val="22"/>
        </w:rPr>
        <w:t>s</w:t>
      </w:r>
      <w:r w:rsidR="003359BF">
        <w:rPr>
          <w:rFonts w:ascii="Arial" w:hAnsi="Arial"/>
          <w:sz w:val="22"/>
          <w:szCs w:val="22"/>
        </w:rPr>
        <w:t xml:space="preserve"> in the first month; and phase 2 has a MQ of 1 pack and 1 </w:t>
      </w:r>
      <w:proofErr w:type="spellStart"/>
      <w:r w:rsidR="003359BF">
        <w:rPr>
          <w:rFonts w:ascii="Arial" w:hAnsi="Arial"/>
          <w:sz w:val="22"/>
          <w:szCs w:val="22"/>
        </w:rPr>
        <w:t>rpts</w:t>
      </w:r>
      <w:proofErr w:type="spellEnd"/>
      <w:r w:rsidR="003359BF">
        <w:rPr>
          <w:rFonts w:ascii="Arial" w:hAnsi="Arial"/>
          <w:sz w:val="22"/>
          <w:szCs w:val="22"/>
        </w:rPr>
        <w:t xml:space="preserve"> for the remainder of the supply under the criteria. </w:t>
      </w:r>
      <w:r w:rsidR="00B10B03">
        <w:rPr>
          <w:rStyle w:val="CommentReference"/>
          <w:rFonts w:ascii="Arial" w:hAnsi="Arial"/>
          <w:sz w:val="22"/>
          <w:szCs w:val="22"/>
        </w:rPr>
        <w:t xml:space="preserve">The patients would only </w:t>
      </w:r>
      <w:r w:rsidR="00FA3E15">
        <w:rPr>
          <w:rStyle w:val="CommentReference"/>
          <w:rFonts w:ascii="Arial" w:hAnsi="Arial"/>
          <w:sz w:val="22"/>
          <w:szCs w:val="22"/>
        </w:rPr>
        <w:t xml:space="preserve">have to pay </w:t>
      </w:r>
      <w:r w:rsidR="00B10B03">
        <w:rPr>
          <w:rStyle w:val="CommentReference"/>
          <w:rFonts w:ascii="Arial" w:hAnsi="Arial"/>
          <w:sz w:val="22"/>
          <w:szCs w:val="22"/>
        </w:rPr>
        <w:t>4 co-payments instead of 7</w:t>
      </w:r>
      <w:r w:rsidR="00FA3E15">
        <w:rPr>
          <w:rStyle w:val="CommentReference"/>
          <w:rFonts w:ascii="Arial" w:hAnsi="Arial"/>
          <w:sz w:val="22"/>
          <w:szCs w:val="22"/>
        </w:rPr>
        <w:t>;</w:t>
      </w:r>
      <w:r w:rsidR="00B10B03">
        <w:rPr>
          <w:rStyle w:val="CommentReference"/>
          <w:rFonts w:ascii="Arial" w:hAnsi="Arial"/>
          <w:sz w:val="22"/>
          <w:szCs w:val="22"/>
        </w:rPr>
        <w:t xml:space="preserve"> and 1 co-payment instead of 4 in the first month of therapy.</w:t>
      </w:r>
    </w:p>
    <w:p w:rsidR="00B10B03" w:rsidRDefault="00B10B03" w:rsidP="00FA3E15">
      <w:pPr>
        <w:pStyle w:val="ListParagraph"/>
        <w:jc w:val="both"/>
        <w:rPr>
          <w:rFonts w:ascii="Arial" w:hAnsi="Arial"/>
          <w:sz w:val="22"/>
          <w:szCs w:val="22"/>
        </w:rPr>
      </w:pPr>
    </w:p>
    <w:p w:rsidR="000B47AC" w:rsidRPr="00882085" w:rsidRDefault="004518A7" w:rsidP="00990511">
      <w:pPr>
        <w:ind w:firstLine="720"/>
        <w:jc w:val="both"/>
        <w:rPr>
          <w:rFonts w:ascii="Arial" w:hAnsi="Arial"/>
          <w:sz w:val="22"/>
          <w:szCs w:val="22"/>
        </w:rPr>
      </w:pPr>
      <w:r w:rsidRPr="00D26149">
        <w:rPr>
          <w:rFonts w:ascii="Arial" w:hAnsi="Arial" w:cs="Arial"/>
          <w:i/>
          <w:snapToGrid w:val="0"/>
          <w:sz w:val="22"/>
          <w:szCs w:val="22"/>
          <w:lang w:eastAsia="en-US"/>
        </w:rPr>
        <w:t>For more detail</w:t>
      </w:r>
      <w:r w:rsidR="008316CA">
        <w:rPr>
          <w:rFonts w:ascii="Arial" w:hAnsi="Arial" w:cs="Arial"/>
          <w:i/>
          <w:snapToGrid w:val="0"/>
          <w:sz w:val="22"/>
          <w:szCs w:val="22"/>
          <w:lang w:eastAsia="en-US"/>
        </w:rPr>
        <w:t xml:space="preserve"> on PBAC’s view, see section 4</w:t>
      </w:r>
      <w:r w:rsidRPr="00D26149">
        <w:rPr>
          <w:rFonts w:ascii="Arial" w:hAnsi="Arial" w:cs="Arial"/>
          <w:i/>
          <w:snapToGrid w:val="0"/>
          <w:sz w:val="22"/>
          <w:szCs w:val="22"/>
          <w:lang w:eastAsia="en-US"/>
        </w:rPr>
        <w:t xml:space="preserve"> “PBAC outcome”</w:t>
      </w:r>
    </w:p>
    <w:p w:rsidR="000B47AC" w:rsidRDefault="000B47AC" w:rsidP="000B47AC">
      <w:pPr>
        <w:ind w:left="709"/>
        <w:jc w:val="both"/>
        <w:rPr>
          <w:rFonts w:ascii="Arial" w:hAnsi="Arial" w:cs="Arial"/>
          <w:sz w:val="22"/>
          <w:szCs w:val="22"/>
        </w:rPr>
      </w:pPr>
    </w:p>
    <w:p w:rsidR="00990511" w:rsidRDefault="00990511" w:rsidP="000B47AC">
      <w:pPr>
        <w:ind w:left="709"/>
        <w:jc w:val="both"/>
        <w:rPr>
          <w:rFonts w:ascii="Arial" w:hAnsi="Arial" w:cs="Arial"/>
          <w:sz w:val="22"/>
          <w:szCs w:val="22"/>
        </w:rPr>
      </w:pPr>
    </w:p>
    <w:p w:rsidR="00D87AC4" w:rsidRPr="00D87AC4" w:rsidRDefault="000B47AC" w:rsidP="005B6FCC">
      <w:pPr>
        <w:pStyle w:val="Heading1"/>
        <w:rPr>
          <w:snapToGrid w:val="0"/>
          <w:lang w:val="en-GB"/>
        </w:rPr>
      </w:pPr>
      <w:r w:rsidRPr="00D87AC4">
        <w:rPr>
          <w:snapToGrid w:val="0"/>
        </w:rPr>
        <w:t>PBAC Outcome</w:t>
      </w:r>
    </w:p>
    <w:p w:rsidR="00D87AC4" w:rsidRPr="00D87AC4" w:rsidRDefault="00D87AC4" w:rsidP="00F34DDB">
      <w:pPr>
        <w:contextualSpacing/>
        <w:rPr>
          <w:rFonts w:ascii="Arial" w:hAnsi="Arial" w:cs="Arial"/>
          <w:bCs/>
          <w:sz w:val="22"/>
          <w:szCs w:val="22"/>
          <w:lang w:val="en-GB"/>
        </w:rPr>
      </w:pPr>
    </w:p>
    <w:p w:rsidR="00496321" w:rsidRDefault="00D87AC4" w:rsidP="002C347B">
      <w:pPr>
        <w:widowControl w:val="0"/>
        <w:numPr>
          <w:ilvl w:val="1"/>
          <w:numId w:val="1"/>
        </w:numPr>
        <w:contextualSpacing/>
        <w:jc w:val="both"/>
        <w:rPr>
          <w:rFonts w:ascii="Arial" w:hAnsi="Arial" w:cs="Arial"/>
          <w:bCs/>
          <w:sz w:val="22"/>
          <w:szCs w:val="22"/>
          <w:lang w:val="en-GB"/>
        </w:rPr>
      </w:pPr>
      <w:r w:rsidRPr="00D87AC4">
        <w:rPr>
          <w:rFonts w:ascii="Arial" w:hAnsi="Arial" w:cs="Arial"/>
          <w:bCs/>
          <w:sz w:val="22"/>
          <w:szCs w:val="22"/>
          <w:lang w:val="en-GB"/>
        </w:rPr>
        <w:t xml:space="preserve">The PBAC </w:t>
      </w:r>
      <w:r w:rsidR="00F34DDB">
        <w:rPr>
          <w:rFonts w:ascii="Arial" w:hAnsi="Arial" w:cs="Arial"/>
          <w:bCs/>
          <w:sz w:val="22"/>
          <w:szCs w:val="22"/>
          <w:lang w:val="en-GB"/>
        </w:rPr>
        <w:t xml:space="preserve">recommended </w:t>
      </w:r>
      <w:r w:rsidR="00DD66FC">
        <w:rPr>
          <w:rFonts w:ascii="Arial" w:hAnsi="Arial" w:cs="Arial"/>
          <w:bCs/>
          <w:sz w:val="22"/>
          <w:szCs w:val="22"/>
          <w:lang w:val="en-GB"/>
        </w:rPr>
        <w:t xml:space="preserve">that the loading doses at weeks 0, 1, 2 and 3 should be </w:t>
      </w:r>
      <w:r w:rsidR="00F34DDB">
        <w:rPr>
          <w:rFonts w:ascii="Arial" w:hAnsi="Arial" w:cs="Arial"/>
          <w:bCs/>
          <w:sz w:val="22"/>
          <w:szCs w:val="22"/>
          <w:lang w:val="en-GB"/>
        </w:rPr>
        <w:t>allow</w:t>
      </w:r>
      <w:r w:rsidR="00DD66FC">
        <w:rPr>
          <w:rFonts w:ascii="Arial" w:hAnsi="Arial" w:cs="Arial"/>
          <w:bCs/>
          <w:sz w:val="22"/>
          <w:szCs w:val="22"/>
          <w:lang w:val="en-GB"/>
        </w:rPr>
        <w:t xml:space="preserve">ed </w:t>
      </w:r>
      <w:r w:rsidR="002C347B">
        <w:rPr>
          <w:rFonts w:ascii="Arial" w:hAnsi="Arial" w:cs="Arial"/>
          <w:bCs/>
          <w:sz w:val="22"/>
          <w:szCs w:val="22"/>
          <w:lang w:val="en-GB"/>
        </w:rPr>
        <w:t>under</w:t>
      </w:r>
      <w:r w:rsidR="00DD66FC">
        <w:rPr>
          <w:rFonts w:ascii="Arial" w:hAnsi="Arial" w:cs="Arial"/>
          <w:bCs/>
          <w:sz w:val="22"/>
          <w:szCs w:val="22"/>
          <w:lang w:val="en-GB"/>
        </w:rPr>
        <w:t xml:space="preserve"> one</w:t>
      </w:r>
      <w:r w:rsidR="002C347B">
        <w:rPr>
          <w:rFonts w:ascii="Arial" w:hAnsi="Arial" w:cs="Arial"/>
          <w:bCs/>
          <w:sz w:val="22"/>
          <w:szCs w:val="22"/>
          <w:lang w:val="en-GB"/>
        </w:rPr>
        <w:t xml:space="preserve"> co-payment rather than </w:t>
      </w:r>
      <w:r w:rsidR="0065007E">
        <w:rPr>
          <w:rFonts w:ascii="Arial" w:hAnsi="Arial" w:cs="Arial"/>
          <w:bCs/>
          <w:sz w:val="22"/>
          <w:szCs w:val="22"/>
          <w:lang w:val="en-GB"/>
        </w:rPr>
        <w:t xml:space="preserve">under </w:t>
      </w:r>
      <w:r w:rsidR="002C347B">
        <w:rPr>
          <w:rFonts w:ascii="Arial" w:hAnsi="Arial" w:cs="Arial"/>
          <w:bCs/>
          <w:sz w:val="22"/>
          <w:szCs w:val="22"/>
          <w:lang w:val="en-GB"/>
        </w:rPr>
        <w:t xml:space="preserve">the 4 co-payments </w:t>
      </w:r>
      <w:r w:rsidR="004D10C5">
        <w:rPr>
          <w:rFonts w:ascii="Arial" w:hAnsi="Arial" w:cs="Arial"/>
          <w:bCs/>
          <w:sz w:val="22"/>
          <w:szCs w:val="22"/>
          <w:lang w:val="en-GB"/>
        </w:rPr>
        <w:t xml:space="preserve">as </w:t>
      </w:r>
      <w:r w:rsidR="002C347B">
        <w:rPr>
          <w:rFonts w:ascii="Arial" w:hAnsi="Arial" w:cs="Arial"/>
          <w:bCs/>
          <w:sz w:val="22"/>
          <w:szCs w:val="22"/>
          <w:lang w:val="en-GB"/>
        </w:rPr>
        <w:t>currently required for the loading doses</w:t>
      </w:r>
      <w:r w:rsidR="004D10C5">
        <w:rPr>
          <w:rFonts w:ascii="Arial" w:hAnsi="Arial" w:cs="Arial"/>
          <w:bCs/>
          <w:sz w:val="22"/>
          <w:szCs w:val="22"/>
          <w:lang w:val="en-GB"/>
        </w:rPr>
        <w:t xml:space="preserve"> of </w:t>
      </w:r>
      <w:proofErr w:type="spellStart"/>
      <w:r w:rsidR="004D10C5">
        <w:rPr>
          <w:rFonts w:ascii="Arial" w:hAnsi="Arial" w:cs="Arial"/>
          <w:bCs/>
          <w:sz w:val="22"/>
          <w:szCs w:val="22"/>
          <w:lang w:val="en-GB"/>
        </w:rPr>
        <w:t>secukinumab</w:t>
      </w:r>
      <w:proofErr w:type="spellEnd"/>
      <w:r w:rsidR="00E03E56">
        <w:rPr>
          <w:rFonts w:ascii="Arial" w:hAnsi="Arial" w:cs="Arial"/>
          <w:bCs/>
          <w:sz w:val="22"/>
          <w:szCs w:val="22"/>
          <w:lang w:val="en-GB"/>
        </w:rPr>
        <w:t>.</w:t>
      </w:r>
    </w:p>
    <w:p w:rsidR="00F34DDB" w:rsidRDefault="00F34DDB" w:rsidP="00990511">
      <w:pPr>
        <w:widowControl w:val="0"/>
        <w:ind w:left="720"/>
        <w:contextualSpacing/>
        <w:jc w:val="both"/>
        <w:rPr>
          <w:rFonts w:ascii="Arial" w:hAnsi="Arial" w:cs="Arial"/>
          <w:bCs/>
          <w:sz w:val="22"/>
          <w:szCs w:val="22"/>
          <w:lang w:val="en-GB"/>
        </w:rPr>
      </w:pPr>
    </w:p>
    <w:p w:rsidR="00F34DDB" w:rsidRDefault="0065007E" w:rsidP="00D87AC4">
      <w:pPr>
        <w:widowControl w:val="0"/>
        <w:numPr>
          <w:ilvl w:val="1"/>
          <w:numId w:val="1"/>
        </w:numPr>
        <w:contextualSpacing/>
        <w:jc w:val="both"/>
        <w:rPr>
          <w:rFonts w:ascii="Arial" w:hAnsi="Arial" w:cs="Arial"/>
          <w:bCs/>
          <w:sz w:val="22"/>
          <w:szCs w:val="22"/>
          <w:lang w:val="en-GB"/>
        </w:rPr>
      </w:pPr>
      <w:r>
        <w:rPr>
          <w:rFonts w:ascii="Arial" w:hAnsi="Arial" w:cs="Arial"/>
          <w:bCs/>
          <w:sz w:val="22"/>
          <w:szCs w:val="22"/>
          <w:lang w:val="en-GB"/>
        </w:rPr>
        <w:t xml:space="preserve">The PBAC noted that the change will result in patients having to pay one co-payment for the </w:t>
      </w:r>
      <w:r w:rsidR="00496321">
        <w:rPr>
          <w:rFonts w:ascii="Arial" w:hAnsi="Arial" w:cs="Arial"/>
          <w:bCs/>
          <w:sz w:val="22"/>
          <w:szCs w:val="22"/>
          <w:lang w:val="en-GB"/>
        </w:rPr>
        <w:t xml:space="preserve">first </w:t>
      </w:r>
      <w:r>
        <w:rPr>
          <w:rFonts w:ascii="Arial" w:hAnsi="Arial" w:cs="Arial"/>
          <w:bCs/>
          <w:sz w:val="22"/>
          <w:szCs w:val="22"/>
          <w:lang w:val="en-GB"/>
        </w:rPr>
        <w:t>4 loading doses and another three co-payments, instead of the total of 7 co-payments as currently required</w:t>
      </w:r>
      <w:r w:rsidR="00496321">
        <w:rPr>
          <w:rFonts w:ascii="Arial" w:hAnsi="Arial" w:cs="Arial"/>
          <w:bCs/>
          <w:sz w:val="22"/>
          <w:szCs w:val="22"/>
          <w:lang w:val="en-GB"/>
        </w:rPr>
        <w:t>,</w:t>
      </w:r>
      <w:r>
        <w:rPr>
          <w:rFonts w:ascii="Arial" w:hAnsi="Arial" w:cs="Arial"/>
          <w:bCs/>
          <w:sz w:val="22"/>
          <w:szCs w:val="22"/>
          <w:lang w:val="en-GB"/>
        </w:rPr>
        <w:t xml:space="preserve"> </w:t>
      </w:r>
      <w:proofErr w:type="gramStart"/>
      <w:r>
        <w:rPr>
          <w:rFonts w:ascii="Arial" w:hAnsi="Arial" w:cs="Arial"/>
          <w:bCs/>
          <w:sz w:val="22"/>
          <w:szCs w:val="22"/>
          <w:lang w:val="en-GB"/>
        </w:rPr>
        <w:t>to complete</w:t>
      </w:r>
      <w:proofErr w:type="gramEnd"/>
      <w:r>
        <w:rPr>
          <w:rFonts w:ascii="Arial" w:hAnsi="Arial" w:cs="Arial"/>
          <w:bCs/>
          <w:sz w:val="22"/>
          <w:szCs w:val="22"/>
          <w:lang w:val="en-GB"/>
        </w:rPr>
        <w:t xml:space="preserve"> </w:t>
      </w:r>
      <w:r w:rsidR="000B2D88">
        <w:rPr>
          <w:rFonts w:ascii="Arial" w:hAnsi="Arial" w:cs="Arial"/>
          <w:bCs/>
          <w:sz w:val="22"/>
          <w:szCs w:val="22"/>
          <w:lang w:val="en-GB"/>
        </w:rPr>
        <w:t>the</w:t>
      </w:r>
      <w:r>
        <w:rPr>
          <w:rFonts w:ascii="Arial" w:hAnsi="Arial" w:cs="Arial"/>
          <w:bCs/>
          <w:sz w:val="22"/>
          <w:szCs w:val="22"/>
          <w:lang w:val="en-GB"/>
        </w:rPr>
        <w:t xml:space="preserve"> 16-week initial treatment</w:t>
      </w:r>
      <w:r w:rsidR="008756D1">
        <w:rPr>
          <w:rFonts w:ascii="Arial" w:hAnsi="Arial" w:cs="Arial"/>
          <w:bCs/>
          <w:sz w:val="22"/>
          <w:szCs w:val="22"/>
          <w:lang w:val="en-GB"/>
        </w:rPr>
        <w:t>.</w:t>
      </w:r>
    </w:p>
    <w:p w:rsidR="008756D1" w:rsidRDefault="008756D1" w:rsidP="008756D1">
      <w:pPr>
        <w:widowControl w:val="0"/>
        <w:ind w:left="720"/>
        <w:contextualSpacing/>
        <w:jc w:val="both"/>
        <w:rPr>
          <w:rFonts w:ascii="Arial" w:hAnsi="Arial" w:cs="Arial"/>
          <w:bCs/>
          <w:sz w:val="22"/>
          <w:szCs w:val="22"/>
          <w:lang w:val="en-GB"/>
        </w:rPr>
      </w:pPr>
    </w:p>
    <w:p w:rsidR="008756D1" w:rsidRDefault="008756D1" w:rsidP="008756D1">
      <w:pPr>
        <w:widowControl w:val="0"/>
        <w:numPr>
          <w:ilvl w:val="1"/>
          <w:numId w:val="1"/>
        </w:numPr>
        <w:contextualSpacing/>
        <w:jc w:val="both"/>
        <w:rPr>
          <w:rFonts w:ascii="Arial" w:hAnsi="Arial" w:cs="Arial"/>
          <w:bCs/>
          <w:sz w:val="22"/>
          <w:szCs w:val="22"/>
          <w:lang w:val="en-GB"/>
        </w:rPr>
      </w:pPr>
      <w:r w:rsidRPr="002C347B">
        <w:rPr>
          <w:rFonts w:ascii="Arial" w:hAnsi="Arial" w:cs="Arial"/>
          <w:bCs/>
          <w:sz w:val="22"/>
          <w:szCs w:val="22"/>
          <w:lang w:val="en-GB"/>
        </w:rPr>
        <w:t>The PBAC did not consider the submission’s request to allow five weeks of treatment under</w:t>
      </w:r>
      <w:r w:rsidRPr="00496321">
        <w:rPr>
          <w:rFonts w:ascii="Arial" w:hAnsi="Arial" w:cs="Arial"/>
          <w:bCs/>
          <w:sz w:val="22"/>
          <w:szCs w:val="22"/>
          <w:lang w:val="en-GB"/>
        </w:rPr>
        <w:t xml:space="preserve"> one co-payment appropriate, as this would include week 4 that does not require a loading dose</w:t>
      </w:r>
      <w:r>
        <w:rPr>
          <w:rFonts w:ascii="Arial" w:hAnsi="Arial" w:cs="Arial"/>
          <w:bCs/>
          <w:sz w:val="22"/>
          <w:szCs w:val="22"/>
          <w:lang w:val="en-GB"/>
        </w:rPr>
        <w:t xml:space="preserve"> as according to the Product Information</w:t>
      </w:r>
      <w:r w:rsidRPr="00496321">
        <w:rPr>
          <w:rFonts w:ascii="Arial" w:hAnsi="Arial" w:cs="Arial"/>
          <w:bCs/>
          <w:sz w:val="22"/>
          <w:szCs w:val="22"/>
          <w:lang w:val="en-GB"/>
        </w:rPr>
        <w:t xml:space="preserve">. </w:t>
      </w:r>
    </w:p>
    <w:p w:rsidR="00F34DDB" w:rsidRDefault="00F34DDB" w:rsidP="00F34DDB">
      <w:pPr>
        <w:pStyle w:val="ListParagraph"/>
        <w:rPr>
          <w:rFonts w:ascii="Arial" w:hAnsi="Arial" w:cs="Arial"/>
          <w:bCs/>
          <w:sz w:val="22"/>
          <w:szCs w:val="22"/>
          <w:lang w:val="en-GB"/>
        </w:rPr>
      </w:pPr>
    </w:p>
    <w:p w:rsidR="00F34DDB" w:rsidRDefault="00F34DDB" w:rsidP="00D87AC4">
      <w:pPr>
        <w:widowControl w:val="0"/>
        <w:numPr>
          <w:ilvl w:val="1"/>
          <w:numId w:val="1"/>
        </w:numPr>
        <w:contextualSpacing/>
        <w:jc w:val="both"/>
        <w:rPr>
          <w:rFonts w:ascii="Arial" w:hAnsi="Arial" w:cs="Arial"/>
          <w:bCs/>
          <w:sz w:val="22"/>
          <w:szCs w:val="22"/>
          <w:lang w:val="en-GB"/>
        </w:rPr>
      </w:pPr>
      <w:r>
        <w:rPr>
          <w:rFonts w:ascii="Arial" w:hAnsi="Arial" w:cs="Arial"/>
          <w:bCs/>
          <w:sz w:val="22"/>
          <w:szCs w:val="22"/>
          <w:lang w:val="en-GB"/>
        </w:rPr>
        <w:t xml:space="preserve">The PBAC </w:t>
      </w:r>
      <w:r w:rsidR="004D10C5">
        <w:rPr>
          <w:rFonts w:ascii="Arial" w:hAnsi="Arial" w:cs="Arial"/>
          <w:bCs/>
          <w:sz w:val="22"/>
          <w:szCs w:val="22"/>
          <w:lang w:val="en-GB"/>
        </w:rPr>
        <w:t xml:space="preserve">agreed </w:t>
      </w:r>
      <w:r>
        <w:rPr>
          <w:rFonts w:ascii="Arial" w:hAnsi="Arial" w:cs="Arial"/>
          <w:bCs/>
          <w:sz w:val="22"/>
          <w:szCs w:val="22"/>
          <w:lang w:val="en-GB"/>
        </w:rPr>
        <w:t xml:space="preserve">that </w:t>
      </w:r>
      <w:r w:rsidR="004D10C5">
        <w:rPr>
          <w:rFonts w:ascii="Arial" w:hAnsi="Arial" w:cs="Arial"/>
          <w:bCs/>
          <w:sz w:val="22"/>
          <w:szCs w:val="22"/>
          <w:lang w:val="en-GB"/>
        </w:rPr>
        <w:t xml:space="preserve">the current notes stating ‘No increase in the maximum quantity or number of units may be authorised’ and ‘No increase in the maximum number of repeats may be authorised’ should be replaced with </w:t>
      </w:r>
      <w:r>
        <w:rPr>
          <w:rFonts w:ascii="Arial" w:hAnsi="Arial" w:cs="Arial"/>
          <w:bCs/>
          <w:sz w:val="22"/>
          <w:szCs w:val="22"/>
          <w:lang w:val="en-GB"/>
        </w:rPr>
        <w:t>a note stating “</w:t>
      </w:r>
      <w:r w:rsidR="007625D8">
        <w:rPr>
          <w:rFonts w:ascii="Arial" w:hAnsi="Arial" w:cs="Arial"/>
          <w:i/>
          <w:sz w:val="22"/>
          <w:szCs w:val="22"/>
        </w:rPr>
        <w:t>M</w:t>
      </w:r>
      <w:r>
        <w:rPr>
          <w:rFonts w:ascii="Arial" w:hAnsi="Arial" w:cs="Arial"/>
          <w:i/>
          <w:sz w:val="22"/>
          <w:szCs w:val="22"/>
        </w:rPr>
        <w:t xml:space="preserve">aximum quantity </w:t>
      </w:r>
      <w:r w:rsidR="008756D1">
        <w:rPr>
          <w:rFonts w:ascii="Arial" w:hAnsi="Arial" w:cs="Arial"/>
          <w:i/>
          <w:sz w:val="22"/>
          <w:szCs w:val="22"/>
        </w:rPr>
        <w:t xml:space="preserve">packs </w:t>
      </w:r>
      <w:r>
        <w:rPr>
          <w:rFonts w:ascii="Arial" w:hAnsi="Arial" w:cs="Arial"/>
          <w:i/>
          <w:sz w:val="22"/>
          <w:szCs w:val="22"/>
        </w:rPr>
        <w:t>of up to 4 and nil repeats may be authorised for the purpose of</w:t>
      </w:r>
      <w:r w:rsidR="00853D57">
        <w:rPr>
          <w:rFonts w:ascii="Arial" w:hAnsi="Arial" w:cs="Arial"/>
          <w:i/>
          <w:sz w:val="22"/>
          <w:szCs w:val="22"/>
        </w:rPr>
        <w:t xml:space="preserve"> the</w:t>
      </w:r>
      <w:r>
        <w:rPr>
          <w:rFonts w:ascii="Arial" w:hAnsi="Arial" w:cs="Arial"/>
          <w:i/>
          <w:sz w:val="22"/>
          <w:szCs w:val="22"/>
        </w:rPr>
        <w:t xml:space="preserve"> loading dose”</w:t>
      </w:r>
      <w:r w:rsidR="004D10C5">
        <w:rPr>
          <w:rFonts w:ascii="Arial" w:hAnsi="Arial" w:cs="Arial"/>
          <w:i/>
          <w:sz w:val="22"/>
          <w:szCs w:val="22"/>
        </w:rPr>
        <w:t xml:space="preserve">. </w:t>
      </w:r>
      <w:r w:rsidR="004D10C5">
        <w:rPr>
          <w:rFonts w:ascii="Arial" w:hAnsi="Arial" w:cs="Arial"/>
          <w:sz w:val="22"/>
          <w:szCs w:val="22"/>
        </w:rPr>
        <w:t xml:space="preserve">The replacement is applied to </w:t>
      </w:r>
      <w:r>
        <w:rPr>
          <w:rFonts w:ascii="Arial" w:hAnsi="Arial" w:cs="Arial"/>
          <w:sz w:val="22"/>
          <w:szCs w:val="22"/>
        </w:rPr>
        <w:t>all the Initial treatment rest</w:t>
      </w:r>
      <w:r w:rsidR="00EC4577">
        <w:rPr>
          <w:rFonts w:ascii="Arial" w:hAnsi="Arial" w:cs="Arial"/>
          <w:sz w:val="22"/>
          <w:szCs w:val="22"/>
        </w:rPr>
        <w:t>rictions under the item code 104</w:t>
      </w:r>
      <w:r>
        <w:rPr>
          <w:rFonts w:ascii="Arial" w:hAnsi="Arial" w:cs="Arial"/>
          <w:sz w:val="22"/>
          <w:szCs w:val="22"/>
        </w:rPr>
        <w:t xml:space="preserve">94H for </w:t>
      </w:r>
      <w:proofErr w:type="spellStart"/>
      <w:r>
        <w:rPr>
          <w:rFonts w:ascii="Arial" w:hAnsi="Arial" w:cs="Arial"/>
          <w:sz w:val="22"/>
          <w:szCs w:val="22"/>
        </w:rPr>
        <w:t>secukinumab</w:t>
      </w:r>
      <w:proofErr w:type="spellEnd"/>
      <w:r>
        <w:rPr>
          <w:rFonts w:ascii="Arial" w:hAnsi="Arial" w:cs="Arial"/>
          <w:sz w:val="22"/>
          <w:szCs w:val="22"/>
        </w:rPr>
        <w:t>.</w:t>
      </w:r>
    </w:p>
    <w:p w:rsidR="00A66277" w:rsidRDefault="00A66277" w:rsidP="00F34DDB">
      <w:pPr>
        <w:widowControl w:val="0"/>
        <w:ind w:left="720"/>
        <w:contextualSpacing/>
        <w:jc w:val="both"/>
        <w:rPr>
          <w:rFonts w:ascii="Arial" w:hAnsi="Arial" w:cs="Arial"/>
          <w:bCs/>
          <w:sz w:val="22"/>
          <w:szCs w:val="22"/>
          <w:lang w:val="en-GB"/>
        </w:rPr>
      </w:pPr>
    </w:p>
    <w:p w:rsidR="00D87AC4" w:rsidRPr="00D87AC4" w:rsidRDefault="00D87AC4" w:rsidP="00D87AC4">
      <w:pPr>
        <w:rPr>
          <w:rFonts w:ascii="Arial" w:hAnsi="Arial" w:cs="Arial"/>
          <w:b/>
          <w:bCs/>
          <w:sz w:val="22"/>
          <w:szCs w:val="22"/>
          <w:lang w:val="en-GB"/>
        </w:rPr>
      </w:pPr>
    </w:p>
    <w:p w:rsidR="00D87AC4" w:rsidRPr="00D87AC4" w:rsidRDefault="00D87AC4" w:rsidP="00D87AC4">
      <w:pPr>
        <w:rPr>
          <w:rFonts w:ascii="Arial" w:hAnsi="Arial" w:cs="Arial"/>
          <w:b/>
          <w:bCs/>
          <w:sz w:val="22"/>
          <w:szCs w:val="22"/>
          <w:lang w:val="en-GB"/>
        </w:rPr>
      </w:pPr>
      <w:r w:rsidRPr="00D87AC4">
        <w:rPr>
          <w:rFonts w:ascii="Arial" w:hAnsi="Arial" w:cs="Arial"/>
          <w:b/>
          <w:bCs/>
          <w:sz w:val="22"/>
          <w:szCs w:val="22"/>
          <w:lang w:val="en-GB"/>
        </w:rPr>
        <w:t>Outcome:</w:t>
      </w:r>
    </w:p>
    <w:p w:rsidR="00D87AC4" w:rsidRPr="00D87AC4" w:rsidRDefault="00D87AC4" w:rsidP="00D87AC4">
      <w:pPr>
        <w:rPr>
          <w:rFonts w:ascii="Arial" w:hAnsi="Arial" w:cs="Arial"/>
          <w:bCs/>
          <w:sz w:val="22"/>
          <w:szCs w:val="22"/>
          <w:lang w:val="en-GB"/>
        </w:rPr>
      </w:pPr>
      <w:r w:rsidRPr="00D87AC4">
        <w:rPr>
          <w:rFonts w:ascii="Arial" w:hAnsi="Arial" w:cs="Arial"/>
          <w:bCs/>
          <w:sz w:val="22"/>
          <w:szCs w:val="22"/>
          <w:lang w:val="en-GB"/>
        </w:rPr>
        <w:t>Recommended</w:t>
      </w:r>
    </w:p>
    <w:p w:rsidR="00D87AC4" w:rsidRPr="00D87AC4" w:rsidRDefault="00D87AC4" w:rsidP="00990511">
      <w:pPr>
        <w:widowControl w:val="0"/>
        <w:contextualSpacing/>
        <w:jc w:val="both"/>
        <w:rPr>
          <w:rFonts w:ascii="Arial" w:hAnsi="Arial" w:cs="Arial"/>
          <w:b/>
          <w:bCs/>
          <w:sz w:val="22"/>
          <w:szCs w:val="22"/>
        </w:rPr>
      </w:pPr>
    </w:p>
    <w:p w:rsidR="00D87AC4" w:rsidRPr="00D87AC4" w:rsidRDefault="00D87AC4" w:rsidP="00D87AC4">
      <w:pPr>
        <w:rPr>
          <w:rFonts w:ascii="Arial" w:hAnsi="Arial" w:cs="Arial"/>
          <w:b/>
          <w:bCs/>
          <w:i/>
          <w:sz w:val="22"/>
          <w:szCs w:val="22"/>
          <w:lang w:val="en-GB"/>
        </w:rPr>
      </w:pPr>
    </w:p>
    <w:p w:rsidR="00E55ACA" w:rsidRPr="004726AA" w:rsidRDefault="00E55ACA" w:rsidP="005B6FCC">
      <w:pPr>
        <w:pStyle w:val="Heading1"/>
        <w:rPr>
          <w:i/>
          <w:lang w:val="en-GB"/>
        </w:rPr>
      </w:pPr>
      <w:r w:rsidRPr="004726AA">
        <w:rPr>
          <w:lang w:val="en-GB"/>
        </w:rPr>
        <w:t>Recommended listing</w:t>
      </w:r>
    </w:p>
    <w:p w:rsidR="00E55ACA" w:rsidRPr="004726AA" w:rsidRDefault="00E55ACA" w:rsidP="00E55ACA">
      <w:pPr>
        <w:rPr>
          <w:rFonts w:ascii="Arial" w:hAnsi="Arial" w:cs="Arial"/>
          <w:b/>
          <w:bCs/>
          <w:i/>
          <w:sz w:val="22"/>
          <w:szCs w:val="22"/>
          <w:lang w:val="en-GB"/>
        </w:rPr>
      </w:pPr>
    </w:p>
    <w:p w:rsidR="00E55ACA" w:rsidRPr="004726AA" w:rsidRDefault="00E55ACA" w:rsidP="00E55ACA">
      <w:pPr>
        <w:widowControl w:val="0"/>
        <w:numPr>
          <w:ilvl w:val="1"/>
          <w:numId w:val="1"/>
        </w:numPr>
        <w:contextualSpacing/>
        <w:jc w:val="both"/>
        <w:rPr>
          <w:rFonts w:ascii="Arial" w:hAnsi="Arial" w:cs="Arial"/>
          <w:bCs/>
          <w:sz w:val="22"/>
          <w:szCs w:val="22"/>
        </w:rPr>
      </w:pPr>
      <w:r w:rsidRPr="004726AA">
        <w:rPr>
          <w:rFonts w:ascii="Arial" w:hAnsi="Arial" w:cs="Arial"/>
          <w:bCs/>
          <w:sz w:val="22"/>
          <w:szCs w:val="22"/>
        </w:rPr>
        <w:t>Amend existing listing as follows:</w:t>
      </w:r>
    </w:p>
    <w:p w:rsidR="00E55ACA" w:rsidRPr="009630D9" w:rsidRDefault="00E55ACA" w:rsidP="00E55ACA">
      <w:pPr>
        <w:rPr>
          <w:rFonts w:ascii="Arial" w:hAnsi="Arial" w:cs="Arial"/>
          <w:b/>
          <w:bCs/>
          <w:sz w:val="22"/>
          <w:szCs w:val="22"/>
          <w:highlight w:val="yellow"/>
        </w:rPr>
      </w:pPr>
    </w:p>
    <w:p w:rsidR="00E55ACA" w:rsidRDefault="00496321" w:rsidP="00F67AF2">
      <w:pPr>
        <w:ind w:left="720"/>
        <w:rPr>
          <w:rFonts w:ascii="Arial" w:hAnsi="Arial" w:cs="Arial"/>
          <w:sz w:val="22"/>
          <w:szCs w:val="22"/>
        </w:rPr>
      </w:pPr>
      <w:r>
        <w:rPr>
          <w:rFonts w:ascii="Arial" w:hAnsi="Arial" w:cs="Arial"/>
          <w:bCs/>
          <w:sz w:val="22"/>
          <w:szCs w:val="22"/>
        </w:rPr>
        <w:t xml:space="preserve">Replace the current notes </w:t>
      </w:r>
      <w:r>
        <w:rPr>
          <w:rFonts w:ascii="Arial" w:hAnsi="Arial" w:cs="Arial"/>
          <w:bCs/>
          <w:sz w:val="22"/>
          <w:szCs w:val="22"/>
          <w:lang w:val="en-GB"/>
        </w:rPr>
        <w:t xml:space="preserve">stating ‘No increase in the maximum quantity or number of units may be authorised’ and ‘No increase in the maximum number of repeats may be authorised’ with </w:t>
      </w:r>
      <w:r>
        <w:rPr>
          <w:rFonts w:ascii="Arial" w:hAnsi="Arial" w:cs="Arial"/>
          <w:bCs/>
          <w:sz w:val="22"/>
          <w:szCs w:val="22"/>
        </w:rPr>
        <w:t>the followi</w:t>
      </w:r>
      <w:r w:rsidR="00853D57">
        <w:rPr>
          <w:rFonts w:ascii="Arial" w:hAnsi="Arial" w:cs="Arial"/>
          <w:bCs/>
          <w:sz w:val="22"/>
          <w:szCs w:val="22"/>
        </w:rPr>
        <w:t xml:space="preserve">ng note to </w:t>
      </w:r>
      <w:r w:rsidR="00853D57">
        <w:rPr>
          <w:rFonts w:ascii="Arial" w:hAnsi="Arial" w:cs="Arial"/>
          <w:sz w:val="22"/>
          <w:szCs w:val="22"/>
        </w:rPr>
        <w:t>all the Initial treatment rest</w:t>
      </w:r>
      <w:r w:rsidR="00EC4577">
        <w:rPr>
          <w:rFonts w:ascii="Arial" w:hAnsi="Arial" w:cs="Arial"/>
          <w:sz w:val="22"/>
          <w:szCs w:val="22"/>
        </w:rPr>
        <w:t>rictions under the item code 104</w:t>
      </w:r>
      <w:r w:rsidR="00853D57">
        <w:rPr>
          <w:rFonts w:ascii="Arial" w:hAnsi="Arial" w:cs="Arial"/>
          <w:sz w:val="22"/>
          <w:szCs w:val="22"/>
        </w:rPr>
        <w:t xml:space="preserve">94H: </w:t>
      </w:r>
    </w:p>
    <w:p w:rsidR="00853D57" w:rsidRDefault="00853D57" w:rsidP="00F67AF2">
      <w:pPr>
        <w:ind w:left="720"/>
        <w:rPr>
          <w:rFonts w:ascii="Arial" w:hAnsi="Arial" w:cs="Arial"/>
          <w:sz w:val="22"/>
          <w:szCs w:val="22"/>
        </w:rPr>
      </w:pPr>
    </w:p>
    <w:p w:rsidR="00F67AF2" w:rsidRDefault="007625D8" w:rsidP="00F67AF2">
      <w:pPr>
        <w:ind w:left="720"/>
        <w:rPr>
          <w:rFonts w:ascii="Arial" w:hAnsi="Arial" w:cs="Arial"/>
          <w:i/>
          <w:sz w:val="22"/>
          <w:szCs w:val="22"/>
        </w:rPr>
      </w:pPr>
      <w:r>
        <w:rPr>
          <w:rFonts w:ascii="Arial" w:hAnsi="Arial" w:cs="Arial"/>
          <w:i/>
          <w:sz w:val="22"/>
          <w:szCs w:val="22"/>
        </w:rPr>
        <w:t>M</w:t>
      </w:r>
      <w:r w:rsidR="00853D57" w:rsidRPr="00853D57">
        <w:rPr>
          <w:rFonts w:ascii="Arial" w:hAnsi="Arial" w:cs="Arial"/>
          <w:i/>
          <w:sz w:val="22"/>
          <w:szCs w:val="22"/>
        </w:rPr>
        <w:t xml:space="preserve">aximum quantity </w:t>
      </w:r>
      <w:r w:rsidR="008756D1">
        <w:rPr>
          <w:rFonts w:ascii="Arial" w:hAnsi="Arial" w:cs="Arial"/>
          <w:i/>
          <w:sz w:val="22"/>
          <w:szCs w:val="22"/>
        </w:rPr>
        <w:t xml:space="preserve">packs </w:t>
      </w:r>
      <w:r w:rsidR="00853D57" w:rsidRPr="00853D57">
        <w:rPr>
          <w:rFonts w:ascii="Arial" w:hAnsi="Arial" w:cs="Arial"/>
          <w:i/>
          <w:sz w:val="22"/>
          <w:szCs w:val="22"/>
        </w:rPr>
        <w:t xml:space="preserve">of up to 4 and nil repeats may be authorised for the purpose of </w:t>
      </w:r>
      <w:r w:rsidR="00853D57">
        <w:rPr>
          <w:rFonts w:ascii="Arial" w:hAnsi="Arial" w:cs="Arial"/>
          <w:i/>
          <w:sz w:val="22"/>
          <w:szCs w:val="22"/>
        </w:rPr>
        <w:t xml:space="preserve">the </w:t>
      </w:r>
      <w:r w:rsidR="00853D57" w:rsidRPr="00853D57">
        <w:rPr>
          <w:rFonts w:ascii="Arial" w:hAnsi="Arial" w:cs="Arial"/>
          <w:i/>
          <w:sz w:val="22"/>
          <w:szCs w:val="22"/>
        </w:rPr>
        <w:t>loading dose.</w:t>
      </w:r>
    </w:p>
    <w:p w:rsidR="00F67AF2" w:rsidRDefault="00F67AF2" w:rsidP="00F67AF2">
      <w:pPr>
        <w:ind w:left="720"/>
        <w:rPr>
          <w:rFonts w:ascii="Arial" w:hAnsi="Arial" w:cs="Arial"/>
          <w:i/>
          <w:sz w:val="22"/>
          <w:szCs w:val="22"/>
        </w:rPr>
      </w:pPr>
    </w:p>
    <w:p w:rsidR="005B6FCC" w:rsidRPr="00A81C85" w:rsidRDefault="005B6FCC" w:rsidP="005B6FCC">
      <w:pPr>
        <w:pStyle w:val="Heading1"/>
      </w:pPr>
      <w:r w:rsidRPr="00A81C85">
        <w:t>Context for Decision</w:t>
      </w:r>
    </w:p>
    <w:p w:rsidR="005B6FCC" w:rsidRPr="006B3CD8" w:rsidRDefault="005B6FCC" w:rsidP="005B6FCC"/>
    <w:p w:rsidR="005B6FCC" w:rsidRDefault="005B6FCC" w:rsidP="005B6FCC">
      <w:pPr>
        <w:ind w:left="720"/>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B6FCC" w:rsidRDefault="005B6FCC" w:rsidP="005B6FCC">
      <w:pPr>
        <w:ind w:left="720"/>
      </w:pPr>
    </w:p>
    <w:p w:rsidR="005B6FCC" w:rsidRDefault="005B6FCC" w:rsidP="005B6FCC">
      <w:pPr>
        <w:pStyle w:val="Heading1"/>
      </w:pPr>
      <w:r w:rsidRPr="004304F6">
        <w:t>Sponsor’s Comment</w:t>
      </w:r>
    </w:p>
    <w:p w:rsidR="005464B9" w:rsidRDefault="005464B9" w:rsidP="005464B9">
      <w:pPr>
        <w:ind w:left="720"/>
      </w:pPr>
    </w:p>
    <w:p w:rsidR="005464B9" w:rsidRDefault="005464B9" w:rsidP="005464B9">
      <w:pPr>
        <w:spacing w:after="120"/>
        <w:ind w:left="720"/>
        <w:jc w:val="both"/>
        <w:rPr>
          <w:rFonts w:ascii="Arial" w:hAnsi="Arial" w:cs="Arial"/>
          <w:bCs/>
          <w:sz w:val="22"/>
        </w:rPr>
      </w:pPr>
      <w:r w:rsidRPr="003035CC">
        <w:rPr>
          <w:rFonts w:ascii="Arial" w:hAnsi="Arial" w:cs="Arial"/>
          <w:bCs/>
          <w:sz w:val="22"/>
        </w:rPr>
        <w:t>The sponsor had no comment.</w:t>
      </w:r>
    </w:p>
    <w:sectPr w:rsidR="005464B9"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F75" w:rsidRDefault="00874F75" w:rsidP="00EB1A8F">
      <w:r>
        <w:separator/>
      </w:r>
    </w:p>
  </w:endnote>
  <w:endnote w:type="continuationSeparator" w:id="0">
    <w:p w:rsidR="00874F75" w:rsidRDefault="00874F75" w:rsidP="00EB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23BBB" w:rsidTr="005A3173">
      <w:trPr>
        <w:trHeight w:val="151"/>
      </w:trPr>
      <w:tc>
        <w:tcPr>
          <w:tcW w:w="2250" w:type="pct"/>
          <w:tcBorders>
            <w:top w:val="nil"/>
            <w:left w:val="nil"/>
            <w:bottom w:val="single" w:sz="4" w:space="0" w:color="4F81BD"/>
            <w:right w:val="nil"/>
          </w:tcBorders>
        </w:tcPr>
        <w:p w:rsidR="00C23BBB" w:rsidRPr="005A3173" w:rsidRDefault="00CC1C6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23BBB" w:rsidRPr="005A3173" w:rsidRDefault="0056372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23BBB" w:rsidRPr="005A3173" w:rsidRDefault="00CC1C6C" w:rsidP="005A3173">
          <w:pPr>
            <w:pStyle w:val="Header"/>
            <w:spacing w:line="276" w:lineRule="auto"/>
            <w:rPr>
              <w:rFonts w:ascii="Calibri" w:eastAsia="MS Gothic" w:hAnsi="Calibri"/>
              <w:b/>
              <w:bCs/>
              <w:color w:val="4F81BD"/>
            </w:rPr>
          </w:pPr>
        </w:p>
      </w:tc>
    </w:tr>
    <w:tr w:rsidR="00C23BBB" w:rsidTr="005A3173">
      <w:trPr>
        <w:trHeight w:val="150"/>
      </w:trPr>
      <w:tc>
        <w:tcPr>
          <w:tcW w:w="2250" w:type="pct"/>
          <w:tcBorders>
            <w:top w:val="single" w:sz="4" w:space="0" w:color="4F81BD"/>
            <w:left w:val="nil"/>
            <w:bottom w:val="nil"/>
            <w:right w:val="nil"/>
          </w:tcBorders>
        </w:tcPr>
        <w:p w:rsidR="00C23BBB" w:rsidRPr="005A3173" w:rsidRDefault="00CC1C6C" w:rsidP="005A3173">
          <w:pPr>
            <w:pStyle w:val="Header"/>
            <w:spacing w:line="276" w:lineRule="auto"/>
            <w:rPr>
              <w:rFonts w:ascii="Calibri" w:eastAsia="MS Gothic" w:hAnsi="Calibri"/>
              <w:b/>
              <w:bCs/>
              <w:color w:val="4F81BD"/>
            </w:rPr>
          </w:pPr>
        </w:p>
      </w:tc>
      <w:tc>
        <w:tcPr>
          <w:tcW w:w="0" w:type="auto"/>
          <w:vMerge/>
          <w:vAlign w:val="center"/>
          <w:hideMark/>
        </w:tcPr>
        <w:p w:rsidR="00C23BBB" w:rsidRPr="005A3173" w:rsidRDefault="00CC1C6C" w:rsidP="005A3173">
          <w:pPr>
            <w:rPr>
              <w:rFonts w:ascii="Calibri" w:hAnsi="Calibri"/>
              <w:color w:val="365F91"/>
              <w:sz w:val="22"/>
              <w:szCs w:val="22"/>
            </w:rPr>
          </w:pPr>
        </w:p>
      </w:tc>
      <w:tc>
        <w:tcPr>
          <w:tcW w:w="2250" w:type="pct"/>
          <w:tcBorders>
            <w:top w:val="single" w:sz="4" w:space="0" w:color="4F81BD"/>
            <w:left w:val="nil"/>
            <w:bottom w:val="nil"/>
            <w:right w:val="nil"/>
          </w:tcBorders>
        </w:tcPr>
        <w:p w:rsidR="00C23BBB" w:rsidRPr="005A3173" w:rsidRDefault="00CC1C6C" w:rsidP="005A3173">
          <w:pPr>
            <w:pStyle w:val="Header"/>
            <w:spacing w:line="276" w:lineRule="auto"/>
            <w:rPr>
              <w:rFonts w:ascii="Calibri" w:eastAsia="MS Gothic" w:hAnsi="Calibri"/>
              <w:b/>
              <w:bCs/>
              <w:color w:val="4F81BD"/>
            </w:rPr>
          </w:pPr>
        </w:p>
      </w:tc>
    </w:tr>
  </w:tbl>
  <w:p w:rsidR="00C23BBB" w:rsidRDefault="00563721"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3BBB" w:rsidRDefault="00CC1C6C">
    <w:pPr>
      <w:pStyle w:val="Footer"/>
    </w:pPr>
  </w:p>
  <w:p w:rsidR="00C23BBB" w:rsidRDefault="00CC1C6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547069"/>
      <w:docPartObj>
        <w:docPartGallery w:val="Page Numbers (Bottom of Page)"/>
        <w:docPartUnique/>
      </w:docPartObj>
    </w:sdtPr>
    <w:sdtEndPr>
      <w:rPr>
        <w:rFonts w:ascii="Arial" w:hAnsi="Arial" w:cs="Arial"/>
        <w:noProof/>
        <w:sz w:val="20"/>
        <w:szCs w:val="20"/>
      </w:rPr>
    </w:sdtEndPr>
    <w:sdtContent>
      <w:p w:rsidR="000B47AC" w:rsidRPr="00AF7896" w:rsidRDefault="000B47AC">
        <w:pPr>
          <w:pStyle w:val="Footer"/>
          <w:jc w:val="center"/>
          <w:rPr>
            <w:rFonts w:ascii="Arial" w:hAnsi="Arial" w:cs="Arial"/>
            <w:sz w:val="20"/>
            <w:szCs w:val="20"/>
          </w:rPr>
        </w:pPr>
        <w:r w:rsidRPr="00AF7896">
          <w:rPr>
            <w:rFonts w:ascii="Arial" w:hAnsi="Arial" w:cs="Arial"/>
            <w:sz w:val="20"/>
            <w:szCs w:val="20"/>
          </w:rPr>
          <w:fldChar w:fldCharType="begin"/>
        </w:r>
        <w:r w:rsidRPr="00AF7896">
          <w:rPr>
            <w:rFonts w:ascii="Arial" w:hAnsi="Arial" w:cs="Arial"/>
            <w:sz w:val="20"/>
            <w:szCs w:val="20"/>
          </w:rPr>
          <w:instrText xml:space="preserve"> PAGE   \* MERGEFORMAT </w:instrText>
        </w:r>
        <w:r w:rsidRPr="00AF7896">
          <w:rPr>
            <w:rFonts w:ascii="Arial" w:hAnsi="Arial" w:cs="Arial"/>
            <w:sz w:val="20"/>
            <w:szCs w:val="20"/>
          </w:rPr>
          <w:fldChar w:fldCharType="separate"/>
        </w:r>
        <w:r w:rsidR="00CC1C6C">
          <w:rPr>
            <w:rFonts w:ascii="Arial" w:hAnsi="Arial" w:cs="Arial"/>
            <w:noProof/>
            <w:sz w:val="20"/>
            <w:szCs w:val="20"/>
          </w:rPr>
          <w:t>1</w:t>
        </w:r>
        <w:r w:rsidRPr="00AF7896">
          <w:rPr>
            <w:rFonts w:ascii="Arial" w:hAnsi="Arial" w:cs="Arial"/>
            <w:noProof/>
            <w:sz w:val="20"/>
            <w:szCs w:val="20"/>
          </w:rPr>
          <w:fldChar w:fldCharType="end"/>
        </w:r>
      </w:p>
    </w:sdtContent>
  </w:sdt>
  <w:p w:rsidR="00C23BBB" w:rsidRDefault="00CC1C6C"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C23BBB" w:rsidTr="005A3173">
      <w:trPr>
        <w:trHeight w:val="151"/>
      </w:trPr>
      <w:tc>
        <w:tcPr>
          <w:tcW w:w="2250" w:type="pct"/>
          <w:tcBorders>
            <w:top w:val="nil"/>
            <w:left w:val="nil"/>
            <w:bottom w:val="single" w:sz="4" w:space="0" w:color="4F81BD"/>
            <w:right w:val="nil"/>
          </w:tcBorders>
        </w:tcPr>
        <w:p w:rsidR="00C23BBB" w:rsidRPr="005A3173" w:rsidRDefault="00CC1C6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23BBB" w:rsidRPr="005A3173" w:rsidRDefault="0056372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23BBB" w:rsidRPr="005A3173" w:rsidRDefault="00CC1C6C" w:rsidP="005A3173">
          <w:pPr>
            <w:pStyle w:val="Header"/>
            <w:spacing w:line="276" w:lineRule="auto"/>
            <w:rPr>
              <w:rFonts w:ascii="Calibri" w:eastAsia="MS Gothic" w:hAnsi="Calibri"/>
              <w:b/>
              <w:bCs/>
              <w:color w:val="4F81BD"/>
            </w:rPr>
          </w:pPr>
        </w:p>
      </w:tc>
    </w:tr>
    <w:tr w:rsidR="00C23BBB" w:rsidTr="005A3173">
      <w:trPr>
        <w:trHeight w:val="150"/>
      </w:trPr>
      <w:tc>
        <w:tcPr>
          <w:tcW w:w="2250" w:type="pct"/>
          <w:tcBorders>
            <w:top w:val="single" w:sz="4" w:space="0" w:color="4F81BD"/>
            <w:left w:val="nil"/>
            <w:bottom w:val="nil"/>
            <w:right w:val="nil"/>
          </w:tcBorders>
        </w:tcPr>
        <w:p w:rsidR="00C23BBB" w:rsidRPr="005A3173" w:rsidRDefault="00CC1C6C" w:rsidP="005A3173">
          <w:pPr>
            <w:pStyle w:val="Header"/>
            <w:spacing w:line="276" w:lineRule="auto"/>
            <w:rPr>
              <w:rFonts w:ascii="Calibri" w:eastAsia="MS Gothic" w:hAnsi="Calibri"/>
              <w:b/>
              <w:bCs/>
              <w:color w:val="4F81BD"/>
            </w:rPr>
          </w:pPr>
        </w:p>
      </w:tc>
      <w:tc>
        <w:tcPr>
          <w:tcW w:w="0" w:type="auto"/>
          <w:vMerge/>
          <w:vAlign w:val="center"/>
          <w:hideMark/>
        </w:tcPr>
        <w:p w:rsidR="00C23BBB" w:rsidRPr="005A3173" w:rsidRDefault="00CC1C6C" w:rsidP="005A3173">
          <w:pPr>
            <w:rPr>
              <w:rFonts w:ascii="Calibri" w:hAnsi="Calibri"/>
              <w:color w:val="365F91"/>
              <w:sz w:val="22"/>
              <w:szCs w:val="22"/>
            </w:rPr>
          </w:pPr>
        </w:p>
      </w:tc>
      <w:tc>
        <w:tcPr>
          <w:tcW w:w="2250" w:type="pct"/>
          <w:tcBorders>
            <w:top w:val="single" w:sz="4" w:space="0" w:color="4F81BD"/>
            <w:left w:val="nil"/>
            <w:bottom w:val="nil"/>
            <w:right w:val="nil"/>
          </w:tcBorders>
        </w:tcPr>
        <w:p w:rsidR="00C23BBB" w:rsidRPr="005A3173" w:rsidRDefault="00CC1C6C"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23BBB" w:rsidTr="005A3173">
      <w:trPr>
        <w:trHeight w:val="151"/>
      </w:trPr>
      <w:tc>
        <w:tcPr>
          <w:tcW w:w="2250" w:type="pct"/>
          <w:tcBorders>
            <w:top w:val="nil"/>
            <w:left w:val="nil"/>
            <w:bottom w:val="single" w:sz="4" w:space="0" w:color="4F81BD"/>
            <w:right w:val="nil"/>
          </w:tcBorders>
        </w:tcPr>
        <w:p w:rsidR="00C23BBB" w:rsidRPr="005A3173" w:rsidRDefault="00CC1C6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23BBB" w:rsidRPr="005A3173" w:rsidRDefault="0056372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23BBB" w:rsidRPr="005A3173" w:rsidRDefault="00CC1C6C" w:rsidP="005A3173">
          <w:pPr>
            <w:pStyle w:val="Header"/>
            <w:spacing w:line="276" w:lineRule="auto"/>
            <w:rPr>
              <w:rFonts w:ascii="Calibri" w:eastAsia="MS Gothic" w:hAnsi="Calibri"/>
              <w:b/>
              <w:bCs/>
              <w:color w:val="4F81BD"/>
            </w:rPr>
          </w:pPr>
        </w:p>
      </w:tc>
    </w:tr>
    <w:tr w:rsidR="00C23BBB" w:rsidTr="005A3173">
      <w:trPr>
        <w:trHeight w:val="150"/>
      </w:trPr>
      <w:tc>
        <w:tcPr>
          <w:tcW w:w="2250" w:type="pct"/>
          <w:tcBorders>
            <w:top w:val="single" w:sz="4" w:space="0" w:color="4F81BD"/>
            <w:left w:val="nil"/>
            <w:bottom w:val="nil"/>
            <w:right w:val="nil"/>
          </w:tcBorders>
        </w:tcPr>
        <w:p w:rsidR="00C23BBB" w:rsidRPr="005A3173" w:rsidRDefault="00CC1C6C" w:rsidP="005A3173">
          <w:pPr>
            <w:pStyle w:val="Header"/>
            <w:spacing w:line="276" w:lineRule="auto"/>
            <w:rPr>
              <w:rFonts w:ascii="Calibri" w:eastAsia="MS Gothic" w:hAnsi="Calibri"/>
              <w:b/>
              <w:bCs/>
              <w:color w:val="4F81BD"/>
            </w:rPr>
          </w:pPr>
        </w:p>
      </w:tc>
      <w:tc>
        <w:tcPr>
          <w:tcW w:w="0" w:type="auto"/>
          <w:vMerge/>
          <w:vAlign w:val="center"/>
          <w:hideMark/>
        </w:tcPr>
        <w:p w:rsidR="00C23BBB" w:rsidRPr="005A3173" w:rsidRDefault="00CC1C6C" w:rsidP="005A3173">
          <w:pPr>
            <w:rPr>
              <w:rFonts w:ascii="Calibri" w:hAnsi="Calibri"/>
              <w:color w:val="365F91"/>
              <w:sz w:val="22"/>
              <w:szCs w:val="22"/>
            </w:rPr>
          </w:pPr>
        </w:p>
      </w:tc>
      <w:tc>
        <w:tcPr>
          <w:tcW w:w="2250" w:type="pct"/>
          <w:tcBorders>
            <w:top w:val="single" w:sz="4" w:space="0" w:color="4F81BD"/>
            <w:left w:val="nil"/>
            <w:bottom w:val="nil"/>
            <w:right w:val="nil"/>
          </w:tcBorders>
        </w:tcPr>
        <w:p w:rsidR="00C23BBB" w:rsidRPr="005A3173" w:rsidRDefault="00CC1C6C" w:rsidP="005A3173">
          <w:pPr>
            <w:pStyle w:val="Header"/>
            <w:spacing w:line="276" w:lineRule="auto"/>
            <w:rPr>
              <w:rFonts w:ascii="Calibri" w:eastAsia="MS Gothic" w:hAnsi="Calibri"/>
              <w:b/>
              <w:bCs/>
              <w:color w:val="4F81BD"/>
            </w:rPr>
          </w:pPr>
        </w:p>
      </w:tc>
    </w:tr>
  </w:tbl>
  <w:p w:rsidR="00C23BBB" w:rsidRPr="007C0F57" w:rsidRDefault="00563721"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C23BBB" w:rsidRPr="007C0F57" w:rsidRDefault="00563721" w:rsidP="007C0F57">
    <w:pPr>
      <w:pStyle w:val="Footer"/>
      <w:jc w:val="center"/>
      <w:rPr>
        <w:b/>
        <w:i/>
        <w:sz w:val="20"/>
        <w:szCs w:val="20"/>
      </w:rPr>
    </w:pPr>
    <w:r w:rsidRPr="007C0F57">
      <w:rPr>
        <w:b/>
        <w:i/>
        <w:sz w:val="20"/>
        <w:szCs w:val="20"/>
      </w:rPr>
      <w:t>Commercial-in-Confidence</w:t>
    </w:r>
  </w:p>
  <w:p w:rsidR="00C23BBB" w:rsidRDefault="00CC1C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F75" w:rsidRDefault="00874F75" w:rsidP="00EB1A8F">
      <w:r>
        <w:separator/>
      </w:r>
    </w:p>
  </w:footnote>
  <w:footnote w:type="continuationSeparator" w:id="0">
    <w:p w:rsidR="00874F75" w:rsidRDefault="00874F75" w:rsidP="00EB1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C23BBB" w:rsidRPr="008E0D90" w:rsidTr="00A06225">
      <w:trPr>
        <w:trHeight w:val="151"/>
      </w:trPr>
      <w:tc>
        <w:tcPr>
          <w:tcW w:w="2389" w:type="pct"/>
          <w:tcBorders>
            <w:top w:val="nil"/>
            <w:left w:val="nil"/>
            <w:bottom w:val="single" w:sz="4" w:space="0" w:color="4F81BD"/>
            <w:right w:val="nil"/>
          </w:tcBorders>
        </w:tcPr>
        <w:p w:rsidR="00C23BBB" w:rsidRPr="00A06225" w:rsidRDefault="00CC1C6C">
          <w:pPr>
            <w:pStyle w:val="Header"/>
            <w:spacing w:line="276" w:lineRule="auto"/>
            <w:rPr>
              <w:rFonts w:ascii="Cambria" w:eastAsia="MS Gothic" w:hAnsi="Cambria"/>
              <w:b/>
              <w:bCs/>
              <w:color w:val="4F81BD"/>
            </w:rPr>
          </w:pPr>
        </w:p>
      </w:tc>
      <w:tc>
        <w:tcPr>
          <w:tcW w:w="333" w:type="pct"/>
          <w:vMerge w:val="restart"/>
          <w:noWrap/>
          <w:vAlign w:val="center"/>
          <w:hideMark/>
        </w:tcPr>
        <w:p w:rsidR="00C23BBB" w:rsidRPr="00A06225" w:rsidRDefault="00563721"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C23BBB" w:rsidRPr="00A06225" w:rsidRDefault="00CC1C6C">
          <w:pPr>
            <w:pStyle w:val="Header"/>
            <w:spacing w:line="276" w:lineRule="auto"/>
            <w:rPr>
              <w:rFonts w:ascii="Cambria" w:eastAsia="MS Gothic" w:hAnsi="Cambria"/>
              <w:b/>
              <w:bCs/>
              <w:color w:val="4F81BD"/>
            </w:rPr>
          </w:pPr>
        </w:p>
      </w:tc>
    </w:tr>
    <w:tr w:rsidR="00C23BBB" w:rsidRPr="008E0D90" w:rsidTr="00A06225">
      <w:trPr>
        <w:trHeight w:val="150"/>
      </w:trPr>
      <w:tc>
        <w:tcPr>
          <w:tcW w:w="2389" w:type="pct"/>
          <w:tcBorders>
            <w:top w:val="single" w:sz="4" w:space="0" w:color="4F81BD"/>
            <w:left w:val="nil"/>
            <w:bottom w:val="nil"/>
            <w:right w:val="nil"/>
          </w:tcBorders>
        </w:tcPr>
        <w:p w:rsidR="00C23BBB" w:rsidRPr="00A06225" w:rsidRDefault="00CC1C6C">
          <w:pPr>
            <w:pStyle w:val="Header"/>
            <w:spacing w:line="276" w:lineRule="auto"/>
            <w:rPr>
              <w:rFonts w:ascii="Cambria" w:eastAsia="MS Gothic" w:hAnsi="Cambria"/>
              <w:b/>
              <w:bCs/>
              <w:color w:val="4F81BD"/>
            </w:rPr>
          </w:pPr>
        </w:p>
      </w:tc>
      <w:tc>
        <w:tcPr>
          <w:tcW w:w="0" w:type="auto"/>
          <w:vMerge/>
          <w:vAlign w:val="center"/>
          <w:hideMark/>
        </w:tcPr>
        <w:p w:rsidR="00C23BBB" w:rsidRPr="00A06225" w:rsidRDefault="00CC1C6C">
          <w:pPr>
            <w:rPr>
              <w:rFonts w:ascii="Cambria" w:hAnsi="Cambria"/>
              <w:color w:val="4F81BD"/>
              <w:sz w:val="22"/>
              <w:szCs w:val="22"/>
            </w:rPr>
          </w:pPr>
        </w:p>
      </w:tc>
      <w:tc>
        <w:tcPr>
          <w:tcW w:w="2278" w:type="pct"/>
          <w:tcBorders>
            <w:top w:val="single" w:sz="4" w:space="0" w:color="4F81BD"/>
            <w:left w:val="nil"/>
            <w:bottom w:val="nil"/>
            <w:right w:val="nil"/>
          </w:tcBorders>
        </w:tcPr>
        <w:p w:rsidR="00C23BBB" w:rsidRPr="00A06225" w:rsidRDefault="00CC1C6C">
          <w:pPr>
            <w:pStyle w:val="Header"/>
            <w:spacing w:line="276" w:lineRule="auto"/>
            <w:rPr>
              <w:rFonts w:ascii="Cambria" w:eastAsia="MS Gothic" w:hAnsi="Cambria"/>
              <w:b/>
              <w:bCs/>
              <w:color w:val="4F81BD"/>
            </w:rPr>
          </w:pPr>
        </w:p>
      </w:tc>
    </w:tr>
  </w:tbl>
  <w:p w:rsidR="00C23BBB" w:rsidRDefault="00CC1C6C">
    <w:pPr>
      <w:pStyle w:val="Header"/>
    </w:pPr>
  </w:p>
  <w:p w:rsidR="00C23BBB" w:rsidRDefault="00CC1C6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FCC" w:rsidRPr="000B47AC" w:rsidRDefault="005B6FCC" w:rsidP="005B6FCC">
    <w:pPr>
      <w:pStyle w:val="NoSpacing"/>
      <w:jc w:val="center"/>
      <w:rPr>
        <w:rFonts w:ascii="Arial" w:hAnsi="Arial" w:cs="Arial"/>
        <w:i/>
        <w:color w:val="808080"/>
        <w:sz w:val="22"/>
        <w:szCs w:val="22"/>
      </w:rPr>
    </w:pPr>
    <w:r>
      <w:rPr>
        <w:rFonts w:ascii="Arial" w:hAnsi="Arial" w:cs="Arial"/>
        <w:i/>
        <w:color w:val="808080"/>
        <w:sz w:val="22"/>
        <w:szCs w:val="22"/>
      </w:rPr>
      <w:t>Public Summary Document</w:t>
    </w:r>
    <w:r w:rsidRPr="000B47AC">
      <w:rPr>
        <w:rFonts w:ascii="Arial" w:hAnsi="Arial" w:cs="Arial"/>
        <w:i/>
        <w:color w:val="808080"/>
        <w:sz w:val="22"/>
        <w:szCs w:val="22"/>
      </w:rPr>
      <w:t xml:space="preserve"> – March 2016 PBAC Meeting</w:t>
    </w:r>
  </w:p>
  <w:p w:rsidR="00C23BBB" w:rsidRDefault="00CC1C6C"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6420AAF"/>
    <w:multiLevelType w:val="hybridMultilevel"/>
    <w:tmpl w:val="52B4576E"/>
    <w:lvl w:ilvl="0" w:tplc="EE8C1DF2">
      <w:start w:val="10"/>
      <w:numFmt w:val="bullet"/>
      <w:lvlText w:val="-"/>
      <w:lvlJc w:val="left"/>
      <w:pPr>
        <w:ind w:left="1080" w:hanging="360"/>
      </w:pPr>
      <w:rPr>
        <w:rFonts w:ascii="Arial" w:eastAsia="Times New Roman" w:hAnsi="Arial" w:cs="Arial" w:hint="default"/>
        <w:i/>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84D033C"/>
    <w:multiLevelType w:val="multilevel"/>
    <w:tmpl w:val="04DCB62E"/>
    <w:lvl w:ilvl="0">
      <w:start w:val="1"/>
      <w:numFmt w:val="decimal"/>
      <w:pStyle w:val="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BEF"/>
    <w:rsid w:val="00003743"/>
    <w:rsid w:val="0001001E"/>
    <w:rsid w:val="00067456"/>
    <w:rsid w:val="000B2D88"/>
    <w:rsid w:val="000B47AC"/>
    <w:rsid w:val="0018767D"/>
    <w:rsid w:val="001912E3"/>
    <w:rsid w:val="0019589B"/>
    <w:rsid w:val="001B3443"/>
    <w:rsid w:val="001B3957"/>
    <w:rsid w:val="00211732"/>
    <w:rsid w:val="00232BEF"/>
    <w:rsid w:val="00276AF0"/>
    <w:rsid w:val="002C347B"/>
    <w:rsid w:val="0030786C"/>
    <w:rsid w:val="003309D8"/>
    <w:rsid w:val="003359BF"/>
    <w:rsid w:val="00351F16"/>
    <w:rsid w:val="003B447D"/>
    <w:rsid w:val="003B7704"/>
    <w:rsid w:val="003C66E5"/>
    <w:rsid w:val="003D17F9"/>
    <w:rsid w:val="004518A7"/>
    <w:rsid w:val="004867E2"/>
    <w:rsid w:val="00495CE3"/>
    <w:rsid w:val="00496321"/>
    <w:rsid w:val="004D10C5"/>
    <w:rsid w:val="005464B9"/>
    <w:rsid w:val="00563721"/>
    <w:rsid w:val="005B6FCC"/>
    <w:rsid w:val="0065007E"/>
    <w:rsid w:val="0069644D"/>
    <w:rsid w:val="006D6A05"/>
    <w:rsid w:val="007625D8"/>
    <w:rsid w:val="00817D63"/>
    <w:rsid w:val="008264EB"/>
    <w:rsid w:val="008316CA"/>
    <w:rsid w:val="00853D57"/>
    <w:rsid w:val="00855B0A"/>
    <w:rsid w:val="00874F75"/>
    <w:rsid w:val="008756D1"/>
    <w:rsid w:val="00895CCC"/>
    <w:rsid w:val="00901A08"/>
    <w:rsid w:val="00980568"/>
    <w:rsid w:val="00990511"/>
    <w:rsid w:val="009F6665"/>
    <w:rsid w:val="00A4512D"/>
    <w:rsid w:val="00A66277"/>
    <w:rsid w:val="00A705AF"/>
    <w:rsid w:val="00AE7610"/>
    <w:rsid w:val="00AF4AF5"/>
    <w:rsid w:val="00AF7896"/>
    <w:rsid w:val="00B10B03"/>
    <w:rsid w:val="00B42851"/>
    <w:rsid w:val="00B7612F"/>
    <w:rsid w:val="00B77AE8"/>
    <w:rsid w:val="00C358D0"/>
    <w:rsid w:val="00CB37FE"/>
    <w:rsid w:val="00CB5B1A"/>
    <w:rsid w:val="00CC1C6C"/>
    <w:rsid w:val="00CE0CD3"/>
    <w:rsid w:val="00D045E8"/>
    <w:rsid w:val="00D37957"/>
    <w:rsid w:val="00D52CFA"/>
    <w:rsid w:val="00D82761"/>
    <w:rsid w:val="00D87AC4"/>
    <w:rsid w:val="00DD66FC"/>
    <w:rsid w:val="00E03E56"/>
    <w:rsid w:val="00E0433C"/>
    <w:rsid w:val="00E55ACA"/>
    <w:rsid w:val="00E85FC0"/>
    <w:rsid w:val="00EB1A8F"/>
    <w:rsid w:val="00EC4577"/>
    <w:rsid w:val="00EC67E5"/>
    <w:rsid w:val="00F34DDB"/>
    <w:rsid w:val="00F55977"/>
    <w:rsid w:val="00F67AF2"/>
    <w:rsid w:val="00F9103F"/>
    <w:rsid w:val="00FA3E15"/>
    <w:rsid w:val="00FB1A08"/>
    <w:rsid w:val="00FF55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1A8F"/>
    <w:rPr>
      <w:sz w:val="24"/>
      <w:szCs w:val="24"/>
    </w:rPr>
  </w:style>
  <w:style w:type="paragraph" w:styleId="Heading1">
    <w:name w:val="heading 1"/>
    <w:basedOn w:val="ListParagraph"/>
    <w:next w:val="Normal"/>
    <w:qFormat/>
    <w:rsid w:val="005B6FCC"/>
    <w:pPr>
      <w:numPr>
        <w:numId w:val="1"/>
      </w:numPr>
      <w:jc w:val="both"/>
      <w:outlineLvl w:val="0"/>
    </w:pPr>
    <w:rPr>
      <w:rFonts w:ascii="Arial" w:hAnsi="Arial"/>
      <w:b/>
      <w:sz w:val="22"/>
      <w:szCs w:val="2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99"/>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72"/>
    <w:qFormat/>
    <w:rsid w:val="00A4512D"/>
    <w:pPr>
      <w:ind w:left="720"/>
      <w:contextualSpacing/>
    </w:pPr>
  </w:style>
  <w:style w:type="paragraph" w:styleId="Header">
    <w:name w:val="header"/>
    <w:aliases w:val="Page Header,Header title,he=header,cntr/bld"/>
    <w:basedOn w:val="Normal"/>
    <w:link w:val="HeaderChar"/>
    <w:uiPriority w:val="99"/>
    <w:rsid w:val="00EB1A8F"/>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uiPriority w:val="99"/>
    <w:rsid w:val="00EB1A8F"/>
    <w:rPr>
      <w:sz w:val="24"/>
      <w:szCs w:val="24"/>
    </w:rPr>
  </w:style>
  <w:style w:type="paragraph" w:styleId="Footer">
    <w:name w:val="footer"/>
    <w:basedOn w:val="Normal"/>
    <w:link w:val="FooterChar"/>
    <w:uiPriority w:val="99"/>
    <w:rsid w:val="00EB1A8F"/>
    <w:pPr>
      <w:tabs>
        <w:tab w:val="center" w:pos="4153"/>
        <w:tab w:val="right" w:pos="8306"/>
      </w:tabs>
    </w:pPr>
  </w:style>
  <w:style w:type="character" w:customStyle="1" w:styleId="FooterChar">
    <w:name w:val="Footer Char"/>
    <w:basedOn w:val="DefaultParagraphFont"/>
    <w:link w:val="Footer"/>
    <w:uiPriority w:val="99"/>
    <w:rsid w:val="00EB1A8F"/>
    <w:rPr>
      <w:sz w:val="24"/>
      <w:szCs w:val="24"/>
    </w:rPr>
  </w:style>
  <w:style w:type="character" w:styleId="PageNumber">
    <w:name w:val="page number"/>
    <w:basedOn w:val="DefaultParagraphFont"/>
    <w:rsid w:val="00EB1A8F"/>
  </w:style>
  <w:style w:type="paragraph" w:customStyle="1" w:styleId="MediumGrid21">
    <w:name w:val="Medium Grid 21"/>
    <w:link w:val="MediumGrid2Char"/>
    <w:qFormat/>
    <w:rsid w:val="00EB1A8F"/>
    <w:rPr>
      <w:rFonts w:ascii="PMingLiU" w:eastAsia="MS Mincho" w:hAnsi="PMingLiU"/>
      <w:sz w:val="22"/>
      <w:szCs w:val="22"/>
      <w:lang w:val="en-US" w:eastAsia="en-US"/>
    </w:rPr>
  </w:style>
  <w:style w:type="character" w:customStyle="1" w:styleId="MediumGrid2Char">
    <w:name w:val="Medium Grid 2 Char"/>
    <w:link w:val="MediumGrid21"/>
    <w:rsid w:val="00EB1A8F"/>
    <w:rPr>
      <w:rFonts w:ascii="PMingLiU" w:eastAsia="MS Mincho" w:hAnsi="PMingLiU"/>
      <w:sz w:val="22"/>
      <w:szCs w:val="22"/>
      <w:lang w:val="en-US" w:eastAsia="en-US"/>
    </w:rPr>
  </w:style>
  <w:style w:type="character" w:styleId="CommentReference">
    <w:name w:val="annotation reference"/>
    <w:aliases w:val="Table Title"/>
    <w:basedOn w:val="DefaultParagraphFont"/>
    <w:qFormat/>
    <w:rsid w:val="00EB1A8F"/>
    <w:rPr>
      <w:sz w:val="16"/>
      <w:szCs w:val="16"/>
    </w:rPr>
  </w:style>
  <w:style w:type="paragraph" w:styleId="CommentText">
    <w:name w:val="annotation text"/>
    <w:basedOn w:val="Normal"/>
    <w:link w:val="CommentTextChar"/>
    <w:rsid w:val="00EB1A8F"/>
    <w:rPr>
      <w:sz w:val="20"/>
      <w:szCs w:val="20"/>
    </w:rPr>
  </w:style>
  <w:style w:type="character" w:customStyle="1" w:styleId="CommentTextChar">
    <w:name w:val="Comment Text Char"/>
    <w:basedOn w:val="DefaultParagraphFont"/>
    <w:link w:val="CommentText"/>
    <w:rsid w:val="00EB1A8F"/>
  </w:style>
  <w:style w:type="character" w:styleId="Hyperlink">
    <w:name w:val="Hyperlink"/>
    <w:uiPriority w:val="99"/>
    <w:rsid w:val="00EB1A8F"/>
    <w:rPr>
      <w:color w:val="0000FF"/>
      <w:u w:val="single"/>
    </w:rPr>
  </w:style>
  <w:style w:type="paragraph" w:styleId="BalloonText">
    <w:name w:val="Balloon Text"/>
    <w:basedOn w:val="Normal"/>
    <w:link w:val="BalloonTextChar"/>
    <w:rsid w:val="00EB1A8F"/>
    <w:rPr>
      <w:rFonts w:ascii="Tahoma" w:hAnsi="Tahoma" w:cs="Tahoma"/>
      <w:sz w:val="16"/>
      <w:szCs w:val="16"/>
    </w:rPr>
  </w:style>
  <w:style w:type="character" w:customStyle="1" w:styleId="BalloonTextChar">
    <w:name w:val="Balloon Text Char"/>
    <w:basedOn w:val="DefaultParagraphFont"/>
    <w:link w:val="BalloonText"/>
    <w:rsid w:val="00EB1A8F"/>
    <w:rPr>
      <w:rFonts w:ascii="Tahoma" w:hAnsi="Tahoma" w:cs="Tahoma"/>
      <w:sz w:val="16"/>
      <w:szCs w:val="16"/>
    </w:rPr>
  </w:style>
  <w:style w:type="paragraph" w:styleId="CommentSubject">
    <w:name w:val="annotation subject"/>
    <w:basedOn w:val="CommentText"/>
    <w:next w:val="CommentText"/>
    <w:link w:val="CommentSubjectChar"/>
    <w:rsid w:val="0019589B"/>
    <w:rPr>
      <w:b/>
      <w:bCs/>
    </w:rPr>
  </w:style>
  <w:style w:type="character" w:customStyle="1" w:styleId="CommentSubjectChar">
    <w:name w:val="Comment Subject Char"/>
    <w:basedOn w:val="CommentTextChar"/>
    <w:link w:val="CommentSubject"/>
    <w:rsid w:val="0019589B"/>
    <w:rPr>
      <w:b/>
      <w:bCs/>
    </w:rPr>
  </w:style>
  <w:style w:type="character" w:customStyle="1" w:styleId="ListParagraphChar">
    <w:name w:val="List Paragraph Char"/>
    <w:aliases w:val="BulletPoints Char"/>
    <w:basedOn w:val="DefaultParagraphFont"/>
    <w:link w:val="ListParagraph"/>
    <w:uiPriority w:val="72"/>
    <w:rsid w:val="000B47AC"/>
    <w:rPr>
      <w:sz w:val="24"/>
      <w:szCs w:val="24"/>
    </w:rPr>
  </w:style>
  <w:style w:type="paragraph" w:customStyle="1" w:styleId="PBACHeading1">
    <w:name w:val="PBAC Heading 1"/>
    <w:qFormat/>
    <w:rsid w:val="00D87AC4"/>
    <w:pPr>
      <w:ind w:left="720" w:hanging="720"/>
    </w:pPr>
    <w:rPr>
      <w:rFonts w:ascii="Arial" w:hAnsi="Arial" w:cs="Arial"/>
      <w:b/>
      <w:snapToGrid w:val="0"/>
      <w:sz w:val="22"/>
      <w:szCs w:val="22"/>
      <w:lang w:eastAsia="en-US"/>
    </w:rPr>
  </w:style>
  <w:style w:type="paragraph" w:styleId="Revision">
    <w:name w:val="Revision"/>
    <w:hidden/>
    <w:uiPriority w:val="99"/>
    <w:semiHidden/>
    <w:rsid w:val="00D87A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1A8F"/>
    <w:rPr>
      <w:sz w:val="24"/>
      <w:szCs w:val="24"/>
    </w:rPr>
  </w:style>
  <w:style w:type="paragraph" w:styleId="Heading1">
    <w:name w:val="heading 1"/>
    <w:basedOn w:val="ListParagraph"/>
    <w:next w:val="Normal"/>
    <w:qFormat/>
    <w:rsid w:val="005B6FCC"/>
    <w:pPr>
      <w:numPr>
        <w:numId w:val="1"/>
      </w:numPr>
      <w:jc w:val="both"/>
      <w:outlineLvl w:val="0"/>
    </w:pPr>
    <w:rPr>
      <w:rFonts w:ascii="Arial" w:hAnsi="Arial"/>
      <w:b/>
      <w:sz w:val="22"/>
      <w:szCs w:val="2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99"/>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72"/>
    <w:qFormat/>
    <w:rsid w:val="00A4512D"/>
    <w:pPr>
      <w:ind w:left="720"/>
      <w:contextualSpacing/>
    </w:pPr>
  </w:style>
  <w:style w:type="paragraph" w:styleId="Header">
    <w:name w:val="header"/>
    <w:aliases w:val="Page Header,Header title,he=header,cntr/bld"/>
    <w:basedOn w:val="Normal"/>
    <w:link w:val="HeaderChar"/>
    <w:uiPriority w:val="99"/>
    <w:rsid w:val="00EB1A8F"/>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uiPriority w:val="99"/>
    <w:rsid w:val="00EB1A8F"/>
    <w:rPr>
      <w:sz w:val="24"/>
      <w:szCs w:val="24"/>
    </w:rPr>
  </w:style>
  <w:style w:type="paragraph" w:styleId="Footer">
    <w:name w:val="footer"/>
    <w:basedOn w:val="Normal"/>
    <w:link w:val="FooterChar"/>
    <w:uiPriority w:val="99"/>
    <w:rsid w:val="00EB1A8F"/>
    <w:pPr>
      <w:tabs>
        <w:tab w:val="center" w:pos="4153"/>
        <w:tab w:val="right" w:pos="8306"/>
      </w:tabs>
    </w:pPr>
  </w:style>
  <w:style w:type="character" w:customStyle="1" w:styleId="FooterChar">
    <w:name w:val="Footer Char"/>
    <w:basedOn w:val="DefaultParagraphFont"/>
    <w:link w:val="Footer"/>
    <w:uiPriority w:val="99"/>
    <w:rsid w:val="00EB1A8F"/>
    <w:rPr>
      <w:sz w:val="24"/>
      <w:szCs w:val="24"/>
    </w:rPr>
  </w:style>
  <w:style w:type="character" w:styleId="PageNumber">
    <w:name w:val="page number"/>
    <w:basedOn w:val="DefaultParagraphFont"/>
    <w:rsid w:val="00EB1A8F"/>
  </w:style>
  <w:style w:type="paragraph" w:customStyle="1" w:styleId="MediumGrid21">
    <w:name w:val="Medium Grid 21"/>
    <w:link w:val="MediumGrid2Char"/>
    <w:qFormat/>
    <w:rsid w:val="00EB1A8F"/>
    <w:rPr>
      <w:rFonts w:ascii="PMingLiU" w:eastAsia="MS Mincho" w:hAnsi="PMingLiU"/>
      <w:sz w:val="22"/>
      <w:szCs w:val="22"/>
      <w:lang w:val="en-US" w:eastAsia="en-US"/>
    </w:rPr>
  </w:style>
  <w:style w:type="character" w:customStyle="1" w:styleId="MediumGrid2Char">
    <w:name w:val="Medium Grid 2 Char"/>
    <w:link w:val="MediumGrid21"/>
    <w:rsid w:val="00EB1A8F"/>
    <w:rPr>
      <w:rFonts w:ascii="PMingLiU" w:eastAsia="MS Mincho" w:hAnsi="PMingLiU"/>
      <w:sz w:val="22"/>
      <w:szCs w:val="22"/>
      <w:lang w:val="en-US" w:eastAsia="en-US"/>
    </w:rPr>
  </w:style>
  <w:style w:type="character" w:styleId="CommentReference">
    <w:name w:val="annotation reference"/>
    <w:aliases w:val="Table Title"/>
    <w:basedOn w:val="DefaultParagraphFont"/>
    <w:qFormat/>
    <w:rsid w:val="00EB1A8F"/>
    <w:rPr>
      <w:sz w:val="16"/>
      <w:szCs w:val="16"/>
    </w:rPr>
  </w:style>
  <w:style w:type="paragraph" w:styleId="CommentText">
    <w:name w:val="annotation text"/>
    <w:basedOn w:val="Normal"/>
    <w:link w:val="CommentTextChar"/>
    <w:rsid w:val="00EB1A8F"/>
    <w:rPr>
      <w:sz w:val="20"/>
      <w:szCs w:val="20"/>
    </w:rPr>
  </w:style>
  <w:style w:type="character" w:customStyle="1" w:styleId="CommentTextChar">
    <w:name w:val="Comment Text Char"/>
    <w:basedOn w:val="DefaultParagraphFont"/>
    <w:link w:val="CommentText"/>
    <w:rsid w:val="00EB1A8F"/>
  </w:style>
  <w:style w:type="character" w:styleId="Hyperlink">
    <w:name w:val="Hyperlink"/>
    <w:uiPriority w:val="99"/>
    <w:rsid w:val="00EB1A8F"/>
    <w:rPr>
      <w:color w:val="0000FF"/>
      <w:u w:val="single"/>
    </w:rPr>
  </w:style>
  <w:style w:type="paragraph" w:styleId="BalloonText">
    <w:name w:val="Balloon Text"/>
    <w:basedOn w:val="Normal"/>
    <w:link w:val="BalloonTextChar"/>
    <w:rsid w:val="00EB1A8F"/>
    <w:rPr>
      <w:rFonts w:ascii="Tahoma" w:hAnsi="Tahoma" w:cs="Tahoma"/>
      <w:sz w:val="16"/>
      <w:szCs w:val="16"/>
    </w:rPr>
  </w:style>
  <w:style w:type="character" w:customStyle="1" w:styleId="BalloonTextChar">
    <w:name w:val="Balloon Text Char"/>
    <w:basedOn w:val="DefaultParagraphFont"/>
    <w:link w:val="BalloonText"/>
    <w:rsid w:val="00EB1A8F"/>
    <w:rPr>
      <w:rFonts w:ascii="Tahoma" w:hAnsi="Tahoma" w:cs="Tahoma"/>
      <w:sz w:val="16"/>
      <w:szCs w:val="16"/>
    </w:rPr>
  </w:style>
  <w:style w:type="paragraph" w:styleId="CommentSubject">
    <w:name w:val="annotation subject"/>
    <w:basedOn w:val="CommentText"/>
    <w:next w:val="CommentText"/>
    <w:link w:val="CommentSubjectChar"/>
    <w:rsid w:val="0019589B"/>
    <w:rPr>
      <w:b/>
      <w:bCs/>
    </w:rPr>
  </w:style>
  <w:style w:type="character" w:customStyle="1" w:styleId="CommentSubjectChar">
    <w:name w:val="Comment Subject Char"/>
    <w:basedOn w:val="CommentTextChar"/>
    <w:link w:val="CommentSubject"/>
    <w:rsid w:val="0019589B"/>
    <w:rPr>
      <w:b/>
      <w:bCs/>
    </w:rPr>
  </w:style>
  <w:style w:type="character" w:customStyle="1" w:styleId="ListParagraphChar">
    <w:name w:val="List Paragraph Char"/>
    <w:aliases w:val="BulletPoints Char"/>
    <w:basedOn w:val="DefaultParagraphFont"/>
    <w:link w:val="ListParagraph"/>
    <w:uiPriority w:val="72"/>
    <w:rsid w:val="000B47AC"/>
    <w:rPr>
      <w:sz w:val="24"/>
      <w:szCs w:val="24"/>
    </w:rPr>
  </w:style>
  <w:style w:type="paragraph" w:customStyle="1" w:styleId="PBACHeading1">
    <w:name w:val="PBAC Heading 1"/>
    <w:qFormat/>
    <w:rsid w:val="00D87AC4"/>
    <w:pPr>
      <w:ind w:left="720" w:hanging="720"/>
    </w:pPr>
    <w:rPr>
      <w:rFonts w:ascii="Arial" w:hAnsi="Arial" w:cs="Arial"/>
      <w:b/>
      <w:snapToGrid w:val="0"/>
      <w:sz w:val="22"/>
      <w:szCs w:val="22"/>
      <w:lang w:eastAsia="en-US"/>
    </w:rPr>
  </w:style>
  <w:style w:type="paragraph" w:styleId="Revision">
    <w:name w:val="Revision"/>
    <w:hidden/>
    <w:uiPriority w:val="99"/>
    <w:semiHidden/>
    <w:rsid w:val="00D87A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2016-06-07T04:05:00Z</dcterms:created>
  <dcterms:modified xsi:type="dcterms:W3CDTF">2016-06-22T02:41:00Z</dcterms:modified>
</cp:coreProperties>
</file>