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A81C85" w:rsidRDefault="00821FE5" w:rsidP="00BD4104">
      <w:pPr>
        <w:pStyle w:val="Title"/>
      </w:pPr>
      <w:r w:rsidRPr="00A81C85">
        <w:t>5.20</w:t>
      </w:r>
      <w:r w:rsidR="007C0F57" w:rsidRPr="00A81C85">
        <w:tab/>
      </w:r>
      <w:r w:rsidRPr="00A81C85">
        <w:t>SOMATROPIN</w:t>
      </w:r>
      <w:r w:rsidR="00BD4104">
        <w:t xml:space="preserve"> </w:t>
      </w:r>
      <w:r w:rsidR="00BD4104">
        <w:br/>
      </w:r>
      <w:r w:rsidRPr="00A81C85">
        <w:t>0.4 mg (1.2 IU) with diluent in single use syringe,</w:t>
      </w:r>
      <w:r w:rsidR="00BD4104">
        <w:t xml:space="preserve"> </w:t>
      </w:r>
      <w:r w:rsidR="00BD4104">
        <w:br/>
      </w:r>
      <w:proofErr w:type="spellStart"/>
      <w:r w:rsidRPr="00A81C85">
        <w:t>Genotropin</w:t>
      </w:r>
      <w:proofErr w:type="spellEnd"/>
      <w:r w:rsidR="0004240E" w:rsidRPr="00A81C85">
        <w:t>®</w:t>
      </w:r>
      <w:r w:rsidR="00AC3C02" w:rsidRPr="00A81C85">
        <w:t xml:space="preserve"> </w:t>
      </w:r>
      <w:proofErr w:type="spellStart"/>
      <w:r w:rsidRPr="00A81C85">
        <w:t>MiniQuick</w:t>
      </w:r>
      <w:proofErr w:type="spellEnd"/>
      <w:r w:rsidR="00EF44A0" w:rsidRPr="00A81C85">
        <w:t xml:space="preserve">, </w:t>
      </w:r>
      <w:r w:rsidRPr="00A81C85">
        <w:t>Pfizer Australia Pty Ltd.</w:t>
      </w:r>
    </w:p>
    <w:p w:rsidR="00CE10C4" w:rsidRDefault="00CE10C4" w:rsidP="00C27B58">
      <w:pPr>
        <w:pStyle w:val="NoSpacing"/>
      </w:pPr>
    </w:p>
    <w:p w:rsidR="00C27B58" w:rsidRDefault="00C27B58" w:rsidP="00C27B58">
      <w:pPr>
        <w:pStyle w:val="NoSpacing"/>
      </w:pPr>
    </w:p>
    <w:p w:rsidR="00CE10C4" w:rsidRPr="00A81C85" w:rsidRDefault="00CE10C4" w:rsidP="00A81C85">
      <w:pPr>
        <w:pStyle w:val="Heading1"/>
      </w:pPr>
      <w:r w:rsidRPr="00A81C85">
        <w:t xml:space="preserve">Purpose of </w:t>
      </w:r>
      <w:r w:rsidR="0004240E" w:rsidRPr="00A81C85">
        <w:t>Application</w:t>
      </w:r>
    </w:p>
    <w:p w:rsidR="006A12A5" w:rsidRPr="00882085" w:rsidRDefault="006A12A5" w:rsidP="00882085">
      <w:pPr>
        <w:jc w:val="both"/>
        <w:rPr>
          <w:rFonts w:ascii="Arial" w:hAnsi="Arial"/>
          <w:sz w:val="22"/>
          <w:szCs w:val="22"/>
        </w:rPr>
      </w:pPr>
    </w:p>
    <w:p w:rsidR="00EF44A0" w:rsidRPr="008F2DF2" w:rsidRDefault="00EF44A0" w:rsidP="00A81C85">
      <w:pPr>
        <w:pStyle w:val="ListParagraph"/>
        <w:numPr>
          <w:ilvl w:val="1"/>
          <w:numId w:val="1"/>
        </w:numPr>
        <w:jc w:val="both"/>
      </w:pPr>
      <w:r w:rsidRPr="008F2DF2">
        <w:rPr>
          <w:rFonts w:ascii="Arial" w:hAnsi="Arial"/>
          <w:sz w:val="22"/>
          <w:szCs w:val="22"/>
        </w:rPr>
        <w:t>The mi</w:t>
      </w:r>
      <w:r w:rsidR="00FF2801" w:rsidRPr="008F2DF2">
        <w:rPr>
          <w:rFonts w:ascii="Arial" w:hAnsi="Arial"/>
          <w:sz w:val="22"/>
          <w:szCs w:val="22"/>
        </w:rPr>
        <w:t>nor submission requested</w:t>
      </w:r>
      <w:r w:rsidR="00821FE5" w:rsidRPr="008F2DF2">
        <w:rPr>
          <w:rFonts w:ascii="Arial" w:hAnsi="Arial"/>
          <w:sz w:val="22"/>
          <w:szCs w:val="22"/>
        </w:rPr>
        <w:t xml:space="preserve"> </w:t>
      </w:r>
      <w:r w:rsidR="005B2A54">
        <w:rPr>
          <w:rFonts w:ascii="Arial" w:hAnsi="Arial"/>
          <w:sz w:val="22"/>
          <w:szCs w:val="22"/>
        </w:rPr>
        <w:t>the</w:t>
      </w:r>
      <w:r w:rsidR="0082098E" w:rsidRPr="008F2DF2">
        <w:rPr>
          <w:rFonts w:ascii="Arial" w:hAnsi="Arial"/>
          <w:sz w:val="22"/>
          <w:szCs w:val="22"/>
        </w:rPr>
        <w:t xml:space="preserve"> </w:t>
      </w:r>
      <w:r w:rsidR="00821FE5" w:rsidRPr="008F2DF2">
        <w:rPr>
          <w:rFonts w:ascii="Arial" w:hAnsi="Arial"/>
          <w:sz w:val="22"/>
          <w:szCs w:val="22"/>
        </w:rPr>
        <w:t xml:space="preserve">listing of </w:t>
      </w:r>
      <w:r w:rsidR="00B569E3">
        <w:rPr>
          <w:rFonts w:ascii="Arial" w:hAnsi="Arial"/>
          <w:sz w:val="22"/>
          <w:szCs w:val="22"/>
        </w:rPr>
        <w:t xml:space="preserve">lower strength of </w:t>
      </w:r>
      <w:proofErr w:type="spellStart"/>
      <w:r w:rsidR="00B569E3">
        <w:rPr>
          <w:rFonts w:ascii="Arial" w:hAnsi="Arial"/>
          <w:sz w:val="22"/>
          <w:szCs w:val="22"/>
        </w:rPr>
        <w:t>somatropin</w:t>
      </w:r>
      <w:proofErr w:type="spellEnd"/>
      <w:r w:rsidR="00B569E3">
        <w:rPr>
          <w:rFonts w:ascii="Arial" w:hAnsi="Arial"/>
          <w:sz w:val="22"/>
          <w:szCs w:val="22"/>
        </w:rPr>
        <w:t xml:space="preserve"> (</w:t>
      </w:r>
      <w:proofErr w:type="spellStart"/>
      <w:r w:rsidR="00821FE5" w:rsidRPr="008F2DF2">
        <w:rPr>
          <w:rFonts w:ascii="Arial" w:hAnsi="Arial"/>
          <w:sz w:val="22"/>
          <w:szCs w:val="22"/>
        </w:rPr>
        <w:t>Genotropin</w:t>
      </w:r>
      <w:proofErr w:type="spellEnd"/>
      <w:r w:rsidR="00821FE5" w:rsidRPr="008F2DF2">
        <w:rPr>
          <w:rFonts w:ascii="Arial" w:hAnsi="Arial"/>
          <w:sz w:val="22"/>
          <w:szCs w:val="22"/>
        </w:rPr>
        <w:t xml:space="preserve"> </w:t>
      </w:r>
      <w:proofErr w:type="spellStart"/>
      <w:r w:rsidR="00821FE5" w:rsidRPr="008F2DF2">
        <w:rPr>
          <w:rFonts w:ascii="Arial" w:hAnsi="Arial"/>
          <w:sz w:val="22"/>
          <w:szCs w:val="22"/>
        </w:rPr>
        <w:t>MiniQuick</w:t>
      </w:r>
      <w:proofErr w:type="spellEnd"/>
      <w:r w:rsidR="00821FE5" w:rsidRPr="008F2DF2">
        <w:rPr>
          <w:rFonts w:ascii="Arial" w:hAnsi="Arial"/>
          <w:sz w:val="22"/>
          <w:szCs w:val="22"/>
        </w:rPr>
        <w:t xml:space="preserve"> </w:t>
      </w:r>
      <w:r w:rsidR="00321D4C" w:rsidRPr="008F2DF2">
        <w:rPr>
          <w:rFonts w:ascii="Arial" w:hAnsi="Arial"/>
          <w:sz w:val="22"/>
          <w:szCs w:val="22"/>
        </w:rPr>
        <w:t xml:space="preserve">0.4 mg (1.2 IU) </w:t>
      </w:r>
      <w:r w:rsidR="0082098E" w:rsidRPr="008F2DF2">
        <w:rPr>
          <w:rFonts w:ascii="Arial" w:hAnsi="Arial"/>
          <w:sz w:val="22"/>
          <w:szCs w:val="22"/>
        </w:rPr>
        <w:t>injection</w:t>
      </w:r>
      <w:r w:rsidR="00B569E3">
        <w:rPr>
          <w:rFonts w:ascii="Arial" w:hAnsi="Arial"/>
          <w:sz w:val="22"/>
          <w:szCs w:val="22"/>
        </w:rPr>
        <w:t>)</w:t>
      </w:r>
      <w:r w:rsidR="0082098E" w:rsidRPr="008F2DF2">
        <w:rPr>
          <w:rFonts w:ascii="Arial" w:hAnsi="Arial"/>
          <w:sz w:val="22"/>
          <w:szCs w:val="22"/>
        </w:rPr>
        <w:t xml:space="preserve"> </w:t>
      </w:r>
      <w:r w:rsidR="00580A49">
        <w:rPr>
          <w:rFonts w:ascii="Arial" w:hAnsi="Arial"/>
          <w:sz w:val="22"/>
          <w:szCs w:val="22"/>
        </w:rPr>
        <w:t>in</w:t>
      </w:r>
      <w:r w:rsidR="00580A49" w:rsidRPr="008F2DF2">
        <w:rPr>
          <w:rFonts w:ascii="Arial" w:hAnsi="Arial"/>
          <w:sz w:val="22"/>
          <w:szCs w:val="22"/>
        </w:rPr>
        <w:t xml:space="preserve"> </w:t>
      </w:r>
      <w:r w:rsidR="00B10004" w:rsidRPr="008F2DF2">
        <w:rPr>
          <w:rFonts w:ascii="Arial" w:hAnsi="Arial"/>
          <w:sz w:val="22"/>
          <w:szCs w:val="22"/>
        </w:rPr>
        <w:t>the Section</w:t>
      </w:r>
      <w:r w:rsidR="0082098E" w:rsidRPr="008F2DF2">
        <w:rPr>
          <w:rFonts w:ascii="Arial" w:hAnsi="Arial"/>
          <w:sz w:val="22"/>
          <w:szCs w:val="22"/>
        </w:rPr>
        <w:t xml:space="preserve"> 100 </w:t>
      </w:r>
      <w:r w:rsidR="002B7465">
        <w:rPr>
          <w:rFonts w:ascii="Arial" w:hAnsi="Arial"/>
          <w:sz w:val="22"/>
          <w:szCs w:val="22"/>
        </w:rPr>
        <w:t>(G</w:t>
      </w:r>
      <w:r w:rsidR="0082098E" w:rsidRPr="008F2DF2">
        <w:rPr>
          <w:rFonts w:ascii="Arial" w:hAnsi="Arial"/>
          <w:sz w:val="22"/>
          <w:szCs w:val="22"/>
        </w:rPr>
        <w:t xml:space="preserve">rowth </w:t>
      </w:r>
      <w:r w:rsidR="002B7465">
        <w:rPr>
          <w:rFonts w:ascii="Arial" w:hAnsi="Arial"/>
          <w:sz w:val="22"/>
          <w:szCs w:val="22"/>
        </w:rPr>
        <w:t>H</w:t>
      </w:r>
      <w:r w:rsidR="0082098E" w:rsidRPr="008F2DF2">
        <w:rPr>
          <w:rFonts w:ascii="Arial" w:hAnsi="Arial"/>
          <w:sz w:val="22"/>
          <w:szCs w:val="22"/>
        </w:rPr>
        <w:t xml:space="preserve">ormone </w:t>
      </w:r>
      <w:r w:rsidR="002B7465">
        <w:rPr>
          <w:rFonts w:ascii="Arial" w:hAnsi="Arial"/>
          <w:sz w:val="22"/>
          <w:szCs w:val="22"/>
        </w:rPr>
        <w:t>P</w:t>
      </w:r>
      <w:r w:rsidR="0082098E" w:rsidRPr="008F2DF2">
        <w:rPr>
          <w:rFonts w:ascii="Arial" w:hAnsi="Arial"/>
          <w:sz w:val="22"/>
          <w:szCs w:val="22"/>
        </w:rPr>
        <w:t>rogram</w:t>
      </w:r>
      <w:r w:rsidR="005B2A54">
        <w:rPr>
          <w:rFonts w:ascii="Arial" w:hAnsi="Arial"/>
          <w:sz w:val="22"/>
          <w:szCs w:val="22"/>
        </w:rPr>
        <w:t>me</w:t>
      </w:r>
      <w:r w:rsidR="002B7465">
        <w:rPr>
          <w:rFonts w:ascii="Arial" w:hAnsi="Arial"/>
          <w:sz w:val="22"/>
          <w:szCs w:val="22"/>
        </w:rPr>
        <w:t>)</w:t>
      </w:r>
      <w:r w:rsidR="0082098E" w:rsidRPr="008F2DF2">
        <w:rPr>
          <w:rFonts w:ascii="Arial" w:hAnsi="Arial"/>
          <w:sz w:val="22"/>
          <w:szCs w:val="22"/>
        </w:rPr>
        <w:t xml:space="preserve"> on the PBS</w:t>
      </w:r>
      <w:r w:rsidR="008F2DF2" w:rsidRPr="008F2DF2">
        <w:rPr>
          <w:rFonts w:ascii="Arial" w:hAnsi="Arial"/>
          <w:sz w:val="22"/>
          <w:szCs w:val="22"/>
        </w:rPr>
        <w:t>.</w:t>
      </w:r>
      <w:r w:rsidR="00F23C9F">
        <w:rPr>
          <w:rFonts w:ascii="Arial" w:hAnsi="Arial"/>
          <w:sz w:val="22"/>
          <w:szCs w:val="22"/>
        </w:rPr>
        <w:t xml:space="preserve"> The currently listed strengths are </w:t>
      </w:r>
      <w:r w:rsidR="00F23C9F" w:rsidRPr="00F23C9F">
        <w:rPr>
          <w:rFonts w:ascii="Arial" w:hAnsi="Arial"/>
          <w:sz w:val="22"/>
          <w:szCs w:val="22"/>
        </w:rPr>
        <w:t>1.8 IU (600 micrograms) and 2.4 IU (800 micrograms)</w:t>
      </w:r>
      <w:r w:rsidR="00F23C9F">
        <w:rPr>
          <w:rFonts w:ascii="Arial" w:hAnsi="Arial"/>
          <w:sz w:val="22"/>
          <w:szCs w:val="22"/>
        </w:rPr>
        <w:t>.</w:t>
      </w:r>
    </w:p>
    <w:p w:rsidR="008F2DF2" w:rsidRDefault="008F2DF2" w:rsidP="008F2DF2">
      <w:pPr>
        <w:pStyle w:val="ListParagraph"/>
        <w:jc w:val="both"/>
      </w:pPr>
    </w:p>
    <w:p w:rsidR="00AC3C02" w:rsidRPr="00C27B58" w:rsidRDefault="00AC3C02" w:rsidP="008F2DF2">
      <w:pPr>
        <w:pStyle w:val="ListParagraph"/>
        <w:jc w:val="both"/>
      </w:pPr>
    </w:p>
    <w:p w:rsidR="00614159" w:rsidRPr="00882085" w:rsidRDefault="006A12A5" w:rsidP="00A81C85">
      <w:pPr>
        <w:pStyle w:val="Heading1"/>
      </w:pPr>
      <w:r w:rsidRPr="00882085">
        <w:t>Requested listing</w:t>
      </w:r>
    </w:p>
    <w:p w:rsidR="006A12A5" w:rsidRPr="00882085" w:rsidRDefault="006A12A5" w:rsidP="00882085">
      <w:pPr>
        <w:jc w:val="both"/>
        <w:rPr>
          <w:rFonts w:ascii="Arial" w:hAnsi="Arial"/>
          <w:b/>
          <w:sz w:val="22"/>
          <w:szCs w:val="22"/>
        </w:rPr>
      </w:pPr>
    </w:p>
    <w:p w:rsidR="0082098E" w:rsidRPr="00E47F9F" w:rsidRDefault="0082098E" w:rsidP="00A81C85">
      <w:pPr>
        <w:pStyle w:val="ListParagraph"/>
        <w:numPr>
          <w:ilvl w:val="1"/>
          <w:numId w:val="1"/>
        </w:numPr>
        <w:jc w:val="both"/>
        <w:rPr>
          <w:rStyle w:val="form-strength"/>
        </w:rPr>
      </w:pPr>
      <w:r w:rsidRPr="00B312F6">
        <w:rPr>
          <w:rFonts w:ascii="Arial" w:hAnsi="Arial"/>
          <w:sz w:val="22"/>
          <w:szCs w:val="22"/>
        </w:rPr>
        <w:t xml:space="preserve">The submission </w:t>
      </w:r>
      <w:r w:rsidR="00B569E3">
        <w:rPr>
          <w:rFonts w:ascii="Arial" w:hAnsi="Arial"/>
          <w:sz w:val="22"/>
          <w:szCs w:val="22"/>
        </w:rPr>
        <w:t>request</w:t>
      </w:r>
      <w:r w:rsidR="008B000A">
        <w:rPr>
          <w:rFonts w:ascii="Arial" w:hAnsi="Arial"/>
          <w:sz w:val="22"/>
          <w:szCs w:val="22"/>
        </w:rPr>
        <w:t>ed</w:t>
      </w:r>
      <w:r w:rsidR="00B569E3" w:rsidRPr="00B312F6">
        <w:rPr>
          <w:rFonts w:ascii="Arial" w:hAnsi="Arial"/>
          <w:sz w:val="22"/>
          <w:szCs w:val="22"/>
        </w:rPr>
        <w:t xml:space="preserve"> </w:t>
      </w:r>
      <w:r w:rsidRPr="00B312F6">
        <w:rPr>
          <w:rFonts w:ascii="Arial" w:hAnsi="Arial"/>
          <w:sz w:val="22"/>
          <w:szCs w:val="22"/>
        </w:rPr>
        <w:t xml:space="preserve">the same </w:t>
      </w:r>
      <w:r w:rsidR="00B569E3">
        <w:rPr>
          <w:rFonts w:ascii="Arial" w:hAnsi="Arial"/>
          <w:sz w:val="22"/>
          <w:szCs w:val="22"/>
        </w:rPr>
        <w:t>listing conditions</w:t>
      </w:r>
      <w:r w:rsidR="00B569E3" w:rsidRPr="00B312F6">
        <w:rPr>
          <w:rFonts w:ascii="Arial" w:hAnsi="Arial"/>
          <w:sz w:val="22"/>
          <w:szCs w:val="22"/>
        </w:rPr>
        <w:t xml:space="preserve"> as</w:t>
      </w:r>
      <w:r w:rsidRPr="00B312F6">
        <w:rPr>
          <w:rFonts w:ascii="Arial" w:hAnsi="Arial"/>
          <w:sz w:val="22"/>
          <w:szCs w:val="22"/>
        </w:rPr>
        <w:t xml:space="preserve"> the current</w:t>
      </w:r>
      <w:r w:rsidR="00B569E3">
        <w:rPr>
          <w:rFonts w:ascii="Arial" w:hAnsi="Arial"/>
          <w:sz w:val="22"/>
          <w:szCs w:val="22"/>
        </w:rPr>
        <w:t>ly</w:t>
      </w:r>
      <w:r w:rsidRPr="00B312F6">
        <w:rPr>
          <w:rFonts w:ascii="Arial" w:hAnsi="Arial"/>
          <w:sz w:val="22"/>
          <w:szCs w:val="22"/>
        </w:rPr>
        <w:t xml:space="preserve"> </w:t>
      </w:r>
      <w:r w:rsidR="00B569E3" w:rsidRPr="00B312F6">
        <w:rPr>
          <w:rFonts w:ascii="Arial" w:hAnsi="Arial"/>
          <w:sz w:val="22"/>
          <w:szCs w:val="22"/>
        </w:rPr>
        <w:t>list</w:t>
      </w:r>
      <w:r w:rsidR="00B569E3">
        <w:rPr>
          <w:rFonts w:ascii="Arial" w:hAnsi="Arial"/>
          <w:sz w:val="22"/>
          <w:szCs w:val="22"/>
        </w:rPr>
        <w:t>ed</w:t>
      </w:r>
      <w:r w:rsidR="00B569E3" w:rsidRPr="00B312F6">
        <w:rPr>
          <w:rFonts w:ascii="Arial" w:hAnsi="Arial"/>
          <w:sz w:val="22"/>
          <w:szCs w:val="22"/>
        </w:rPr>
        <w:t xml:space="preserve"> </w:t>
      </w:r>
      <w:r w:rsidR="00B569E3">
        <w:rPr>
          <w:rFonts w:ascii="Arial" w:hAnsi="Arial"/>
          <w:sz w:val="22"/>
          <w:szCs w:val="22"/>
        </w:rPr>
        <w:t xml:space="preserve">strengths of </w:t>
      </w:r>
      <w:proofErr w:type="spellStart"/>
      <w:r w:rsidR="00F02905">
        <w:rPr>
          <w:rStyle w:val="form-strength"/>
          <w:rFonts w:ascii="Arial" w:hAnsi="Arial" w:cs="Arial"/>
          <w:color w:val="222222"/>
          <w:sz w:val="22"/>
          <w:szCs w:val="22"/>
        </w:rPr>
        <w:t>somatropin</w:t>
      </w:r>
      <w:proofErr w:type="spellEnd"/>
      <w:r w:rsidR="00F02905">
        <w:rPr>
          <w:rStyle w:val="form-strength"/>
          <w:rFonts w:ascii="Arial" w:hAnsi="Arial" w:cs="Arial"/>
          <w:color w:val="222222"/>
          <w:sz w:val="22"/>
          <w:szCs w:val="22"/>
        </w:rPr>
        <w:t xml:space="preserve"> (</w:t>
      </w:r>
      <w:proofErr w:type="spellStart"/>
      <w:r w:rsidR="00F02905">
        <w:rPr>
          <w:rStyle w:val="form-strength"/>
          <w:rFonts w:ascii="Arial" w:hAnsi="Arial" w:cs="Arial"/>
          <w:color w:val="222222"/>
          <w:sz w:val="22"/>
          <w:szCs w:val="22"/>
        </w:rPr>
        <w:t>Genotropin</w:t>
      </w:r>
      <w:proofErr w:type="spellEnd"/>
      <w:r w:rsidR="00F02905">
        <w:rPr>
          <w:rStyle w:val="form-strength"/>
          <w:rFonts w:ascii="Arial" w:hAnsi="Arial" w:cs="Arial"/>
          <w:color w:val="222222"/>
          <w:sz w:val="22"/>
          <w:szCs w:val="22"/>
        </w:rPr>
        <w:t xml:space="preserve"> </w:t>
      </w:r>
      <w:proofErr w:type="spellStart"/>
      <w:r w:rsidR="00F02905">
        <w:rPr>
          <w:rStyle w:val="form-strength"/>
          <w:rFonts w:ascii="Arial" w:hAnsi="Arial" w:cs="Arial"/>
          <w:color w:val="222222"/>
          <w:sz w:val="22"/>
          <w:szCs w:val="22"/>
        </w:rPr>
        <w:t>MiniQuick</w:t>
      </w:r>
      <w:proofErr w:type="spellEnd"/>
      <w:r w:rsidR="00F02905">
        <w:rPr>
          <w:rStyle w:val="form-strength"/>
          <w:rFonts w:ascii="Arial" w:hAnsi="Arial" w:cs="Arial"/>
          <w:color w:val="222222"/>
          <w:sz w:val="22"/>
          <w:szCs w:val="22"/>
        </w:rPr>
        <w:t>)</w:t>
      </w:r>
      <w:r w:rsidR="00F02905" w:rsidRPr="002C3B4E">
        <w:rPr>
          <w:rStyle w:val="form-strength"/>
          <w:rFonts w:ascii="Arial" w:hAnsi="Arial" w:cs="Arial"/>
          <w:color w:val="222222"/>
          <w:sz w:val="22"/>
          <w:szCs w:val="22"/>
        </w:rPr>
        <w:t xml:space="preserve"> 1.8 international units (600 microgram) injection </w:t>
      </w:r>
      <w:r w:rsidR="00F02905">
        <w:rPr>
          <w:rStyle w:val="form-strength"/>
          <w:rFonts w:ascii="Arial" w:hAnsi="Arial" w:cs="Arial"/>
          <w:color w:val="222222"/>
          <w:sz w:val="22"/>
          <w:szCs w:val="22"/>
        </w:rPr>
        <w:t>(PBS item numbers - 9628R for Initial treatment, 10456H for continuing treatment and continuing treatment as reclassified patient, 10477K for recommencement and recommencement as reclassified patient)</w:t>
      </w:r>
      <w:r w:rsidR="00B312F6">
        <w:rPr>
          <w:rStyle w:val="form-strength"/>
          <w:rFonts w:ascii="Arial" w:hAnsi="Arial" w:cs="Arial"/>
          <w:color w:val="222222"/>
          <w:sz w:val="22"/>
          <w:szCs w:val="22"/>
        </w:rPr>
        <w:t>.</w:t>
      </w:r>
    </w:p>
    <w:p w:rsidR="002B7465" w:rsidRDefault="002B7465" w:rsidP="00A81C85"/>
    <w:p w:rsidR="00F02905" w:rsidRPr="00A81C85" w:rsidRDefault="00F02905" w:rsidP="00A81C85">
      <w:pPr>
        <w:ind w:firstLine="720"/>
        <w:rPr>
          <w:rFonts w:ascii="Arial" w:hAnsi="Arial" w:cs="Arial"/>
          <w:i/>
          <w:sz w:val="22"/>
        </w:rPr>
      </w:pPr>
      <w:r w:rsidRPr="00A81C85">
        <w:rPr>
          <w:rFonts w:ascii="Arial" w:hAnsi="Arial" w:cs="Arial"/>
          <w:i/>
          <w:sz w:val="22"/>
        </w:rPr>
        <w:t>For more detail on PBAC’s view, see section 5 “PBAC outcome”</w:t>
      </w:r>
    </w:p>
    <w:p w:rsidR="00BB7EC3" w:rsidRDefault="00BB7EC3" w:rsidP="00882085">
      <w:pPr>
        <w:jc w:val="both"/>
        <w:rPr>
          <w:rFonts w:ascii="Arial" w:hAnsi="Arial"/>
          <w:b/>
          <w:sz w:val="22"/>
          <w:szCs w:val="22"/>
        </w:rPr>
      </w:pPr>
    </w:p>
    <w:p w:rsidR="002B7465" w:rsidRPr="00882085" w:rsidRDefault="002B7465" w:rsidP="00882085">
      <w:pPr>
        <w:jc w:val="both"/>
        <w:rPr>
          <w:rFonts w:ascii="Arial" w:hAnsi="Arial"/>
          <w:b/>
          <w:sz w:val="22"/>
          <w:szCs w:val="22"/>
        </w:rPr>
      </w:pPr>
    </w:p>
    <w:p w:rsidR="00CE10C4" w:rsidRPr="000374EC" w:rsidRDefault="00CE10C4" w:rsidP="00A81C85">
      <w:pPr>
        <w:pStyle w:val="Heading1"/>
      </w:pPr>
      <w:r w:rsidRPr="00882085">
        <w:t>Background</w:t>
      </w:r>
    </w:p>
    <w:p w:rsidR="006A12A5" w:rsidRPr="00882085" w:rsidRDefault="006A12A5" w:rsidP="00882085">
      <w:pPr>
        <w:jc w:val="both"/>
        <w:rPr>
          <w:rFonts w:ascii="Arial" w:hAnsi="Arial"/>
          <w:sz w:val="22"/>
          <w:szCs w:val="22"/>
        </w:rPr>
      </w:pPr>
    </w:p>
    <w:p w:rsidR="009A318C" w:rsidRDefault="009A318C" w:rsidP="00A81C85">
      <w:pPr>
        <w:pStyle w:val="ListParagraph"/>
        <w:numPr>
          <w:ilvl w:val="1"/>
          <w:numId w:val="1"/>
        </w:numPr>
        <w:jc w:val="both"/>
        <w:rPr>
          <w:rFonts w:ascii="Arial" w:hAnsi="Arial" w:cs="Arial"/>
          <w:sz w:val="22"/>
          <w:szCs w:val="22"/>
        </w:rPr>
      </w:pPr>
      <w:proofErr w:type="spellStart"/>
      <w:r>
        <w:rPr>
          <w:rFonts w:ascii="Arial" w:hAnsi="Arial" w:cs="Arial"/>
          <w:sz w:val="22"/>
          <w:szCs w:val="22"/>
        </w:rPr>
        <w:t>Genotropin</w:t>
      </w:r>
      <w:proofErr w:type="spellEnd"/>
      <w:r>
        <w:rPr>
          <w:rFonts w:ascii="Arial" w:hAnsi="Arial" w:cs="Arial"/>
          <w:sz w:val="22"/>
          <w:szCs w:val="22"/>
        </w:rPr>
        <w:t xml:space="preserve"> </w:t>
      </w:r>
      <w:proofErr w:type="spellStart"/>
      <w:r>
        <w:rPr>
          <w:rFonts w:ascii="Arial" w:hAnsi="Arial" w:cs="Arial"/>
          <w:sz w:val="22"/>
          <w:szCs w:val="22"/>
        </w:rPr>
        <w:t>MiniQuick</w:t>
      </w:r>
      <w:proofErr w:type="spellEnd"/>
      <w:r>
        <w:rPr>
          <w:rFonts w:ascii="Arial" w:hAnsi="Arial" w:cs="Arial"/>
          <w:sz w:val="22"/>
          <w:szCs w:val="22"/>
        </w:rPr>
        <w:t xml:space="preserve"> was listed on the Australian register of Therapeutic Goods (ARTG) on 3 November 2000.  </w:t>
      </w:r>
      <w:r w:rsidR="00580A49">
        <w:rPr>
          <w:rFonts w:ascii="Arial" w:hAnsi="Arial" w:cs="Arial"/>
          <w:sz w:val="22"/>
          <w:szCs w:val="22"/>
        </w:rPr>
        <w:t>This strength was</w:t>
      </w:r>
      <w:r w:rsidR="00355C87">
        <w:rPr>
          <w:rFonts w:ascii="Arial" w:hAnsi="Arial" w:cs="Arial"/>
          <w:sz w:val="22"/>
          <w:szCs w:val="22"/>
        </w:rPr>
        <w:t xml:space="preserve"> registered on 15 October 2015.</w:t>
      </w:r>
    </w:p>
    <w:p w:rsidR="009A318C" w:rsidRDefault="009A318C" w:rsidP="009A318C">
      <w:pPr>
        <w:pStyle w:val="ListParagraph"/>
        <w:jc w:val="both"/>
        <w:rPr>
          <w:rFonts w:ascii="Arial" w:hAnsi="Arial" w:cs="Arial"/>
          <w:sz w:val="22"/>
          <w:szCs w:val="22"/>
        </w:rPr>
      </w:pPr>
    </w:p>
    <w:p w:rsidR="00565321" w:rsidRDefault="00565321" w:rsidP="00A81C85">
      <w:pPr>
        <w:pStyle w:val="ListParagraph"/>
        <w:numPr>
          <w:ilvl w:val="1"/>
          <w:numId w:val="1"/>
        </w:numPr>
        <w:jc w:val="both"/>
        <w:rPr>
          <w:rFonts w:ascii="Arial" w:hAnsi="Arial" w:cs="Arial"/>
          <w:sz w:val="22"/>
          <w:szCs w:val="22"/>
        </w:rPr>
      </w:pPr>
      <w:r w:rsidRPr="00615C60">
        <w:rPr>
          <w:rFonts w:ascii="Arial" w:hAnsi="Arial" w:cs="Arial"/>
          <w:sz w:val="22"/>
          <w:szCs w:val="22"/>
        </w:rPr>
        <w:t>Human growth hormone has</w:t>
      </w:r>
      <w:r>
        <w:rPr>
          <w:rFonts w:ascii="Arial" w:hAnsi="Arial" w:cs="Arial"/>
          <w:sz w:val="22"/>
          <w:szCs w:val="22"/>
        </w:rPr>
        <w:t>,</w:t>
      </w:r>
      <w:r w:rsidRPr="00615C60">
        <w:rPr>
          <w:rFonts w:ascii="Arial" w:hAnsi="Arial" w:cs="Arial"/>
          <w:sz w:val="22"/>
          <w:szCs w:val="22"/>
        </w:rPr>
        <w:t xml:space="preserve"> for many years</w:t>
      </w:r>
      <w:r>
        <w:rPr>
          <w:rFonts w:ascii="Arial" w:hAnsi="Arial" w:cs="Arial"/>
          <w:sz w:val="22"/>
          <w:szCs w:val="22"/>
        </w:rPr>
        <w:t>,</w:t>
      </w:r>
      <w:r w:rsidRPr="00615C60">
        <w:rPr>
          <w:rFonts w:ascii="Arial" w:hAnsi="Arial" w:cs="Arial"/>
          <w:sz w:val="22"/>
          <w:szCs w:val="22"/>
        </w:rPr>
        <w:t xml:space="preserve"> been available </w:t>
      </w:r>
      <w:r w:rsidR="008B000A">
        <w:rPr>
          <w:rFonts w:ascii="Arial" w:hAnsi="Arial" w:cs="Arial"/>
          <w:sz w:val="22"/>
          <w:szCs w:val="22"/>
        </w:rPr>
        <w:t xml:space="preserve">under various arrangements </w:t>
      </w:r>
      <w:r>
        <w:rPr>
          <w:rFonts w:ascii="Arial" w:hAnsi="Arial" w:cs="Arial"/>
          <w:sz w:val="22"/>
          <w:szCs w:val="22"/>
        </w:rPr>
        <w:t xml:space="preserve">on the PBS </w:t>
      </w:r>
      <w:r w:rsidRPr="00615C60">
        <w:rPr>
          <w:rFonts w:ascii="Arial" w:hAnsi="Arial" w:cs="Arial"/>
          <w:sz w:val="22"/>
          <w:szCs w:val="22"/>
        </w:rPr>
        <w:t xml:space="preserve">under Section 100 of the </w:t>
      </w:r>
      <w:r w:rsidRPr="009818CE">
        <w:rPr>
          <w:rFonts w:ascii="Arial" w:hAnsi="Arial" w:cs="Arial"/>
          <w:i/>
          <w:sz w:val="22"/>
          <w:szCs w:val="22"/>
        </w:rPr>
        <w:t>National Health Act</w:t>
      </w:r>
      <w:r w:rsidRPr="00615C60">
        <w:rPr>
          <w:rFonts w:ascii="Arial" w:hAnsi="Arial" w:cs="Arial"/>
          <w:sz w:val="22"/>
          <w:szCs w:val="22"/>
        </w:rPr>
        <w:t xml:space="preserve">.  </w:t>
      </w:r>
      <w:r w:rsidR="009A318C">
        <w:rPr>
          <w:rFonts w:ascii="Arial" w:hAnsi="Arial" w:cs="Arial"/>
          <w:sz w:val="22"/>
          <w:szCs w:val="22"/>
        </w:rPr>
        <w:t xml:space="preserve">In August 2002, the </w:t>
      </w:r>
      <w:proofErr w:type="spellStart"/>
      <w:r w:rsidR="009A318C">
        <w:rPr>
          <w:rFonts w:ascii="Arial" w:hAnsi="Arial" w:cs="Arial"/>
          <w:sz w:val="22"/>
          <w:szCs w:val="22"/>
        </w:rPr>
        <w:t>Genotropin</w:t>
      </w:r>
      <w:proofErr w:type="spellEnd"/>
      <w:r w:rsidR="009A318C">
        <w:rPr>
          <w:rFonts w:ascii="Arial" w:hAnsi="Arial" w:cs="Arial"/>
          <w:sz w:val="22"/>
          <w:szCs w:val="22"/>
        </w:rPr>
        <w:t xml:space="preserve"> </w:t>
      </w:r>
      <w:proofErr w:type="spellStart"/>
      <w:r w:rsidR="009A318C">
        <w:rPr>
          <w:rFonts w:ascii="Arial" w:hAnsi="Arial" w:cs="Arial"/>
          <w:sz w:val="22"/>
          <w:szCs w:val="22"/>
        </w:rPr>
        <w:t>MiniQuick</w:t>
      </w:r>
      <w:proofErr w:type="spellEnd"/>
      <w:r w:rsidR="009A318C">
        <w:rPr>
          <w:rFonts w:ascii="Arial" w:hAnsi="Arial" w:cs="Arial"/>
          <w:sz w:val="22"/>
          <w:szCs w:val="22"/>
        </w:rPr>
        <w:t xml:space="preserve"> 1.8 IU (600</w:t>
      </w:r>
      <w:r w:rsidR="00AC3C02">
        <w:rPr>
          <w:rFonts w:ascii="Arial" w:hAnsi="Arial" w:cs="Arial"/>
          <w:sz w:val="22"/>
          <w:szCs w:val="22"/>
        </w:rPr>
        <w:t xml:space="preserve"> micrograms</w:t>
      </w:r>
      <w:r w:rsidR="009A318C">
        <w:rPr>
          <w:rFonts w:ascii="Arial" w:hAnsi="Arial" w:cs="Arial"/>
          <w:sz w:val="22"/>
          <w:szCs w:val="22"/>
        </w:rPr>
        <w:t>) powder for injection was first listed on the PBS.</w:t>
      </w:r>
    </w:p>
    <w:p w:rsidR="0041163C" w:rsidRDefault="0041163C" w:rsidP="0041163C">
      <w:pPr>
        <w:pStyle w:val="ListParagraph"/>
        <w:jc w:val="both"/>
        <w:rPr>
          <w:rFonts w:ascii="Arial" w:hAnsi="Arial" w:cs="Arial"/>
          <w:sz w:val="22"/>
          <w:szCs w:val="22"/>
        </w:rPr>
      </w:pPr>
    </w:p>
    <w:p w:rsidR="001F0358" w:rsidRDefault="001F0358" w:rsidP="00A81C85">
      <w:pPr>
        <w:pStyle w:val="ListParagraph"/>
        <w:numPr>
          <w:ilvl w:val="1"/>
          <w:numId w:val="1"/>
        </w:numPr>
        <w:jc w:val="both"/>
        <w:rPr>
          <w:rFonts w:ascii="Arial" w:hAnsi="Arial" w:cs="Arial"/>
          <w:sz w:val="22"/>
          <w:szCs w:val="22"/>
        </w:rPr>
      </w:pPr>
      <w:r w:rsidRPr="001F0358">
        <w:rPr>
          <w:rFonts w:ascii="Arial" w:hAnsi="Arial" w:cs="Arial"/>
          <w:sz w:val="22"/>
          <w:szCs w:val="22"/>
        </w:rPr>
        <w:t>From 1 September 2015, the process by which prescribers receive approval to prescribe growth hormone was aligned with other authority-req</w:t>
      </w:r>
      <w:r w:rsidR="00355C87">
        <w:rPr>
          <w:rFonts w:ascii="Arial" w:hAnsi="Arial" w:cs="Arial"/>
          <w:sz w:val="22"/>
          <w:szCs w:val="22"/>
        </w:rPr>
        <w:t>uired PBS subsidised medicines.</w:t>
      </w:r>
    </w:p>
    <w:p w:rsidR="001F0358" w:rsidRPr="005B2A54" w:rsidRDefault="001F0358" w:rsidP="005B2A54">
      <w:pPr>
        <w:pStyle w:val="ListParagraph"/>
        <w:rPr>
          <w:rFonts w:ascii="Arial" w:hAnsi="Arial" w:cs="Arial"/>
          <w:sz w:val="22"/>
          <w:szCs w:val="22"/>
        </w:rPr>
      </w:pPr>
    </w:p>
    <w:p w:rsidR="00E4749B" w:rsidRDefault="00E4749B" w:rsidP="00A81C85">
      <w:pPr>
        <w:pStyle w:val="ListParagraph"/>
        <w:keepNext/>
        <w:numPr>
          <w:ilvl w:val="1"/>
          <w:numId w:val="1"/>
        </w:numPr>
        <w:jc w:val="both"/>
        <w:rPr>
          <w:rFonts w:ascii="Arial" w:hAnsi="Arial" w:cs="Arial"/>
          <w:sz w:val="22"/>
          <w:szCs w:val="22"/>
        </w:rPr>
      </w:pPr>
      <w:proofErr w:type="spellStart"/>
      <w:r>
        <w:rPr>
          <w:rFonts w:ascii="Arial" w:hAnsi="Arial" w:cs="Arial"/>
          <w:sz w:val="22"/>
          <w:szCs w:val="22"/>
        </w:rPr>
        <w:t>Genotropin</w:t>
      </w:r>
      <w:proofErr w:type="spellEnd"/>
      <w:r>
        <w:rPr>
          <w:rFonts w:ascii="Arial" w:hAnsi="Arial" w:cs="Arial"/>
          <w:sz w:val="22"/>
          <w:szCs w:val="22"/>
        </w:rPr>
        <w:t xml:space="preserve"> </w:t>
      </w:r>
      <w:proofErr w:type="spellStart"/>
      <w:r w:rsidR="00D5790E">
        <w:rPr>
          <w:rFonts w:ascii="Arial" w:hAnsi="Arial" w:cs="Arial"/>
          <w:sz w:val="22"/>
          <w:szCs w:val="22"/>
        </w:rPr>
        <w:t>MiniQuick</w:t>
      </w:r>
      <w:proofErr w:type="spellEnd"/>
      <w:r w:rsidR="00D5790E">
        <w:rPr>
          <w:rFonts w:ascii="Arial" w:hAnsi="Arial" w:cs="Arial"/>
          <w:sz w:val="22"/>
          <w:szCs w:val="22"/>
        </w:rPr>
        <w:t xml:space="preserve"> (all strengths) are</w:t>
      </w:r>
      <w:r w:rsidR="002B7465">
        <w:rPr>
          <w:rFonts w:ascii="Arial" w:hAnsi="Arial" w:cs="Arial"/>
          <w:sz w:val="22"/>
          <w:szCs w:val="22"/>
        </w:rPr>
        <w:t xml:space="preserve"> TGA registered for:</w:t>
      </w:r>
    </w:p>
    <w:p w:rsidR="000E549B" w:rsidRPr="000E549B" w:rsidRDefault="000E549B" w:rsidP="00A81C85">
      <w:pPr>
        <w:pStyle w:val="ListParagraph"/>
        <w:numPr>
          <w:ilvl w:val="0"/>
          <w:numId w:val="2"/>
        </w:numPr>
        <w:ind w:left="993" w:hanging="284"/>
        <w:jc w:val="both"/>
        <w:rPr>
          <w:rFonts w:ascii="Arial" w:hAnsi="Arial" w:cs="Arial"/>
          <w:sz w:val="22"/>
          <w:szCs w:val="22"/>
        </w:rPr>
      </w:pPr>
      <w:r w:rsidRPr="00E76495">
        <w:rPr>
          <w:rFonts w:ascii="Arial" w:hAnsi="Arial" w:cs="Arial"/>
          <w:sz w:val="22"/>
          <w:szCs w:val="22"/>
        </w:rPr>
        <w:t>treatment of s</w:t>
      </w:r>
      <w:r w:rsidRPr="00E76495">
        <w:rPr>
          <w:rFonts w:ascii="Arial" w:hAnsi="Arial" w:cs="Arial"/>
          <w:color w:val="000000"/>
          <w:sz w:val="22"/>
          <w:szCs w:val="22"/>
        </w:rPr>
        <w:t>hort stature due to decreased or failed secretion of pituitary growth hormone</w:t>
      </w:r>
    </w:p>
    <w:p w:rsidR="000E549B" w:rsidRPr="00E76495" w:rsidRDefault="000E549B" w:rsidP="00A81C85">
      <w:pPr>
        <w:numPr>
          <w:ilvl w:val="0"/>
          <w:numId w:val="2"/>
        </w:numPr>
        <w:ind w:left="993" w:hanging="284"/>
        <w:rPr>
          <w:rFonts w:ascii="Arial" w:hAnsi="Arial" w:cs="Arial"/>
          <w:sz w:val="22"/>
          <w:szCs w:val="22"/>
        </w:rPr>
      </w:pPr>
      <w:proofErr w:type="gramStart"/>
      <w:r w:rsidRPr="00E76495">
        <w:rPr>
          <w:rFonts w:ascii="Arial" w:hAnsi="Arial" w:cs="Arial"/>
          <w:color w:val="000000"/>
          <w:sz w:val="22"/>
          <w:szCs w:val="22"/>
        </w:rPr>
        <w:t>treatment</w:t>
      </w:r>
      <w:proofErr w:type="gramEnd"/>
      <w:r w:rsidRPr="00E76495">
        <w:rPr>
          <w:rFonts w:ascii="Arial" w:hAnsi="Arial" w:cs="Arial"/>
          <w:color w:val="000000"/>
          <w:sz w:val="22"/>
          <w:szCs w:val="22"/>
        </w:rPr>
        <w:t xml:space="preserve"> of adults with severe growth hormone deficiency as diagnosed in the insulin tolerance test for growth hormone deficiency and defined by peak growth hormone concentrati</w:t>
      </w:r>
      <w:r w:rsidR="002B1C6F">
        <w:rPr>
          <w:rFonts w:ascii="Arial" w:hAnsi="Arial" w:cs="Arial"/>
          <w:color w:val="000000"/>
          <w:sz w:val="22"/>
          <w:szCs w:val="22"/>
        </w:rPr>
        <w:t xml:space="preserve">ons of less than 2.5 </w:t>
      </w:r>
      <w:proofErr w:type="spellStart"/>
      <w:r w:rsidR="002B1C6F">
        <w:rPr>
          <w:rFonts w:ascii="Arial" w:hAnsi="Arial" w:cs="Arial"/>
          <w:color w:val="000000"/>
          <w:sz w:val="22"/>
          <w:szCs w:val="22"/>
        </w:rPr>
        <w:t>nanogram</w:t>
      </w:r>
      <w:proofErr w:type="spellEnd"/>
      <w:r w:rsidR="002B1C6F">
        <w:rPr>
          <w:rFonts w:ascii="Arial" w:hAnsi="Arial" w:cs="Arial"/>
          <w:color w:val="000000"/>
          <w:sz w:val="22"/>
          <w:szCs w:val="22"/>
        </w:rPr>
        <w:t>/</w:t>
      </w:r>
      <w:proofErr w:type="spellStart"/>
      <w:r w:rsidR="002B1C6F">
        <w:rPr>
          <w:rFonts w:ascii="Arial" w:hAnsi="Arial" w:cs="Arial"/>
          <w:color w:val="000000"/>
          <w:sz w:val="22"/>
          <w:szCs w:val="22"/>
        </w:rPr>
        <w:t>mL</w:t>
      </w:r>
      <w:r w:rsidRPr="00E76495">
        <w:rPr>
          <w:rFonts w:ascii="Arial" w:hAnsi="Arial" w:cs="Arial"/>
          <w:color w:val="000000"/>
          <w:sz w:val="22"/>
          <w:szCs w:val="22"/>
        </w:rPr>
        <w:t>.</w:t>
      </w:r>
      <w:proofErr w:type="spellEnd"/>
    </w:p>
    <w:p w:rsidR="000E549B" w:rsidRPr="00E76495" w:rsidRDefault="000E549B" w:rsidP="00A81C85">
      <w:pPr>
        <w:numPr>
          <w:ilvl w:val="0"/>
          <w:numId w:val="2"/>
        </w:numPr>
        <w:ind w:left="993" w:hanging="284"/>
        <w:rPr>
          <w:rFonts w:ascii="Arial" w:hAnsi="Arial" w:cs="Arial"/>
          <w:sz w:val="22"/>
          <w:szCs w:val="22"/>
        </w:rPr>
      </w:pPr>
      <w:proofErr w:type="gramStart"/>
      <w:r w:rsidRPr="00E76495">
        <w:rPr>
          <w:rFonts w:ascii="Arial" w:hAnsi="Arial" w:cs="Arial"/>
          <w:color w:val="000000"/>
          <w:sz w:val="22"/>
          <w:szCs w:val="22"/>
        </w:rPr>
        <w:t>growth</w:t>
      </w:r>
      <w:proofErr w:type="gramEnd"/>
      <w:r w:rsidRPr="00E76495">
        <w:rPr>
          <w:rFonts w:ascii="Arial" w:hAnsi="Arial" w:cs="Arial"/>
          <w:color w:val="000000"/>
          <w:sz w:val="22"/>
          <w:szCs w:val="22"/>
        </w:rPr>
        <w:t xml:space="preserve"> disturbances associated with gonadal </w:t>
      </w:r>
      <w:proofErr w:type="spellStart"/>
      <w:r w:rsidRPr="00E76495">
        <w:rPr>
          <w:rFonts w:ascii="Arial" w:hAnsi="Arial" w:cs="Arial"/>
          <w:color w:val="000000"/>
          <w:sz w:val="22"/>
          <w:szCs w:val="22"/>
        </w:rPr>
        <w:t>dysgenesis</w:t>
      </w:r>
      <w:proofErr w:type="spellEnd"/>
      <w:r w:rsidRPr="00E76495">
        <w:rPr>
          <w:rFonts w:ascii="Arial" w:hAnsi="Arial" w:cs="Arial"/>
          <w:color w:val="000000"/>
          <w:sz w:val="22"/>
          <w:szCs w:val="22"/>
        </w:rPr>
        <w:t xml:space="preserve"> (Turner's syndrome).</w:t>
      </w:r>
    </w:p>
    <w:p w:rsidR="000E549B" w:rsidRPr="00E76495" w:rsidRDefault="000E549B" w:rsidP="00A81C85">
      <w:pPr>
        <w:numPr>
          <w:ilvl w:val="0"/>
          <w:numId w:val="2"/>
        </w:numPr>
        <w:ind w:left="993" w:hanging="284"/>
        <w:rPr>
          <w:rFonts w:ascii="Arial" w:hAnsi="Arial" w:cs="Arial"/>
          <w:sz w:val="22"/>
          <w:szCs w:val="22"/>
        </w:rPr>
      </w:pPr>
      <w:proofErr w:type="gramStart"/>
      <w:r w:rsidRPr="00E76495">
        <w:rPr>
          <w:rFonts w:ascii="Arial" w:hAnsi="Arial" w:cs="Arial"/>
          <w:color w:val="000000"/>
          <w:sz w:val="22"/>
          <w:szCs w:val="22"/>
        </w:rPr>
        <w:t>improvement</w:t>
      </w:r>
      <w:proofErr w:type="gramEnd"/>
      <w:r w:rsidRPr="00E76495">
        <w:rPr>
          <w:rFonts w:ascii="Arial" w:hAnsi="Arial" w:cs="Arial"/>
          <w:color w:val="000000"/>
          <w:sz w:val="22"/>
          <w:szCs w:val="22"/>
        </w:rPr>
        <w:t xml:space="preserve"> of body composition and treatment of short stature associated with </w:t>
      </w:r>
      <w:proofErr w:type="spellStart"/>
      <w:r w:rsidRPr="00E76495">
        <w:rPr>
          <w:rFonts w:ascii="Arial" w:hAnsi="Arial" w:cs="Arial"/>
          <w:color w:val="000000"/>
          <w:sz w:val="22"/>
          <w:szCs w:val="22"/>
        </w:rPr>
        <w:t>Prader</w:t>
      </w:r>
      <w:proofErr w:type="spellEnd"/>
      <w:r w:rsidRPr="00E76495">
        <w:rPr>
          <w:rFonts w:ascii="Arial" w:hAnsi="Arial" w:cs="Arial"/>
          <w:color w:val="000000"/>
          <w:sz w:val="22"/>
          <w:szCs w:val="22"/>
        </w:rPr>
        <w:t>-Willi syndrome (PWS) in paediatric patients.</w:t>
      </w:r>
    </w:p>
    <w:p w:rsidR="000E549B" w:rsidRPr="00C5738B" w:rsidRDefault="000E549B" w:rsidP="00A81C85">
      <w:pPr>
        <w:numPr>
          <w:ilvl w:val="0"/>
          <w:numId w:val="2"/>
        </w:numPr>
        <w:ind w:left="993" w:hanging="284"/>
        <w:rPr>
          <w:rFonts w:ascii="Arial" w:hAnsi="Arial" w:cs="Arial"/>
          <w:sz w:val="22"/>
          <w:szCs w:val="22"/>
        </w:rPr>
      </w:pPr>
      <w:r w:rsidRPr="00E76495">
        <w:rPr>
          <w:rFonts w:ascii="Arial" w:hAnsi="Arial" w:cs="Arial"/>
          <w:color w:val="000000"/>
          <w:sz w:val="22"/>
          <w:szCs w:val="22"/>
        </w:rPr>
        <w:lastRenderedPageBreak/>
        <w:t>treatment of growth disturbance in children with chronic renal insufficiency whose height is on or less than twenty-fifth percentile and whose growth velocity is on or less than twenty-fifth percentile for bone age. Chronic renal insufficiency is defined as glomerular filtration rate of less than 50 mL/min/1.73m</w:t>
      </w:r>
      <w:r w:rsidRPr="002B1C6F">
        <w:rPr>
          <w:rFonts w:ascii="Arial" w:hAnsi="Arial" w:cs="Arial"/>
          <w:color w:val="000000"/>
          <w:sz w:val="22"/>
          <w:szCs w:val="22"/>
          <w:vertAlign w:val="superscript"/>
        </w:rPr>
        <w:t>2</w:t>
      </w:r>
      <w:r w:rsidRPr="00E76495">
        <w:rPr>
          <w:rFonts w:ascii="Arial" w:hAnsi="Arial" w:cs="Arial"/>
          <w:color w:val="000000"/>
          <w:sz w:val="22"/>
          <w:szCs w:val="22"/>
        </w:rPr>
        <w:t>.</w:t>
      </w:r>
    </w:p>
    <w:p w:rsidR="00A36E74" w:rsidRPr="007502D1" w:rsidRDefault="00A36E74" w:rsidP="007502D1">
      <w:pPr>
        <w:jc w:val="both"/>
        <w:rPr>
          <w:rFonts w:ascii="Arial" w:hAnsi="Arial"/>
          <w:sz w:val="22"/>
          <w:szCs w:val="22"/>
        </w:rPr>
      </w:pPr>
    </w:p>
    <w:p w:rsidR="00C5738B" w:rsidRPr="002B1C6F" w:rsidRDefault="00C5738B" w:rsidP="00A81C85">
      <w:pPr>
        <w:pStyle w:val="ListParagraph"/>
        <w:numPr>
          <w:ilvl w:val="1"/>
          <w:numId w:val="1"/>
        </w:numPr>
        <w:jc w:val="both"/>
        <w:rPr>
          <w:rFonts w:ascii="Arial" w:hAnsi="Arial"/>
          <w:sz w:val="22"/>
          <w:szCs w:val="22"/>
        </w:rPr>
      </w:pPr>
      <w:proofErr w:type="spellStart"/>
      <w:r w:rsidRPr="002B1C6F">
        <w:rPr>
          <w:rFonts w:ascii="Arial" w:hAnsi="Arial" w:cs="Arial"/>
          <w:sz w:val="22"/>
          <w:szCs w:val="22"/>
        </w:rPr>
        <w:t>Genotropin</w:t>
      </w:r>
      <w:proofErr w:type="spellEnd"/>
      <w:r w:rsidRPr="002B1C6F">
        <w:rPr>
          <w:rFonts w:ascii="Arial" w:hAnsi="Arial" w:cs="Arial"/>
          <w:sz w:val="22"/>
          <w:szCs w:val="22"/>
        </w:rPr>
        <w:t xml:space="preserve"> </w:t>
      </w:r>
      <w:proofErr w:type="spellStart"/>
      <w:r w:rsidRPr="002B1C6F">
        <w:rPr>
          <w:rFonts w:ascii="Arial" w:hAnsi="Arial" w:cs="Arial"/>
          <w:sz w:val="22"/>
          <w:szCs w:val="22"/>
        </w:rPr>
        <w:t>MiniQuick</w:t>
      </w:r>
      <w:proofErr w:type="spellEnd"/>
      <w:r w:rsidRPr="002B1C6F">
        <w:rPr>
          <w:rFonts w:ascii="Arial" w:hAnsi="Arial" w:cs="Arial"/>
          <w:sz w:val="22"/>
          <w:szCs w:val="22"/>
        </w:rPr>
        <w:t xml:space="preserve"> 0.4 mg (1.2IU) </w:t>
      </w:r>
      <w:r w:rsidRPr="002B1C6F">
        <w:rPr>
          <w:rFonts w:ascii="Arial" w:hAnsi="Arial"/>
          <w:sz w:val="22"/>
          <w:szCs w:val="22"/>
        </w:rPr>
        <w:t>has not been previously considered by the PBAC.</w:t>
      </w:r>
    </w:p>
    <w:p w:rsidR="006B0D94" w:rsidRDefault="006B0D94" w:rsidP="00BA4A08">
      <w:pPr>
        <w:jc w:val="both"/>
        <w:rPr>
          <w:rFonts w:ascii="Arial" w:hAnsi="Arial" w:cs="Arial"/>
          <w:sz w:val="22"/>
          <w:szCs w:val="22"/>
        </w:rPr>
      </w:pPr>
    </w:p>
    <w:p w:rsidR="002B7465" w:rsidRPr="00BA4A08" w:rsidRDefault="002B7465" w:rsidP="00BA4A08">
      <w:pPr>
        <w:jc w:val="both"/>
        <w:rPr>
          <w:rFonts w:ascii="Arial" w:hAnsi="Arial" w:cs="Arial"/>
          <w:sz w:val="22"/>
          <w:szCs w:val="22"/>
        </w:rPr>
      </w:pPr>
    </w:p>
    <w:p w:rsidR="00150152" w:rsidRPr="00882085" w:rsidRDefault="00150152" w:rsidP="00A81C85">
      <w:pPr>
        <w:pStyle w:val="Heading1"/>
      </w:pPr>
      <w:r>
        <w:t>Consideration of the evidence</w:t>
      </w:r>
    </w:p>
    <w:p w:rsidR="006A2179" w:rsidRDefault="006A2179" w:rsidP="00150152">
      <w:pPr>
        <w:jc w:val="both"/>
        <w:rPr>
          <w:rFonts w:ascii="Arial" w:hAnsi="Arial"/>
          <w:sz w:val="22"/>
          <w:szCs w:val="22"/>
        </w:rPr>
      </w:pPr>
    </w:p>
    <w:p w:rsidR="00150152" w:rsidRPr="00A81C85" w:rsidRDefault="00150152" w:rsidP="00A81C85">
      <w:pPr>
        <w:pStyle w:val="Heading2"/>
      </w:pPr>
      <w:r w:rsidRPr="00A81C85">
        <w:t>Sponsor hearing</w:t>
      </w:r>
    </w:p>
    <w:p w:rsidR="00150152" w:rsidRPr="00AD32CF" w:rsidRDefault="00150152" w:rsidP="00A81C85">
      <w:pPr>
        <w:widowControl w:val="0"/>
        <w:numPr>
          <w:ilvl w:val="1"/>
          <w:numId w:val="1"/>
        </w:numPr>
        <w:contextualSpacing/>
        <w:jc w:val="both"/>
        <w:rPr>
          <w:rFonts w:ascii="Arial" w:hAnsi="Arial" w:cs="Arial"/>
          <w:bCs/>
          <w:snapToGrid w:val="0"/>
          <w:sz w:val="22"/>
          <w:szCs w:val="22"/>
        </w:rPr>
      </w:pPr>
      <w:r w:rsidRPr="00AD32CF">
        <w:rPr>
          <w:rFonts w:ascii="Arial" w:hAnsi="Arial" w:cs="Arial"/>
          <w:bCs/>
          <w:snapToGrid w:val="0"/>
          <w:sz w:val="22"/>
          <w:szCs w:val="22"/>
        </w:rPr>
        <w:t>There was no hearing for this item as it was a minor submission.</w:t>
      </w:r>
    </w:p>
    <w:p w:rsidR="00150152" w:rsidRDefault="00150152" w:rsidP="00150152">
      <w:pPr>
        <w:jc w:val="both"/>
        <w:rPr>
          <w:rFonts w:ascii="Arial" w:hAnsi="Arial" w:cs="Arial"/>
          <w:bCs/>
          <w:snapToGrid w:val="0"/>
          <w:sz w:val="22"/>
          <w:szCs w:val="22"/>
        </w:rPr>
      </w:pPr>
    </w:p>
    <w:p w:rsidR="00150152" w:rsidRPr="0035635D" w:rsidRDefault="00355C87" w:rsidP="00A81C85">
      <w:pPr>
        <w:pStyle w:val="Heading2"/>
      </w:pPr>
      <w:r>
        <w:t>Consumer comments</w:t>
      </w:r>
    </w:p>
    <w:p w:rsidR="008874AE" w:rsidRDefault="008874AE" w:rsidP="00A81C85">
      <w:pPr>
        <w:pStyle w:val="ListParagraph"/>
        <w:numPr>
          <w:ilvl w:val="1"/>
          <w:numId w:val="1"/>
        </w:numPr>
        <w:jc w:val="both"/>
        <w:rPr>
          <w:rFonts w:ascii="Arial" w:hAnsi="Arial"/>
          <w:sz w:val="22"/>
          <w:szCs w:val="22"/>
        </w:rPr>
      </w:pPr>
      <w:r>
        <w:rPr>
          <w:rFonts w:ascii="Arial" w:hAnsi="Arial"/>
          <w:sz w:val="22"/>
          <w:szCs w:val="22"/>
        </w:rPr>
        <w:t>The PBAC noted that no consumer comments were received for this item.</w:t>
      </w:r>
    </w:p>
    <w:p w:rsidR="008A1956" w:rsidRPr="00796741" w:rsidRDefault="008A1956" w:rsidP="008874AE">
      <w:pPr>
        <w:widowControl w:val="0"/>
        <w:ind w:left="720"/>
        <w:contextualSpacing/>
        <w:jc w:val="both"/>
        <w:rPr>
          <w:rFonts w:ascii="Arial" w:hAnsi="Arial"/>
          <w:b/>
          <w:sz w:val="22"/>
          <w:szCs w:val="22"/>
        </w:rPr>
      </w:pPr>
    </w:p>
    <w:p w:rsidR="00C56AEC" w:rsidRDefault="00150152" w:rsidP="00A81C85">
      <w:pPr>
        <w:pStyle w:val="Heading2"/>
      </w:pPr>
      <w:r>
        <w:t>Economic analysis</w:t>
      </w:r>
    </w:p>
    <w:p w:rsidR="00C56AEC" w:rsidRPr="00150152" w:rsidRDefault="00150152" w:rsidP="00A81C85">
      <w:pPr>
        <w:pStyle w:val="ListParagraph"/>
        <w:numPr>
          <w:ilvl w:val="1"/>
          <w:numId w:val="1"/>
        </w:numPr>
        <w:jc w:val="both"/>
        <w:rPr>
          <w:rFonts w:ascii="Arial" w:hAnsi="Arial"/>
          <w:sz w:val="22"/>
          <w:szCs w:val="22"/>
        </w:rPr>
      </w:pPr>
      <w:r>
        <w:rPr>
          <w:rFonts w:ascii="Arial" w:hAnsi="Arial"/>
          <w:sz w:val="22"/>
          <w:szCs w:val="22"/>
        </w:rPr>
        <w:t>The r</w:t>
      </w:r>
      <w:r w:rsidR="00D558D4" w:rsidRPr="00150152">
        <w:rPr>
          <w:rFonts w:ascii="Arial" w:hAnsi="Arial"/>
          <w:sz w:val="22"/>
          <w:szCs w:val="22"/>
        </w:rPr>
        <w:t>equested ex-manufacturer price of $</w:t>
      </w:r>
      <w:r w:rsidR="00547BB8">
        <w:rPr>
          <w:rFonts w:ascii="Arial" w:hAnsi="Arial"/>
          <w:noProof/>
          <w:color w:val="000000"/>
          <w:sz w:val="22"/>
          <w:szCs w:val="22"/>
          <w:highlight w:val="black"/>
        </w:rPr>
        <w:t>'''''''''''''''''</w:t>
      </w:r>
      <w:r w:rsidR="00D558D4" w:rsidRPr="00150152">
        <w:rPr>
          <w:rFonts w:ascii="Arial" w:hAnsi="Arial"/>
          <w:sz w:val="22"/>
          <w:szCs w:val="22"/>
        </w:rPr>
        <w:t xml:space="preserve"> for 0.4 mg (1.2 IU) is consistent with current </w:t>
      </w:r>
      <w:r w:rsidR="00580A49" w:rsidRPr="00150152">
        <w:rPr>
          <w:rFonts w:ascii="Arial" w:hAnsi="Arial"/>
          <w:sz w:val="22"/>
          <w:szCs w:val="22"/>
        </w:rPr>
        <w:t xml:space="preserve">strengths </w:t>
      </w:r>
      <w:r w:rsidR="00D558D4" w:rsidRPr="00150152">
        <w:rPr>
          <w:rFonts w:ascii="Arial" w:hAnsi="Arial"/>
          <w:sz w:val="22"/>
          <w:szCs w:val="22"/>
        </w:rPr>
        <w:t xml:space="preserve">of </w:t>
      </w:r>
      <w:proofErr w:type="spellStart"/>
      <w:r w:rsidR="00D558D4" w:rsidRPr="00150152">
        <w:rPr>
          <w:rFonts w:ascii="Arial" w:hAnsi="Arial"/>
          <w:sz w:val="22"/>
          <w:szCs w:val="22"/>
        </w:rPr>
        <w:t>somatropin</w:t>
      </w:r>
      <w:proofErr w:type="spellEnd"/>
      <w:r w:rsidR="00580A49" w:rsidRPr="00150152">
        <w:rPr>
          <w:rFonts w:ascii="Arial" w:hAnsi="Arial"/>
          <w:sz w:val="22"/>
          <w:szCs w:val="22"/>
        </w:rPr>
        <w:t>, and results</w:t>
      </w:r>
      <w:r w:rsidR="002B1C6F" w:rsidRPr="00150152">
        <w:rPr>
          <w:rFonts w:ascii="Arial" w:hAnsi="Arial"/>
          <w:sz w:val="22"/>
          <w:szCs w:val="22"/>
        </w:rPr>
        <w:t xml:space="preserve"> in a </w:t>
      </w:r>
      <w:r w:rsidR="00D558D4" w:rsidRPr="00150152">
        <w:rPr>
          <w:rFonts w:ascii="Arial" w:hAnsi="Arial"/>
          <w:sz w:val="22"/>
          <w:szCs w:val="22"/>
        </w:rPr>
        <w:t xml:space="preserve">DPMQ of </w:t>
      </w:r>
      <w:r w:rsidR="002B1C6F" w:rsidRPr="00150152">
        <w:rPr>
          <w:rFonts w:ascii="Arial" w:hAnsi="Arial"/>
          <w:sz w:val="22"/>
          <w:szCs w:val="22"/>
        </w:rPr>
        <w:t>$</w:t>
      </w:r>
      <w:r w:rsidR="00547BB8">
        <w:rPr>
          <w:rFonts w:ascii="Arial" w:hAnsi="Arial"/>
          <w:noProof/>
          <w:color w:val="000000"/>
          <w:sz w:val="22"/>
          <w:szCs w:val="22"/>
          <w:highlight w:val="black"/>
        </w:rPr>
        <w:t>'''''''''''''''</w:t>
      </w:r>
      <w:r w:rsidR="00D558D4" w:rsidRPr="00150152">
        <w:rPr>
          <w:rFonts w:ascii="Arial" w:hAnsi="Arial"/>
          <w:sz w:val="22"/>
          <w:szCs w:val="22"/>
        </w:rPr>
        <w:t>.</w:t>
      </w:r>
    </w:p>
    <w:p w:rsidR="002B7465" w:rsidRDefault="002B7465" w:rsidP="00A81C85"/>
    <w:p w:rsidR="003E07A2" w:rsidRDefault="00A81C85" w:rsidP="003E07A2">
      <w:pPr>
        <w:rPr>
          <w:rFonts w:ascii="Arial" w:hAnsi="Arial" w:cs="Arial"/>
          <w:i/>
          <w:sz w:val="22"/>
        </w:rPr>
      </w:pPr>
      <w:r w:rsidRPr="00A81C85">
        <w:rPr>
          <w:rFonts w:ascii="Arial" w:hAnsi="Arial" w:cs="Arial"/>
          <w:i/>
          <w:sz w:val="22"/>
        </w:rPr>
        <w:t>For more detail on PBAC’s view, see section 5 “PBAC outcome”</w:t>
      </w:r>
    </w:p>
    <w:p w:rsidR="00A81C85" w:rsidRDefault="00A81C85" w:rsidP="003E07A2">
      <w:pPr>
        <w:rPr>
          <w:rFonts w:ascii="Arial" w:hAnsi="Arial"/>
          <w:i/>
          <w:sz w:val="22"/>
          <w:szCs w:val="22"/>
        </w:rPr>
      </w:pPr>
    </w:p>
    <w:p w:rsidR="003E07A2" w:rsidRPr="003E07A2" w:rsidRDefault="003E07A2" w:rsidP="00A81C85">
      <w:pPr>
        <w:pStyle w:val="Heading2"/>
      </w:pPr>
      <w:r w:rsidRPr="00882085">
        <w:t>Estimated PBS usage &amp; financial implications</w:t>
      </w:r>
    </w:p>
    <w:p w:rsidR="00150152" w:rsidRPr="00780B45" w:rsidRDefault="000B0680" w:rsidP="00A81C85">
      <w:pPr>
        <w:pStyle w:val="ListParagraph"/>
        <w:numPr>
          <w:ilvl w:val="1"/>
          <w:numId w:val="1"/>
        </w:numPr>
        <w:jc w:val="both"/>
        <w:rPr>
          <w:rFonts w:ascii="Arial" w:hAnsi="Arial"/>
          <w:b/>
          <w:i/>
          <w:sz w:val="22"/>
          <w:szCs w:val="22"/>
        </w:rPr>
      </w:pPr>
      <w:r>
        <w:rPr>
          <w:rFonts w:ascii="Arial" w:hAnsi="Arial"/>
          <w:sz w:val="22"/>
          <w:szCs w:val="22"/>
        </w:rPr>
        <w:t xml:space="preserve">The submission </w:t>
      </w:r>
      <w:r w:rsidR="00BA60E7">
        <w:rPr>
          <w:rFonts w:ascii="Arial" w:hAnsi="Arial"/>
          <w:sz w:val="22"/>
          <w:szCs w:val="22"/>
        </w:rPr>
        <w:t>states that</w:t>
      </w:r>
      <w:r w:rsidR="00DD2AD4">
        <w:rPr>
          <w:rFonts w:ascii="Arial" w:hAnsi="Arial"/>
          <w:sz w:val="22"/>
          <w:szCs w:val="22"/>
        </w:rPr>
        <w:t xml:space="preserve"> the </w:t>
      </w:r>
      <w:r w:rsidR="00BA60E7">
        <w:rPr>
          <w:rFonts w:ascii="Arial" w:hAnsi="Arial"/>
          <w:sz w:val="22"/>
          <w:szCs w:val="22"/>
        </w:rPr>
        <w:t>n</w:t>
      </w:r>
      <w:r w:rsidR="003E07A2">
        <w:rPr>
          <w:rFonts w:ascii="Arial" w:hAnsi="Arial"/>
          <w:sz w:val="22"/>
          <w:szCs w:val="22"/>
        </w:rPr>
        <w:t xml:space="preserve">et PBS expenditure </w:t>
      </w:r>
      <w:r w:rsidR="005B2A54">
        <w:rPr>
          <w:rFonts w:ascii="Arial" w:hAnsi="Arial"/>
          <w:sz w:val="22"/>
          <w:szCs w:val="22"/>
        </w:rPr>
        <w:t>with listing of</w:t>
      </w:r>
      <w:r w:rsidR="003E07A2">
        <w:rPr>
          <w:rFonts w:ascii="Arial" w:hAnsi="Arial"/>
          <w:sz w:val="22"/>
          <w:szCs w:val="22"/>
        </w:rPr>
        <w:t xml:space="preserve"> </w:t>
      </w:r>
      <w:proofErr w:type="spellStart"/>
      <w:r w:rsidR="003E07A2">
        <w:rPr>
          <w:rFonts w:ascii="Arial" w:hAnsi="Arial"/>
          <w:sz w:val="22"/>
          <w:szCs w:val="22"/>
        </w:rPr>
        <w:t>G</w:t>
      </w:r>
      <w:r w:rsidR="00BA60E7">
        <w:rPr>
          <w:rFonts w:ascii="Arial" w:hAnsi="Arial"/>
          <w:sz w:val="22"/>
          <w:szCs w:val="22"/>
        </w:rPr>
        <w:t>enotropin</w:t>
      </w:r>
      <w:proofErr w:type="spellEnd"/>
      <w:r w:rsidR="00BA60E7">
        <w:rPr>
          <w:rFonts w:ascii="Arial" w:hAnsi="Arial"/>
          <w:sz w:val="22"/>
          <w:szCs w:val="22"/>
        </w:rPr>
        <w:t xml:space="preserve"> </w:t>
      </w:r>
      <w:proofErr w:type="spellStart"/>
      <w:r w:rsidR="00BA60E7" w:rsidRPr="00150152">
        <w:rPr>
          <w:rFonts w:ascii="Arial" w:hAnsi="Arial"/>
          <w:sz w:val="22"/>
          <w:szCs w:val="22"/>
        </w:rPr>
        <w:t>MiniQuick</w:t>
      </w:r>
      <w:proofErr w:type="spellEnd"/>
      <w:r w:rsidR="00BA60E7" w:rsidRPr="00150152">
        <w:rPr>
          <w:rFonts w:ascii="Arial" w:hAnsi="Arial"/>
          <w:sz w:val="22"/>
          <w:szCs w:val="22"/>
        </w:rPr>
        <w:t xml:space="preserve"> 0.4 mg is expected to be </w:t>
      </w:r>
      <w:r w:rsidR="009818CE">
        <w:rPr>
          <w:rFonts w:ascii="Arial" w:hAnsi="Arial"/>
          <w:sz w:val="22"/>
          <w:szCs w:val="22"/>
        </w:rPr>
        <w:t>less than $10 million</w:t>
      </w:r>
      <w:r w:rsidR="00BA60E7" w:rsidRPr="00150152">
        <w:rPr>
          <w:rFonts w:ascii="Arial" w:hAnsi="Arial"/>
          <w:sz w:val="22"/>
          <w:szCs w:val="22"/>
        </w:rPr>
        <w:t xml:space="preserve"> per year for the next five years</w:t>
      </w:r>
      <w:r w:rsidR="001C133C">
        <w:rPr>
          <w:rFonts w:ascii="Arial" w:hAnsi="Arial"/>
          <w:sz w:val="22"/>
          <w:szCs w:val="22"/>
        </w:rPr>
        <w:t xml:space="preserve">. </w:t>
      </w:r>
      <w:proofErr w:type="spellStart"/>
      <w:r w:rsidR="00342E39" w:rsidRPr="00342E39">
        <w:rPr>
          <w:rFonts w:ascii="Arial" w:hAnsi="Arial" w:cs="Arial"/>
          <w:sz w:val="22"/>
          <w:szCs w:val="22"/>
        </w:rPr>
        <w:t>Genotropin</w:t>
      </w:r>
      <w:proofErr w:type="spellEnd"/>
      <w:r w:rsidR="00342E39">
        <w:rPr>
          <w:rFonts w:ascii="Arial" w:hAnsi="Arial" w:cs="Arial"/>
          <w:sz w:val="22"/>
          <w:szCs w:val="22"/>
        </w:rPr>
        <w:t xml:space="preserve"> </w:t>
      </w:r>
      <w:proofErr w:type="spellStart"/>
      <w:r w:rsidR="00342E39" w:rsidRPr="00150152">
        <w:rPr>
          <w:rFonts w:ascii="Arial" w:hAnsi="Arial"/>
          <w:sz w:val="22"/>
          <w:szCs w:val="22"/>
        </w:rPr>
        <w:t>MiniQuick</w:t>
      </w:r>
      <w:proofErr w:type="spellEnd"/>
      <w:r w:rsidR="00342E39" w:rsidRPr="00150152">
        <w:rPr>
          <w:rFonts w:ascii="Arial" w:hAnsi="Arial"/>
          <w:sz w:val="22"/>
          <w:szCs w:val="22"/>
        </w:rPr>
        <w:t xml:space="preserve"> 0.4 mg</w:t>
      </w:r>
      <w:r w:rsidR="001C133C">
        <w:rPr>
          <w:rFonts w:ascii="Arial" w:hAnsi="Arial"/>
          <w:sz w:val="22"/>
          <w:szCs w:val="22"/>
        </w:rPr>
        <w:t xml:space="preserve"> utilisation is expected to be offset by a reduction in </w:t>
      </w:r>
      <w:r w:rsidR="001C133C" w:rsidRPr="001C133C">
        <w:rPr>
          <w:rFonts w:ascii="Arial" w:hAnsi="Arial"/>
          <w:sz w:val="22"/>
          <w:szCs w:val="22"/>
        </w:rPr>
        <w:t xml:space="preserve">the use of </w:t>
      </w:r>
      <w:proofErr w:type="spellStart"/>
      <w:r w:rsidR="001C133C" w:rsidRPr="001C133C">
        <w:rPr>
          <w:rFonts w:ascii="Arial" w:hAnsi="Arial"/>
          <w:sz w:val="22"/>
          <w:szCs w:val="22"/>
        </w:rPr>
        <w:t>Genotropin</w:t>
      </w:r>
      <w:proofErr w:type="spellEnd"/>
      <w:r w:rsidR="001C133C" w:rsidRPr="001C133C">
        <w:rPr>
          <w:rFonts w:ascii="Arial" w:hAnsi="Arial"/>
          <w:sz w:val="22"/>
          <w:szCs w:val="22"/>
        </w:rPr>
        <w:t xml:space="preserve"> </w:t>
      </w:r>
      <w:proofErr w:type="spellStart"/>
      <w:r w:rsidR="001C133C" w:rsidRPr="001C133C">
        <w:rPr>
          <w:rFonts w:ascii="Arial" w:hAnsi="Arial"/>
          <w:sz w:val="22"/>
          <w:szCs w:val="22"/>
        </w:rPr>
        <w:t>MiniQuick</w:t>
      </w:r>
      <w:proofErr w:type="spellEnd"/>
      <w:r w:rsidR="001C133C" w:rsidRPr="001C133C">
        <w:rPr>
          <w:rFonts w:ascii="Arial" w:hAnsi="Arial"/>
          <w:sz w:val="22"/>
          <w:szCs w:val="22"/>
        </w:rPr>
        <w:t xml:space="preserve"> 0.6 mg by 30%</w:t>
      </w:r>
      <w:r w:rsidR="001C133C">
        <w:rPr>
          <w:rFonts w:ascii="Arial" w:hAnsi="Arial"/>
          <w:sz w:val="22"/>
          <w:szCs w:val="22"/>
        </w:rPr>
        <w:t xml:space="preserve"> (in smaller children)</w:t>
      </w:r>
      <w:r w:rsidR="001C133C">
        <w:rPr>
          <w:rFonts w:ascii="Arial" w:hAnsi="Arial" w:cs="Arial"/>
          <w:sz w:val="22"/>
          <w:szCs w:val="22"/>
        </w:rPr>
        <w:t>.</w:t>
      </w:r>
    </w:p>
    <w:p w:rsidR="00780B45" w:rsidRPr="00780B45" w:rsidRDefault="00780B45" w:rsidP="00780B45">
      <w:pPr>
        <w:jc w:val="both"/>
        <w:rPr>
          <w:rFonts w:ascii="Arial" w:hAnsi="Arial"/>
          <w:b/>
          <w:i/>
          <w:sz w:val="22"/>
          <w:szCs w:val="22"/>
        </w:rPr>
      </w:pPr>
    </w:p>
    <w:p w:rsidR="00BA02FE" w:rsidRPr="00863F63" w:rsidRDefault="00780B45" w:rsidP="00A81C85">
      <w:pPr>
        <w:pStyle w:val="ListParagraph"/>
        <w:numPr>
          <w:ilvl w:val="1"/>
          <w:numId w:val="1"/>
        </w:numPr>
        <w:jc w:val="both"/>
        <w:rPr>
          <w:rFonts w:ascii="Arial" w:hAnsi="Arial"/>
          <w:b/>
          <w:i/>
          <w:sz w:val="22"/>
          <w:szCs w:val="22"/>
        </w:rPr>
      </w:pPr>
      <w:r>
        <w:rPr>
          <w:rFonts w:ascii="Arial" w:hAnsi="Arial" w:cs="Arial"/>
          <w:sz w:val="22"/>
          <w:szCs w:val="22"/>
        </w:rPr>
        <w:t>Further information was provided in the pre-PBAC response.</w:t>
      </w:r>
    </w:p>
    <w:p w:rsidR="00BA02FE" w:rsidRPr="00863F63" w:rsidRDefault="00BA02FE" w:rsidP="00BA02FE">
      <w:pPr>
        <w:pStyle w:val="ListParagraph"/>
        <w:rPr>
          <w:rFonts w:ascii="Arial Narrow" w:hAnsi="Arial Narrow" w:cs="Arial"/>
          <w:sz w:val="20"/>
          <w:szCs w:val="20"/>
        </w:rPr>
      </w:pPr>
    </w:p>
    <w:p w:rsidR="00BA02FE" w:rsidRPr="001E2091" w:rsidRDefault="00BA02FE" w:rsidP="00863F63">
      <w:pPr>
        <w:pStyle w:val="ListParagraph"/>
        <w:rPr>
          <w:rFonts w:ascii="Arial Narrow" w:hAnsi="Arial Narrow" w:cs="Arial"/>
          <w:b/>
          <w:sz w:val="20"/>
          <w:szCs w:val="20"/>
        </w:rPr>
      </w:pPr>
      <w:r w:rsidRPr="001E2091">
        <w:rPr>
          <w:rFonts w:ascii="Arial Narrow" w:hAnsi="Arial Narrow" w:cs="Arial"/>
          <w:b/>
          <w:sz w:val="20"/>
          <w:szCs w:val="20"/>
        </w:rPr>
        <w:t xml:space="preserve">Table </w:t>
      </w:r>
      <w:r w:rsidR="0023607B" w:rsidRPr="001E2091">
        <w:rPr>
          <w:rFonts w:ascii="Arial Narrow" w:hAnsi="Arial Narrow" w:cs="Arial"/>
          <w:b/>
          <w:sz w:val="20"/>
          <w:szCs w:val="20"/>
        </w:rPr>
        <w:t>1</w:t>
      </w:r>
      <w:r w:rsidRPr="001E2091">
        <w:rPr>
          <w:rFonts w:ascii="Arial Narrow" w:hAnsi="Arial Narrow" w:cs="Arial"/>
          <w:b/>
          <w:sz w:val="20"/>
          <w:szCs w:val="20"/>
        </w:rPr>
        <w:t xml:space="preserve">: Net cost to the PBS of listing </w:t>
      </w:r>
      <w:proofErr w:type="spellStart"/>
      <w:r w:rsidRPr="001E2091">
        <w:rPr>
          <w:rFonts w:ascii="Arial Narrow" w:hAnsi="Arial Narrow" w:cs="Arial"/>
          <w:b/>
          <w:sz w:val="20"/>
          <w:szCs w:val="20"/>
        </w:rPr>
        <w:t>Genotropin</w:t>
      </w:r>
      <w:proofErr w:type="spellEnd"/>
      <w:r w:rsidRPr="001E2091">
        <w:rPr>
          <w:rFonts w:ascii="Arial Narrow" w:hAnsi="Arial Narrow" w:cs="Arial"/>
          <w:b/>
          <w:sz w:val="20"/>
          <w:szCs w:val="20"/>
        </w:rPr>
        <w:t xml:space="preserve"> </w:t>
      </w:r>
      <w:proofErr w:type="spellStart"/>
      <w:r w:rsidRPr="001E2091">
        <w:rPr>
          <w:rFonts w:ascii="Arial Narrow" w:hAnsi="Arial Narrow" w:cs="Arial"/>
          <w:b/>
          <w:sz w:val="20"/>
          <w:szCs w:val="20"/>
        </w:rPr>
        <w:t>MiniQuick</w:t>
      </w:r>
      <w:proofErr w:type="spellEnd"/>
      <w:r w:rsidRPr="001E2091">
        <w:rPr>
          <w:rFonts w:ascii="Arial Narrow" w:hAnsi="Arial Narrow" w:cs="Arial"/>
          <w:b/>
          <w:sz w:val="20"/>
          <w:szCs w:val="20"/>
        </w:rPr>
        <w:t xml:space="preserve"> 0.4 mg</w:t>
      </w:r>
    </w:p>
    <w:tbl>
      <w:tblPr>
        <w:tblStyle w:val="TableGrid"/>
        <w:tblW w:w="0" w:type="auto"/>
        <w:tblInd w:w="817" w:type="dxa"/>
        <w:tblLayout w:type="fixed"/>
        <w:tblLook w:val="04A0" w:firstRow="1" w:lastRow="0" w:firstColumn="1" w:lastColumn="0" w:noHBand="0" w:noVBand="1"/>
        <w:tblCaption w:val="Table 1: Net cost to the PBS of listing Genotropin MiniQuick 0.4 mg"/>
      </w:tblPr>
      <w:tblGrid>
        <w:gridCol w:w="2465"/>
        <w:gridCol w:w="941"/>
        <w:gridCol w:w="941"/>
        <w:gridCol w:w="941"/>
        <w:gridCol w:w="941"/>
        <w:gridCol w:w="941"/>
        <w:gridCol w:w="942"/>
      </w:tblGrid>
      <w:tr w:rsidR="00FE78A2" w:rsidRPr="00FE78A2" w:rsidTr="00355C87">
        <w:trPr>
          <w:trHeight w:val="237"/>
          <w:tblHeader/>
        </w:trPr>
        <w:tc>
          <w:tcPr>
            <w:tcW w:w="2465" w:type="dxa"/>
            <w:vAlign w:val="center"/>
          </w:tcPr>
          <w:p w:rsidR="00BA02FE" w:rsidRPr="00FE78A2" w:rsidRDefault="00BA02FE" w:rsidP="00FE78A2">
            <w:pPr>
              <w:pStyle w:val="ListParagraph"/>
              <w:ind w:left="0"/>
              <w:jc w:val="center"/>
              <w:rPr>
                <w:rFonts w:ascii="Arial Narrow" w:hAnsi="Arial Narrow"/>
                <w:i/>
                <w:sz w:val="20"/>
                <w:szCs w:val="20"/>
              </w:rPr>
            </w:pPr>
          </w:p>
        </w:tc>
        <w:tc>
          <w:tcPr>
            <w:tcW w:w="941" w:type="dxa"/>
            <w:vAlign w:val="center"/>
          </w:tcPr>
          <w:p w:rsidR="00BA02FE" w:rsidRPr="00FE78A2" w:rsidRDefault="00BA02FE" w:rsidP="00FE78A2">
            <w:pPr>
              <w:jc w:val="center"/>
              <w:rPr>
                <w:rFonts w:ascii="Arial Narrow" w:hAnsi="Arial Narrow" w:cs="Arial"/>
                <w:bCs/>
                <w:sz w:val="20"/>
                <w:szCs w:val="20"/>
              </w:rPr>
            </w:pPr>
            <w:r w:rsidRPr="00FE78A2">
              <w:rPr>
                <w:rFonts w:ascii="Arial Narrow" w:hAnsi="Arial Narrow" w:cs="Arial"/>
                <w:bCs/>
                <w:sz w:val="20"/>
                <w:szCs w:val="20"/>
              </w:rPr>
              <w:t>Year 1</w:t>
            </w:r>
          </w:p>
        </w:tc>
        <w:tc>
          <w:tcPr>
            <w:tcW w:w="941" w:type="dxa"/>
            <w:vAlign w:val="center"/>
          </w:tcPr>
          <w:p w:rsidR="00BA02FE" w:rsidRPr="00FE78A2" w:rsidRDefault="00BA02FE" w:rsidP="00FE78A2">
            <w:pPr>
              <w:jc w:val="center"/>
              <w:rPr>
                <w:rFonts w:ascii="Arial Narrow" w:hAnsi="Arial Narrow" w:cs="Arial"/>
                <w:bCs/>
                <w:sz w:val="20"/>
                <w:szCs w:val="20"/>
              </w:rPr>
            </w:pPr>
            <w:r w:rsidRPr="00FE78A2">
              <w:rPr>
                <w:rFonts w:ascii="Arial Narrow" w:hAnsi="Arial Narrow" w:cs="Arial"/>
                <w:bCs/>
                <w:sz w:val="20"/>
                <w:szCs w:val="20"/>
              </w:rPr>
              <w:t>Year 2</w:t>
            </w:r>
          </w:p>
        </w:tc>
        <w:tc>
          <w:tcPr>
            <w:tcW w:w="941" w:type="dxa"/>
            <w:vAlign w:val="center"/>
          </w:tcPr>
          <w:p w:rsidR="00BA02FE" w:rsidRPr="00FE78A2" w:rsidRDefault="00BA02FE" w:rsidP="00FE78A2">
            <w:pPr>
              <w:jc w:val="center"/>
              <w:rPr>
                <w:rFonts w:ascii="Arial Narrow" w:hAnsi="Arial Narrow" w:cs="Arial"/>
                <w:bCs/>
                <w:sz w:val="20"/>
                <w:szCs w:val="20"/>
              </w:rPr>
            </w:pPr>
            <w:r w:rsidRPr="00FE78A2">
              <w:rPr>
                <w:rFonts w:ascii="Arial Narrow" w:hAnsi="Arial Narrow" w:cs="Arial"/>
                <w:bCs/>
                <w:sz w:val="20"/>
                <w:szCs w:val="20"/>
              </w:rPr>
              <w:t>Year 3</w:t>
            </w:r>
          </w:p>
        </w:tc>
        <w:tc>
          <w:tcPr>
            <w:tcW w:w="941" w:type="dxa"/>
            <w:vAlign w:val="center"/>
          </w:tcPr>
          <w:p w:rsidR="00BA02FE" w:rsidRPr="00FE78A2" w:rsidRDefault="00BA02FE" w:rsidP="00FE78A2">
            <w:pPr>
              <w:jc w:val="center"/>
              <w:rPr>
                <w:rFonts w:ascii="Arial Narrow" w:hAnsi="Arial Narrow" w:cs="Arial"/>
                <w:bCs/>
                <w:sz w:val="20"/>
                <w:szCs w:val="20"/>
              </w:rPr>
            </w:pPr>
            <w:r w:rsidRPr="00FE78A2">
              <w:rPr>
                <w:rFonts w:ascii="Arial Narrow" w:hAnsi="Arial Narrow" w:cs="Arial"/>
                <w:bCs/>
                <w:sz w:val="20"/>
                <w:szCs w:val="20"/>
              </w:rPr>
              <w:t>Year 4</w:t>
            </w:r>
          </w:p>
        </w:tc>
        <w:tc>
          <w:tcPr>
            <w:tcW w:w="941" w:type="dxa"/>
            <w:vAlign w:val="center"/>
          </w:tcPr>
          <w:p w:rsidR="00BA02FE" w:rsidRPr="00FE78A2" w:rsidRDefault="00BA02FE" w:rsidP="00FE78A2">
            <w:pPr>
              <w:jc w:val="center"/>
              <w:rPr>
                <w:rFonts w:ascii="Arial Narrow" w:hAnsi="Arial Narrow" w:cs="Arial"/>
                <w:bCs/>
                <w:sz w:val="20"/>
                <w:szCs w:val="20"/>
              </w:rPr>
            </w:pPr>
            <w:r w:rsidRPr="00FE78A2">
              <w:rPr>
                <w:rFonts w:ascii="Arial Narrow" w:hAnsi="Arial Narrow" w:cs="Arial"/>
                <w:bCs/>
                <w:sz w:val="20"/>
                <w:szCs w:val="20"/>
              </w:rPr>
              <w:t>Year 5</w:t>
            </w:r>
          </w:p>
        </w:tc>
        <w:tc>
          <w:tcPr>
            <w:tcW w:w="942" w:type="dxa"/>
            <w:vAlign w:val="center"/>
          </w:tcPr>
          <w:p w:rsidR="00BA02FE" w:rsidRPr="00FE78A2" w:rsidRDefault="00BA02FE" w:rsidP="00FE78A2">
            <w:pPr>
              <w:jc w:val="center"/>
              <w:rPr>
                <w:rFonts w:ascii="Arial Narrow" w:hAnsi="Arial Narrow" w:cs="Arial"/>
                <w:bCs/>
                <w:sz w:val="20"/>
                <w:szCs w:val="20"/>
              </w:rPr>
            </w:pPr>
            <w:r w:rsidRPr="00FE78A2">
              <w:rPr>
                <w:rFonts w:ascii="Arial Narrow" w:hAnsi="Arial Narrow" w:cs="Arial"/>
                <w:bCs/>
                <w:sz w:val="20"/>
                <w:szCs w:val="20"/>
              </w:rPr>
              <w:t>Year 6</w:t>
            </w:r>
          </w:p>
        </w:tc>
      </w:tr>
      <w:tr w:rsidR="00FE78A2" w:rsidRPr="00FE78A2" w:rsidTr="001E2091">
        <w:trPr>
          <w:trHeight w:val="460"/>
        </w:trPr>
        <w:tc>
          <w:tcPr>
            <w:tcW w:w="2465" w:type="dxa"/>
            <w:vAlign w:val="center"/>
          </w:tcPr>
          <w:p w:rsidR="00BA02FE" w:rsidRPr="001E2091" w:rsidRDefault="00BA02FE" w:rsidP="00FE78A2">
            <w:pPr>
              <w:pStyle w:val="ListParagraph"/>
              <w:ind w:left="0"/>
              <w:jc w:val="center"/>
              <w:rPr>
                <w:rFonts w:ascii="Arial Narrow" w:hAnsi="Arial Narrow"/>
                <w:sz w:val="20"/>
                <w:szCs w:val="20"/>
              </w:rPr>
            </w:pPr>
            <w:r w:rsidRPr="001E2091">
              <w:rPr>
                <w:rFonts w:ascii="Arial Narrow" w:hAnsi="Arial Narrow"/>
                <w:sz w:val="20"/>
                <w:szCs w:val="20"/>
              </w:rPr>
              <w:t>Forecasted PBS prescriptions</w:t>
            </w:r>
          </w:p>
        </w:tc>
        <w:tc>
          <w:tcPr>
            <w:tcW w:w="941" w:type="dxa"/>
            <w:vAlign w:val="center"/>
          </w:tcPr>
          <w:p w:rsidR="00BA02FE" w:rsidRPr="00FE78A2" w:rsidRDefault="00BA02FE" w:rsidP="00FE78A2">
            <w:pPr>
              <w:jc w:val="center"/>
              <w:rPr>
                <w:rFonts w:ascii="Arial Narrow" w:hAnsi="Arial Narrow" w:cs="Arial"/>
                <w:color w:val="333333"/>
                <w:sz w:val="20"/>
                <w:szCs w:val="20"/>
              </w:rPr>
            </w:pPr>
          </w:p>
        </w:tc>
        <w:tc>
          <w:tcPr>
            <w:tcW w:w="941" w:type="dxa"/>
            <w:vAlign w:val="center"/>
          </w:tcPr>
          <w:p w:rsidR="00BA02FE" w:rsidRPr="00FE78A2" w:rsidRDefault="00BA02FE" w:rsidP="00FE78A2">
            <w:pPr>
              <w:jc w:val="center"/>
              <w:rPr>
                <w:rFonts w:ascii="Arial Narrow" w:hAnsi="Arial Narrow" w:cs="Arial"/>
                <w:color w:val="333333"/>
                <w:sz w:val="20"/>
                <w:szCs w:val="20"/>
              </w:rPr>
            </w:pPr>
          </w:p>
        </w:tc>
        <w:tc>
          <w:tcPr>
            <w:tcW w:w="941" w:type="dxa"/>
            <w:vAlign w:val="center"/>
          </w:tcPr>
          <w:p w:rsidR="00BA02FE" w:rsidRPr="00FE78A2" w:rsidRDefault="00BA02FE" w:rsidP="00FE78A2">
            <w:pPr>
              <w:jc w:val="center"/>
              <w:rPr>
                <w:rFonts w:ascii="Arial Narrow" w:hAnsi="Arial Narrow" w:cs="Arial"/>
                <w:color w:val="333333"/>
                <w:sz w:val="20"/>
                <w:szCs w:val="20"/>
              </w:rPr>
            </w:pPr>
          </w:p>
        </w:tc>
        <w:tc>
          <w:tcPr>
            <w:tcW w:w="941" w:type="dxa"/>
            <w:vAlign w:val="center"/>
          </w:tcPr>
          <w:p w:rsidR="00BA02FE" w:rsidRPr="00FE78A2" w:rsidRDefault="00BA02FE" w:rsidP="00FE78A2">
            <w:pPr>
              <w:jc w:val="center"/>
              <w:rPr>
                <w:rFonts w:ascii="Arial Narrow" w:hAnsi="Arial Narrow" w:cs="Arial"/>
                <w:color w:val="333333"/>
                <w:sz w:val="20"/>
                <w:szCs w:val="20"/>
              </w:rPr>
            </w:pPr>
          </w:p>
        </w:tc>
        <w:tc>
          <w:tcPr>
            <w:tcW w:w="941" w:type="dxa"/>
            <w:vAlign w:val="center"/>
          </w:tcPr>
          <w:p w:rsidR="00BA02FE" w:rsidRPr="00FE78A2" w:rsidRDefault="00BA02FE" w:rsidP="00FE78A2">
            <w:pPr>
              <w:jc w:val="center"/>
              <w:rPr>
                <w:rFonts w:ascii="Arial Narrow" w:hAnsi="Arial Narrow" w:cs="Arial"/>
                <w:color w:val="333333"/>
                <w:sz w:val="20"/>
                <w:szCs w:val="20"/>
              </w:rPr>
            </w:pPr>
          </w:p>
        </w:tc>
        <w:tc>
          <w:tcPr>
            <w:tcW w:w="942" w:type="dxa"/>
            <w:vAlign w:val="center"/>
          </w:tcPr>
          <w:p w:rsidR="00BA02FE" w:rsidRPr="00FE78A2" w:rsidRDefault="00BA02FE" w:rsidP="00FE78A2">
            <w:pPr>
              <w:jc w:val="center"/>
              <w:rPr>
                <w:rFonts w:ascii="Arial Narrow" w:hAnsi="Arial Narrow" w:cs="Arial"/>
                <w:color w:val="333333"/>
                <w:sz w:val="20"/>
                <w:szCs w:val="20"/>
              </w:rPr>
            </w:pPr>
          </w:p>
        </w:tc>
      </w:tr>
      <w:tr w:rsidR="00FE78A2" w:rsidRPr="00FE78A2" w:rsidTr="001E2091">
        <w:trPr>
          <w:trHeight w:val="475"/>
        </w:trPr>
        <w:tc>
          <w:tcPr>
            <w:tcW w:w="2465" w:type="dxa"/>
            <w:vAlign w:val="center"/>
          </w:tcPr>
          <w:p w:rsidR="00BA02FE" w:rsidRPr="001E2091" w:rsidRDefault="00BA02FE" w:rsidP="00FE78A2">
            <w:pPr>
              <w:pStyle w:val="ListParagraph"/>
              <w:ind w:left="0"/>
              <w:jc w:val="center"/>
              <w:rPr>
                <w:rFonts w:ascii="Arial Narrow" w:hAnsi="Arial Narrow"/>
                <w:sz w:val="20"/>
                <w:szCs w:val="20"/>
              </w:rPr>
            </w:pPr>
            <w:proofErr w:type="spellStart"/>
            <w:r w:rsidRPr="001E2091">
              <w:rPr>
                <w:rFonts w:ascii="Arial Narrow" w:hAnsi="Arial Narrow"/>
                <w:sz w:val="20"/>
                <w:szCs w:val="20"/>
              </w:rPr>
              <w:t>Genotropin</w:t>
            </w:r>
            <w:proofErr w:type="spellEnd"/>
            <w:r w:rsidRPr="001E2091">
              <w:rPr>
                <w:rFonts w:ascii="Arial Narrow" w:hAnsi="Arial Narrow"/>
                <w:sz w:val="20"/>
                <w:szCs w:val="20"/>
              </w:rPr>
              <w:t xml:space="preserve"> </w:t>
            </w:r>
            <w:proofErr w:type="spellStart"/>
            <w:r w:rsidRPr="001E2091">
              <w:rPr>
                <w:rFonts w:ascii="Arial Narrow" w:hAnsi="Arial Narrow"/>
                <w:sz w:val="20"/>
                <w:szCs w:val="20"/>
              </w:rPr>
              <w:t>MiniQuick</w:t>
            </w:r>
            <w:proofErr w:type="spellEnd"/>
            <w:r w:rsidRPr="001E2091">
              <w:rPr>
                <w:rFonts w:ascii="Arial Narrow" w:hAnsi="Arial Narrow"/>
                <w:sz w:val="20"/>
                <w:szCs w:val="20"/>
              </w:rPr>
              <w:t xml:space="preserve"> 0.4 mg</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2"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r>
      <w:tr w:rsidR="00FE78A2" w:rsidRPr="00FE78A2" w:rsidTr="001E2091">
        <w:trPr>
          <w:trHeight w:val="698"/>
        </w:trPr>
        <w:tc>
          <w:tcPr>
            <w:tcW w:w="2465" w:type="dxa"/>
            <w:vAlign w:val="center"/>
          </w:tcPr>
          <w:p w:rsidR="00BA02FE" w:rsidRPr="001E2091" w:rsidRDefault="00BA02FE" w:rsidP="00FE78A2">
            <w:pPr>
              <w:pStyle w:val="ListParagraph"/>
              <w:ind w:left="0"/>
              <w:jc w:val="center"/>
              <w:rPr>
                <w:rFonts w:ascii="Arial Narrow" w:hAnsi="Arial Narrow"/>
                <w:sz w:val="20"/>
                <w:szCs w:val="20"/>
              </w:rPr>
            </w:pPr>
            <w:r w:rsidRPr="001E2091">
              <w:rPr>
                <w:rFonts w:ascii="Arial Narrow" w:hAnsi="Arial Narrow"/>
                <w:sz w:val="20"/>
                <w:szCs w:val="20"/>
              </w:rPr>
              <w:t xml:space="preserve">Reduction in use of </w:t>
            </w:r>
            <w:proofErr w:type="spellStart"/>
            <w:r w:rsidRPr="001E2091">
              <w:rPr>
                <w:rFonts w:ascii="Arial Narrow" w:hAnsi="Arial Narrow"/>
                <w:sz w:val="20"/>
                <w:szCs w:val="20"/>
              </w:rPr>
              <w:t>Genotropin</w:t>
            </w:r>
            <w:proofErr w:type="spellEnd"/>
            <w:r w:rsidRPr="001E2091">
              <w:rPr>
                <w:rFonts w:ascii="Arial Narrow" w:hAnsi="Arial Narrow"/>
                <w:sz w:val="20"/>
                <w:szCs w:val="20"/>
              </w:rPr>
              <w:t xml:space="preserve"> </w:t>
            </w:r>
            <w:proofErr w:type="spellStart"/>
            <w:r w:rsidRPr="001E2091">
              <w:rPr>
                <w:rFonts w:ascii="Arial Narrow" w:hAnsi="Arial Narrow"/>
                <w:sz w:val="20"/>
                <w:szCs w:val="20"/>
              </w:rPr>
              <w:t>MiniQuick</w:t>
            </w:r>
            <w:proofErr w:type="spellEnd"/>
            <w:r w:rsidRPr="001E2091">
              <w:rPr>
                <w:rFonts w:ascii="Arial Narrow" w:hAnsi="Arial Narrow"/>
                <w:sz w:val="20"/>
                <w:szCs w:val="20"/>
              </w:rPr>
              <w:t xml:space="preserve"> 0.6 mg (30%)</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1"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c>
          <w:tcPr>
            <w:tcW w:w="942" w:type="dxa"/>
            <w:vAlign w:val="center"/>
          </w:tcPr>
          <w:p w:rsidR="00BA02FE" w:rsidRPr="00547BB8" w:rsidRDefault="00547BB8" w:rsidP="00FE78A2">
            <w:pPr>
              <w:jc w:val="center"/>
              <w:rPr>
                <w:rFonts w:ascii="Arial Narrow" w:hAnsi="Arial Narrow" w:cs="Arial"/>
                <w:color w:val="333333"/>
                <w:sz w:val="20"/>
                <w:szCs w:val="20"/>
                <w:highlight w:val="black"/>
              </w:rPr>
            </w:pPr>
            <w:r>
              <w:rPr>
                <w:rFonts w:ascii="Arial Narrow" w:hAnsi="Arial Narrow" w:cs="Arial"/>
                <w:noProof/>
                <w:color w:val="000000"/>
                <w:sz w:val="20"/>
                <w:szCs w:val="20"/>
                <w:highlight w:val="black"/>
              </w:rPr>
              <w:t>'''''''''</w:t>
            </w:r>
          </w:p>
        </w:tc>
      </w:tr>
      <w:tr w:rsidR="0023607B" w:rsidRPr="00FE78A2" w:rsidTr="001E2091">
        <w:trPr>
          <w:trHeight w:val="712"/>
        </w:trPr>
        <w:tc>
          <w:tcPr>
            <w:tcW w:w="2465" w:type="dxa"/>
            <w:vAlign w:val="center"/>
          </w:tcPr>
          <w:p w:rsidR="00863F63" w:rsidRPr="001E2091" w:rsidRDefault="00863F63" w:rsidP="00FE78A2">
            <w:pPr>
              <w:pStyle w:val="ListParagraph"/>
              <w:ind w:left="0"/>
              <w:jc w:val="center"/>
              <w:rPr>
                <w:rFonts w:ascii="Arial Narrow" w:hAnsi="Arial Narrow"/>
                <w:sz w:val="20"/>
                <w:szCs w:val="20"/>
              </w:rPr>
            </w:pPr>
            <w:r w:rsidRPr="001E2091">
              <w:rPr>
                <w:rFonts w:ascii="Arial Narrow" w:hAnsi="Arial Narrow"/>
                <w:sz w:val="20"/>
                <w:szCs w:val="20"/>
              </w:rPr>
              <w:t xml:space="preserve">Forecasted PBS cost of </w:t>
            </w:r>
            <w:proofErr w:type="spellStart"/>
            <w:r w:rsidRPr="001E2091">
              <w:rPr>
                <w:rFonts w:ascii="Arial Narrow" w:hAnsi="Arial Narrow"/>
                <w:sz w:val="20"/>
                <w:szCs w:val="20"/>
              </w:rPr>
              <w:t>Genotropin</w:t>
            </w:r>
            <w:proofErr w:type="spellEnd"/>
            <w:r w:rsidRPr="001E2091">
              <w:rPr>
                <w:rFonts w:ascii="Arial Narrow" w:hAnsi="Arial Narrow"/>
                <w:sz w:val="20"/>
                <w:szCs w:val="20"/>
              </w:rPr>
              <w:t xml:space="preserve"> </w:t>
            </w:r>
            <w:proofErr w:type="spellStart"/>
            <w:r w:rsidRPr="001E2091">
              <w:rPr>
                <w:rFonts w:ascii="Arial Narrow" w:hAnsi="Arial Narrow"/>
                <w:sz w:val="20"/>
                <w:szCs w:val="20"/>
              </w:rPr>
              <w:t>MiniQuick</w:t>
            </w:r>
            <w:proofErr w:type="spellEnd"/>
            <w:r w:rsidRPr="001E2091">
              <w:rPr>
                <w:rFonts w:ascii="Arial Narrow" w:hAnsi="Arial Narrow"/>
                <w:sz w:val="20"/>
                <w:szCs w:val="20"/>
              </w:rPr>
              <w:t xml:space="preserve"> 0.4 mg</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2"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r>
      <w:tr w:rsidR="0023607B" w:rsidRPr="00FE78A2" w:rsidTr="001E2091">
        <w:trPr>
          <w:trHeight w:val="698"/>
        </w:trPr>
        <w:tc>
          <w:tcPr>
            <w:tcW w:w="2465" w:type="dxa"/>
            <w:vAlign w:val="center"/>
          </w:tcPr>
          <w:p w:rsidR="00863F63" w:rsidRPr="001E2091" w:rsidRDefault="00863F63" w:rsidP="00FE78A2">
            <w:pPr>
              <w:pStyle w:val="ListParagraph"/>
              <w:ind w:left="0"/>
              <w:jc w:val="center"/>
              <w:rPr>
                <w:rFonts w:ascii="Arial Narrow" w:hAnsi="Arial Narrow"/>
                <w:sz w:val="20"/>
                <w:szCs w:val="20"/>
              </w:rPr>
            </w:pPr>
            <w:r w:rsidRPr="001E2091">
              <w:rPr>
                <w:rFonts w:ascii="Arial Narrow" w:hAnsi="Arial Narrow"/>
                <w:sz w:val="20"/>
                <w:szCs w:val="20"/>
              </w:rPr>
              <w:t xml:space="preserve">Less reduction in cost of </w:t>
            </w:r>
            <w:proofErr w:type="spellStart"/>
            <w:r w:rsidRPr="001E2091">
              <w:rPr>
                <w:rFonts w:ascii="Arial Narrow" w:hAnsi="Arial Narrow"/>
                <w:sz w:val="20"/>
                <w:szCs w:val="20"/>
              </w:rPr>
              <w:t>Genotropin</w:t>
            </w:r>
            <w:proofErr w:type="spellEnd"/>
            <w:r w:rsidRPr="001E2091">
              <w:rPr>
                <w:rFonts w:ascii="Arial Narrow" w:hAnsi="Arial Narrow"/>
                <w:sz w:val="20"/>
                <w:szCs w:val="20"/>
              </w:rPr>
              <w:t xml:space="preserve"> </w:t>
            </w:r>
            <w:proofErr w:type="spellStart"/>
            <w:r w:rsidRPr="001E2091">
              <w:rPr>
                <w:rFonts w:ascii="Arial Narrow" w:hAnsi="Arial Narrow"/>
                <w:sz w:val="20"/>
                <w:szCs w:val="20"/>
              </w:rPr>
              <w:t>MiniQuick</w:t>
            </w:r>
            <w:proofErr w:type="spellEnd"/>
            <w:r w:rsidRPr="001E2091">
              <w:rPr>
                <w:rFonts w:ascii="Arial Narrow" w:hAnsi="Arial Narrow"/>
                <w:sz w:val="20"/>
                <w:szCs w:val="20"/>
              </w:rPr>
              <w:t xml:space="preserve"> 0.6 mg</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2"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r>
      <w:tr w:rsidR="0023607B" w:rsidRPr="00FE78A2" w:rsidTr="001E2091">
        <w:trPr>
          <w:trHeight w:val="237"/>
        </w:trPr>
        <w:tc>
          <w:tcPr>
            <w:tcW w:w="2465" w:type="dxa"/>
            <w:vAlign w:val="center"/>
          </w:tcPr>
          <w:p w:rsidR="00863F63" w:rsidRPr="001E2091" w:rsidRDefault="00863F63" w:rsidP="00FE78A2">
            <w:pPr>
              <w:pStyle w:val="ListParagraph"/>
              <w:ind w:left="0"/>
              <w:jc w:val="center"/>
              <w:rPr>
                <w:rFonts w:ascii="Arial Narrow" w:hAnsi="Arial Narrow"/>
                <w:sz w:val="20"/>
                <w:szCs w:val="20"/>
              </w:rPr>
            </w:pPr>
            <w:r w:rsidRPr="001E2091">
              <w:rPr>
                <w:rFonts w:ascii="Arial Narrow" w:hAnsi="Arial Narrow"/>
                <w:sz w:val="20"/>
                <w:szCs w:val="20"/>
              </w:rPr>
              <w:t>Forecasted Net PBS cost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1"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c>
          <w:tcPr>
            <w:tcW w:w="942" w:type="dxa"/>
            <w:vAlign w:val="center"/>
          </w:tcPr>
          <w:p w:rsidR="00863F63" w:rsidRPr="00FE78A2" w:rsidRDefault="00863F63" w:rsidP="00FE78A2">
            <w:pPr>
              <w:jc w:val="center"/>
              <w:rPr>
                <w:rFonts w:ascii="Arial Narrow" w:hAnsi="Arial Narrow" w:cs="Arial"/>
                <w:color w:val="333333"/>
                <w:sz w:val="20"/>
                <w:szCs w:val="20"/>
              </w:rPr>
            </w:pPr>
            <w:r w:rsidRPr="00FE78A2">
              <w:rPr>
                <w:rFonts w:ascii="Arial Narrow" w:hAnsi="Arial Narrow" w:cs="Arial"/>
                <w:color w:val="333333"/>
                <w:sz w:val="20"/>
                <w:szCs w:val="20"/>
              </w:rPr>
              <w:t>$</w:t>
            </w:r>
            <w:r w:rsidR="00547BB8">
              <w:rPr>
                <w:rFonts w:ascii="Arial Narrow" w:hAnsi="Arial Narrow" w:cs="Arial"/>
                <w:noProof/>
                <w:color w:val="000000"/>
                <w:sz w:val="20"/>
                <w:szCs w:val="20"/>
                <w:highlight w:val="black"/>
              </w:rPr>
              <w:t>'''''''''''''''</w:t>
            </w:r>
          </w:p>
        </w:tc>
      </w:tr>
    </w:tbl>
    <w:p w:rsidR="00BA02FE" w:rsidRDefault="009A3D68" w:rsidP="00863F63">
      <w:pPr>
        <w:pStyle w:val="ListParagraph"/>
        <w:jc w:val="both"/>
        <w:rPr>
          <w:rFonts w:ascii="Arial" w:hAnsi="Arial" w:cs="Arial"/>
          <w:sz w:val="22"/>
          <w:szCs w:val="20"/>
        </w:rPr>
      </w:pPr>
      <w:r>
        <w:rPr>
          <w:rFonts w:ascii="Arial" w:hAnsi="Arial" w:cs="Arial"/>
          <w:sz w:val="22"/>
          <w:szCs w:val="20"/>
        </w:rPr>
        <w:lastRenderedPageBreak/>
        <w:t xml:space="preserve">The redacted table shows the estimated number of patients was less than 10,000 per year, and the net cost to the PBS would be </w:t>
      </w:r>
      <w:r w:rsidR="00355C87">
        <w:rPr>
          <w:rFonts w:ascii="Arial" w:hAnsi="Arial" w:cs="Arial"/>
          <w:sz w:val="22"/>
          <w:szCs w:val="20"/>
        </w:rPr>
        <w:t>less than $10 million per year.</w:t>
      </w:r>
    </w:p>
    <w:p w:rsidR="009A3D68" w:rsidRPr="009A3D68" w:rsidRDefault="009A3D68" w:rsidP="00863F63">
      <w:pPr>
        <w:pStyle w:val="ListParagraph"/>
        <w:jc w:val="both"/>
        <w:rPr>
          <w:rFonts w:ascii="Arial" w:hAnsi="Arial" w:cs="Arial"/>
          <w:sz w:val="22"/>
          <w:szCs w:val="20"/>
        </w:rPr>
      </w:pPr>
    </w:p>
    <w:p w:rsidR="002B7465" w:rsidRDefault="00A81C85" w:rsidP="00150152">
      <w:pPr>
        <w:jc w:val="both"/>
        <w:rPr>
          <w:rFonts w:ascii="Arial" w:hAnsi="Arial"/>
          <w:sz w:val="22"/>
          <w:szCs w:val="22"/>
        </w:rPr>
      </w:pPr>
      <w:r w:rsidRPr="00A81C85">
        <w:rPr>
          <w:rFonts w:ascii="Arial" w:hAnsi="Arial" w:cs="Arial"/>
          <w:i/>
          <w:sz w:val="22"/>
        </w:rPr>
        <w:t>For more detail on PBAC’s view, see section 5 “PBAC outcome”</w:t>
      </w:r>
    </w:p>
    <w:p w:rsidR="006A2179" w:rsidRPr="00D84934" w:rsidRDefault="006A2179" w:rsidP="00150152">
      <w:pPr>
        <w:jc w:val="both"/>
        <w:rPr>
          <w:rFonts w:ascii="Arial" w:hAnsi="Arial"/>
          <w:sz w:val="22"/>
          <w:szCs w:val="22"/>
        </w:rPr>
      </w:pPr>
    </w:p>
    <w:p w:rsidR="00150152" w:rsidRPr="00882085" w:rsidRDefault="00150152" w:rsidP="00A81C85">
      <w:pPr>
        <w:pStyle w:val="Heading1"/>
      </w:pPr>
      <w:r>
        <w:t>PBAC outcome</w:t>
      </w:r>
    </w:p>
    <w:p w:rsidR="00150152" w:rsidRDefault="00150152" w:rsidP="00150152">
      <w:pPr>
        <w:keepNext/>
        <w:jc w:val="both"/>
        <w:rPr>
          <w:rFonts w:ascii="Arial" w:hAnsi="Arial"/>
          <w:sz w:val="22"/>
          <w:szCs w:val="22"/>
        </w:rPr>
      </w:pPr>
    </w:p>
    <w:p w:rsidR="00150152" w:rsidRPr="00FE78A2" w:rsidRDefault="00150152" w:rsidP="00A81C85">
      <w:pPr>
        <w:pStyle w:val="ListParagraph"/>
        <w:numPr>
          <w:ilvl w:val="1"/>
          <w:numId w:val="1"/>
        </w:numPr>
        <w:jc w:val="both"/>
        <w:rPr>
          <w:rFonts w:ascii="Arial" w:hAnsi="Arial" w:cs="Arial"/>
          <w:i/>
          <w:sz w:val="22"/>
          <w:szCs w:val="22"/>
        </w:rPr>
      </w:pPr>
      <w:r w:rsidRPr="0059489B">
        <w:rPr>
          <w:rFonts w:ascii="Arial" w:hAnsi="Arial" w:cs="Arial"/>
          <w:bCs/>
          <w:snapToGrid w:val="0"/>
          <w:sz w:val="22"/>
          <w:szCs w:val="22"/>
          <w:lang w:val="en-GB"/>
        </w:rPr>
        <w:t>The PBA</w:t>
      </w:r>
      <w:r>
        <w:rPr>
          <w:rFonts w:ascii="Arial" w:hAnsi="Arial" w:cs="Arial"/>
          <w:bCs/>
          <w:snapToGrid w:val="0"/>
          <w:sz w:val="22"/>
          <w:szCs w:val="22"/>
          <w:lang w:val="en-GB"/>
        </w:rPr>
        <w:t>C recommended listing</w:t>
      </w:r>
      <w:r w:rsidR="002F452B">
        <w:rPr>
          <w:rFonts w:ascii="Arial" w:hAnsi="Arial" w:cs="Arial"/>
          <w:bCs/>
          <w:snapToGrid w:val="0"/>
          <w:sz w:val="22"/>
          <w:szCs w:val="22"/>
          <w:lang w:val="en-GB"/>
        </w:rPr>
        <w:t xml:space="preserve"> of</w:t>
      </w:r>
      <w:r>
        <w:rPr>
          <w:rFonts w:ascii="Arial" w:hAnsi="Arial" w:cs="Arial"/>
          <w:bCs/>
          <w:snapToGrid w:val="0"/>
          <w:sz w:val="22"/>
          <w:szCs w:val="22"/>
          <w:lang w:val="en-GB"/>
        </w:rPr>
        <w:t xml:space="preserve"> the 0.4 mg strength of </w:t>
      </w:r>
      <w:proofErr w:type="spellStart"/>
      <w:r>
        <w:rPr>
          <w:rFonts w:ascii="Arial" w:hAnsi="Arial" w:cs="Arial"/>
          <w:bCs/>
          <w:snapToGrid w:val="0"/>
          <w:sz w:val="22"/>
          <w:szCs w:val="22"/>
          <w:lang w:val="en-GB"/>
        </w:rPr>
        <w:t>somatropin</w:t>
      </w:r>
      <w:proofErr w:type="spellEnd"/>
      <w:r>
        <w:rPr>
          <w:rFonts w:ascii="Arial" w:hAnsi="Arial" w:cs="Arial"/>
          <w:bCs/>
          <w:snapToGrid w:val="0"/>
          <w:sz w:val="22"/>
          <w:szCs w:val="22"/>
          <w:lang w:val="en-GB"/>
        </w:rPr>
        <w:t xml:space="preserve"> under the same circumstances </w:t>
      </w:r>
      <w:r w:rsidR="002F452B">
        <w:rPr>
          <w:rFonts w:ascii="Arial" w:hAnsi="Arial" w:cs="Arial"/>
          <w:bCs/>
          <w:snapToGrid w:val="0"/>
          <w:sz w:val="22"/>
          <w:szCs w:val="22"/>
          <w:lang w:val="en-GB"/>
        </w:rPr>
        <w:t xml:space="preserve">to be consistent with the currently listed strengths of </w:t>
      </w:r>
      <w:proofErr w:type="spellStart"/>
      <w:r w:rsidR="002F452B">
        <w:rPr>
          <w:rFonts w:ascii="Arial" w:hAnsi="Arial" w:cs="Arial"/>
          <w:bCs/>
          <w:snapToGrid w:val="0"/>
          <w:sz w:val="22"/>
          <w:szCs w:val="22"/>
          <w:lang w:val="en-GB"/>
        </w:rPr>
        <w:t>somatropin</w:t>
      </w:r>
      <w:proofErr w:type="spellEnd"/>
      <w:r w:rsidR="002F452B">
        <w:rPr>
          <w:rFonts w:ascii="Arial" w:hAnsi="Arial" w:cs="Arial"/>
          <w:bCs/>
          <w:snapToGrid w:val="0"/>
          <w:sz w:val="22"/>
          <w:szCs w:val="22"/>
          <w:lang w:val="en-GB"/>
        </w:rPr>
        <w:t>.</w:t>
      </w:r>
    </w:p>
    <w:p w:rsidR="00FE78A2" w:rsidRPr="00FE78A2" w:rsidRDefault="00FE78A2" w:rsidP="00FE78A2">
      <w:pPr>
        <w:jc w:val="both"/>
        <w:rPr>
          <w:rFonts w:ascii="Arial" w:hAnsi="Arial" w:cs="Arial"/>
          <w:i/>
          <w:sz w:val="22"/>
          <w:szCs w:val="22"/>
        </w:rPr>
      </w:pPr>
    </w:p>
    <w:p w:rsidR="00FE78A2" w:rsidRPr="00FE78A2" w:rsidRDefault="00FE78A2" w:rsidP="00A81C85">
      <w:pPr>
        <w:pStyle w:val="ListParagraph"/>
        <w:numPr>
          <w:ilvl w:val="1"/>
          <w:numId w:val="1"/>
        </w:numPr>
        <w:jc w:val="both"/>
        <w:rPr>
          <w:rFonts w:ascii="Arial" w:hAnsi="Arial"/>
          <w:b/>
          <w:i/>
          <w:sz w:val="22"/>
          <w:szCs w:val="22"/>
        </w:rPr>
      </w:pPr>
      <w:r>
        <w:rPr>
          <w:rFonts w:ascii="Arial" w:hAnsi="Arial" w:cs="Arial"/>
          <w:sz w:val="22"/>
          <w:szCs w:val="22"/>
        </w:rPr>
        <w:t xml:space="preserve">The PBAC noted that the submission claimed that </w:t>
      </w:r>
      <w:proofErr w:type="spellStart"/>
      <w:r w:rsidRPr="00342E39">
        <w:rPr>
          <w:rFonts w:ascii="Arial" w:hAnsi="Arial" w:cs="Arial"/>
          <w:sz w:val="22"/>
          <w:szCs w:val="22"/>
        </w:rPr>
        <w:t>Genotropin</w:t>
      </w:r>
      <w:proofErr w:type="spellEnd"/>
      <w:r>
        <w:rPr>
          <w:rFonts w:ascii="Arial" w:hAnsi="Arial" w:cs="Arial"/>
          <w:sz w:val="22"/>
          <w:szCs w:val="22"/>
        </w:rPr>
        <w:t xml:space="preserve"> </w:t>
      </w:r>
      <w:proofErr w:type="spellStart"/>
      <w:r w:rsidRPr="00150152">
        <w:rPr>
          <w:rFonts w:ascii="Arial" w:hAnsi="Arial"/>
          <w:sz w:val="22"/>
          <w:szCs w:val="22"/>
        </w:rPr>
        <w:t>MiniQuick</w:t>
      </w:r>
      <w:proofErr w:type="spellEnd"/>
      <w:r w:rsidRPr="00150152">
        <w:rPr>
          <w:rFonts w:ascii="Arial" w:hAnsi="Arial"/>
          <w:sz w:val="22"/>
          <w:szCs w:val="22"/>
        </w:rPr>
        <w:t xml:space="preserve"> 0.4 mg</w:t>
      </w:r>
      <w:r>
        <w:rPr>
          <w:rFonts w:ascii="Arial" w:hAnsi="Arial"/>
          <w:sz w:val="22"/>
          <w:szCs w:val="22"/>
        </w:rPr>
        <w:t xml:space="preserve"> would substitute for </w:t>
      </w:r>
      <w:r w:rsidRPr="001C133C">
        <w:rPr>
          <w:rFonts w:ascii="Arial" w:hAnsi="Arial"/>
          <w:sz w:val="22"/>
          <w:szCs w:val="22"/>
        </w:rPr>
        <w:t xml:space="preserve">use of </w:t>
      </w:r>
      <w:proofErr w:type="spellStart"/>
      <w:r w:rsidRPr="001C133C">
        <w:rPr>
          <w:rFonts w:ascii="Arial" w:hAnsi="Arial"/>
          <w:sz w:val="22"/>
          <w:szCs w:val="22"/>
        </w:rPr>
        <w:t>Genotropin</w:t>
      </w:r>
      <w:proofErr w:type="spellEnd"/>
      <w:r w:rsidRPr="001C133C">
        <w:rPr>
          <w:rFonts w:ascii="Arial" w:hAnsi="Arial"/>
          <w:sz w:val="22"/>
          <w:szCs w:val="22"/>
        </w:rPr>
        <w:t xml:space="preserve"> </w:t>
      </w:r>
      <w:proofErr w:type="spellStart"/>
      <w:r w:rsidRPr="001C133C">
        <w:rPr>
          <w:rFonts w:ascii="Arial" w:hAnsi="Arial"/>
          <w:sz w:val="22"/>
          <w:szCs w:val="22"/>
        </w:rPr>
        <w:t>MiniQuick</w:t>
      </w:r>
      <w:proofErr w:type="spellEnd"/>
      <w:r w:rsidRPr="001C133C">
        <w:rPr>
          <w:rFonts w:ascii="Arial" w:hAnsi="Arial"/>
          <w:sz w:val="22"/>
          <w:szCs w:val="22"/>
        </w:rPr>
        <w:t xml:space="preserve"> 0.6 mg</w:t>
      </w:r>
      <w:r>
        <w:rPr>
          <w:rFonts w:ascii="Arial" w:hAnsi="Arial"/>
          <w:sz w:val="22"/>
          <w:szCs w:val="22"/>
        </w:rPr>
        <w:t xml:space="preserve">, but </w:t>
      </w:r>
      <w:r w:rsidR="00884B41">
        <w:rPr>
          <w:rFonts w:ascii="Arial" w:hAnsi="Arial"/>
          <w:sz w:val="22"/>
          <w:szCs w:val="22"/>
        </w:rPr>
        <w:t>small increase</w:t>
      </w:r>
      <w:r w:rsidR="006516CD">
        <w:rPr>
          <w:rFonts w:ascii="Arial" w:hAnsi="Arial"/>
          <w:sz w:val="22"/>
          <w:szCs w:val="22"/>
        </w:rPr>
        <w:t xml:space="preserve"> in cost</w:t>
      </w:r>
      <w:r w:rsidR="00884B41">
        <w:rPr>
          <w:rFonts w:ascii="Arial" w:hAnsi="Arial"/>
          <w:sz w:val="22"/>
          <w:szCs w:val="22"/>
        </w:rPr>
        <w:t xml:space="preserve"> to Government was expected</w:t>
      </w:r>
      <w:r>
        <w:rPr>
          <w:rFonts w:ascii="Arial" w:hAnsi="Arial"/>
          <w:sz w:val="22"/>
          <w:szCs w:val="22"/>
        </w:rPr>
        <w:t xml:space="preserve">. The PBAC </w:t>
      </w:r>
      <w:r w:rsidR="0023607B">
        <w:rPr>
          <w:rFonts w:ascii="Arial" w:hAnsi="Arial"/>
          <w:sz w:val="22"/>
          <w:szCs w:val="22"/>
        </w:rPr>
        <w:t xml:space="preserve">considered the </w:t>
      </w:r>
      <w:r w:rsidR="00884B41">
        <w:rPr>
          <w:rFonts w:ascii="Arial" w:hAnsi="Arial"/>
          <w:sz w:val="22"/>
          <w:szCs w:val="22"/>
        </w:rPr>
        <w:t xml:space="preserve">justification of assumptions of prescription numbers and </w:t>
      </w:r>
      <w:r w:rsidR="0023607B">
        <w:rPr>
          <w:rFonts w:ascii="Arial" w:hAnsi="Arial"/>
          <w:sz w:val="22"/>
          <w:szCs w:val="22"/>
        </w:rPr>
        <w:t xml:space="preserve">reasons for the increase cost to Government were not clear in the submission. </w:t>
      </w:r>
      <w:r w:rsidR="0023607B" w:rsidRPr="0023607B">
        <w:rPr>
          <w:rFonts w:ascii="Arial" w:hAnsi="Arial"/>
          <w:sz w:val="22"/>
          <w:szCs w:val="22"/>
        </w:rPr>
        <w:t>The PBAC considered that the listing should only proceed if the cost to Government</w:t>
      </w:r>
      <w:r w:rsidR="00884B41">
        <w:rPr>
          <w:rFonts w:ascii="Arial" w:hAnsi="Arial"/>
          <w:sz w:val="22"/>
          <w:szCs w:val="22"/>
        </w:rPr>
        <w:t xml:space="preserve"> </w:t>
      </w:r>
      <w:r w:rsidR="0023607B" w:rsidRPr="0023607B">
        <w:rPr>
          <w:rFonts w:ascii="Arial" w:hAnsi="Arial"/>
          <w:sz w:val="22"/>
          <w:szCs w:val="22"/>
        </w:rPr>
        <w:t>was neutral.</w:t>
      </w:r>
    </w:p>
    <w:p w:rsidR="00150152" w:rsidRPr="00150152" w:rsidRDefault="00150152" w:rsidP="00150152">
      <w:pPr>
        <w:jc w:val="both"/>
        <w:rPr>
          <w:rFonts w:ascii="Arial" w:hAnsi="Arial" w:cs="Arial"/>
          <w:sz w:val="22"/>
          <w:szCs w:val="22"/>
        </w:rPr>
      </w:pPr>
    </w:p>
    <w:p w:rsidR="00150152" w:rsidRPr="002A7AF5" w:rsidRDefault="00150152" w:rsidP="00A81C85">
      <w:pPr>
        <w:pStyle w:val="ListParagraph"/>
        <w:numPr>
          <w:ilvl w:val="1"/>
          <w:numId w:val="1"/>
        </w:numPr>
        <w:jc w:val="both"/>
        <w:rPr>
          <w:rFonts w:ascii="Arial" w:hAnsi="Arial" w:cs="Arial"/>
          <w:sz w:val="22"/>
          <w:szCs w:val="22"/>
        </w:rPr>
      </w:pPr>
      <w:r w:rsidRPr="002A7AF5">
        <w:rPr>
          <w:rFonts w:ascii="Arial" w:hAnsi="Arial" w:cs="Arial"/>
          <w:sz w:val="22"/>
          <w:szCs w:val="22"/>
        </w:rPr>
        <w:t xml:space="preserve">The PBAC noted that </w:t>
      </w:r>
      <w:proofErr w:type="spellStart"/>
      <w:r w:rsidR="00F419F4">
        <w:rPr>
          <w:rFonts w:ascii="Arial" w:hAnsi="Arial" w:cs="Arial"/>
          <w:sz w:val="22"/>
          <w:szCs w:val="22"/>
        </w:rPr>
        <w:t>somatropin</w:t>
      </w:r>
      <w:proofErr w:type="spellEnd"/>
      <w:r w:rsidR="00F419F4">
        <w:rPr>
          <w:rFonts w:ascii="Arial" w:hAnsi="Arial" w:cs="Arial"/>
          <w:sz w:val="22"/>
          <w:szCs w:val="22"/>
        </w:rPr>
        <w:t xml:space="preserve"> </w:t>
      </w:r>
      <w:r w:rsidRPr="002A7AF5">
        <w:rPr>
          <w:rFonts w:ascii="Arial" w:hAnsi="Arial" w:cs="Arial"/>
          <w:sz w:val="22"/>
          <w:szCs w:val="22"/>
        </w:rPr>
        <w:t xml:space="preserve">should be exempt from the Early Supply Rule as it currently does not apply to Section 100 </w:t>
      </w:r>
      <w:r w:rsidR="002B7465">
        <w:rPr>
          <w:rFonts w:ascii="Arial" w:hAnsi="Arial" w:cs="Arial"/>
          <w:sz w:val="22"/>
          <w:szCs w:val="22"/>
        </w:rPr>
        <w:t>(</w:t>
      </w:r>
      <w:r w:rsidR="00F419F4">
        <w:rPr>
          <w:rFonts w:ascii="Arial" w:hAnsi="Arial" w:cs="Arial"/>
          <w:sz w:val="22"/>
          <w:szCs w:val="22"/>
        </w:rPr>
        <w:t xml:space="preserve">Growth Hormone </w:t>
      </w:r>
      <w:r w:rsidR="00F23C9F">
        <w:rPr>
          <w:rFonts w:ascii="Arial" w:hAnsi="Arial" w:cs="Arial"/>
          <w:sz w:val="22"/>
          <w:szCs w:val="22"/>
        </w:rPr>
        <w:t>Programme</w:t>
      </w:r>
      <w:r w:rsidR="002B7465">
        <w:rPr>
          <w:rFonts w:ascii="Arial" w:hAnsi="Arial" w:cs="Arial"/>
          <w:sz w:val="22"/>
          <w:szCs w:val="22"/>
        </w:rPr>
        <w:t>)</w:t>
      </w:r>
      <w:r w:rsidR="00F23C9F">
        <w:rPr>
          <w:rFonts w:ascii="Arial" w:hAnsi="Arial" w:cs="Arial"/>
          <w:sz w:val="22"/>
          <w:szCs w:val="22"/>
        </w:rPr>
        <w:t xml:space="preserve"> </w:t>
      </w:r>
      <w:r w:rsidRPr="002A7AF5">
        <w:rPr>
          <w:rFonts w:ascii="Arial" w:hAnsi="Arial" w:cs="Arial"/>
          <w:sz w:val="22"/>
          <w:szCs w:val="22"/>
        </w:rPr>
        <w:t>listings.</w:t>
      </w:r>
    </w:p>
    <w:p w:rsidR="00150152" w:rsidRPr="00EB7FD2" w:rsidRDefault="00150152" w:rsidP="00150152">
      <w:pPr>
        <w:pStyle w:val="ListParagraph"/>
        <w:rPr>
          <w:rFonts w:ascii="Arial" w:hAnsi="Arial"/>
          <w:sz w:val="22"/>
          <w:szCs w:val="22"/>
        </w:rPr>
      </w:pPr>
    </w:p>
    <w:p w:rsidR="00150152" w:rsidRPr="00C938BE" w:rsidRDefault="00150152" w:rsidP="00A81C85">
      <w:pPr>
        <w:widowControl w:val="0"/>
        <w:numPr>
          <w:ilvl w:val="1"/>
          <w:numId w:val="1"/>
        </w:numPr>
        <w:contextualSpacing/>
        <w:jc w:val="both"/>
        <w:rPr>
          <w:rFonts w:ascii="Arial" w:hAnsi="Arial"/>
          <w:sz w:val="22"/>
          <w:szCs w:val="22"/>
        </w:rPr>
      </w:pPr>
      <w:r>
        <w:rPr>
          <w:rFonts w:ascii="Arial" w:hAnsi="Arial"/>
          <w:sz w:val="22"/>
          <w:szCs w:val="22"/>
        </w:rPr>
        <w:t xml:space="preserve">The PBAC recommended that </w:t>
      </w:r>
      <w:proofErr w:type="spellStart"/>
      <w:r w:rsidR="00E37C9E">
        <w:rPr>
          <w:rFonts w:ascii="Arial" w:hAnsi="Arial"/>
          <w:sz w:val="22"/>
          <w:szCs w:val="22"/>
        </w:rPr>
        <w:t>somatropin</w:t>
      </w:r>
      <w:proofErr w:type="spellEnd"/>
      <w:r>
        <w:rPr>
          <w:rFonts w:ascii="Arial" w:hAnsi="Arial"/>
          <w:sz w:val="22"/>
          <w:szCs w:val="22"/>
        </w:rPr>
        <w:t xml:space="preserve"> should not be treated as </w:t>
      </w:r>
      <w:r w:rsidRPr="00812B9C">
        <w:rPr>
          <w:rFonts w:ascii="Arial" w:hAnsi="Arial" w:cs="Arial"/>
          <w:sz w:val="22"/>
          <w:szCs w:val="22"/>
        </w:rPr>
        <w:t>interchangeable on an individual pati</w:t>
      </w:r>
      <w:r w:rsidR="00FE78A2">
        <w:rPr>
          <w:rFonts w:ascii="Arial" w:hAnsi="Arial" w:cs="Arial"/>
          <w:sz w:val="22"/>
          <w:szCs w:val="22"/>
        </w:rPr>
        <w:t>ent basis with any other drug</w:t>
      </w:r>
      <w:r w:rsidRPr="00812B9C">
        <w:rPr>
          <w:rFonts w:ascii="Arial" w:hAnsi="Arial" w:cs="Arial"/>
          <w:sz w:val="22"/>
          <w:szCs w:val="22"/>
        </w:rPr>
        <w:t xml:space="preserve"> or medicinal </w:t>
      </w:r>
      <w:r>
        <w:rPr>
          <w:rFonts w:ascii="Arial" w:hAnsi="Arial" w:cs="Arial"/>
          <w:sz w:val="22"/>
          <w:szCs w:val="22"/>
        </w:rPr>
        <w:t>formulation</w:t>
      </w:r>
      <w:r w:rsidRPr="00812B9C">
        <w:rPr>
          <w:rFonts w:ascii="Arial" w:hAnsi="Arial" w:cs="Arial"/>
          <w:sz w:val="22"/>
          <w:szCs w:val="22"/>
        </w:rPr>
        <w:t>.</w:t>
      </w:r>
    </w:p>
    <w:p w:rsidR="00150152" w:rsidRDefault="00150152" w:rsidP="00150152">
      <w:pPr>
        <w:pStyle w:val="ListParagraph"/>
        <w:rPr>
          <w:rFonts w:ascii="Arial" w:hAnsi="Arial"/>
          <w:sz w:val="22"/>
          <w:szCs w:val="22"/>
        </w:rPr>
      </w:pPr>
    </w:p>
    <w:p w:rsidR="00150152" w:rsidRPr="00561CEC" w:rsidRDefault="00150152" w:rsidP="00A81C85">
      <w:pPr>
        <w:widowControl w:val="0"/>
        <w:numPr>
          <w:ilvl w:val="1"/>
          <w:numId w:val="1"/>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advised that </w:t>
      </w:r>
      <w:proofErr w:type="spellStart"/>
      <w:r w:rsidR="00E37C9E">
        <w:rPr>
          <w:rFonts w:ascii="Arial" w:hAnsi="Arial" w:cs="Arial"/>
          <w:bCs/>
          <w:snapToGrid w:val="0"/>
          <w:sz w:val="22"/>
          <w:szCs w:val="22"/>
          <w:lang w:val="en-GB"/>
        </w:rPr>
        <w:t>somatropin</w:t>
      </w:r>
      <w:proofErr w:type="spellEnd"/>
      <w:r w:rsidR="00E37C9E">
        <w:rPr>
          <w:rFonts w:ascii="Arial" w:hAnsi="Arial" w:cs="Arial"/>
          <w:bCs/>
          <w:snapToGrid w:val="0"/>
          <w:sz w:val="22"/>
          <w:szCs w:val="22"/>
          <w:lang w:val="en-GB"/>
        </w:rPr>
        <w:t xml:space="preserve"> </w:t>
      </w:r>
      <w:r w:rsidR="002B7465">
        <w:rPr>
          <w:rFonts w:ascii="Arial" w:hAnsi="Arial" w:cs="Arial"/>
          <w:bCs/>
          <w:snapToGrid w:val="0"/>
          <w:sz w:val="22"/>
          <w:szCs w:val="22"/>
          <w:lang w:val="en-GB"/>
        </w:rPr>
        <w:t xml:space="preserve">should </w:t>
      </w:r>
      <w:r>
        <w:rPr>
          <w:rFonts w:ascii="Arial" w:hAnsi="Arial" w:cs="Arial"/>
          <w:bCs/>
          <w:snapToGrid w:val="0"/>
          <w:sz w:val="22"/>
          <w:szCs w:val="22"/>
          <w:lang w:val="en-GB"/>
        </w:rPr>
        <w:t xml:space="preserve">not </w:t>
      </w:r>
      <w:r w:rsidR="002B7465">
        <w:rPr>
          <w:rFonts w:ascii="Arial" w:hAnsi="Arial" w:cs="Arial"/>
          <w:bCs/>
          <w:snapToGrid w:val="0"/>
          <w:sz w:val="22"/>
          <w:szCs w:val="22"/>
          <w:lang w:val="en-GB"/>
        </w:rPr>
        <w:t xml:space="preserve">be available for </w:t>
      </w:r>
      <w:r>
        <w:rPr>
          <w:rFonts w:ascii="Arial" w:hAnsi="Arial" w:cs="Arial"/>
          <w:bCs/>
          <w:snapToGrid w:val="0"/>
          <w:sz w:val="22"/>
          <w:szCs w:val="22"/>
          <w:lang w:val="en-GB"/>
        </w:rPr>
        <w:t>prescribing by nurse practitioners</w:t>
      </w:r>
      <w:r w:rsidR="002B7465">
        <w:rPr>
          <w:rFonts w:ascii="Arial" w:hAnsi="Arial" w:cs="Arial"/>
          <w:bCs/>
          <w:snapToGrid w:val="0"/>
          <w:sz w:val="22"/>
          <w:szCs w:val="22"/>
          <w:lang w:val="en-GB"/>
        </w:rPr>
        <w:t xml:space="preserve">, in line with current listings of </w:t>
      </w:r>
      <w:proofErr w:type="spellStart"/>
      <w:r w:rsidR="002B7465">
        <w:rPr>
          <w:rFonts w:ascii="Arial" w:hAnsi="Arial" w:cs="Arial"/>
          <w:bCs/>
          <w:snapToGrid w:val="0"/>
          <w:sz w:val="22"/>
          <w:szCs w:val="22"/>
          <w:lang w:val="en-GB"/>
        </w:rPr>
        <w:t>somatropin</w:t>
      </w:r>
      <w:proofErr w:type="spellEnd"/>
      <w:r>
        <w:rPr>
          <w:rFonts w:ascii="Arial" w:hAnsi="Arial" w:cs="Arial"/>
          <w:bCs/>
          <w:snapToGrid w:val="0"/>
          <w:sz w:val="22"/>
          <w:szCs w:val="22"/>
          <w:lang w:val="en-GB"/>
        </w:rPr>
        <w:t>.</w:t>
      </w:r>
    </w:p>
    <w:p w:rsidR="00150152" w:rsidRPr="00812B9C" w:rsidRDefault="00150152" w:rsidP="00150152">
      <w:pPr>
        <w:widowControl w:val="0"/>
        <w:contextualSpacing/>
        <w:jc w:val="both"/>
        <w:rPr>
          <w:rFonts w:ascii="Arial" w:hAnsi="Arial" w:cs="Arial"/>
          <w:b/>
          <w:bCs/>
          <w:snapToGrid w:val="0"/>
          <w:sz w:val="22"/>
          <w:szCs w:val="22"/>
          <w:lang w:val="en-GB"/>
        </w:rPr>
      </w:pPr>
    </w:p>
    <w:p w:rsidR="00150152" w:rsidRPr="00A81FBA" w:rsidRDefault="00150152" w:rsidP="00150152">
      <w:pPr>
        <w:jc w:val="both"/>
        <w:rPr>
          <w:rFonts w:ascii="Arial" w:hAnsi="Arial" w:cs="Arial"/>
          <w:b/>
          <w:bCs/>
          <w:snapToGrid w:val="0"/>
          <w:sz w:val="22"/>
          <w:szCs w:val="22"/>
          <w:lang w:val="en-GB"/>
        </w:rPr>
      </w:pPr>
      <w:r w:rsidRPr="00A81FBA">
        <w:rPr>
          <w:rFonts w:ascii="Arial" w:hAnsi="Arial" w:cs="Arial"/>
          <w:b/>
          <w:bCs/>
          <w:snapToGrid w:val="0"/>
          <w:sz w:val="22"/>
          <w:szCs w:val="22"/>
          <w:lang w:val="en-GB"/>
        </w:rPr>
        <w:t>Outcome:</w:t>
      </w:r>
    </w:p>
    <w:p w:rsidR="00150152" w:rsidRDefault="002B7465" w:rsidP="00150152">
      <w:pPr>
        <w:jc w:val="both"/>
        <w:rPr>
          <w:rFonts w:ascii="Arial" w:hAnsi="Arial" w:cs="Arial"/>
          <w:bCs/>
          <w:snapToGrid w:val="0"/>
          <w:sz w:val="22"/>
          <w:szCs w:val="22"/>
          <w:lang w:val="en-GB"/>
        </w:rPr>
      </w:pPr>
      <w:r>
        <w:rPr>
          <w:rFonts w:ascii="Arial" w:hAnsi="Arial" w:cs="Arial"/>
          <w:bCs/>
          <w:snapToGrid w:val="0"/>
          <w:sz w:val="22"/>
          <w:szCs w:val="22"/>
          <w:lang w:val="en-GB"/>
        </w:rPr>
        <w:t>Recommended</w:t>
      </w:r>
    </w:p>
    <w:p w:rsidR="00150152" w:rsidRDefault="00150152" w:rsidP="00150152">
      <w:pPr>
        <w:jc w:val="both"/>
        <w:rPr>
          <w:rFonts w:ascii="Arial" w:hAnsi="Arial" w:cs="Arial"/>
          <w:bCs/>
          <w:snapToGrid w:val="0"/>
          <w:sz w:val="22"/>
          <w:szCs w:val="22"/>
          <w:lang w:val="en-GB"/>
        </w:rPr>
      </w:pPr>
    </w:p>
    <w:p w:rsidR="00F23C9F" w:rsidRDefault="00F23C9F" w:rsidP="00150152">
      <w:pPr>
        <w:jc w:val="both"/>
        <w:rPr>
          <w:rFonts w:ascii="Arial" w:hAnsi="Arial" w:cs="Arial"/>
          <w:bCs/>
          <w:snapToGrid w:val="0"/>
          <w:sz w:val="22"/>
          <w:szCs w:val="22"/>
          <w:lang w:val="en-GB"/>
        </w:rPr>
      </w:pPr>
    </w:p>
    <w:p w:rsidR="00150152" w:rsidRPr="005D3FE1" w:rsidRDefault="00150152" w:rsidP="00A81C85">
      <w:pPr>
        <w:pStyle w:val="Heading1"/>
        <w:rPr>
          <w:i/>
          <w:snapToGrid w:val="0"/>
          <w:lang w:val="en-GB"/>
        </w:rPr>
      </w:pPr>
      <w:r w:rsidRPr="005D3FE1">
        <w:rPr>
          <w:snapToGrid w:val="0"/>
          <w:lang w:val="en-GB"/>
        </w:rPr>
        <w:t>Recommended listing</w:t>
      </w:r>
    </w:p>
    <w:p w:rsidR="00150152" w:rsidRDefault="00150152" w:rsidP="00150152">
      <w:pPr>
        <w:jc w:val="both"/>
        <w:rPr>
          <w:rFonts w:ascii="Arial" w:hAnsi="Arial" w:cs="Arial"/>
          <w:bCs/>
          <w:snapToGrid w:val="0"/>
          <w:sz w:val="22"/>
          <w:szCs w:val="22"/>
          <w:lang w:val="en-GB"/>
        </w:rPr>
      </w:pPr>
    </w:p>
    <w:p w:rsidR="00150152" w:rsidRPr="00E47F9F" w:rsidRDefault="00F02905" w:rsidP="00A81C85">
      <w:pPr>
        <w:pStyle w:val="ListParagraph"/>
        <w:numPr>
          <w:ilvl w:val="1"/>
          <w:numId w:val="1"/>
        </w:numPr>
        <w:jc w:val="both"/>
        <w:rPr>
          <w:rStyle w:val="form-strength"/>
        </w:rPr>
      </w:pPr>
      <w:r>
        <w:rPr>
          <w:rFonts w:ascii="Arial" w:hAnsi="Arial"/>
          <w:sz w:val="22"/>
          <w:szCs w:val="22"/>
        </w:rPr>
        <w:t>Add new items</w:t>
      </w:r>
      <w:r w:rsidR="002B7465">
        <w:rPr>
          <w:rFonts w:ascii="Arial" w:hAnsi="Arial"/>
          <w:sz w:val="22"/>
          <w:szCs w:val="22"/>
        </w:rPr>
        <w:t xml:space="preserve"> as per current listings for </w:t>
      </w:r>
      <w:r w:rsidR="002B7465">
        <w:rPr>
          <w:rStyle w:val="form-strength"/>
          <w:rFonts w:ascii="Arial" w:hAnsi="Arial" w:cs="Arial"/>
          <w:color w:val="222222"/>
          <w:sz w:val="22"/>
          <w:szCs w:val="22"/>
        </w:rPr>
        <w:t>PBS items</w:t>
      </w:r>
      <w:r w:rsidR="004924E6">
        <w:rPr>
          <w:rStyle w:val="form-strength"/>
          <w:rFonts w:ascii="Arial" w:hAnsi="Arial" w:cs="Arial"/>
          <w:color w:val="222222"/>
          <w:sz w:val="22"/>
          <w:szCs w:val="22"/>
        </w:rPr>
        <w:t>:</w:t>
      </w:r>
      <w:r w:rsidR="002B7465">
        <w:rPr>
          <w:rStyle w:val="form-strength"/>
          <w:rFonts w:ascii="Arial" w:hAnsi="Arial" w:cs="Arial"/>
          <w:color w:val="222222"/>
          <w:sz w:val="22"/>
          <w:szCs w:val="22"/>
        </w:rPr>
        <w:t xml:space="preserve"> 9628R for Initial treatment, 10456H for continuing treatment and continuing treatment as reclassified patient, 10477K for recommencement and recommencement as reclassified patient</w:t>
      </w:r>
      <w:r w:rsidR="00355C87">
        <w:rPr>
          <w:rFonts w:ascii="Arial" w:hAnsi="Arial"/>
          <w:sz w:val="22"/>
          <w:szCs w:val="22"/>
        </w:rPr>
        <w:t>.</w:t>
      </w:r>
    </w:p>
    <w:p w:rsidR="00BA60E7" w:rsidRPr="00150152" w:rsidRDefault="00BA60E7" w:rsidP="00150152">
      <w:pPr>
        <w:jc w:val="both"/>
        <w:rPr>
          <w:rFonts w:ascii="Arial" w:hAnsi="Arial" w:cs="Arial"/>
          <w:bCs/>
          <w:snapToGrid w:val="0"/>
          <w:sz w:val="22"/>
          <w:szCs w:val="22"/>
          <w:lang w:val="en-GB"/>
        </w:rPr>
      </w:pPr>
    </w:p>
    <w:tbl>
      <w:tblPr>
        <w:tblW w:w="8363" w:type="dxa"/>
        <w:tblInd w:w="817" w:type="dxa"/>
        <w:tblLayout w:type="fixed"/>
        <w:tblLook w:val="0000" w:firstRow="0" w:lastRow="0" w:firstColumn="0" w:lastColumn="0" w:noHBand="0" w:noVBand="0"/>
      </w:tblPr>
      <w:tblGrid>
        <w:gridCol w:w="3260"/>
        <w:gridCol w:w="709"/>
        <w:gridCol w:w="709"/>
        <w:gridCol w:w="2551"/>
        <w:gridCol w:w="1134"/>
      </w:tblGrid>
      <w:tr w:rsidR="002B7465" w:rsidRPr="0039782C" w:rsidTr="00245274">
        <w:trPr>
          <w:cantSplit/>
          <w:trHeight w:val="471"/>
        </w:trPr>
        <w:tc>
          <w:tcPr>
            <w:tcW w:w="3260" w:type="dxa"/>
            <w:tcBorders>
              <w:bottom w:val="single" w:sz="4" w:space="0" w:color="auto"/>
            </w:tcBorders>
          </w:tcPr>
          <w:p w:rsidR="002B7465" w:rsidRPr="0039782C" w:rsidRDefault="002B7465" w:rsidP="00B0449F">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2B7465" w:rsidRPr="0039782C" w:rsidRDefault="002B7465" w:rsidP="00B0449F">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709" w:type="dxa"/>
            <w:tcBorders>
              <w:bottom w:val="single" w:sz="4" w:space="0" w:color="auto"/>
            </w:tcBorders>
          </w:tcPr>
          <w:p w:rsidR="002B7465" w:rsidRPr="0039782C" w:rsidRDefault="002B7465" w:rsidP="00B0449F">
            <w:pPr>
              <w:keepNext/>
              <w:ind w:left="-108"/>
              <w:jc w:val="both"/>
              <w:rPr>
                <w:rFonts w:ascii="Arial Narrow" w:hAnsi="Arial Narrow" w:cs="Arial"/>
                <w:b/>
                <w:sz w:val="20"/>
                <w:szCs w:val="20"/>
              </w:rPr>
            </w:pPr>
            <w:r w:rsidRPr="0039782C">
              <w:rPr>
                <w:rFonts w:ascii="Arial Narrow" w:hAnsi="Arial Narrow" w:cs="Arial"/>
                <w:b/>
                <w:sz w:val="20"/>
                <w:szCs w:val="20"/>
              </w:rPr>
              <w:t>Max.</w:t>
            </w:r>
          </w:p>
          <w:p w:rsidR="002B7465" w:rsidRPr="0039782C" w:rsidRDefault="002B7465" w:rsidP="00B0449F">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2B7465" w:rsidRPr="0039782C" w:rsidRDefault="002B7465" w:rsidP="00B0449F">
            <w:pPr>
              <w:keepNext/>
              <w:ind w:left="-108"/>
              <w:jc w:val="both"/>
              <w:rPr>
                <w:rFonts w:ascii="Arial Narrow" w:hAnsi="Arial Narrow" w:cs="Arial"/>
                <w:b/>
                <w:sz w:val="20"/>
                <w:szCs w:val="20"/>
              </w:rPr>
            </w:pPr>
            <w:r w:rsidRPr="0039782C">
              <w:rPr>
                <w:rFonts w:ascii="Arial Narrow" w:hAnsi="Arial Narrow" w:cs="Arial"/>
                <w:b/>
                <w:sz w:val="20"/>
                <w:szCs w:val="20"/>
              </w:rPr>
              <w:t>№.of</w:t>
            </w:r>
          </w:p>
          <w:p w:rsidR="002B7465" w:rsidRPr="0039782C" w:rsidRDefault="002B7465" w:rsidP="00B0449F">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3685" w:type="dxa"/>
            <w:gridSpan w:val="2"/>
            <w:tcBorders>
              <w:bottom w:val="single" w:sz="4" w:space="0" w:color="auto"/>
            </w:tcBorders>
          </w:tcPr>
          <w:p w:rsidR="002B7465" w:rsidRPr="0039782C" w:rsidRDefault="002B7465" w:rsidP="00B0449F">
            <w:pPr>
              <w:keepNext/>
              <w:ind w:left="-108"/>
              <w:jc w:val="both"/>
              <w:rPr>
                <w:rFonts w:ascii="Arial Narrow" w:hAnsi="Arial Narrow" w:cs="Arial"/>
                <w:b/>
                <w:sz w:val="20"/>
                <w:szCs w:val="20"/>
              </w:rPr>
            </w:pPr>
          </w:p>
          <w:p w:rsidR="002B7465" w:rsidRPr="0039782C" w:rsidRDefault="002B7465" w:rsidP="00B0449F">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B7465" w:rsidRPr="00260CE3" w:rsidTr="00245274">
        <w:trPr>
          <w:cantSplit/>
          <w:trHeight w:val="577"/>
        </w:trPr>
        <w:tc>
          <w:tcPr>
            <w:tcW w:w="3260" w:type="dxa"/>
            <w:tcBorders>
              <w:top w:val="single" w:sz="4" w:space="0" w:color="auto"/>
              <w:bottom w:val="single" w:sz="4" w:space="0" w:color="auto"/>
            </w:tcBorders>
          </w:tcPr>
          <w:p w:rsidR="002B7465" w:rsidRPr="00260CE3" w:rsidRDefault="002B7465" w:rsidP="00B0449F">
            <w:pPr>
              <w:keepNext/>
              <w:ind w:left="-108"/>
              <w:jc w:val="both"/>
              <w:rPr>
                <w:rFonts w:ascii="Arial Narrow" w:hAnsi="Arial Narrow" w:cs="Arial"/>
                <w:sz w:val="20"/>
                <w:szCs w:val="20"/>
              </w:rPr>
            </w:pPr>
            <w:r>
              <w:rPr>
                <w:rFonts w:ascii="Arial Narrow" w:hAnsi="Arial Narrow" w:cs="Arial"/>
                <w:smallCaps/>
                <w:sz w:val="20"/>
                <w:szCs w:val="20"/>
              </w:rPr>
              <w:t>GENOTROPIN MINIQUICK</w:t>
            </w:r>
            <w:r w:rsidRPr="00260CE3">
              <w:rPr>
                <w:rFonts w:ascii="Arial Narrow" w:hAnsi="Arial Narrow" w:cs="Arial"/>
                <w:smallCaps/>
                <w:sz w:val="20"/>
                <w:szCs w:val="20"/>
              </w:rPr>
              <w:t xml:space="preserve"> </w:t>
            </w:r>
          </w:p>
          <w:p w:rsidR="002B7465" w:rsidRDefault="002B7465" w:rsidP="00B0449F">
            <w:pPr>
              <w:keepNext/>
              <w:ind w:left="-108"/>
              <w:jc w:val="both"/>
              <w:rPr>
                <w:rFonts w:ascii="Arial Narrow" w:hAnsi="Arial Narrow" w:cs="Arial"/>
                <w:sz w:val="20"/>
                <w:szCs w:val="20"/>
              </w:rPr>
            </w:pPr>
            <w:r>
              <w:rPr>
                <w:rFonts w:ascii="Arial Narrow" w:hAnsi="Arial Narrow" w:cs="Arial"/>
                <w:sz w:val="20"/>
                <w:szCs w:val="20"/>
              </w:rPr>
              <w:t>1.2 IU (400 microgram) injection</w:t>
            </w:r>
          </w:p>
          <w:p w:rsidR="002B7465" w:rsidRPr="00260CE3" w:rsidRDefault="002B7465" w:rsidP="00B0449F">
            <w:pPr>
              <w:keepNext/>
              <w:ind w:left="-108"/>
              <w:jc w:val="both"/>
              <w:rPr>
                <w:rFonts w:ascii="Arial Narrow" w:hAnsi="Arial Narrow" w:cs="Arial"/>
                <w:sz w:val="20"/>
                <w:szCs w:val="20"/>
              </w:rPr>
            </w:pPr>
            <w:r>
              <w:rPr>
                <w:rFonts w:ascii="Arial Narrow" w:hAnsi="Arial Narrow" w:cs="Arial"/>
                <w:sz w:val="20"/>
                <w:szCs w:val="20"/>
              </w:rPr>
              <w:t xml:space="preserve"> [7 x 400 microgram syringes] &amp; inert substance diluent [7 x 0.25 mL syringes], 1 pack</w:t>
            </w:r>
          </w:p>
        </w:tc>
        <w:tc>
          <w:tcPr>
            <w:tcW w:w="709" w:type="dxa"/>
            <w:tcBorders>
              <w:top w:val="single" w:sz="4" w:space="0" w:color="auto"/>
              <w:bottom w:val="single" w:sz="4" w:space="0" w:color="auto"/>
            </w:tcBorders>
          </w:tcPr>
          <w:p w:rsidR="002B7465" w:rsidRPr="00260CE3" w:rsidRDefault="002B7465" w:rsidP="00B0449F">
            <w:pPr>
              <w:keepNext/>
              <w:ind w:left="-108"/>
              <w:jc w:val="both"/>
              <w:rPr>
                <w:rFonts w:ascii="Arial Narrow" w:hAnsi="Arial Narrow" w:cs="Arial"/>
                <w:sz w:val="20"/>
                <w:szCs w:val="20"/>
              </w:rPr>
            </w:pPr>
          </w:p>
          <w:p w:rsidR="002B7465" w:rsidRPr="00260CE3" w:rsidRDefault="002B7465" w:rsidP="00B0449F">
            <w:pPr>
              <w:keepNext/>
              <w:ind w:left="-108"/>
              <w:jc w:val="both"/>
              <w:rPr>
                <w:rFonts w:ascii="Arial Narrow" w:hAnsi="Arial Narrow" w:cs="Arial"/>
                <w:sz w:val="20"/>
                <w:szCs w:val="20"/>
              </w:rPr>
            </w:pPr>
            <w:r>
              <w:rPr>
                <w:rFonts w:ascii="Arial Narrow" w:hAnsi="Arial Narrow" w:cs="Arial"/>
                <w:sz w:val="20"/>
                <w:szCs w:val="20"/>
              </w:rPr>
              <w:t>1</w:t>
            </w:r>
          </w:p>
        </w:tc>
        <w:tc>
          <w:tcPr>
            <w:tcW w:w="709" w:type="dxa"/>
            <w:tcBorders>
              <w:top w:val="single" w:sz="4" w:space="0" w:color="auto"/>
              <w:bottom w:val="single" w:sz="4" w:space="0" w:color="auto"/>
            </w:tcBorders>
          </w:tcPr>
          <w:p w:rsidR="002B7465" w:rsidRPr="00260CE3" w:rsidRDefault="002B7465" w:rsidP="00B0449F">
            <w:pPr>
              <w:keepNext/>
              <w:ind w:left="-108"/>
              <w:jc w:val="both"/>
              <w:rPr>
                <w:rFonts w:ascii="Arial Narrow" w:hAnsi="Arial Narrow" w:cs="Arial"/>
                <w:sz w:val="20"/>
                <w:szCs w:val="20"/>
              </w:rPr>
            </w:pPr>
          </w:p>
          <w:p w:rsidR="002B7465" w:rsidRPr="00260CE3" w:rsidRDefault="002B7465" w:rsidP="00B0449F">
            <w:pPr>
              <w:keepNext/>
              <w:ind w:left="-108"/>
              <w:jc w:val="both"/>
              <w:rPr>
                <w:rFonts w:ascii="Arial Narrow" w:hAnsi="Arial Narrow" w:cs="Arial"/>
                <w:sz w:val="20"/>
                <w:szCs w:val="20"/>
              </w:rPr>
            </w:pPr>
            <w:r>
              <w:rPr>
                <w:rFonts w:ascii="Arial Narrow" w:hAnsi="Arial Narrow" w:cs="Arial"/>
                <w:sz w:val="20"/>
                <w:szCs w:val="20"/>
              </w:rPr>
              <w:t>7</w:t>
            </w:r>
          </w:p>
        </w:tc>
        <w:tc>
          <w:tcPr>
            <w:tcW w:w="2551" w:type="dxa"/>
            <w:tcBorders>
              <w:top w:val="single" w:sz="4" w:space="0" w:color="auto"/>
              <w:bottom w:val="single" w:sz="4" w:space="0" w:color="auto"/>
            </w:tcBorders>
          </w:tcPr>
          <w:p w:rsidR="002B7465" w:rsidRPr="00260CE3" w:rsidRDefault="002B7465" w:rsidP="00B0449F">
            <w:pPr>
              <w:keepNext/>
              <w:jc w:val="both"/>
              <w:rPr>
                <w:rFonts w:ascii="Arial Narrow" w:hAnsi="Arial Narrow" w:cs="Arial"/>
                <w:sz w:val="20"/>
                <w:szCs w:val="20"/>
              </w:rPr>
            </w:pPr>
            <w:proofErr w:type="spellStart"/>
            <w:r>
              <w:rPr>
                <w:rFonts w:ascii="Arial Narrow" w:hAnsi="Arial Narrow" w:cs="Arial"/>
                <w:sz w:val="20"/>
                <w:szCs w:val="20"/>
              </w:rPr>
              <w:t>Genotropin</w:t>
            </w:r>
            <w:proofErr w:type="spellEnd"/>
            <w:r>
              <w:rPr>
                <w:rFonts w:ascii="Arial Narrow" w:hAnsi="Arial Narrow" w:cs="Arial"/>
                <w:sz w:val="20"/>
                <w:szCs w:val="20"/>
              </w:rPr>
              <w:t xml:space="preserve"> </w:t>
            </w:r>
            <w:proofErr w:type="spellStart"/>
            <w:r>
              <w:rPr>
                <w:rFonts w:ascii="Arial Narrow" w:hAnsi="Arial Narrow" w:cs="Arial"/>
                <w:sz w:val="20"/>
                <w:szCs w:val="20"/>
              </w:rPr>
              <w:t>MiniQuick</w:t>
            </w:r>
            <w:proofErr w:type="spellEnd"/>
          </w:p>
        </w:tc>
        <w:tc>
          <w:tcPr>
            <w:tcW w:w="1134" w:type="dxa"/>
            <w:tcBorders>
              <w:top w:val="single" w:sz="4" w:space="0" w:color="auto"/>
              <w:bottom w:val="single" w:sz="4" w:space="0" w:color="auto"/>
            </w:tcBorders>
          </w:tcPr>
          <w:p w:rsidR="002B7465" w:rsidRPr="00260CE3" w:rsidRDefault="002B7465" w:rsidP="00B0449F">
            <w:pPr>
              <w:keepNext/>
              <w:jc w:val="both"/>
              <w:rPr>
                <w:rFonts w:ascii="Arial Narrow" w:hAnsi="Arial Narrow" w:cs="Arial"/>
                <w:sz w:val="20"/>
                <w:szCs w:val="20"/>
              </w:rPr>
            </w:pPr>
            <w:r>
              <w:rPr>
                <w:rFonts w:ascii="Arial Narrow" w:hAnsi="Arial Narrow" w:cs="Arial"/>
                <w:sz w:val="20"/>
                <w:szCs w:val="20"/>
              </w:rPr>
              <w:t>Pfizer Australia</w:t>
            </w:r>
          </w:p>
        </w:tc>
      </w:tr>
    </w:tbl>
    <w:p w:rsidR="00BA60E7" w:rsidRDefault="00BA60E7" w:rsidP="00BA60E7">
      <w:pPr>
        <w:pStyle w:val="ListParagraph"/>
        <w:jc w:val="both"/>
        <w:rPr>
          <w:rFonts w:ascii="Arial" w:hAnsi="Arial"/>
          <w:sz w:val="22"/>
          <w:szCs w:val="22"/>
        </w:rPr>
      </w:pPr>
    </w:p>
    <w:p w:rsidR="00397E0B" w:rsidRPr="00F02905" w:rsidRDefault="00397E0B" w:rsidP="00BA60E7">
      <w:pPr>
        <w:pStyle w:val="ListParagraph"/>
        <w:jc w:val="both"/>
        <w:rPr>
          <w:rFonts w:ascii="Arial" w:hAnsi="Arial"/>
          <w:sz w:val="22"/>
          <w:szCs w:val="22"/>
        </w:rPr>
      </w:pPr>
    </w:p>
    <w:p w:rsidR="00A81C85" w:rsidRPr="00A81C85" w:rsidRDefault="00A81C85" w:rsidP="00A81C85">
      <w:pPr>
        <w:pStyle w:val="Heading1"/>
      </w:pPr>
      <w:r w:rsidRPr="00A81C85">
        <w:t>Context for Decision</w:t>
      </w:r>
    </w:p>
    <w:p w:rsidR="00A81C85" w:rsidRPr="006B3CD8" w:rsidRDefault="00A81C85" w:rsidP="00A81C85"/>
    <w:p w:rsidR="00A81C85" w:rsidRDefault="00A81C85" w:rsidP="00A81C85">
      <w:pPr>
        <w:ind w:left="720"/>
      </w:pPr>
      <w:r w:rsidRPr="004304F6">
        <w:rPr>
          <w:rFonts w:ascii="Arial" w:hAnsi="Arial" w:cs="Arial"/>
          <w:sz w:val="22"/>
        </w:rPr>
        <w:t xml:space="preserve">The PBAC helps decide whether and, if so, how medicines should be subsidised in Australia. It considers submissions in this context. A PBAC decision not to </w:t>
      </w:r>
      <w:r w:rsidRPr="004304F6">
        <w:rPr>
          <w:rFonts w:ascii="Arial" w:hAnsi="Arial" w:cs="Arial"/>
          <w:sz w:val="22"/>
        </w:rPr>
        <w:lastRenderedPageBreak/>
        <w:t>recommend listing or not to recommend changing a listing does not represent a final PBAC view about the merits of the medicine. A company can resubmit to the PBAC or seek independent review of the PBAC decision.</w:t>
      </w:r>
    </w:p>
    <w:p w:rsidR="00A81C85" w:rsidRDefault="00A81C85" w:rsidP="00A81C85">
      <w:pPr>
        <w:ind w:left="720"/>
      </w:pPr>
    </w:p>
    <w:p w:rsidR="00A81C85" w:rsidRPr="004304F6" w:rsidRDefault="00A81C85" w:rsidP="00A81C85">
      <w:pPr>
        <w:pStyle w:val="Heading1"/>
      </w:pPr>
      <w:r w:rsidRPr="004304F6">
        <w:t>Sponsor’s Comment</w:t>
      </w:r>
    </w:p>
    <w:p w:rsidR="00F64CC1" w:rsidRDefault="00F64CC1" w:rsidP="00F64CC1">
      <w:pPr>
        <w:jc w:val="both"/>
        <w:rPr>
          <w:rFonts w:ascii="Arial" w:hAnsi="Arial"/>
          <w:sz w:val="22"/>
          <w:szCs w:val="22"/>
        </w:rPr>
      </w:pPr>
    </w:p>
    <w:p w:rsidR="006F04BD" w:rsidRDefault="006F04BD" w:rsidP="006F04BD">
      <w:pPr>
        <w:spacing w:after="120"/>
        <w:ind w:left="720"/>
        <w:jc w:val="both"/>
        <w:rPr>
          <w:rFonts w:ascii="Arial" w:hAnsi="Arial" w:cs="Arial"/>
          <w:bCs/>
          <w:sz w:val="22"/>
          <w:lang w:val="en-GB"/>
        </w:rPr>
      </w:pPr>
      <w:r>
        <w:rPr>
          <w:rFonts w:ascii="Arial" w:hAnsi="Arial" w:cs="Arial"/>
          <w:bCs/>
          <w:sz w:val="22"/>
          <w:lang w:val="en-GB"/>
        </w:rPr>
        <w:t xml:space="preserve">Pfizer welcomes PBAC’s recommendation to list </w:t>
      </w:r>
      <w:proofErr w:type="spellStart"/>
      <w:r>
        <w:rPr>
          <w:rFonts w:ascii="Arial" w:hAnsi="Arial" w:cs="Arial"/>
          <w:bCs/>
          <w:sz w:val="22"/>
          <w:lang w:val="en-GB"/>
        </w:rPr>
        <w:t>Genotropin</w:t>
      </w:r>
      <w:proofErr w:type="spellEnd"/>
      <w:r>
        <w:rPr>
          <w:rFonts w:ascii="Arial" w:hAnsi="Arial" w:cs="Arial"/>
          <w:bCs/>
          <w:sz w:val="22"/>
          <w:lang w:val="en-GB"/>
        </w:rPr>
        <w:t xml:space="preserve">® </w:t>
      </w:r>
      <w:proofErr w:type="spellStart"/>
      <w:r>
        <w:rPr>
          <w:rFonts w:ascii="Arial" w:hAnsi="Arial" w:cs="Arial"/>
          <w:bCs/>
          <w:sz w:val="22"/>
          <w:lang w:val="en-GB"/>
        </w:rPr>
        <w:t>MiniQuick</w:t>
      </w:r>
      <w:proofErr w:type="spellEnd"/>
      <w:r>
        <w:rPr>
          <w:rFonts w:ascii="Arial" w:hAnsi="Arial" w:cs="Arial"/>
          <w:bCs/>
          <w:sz w:val="22"/>
          <w:lang w:val="en-GB"/>
        </w:rPr>
        <w:t xml:space="preserve"> 0.4 mg (1.2 IU) which will make it easier to treat smaller children.</w:t>
      </w:r>
    </w:p>
    <w:p w:rsidR="006F04BD" w:rsidRDefault="006F04BD" w:rsidP="006F04BD">
      <w:pPr>
        <w:spacing w:after="120"/>
        <w:ind w:left="720"/>
        <w:jc w:val="both"/>
        <w:rPr>
          <w:rFonts w:ascii="Arial" w:hAnsi="Arial" w:cs="Arial"/>
          <w:bCs/>
          <w:sz w:val="22"/>
          <w:lang w:val="en-GB"/>
        </w:rPr>
      </w:pPr>
      <w:r>
        <w:rPr>
          <w:rFonts w:ascii="Arial" w:hAnsi="Arial" w:cs="Arial"/>
          <w:bCs/>
          <w:sz w:val="22"/>
          <w:lang w:val="en-GB"/>
        </w:rPr>
        <w:t>Listing will result in a cost-saving to the PBS due to decreased use of other mor</w:t>
      </w:r>
      <w:r w:rsidR="00BF56BB">
        <w:rPr>
          <w:rFonts w:ascii="Arial" w:hAnsi="Arial" w:cs="Arial"/>
          <w:bCs/>
          <w:sz w:val="22"/>
          <w:lang w:val="en-GB"/>
        </w:rPr>
        <w:t xml:space="preserve">e expensive </w:t>
      </w:r>
      <w:proofErr w:type="spellStart"/>
      <w:r w:rsidR="00BF56BB">
        <w:rPr>
          <w:rFonts w:ascii="Arial" w:hAnsi="Arial" w:cs="Arial"/>
          <w:bCs/>
          <w:sz w:val="22"/>
          <w:lang w:val="en-GB"/>
        </w:rPr>
        <w:t>somatropin</w:t>
      </w:r>
      <w:proofErr w:type="spellEnd"/>
      <w:r w:rsidR="00BF56BB">
        <w:rPr>
          <w:rFonts w:ascii="Arial" w:hAnsi="Arial" w:cs="Arial"/>
          <w:bCs/>
          <w:sz w:val="22"/>
          <w:lang w:val="en-GB"/>
        </w:rPr>
        <w:t xml:space="preserve"> products</w:t>
      </w:r>
      <w:bookmarkStart w:id="0" w:name="_GoBack"/>
      <w:bookmarkEnd w:id="0"/>
    </w:p>
    <w:sectPr w:rsidR="006F04BD"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B8" w:rsidRDefault="00547BB8">
      <w:r>
        <w:separator/>
      </w:r>
    </w:p>
    <w:p w:rsidR="00547BB8" w:rsidRDefault="00547BB8"/>
    <w:p w:rsidR="00547BB8" w:rsidRDefault="00547BB8"/>
  </w:endnote>
  <w:endnote w:type="continuationSeparator" w:id="0">
    <w:p w:rsidR="00547BB8" w:rsidRDefault="00547BB8">
      <w:r>
        <w:continuationSeparator/>
      </w:r>
    </w:p>
    <w:p w:rsidR="00547BB8" w:rsidRDefault="00547BB8"/>
    <w:p w:rsidR="00547BB8" w:rsidRDefault="00547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21FE5" w:rsidTr="005A3173">
      <w:trPr>
        <w:trHeight w:val="151"/>
      </w:trPr>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1FE5" w:rsidRPr="005A3173" w:rsidRDefault="00821F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r>
    <w:tr w:rsidR="00821FE5" w:rsidTr="005A3173">
      <w:trPr>
        <w:trHeight w:val="150"/>
      </w:trPr>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0" w:type="auto"/>
          <w:vMerge/>
          <w:vAlign w:val="center"/>
          <w:hideMark/>
        </w:tcPr>
        <w:p w:rsidR="00821FE5" w:rsidRPr="005A3173" w:rsidRDefault="00821F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r>
  </w:tbl>
  <w:p w:rsidR="00821FE5" w:rsidRDefault="00821FE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1FE5" w:rsidRDefault="00821FE5">
    <w:pPr>
      <w:pStyle w:val="Footer"/>
    </w:pPr>
  </w:p>
  <w:p w:rsidR="00821FE5" w:rsidRDefault="00821FE5"/>
  <w:p w:rsidR="00C70EDD" w:rsidRDefault="00C70E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83284932"/>
      <w:docPartObj>
        <w:docPartGallery w:val="Page Numbers (Bottom of Page)"/>
        <w:docPartUnique/>
      </w:docPartObj>
    </w:sdtPr>
    <w:sdtEndPr>
      <w:rPr>
        <w:noProof/>
      </w:rPr>
    </w:sdtEndPr>
    <w:sdtContent>
      <w:p w:rsidR="00D57C5C" w:rsidRPr="00D57C5C" w:rsidRDefault="00D57C5C">
        <w:pPr>
          <w:pStyle w:val="Footer"/>
          <w:jc w:val="center"/>
          <w:rPr>
            <w:rFonts w:ascii="Arial" w:hAnsi="Arial" w:cs="Arial"/>
            <w:sz w:val="20"/>
            <w:szCs w:val="20"/>
          </w:rPr>
        </w:pPr>
        <w:r w:rsidRPr="00D57C5C">
          <w:rPr>
            <w:rFonts w:ascii="Arial" w:hAnsi="Arial" w:cs="Arial"/>
            <w:sz w:val="20"/>
            <w:szCs w:val="20"/>
          </w:rPr>
          <w:fldChar w:fldCharType="begin"/>
        </w:r>
        <w:r w:rsidRPr="00D57C5C">
          <w:rPr>
            <w:rFonts w:ascii="Arial" w:hAnsi="Arial" w:cs="Arial"/>
            <w:sz w:val="20"/>
            <w:szCs w:val="20"/>
          </w:rPr>
          <w:instrText xml:space="preserve"> PAGE   \* MERGEFORMAT </w:instrText>
        </w:r>
        <w:r w:rsidRPr="00D57C5C">
          <w:rPr>
            <w:rFonts w:ascii="Arial" w:hAnsi="Arial" w:cs="Arial"/>
            <w:sz w:val="20"/>
            <w:szCs w:val="20"/>
          </w:rPr>
          <w:fldChar w:fldCharType="separate"/>
        </w:r>
        <w:r w:rsidR="00736123">
          <w:rPr>
            <w:rFonts w:ascii="Arial" w:hAnsi="Arial" w:cs="Arial"/>
            <w:noProof/>
            <w:sz w:val="20"/>
            <w:szCs w:val="20"/>
          </w:rPr>
          <w:t>4</w:t>
        </w:r>
        <w:r w:rsidRPr="00D57C5C">
          <w:rPr>
            <w:rFonts w:ascii="Arial" w:hAnsi="Arial" w:cs="Arial"/>
            <w:noProof/>
            <w:sz w:val="20"/>
            <w:szCs w:val="20"/>
          </w:rPr>
          <w:fldChar w:fldCharType="end"/>
        </w:r>
      </w:p>
    </w:sdtContent>
  </w:sdt>
  <w:p w:rsidR="00821FE5" w:rsidRDefault="00821FE5" w:rsidP="00150152">
    <w:pPr>
      <w:pStyle w:val="Footer"/>
      <w:jc w:val="center"/>
      <w:rPr>
        <w:rFonts w:ascii="Arial" w:hAnsi="Arial" w:cs="Arial"/>
        <w:b/>
        <w:sz w:val="20"/>
        <w:szCs w:val="20"/>
      </w:rPr>
    </w:pPr>
  </w:p>
  <w:p w:rsidR="00C70EDD" w:rsidRDefault="00C70E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21FE5" w:rsidTr="005A3173">
      <w:trPr>
        <w:trHeight w:val="151"/>
      </w:trPr>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1FE5" w:rsidRPr="005A3173" w:rsidRDefault="00821F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r>
    <w:tr w:rsidR="00821FE5" w:rsidTr="005A3173">
      <w:trPr>
        <w:trHeight w:val="150"/>
      </w:trPr>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0" w:type="auto"/>
          <w:vMerge/>
          <w:vAlign w:val="center"/>
          <w:hideMark/>
        </w:tcPr>
        <w:p w:rsidR="00821FE5" w:rsidRPr="005A3173" w:rsidRDefault="00821F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21FE5" w:rsidTr="005A3173">
      <w:trPr>
        <w:trHeight w:val="151"/>
      </w:trPr>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21FE5" w:rsidRPr="005A3173" w:rsidRDefault="00821F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21FE5" w:rsidRPr="005A3173" w:rsidRDefault="00821FE5" w:rsidP="005A3173">
          <w:pPr>
            <w:pStyle w:val="Header"/>
            <w:spacing w:line="276" w:lineRule="auto"/>
            <w:rPr>
              <w:rFonts w:ascii="Calibri" w:eastAsia="MS Gothic" w:hAnsi="Calibri"/>
              <w:b/>
              <w:bCs/>
              <w:color w:val="4F81BD"/>
            </w:rPr>
          </w:pPr>
        </w:p>
      </w:tc>
    </w:tr>
    <w:tr w:rsidR="00821FE5" w:rsidTr="005A3173">
      <w:trPr>
        <w:trHeight w:val="150"/>
      </w:trPr>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c>
        <w:tcPr>
          <w:tcW w:w="0" w:type="auto"/>
          <w:vMerge/>
          <w:vAlign w:val="center"/>
          <w:hideMark/>
        </w:tcPr>
        <w:p w:rsidR="00821FE5" w:rsidRPr="005A3173" w:rsidRDefault="00821F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821FE5" w:rsidRPr="005A3173" w:rsidRDefault="00821FE5" w:rsidP="005A3173">
          <w:pPr>
            <w:pStyle w:val="Header"/>
            <w:spacing w:line="276" w:lineRule="auto"/>
            <w:rPr>
              <w:rFonts w:ascii="Calibri" w:eastAsia="MS Gothic" w:hAnsi="Calibri"/>
              <w:b/>
              <w:bCs/>
              <w:color w:val="4F81BD"/>
            </w:rPr>
          </w:pPr>
        </w:p>
      </w:tc>
    </w:tr>
  </w:tbl>
  <w:p w:rsidR="00821FE5" w:rsidRPr="007C0F57" w:rsidRDefault="00821FE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21FE5" w:rsidRPr="007C0F57" w:rsidRDefault="00821FE5" w:rsidP="007C0F57">
    <w:pPr>
      <w:pStyle w:val="Footer"/>
      <w:jc w:val="center"/>
      <w:rPr>
        <w:b/>
        <w:i/>
        <w:sz w:val="20"/>
        <w:szCs w:val="20"/>
      </w:rPr>
    </w:pPr>
    <w:r w:rsidRPr="007C0F57">
      <w:rPr>
        <w:b/>
        <w:i/>
        <w:sz w:val="20"/>
        <w:szCs w:val="20"/>
      </w:rPr>
      <w:t>Commercial-in-Confidence</w:t>
    </w:r>
  </w:p>
  <w:p w:rsidR="00821FE5" w:rsidRDefault="00821FE5"/>
  <w:p w:rsidR="00C70EDD" w:rsidRDefault="00C70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B8" w:rsidRDefault="00547BB8">
      <w:r>
        <w:separator/>
      </w:r>
    </w:p>
    <w:p w:rsidR="00547BB8" w:rsidRDefault="00547BB8"/>
    <w:p w:rsidR="00547BB8" w:rsidRDefault="00547BB8"/>
  </w:footnote>
  <w:footnote w:type="continuationSeparator" w:id="0">
    <w:p w:rsidR="00547BB8" w:rsidRDefault="00547BB8">
      <w:r>
        <w:continuationSeparator/>
      </w:r>
    </w:p>
    <w:p w:rsidR="00547BB8" w:rsidRDefault="00547BB8"/>
    <w:p w:rsidR="00547BB8" w:rsidRDefault="00547B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21FE5" w:rsidRPr="008E0D90" w:rsidTr="00A06225">
      <w:trPr>
        <w:trHeight w:val="151"/>
      </w:trPr>
      <w:tc>
        <w:tcPr>
          <w:tcW w:w="2389" w:type="pct"/>
          <w:tcBorders>
            <w:top w:val="nil"/>
            <w:left w:val="nil"/>
            <w:bottom w:val="single" w:sz="4" w:space="0" w:color="4F81BD"/>
            <w:right w:val="nil"/>
          </w:tcBorders>
        </w:tcPr>
        <w:p w:rsidR="00821FE5" w:rsidRPr="00A06225" w:rsidRDefault="00821FE5">
          <w:pPr>
            <w:pStyle w:val="Header"/>
            <w:spacing w:line="276" w:lineRule="auto"/>
            <w:rPr>
              <w:rFonts w:ascii="Cambria" w:eastAsia="MS Gothic" w:hAnsi="Cambria"/>
              <w:b/>
              <w:bCs/>
              <w:color w:val="4F81BD"/>
            </w:rPr>
          </w:pPr>
        </w:p>
      </w:tc>
      <w:tc>
        <w:tcPr>
          <w:tcW w:w="333" w:type="pct"/>
          <w:vMerge w:val="restart"/>
          <w:noWrap/>
          <w:vAlign w:val="center"/>
          <w:hideMark/>
        </w:tcPr>
        <w:p w:rsidR="00821FE5" w:rsidRPr="00A06225" w:rsidRDefault="00821FE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21FE5" w:rsidRPr="00A06225" w:rsidRDefault="00821FE5">
          <w:pPr>
            <w:pStyle w:val="Header"/>
            <w:spacing w:line="276" w:lineRule="auto"/>
            <w:rPr>
              <w:rFonts w:ascii="Cambria" w:eastAsia="MS Gothic" w:hAnsi="Cambria"/>
              <w:b/>
              <w:bCs/>
              <w:color w:val="4F81BD"/>
            </w:rPr>
          </w:pPr>
        </w:p>
      </w:tc>
    </w:tr>
    <w:tr w:rsidR="00821FE5" w:rsidRPr="008E0D90" w:rsidTr="00A06225">
      <w:trPr>
        <w:trHeight w:val="150"/>
      </w:trPr>
      <w:tc>
        <w:tcPr>
          <w:tcW w:w="2389" w:type="pct"/>
          <w:tcBorders>
            <w:top w:val="single" w:sz="4" w:space="0" w:color="4F81BD"/>
            <w:left w:val="nil"/>
            <w:bottom w:val="nil"/>
            <w:right w:val="nil"/>
          </w:tcBorders>
        </w:tcPr>
        <w:p w:rsidR="00821FE5" w:rsidRPr="00A06225" w:rsidRDefault="00821FE5">
          <w:pPr>
            <w:pStyle w:val="Header"/>
            <w:spacing w:line="276" w:lineRule="auto"/>
            <w:rPr>
              <w:rFonts w:ascii="Cambria" w:eastAsia="MS Gothic" w:hAnsi="Cambria"/>
              <w:b/>
              <w:bCs/>
              <w:color w:val="4F81BD"/>
            </w:rPr>
          </w:pPr>
        </w:p>
      </w:tc>
      <w:tc>
        <w:tcPr>
          <w:tcW w:w="0" w:type="auto"/>
          <w:vMerge/>
          <w:vAlign w:val="center"/>
          <w:hideMark/>
        </w:tcPr>
        <w:p w:rsidR="00821FE5" w:rsidRPr="00A06225" w:rsidRDefault="00821FE5">
          <w:pPr>
            <w:rPr>
              <w:rFonts w:ascii="Cambria" w:hAnsi="Cambria"/>
              <w:color w:val="4F81BD"/>
              <w:sz w:val="22"/>
              <w:szCs w:val="22"/>
            </w:rPr>
          </w:pPr>
        </w:p>
      </w:tc>
      <w:tc>
        <w:tcPr>
          <w:tcW w:w="2278" w:type="pct"/>
          <w:tcBorders>
            <w:top w:val="single" w:sz="4" w:space="0" w:color="4F81BD"/>
            <w:left w:val="nil"/>
            <w:bottom w:val="nil"/>
            <w:right w:val="nil"/>
          </w:tcBorders>
        </w:tcPr>
        <w:p w:rsidR="00821FE5" w:rsidRPr="00A06225" w:rsidRDefault="00821FE5">
          <w:pPr>
            <w:pStyle w:val="Header"/>
            <w:spacing w:line="276" w:lineRule="auto"/>
            <w:rPr>
              <w:rFonts w:ascii="Cambria" w:eastAsia="MS Gothic" w:hAnsi="Cambria"/>
              <w:b/>
              <w:bCs/>
              <w:color w:val="4F81BD"/>
            </w:rPr>
          </w:pPr>
        </w:p>
      </w:tc>
    </w:tr>
  </w:tbl>
  <w:p w:rsidR="00821FE5" w:rsidRDefault="00821FE5">
    <w:pPr>
      <w:pStyle w:val="Header"/>
    </w:pPr>
  </w:p>
  <w:p w:rsidR="00821FE5" w:rsidRDefault="00821FE5"/>
  <w:p w:rsidR="00C70EDD" w:rsidRDefault="00C70E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DB" w:rsidRPr="00150152" w:rsidRDefault="00A81C85" w:rsidP="00A81C85">
    <w:pPr>
      <w:pStyle w:val="Header"/>
      <w:ind w:left="360"/>
      <w:jc w:val="center"/>
      <w:rPr>
        <w:rFonts w:ascii="Arial" w:hAnsi="Arial" w:cs="Arial"/>
        <w:i/>
        <w:color w:val="808080"/>
        <w:sz w:val="22"/>
      </w:rPr>
    </w:pPr>
    <w:r>
      <w:rPr>
        <w:rFonts w:ascii="Arial" w:hAnsi="Arial" w:cs="Arial"/>
        <w:i/>
        <w:color w:val="808080"/>
        <w:sz w:val="22"/>
      </w:rPr>
      <w:t>Public Summary Document –</w:t>
    </w:r>
    <w:r w:rsidR="00150152" w:rsidRPr="00DF217D">
      <w:rPr>
        <w:rFonts w:ascii="Arial" w:hAnsi="Arial" w:cs="Arial"/>
        <w:i/>
        <w:color w:val="808080"/>
        <w:sz w:val="22"/>
      </w:rPr>
      <w:t xml:space="preserve"> </w:t>
    </w:r>
    <w:r w:rsidR="00150152">
      <w:rPr>
        <w:rFonts w:ascii="Arial" w:hAnsi="Arial" w:cs="Arial"/>
        <w:i/>
        <w:color w:val="808080"/>
        <w:sz w:val="22"/>
      </w:rPr>
      <w:t xml:space="preserve">March 2016 </w:t>
    </w:r>
    <w:r w:rsidR="00150152" w:rsidRPr="00DF217D">
      <w:rPr>
        <w:rFonts w:ascii="Arial" w:hAnsi="Arial" w:cs="Arial"/>
        <w:i/>
        <w:color w:val="808080"/>
        <w:sz w:val="22"/>
      </w:rPr>
      <w:t>PBAC</w:t>
    </w:r>
    <w:r w:rsidR="00150152">
      <w:rPr>
        <w:rFonts w:ascii="Arial" w:hAnsi="Arial" w:cs="Arial"/>
        <w:i/>
        <w:color w:val="808080"/>
        <w:sz w:val="22"/>
      </w:rPr>
      <w:t xml:space="preserve"> </w:t>
    </w:r>
    <w:r w:rsidR="00150152" w:rsidRPr="00DF217D">
      <w:rPr>
        <w:rFonts w:ascii="Arial" w:hAnsi="Arial" w:cs="Arial"/>
        <w:i/>
        <w:color w:val="808080"/>
        <w:sz w:val="22"/>
      </w:rPr>
      <w:t>Meeting</w:t>
    </w:r>
  </w:p>
  <w:p w:rsidR="00C70EDD" w:rsidRDefault="00C70E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64C5"/>
    <w:multiLevelType w:val="multilevel"/>
    <w:tmpl w:val="7E66AC6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1125E1F"/>
    <w:multiLevelType w:val="hybridMultilevel"/>
    <w:tmpl w:val="4912C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784D033C"/>
    <w:multiLevelType w:val="multilevel"/>
    <w:tmpl w:val="1B866E88"/>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7B7E"/>
    <w:rsid w:val="0002464A"/>
    <w:rsid w:val="0003106B"/>
    <w:rsid w:val="000374EC"/>
    <w:rsid w:val="000421A1"/>
    <w:rsid w:val="0004240E"/>
    <w:rsid w:val="00045E26"/>
    <w:rsid w:val="000514B5"/>
    <w:rsid w:val="00060E64"/>
    <w:rsid w:val="00066755"/>
    <w:rsid w:val="00074A61"/>
    <w:rsid w:val="00090423"/>
    <w:rsid w:val="000969AD"/>
    <w:rsid w:val="000B0680"/>
    <w:rsid w:val="000B558D"/>
    <w:rsid w:val="000C6996"/>
    <w:rsid w:val="000D23BA"/>
    <w:rsid w:val="000E549B"/>
    <w:rsid w:val="000E681E"/>
    <w:rsid w:val="000F4E6A"/>
    <w:rsid w:val="001107BF"/>
    <w:rsid w:val="0012417C"/>
    <w:rsid w:val="00124E2A"/>
    <w:rsid w:val="00142395"/>
    <w:rsid w:val="00142714"/>
    <w:rsid w:val="001452ED"/>
    <w:rsid w:val="00150152"/>
    <w:rsid w:val="001830CE"/>
    <w:rsid w:val="00196307"/>
    <w:rsid w:val="001B017F"/>
    <w:rsid w:val="001B5129"/>
    <w:rsid w:val="001C011F"/>
    <w:rsid w:val="001C1195"/>
    <w:rsid w:val="001C133C"/>
    <w:rsid w:val="001E2091"/>
    <w:rsid w:val="001F0358"/>
    <w:rsid w:val="001F5A17"/>
    <w:rsid w:val="0020711E"/>
    <w:rsid w:val="00213CFB"/>
    <w:rsid w:val="0023607B"/>
    <w:rsid w:val="002449E6"/>
    <w:rsid w:val="00245274"/>
    <w:rsid w:val="00271BA1"/>
    <w:rsid w:val="00277505"/>
    <w:rsid w:val="0029458F"/>
    <w:rsid w:val="002A104C"/>
    <w:rsid w:val="002A4960"/>
    <w:rsid w:val="002B1AE6"/>
    <w:rsid w:val="002B1C6F"/>
    <w:rsid w:val="002B30F8"/>
    <w:rsid w:val="002B4332"/>
    <w:rsid w:val="002B7465"/>
    <w:rsid w:val="002C212F"/>
    <w:rsid w:val="002E3153"/>
    <w:rsid w:val="002E72CA"/>
    <w:rsid w:val="002F452B"/>
    <w:rsid w:val="00321D4C"/>
    <w:rsid w:val="00326E79"/>
    <w:rsid w:val="003367EF"/>
    <w:rsid w:val="00341AE4"/>
    <w:rsid w:val="00342E39"/>
    <w:rsid w:val="00353FEC"/>
    <w:rsid w:val="00355C87"/>
    <w:rsid w:val="003872CF"/>
    <w:rsid w:val="0039782C"/>
    <w:rsid w:val="00397E0B"/>
    <w:rsid w:val="003A5B4A"/>
    <w:rsid w:val="003B23C5"/>
    <w:rsid w:val="003B2A75"/>
    <w:rsid w:val="003D4AC4"/>
    <w:rsid w:val="003D63B7"/>
    <w:rsid w:val="003E07A2"/>
    <w:rsid w:val="003E0ABC"/>
    <w:rsid w:val="003E468B"/>
    <w:rsid w:val="003F5C8C"/>
    <w:rsid w:val="0041163C"/>
    <w:rsid w:val="004465BD"/>
    <w:rsid w:val="00456985"/>
    <w:rsid w:val="00466ADA"/>
    <w:rsid w:val="00474ADB"/>
    <w:rsid w:val="00476245"/>
    <w:rsid w:val="00485940"/>
    <w:rsid w:val="004924E6"/>
    <w:rsid w:val="00494262"/>
    <w:rsid w:val="004A5A85"/>
    <w:rsid w:val="004B5640"/>
    <w:rsid w:val="004C1BD7"/>
    <w:rsid w:val="004C691D"/>
    <w:rsid w:val="004E692D"/>
    <w:rsid w:val="00501554"/>
    <w:rsid w:val="00513C9A"/>
    <w:rsid w:val="00514CD7"/>
    <w:rsid w:val="00524B39"/>
    <w:rsid w:val="00525982"/>
    <w:rsid w:val="005319B2"/>
    <w:rsid w:val="00532C74"/>
    <w:rsid w:val="00534E2E"/>
    <w:rsid w:val="00544552"/>
    <w:rsid w:val="00547BB8"/>
    <w:rsid w:val="00565321"/>
    <w:rsid w:val="00573112"/>
    <w:rsid w:val="00580A49"/>
    <w:rsid w:val="00581932"/>
    <w:rsid w:val="005963BB"/>
    <w:rsid w:val="005A3173"/>
    <w:rsid w:val="005A3223"/>
    <w:rsid w:val="005A3DA3"/>
    <w:rsid w:val="005A52C4"/>
    <w:rsid w:val="005B2A54"/>
    <w:rsid w:val="005C4913"/>
    <w:rsid w:val="005D03AB"/>
    <w:rsid w:val="005D5017"/>
    <w:rsid w:val="005D6950"/>
    <w:rsid w:val="00601A91"/>
    <w:rsid w:val="00602BA3"/>
    <w:rsid w:val="00614159"/>
    <w:rsid w:val="00617C00"/>
    <w:rsid w:val="006263BF"/>
    <w:rsid w:val="0062748A"/>
    <w:rsid w:val="00630A2C"/>
    <w:rsid w:val="0064220C"/>
    <w:rsid w:val="0064632D"/>
    <w:rsid w:val="00651169"/>
    <w:rsid w:val="006516CD"/>
    <w:rsid w:val="00653D69"/>
    <w:rsid w:val="00670A76"/>
    <w:rsid w:val="006711AA"/>
    <w:rsid w:val="00672B57"/>
    <w:rsid w:val="00675622"/>
    <w:rsid w:val="0068524D"/>
    <w:rsid w:val="006906DB"/>
    <w:rsid w:val="006A12A5"/>
    <w:rsid w:val="006A1C6F"/>
    <w:rsid w:val="006A2179"/>
    <w:rsid w:val="006B0D94"/>
    <w:rsid w:val="006B485D"/>
    <w:rsid w:val="006B4DA2"/>
    <w:rsid w:val="006C708E"/>
    <w:rsid w:val="006D6EC7"/>
    <w:rsid w:val="006E0B56"/>
    <w:rsid w:val="006F04BD"/>
    <w:rsid w:val="006F5125"/>
    <w:rsid w:val="007174BB"/>
    <w:rsid w:val="00736123"/>
    <w:rsid w:val="007502D1"/>
    <w:rsid w:val="0076420C"/>
    <w:rsid w:val="007753C2"/>
    <w:rsid w:val="00780B45"/>
    <w:rsid w:val="007838B8"/>
    <w:rsid w:val="00796741"/>
    <w:rsid w:val="007C0F57"/>
    <w:rsid w:val="007C40B6"/>
    <w:rsid w:val="007C729F"/>
    <w:rsid w:val="007E1D28"/>
    <w:rsid w:val="007E5AD5"/>
    <w:rsid w:val="007E63F9"/>
    <w:rsid w:val="007F2641"/>
    <w:rsid w:val="007F7C36"/>
    <w:rsid w:val="00806796"/>
    <w:rsid w:val="0081124B"/>
    <w:rsid w:val="0082098E"/>
    <w:rsid w:val="00821FE5"/>
    <w:rsid w:val="00826F6D"/>
    <w:rsid w:val="0084263C"/>
    <w:rsid w:val="00856DDD"/>
    <w:rsid w:val="00863E68"/>
    <w:rsid w:val="00863F63"/>
    <w:rsid w:val="00882085"/>
    <w:rsid w:val="00883188"/>
    <w:rsid w:val="00884B41"/>
    <w:rsid w:val="008874AE"/>
    <w:rsid w:val="00897D58"/>
    <w:rsid w:val="008A1956"/>
    <w:rsid w:val="008A4937"/>
    <w:rsid w:val="008B000A"/>
    <w:rsid w:val="008C26F9"/>
    <w:rsid w:val="008D3C82"/>
    <w:rsid w:val="008D447E"/>
    <w:rsid w:val="008D7A41"/>
    <w:rsid w:val="008E3680"/>
    <w:rsid w:val="008E5870"/>
    <w:rsid w:val="008F1434"/>
    <w:rsid w:val="008F2DF2"/>
    <w:rsid w:val="008F7355"/>
    <w:rsid w:val="009067B7"/>
    <w:rsid w:val="0091582E"/>
    <w:rsid w:val="00930937"/>
    <w:rsid w:val="00931949"/>
    <w:rsid w:val="00933723"/>
    <w:rsid w:val="00933E6C"/>
    <w:rsid w:val="00942160"/>
    <w:rsid w:val="009602C5"/>
    <w:rsid w:val="00963E04"/>
    <w:rsid w:val="00974C21"/>
    <w:rsid w:val="009808B0"/>
    <w:rsid w:val="009818CE"/>
    <w:rsid w:val="00997041"/>
    <w:rsid w:val="009A318C"/>
    <w:rsid w:val="009A3D68"/>
    <w:rsid w:val="009B0F67"/>
    <w:rsid w:val="009B6F96"/>
    <w:rsid w:val="009C703C"/>
    <w:rsid w:val="009D3CAA"/>
    <w:rsid w:val="009F4E46"/>
    <w:rsid w:val="009F5B65"/>
    <w:rsid w:val="009F5F2E"/>
    <w:rsid w:val="00A06225"/>
    <w:rsid w:val="00A128E6"/>
    <w:rsid w:val="00A17294"/>
    <w:rsid w:val="00A36E74"/>
    <w:rsid w:val="00A37C8D"/>
    <w:rsid w:val="00A5273B"/>
    <w:rsid w:val="00A53A9D"/>
    <w:rsid w:val="00A55FEE"/>
    <w:rsid w:val="00A62C1A"/>
    <w:rsid w:val="00A6426D"/>
    <w:rsid w:val="00A70622"/>
    <w:rsid w:val="00A70977"/>
    <w:rsid w:val="00A81C85"/>
    <w:rsid w:val="00A8390C"/>
    <w:rsid w:val="00A907C1"/>
    <w:rsid w:val="00A928BD"/>
    <w:rsid w:val="00AA4D1C"/>
    <w:rsid w:val="00AC193C"/>
    <w:rsid w:val="00AC3C02"/>
    <w:rsid w:val="00AC5206"/>
    <w:rsid w:val="00AE11A5"/>
    <w:rsid w:val="00AE13E2"/>
    <w:rsid w:val="00AE3996"/>
    <w:rsid w:val="00AF68CC"/>
    <w:rsid w:val="00B07E6F"/>
    <w:rsid w:val="00B10004"/>
    <w:rsid w:val="00B205AA"/>
    <w:rsid w:val="00B22E84"/>
    <w:rsid w:val="00B25F75"/>
    <w:rsid w:val="00B312F6"/>
    <w:rsid w:val="00B414FB"/>
    <w:rsid w:val="00B43E90"/>
    <w:rsid w:val="00B467DC"/>
    <w:rsid w:val="00B56118"/>
    <w:rsid w:val="00B569E3"/>
    <w:rsid w:val="00B6773F"/>
    <w:rsid w:val="00B729C3"/>
    <w:rsid w:val="00B801BA"/>
    <w:rsid w:val="00B876C3"/>
    <w:rsid w:val="00BA02FE"/>
    <w:rsid w:val="00BA4A08"/>
    <w:rsid w:val="00BA60E7"/>
    <w:rsid w:val="00BA6D6C"/>
    <w:rsid w:val="00BB69F5"/>
    <w:rsid w:val="00BB7EC3"/>
    <w:rsid w:val="00BC4B9A"/>
    <w:rsid w:val="00BD4104"/>
    <w:rsid w:val="00BD784C"/>
    <w:rsid w:val="00BF4CB6"/>
    <w:rsid w:val="00BF56BB"/>
    <w:rsid w:val="00C00DA7"/>
    <w:rsid w:val="00C12768"/>
    <w:rsid w:val="00C1504F"/>
    <w:rsid w:val="00C27B58"/>
    <w:rsid w:val="00C35996"/>
    <w:rsid w:val="00C5342C"/>
    <w:rsid w:val="00C56AEC"/>
    <w:rsid w:val="00C5738B"/>
    <w:rsid w:val="00C6256A"/>
    <w:rsid w:val="00C650ED"/>
    <w:rsid w:val="00C70EDD"/>
    <w:rsid w:val="00C91449"/>
    <w:rsid w:val="00C92D10"/>
    <w:rsid w:val="00CD631E"/>
    <w:rsid w:val="00CE10C4"/>
    <w:rsid w:val="00CE27B5"/>
    <w:rsid w:val="00CE7AEB"/>
    <w:rsid w:val="00D0321E"/>
    <w:rsid w:val="00D06606"/>
    <w:rsid w:val="00D1455A"/>
    <w:rsid w:val="00D304C6"/>
    <w:rsid w:val="00D3280C"/>
    <w:rsid w:val="00D3406A"/>
    <w:rsid w:val="00D40F49"/>
    <w:rsid w:val="00D469B2"/>
    <w:rsid w:val="00D50DE1"/>
    <w:rsid w:val="00D558D4"/>
    <w:rsid w:val="00D5790E"/>
    <w:rsid w:val="00D57C5C"/>
    <w:rsid w:val="00D63010"/>
    <w:rsid w:val="00D741EB"/>
    <w:rsid w:val="00D84934"/>
    <w:rsid w:val="00D91271"/>
    <w:rsid w:val="00D93DB0"/>
    <w:rsid w:val="00D94BA9"/>
    <w:rsid w:val="00DA2CB5"/>
    <w:rsid w:val="00DA4BAC"/>
    <w:rsid w:val="00DD2AD4"/>
    <w:rsid w:val="00DE41C5"/>
    <w:rsid w:val="00DE6D27"/>
    <w:rsid w:val="00DF217D"/>
    <w:rsid w:val="00DF26A7"/>
    <w:rsid w:val="00E04116"/>
    <w:rsid w:val="00E164B3"/>
    <w:rsid w:val="00E16910"/>
    <w:rsid w:val="00E37C9E"/>
    <w:rsid w:val="00E4749B"/>
    <w:rsid w:val="00E47F9F"/>
    <w:rsid w:val="00E65E54"/>
    <w:rsid w:val="00E66FE5"/>
    <w:rsid w:val="00E80155"/>
    <w:rsid w:val="00E848C0"/>
    <w:rsid w:val="00E91B96"/>
    <w:rsid w:val="00E941A1"/>
    <w:rsid w:val="00E95CE3"/>
    <w:rsid w:val="00EA2825"/>
    <w:rsid w:val="00EB5088"/>
    <w:rsid w:val="00ED1644"/>
    <w:rsid w:val="00ED5CD7"/>
    <w:rsid w:val="00EF44A0"/>
    <w:rsid w:val="00EF4FED"/>
    <w:rsid w:val="00F02116"/>
    <w:rsid w:val="00F02905"/>
    <w:rsid w:val="00F050BD"/>
    <w:rsid w:val="00F05657"/>
    <w:rsid w:val="00F23C9F"/>
    <w:rsid w:val="00F25578"/>
    <w:rsid w:val="00F258E5"/>
    <w:rsid w:val="00F300BC"/>
    <w:rsid w:val="00F3334E"/>
    <w:rsid w:val="00F419F4"/>
    <w:rsid w:val="00F50EC4"/>
    <w:rsid w:val="00F57A6D"/>
    <w:rsid w:val="00F638CC"/>
    <w:rsid w:val="00F64CC1"/>
    <w:rsid w:val="00F66093"/>
    <w:rsid w:val="00F80E99"/>
    <w:rsid w:val="00F8247A"/>
    <w:rsid w:val="00F9629A"/>
    <w:rsid w:val="00F96B46"/>
    <w:rsid w:val="00FA5883"/>
    <w:rsid w:val="00FA6055"/>
    <w:rsid w:val="00FB322F"/>
    <w:rsid w:val="00FB442F"/>
    <w:rsid w:val="00FC1929"/>
    <w:rsid w:val="00FC5B46"/>
    <w:rsid w:val="00FE78A2"/>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A81C85"/>
    <w:pPr>
      <w:numPr>
        <w:numId w:val="1"/>
      </w:numPr>
      <w:jc w:val="both"/>
      <w:outlineLvl w:val="0"/>
    </w:pPr>
    <w:rPr>
      <w:rFonts w:ascii="Arial" w:hAnsi="Arial"/>
      <w:b/>
      <w:sz w:val="22"/>
      <w:szCs w:val="22"/>
    </w:rPr>
  </w:style>
  <w:style w:type="paragraph" w:styleId="Heading2">
    <w:name w:val="heading 2"/>
    <w:basedOn w:val="Normal"/>
    <w:next w:val="Normal"/>
    <w:qFormat/>
    <w:rsid w:val="00A81C85"/>
    <w:pPr>
      <w:widowControl w:val="0"/>
      <w:spacing w:after="200" w:line="276" w:lineRule="auto"/>
      <w:jc w:val="both"/>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form-strength">
    <w:name w:val="form-strength"/>
    <w:basedOn w:val="DefaultParagraphFont"/>
    <w:rsid w:val="00B312F6"/>
  </w:style>
  <w:style w:type="character" w:styleId="IntenseReference">
    <w:name w:val="Intense Reference"/>
    <w:basedOn w:val="DefaultParagraphFont"/>
    <w:uiPriority w:val="32"/>
    <w:qFormat/>
    <w:rsid w:val="00017B7E"/>
    <w:rPr>
      <w:b/>
      <w:bCs/>
      <w:i/>
      <w:smallCaps/>
      <w:color w:val="C0504D" w:themeColor="accent2"/>
      <w:spacing w:val="5"/>
      <w:u w:val="none"/>
    </w:rPr>
  </w:style>
  <w:style w:type="character" w:customStyle="1" w:styleId="ListParagraphChar">
    <w:name w:val="List Paragraph Char"/>
    <w:basedOn w:val="DefaultParagraphFont"/>
    <w:link w:val="ListParagraph"/>
    <w:uiPriority w:val="72"/>
    <w:rsid w:val="00150152"/>
    <w:rPr>
      <w:sz w:val="24"/>
      <w:szCs w:val="24"/>
    </w:rPr>
  </w:style>
  <w:style w:type="paragraph" w:customStyle="1" w:styleId="minorovrheadings">
    <w:name w:val="minor ovr headings"/>
    <w:basedOn w:val="Heading1"/>
    <w:link w:val="minorovrheadingsChar"/>
    <w:qFormat/>
    <w:rsid w:val="00150152"/>
    <w:pPr>
      <w:spacing w:before="240" w:after="60"/>
    </w:pPr>
    <w:rPr>
      <w:rFonts w:cs="Arial"/>
      <w:b w:val="0"/>
      <w:bCs/>
      <w:kern w:val="28"/>
    </w:rPr>
  </w:style>
  <w:style w:type="character" w:customStyle="1" w:styleId="minorovrheadingsChar">
    <w:name w:val="minor ovr headings Char"/>
    <w:basedOn w:val="ListParagraphChar"/>
    <w:link w:val="minorovrheadings"/>
    <w:rsid w:val="00150152"/>
    <w:rPr>
      <w:rFonts w:ascii="Arial" w:hAnsi="Arial" w:cs="Arial"/>
      <w:bCs/>
      <w:kern w:val="28"/>
      <w:sz w:val="22"/>
      <w:szCs w:val="22"/>
    </w:rPr>
  </w:style>
  <w:style w:type="paragraph" w:styleId="Title">
    <w:name w:val="Title"/>
    <w:basedOn w:val="Normal"/>
    <w:next w:val="Normal"/>
    <w:link w:val="TitleChar"/>
    <w:qFormat/>
    <w:rsid w:val="00A81C85"/>
    <w:pPr>
      <w:ind w:left="720" w:hanging="720"/>
      <w:outlineLvl w:val="0"/>
    </w:pPr>
    <w:rPr>
      <w:rFonts w:ascii="Arial" w:hAnsi="Arial"/>
      <w:b/>
      <w:sz w:val="28"/>
      <w:szCs w:val="28"/>
    </w:rPr>
  </w:style>
  <w:style w:type="character" w:customStyle="1" w:styleId="TitleChar">
    <w:name w:val="Title Char"/>
    <w:basedOn w:val="DefaultParagraphFont"/>
    <w:link w:val="Title"/>
    <w:rsid w:val="00A81C85"/>
    <w:rPr>
      <w:rFonts w:ascii="Arial" w:hAnsi="Arial"/>
      <w:b/>
      <w:sz w:val="28"/>
      <w:szCs w:val="28"/>
    </w:rPr>
  </w:style>
  <w:style w:type="paragraph" w:customStyle="1" w:styleId="PBACheading1">
    <w:name w:val="PBAC heading 1"/>
    <w:qFormat/>
    <w:rsid w:val="00A81C85"/>
    <w:pPr>
      <w:numPr>
        <w:numId w:val="3"/>
      </w:numPr>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A81C85"/>
    <w:pPr>
      <w:numPr>
        <w:numId w:val="1"/>
      </w:numPr>
      <w:jc w:val="both"/>
      <w:outlineLvl w:val="0"/>
    </w:pPr>
    <w:rPr>
      <w:rFonts w:ascii="Arial" w:hAnsi="Arial"/>
      <w:b/>
      <w:sz w:val="22"/>
      <w:szCs w:val="22"/>
    </w:rPr>
  </w:style>
  <w:style w:type="paragraph" w:styleId="Heading2">
    <w:name w:val="heading 2"/>
    <w:basedOn w:val="Normal"/>
    <w:next w:val="Normal"/>
    <w:qFormat/>
    <w:rsid w:val="00A81C85"/>
    <w:pPr>
      <w:widowControl w:val="0"/>
      <w:spacing w:after="200" w:line="276" w:lineRule="auto"/>
      <w:jc w:val="both"/>
      <w:outlineLvl w:val="1"/>
    </w:pPr>
    <w:rPr>
      <w:rFonts w:ascii="Arial" w:hAnsi="Arial" w:cs="Arial"/>
      <w:b/>
      <w:bCs/>
      <w:i/>
      <w:snapToGrid w:val="0"/>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uiPriority w:val="99"/>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character" w:customStyle="1" w:styleId="form-strength">
    <w:name w:val="form-strength"/>
    <w:basedOn w:val="DefaultParagraphFont"/>
    <w:rsid w:val="00B312F6"/>
  </w:style>
  <w:style w:type="character" w:styleId="IntenseReference">
    <w:name w:val="Intense Reference"/>
    <w:basedOn w:val="DefaultParagraphFont"/>
    <w:uiPriority w:val="32"/>
    <w:qFormat/>
    <w:rsid w:val="00017B7E"/>
    <w:rPr>
      <w:b/>
      <w:bCs/>
      <w:i/>
      <w:smallCaps/>
      <w:color w:val="C0504D" w:themeColor="accent2"/>
      <w:spacing w:val="5"/>
      <w:u w:val="none"/>
    </w:rPr>
  </w:style>
  <w:style w:type="character" w:customStyle="1" w:styleId="ListParagraphChar">
    <w:name w:val="List Paragraph Char"/>
    <w:basedOn w:val="DefaultParagraphFont"/>
    <w:link w:val="ListParagraph"/>
    <w:uiPriority w:val="72"/>
    <w:rsid w:val="00150152"/>
    <w:rPr>
      <w:sz w:val="24"/>
      <w:szCs w:val="24"/>
    </w:rPr>
  </w:style>
  <w:style w:type="paragraph" w:customStyle="1" w:styleId="minorovrheadings">
    <w:name w:val="minor ovr headings"/>
    <w:basedOn w:val="Heading1"/>
    <w:link w:val="minorovrheadingsChar"/>
    <w:qFormat/>
    <w:rsid w:val="00150152"/>
    <w:pPr>
      <w:spacing w:before="240" w:after="60"/>
    </w:pPr>
    <w:rPr>
      <w:rFonts w:cs="Arial"/>
      <w:b w:val="0"/>
      <w:bCs/>
      <w:kern w:val="28"/>
    </w:rPr>
  </w:style>
  <w:style w:type="character" w:customStyle="1" w:styleId="minorovrheadingsChar">
    <w:name w:val="minor ovr headings Char"/>
    <w:basedOn w:val="ListParagraphChar"/>
    <w:link w:val="minorovrheadings"/>
    <w:rsid w:val="00150152"/>
    <w:rPr>
      <w:rFonts w:ascii="Arial" w:hAnsi="Arial" w:cs="Arial"/>
      <w:bCs/>
      <w:kern w:val="28"/>
      <w:sz w:val="22"/>
      <w:szCs w:val="22"/>
    </w:rPr>
  </w:style>
  <w:style w:type="paragraph" w:styleId="Title">
    <w:name w:val="Title"/>
    <w:basedOn w:val="Normal"/>
    <w:next w:val="Normal"/>
    <w:link w:val="TitleChar"/>
    <w:qFormat/>
    <w:rsid w:val="00A81C85"/>
    <w:pPr>
      <w:ind w:left="720" w:hanging="720"/>
      <w:outlineLvl w:val="0"/>
    </w:pPr>
    <w:rPr>
      <w:rFonts w:ascii="Arial" w:hAnsi="Arial"/>
      <w:b/>
      <w:sz w:val="28"/>
      <w:szCs w:val="28"/>
    </w:rPr>
  </w:style>
  <w:style w:type="character" w:customStyle="1" w:styleId="TitleChar">
    <w:name w:val="Title Char"/>
    <w:basedOn w:val="DefaultParagraphFont"/>
    <w:link w:val="Title"/>
    <w:rsid w:val="00A81C85"/>
    <w:rPr>
      <w:rFonts w:ascii="Arial" w:hAnsi="Arial"/>
      <w:b/>
      <w:sz w:val="28"/>
      <w:szCs w:val="28"/>
    </w:rPr>
  </w:style>
  <w:style w:type="paragraph" w:customStyle="1" w:styleId="PBACheading1">
    <w:name w:val="PBAC heading 1"/>
    <w:qFormat/>
    <w:rsid w:val="00A81C85"/>
    <w:pPr>
      <w:numPr>
        <w:numId w:val="3"/>
      </w:numPr>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48346540">
      <w:bodyDiv w:val="1"/>
      <w:marLeft w:val="0"/>
      <w:marRight w:val="0"/>
      <w:marTop w:val="0"/>
      <w:marBottom w:val="0"/>
      <w:divBdr>
        <w:top w:val="none" w:sz="0" w:space="0" w:color="auto"/>
        <w:left w:val="none" w:sz="0" w:space="0" w:color="auto"/>
        <w:bottom w:val="none" w:sz="0" w:space="0" w:color="auto"/>
        <w:right w:val="none" w:sz="0" w:space="0" w:color="auto"/>
      </w:divBdr>
    </w:div>
    <w:div w:id="657808447">
      <w:bodyDiv w:val="1"/>
      <w:marLeft w:val="0"/>
      <w:marRight w:val="0"/>
      <w:marTop w:val="0"/>
      <w:marBottom w:val="0"/>
      <w:divBdr>
        <w:top w:val="none" w:sz="0" w:space="0" w:color="auto"/>
        <w:left w:val="none" w:sz="0" w:space="0" w:color="auto"/>
        <w:bottom w:val="none" w:sz="0" w:space="0" w:color="auto"/>
        <w:right w:val="none" w:sz="0" w:space="0" w:color="auto"/>
      </w:divBdr>
    </w:div>
    <w:div w:id="75343082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1966623">
      <w:bodyDiv w:val="1"/>
      <w:marLeft w:val="0"/>
      <w:marRight w:val="0"/>
      <w:marTop w:val="0"/>
      <w:marBottom w:val="0"/>
      <w:divBdr>
        <w:top w:val="none" w:sz="0" w:space="0" w:color="auto"/>
        <w:left w:val="none" w:sz="0" w:space="0" w:color="auto"/>
        <w:bottom w:val="none" w:sz="0" w:space="0" w:color="auto"/>
        <w:right w:val="none" w:sz="0" w:space="0" w:color="auto"/>
      </w:divBdr>
      <w:divsChild>
        <w:div w:id="1089619349">
          <w:marLeft w:val="0"/>
          <w:marRight w:val="0"/>
          <w:marTop w:val="0"/>
          <w:marBottom w:val="0"/>
          <w:divBdr>
            <w:top w:val="none" w:sz="0" w:space="0" w:color="auto"/>
            <w:left w:val="none" w:sz="0" w:space="0" w:color="auto"/>
            <w:bottom w:val="none" w:sz="0" w:space="0" w:color="auto"/>
            <w:right w:val="none" w:sz="0" w:space="0" w:color="auto"/>
          </w:divBdr>
        </w:div>
      </w:divsChild>
    </w:div>
    <w:div w:id="1274704740">
      <w:bodyDiv w:val="1"/>
      <w:marLeft w:val="0"/>
      <w:marRight w:val="0"/>
      <w:marTop w:val="0"/>
      <w:marBottom w:val="0"/>
      <w:divBdr>
        <w:top w:val="none" w:sz="0" w:space="0" w:color="auto"/>
        <w:left w:val="none" w:sz="0" w:space="0" w:color="auto"/>
        <w:bottom w:val="none" w:sz="0" w:space="0" w:color="auto"/>
        <w:right w:val="none" w:sz="0" w:space="0" w:color="auto"/>
      </w:divBdr>
    </w:div>
    <w:div w:id="1536649816">
      <w:bodyDiv w:val="1"/>
      <w:marLeft w:val="0"/>
      <w:marRight w:val="0"/>
      <w:marTop w:val="0"/>
      <w:marBottom w:val="0"/>
      <w:divBdr>
        <w:top w:val="none" w:sz="0" w:space="0" w:color="auto"/>
        <w:left w:val="none" w:sz="0" w:space="0" w:color="auto"/>
        <w:bottom w:val="none" w:sz="0" w:space="0" w:color="auto"/>
        <w:right w:val="none" w:sz="0" w:space="0" w:color="auto"/>
      </w:divBdr>
    </w:div>
    <w:div w:id="1596554242">
      <w:bodyDiv w:val="1"/>
      <w:marLeft w:val="0"/>
      <w:marRight w:val="0"/>
      <w:marTop w:val="0"/>
      <w:marBottom w:val="0"/>
      <w:divBdr>
        <w:top w:val="none" w:sz="0" w:space="0" w:color="auto"/>
        <w:left w:val="none" w:sz="0" w:space="0" w:color="auto"/>
        <w:bottom w:val="none" w:sz="0" w:space="0" w:color="auto"/>
        <w:right w:val="none" w:sz="0" w:space="0" w:color="auto"/>
      </w:divBdr>
      <w:divsChild>
        <w:div w:id="2005737025">
          <w:marLeft w:val="0"/>
          <w:marRight w:val="0"/>
          <w:marTop w:val="0"/>
          <w:marBottom w:val="0"/>
          <w:divBdr>
            <w:top w:val="none" w:sz="0" w:space="0" w:color="auto"/>
            <w:left w:val="none" w:sz="0" w:space="0" w:color="auto"/>
            <w:bottom w:val="none" w:sz="0" w:space="0" w:color="auto"/>
            <w:right w:val="none" w:sz="0" w:space="0" w:color="auto"/>
          </w:divBdr>
        </w:div>
      </w:divsChild>
    </w:div>
    <w:div w:id="168285108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1E40-7332-44BD-A17C-933A7CD5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2016-06-07T03:44:00Z</dcterms:created>
  <dcterms:modified xsi:type="dcterms:W3CDTF">2016-06-22T02:24:00Z</dcterms:modified>
</cp:coreProperties>
</file>