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BF04FC" w:rsidRDefault="00876801" w:rsidP="00BF04FC">
      <w:pPr>
        <w:pStyle w:val="Title"/>
      </w:pPr>
      <w:r w:rsidRPr="00BF04FC">
        <w:t>7.22</w:t>
      </w:r>
      <w:r w:rsidR="007C0F57" w:rsidRPr="00BF04FC">
        <w:tab/>
      </w:r>
      <w:r w:rsidR="00EF18B6" w:rsidRPr="00BF04FC">
        <w:t xml:space="preserve">THYROXINE </w:t>
      </w:r>
      <w:r w:rsidR="00A91152" w:rsidRPr="00BF04FC">
        <w:t>(as sodium)</w:t>
      </w:r>
      <w:r w:rsidR="00BF04FC">
        <w:t xml:space="preserve"> </w:t>
      </w:r>
      <w:r w:rsidR="00BF04FC">
        <w:br/>
      </w:r>
      <w:r w:rsidR="000A2E58" w:rsidRPr="00BF04FC">
        <w:t>25 microgram tablet, 200</w:t>
      </w:r>
      <w:r w:rsidR="00BF04FC">
        <w:t xml:space="preserve"> </w:t>
      </w:r>
      <w:r w:rsidR="00BF04FC">
        <w:br/>
      </w:r>
      <w:proofErr w:type="spellStart"/>
      <w:r w:rsidR="00EF18B6" w:rsidRPr="00BF04FC">
        <w:t>Eltroxin</w:t>
      </w:r>
      <w:proofErr w:type="spellEnd"/>
      <w:r w:rsidR="0004240E" w:rsidRPr="00BF04FC">
        <w:t>®</w:t>
      </w:r>
      <w:r w:rsidR="00EF44A0" w:rsidRPr="00BF04FC">
        <w:t xml:space="preserve">, </w:t>
      </w:r>
      <w:r w:rsidR="00EF18B6" w:rsidRPr="00BF04FC">
        <w:t>Aspen Pharma Pty Ltd</w:t>
      </w:r>
    </w:p>
    <w:p w:rsidR="00CE10C4" w:rsidRDefault="00CE10C4" w:rsidP="00C27B58">
      <w:pPr>
        <w:pStyle w:val="NoSpacing"/>
      </w:pPr>
    </w:p>
    <w:p w:rsidR="00C27B58" w:rsidRDefault="00C27B58" w:rsidP="00C27B58">
      <w:pPr>
        <w:pStyle w:val="NoSpacing"/>
      </w:pPr>
    </w:p>
    <w:p w:rsidR="00CE10C4" w:rsidRPr="00BF04FC" w:rsidRDefault="00CE10C4" w:rsidP="00BF04FC">
      <w:pPr>
        <w:pStyle w:val="Heading1"/>
      </w:pPr>
      <w:r w:rsidRPr="00BF04FC">
        <w:t xml:space="preserve">Purpose of </w:t>
      </w:r>
      <w:r w:rsidR="0004240E" w:rsidRPr="00BF04FC">
        <w:t>Application</w:t>
      </w:r>
    </w:p>
    <w:p w:rsidR="006A12A5" w:rsidRPr="00882085" w:rsidRDefault="006A12A5" w:rsidP="00882085">
      <w:pPr>
        <w:jc w:val="both"/>
        <w:rPr>
          <w:rFonts w:ascii="Arial" w:hAnsi="Arial"/>
          <w:sz w:val="22"/>
          <w:szCs w:val="22"/>
        </w:rPr>
      </w:pPr>
    </w:p>
    <w:p w:rsidR="00271D40" w:rsidRPr="00C96633" w:rsidRDefault="00EF44A0" w:rsidP="00721A24">
      <w:pPr>
        <w:pStyle w:val="ListParagraph"/>
        <w:numPr>
          <w:ilvl w:val="1"/>
          <w:numId w:val="1"/>
        </w:numPr>
        <w:jc w:val="both"/>
        <w:rPr>
          <w:rFonts w:ascii="Arial" w:hAnsi="Arial" w:cs="Arial"/>
          <w:sz w:val="22"/>
        </w:rPr>
      </w:pPr>
      <w:r>
        <w:rPr>
          <w:rFonts w:ascii="Arial" w:hAnsi="Arial"/>
          <w:sz w:val="22"/>
          <w:szCs w:val="22"/>
        </w:rPr>
        <w:t>The mi</w:t>
      </w:r>
      <w:r w:rsidR="00FF2801">
        <w:rPr>
          <w:rFonts w:ascii="Arial" w:hAnsi="Arial"/>
          <w:sz w:val="22"/>
          <w:szCs w:val="22"/>
        </w:rPr>
        <w:t xml:space="preserve">nor </w:t>
      </w:r>
      <w:r w:rsidR="00C96633">
        <w:rPr>
          <w:rFonts w:ascii="Arial" w:hAnsi="Arial" w:cs="Arial"/>
          <w:sz w:val="22"/>
        </w:rPr>
        <w:t>r</w:t>
      </w:r>
      <w:r w:rsidR="00271D40" w:rsidRPr="00C96633">
        <w:rPr>
          <w:rFonts w:ascii="Arial" w:hAnsi="Arial" w:cs="Arial"/>
          <w:sz w:val="22"/>
        </w:rPr>
        <w:t>esubmission request</w:t>
      </w:r>
      <w:r w:rsidR="000A2E58">
        <w:rPr>
          <w:rFonts w:ascii="Arial" w:hAnsi="Arial" w:cs="Arial"/>
          <w:sz w:val="22"/>
        </w:rPr>
        <w:t>ed</w:t>
      </w:r>
      <w:r w:rsidR="00271D40" w:rsidRPr="00C96633">
        <w:rPr>
          <w:rFonts w:ascii="Arial" w:hAnsi="Arial" w:cs="Arial"/>
          <w:sz w:val="22"/>
        </w:rPr>
        <w:t xml:space="preserve"> an </w:t>
      </w:r>
      <w:proofErr w:type="gramStart"/>
      <w:r w:rsidR="00271D40" w:rsidRPr="00C96633">
        <w:rPr>
          <w:rFonts w:ascii="Arial" w:hAnsi="Arial" w:cs="Arial"/>
          <w:sz w:val="22"/>
        </w:rPr>
        <w:t>Unrestricted</w:t>
      </w:r>
      <w:proofErr w:type="gramEnd"/>
      <w:r w:rsidR="00C93F9B">
        <w:rPr>
          <w:rFonts w:ascii="Arial" w:hAnsi="Arial" w:cs="Arial"/>
          <w:sz w:val="22"/>
        </w:rPr>
        <w:t xml:space="preserve"> b</w:t>
      </w:r>
      <w:r w:rsidR="00271D40" w:rsidRPr="00C96633">
        <w:rPr>
          <w:rFonts w:ascii="Arial" w:hAnsi="Arial" w:cs="Arial"/>
          <w:sz w:val="22"/>
        </w:rPr>
        <w:t xml:space="preserve">enefit listing for thyroxine </w:t>
      </w:r>
      <w:r w:rsidR="00343878">
        <w:rPr>
          <w:rFonts w:ascii="Arial" w:hAnsi="Arial" w:cs="Arial"/>
          <w:sz w:val="22"/>
        </w:rPr>
        <w:t xml:space="preserve">(as </w:t>
      </w:r>
      <w:r w:rsidR="00271D40" w:rsidRPr="00C96633">
        <w:rPr>
          <w:rFonts w:ascii="Arial" w:hAnsi="Arial" w:cs="Arial"/>
          <w:sz w:val="22"/>
        </w:rPr>
        <w:t>sodium</w:t>
      </w:r>
      <w:r w:rsidR="00343878">
        <w:rPr>
          <w:rFonts w:ascii="Arial" w:hAnsi="Arial" w:cs="Arial"/>
          <w:sz w:val="22"/>
        </w:rPr>
        <w:t>)</w:t>
      </w:r>
      <w:r w:rsidR="00271D40" w:rsidRPr="00C96633">
        <w:rPr>
          <w:rFonts w:ascii="Arial" w:hAnsi="Arial" w:cs="Arial"/>
          <w:sz w:val="22"/>
        </w:rPr>
        <w:t xml:space="preserve"> 25 micrograms.</w:t>
      </w:r>
    </w:p>
    <w:p w:rsidR="00EF44A0" w:rsidRDefault="00EF44A0" w:rsidP="00C27B58">
      <w:pPr>
        <w:pStyle w:val="NoSpacing"/>
      </w:pPr>
    </w:p>
    <w:p w:rsidR="000A2E58" w:rsidRPr="00C27B58" w:rsidRDefault="000A2E58" w:rsidP="00C27B58">
      <w:pPr>
        <w:pStyle w:val="NoSpacing"/>
      </w:pPr>
    </w:p>
    <w:p w:rsidR="00614159" w:rsidRPr="00882085" w:rsidRDefault="006A12A5" w:rsidP="00BF04FC">
      <w:pPr>
        <w:pStyle w:val="Heading1"/>
      </w:pPr>
      <w:r w:rsidRPr="00882085">
        <w:t>Requested listing</w:t>
      </w:r>
    </w:p>
    <w:p w:rsidR="006A12A5" w:rsidRPr="00882085" w:rsidRDefault="006A12A5" w:rsidP="00882085">
      <w:pPr>
        <w:jc w:val="both"/>
        <w:rPr>
          <w:rFonts w:ascii="Arial" w:hAnsi="Arial"/>
          <w:b/>
          <w:sz w:val="22"/>
          <w:szCs w:val="22"/>
        </w:rPr>
      </w:pPr>
    </w:p>
    <w:p w:rsidR="00826F6D" w:rsidRPr="00826F6D" w:rsidRDefault="00EF44A0" w:rsidP="00721A24">
      <w:pPr>
        <w:pStyle w:val="ListParagraph"/>
        <w:numPr>
          <w:ilvl w:val="1"/>
          <w:numId w:val="1"/>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the following </w:t>
      </w:r>
      <w:r w:rsidR="0076420C">
        <w:rPr>
          <w:rFonts w:ascii="Arial" w:hAnsi="Arial"/>
          <w:sz w:val="22"/>
          <w:szCs w:val="22"/>
        </w:rPr>
        <w:t xml:space="preserve">new </w:t>
      </w:r>
      <w:r>
        <w:rPr>
          <w:rFonts w:ascii="Arial" w:hAnsi="Arial"/>
          <w:sz w:val="22"/>
          <w:szCs w:val="22"/>
        </w:rPr>
        <w:t>listing</w:t>
      </w:r>
      <w:r w:rsidR="00826F6D">
        <w:rPr>
          <w:rFonts w:ascii="Arial" w:hAnsi="Arial"/>
          <w:sz w:val="22"/>
          <w:szCs w:val="22"/>
        </w:rPr>
        <w:t>:</w:t>
      </w:r>
      <w:bookmarkStart w:id="0" w:name="_GoBack"/>
      <w:bookmarkEnd w:id="0"/>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992"/>
        <w:gridCol w:w="992"/>
        <w:gridCol w:w="2410"/>
      </w:tblGrid>
      <w:tr w:rsidR="00C96633" w:rsidRPr="0039782C" w:rsidTr="0064158B">
        <w:trPr>
          <w:cantSplit/>
          <w:trHeight w:val="471"/>
        </w:trPr>
        <w:tc>
          <w:tcPr>
            <w:tcW w:w="3119" w:type="dxa"/>
            <w:gridSpan w:val="2"/>
            <w:tcBorders>
              <w:bottom w:val="single" w:sz="4" w:space="0" w:color="auto"/>
            </w:tcBorders>
          </w:tcPr>
          <w:p w:rsidR="00C96633" w:rsidRPr="0039782C" w:rsidRDefault="00C96633"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96633" w:rsidRPr="0039782C" w:rsidRDefault="00C96633"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C96633" w:rsidRPr="0039782C" w:rsidRDefault="00C96633"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C96633" w:rsidRPr="0039782C" w:rsidRDefault="00C96633"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sidR="0064158B">
              <w:rPr>
                <w:rFonts w:ascii="Arial Narrow" w:hAnsi="Arial Narrow" w:cs="Arial"/>
                <w:b/>
                <w:sz w:val="20"/>
                <w:szCs w:val="20"/>
              </w:rPr>
              <w:t xml:space="preserve"> (Units)</w:t>
            </w:r>
          </w:p>
        </w:tc>
        <w:tc>
          <w:tcPr>
            <w:tcW w:w="992" w:type="dxa"/>
            <w:tcBorders>
              <w:bottom w:val="single" w:sz="4" w:space="0" w:color="auto"/>
            </w:tcBorders>
          </w:tcPr>
          <w:p w:rsidR="00C96633" w:rsidRPr="0039782C" w:rsidRDefault="00C96633"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C96633" w:rsidRPr="0039782C" w:rsidRDefault="00C96633"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3402" w:type="dxa"/>
            <w:gridSpan w:val="2"/>
            <w:tcBorders>
              <w:bottom w:val="single" w:sz="4" w:space="0" w:color="auto"/>
            </w:tcBorders>
          </w:tcPr>
          <w:p w:rsidR="00C96633" w:rsidRPr="0039782C" w:rsidRDefault="00C96633"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96633" w:rsidRPr="00260CE3" w:rsidTr="0064158B">
        <w:trPr>
          <w:cantSplit/>
          <w:trHeight w:val="577"/>
        </w:trPr>
        <w:tc>
          <w:tcPr>
            <w:tcW w:w="3119" w:type="dxa"/>
            <w:gridSpan w:val="2"/>
          </w:tcPr>
          <w:p w:rsidR="00C96633" w:rsidRPr="00260CE3" w:rsidRDefault="00C96633" w:rsidP="00C27B58">
            <w:pPr>
              <w:keepNext/>
              <w:ind w:left="-108"/>
              <w:jc w:val="both"/>
              <w:rPr>
                <w:rFonts w:ascii="Arial Narrow" w:hAnsi="Arial Narrow" w:cs="Arial"/>
                <w:sz w:val="20"/>
                <w:szCs w:val="20"/>
              </w:rPr>
            </w:pPr>
            <w:r>
              <w:rPr>
                <w:rFonts w:ascii="Arial Narrow" w:hAnsi="Arial Narrow" w:cs="Arial"/>
                <w:smallCaps/>
                <w:sz w:val="20"/>
                <w:szCs w:val="20"/>
              </w:rPr>
              <w:t>THYROXINE</w:t>
            </w:r>
          </w:p>
          <w:p w:rsidR="00C96633" w:rsidRPr="00260CE3" w:rsidRDefault="00097819">
            <w:pPr>
              <w:keepNext/>
              <w:ind w:left="-108"/>
              <w:jc w:val="both"/>
              <w:rPr>
                <w:rFonts w:ascii="Arial Narrow" w:hAnsi="Arial Narrow" w:cs="Arial"/>
                <w:sz w:val="20"/>
                <w:szCs w:val="20"/>
              </w:rPr>
            </w:pPr>
            <w:r w:rsidRPr="00097819">
              <w:rPr>
                <w:rFonts w:ascii="Arial Narrow" w:hAnsi="Arial Narrow" w:cs="Arial"/>
                <w:sz w:val="20"/>
                <w:szCs w:val="20"/>
              </w:rPr>
              <w:t>thyroxine sodium 2</w:t>
            </w:r>
            <w:r>
              <w:rPr>
                <w:rFonts w:ascii="Arial Narrow" w:hAnsi="Arial Narrow" w:cs="Arial"/>
                <w:sz w:val="20"/>
                <w:szCs w:val="20"/>
              </w:rPr>
              <w:t>5</w:t>
            </w:r>
            <w:r w:rsidRPr="00097819">
              <w:rPr>
                <w:rFonts w:ascii="Arial Narrow" w:hAnsi="Arial Narrow" w:cs="Arial"/>
                <w:sz w:val="20"/>
                <w:szCs w:val="20"/>
              </w:rPr>
              <w:t xml:space="preserve"> microgram tablet, 200</w:t>
            </w:r>
          </w:p>
        </w:tc>
        <w:tc>
          <w:tcPr>
            <w:tcW w:w="850" w:type="dxa"/>
          </w:tcPr>
          <w:p w:rsidR="00C96633" w:rsidRPr="00260CE3" w:rsidRDefault="00C96633" w:rsidP="00C27B58">
            <w:pPr>
              <w:keepNext/>
              <w:ind w:left="-108"/>
              <w:jc w:val="both"/>
              <w:rPr>
                <w:rFonts w:ascii="Arial Narrow" w:hAnsi="Arial Narrow" w:cs="Arial"/>
                <w:sz w:val="20"/>
                <w:szCs w:val="20"/>
              </w:rPr>
            </w:pPr>
          </w:p>
          <w:p w:rsidR="00C96633" w:rsidRPr="00260CE3" w:rsidRDefault="0064158B" w:rsidP="00C27B58">
            <w:pPr>
              <w:keepNext/>
              <w:ind w:left="-108"/>
              <w:jc w:val="both"/>
              <w:rPr>
                <w:rFonts w:ascii="Arial Narrow" w:hAnsi="Arial Narrow" w:cs="Arial"/>
                <w:sz w:val="20"/>
                <w:szCs w:val="20"/>
              </w:rPr>
            </w:pPr>
            <w:r>
              <w:rPr>
                <w:rFonts w:ascii="Arial Narrow" w:hAnsi="Arial Narrow" w:cs="Arial"/>
                <w:sz w:val="20"/>
                <w:szCs w:val="20"/>
              </w:rPr>
              <w:t>200</w:t>
            </w:r>
          </w:p>
        </w:tc>
        <w:tc>
          <w:tcPr>
            <w:tcW w:w="992" w:type="dxa"/>
          </w:tcPr>
          <w:p w:rsidR="00C96633" w:rsidRPr="00260CE3" w:rsidRDefault="00C96633" w:rsidP="00C27B58">
            <w:pPr>
              <w:keepNext/>
              <w:ind w:left="-108"/>
              <w:jc w:val="both"/>
              <w:rPr>
                <w:rFonts w:ascii="Arial Narrow" w:hAnsi="Arial Narrow" w:cs="Arial"/>
                <w:sz w:val="20"/>
                <w:szCs w:val="20"/>
              </w:rPr>
            </w:pPr>
          </w:p>
          <w:p w:rsidR="00C96633" w:rsidRPr="00260CE3" w:rsidRDefault="0064158B" w:rsidP="00C27B58">
            <w:pPr>
              <w:keepNext/>
              <w:ind w:left="-108"/>
              <w:jc w:val="both"/>
              <w:rPr>
                <w:rFonts w:ascii="Arial Narrow" w:hAnsi="Arial Narrow" w:cs="Arial"/>
                <w:sz w:val="20"/>
                <w:szCs w:val="20"/>
              </w:rPr>
            </w:pPr>
            <w:r>
              <w:rPr>
                <w:rFonts w:ascii="Arial Narrow" w:hAnsi="Arial Narrow" w:cs="Arial"/>
                <w:sz w:val="20"/>
                <w:szCs w:val="20"/>
              </w:rPr>
              <w:t>1</w:t>
            </w:r>
          </w:p>
        </w:tc>
        <w:tc>
          <w:tcPr>
            <w:tcW w:w="992" w:type="dxa"/>
          </w:tcPr>
          <w:p w:rsidR="00C96633" w:rsidRDefault="00C96633" w:rsidP="00C27B58">
            <w:pPr>
              <w:keepNext/>
              <w:jc w:val="both"/>
              <w:rPr>
                <w:rFonts w:ascii="Arial Narrow" w:hAnsi="Arial Narrow" w:cs="Arial"/>
                <w:sz w:val="20"/>
                <w:szCs w:val="20"/>
              </w:rPr>
            </w:pPr>
          </w:p>
          <w:p w:rsidR="00C96633" w:rsidRPr="00260CE3" w:rsidRDefault="00C96633" w:rsidP="00C27B58">
            <w:pPr>
              <w:keepNext/>
              <w:jc w:val="both"/>
              <w:rPr>
                <w:rFonts w:ascii="Arial Narrow" w:hAnsi="Arial Narrow" w:cs="Arial"/>
                <w:sz w:val="20"/>
                <w:szCs w:val="20"/>
              </w:rPr>
            </w:pPr>
            <w:proofErr w:type="spellStart"/>
            <w:r>
              <w:rPr>
                <w:rFonts w:ascii="Arial Narrow" w:hAnsi="Arial Narrow" w:cs="Arial"/>
                <w:sz w:val="20"/>
                <w:szCs w:val="20"/>
              </w:rPr>
              <w:t>Eltroxin</w:t>
            </w:r>
            <w:proofErr w:type="spellEnd"/>
          </w:p>
        </w:tc>
        <w:tc>
          <w:tcPr>
            <w:tcW w:w="2410" w:type="dxa"/>
          </w:tcPr>
          <w:p w:rsidR="00C96633" w:rsidRDefault="00C96633" w:rsidP="00C27B58">
            <w:pPr>
              <w:keepNext/>
              <w:jc w:val="both"/>
              <w:rPr>
                <w:rFonts w:ascii="Arial Narrow" w:hAnsi="Arial Narrow" w:cs="Arial"/>
                <w:sz w:val="20"/>
                <w:szCs w:val="20"/>
              </w:rPr>
            </w:pPr>
          </w:p>
          <w:p w:rsidR="00C96633" w:rsidRPr="00260CE3" w:rsidRDefault="00C96633" w:rsidP="00C27B58">
            <w:pPr>
              <w:keepNext/>
              <w:jc w:val="both"/>
              <w:rPr>
                <w:rFonts w:ascii="Arial Narrow" w:hAnsi="Arial Narrow" w:cs="Arial"/>
                <w:sz w:val="20"/>
                <w:szCs w:val="20"/>
              </w:rPr>
            </w:pPr>
            <w:r>
              <w:rPr>
                <w:rFonts w:ascii="Arial Narrow" w:hAnsi="Arial Narrow" w:cs="Arial"/>
                <w:sz w:val="20"/>
                <w:szCs w:val="20"/>
              </w:rPr>
              <w:t>Aspen Pharma Pty Ltd</w:t>
            </w:r>
          </w:p>
        </w:tc>
      </w:tr>
      <w:tr w:rsidR="00826F6D" w:rsidRPr="00260CE3" w:rsidTr="00C27B58">
        <w:trPr>
          <w:cantSplit/>
          <w:trHeight w:val="360"/>
        </w:trPr>
        <w:tc>
          <w:tcPr>
            <w:tcW w:w="8363" w:type="dxa"/>
            <w:gridSpan w:val="6"/>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7115E">
              <w:rPr>
                <w:rFonts w:ascii="Arial Narrow" w:hAnsi="Arial Narrow" w:cs="Arial"/>
                <w:sz w:val="20"/>
                <w:szCs w:val="20"/>
              </w:rPr>
            </w:r>
            <w:r w:rsidR="00E7115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71D40">
              <w:rPr>
                <w:rFonts w:ascii="Arial Narrow" w:hAnsi="Arial Narrow" w:cs="Arial"/>
                <w:sz w:val="20"/>
                <w:szCs w:val="20"/>
              </w:rPr>
              <w:fldChar w:fldCharType="begin">
                <w:ffData>
                  <w:name w:val=""/>
                  <w:enabled/>
                  <w:calcOnExit w:val="0"/>
                  <w:checkBox>
                    <w:sizeAuto/>
                    <w:default w:val="1"/>
                  </w:checkBox>
                </w:ffData>
              </w:fldChar>
            </w:r>
            <w:r w:rsidR="00271D40">
              <w:rPr>
                <w:rFonts w:ascii="Arial Narrow" w:hAnsi="Arial Narrow" w:cs="Arial"/>
                <w:sz w:val="20"/>
                <w:szCs w:val="20"/>
              </w:rPr>
              <w:instrText xml:space="preserve"> FORMCHECKBOX </w:instrText>
            </w:r>
            <w:r w:rsidR="00E7115E">
              <w:rPr>
                <w:rFonts w:ascii="Arial Narrow" w:hAnsi="Arial Narrow" w:cs="Arial"/>
                <w:sz w:val="20"/>
                <w:szCs w:val="20"/>
              </w:rPr>
            </w:r>
            <w:r w:rsidR="00E7115E">
              <w:rPr>
                <w:rFonts w:ascii="Arial Narrow" w:hAnsi="Arial Narrow" w:cs="Arial"/>
                <w:sz w:val="20"/>
                <w:szCs w:val="20"/>
              </w:rPr>
              <w:fldChar w:fldCharType="separate"/>
            </w:r>
            <w:r w:rsidR="00271D40">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271D40">
              <w:rPr>
                <w:rFonts w:ascii="Arial Narrow" w:hAnsi="Arial Narrow" w:cs="Arial"/>
                <w:sz w:val="20"/>
                <w:szCs w:val="20"/>
              </w:rPr>
              <w:fldChar w:fldCharType="begin">
                <w:ffData>
                  <w:name w:val="Check3"/>
                  <w:enabled/>
                  <w:calcOnExit w:val="0"/>
                  <w:checkBox>
                    <w:sizeAuto/>
                    <w:default w:val="1"/>
                  </w:checkBox>
                </w:ffData>
              </w:fldChar>
            </w:r>
            <w:bookmarkStart w:id="1" w:name="Check3"/>
            <w:r w:rsidR="00271D40">
              <w:rPr>
                <w:rFonts w:ascii="Arial Narrow" w:hAnsi="Arial Narrow" w:cs="Arial"/>
                <w:sz w:val="20"/>
                <w:szCs w:val="20"/>
              </w:rPr>
              <w:instrText xml:space="preserve"> FORMCHECKBOX </w:instrText>
            </w:r>
            <w:r w:rsidR="00E7115E">
              <w:rPr>
                <w:rFonts w:ascii="Arial Narrow" w:hAnsi="Arial Narrow" w:cs="Arial"/>
                <w:sz w:val="20"/>
                <w:szCs w:val="20"/>
              </w:rPr>
            </w:r>
            <w:r w:rsidR="00E7115E">
              <w:rPr>
                <w:rFonts w:ascii="Arial Narrow" w:hAnsi="Arial Narrow" w:cs="Arial"/>
                <w:sz w:val="20"/>
                <w:szCs w:val="20"/>
              </w:rPr>
              <w:fldChar w:fldCharType="separate"/>
            </w:r>
            <w:r w:rsidR="00271D40">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7115E">
              <w:rPr>
                <w:rFonts w:ascii="Arial Narrow" w:hAnsi="Arial Narrow" w:cs="Arial"/>
                <w:sz w:val="20"/>
                <w:szCs w:val="20"/>
              </w:rPr>
            </w:r>
            <w:r w:rsidR="00E7115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7115E">
              <w:rPr>
                <w:rFonts w:ascii="Arial Narrow" w:hAnsi="Arial Narrow" w:cs="Arial"/>
                <w:sz w:val="20"/>
                <w:szCs w:val="20"/>
              </w:rPr>
            </w:r>
            <w:r w:rsidR="00E7115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271D40" w:rsidRPr="00260CE3" w:rsidRDefault="00271D40" w:rsidP="00C27B58">
            <w:pPr>
              <w:rPr>
                <w:rFonts w:ascii="Arial Narrow" w:hAnsi="Arial Narrow" w:cs="Arial"/>
                <w:sz w:val="20"/>
                <w:szCs w:val="20"/>
              </w:rPr>
            </w:pPr>
            <w:r>
              <w:rPr>
                <w:rFonts w:ascii="Arial Narrow" w:hAnsi="Arial Narrow" w:cs="Arial"/>
                <w:sz w:val="20"/>
                <w:szCs w:val="20"/>
              </w:rPr>
              <w:t>Unrestricted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C27B58">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271D40" w:rsidRDefault="00271D40" w:rsidP="00271D40">
            <w:pPr>
              <w:rPr>
                <w:rFonts w:ascii="Arial Narrow" w:hAnsi="Arial Narrow" w:cs="Arial"/>
                <w:sz w:val="20"/>
                <w:szCs w:val="20"/>
              </w:rPr>
            </w:pPr>
            <w:proofErr w:type="spellStart"/>
            <w:r>
              <w:rPr>
                <w:rFonts w:ascii="Arial Narrow" w:hAnsi="Arial Narrow" w:cs="Arial"/>
                <w:sz w:val="20"/>
                <w:szCs w:val="20"/>
              </w:rPr>
              <w:t>Eltroxin</w:t>
            </w:r>
            <w:proofErr w:type="spellEnd"/>
            <w:r>
              <w:rPr>
                <w:rFonts w:ascii="Arial Narrow" w:hAnsi="Arial Narrow" w:cs="Arial"/>
                <w:sz w:val="20"/>
                <w:szCs w:val="20"/>
              </w:rPr>
              <w:t xml:space="preserve"> is not interchangeable with </w:t>
            </w:r>
            <w:proofErr w:type="spellStart"/>
            <w:r w:rsidRPr="00B90DE7">
              <w:rPr>
                <w:rFonts w:ascii="Arial Narrow" w:hAnsi="Arial Narrow" w:cs="Arial"/>
                <w:sz w:val="20"/>
                <w:szCs w:val="20"/>
              </w:rPr>
              <w:t>Oroxine</w:t>
            </w:r>
            <w:proofErr w:type="spellEnd"/>
            <w:r w:rsidR="006F2650">
              <w:rPr>
                <w:rFonts w:ascii="Arial Narrow" w:hAnsi="Arial Narrow" w:cs="Arial"/>
                <w:sz w:val="20"/>
                <w:szCs w:val="20"/>
              </w:rPr>
              <w:t xml:space="preserve"> or </w:t>
            </w:r>
            <w:proofErr w:type="spellStart"/>
            <w:r w:rsidRPr="00B90DE7">
              <w:rPr>
                <w:rFonts w:ascii="Arial Narrow" w:hAnsi="Arial Narrow" w:cs="Arial"/>
                <w:sz w:val="20"/>
                <w:szCs w:val="20"/>
              </w:rPr>
              <w:t>Eutroxsig</w:t>
            </w:r>
            <w:proofErr w:type="spellEnd"/>
            <w:r w:rsidR="0057216C">
              <w:rPr>
                <w:rFonts w:ascii="Arial Narrow" w:hAnsi="Arial Narrow" w:cs="Arial"/>
                <w:sz w:val="20"/>
                <w:szCs w:val="20"/>
              </w:rPr>
              <w:t xml:space="preserve"> on a dose-to-</w:t>
            </w:r>
            <w:r>
              <w:rPr>
                <w:rFonts w:ascii="Arial Narrow" w:hAnsi="Arial Narrow" w:cs="Arial"/>
                <w:sz w:val="20"/>
                <w:szCs w:val="20"/>
              </w:rPr>
              <w:t>dose basis, and dose titration may be required.</w:t>
            </w:r>
          </w:p>
          <w:p w:rsidR="00271D40" w:rsidRDefault="00271D40" w:rsidP="00271D40">
            <w:pPr>
              <w:rPr>
                <w:rFonts w:ascii="Arial Narrow" w:hAnsi="Arial Narrow" w:cs="Arial"/>
                <w:sz w:val="20"/>
                <w:szCs w:val="20"/>
              </w:rPr>
            </w:pPr>
          </w:p>
          <w:p w:rsidR="00271D40" w:rsidRDefault="00271D40" w:rsidP="00271D40">
            <w:pPr>
              <w:rPr>
                <w:rFonts w:ascii="Arial Narrow" w:hAnsi="Arial Narrow" w:cs="Arial"/>
                <w:sz w:val="20"/>
                <w:szCs w:val="20"/>
              </w:rPr>
            </w:pPr>
            <w:r>
              <w:rPr>
                <w:rFonts w:ascii="Arial Narrow" w:hAnsi="Arial Narrow" w:cs="Arial"/>
                <w:sz w:val="20"/>
                <w:szCs w:val="20"/>
              </w:rPr>
              <w:t>Continuing therapy only:</w:t>
            </w:r>
          </w:p>
          <w:p w:rsidR="00826F6D" w:rsidRPr="00260CE3" w:rsidRDefault="00271D40" w:rsidP="00271D40">
            <w:pPr>
              <w:rPr>
                <w:rFonts w:ascii="Arial Narrow" w:hAnsi="Arial Narrow" w:cs="Arial"/>
                <w:sz w:val="20"/>
                <w:szCs w:val="20"/>
              </w:rPr>
            </w:pPr>
            <w:r>
              <w:rPr>
                <w:rFonts w:ascii="Arial Narrow" w:hAnsi="Arial Narrow" w:cs="Arial"/>
                <w:sz w:val="20"/>
                <w:szCs w:val="20"/>
              </w:rPr>
              <w:t>For prescribing by nurse practitioners as continuing therapy only, where the treatment of, and prescribing of medicines for, a patient has been initiated by a medical practi</w:t>
            </w:r>
            <w:r w:rsidR="003B6980">
              <w:rPr>
                <w:rFonts w:ascii="Arial Narrow" w:hAnsi="Arial Narrow" w:cs="Arial"/>
                <w:sz w:val="20"/>
                <w:szCs w:val="20"/>
              </w:rPr>
              <w:t>ti</w:t>
            </w:r>
            <w:r>
              <w:rPr>
                <w:rFonts w:ascii="Arial Narrow" w:hAnsi="Arial Narrow" w:cs="Arial"/>
                <w:sz w:val="20"/>
                <w:szCs w:val="20"/>
              </w:rPr>
              <w:t>oner.  Further information can be found in the explanatory notes for nurse practitioners.</w:t>
            </w:r>
          </w:p>
        </w:tc>
      </w:tr>
    </w:tbl>
    <w:p w:rsidR="00826F6D" w:rsidRDefault="00826F6D" w:rsidP="00826F6D">
      <w:pPr>
        <w:pStyle w:val="ListParagraph"/>
        <w:jc w:val="both"/>
        <w:rPr>
          <w:rFonts w:ascii="Arial" w:hAnsi="Arial"/>
          <w:sz w:val="22"/>
          <w:szCs w:val="22"/>
        </w:rPr>
      </w:pPr>
    </w:p>
    <w:p w:rsidR="00D632FF" w:rsidRPr="00D632FF" w:rsidRDefault="00D632FF" w:rsidP="001228D8">
      <w:pPr>
        <w:pStyle w:val="ListParagraph"/>
        <w:numPr>
          <w:ilvl w:val="1"/>
          <w:numId w:val="1"/>
        </w:numPr>
        <w:jc w:val="both"/>
        <w:rPr>
          <w:rFonts w:ascii="Arial" w:hAnsi="Arial"/>
          <w:sz w:val="22"/>
          <w:szCs w:val="22"/>
        </w:rPr>
      </w:pPr>
      <w:r>
        <w:rPr>
          <w:rFonts w:ascii="Arial" w:hAnsi="Arial"/>
          <w:sz w:val="22"/>
          <w:szCs w:val="22"/>
        </w:rPr>
        <w:t xml:space="preserve">The proposed ex-manufacturer price for </w:t>
      </w:r>
      <w:r w:rsidR="003D1594">
        <w:rPr>
          <w:rFonts w:ascii="Arial" w:hAnsi="Arial"/>
          <w:sz w:val="22"/>
          <w:szCs w:val="22"/>
        </w:rPr>
        <w:t xml:space="preserve">thyroxine sodium </w:t>
      </w:r>
      <w:r>
        <w:rPr>
          <w:rFonts w:ascii="Arial" w:hAnsi="Arial"/>
          <w:sz w:val="22"/>
          <w:szCs w:val="22"/>
        </w:rPr>
        <w:t>25</w:t>
      </w:r>
      <w:r w:rsidR="003D1594">
        <w:rPr>
          <w:rFonts w:ascii="Arial" w:hAnsi="Arial"/>
          <w:sz w:val="22"/>
          <w:szCs w:val="22"/>
        </w:rPr>
        <w:t xml:space="preserve"> </w:t>
      </w:r>
      <w:r>
        <w:rPr>
          <w:rFonts w:ascii="Arial" w:hAnsi="Arial"/>
          <w:sz w:val="22"/>
          <w:szCs w:val="22"/>
        </w:rPr>
        <w:t>m</w:t>
      </w:r>
      <w:r w:rsidR="003D1594">
        <w:rPr>
          <w:rFonts w:ascii="Arial" w:hAnsi="Arial"/>
          <w:sz w:val="22"/>
          <w:szCs w:val="22"/>
        </w:rPr>
        <w:t>icrogram, 200 tablets</w:t>
      </w:r>
      <w:r>
        <w:rPr>
          <w:rFonts w:ascii="Arial" w:hAnsi="Arial"/>
          <w:sz w:val="22"/>
          <w:szCs w:val="22"/>
        </w:rPr>
        <w:t xml:space="preserve"> was $</w:t>
      </w:r>
      <w:r w:rsidR="00186631">
        <w:rPr>
          <w:rFonts w:ascii="Arial" w:hAnsi="Arial"/>
          <w:noProof/>
          <w:color w:val="000000"/>
          <w:sz w:val="22"/>
          <w:szCs w:val="22"/>
          <w:highlight w:val="black"/>
        </w:rPr>
        <w:t>''''''''''''''</w:t>
      </w:r>
      <w:r w:rsidR="00271439">
        <w:rPr>
          <w:rFonts w:ascii="Arial" w:hAnsi="Arial"/>
          <w:sz w:val="22"/>
          <w:szCs w:val="22"/>
        </w:rPr>
        <w:t>.</w:t>
      </w:r>
    </w:p>
    <w:p w:rsidR="00F17738" w:rsidRPr="007875C2" w:rsidRDefault="00F17738" w:rsidP="001228D8">
      <w:pPr>
        <w:jc w:val="both"/>
        <w:rPr>
          <w:rFonts w:ascii="Arial" w:hAnsi="Arial"/>
          <w:sz w:val="22"/>
          <w:szCs w:val="22"/>
        </w:rPr>
      </w:pPr>
    </w:p>
    <w:p w:rsidR="00721A24" w:rsidRPr="00882085" w:rsidRDefault="00721A24" w:rsidP="001228D8">
      <w:pPr>
        <w:jc w:val="both"/>
        <w:rPr>
          <w:rFonts w:ascii="Arial" w:hAnsi="Arial"/>
          <w:b/>
          <w:sz w:val="22"/>
          <w:szCs w:val="22"/>
        </w:rPr>
      </w:pPr>
    </w:p>
    <w:p w:rsidR="00CE10C4" w:rsidRPr="00882085" w:rsidRDefault="00CE10C4" w:rsidP="00BF04FC">
      <w:pPr>
        <w:pStyle w:val="Heading1"/>
      </w:pPr>
      <w:r w:rsidRPr="00882085">
        <w:t>Background</w:t>
      </w:r>
    </w:p>
    <w:p w:rsidR="006A12A5" w:rsidRDefault="006A12A5" w:rsidP="001228D8">
      <w:pPr>
        <w:jc w:val="both"/>
        <w:rPr>
          <w:rFonts w:ascii="Arial" w:hAnsi="Arial"/>
          <w:sz w:val="22"/>
          <w:szCs w:val="22"/>
        </w:rPr>
      </w:pPr>
    </w:p>
    <w:p w:rsidR="003B6980" w:rsidRDefault="003B6980" w:rsidP="001228D8">
      <w:pPr>
        <w:pStyle w:val="ListParagraph"/>
        <w:numPr>
          <w:ilvl w:val="1"/>
          <w:numId w:val="4"/>
        </w:numPr>
        <w:jc w:val="both"/>
        <w:rPr>
          <w:rFonts w:ascii="Arial" w:hAnsi="Arial"/>
          <w:sz w:val="22"/>
          <w:szCs w:val="22"/>
        </w:rPr>
      </w:pPr>
      <w:r>
        <w:rPr>
          <w:rFonts w:ascii="Arial" w:hAnsi="Arial"/>
          <w:sz w:val="22"/>
          <w:szCs w:val="22"/>
        </w:rPr>
        <w:t xml:space="preserve">Thyroxine sodium 25 microgram has been previously considered by the PBAC at its November 2015 meeting. At the meeting, the PBAC recommended </w:t>
      </w:r>
      <w:r w:rsidRPr="009538C1">
        <w:rPr>
          <w:rFonts w:ascii="Arial" w:hAnsi="Arial"/>
          <w:sz w:val="22"/>
          <w:szCs w:val="22"/>
        </w:rPr>
        <w:t>the listing of five strengths (50, 75, 100, 125 and 200 m</w:t>
      </w:r>
      <w:r>
        <w:rPr>
          <w:rFonts w:ascii="Arial" w:hAnsi="Arial"/>
          <w:sz w:val="22"/>
          <w:szCs w:val="22"/>
        </w:rPr>
        <w:t>i</w:t>
      </w:r>
      <w:r w:rsidRPr="009538C1">
        <w:rPr>
          <w:rFonts w:ascii="Arial" w:hAnsi="Arial"/>
          <w:sz w:val="22"/>
          <w:szCs w:val="22"/>
        </w:rPr>
        <w:t>c</w:t>
      </w:r>
      <w:r>
        <w:rPr>
          <w:rFonts w:ascii="Arial" w:hAnsi="Arial"/>
          <w:sz w:val="22"/>
          <w:szCs w:val="22"/>
        </w:rPr>
        <w:t>ro</w:t>
      </w:r>
      <w:r w:rsidRPr="009538C1">
        <w:rPr>
          <w:rFonts w:ascii="Arial" w:hAnsi="Arial"/>
          <w:sz w:val="22"/>
          <w:szCs w:val="22"/>
        </w:rPr>
        <w:t>g</w:t>
      </w:r>
      <w:r>
        <w:rPr>
          <w:rFonts w:ascii="Arial" w:hAnsi="Arial"/>
          <w:sz w:val="22"/>
          <w:szCs w:val="22"/>
        </w:rPr>
        <w:t>ram</w:t>
      </w:r>
      <w:r w:rsidRPr="009538C1">
        <w:rPr>
          <w:rFonts w:ascii="Arial" w:hAnsi="Arial"/>
          <w:sz w:val="22"/>
          <w:szCs w:val="22"/>
        </w:rPr>
        <w:t xml:space="preserve">) of </w:t>
      </w:r>
      <w:proofErr w:type="spellStart"/>
      <w:r w:rsidRPr="009538C1">
        <w:rPr>
          <w:rFonts w:ascii="Arial" w:hAnsi="Arial"/>
          <w:sz w:val="22"/>
          <w:szCs w:val="22"/>
        </w:rPr>
        <w:t>Eltroxin</w:t>
      </w:r>
      <w:proofErr w:type="spellEnd"/>
      <w:r w:rsidRPr="009538C1">
        <w:rPr>
          <w:rFonts w:ascii="Arial" w:hAnsi="Arial"/>
          <w:sz w:val="22"/>
          <w:szCs w:val="22"/>
        </w:rPr>
        <w:t xml:space="preserve"> as an </w:t>
      </w:r>
      <w:r w:rsidR="00C93F9B">
        <w:rPr>
          <w:rFonts w:ascii="Arial" w:hAnsi="Arial"/>
          <w:sz w:val="22"/>
          <w:szCs w:val="22"/>
        </w:rPr>
        <w:t>U</w:t>
      </w:r>
      <w:r w:rsidRPr="009538C1">
        <w:rPr>
          <w:rFonts w:ascii="Arial" w:hAnsi="Arial"/>
          <w:sz w:val="22"/>
          <w:szCs w:val="22"/>
        </w:rPr>
        <w:t xml:space="preserve">nrestricted </w:t>
      </w:r>
      <w:r w:rsidR="00C93F9B">
        <w:rPr>
          <w:rFonts w:ascii="Arial" w:hAnsi="Arial"/>
          <w:sz w:val="22"/>
          <w:szCs w:val="22"/>
        </w:rPr>
        <w:t>b</w:t>
      </w:r>
      <w:r w:rsidRPr="009538C1">
        <w:rPr>
          <w:rFonts w:ascii="Arial" w:hAnsi="Arial"/>
          <w:sz w:val="22"/>
          <w:szCs w:val="22"/>
        </w:rPr>
        <w:t xml:space="preserve">enefit.  The PBAC did not recommend the listing of the </w:t>
      </w:r>
      <w:r>
        <w:rPr>
          <w:rFonts w:ascii="Arial" w:hAnsi="Arial"/>
          <w:sz w:val="22"/>
          <w:szCs w:val="22"/>
        </w:rPr>
        <w:t>25 microgram strength, as it was not considered a clinically necessary dose.</w:t>
      </w:r>
    </w:p>
    <w:p w:rsidR="007162F8" w:rsidRDefault="007162F8" w:rsidP="001228D8">
      <w:pPr>
        <w:pStyle w:val="ListParagraph"/>
        <w:jc w:val="both"/>
        <w:rPr>
          <w:rFonts w:ascii="Arial" w:hAnsi="Arial"/>
          <w:sz w:val="22"/>
          <w:szCs w:val="22"/>
        </w:rPr>
      </w:pPr>
    </w:p>
    <w:p w:rsidR="005571F2" w:rsidRPr="001228D8" w:rsidRDefault="005571F2" w:rsidP="001228D8">
      <w:pPr>
        <w:pStyle w:val="ListParagraph"/>
        <w:numPr>
          <w:ilvl w:val="1"/>
          <w:numId w:val="4"/>
        </w:numPr>
        <w:jc w:val="both"/>
        <w:rPr>
          <w:rFonts w:ascii="Arial" w:hAnsi="Arial" w:cs="Arial"/>
          <w:snapToGrid w:val="0"/>
          <w:sz w:val="22"/>
          <w:lang w:eastAsia="en-US"/>
        </w:rPr>
      </w:pPr>
      <w:r w:rsidRPr="001228D8">
        <w:rPr>
          <w:rFonts w:ascii="Arial" w:hAnsi="Arial" w:cs="Arial"/>
          <w:snapToGrid w:val="0"/>
          <w:sz w:val="22"/>
          <w:lang w:eastAsia="en-US"/>
        </w:rPr>
        <w:t>Thyroxine sodium (also known as levothyroxine sodium) is TGA registered for:</w:t>
      </w:r>
    </w:p>
    <w:p w:rsidR="005571F2" w:rsidRPr="001228D8" w:rsidRDefault="005571F2" w:rsidP="001228D8">
      <w:pPr>
        <w:pStyle w:val="ListParagraph"/>
        <w:numPr>
          <w:ilvl w:val="0"/>
          <w:numId w:val="5"/>
        </w:numPr>
        <w:jc w:val="both"/>
        <w:rPr>
          <w:rFonts w:ascii="Arial" w:hAnsi="Arial" w:cs="Arial"/>
          <w:snapToGrid w:val="0"/>
          <w:sz w:val="22"/>
          <w:lang w:eastAsia="en-US"/>
        </w:rPr>
      </w:pPr>
      <w:r w:rsidRPr="001228D8">
        <w:rPr>
          <w:rFonts w:ascii="Arial" w:hAnsi="Arial" w:cs="Arial"/>
          <w:snapToGrid w:val="0"/>
          <w:sz w:val="22"/>
          <w:lang w:eastAsia="en-US"/>
        </w:rPr>
        <w:t>the management of demonstrated thyroid hormone defi</w:t>
      </w:r>
      <w:r w:rsidR="004F10CF" w:rsidRPr="001228D8">
        <w:rPr>
          <w:rFonts w:ascii="Arial" w:hAnsi="Arial" w:cs="Arial"/>
          <w:snapToGrid w:val="0"/>
          <w:sz w:val="22"/>
          <w:lang w:eastAsia="en-US"/>
        </w:rPr>
        <w:t>ciency</w:t>
      </w:r>
    </w:p>
    <w:p w:rsidR="005571F2" w:rsidRPr="001228D8" w:rsidRDefault="005571F2" w:rsidP="001228D8">
      <w:pPr>
        <w:pStyle w:val="ListParagraph"/>
        <w:numPr>
          <w:ilvl w:val="0"/>
          <w:numId w:val="5"/>
        </w:numPr>
        <w:jc w:val="both"/>
        <w:rPr>
          <w:rFonts w:ascii="Arial" w:hAnsi="Arial" w:cs="Arial"/>
          <w:snapToGrid w:val="0"/>
          <w:sz w:val="22"/>
          <w:lang w:eastAsia="en-US"/>
        </w:rPr>
      </w:pPr>
      <w:r w:rsidRPr="001228D8">
        <w:rPr>
          <w:rFonts w:ascii="Arial" w:hAnsi="Arial" w:cs="Arial"/>
          <w:snapToGrid w:val="0"/>
          <w:sz w:val="22"/>
          <w:lang w:eastAsia="en-US"/>
        </w:rPr>
        <w:lastRenderedPageBreak/>
        <w:t>suppress</w:t>
      </w:r>
      <w:r w:rsidR="004F10CF" w:rsidRPr="001228D8">
        <w:rPr>
          <w:rFonts w:ascii="Arial" w:hAnsi="Arial" w:cs="Arial"/>
          <w:snapToGrid w:val="0"/>
          <w:sz w:val="22"/>
          <w:lang w:eastAsia="en-US"/>
        </w:rPr>
        <w:t>ing</w:t>
      </w:r>
      <w:r w:rsidRPr="001228D8">
        <w:rPr>
          <w:rFonts w:ascii="Arial" w:hAnsi="Arial" w:cs="Arial"/>
          <w:snapToGrid w:val="0"/>
          <w:sz w:val="22"/>
          <w:lang w:eastAsia="en-US"/>
        </w:rPr>
        <w:t xml:space="preserve"> </w:t>
      </w:r>
      <w:proofErr w:type="spellStart"/>
      <w:r w:rsidRPr="001228D8">
        <w:rPr>
          <w:rFonts w:ascii="Arial" w:hAnsi="Arial" w:cs="Arial"/>
          <w:snapToGrid w:val="0"/>
          <w:sz w:val="22"/>
          <w:lang w:eastAsia="en-US"/>
        </w:rPr>
        <w:t>thyrotropin</w:t>
      </w:r>
      <w:proofErr w:type="spellEnd"/>
      <w:r w:rsidRPr="001228D8">
        <w:rPr>
          <w:rFonts w:ascii="Arial" w:hAnsi="Arial" w:cs="Arial"/>
          <w:snapToGrid w:val="0"/>
          <w:sz w:val="22"/>
          <w:lang w:eastAsia="en-US"/>
        </w:rPr>
        <w:t xml:space="preserve"> (TSH) for the management of TSH-responsive tumours of the thyroid</w:t>
      </w:r>
    </w:p>
    <w:p w:rsidR="00721A24" w:rsidRDefault="00721A24" w:rsidP="001228D8">
      <w:pPr>
        <w:jc w:val="both"/>
        <w:rPr>
          <w:b/>
          <w:szCs w:val="22"/>
        </w:rPr>
      </w:pPr>
    </w:p>
    <w:p w:rsidR="00721A24" w:rsidRPr="00721A24" w:rsidRDefault="00721A24" w:rsidP="001228D8">
      <w:pPr>
        <w:ind w:left="709"/>
        <w:contextualSpacing/>
        <w:jc w:val="both"/>
        <w:rPr>
          <w:rFonts w:ascii="Arial" w:hAnsi="Arial" w:cs="Arial"/>
          <w:i/>
          <w:sz w:val="22"/>
          <w:szCs w:val="22"/>
        </w:rPr>
      </w:pPr>
      <w:r w:rsidRPr="001228D8">
        <w:rPr>
          <w:rFonts w:ascii="Arial" w:hAnsi="Arial" w:cs="Arial"/>
          <w:i/>
          <w:sz w:val="22"/>
          <w:szCs w:val="22"/>
        </w:rPr>
        <w:t>For more detail on PBAC’s view, see section 5 “PBAC outcome”</w:t>
      </w:r>
    </w:p>
    <w:p w:rsidR="00BB7EC3" w:rsidRPr="007875C2" w:rsidRDefault="00BB7EC3" w:rsidP="001228D8">
      <w:pPr>
        <w:pStyle w:val="ListParagraph"/>
        <w:jc w:val="both"/>
        <w:rPr>
          <w:rFonts w:ascii="Arial" w:hAnsi="Arial"/>
          <w:b/>
          <w:sz w:val="22"/>
          <w:szCs w:val="22"/>
        </w:rPr>
      </w:pPr>
    </w:p>
    <w:p w:rsidR="008A1956" w:rsidRPr="00882085" w:rsidRDefault="008A1956" w:rsidP="001228D8">
      <w:pPr>
        <w:jc w:val="both"/>
        <w:rPr>
          <w:rFonts w:ascii="Arial" w:hAnsi="Arial"/>
          <w:b/>
          <w:sz w:val="22"/>
          <w:szCs w:val="22"/>
        </w:rPr>
      </w:pPr>
    </w:p>
    <w:p w:rsidR="005B3111" w:rsidRDefault="00466C23" w:rsidP="00BF04FC">
      <w:pPr>
        <w:pStyle w:val="Heading1"/>
      </w:pPr>
      <w:r>
        <w:t>Consideration of the evidence</w:t>
      </w:r>
    </w:p>
    <w:p w:rsidR="004E4894" w:rsidRPr="002367C7" w:rsidRDefault="004E4894" w:rsidP="001228D8">
      <w:pPr>
        <w:ind w:left="720"/>
        <w:jc w:val="both"/>
        <w:rPr>
          <w:rFonts w:ascii="Arial" w:hAnsi="Arial" w:cs="Arial"/>
          <w:b/>
          <w:snapToGrid w:val="0"/>
          <w:sz w:val="22"/>
          <w:szCs w:val="22"/>
          <w:lang w:eastAsia="en-US"/>
        </w:rPr>
      </w:pPr>
    </w:p>
    <w:p w:rsidR="004E4894" w:rsidRPr="00D227EC" w:rsidRDefault="004E4894" w:rsidP="00D227EC">
      <w:pPr>
        <w:pStyle w:val="Heading2"/>
      </w:pPr>
      <w:r w:rsidRPr="00D227EC">
        <w:t>Sponsor hearing</w:t>
      </w:r>
    </w:p>
    <w:p w:rsidR="004E4894" w:rsidRPr="00F653EB" w:rsidRDefault="004E4894" w:rsidP="001228D8">
      <w:pPr>
        <w:widowControl w:val="0"/>
        <w:numPr>
          <w:ilvl w:val="1"/>
          <w:numId w:val="1"/>
        </w:numPr>
        <w:contextualSpacing/>
        <w:jc w:val="both"/>
        <w:rPr>
          <w:rFonts w:ascii="Arial" w:hAnsi="Arial" w:cs="Arial"/>
          <w:bCs/>
          <w:snapToGrid w:val="0"/>
          <w:sz w:val="22"/>
          <w:szCs w:val="22"/>
          <w:lang w:eastAsia="en-US"/>
        </w:rPr>
      </w:pPr>
      <w:r w:rsidRPr="00F653EB">
        <w:rPr>
          <w:rFonts w:ascii="Arial" w:hAnsi="Arial" w:cs="Arial"/>
          <w:bCs/>
          <w:snapToGrid w:val="0"/>
          <w:sz w:val="22"/>
          <w:szCs w:val="22"/>
          <w:lang w:eastAsia="en-US"/>
        </w:rPr>
        <w:t>There was no hearing for this ite</w:t>
      </w:r>
      <w:r w:rsidR="00F653EB">
        <w:rPr>
          <w:rFonts w:ascii="Arial" w:hAnsi="Arial" w:cs="Arial"/>
          <w:bCs/>
          <w:snapToGrid w:val="0"/>
          <w:sz w:val="22"/>
          <w:szCs w:val="22"/>
          <w:lang w:eastAsia="en-US"/>
        </w:rPr>
        <w:t>m as it was a minor submission.</w:t>
      </w:r>
    </w:p>
    <w:p w:rsidR="004E4894" w:rsidRPr="002367C7" w:rsidRDefault="004E4894" w:rsidP="001228D8">
      <w:pPr>
        <w:widowControl w:val="0"/>
        <w:jc w:val="both"/>
        <w:rPr>
          <w:rFonts w:ascii="Arial" w:hAnsi="Arial" w:cs="Arial"/>
          <w:bCs/>
          <w:snapToGrid w:val="0"/>
          <w:sz w:val="22"/>
          <w:szCs w:val="22"/>
          <w:highlight w:val="yellow"/>
          <w:lang w:eastAsia="en-US"/>
        </w:rPr>
      </w:pPr>
    </w:p>
    <w:p w:rsidR="004E4894" w:rsidRPr="001228D8" w:rsidRDefault="004E4894" w:rsidP="00D227EC">
      <w:pPr>
        <w:pStyle w:val="Heading2"/>
      </w:pPr>
      <w:r w:rsidRPr="001228D8">
        <w:t>Consumer comments</w:t>
      </w:r>
    </w:p>
    <w:p w:rsidR="004E4894" w:rsidRDefault="004E4894" w:rsidP="001228D8">
      <w:pPr>
        <w:widowControl w:val="0"/>
        <w:numPr>
          <w:ilvl w:val="1"/>
          <w:numId w:val="1"/>
        </w:numPr>
        <w:contextualSpacing/>
        <w:jc w:val="both"/>
        <w:rPr>
          <w:rFonts w:ascii="Arial" w:hAnsi="Arial" w:cs="Arial"/>
          <w:bCs/>
          <w:snapToGrid w:val="0"/>
          <w:sz w:val="22"/>
          <w:szCs w:val="22"/>
          <w:lang w:eastAsia="en-US"/>
        </w:rPr>
      </w:pPr>
      <w:r w:rsidRPr="00056313">
        <w:rPr>
          <w:rFonts w:ascii="Arial" w:hAnsi="Arial" w:cs="Arial"/>
          <w:bCs/>
          <w:snapToGrid w:val="0"/>
          <w:sz w:val="22"/>
          <w:szCs w:val="22"/>
          <w:lang w:eastAsia="en-US"/>
        </w:rPr>
        <w:t>The PBAC noted and welcomed the input from</w:t>
      </w:r>
      <w:r w:rsidR="00056313" w:rsidRPr="00056313">
        <w:rPr>
          <w:rFonts w:ascii="Arial" w:hAnsi="Arial" w:cs="Arial"/>
          <w:bCs/>
          <w:snapToGrid w:val="0"/>
          <w:sz w:val="22"/>
          <w:szCs w:val="22"/>
          <w:lang w:eastAsia="en-US"/>
        </w:rPr>
        <w:t xml:space="preserve"> the Sydney Children’s Hospital Network</w:t>
      </w:r>
      <w:r w:rsidRPr="00056313">
        <w:rPr>
          <w:rFonts w:ascii="Arial" w:hAnsi="Arial" w:cs="Arial"/>
          <w:bCs/>
          <w:snapToGrid w:val="0"/>
          <w:sz w:val="22"/>
          <w:szCs w:val="22"/>
          <w:lang w:eastAsia="en-US"/>
        </w:rPr>
        <w:t xml:space="preserve"> via the Consumer Comments facility o</w:t>
      </w:r>
      <w:r w:rsidR="00056313" w:rsidRPr="00056313">
        <w:rPr>
          <w:rFonts w:ascii="Arial" w:hAnsi="Arial" w:cs="Arial"/>
          <w:bCs/>
          <w:snapToGrid w:val="0"/>
          <w:sz w:val="22"/>
          <w:szCs w:val="22"/>
          <w:lang w:eastAsia="en-US"/>
        </w:rPr>
        <w:t>n the PBS website.  Their comment</w:t>
      </w:r>
      <w:r w:rsidRPr="00056313">
        <w:rPr>
          <w:rFonts w:ascii="Arial" w:hAnsi="Arial" w:cs="Arial"/>
          <w:bCs/>
          <w:snapToGrid w:val="0"/>
          <w:sz w:val="22"/>
          <w:szCs w:val="22"/>
          <w:lang w:eastAsia="en-US"/>
        </w:rPr>
        <w:t xml:space="preserve"> described </w:t>
      </w:r>
      <w:r w:rsidR="00056313" w:rsidRPr="00056313">
        <w:rPr>
          <w:rFonts w:ascii="Arial" w:hAnsi="Arial" w:cs="Arial"/>
          <w:bCs/>
          <w:snapToGrid w:val="0"/>
          <w:sz w:val="22"/>
          <w:szCs w:val="22"/>
          <w:lang w:eastAsia="en-US"/>
        </w:rPr>
        <w:t>the</w:t>
      </w:r>
      <w:r w:rsidR="00343878">
        <w:rPr>
          <w:rFonts w:ascii="Arial" w:hAnsi="Arial" w:cs="Arial"/>
          <w:bCs/>
          <w:snapToGrid w:val="0"/>
          <w:sz w:val="22"/>
          <w:szCs w:val="22"/>
          <w:lang w:eastAsia="en-US"/>
        </w:rPr>
        <w:t xml:space="preserve"> perceived</w:t>
      </w:r>
      <w:r w:rsidR="00056313" w:rsidRPr="00056313">
        <w:rPr>
          <w:rFonts w:ascii="Arial" w:hAnsi="Arial" w:cs="Arial"/>
          <w:bCs/>
          <w:snapToGrid w:val="0"/>
          <w:sz w:val="22"/>
          <w:szCs w:val="22"/>
          <w:lang w:eastAsia="en-US"/>
        </w:rPr>
        <w:t xml:space="preserve"> benefit</w:t>
      </w:r>
      <w:r w:rsidR="00A642B2">
        <w:rPr>
          <w:rFonts w:ascii="Arial" w:hAnsi="Arial" w:cs="Arial"/>
          <w:bCs/>
          <w:snapToGrid w:val="0"/>
          <w:sz w:val="22"/>
          <w:szCs w:val="22"/>
          <w:lang w:eastAsia="en-US"/>
        </w:rPr>
        <w:t>s</w:t>
      </w:r>
      <w:r w:rsidRPr="00056313">
        <w:rPr>
          <w:rFonts w:ascii="Arial" w:hAnsi="Arial" w:cs="Arial"/>
          <w:bCs/>
          <w:snapToGrid w:val="0"/>
          <w:sz w:val="22"/>
          <w:szCs w:val="22"/>
          <w:lang w:eastAsia="en-US"/>
        </w:rPr>
        <w:t xml:space="preserve"> </w:t>
      </w:r>
      <w:r w:rsidR="00343878">
        <w:rPr>
          <w:rFonts w:ascii="Arial" w:hAnsi="Arial" w:cs="Arial"/>
          <w:bCs/>
          <w:snapToGrid w:val="0"/>
          <w:sz w:val="22"/>
          <w:szCs w:val="22"/>
          <w:lang w:eastAsia="en-US"/>
        </w:rPr>
        <w:t xml:space="preserve">of </w:t>
      </w:r>
      <w:r w:rsidR="00056313" w:rsidRPr="00056313">
        <w:rPr>
          <w:rFonts w:ascii="Arial" w:hAnsi="Arial" w:cs="Arial"/>
          <w:bCs/>
          <w:snapToGrid w:val="0"/>
          <w:sz w:val="22"/>
          <w:szCs w:val="22"/>
          <w:lang w:eastAsia="en-US"/>
        </w:rPr>
        <w:t>the 25</w:t>
      </w:r>
      <w:r w:rsidR="00A642B2">
        <w:rPr>
          <w:rFonts w:ascii="Arial" w:hAnsi="Arial" w:cs="Arial"/>
          <w:bCs/>
          <w:snapToGrid w:val="0"/>
          <w:sz w:val="22"/>
          <w:szCs w:val="22"/>
          <w:lang w:eastAsia="en-US"/>
        </w:rPr>
        <w:t xml:space="preserve"> </w:t>
      </w:r>
      <w:r w:rsidR="00056313" w:rsidRPr="00056313">
        <w:rPr>
          <w:rFonts w:ascii="Arial" w:hAnsi="Arial" w:cs="Arial"/>
          <w:bCs/>
          <w:snapToGrid w:val="0"/>
          <w:sz w:val="22"/>
          <w:szCs w:val="22"/>
          <w:lang w:eastAsia="en-US"/>
        </w:rPr>
        <w:t xml:space="preserve">microgram tablet, </w:t>
      </w:r>
      <w:r w:rsidR="00343878">
        <w:rPr>
          <w:rFonts w:ascii="Arial" w:hAnsi="Arial" w:cs="Arial"/>
          <w:bCs/>
          <w:snapToGrid w:val="0"/>
          <w:sz w:val="22"/>
          <w:szCs w:val="22"/>
          <w:lang w:eastAsia="en-US"/>
        </w:rPr>
        <w:t xml:space="preserve">including </w:t>
      </w:r>
      <w:r w:rsidR="00056313" w:rsidRPr="00056313">
        <w:rPr>
          <w:rFonts w:ascii="Arial" w:hAnsi="Arial" w:cs="Arial"/>
          <w:bCs/>
          <w:snapToGrid w:val="0"/>
          <w:sz w:val="22"/>
          <w:szCs w:val="22"/>
          <w:lang w:eastAsia="en-US"/>
        </w:rPr>
        <w:t xml:space="preserve">particularly neonates, post-discharge. The comment stated that paediatric patients often need small doses of thyroxine </w:t>
      </w:r>
      <w:r w:rsidR="000605C1">
        <w:rPr>
          <w:rFonts w:ascii="Arial" w:hAnsi="Arial" w:cs="Arial"/>
          <w:bCs/>
          <w:snapToGrid w:val="0"/>
          <w:sz w:val="22"/>
          <w:szCs w:val="22"/>
          <w:lang w:eastAsia="en-US"/>
        </w:rPr>
        <w:t xml:space="preserve">(i.e. </w:t>
      </w:r>
      <w:r w:rsidR="00056313" w:rsidRPr="00056313">
        <w:rPr>
          <w:rFonts w:ascii="Arial" w:hAnsi="Arial" w:cs="Arial"/>
          <w:bCs/>
          <w:snapToGrid w:val="0"/>
          <w:sz w:val="22"/>
          <w:szCs w:val="22"/>
          <w:lang w:eastAsia="en-US"/>
        </w:rPr>
        <w:t>less than 50 micrograms</w:t>
      </w:r>
      <w:r w:rsidR="000605C1">
        <w:rPr>
          <w:rFonts w:ascii="Arial" w:hAnsi="Arial" w:cs="Arial"/>
          <w:bCs/>
          <w:snapToGrid w:val="0"/>
          <w:sz w:val="22"/>
          <w:szCs w:val="22"/>
          <w:lang w:eastAsia="en-US"/>
        </w:rPr>
        <w:t>)</w:t>
      </w:r>
      <w:r w:rsidR="00056313" w:rsidRPr="00056313">
        <w:rPr>
          <w:rFonts w:ascii="Arial" w:hAnsi="Arial" w:cs="Arial"/>
          <w:bCs/>
          <w:snapToGrid w:val="0"/>
          <w:sz w:val="22"/>
          <w:szCs w:val="22"/>
          <w:lang w:eastAsia="en-US"/>
        </w:rPr>
        <w:t>, that the accuracy of splitting a 50</w:t>
      </w:r>
      <w:r w:rsidR="00A642B2">
        <w:rPr>
          <w:rFonts w:ascii="Arial" w:hAnsi="Arial" w:cs="Arial"/>
          <w:bCs/>
          <w:snapToGrid w:val="0"/>
          <w:sz w:val="22"/>
          <w:szCs w:val="22"/>
          <w:lang w:eastAsia="en-US"/>
        </w:rPr>
        <w:t xml:space="preserve"> </w:t>
      </w:r>
      <w:r w:rsidR="00056313" w:rsidRPr="00056313">
        <w:rPr>
          <w:rFonts w:ascii="Arial" w:hAnsi="Arial" w:cs="Arial"/>
          <w:bCs/>
          <w:snapToGrid w:val="0"/>
          <w:sz w:val="22"/>
          <w:szCs w:val="22"/>
          <w:lang w:eastAsia="en-US"/>
        </w:rPr>
        <w:t>microgram tablet outside of the healthcare setting is questionable</w:t>
      </w:r>
      <w:r w:rsidR="00A642B2">
        <w:rPr>
          <w:rFonts w:ascii="Arial" w:hAnsi="Arial" w:cs="Arial"/>
          <w:bCs/>
          <w:snapToGrid w:val="0"/>
          <w:sz w:val="22"/>
          <w:szCs w:val="22"/>
          <w:lang w:eastAsia="en-US"/>
        </w:rPr>
        <w:t>,</w:t>
      </w:r>
      <w:r w:rsidR="00056313" w:rsidRPr="00056313">
        <w:rPr>
          <w:rFonts w:ascii="Arial" w:hAnsi="Arial" w:cs="Arial"/>
          <w:bCs/>
          <w:snapToGrid w:val="0"/>
          <w:sz w:val="22"/>
          <w:szCs w:val="22"/>
          <w:lang w:eastAsia="en-US"/>
        </w:rPr>
        <w:t xml:space="preserve"> and that splitting it is a burden for the patient’s family.</w:t>
      </w:r>
    </w:p>
    <w:p w:rsidR="00466C23" w:rsidRPr="00056313" w:rsidRDefault="00466C23" w:rsidP="00466C23">
      <w:pPr>
        <w:widowControl w:val="0"/>
        <w:contextualSpacing/>
        <w:jc w:val="both"/>
        <w:rPr>
          <w:rFonts w:ascii="Arial" w:hAnsi="Arial" w:cs="Arial"/>
          <w:bCs/>
          <w:snapToGrid w:val="0"/>
          <w:sz w:val="22"/>
          <w:szCs w:val="22"/>
          <w:lang w:eastAsia="en-US"/>
        </w:rPr>
      </w:pPr>
    </w:p>
    <w:p w:rsidR="004E4894" w:rsidRPr="00466C23" w:rsidRDefault="00466C23" w:rsidP="00D227EC">
      <w:pPr>
        <w:pStyle w:val="Heading2"/>
      </w:pPr>
      <w:r>
        <w:t>Submission</w:t>
      </w:r>
    </w:p>
    <w:p w:rsidR="00E10BF5" w:rsidRPr="005B3111" w:rsidRDefault="00E10BF5" w:rsidP="001228D8">
      <w:pPr>
        <w:pStyle w:val="ListParagraph"/>
        <w:numPr>
          <w:ilvl w:val="1"/>
          <w:numId w:val="1"/>
        </w:numPr>
        <w:jc w:val="both"/>
        <w:rPr>
          <w:rFonts w:ascii="Arial" w:hAnsi="Arial"/>
          <w:b/>
          <w:sz w:val="22"/>
          <w:szCs w:val="22"/>
        </w:rPr>
      </w:pPr>
      <w:r w:rsidRPr="005B3111">
        <w:rPr>
          <w:rFonts w:ascii="Arial" w:hAnsi="Arial"/>
          <w:color w:val="000000" w:themeColor="text1"/>
          <w:sz w:val="22"/>
          <w:szCs w:val="22"/>
        </w:rPr>
        <w:t xml:space="preserve">The resubmission claimed that </w:t>
      </w:r>
      <w:r w:rsidR="00400723" w:rsidRPr="005B3111">
        <w:rPr>
          <w:rFonts w:ascii="Arial" w:hAnsi="Arial"/>
          <w:color w:val="000000" w:themeColor="text1"/>
          <w:sz w:val="22"/>
          <w:szCs w:val="22"/>
        </w:rPr>
        <w:t>“</w:t>
      </w:r>
      <w:r w:rsidRPr="005B3111">
        <w:rPr>
          <w:rFonts w:ascii="Arial" w:hAnsi="Arial"/>
          <w:color w:val="000000" w:themeColor="text1"/>
          <w:sz w:val="22"/>
          <w:szCs w:val="22"/>
        </w:rPr>
        <w:t>a</w:t>
      </w:r>
      <w:r w:rsidR="00D632FF" w:rsidRPr="005B3111">
        <w:rPr>
          <w:rFonts w:ascii="Arial" w:hAnsi="Arial"/>
          <w:color w:val="000000" w:themeColor="text1"/>
          <w:sz w:val="22"/>
          <w:szCs w:val="22"/>
        </w:rPr>
        <w:t xml:space="preserve"> dose of 25 </w:t>
      </w:r>
      <w:r w:rsidR="007875C2" w:rsidRPr="005B3111">
        <w:rPr>
          <w:rFonts w:ascii="Arial" w:hAnsi="Arial"/>
          <w:color w:val="000000" w:themeColor="text1"/>
          <w:sz w:val="22"/>
          <w:szCs w:val="22"/>
        </w:rPr>
        <w:t>microgram</w:t>
      </w:r>
      <w:r w:rsidR="00D632FF" w:rsidRPr="005B3111">
        <w:rPr>
          <w:rFonts w:ascii="Arial" w:hAnsi="Arial"/>
          <w:color w:val="000000" w:themeColor="text1"/>
          <w:sz w:val="22"/>
          <w:szCs w:val="22"/>
        </w:rPr>
        <w:t xml:space="preserve"> or 12.5 </w:t>
      </w:r>
      <w:r w:rsidR="007875C2" w:rsidRPr="005B3111">
        <w:rPr>
          <w:rFonts w:ascii="Arial" w:hAnsi="Arial"/>
          <w:color w:val="000000" w:themeColor="text1"/>
          <w:sz w:val="22"/>
          <w:szCs w:val="22"/>
        </w:rPr>
        <w:t>microgram</w:t>
      </w:r>
      <w:r w:rsidR="00D632FF" w:rsidRPr="005B3111">
        <w:rPr>
          <w:rFonts w:ascii="Arial" w:hAnsi="Arial"/>
          <w:color w:val="000000" w:themeColor="text1"/>
          <w:sz w:val="22"/>
          <w:szCs w:val="22"/>
        </w:rPr>
        <w:t xml:space="preserve"> is recommended as an initiation dose for elderly patients, for those patients with ischaemic heart disease, and for children, as it is recognized that an accurate dose is important to reduce the risk of unacceptable adverse effects.”</w:t>
      </w:r>
      <w:r w:rsidR="00826F6D" w:rsidRPr="005B3111">
        <w:rPr>
          <w:rFonts w:ascii="Arial" w:hAnsi="Arial"/>
          <w:sz w:val="22"/>
          <w:szCs w:val="22"/>
        </w:rPr>
        <w:t xml:space="preserve"> </w:t>
      </w:r>
      <w:r w:rsidR="00AD7C73" w:rsidRPr="005B3111">
        <w:rPr>
          <w:rFonts w:ascii="Arial" w:hAnsi="Arial"/>
          <w:color w:val="000000" w:themeColor="text1"/>
          <w:sz w:val="22"/>
          <w:szCs w:val="22"/>
        </w:rPr>
        <w:t>The resubmission claimed that thyroxine 25 microgram tablets will likely be used in a small population</w:t>
      </w:r>
      <w:r w:rsidR="004F10CF" w:rsidRPr="005B3111">
        <w:rPr>
          <w:rFonts w:ascii="Arial" w:hAnsi="Arial"/>
          <w:color w:val="000000" w:themeColor="text1"/>
          <w:sz w:val="22"/>
          <w:szCs w:val="22"/>
        </w:rPr>
        <w:t>.</w:t>
      </w:r>
    </w:p>
    <w:p w:rsidR="00E10BF5" w:rsidRPr="00E10BF5" w:rsidRDefault="00E10BF5" w:rsidP="001228D8">
      <w:pPr>
        <w:pStyle w:val="ListParagraph"/>
        <w:jc w:val="both"/>
        <w:rPr>
          <w:rFonts w:ascii="Arial" w:hAnsi="Arial"/>
          <w:b/>
          <w:color w:val="FF00FF"/>
          <w:sz w:val="22"/>
          <w:szCs w:val="22"/>
        </w:rPr>
      </w:pPr>
    </w:p>
    <w:p w:rsidR="00E10BF5" w:rsidRPr="00E10BF5" w:rsidRDefault="00E10BF5" w:rsidP="001228D8">
      <w:pPr>
        <w:pStyle w:val="ListParagraph"/>
        <w:numPr>
          <w:ilvl w:val="1"/>
          <w:numId w:val="1"/>
        </w:numPr>
        <w:jc w:val="both"/>
        <w:rPr>
          <w:rFonts w:ascii="Arial" w:hAnsi="Arial"/>
          <w:b/>
          <w:color w:val="FF00FF"/>
          <w:sz w:val="22"/>
          <w:szCs w:val="22"/>
        </w:rPr>
      </w:pPr>
      <w:r w:rsidRPr="004F10CF">
        <w:rPr>
          <w:rFonts w:ascii="Arial" w:hAnsi="Arial"/>
          <w:sz w:val="22"/>
          <w:szCs w:val="22"/>
        </w:rPr>
        <w:t>The resubmission included an article from the Australian Prescriber</w:t>
      </w:r>
      <w:r w:rsidR="00960E7F" w:rsidRPr="004F10CF">
        <w:rPr>
          <w:rFonts w:ascii="Arial" w:hAnsi="Arial"/>
          <w:sz w:val="22"/>
          <w:szCs w:val="22"/>
        </w:rPr>
        <w:t xml:space="preserve"> (2008;31:159</w:t>
      </w:r>
      <w:r w:rsidR="00960E7F" w:rsidRPr="004F10CF">
        <w:rPr>
          <w:rFonts w:ascii="Arial" w:hAnsi="Arial"/>
          <w:sz w:val="22"/>
          <w:szCs w:val="22"/>
        </w:rPr>
        <w:noBreakHyphen/>
        <w:t>61)</w:t>
      </w:r>
      <w:r w:rsidRPr="004F10CF">
        <w:rPr>
          <w:rFonts w:ascii="Arial" w:hAnsi="Arial"/>
          <w:sz w:val="22"/>
          <w:szCs w:val="22"/>
        </w:rPr>
        <w:t xml:space="preserve">, which states, “Elderly patients and those with known heart disease should start with </w:t>
      </w:r>
      <w:r w:rsidRPr="00E10BF5">
        <w:rPr>
          <w:rFonts w:ascii="Arial" w:hAnsi="Arial"/>
          <w:color w:val="000000" w:themeColor="text1"/>
          <w:sz w:val="22"/>
          <w:szCs w:val="22"/>
        </w:rPr>
        <w:t xml:space="preserve">a daily dose </w:t>
      </w:r>
      <w:r w:rsidR="004F10CF">
        <w:rPr>
          <w:rFonts w:ascii="Arial" w:hAnsi="Arial"/>
          <w:color w:val="000000" w:themeColor="text1"/>
          <w:sz w:val="22"/>
          <w:szCs w:val="22"/>
        </w:rPr>
        <w:t>of thyroxine 25 microgram for 3-</w:t>
      </w:r>
      <w:r w:rsidRPr="00E10BF5">
        <w:rPr>
          <w:rFonts w:ascii="Arial" w:hAnsi="Arial"/>
          <w:color w:val="000000" w:themeColor="text1"/>
          <w:sz w:val="22"/>
          <w:szCs w:val="22"/>
        </w:rPr>
        <w:t>4 weeks with a reassessment of their condition before further inc</w:t>
      </w:r>
      <w:r w:rsidR="004F10CF">
        <w:rPr>
          <w:rFonts w:ascii="Arial" w:hAnsi="Arial"/>
          <w:color w:val="000000" w:themeColor="text1"/>
          <w:sz w:val="22"/>
          <w:szCs w:val="22"/>
        </w:rPr>
        <w:t>rements of 25 microgram every 3-</w:t>
      </w:r>
      <w:r w:rsidRPr="00E10BF5">
        <w:rPr>
          <w:rFonts w:ascii="Arial" w:hAnsi="Arial"/>
          <w:color w:val="000000" w:themeColor="text1"/>
          <w:sz w:val="22"/>
          <w:szCs w:val="22"/>
        </w:rPr>
        <w:t>4 weeks until the predicted dose is reached.”</w:t>
      </w:r>
    </w:p>
    <w:p w:rsidR="00400723" w:rsidRPr="00E10BF5" w:rsidRDefault="00400723" w:rsidP="001228D8">
      <w:pPr>
        <w:ind w:left="284"/>
        <w:jc w:val="both"/>
        <w:rPr>
          <w:rFonts w:ascii="Arial" w:hAnsi="Arial"/>
          <w:color w:val="000000" w:themeColor="text1"/>
          <w:sz w:val="22"/>
          <w:szCs w:val="22"/>
        </w:rPr>
      </w:pPr>
    </w:p>
    <w:p w:rsidR="002065FE" w:rsidRPr="00E10BF5" w:rsidRDefault="00683BBF" w:rsidP="001228D8">
      <w:pPr>
        <w:pStyle w:val="ListParagraph"/>
        <w:numPr>
          <w:ilvl w:val="1"/>
          <w:numId w:val="1"/>
        </w:numPr>
        <w:jc w:val="both"/>
        <w:rPr>
          <w:rFonts w:ascii="Arial" w:hAnsi="Arial"/>
          <w:b/>
          <w:color w:val="FF00FF"/>
          <w:sz w:val="22"/>
          <w:szCs w:val="22"/>
        </w:rPr>
      </w:pPr>
      <w:r w:rsidRPr="00E10BF5">
        <w:rPr>
          <w:rFonts w:ascii="Arial" w:hAnsi="Arial"/>
          <w:color w:val="000000" w:themeColor="text1"/>
          <w:sz w:val="22"/>
          <w:szCs w:val="22"/>
        </w:rPr>
        <w:t xml:space="preserve">The resubmission included a letter from </w:t>
      </w:r>
      <w:r w:rsidR="005C6F43">
        <w:rPr>
          <w:rFonts w:ascii="Arial" w:hAnsi="Arial"/>
          <w:color w:val="000000" w:themeColor="text1"/>
          <w:sz w:val="22"/>
          <w:szCs w:val="22"/>
        </w:rPr>
        <w:t>a clinician</w:t>
      </w:r>
      <w:r w:rsidR="002065FE" w:rsidRPr="00E10BF5">
        <w:rPr>
          <w:rFonts w:ascii="Arial" w:hAnsi="Arial"/>
          <w:color w:val="000000" w:themeColor="text1"/>
          <w:sz w:val="22"/>
          <w:szCs w:val="22"/>
        </w:rPr>
        <w:t xml:space="preserve"> </w:t>
      </w:r>
      <w:r w:rsidR="00F32C7D">
        <w:rPr>
          <w:rFonts w:ascii="Arial" w:hAnsi="Arial"/>
          <w:color w:val="000000" w:themeColor="text1"/>
          <w:sz w:val="22"/>
          <w:szCs w:val="22"/>
        </w:rPr>
        <w:t>supporting the introduction of a</w:t>
      </w:r>
      <w:r w:rsidR="002065FE" w:rsidRPr="00E10BF5">
        <w:rPr>
          <w:rFonts w:ascii="Arial" w:hAnsi="Arial"/>
          <w:color w:val="000000" w:themeColor="text1"/>
          <w:sz w:val="22"/>
          <w:szCs w:val="22"/>
        </w:rPr>
        <w:t xml:space="preserve"> 25</w:t>
      </w:r>
      <w:r w:rsidR="00F32C7D">
        <w:rPr>
          <w:rFonts w:ascii="Arial" w:hAnsi="Arial"/>
          <w:color w:val="000000" w:themeColor="text1"/>
          <w:sz w:val="22"/>
          <w:szCs w:val="22"/>
        </w:rPr>
        <w:t> </w:t>
      </w:r>
      <w:r w:rsidR="007875C2" w:rsidRPr="00E10BF5">
        <w:rPr>
          <w:rFonts w:ascii="Arial" w:hAnsi="Arial"/>
          <w:color w:val="000000" w:themeColor="text1"/>
          <w:sz w:val="22"/>
          <w:szCs w:val="22"/>
        </w:rPr>
        <w:t>microgram</w:t>
      </w:r>
      <w:r w:rsidR="002065FE" w:rsidRPr="00E10BF5">
        <w:rPr>
          <w:rFonts w:ascii="Arial" w:hAnsi="Arial"/>
          <w:color w:val="000000" w:themeColor="text1"/>
          <w:sz w:val="22"/>
          <w:szCs w:val="22"/>
        </w:rPr>
        <w:t xml:space="preserve"> dose. </w:t>
      </w:r>
      <w:r w:rsidR="00F32C7D">
        <w:rPr>
          <w:rFonts w:ascii="Arial" w:hAnsi="Arial"/>
          <w:color w:val="000000" w:themeColor="text1"/>
          <w:sz w:val="22"/>
          <w:szCs w:val="22"/>
        </w:rPr>
        <w:t>Supporting reasons included variable dosages dependent on patient characteristics,</w:t>
      </w:r>
      <w:r w:rsidR="002065FE" w:rsidRPr="00E10BF5">
        <w:rPr>
          <w:rFonts w:ascii="Arial" w:hAnsi="Arial"/>
          <w:color w:val="000000" w:themeColor="text1"/>
          <w:sz w:val="22"/>
          <w:szCs w:val="22"/>
        </w:rPr>
        <w:t xml:space="preserve"> lack of appropriate dos</w:t>
      </w:r>
      <w:r w:rsidR="00CE5386" w:rsidRPr="00E10BF5">
        <w:rPr>
          <w:rFonts w:ascii="Arial" w:hAnsi="Arial"/>
          <w:color w:val="000000" w:themeColor="text1"/>
          <w:sz w:val="22"/>
          <w:szCs w:val="22"/>
        </w:rPr>
        <w:t>age of the thyroxine medication</w:t>
      </w:r>
      <w:r w:rsidR="00F32C7D">
        <w:rPr>
          <w:rFonts w:ascii="Arial" w:hAnsi="Arial"/>
          <w:color w:val="000000" w:themeColor="text1"/>
          <w:sz w:val="22"/>
          <w:szCs w:val="22"/>
        </w:rPr>
        <w:t>, and need for</w:t>
      </w:r>
      <w:r w:rsidR="00CE5386" w:rsidRPr="00E10BF5">
        <w:rPr>
          <w:rFonts w:ascii="Arial" w:hAnsi="Arial"/>
          <w:color w:val="000000" w:themeColor="text1"/>
          <w:sz w:val="22"/>
          <w:szCs w:val="22"/>
        </w:rPr>
        <w:t xml:space="preserve"> </w:t>
      </w:r>
      <w:r w:rsidR="001D5653" w:rsidRPr="00E10BF5">
        <w:rPr>
          <w:rFonts w:ascii="Arial" w:hAnsi="Arial"/>
          <w:color w:val="000000" w:themeColor="text1"/>
          <w:sz w:val="22"/>
          <w:szCs w:val="22"/>
        </w:rPr>
        <w:t>m</w:t>
      </w:r>
      <w:r w:rsidR="00CE5386" w:rsidRPr="00E10BF5">
        <w:rPr>
          <w:rFonts w:ascii="Arial" w:hAnsi="Arial"/>
          <w:color w:val="000000" w:themeColor="text1"/>
          <w:sz w:val="22"/>
          <w:szCs w:val="22"/>
        </w:rPr>
        <w:t xml:space="preserve">ore precision in getting optimal dosage </w:t>
      </w:r>
      <w:r w:rsidR="00F32C7D">
        <w:rPr>
          <w:rFonts w:ascii="Arial" w:hAnsi="Arial"/>
          <w:color w:val="000000" w:themeColor="text1"/>
          <w:sz w:val="22"/>
          <w:szCs w:val="22"/>
        </w:rPr>
        <w:t xml:space="preserve">in severe clinical situations, such as </w:t>
      </w:r>
      <w:r w:rsidR="001D5653" w:rsidRPr="00E10BF5">
        <w:rPr>
          <w:rFonts w:ascii="Arial" w:hAnsi="Arial"/>
          <w:color w:val="000000" w:themeColor="text1"/>
          <w:sz w:val="22"/>
          <w:szCs w:val="22"/>
        </w:rPr>
        <w:t>in elderly, very young and pregnant patients.</w:t>
      </w:r>
    </w:p>
    <w:p w:rsidR="00721A24" w:rsidRDefault="00721A24" w:rsidP="001228D8">
      <w:pPr>
        <w:jc w:val="both"/>
        <w:rPr>
          <w:rFonts w:ascii="Arial" w:hAnsi="Arial"/>
          <w:sz w:val="22"/>
          <w:szCs w:val="22"/>
        </w:rPr>
      </w:pPr>
    </w:p>
    <w:p w:rsidR="00721A24" w:rsidRPr="002D1FDC" w:rsidRDefault="00721A24" w:rsidP="001228D8">
      <w:pPr>
        <w:widowControl w:val="0"/>
        <w:ind w:left="709"/>
        <w:contextualSpacing/>
        <w:jc w:val="both"/>
        <w:rPr>
          <w:rFonts w:ascii="Arial" w:hAnsi="Arial" w:cs="Arial"/>
          <w:i/>
          <w:snapToGrid w:val="0"/>
          <w:sz w:val="22"/>
          <w:szCs w:val="22"/>
          <w:lang w:eastAsia="en-US"/>
        </w:rPr>
      </w:pPr>
      <w:r w:rsidRPr="001228D8">
        <w:rPr>
          <w:rFonts w:ascii="Arial" w:hAnsi="Arial" w:cs="Arial"/>
          <w:i/>
          <w:snapToGrid w:val="0"/>
          <w:sz w:val="22"/>
          <w:szCs w:val="22"/>
          <w:lang w:eastAsia="en-US"/>
        </w:rPr>
        <w:t>For more detail on PBAC’s view, see section 5 “PBAC outcome”</w:t>
      </w:r>
    </w:p>
    <w:p w:rsidR="00721A24" w:rsidRDefault="00721A24" w:rsidP="001228D8">
      <w:pPr>
        <w:jc w:val="both"/>
        <w:rPr>
          <w:rFonts w:ascii="Arial" w:hAnsi="Arial"/>
          <w:sz w:val="22"/>
          <w:szCs w:val="22"/>
        </w:rPr>
      </w:pPr>
    </w:p>
    <w:p w:rsidR="00DF2C9A" w:rsidRPr="009630D9" w:rsidRDefault="00DF2C9A" w:rsidP="001228D8">
      <w:pPr>
        <w:jc w:val="both"/>
        <w:rPr>
          <w:rFonts w:ascii="Arial Narrow" w:hAnsi="Arial Narrow"/>
          <w:sz w:val="22"/>
          <w:szCs w:val="22"/>
        </w:rPr>
      </w:pPr>
    </w:p>
    <w:p w:rsidR="00721A24" w:rsidRPr="001228D8" w:rsidRDefault="00721A24" w:rsidP="00BF04FC">
      <w:pPr>
        <w:pStyle w:val="Heading1"/>
      </w:pPr>
      <w:r w:rsidRPr="001228D8">
        <w:t>PBAC Outcome</w:t>
      </w:r>
    </w:p>
    <w:p w:rsidR="00D62B12" w:rsidRPr="00466C23" w:rsidRDefault="00D62B12" w:rsidP="00466C23">
      <w:pPr>
        <w:rPr>
          <w:rFonts w:ascii="Arial" w:hAnsi="Arial" w:cs="Arial"/>
          <w:bCs/>
          <w:sz w:val="22"/>
          <w:szCs w:val="22"/>
          <w:lang w:val="en-GB"/>
        </w:rPr>
      </w:pPr>
    </w:p>
    <w:p w:rsidR="00D62B12" w:rsidRDefault="00D62B12" w:rsidP="00D62B12">
      <w:pPr>
        <w:widowControl w:val="0"/>
        <w:numPr>
          <w:ilvl w:val="1"/>
          <w:numId w:val="1"/>
        </w:numPr>
        <w:contextualSpacing/>
        <w:jc w:val="both"/>
        <w:rPr>
          <w:rFonts w:ascii="Arial" w:hAnsi="Arial" w:cs="Arial"/>
          <w:bCs/>
          <w:sz w:val="22"/>
          <w:szCs w:val="22"/>
          <w:lang w:val="en-GB"/>
        </w:rPr>
      </w:pPr>
      <w:r w:rsidRPr="00D62B12">
        <w:rPr>
          <w:rFonts w:ascii="Arial" w:hAnsi="Arial" w:cs="Arial"/>
          <w:bCs/>
          <w:sz w:val="22"/>
          <w:szCs w:val="22"/>
          <w:lang w:val="en-GB"/>
        </w:rPr>
        <w:t xml:space="preserve">The PBAC decided not to recommend thyroxine (as sodium) 25 microgram for PBS-listing. In making its recommendation, the PBAC considered that thyroxine 25 microgram tablets would not be cost-effective at the price proposed by the submission, noting that there were several strengths of thyroxine already listed or recommended for listing on the PBS (including 50, 75, 100, 125 and 200 </w:t>
      </w:r>
      <w:r w:rsidRPr="00D62B12">
        <w:rPr>
          <w:rFonts w:ascii="Arial" w:hAnsi="Arial" w:cs="Arial"/>
          <w:bCs/>
          <w:sz w:val="22"/>
          <w:szCs w:val="22"/>
          <w:lang w:val="en-GB"/>
        </w:rPr>
        <w:lastRenderedPageBreak/>
        <w:t xml:space="preserve">micrograms). The PBAC did not accept that there was an unmet clinical need for this new presentation. </w:t>
      </w:r>
    </w:p>
    <w:p w:rsidR="00D62B12" w:rsidRDefault="00D62B12" w:rsidP="00D62B12">
      <w:pPr>
        <w:pStyle w:val="ListParagraph"/>
        <w:rPr>
          <w:rFonts w:ascii="Arial" w:hAnsi="Arial" w:cs="Arial"/>
          <w:bCs/>
          <w:sz w:val="22"/>
          <w:szCs w:val="22"/>
          <w:lang w:val="en-GB"/>
        </w:rPr>
      </w:pPr>
    </w:p>
    <w:p w:rsidR="001228D8" w:rsidRDefault="00D62B12" w:rsidP="00D62B12">
      <w:pPr>
        <w:widowControl w:val="0"/>
        <w:numPr>
          <w:ilvl w:val="1"/>
          <w:numId w:val="1"/>
        </w:numPr>
        <w:contextualSpacing/>
        <w:jc w:val="both"/>
        <w:rPr>
          <w:rFonts w:ascii="Arial" w:hAnsi="Arial" w:cs="Arial"/>
          <w:bCs/>
          <w:sz w:val="22"/>
          <w:szCs w:val="22"/>
          <w:lang w:val="en-GB"/>
        </w:rPr>
      </w:pPr>
      <w:r w:rsidRPr="00D62B12">
        <w:rPr>
          <w:rFonts w:ascii="Arial" w:hAnsi="Arial" w:cs="Arial"/>
          <w:bCs/>
          <w:sz w:val="22"/>
          <w:szCs w:val="22"/>
          <w:lang w:val="en-GB"/>
        </w:rPr>
        <w:t>The PBAC considered that given the range of different strengths of thyroxine that the PBAC has previously recommended for PBS listing, the availability of a new presentation would not address any unmet clinical need. The PBAC considered that if the sponsor wished to make a resubmission, a pragmatic way forward would be to price the 25 microgram strength at a cost proportional to the other recommended strengths, noting that if the 25 microgram strength were to be used in practice, it would most likely be used in addition to other strengths for titration purposes.</w:t>
      </w:r>
    </w:p>
    <w:p w:rsidR="001228D8" w:rsidRDefault="001228D8" w:rsidP="001228D8">
      <w:pPr>
        <w:pStyle w:val="ListParagraph"/>
        <w:jc w:val="both"/>
        <w:rPr>
          <w:rFonts w:ascii="Arial" w:hAnsi="Arial" w:cs="Arial"/>
          <w:bCs/>
          <w:sz w:val="22"/>
          <w:szCs w:val="22"/>
          <w:lang w:val="en-GB"/>
        </w:rPr>
      </w:pPr>
    </w:p>
    <w:p w:rsidR="00721A24" w:rsidRPr="001228D8" w:rsidRDefault="00721A24" w:rsidP="001228D8">
      <w:pPr>
        <w:widowControl w:val="0"/>
        <w:numPr>
          <w:ilvl w:val="1"/>
          <w:numId w:val="1"/>
        </w:numPr>
        <w:contextualSpacing/>
        <w:jc w:val="both"/>
        <w:rPr>
          <w:rFonts w:ascii="Arial" w:hAnsi="Arial" w:cs="Arial"/>
          <w:bCs/>
          <w:sz w:val="22"/>
          <w:szCs w:val="22"/>
          <w:lang w:val="en-GB"/>
        </w:rPr>
      </w:pPr>
      <w:r w:rsidRPr="001228D8">
        <w:rPr>
          <w:rFonts w:ascii="Arial" w:hAnsi="Arial" w:cs="Arial"/>
          <w:bCs/>
          <w:sz w:val="22"/>
          <w:szCs w:val="22"/>
          <w:lang w:val="en-GB"/>
        </w:rPr>
        <w:t>The PBAC noted that this submission is eligible for an Independent Review</w:t>
      </w:r>
      <w:r w:rsidR="00343878">
        <w:rPr>
          <w:rFonts w:ascii="Arial" w:hAnsi="Arial" w:cs="Arial"/>
          <w:bCs/>
          <w:sz w:val="22"/>
          <w:szCs w:val="22"/>
          <w:lang w:val="en-GB"/>
        </w:rPr>
        <w:t>.</w:t>
      </w:r>
    </w:p>
    <w:p w:rsidR="00721A24" w:rsidRPr="009630D9" w:rsidRDefault="00721A24" w:rsidP="00721A24">
      <w:pPr>
        <w:rPr>
          <w:rFonts w:ascii="Arial" w:hAnsi="Arial" w:cs="Arial"/>
          <w:b/>
          <w:bCs/>
          <w:sz w:val="22"/>
          <w:szCs w:val="22"/>
          <w:highlight w:val="yellow"/>
          <w:lang w:val="en-GB"/>
        </w:rPr>
      </w:pPr>
    </w:p>
    <w:p w:rsidR="00721A24" w:rsidRPr="001228D8" w:rsidRDefault="00721A24" w:rsidP="00721A24">
      <w:pPr>
        <w:rPr>
          <w:rFonts w:ascii="Arial" w:hAnsi="Arial" w:cs="Arial"/>
          <w:b/>
          <w:bCs/>
          <w:sz w:val="22"/>
          <w:szCs w:val="22"/>
          <w:lang w:val="en-GB"/>
        </w:rPr>
      </w:pPr>
      <w:r w:rsidRPr="001228D8">
        <w:rPr>
          <w:rFonts w:ascii="Arial" w:hAnsi="Arial" w:cs="Arial"/>
          <w:b/>
          <w:bCs/>
          <w:sz w:val="22"/>
          <w:szCs w:val="22"/>
          <w:lang w:val="en-GB"/>
        </w:rPr>
        <w:t>Outcome:</w:t>
      </w:r>
    </w:p>
    <w:p w:rsidR="003872CF" w:rsidRDefault="00CE0F6E">
      <w:pPr>
        <w:rPr>
          <w:rFonts w:ascii="Arial" w:hAnsi="Arial" w:cs="Arial"/>
          <w:bCs/>
          <w:sz w:val="22"/>
          <w:szCs w:val="22"/>
          <w:lang w:val="en-GB"/>
        </w:rPr>
      </w:pPr>
      <w:r>
        <w:rPr>
          <w:rFonts w:ascii="Arial" w:hAnsi="Arial" w:cs="Arial"/>
          <w:bCs/>
          <w:sz w:val="22"/>
          <w:szCs w:val="22"/>
          <w:lang w:val="en-GB"/>
        </w:rPr>
        <w:t>Rejected</w:t>
      </w:r>
    </w:p>
    <w:p w:rsidR="00B87FA5" w:rsidRDefault="00B87FA5">
      <w:pPr>
        <w:rPr>
          <w:rFonts w:ascii="Arial" w:hAnsi="Arial" w:cs="Arial"/>
          <w:bCs/>
          <w:sz w:val="22"/>
          <w:szCs w:val="22"/>
          <w:lang w:val="en-GB"/>
        </w:rPr>
      </w:pPr>
    </w:p>
    <w:p w:rsidR="00B87FA5" w:rsidRDefault="00B87FA5">
      <w:pPr>
        <w:rPr>
          <w:rFonts w:ascii="Arial" w:hAnsi="Arial" w:cs="Arial"/>
          <w:bCs/>
          <w:sz w:val="22"/>
          <w:szCs w:val="22"/>
          <w:lang w:val="en-GB"/>
        </w:rPr>
      </w:pPr>
    </w:p>
    <w:p w:rsidR="00B87FA5" w:rsidRDefault="00B87FA5" w:rsidP="00B87FA5">
      <w:pPr>
        <w:pStyle w:val="Heading1"/>
      </w:pPr>
      <w:r w:rsidRPr="00632206">
        <w:t>Context for Decision</w:t>
      </w:r>
    </w:p>
    <w:p w:rsidR="00B87FA5" w:rsidRDefault="00B87FA5" w:rsidP="00B87FA5">
      <w:pPr>
        <w:ind w:left="720"/>
        <w:jc w:val="both"/>
        <w:rPr>
          <w:rFonts w:ascii="Arial" w:hAnsi="Arial" w:cs="Arial"/>
          <w:sz w:val="22"/>
        </w:rPr>
      </w:pPr>
    </w:p>
    <w:p w:rsidR="00B87FA5" w:rsidRDefault="00B87FA5" w:rsidP="00B87FA5">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87FA5" w:rsidRDefault="00B87FA5" w:rsidP="00B87FA5">
      <w:pPr>
        <w:ind w:left="720"/>
        <w:jc w:val="both"/>
        <w:rPr>
          <w:rFonts w:ascii="Arial" w:hAnsi="Arial" w:cs="Arial"/>
          <w:sz w:val="22"/>
        </w:rPr>
      </w:pPr>
    </w:p>
    <w:p w:rsidR="00B87FA5" w:rsidRDefault="00B87FA5" w:rsidP="00B87FA5">
      <w:pPr>
        <w:pStyle w:val="Heading1"/>
      </w:pPr>
      <w:r w:rsidRPr="00451386">
        <w:t>Sponsor’s Comment</w:t>
      </w:r>
    </w:p>
    <w:p w:rsidR="00B87FA5" w:rsidRDefault="00B87FA5" w:rsidP="00B87FA5">
      <w:pPr>
        <w:ind w:left="720"/>
        <w:jc w:val="both"/>
        <w:rPr>
          <w:rFonts w:ascii="Arial" w:hAnsi="Arial" w:cs="Arial"/>
          <w:bCs/>
          <w:sz w:val="22"/>
          <w:highlight w:val="yellow"/>
          <w:lang w:val="en-GB"/>
        </w:rPr>
      </w:pPr>
    </w:p>
    <w:p w:rsidR="00B87FA5" w:rsidRDefault="00B87FA5" w:rsidP="00B87FA5">
      <w:pPr>
        <w:spacing w:after="120"/>
        <w:ind w:left="720"/>
        <w:jc w:val="both"/>
        <w:rPr>
          <w:rFonts w:ascii="Arial" w:hAnsi="Arial" w:cs="Arial"/>
          <w:bCs/>
          <w:sz w:val="22"/>
        </w:rPr>
      </w:pPr>
      <w:r w:rsidRPr="003035CC">
        <w:rPr>
          <w:rFonts w:ascii="Arial" w:hAnsi="Arial" w:cs="Arial"/>
          <w:bCs/>
          <w:sz w:val="22"/>
        </w:rPr>
        <w:t>The sponsor had no comment.</w:t>
      </w:r>
    </w:p>
    <w:p w:rsidR="00B87FA5" w:rsidRPr="00CE0F6E" w:rsidRDefault="00B87FA5">
      <w:pPr>
        <w:rPr>
          <w:rFonts w:ascii="Arial" w:hAnsi="Arial" w:cs="Arial"/>
          <w:bCs/>
          <w:sz w:val="22"/>
          <w:szCs w:val="22"/>
          <w:lang w:val="en-GB"/>
        </w:rPr>
      </w:pPr>
    </w:p>
    <w:sectPr w:rsidR="00B87FA5" w:rsidRPr="00CE0F6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31" w:rsidRDefault="00186631">
      <w:r>
        <w:separator/>
      </w:r>
    </w:p>
    <w:p w:rsidR="00186631" w:rsidRDefault="00186631"/>
  </w:endnote>
  <w:endnote w:type="continuationSeparator" w:id="0">
    <w:p w:rsidR="00186631" w:rsidRDefault="00186631">
      <w:r>
        <w:continuationSeparator/>
      </w:r>
    </w:p>
    <w:p w:rsidR="00186631" w:rsidRDefault="00186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1D40" w:rsidTr="005A3173">
      <w:trPr>
        <w:trHeight w:val="151"/>
      </w:trPr>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1D40" w:rsidRPr="005A3173" w:rsidRDefault="00271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r>
    <w:tr w:rsidR="00271D40" w:rsidTr="005A3173">
      <w:trPr>
        <w:trHeight w:val="150"/>
      </w:trPr>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0" w:type="auto"/>
          <w:vMerge/>
          <w:vAlign w:val="center"/>
          <w:hideMark/>
        </w:tcPr>
        <w:p w:rsidR="00271D40" w:rsidRPr="005A3173" w:rsidRDefault="00271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r>
  </w:tbl>
  <w:p w:rsidR="00271D40" w:rsidRDefault="00271D4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D40" w:rsidRDefault="00271D40">
    <w:pPr>
      <w:pStyle w:val="Footer"/>
    </w:pPr>
  </w:p>
  <w:p w:rsidR="00271D40" w:rsidRDefault="00271D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30920"/>
      <w:docPartObj>
        <w:docPartGallery w:val="Page Numbers (Bottom of Page)"/>
        <w:docPartUnique/>
      </w:docPartObj>
    </w:sdtPr>
    <w:sdtEndPr>
      <w:rPr>
        <w:noProof/>
      </w:rPr>
    </w:sdtEndPr>
    <w:sdtContent>
      <w:p w:rsidR="00271D40" w:rsidRPr="001228D8" w:rsidRDefault="00DF2C9A" w:rsidP="001228D8">
        <w:pPr>
          <w:pStyle w:val="Footer"/>
          <w:jc w:val="center"/>
        </w:pPr>
        <w:r w:rsidRPr="000D52D3">
          <w:rPr>
            <w:rFonts w:ascii="Arial" w:hAnsi="Arial" w:cs="Arial"/>
            <w:sz w:val="22"/>
          </w:rPr>
          <w:fldChar w:fldCharType="begin"/>
        </w:r>
        <w:r w:rsidRPr="000D52D3">
          <w:rPr>
            <w:rFonts w:ascii="Arial" w:hAnsi="Arial" w:cs="Arial"/>
            <w:sz w:val="22"/>
          </w:rPr>
          <w:instrText xml:space="preserve"> PAGE   \* MERGEFORMAT </w:instrText>
        </w:r>
        <w:r w:rsidRPr="000D52D3">
          <w:rPr>
            <w:rFonts w:ascii="Arial" w:hAnsi="Arial" w:cs="Arial"/>
            <w:sz w:val="22"/>
          </w:rPr>
          <w:fldChar w:fldCharType="separate"/>
        </w:r>
        <w:r w:rsidR="00E7115E">
          <w:rPr>
            <w:rFonts w:ascii="Arial" w:hAnsi="Arial" w:cs="Arial"/>
            <w:noProof/>
            <w:sz w:val="22"/>
          </w:rPr>
          <w:t>1</w:t>
        </w:r>
        <w:r w:rsidRPr="000D52D3">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71D40" w:rsidTr="005A3173">
      <w:trPr>
        <w:trHeight w:val="151"/>
      </w:trPr>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1D40" w:rsidRPr="005A3173" w:rsidRDefault="00271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r>
    <w:tr w:rsidR="00271D40" w:rsidTr="005A3173">
      <w:trPr>
        <w:trHeight w:val="150"/>
      </w:trPr>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0" w:type="auto"/>
          <w:vMerge/>
          <w:vAlign w:val="center"/>
          <w:hideMark/>
        </w:tcPr>
        <w:p w:rsidR="00271D40" w:rsidRPr="005A3173" w:rsidRDefault="00271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71D40" w:rsidTr="005A3173">
      <w:trPr>
        <w:trHeight w:val="151"/>
      </w:trPr>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71D40" w:rsidRPr="005A3173" w:rsidRDefault="00271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71D40" w:rsidRPr="005A3173" w:rsidRDefault="00271D40" w:rsidP="005A3173">
          <w:pPr>
            <w:pStyle w:val="Header"/>
            <w:spacing w:line="276" w:lineRule="auto"/>
            <w:rPr>
              <w:rFonts w:ascii="Calibri" w:eastAsia="MS Gothic" w:hAnsi="Calibri"/>
              <w:b/>
              <w:bCs/>
              <w:color w:val="4F81BD"/>
            </w:rPr>
          </w:pPr>
        </w:p>
      </w:tc>
    </w:tr>
    <w:tr w:rsidR="00271D40" w:rsidTr="005A3173">
      <w:trPr>
        <w:trHeight w:val="150"/>
      </w:trPr>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c>
        <w:tcPr>
          <w:tcW w:w="0" w:type="auto"/>
          <w:vMerge/>
          <w:vAlign w:val="center"/>
          <w:hideMark/>
        </w:tcPr>
        <w:p w:rsidR="00271D40" w:rsidRPr="005A3173" w:rsidRDefault="00271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71D40" w:rsidRPr="005A3173" w:rsidRDefault="00271D40" w:rsidP="005A3173">
          <w:pPr>
            <w:pStyle w:val="Header"/>
            <w:spacing w:line="276" w:lineRule="auto"/>
            <w:rPr>
              <w:rFonts w:ascii="Calibri" w:eastAsia="MS Gothic" w:hAnsi="Calibri"/>
              <w:b/>
              <w:bCs/>
              <w:color w:val="4F81BD"/>
            </w:rPr>
          </w:pPr>
        </w:p>
      </w:tc>
    </w:tr>
  </w:tbl>
  <w:p w:rsidR="00271D40" w:rsidRPr="007C0F57" w:rsidRDefault="00271D4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71D40" w:rsidRPr="007C0F57" w:rsidRDefault="00271D40" w:rsidP="007C0F57">
    <w:pPr>
      <w:pStyle w:val="Footer"/>
      <w:jc w:val="center"/>
      <w:rPr>
        <w:b/>
        <w:i/>
        <w:sz w:val="20"/>
        <w:szCs w:val="20"/>
      </w:rPr>
    </w:pPr>
    <w:r w:rsidRPr="007C0F57">
      <w:rPr>
        <w:b/>
        <w:i/>
        <w:sz w:val="20"/>
        <w:szCs w:val="20"/>
      </w:rPr>
      <w:t>Commercial-in-Confidence</w:t>
    </w:r>
  </w:p>
  <w:p w:rsidR="00271D40" w:rsidRDefault="00271D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31" w:rsidRDefault="00186631">
      <w:r>
        <w:separator/>
      </w:r>
    </w:p>
    <w:p w:rsidR="00186631" w:rsidRDefault="00186631"/>
  </w:footnote>
  <w:footnote w:type="continuationSeparator" w:id="0">
    <w:p w:rsidR="00186631" w:rsidRDefault="00186631">
      <w:r>
        <w:continuationSeparator/>
      </w:r>
    </w:p>
    <w:p w:rsidR="00186631" w:rsidRDefault="001866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71D40" w:rsidRPr="008E0D90" w:rsidTr="00A06225">
      <w:trPr>
        <w:trHeight w:val="151"/>
      </w:trPr>
      <w:tc>
        <w:tcPr>
          <w:tcW w:w="2389" w:type="pct"/>
          <w:tcBorders>
            <w:top w:val="nil"/>
            <w:left w:val="nil"/>
            <w:bottom w:val="single" w:sz="4" w:space="0" w:color="4F81BD"/>
            <w:right w:val="nil"/>
          </w:tcBorders>
        </w:tcPr>
        <w:p w:rsidR="00271D40" w:rsidRPr="00A06225" w:rsidRDefault="00271D40">
          <w:pPr>
            <w:pStyle w:val="Header"/>
            <w:spacing w:line="276" w:lineRule="auto"/>
            <w:rPr>
              <w:rFonts w:ascii="Cambria" w:eastAsia="MS Gothic" w:hAnsi="Cambria"/>
              <w:b/>
              <w:bCs/>
              <w:color w:val="4F81BD"/>
            </w:rPr>
          </w:pPr>
        </w:p>
      </w:tc>
      <w:tc>
        <w:tcPr>
          <w:tcW w:w="333" w:type="pct"/>
          <w:vMerge w:val="restart"/>
          <w:noWrap/>
          <w:vAlign w:val="center"/>
          <w:hideMark/>
        </w:tcPr>
        <w:p w:rsidR="00271D40" w:rsidRPr="00A06225" w:rsidRDefault="00271D4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71D40" w:rsidRPr="00A06225" w:rsidRDefault="00271D40">
          <w:pPr>
            <w:pStyle w:val="Header"/>
            <w:spacing w:line="276" w:lineRule="auto"/>
            <w:rPr>
              <w:rFonts w:ascii="Cambria" w:eastAsia="MS Gothic" w:hAnsi="Cambria"/>
              <w:b/>
              <w:bCs/>
              <w:color w:val="4F81BD"/>
            </w:rPr>
          </w:pPr>
        </w:p>
      </w:tc>
    </w:tr>
    <w:tr w:rsidR="00271D40" w:rsidRPr="008E0D90" w:rsidTr="00A06225">
      <w:trPr>
        <w:trHeight w:val="150"/>
      </w:trPr>
      <w:tc>
        <w:tcPr>
          <w:tcW w:w="2389" w:type="pct"/>
          <w:tcBorders>
            <w:top w:val="single" w:sz="4" w:space="0" w:color="4F81BD"/>
            <w:left w:val="nil"/>
            <w:bottom w:val="nil"/>
            <w:right w:val="nil"/>
          </w:tcBorders>
        </w:tcPr>
        <w:p w:rsidR="00271D40" w:rsidRPr="00A06225" w:rsidRDefault="00271D40">
          <w:pPr>
            <w:pStyle w:val="Header"/>
            <w:spacing w:line="276" w:lineRule="auto"/>
            <w:rPr>
              <w:rFonts w:ascii="Cambria" w:eastAsia="MS Gothic" w:hAnsi="Cambria"/>
              <w:b/>
              <w:bCs/>
              <w:color w:val="4F81BD"/>
            </w:rPr>
          </w:pPr>
        </w:p>
      </w:tc>
      <w:tc>
        <w:tcPr>
          <w:tcW w:w="0" w:type="auto"/>
          <w:vMerge/>
          <w:vAlign w:val="center"/>
          <w:hideMark/>
        </w:tcPr>
        <w:p w:rsidR="00271D40" w:rsidRPr="00A06225" w:rsidRDefault="00271D40">
          <w:pPr>
            <w:rPr>
              <w:rFonts w:ascii="Cambria" w:hAnsi="Cambria"/>
              <w:color w:val="4F81BD"/>
              <w:sz w:val="22"/>
              <w:szCs w:val="22"/>
            </w:rPr>
          </w:pPr>
        </w:p>
      </w:tc>
      <w:tc>
        <w:tcPr>
          <w:tcW w:w="2278" w:type="pct"/>
          <w:tcBorders>
            <w:top w:val="single" w:sz="4" w:space="0" w:color="4F81BD"/>
            <w:left w:val="nil"/>
            <w:bottom w:val="nil"/>
            <w:right w:val="nil"/>
          </w:tcBorders>
        </w:tcPr>
        <w:p w:rsidR="00271D40" w:rsidRPr="00A06225" w:rsidRDefault="00271D40">
          <w:pPr>
            <w:pStyle w:val="Header"/>
            <w:spacing w:line="276" w:lineRule="auto"/>
            <w:rPr>
              <w:rFonts w:ascii="Cambria" w:eastAsia="MS Gothic" w:hAnsi="Cambria"/>
              <w:b/>
              <w:bCs/>
              <w:color w:val="4F81BD"/>
            </w:rPr>
          </w:pPr>
        </w:p>
      </w:tc>
    </w:tr>
  </w:tbl>
  <w:p w:rsidR="00271D40" w:rsidRDefault="00271D40">
    <w:pPr>
      <w:pStyle w:val="Header"/>
    </w:pPr>
  </w:p>
  <w:p w:rsidR="00271D40" w:rsidRDefault="00271D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9A" w:rsidRPr="00454ADA" w:rsidRDefault="00B87FA5" w:rsidP="00DF2C9A">
    <w:pPr>
      <w:widowControl w:val="0"/>
      <w:tabs>
        <w:tab w:val="center" w:pos="4513"/>
        <w:tab w:val="right" w:pos="9026"/>
      </w:tabs>
      <w:ind w:left="360"/>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001228D8">
      <w:rPr>
        <w:rFonts w:ascii="Arial" w:hAnsi="Arial" w:cs="Arial"/>
        <w:i/>
        <w:snapToGrid w:val="0"/>
        <w:color w:val="808080"/>
        <w:sz w:val="22"/>
        <w:szCs w:val="20"/>
        <w:lang w:eastAsia="en-US"/>
      </w:rPr>
      <w:t xml:space="preserve"> </w:t>
    </w:r>
    <w:r w:rsidR="00DF2C9A" w:rsidRPr="00454ADA">
      <w:rPr>
        <w:rFonts w:ascii="Arial" w:hAnsi="Arial" w:cs="Arial"/>
        <w:i/>
        <w:snapToGrid w:val="0"/>
        <w:color w:val="808080"/>
        <w:sz w:val="22"/>
        <w:szCs w:val="20"/>
        <w:lang w:eastAsia="en-US"/>
      </w:rPr>
      <w:t>– March 2016 PBAC Meeting</w:t>
    </w:r>
  </w:p>
  <w:p w:rsidR="00271D40" w:rsidRDefault="00271D40"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7C6DDE"/>
    <w:multiLevelType w:val="hybridMultilevel"/>
    <w:tmpl w:val="2BF6D462"/>
    <w:lvl w:ilvl="0" w:tplc="BEEE3FAC">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F9B56AC"/>
    <w:multiLevelType w:val="hybridMultilevel"/>
    <w:tmpl w:val="B3D0D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EA460854"/>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5D39"/>
    <w:rsid w:val="000421A1"/>
    <w:rsid w:val="0004240E"/>
    <w:rsid w:val="00045E26"/>
    <w:rsid w:val="000514B5"/>
    <w:rsid w:val="00056313"/>
    <w:rsid w:val="000605C1"/>
    <w:rsid w:val="00060E64"/>
    <w:rsid w:val="00062D3E"/>
    <w:rsid w:val="00066755"/>
    <w:rsid w:val="000969AD"/>
    <w:rsid w:val="00097819"/>
    <w:rsid w:val="000A2E58"/>
    <w:rsid w:val="000B558D"/>
    <w:rsid w:val="000C6996"/>
    <w:rsid w:val="000D23BA"/>
    <w:rsid w:val="000D52D3"/>
    <w:rsid w:val="000E681E"/>
    <w:rsid w:val="000F4E6A"/>
    <w:rsid w:val="001107BF"/>
    <w:rsid w:val="001228D8"/>
    <w:rsid w:val="0012417C"/>
    <w:rsid w:val="00142395"/>
    <w:rsid w:val="00142714"/>
    <w:rsid w:val="001452ED"/>
    <w:rsid w:val="00150A96"/>
    <w:rsid w:val="00164735"/>
    <w:rsid w:val="001830CE"/>
    <w:rsid w:val="00186631"/>
    <w:rsid w:val="00196307"/>
    <w:rsid w:val="001B017F"/>
    <w:rsid w:val="001B5129"/>
    <w:rsid w:val="001C1195"/>
    <w:rsid w:val="001D5653"/>
    <w:rsid w:val="001D6B00"/>
    <w:rsid w:val="002065FE"/>
    <w:rsid w:val="00213CFB"/>
    <w:rsid w:val="00235DB5"/>
    <w:rsid w:val="00271439"/>
    <w:rsid w:val="00271BA1"/>
    <w:rsid w:val="00271D40"/>
    <w:rsid w:val="00272468"/>
    <w:rsid w:val="00277505"/>
    <w:rsid w:val="0029458F"/>
    <w:rsid w:val="002A104C"/>
    <w:rsid w:val="002A4960"/>
    <w:rsid w:val="002B1AE6"/>
    <w:rsid w:val="002B30F8"/>
    <w:rsid w:val="002C1437"/>
    <w:rsid w:val="002C212F"/>
    <w:rsid w:val="002E3153"/>
    <w:rsid w:val="002E4D94"/>
    <w:rsid w:val="002E6C9A"/>
    <w:rsid w:val="002E72CA"/>
    <w:rsid w:val="00326E79"/>
    <w:rsid w:val="0033249B"/>
    <w:rsid w:val="003367EF"/>
    <w:rsid w:val="00341AE4"/>
    <w:rsid w:val="00343878"/>
    <w:rsid w:val="00345AC5"/>
    <w:rsid w:val="003872CF"/>
    <w:rsid w:val="0039782C"/>
    <w:rsid w:val="003A5B4A"/>
    <w:rsid w:val="003A7DC3"/>
    <w:rsid w:val="003B23C5"/>
    <w:rsid w:val="003B2A75"/>
    <w:rsid w:val="003B6980"/>
    <w:rsid w:val="003D1594"/>
    <w:rsid w:val="003D4AC4"/>
    <w:rsid w:val="003D4D36"/>
    <w:rsid w:val="003D63B7"/>
    <w:rsid w:val="003E468B"/>
    <w:rsid w:val="003F5C8C"/>
    <w:rsid w:val="00400723"/>
    <w:rsid w:val="00404331"/>
    <w:rsid w:val="0043756F"/>
    <w:rsid w:val="004465BD"/>
    <w:rsid w:val="00466ADA"/>
    <w:rsid w:val="00466C23"/>
    <w:rsid w:val="00476245"/>
    <w:rsid w:val="00485940"/>
    <w:rsid w:val="004A5A85"/>
    <w:rsid w:val="004B4501"/>
    <w:rsid w:val="004B5640"/>
    <w:rsid w:val="004C1BD7"/>
    <w:rsid w:val="004C6747"/>
    <w:rsid w:val="004C691D"/>
    <w:rsid w:val="004E2409"/>
    <w:rsid w:val="004E4894"/>
    <w:rsid w:val="004E692D"/>
    <w:rsid w:val="004F10CF"/>
    <w:rsid w:val="00501554"/>
    <w:rsid w:val="00514CD7"/>
    <w:rsid w:val="005319B2"/>
    <w:rsid w:val="00532C74"/>
    <w:rsid w:val="00534E2E"/>
    <w:rsid w:val="00544552"/>
    <w:rsid w:val="005571F2"/>
    <w:rsid w:val="0057216C"/>
    <w:rsid w:val="0057552B"/>
    <w:rsid w:val="00581932"/>
    <w:rsid w:val="005963BB"/>
    <w:rsid w:val="005A3173"/>
    <w:rsid w:val="005A3223"/>
    <w:rsid w:val="005A3DA3"/>
    <w:rsid w:val="005A52C4"/>
    <w:rsid w:val="005B3111"/>
    <w:rsid w:val="005C6F43"/>
    <w:rsid w:val="005D03AB"/>
    <w:rsid w:val="005D5017"/>
    <w:rsid w:val="005F7AC0"/>
    <w:rsid w:val="00601A91"/>
    <w:rsid w:val="00602BA3"/>
    <w:rsid w:val="006053ED"/>
    <w:rsid w:val="00614159"/>
    <w:rsid w:val="00617C00"/>
    <w:rsid w:val="006263BF"/>
    <w:rsid w:val="0062748A"/>
    <w:rsid w:val="00630A2C"/>
    <w:rsid w:val="0064158B"/>
    <w:rsid w:val="00651169"/>
    <w:rsid w:val="00653D69"/>
    <w:rsid w:val="006670DE"/>
    <w:rsid w:val="00670A76"/>
    <w:rsid w:val="006711AA"/>
    <w:rsid w:val="00672B57"/>
    <w:rsid w:val="00675622"/>
    <w:rsid w:val="00683BBF"/>
    <w:rsid w:val="006906DB"/>
    <w:rsid w:val="006A12A5"/>
    <w:rsid w:val="006B0D94"/>
    <w:rsid w:val="006B485D"/>
    <w:rsid w:val="006C708E"/>
    <w:rsid w:val="006D6EC7"/>
    <w:rsid w:val="006F2650"/>
    <w:rsid w:val="006F5125"/>
    <w:rsid w:val="007162F8"/>
    <w:rsid w:val="007174BB"/>
    <w:rsid w:val="00721A24"/>
    <w:rsid w:val="00744A93"/>
    <w:rsid w:val="0076420C"/>
    <w:rsid w:val="007753C2"/>
    <w:rsid w:val="007838B8"/>
    <w:rsid w:val="00786C70"/>
    <w:rsid w:val="007875C2"/>
    <w:rsid w:val="007B2754"/>
    <w:rsid w:val="007C0F57"/>
    <w:rsid w:val="007C40B6"/>
    <w:rsid w:val="007C729F"/>
    <w:rsid w:val="007D23DF"/>
    <w:rsid w:val="007E1D28"/>
    <w:rsid w:val="007F2641"/>
    <w:rsid w:val="007F7C36"/>
    <w:rsid w:val="00806796"/>
    <w:rsid w:val="00826F6D"/>
    <w:rsid w:val="00827A22"/>
    <w:rsid w:val="00832D2D"/>
    <w:rsid w:val="00856DDD"/>
    <w:rsid w:val="00863E68"/>
    <w:rsid w:val="00876801"/>
    <w:rsid w:val="00882085"/>
    <w:rsid w:val="00883188"/>
    <w:rsid w:val="00897D58"/>
    <w:rsid w:val="008A1956"/>
    <w:rsid w:val="008A4937"/>
    <w:rsid w:val="008D3C82"/>
    <w:rsid w:val="008D447E"/>
    <w:rsid w:val="008D7A41"/>
    <w:rsid w:val="008E3680"/>
    <w:rsid w:val="008E5870"/>
    <w:rsid w:val="008F1434"/>
    <w:rsid w:val="008F7355"/>
    <w:rsid w:val="009067B7"/>
    <w:rsid w:val="00930937"/>
    <w:rsid w:val="00933E6C"/>
    <w:rsid w:val="00942160"/>
    <w:rsid w:val="009538C1"/>
    <w:rsid w:val="009602C5"/>
    <w:rsid w:val="00960E7F"/>
    <w:rsid w:val="00974C21"/>
    <w:rsid w:val="009A5B90"/>
    <w:rsid w:val="009B0F67"/>
    <w:rsid w:val="009C703C"/>
    <w:rsid w:val="009D3CAA"/>
    <w:rsid w:val="009F4E46"/>
    <w:rsid w:val="009F5B65"/>
    <w:rsid w:val="009F5F2E"/>
    <w:rsid w:val="00A06225"/>
    <w:rsid w:val="00A128E6"/>
    <w:rsid w:val="00A149C4"/>
    <w:rsid w:val="00A2172E"/>
    <w:rsid w:val="00A37C8D"/>
    <w:rsid w:val="00A5273B"/>
    <w:rsid w:val="00A53A9D"/>
    <w:rsid w:val="00A55FEE"/>
    <w:rsid w:val="00A62C1A"/>
    <w:rsid w:val="00A6426D"/>
    <w:rsid w:val="00A642B2"/>
    <w:rsid w:val="00A70622"/>
    <w:rsid w:val="00A70977"/>
    <w:rsid w:val="00A80D73"/>
    <w:rsid w:val="00A8390C"/>
    <w:rsid w:val="00A91152"/>
    <w:rsid w:val="00A928BD"/>
    <w:rsid w:val="00AA4D1C"/>
    <w:rsid w:val="00AB17F3"/>
    <w:rsid w:val="00AC193C"/>
    <w:rsid w:val="00AC5206"/>
    <w:rsid w:val="00AD7C73"/>
    <w:rsid w:val="00AE05FF"/>
    <w:rsid w:val="00AE11A5"/>
    <w:rsid w:val="00AE13E2"/>
    <w:rsid w:val="00AF68CC"/>
    <w:rsid w:val="00B205AA"/>
    <w:rsid w:val="00B22E84"/>
    <w:rsid w:val="00B25F75"/>
    <w:rsid w:val="00B43E90"/>
    <w:rsid w:val="00B45177"/>
    <w:rsid w:val="00B467DC"/>
    <w:rsid w:val="00B56118"/>
    <w:rsid w:val="00B6773F"/>
    <w:rsid w:val="00B801BA"/>
    <w:rsid w:val="00B87FA5"/>
    <w:rsid w:val="00B90FCA"/>
    <w:rsid w:val="00B948D2"/>
    <w:rsid w:val="00BA597A"/>
    <w:rsid w:val="00BB69F5"/>
    <w:rsid w:val="00BB7EC3"/>
    <w:rsid w:val="00BC4B9A"/>
    <w:rsid w:val="00BD784C"/>
    <w:rsid w:val="00BF04FC"/>
    <w:rsid w:val="00BF4CB6"/>
    <w:rsid w:val="00C00DA7"/>
    <w:rsid w:val="00C045DD"/>
    <w:rsid w:val="00C12768"/>
    <w:rsid w:val="00C27B58"/>
    <w:rsid w:val="00C35996"/>
    <w:rsid w:val="00C5342C"/>
    <w:rsid w:val="00C6256A"/>
    <w:rsid w:val="00C91449"/>
    <w:rsid w:val="00C92D10"/>
    <w:rsid w:val="00C93F9B"/>
    <w:rsid w:val="00C96633"/>
    <w:rsid w:val="00C972EB"/>
    <w:rsid w:val="00CB205B"/>
    <w:rsid w:val="00CE0F6E"/>
    <w:rsid w:val="00CE10C4"/>
    <w:rsid w:val="00CE27B5"/>
    <w:rsid w:val="00CE3B1B"/>
    <w:rsid w:val="00CE5386"/>
    <w:rsid w:val="00D0321E"/>
    <w:rsid w:val="00D1455A"/>
    <w:rsid w:val="00D227EC"/>
    <w:rsid w:val="00D3280C"/>
    <w:rsid w:val="00D3406A"/>
    <w:rsid w:val="00D43667"/>
    <w:rsid w:val="00D469B2"/>
    <w:rsid w:val="00D520E4"/>
    <w:rsid w:val="00D62B12"/>
    <w:rsid w:val="00D62B4E"/>
    <w:rsid w:val="00D632FF"/>
    <w:rsid w:val="00D73FF3"/>
    <w:rsid w:val="00D741EB"/>
    <w:rsid w:val="00D84934"/>
    <w:rsid w:val="00D91271"/>
    <w:rsid w:val="00DA2CB5"/>
    <w:rsid w:val="00DA4BAC"/>
    <w:rsid w:val="00DE47C4"/>
    <w:rsid w:val="00DE6D27"/>
    <w:rsid w:val="00DF217D"/>
    <w:rsid w:val="00DF26A7"/>
    <w:rsid w:val="00DF2C9A"/>
    <w:rsid w:val="00E01F2A"/>
    <w:rsid w:val="00E10BF5"/>
    <w:rsid w:val="00E164B3"/>
    <w:rsid w:val="00E16910"/>
    <w:rsid w:val="00E65E54"/>
    <w:rsid w:val="00E66AB0"/>
    <w:rsid w:val="00E7115E"/>
    <w:rsid w:val="00E80155"/>
    <w:rsid w:val="00E848C0"/>
    <w:rsid w:val="00E90C49"/>
    <w:rsid w:val="00E91B96"/>
    <w:rsid w:val="00E941A1"/>
    <w:rsid w:val="00E95CE3"/>
    <w:rsid w:val="00EA2825"/>
    <w:rsid w:val="00EB3048"/>
    <w:rsid w:val="00EB5088"/>
    <w:rsid w:val="00ED1644"/>
    <w:rsid w:val="00EF18B6"/>
    <w:rsid w:val="00EF44A0"/>
    <w:rsid w:val="00EF4FED"/>
    <w:rsid w:val="00F050BD"/>
    <w:rsid w:val="00F05657"/>
    <w:rsid w:val="00F17738"/>
    <w:rsid w:val="00F25578"/>
    <w:rsid w:val="00F258E5"/>
    <w:rsid w:val="00F300BC"/>
    <w:rsid w:val="00F32C7D"/>
    <w:rsid w:val="00F3334E"/>
    <w:rsid w:val="00F50EC4"/>
    <w:rsid w:val="00F57A6D"/>
    <w:rsid w:val="00F638CC"/>
    <w:rsid w:val="00F64CC1"/>
    <w:rsid w:val="00F653EB"/>
    <w:rsid w:val="00F8247A"/>
    <w:rsid w:val="00F874D0"/>
    <w:rsid w:val="00F9629A"/>
    <w:rsid w:val="00FA5883"/>
    <w:rsid w:val="00FA6055"/>
    <w:rsid w:val="00FB322F"/>
    <w:rsid w:val="00FB442F"/>
    <w:rsid w:val="00FC1929"/>
    <w:rsid w:val="00FC5B46"/>
    <w:rsid w:val="00FF00BD"/>
    <w:rsid w:val="00FF1ED4"/>
    <w:rsid w:val="00FF2801"/>
    <w:rsid w:val="00FF5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F04FC"/>
    <w:pPr>
      <w:numPr>
        <w:numId w:val="1"/>
      </w:numPr>
      <w:jc w:val="both"/>
      <w:outlineLvl w:val="0"/>
    </w:pPr>
    <w:rPr>
      <w:rFonts w:ascii="Arial" w:hAnsi="Arial"/>
      <w:b/>
      <w:sz w:val="22"/>
      <w:szCs w:val="22"/>
    </w:rPr>
  </w:style>
  <w:style w:type="paragraph" w:styleId="Heading2">
    <w:name w:val="heading 2"/>
    <w:basedOn w:val="Normal"/>
    <w:next w:val="Normal"/>
    <w:qFormat/>
    <w:rsid w:val="00D227EC"/>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IntenseReference">
    <w:name w:val="Intense Reference"/>
    <w:basedOn w:val="DefaultParagraphFont"/>
    <w:uiPriority w:val="32"/>
    <w:qFormat/>
    <w:rsid w:val="00721A24"/>
    <w:rPr>
      <w:b/>
      <w:bCs/>
      <w:i/>
      <w:smallCaps/>
      <w:color w:val="C0504D" w:themeColor="accent2"/>
      <w:spacing w:val="5"/>
      <w:u w:val="none"/>
    </w:rPr>
  </w:style>
  <w:style w:type="paragraph" w:customStyle="1" w:styleId="PBACHeading1">
    <w:name w:val="PBAC Heading 1"/>
    <w:qFormat/>
    <w:rsid w:val="00721A24"/>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locked/>
    <w:rsid w:val="00721A24"/>
    <w:rPr>
      <w:sz w:val="24"/>
      <w:szCs w:val="24"/>
    </w:rPr>
  </w:style>
  <w:style w:type="character" w:styleId="FollowedHyperlink">
    <w:name w:val="FollowedHyperlink"/>
    <w:basedOn w:val="DefaultParagraphFont"/>
    <w:rsid w:val="007B2754"/>
    <w:rPr>
      <w:color w:val="800080" w:themeColor="followedHyperlink"/>
      <w:u w:val="single"/>
    </w:rPr>
  </w:style>
  <w:style w:type="paragraph" w:styleId="Title">
    <w:name w:val="Title"/>
    <w:basedOn w:val="Normal"/>
    <w:next w:val="Normal"/>
    <w:link w:val="TitleChar"/>
    <w:qFormat/>
    <w:rsid w:val="00BF04FC"/>
    <w:pPr>
      <w:ind w:left="720" w:hanging="720"/>
      <w:outlineLvl w:val="0"/>
    </w:pPr>
    <w:rPr>
      <w:rFonts w:ascii="Arial" w:hAnsi="Arial"/>
      <w:b/>
      <w:sz w:val="28"/>
      <w:szCs w:val="28"/>
    </w:rPr>
  </w:style>
  <w:style w:type="character" w:customStyle="1" w:styleId="TitleChar">
    <w:name w:val="Title Char"/>
    <w:basedOn w:val="DefaultParagraphFont"/>
    <w:link w:val="Title"/>
    <w:rsid w:val="00BF04FC"/>
    <w:rPr>
      <w:rFonts w:ascii="Arial" w:hAnsi="Arial"/>
      <w:b/>
      <w:sz w:val="28"/>
      <w:szCs w:val="28"/>
    </w:rPr>
  </w:style>
  <w:style w:type="paragraph" w:customStyle="1" w:styleId="Numberbullet2">
    <w:name w:val="Number bullet 2"/>
    <w:basedOn w:val="ListBullet2"/>
    <w:qFormat/>
    <w:rsid w:val="00B87FA5"/>
    <w:pPr>
      <w:numPr>
        <w:ilvl w:val="1"/>
      </w:numPr>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B87FA5"/>
    <w:pPr>
      <w:numPr>
        <w:ilvl w:val="2"/>
        <w:numId w:val="9"/>
      </w:numPr>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B87FA5"/>
    <w:pPr>
      <w:numPr>
        <w:numId w:val="9"/>
      </w:numPr>
    </w:pPr>
  </w:style>
  <w:style w:type="paragraph" w:styleId="ListBullet2">
    <w:name w:val="List Bullet 2"/>
    <w:basedOn w:val="Normal"/>
    <w:rsid w:val="00B87FA5"/>
    <w:pPr>
      <w:numPr>
        <w:numId w:val="9"/>
      </w:numPr>
      <w:contextualSpacing/>
    </w:pPr>
  </w:style>
  <w:style w:type="paragraph" w:styleId="ListBullet3">
    <w:name w:val="List Bullet 3"/>
    <w:basedOn w:val="Normal"/>
    <w:rsid w:val="00B87FA5"/>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F04FC"/>
    <w:pPr>
      <w:numPr>
        <w:numId w:val="1"/>
      </w:numPr>
      <w:jc w:val="both"/>
      <w:outlineLvl w:val="0"/>
    </w:pPr>
    <w:rPr>
      <w:rFonts w:ascii="Arial" w:hAnsi="Arial"/>
      <w:b/>
      <w:sz w:val="22"/>
      <w:szCs w:val="22"/>
    </w:rPr>
  </w:style>
  <w:style w:type="paragraph" w:styleId="Heading2">
    <w:name w:val="heading 2"/>
    <w:basedOn w:val="Normal"/>
    <w:next w:val="Normal"/>
    <w:qFormat/>
    <w:rsid w:val="00D227EC"/>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IntenseReference">
    <w:name w:val="Intense Reference"/>
    <w:basedOn w:val="DefaultParagraphFont"/>
    <w:uiPriority w:val="32"/>
    <w:qFormat/>
    <w:rsid w:val="00721A24"/>
    <w:rPr>
      <w:b/>
      <w:bCs/>
      <w:i/>
      <w:smallCaps/>
      <w:color w:val="C0504D" w:themeColor="accent2"/>
      <w:spacing w:val="5"/>
      <w:u w:val="none"/>
    </w:rPr>
  </w:style>
  <w:style w:type="paragraph" w:customStyle="1" w:styleId="PBACHeading1">
    <w:name w:val="PBAC Heading 1"/>
    <w:qFormat/>
    <w:rsid w:val="00721A24"/>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locked/>
    <w:rsid w:val="00721A24"/>
    <w:rPr>
      <w:sz w:val="24"/>
      <w:szCs w:val="24"/>
    </w:rPr>
  </w:style>
  <w:style w:type="character" w:styleId="FollowedHyperlink">
    <w:name w:val="FollowedHyperlink"/>
    <w:basedOn w:val="DefaultParagraphFont"/>
    <w:rsid w:val="007B2754"/>
    <w:rPr>
      <w:color w:val="800080" w:themeColor="followedHyperlink"/>
      <w:u w:val="single"/>
    </w:rPr>
  </w:style>
  <w:style w:type="paragraph" w:styleId="Title">
    <w:name w:val="Title"/>
    <w:basedOn w:val="Normal"/>
    <w:next w:val="Normal"/>
    <w:link w:val="TitleChar"/>
    <w:qFormat/>
    <w:rsid w:val="00BF04FC"/>
    <w:pPr>
      <w:ind w:left="720" w:hanging="720"/>
      <w:outlineLvl w:val="0"/>
    </w:pPr>
    <w:rPr>
      <w:rFonts w:ascii="Arial" w:hAnsi="Arial"/>
      <w:b/>
      <w:sz w:val="28"/>
      <w:szCs w:val="28"/>
    </w:rPr>
  </w:style>
  <w:style w:type="character" w:customStyle="1" w:styleId="TitleChar">
    <w:name w:val="Title Char"/>
    <w:basedOn w:val="DefaultParagraphFont"/>
    <w:link w:val="Title"/>
    <w:rsid w:val="00BF04FC"/>
    <w:rPr>
      <w:rFonts w:ascii="Arial" w:hAnsi="Arial"/>
      <w:b/>
      <w:sz w:val="28"/>
      <w:szCs w:val="28"/>
    </w:rPr>
  </w:style>
  <w:style w:type="paragraph" w:customStyle="1" w:styleId="Numberbullet2">
    <w:name w:val="Number bullet 2"/>
    <w:basedOn w:val="ListBullet2"/>
    <w:qFormat/>
    <w:rsid w:val="00B87FA5"/>
    <w:pPr>
      <w:numPr>
        <w:ilvl w:val="1"/>
      </w:numPr>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B87FA5"/>
    <w:pPr>
      <w:numPr>
        <w:ilvl w:val="2"/>
        <w:numId w:val="9"/>
      </w:numPr>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B87FA5"/>
    <w:pPr>
      <w:numPr>
        <w:numId w:val="9"/>
      </w:numPr>
    </w:pPr>
  </w:style>
  <w:style w:type="paragraph" w:styleId="ListBullet2">
    <w:name w:val="List Bullet 2"/>
    <w:basedOn w:val="Normal"/>
    <w:rsid w:val="00B87FA5"/>
    <w:pPr>
      <w:numPr>
        <w:numId w:val="9"/>
      </w:numPr>
      <w:contextualSpacing/>
    </w:pPr>
  </w:style>
  <w:style w:type="paragraph" w:styleId="ListBullet3">
    <w:name w:val="List Bullet 3"/>
    <w:basedOn w:val="Normal"/>
    <w:rsid w:val="00B87FA5"/>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599177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BC0C-7D3B-4563-866F-A50040D7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4664</Characters>
  <Application>Microsoft Office Word</Application>
  <DocSecurity>0</DocSecurity>
  <Lines>202</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2016-06-07T04:20:00Z</dcterms:created>
  <dcterms:modified xsi:type="dcterms:W3CDTF">2016-06-21T23:49:00Z</dcterms:modified>
</cp:coreProperties>
</file>