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CE" w:rsidRPr="00B14D05" w:rsidRDefault="00CE09BB" w:rsidP="00A336C7">
      <w:pPr>
        <w:pStyle w:val="Title"/>
      </w:pPr>
      <w:r w:rsidRPr="00B14D05">
        <w:t>4.04</w:t>
      </w:r>
      <w:r w:rsidR="007C0F57" w:rsidRPr="00B14D05">
        <w:tab/>
      </w:r>
      <w:r w:rsidR="001F1C99" w:rsidRPr="00B14D05">
        <w:t>TRIGLYCERIDES MEDIUM CHAIN</w:t>
      </w:r>
      <w:r w:rsidR="000710A3" w:rsidRPr="00B14D05">
        <w:t xml:space="preserve"> FORMULA</w:t>
      </w:r>
      <w:r w:rsidR="00A336C7">
        <w:t xml:space="preserve"> </w:t>
      </w:r>
      <w:r w:rsidR="00A336C7">
        <w:br/>
      </w:r>
      <w:r w:rsidR="00F476A2" w:rsidRPr="00B14D05">
        <w:t>oral liquid</w:t>
      </w:r>
      <w:r w:rsidR="000D1FDB" w:rsidRPr="00B14D05">
        <w:t xml:space="preserve"> 12 x</w:t>
      </w:r>
      <w:r w:rsidR="00F476A2" w:rsidRPr="00B14D05">
        <w:t xml:space="preserve"> </w:t>
      </w:r>
      <w:r w:rsidR="00770DCE" w:rsidRPr="00B14D05">
        <w:t xml:space="preserve">500 </w:t>
      </w:r>
      <w:r w:rsidR="00F476A2" w:rsidRPr="00B14D05">
        <w:t>mL</w:t>
      </w:r>
      <w:r w:rsidR="00770DCE" w:rsidRPr="00B14D05">
        <w:t xml:space="preserve"> pouch</w:t>
      </w:r>
      <w:r w:rsidR="000D1FDB" w:rsidRPr="00B14D05">
        <w:t>es</w:t>
      </w:r>
      <w:r w:rsidR="00770DCE" w:rsidRPr="00B14D05">
        <w:t xml:space="preserve">, </w:t>
      </w:r>
      <w:proofErr w:type="spellStart"/>
      <w:r w:rsidR="00770DCE" w:rsidRPr="00B14D05">
        <w:t>Peptamen</w:t>
      </w:r>
      <w:proofErr w:type="spellEnd"/>
      <w:r w:rsidR="00770DCE" w:rsidRPr="00B14D05">
        <w:t xml:space="preserve">® Junior Liquid, </w:t>
      </w:r>
      <w:r w:rsidR="00A336C7">
        <w:br/>
      </w:r>
      <w:r w:rsidR="00F476A2" w:rsidRPr="00B14D05">
        <w:t xml:space="preserve">oral liquid </w:t>
      </w:r>
      <w:r w:rsidR="000D1FDB" w:rsidRPr="00B14D05">
        <w:t xml:space="preserve">12 x </w:t>
      </w:r>
      <w:r w:rsidR="00770DCE" w:rsidRPr="00B14D05">
        <w:t xml:space="preserve">500 </w:t>
      </w:r>
      <w:r w:rsidR="000D1FDB" w:rsidRPr="00B14D05">
        <w:t>mL</w:t>
      </w:r>
      <w:r w:rsidR="00770DCE" w:rsidRPr="00B14D05">
        <w:t xml:space="preserve"> pouch</w:t>
      </w:r>
      <w:r w:rsidR="000D1FDB" w:rsidRPr="00B14D05">
        <w:t>es</w:t>
      </w:r>
      <w:r w:rsidR="00770DCE" w:rsidRPr="00B14D05">
        <w:t xml:space="preserve">, </w:t>
      </w:r>
      <w:proofErr w:type="spellStart"/>
      <w:r w:rsidR="00770DCE" w:rsidRPr="00B14D05">
        <w:t>Peptamen</w:t>
      </w:r>
      <w:proofErr w:type="spellEnd"/>
      <w:r w:rsidR="00770DCE" w:rsidRPr="00B14D05">
        <w:t xml:space="preserve">® Junior Advance, </w:t>
      </w:r>
      <w:r w:rsidR="00A336C7">
        <w:br/>
      </w:r>
      <w:r w:rsidR="00770DCE" w:rsidRPr="00B14D05">
        <w:t>Nestle Health Science</w:t>
      </w:r>
    </w:p>
    <w:p w:rsidR="00CE10C4" w:rsidRDefault="00CE10C4" w:rsidP="00C27B58">
      <w:pPr>
        <w:pStyle w:val="NoSpacing"/>
      </w:pPr>
    </w:p>
    <w:p w:rsidR="00C27B58" w:rsidRDefault="00C27B58" w:rsidP="00C27B58">
      <w:pPr>
        <w:pStyle w:val="NoSpacing"/>
      </w:pPr>
    </w:p>
    <w:p w:rsidR="00CE10C4" w:rsidRPr="00B14D05" w:rsidRDefault="00CE10C4" w:rsidP="00B14D05">
      <w:pPr>
        <w:pStyle w:val="Heading1"/>
      </w:pPr>
      <w:r w:rsidRPr="00B14D05">
        <w:t xml:space="preserve">Purpose of </w:t>
      </w:r>
      <w:r w:rsidR="0004240E" w:rsidRPr="00B14D05">
        <w:t>Application</w:t>
      </w:r>
    </w:p>
    <w:p w:rsidR="006A12A5" w:rsidRPr="00882085" w:rsidRDefault="006A12A5" w:rsidP="00882085">
      <w:pPr>
        <w:jc w:val="both"/>
        <w:rPr>
          <w:rFonts w:ascii="Arial" w:hAnsi="Arial"/>
          <w:sz w:val="22"/>
          <w:szCs w:val="22"/>
        </w:rPr>
      </w:pPr>
    </w:p>
    <w:p w:rsidR="002B5A92" w:rsidRPr="002B5A92" w:rsidRDefault="002B5A92" w:rsidP="002B5A92">
      <w:pPr>
        <w:pStyle w:val="ListParagraph"/>
        <w:numPr>
          <w:ilvl w:val="1"/>
          <w:numId w:val="2"/>
        </w:numPr>
        <w:jc w:val="both"/>
        <w:rPr>
          <w:rFonts w:ascii="Arial" w:hAnsi="Arial"/>
          <w:sz w:val="22"/>
          <w:szCs w:val="22"/>
        </w:rPr>
      </w:pPr>
      <w:r w:rsidRPr="002B5A92">
        <w:rPr>
          <w:rFonts w:ascii="Arial" w:hAnsi="Arial"/>
          <w:sz w:val="22"/>
          <w:szCs w:val="22"/>
        </w:rPr>
        <w:t xml:space="preserve">The minor submission requested a Restricted </w:t>
      </w:r>
      <w:r w:rsidR="00CE09BB">
        <w:rPr>
          <w:rFonts w:ascii="Arial" w:hAnsi="Arial"/>
          <w:sz w:val="22"/>
          <w:szCs w:val="22"/>
        </w:rPr>
        <w:t>B</w:t>
      </w:r>
      <w:r w:rsidRPr="002B5A92">
        <w:rPr>
          <w:rFonts w:ascii="Arial" w:hAnsi="Arial"/>
          <w:sz w:val="22"/>
          <w:szCs w:val="22"/>
        </w:rPr>
        <w:t>enefit listing for the dietary</w:t>
      </w:r>
    </w:p>
    <w:p w:rsidR="00EF44A0" w:rsidRPr="00CE09BB" w:rsidRDefault="00012A51" w:rsidP="001621F9">
      <w:pPr>
        <w:pStyle w:val="ListParagraph"/>
        <w:jc w:val="both"/>
        <w:rPr>
          <w:rFonts w:ascii="Arial" w:hAnsi="Arial"/>
          <w:sz w:val="22"/>
          <w:szCs w:val="22"/>
        </w:rPr>
      </w:pPr>
      <w:r w:rsidRPr="002B5A92">
        <w:rPr>
          <w:rFonts w:ascii="Arial" w:hAnsi="Arial"/>
          <w:sz w:val="22"/>
          <w:szCs w:val="22"/>
        </w:rPr>
        <w:t>Management</w:t>
      </w:r>
      <w:r w:rsidR="002B5A92" w:rsidRPr="002B5A92">
        <w:rPr>
          <w:rFonts w:ascii="Arial" w:hAnsi="Arial"/>
          <w:sz w:val="22"/>
          <w:szCs w:val="22"/>
        </w:rPr>
        <w:t xml:space="preserve"> of conditions requiring a source of medium chain </w:t>
      </w:r>
      <w:r w:rsidR="00125268" w:rsidRPr="002B5A92">
        <w:rPr>
          <w:rFonts w:ascii="Arial" w:hAnsi="Arial"/>
          <w:sz w:val="22"/>
          <w:szCs w:val="22"/>
        </w:rPr>
        <w:t>triglycerides</w:t>
      </w:r>
      <w:r w:rsidR="002B5A92" w:rsidRPr="002B5A92">
        <w:rPr>
          <w:rFonts w:ascii="Arial" w:hAnsi="Arial"/>
          <w:sz w:val="22"/>
          <w:szCs w:val="22"/>
        </w:rPr>
        <w:t xml:space="preserve"> limited to</w:t>
      </w:r>
      <w:r w:rsidR="00CE09BB">
        <w:rPr>
          <w:rFonts w:ascii="Arial" w:hAnsi="Arial"/>
          <w:sz w:val="22"/>
          <w:szCs w:val="22"/>
        </w:rPr>
        <w:t xml:space="preserve"> </w:t>
      </w:r>
      <w:r w:rsidR="002B5A92" w:rsidRPr="00CE09BB">
        <w:rPr>
          <w:rFonts w:ascii="Arial" w:hAnsi="Arial"/>
          <w:sz w:val="22"/>
          <w:szCs w:val="22"/>
        </w:rPr>
        <w:t>fat malabsorption due to liver disease, short gut syndrome, cystic fibrosis or</w:t>
      </w:r>
      <w:r w:rsidR="00CE09BB">
        <w:rPr>
          <w:rFonts w:ascii="Arial" w:hAnsi="Arial"/>
          <w:sz w:val="22"/>
          <w:szCs w:val="22"/>
        </w:rPr>
        <w:t xml:space="preserve"> </w:t>
      </w:r>
      <w:r w:rsidR="002B5A92" w:rsidRPr="00CE09BB">
        <w:rPr>
          <w:rFonts w:ascii="Arial" w:hAnsi="Arial"/>
          <w:sz w:val="22"/>
          <w:szCs w:val="22"/>
        </w:rPr>
        <w:t>gastrointestinal disorders.</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B14D05">
      <w:pPr>
        <w:pStyle w:val="Heading1"/>
        <w:rPr>
          <w:b w:val="0"/>
        </w:rPr>
      </w:pPr>
      <w:r w:rsidRPr="00882085">
        <w:t>Requested listing</w:t>
      </w:r>
    </w:p>
    <w:p w:rsidR="006A12A5" w:rsidRPr="00882085" w:rsidRDefault="006A12A5" w:rsidP="00882085">
      <w:pPr>
        <w:jc w:val="both"/>
        <w:rPr>
          <w:rFonts w:ascii="Arial" w:hAnsi="Arial"/>
          <w:b/>
          <w:sz w:val="22"/>
          <w:szCs w:val="22"/>
        </w:rPr>
      </w:pPr>
    </w:p>
    <w:p w:rsidR="002D5C51" w:rsidRDefault="00EF44A0" w:rsidP="002D5C51">
      <w:pPr>
        <w:pStyle w:val="ListParagraph"/>
        <w:numPr>
          <w:ilvl w:val="1"/>
          <w:numId w:val="2"/>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the following </w:t>
      </w:r>
      <w:r w:rsidR="0076420C">
        <w:rPr>
          <w:rFonts w:ascii="Arial" w:hAnsi="Arial"/>
          <w:sz w:val="22"/>
          <w:szCs w:val="22"/>
        </w:rPr>
        <w:t xml:space="preserve">new </w:t>
      </w:r>
      <w:r w:rsidR="0077428A">
        <w:rPr>
          <w:rFonts w:ascii="Arial" w:hAnsi="Arial"/>
          <w:sz w:val="22"/>
          <w:szCs w:val="22"/>
        </w:rPr>
        <w:t>listing</w:t>
      </w:r>
      <w:r w:rsidR="00531F5E">
        <w:rPr>
          <w:rFonts w:ascii="Arial" w:hAnsi="Arial"/>
          <w:sz w:val="22"/>
          <w:szCs w:val="22"/>
        </w:rPr>
        <w:t>, with Secretariat additions marked in italics</w:t>
      </w:r>
      <w:r w:rsidR="0077428A">
        <w:rPr>
          <w:rFonts w:ascii="Arial" w:hAnsi="Arial"/>
          <w:sz w:val="22"/>
          <w:szCs w:val="22"/>
        </w:rPr>
        <w:t>.</w:t>
      </w:r>
      <w:r>
        <w:rPr>
          <w:rFonts w:ascii="Arial" w:hAnsi="Arial"/>
          <w:sz w:val="22"/>
          <w:szCs w:val="22"/>
        </w:rPr>
        <w:t xml:space="preserve"> </w:t>
      </w:r>
    </w:p>
    <w:p w:rsidR="002D5C51" w:rsidRPr="002D5C51" w:rsidRDefault="002D5C51" w:rsidP="002D5C51">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70DCE" w:rsidRPr="00260CE3" w:rsidTr="00C27B58">
        <w:trPr>
          <w:cantSplit/>
          <w:trHeight w:val="577"/>
        </w:trPr>
        <w:tc>
          <w:tcPr>
            <w:tcW w:w="3119" w:type="dxa"/>
            <w:gridSpan w:val="2"/>
          </w:tcPr>
          <w:p w:rsidR="00770DCE" w:rsidRDefault="00770DCE" w:rsidP="003D400D">
            <w:pPr>
              <w:keepNext/>
              <w:ind w:left="-108"/>
              <w:jc w:val="both"/>
              <w:rPr>
                <w:rFonts w:ascii="Arial Narrow" w:hAnsi="Arial Narrow" w:cs="Arial"/>
                <w:sz w:val="20"/>
                <w:szCs w:val="20"/>
              </w:rPr>
            </w:pPr>
            <w:r>
              <w:rPr>
                <w:rFonts w:ascii="Arial Narrow" w:hAnsi="Arial Narrow" w:cs="Arial"/>
                <w:sz w:val="20"/>
                <w:szCs w:val="20"/>
              </w:rPr>
              <w:t>TRIGLYCERIDES MEDIUM CHAIN FORMULA</w:t>
            </w:r>
          </w:p>
          <w:p w:rsidR="00770DCE" w:rsidRDefault="00770DCE" w:rsidP="00853838">
            <w:pPr>
              <w:keepNext/>
              <w:ind w:left="-108"/>
              <w:jc w:val="both"/>
              <w:rPr>
                <w:rFonts w:ascii="Arial Narrow" w:hAnsi="Arial Narrow" w:cs="Arial"/>
                <w:sz w:val="20"/>
                <w:szCs w:val="20"/>
              </w:rPr>
            </w:pPr>
            <w:r>
              <w:rPr>
                <w:rFonts w:ascii="Arial Narrow" w:hAnsi="Arial Narrow" w:cs="Arial"/>
                <w:sz w:val="20"/>
                <w:szCs w:val="20"/>
              </w:rPr>
              <w:t>Triglycerides medium chain formula oral liquid</w:t>
            </w:r>
            <w:r w:rsidR="00853838">
              <w:rPr>
                <w:rFonts w:ascii="Arial Narrow" w:hAnsi="Arial Narrow" w:cs="Arial"/>
                <w:sz w:val="20"/>
                <w:szCs w:val="20"/>
              </w:rPr>
              <w:t xml:space="preserve"> </w:t>
            </w:r>
            <w:r>
              <w:rPr>
                <w:rFonts w:ascii="Arial Narrow" w:hAnsi="Arial Narrow" w:cs="Arial"/>
                <w:sz w:val="20"/>
                <w:szCs w:val="20"/>
              </w:rPr>
              <w:t>12 x 500mL pouches</w:t>
            </w:r>
          </w:p>
          <w:p w:rsidR="00004E22" w:rsidRPr="00260CE3" w:rsidRDefault="00004E22" w:rsidP="003D400D">
            <w:pPr>
              <w:keepNext/>
              <w:ind w:left="-108"/>
              <w:jc w:val="both"/>
              <w:rPr>
                <w:rFonts w:ascii="Arial Narrow" w:hAnsi="Arial Narrow" w:cs="Arial"/>
                <w:sz w:val="20"/>
                <w:szCs w:val="20"/>
              </w:rPr>
            </w:pPr>
          </w:p>
        </w:tc>
        <w:tc>
          <w:tcPr>
            <w:tcW w:w="850" w:type="dxa"/>
          </w:tcPr>
          <w:p w:rsidR="00770DCE" w:rsidRPr="00853838" w:rsidRDefault="00770DCE" w:rsidP="003D400D">
            <w:pPr>
              <w:keepNext/>
              <w:ind w:left="-108"/>
              <w:jc w:val="both"/>
              <w:rPr>
                <w:rFonts w:ascii="Arial Narrow" w:hAnsi="Arial Narrow" w:cs="Arial"/>
                <w:sz w:val="20"/>
                <w:szCs w:val="20"/>
              </w:rPr>
            </w:pPr>
          </w:p>
          <w:p w:rsidR="00770DCE" w:rsidRPr="00853838" w:rsidRDefault="00770DCE" w:rsidP="003D400D">
            <w:pPr>
              <w:keepNext/>
              <w:ind w:left="-108"/>
              <w:jc w:val="both"/>
              <w:rPr>
                <w:rFonts w:ascii="Arial Narrow" w:hAnsi="Arial Narrow" w:cs="Arial"/>
                <w:sz w:val="20"/>
                <w:szCs w:val="20"/>
              </w:rPr>
            </w:pPr>
            <w:r w:rsidRPr="00853838">
              <w:rPr>
                <w:rFonts w:ascii="Arial Narrow" w:hAnsi="Arial Narrow" w:cs="Arial"/>
                <w:sz w:val="20"/>
                <w:szCs w:val="20"/>
              </w:rPr>
              <w:t>5</w:t>
            </w:r>
          </w:p>
        </w:tc>
        <w:tc>
          <w:tcPr>
            <w:tcW w:w="709" w:type="dxa"/>
          </w:tcPr>
          <w:p w:rsidR="00770DCE" w:rsidRPr="00853838" w:rsidRDefault="00770DCE" w:rsidP="003D400D">
            <w:pPr>
              <w:keepNext/>
              <w:ind w:left="-108"/>
              <w:jc w:val="both"/>
              <w:rPr>
                <w:rFonts w:ascii="Arial Narrow" w:hAnsi="Arial Narrow" w:cs="Arial"/>
                <w:sz w:val="20"/>
                <w:szCs w:val="20"/>
              </w:rPr>
            </w:pPr>
          </w:p>
          <w:p w:rsidR="00770DCE" w:rsidRPr="00853838" w:rsidRDefault="00770DCE" w:rsidP="003D400D">
            <w:pPr>
              <w:keepNext/>
              <w:ind w:left="-108"/>
              <w:jc w:val="both"/>
              <w:rPr>
                <w:rFonts w:ascii="Arial Narrow" w:hAnsi="Arial Narrow" w:cs="Arial"/>
                <w:sz w:val="20"/>
                <w:szCs w:val="20"/>
              </w:rPr>
            </w:pPr>
            <w:r w:rsidRPr="00853838">
              <w:rPr>
                <w:rFonts w:ascii="Arial Narrow" w:hAnsi="Arial Narrow" w:cs="Arial"/>
                <w:sz w:val="20"/>
                <w:szCs w:val="20"/>
              </w:rPr>
              <w:t>5</w:t>
            </w:r>
          </w:p>
        </w:tc>
        <w:tc>
          <w:tcPr>
            <w:tcW w:w="1276" w:type="dxa"/>
          </w:tcPr>
          <w:p w:rsidR="00770DCE" w:rsidRPr="00260CE3" w:rsidRDefault="00770DCE" w:rsidP="003D400D">
            <w:pPr>
              <w:keepNext/>
              <w:ind w:left="-108"/>
              <w:jc w:val="both"/>
              <w:rPr>
                <w:rFonts w:ascii="Arial Narrow" w:hAnsi="Arial Narrow" w:cs="Arial"/>
                <w:sz w:val="20"/>
                <w:szCs w:val="20"/>
              </w:rPr>
            </w:pPr>
          </w:p>
          <w:p w:rsidR="00770DCE" w:rsidRDefault="00770DCE" w:rsidP="003D400D">
            <w:pPr>
              <w:keepNext/>
              <w:ind w:left="-108"/>
              <w:jc w:val="both"/>
              <w:rPr>
                <w:rFonts w:ascii="Arial Narrow" w:hAnsi="Arial Narrow" w:cs="Arial"/>
                <w:strike/>
                <w:sz w:val="20"/>
                <w:szCs w:val="20"/>
              </w:rPr>
            </w:pPr>
            <w:r w:rsidRPr="00250B35">
              <w:rPr>
                <w:rFonts w:ascii="Arial Narrow" w:hAnsi="Arial Narrow" w:cs="Arial"/>
                <w:strike/>
                <w:sz w:val="20"/>
                <w:szCs w:val="20"/>
              </w:rPr>
              <w:t>$</w:t>
            </w:r>
            <w:r w:rsidR="00412F2C">
              <w:rPr>
                <w:rFonts w:ascii="Arial Narrow" w:hAnsi="Arial Narrow" w:cs="Arial"/>
                <w:strike/>
                <w:noProof/>
                <w:color w:val="000000"/>
                <w:sz w:val="20"/>
                <w:szCs w:val="20"/>
                <w:highlight w:val="black"/>
              </w:rPr>
              <w:t>'''''''''''''''</w:t>
            </w:r>
          </w:p>
          <w:p w:rsidR="00250B35" w:rsidRPr="00250B35" w:rsidRDefault="00250B35" w:rsidP="003D400D">
            <w:pPr>
              <w:keepNext/>
              <w:ind w:left="-108"/>
              <w:jc w:val="both"/>
              <w:rPr>
                <w:rFonts w:ascii="Arial Narrow" w:hAnsi="Arial Narrow" w:cs="Arial"/>
                <w:sz w:val="20"/>
                <w:szCs w:val="20"/>
              </w:rPr>
            </w:pPr>
            <w:r w:rsidRPr="00250B35">
              <w:rPr>
                <w:rFonts w:ascii="Arial Narrow" w:hAnsi="Arial Narrow" w:cs="Arial"/>
                <w:sz w:val="20"/>
                <w:szCs w:val="20"/>
              </w:rPr>
              <w:t>$</w:t>
            </w:r>
            <w:r w:rsidR="00412F2C">
              <w:rPr>
                <w:rFonts w:ascii="Arial Narrow" w:hAnsi="Arial Narrow" w:cs="Arial"/>
                <w:noProof/>
                <w:color w:val="000000"/>
                <w:sz w:val="20"/>
                <w:szCs w:val="20"/>
                <w:highlight w:val="black"/>
              </w:rPr>
              <w:t>'''''''''''''''''</w:t>
            </w:r>
          </w:p>
        </w:tc>
        <w:tc>
          <w:tcPr>
            <w:tcW w:w="1275"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proofErr w:type="spellStart"/>
            <w:r>
              <w:rPr>
                <w:rFonts w:ascii="Arial Narrow" w:hAnsi="Arial Narrow" w:cs="Arial"/>
                <w:sz w:val="20"/>
                <w:szCs w:val="20"/>
              </w:rPr>
              <w:t>Peptamen</w:t>
            </w:r>
            <w:proofErr w:type="spellEnd"/>
            <w:r w:rsidRPr="0081025D">
              <w:rPr>
                <w:rFonts w:ascii="Arial Narrow" w:hAnsi="Arial Narrow" w:cs="Arial"/>
                <w:sz w:val="20"/>
                <w:szCs w:val="20"/>
                <w:vertAlign w:val="superscript"/>
              </w:rPr>
              <w:t xml:space="preserve">® </w:t>
            </w:r>
            <w:r>
              <w:rPr>
                <w:rFonts w:ascii="Arial Narrow" w:hAnsi="Arial Narrow" w:cs="Arial"/>
                <w:sz w:val="20"/>
                <w:szCs w:val="20"/>
              </w:rPr>
              <w:t>Junior</w:t>
            </w:r>
            <w:r w:rsidR="00AE5477">
              <w:rPr>
                <w:rFonts w:ascii="Arial Narrow" w:hAnsi="Arial Narrow" w:cs="Arial"/>
                <w:sz w:val="20"/>
                <w:szCs w:val="20"/>
              </w:rPr>
              <w:t xml:space="preserve"> Liquid</w:t>
            </w:r>
          </w:p>
        </w:tc>
        <w:tc>
          <w:tcPr>
            <w:tcW w:w="1134"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r>
              <w:rPr>
                <w:rFonts w:ascii="Arial Narrow" w:hAnsi="Arial Narrow" w:cs="Arial"/>
                <w:sz w:val="20"/>
                <w:szCs w:val="20"/>
              </w:rPr>
              <w:t>Nestle Health Science</w:t>
            </w:r>
          </w:p>
        </w:tc>
      </w:tr>
      <w:tr w:rsidR="00770DCE" w:rsidRPr="00260CE3" w:rsidTr="00C27B58">
        <w:trPr>
          <w:cantSplit/>
          <w:trHeight w:val="577"/>
        </w:trPr>
        <w:tc>
          <w:tcPr>
            <w:tcW w:w="3119" w:type="dxa"/>
            <w:gridSpan w:val="2"/>
          </w:tcPr>
          <w:p w:rsidR="00770DCE" w:rsidRDefault="00770DCE" w:rsidP="003D400D">
            <w:pPr>
              <w:keepNext/>
              <w:ind w:left="-108"/>
              <w:jc w:val="both"/>
              <w:rPr>
                <w:rFonts w:ascii="Arial Narrow" w:hAnsi="Arial Narrow" w:cs="Arial"/>
                <w:sz w:val="20"/>
                <w:szCs w:val="20"/>
              </w:rPr>
            </w:pPr>
            <w:r>
              <w:rPr>
                <w:rFonts w:ascii="Arial Narrow" w:hAnsi="Arial Narrow" w:cs="Arial"/>
                <w:sz w:val="20"/>
                <w:szCs w:val="20"/>
              </w:rPr>
              <w:t>TRIGLYCERIDES MEDIUM CHAIN FORMULA</w:t>
            </w:r>
          </w:p>
          <w:p w:rsidR="00770DCE" w:rsidRPr="00260CE3" w:rsidRDefault="00770DCE" w:rsidP="00770DCE">
            <w:pPr>
              <w:keepNext/>
              <w:ind w:left="-108"/>
              <w:jc w:val="both"/>
              <w:rPr>
                <w:rFonts w:ascii="Arial Narrow" w:hAnsi="Arial Narrow" w:cs="Arial"/>
                <w:sz w:val="20"/>
                <w:szCs w:val="20"/>
              </w:rPr>
            </w:pPr>
            <w:r>
              <w:rPr>
                <w:rFonts w:ascii="Arial Narrow" w:hAnsi="Arial Narrow" w:cs="Arial"/>
                <w:sz w:val="20"/>
                <w:szCs w:val="20"/>
              </w:rPr>
              <w:t>Triglycerides medium chai</w:t>
            </w:r>
            <w:r w:rsidR="002B13D2">
              <w:rPr>
                <w:rFonts w:ascii="Arial Narrow" w:hAnsi="Arial Narrow" w:cs="Arial"/>
                <w:sz w:val="20"/>
                <w:szCs w:val="20"/>
              </w:rPr>
              <w:t>n formula oral liquid 12 x 500mL</w:t>
            </w:r>
            <w:r>
              <w:rPr>
                <w:rFonts w:ascii="Arial Narrow" w:hAnsi="Arial Narrow" w:cs="Arial"/>
                <w:sz w:val="20"/>
                <w:szCs w:val="20"/>
              </w:rPr>
              <w:t xml:space="preserve"> pouches</w:t>
            </w:r>
          </w:p>
        </w:tc>
        <w:tc>
          <w:tcPr>
            <w:tcW w:w="850" w:type="dxa"/>
          </w:tcPr>
          <w:p w:rsidR="00770DCE" w:rsidRPr="00853838" w:rsidRDefault="00770DCE" w:rsidP="003D400D">
            <w:pPr>
              <w:keepNext/>
              <w:ind w:left="-108"/>
              <w:jc w:val="both"/>
              <w:rPr>
                <w:rFonts w:ascii="Arial Narrow" w:hAnsi="Arial Narrow" w:cs="Arial"/>
                <w:sz w:val="20"/>
                <w:szCs w:val="20"/>
              </w:rPr>
            </w:pPr>
          </w:p>
          <w:p w:rsidR="00770DCE" w:rsidRPr="00853838" w:rsidRDefault="00770DCE" w:rsidP="003D400D">
            <w:pPr>
              <w:keepNext/>
              <w:ind w:left="-108"/>
              <w:jc w:val="both"/>
              <w:rPr>
                <w:rFonts w:ascii="Arial Narrow" w:hAnsi="Arial Narrow" w:cs="Arial"/>
                <w:sz w:val="20"/>
                <w:szCs w:val="20"/>
              </w:rPr>
            </w:pPr>
            <w:r w:rsidRPr="00853838">
              <w:rPr>
                <w:rFonts w:ascii="Arial Narrow" w:hAnsi="Arial Narrow" w:cs="Arial"/>
                <w:sz w:val="20"/>
                <w:szCs w:val="20"/>
              </w:rPr>
              <w:t>4</w:t>
            </w:r>
          </w:p>
        </w:tc>
        <w:tc>
          <w:tcPr>
            <w:tcW w:w="709" w:type="dxa"/>
          </w:tcPr>
          <w:p w:rsidR="00770DCE" w:rsidRPr="00853838" w:rsidRDefault="00770DCE" w:rsidP="003D400D">
            <w:pPr>
              <w:keepNext/>
              <w:ind w:left="-108"/>
              <w:jc w:val="both"/>
              <w:rPr>
                <w:rFonts w:ascii="Arial Narrow" w:hAnsi="Arial Narrow" w:cs="Arial"/>
                <w:sz w:val="20"/>
                <w:szCs w:val="20"/>
              </w:rPr>
            </w:pPr>
          </w:p>
          <w:p w:rsidR="00770DCE" w:rsidRPr="00853838" w:rsidRDefault="00770DCE" w:rsidP="003D400D">
            <w:pPr>
              <w:keepNext/>
              <w:ind w:left="-108"/>
              <w:jc w:val="both"/>
              <w:rPr>
                <w:rFonts w:ascii="Arial Narrow" w:hAnsi="Arial Narrow" w:cs="Arial"/>
                <w:sz w:val="20"/>
                <w:szCs w:val="20"/>
              </w:rPr>
            </w:pPr>
            <w:r w:rsidRPr="00853838">
              <w:rPr>
                <w:rFonts w:ascii="Arial Narrow" w:hAnsi="Arial Narrow" w:cs="Arial"/>
                <w:sz w:val="20"/>
                <w:szCs w:val="20"/>
              </w:rPr>
              <w:t>5</w:t>
            </w:r>
          </w:p>
        </w:tc>
        <w:tc>
          <w:tcPr>
            <w:tcW w:w="1276" w:type="dxa"/>
          </w:tcPr>
          <w:p w:rsidR="00770DCE" w:rsidRPr="00260CE3" w:rsidRDefault="00770DCE" w:rsidP="003D400D">
            <w:pPr>
              <w:keepNext/>
              <w:ind w:left="-108"/>
              <w:jc w:val="both"/>
              <w:rPr>
                <w:rFonts w:ascii="Arial Narrow" w:hAnsi="Arial Narrow" w:cs="Arial"/>
                <w:sz w:val="20"/>
                <w:szCs w:val="20"/>
              </w:rPr>
            </w:pPr>
          </w:p>
          <w:p w:rsidR="00770DCE" w:rsidRPr="00250B35" w:rsidRDefault="00AE5477" w:rsidP="003D400D">
            <w:pPr>
              <w:keepNext/>
              <w:ind w:left="-108"/>
              <w:jc w:val="both"/>
              <w:rPr>
                <w:rFonts w:ascii="Arial Narrow" w:hAnsi="Arial Narrow" w:cs="Arial"/>
                <w:strike/>
                <w:sz w:val="20"/>
                <w:szCs w:val="20"/>
              </w:rPr>
            </w:pPr>
            <w:r w:rsidRPr="00250B35">
              <w:rPr>
                <w:rFonts w:ascii="Arial Narrow" w:hAnsi="Arial Narrow" w:cs="Arial"/>
                <w:strike/>
                <w:sz w:val="20"/>
                <w:szCs w:val="20"/>
              </w:rPr>
              <w:t>$</w:t>
            </w:r>
            <w:r w:rsidR="00412F2C">
              <w:rPr>
                <w:rFonts w:ascii="Arial Narrow" w:hAnsi="Arial Narrow" w:cs="Arial"/>
                <w:strike/>
                <w:noProof/>
                <w:color w:val="000000"/>
                <w:sz w:val="20"/>
                <w:szCs w:val="20"/>
                <w:highlight w:val="black"/>
              </w:rPr>
              <w:t>'''''''''''''''''''</w:t>
            </w:r>
          </w:p>
          <w:p w:rsidR="00250B35" w:rsidRPr="00260CE3" w:rsidRDefault="00250B35" w:rsidP="003D400D">
            <w:pPr>
              <w:keepNext/>
              <w:ind w:left="-108"/>
              <w:jc w:val="both"/>
              <w:rPr>
                <w:rFonts w:ascii="Arial Narrow" w:hAnsi="Arial Narrow" w:cs="Arial"/>
                <w:sz w:val="20"/>
                <w:szCs w:val="20"/>
              </w:rPr>
            </w:pPr>
            <w:r>
              <w:rPr>
                <w:rFonts w:ascii="Arial Narrow" w:hAnsi="Arial Narrow" w:cs="Arial"/>
                <w:sz w:val="20"/>
                <w:szCs w:val="20"/>
              </w:rPr>
              <w:t>$</w:t>
            </w:r>
            <w:r w:rsidR="00412F2C">
              <w:rPr>
                <w:rFonts w:ascii="Arial Narrow" w:hAnsi="Arial Narrow" w:cs="Arial"/>
                <w:noProof/>
                <w:color w:val="000000"/>
                <w:sz w:val="20"/>
                <w:szCs w:val="20"/>
                <w:highlight w:val="black"/>
              </w:rPr>
              <w:t>'''''''''''''''''''</w:t>
            </w:r>
          </w:p>
        </w:tc>
        <w:tc>
          <w:tcPr>
            <w:tcW w:w="1275"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proofErr w:type="spellStart"/>
            <w:r>
              <w:rPr>
                <w:rFonts w:ascii="Arial Narrow" w:hAnsi="Arial Narrow" w:cs="Arial"/>
                <w:sz w:val="20"/>
                <w:szCs w:val="20"/>
              </w:rPr>
              <w:t>Peptamen</w:t>
            </w:r>
            <w:proofErr w:type="spellEnd"/>
            <w:r w:rsidRPr="0081025D">
              <w:rPr>
                <w:rFonts w:ascii="Arial Narrow" w:hAnsi="Arial Narrow" w:cs="Arial"/>
                <w:sz w:val="20"/>
                <w:szCs w:val="20"/>
                <w:vertAlign w:val="superscript"/>
              </w:rPr>
              <w:t xml:space="preserve">® </w:t>
            </w:r>
            <w:r>
              <w:rPr>
                <w:rFonts w:ascii="Arial Narrow" w:hAnsi="Arial Narrow" w:cs="Arial"/>
                <w:sz w:val="20"/>
                <w:szCs w:val="20"/>
              </w:rPr>
              <w:t>Junior</w:t>
            </w:r>
            <w:r w:rsidR="00AE5477">
              <w:rPr>
                <w:rFonts w:ascii="Arial Narrow" w:hAnsi="Arial Narrow" w:cs="Arial"/>
                <w:sz w:val="20"/>
                <w:szCs w:val="20"/>
              </w:rPr>
              <w:t xml:space="preserve"> Advance</w:t>
            </w:r>
          </w:p>
        </w:tc>
        <w:tc>
          <w:tcPr>
            <w:tcW w:w="1134"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r>
              <w:rPr>
                <w:rFonts w:ascii="Arial Narrow" w:hAnsi="Arial Narrow" w:cs="Arial"/>
                <w:sz w:val="20"/>
                <w:szCs w:val="20"/>
              </w:rPr>
              <w:t>Nestle Health Science</w:t>
            </w:r>
          </w:p>
        </w:tc>
      </w:tr>
      <w:tr w:rsidR="00770DCE" w:rsidRPr="00260CE3" w:rsidTr="00C27B58">
        <w:trPr>
          <w:cantSplit/>
          <w:trHeight w:val="360"/>
        </w:trPr>
        <w:tc>
          <w:tcPr>
            <w:tcW w:w="8363" w:type="dxa"/>
            <w:gridSpan w:val="7"/>
            <w:tcBorders>
              <w:bottom w:val="single" w:sz="4" w:space="0" w:color="auto"/>
            </w:tcBorders>
          </w:tcPr>
          <w:p w:rsidR="00770DCE" w:rsidRPr="00260CE3" w:rsidRDefault="00770DCE" w:rsidP="00C27B58">
            <w:pPr>
              <w:jc w:val="both"/>
              <w:rPr>
                <w:rFonts w:ascii="Arial Narrow" w:hAnsi="Arial Narrow" w:cs="Arial"/>
                <w:sz w:val="20"/>
                <w:szCs w:val="20"/>
              </w:rPr>
            </w:pPr>
          </w:p>
        </w:tc>
      </w:tr>
      <w:tr w:rsidR="00770DCE"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DCE" w:rsidRPr="00260CE3" w:rsidRDefault="00770DCE"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770DCE" w:rsidRPr="00260CE3" w:rsidRDefault="00770DCE"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770DCE" w:rsidRPr="00260CE3" w:rsidRDefault="00770DCE" w:rsidP="00C27B58">
            <w:pPr>
              <w:rPr>
                <w:rFonts w:ascii="Arial Narrow" w:hAnsi="Arial Narrow" w:cs="Arial"/>
                <w:sz w:val="20"/>
                <w:szCs w:val="20"/>
              </w:rPr>
            </w:pPr>
            <w:r w:rsidRPr="00260CE3">
              <w:rPr>
                <w:rFonts w:ascii="Arial Narrow" w:hAnsi="Arial Narrow" w:cs="Arial"/>
                <w:sz w:val="20"/>
                <w:szCs w:val="20"/>
              </w:rPr>
              <w:t>GENERAL – General Schedule (Code GE)</w:t>
            </w:r>
          </w:p>
          <w:p w:rsidR="00770DCE" w:rsidRPr="00260CE3" w:rsidRDefault="00770DCE" w:rsidP="00C27B58">
            <w:pPr>
              <w:rPr>
                <w:rFonts w:ascii="Arial Narrow" w:hAnsi="Arial Narrow" w:cs="Arial"/>
                <w:sz w:val="20"/>
                <w:szCs w:val="20"/>
              </w:rPr>
            </w:pPr>
          </w:p>
        </w:tc>
      </w:tr>
      <w:tr w:rsidR="00770DCE"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DCE" w:rsidRPr="00260CE3" w:rsidRDefault="00770DCE"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770DCE" w:rsidRPr="00260CE3" w:rsidRDefault="00770DCE"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70DCE" w:rsidRPr="00260CE3" w:rsidRDefault="00770DCE"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C27B58">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3D400D">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C27B58">
            <w:pPr>
              <w:rPr>
                <w:rFonts w:ascii="Arial Narrow" w:hAnsi="Arial Narrow" w:cs="Arial"/>
                <w:sz w:val="20"/>
                <w:szCs w:val="20"/>
              </w:rPr>
            </w:pPr>
            <w:r>
              <w:rPr>
                <w:rFonts w:ascii="Arial Narrow" w:hAnsi="Arial Narrow" w:cs="Arial"/>
                <w:sz w:val="20"/>
                <w:szCs w:val="20"/>
              </w:rPr>
              <w:t>-</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E5477" w:rsidRPr="00260CE3" w:rsidRDefault="00AE5477" w:rsidP="00C27B58">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E5477" w:rsidRPr="00106BCF" w:rsidRDefault="00004E22"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bookmarkEnd w:id="1"/>
            <w:r w:rsidR="00AE5477" w:rsidRPr="00106BCF">
              <w:rPr>
                <w:rFonts w:ascii="Arial Narrow" w:hAnsi="Arial Narrow" w:cs="Arial"/>
                <w:sz w:val="20"/>
                <w:szCs w:val="20"/>
              </w:rPr>
              <w:t>Restricted benefit</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E5477" w:rsidRPr="00260CE3"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AE5477" w:rsidRPr="00260CE3" w:rsidRDefault="00AE5477" w:rsidP="00C27B58">
            <w:pPr>
              <w:jc w:val="both"/>
              <w:rPr>
                <w:rFonts w:ascii="Arial Narrow" w:hAnsi="Arial Narrow" w:cs="Arial"/>
                <w:i/>
                <w:sz w:val="20"/>
                <w:szCs w:val="20"/>
              </w:rPr>
            </w:pPr>
          </w:p>
          <w:p w:rsidR="00AE5477" w:rsidRPr="00260CE3" w:rsidRDefault="00AE5477" w:rsidP="00AE5477">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E5477" w:rsidRDefault="00AE5477" w:rsidP="00AE5477">
            <w:pPr>
              <w:rPr>
                <w:rFonts w:ascii="Arial Narrow" w:hAnsi="Arial Narrow" w:cs="Arial"/>
                <w:sz w:val="20"/>
                <w:szCs w:val="20"/>
              </w:rPr>
            </w:pPr>
            <w:r w:rsidRPr="00AE5477">
              <w:rPr>
                <w:rFonts w:ascii="Arial Narrow" w:hAnsi="Arial Narrow" w:cs="Arial"/>
                <w:sz w:val="20"/>
                <w:szCs w:val="20"/>
              </w:rPr>
              <w:t xml:space="preserve">Patient must have fat malabsorption due to liver disease; </w:t>
            </w:r>
          </w:p>
          <w:p w:rsidR="00AE5477" w:rsidRPr="00AE5477" w:rsidRDefault="00AE5477" w:rsidP="00AE5477">
            <w:pPr>
              <w:rPr>
                <w:rFonts w:ascii="Arial Narrow" w:hAnsi="Arial Narrow" w:cs="Arial"/>
                <w:sz w:val="20"/>
                <w:szCs w:val="20"/>
              </w:rPr>
            </w:pPr>
            <w:r w:rsidRPr="00AE5477">
              <w:rPr>
                <w:rFonts w:ascii="Arial Narrow" w:hAnsi="Arial Narrow" w:cs="Arial"/>
                <w:sz w:val="20"/>
                <w:szCs w:val="20"/>
              </w:rPr>
              <w:t>OR</w:t>
            </w:r>
          </w:p>
          <w:p w:rsidR="00AE5477" w:rsidRDefault="00AE5477" w:rsidP="00AE5477">
            <w:pPr>
              <w:rPr>
                <w:rFonts w:ascii="Arial Narrow" w:hAnsi="Arial Narrow" w:cs="Arial"/>
                <w:sz w:val="20"/>
                <w:szCs w:val="20"/>
              </w:rPr>
            </w:pPr>
            <w:r w:rsidRPr="00AE5477">
              <w:rPr>
                <w:rFonts w:ascii="Arial Narrow" w:hAnsi="Arial Narrow" w:cs="Arial"/>
                <w:sz w:val="20"/>
                <w:szCs w:val="20"/>
              </w:rPr>
              <w:t xml:space="preserve">Patient must have fat malabsorption due to short gut syndrome; </w:t>
            </w:r>
          </w:p>
          <w:p w:rsidR="00AE5477" w:rsidRPr="00AE5477" w:rsidRDefault="00AE5477" w:rsidP="00AE5477">
            <w:pPr>
              <w:rPr>
                <w:rFonts w:ascii="Arial Narrow" w:hAnsi="Arial Narrow" w:cs="Arial"/>
                <w:sz w:val="20"/>
                <w:szCs w:val="20"/>
              </w:rPr>
            </w:pPr>
            <w:r w:rsidRPr="00AE5477">
              <w:rPr>
                <w:rFonts w:ascii="Arial Narrow" w:hAnsi="Arial Narrow" w:cs="Arial"/>
                <w:sz w:val="20"/>
                <w:szCs w:val="20"/>
              </w:rPr>
              <w:t>OR</w:t>
            </w:r>
          </w:p>
          <w:p w:rsidR="00AE5477" w:rsidRDefault="00AE5477" w:rsidP="00AE5477">
            <w:pPr>
              <w:rPr>
                <w:rFonts w:ascii="Arial Narrow" w:hAnsi="Arial Narrow" w:cs="Arial"/>
                <w:sz w:val="20"/>
                <w:szCs w:val="20"/>
              </w:rPr>
            </w:pPr>
            <w:r w:rsidRPr="00AE5477">
              <w:rPr>
                <w:rFonts w:ascii="Arial Narrow" w:hAnsi="Arial Narrow" w:cs="Arial"/>
                <w:sz w:val="20"/>
                <w:szCs w:val="20"/>
              </w:rPr>
              <w:t xml:space="preserve">Patient must have fat malabsorption due to cystic fibrosis; </w:t>
            </w:r>
          </w:p>
          <w:p w:rsidR="00AE5477" w:rsidRPr="00AE5477" w:rsidRDefault="00AE5477" w:rsidP="00AE5477">
            <w:pPr>
              <w:rPr>
                <w:rFonts w:ascii="Arial Narrow" w:hAnsi="Arial Narrow" w:cs="Arial"/>
                <w:sz w:val="20"/>
                <w:szCs w:val="20"/>
              </w:rPr>
            </w:pPr>
            <w:r w:rsidRPr="00AE5477">
              <w:rPr>
                <w:rFonts w:ascii="Arial Narrow" w:hAnsi="Arial Narrow" w:cs="Arial"/>
                <w:sz w:val="20"/>
                <w:szCs w:val="20"/>
              </w:rPr>
              <w:t>OR</w:t>
            </w:r>
          </w:p>
          <w:p w:rsidR="00AE5477" w:rsidRPr="00260CE3" w:rsidRDefault="00AE5477" w:rsidP="00C27B58">
            <w:pPr>
              <w:rPr>
                <w:rFonts w:ascii="Arial Narrow" w:hAnsi="Arial Narrow" w:cs="Arial"/>
                <w:sz w:val="20"/>
                <w:szCs w:val="20"/>
              </w:rPr>
            </w:pPr>
            <w:r w:rsidRPr="00AE5477">
              <w:rPr>
                <w:rFonts w:ascii="Arial Narrow" w:hAnsi="Arial Narrow" w:cs="Arial"/>
                <w:sz w:val="20"/>
                <w:szCs w:val="20"/>
              </w:rPr>
              <w:t>Patient must have fat malabsorption due to gastrointestinal disorders.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AE5477" w:rsidRDefault="00AE5477" w:rsidP="00AE5477">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AE5477" w:rsidRDefault="00AE5477" w:rsidP="00AE5477">
            <w:pPr>
              <w:jc w:val="both"/>
              <w:rPr>
                <w:rFonts w:ascii="Arial Narrow" w:hAnsi="Arial Narrow" w:cs="Arial"/>
                <w:sz w:val="20"/>
                <w:szCs w:val="20"/>
                <w:u w:val="single"/>
              </w:rPr>
            </w:pPr>
            <w:r w:rsidRPr="00AE5477">
              <w:rPr>
                <w:rFonts w:ascii="Arial Narrow" w:hAnsi="Arial Narrow" w:cs="Arial"/>
                <w:sz w:val="20"/>
                <w:szCs w:val="20"/>
                <w:u w:val="single"/>
              </w:rPr>
              <w:t>Note:</w:t>
            </w:r>
          </w:p>
          <w:p w:rsidR="00AE5477" w:rsidRPr="00AE5477" w:rsidRDefault="00AE5477" w:rsidP="00AE5477">
            <w:pPr>
              <w:jc w:val="both"/>
              <w:rPr>
                <w:rFonts w:ascii="Arial Narrow" w:hAnsi="Arial Narrow" w:cs="Arial"/>
                <w:sz w:val="20"/>
                <w:szCs w:val="20"/>
              </w:rPr>
            </w:pPr>
            <w:r w:rsidRPr="00AE5477">
              <w:rPr>
                <w:rFonts w:ascii="Arial Narrow" w:hAnsi="Arial Narrow" w:cs="Arial"/>
                <w:sz w:val="20"/>
                <w:szCs w:val="20"/>
              </w:rPr>
              <w:t>No increase in the maximum number of repeats may be authorised.</w:t>
            </w:r>
          </w:p>
          <w:p w:rsidR="00CC38C6" w:rsidRPr="00CC38C6" w:rsidRDefault="00CC38C6" w:rsidP="00CC38C6">
            <w:pPr>
              <w:jc w:val="both"/>
              <w:rPr>
                <w:rFonts w:ascii="Arial Narrow" w:hAnsi="Arial Narrow" w:cs="Arial"/>
                <w:i/>
                <w:sz w:val="20"/>
                <w:szCs w:val="20"/>
                <w:u w:val="single"/>
              </w:rPr>
            </w:pPr>
            <w:r w:rsidRPr="00CC38C6">
              <w:rPr>
                <w:rFonts w:ascii="Arial Narrow" w:hAnsi="Arial Narrow" w:cs="Arial"/>
                <w:i/>
                <w:sz w:val="20"/>
                <w:szCs w:val="20"/>
                <w:u w:val="single"/>
              </w:rPr>
              <w:t>Note:</w:t>
            </w:r>
          </w:p>
          <w:p w:rsidR="00AE5477" w:rsidRPr="00CC38C6" w:rsidRDefault="00CC38C6" w:rsidP="00CC38C6">
            <w:pPr>
              <w:jc w:val="both"/>
              <w:rPr>
                <w:rFonts w:ascii="Arial Narrow" w:hAnsi="Arial Narrow" w:cs="Arial"/>
                <w:i/>
                <w:sz w:val="20"/>
                <w:szCs w:val="20"/>
              </w:rPr>
            </w:pPr>
            <w:r w:rsidRPr="00CC38C6">
              <w:rPr>
                <w:rFonts w:ascii="Arial Narrow" w:hAnsi="Arial Narrow" w:cs="Arial"/>
                <w:i/>
                <w:sz w:val="20"/>
                <w:szCs w:val="20"/>
              </w:rPr>
              <w:t>No increase in the maximum quantity or number of units may be authorised.</w:t>
            </w:r>
          </w:p>
          <w:p w:rsidR="00AE5477" w:rsidRPr="00AE5477" w:rsidRDefault="00AE5477" w:rsidP="00AE5477">
            <w:pPr>
              <w:jc w:val="both"/>
              <w:rPr>
                <w:rFonts w:ascii="Arial Narrow" w:hAnsi="Arial Narrow" w:cs="Arial"/>
                <w:sz w:val="20"/>
                <w:szCs w:val="20"/>
                <w:u w:val="single"/>
              </w:rPr>
            </w:pPr>
            <w:r w:rsidRPr="00AE5477">
              <w:rPr>
                <w:rFonts w:ascii="Arial Narrow" w:hAnsi="Arial Narrow" w:cs="Arial"/>
                <w:sz w:val="20"/>
                <w:szCs w:val="20"/>
                <w:u w:val="single"/>
              </w:rPr>
              <w:t>Note:</w:t>
            </w:r>
          </w:p>
          <w:p w:rsidR="00AE5477" w:rsidRPr="00260CE3" w:rsidRDefault="00AE5477" w:rsidP="00AE5477">
            <w:pPr>
              <w:jc w:val="both"/>
              <w:rPr>
                <w:rFonts w:ascii="Arial Narrow" w:hAnsi="Arial Narrow" w:cs="Arial"/>
                <w:sz w:val="20"/>
                <w:szCs w:val="20"/>
              </w:rPr>
            </w:pPr>
            <w:r w:rsidRPr="00AE5477">
              <w:rPr>
                <w:rFonts w:ascii="Arial Narrow" w:hAnsi="Arial Narrow" w:cs="Arial"/>
                <w:sz w:val="20"/>
                <w:szCs w:val="20"/>
              </w:rPr>
              <w:t>Not indicated for the treatment of intractable childhood epilepsy or cerebrospinal fluid glucose transporter defect requiring a ketogenic diet.</w:t>
            </w:r>
          </w:p>
        </w:tc>
      </w:tr>
    </w:tbl>
    <w:p w:rsidR="00826F6D" w:rsidRPr="00826F6D" w:rsidRDefault="00826F6D" w:rsidP="00826F6D">
      <w:pPr>
        <w:pStyle w:val="ListParagraph"/>
        <w:jc w:val="both"/>
        <w:rPr>
          <w:rFonts w:ascii="Arial" w:hAnsi="Arial"/>
          <w:sz w:val="22"/>
          <w:szCs w:val="22"/>
        </w:rPr>
      </w:pPr>
    </w:p>
    <w:p w:rsidR="0077428A" w:rsidRDefault="0077428A" w:rsidP="00067955">
      <w:pPr>
        <w:rPr>
          <w:rFonts w:ascii="Arial" w:hAnsi="Arial"/>
          <w:b/>
          <w:i/>
          <w:sz w:val="22"/>
          <w:szCs w:val="22"/>
        </w:rPr>
      </w:pPr>
    </w:p>
    <w:p w:rsidR="00CE10C4" w:rsidRPr="00882085" w:rsidRDefault="00CE10C4" w:rsidP="00B14D05">
      <w:pPr>
        <w:pStyle w:val="Heading1"/>
      </w:pPr>
      <w:r w:rsidRPr="00882085">
        <w:t>Background</w:t>
      </w:r>
    </w:p>
    <w:p w:rsidR="006A12A5" w:rsidRPr="00882085" w:rsidRDefault="006A12A5" w:rsidP="00882085">
      <w:pPr>
        <w:jc w:val="both"/>
        <w:rPr>
          <w:rFonts w:ascii="Arial" w:hAnsi="Arial"/>
          <w:sz w:val="22"/>
          <w:szCs w:val="22"/>
        </w:rPr>
      </w:pPr>
    </w:p>
    <w:p w:rsidR="00704DE3" w:rsidRPr="007A2B91" w:rsidRDefault="00704DE3" w:rsidP="00704DE3">
      <w:pPr>
        <w:pStyle w:val="ListParagraph"/>
        <w:numPr>
          <w:ilvl w:val="1"/>
          <w:numId w:val="2"/>
        </w:numPr>
        <w:spacing w:after="240"/>
        <w:contextualSpacing w:val="0"/>
        <w:jc w:val="both"/>
        <w:rPr>
          <w:rFonts w:ascii="Arial" w:hAnsi="Arial"/>
          <w:sz w:val="22"/>
          <w:szCs w:val="22"/>
        </w:rPr>
      </w:pPr>
      <w:r w:rsidRPr="007A2B91">
        <w:rPr>
          <w:rFonts w:ascii="Arial" w:hAnsi="Arial"/>
          <w:sz w:val="22"/>
          <w:szCs w:val="22"/>
        </w:rPr>
        <w:t xml:space="preserve">The sponsor of </w:t>
      </w:r>
      <w:proofErr w:type="spellStart"/>
      <w:r w:rsidR="00CE09BB">
        <w:rPr>
          <w:rFonts w:ascii="Arial" w:hAnsi="Arial"/>
          <w:sz w:val="22"/>
          <w:szCs w:val="22"/>
        </w:rPr>
        <w:t>Peptamen</w:t>
      </w:r>
      <w:proofErr w:type="spellEnd"/>
      <w:r w:rsidR="00CE09BB">
        <w:rPr>
          <w:rFonts w:ascii="Arial" w:hAnsi="Arial"/>
          <w:sz w:val="22"/>
          <w:szCs w:val="22"/>
        </w:rPr>
        <w:t xml:space="preserve">® Junior Liquid and </w:t>
      </w:r>
      <w:proofErr w:type="spellStart"/>
      <w:r w:rsidR="00CE09BB">
        <w:rPr>
          <w:rFonts w:ascii="Arial" w:hAnsi="Arial"/>
          <w:sz w:val="22"/>
          <w:szCs w:val="22"/>
        </w:rPr>
        <w:t>Peptamen</w:t>
      </w:r>
      <w:proofErr w:type="spellEnd"/>
      <w:r w:rsidR="00CE09BB">
        <w:rPr>
          <w:rFonts w:ascii="Arial" w:hAnsi="Arial"/>
          <w:sz w:val="22"/>
          <w:szCs w:val="22"/>
        </w:rPr>
        <w:t xml:space="preserve">® Junior Advance </w:t>
      </w:r>
      <w:r w:rsidRPr="007A2B91">
        <w:rPr>
          <w:rFonts w:ascii="Arial" w:hAnsi="Arial"/>
          <w:sz w:val="22"/>
          <w:szCs w:val="22"/>
        </w:rPr>
        <w:t>confirm</w:t>
      </w:r>
      <w:r w:rsidR="00CE09BB">
        <w:rPr>
          <w:rFonts w:ascii="Arial" w:hAnsi="Arial"/>
          <w:sz w:val="22"/>
          <w:szCs w:val="22"/>
        </w:rPr>
        <w:t>ed</w:t>
      </w:r>
      <w:r w:rsidRPr="007A2B91">
        <w:rPr>
          <w:rFonts w:ascii="Arial" w:hAnsi="Arial"/>
          <w:sz w:val="22"/>
          <w:szCs w:val="22"/>
        </w:rPr>
        <w:t xml:space="preserve"> that </w:t>
      </w:r>
      <w:r w:rsidR="00CE09BB">
        <w:rPr>
          <w:rFonts w:ascii="Arial" w:hAnsi="Arial"/>
          <w:sz w:val="22"/>
          <w:szCs w:val="22"/>
        </w:rPr>
        <w:t>these products</w:t>
      </w:r>
      <w:r w:rsidR="00CE09BB" w:rsidRPr="007A2B91">
        <w:rPr>
          <w:rFonts w:ascii="Arial" w:hAnsi="Arial"/>
          <w:sz w:val="22"/>
          <w:szCs w:val="22"/>
        </w:rPr>
        <w:t xml:space="preserve"> </w:t>
      </w:r>
      <w:r w:rsidRPr="007A2B91">
        <w:rPr>
          <w:rFonts w:ascii="Arial" w:hAnsi="Arial"/>
          <w:sz w:val="22"/>
          <w:szCs w:val="22"/>
        </w:rPr>
        <w:t xml:space="preserve">meet the requirements for foods that have medical purposes as set out under </w:t>
      </w:r>
      <w:r w:rsidRPr="007A2B91">
        <w:rPr>
          <w:rFonts w:ascii="Arial" w:hAnsi="Arial"/>
          <w:i/>
          <w:sz w:val="22"/>
          <w:szCs w:val="22"/>
        </w:rPr>
        <w:t>The Australia New Zealand Food Standards Code — Standard 2.9.5: Food for Special Medical Purposes</w:t>
      </w:r>
    </w:p>
    <w:p w:rsidR="00BB3990" w:rsidRDefault="00975F29" w:rsidP="00CE09BB">
      <w:pPr>
        <w:pStyle w:val="ListParagraph"/>
        <w:numPr>
          <w:ilvl w:val="1"/>
          <w:numId w:val="2"/>
        </w:numPr>
        <w:jc w:val="both"/>
        <w:rPr>
          <w:rFonts w:ascii="Arial" w:hAnsi="Arial"/>
          <w:sz w:val="22"/>
          <w:szCs w:val="22"/>
        </w:rPr>
      </w:pPr>
      <w:proofErr w:type="spellStart"/>
      <w:r w:rsidRPr="00CE09BB">
        <w:rPr>
          <w:rFonts w:ascii="Arial" w:hAnsi="Arial"/>
          <w:sz w:val="22"/>
          <w:szCs w:val="22"/>
        </w:rPr>
        <w:t>Peptamen</w:t>
      </w:r>
      <w:proofErr w:type="spellEnd"/>
      <w:r w:rsidRPr="00CE09BB">
        <w:rPr>
          <w:rFonts w:ascii="Arial" w:hAnsi="Arial"/>
          <w:sz w:val="22"/>
          <w:szCs w:val="22"/>
        </w:rPr>
        <w:t xml:space="preserve">® Junior Liquid and </w:t>
      </w:r>
      <w:proofErr w:type="spellStart"/>
      <w:r w:rsidRPr="00CE09BB">
        <w:rPr>
          <w:rFonts w:ascii="Arial" w:hAnsi="Arial"/>
          <w:sz w:val="22"/>
          <w:szCs w:val="22"/>
        </w:rPr>
        <w:t>Peptamen</w:t>
      </w:r>
      <w:proofErr w:type="spellEnd"/>
      <w:r w:rsidRPr="00CE09BB">
        <w:rPr>
          <w:rFonts w:ascii="Arial" w:hAnsi="Arial"/>
          <w:sz w:val="22"/>
          <w:szCs w:val="22"/>
        </w:rPr>
        <w:t xml:space="preserve">® Junior Advance </w:t>
      </w:r>
      <w:r w:rsidR="00CE09BB" w:rsidRPr="00CE09BB">
        <w:rPr>
          <w:rFonts w:ascii="Arial" w:hAnsi="Arial"/>
          <w:sz w:val="22"/>
          <w:szCs w:val="22"/>
        </w:rPr>
        <w:t>were</w:t>
      </w:r>
      <w:r w:rsidRPr="00CE09BB">
        <w:rPr>
          <w:rFonts w:ascii="Arial" w:hAnsi="Arial"/>
          <w:sz w:val="22"/>
          <w:szCs w:val="22"/>
        </w:rPr>
        <w:t xml:space="preserve"> previously </w:t>
      </w:r>
      <w:r w:rsidR="006A12A5" w:rsidRPr="00CE09BB">
        <w:rPr>
          <w:rFonts w:ascii="Arial" w:hAnsi="Arial"/>
          <w:sz w:val="22"/>
          <w:szCs w:val="22"/>
        </w:rPr>
        <w:t xml:space="preserve">considered by </w:t>
      </w:r>
      <w:r w:rsidR="00BB3990" w:rsidRPr="00CE09BB">
        <w:rPr>
          <w:rFonts w:ascii="Arial" w:hAnsi="Arial"/>
          <w:sz w:val="22"/>
          <w:szCs w:val="22"/>
        </w:rPr>
        <w:t>the Nutritional Products Working Party (NPWP) in September 2015</w:t>
      </w:r>
      <w:r w:rsidR="00BB3990">
        <w:rPr>
          <w:rFonts w:ascii="Arial" w:hAnsi="Arial"/>
          <w:sz w:val="22"/>
          <w:szCs w:val="22"/>
        </w:rPr>
        <w:t xml:space="preserve"> and </w:t>
      </w:r>
      <w:r w:rsidRPr="00CE09BB">
        <w:rPr>
          <w:rFonts w:ascii="Arial" w:hAnsi="Arial"/>
          <w:sz w:val="22"/>
          <w:szCs w:val="22"/>
        </w:rPr>
        <w:t>the PBAC</w:t>
      </w:r>
      <w:r w:rsidR="00CE09BB" w:rsidRPr="00CE09BB">
        <w:rPr>
          <w:rFonts w:ascii="Arial" w:hAnsi="Arial"/>
          <w:sz w:val="22"/>
          <w:szCs w:val="22"/>
        </w:rPr>
        <w:t xml:space="preserve"> in November 2015</w:t>
      </w:r>
      <w:r w:rsidR="00BB3990">
        <w:rPr>
          <w:rFonts w:ascii="Arial" w:hAnsi="Arial"/>
          <w:sz w:val="22"/>
          <w:szCs w:val="22"/>
        </w:rPr>
        <w:t>.</w:t>
      </w:r>
      <w:r w:rsidR="00CE09BB" w:rsidRPr="00CE09BB">
        <w:rPr>
          <w:rFonts w:ascii="Arial" w:hAnsi="Arial"/>
          <w:sz w:val="22"/>
          <w:szCs w:val="22"/>
        </w:rPr>
        <w:t xml:space="preserve"> </w:t>
      </w:r>
    </w:p>
    <w:p w:rsidR="00CE09BB" w:rsidRDefault="00BB3990" w:rsidP="00BB3990">
      <w:pPr>
        <w:pStyle w:val="ListParagraph"/>
        <w:numPr>
          <w:ilvl w:val="2"/>
          <w:numId w:val="2"/>
        </w:numPr>
        <w:ind w:left="993" w:hanging="284"/>
        <w:jc w:val="both"/>
        <w:rPr>
          <w:rFonts w:ascii="Arial" w:hAnsi="Arial"/>
          <w:sz w:val="22"/>
          <w:szCs w:val="22"/>
        </w:rPr>
      </w:pPr>
      <w:r>
        <w:rPr>
          <w:rFonts w:ascii="Arial" w:hAnsi="Arial"/>
          <w:sz w:val="22"/>
          <w:szCs w:val="22"/>
        </w:rPr>
        <w:t>In September 2015, t</w:t>
      </w:r>
      <w:r w:rsidR="00CE09BB" w:rsidRPr="00CE09BB">
        <w:rPr>
          <w:rFonts w:ascii="Arial" w:hAnsi="Arial"/>
          <w:sz w:val="22"/>
          <w:szCs w:val="22"/>
        </w:rPr>
        <w:t>he NPWP deferred its consideration of the submission until such time that clarification from the sponsor could be sought regarding</w:t>
      </w:r>
      <w:r w:rsidR="00CE09BB">
        <w:rPr>
          <w:rFonts w:ascii="Arial" w:hAnsi="Arial"/>
          <w:sz w:val="22"/>
          <w:szCs w:val="22"/>
        </w:rPr>
        <w:t xml:space="preserve"> </w:t>
      </w:r>
      <w:r w:rsidR="00CE09BB" w:rsidRPr="00CE09BB">
        <w:rPr>
          <w:rFonts w:ascii="Arial" w:hAnsi="Arial"/>
          <w:sz w:val="22"/>
          <w:szCs w:val="22"/>
        </w:rPr>
        <w:t>the accurate essential fatty acid composition and kilojoule per dispensing of the products. The NPWP had also noted the low manganese leve</w:t>
      </w:r>
      <w:r w:rsidR="00CE09BB">
        <w:rPr>
          <w:rFonts w:ascii="Arial" w:hAnsi="Arial"/>
          <w:sz w:val="22"/>
          <w:szCs w:val="22"/>
        </w:rPr>
        <w:t>ls in these products (0.1% RDI).</w:t>
      </w:r>
    </w:p>
    <w:p w:rsidR="00CE09BB" w:rsidRPr="00BB3990" w:rsidRDefault="00BB3990" w:rsidP="00BB3990">
      <w:pPr>
        <w:pStyle w:val="ListParagraph"/>
        <w:numPr>
          <w:ilvl w:val="2"/>
          <w:numId w:val="2"/>
        </w:numPr>
        <w:ind w:left="993" w:hanging="284"/>
        <w:jc w:val="both"/>
        <w:rPr>
          <w:rFonts w:ascii="Arial" w:hAnsi="Arial"/>
          <w:sz w:val="22"/>
          <w:szCs w:val="22"/>
        </w:rPr>
      </w:pPr>
      <w:r>
        <w:rPr>
          <w:rFonts w:ascii="Arial" w:hAnsi="Arial"/>
          <w:sz w:val="22"/>
          <w:szCs w:val="22"/>
        </w:rPr>
        <w:t>In November 2015, t</w:t>
      </w:r>
      <w:r w:rsidR="00CE09BB" w:rsidRPr="00BB3990">
        <w:rPr>
          <w:rFonts w:ascii="Arial" w:hAnsi="Arial"/>
          <w:sz w:val="22"/>
          <w:szCs w:val="22"/>
        </w:rPr>
        <w:t>he PBAC noted that the sponsor provided additional information post-submission to address the NPWP concerns. The PBAC then deferred its recommendation until further advice could be provided by the NPWP on the submission in view of this additional information. At that time, the PBAC also “recalled that at the July 2015 PBAC meeting</w:t>
      </w:r>
      <w:r>
        <w:rPr>
          <w:rFonts w:ascii="Arial" w:hAnsi="Arial"/>
          <w:sz w:val="22"/>
          <w:szCs w:val="22"/>
        </w:rPr>
        <w:t>,</w:t>
      </w:r>
      <w:r w:rsidR="00CE09BB" w:rsidRPr="00BB3990">
        <w:rPr>
          <w:rFonts w:ascii="Arial" w:hAnsi="Arial"/>
          <w:sz w:val="22"/>
          <w:szCs w:val="22"/>
        </w:rPr>
        <w:t xml:space="preserve"> the Committee recommended the note ‘Authorities for increased maximum quantities, up to a maximum of 20, may be authorised’ for the listing of </w:t>
      </w:r>
      <w:proofErr w:type="spellStart"/>
      <w:r w:rsidR="00CE09BB" w:rsidRPr="00BB3990">
        <w:rPr>
          <w:rFonts w:ascii="Arial" w:hAnsi="Arial"/>
          <w:sz w:val="22"/>
          <w:szCs w:val="22"/>
        </w:rPr>
        <w:t>Peptamen</w:t>
      </w:r>
      <w:proofErr w:type="spellEnd"/>
      <w:r w:rsidR="00CE09BB" w:rsidRPr="00BB3990">
        <w:rPr>
          <w:rFonts w:ascii="Arial" w:hAnsi="Arial"/>
          <w:sz w:val="22"/>
          <w:szCs w:val="22"/>
        </w:rPr>
        <w:t xml:space="preserve"> Junior. The PBAC noted that the comparison of kilojoules per maximum dispensed was based on 20 cans of </w:t>
      </w:r>
      <w:proofErr w:type="spellStart"/>
      <w:r w:rsidR="00CE09BB" w:rsidRPr="00BB3990">
        <w:rPr>
          <w:rFonts w:ascii="Arial" w:hAnsi="Arial"/>
          <w:sz w:val="22"/>
          <w:szCs w:val="22"/>
        </w:rPr>
        <w:t>Peptamen</w:t>
      </w:r>
      <w:proofErr w:type="spellEnd"/>
      <w:r w:rsidR="00CE09BB" w:rsidRPr="00BB3990">
        <w:rPr>
          <w:rFonts w:ascii="Arial" w:hAnsi="Arial"/>
          <w:sz w:val="22"/>
          <w:szCs w:val="22"/>
        </w:rPr>
        <w:t xml:space="preserve"> Junior, rather than the listed maximum quantity of 8 cans. The PBAC considered, with the proposed comparator in the submission, that a listing should include a lower number of maximum quantity packs to align with the listing for </w:t>
      </w:r>
      <w:proofErr w:type="spellStart"/>
      <w:r w:rsidR="00CE09BB" w:rsidRPr="00BB3990">
        <w:rPr>
          <w:rFonts w:ascii="Arial" w:hAnsi="Arial"/>
          <w:sz w:val="22"/>
          <w:szCs w:val="22"/>
        </w:rPr>
        <w:t>Peptamen</w:t>
      </w:r>
      <w:proofErr w:type="spellEnd"/>
      <w:r w:rsidR="00CE09BB" w:rsidRPr="00BB3990">
        <w:rPr>
          <w:rFonts w:ascii="Arial" w:hAnsi="Arial"/>
          <w:sz w:val="22"/>
          <w:szCs w:val="22"/>
        </w:rPr>
        <w:t xml:space="preserve"> Junior (8 cans) and include the note: ‘Authorities for increased maximum quantities, up to a maximum of 5 (</w:t>
      </w:r>
      <w:proofErr w:type="spellStart"/>
      <w:r w:rsidR="00CE09BB" w:rsidRPr="00BB3990">
        <w:rPr>
          <w:rFonts w:ascii="Arial" w:hAnsi="Arial"/>
          <w:sz w:val="22"/>
          <w:szCs w:val="22"/>
        </w:rPr>
        <w:t>Peptamen</w:t>
      </w:r>
      <w:proofErr w:type="spellEnd"/>
      <w:r w:rsidR="00CE09BB" w:rsidRPr="00BB3990">
        <w:rPr>
          <w:rFonts w:ascii="Arial" w:hAnsi="Arial"/>
          <w:sz w:val="22"/>
          <w:szCs w:val="22"/>
        </w:rPr>
        <w:t>® Junior Liquid)/4 (</w:t>
      </w:r>
      <w:proofErr w:type="spellStart"/>
      <w:r w:rsidR="00CE09BB" w:rsidRPr="00BB3990">
        <w:rPr>
          <w:rFonts w:ascii="Arial" w:hAnsi="Arial"/>
          <w:sz w:val="22"/>
          <w:szCs w:val="22"/>
        </w:rPr>
        <w:t>Peptamen</w:t>
      </w:r>
      <w:proofErr w:type="spellEnd"/>
      <w:r w:rsidR="00CE09BB" w:rsidRPr="00BB3990">
        <w:rPr>
          <w:rFonts w:ascii="Arial" w:hAnsi="Arial"/>
          <w:sz w:val="22"/>
          <w:szCs w:val="22"/>
        </w:rPr>
        <w:t>® Junior Advance), may be authorised’.”</w:t>
      </w:r>
    </w:p>
    <w:p w:rsidR="00CE09BB" w:rsidRPr="00CE09BB" w:rsidRDefault="00CE09BB" w:rsidP="00CE09BB">
      <w:pPr>
        <w:pStyle w:val="ListParagraph"/>
        <w:rPr>
          <w:rFonts w:ascii="Arial" w:hAnsi="Arial"/>
          <w:sz w:val="22"/>
          <w:szCs w:val="22"/>
        </w:rPr>
      </w:pPr>
    </w:p>
    <w:p w:rsidR="00CE09BB" w:rsidRPr="00F83D06" w:rsidRDefault="00CE09BB" w:rsidP="00CE09BB">
      <w:pPr>
        <w:pStyle w:val="ListParagraph"/>
        <w:numPr>
          <w:ilvl w:val="1"/>
          <w:numId w:val="2"/>
        </w:numPr>
        <w:jc w:val="both"/>
        <w:rPr>
          <w:rFonts w:ascii="Arial" w:hAnsi="Arial"/>
          <w:b/>
          <w:sz w:val="22"/>
          <w:szCs w:val="22"/>
        </w:rPr>
      </w:pPr>
      <w:r>
        <w:rPr>
          <w:rFonts w:ascii="Arial" w:hAnsi="Arial"/>
          <w:sz w:val="22"/>
          <w:szCs w:val="22"/>
        </w:rPr>
        <w:t>The NPWP considered the additional information for this submission in January 2016, and its updated advice is noted below under ‘Consideration of the evidence’.</w:t>
      </w:r>
    </w:p>
    <w:p w:rsidR="00CE09BB" w:rsidRPr="00CE09BB" w:rsidRDefault="00CE09BB" w:rsidP="00CE09BB">
      <w:pPr>
        <w:jc w:val="both"/>
        <w:rPr>
          <w:rFonts w:ascii="Arial" w:hAnsi="Arial"/>
          <w:sz w:val="22"/>
          <w:szCs w:val="22"/>
        </w:rPr>
      </w:pPr>
    </w:p>
    <w:p w:rsidR="009E1AF2" w:rsidRDefault="009E1AF2">
      <w:pPr>
        <w:rPr>
          <w:rFonts w:ascii="Arial" w:hAnsi="Arial"/>
          <w:sz w:val="22"/>
          <w:szCs w:val="22"/>
        </w:rPr>
      </w:pPr>
      <w:r>
        <w:rPr>
          <w:rFonts w:ascii="Arial" w:hAnsi="Arial"/>
          <w:sz w:val="22"/>
          <w:szCs w:val="22"/>
        </w:rPr>
        <w:br w:type="page"/>
      </w:r>
    </w:p>
    <w:p w:rsidR="00A85813" w:rsidRPr="00882085" w:rsidRDefault="00A85813" w:rsidP="00882085">
      <w:pPr>
        <w:pStyle w:val="Header"/>
        <w:tabs>
          <w:tab w:val="clear" w:pos="4153"/>
          <w:tab w:val="clear" w:pos="8306"/>
        </w:tabs>
        <w:jc w:val="both"/>
        <w:rPr>
          <w:rFonts w:ascii="Arial" w:hAnsi="Arial"/>
          <w:sz w:val="22"/>
          <w:szCs w:val="22"/>
        </w:rPr>
      </w:pPr>
    </w:p>
    <w:p w:rsidR="005A3173" w:rsidRPr="00882085" w:rsidRDefault="005A3173" w:rsidP="00B14D05">
      <w:pPr>
        <w:pStyle w:val="Heading1"/>
        <w:rPr>
          <w:b w:val="0"/>
        </w:rPr>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250B35" w:rsidRPr="007D700E" w:rsidRDefault="00FF2801" w:rsidP="00250B35">
      <w:pPr>
        <w:pStyle w:val="ListParagraph"/>
        <w:numPr>
          <w:ilvl w:val="1"/>
          <w:numId w:val="2"/>
        </w:numPr>
        <w:jc w:val="both"/>
        <w:rPr>
          <w:rFonts w:ascii="Arial" w:hAnsi="Arial"/>
          <w:i/>
          <w:sz w:val="22"/>
          <w:szCs w:val="22"/>
        </w:rPr>
      </w:pPr>
      <w:r>
        <w:rPr>
          <w:rFonts w:ascii="Arial" w:hAnsi="Arial"/>
          <w:sz w:val="22"/>
          <w:szCs w:val="22"/>
        </w:rPr>
        <w:t>The minor submission nominate</w:t>
      </w:r>
      <w:r w:rsidR="00757DB9">
        <w:rPr>
          <w:rFonts w:ascii="Arial" w:hAnsi="Arial"/>
          <w:sz w:val="22"/>
          <w:szCs w:val="22"/>
        </w:rPr>
        <w:t xml:space="preserve">d is </w:t>
      </w:r>
      <w:proofErr w:type="spellStart"/>
      <w:r w:rsidR="00757DB9">
        <w:rPr>
          <w:rFonts w:ascii="Arial" w:hAnsi="Arial"/>
          <w:sz w:val="22"/>
          <w:szCs w:val="22"/>
        </w:rPr>
        <w:t>Peptamen</w:t>
      </w:r>
      <w:proofErr w:type="spellEnd"/>
      <w:r w:rsidR="00757DB9">
        <w:rPr>
          <w:rFonts w:ascii="Arial" w:hAnsi="Arial"/>
          <w:sz w:val="22"/>
          <w:szCs w:val="22"/>
        </w:rPr>
        <w:t xml:space="preserve"> Junior</w:t>
      </w:r>
      <w:r w:rsidR="00850492">
        <w:rPr>
          <w:rFonts w:ascii="Arial" w:hAnsi="Arial"/>
          <w:sz w:val="22"/>
          <w:szCs w:val="22"/>
        </w:rPr>
        <w:t xml:space="preserve"> powder</w:t>
      </w:r>
      <w:r w:rsidR="00AA22E2">
        <w:rPr>
          <w:rFonts w:ascii="Arial" w:hAnsi="Arial"/>
          <w:sz w:val="22"/>
          <w:szCs w:val="22"/>
        </w:rPr>
        <w:t>.</w:t>
      </w:r>
      <w:r w:rsidR="00250B35" w:rsidRPr="00250B35">
        <w:rPr>
          <w:rFonts w:ascii="Arial" w:hAnsi="Arial"/>
          <w:sz w:val="22"/>
          <w:szCs w:val="22"/>
        </w:rPr>
        <w:t xml:space="preserve"> </w:t>
      </w:r>
      <w:r w:rsidR="00250B35">
        <w:rPr>
          <w:rFonts w:ascii="Arial" w:hAnsi="Arial"/>
          <w:sz w:val="22"/>
          <w:szCs w:val="22"/>
        </w:rPr>
        <w:t xml:space="preserve">The submission identified </w:t>
      </w:r>
      <w:proofErr w:type="spellStart"/>
      <w:r w:rsidR="00250B35">
        <w:rPr>
          <w:rFonts w:ascii="Arial" w:hAnsi="Arial"/>
          <w:sz w:val="22"/>
          <w:szCs w:val="22"/>
        </w:rPr>
        <w:t>Nutrini</w:t>
      </w:r>
      <w:proofErr w:type="spellEnd"/>
      <w:r w:rsidR="00250B35">
        <w:rPr>
          <w:rFonts w:ascii="Arial" w:hAnsi="Arial"/>
          <w:sz w:val="22"/>
          <w:szCs w:val="22"/>
        </w:rPr>
        <w:t xml:space="preserve"> </w:t>
      </w:r>
      <w:proofErr w:type="spellStart"/>
      <w:r w:rsidR="00250B35">
        <w:rPr>
          <w:rFonts w:ascii="Arial" w:hAnsi="Arial"/>
          <w:sz w:val="22"/>
          <w:szCs w:val="22"/>
        </w:rPr>
        <w:t>Peptisorb</w:t>
      </w:r>
      <w:proofErr w:type="spellEnd"/>
      <w:r w:rsidR="00250B35">
        <w:rPr>
          <w:rFonts w:ascii="Arial" w:hAnsi="Arial"/>
          <w:sz w:val="22"/>
          <w:szCs w:val="22"/>
        </w:rPr>
        <w:t xml:space="preserve"> as the therapy most likely to be replaced but it was not nominated as the main comparator because it does not meet relevant PBAC Guidelines as it not been utilised through the PBS at the time of the submission. There are no PBS listed </w:t>
      </w:r>
      <w:r w:rsidR="00250B35" w:rsidRPr="00B4754B">
        <w:rPr>
          <w:rFonts w:ascii="Arial" w:hAnsi="Arial"/>
          <w:sz w:val="22"/>
          <w:szCs w:val="22"/>
        </w:rPr>
        <w:t>products for this indication which are specifically intended for administration via enteral feeding.</w:t>
      </w:r>
      <w:r w:rsidR="0028497D" w:rsidRPr="00B4754B">
        <w:rPr>
          <w:rFonts w:ascii="Arial" w:hAnsi="Arial"/>
          <w:sz w:val="22"/>
          <w:szCs w:val="22"/>
        </w:rPr>
        <w:t xml:space="preserve"> </w:t>
      </w:r>
      <w:proofErr w:type="spellStart"/>
      <w:r w:rsidR="0028497D" w:rsidRPr="00B4754B">
        <w:rPr>
          <w:rFonts w:ascii="Arial" w:hAnsi="Arial"/>
          <w:sz w:val="22"/>
          <w:szCs w:val="22"/>
        </w:rPr>
        <w:t>Nutrini</w:t>
      </w:r>
      <w:proofErr w:type="spellEnd"/>
      <w:r w:rsidR="0028497D" w:rsidRPr="00B4754B">
        <w:rPr>
          <w:rFonts w:ascii="Arial" w:hAnsi="Arial"/>
          <w:sz w:val="22"/>
          <w:szCs w:val="22"/>
        </w:rPr>
        <w:t xml:space="preserve"> </w:t>
      </w:r>
      <w:proofErr w:type="spellStart"/>
      <w:r w:rsidR="0028497D" w:rsidRPr="00B4754B">
        <w:rPr>
          <w:rFonts w:ascii="Arial" w:hAnsi="Arial"/>
          <w:sz w:val="22"/>
          <w:szCs w:val="22"/>
        </w:rPr>
        <w:t>Peptisorb</w:t>
      </w:r>
      <w:proofErr w:type="spellEnd"/>
      <w:r w:rsidR="0028497D" w:rsidRPr="00B4754B">
        <w:rPr>
          <w:rFonts w:ascii="Arial" w:hAnsi="Arial"/>
          <w:sz w:val="22"/>
          <w:szCs w:val="22"/>
        </w:rPr>
        <w:t xml:space="preserve"> was listed on 1 August 2015.</w:t>
      </w:r>
    </w:p>
    <w:p w:rsidR="007D700E" w:rsidRPr="007D700E" w:rsidRDefault="007D700E" w:rsidP="007D700E">
      <w:pPr>
        <w:pStyle w:val="ListParagraph"/>
        <w:jc w:val="both"/>
        <w:rPr>
          <w:rFonts w:ascii="Arial" w:hAnsi="Arial"/>
          <w:i/>
          <w:sz w:val="22"/>
          <w:szCs w:val="22"/>
        </w:rPr>
      </w:pPr>
    </w:p>
    <w:p w:rsidR="007D700E" w:rsidRDefault="007D700E" w:rsidP="007D700E">
      <w:pPr>
        <w:pStyle w:val="ListParagraph"/>
        <w:numPr>
          <w:ilvl w:val="1"/>
          <w:numId w:val="2"/>
        </w:numPr>
        <w:rPr>
          <w:rFonts w:ascii="Arial" w:hAnsi="Arial" w:cs="Arial"/>
          <w:bCs/>
          <w:snapToGrid w:val="0"/>
          <w:sz w:val="22"/>
          <w:szCs w:val="22"/>
          <w:lang w:val="en-GB" w:eastAsia="en-US"/>
        </w:rPr>
      </w:pPr>
      <w:r w:rsidRPr="009C26ED">
        <w:rPr>
          <w:rFonts w:ascii="Arial" w:hAnsi="Arial" w:cs="Arial"/>
          <w:bCs/>
          <w:snapToGrid w:val="0"/>
          <w:sz w:val="22"/>
          <w:szCs w:val="22"/>
          <w:lang w:val="en-GB" w:eastAsia="en-US"/>
        </w:rPr>
        <w:t>The PBAC noted the reason in the submission for the proposed comparator. The PBAC noted that in the Guidelines, a comparator may include non-PBS subsidised standard medical management. The PBAC also recalled that there are examples of other submissions to the PBAC have used a product as a comparator that has been recommended by the Committee but not yet PBS listed.</w:t>
      </w:r>
    </w:p>
    <w:p w:rsidR="00CE09BB" w:rsidRPr="00CE09BB" w:rsidRDefault="00CE09BB" w:rsidP="00CE09BB">
      <w:pPr>
        <w:pStyle w:val="ListParagraph"/>
        <w:rPr>
          <w:rFonts w:ascii="Arial" w:hAnsi="Arial" w:cs="Arial"/>
          <w:bCs/>
          <w:snapToGrid w:val="0"/>
          <w:sz w:val="22"/>
          <w:szCs w:val="22"/>
          <w:lang w:val="en-GB" w:eastAsia="en-US"/>
        </w:rPr>
      </w:pPr>
    </w:p>
    <w:p w:rsidR="00CE09BB" w:rsidRPr="00CE09BB" w:rsidRDefault="00CE09BB" w:rsidP="00CE09BB">
      <w:pPr>
        <w:rPr>
          <w:rFonts w:ascii="Arial" w:hAnsi="Arial" w:cs="Arial"/>
          <w:bCs/>
          <w:snapToGrid w:val="0"/>
          <w:sz w:val="22"/>
          <w:szCs w:val="22"/>
          <w:lang w:val="en-GB" w:eastAsia="en-US"/>
        </w:rPr>
      </w:pPr>
    </w:p>
    <w:p w:rsidR="000B558D" w:rsidRDefault="008D7A41" w:rsidP="00B14D05">
      <w:pPr>
        <w:pStyle w:val="Heading1"/>
        <w:rPr>
          <w:b w:val="0"/>
        </w:rPr>
      </w:pPr>
      <w:r>
        <w:t>C</w:t>
      </w:r>
      <w:r w:rsidR="00D84934">
        <w:t>onsideration of the evidence</w:t>
      </w:r>
    </w:p>
    <w:p w:rsidR="00B4754B" w:rsidRDefault="00B4754B" w:rsidP="00B4754B">
      <w:pPr>
        <w:jc w:val="both"/>
        <w:rPr>
          <w:rFonts w:ascii="Arial" w:hAnsi="Arial"/>
          <w:b/>
          <w:sz w:val="22"/>
          <w:szCs w:val="22"/>
          <w:highlight w:val="yellow"/>
        </w:rPr>
      </w:pPr>
    </w:p>
    <w:p w:rsidR="00B4754B" w:rsidRPr="00B14D05" w:rsidRDefault="00B4754B" w:rsidP="00B14D05">
      <w:pPr>
        <w:pStyle w:val="Heading2"/>
      </w:pPr>
      <w:r w:rsidRPr="00B14D05">
        <w:t>Sponsor hearing</w:t>
      </w:r>
    </w:p>
    <w:p w:rsidR="00B4754B" w:rsidRPr="00733830" w:rsidRDefault="00B4754B" w:rsidP="00B4754B">
      <w:pPr>
        <w:jc w:val="both"/>
        <w:rPr>
          <w:rFonts w:ascii="Arial" w:hAnsi="Arial"/>
          <w:b/>
          <w:sz w:val="22"/>
          <w:szCs w:val="22"/>
        </w:rPr>
      </w:pPr>
    </w:p>
    <w:p w:rsidR="00B4754B" w:rsidRPr="00733830" w:rsidRDefault="00B4754B" w:rsidP="00B4754B">
      <w:pPr>
        <w:pStyle w:val="ListParagraph"/>
        <w:numPr>
          <w:ilvl w:val="1"/>
          <w:numId w:val="2"/>
        </w:numPr>
        <w:jc w:val="both"/>
        <w:rPr>
          <w:rFonts w:ascii="Arial" w:hAnsi="Arial"/>
          <w:b/>
          <w:sz w:val="22"/>
          <w:szCs w:val="22"/>
        </w:rPr>
      </w:pPr>
      <w:r w:rsidRPr="00733830">
        <w:rPr>
          <w:rFonts w:ascii="Arial" w:hAnsi="Arial" w:cs="Arial"/>
          <w:bCs/>
          <w:snapToGrid w:val="0"/>
          <w:sz w:val="22"/>
          <w:szCs w:val="22"/>
        </w:rPr>
        <w:t>There was no hearing for this item as it was a minor submission.</w:t>
      </w:r>
    </w:p>
    <w:p w:rsidR="00B4754B" w:rsidRPr="00733830" w:rsidRDefault="00B4754B" w:rsidP="00B4754B">
      <w:pPr>
        <w:jc w:val="both"/>
        <w:rPr>
          <w:rFonts w:ascii="Arial" w:hAnsi="Arial"/>
          <w:b/>
          <w:sz w:val="22"/>
          <w:szCs w:val="22"/>
        </w:rPr>
      </w:pPr>
    </w:p>
    <w:p w:rsidR="00B4754B" w:rsidRPr="00B14D05" w:rsidRDefault="00B4754B" w:rsidP="00B14D05">
      <w:pPr>
        <w:pStyle w:val="Heading2"/>
      </w:pPr>
      <w:r w:rsidRPr="008167EC">
        <w:t>Consumer comments</w:t>
      </w:r>
    </w:p>
    <w:p w:rsidR="00B4754B" w:rsidRPr="00733830" w:rsidRDefault="00B4754B" w:rsidP="00B4754B">
      <w:pPr>
        <w:jc w:val="both"/>
        <w:rPr>
          <w:rFonts w:ascii="Arial" w:hAnsi="Arial"/>
          <w:b/>
          <w:sz w:val="22"/>
          <w:szCs w:val="22"/>
        </w:rPr>
      </w:pPr>
    </w:p>
    <w:p w:rsidR="00B4754B" w:rsidRPr="00733830" w:rsidRDefault="00B4754B" w:rsidP="00B4754B">
      <w:pPr>
        <w:pStyle w:val="ListParagraph"/>
        <w:numPr>
          <w:ilvl w:val="1"/>
          <w:numId w:val="2"/>
        </w:numPr>
        <w:jc w:val="both"/>
        <w:rPr>
          <w:rFonts w:ascii="Arial" w:hAnsi="Arial"/>
          <w:b/>
          <w:sz w:val="22"/>
          <w:szCs w:val="22"/>
        </w:rPr>
      </w:pPr>
      <w:r w:rsidRPr="00733830">
        <w:rPr>
          <w:rFonts w:ascii="Arial" w:hAnsi="Arial" w:cs="Arial"/>
          <w:bCs/>
          <w:snapToGrid w:val="0"/>
          <w:sz w:val="22"/>
          <w:szCs w:val="22"/>
        </w:rPr>
        <w:t>The PBAC noted that no consumer comments were received for this item.</w:t>
      </w:r>
    </w:p>
    <w:p w:rsidR="00B4754B" w:rsidRDefault="00B4754B" w:rsidP="00B4754B">
      <w:pPr>
        <w:pStyle w:val="Header"/>
        <w:tabs>
          <w:tab w:val="clear" w:pos="4153"/>
          <w:tab w:val="clear" w:pos="8306"/>
        </w:tabs>
        <w:jc w:val="both"/>
        <w:rPr>
          <w:rFonts w:ascii="Arial" w:hAnsi="Arial"/>
          <w:b/>
          <w:sz w:val="22"/>
          <w:szCs w:val="22"/>
        </w:rPr>
      </w:pPr>
    </w:p>
    <w:p w:rsidR="00D84934" w:rsidRPr="00B14D05" w:rsidRDefault="00D84934" w:rsidP="00B14D05">
      <w:pPr>
        <w:pStyle w:val="Heading2"/>
      </w:pPr>
      <w:r w:rsidRPr="008167EC">
        <w:t>Clinical trials</w:t>
      </w:r>
    </w:p>
    <w:p w:rsidR="00D84934" w:rsidRPr="00F9629A" w:rsidRDefault="00D84934" w:rsidP="00F9629A">
      <w:pPr>
        <w:jc w:val="both"/>
        <w:rPr>
          <w:rFonts w:ascii="Arial" w:hAnsi="Arial"/>
          <w:sz w:val="22"/>
          <w:szCs w:val="22"/>
        </w:rPr>
      </w:pPr>
    </w:p>
    <w:p w:rsidR="0076420C" w:rsidRDefault="00975F29" w:rsidP="00C7792B">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sidR="0076420C">
        <w:rPr>
          <w:rFonts w:ascii="Arial" w:hAnsi="Arial"/>
          <w:sz w:val="22"/>
          <w:szCs w:val="22"/>
        </w:rPr>
        <w:t xml:space="preserve"> presented in the submission.</w:t>
      </w:r>
    </w:p>
    <w:p w:rsidR="00207370" w:rsidRPr="00207370" w:rsidRDefault="00207370" w:rsidP="00207370">
      <w:pPr>
        <w:jc w:val="both"/>
        <w:rPr>
          <w:rFonts w:ascii="Arial" w:hAnsi="Arial"/>
          <w:sz w:val="22"/>
          <w:szCs w:val="22"/>
        </w:rPr>
      </w:pPr>
    </w:p>
    <w:p w:rsidR="00207370" w:rsidRPr="00531F5E" w:rsidRDefault="00CE09BB" w:rsidP="00207370">
      <w:pPr>
        <w:pStyle w:val="ListParagraph"/>
        <w:numPr>
          <w:ilvl w:val="1"/>
          <w:numId w:val="2"/>
        </w:numPr>
        <w:jc w:val="both"/>
        <w:rPr>
          <w:rFonts w:ascii="Arial" w:hAnsi="Arial"/>
          <w:sz w:val="22"/>
          <w:szCs w:val="22"/>
        </w:rPr>
      </w:pPr>
      <w:r>
        <w:rPr>
          <w:rFonts w:ascii="Arial" w:hAnsi="Arial"/>
          <w:sz w:val="22"/>
          <w:szCs w:val="22"/>
        </w:rPr>
        <w:t>In September 2015, i</w:t>
      </w:r>
      <w:r w:rsidR="00207370" w:rsidRPr="003C3F75">
        <w:rPr>
          <w:rFonts w:ascii="Arial" w:hAnsi="Arial"/>
          <w:sz w:val="22"/>
          <w:szCs w:val="22"/>
        </w:rPr>
        <w:t>n consideration of the submission, the NPWP</w:t>
      </w:r>
      <w:r w:rsidR="00207370">
        <w:rPr>
          <w:rFonts w:ascii="Arial" w:hAnsi="Arial"/>
          <w:sz w:val="22"/>
          <w:szCs w:val="22"/>
        </w:rPr>
        <w:t>)</w:t>
      </w:r>
      <w:r w:rsidR="00207370" w:rsidRPr="003C3F75">
        <w:rPr>
          <w:rFonts w:ascii="Arial" w:hAnsi="Arial"/>
          <w:sz w:val="22"/>
          <w:szCs w:val="22"/>
        </w:rPr>
        <w:t xml:space="preserve"> noted:</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The proposed place in therapy for the products was clinically and nutritionally appropriate.</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 xml:space="preserve">The products are largely nutritionally similar to the nominated comparator products, </w:t>
      </w:r>
      <w:proofErr w:type="spellStart"/>
      <w:r w:rsidRPr="00207370">
        <w:rPr>
          <w:rFonts w:ascii="Arial" w:hAnsi="Arial"/>
          <w:sz w:val="22"/>
          <w:szCs w:val="22"/>
        </w:rPr>
        <w:t>Peptamen</w:t>
      </w:r>
      <w:proofErr w:type="spellEnd"/>
      <w:r w:rsidRPr="00207370">
        <w:rPr>
          <w:rFonts w:ascii="Arial" w:hAnsi="Arial"/>
          <w:sz w:val="22"/>
          <w:szCs w:val="22"/>
        </w:rPr>
        <w:t xml:space="preserve">® Junior powder formula and another potential comparator, </w:t>
      </w:r>
      <w:proofErr w:type="spellStart"/>
      <w:r w:rsidRPr="00207370">
        <w:rPr>
          <w:rFonts w:ascii="Arial" w:hAnsi="Arial"/>
          <w:sz w:val="22"/>
          <w:szCs w:val="22"/>
        </w:rPr>
        <w:t>Nutrini</w:t>
      </w:r>
      <w:proofErr w:type="spellEnd"/>
      <w:r w:rsidRPr="00207370">
        <w:rPr>
          <w:rFonts w:ascii="Arial" w:hAnsi="Arial"/>
          <w:sz w:val="22"/>
          <w:szCs w:val="22"/>
        </w:rPr>
        <w:t xml:space="preserve"> </w:t>
      </w:r>
      <w:proofErr w:type="spellStart"/>
      <w:r w:rsidRPr="00207370">
        <w:rPr>
          <w:rFonts w:ascii="Arial" w:hAnsi="Arial"/>
          <w:sz w:val="22"/>
          <w:szCs w:val="22"/>
        </w:rPr>
        <w:t>Peptisorb</w:t>
      </w:r>
      <w:proofErr w:type="spellEnd"/>
      <w:r w:rsidRPr="00207370">
        <w:rPr>
          <w:rFonts w:ascii="Arial" w:hAnsi="Arial"/>
          <w:sz w:val="22"/>
          <w:szCs w:val="22"/>
        </w:rPr>
        <w:t>®, although:</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Manganese levels are relatively low (0.1% RDI); and</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 xml:space="preserve">Table 6 (p. 16) shows that neither product contains linoleic acid, while </w:t>
      </w:r>
      <w:proofErr w:type="spellStart"/>
      <w:r w:rsidRPr="00207370">
        <w:rPr>
          <w:rFonts w:ascii="Arial" w:hAnsi="Arial"/>
          <w:sz w:val="22"/>
          <w:szCs w:val="22"/>
        </w:rPr>
        <w:t>Peptamen</w:t>
      </w:r>
      <w:proofErr w:type="spellEnd"/>
      <w:r w:rsidRPr="00207370">
        <w:rPr>
          <w:rFonts w:ascii="Arial" w:hAnsi="Arial"/>
          <w:sz w:val="22"/>
          <w:szCs w:val="22"/>
        </w:rPr>
        <w:t>® Junior Advance tube feed does not contain alpha linoleic acid. Given these products contain soy oil, the NPWP viewed that the stated levels of these essential fatty acids may have been a typographical error, but sought confirmation from the sponsor.</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The proposed pricing of this product at the same price per kilojoule as comparable products was considered appropriate and almost cost-neutral. Although the NPWP noted a slight overall increase in cost to the PBS, depending on the rate of substitution from other products.  This was considered reasonable.</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The headers in Table 3 (p. 12) appeared mislabelled, with the correct Column 4 label assumed to be “</w:t>
      </w:r>
      <w:proofErr w:type="spellStart"/>
      <w:r w:rsidRPr="00207370">
        <w:rPr>
          <w:rFonts w:ascii="Arial" w:hAnsi="Arial"/>
          <w:sz w:val="22"/>
          <w:szCs w:val="22"/>
        </w:rPr>
        <w:t>Peptamen</w:t>
      </w:r>
      <w:proofErr w:type="spellEnd"/>
      <w:r w:rsidRPr="00207370">
        <w:rPr>
          <w:rFonts w:ascii="Arial" w:hAnsi="Arial"/>
          <w:sz w:val="22"/>
          <w:szCs w:val="22"/>
        </w:rPr>
        <w:t xml:space="preserve">® Junior Advanced tube feed”. In this table, the total “kilojoule per dispensing” appeared also incorrectly calculated for </w:t>
      </w:r>
      <w:proofErr w:type="spellStart"/>
      <w:r w:rsidRPr="00207370">
        <w:rPr>
          <w:rFonts w:ascii="Arial" w:hAnsi="Arial"/>
          <w:sz w:val="22"/>
          <w:szCs w:val="22"/>
        </w:rPr>
        <w:lastRenderedPageBreak/>
        <w:t>Peptamen</w:t>
      </w:r>
      <w:proofErr w:type="spellEnd"/>
      <w:r w:rsidRPr="00207370">
        <w:rPr>
          <w:rFonts w:ascii="Arial" w:hAnsi="Arial"/>
          <w:sz w:val="22"/>
          <w:szCs w:val="22"/>
        </w:rPr>
        <w:t>® Junior Liquid tube feed (Column 3) as 135,360 kJ when it  may have been 126,900 kJ, based on the calculation of 60 units x 2,115 kJ.</w:t>
      </w:r>
    </w:p>
    <w:p w:rsidR="00207370" w:rsidRPr="00531F5E" w:rsidRDefault="00207370" w:rsidP="00531F5E">
      <w:pPr>
        <w:pStyle w:val="ListParagraph"/>
        <w:numPr>
          <w:ilvl w:val="1"/>
          <w:numId w:val="16"/>
        </w:numPr>
        <w:ind w:left="1276" w:hanging="567"/>
        <w:jc w:val="both"/>
        <w:rPr>
          <w:rFonts w:ascii="Arial" w:hAnsi="Arial"/>
          <w:sz w:val="22"/>
          <w:szCs w:val="22"/>
        </w:rPr>
      </w:pPr>
      <w:r w:rsidRPr="00207370">
        <w:rPr>
          <w:rFonts w:ascii="Arial" w:hAnsi="Arial"/>
          <w:sz w:val="22"/>
          <w:szCs w:val="22"/>
        </w:rPr>
        <w:t>Under the manner of administration for the requested restriction, the NPWP considered that “enteral liquid” rather than “oral liquid” was more appropriate terminology.</w:t>
      </w:r>
    </w:p>
    <w:p w:rsidR="00207370" w:rsidRPr="00207370" w:rsidRDefault="00207370" w:rsidP="00207370">
      <w:pPr>
        <w:pStyle w:val="ListParagraph"/>
        <w:rPr>
          <w:rFonts w:ascii="Arial" w:hAnsi="Arial"/>
          <w:sz w:val="22"/>
          <w:szCs w:val="22"/>
        </w:rPr>
      </w:pPr>
    </w:p>
    <w:p w:rsidR="00CE09BB" w:rsidRDefault="00CE09BB" w:rsidP="00CE09BB">
      <w:pPr>
        <w:pStyle w:val="ListParagraph"/>
        <w:numPr>
          <w:ilvl w:val="1"/>
          <w:numId w:val="2"/>
        </w:numPr>
        <w:jc w:val="both"/>
        <w:rPr>
          <w:rFonts w:ascii="Arial" w:hAnsi="Arial"/>
          <w:sz w:val="22"/>
          <w:szCs w:val="22"/>
        </w:rPr>
      </w:pPr>
      <w:r w:rsidRPr="007F397C">
        <w:rPr>
          <w:rFonts w:ascii="Arial" w:hAnsi="Arial"/>
          <w:sz w:val="22"/>
          <w:szCs w:val="22"/>
        </w:rPr>
        <w:t xml:space="preserve">In January 2016, </w:t>
      </w:r>
      <w:r>
        <w:rPr>
          <w:rFonts w:ascii="Arial" w:hAnsi="Arial"/>
          <w:sz w:val="22"/>
          <w:szCs w:val="22"/>
        </w:rPr>
        <w:t xml:space="preserve">in consideration of information received post-submission, </w:t>
      </w:r>
      <w:r w:rsidRPr="007F397C">
        <w:rPr>
          <w:rFonts w:ascii="Arial" w:hAnsi="Arial"/>
          <w:sz w:val="22"/>
          <w:szCs w:val="22"/>
        </w:rPr>
        <w:t>the NPWP noted</w:t>
      </w:r>
      <w:r>
        <w:rPr>
          <w:rFonts w:ascii="Arial" w:hAnsi="Arial"/>
          <w:sz w:val="22"/>
          <w:szCs w:val="22"/>
        </w:rPr>
        <w:t xml:space="preserve"> that:</w:t>
      </w:r>
    </w:p>
    <w:p w:rsidR="00CE09BB" w:rsidRPr="00CE09BB" w:rsidRDefault="00CE09BB" w:rsidP="00CE09BB">
      <w:pPr>
        <w:pStyle w:val="ListParagraph"/>
        <w:numPr>
          <w:ilvl w:val="1"/>
          <w:numId w:val="16"/>
        </w:numPr>
        <w:ind w:left="1276" w:hanging="567"/>
        <w:jc w:val="both"/>
        <w:rPr>
          <w:rFonts w:ascii="Arial" w:hAnsi="Arial"/>
          <w:sz w:val="22"/>
          <w:szCs w:val="22"/>
        </w:rPr>
      </w:pPr>
      <w:r w:rsidRPr="00CE09BB">
        <w:rPr>
          <w:rFonts w:ascii="Arial" w:hAnsi="Arial"/>
          <w:sz w:val="22"/>
          <w:szCs w:val="22"/>
        </w:rPr>
        <w:t>The corrected levels of essential fatty acids, which were considered acceptable.</w:t>
      </w:r>
    </w:p>
    <w:p w:rsidR="00CE09BB" w:rsidRPr="00CE09BB" w:rsidRDefault="00CE09BB" w:rsidP="00CE09BB">
      <w:pPr>
        <w:pStyle w:val="ListParagraph"/>
        <w:numPr>
          <w:ilvl w:val="1"/>
          <w:numId w:val="16"/>
        </w:numPr>
        <w:ind w:left="1276" w:hanging="567"/>
        <w:jc w:val="both"/>
        <w:rPr>
          <w:rFonts w:ascii="Arial" w:hAnsi="Arial"/>
          <w:sz w:val="22"/>
          <w:szCs w:val="22"/>
        </w:rPr>
      </w:pPr>
      <w:r w:rsidRPr="00CE09BB">
        <w:rPr>
          <w:rFonts w:ascii="Arial" w:hAnsi="Arial"/>
          <w:sz w:val="22"/>
          <w:szCs w:val="22"/>
        </w:rPr>
        <w:t xml:space="preserve">The corrected kilojoule per dispensing for </w:t>
      </w:r>
      <w:proofErr w:type="spellStart"/>
      <w:r w:rsidRPr="00CE09BB">
        <w:rPr>
          <w:rFonts w:ascii="Arial" w:hAnsi="Arial"/>
          <w:sz w:val="22"/>
          <w:szCs w:val="22"/>
        </w:rPr>
        <w:t>Peptamen</w:t>
      </w:r>
      <w:proofErr w:type="spellEnd"/>
      <w:r w:rsidRPr="00CE09BB">
        <w:rPr>
          <w:rFonts w:ascii="Arial" w:hAnsi="Arial"/>
          <w:sz w:val="22"/>
          <w:szCs w:val="22"/>
        </w:rPr>
        <w:t>® Junior Liquid tube feed, which was considered acceptable.</w:t>
      </w:r>
    </w:p>
    <w:p w:rsidR="00CE09BB" w:rsidRPr="00CE09BB" w:rsidRDefault="00CE09BB" w:rsidP="00CE09BB">
      <w:pPr>
        <w:pStyle w:val="ListParagraph"/>
        <w:numPr>
          <w:ilvl w:val="1"/>
          <w:numId w:val="16"/>
        </w:numPr>
        <w:ind w:left="1276" w:hanging="567"/>
        <w:jc w:val="both"/>
        <w:rPr>
          <w:rFonts w:ascii="Arial" w:hAnsi="Arial"/>
          <w:sz w:val="22"/>
          <w:szCs w:val="22"/>
        </w:rPr>
      </w:pPr>
      <w:r w:rsidRPr="00CE09BB">
        <w:rPr>
          <w:rFonts w:ascii="Arial" w:hAnsi="Arial"/>
          <w:sz w:val="22"/>
          <w:szCs w:val="22"/>
        </w:rPr>
        <w:t>The corrected manganese levels are relatively low, but acceptable. The NPWP acknowledged that there is considerable variation in recommendations for manganese intake across guidelines in Australia, the United States of America, the United Kingdom and Europe.</w:t>
      </w:r>
    </w:p>
    <w:p w:rsidR="00CE09BB" w:rsidRPr="00CE09BB" w:rsidRDefault="00CE09BB" w:rsidP="00CE09BB">
      <w:pPr>
        <w:pStyle w:val="ListParagraph"/>
        <w:numPr>
          <w:ilvl w:val="1"/>
          <w:numId w:val="16"/>
        </w:numPr>
        <w:ind w:left="1276" w:hanging="567"/>
        <w:jc w:val="both"/>
        <w:rPr>
          <w:rFonts w:ascii="Arial" w:hAnsi="Arial"/>
          <w:sz w:val="22"/>
          <w:szCs w:val="22"/>
        </w:rPr>
      </w:pPr>
      <w:r w:rsidRPr="00CE09BB">
        <w:rPr>
          <w:rFonts w:ascii="Arial" w:hAnsi="Arial"/>
          <w:sz w:val="22"/>
          <w:szCs w:val="22"/>
        </w:rPr>
        <w:t xml:space="preserve">That the sponsor requested a maximum quantity in line with the ‘maximum authorised quantity’ for </w:t>
      </w:r>
      <w:proofErr w:type="spellStart"/>
      <w:r w:rsidRPr="00CE09BB">
        <w:rPr>
          <w:rFonts w:ascii="Arial" w:hAnsi="Arial"/>
          <w:sz w:val="22"/>
          <w:szCs w:val="22"/>
        </w:rPr>
        <w:t>Peptamen</w:t>
      </w:r>
      <w:proofErr w:type="spellEnd"/>
      <w:r w:rsidRPr="00CE09BB">
        <w:rPr>
          <w:rFonts w:ascii="Arial" w:hAnsi="Arial"/>
          <w:sz w:val="22"/>
          <w:szCs w:val="22"/>
        </w:rPr>
        <w:t xml:space="preserve">® </w:t>
      </w:r>
      <w:proofErr w:type="gramStart"/>
      <w:r w:rsidRPr="00CE09BB">
        <w:rPr>
          <w:rFonts w:ascii="Arial" w:hAnsi="Arial"/>
          <w:sz w:val="22"/>
          <w:szCs w:val="22"/>
        </w:rPr>
        <w:t>Junior</w:t>
      </w:r>
      <w:proofErr w:type="gramEnd"/>
      <w:r w:rsidRPr="00CE09BB">
        <w:rPr>
          <w:rFonts w:ascii="Arial" w:hAnsi="Arial"/>
          <w:sz w:val="22"/>
          <w:szCs w:val="22"/>
        </w:rPr>
        <w:t xml:space="preserve"> powder formula, which is 20 cans. The NPWP noted that </w:t>
      </w:r>
      <w:proofErr w:type="spellStart"/>
      <w:r w:rsidRPr="00CE09BB">
        <w:rPr>
          <w:rFonts w:ascii="Arial" w:hAnsi="Arial"/>
          <w:sz w:val="22"/>
          <w:szCs w:val="22"/>
        </w:rPr>
        <w:t>Peptamen</w:t>
      </w:r>
      <w:proofErr w:type="spellEnd"/>
      <w:r w:rsidRPr="00CE09BB">
        <w:rPr>
          <w:rFonts w:ascii="Arial" w:hAnsi="Arial"/>
          <w:sz w:val="22"/>
          <w:szCs w:val="22"/>
        </w:rPr>
        <w:t xml:space="preserve">® </w:t>
      </w:r>
      <w:proofErr w:type="gramStart"/>
      <w:r w:rsidRPr="00CE09BB">
        <w:rPr>
          <w:rFonts w:ascii="Arial" w:hAnsi="Arial"/>
          <w:sz w:val="22"/>
          <w:szCs w:val="22"/>
        </w:rPr>
        <w:t>Junior</w:t>
      </w:r>
      <w:proofErr w:type="gramEnd"/>
      <w:r w:rsidRPr="00CE09BB">
        <w:rPr>
          <w:rFonts w:ascii="Arial" w:hAnsi="Arial"/>
          <w:sz w:val="22"/>
          <w:szCs w:val="22"/>
        </w:rPr>
        <w:t xml:space="preserve"> powder formula is listed with a maximum quantity of 8 cans, with a note that ‘Authorities for increased maximum quantities, up to a maximum of 20, may be authorised’. The NPWP considered it reasonable to list </w:t>
      </w:r>
      <w:proofErr w:type="spellStart"/>
      <w:r w:rsidRPr="00CE09BB">
        <w:rPr>
          <w:rFonts w:ascii="Arial" w:hAnsi="Arial"/>
          <w:sz w:val="22"/>
          <w:szCs w:val="22"/>
        </w:rPr>
        <w:t>Peptamen</w:t>
      </w:r>
      <w:proofErr w:type="spellEnd"/>
      <w:r w:rsidRPr="00CE09BB">
        <w:rPr>
          <w:rFonts w:ascii="Arial" w:hAnsi="Arial"/>
          <w:sz w:val="22"/>
          <w:szCs w:val="22"/>
        </w:rPr>
        <w:t xml:space="preserve">® Junior Liquid and </w:t>
      </w:r>
      <w:proofErr w:type="spellStart"/>
      <w:r w:rsidRPr="00CE09BB">
        <w:rPr>
          <w:rFonts w:ascii="Arial" w:hAnsi="Arial"/>
          <w:sz w:val="22"/>
          <w:szCs w:val="22"/>
        </w:rPr>
        <w:t>Peptamen</w:t>
      </w:r>
      <w:proofErr w:type="spellEnd"/>
      <w:r w:rsidRPr="00CE09BB">
        <w:rPr>
          <w:rFonts w:ascii="Arial" w:hAnsi="Arial"/>
          <w:sz w:val="22"/>
          <w:szCs w:val="22"/>
        </w:rPr>
        <w:t>® Junior Advance in a consistent manner – that is, with a maximum quantity of 2 (packs of 12 pouches) and a note allowing authorisation of increased maximum quantities, up to a maximum of 5 (</w:t>
      </w:r>
      <w:proofErr w:type="spellStart"/>
      <w:r w:rsidRPr="00CE09BB">
        <w:rPr>
          <w:rFonts w:ascii="Arial" w:hAnsi="Arial"/>
          <w:sz w:val="22"/>
          <w:szCs w:val="22"/>
        </w:rPr>
        <w:t>Peptamen</w:t>
      </w:r>
      <w:proofErr w:type="spellEnd"/>
      <w:r w:rsidRPr="00CE09BB">
        <w:rPr>
          <w:rFonts w:ascii="Arial" w:hAnsi="Arial"/>
          <w:sz w:val="22"/>
          <w:szCs w:val="22"/>
        </w:rPr>
        <w:t>® Junior Liquid)/4 (</w:t>
      </w:r>
      <w:proofErr w:type="spellStart"/>
      <w:r w:rsidRPr="00CE09BB">
        <w:rPr>
          <w:rFonts w:ascii="Arial" w:hAnsi="Arial"/>
          <w:sz w:val="22"/>
          <w:szCs w:val="22"/>
        </w:rPr>
        <w:t>Peptamen</w:t>
      </w:r>
      <w:proofErr w:type="spellEnd"/>
      <w:r w:rsidRPr="00CE09BB">
        <w:rPr>
          <w:rFonts w:ascii="Arial" w:hAnsi="Arial"/>
          <w:sz w:val="22"/>
          <w:szCs w:val="22"/>
        </w:rPr>
        <w:t>® Junior Advance).</w:t>
      </w:r>
    </w:p>
    <w:p w:rsidR="00CE09BB" w:rsidRDefault="00CE09BB" w:rsidP="00CE09BB">
      <w:pPr>
        <w:pStyle w:val="ListParagraph"/>
        <w:jc w:val="both"/>
        <w:rPr>
          <w:rFonts w:ascii="Arial" w:hAnsi="Arial"/>
          <w:sz w:val="22"/>
          <w:szCs w:val="22"/>
        </w:rPr>
      </w:pPr>
    </w:p>
    <w:p w:rsidR="00CE09BB" w:rsidRDefault="00CE09BB" w:rsidP="00CE09BB">
      <w:pPr>
        <w:pStyle w:val="ListParagraph"/>
        <w:numPr>
          <w:ilvl w:val="1"/>
          <w:numId w:val="2"/>
        </w:numPr>
        <w:jc w:val="both"/>
        <w:rPr>
          <w:rFonts w:ascii="Arial" w:hAnsi="Arial"/>
          <w:sz w:val="22"/>
          <w:szCs w:val="22"/>
        </w:rPr>
      </w:pPr>
      <w:r>
        <w:rPr>
          <w:rFonts w:ascii="Arial" w:hAnsi="Arial"/>
          <w:sz w:val="22"/>
          <w:szCs w:val="22"/>
        </w:rPr>
        <w:t>T</w:t>
      </w:r>
      <w:r w:rsidRPr="00CE09BB">
        <w:rPr>
          <w:rFonts w:ascii="Arial" w:hAnsi="Arial"/>
          <w:sz w:val="22"/>
          <w:szCs w:val="22"/>
        </w:rPr>
        <w:t xml:space="preserve">he NPWP supported the listing of </w:t>
      </w:r>
      <w:proofErr w:type="spellStart"/>
      <w:r w:rsidRPr="00CE09BB">
        <w:rPr>
          <w:rFonts w:ascii="Arial" w:hAnsi="Arial"/>
          <w:sz w:val="22"/>
          <w:szCs w:val="22"/>
        </w:rPr>
        <w:t>Peptamen</w:t>
      </w:r>
      <w:proofErr w:type="spellEnd"/>
      <w:r w:rsidRPr="00CE09BB">
        <w:rPr>
          <w:rFonts w:ascii="Arial" w:hAnsi="Arial"/>
          <w:sz w:val="22"/>
          <w:szCs w:val="22"/>
        </w:rPr>
        <w:t xml:space="preserve">® Junior Liquid and </w:t>
      </w:r>
      <w:proofErr w:type="spellStart"/>
      <w:r w:rsidRPr="00CE09BB">
        <w:rPr>
          <w:rFonts w:ascii="Arial" w:hAnsi="Arial"/>
          <w:sz w:val="22"/>
          <w:szCs w:val="22"/>
        </w:rPr>
        <w:t>Peptamen</w:t>
      </w:r>
      <w:proofErr w:type="spellEnd"/>
      <w:r w:rsidRPr="00CE09BB">
        <w:rPr>
          <w:rFonts w:ascii="Arial" w:hAnsi="Arial"/>
          <w:sz w:val="22"/>
          <w:szCs w:val="22"/>
        </w:rPr>
        <w:t xml:space="preserve">® Junior Advance as a Restricted Benefit for dietary management of conditions requiring a source of medium chain triglycerides limited to fat malabsorption due to liver disease, short gut syndrome, cystic fibrosis and gastrointestinal disorders on a cost-minimisation basis against </w:t>
      </w:r>
      <w:proofErr w:type="spellStart"/>
      <w:r w:rsidRPr="00CE09BB">
        <w:rPr>
          <w:rFonts w:ascii="Arial" w:hAnsi="Arial"/>
          <w:sz w:val="22"/>
          <w:szCs w:val="22"/>
        </w:rPr>
        <w:t>Peptamen</w:t>
      </w:r>
      <w:proofErr w:type="spellEnd"/>
      <w:r w:rsidRPr="00CE09BB">
        <w:rPr>
          <w:rFonts w:ascii="Arial" w:hAnsi="Arial"/>
          <w:sz w:val="22"/>
          <w:szCs w:val="22"/>
        </w:rPr>
        <w:t>® Junior powder formula at an equivalent price per gram of energy. The NPWP supported listing these products with a maximum quantity of 2 (packs of 12 pouches), and a note allowing authorisation to increase the maximum quantity up to 5 (</w:t>
      </w:r>
      <w:proofErr w:type="spellStart"/>
      <w:r w:rsidRPr="00CE09BB">
        <w:rPr>
          <w:rFonts w:ascii="Arial" w:hAnsi="Arial"/>
          <w:sz w:val="22"/>
          <w:szCs w:val="22"/>
        </w:rPr>
        <w:t>Peptamen</w:t>
      </w:r>
      <w:proofErr w:type="spellEnd"/>
      <w:r w:rsidRPr="00CE09BB">
        <w:rPr>
          <w:rFonts w:ascii="Arial" w:hAnsi="Arial"/>
          <w:sz w:val="22"/>
          <w:szCs w:val="22"/>
        </w:rPr>
        <w:t>® Junior Liquid)/4 (</w:t>
      </w:r>
      <w:proofErr w:type="spellStart"/>
      <w:r w:rsidRPr="00CE09BB">
        <w:rPr>
          <w:rFonts w:ascii="Arial" w:hAnsi="Arial"/>
          <w:sz w:val="22"/>
          <w:szCs w:val="22"/>
        </w:rPr>
        <w:t>Peptamen</w:t>
      </w:r>
      <w:proofErr w:type="spellEnd"/>
      <w:r w:rsidRPr="00CE09BB">
        <w:rPr>
          <w:rFonts w:ascii="Arial" w:hAnsi="Arial"/>
          <w:sz w:val="22"/>
          <w:szCs w:val="22"/>
        </w:rPr>
        <w:t>® Junior Advance).</w:t>
      </w:r>
    </w:p>
    <w:p w:rsidR="008167EC" w:rsidRDefault="008167EC" w:rsidP="00882085">
      <w:pPr>
        <w:ind w:left="720" w:hanging="720"/>
        <w:jc w:val="both"/>
        <w:rPr>
          <w:rFonts w:ascii="Arial" w:hAnsi="Arial"/>
          <w:b/>
          <w:sz w:val="22"/>
          <w:szCs w:val="22"/>
        </w:rPr>
      </w:pPr>
    </w:p>
    <w:p w:rsidR="005A3173" w:rsidRPr="00B14D05" w:rsidRDefault="005A3173" w:rsidP="00B14D05">
      <w:pPr>
        <w:pStyle w:val="Heading2"/>
      </w:pPr>
      <w:r w:rsidRPr="008167EC">
        <w:t>Estimated PBS usage &amp; financial implications</w:t>
      </w:r>
    </w:p>
    <w:p w:rsidR="005A3173" w:rsidRPr="00882085" w:rsidRDefault="005A3173" w:rsidP="00882085">
      <w:pPr>
        <w:ind w:left="720" w:hanging="720"/>
        <w:jc w:val="both"/>
        <w:rPr>
          <w:rFonts w:ascii="Arial" w:hAnsi="Arial"/>
          <w:b/>
          <w:i/>
          <w:sz w:val="22"/>
          <w:szCs w:val="22"/>
        </w:rPr>
      </w:pPr>
    </w:p>
    <w:p w:rsidR="00A15C90" w:rsidRPr="00B4754B" w:rsidRDefault="006E29F9" w:rsidP="0031200A">
      <w:pPr>
        <w:pStyle w:val="ListParagraph"/>
        <w:numPr>
          <w:ilvl w:val="1"/>
          <w:numId w:val="2"/>
        </w:numPr>
        <w:jc w:val="both"/>
        <w:rPr>
          <w:rFonts w:ascii="Arial" w:hAnsi="Arial"/>
          <w:sz w:val="22"/>
          <w:szCs w:val="22"/>
        </w:rPr>
      </w:pPr>
      <w:r>
        <w:rPr>
          <w:rFonts w:ascii="Arial" w:hAnsi="Arial"/>
          <w:sz w:val="22"/>
          <w:szCs w:val="22"/>
        </w:rPr>
        <w:t>The submission assumed</w:t>
      </w:r>
      <w:r w:rsidR="0031200A" w:rsidRPr="00B4754B">
        <w:rPr>
          <w:rFonts w:ascii="Arial" w:hAnsi="Arial"/>
          <w:sz w:val="22"/>
          <w:szCs w:val="22"/>
        </w:rPr>
        <w:t xml:space="preserve"> </w:t>
      </w:r>
      <w:r w:rsidR="001621F9">
        <w:rPr>
          <w:rFonts w:ascii="Arial" w:hAnsi="Arial"/>
          <w:sz w:val="22"/>
          <w:szCs w:val="22"/>
        </w:rPr>
        <w:t>less than 10,000</w:t>
      </w:r>
      <w:r w:rsidR="0031200A" w:rsidRPr="00B4754B">
        <w:rPr>
          <w:rFonts w:ascii="Arial" w:hAnsi="Arial"/>
          <w:sz w:val="22"/>
          <w:szCs w:val="22"/>
        </w:rPr>
        <w:t xml:space="preserve"> items processed per year for these products</w:t>
      </w:r>
      <w:r w:rsidR="00A15C90" w:rsidRPr="00B4754B">
        <w:rPr>
          <w:rFonts w:ascii="Arial" w:hAnsi="Arial"/>
          <w:sz w:val="22"/>
          <w:szCs w:val="22"/>
        </w:rPr>
        <w:t xml:space="preserve">. </w:t>
      </w:r>
    </w:p>
    <w:p w:rsidR="00A21683" w:rsidRPr="00B4754B" w:rsidRDefault="00A21683" w:rsidP="00A15C90">
      <w:pPr>
        <w:pStyle w:val="ListParagraph"/>
        <w:jc w:val="both"/>
        <w:rPr>
          <w:rFonts w:ascii="Arial" w:hAnsi="Arial"/>
          <w:sz w:val="22"/>
          <w:szCs w:val="22"/>
        </w:rPr>
      </w:pPr>
    </w:p>
    <w:p w:rsidR="00A15C90" w:rsidRPr="00B4754B" w:rsidRDefault="00A15C90" w:rsidP="00342241">
      <w:pPr>
        <w:pStyle w:val="ListParagraph"/>
        <w:numPr>
          <w:ilvl w:val="1"/>
          <w:numId w:val="2"/>
        </w:numPr>
        <w:jc w:val="both"/>
        <w:rPr>
          <w:rFonts w:ascii="Arial" w:hAnsi="Arial"/>
          <w:sz w:val="22"/>
          <w:szCs w:val="22"/>
        </w:rPr>
      </w:pPr>
      <w:r w:rsidRPr="00B4754B">
        <w:rPr>
          <w:rFonts w:ascii="Arial" w:hAnsi="Arial"/>
          <w:sz w:val="22"/>
          <w:szCs w:val="22"/>
        </w:rPr>
        <w:t>Based on the DPMQ in the submission</w:t>
      </w:r>
      <w:r w:rsidR="00342241" w:rsidRPr="00B4754B">
        <w:rPr>
          <w:rFonts w:ascii="Arial" w:hAnsi="Arial"/>
          <w:sz w:val="22"/>
          <w:szCs w:val="22"/>
        </w:rPr>
        <w:t xml:space="preserve"> with substitution from the comparator, </w:t>
      </w:r>
      <w:proofErr w:type="spellStart"/>
      <w:r w:rsidR="00342241" w:rsidRPr="00B4754B">
        <w:rPr>
          <w:rFonts w:ascii="Arial" w:hAnsi="Arial"/>
          <w:sz w:val="22"/>
          <w:szCs w:val="22"/>
        </w:rPr>
        <w:t>Peptamen</w:t>
      </w:r>
      <w:proofErr w:type="spellEnd"/>
      <w:r w:rsidR="00342241" w:rsidRPr="00B4754B">
        <w:rPr>
          <w:rFonts w:ascii="Arial" w:hAnsi="Arial"/>
          <w:sz w:val="22"/>
          <w:szCs w:val="22"/>
        </w:rPr>
        <w:t xml:space="preserve"> Junior powder, the overall net cost </w:t>
      </w:r>
      <w:r w:rsidR="00850492" w:rsidRPr="00B4754B">
        <w:rPr>
          <w:rFonts w:ascii="Arial" w:hAnsi="Arial"/>
          <w:sz w:val="22"/>
          <w:szCs w:val="22"/>
        </w:rPr>
        <w:t xml:space="preserve">to the PBS </w:t>
      </w:r>
      <w:r w:rsidR="006E29F9">
        <w:rPr>
          <w:rFonts w:ascii="Arial" w:hAnsi="Arial"/>
          <w:sz w:val="22"/>
          <w:szCs w:val="22"/>
        </w:rPr>
        <w:t>wa</w:t>
      </w:r>
      <w:r w:rsidR="00342241" w:rsidRPr="00B4754B">
        <w:rPr>
          <w:rFonts w:ascii="Arial" w:hAnsi="Arial"/>
          <w:sz w:val="22"/>
          <w:szCs w:val="22"/>
        </w:rPr>
        <w:t xml:space="preserve">s expected to be </w:t>
      </w:r>
      <w:r w:rsidR="001621F9">
        <w:rPr>
          <w:rFonts w:ascii="Arial" w:hAnsi="Arial"/>
          <w:sz w:val="22"/>
          <w:szCs w:val="22"/>
        </w:rPr>
        <w:t>less than $10 million</w:t>
      </w:r>
      <w:r w:rsidR="00342241" w:rsidRPr="00B4754B">
        <w:rPr>
          <w:rFonts w:ascii="Arial" w:hAnsi="Arial"/>
          <w:sz w:val="22"/>
          <w:szCs w:val="22"/>
        </w:rPr>
        <w:t xml:space="preserve"> in year 5.</w:t>
      </w:r>
    </w:p>
    <w:p w:rsidR="0031200A" w:rsidRDefault="0031200A" w:rsidP="00BD589B">
      <w:pPr>
        <w:jc w:val="both"/>
        <w:rPr>
          <w:rFonts w:ascii="Arial" w:hAnsi="Arial" w:cs="Arial"/>
          <w:b/>
          <w:sz w:val="22"/>
          <w:szCs w:val="22"/>
        </w:rPr>
      </w:pPr>
    </w:p>
    <w:p w:rsidR="00A85813" w:rsidRDefault="00A85813" w:rsidP="00BD589B">
      <w:pPr>
        <w:jc w:val="both"/>
        <w:rPr>
          <w:rFonts w:ascii="Arial" w:hAnsi="Arial" w:cs="Arial"/>
          <w:b/>
          <w:sz w:val="22"/>
          <w:szCs w:val="22"/>
        </w:rPr>
      </w:pPr>
    </w:p>
    <w:p w:rsidR="00B4754B" w:rsidRDefault="00B4754B" w:rsidP="00B14D05">
      <w:pPr>
        <w:pStyle w:val="Heading1"/>
        <w:rPr>
          <w:rFonts w:cs="Arial"/>
          <w:b w:val="0"/>
          <w:bCs/>
          <w:snapToGrid w:val="0"/>
          <w:lang w:eastAsia="en-US"/>
        </w:rPr>
      </w:pPr>
      <w:r w:rsidRPr="00F0258A">
        <w:rPr>
          <w:rFonts w:cs="Arial"/>
          <w:bCs/>
          <w:snapToGrid w:val="0"/>
          <w:lang w:eastAsia="en-US"/>
        </w:rPr>
        <w:t>PBAC Outcome</w:t>
      </w:r>
    </w:p>
    <w:p w:rsidR="0063522A" w:rsidRDefault="0063522A" w:rsidP="008167EC">
      <w:pPr>
        <w:widowControl w:val="0"/>
        <w:ind w:left="720"/>
        <w:jc w:val="both"/>
        <w:rPr>
          <w:rFonts w:ascii="Arial" w:hAnsi="Arial" w:cs="Arial"/>
          <w:b/>
          <w:bCs/>
          <w:snapToGrid w:val="0"/>
          <w:sz w:val="22"/>
          <w:szCs w:val="22"/>
          <w:lang w:eastAsia="en-US"/>
        </w:rPr>
      </w:pPr>
    </w:p>
    <w:p w:rsidR="0063522A" w:rsidRPr="008167EC" w:rsidRDefault="0063522A" w:rsidP="008167EC">
      <w:pPr>
        <w:widowControl w:val="0"/>
        <w:numPr>
          <w:ilvl w:val="1"/>
          <w:numId w:val="2"/>
        </w:numPr>
        <w:jc w:val="both"/>
        <w:rPr>
          <w:rFonts w:ascii="Arial" w:hAnsi="Arial" w:cs="Arial"/>
          <w:b/>
          <w:bCs/>
          <w:snapToGrid w:val="0"/>
          <w:sz w:val="22"/>
          <w:szCs w:val="22"/>
          <w:lang w:eastAsia="en-US"/>
        </w:rPr>
      </w:pPr>
      <w:r w:rsidRPr="006E29F9">
        <w:rPr>
          <w:rFonts w:ascii="Arial" w:hAnsi="Arial"/>
          <w:sz w:val="22"/>
          <w:szCs w:val="22"/>
        </w:rPr>
        <w:t xml:space="preserve">The PBAC recommended listing </w:t>
      </w:r>
      <w:r w:rsidR="006E29F9" w:rsidRPr="006E29F9">
        <w:rPr>
          <w:rFonts w:ascii="Arial" w:hAnsi="Arial"/>
          <w:sz w:val="22"/>
          <w:szCs w:val="22"/>
        </w:rPr>
        <w:t>t</w:t>
      </w:r>
      <w:r w:rsidR="00260B4E" w:rsidRPr="006E29F9">
        <w:rPr>
          <w:rFonts w:ascii="Arial" w:hAnsi="Arial" w:cs="Arial"/>
          <w:sz w:val="22"/>
          <w:szCs w:val="22"/>
        </w:rPr>
        <w:t>riglycerides medium chain formula</w:t>
      </w:r>
      <w:r w:rsidR="006E29F9" w:rsidRPr="006E29F9">
        <w:rPr>
          <w:rFonts w:ascii="Arial" w:hAnsi="Arial" w:cs="Arial"/>
          <w:sz w:val="22"/>
          <w:szCs w:val="22"/>
        </w:rPr>
        <w:t>, o</w:t>
      </w:r>
      <w:r w:rsidR="00260B4E" w:rsidRPr="006E29F9">
        <w:rPr>
          <w:rFonts w:ascii="Arial" w:hAnsi="Arial" w:cs="Arial"/>
          <w:sz w:val="22"/>
          <w:szCs w:val="22"/>
        </w:rPr>
        <w:t>ral liquid 500 mL, 12 (</w:t>
      </w:r>
      <w:proofErr w:type="spellStart"/>
      <w:r w:rsidR="00260B4E" w:rsidRPr="006E29F9">
        <w:rPr>
          <w:rFonts w:ascii="Arial" w:hAnsi="Arial" w:cs="Arial"/>
          <w:sz w:val="22"/>
          <w:szCs w:val="22"/>
        </w:rPr>
        <w:t>Peptamen</w:t>
      </w:r>
      <w:proofErr w:type="spellEnd"/>
      <w:r w:rsidR="00260B4E" w:rsidRPr="006E29F9">
        <w:rPr>
          <w:rFonts w:ascii="Arial" w:hAnsi="Arial" w:cs="Arial"/>
          <w:sz w:val="22"/>
          <w:szCs w:val="22"/>
        </w:rPr>
        <w:t xml:space="preserve"> Junior Liquid) and </w:t>
      </w:r>
      <w:r w:rsidR="006E29F9" w:rsidRPr="006E29F9">
        <w:rPr>
          <w:rFonts w:ascii="Arial" w:hAnsi="Arial" w:cs="Arial"/>
          <w:sz w:val="22"/>
          <w:szCs w:val="22"/>
        </w:rPr>
        <w:t>t</w:t>
      </w:r>
      <w:r w:rsidR="00260B4E" w:rsidRPr="006E29F9">
        <w:rPr>
          <w:rFonts w:ascii="Arial" w:hAnsi="Arial" w:cs="Arial"/>
          <w:sz w:val="22"/>
          <w:szCs w:val="22"/>
        </w:rPr>
        <w:t>riglycerides medium chain formula</w:t>
      </w:r>
      <w:r w:rsidR="006E29F9" w:rsidRPr="006E29F9">
        <w:rPr>
          <w:rFonts w:ascii="Arial" w:hAnsi="Arial" w:cs="Arial"/>
          <w:sz w:val="22"/>
          <w:szCs w:val="22"/>
        </w:rPr>
        <w:t>, o</w:t>
      </w:r>
      <w:r w:rsidR="00260B4E" w:rsidRPr="006E29F9">
        <w:rPr>
          <w:rFonts w:ascii="Arial" w:hAnsi="Arial" w:cs="Arial"/>
          <w:sz w:val="22"/>
          <w:szCs w:val="22"/>
        </w:rPr>
        <w:t xml:space="preserve">ral liquid </w:t>
      </w:r>
      <w:r w:rsidR="00260B4E" w:rsidRPr="006E29F9">
        <w:rPr>
          <w:rFonts w:ascii="Arial" w:hAnsi="Arial" w:cs="Arial"/>
          <w:sz w:val="22"/>
          <w:szCs w:val="22"/>
        </w:rPr>
        <w:lastRenderedPageBreak/>
        <w:t>500 mL, 12 (</w:t>
      </w:r>
      <w:proofErr w:type="spellStart"/>
      <w:r w:rsidR="00260B4E" w:rsidRPr="006E29F9">
        <w:rPr>
          <w:rFonts w:ascii="Arial" w:hAnsi="Arial" w:cs="Arial"/>
          <w:sz w:val="22"/>
          <w:szCs w:val="22"/>
        </w:rPr>
        <w:t>Peptamen</w:t>
      </w:r>
      <w:proofErr w:type="spellEnd"/>
      <w:r w:rsidR="00260B4E" w:rsidRPr="006E29F9">
        <w:rPr>
          <w:rFonts w:ascii="Arial" w:hAnsi="Arial" w:cs="Arial"/>
          <w:sz w:val="22"/>
          <w:szCs w:val="22"/>
        </w:rPr>
        <w:t xml:space="preserve"> Junior Advance) </w:t>
      </w:r>
      <w:r w:rsidRPr="006E29F9">
        <w:rPr>
          <w:rFonts w:ascii="Arial" w:hAnsi="Arial"/>
          <w:sz w:val="22"/>
          <w:szCs w:val="22"/>
        </w:rPr>
        <w:t>as a Restricted Benefit for dietary management of conditions requiring a source of medium chain triglycerides limited to fat malabsorption due to liver disease, short gut syndrome, cystic fibrosis and gastrointestinal disorders on a cost</w:t>
      </w:r>
      <w:r w:rsidR="008167EC" w:rsidRPr="006E29F9">
        <w:rPr>
          <w:rFonts w:ascii="Arial" w:hAnsi="Arial"/>
          <w:sz w:val="22"/>
          <w:szCs w:val="22"/>
        </w:rPr>
        <w:noBreakHyphen/>
      </w:r>
      <w:r w:rsidRPr="006E29F9">
        <w:rPr>
          <w:rFonts w:ascii="Arial" w:hAnsi="Arial"/>
          <w:sz w:val="22"/>
          <w:szCs w:val="22"/>
        </w:rPr>
        <w:t xml:space="preserve">minimisation basis against </w:t>
      </w:r>
      <w:r w:rsidR="006E29F9" w:rsidRPr="006E29F9">
        <w:rPr>
          <w:rFonts w:ascii="Arial" w:hAnsi="Arial"/>
          <w:sz w:val="22"/>
          <w:szCs w:val="22"/>
        </w:rPr>
        <w:t>t</w:t>
      </w:r>
      <w:r w:rsidR="00260B4E" w:rsidRPr="006E29F9">
        <w:rPr>
          <w:rFonts w:ascii="Arial" w:hAnsi="Arial"/>
          <w:sz w:val="22"/>
          <w:szCs w:val="22"/>
        </w:rPr>
        <w:t xml:space="preserve">riglycerides </w:t>
      </w:r>
      <w:r w:rsidR="006E29F9" w:rsidRPr="006E29F9">
        <w:rPr>
          <w:rFonts w:ascii="Arial" w:hAnsi="Arial"/>
          <w:sz w:val="22"/>
          <w:szCs w:val="22"/>
        </w:rPr>
        <w:t>medium chain formula, o</w:t>
      </w:r>
      <w:r w:rsidR="00260B4E" w:rsidRPr="006E29F9">
        <w:rPr>
          <w:rFonts w:ascii="Arial" w:hAnsi="Arial"/>
          <w:sz w:val="22"/>
          <w:szCs w:val="22"/>
        </w:rPr>
        <w:t>ral powder 400 g (</w:t>
      </w:r>
      <w:proofErr w:type="spellStart"/>
      <w:r w:rsidR="00260B4E" w:rsidRPr="006E29F9">
        <w:rPr>
          <w:rFonts w:ascii="Arial" w:hAnsi="Arial"/>
          <w:sz w:val="22"/>
          <w:szCs w:val="22"/>
        </w:rPr>
        <w:t>Peptamen</w:t>
      </w:r>
      <w:proofErr w:type="spellEnd"/>
      <w:r w:rsidRPr="006E29F9">
        <w:rPr>
          <w:rFonts w:ascii="Arial" w:hAnsi="Arial"/>
          <w:sz w:val="22"/>
          <w:szCs w:val="22"/>
        </w:rPr>
        <w:t xml:space="preserve"> Junior</w:t>
      </w:r>
      <w:r w:rsidR="00260B4E" w:rsidRPr="006E29F9">
        <w:rPr>
          <w:rFonts w:ascii="Arial" w:hAnsi="Arial"/>
          <w:sz w:val="22"/>
          <w:szCs w:val="22"/>
        </w:rPr>
        <w:t>)</w:t>
      </w:r>
      <w:r w:rsidRPr="006E29F9">
        <w:rPr>
          <w:rFonts w:ascii="Arial" w:hAnsi="Arial"/>
          <w:sz w:val="22"/>
          <w:szCs w:val="22"/>
        </w:rPr>
        <w:t xml:space="preserve"> at a</w:t>
      </w:r>
      <w:r w:rsidRPr="0063522A">
        <w:rPr>
          <w:rFonts w:ascii="Arial" w:hAnsi="Arial"/>
          <w:sz w:val="22"/>
          <w:szCs w:val="22"/>
        </w:rPr>
        <w:t>n equivalent price per gram of energy.</w:t>
      </w:r>
    </w:p>
    <w:p w:rsidR="008167EC" w:rsidRPr="0063522A" w:rsidRDefault="008167EC" w:rsidP="008167EC">
      <w:pPr>
        <w:widowControl w:val="0"/>
        <w:ind w:left="720"/>
        <w:jc w:val="both"/>
        <w:rPr>
          <w:rFonts w:ascii="Arial" w:hAnsi="Arial" w:cs="Arial"/>
          <w:b/>
          <w:bCs/>
          <w:snapToGrid w:val="0"/>
          <w:sz w:val="22"/>
          <w:szCs w:val="22"/>
          <w:lang w:eastAsia="en-US"/>
        </w:rPr>
      </w:pPr>
    </w:p>
    <w:p w:rsidR="0063522A" w:rsidRPr="00C22974" w:rsidRDefault="0063522A" w:rsidP="008167EC">
      <w:pPr>
        <w:widowControl w:val="0"/>
        <w:numPr>
          <w:ilvl w:val="1"/>
          <w:numId w:val="2"/>
        </w:numPr>
        <w:contextualSpacing/>
        <w:jc w:val="both"/>
        <w:rPr>
          <w:rFonts w:ascii="Arial" w:hAnsi="Arial" w:cs="Arial"/>
          <w:b/>
          <w:bCs/>
          <w:snapToGrid w:val="0"/>
          <w:sz w:val="22"/>
          <w:szCs w:val="22"/>
          <w:lang w:val="en-GB" w:eastAsia="en-US"/>
        </w:rPr>
      </w:pPr>
      <w:r w:rsidRPr="0059402E">
        <w:rPr>
          <w:rFonts w:ascii="Arial" w:hAnsi="Arial" w:cs="Arial"/>
          <w:bCs/>
          <w:snapToGrid w:val="0"/>
          <w:sz w:val="22"/>
          <w:szCs w:val="22"/>
          <w:lang w:val="en-GB" w:eastAsia="en-US"/>
        </w:rPr>
        <w:t xml:space="preserve">The PBAC noted the advice of the </w:t>
      </w:r>
      <w:r w:rsidR="008167EC">
        <w:rPr>
          <w:rFonts w:ascii="Arial" w:hAnsi="Arial" w:cs="Arial"/>
          <w:bCs/>
          <w:snapToGrid w:val="0"/>
          <w:sz w:val="22"/>
          <w:szCs w:val="22"/>
          <w:lang w:val="en-GB" w:eastAsia="en-US"/>
        </w:rPr>
        <w:t>NPWP</w:t>
      </w:r>
      <w:r w:rsidRPr="0059402E">
        <w:rPr>
          <w:rFonts w:ascii="Arial" w:hAnsi="Arial" w:cs="Arial"/>
          <w:bCs/>
          <w:snapToGrid w:val="0"/>
          <w:sz w:val="22"/>
          <w:szCs w:val="22"/>
          <w:lang w:val="en-GB" w:eastAsia="en-US"/>
        </w:rPr>
        <w:t xml:space="preserve"> that supported the listing of </w:t>
      </w:r>
      <w:proofErr w:type="spellStart"/>
      <w:r>
        <w:rPr>
          <w:rFonts w:ascii="Arial" w:hAnsi="Arial" w:cs="Arial"/>
          <w:bCs/>
          <w:snapToGrid w:val="0"/>
          <w:sz w:val="22"/>
          <w:szCs w:val="22"/>
          <w:lang w:val="en-GB" w:eastAsia="en-US"/>
        </w:rPr>
        <w:t>P</w:t>
      </w:r>
      <w:r w:rsidRPr="0063522A">
        <w:rPr>
          <w:rFonts w:ascii="Arial" w:hAnsi="Arial" w:cs="Arial"/>
          <w:bCs/>
          <w:snapToGrid w:val="0"/>
          <w:sz w:val="22"/>
          <w:szCs w:val="22"/>
          <w:lang w:val="en-GB" w:eastAsia="en-US"/>
        </w:rPr>
        <w:t>eptamen</w:t>
      </w:r>
      <w:proofErr w:type="spellEnd"/>
      <w:r w:rsidRPr="0063522A">
        <w:rPr>
          <w:rFonts w:ascii="Arial" w:hAnsi="Arial" w:cs="Arial"/>
          <w:bCs/>
          <w:snapToGrid w:val="0"/>
          <w:sz w:val="22"/>
          <w:szCs w:val="22"/>
          <w:lang w:val="en-GB" w:eastAsia="en-US"/>
        </w:rPr>
        <w:t xml:space="preserve">® Junior Liquid and </w:t>
      </w:r>
      <w:proofErr w:type="spellStart"/>
      <w:r w:rsidRPr="0063522A">
        <w:rPr>
          <w:rFonts w:ascii="Arial" w:hAnsi="Arial" w:cs="Arial"/>
          <w:bCs/>
          <w:snapToGrid w:val="0"/>
          <w:sz w:val="22"/>
          <w:szCs w:val="22"/>
          <w:lang w:val="en-GB" w:eastAsia="en-US"/>
        </w:rPr>
        <w:t>Peptamen</w:t>
      </w:r>
      <w:proofErr w:type="spellEnd"/>
      <w:r w:rsidRPr="0063522A">
        <w:rPr>
          <w:rFonts w:ascii="Arial" w:hAnsi="Arial" w:cs="Arial"/>
          <w:bCs/>
          <w:snapToGrid w:val="0"/>
          <w:sz w:val="22"/>
          <w:szCs w:val="22"/>
          <w:lang w:val="en-GB" w:eastAsia="en-US"/>
        </w:rPr>
        <w:t>® Junior Advance</w:t>
      </w:r>
      <w:r>
        <w:rPr>
          <w:rFonts w:ascii="Arial" w:hAnsi="Arial" w:cs="Arial"/>
          <w:bCs/>
          <w:snapToGrid w:val="0"/>
          <w:sz w:val="22"/>
          <w:szCs w:val="22"/>
          <w:lang w:val="en-GB" w:eastAsia="en-US"/>
        </w:rPr>
        <w:t xml:space="preserve"> </w:t>
      </w:r>
      <w:r w:rsidRPr="0059402E">
        <w:rPr>
          <w:rFonts w:ascii="Arial" w:hAnsi="Arial" w:cs="Arial"/>
          <w:bCs/>
          <w:snapToGrid w:val="0"/>
          <w:sz w:val="22"/>
          <w:szCs w:val="22"/>
          <w:lang w:val="en-GB" w:eastAsia="en-US"/>
        </w:rPr>
        <w:t>on the PBS</w:t>
      </w:r>
      <w:r>
        <w:rPr>
          <w:rFonts w:ascii="Arial" w:hAnsi="Arial" w:cs="Arial"/>
          <w:bCs/>
          <w:snapToGrid w:val="0"/>
          <w:sz w:val="22"/>
          <w:szCs w:val="22"/>
          <w:lang w:val="en-GB" w:eastAsia="en-US"/>
        </w:rPr>
        <w:t>, following its consideration of additional information received from the sponsor post-submission.</w:t>
      </w:r>
    </w:p>
    <w:p w:rsidR="0063522A" w:rsidRPr="0063522A" w:rsidRDefault="0063522A" w:rsidP="008167EC">
      <w:pPr>
        <w:widowControl w:val="0"/>
        <w:jc w:val="both"/>
        <w:rPr>
          <w:rFonts w:ascii="Arial" w:hAnsi="Arial" w:cs="Arial"/>
          <w:b/>
          <w:bCs/>
          <w:snapToGrid w:val="0"/>
          <w:sz w:val="22"/>
          <w:szCs w:val="22"/>
          <w:lang w:eastAsia="en-US"/>
        </w:rPr>
      </w:pPr>
    </w:p>
    <w:p w:rsidR="008167EC" w:rsidRPr="006E29F9" w:rsidRDefault="009D1CF8" w:rsidP="006E29F9">
      <w:pPr>
        <w:widowControl w:val="0"/>
        <w:numPr>
          <w:ilvl w:val="1"/>
          <w:numId w:val="2"/>
        </w:numPr>
        <w:contextualSpacing/>
        <w:jc w:val="both"/>
        <w:rPr>
          <w:rFonts w:ascii="Arial" w:hAnsi="Arial" w:cs="Arial"/>
          <w:bCs/>
          <w:snapToGrid w:val="0"/>
          <w:sz w:val="22"/>
          <w:szCs w:val="22"/>
          <w:lang w:val="en-GB" w:eastAsia="en-US"/>
        </w:rPr>
      </w:pPr>
      <w:r w:rsidRPr="006E29F9">
        <w:rPr>
          <w:rFonts w:ascii="Arial" w:hAnsi="Arial" w:cs="Arial"/>
          <w:bCs/>
          <w:snapToGrid w:val="0"/>
          <w:sz w:val="22"/>
          <w:szCs w:val="22"/>
          <w:lang w:val="en-GB" w:eastAsia="en-US"/>
        </w:rPr>
        <w:t xml:space="preserve">The PBAC recalled that at the July 2015 PBAC meeting the Committee recommended the note ‘Authorities for increased maximum quantities, up to a maximum of 20, may be authorised’ for the listing of </w:t>
      </w:r>
      <w:proofErr w:type="spellStart"/>
      <w:r w:rsidRPr="006E29F9">
        <w:rPr>
          <w:rFonts w:ascii="Arial" w:hAnsi="Arial" w:cs="Arial"/>
          <w:bCs/>
          <w:snapToGrid w:val="0"/>
          <w:sz w:val="22"/>
          <w:szCs w:val="22"/>
          <w:lang w:val="en-GB" w:eastAsia="en-US"/>
        </w:rPr>
        <w:t>Peptamen</w:t>
      </w:r>
      <w:proofErr w:type="spellEnd"/>
      <w:r w:rsidRPr="006E29F9">
        <w:rPr>
          <w:rFonts w:ascii="Arial" w:hAnsi="Arial" w:cs="Arial"/>
          <w:bCs/>
          <w:snapToGrid w:val="0"/>
          <w:sz w:val="22"/>
          <w:szCs w:val="22"/>
          <w:lang w:val="en-GB" w:eastAsia="en-US"/>
        </w:rPr>
        <w:t xml:space="preserve"> Junior. The PBAC noted that the comparison of kilojoules per maximum dispensed was based on 20 cans of </w:t>
      </w:r>
      <w:proofErr w:type="spellStart"/>
      <w:r w:rsidRPr="006E29F9">
        <w:rPr>
          <w:rFonts w:ascii="Arial" w:hAnsi="Arial" w:cs="Arial"/>
          <w:bCs/>
          <w:snapToGrid w:val="0"/>
          <w:sz w:val="22"/>
          <w:szCs w:val="22"/>
          <w:lang w:val="en-GB" w:eastAsia="en-US"/>
        </w:rPr>
        <w:t>Peptamen</w:t>
      </w:r>
      <w:proofErr w:type="spellEnd"/>
      <w:r w:rsidRPr="006E29F9">
        <w:rPr>
          <w:rFonts w:ascii="Arial" w:hAnsi="Arial" w:cs="Arial"/>
          <w:bCs/>
          <w:snapToGrid w:val="0"/>
          <w:sz w:val="22"/>
          <w:szCs w:val="22"/>
          <w:lang w:val="en-GB" w:eastAsia="en-US"/>
        </w:rPr>
        <w:t xml:space="preserve"> Junior, rather than the listed maximum quantity of 8 cans. The PBAC considered, with the proposed comparator in the submission, that a listing should include a lower number of maximum quantity packs to align with the listing for </w:t>
      </w:r>
      <w:proofErr w:type="spellStart"/>
      <w:r w:rsidRPr="006E29F9">
        <w:rPr>
          <w:rFonts w:ascii="Arial" w:hAnsi="Arial" w:cs="Arial"/>
          <w:bCs/>
          <w:snapToGrid w:val="0"/>
          <w:sz w:val="22"/>
          <w:szCs w:val="22"/>
          <w:lang w:val="en-GB" w:eastAsia="en-US"/>
        </w:rPr>
        <w:t>Peptamen</w:t>
      </w:r>
      <w:proofErr w:type="spellEnd"/>
      <w:r w:rsidRPr="006E29F9">
        <w:rPr>
          <w:rFonts w:ascii="Arial" w:hAnsi="Arial" w:cs="Arial"/>
          <w:bCs/>
          <w:snapToGrid w:val="0"/>
          <w:sz w:val="22"/>
          <w:szCs w:val="22"/>
          <w:lang w:val="en-GB" w:eastAsia="en-US"/>
        </w:rPr>
        <w:t xml:space="preserve"> Junior (8 cans)</w:t>
      </w:r>
      <w:r w:rsidR="00C208DF" w:rsidRPr="006E29F9">
        <w:rPr>
          <w:rFonts w:ascii="Arial" w:hAnsi="Arial" w:cs="Arial"/>
          <w:bCs/>
          <w:snapToGrid w:val="0"/>
          <w:sz w:val="22"/>
          <w:szCs w:val="22"/>
          <w:lang w:val="en-GB" w:eastAsia="en-US"/>
        </w:rPr>
        <w:t xml:space="preserve"> and include the note: ‘Authorities for increased maximum quantities, up to a maximum of 5 (</w:t>
      </w:r>
      <w:proofErr w:type="spellStart"/>
      <w:r w:rsidR="00C208DF" w:rsidRPr="006E29F9">
        <w:rPr>
          <w:rFonts w:ascii="Arial" w:hAnsi="Arial" w:cs="Arial"/>
          <w:bCs/>
          <w:snapToGrid w:val="0"/>
          <w:sz w:val="22"/>
          <w:szCs w:val="22"/>
          <w:lang w:val="en-GB" w:eastAsia="en-US"/>
        </w:rPr>
        <w:t>Peptamen</w:t>
      </w:r>
      <w:proofErr w:type="spellEnd"/>
      <w:r w:rsidR="00C208DF" w:rsidRPr="006E29F9">
        <w:rPr>
          <w:rFonts w:ascii="Arial" w:hAnsi="Arial" w:cs="Arial"/>
          <w:bCs/>
          <w:snapToGrid w:val="0"/>
          <w:sz w:val="22"/>
          <w:szCs w:val="22"/>
          <w:lang w:val="en-GB" w:eastAsia="en-US"/>
        </w:rPr>
        <w:t>® Junior Liquid)/4 (</w:t>
      </w:r>
      <w:proofErr w:type="spellStart"/>
      <w:r w:rsidR="00C208DF" w:rsidRPr="006E29F9">
        <w:rPr>
          <w:rFonts w:ascii="Arial" w:hAnsi="Arial" w:cs="Arial"/>
          <w:bCs/>
          <w:snapToGrid w:val="0"/>
          <w:sz w:val="22"/>
          <w:szCs w:val="22"/>
          <w:lang w:val="en-GB" w:eastAsia="en-US"/>
        </w:rPr>
        <w:t>Peptamen</w:t>
      </w:r>
      <w:proofErr w:type="spellEnd"/>
      <w:r w:rsidR="00C208DF" w:rsidRPr="006E29F9">
        <w:rPr>
          <w:rFonts w:ascii="Arial" w:hAnsi="Arial" w:cs="Arial"/>
          <w:bCs/>
          <w:snapToGrid w:val="0"/>
          <w:sz w:val="22"/>
          <w:szCs w:val="22"/>
          <w:lang w:val="en-GB" w:eastAsia="en-US"/>
        </w:rPr>
        <w:t>® Junior Advance), may be authorised’.</w:t>
      </w:r>
    </w:p>
    <w:p w:rsidR="006E29F9" w:rsidRDefault="006E29F9" w:rsidP="006E29F9">
      <w:pPr>
        <w:widowControl w:val="0"/>
        <w:ind w:left="720"/>
        <w:jc w:val="both"/>
        <w:rPr>
          <w:rFonts w:ascii="Arial" w:hAnsi="Arial" w:cs="Arial"/>
          <w:bCs/>
          <w:snapToGrid w:val="0"/>
          <w:sz w:val="22"/>
          <w:szCs w:val="22"/>
          <w:lang w:eastAsia="en-US"/>
        </w:rPr>
      </w:pPr>
    </w:p>
    <w:p w:rsidR="0063522A" w:rsidRDefault="0063522A" w:rsidP="008167EC">
      <w:pPr>
        <w:widowControl w:val="0"/>
        <w:numPr>
          <w:ilvl w:val="1"/>
          <w:numId w:val="2"/>
        </w:numPr>
        <w:jc w:val="both"/>
        <w:rPr>
          <w:rFonts w:ascii="Arial" w:hAnsi="Arial" w:cs="Arial"/>
          <w:bCs/>
          <w:snapToGrid w:val="0"/>
          <w:sz w:val="22"/>
          <w:szCs w:val="22"/>
          <w:lang w:eastAsia="en-US"/>
        </w:rPr>
      </w:pPr>
      <w:r w:rsidRPr="0063522A">
        <w:rPr>
          <w:rFonts w:ascii="Arial" w:hAnsi="Arial" w:cs="Arial"/>
          <w:bCs/>
          <w:snapToGrid w:val="0"/>
          <w:sz w:val="22"/>
          <w:szCs w:val="22"/>
          <w:lang w:eastAsia="en-US"/>
        </w:rPr>
        <w:t xml:space="preserve">In accordance with subsection 101(3BA) of the Act the PBAC advised that it is of the opinion that, on the basis if the material available to it at its March 2016 meeting, </w:t>
      </w:r>
      <w:proofErr w:type="spellStart"/>
      <w:r>
        <w:rPr>
          <w:rFonts w:ascii="Arial" w:hAnsi="Arial" w:cs="Arial"/>
          <w:bCs/>
          <w:snapToGrid w:val="0"/>
          <w:sz w:val="22"/>
          <w:szCs w:val="22"/>
          <w:lang w:val="en-GB" w:eastAsia="en-US"/>
        </w:rPr>
        <w:t>P</w:t>
      </w:r>
      <w:r w:rsidRPr="0063522A">
        <w:rPr>
          <w:rFonts w:ascii="Arial" w:hAnsi="Arial" w:cs="Arial"/>
          <w:bCs/>
          <w:snapToGrid w:val="0"/>
          <w:sz w:val="22"/>
          <w:szCs w:val="22"/>
          <w:lang w:val="en-GB" w:eastAsia="en-US"/>
        </w:rPr>
        <w:t>eptamen</w:t>
      </w:r>
      <w:proofErr w:type="spellEnd"/>
      <w:r w:rsidRPr="0063522A">
        <w:rPr>
          <w:rFonts w:ascii="Arial" w:hAnsi="Arial" w:cs="Arial"/>
          <w:bCs/>
          <w:snapToGrid w:val="0"/>
          <w:sz w:val="22"/>
          <w:szCs w:val="22"/>
          <w:lang w:val="en-GB" w:eastAsia="en-US"/>
        </w:rPr>
        <w:t xml:space="preserve">® Junior Liquid and </w:t>
      </w:r>
      <w:proofErr w:type="spellStart"/>
      <w:r w:rsidRPr="0063522A">
        <w:rPr>
          <w:rFonts w:ascii="Arial" w:hAnsi="Arial" w:cs="Arial"/>
          <w:bCs/>
          <w:snapToGrid w:val="0"/>
          <w:sz w:val="22"/>
          <w:szCs w:val="22"/>
          <w:lang w:val="en-GB" w:eastAsia="en-US"/>
        </w:rPr>
        <w:t>Peptamen</w:t>
      </w:r>
      <w:proofErr w:type="spellEnd"/>
      <w:r w:rsidRPr="0063522A">
        <w:rPr>
          <w:rFonts w:ascii="Arial" w:hAnsi="Arial" w:cs="Arial"/>
          <w:bCs/>
          <w:snapToGrid w:val="0"/>
          <w:sz w:val="22"/>
          <w:szCs w:val="22"/>
          <w:lang w:val="en-GB" w:eastAsia="en-US"/>
        </w:rPr>
        <w:t>® Junior Advance</w:t>
      </w:r>
      <w:r>
        <w:rPr>
          <w:rFonts w:ascii="Arial" w:hAnsi="Arial" w:cs="Arial"/>
          <w:bCs/>
          <w:snapToGrid w:val="0"/>
          <w:sz w:val="22"/>
          <w:szCs w:val="22"/>
          <w:lang w:val="en-GB" w:eastAsia="en-US"/>
        </w:rPr>
        <w:t xml:space="preserve"> </w:t>
      </w:r>
      <w:r w:rsidRPr="0063522A">
        <w:rPr>
          <w:rFonts w:ascii="Arial" w:hAnsi="Arial" w:cs="Arial"/>
          <w:bCs/>
          <w:snapToGrid w:val="0"/>
          <w:sz w:val="22"/>
          <w:szCs w:val="22"/>
          <w:lang w:eastAsia="en-US"/>
        </w:rPr>
        <w:t>should not be treated as interchangeable on an individual patient basis with any other drugs.</w:t>
      </w:r>
    </w:p>
    <w:p w:rsidR="008167EC" w:rsidRPr="0063522A" w:rsidRDefault="008167EC" w:rsidP="008167EC">
      <w:pPr>
        <w:widowControl w:val="0"/>
        <w:jc w:val="both"/>
        <w:rPr>
          <w:rFonts w:ascii="Arial" w:hAnsi="Arial" w:cs="Arial"/>
          <w:bCs/>
          <w:snapToGrid w:val="0"/>
          <w:sz w:val="22"/>
          <w:szCs w:val="22"/>
          <w:lang w:eastAsia="en-US"/>
        </w:rPr>
      </w:pPr>
    </w:p>
    <w:p w:rsidR="0063522A" w:rsidRDefault="0063522A" w:rsidP="008167EC">
      <w:pPr>
        <w:widowControl w:val="0"/>
        <w:numPr>
          <w:ilvl w:val="1"/>
          <w:numId w:val="2"/>
        </w:numPr>
        <w:jc w:val="both"/>
        <w:rPr>
          <w:rFonts w:ascii="Arial" w:hAnsi="Arial" w:cs="Arial"/>
          <w:bCs/>
          <w:snapToGrid w:val="0"/>
          <w:sz w:val="22"/>
          <w:szCs w:val="22"/>
          <w:lang w:eastAsia="en-US"/>
        </w:rPr>
      </w:pPr>
      <w:r w:rsidRPr="0063522A">
        <w:rPr>
          <w:rFonts w:ascii="Arial" w:hAnsi="Arial" w:cs="Arial"/>
          <w:bCs/>
          <w:snapToGrid w:val="0"/>
          <w:sz w:val="22"/>
          <w:szCs w:val="22"/>
          <w:lang w:eastAsia="en-US"/>
        </w:rPr>
        <w:t xml:space="preserve">The PBAC recommended that </w:t>
      </w:r>
      <w:proofErr w:type="spellStart"/>
      <w:r>
        <w:rPr>
          <w:rFonts w:ascii="Arial" w:hAnsi="Arial" w:cs="Arial"/>
          <w:bCs/>
          <w:snapToGrid w:val="0"/>
          <w:sz w:val="22"/>
          <w:szCs w:val="22"/>
          <w:lang w:val="en-GB" w:eastAsia="en-US"/>
        </w:rPr>
        <w:t>P</w:t>
      </w:r>
      <w:r w:rsidRPr="0063522A">
        <w:rPr>
          <w:rFonts w:ascii="Arial" w:hAnsi="Arial" w:cs="Arial"/>
          <w:bCs/>
          <w:snapToGrid w:val="0"/>
          <w:sz w:val="22"/>
          <w:szCs w:val="22"/>
          <w:lang w:val="en-GB" w:eastAsia="en-US"/>
        </w:rPr>
        <w:t>eptamen</w:t>
      </w:r>
      <w:proofErr w:type="spellEnd"/>
      <w:r w:rsidRPr="0063522A">
        <w:rPr>
          <w:rFonts w:ascii="Arial" w:hAnsi="Arial" w:cs="Arial"/>
          <w:bCs/>
          <w:snapToGrid w:val="0"/>
          <w:sz w:val="22"/>
          <w:szCs w:val="22"/>
          <w:lang w:val="en-GB" w:eastAsia="en-US"/>
        </w:rPr>
        <w:t xml:space="preserve">® Junior Liquid and </w:t>
      </w:r>
      <w:proofErr w:type="spellStart"/>
      <w:r w:rsidRPr="0063522A">
        <w:rPr>
          <w:rFonts w:ascii="Arial" w:hAnsi="Arial" w:cs="Arial"/>
          <w:bCs/>
          <w:snapToGrid w:val="0"/>
          <w:sz w:val="22"/>
          <w:szCs w:val="22"/>
          <w:lang w:val="en-GB" w:eastAsia="en-US"/>
        </w:rPr>
        <w:t>Peptamen</w:t>
      </w:r>
      <w:proofErr w:type="spellEnd"/>
      <w:r w:rsidRPr="0063522A">
        <w:rPr>
          <w:rFonts w:ascii="Arial" w:hAnsi="Arial" w:cs="Arial"/>
          <w:bCs/>
          <w:snapToGrid w:val="0"/>
          <w:sz w:val="22"/>
          <w:szCs w:val="22"/>
          <w:lang w:val="en-GB" w:eastAsia="en-US"/>
        </w:rPr>
        <w:t>® Junior Advance</w:t>
      </w:r>
      <w:r>
        <w:rPr>
          <w:rFonts w:ascii="Arial" w:hAnsi="Arial" w:cs="Arial"/>
          <w:bCs/>
          <w:snapToGrid w:val="0"/>
          <w:sz w:val="22"/>
          <w:szCs w:val="22"/>
          <w:lang w:val="en-GB" w:eastAsia="en-US"/>
        </w:rPr>
        <w:t xml:space="preserve"> </w:t>
      </w:r>
      <w:r>
        <w:rPr>
          <w:rFonts w:ascii="Arial" w:hAnsi="Arial" w:cs="Arial"/>
          <w:bCs/>
          <w:snapToGrid w:val="0"/>
          <w:sz w:val="22"/>
          <w:szCs w:val="22"/>
          <w:lang w:eastAsia="en-US"/>
        </w:rPr>
        <w:t>are</w:t>
      </w:r>
      <w:r w:rsidRPr="0063522A">
        <w:rPr>
          <w:rFonts w:ascii="Arial" w:hAnsi="Arial" w:cs="Arial"/>
          <w:bCs/>
          <w:snapToGrid w:val="0"/>
          <w:sz w:val="22"/>
          <w:szCs w:val="22"/>
          <w:lang w:eastAsia="en-US"/>
        </w:rPr>
        <w:t xml:space="preserve"> suitable for inclusion in the PBS medicines for prescribing by nurse practitioners within collaborative arrangements.</w:t>
      </w:r>
    </w:p>
    <w:p w:rsidR="00972263" w:rsidRPr="0063522A" w:rsidRDefault="00972263" w:rsidP="00972263">
      <w:pPr>
        <w:widowControl w:val="0"/>
        <w:jc w:val="both"/>
        <w:rPr>
          <w:rFonts w:ascii="Arial" w:hAnsi="Arial" w:cs="Arial"/>
          <w:bCs/>
          <w:snapToGrid w:val="0"/>
          <w:sz w:val="22"/>
          <w:szCs w:val="22"/>
          <w:lang w:eastAsia="en-US"/>
        </w:rPr>
      </w:pPr>
    </w:p>
    <w:p w:rsidR="0063522A" w:rsidRPr="0063522A" w:rsidRDefault="0063522A" w:rsidP="008167EC">
      <w:pPr>
        <w:widowControl w:val="0"/>
        <w:numPr>
          <w:ilvl w:val="1"/>
          <w:numId w:val="2"/>
        </w:numPr>
        <w:jc w:val="both"/>
        <w:rPr>
          <w:rFonts w:ascii="Arial" w:hAnsi="Arial" w:cs="Arial"/>
          <w:bCs/>
          <w:snapToGrid w:val="0"/>
          <w:sz w:val="22"/>
          <w:szCs w:val="22"/>
          <w:lang w:eastAsia="en-US"/>
        </w:rPr>
      </w:pPr>
      <w:r w:rsidRPr="0063522A">
        <w:rPr>
          <w:rFonts w:ascii="Arial" w:hAnsi="Arial" w:cs="Arial"/>
          <w:bCs/>
          <w:snapToGrid w:val="0"/>
          <w:sz w:val="22"/>
          <w:szCs w:val="22"/>
          <w:lang w:eastAsia="en-US"/>
        </w:rPr>
        <w:t xml:space="preserve">The PBAC recommended that the </w:t>
      </w:r>
      <w:r w:rsidR="002773C8">
        <w:rPr>
          <w:rFonts w:ascii="Arial" w:hAnsi="Arial" w:cs="Arial"/>
          <w:bCs/>
          <w:snapToGrid w:val="0"/>
          <w:sz w:val="22"/>
          <w:szCs w:val="22"/>
          <w:lang w:eastAsia="en-US"/>
        </w:rPr>
        <w:t>Early Supply</w:t>
      </w:r>
      <w:r w:rsidRPr="0063522A">
        <w:rPr>
          <w:rFonts w:ascii="Arial" w:hAnsi="Arial" w:cs="Arial"/>
          <w:bCs/>
          <w:snapToGrid w:val="0"/>
          <w:sz w:val="22"/>
          <w:szCs w:val="22"/>
          <w:lang w:eastAsia="en-US"/>
        </w:rPr>
        <w:t xml:space="preserve"> Rule should not apply as it has been the PBAC’s view that general nutrients be exempt.</w:t>
      </w:r>
    </w:p>
    <w:p w:rsidR="00B4754B" w:rsidRPr="00F0258A" w:rsidRDefault="00B4754B" w:rsidP="00B4754B">
      <w:pPr>
        <w:jc w:val="both"/>
        <w:rPr>
          <w:rFonts w:ascii="Arial" w:hAnsi="Arial" w:cs="Arial"/>
          <w:b/>
          <w:bCs/>
          <w:snapToGrid w:val="0"/>
          <w:sz w:val="22"/>
          <w:szCs w:val="22"/>
          <w:lang w:val="en-GB" w:eastAsia="en-US"/>
        </w:rPr>
      </w:pPr>
    </w:p>
    <w:p w:rsidR="00B4754B" w:rsidRPr="00F0258A" w:rsidRDefault="00B4754B" w:rsidP="00B4754B">
      <w:pPr>
        <w:jc w:val="both"/>
        <w:rPr>
          <w:rFonts w:ascii="Arial" w:hAnsi="Arial" w:cs="Arial"/>
          <w:b/>
          <w:bCs/>
          <w:snapToGrid w:val="0"/>
          <w:sz w:val="22"/>
          <w:szCs w:val="22"/>
          <w:lang w:val="en-GB" w:eastAsia="en-US"/>
        </w:rPr>
      </w:pPr>
      <w:r w:rsidRPr="00F0258A">
        <w:rPr>
          <w:rFonts w:ascii="Arial" w:hAnsi="Arial" w:cs="Arial"/>
          <w:b/>
          <w:bCs/>
          <w:snapToGrid w:val="0"/>
          <w:sz w:val="22"/>
          <w:szCs w:val="22"/>
          <w:lang w:val="en-GB" w:eastAsia="en-US"/>
        </w:rPr>
        <w:t>Outcome:</w:t>
      </w:r>
    </w:p>
    <w:p w:rsidR="0063522A" w:rsidRDefault="0063522A" w:rsidP="00B4754B">
      <w:pPr>
        <w:jc w:val="both"/>
        <w:rPr>
          <w:rFonts w:ascii="Arial" w:hAnsi="Arial" w:cs="Arial"/>
          <w:bCs/>
          <w:snapToGrid w:val="0"/>
          <w:sz w:val="22"/>
          <w:szCs w:val="22"/>
          <w:lang w:eastAsia="en-US"/>
        </w:rPr>
      </w:pPr>
      <w:r>
        <w:rPr>
          <w:rFonts w:ascii="Arial" w:hAnsi="Arial" w:cs="Arial"/>
          <w:bCs/>
          <w:snapToGrid w:val="0"/>
          <w:sz w:val="22"/>
          <w:szCs w:val="22"/>
          <w:lang w:eastAsia="en-US"/>
        </w:rPr>
        <w:t>Recommended</w:t>
      </w:r>
    </w:p>
    <w:p w:rsidR="0056063E" w:rsidRDefault="0056063E" w:rsidP="00B4754B">
      <w:pPr>
        <w:jc w:val="both"/>
        <w:rPr>
          <w:rFonts w:ascii="Arial" w:hAnsi="Arial" w:cs="Arial"/>
          <w:bCs/>
          <w:snapToGrid w:val="0"/>
          <w:sz w:val="22"/>
          <w:szCs w:val="22"/>
          <w:lang w:eastAsia="en-US"/>
        </w:rPr>
      </w:pPr>
    </w:p>
    <w:p w:rsidR="0028752F" w:rsidRDefault="0028752F" w:rsidP="00B4754B">
      <w:pPr>
        <w:jc w:val="both"/>
        <w:rPr>
          <w:rFonts w:ascii="Arial" w:hAnsi="Arial" w:cs="Arial"/>
          <w:bCs/>
          <w:snapToGrid w:val="0"/>
          <w:sz w:val="22"/>
          <w:szCs w:val="22"/>
          <w:lang w:eastAsia="en-US"/>
        </w:rPr>
      </w:pPr>
    </w:p>
    <w:p w:rsidR="0063522A" w:rsidRPr="00BD0F09" w:rsidRDefault="0063522A" w:rsidP="00B14D05">
      <w:pPr>
        <w:pStyle w:val="Heading1"/>
        <w:rPr>
          <w:rFonts w:cs="Arial"/>
          <w:b w:val="0"/>
          <w:bCs/>
          <w:snapToGrid w:val="0"/>
          <w:lang w:val="en-GB"/>
        </w:rPr>
      </w:pPr>
      <w:r w:rsidRPr="00BD0F09">
        <w:rPr>
          <w:rFonts w:cs="Arial"/>
          <w:bCs/>
          <w:snapToGrid w:val="0"/>
          <w:lang w:val="en-GB"/>
        </w:rPr>
        <w:t>Recommended listing</w:t>
      </w:r>
    </w:p>
    <w:p w:rsidR="0063522A" w:rsidRPr="00BD0F09" w:rsidRDefault="0063522A" w:rsidP="0063522A">
      <w:pPr>
        <w:jc w:val="both"/>
        <w:rPr>
          <w:rFonts w:ascii="Arial" w:hAnsi="Arial" w:cs="Arial"/>
          <w:b/>
          <w:bCs/>
          <w:snapToGrid w:val="0"/>
          <w:sz w:val="22"/>
          <w:szCs w:val="22"/>
          <w:lang w:val="en-GB"/>
        </w:rPr>
      </w:pPr>
    </w:p>
    <w:p w:rsidR="0063522A" w:rsidRPr="00BE6825" w:rsidRDefault="0063522A" w:rsidP="0063522A">
      <w:pPr>
        <w:widowControl w:val="0"/>
        <w:numPr>
          <w:ilvl w:val="1"/>
          <w:numId w:val="2"/>
        </w:numPr>
        <w:contextualSpacing/>
        <w:jc w:val="both"/>
        <w:rPr>
          <w:rFonts w:ascii="Arial" w:hAnsi="Arial" w:cs="Arial"/>
          <w:b/>
          <w:bCs/>
          <w:snapToGrid w:val="0"/>
          <w:sz w:val="22"/>
          <w:szCs w:val="22"/>
        </w:rPr>
      </w:pPr>
      <w:r w:rsidRPr="00BE6825">
        <w:rPr>
          <w:rFonts w:ascii="Arial" w:hAnsi="Arial" w:cs="Arial"/>
          <w:bCs/>
          <w:snapToGrid w:val="0"/>
          <w:sz w:val="22"/>
          <w:szCs w:val="22"/>
        </w:rPr>
        <w:t>Add new item</w:t>
      </w:r>
      <w:r w:rsidR="00F877AA">
        <w:rPr>
          <w:rFonts w:ascii="Arial" w:hAnsi="Arial" w:cs="Arial"/>
          <w:bCs/>
          <w:snapToGrid w:val="0"/>
          <w:sz w:val="22"/>
          <w:szCs w:val="22"/>
        </w:rPr>
        <w:t>s</w:t>
      </w:r>
      <w:r w:rsidRPr="00BE6825">
        <w:rPr>
          <w:rFonts w:ascii="Arial" w:hAnsi="Arial" w:cs="Arial"/>
          <w:bCs/>
          <w:snapToGrid w:val="0"/>
          <w:sz w:val="22"/>
          <w:szCs w:val="22"/>
        </w:rPr>
        <w:t>:</w:t>
      </w: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63522A" w:rsidRPr="0039782C" w:rsidTr="007253BC">
        <w:trPr>
          <w:gridAfter w:val="1"/>
          <w:wAfter w:w="1276" w:type="dxa"/>
          <w:cantSplit/>
          <w:trHeight w:val="471"/>
        </w:trPr>
        <w:tc>
          <w:tcPr>
            <w:tcW w:w="3119" w:type="dxa"/>
            <w:gridSpan w:val="2"/>
            <w:tcBorders>
              <w:bottom w:val="single" w:sz="4" w:space="0" w:color="auto"/>
            </w:tcBorders>
          </w:tcPr>
          <w:p w:rsidR="0063522A" w:rsidRPr="0039782C" w:rsidRDefault="0063522A" w:rsidP="007253B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63522A" w:rsidRPr="0039782C" w:rsidRDefault="0063522A" w:rsidP="007253B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63522A" w:rsidRPr="0039782C" w:rsidRDefault="0063522A" w:rsidP="007253BC">
            <w:pPr>
              <w:keepNext/>
              <w:ind w:left="-108"/>
              <w:jc w:val="both"/>
              <w:rPr>
                <w:rFonts w:ascii="Arial Narrow" w:hAnsi="Arial Narrow" w:cs="Arial"/>
                <w:b/>
                <w:sz w:val="20"/>
                <w:szCs w:val="20"/>
              </w:rPr>
            </w:pPr>
            <w:r w:rsidRPr="0039782C">
              <w:rPr>
                <w:rFonts w:ascii="Arial Narrow" w:hAnsi="Arial Narrow" w:cs="Arial"/>
                <w:b/>
                <w:sz w:val="20"/>
                <w:szCs w:val="20"/>
              </w:rPr>
              <w:t>Max.</w:t>
            </w:r>
          </w:p>
          <w:p w:rsidR="0063522A" w:rsidRPr="0039782C" w:rsidRDefault="0063522A" w:rsidP="007253B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63522A" w:rsidRPr="0039782C" w:rsidRDefault="0063522A" w:rsidP="007253BC">
            <w:pPr>
              <w:keepNext/>
              <w:ind w:left="-108"/>
              <w:jc w:val="both"/>
              <w:rPr>
                <w:rFonts w:ascii="Arial Narrow" w:hAnsi="Arial Narrow" w:cs="Arial"/>
                <w:b/>
                <w:sz w:val="20"/>
                <w:szCs w:val="20"/>
              </w:rPr>
            </w:pPr>
            <w:r w:rsidRPr="0039782C">
              <w:rPr>
                <w:rFonts w:ascii="Arial Narrow" w:hAnsi="Arial Narrow" w:cs="Arial"/>
                <w:b/>
                <w:sz w:val="20"/>
                <w:szCs w:val="20"/>
              </w:rPr>
              <w:t>№.of</w:t>
            </w:r>
          </w:p>
          <w:p w:rsidR="0063522A" w:rsidRPr="0039782C" w:rsidRDefault="0063522A" w:rsidP="007253B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409" w:type="dxa"/>
            <w:gridSpan w:val="2"/>
            <w:tcBorders>
              <w:bottom w:val="single" w:sz="4" w:space="0" w:color="auto"/>
            </w:tcBorders>
          </w:tcPr>
          <w:p w:rsidR="0063522A" w:rsidRPr="0039782C" w:rsidRDefault="0063522A" w:rsidP="007253BC">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3522A" w:rsidRPr="00260CE3" w:rsidTr="00585512">
        <w:trPr>
          <w:gridAfter w:val="1"/>
          <w:wAfter w:w="1276" w:type="dxa"/>
          <w:cantSplit/>
          <w:trHeight w:val="577"/>
        </w:trPr>
        <w:tc>
          <w:tcPr>
            <w:tcW w:w="3119" w:type="dxa"/>
            <w:gridSpan w:val="2"/>
            <w:shd w:val="clear" w:color="auto" w:fill="auto"/>
          </w:tcPr>
          <w:p w:rsidR="0063522A" w:rsidRPr="00585512" w:rsidRDefault="0063522A" w:rsidP="007253BC">
            <w:pPr>
              <w:keepNext/>
              <w:ind w:left="-108"/>
              <w:jc w:val="both"/>
              <w:rPr>
                <w:rFonts w:ascii="Arial Narrow" w:hAnsi="Arial Narrow" w:cs="Arial"/>
                <w:sz w:val="20"/>
                <w:szCs w:val="20"/>
              </w:rPr>
            </w:pPr>
            <w:r w:rsidRPr="00585512">
              <w:rPr>
                <w:rFonts w:ascii="Arial Narrow" w:hAnsi="Arial Narrow" w:cs="Arial"/>
                <w:sz w:val="20"/>
                <w:szCs w:val="20"/>
              </w:rPr>
              <w:t>TRIGLYCERIDES MEDIUM CHAIN FORMULA</w:t>
            </w:r>
          </w:p>
          <w:p w:rsidR="0063522A" w:rsidRPr="00585512" w:rsidRDefault="0063522A" w:rsidP="007253BC">
            <w:pPr>
              <w:keepNext/>
              <w:ind w:left="-108"/>
              <w:jc w:val="both"/>
              <w:rPr>
                <w:rFonts w:ascii="Arial Narrow" w:hAnsi="Arial Narrow" w:cs="Arial"/>
                <w:sz w:val="20"/>
                <w:szCs w:val="20"/>
              </w:rPr>
            </w:pPr>
            <w:r w:rsidRPr="00585512">
              <w:rPr>
                <w:rFonts w:ascii="Arial Narrow" w:hAnsi="Arial Narrow" w:cs="Arial"/>
                <w:sz w:val="20"/>
                <w:szCs w:val="20"/>
              </w:rPr>
              <w:t>Triglycerides medium chain formula oral liquid</w:t>
            </w:r>
          </w:p>
          <w:p w:rsidR="0063522A" w:rsidRPr="00585512" w:rsidRDefault="0063522A" w:rsidP="007253BC">
            <w:pPr>
              <w:keepNext/>
              <w:ind w:left="-108"/>
              <w:jc w:val="both"/>
              <w:rPr>
                <w:rFonts w:ascii="Arial Narrow" w:hAnsi="Arial Narrow" w:cs="Arial"/>
                <w:sz w:val="20"/>
                <w:szCs w:val="20"/>
              </w:rPr>
            </w:pPr>
            <w:r w:rsidRPr="00585512">
              <w:rPr>
                <w:rFonts w:ascii="Arial Narrow" w:hAnsi="Arial Narrow" w:cs="Arial"/>
                <w:sz w:val="20"/>
                <w:szCs w:val="20"/>
              </w:rPr>
              <w:t>12 x 500mL pouches</w:t>
            </w:r>
          </w:p>
          <w:p w:rsidR="0063522A" w:rsidRPr="00585512" w:rsidRDefault="0063522A" w:rsidP="007253BC">
            <w:pPr>
              <w:keepNext/>
              <w:ind w:left="-108"/>
              <w:jc w:val="both"/>
              <w:rPr>
                <w:rFonts w:ascii="Arial Narrow" w:hAnsi="Arial Narrow" w:cs="Arial"/>
                <w:sz w:val="20"/>
                <w:szCs w:val="20"/>
              </w:rPr>
            </w:pPr>
          </w:p>
        </w:tc>
        <w:tc>
          <w:tcPr>
            <w:tcW w:w="850" w:type="dxa"/>
            <w:shd w:val="clear" w:color="auto" w:fill="auto"/>
          </w:tcPr>
          <w:p w:rsidR="0063522A" w:rsidRPr="00585512" w:rsidRDefault="0063522A" w:rsidP="007253BC">
            <w:pPr>
              <w:keepNext/>
              <w:ind w:left="-108"/>
              <w:jc w:val="both"/>
              <w:rPr>
                <w:rFonts w:ascii="Arial Narrow" w:hAnsi="Arial Narrow" w:cs="Arial"/>
                <w:sz w:val="20"/>
                <w:szCs w:val="20"/>
              </w:rPr>
            </w:pPr>
          </w:p>
          <w:p w:rsidR="0063522A" w:rsidRPr="00585512" w:rsidRDefault="00F877AA" w:rsidP="007253BC">
            <w:pPr>
              <w:keepNext/>
              <w:ind w:left="-108"/>
              <w:jc w:val="both"/>
              <w:rPr>
                <w:rFonts w:ascii="Arial Narrow" w:hAnsi="Arial Narrow" w:cs="Arial"/>
                <w:sz w:val="20"/>
                <w:szCs w:val="20"/>
              </w:rPr>
            </w:pPr>
            <w:r w:rsidRPr="00585512">
              <w:rPr>
                <w:rFonts w:ascii="Arial Narrow" w:hAnsi="Arial Narrow" w:cs="Arial"/>
                <w:sz w:val="20"/>
                <w:szCs w:val="20"/>
              </w:rPr>
              <w:t>2</w:t>
            </w:r>
          </w:p>
        </w:tc>
        <w:tc>
          <w:tcPr>
            <w:tcW w:w="709" w:type="dxa"/>
            <w:shd w:val="clear" w:color="auto" w:fill="auto"/>
          </w:tcPr>
          <w:p w:rsidR="0063522A" w:rsidRPr="00585512" w:rsidRDefault="0063522A" w:rsidP="007253BC">
            <w:pPr>
              <w:keepNext/>
              <w:ind w:left="-108"/>
              <w:jc w:val="both"/>
              <w:rPr>
                <w:rFonts w:ascii="Arial Narrow" w:hAnsi="Arial Narrow" w:cs="Arial"/>
                <w:sz w:val="20"/>
                <w:szCs w:val="20"/>
              </w:rPr>
            </w:pPr>
          </w:p>
          <w:p w:rsidR="0063522A" w:rsidRPr="00585512" w:rsidRDefault="00585512" w:rsidP="007253BC">
            <w:pPr>
              <w:keepNext/>
              <w:ind w:left="-108"/>
              <w:jc w:val="both"/>
              <w:rPr>
                <w:rFonts w:ascii="Arial Narrow" w:hAnsi="Arial Narrow" w:cs="Arial"/>
                <w:sz w:val="20"/>
                <w:szCs w:val="20"/>
              </w:rPr>
            </w:pPr>
            <w:r w:rsidRPr="00585512">
              <w:rPr>
                <w:rFonts w:ascii="Arial Narrow" w:hAnsi="Arial Narrow" w:cs="Arial"/>
                <w:sz w:val="20"/>
                <w:szCs w:val="20"/>
              </w:rPr>
              <w:t>5</w:t>
            </w:r>
          </w:p>
        </w:tc>
        <w:tc>
          <w:tcPr>
            <w:tcW w:w="1275" w:type="dxa"/>
          </w:tcPr>
          <w:p w:rsidR="0063522A" w:rsidRDefault="0063522A" w:rsidP="007253BC">
            <w:pPr>
              <w:keepNext/>
              <w:jc w:val="both"/>
              <w:rPr>
                <w:rFonts w:ascii="Arial Narrow" w:hAnsi="Arial Narrow" w:cs="Arial"/>
                <w:sz w:val="20"/>
                <w:szCs w:val="20"/>
              </w:rPr>
            </w:pPr>
          </w:p>
          <w:p w:rsidR="0063522A" w:rsidRPr="00260CE3" w:rsidRDefault="0063522A" w:rsidP="007253BC">
            <w:pPr>
              <w:keepNext/>
              <w:jc w:val="both"/>
              <w:rPr>
                <w:rFonts w:ascii="Arial Narrow" w:hAnsi="Arial Narrow" w:cs="Arial"/>
                <w:sz w:val="20"/>
                <w:szCs w:val="20"/>
              </w:rPr>
            </w:pPr>
            <w:proofErr w:type="spellStart"/>
            <w:r>
              <w:rPr>
                <w:rFonts w:ascii="Arial Narrow" w:hAnsi="Arial Narrow" w:cs="Arial"/>
                <w:sz w:val="20"/>
                <w:szCs w:val="20"/>
              </w:rPr>
              <w:t>Peptamen</w:t>
            </w:r>
            <w:proofErr w:type="spellEnd"/>
            <w:r w:rsidRPr="0081025D">
              <w:rPr>
                <w:rFonts w:ascii="Arial Narrow" w:hAnsi="Arial Narrow" w:cs="Arial"/>
                <w:sz w:val="20"/>
                <w:szCs w:val="20"/>
                <w:vertAlign w:val="superscript"/>
              </w:rPr>
              <w:t xml:space="preserve">® </w:t>
            </w:r>
            <w:r>
              <w:rPr>
                <w:rFonts w:ascii="Arial Narrow" w:hAnsi="Arial Narrow" w:cs="Arial"/>
                <w:sz w:val="20"/>
                <w:szCs w:val="20"/>
              </w:rPr>
              <w:t>Junior Liquid</w:t>
            </w:r>
          </w:p>
        </w:tc>
        <w:tc>
          <w:tcPr>
            <w:tcW w:w="1134" w:type="dxa"/>
          </w:tcPr>
          <w:p w:rsidR="0063522A" w:rsidRDefault="0063522A" w:rsidP="007253BC">
            <w:pPr>
              <w:keepNext/>
              <w:jc w:val="both"/>
              <w:rPr>
                <w:rFonts w:ascii="Arial Narrow" w:hAnsi="Arial Narrow" w:cs="Arial"/>
                <w:sz w:val="20"/>
                <w:szCs w:val="20"/>
              </w:rPr>
            </w:pPr>
          </w:p>
          <w:p w:rsidR="0063522A" w:rsidRPr="00260CE3" w:rsidRDefault="0063522A" w:rsidP="007253BC">
            <w:pPr>
              <w:keepNext/>
              <w:jc w:val="both"/>
              <w:rPr>
                <w:rFonts w:ascii="Arial Narrow" w:hAnsi="Arial Narrow" w:cs="Arial"/>
                <w:sz w:val="20"/>
                <w:szCs w:val="20"/>
              </w:rPr>
            </w:pPr>
            <w:r>
              <w:rPr>
                <w:rFonts w:ascii="Arial Narrow" w:hAnsi="Arial Narrow" w:cs="Arial"/>
                <w:sz w:val="20"/>
                <w:szCs w:val="20"/>
              </w:rPr>
              <w:t>Nestle Health Science</w:t>
            </w:r>
          </w:p>
        </w:tc>
      </w:tr>
      <w:tr w:rsidR="0063522A" w:rsidRPr="00260CE3" w:rsidTr="007253BC">
        <w:trPr>
          <w:cantSplit/>
          <w:trHeight w:val="360"/>
        </w:trPr>
        <w:tc>
          <w:tcPr>
            <w:tcW w:w="8363" w:type="dxa"/>
            <w:gridSpan w:val="7"/>
            <w:tcBorders>
              <w:bottom w:val="single" w:sz="4" w:space="0" w:color="auto"/>
            </w:tcBorders>
          </w:tcPr>
          <w:p w:rsidR="0063522A" w:rsidRPr="00260CE3" w:rsidRDefault="0063522A" w:rsidP="007253BC">
            <w:pPr>
              <w:jc w:val="both"/>
              <w:rPr>
                <w:rFonts w:ascii="Arial Narrow" w:hAnsi="Arial Narrow" w:cs="Arial"/>
                <w:sz w:val="20"/>
                <w:szCs w:val="20"/>
              </w:rPr>
            </w:pP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 xml:space="preserve">Category / </w:t>
            </w:r>
          </w:p>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260CE3" w:rsidRDefault="0063522A" w:rsidP="007253BC">
            <w:pPr>
              <w:rPr>
                <w:rFonts w:ascii="Arial Narrow" w:hAnsi="Arial Narrow" w:cs="Arial"/>
                <w:sz w:val="20"/>
                <w:szCs w:val="20"/>
              </w:rPr>
            </w:pPr>
            <w:r w:rsidRPr="00260CE3">
              <w:rPr>
                <w:rFonts w:ascii="Arial Narrow" w:hAnsi="Arial Narrow" w:cs="Arial"/>
                <w:sz w:val="20"/>
                <w:szCs w:val="20"/>
              </w:rPr>
              <w:t>GENERAL – General Schedule (Code GE)</w:t>
            </w:r>
          </w:p>
          <w:p w:rsidR="0063522A" w:rsidRPr="00260CE3" w:rsidRDefault="0063522A" w:rsidP="007253BC">
            <w:pPr>
              <w:rPr>
                <w:rFonts w:ascii="Arial Narrow" w:hAnsi="Arial Narrow" w:cs="Arial"/>
                <w:sz w:val="20"/>
                <w:szCs w:val="20"/>
              </w:rPr>
            </w:pP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lastRenderedPageBreak/>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260CE3" w:rsidRDefault="0063522A" w:rsidP="007253B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3522A" w:rsidRPr="00260CE3" w:rsidRDefault="0063522A" w:rsidP="007253B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260CE3" w:rsidRDefault="0063522A" w:rsidP="007253BC">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260CE3" w:rsidRDefault="0063522A" w:rsidP="007253BC">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260CE3" w:rsidRDefault="0063522A" w:rsidP="007253BC">
            <w:pPr>
              <w:rPr>
                <w:rFonts w:ascii="Arial Narrow" w:hAnsi="Arial Narrow" w:cs="Arial"/>
                <w:sz w:val="20"/>
                <w:szCs w:val="20"/>
              </w:rPr>
            </w:pPr>
            <w:r>
              <w:rPr>
                <w:rFonts w:ascii="Arial Narrow" w:hAnsi="Arial Narrow" w:cs="Arial"/>
                <w:sz w:val="20"/>
                <w:szCs w:val="20"/>
              </w:rPr>
              <w:t>-</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3522A" w:rsidRPr="00260CE3" w:rsidRDefault="0063522A" w:rsidP="007253BC">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3522A" w:rsidRPr="00106BCF" w:rsidRDefault="0063522A" w:rsidP="007253B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63522A" w:rsidRPr="00106BCF" w:rsidRDefault="0063522A" w:rsidP="007253B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3522A" w:rsidRPr="00106BCF" w:rsidRDefault="0063522A" w:rsidP="007253B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3522A" w:rsidRPr="00106BCF" w:rsidRDefault="0063522A" w:rsidP="007253B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3522A" w:rsidRPr="00106BCF" w:rsidRDefault="0063522A" w:rsidP="007253B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3522A" w:rsidRPr="00260CE3" w:rsidRDefault="0063522A" w:rsidP="007253B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AE5477" w:rsidRDefault="0063522A" w:rsidP="007253BC">
            <w:pPr>
              <w:rPr>
                <w:rFonts w:ascii="Arial Narrow" w:hAnsi="Arial Narrow" w:cs="Arial"/>
                <w:b/>
                <w:sz w:val="20"/>
                <w:szCs w:val="20"/>
              </w:rPr>
            </w:pPr>
            <w:r w:rsidRPr="00260CE3">
              <w:rPr>
                <w:rFonts w:ascii="Arial Narrow" w:hAnsi="Arial Narrow" w:cs="Arial"/>
                <w:b/>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260CE3" w:rsidRDefault="0063522A" w:rsidP="007253BC">
            <w:pPr>
              <w:rPr>
                <w:rFonts w:ascii="Arial Narrow" w:hAnsi="Arial Narrow" w:cs="Arial"/>
                <w:sz w:val="20"/>
                <w:szCs w:val="20"/>
              </w:rPr>
            </w:pPr>
            <w:r>
              <w:rPr>
                <w:rFonts w:ascii="Arial Narrow" w:hAnsi="Arial Narrow" w:cs="Arial"/>
                <w:sz w:val="20"/>
                <w:szCs w:val="20"/>
              </w:rPr>
              <w:t>-</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260CE3" w:rsidRDefault="0063522A" w:rsidP="007253BC">
            <w:pPr>
              <w:jc w:val="both"/>
              <w:rPr>
                <w:rFonts w:ascii="Arial Narrow" w:hAnsi="Arial Narrow" w:cs="Arial"/>
                <w:b/>
                <w:sz w:val="20"/>
                <w:szCs w:val="20"/>
              </w:rPr>
            </w:pPr>
            <w:r w:rsidRPr="00260CE3">
              <w:rPr>
                <w:rFonts w:ascii="Arial Narrow" w:hAnsi="Arial Narrow" w:cs="Arial"/>
                <w:b/>
                <w:sz w:val="20"/>
                <w:szCs w:val="20"/>
              </w:rPr>
              <w:t>Clinical criteria:</w:t>
            </w:r>
          </w:p>
          <w:p w:rsidR="0063522A" w:rsidRPr="00260CE3" w:rsidRDefault="0063522A" w:rsidP="007253BC">
            <w:pPr>
              <w:jc w:val="both"/>
              <w:rPr>
                <w:rFonts w:ascii="Arial Narrow" w:hAnsi="Arial Narrow" w:cs="Arial"/>
                <w:i/>
                <w:sz w:val="20"/>
                <w:szCs w:val="20"/>
              </w:rPr>
            </w:pPr>
          </w:p>
          <w:p w:rsidR="0063522A" w:rsidRPr="00260CE3" w:rsidRDefault="0063522A" w:rsidP="007253BC">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63522A" w:rsidRDefault="0063522A" w:rsidP="007253BC">
            <w:pPr>
              <w:rPr>
                <w:rFonts w:ascii="Arial Narrow" w:hAnsi="Arial Narrow" w:cs="Arial"/>
                <w:sz w:val="20"/>
                <w:szCs w:val="20"/>
              </w:rPr>
            </w:pPr>
            <w:r w:rsidRPr="00AE5477">
              <w:rPr>
                <w:rFonts w:ascii="Arial Narrow" w:hAnsi="Arial Narrow" w:cs="Arial"/>
                <w:sz w:val="20"/>
                <w:szCs w:val="20"/>
              </w:rPr>
              <w:t xml:space="preserve">Patient must have fat malabsorption due to liver disease; </w:t>
            </w:r>
          </w:p>
          <w:p w:rsidR="0063522A" w:rsidRPr="00AE5477" w:rsidRDefault="0063522A" w:rsidP="007253BC">
            <w:pPr>
              <w:rPr>
                <w:rFonts w:ascii="Arial Narrow" w:hAnsi="Arial Narrow" w:cs="Arial"/>
                <w:sz w:val="20"/>
                <w:szCs w:val="20"/>
              </w:rPr>
            </w:pPr>
            <w:r w:rsidRPr="00AE5477">
              <w:rPr>
                <w:rFonts w:ascii="Arial Narrow" w:hAnsi="Arial Narrow" w:cs="Arial"/>
                <w:sz w:val="20"/>
                <w:szCs w:val="20"/>
              </w:rPr>
              <w:t>OR</w:t>
            </w:r>
          </w:p>
          <w:p w:rsidR="0063522A" w:rsidRDefault="0063522A" w:rsidP="007253BC">
            <w:pPr>
              <w:rPr>
                <w:rFonts w:ascii="Arial Narrow" w:hAnsi="Arial Narrow" w:cs="Arial"/>
                <w:sz w:val="20"/>
                <w:szCs w:val="20"/>
              </w:rPr>
            </w:pPr>
            <w:r w:rsidRPr="00AE5477">
              <w:rPr>
                <w:rFonts w:ascii="Arial Narrow" w:hAnsi="Arial Narrow" w:cs="Arial"/>
                <w:sz w:val="20"/>
                <w:szCs w:val="20"/>
              </w:rPr>
              <w:t xml:space="preserve">Patient must have fat malabsorption due to short gut syndrome; </w:t>
            </w:r>
          </w:p>
          <w:p w:rsidR="0063522A" w:rsidRPr="00AE5477" w:rsidRDefault="0063522A" w:rsidP="007253BC">
            <w:pPr>
              <w:rPr>
                <w:rFonts w:ascii="Arial Narrow" w:hAnsi="Arial Narrow" w:cs="Arial"/>
                <w:sz w:val="20"/>
                <w:szCs w:val="20"/>
              </w:rPr>
            </w:pPr>
            <w:r w:rsidRPr="00AE5477">
              <w:rPr>
                <w:rFonts w:ascii="Arial Narrow" w:hAnsi="Arial Narrow" w:cs="Arial"/>
                <w:sz w:val="20"/>
                <w:szCs w:val="20"/>
              </w:rPr>
              <w:t>OR</w:t>
            </w:r>
          </w:p>
          <w:p w:rsidR="0063522A" w:rsidRDefault="0063522A" w:rsidP="007253BC">
            <w:pPr>
              <w:rPr>
                <w:rFonts w:ascii="Arial Narrow" w:hAnsi="Arial Narrow" w:cs="Arial"/>
                <w:sz w:val="20"/>
                <w:szCs w:val="20"/>
              </w:rPr>
            </w:pPr>
            <w:r w:rsidRPr="00AE5477">
              <w:rPr>
                <w:rFonts w:ascii="Arial Narrow" w:hAnsi="Arial Narrow" w:cs="Arial"/>
                <w:sz w:val="20"/>
                <w:szCs w:val="20"/>
              </w:rPr>
              <w:t xml:space="preserve">Patient must have fat malabsorption due to cystic fibrosis; </w:t>
            </w:r>
          </w:p>
          <w:p w:rsidR="0063522A" w:rsidRPr="00AE5477" w:rsidRDefault="0063522A" w:rsidP="007253BC">
            <w:pPr>
              <w:rPr>
                <w:rFonts w:ascii="Arial Narrow" w:hAnsi="Arial Narrow" w:cs="Arial"/>
                <w:sz w:val="20"/>
                <w:szCs w:val="20"/>
              </w:rPr>
            </w:pPr>
            <w:r w:rsidRPr="00AE5477">
              <w:rPr>
                <w:rFonts w:ascii="Arial Narrow" w:hAnsi="Arial Narrow" w:cs="Arial"/>
                <w:sz w:val="20"/>
                <w:szCs w:val="20"/>
              </w:rPr>
              <w:t>OR</w:t>
            </w:r>
          </w:p>
          <w:p w:rsidR="0063522A" w:rsidRPr="00260CE3" w:rsidRDefault="0063522A" w:rsidP="007253BC">
            <w:pPr>
              <w:rPr>
                <w:rFonts w:ascii="Arial Narrow" w:hAnsi="Arial Narrow" w:cs="Arial"/>
                <w:sz w:val="20"/>
                <w:szCs w:val="20"/>
              </w:rPr>
            </w:pPr>
            <w:r w:rsidRPr="00AE5477">
              <w:rPr>
                <w:rFonts w:ascii="Arial Narrow" w:hAnsi="Arial Narrow" w:cs="Arial"/>
                <w:sz w:val="20"/>
                <w:szCs w:val="20"/>
              </w:rPr>
              <w:t>Patient must have fat malabsorption due to gastrointestinal disorders.</w:t>
            </w:r>
          </w:p>
        </w:tc>
      </w:tr>
      <w:tr w:rsidR="0063522A" w:rsidRPr="00260CE3" w:rsidTr="007253B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3522A" w:rsidRPr="00AE5477" w:rsidRDefault="0063522A" w:rsidP="007253BC">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63522A" w:rsidRPr="00F877AA" w:rsidRDefault="0063522A" w:rsidP="007253BC">
            <w:pPr>
              <w:jc w:val="both"/>
              <w:rPr>
                <w:rFonts w:ascii="Arial Narrow" w:hAnsi="Arial Narrow" w:cs="Arial"/>
                <w:sz w:val="20"/>
                <w:szCs w:val="20"/>
                <w:u w:val="single"/>
              </w:rPr>
            </w:pPr>
            <w:r w:rsidRPr="00F877AA">
              <w:rPr>
                <w:rFonts w:ascii="Arial Narrow" w:hAnsi="Arial Narrow" w:cs="Arial"/>
                <w:sz w:val="20"/>
                <w:szCs w:val="20"/>
                <w:u w:val="single"/>
              </w:rPr>
              <w:t>Note:</w:t>
            </w:r>
          </w:p>
          <w:p w:rsidR="0063522A" w:rsidRPr="00F877AA" w:rsidRDefault="00F877AA" w:rsidP="007253BC">
            <w:pPr>
              <w:jc w:val="both"/>
              <w:rPr>
                <w:rFonts w:ascii="Arial Narrow" w:hAnsi="Arial Narrow" w:cs="Arial"/>
                <w:sz w:val="20"/>
                <w:szCs w:val="20"/>
              </w:rPr>
            </w:pPr>
            <w:r w:rsidRPr="00F877AA">
              <w:rPr>
                <w:rFonts w:ascii="Arial Narrow" w:hAnsi="Arial Narrow" w:cs="Arial"/>
                <w:sz w:val="20"/>
                <w:szCs w:val="20"/>
              </w:rPr>
              <w:t>A</w:t>
            </w:r>
            <w:r w:rsidR="0063522A" w:rsidRPr="00F877AA">
              <w:rPr>
                <w:rFonts w:ascii="Arial Narrow" w:hAnsi="Arial Narrow" w:cs="Arial"/>
                <w:sz w:val="20"/>
                <w:szCs w:val="20"/>
              </w:rPr>
              <w:t xml:space="preserve"> maximum number of repeats may be authorised.</w:t>
            </w:r>
          </w:p>
          <w:p w:rsidR="0063522A" w:rsidRPr="00F877AA" w:rsidRDefault="0063522A" w:rsidP="007253BC">
            <w:pPr>
              <w:jc w:val="both"/>
              <w:rPr>
                <w:rFonts w:ascii="Arial Narrow" w:hAnsi="Arial Narrow" w:cs="Arial"/>
                <w:sz w:val="20"/>
                <w:szCs w:val="20"/>
                <w:u w:val="single"/>
              </w:rPr>
            </w:pPr>
            <w:r w:rsidRPr="00F877AA">
              <w:rPr>
                <w:rFonts w:ascii="Arial Narrow" w:hAnsi="Arial Narrow" w:cs="Arial"/>
                <w:sz w:val="20"/>
                <w:szCs w:val="20"/>
                <w:u w:val="single"/>
              </w:rPr>
              <w:t>Note:</w:t>
            </w:r>
          </w:p>
          <w:p w:rsidR="00F877AA" w:rsidRPr="00F877AA" w:rsidRDefault="00F877AA" w:rsidP="00F877AA">
            <w:pPr>
              <w:jc w:val="both"/>
              <w:rPr>
                <w:rFonts w:ascii="Arial Narrow" w:hAnsi="Arial Narrow" w:cs="Arial"/>
                <w:sz w:val="20"/>
                <w:szCs w:val="20"/>
              </w:rPr>
            </w:pPr>
            <w:r w:rsidRPr="00F877AA">
              <w:rPr>
                <w:rFonts w:ascii="Arial Narrow" w:hAnsi="Arial Narrow" w:cs="Arial"/>
                <w:sz w:val="20"/>
                <w:szCs w:val="20"/>
              </w:rPr>
              <w:t xml:space="preserve">Authorities for increased maximum quantities, up to a maximum of </w:t>
            </w:r>
            <w:r>
              <w:rPr>
                <w:rFonts w:ascii="Arial Narrow" w:hAnsi="Arial Narrow" w:cs="Arial"/>
                <w:sz w:val="20"/>
                <w:szCs w:val="20"/>
              </w:rPr>
              <w:t>5</w:t>
            </w:r>
            <w:r w:rsidRPr="00F877AA">
              <w:rPr>
                <w:rFonts w:ascii="Arial Narrow" w:hAnsi="Arial Narrow" w:cs="Arial"/>
                <w:sz w:val="20"/>
                <w:szCs w:val="20"/>
              </w:rPr>
              <w:t>, may be authorised.</w:t>
            </w:r>
          </w:p>
          <w:p w:rsidR="0063522A" w:rsidRPr="00AE5477" w:rsidRDefault="0063522A" w:rsidP="007253BC">
            <w:pPr>
              <w:jc w:val="both"/>
              <w:rPr>
                <w:rFonts w:ascii="Arial Narrow" w:hAnsi="Arial Narrow" w:cs="Arial"/>
                <w:sz w:val="20"/>
                <w:szCs w:val="20"/>
                <w:u w:val="single"/>
              </w:rPr>
            </w:pPr>
            <w:r w:rsidRPr="00F877AA">
              <w:rPr>
                <w:rFonts w:ascii="Arial Narrow" w:hAnsi="Arial Narrow" w:cs="Arial"/>
                <w:sz w:val="20"/>
                <w:szCs w:val="20"/>
                <w:u w:val="single"/>
              </w:rPr>
              <w:t>Note:</w:t>
            </w:r>
          </w:p>
          <w:p w:rsidR="0063522A" w:rsidRPr="00260CE3" w:rsidRDefault="0063522A" w:rsidP="007253BC">
            <w:pPr>
              <w:jc w:val="both"/>
              <w:rPr>
                <w:rFonts w:ascii="Arial Narrow" w:hAnsi="Arial Narrow" w:cs="Arial"/>
                <w:sz w:val="20"/>
                <w:szCs w:val="20"/>
              </w:rPr>
            </w:pPr>
            <w:r w:rsidRPr="00AE5477">
              <w:rPr>
                <w:rFonts w:ascii="Arial Narrow" w:hAnsi="Arial Narrow" w:cs="Arial"/>
                <w:sz w:val="20"/>
                <w:szCs w:val="20"/>
              </w:rPr>
              <w:t>Not indicated for the treatment of intractable childhood epilepsy or cerebrospinal fluid glucose transporter defect requiring a ketogenic diet.</w:t>
            </w:r>
          </w:p>
        </w:tc>
      </w:tr>
    </w:tbl>
    <w:p w:rsidR="0063522A" w:rsidRPr="0063522A" w:rsidRDefault="0063522A" w:rsidP="0063522A">
      <w:pPr>
        <w:widowControl w:val="0"/>
        <w:spacing w:after="120"/>
        <w:jc w:val="both"/>
        <w:rPr>
          <w:rFonts w:ascii="Arial" w:hAnsi="Arial" w:cs="Arial"/>
          <w:b/>
          <w:bCs/>
          <w:snapToGrid w:val="0"/>
          <w:color w:val="FF33CC"/>
          <w:sz w:val="22"/>
          <w:szCs w:val="22"/>
          <w:lang w:eastAsia="en-US"/>
        </w:rPr>
      </w:pPr>
    </w:p>
    <w:p w:rsidR="00B4754B" w:rsidRDefault="00B4754B" w:rsidP="0063522A">
      <w:pPr>
        <w:widowControl w:val="0"/>
        <w:jc w:val="both"/>
        <w:rPr>
          <w:rFonts w:ascii="Arial" w:hAnsi="Arial" w:cs="Arial"/>
          <w:b/>
          <w:bCs/>
          <w:snapToGrid w:val="0"/>
          <w:sz w:val="22"/>
          <w:szCs w:val="22"/>
          <w:highlight w:val="yellow"/>
          <w:lang w:eastAsia="en-US"/>
        </w:rPr>
      </w:pPr>
    </w:p>
    <w:tbl>
      <w:tblPr>
        <w:tblW w:w="8363" w:type="dxa"/>
        <w:tblInd w:w="817" w:type="dxa"/>
        <w:tblLayout w:type="fixed"/>
        <w:tblLook w:val="0000" w:firstRow="0" w:lastRow="0" w:firstColumn="0" w:lastColumn="0" w:noHBand="0" w:noVBand="0"/>
      </w:tblPr>
      <w:tblGrid>
        <w:gridCol w:w="1985"/>
        <w:gridCol w:w="1695"/>
        <w:gridCol w:w="1003"/>
        <w:gridCol w:w="837"/>
        <w:gridCol w:w="1505"/>
        <w:gridCol w:w="1338"/>
      </w:tblGrid>
      <w:tr w:rsidR="00F877AA" w:rsidRPr="0039782C" w:rsidTr="00F877AA">
        <w:trPr>
          <w:cantSplit/>
          <w:trHeight w:val="471"/>
        </w:trPr>
        <w:tc>
          <w:tcPr>
            <w:tcW w:w="3680" w:type="dxa"/>
            <w:gridSpan w:val="2"/>
            <w:tcBorders>
              <w:bottom w:val="single" w:sz="4" w:space="0" w:color="auto"/>
            </w:tcBorders>
          </w:tcPr>
          <w:p w:rsidR="00F877AA" w:rsidRPr="0039782C" w:rsidRDefault="00F877AA" w:rsidP="0091029D">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F877AA" w:rsidRPr="0039782C" w:rsidRDefault="00F877AA" w:rsidP="0091029D">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1003" w:type="dxa"/>
            <w:tcBorders>
              <w:bottom w:val="single" w:sz="4" w:space="0" w:color="auto"/>
            </w:tcBorders>
          </w:tcPr>
          <w:p w:rsidR="00F877AA" w:rsidRPr="0039782C" w:rsidRDefault="00F877AA" w:rsidP="0091029D">
            <w:pPr>
              <w:keepNext/>
              <w:ind w:left="-108"/>
              <w:jc w:val="both"/>
              <w:rPr>
                <w:rFonts w:ascii="Arial Narrow" w:hAnsi="Arial Narrow" w:cs="Arial"/>
                <w:b/>
                <w:sz w:val="20"/>
                <w:szCs w:val="20"/>
              </w:rPr>
            </w:pPr>
            <w:r w:rsidRPr="0039782C">
              <w:rPr>
                <w:rFonts w:ascii="Arial Narrow" w:hAnsi="Arial Narrow" w:cs="Arial"/>
                <w:b/>
                <w:sz w:val="20"/>
                <w:szCs w:val="20"/>
              </w:rPr>
              <w:t>Max.</w:t>
            </w:r>
          </w:p>
          <w:p w:rsidR="00F877AA" w:rsidRPr="0039782C" w:rsidRDefault="00F877AA" w:rsidP="0091029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837" w:type="dxa"/>
            <w:tcBorders>
              <w:bottom w:val="single" w:sz="4" w:space="0" w:color="auto"/>
            </w:tcBorders>
          </w:tcPr>
          <w:p w:rsidR="00F877AA" w:rsidRPr="0039782C" w:rsidRDefault="00F877AA" w:rsidP="0091029D">
            <w:pPr>
              <w:keepNext/>
              <w:ind w:left="-108"/>
              <w:jc w:val="both"/>
              <w:rPr>
                <w:rFonts w:ascii="Arial Narrow" w:hAnsi="Arial Narrow" w:cs="Arial"/>
                <w:b/>
                <w:sz w:val="20"/>
                <w:szCs w:val="20"/>
              </w:rPr>
            </w:pPr>
            <w:r w:rsidRPr="0039782C">
              <w:rPr>
                <w:rFonts w:ascii="Arial Narrow" w:hAnsi="Arial Narrow" w:cs="Arial"/>
                <w:b/>
                <w:sz w:val="20"/>
                <w:szCs w:val="20"/>
              </w:rPr>
              <w:t>№.of</w:t>
            </w:r>
          </w:p>
          <w:p w:rsidR="00F877AA" w:rsidRPr="0039782C" w:rsidRDefault="00F877AA" w:rsidP="0091029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843" w:type="dxa"/>
            <w:gridSpan w:val="2"/>
            <w:tcBorders>
              <w:bottom w:val="single" w:sz="4" w:space="0" w:color="auto"/>
            </w:tcBorders>
          </w:tcPr>
          <w:p w:rsidR="00F877AA" w:rsidRPr="0039782C" w:rsidRDefault="00F877AA" w:rsidP="0091029D">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877AA" w:rsidRPr="00260CE3" w:rsidTr="00F877AA">
        <w:trPr>
          <w:cantSplit/>
          <w:trHeight w:val="577"/>
        </w:trPr>
        <w:tc>
          <w:tcPr>
            <w:tcW w:w="3680" w:type="dxa"/>
            <w:gridSpan w:val="2"/>
          </w:tcPr>
          <w:p w:rsidR="00F877AA" w:rsidRPr="00585512" w:rsidRDefault="00F877AA" w:rsidP="0091029D">
            <w:pPr>
              <w:keepNext/>
              <w:ind w:left="-108"/>
              <w:jc w:val="both"/>
              <w:rPr>
                <w:rFonts w:ascii="Arial Narrow" w:hAnsi="Arial Narrow" w:cs="Arial"/>
                <w:sz w:val="20"/>
                <w:szCs w:val="20"/>
              </w:rPr>
            </w:pPr>
            <w:r w:rsidRPr="00585512">
              <w:rPr>
                <w:rFonts w:ascii="Arial Narrow" w:hAnsi="Arial Narrow" w:cs="Arial"/>
                <w:sz w:val="20"/>
                <w:szCs w:val="20"/>
              </w:rPr>
              <w:t>TRIGLYCERIDES MEDIUM CHAIN FORMULA</w:t>
            </w:r>
          </w:p>
          <w:p w:rsidR="00F877AA" w:rsidRPr="00585512" w:rsidRDefault="00F877AA" w:rsidP="0091029D">
            <w:pPr>
              <w:keepNext/>
              <w:ind w:left="-108"/>
              <w:jc w:val="both"/>
              <w:rPr>
                <w:rFonts w:ascii="Arial Narrow" w:hAnsi="Arial Narrow" w:cs="Arial"/>
                <w:sz w:val="20"/>
                <w:szCs w:val="20"/>
              </w:rPr>
            </w:pPr>
            <w:r w:rsidRPr="00585512">
              <w:rPr>
                <w:rFonts w:ascii="Arial Narrow" w:hAnsi="Arial Narrow" w:cs="Arial"/>
                <w:sz w:val="20"/>
                <w:szCs w:val="20"/>
              </w:rPr>
              <w:t>Triglycerides medium chai</w:t>
            </w:r>
            <w:r w:rsidR="002D2A40">
              <w:rPr>
                <w:rFonts w:ascii="Arial Narrow" w:hAnsi="Arial Narrow" w:cs="Arial"/>
                <w:sz w:val="20"/>
                <w:szCs w:val="20"/>
              </w:rPr>
              <w:t>n formula oral liquid 12 x 500mL</w:t>
            </w:r>
            <w:r w:rsidRPr="00585512">
              <w:rPr>
                <w:rFonts w:ascii="Arial Narrow" w:hAnsi="Arial Narrow" w:cs="Arial"/>
                <w:sz w:val="20"/>
                <w:szCs w:val="20"/>
              </w:rPr>
              <w:t xml:space="preserve"> pouches</w:t>
            </w:r>
          </w:p>
        </w:tc>
        <w:tc>
          <w:tcPr>
            <w:tcW w:w="1003" w:type="dxa"/>
          </w:tcPr>
          <w:p w:rsidR="00F877AA" w:rsidRPr="00585512" w:rsidRDefault="00F877AA" w:rsidP="0091029D">
            <w:pPr>
              <w:keepNext/>
              <w:ind w:left="-108"/>
              <w:jc w:val="both"/>
              <w:rPr>
                <w:rFonts w:ascii="Arial Narrow" w:hAnsi="Arial Narrow" w:cs="Arial"/>
                <w:sz w:val="20"/>
                <w:szCs w:val="20"/>
              </w:rPr>
            </w:pPr>
          </w:p>
          <w:p w:rsidR="00F877AA" w:rsidRPr="00585512" w:rsidRDefault="00F877AA" w:rsidP="0091029D">
            <w:pPr>
              <w:keepNext/>
              <w:ind w:left="-108"/>
              <w:jc w:val="both"/>
              <w:rPr>
                <w:rFonts w:ascii="Arial Narrow" w:hAnsi="Arial Narrow" w:cs="Arial"/>
                <w:sz w:val="20"/>
                <w:szCs w:val="20"/>
              </w:rPr>
            </w:pPr>
            <w:r w:rsidRPr="00585512">
              <w:rPr>
                <w:rFonts w:ascii="Arial Narrow" w:hAnsi="Arial Narrow" w:cs="Arial"/>
                <w:sz w:val="20"/>
                <w:szCs w:val="20"/>
              </w:rPr>
              <w:t>2</w:t>
            </w:r>
          </w:p>
        </w:tc>
        <w:tc>
          <w:tcPr>
            <w:tcW w:w="837" w:type="dxa"/>
          </w:tcPr>
          <w:p w:rsidR="00F877AA" w:rsidRPr="00585512" w:rsidRDefault="00F877AA" w:rsidP="0091029D">
            <w:pPr>
              <w:keepNext/>
              <w:ind w:left="-108"/>
              <w:jc w:val="both"/>
              <w:rPr>
                <w:rFonts w:ascii="Arial Narrow" w:hAnsi="Arial Narrow" w:cs="Arial"/>
                <w:sz w:val="20"/>
                <w:szCs w:val="20"/>
              </w:rPr>
            </w:pPr>
          </w:p>
          <w:p w:rsidR="00F877AA" w:rsidRPr="00585512" w:rsidRDefault="00585512" w:rsidP="0091029D">
            <w:pPr>
              <w:keepNext/>
              <w:ind w:left="-108"/>
              <w:jc w:val="both"/>
              <w:rPr>
                <w:rFonts w:ascii="Arial Narrow" w:hAnsi="Arial Narrow" w:cs="Arial"/>
                <w:sz w:val="20"/>
                <w:szCs w:val="20"/>
              </w:rPr>
            </w:pPr>
            <w:r w:rsidRPr="00585512">
              <w:rPr>
                <w:rFonts w:ascii="Arial Narrow" w:hAnsi="Arial Narrow" w:cs="Arial"/>
                <w:sz w:val="20"/>
                <w:szCs w:val="20"/>
              </w:rPr>
              <w:t>4</w:t>
            </w:r>
          </w:p>
        </w:tc>
        <w:tc>
          <w:tcPr>
            <w:tcW w:w="1505" w:type="dxa"/>
          </w:tcPr>
          <w:p w:rsidR="00F877AA" w:rsidRDefault="00F877AA" w:rsidP="0091029D">
            <w:pPr>
              <w:keepNext/>
              <w:jc w:val="both"/>
              <w:rPr>
                <w:rFonts w:ascii="Arial Narrow" w:hAnsi="Arial Narrow" w:cs="Arial"/>
                <w:sz w:val="20"/>
                <w:szCs w:val="20"/>
              </w:rPr>
            </w:pPr>
          </w:p>
          <w:p w:rsidR="00F877AA" w:rsidRPr="00260CE3" w:rsidRDefault="00F877AA" w:rsidP="0091029D">
            <w:pPr>
              <w:keepNext/>
              <w:jc w:val="both"/>
              <w:rPr>
                <w:rFonts w:ascii="Arial Narrow" w:hAnsi="Arial Narrow" w:cs="Arial"/>
                <w:sz w:val="20"/>
                <w:szCs w:val="20"/>
              </w:rPr>
            </w:pPr>
            <w:proofErr w:type="spellStart"/>
            <w:r>
              <w:rPr>
                <w:rFonts w:ascii="Arial Narrow" w:hAnsi="Arial Narrow" w:cs="Arial"/>
                <w:sz w:val="20"/>
                <w:szCs w:val="20"/>
              </w:rPr>
              <w:t>Peptamen</w:t>
            </w:r>
            <w:proofErr w:type="spellEnd"/>
            <w:r w:rsidRPr="0081025D">
              <w:rPr>
                <w:rFonts w:ascii="Arial Narrow" w:hAnsi="Arial Narrow" w:cs="Arial"/>
                <w:sz w:val="20"/>
                <w:szCs w:val="20"/>
                <w:vertAlign w:val="superscript"/>
              </w:rPr>
              <w:t xml:space="preserve">® </w:t>
            </w:r>
            <w:r>
              <w:rPr>
                <w:rFonts w:ascii="Arial Narrow" w:hAnsi="Arial Narrow" w:cs="Arial"/>
                <w:sz w:val="20"/>
                <w:szCs w:val="20"/>
              </w:rPr>
              <w:t>Junior Advance</w:t>
            </w:r>
          </w:p>
        </w:tc>
        <w:tc>
          <w:tcPr>
            <w:tcW w:w="1338" w:type="dxa"/>
          </w:tcPr>
          <w:p w:rsidR="00F877AA" w:rsidRDefault="00F877AA" w:rsidP="0091029D">
            <w:pPr>
              <w:keepNext/>
              <w:jc w:val="both"/>
              <w:rPr>
                <w:rFonts w:ascii="Arial Narrow" w:hAnsi="Arial Narrow" w:cs="Arial"/>
                <w:sz w:val="20"/>
                <w:szCs w:val="20"/>
              </w:rPr>
            </w:pPr>
          </w:p>
          <w:p w:rsidR="00F877AA" w:rsidRPr="00260CE3" w:rsidRDefault="00F877AA" w:rsidP="0091029D">
            <w:pPr>
              <w:keepNext/>
              <w:jc w:val="both"/>
              <w:rPr>
                <w:rFonts w:ascii="Arial Narrow" w:hAnsi="Arial Narrow" w:cs="Arial"/>
                <w:sz w:val="20"/>
                <w:szCs w:val="20"/>
              </w:rPr>
            </w:pPr>
            <w:r>
              <w:rPr>
                <w:rFonts w:ascii="Arial Narrow" w:hAnsi="Arial Narrow" w:cs="Arial"/>
                <w:sz w:val="20"/>
                <w:szCs w:val="20"/>
              </w:rPr>
              <w:t>Nestle Health Science</w:t>
            </w:r>
          </w:p>
        </w:tc>
      </w:tr>
      <w:tr w:rsidR="00F877AA" w:rsidRPr="00260CE3" w:rsidTr="0091029D">
        <w:trPr>
          <w:cantSplit/>
          <w:trHeight w:val="360"/>
        </w:trPr>
        <w:tc>
          <w:tcPr>
            <w:tcW w:w="8363" w:type="dxa"/>
            <w:gridSpan w:val="6"/>
            <w:tcBorders>
              <w:bottom w:val="single" w:sz="4" w:space="0" w:color="auto"/>
            </w:tcBorders>
          </w:tcPr>
          <w:p w:rsidR="00F877AA" w:rsidRPr="00260CE3" w:rsidRDefault="00F877AA" w:rsidP="0091029D">
            <w:pPr>
              <w:jc w:val="both"/>
              <w:rPr>
                <w:rFonts w:ascii="Arial Narrow" w:hAnsi="Arial Narrow" w:cs="Arial"/>
                <w:sz w:val="20"/>
                <w:szCs w:val="20"/>
              </w:rPr>
            </w:pP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 xml:space="preserve">Category / </w:t>
            </w:r>
          </w:p>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260CE3" w:rsidRDefault="00F877AA" w:rsidP="0091029D">
            <w:pPr>
              <w:rPr>
                <w:rFonts w:ascii="Arial Narrow" w:hAnsi="Arial Narrow" w:cs="Arial"/>
                <w:sz w:val="20"/>
                <w:szCs w:val="20"/>
              </w:rPr>
            </w:pPr>
            <w:r w:rsidRPr="00260CE3">
              <w:rPr>
                <w:rFonts w:ascii="Arial Narrow" w:hAnsi="Arial Narrow" w:cs="Arial"/>
                <w:sz w:val="20"/>
                <w:szCs w:val="20"/>
              </w:rPr>
              <w:t>GENERAL – General Schedule (Code GE)</w:t>
            </w:r>
          </w:p>
          <w:p w:rsidR="00F877AA" w:rsidRPr="00260CE3" w:rsidRDefault="00F877AA" w:rsidP="0091029D">
            <w:pPr>
              <w:rPr>
                <w:rFonts w:ascii="Arial Narrow" w:hAnsi="Arial Narrow" w:cs="Arial"/>
                <w:sz w:val="20"/>
                <w:szCs w:val="20"/>
              </w:rPr>
            </w:pP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260CE3" w:rsidRDefault="00F877AA" w:rsidP="0091029D">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877AA" w:rsidRPr="00260CE3" w:rsidRDefault="00F877AA" w:rsidP="0091029D">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260CE3" w:rsidRDefault="00F877AA" w:rsidP="0091029D">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260CE3" w:rsidRDefault="00F877AA" w:rsidP="0091029D">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260CE3" w:rsidRDefault="00F877AA" w:rsidP="0091029D">
            <w:pPr>
              <w:rPr>
                <w:rFonts w:ascii="Arial Narrow" w:hAnsi="Arial Narrow" w:cs="Arial"/>
                <w:sz w:val="20"/>
                <w:szCs w:val="20"/>
              </w:rPr>
            </w:pPr>
            <w:r>
              <w:rPr>
                <w:rFonts w:ascii="Arial Narrow" w:hAnsi="Arial Narrow" w:cs="Arial"/>
                <w:sz w:val="20"/>
                <w:szCs w:val="20"/>
              </w:rPr>
              <w:t>-</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877AA" w:rsidRPr="00260CE3" w:rsidRDefault="00F877AA" w:rsidP="0091029D">
            <w:pPr>
              <w:jc w:val="both"/>
              <w:rPr>
                <w:rFonts w:ascii="Arial Narrow" w:hAnsi="Arial Narrow" w:cs="Arial"/>
                <w:b/>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877AA" w:rsidRPr="00106BCF" w:rsidRDefault="00F877AA" w:rsidP="0091029D">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F877AA" w:rsidRPr="00106BCF" w:rsidRDefault="00F877AA" w:rsidP="0091029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F877AA" w:rsidRPr="00106BCF" w:rsidRDefault="00F877AA" w:rsidP="0091029D">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F877AA" w:rsidRPr="00106BCF" w:rsidRDefault="00F877AA" w:rsidP="0091029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877AA" w:rsidRPr="00106BCF" w:rsidRDefault="00F877AA" w:rsidP="0091029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F877AA" w:rsidRPr="00260CE3" w:rsidRDefault="00F877AA" w:rsidP="0091029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B43B3">
              <w:rPr>
                <w:rFonts w:ascii="Arial Narrow" w:hAnsi="Arial Narrow" w:cs="Arial"/>
                <w:sz w:val="20"/>
                <w:szCs w:val="20"/>
              </w:rPr>
            </w:r>
            <w:r w:rsidR="00CB43B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AE5477" w:rsidRDefault="00F877AA" w:rsidP="0091029D">
            <w:pPr>
              <w:rPr>
                <w:rFonts w:ascii="Arial Narrow" w:hAnsi="Arial Narrow" w:cs="Arial"/>
                <w:b/>
                <w:sz w:val="20"/>
                <w:szCs w:val="20"/>
              </w:rPr>
            </w:pPr>
            <w:r w:rsidRPr="00260CE3">
              <w:rPr>
                <w:rFonts w:ascii="Arial Narrow" w:hAnsi="Arial Narrow" w:cs="Arial"/>
                <w:b/>
                <w:sz w:val="20"/>
                <w:szCs w:val="20"/>
              </w:rPr>
              <w:t>Treatment criteria:</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260CE3" w:rsidRDefault="00F877AA" w:rsidP="0091029D">
            <w:pPr>
              <w:rPr>
                <w:rFonts w:ascii="Arial Narrow" w:hAnsi="Arial Narrow" w:cs="Arial"/>
                <w:sz w:val="20"/>
                <w:szCs w:val="20"/>
              </w:rPr>
            </w:pPr>
            <w:r>
              <w:rPr>
                <w:rFonts w:ascii="Arial Narrow" w:hAnsi="Arial Narrow" w:cs="Arial"/>
                <w:sz w:val="20"/>
                <w:szCs w:val="20"/>
              </w:rPr>
              <w:t>-</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260CE3" w:rsidRDefault="00F877AA" w:rsidP="0091029D">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F877AA" w:rsidRPr="00260CE3" w:rsidRDefault="00F877AA" w:rsidP="0091029D">
            <w:pPr>
              <w:jc w:val="both"/>
              <w:rPr>
                <w:rFonts w:ascii="Arial Narrow" w:hAnsi="Arial Narrow" w:cs="Arial"/>
                <w:i/>
                <w:sz w:val="20"/>
                <w:szCs w:val="20"/>
              </w:rPr>
            </w:pPr>
          </w:p>
          <w:p w:rsidR="00F877AA" w:rsidRPr="00260CE3" w:rsidRDefault="00F877AA" w:rsidP="0091029D">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877AA" w:rsidRDefault="00F877AA" w:rsidP="0091029D">
            <w:pPr>
              <w:rPr>
                <w:rFonts w:ascii="Arial Narrow" w:hAnsi="Arial Narrow" w:cs="Arial"/>
                <w:sz w:val="20"/>
                <w:szCs w:val="20"/>
              </w:rPr>
            </w:pPr>
            <w:r w:rsidRPr="00AE5477">
              <w:rPr>
                <w:rFonts w:ascii="Arial Narrow" w:hAnsi="Arial Narrow" w:cs="Arial"/>
                <w:sz w:val="20"/>
                <w:szCs w:val="20"/>
              </w:rPr>
              <w:t xml:space="preserve">Patient must have fat malabsorption due to liver disease; </w:t>
            </w:r>
          </w:p>
          <w:p w:rsidR="00F877AA" w:rsidRPr="00AE5477" w:rsidRDefault="00F877AA" w:rsidP="0091029D">
            <w:pPr>
              <w:rPr>
                <w:rFonts w:ascii="Arial Narrow" w:hAnsi="Arial Narrow" w:cs="Arial"/>
                <w:sz w:val="20"/>
                <w:szCs w:val="20"/>
              </w:rPr>
            </w:pPr>
            <w:r w:rsidRPr="00AE5477">
              <w:rPr>
                <w:rFonts w:ascii="Arial Narrow" w:hAnsi="Arial Narrow" w:cs="Arial"/>
                <w:sz w:val="20"/>
                <w:szCs w:val="20"/>
              </w:rPr>
              <w:t>OR</w:t>
            </w:r>
          </w:p>
          <w:p w:rsidR="00F877AA" w:rsidRDefault="00F877AA" w:rsidP="0091029D">
            <w:pPr>
              <w:rPr>
                <w:rFonts w:ascii="Arial Narrow" w:hAnsi="Arial Narrow" w:cs="Arial"/>
                <w:sz w:val="20"/>
                <w:szCs w:val="20"/>
              </w:rPr>
            </w:pPr>
            <w:r w:rsidRPr="00AE5477">
              <w:rPr>
                <w:rFonts w:ascii="Arial Narrow" w:hAnsi="Arial Narrow" w:cs="Arial"/>
                <w:sz w:val="20"/>
                <w:szCs w:val="20"/>
              </w:rPr>
              <w:t xml:space="preserve">Patient must have fat malabsorption due to short gut syndrome; </w:t>
            </w:r>
          </w:p>
          <w:p w:rsidR="00F877AA" w:rsidRPr="00AE5477" w:rsidRDefault="00F877AA" w:rsidP="0091029D">
            <w:pPr>
              <w:rPr>
                <w:rFonts w:ascii="Arial Narrow" w:hAnsi="Arial Narrow" w:cs="Arial"/>
                <w:sz w:val="20"/>
                <w:szCs w:val="20"/>
              </w:rPr>
            </w:pPr>
            <w:r w:rsidRPr="00AE5477">
              <w:rPr>
                <w:rFonts w:ascii="Arial Narrow" w:hAnsi="Arial Narrow" w:cs="Arial"/>
                <w:sz w:val="20"/>
                <w:szCs w:val="20"/>
              </w:rPr>
              <w:t>OR</w:t>
            </w:r>
          </w:p>
          <w:p w:rsidR="00F877AA" w:rsidRDefault="00F877AA" w:rsidP="0091029D">
            <w:pPr>
              <w:rPr>
                <w:rFonts w:ascii="Arial Narrow" w:hAnsi="Arial Narrow" w:cs="Arial"/>
                <w:sz w:val="20"/>
                <w:szCs w:val="20"/>
              </w:rPr>
            </w:pPr>
            <w:r w:rsidRPr="00AE5477">
              <w:rPr>
                <w:rFonts w:ascii="Arial Narrow" w:hAnsi="Arial Narrow" w:cs="Arial"/>
                <w:sz w:val="20"/>
                <w:szCs w:val="20"/>
              </w:rPr>
              <w:t xml:space="preserve">Patient must have fat malabsorption due to cystic fibrosis; </w:t>
            </w:r>
          </w:p>
          <w:p w:rsidR="00F877AA" w:rsidRPr="00AE5477" w:rsidRDefault="00F877AA" w:rsidP="0091029D">
            <w:pPr>
              <w:rPr>
                <w:rFonts w:ascii="Arial Narrow" w:hAnsi="Arial Narrow" w:cs="Arial"/>
                <w:sz w:val="20"/>
                <w:szCs w:val="20"/>
              </w:rPr>
            </w:pPr>
            <w:r w:rsidRPr="00AE5477">
              <w:rPr>
                <w:rFonts w:ascii="Arial Narrow" w:hAnsi="Arial Narrow" w:cs="Arial"/>
                <w:sz w:val="20"/>
                <w:szCs w:val="20"/>
              </w:rPr>
              <w:t>OR</w:t>
            </w:r>
          </w:p>
          <w:p w:rsidR="00F877AA" w:rsidRPr="00260CE3" w:rsidRDefault="00F877AA" w:rsidP="0091029D">
            <w:pPr>
              <w:rPr>
                <w:rFonts w:ascii="Arial Narrow" w:hAnsi="Arial Narrow" w:cs="Arial"/>
                <w:sz w:val="20"/>
                <w:szCs w:val="20"/>
              </w:rPr>
            </w:pPr>
            <w:r w:rsidRPr="00AE5477">
              <w:rPr>
                <w:rFonts w:ascii="Arial Narrow" w:hAnsi="Arial Narrow" w:cs="Arial"/>
                <w:sz w:val="20"/>
                <w:szCs w:val="20"/>
              </w:rPr>
              <w:t>Patient must have fat malabsorption due to gastrointestinal disorders.</w:t>
            </w:r>
          </w:p>
        </w:tc>
      </w:tr>
      <w:tr w:rsidR="00F877AA" w:rsidRPr="00260CE3" w:rsidTr="009102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77AA" w:rsidRPr="00AE5477" w:rsidRDefault="00F877AA" w:rsidP="0091029D">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F877AA" w:rsidRPr="00F877AA" w:rsidRDefault="00F877AA" w:rsidP="0091029D">
            <w:pPr>
              <w:jc w:val="both"/>
              <w:rPr>
                <w:rFonts w:ascii="Arial Narrow" w:hAnsi="Arial Narrow" w:cs="Arial"/>
                <w:sz w:val="20"/>
                <w:szCs w:val="20"/>
                <w:u w:val="single"/>
              </w:rPr>
            </w:pPr>
            <w:r w:rsidRPr="00F877AA">
              <w:rPr>
                <w:rFonts w:ascii="Arial Narrow" w:hAnsi="Arial Narrow" w:cs="Arial"/>
                <w:sz w:val="20"/>
                <w:szCs w:val="20"/>
                <w:u w:val="single"/>
              </w:rPr>
              <w:t>Note:</w:t>
            </w:r>
          </w:p>
          <w:p w:rsidR="00F877AA" w:rsidRPr="00F877AA" w:rsidRDefault="00F877AA" w:rsidP="0091029D">
            <w:pPr>
              <w:jc w:val="both"/>
              <w:rPr>
                <w:rFonts w:ascii="Arial Narrow" w:hAnsi="Arial Narrow" w:cs="Arial"/>
                <w:sz w:val="20"/>
                <w:szCs w:val="20"/>
              </w:rPr>
            </w:pPr>
            <w:r w:rsidRPr="00F877AA">
              <w:rPr>
                <w:rFonts w:ascii="Arial Narrow" w:hAnsi="Arial Narrow" w:cs="Arial"/>
                <w:sz w:val="20"/>
                <w:szCs w:val="20"/>
              </w:rPr>
              <w:t>A maximum number of repeats may be authorised.</w:t>
            </w:r>
          </w:p>
          <w:p w:rsidR="00F877AA" w:rsidRPr="00F877AA" w:rsidRDefault="00F877AA" w:rsidP="0091029D">
            <w:pPr>
              <w:jc w:val="both"/>
              <w:rPr>
                <w:rFonts w:ascii="Arial Narrow" w:hAnsi="Arial Narrow" w:cs="Arial"/>
                <w:sz w:val="20"/>
                <w:szCs w:val="20"/>
                <w:u w:val="single"/>
              </w:rPr>
            </w:pPr>
            <w:r w:rsidRPr="00F877AA">
              <w:rPr>
                <w:rFonts w:ascii="Arial Narrow" w:hAnsi="Arial Narrow" w:cs="Arial"/>
                <w:sz w:val="20"/>
                <w:szCs w:val="20"/>
                <w:u w:val="single"/>
              </w:rPr>
              <w:t>Note:</w:t>
            </w:r>
          </w:p>
          <w:p w:rsidR="00F877AA" w:rsidRPr="00F877AA" w:rsidRDefault="00F877AA" w:rsidP="0091029D">
            <w:pPr>
              <w:jc w:val="both"/>
              <w:rPr>
                <w:rFonts w:ascii="Arial Narrow" w:hAnsi="Arial Narrow" w:cs="Arial"/>
                <w:sz w:val="20"/>
                <w:szCs w:val="20"/>
              </w:rPr>
            </w:pPr>
            <w:r w:rsidRPr="00F877AA">
              <w:rPr>
                <w:rFonts w:ascii="Arial Narrow" w:hAnsi="Arial Narrow" w:cs="Arial"/>
                <w:sz w:val="20"/>
                <w:szCs w:val="20"/>
              </w:rPr>
              <w:t>Authorities for increased maximum quantities, up to a maximum of 4, may be authorised.</w:t>
            </w:r>
          </w:p>
          <w:p w:rsidR="00F877AA" w:rsidRPr="00AE5477" w:rsidRDefault="00F877AA" w:rsidP="0091029D">
            <w:pPr>
              <w:jc w:val="both"/>
              <w:rPr>
                <w:rFonts w:ascii="Arial Narrow" w:hAnsi="Arial Narrow" w:cs="Arial"/>
                <w:sz w:val="20"/>
                <w:szCs w:val="20"/>
                <w:u w:val="single"/>
              </w:rPr>
            </w:pPr>
            <w:r w:rsidRPr="00F877AA">
              <w:rPr>
                <w:rFonts w:ascii="Arial Narrow" w:hAnsi="Arial Narrow" w:cs="Arial"/>
                <w:sz w:val="20"/>
                <w:szCs w:val="20"/>
                <w:u w:val="single"/>
              </w:rPr>
              <w:t>Note:</w:t>
            </w:r>
          </w:p>
          <w:p w:rsidR="00F877AA" w:rsidRPr="00260CE3" w:rsidRDefault="00F877AA" w:rsidP="0091029D">
            <w:pPr>
              <w:jc w:val="both"/>
              <w:rPr>
                <w:rFonts w:ascii="Arial Narrow" w:hAnsi="Arial Narrow" w:cs="Arial"/>
                <w:sz w:val="20"/>
                <w:szCs w:val="20"/>
              </w:rPr>
            </w:pPr>
            <w:r w:rsidRPr="00AE5477">
              <w:rPr>
                <w:rFonts w:ascii="Arial Narrow" w:hAnsi="Arial Narrow" w:cs="Arial"/>
                <w:sz w:val="20"/>
                <w:szCs w:val="20"/>
              </w:rPr>
              <w:t>Not indicated for the treatment of intractable childhood epilepsy or cerebrospinal fluid glucose transporter defect requiring a ketogenic diet.</w:t>
            </w:r>
          </w:p>
        </w:tc>
      </w:tr>
    </w:tbl>
    <w:p w:rsidR="0063522A" w:rsidRDefault="0063522A" w:rsidP="0063522A">
      <w:pPr>
        <w:widowControl w:val="0"/>
        <w:jc w:val="both"/>
        <w:rPr>
          <w:rFonts w:ascii="Arial" w:hAnsi="Arial" w:cs="Arial"/>
          <w:b/>
          <w:bCs/>
          <w:snapToGrid w:val="0"/>
          <w:sz w:val="22"/>
          <w:szCs w:val="22"/>
          <w:highlight w:val="yellow"/>
          <w:lang w:eastAsia="en-US"/>
        </w:rPr>
      </w:pPr>
    </w:p>
    <w:p w:rsidR="00B14D05" w:rsidRPr="004304F6" w:rsidRDefault="00B14D05" w:rsidP="00B14D05">
      <w:pPr>
        <w:pStyle w:val="Heading1"/>
        <w:spacing w:after="240"/>
        <w:rPr>
          <w:rFonts w:cs="Arial"/>
        </w:rPr>
      </w:pPr>
      <w:r w:rsidRPr="004304F6">
        <w:rPr>
          <w:rFonts w:cs="Arial"/>
        </w:rPr>
        <w:t>Context for Decision</w:t>
      </w:r>
    </w:p>
    <w:p w:rsidR="00B14D05" w:rsidRDefault="00B14D05" w:rsidP="00DA630D">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14D05" w:rsidRPr="004304F6" w:rsidRDefault="00B14D05" w:rsidP="00B14D05">
      <w:pPr>
        <w:ind w:left="720"/>
        <w:rPr>
          <w:rFonts w:ascii="Arial" w:hAnsi="Arial" w:cs="Arial"/>
          <w:sz w:val="22"/>
        </w:rPr>
      </w:pPr>
    </w:p>
    <w:p w:rsidR="00B14D05" w:rsidRPr="004304F6" w:rsidRDefault="00B14D05" w:rsidP="00B14D05">
      <w:pPr>
        <w:pStyle w:val="Heading1"/>
        <w:spacing w:after="240"/>
        <w:rPr>
          <w:rFonts w:cs="Arial"/>
        </w:rPr>
      </w:pPr>
      <w:r w:rsidRPr="004304F6">
        <w:rPr>
          <w:rFonts w:cs="Arial"/>
        </w:rPr>
        <w:t>Sponsor’s Comment</w:t>
      </w:r>
    </w:p>
    <w:p w:rsidR="00DA630D" w:rsidRDefault="00DA630D" w:rsidP="00DA630D">
      <w:pPr>
        <w:spacing w:after="120"/>
        <w:ind w:left="720"/>
        <w:jc w:val="both"/>
        <w:rPr>
          <w:rFonts w:ascii="Arial" w:hAnsi="Arial" w:cs="Arial"/>
          <w:bCs/>
          <w:sz w:val="22"/>
        </w:rPr>
      </w:pPr>
      <w:r w:rsidRPr="003035CC">
        <w:rPr>
          <w:rFonts w:ascii="Arial" w:hAnsi="Arial" w:cs="Arial"/>
          <w:bCs/>
          <w:sz w:val="22"/>
        </w:rPr>
        <w:t>The sponsor had no comment.</w:t>
      </w:r>
    </w:p>
    <w:p w:rsidR="00B14D05" w:rsidRPr="008461AB" w:rsidRDefault="00B14D05" w:rsidP="00DA630D">
      <w:pPr>
        <w:ind w:left="720"/>
        <w:jc w:val="both"/>
        <w:rPr>
          <w:rFonts w:ascii="Arial" w:hAnsi="Arial" w:cs="Arial"/>
          <w:b/>
          <w:bCs/>
          <w:snapToGrid w:val="0"/>
          <w:sz w:val="22"/>
          <w:szCs w:val="22"/>
          <w:lang w:val="en-GB" w:eastAsia="en-US"/>
        </w:rPr>
      </w:pPr>
    </w:p>
    <w:p w:rsidR="00B14D05" w:rsidRDefault="00B14D05" w:rsidP="0063522A">
      <w:pPr>
        <w:widowControl w:val="0"/>
        <w:jc w:val="both"/>
        <w:rPr>
          <w:rFonts w:ascii="Arial" w:hAnsi="Arial" w:cs="Arial"/>
          <w:b/>
          <w:bCs/>
          <w:snapToGrid w:val="0"/>
          <w:sz w:val="22"/>
          <w:szCs w:val="22"/>
          <w:highlight w:val="yellow"/>
          <w:lang w:eastAsia="en-US"/>
        </w:rPr>
      </w:pPr>
    </w:p>
    <w:sectPr w:rsidR="00B14D05"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2C" w:rsidRDefault="00412F2C">
      <w:r>
        <w:separator/>
      </w:r>
    </w:p>
    <w:p w:rsidR="00412F2C" w:rsidRDefault="00412F2C"/>
  </w:endnote>
  <w:endnote w:type="continuationSeparator" w:id="0">
    <w:p w:rsidR="00412F2C" w:rsidRDefault="00412F2C">
      <w:r>
        <w:continuationSeparator/>
      </w:r>
    </w:p>
    <w:p w:rsidR="00412F2C" w:rsidRDefault="00412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B4754B" w:rsidRDefault="00B4754B" w:rsidP="00B4754B">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CB43B3">
          <w:rPr>
            <w:rFonts w:ascii="Arial Narrow" w:hAnsi="Arial Narrow"/>
            <w:noProof/>
            <w:sz w:val="20"/>
            <w:szCs w:val="20"/>
          </w:rPr>
          <w:t>4</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2C" w:rsidRDefault="00412F2C">
      <w:r>
        <w:separator/>
      </w:r>
    </w:p>
    <w:p w:rsidR="00412F2C" w:rsidRDefault="00412F2C"/>
  </w:footnote>
  <w:footnote w:type="continuationSeparator" w:id="0">
    <w:p w:rsidR="00412F2C" w:rsidRDefault="00412F2C">
      <w:r>
        <w:continuationSeparator/>
      </w:r>
    </w:p>
    <w:p w:rsidR="00412F2C" w:rsidRDefault="00412F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bookmarkStart w:id="2" w:name="_GoBack" w:colFirst="0" w:colLast="3"/>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bookmarkEnd w:id="2"/>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05" w:rsidRPr="00DF217D" w:rsidRDefault="00B14D05" w:rsidP="00B14D05">
    <w:pPr>
      <w:pStyle w:val="Header"/>
      <w:ind w:left="360"/>
      <w:jc w:val="center"/>
      <w:rPr>
        <w:rFonts w:ascii="Arial" w:hAnsi="Arial" w:cs="Arial"/>
        <w:i/>
        <w:color w:val="808080"/>
        <w:sz w:val="22"/>
      </w:rPr>
    </w:pPr>
    <w:r>
      <w:rPr>
        <w:rFonts w:ascii="Arial" w:hAnsi="Arial" w:cs="Arial"/>
        <w:i/>
        <w:color w:val="808080"/>
        <w:sz w:val="22"/>
      </w:rPr>
      <w:t xml:space="preserve">Public Summary Document – 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12A51" w:rsidRPr="00AC6007" w:rsidRDefault="00012A51" w:rsidP="00AC6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2009E6"/>
    <w:multiLevelType w:val="hybridMultilevel"/>
    <w:tmpl w:val="FA30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C327FC9"/>
    <w:multiLevelType w:val="hybridMultilevel"/>
    <w:tmpl w:val="2B40C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6501363F"/>
    <w:multiLevelType w:val="multilevel"/>
    <w:tmpl w:val="93301D8C"/>
    <w:lvl w:ilvl="0">
      <w:start w:val="1"/>
      <w:numFmt w:val="decimal"/>
      <w:lvlText w:val="%1"/>
      <w:lvlJc w:val="left"/>
      <w:pPr>
        <w:ind w:left="720" w:hanging="720"/>
      </w:pPr>
      <w:rPr>
        <w:rFonts w:hint="default"/>
        <w:b/>
      </w:rPr>
    </w:lvl>
    <w:lvl w:ilvl="1">
      <w:start w:val="1"/>
      <w:numFmt w:val="bullet"/>
      <w:lvlText w:val=""/>
      <w:lvlJc w:val="left"/>
      <w:pPr>
        <w:ind w:left="3556"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784D033C"/>
    <w:multiLevelType w:val="multilevel"/>
    <w:tmpl w:val="914EEB36"/>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1"/>
  </w:num>
  <w:num w:numId="4">
    <w:abstractNumId w:val="14"/>
  </w:num>
  <w:num w:numId="5">
    <w:abstractNumId w:val="2"/>
  </w:num>
  <w:num w:numId="6">
    <w:abstractNumId w:val="5"/>
  </w:num>
  <w:num w:numId="7">
    <w:abstractNumId w:val="11"/>
  </w:num>
  <w:num w:numId="8">
    <w:abstractNumId w:val="7"/>
  </w:num>
  <w:num w:numId="9">
    <w:abstractNumId w:val="15"/>
  </w:num>
  <w:num w:numId="10">
    <w:abstractNumId w:val="12"/>
  </w:num>
  <w:num w:numId="11">
    <w:abstractNumId w:val="8"/>
  </w:num>
  <w:num w:numId="12">
    <w:abstractNumId w:val="10"/>
  </w:num>
  <w:num w:numId="13">
    <w:abstractNumId w:val="3"/>
  </w:num>
  <w:num w:numId="14">
    <w:abstractNumId w:val="0"/>
  </w:num>
  <w:num w:numId="15">
    <w:abstractNumId w:val="9"/>
  </w:num>
  <w:num w:numId="16">
    <w:abstractNumId w:val="13"/>
  </w:num>
  <w:num w:numId="17">
    <w:abstractNumId w:val="6"/>
  </w:num>
  <w:num w:numId="18">
    <w:abstractNumId w:val="16"/>
  </w:num>
  <w:num w:numId="19">
    <w:abstractNumId w:val="16"/>
  </w:num>
  <w:num w:numId="20">
    <w:abstractNumId w:val="16"/>
  </w:num>
  <w:num w:numId="21">
    <w:abstractNumId w:val="16"/>
  </w:num>
  <w:num w:numId="22">
    <w:abstractNumId w:val="16"/>
  </w:num>
  <w:num w:numId="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E22"/>
    <w:rsid w:val="00012A51"/>
    <w:rsid w:val="0002464A"/>
    <w:rsid w:val="0003106B"/>
    <w:rsid w:val="0003116E"/>
    <w:rsid w:val="00035AFB"/>
    <w:rsid w:val="000421A1"/>
    <w:rsid w:val="0004240E"/>
    <w:rsid w:val="00045E26"/>
    <w:rsid w:val="00046701"/>
    <w:rsid w:val="000514B5"/>
    <w:rsid w:val="0005154F"/>
    <w:rsid w:val="00060E64"/>
    <w:rsid w:val="00066755"/>
    <w:rsid w:val="00067955"/>
    <w:rsid w:val="00067964"/>
    <w:rsid w:val="000710A3"/>
    <w:rsid w:val="00094734"/>
    <w:rsid w:val="000969AD"/>
    <w:rsid w:val="000B558D"/>
    <w:rsid w:val="000C3B67"/>
    <w:rsid w:val="000C6996"/>
    <w:rsid w:val="000D1FDB"/>
    <w:rsid w:val="000D23BA"/>
    <w:rsid w:val="000E681E"/>
    <w:rsid w:val="000F4E6A"/>
    <w:rsid w:val="001107BF"/>
    <w:rsid w:val="0012417C"/>
    <w:rsid w:val="00125268"/>
    <w:rsid w:val="00142395"/>
    <w:rsid w:val="00142714"/>
    <w:rsid w:val="001452ED"/>
    <w:rsid w:val="00146E6D"/>
    <w:rsid w:val="00150A91"/>
    <w:rsid w:val="001621F9"/>
    <w:rsid w:val="0016410F"/>
    <w:rsid w:val="001830CE"/>
    <w:rsid w:val="00187CF9"/>
    <w:rsid w:val="00196307"/>
    <w:rsid w:val="001B017F"/>
    <w:rsid w:val="001B5129"/>
    <w:rsid w:val="001B752C"/>
    <w:rsid w:val="001C1195"/>
    <w:rsid w:val="001F1C99"/>
    <w:rsid w:val="00207370"/>
    <w:rsid w:val="00213CFB"/>
    <w:rsid w:val="0022613A"/>
    <w:rsid w:val="00250B35"/>
    <w:rsid w:val="00260B4E"/>
    <w:rsid w:val="00271BA1"/>
    <w:rsid w:val="002773C8"/>
    <w:rsid w:val="00277505"/>
    <w:rsid w:val="0028497D"/>
    <w:rsid w:val="00285F84"/>
    <w:rsid w:val="0028752F"/>
    <w:rsid w:val="0029458F"/>
    <w:rsid w:val="0029598E"/>
    <w:rsid w:val="002A104C"/>
    <w:rsid w:val="002A39CD"/>
    <w:rsid w:val="002A4960"/>
    <w:rsid w:val="002B13D2"/>
    <w:rsid w:val="002B1AE6"/>
    <w:rsid w:val="002B30F8"/>
    <w:rsid w:val="002B3DA2"/>
    <w:rsid w:val="002B5A92"/>
    <w:rsid w:val="002C14A4"/>
    <w:rsid w:val="002C212F"/>
    <w:rsid w:val="002D2A40"/>
    <w:rsid w:val="002D5C51"/>
    <w:rsid w:val="002E3153"/>
    <w:rsid w:val="002E72CA"/>
    <w:rsid w:val="0031200A"/>
    <w:rsid w:val="00326E79"/>
    <w:rsid w:val="003367EF"/>
    <w:rsid w:val="00341AE4"/>
    <w:rsid w:val="00342241"/>
    <w:rsid w:val="00377334"/>
    <w:rsid w:val="003872CF"/>
    <w:rsid w:val="0039782C"/>
    <w:rsid w:val="003A5B4A"/>
    <w:rsid w:val="003A5FCF"/>
    <w:rsid w:val="003B23C5"/>
    <w:rsid w:val="003B2A75"/>
    <w:rsid w:val="003D0A5B"/>
    <w:rsid w:val="003D4AC4"/>
    <w:rsid w:val="003D63B7"/>
    <w:rsid w:val="003E468B"/>
    <w:rsid w:val="003E5FA9"/>
    <w:rsid w:val="003F5C8C"/>
    <w:rsid w:val="00412F2C"/>
    <w:rsid w:val="00437468"/>
    <w:rsid w:val="00440DCC"/>
    <w:rsid w:val="004465BD"/>
    <w:rsid w:val="00466ADA"/>
    <w:rsid w:val="00476245"/>
    <w:rsid w:val="00485940"/>
    <w:rsid w:val="0049407A"/>
    <w:rsid w:val="00495BFC"/>
    <w:rsid w:val="004A08DA"/>
    <w:rsid w:val="004A5A85"/>
    <w:rsid w:val="004B3255"/>
    <w:rsid w:val="004B5640"/>
    <w:rsid w:val="004C1BD7"/>
    <w:rsid w:val="004C691D"/>
    <w:rsid w:val="004E692D"/>
    <w:rsid w:val="004F1FEE"/>
    <w:rsid w:val="00501554"/>
    <w:rsid w:val="00502A35"/>
    <w:rsid w:val="00514CD7"/>
    <w:rsid w:val="005211EE"/>
    <w:rsid w:val="005227F7"/>
    <w:rsid w:val="005319B2"/>
    <w:rsid w:val="00531F5E"/>
    <w:rsid w:val="00532C74"/>
    <w:rsid w:val="00533A5D"/>
    <w:rsid w:val="00534E2E"/>
    <w:rsid w:val="00544552"/>
    <w:rsid w:val="0056063E"/>
    <w:rsid w:val="00581932"/>
    <w:rsid w:val="00585512"/>
    <w:rsid w:val="00591733"/>
    <w:rsid w:val="005963BB"/>
    <w:rsid w:val="005A3173"/>
    <w:rsid w:val="005A3223"/>
    <w:rsid w:val="005A3DA3"/>
    <w:rsid w:val="005A52C4"/>
    <w:rsid w:val="005B2207"/>
    <w:rsid w:val="005D03AB"/>
    <w:rsid w:val="005D5017"/>
    <w:rsid w:val="00601A91"/>
    <w:rsid w:val="00602BA3"/>
    <w:rsid w:val="00614159"/>
    <w:rsid w:val="00617C00"/>
    <w:rsid w:val="006263BF"/>
    <w:rsid w:val="0062748A"/>
    <w:rsid w:val="00630A2C"/>
    <w:rsid w:val="0063522A"/>
    <w:rsid w:val="00635B9A"/>
    <w:rsid w:val="00651169"/>
    <w:rsid w:val="00653D69"/>
    <w:rsid w:val="006657E6"/>
    <w:rsid w:val="00670A76"/>
    <w:rsid w:val="006711AA"/>
    <w:rsid w:val="00672B57"/>
    <w:rsid w:val="00675622"/>
    <w:rsid w:val="00680B43"/>
    <w:rsid w:val="00680E9E"/>
    <w:rsid w:val="006856CD"/>
    <w:rsid w:val="006906DB"/>
    <w:rsid w:val="00692ACF"/>
    <w:rsid w:val="006A12A5"/>
    <w:rsid w:val="006A37C1"/>
    <w:rsid w:val="006B0D94"/>
    <w:rsid w:val="006B485D"/>
    <w:rsid w:val="006B5410"/>
    <w:rsid w:val="006C708E"/>
    <w:rsid w:val="006D22A0"/>
    <w:rsid w:val="006D6EC7"/>
    <w:rsid w:val="006E29F9"/>
    <w:rsid w:val="006F060D"/>
    <w:rsid w:val="006F5125"/>
    <w:rsid w:val="00704DE3"/>
    <w:rsid w:val="00710DC6"/>
    <w:rsid w:val="00713A79"/>
    <w:rsid w:val="007174BB"/>
    <w:rsid w:val="00733830"/>
    <w:rsid w:val="007461DB"/>
    <w:rsid w:val="007528E7"/>
    <w:rsid w:val="00757DB9"/>
    <w:rsid w:val="0076420C"/>
    <w:rsid w:val="00770DCE"/>
    <w:rsid w:val="0077428A"/>
    <w:rsid w:val="007753C2"/>
    <w:rsid w:val="007838B8"/>
    <w:rsid w:val="00795E55"/>
    <w:rsid w:val="007A2B91"/>
    <w:rsid w:val="007C065B"/>
    <w:rsid w:val="007C0F57"/>
    <w:rsid w:val="007C40B6"/>
    <w:rsid w:val="007C441F"/>
    <w:rsid w:val="007C729F"/>
    <w:rsid w:val="007D700E"/>
    <w:rsid w:val="007E1D28"/>
    <w:rsid w:val="007F2641"/>
    <w:rsid w:val="007F7C36"/>
    <w:rsid w:val="00806796"/>
    <w:rsid w:val="008074E2"/>
    <w:rsid w:val="008167EC"/>
    <w:rsid w:val="00826F6D"/>
    <w:rsid w:val="008404B9"/>
    <w:rsid w:val="00850492"/>
    <w:rsid w:val="00853838"/>
    <w:rsid w:val="00856DDD"/>
    <w:rsid w:val="00863E68"/>
    <w:rsid w:val="00882085"/>
    <w:rsid w:val="00883188"/>
    <w:rsid w:val="008928CB"/>
    <w:rsid w:val="00897D58"/>
    <w:rsid w:val="008A1956"/>
    <w:rsid w:val="008A4937"/>
    <w:rsid w:val="008B58E0"/>
    <w:rsid w:val="008C2E00"/>
    <w:rsid w:val="008C4C93"/>
    <w:rsid w:val="008D191E"/>
    <w:rsid w:val="008D3C82"/>
    <w:rsid w:val="008D447E"/>
    <w:rsid w:val="008D7A41"/>
    <w:rsid w:val="008E3680"/>
    <w:rsid w:val="008E5870"/>
    <w:rsid w:val="008F1434"/>
    <w:rsid w:val="008F7355"/>
    <w:rsid w:val="009067B7"/>
    <w:rsid w:val="00930937"/>
    <w:rsid w:val="00933E6C"/>
    <w:rsid w:val="00940841"/>
    <w:rsid w:val="00942160"/>
    <w:rsid w:val="00946C55"/>
    <w:rsid w:val="00954D47"/>
    <w:rsid w:val="009602C5"/>
    <w:rsid w:val="00964C23"/>
    <w:rsid w:val="00965B5B"/>
    <w:rsid w:val="00972263"/>
    <w:rsid w:val="00974C21"/>
    <w:rsid w:val="00975F29"/>
    <w:rsid w:val="009B0F67"/>
    <w:rsid w:val="009C26ED"/>
    <w:rsid w:val="009C703C"/>
    <w:rsid w:val="009D1CF8"/>
    <w:rsid w:val="009D3CAA"/>
    <w:rsid w:val="009E1AF2"/>
    <w:rsid w:val="009F4E46"/>
    <w:rsid w:val="009F5B65"/>
    <w:rsid w:val="009F5F2E"/>
    <w:rsid w:val="00A06225"/>
    <w:rsid w:val="00A128E6"/>
    <w:rsid w:val="00A15C90"/>
    <w:rsid w:val="00A21683"/>
    <w:rsid w:val="00A336C7"/>
    <w:rsid w:val="00A37C8D"/>
    <w:rsid w:val="00A47831"/>
    <w:rsid w:val="00A51804"/>
    <w:rsid w:val="00A5273B"/>
    <w:rsid w:val="00A53A9D"/>
    <w:rsid w:val="00A55FEE"/>
    <w:rsid w:val="00A62C1A"/>
    <w:rsid w:val="00A6426D"/>
    <w:rsid w:val="00A6654C"/>
    <w:rsid w:val="00A70622"/>
    <w:rsid w:val="00A70977"/>
    <w:rsid w:val="00A8390C"/>
    <w:rsid w:val="00A85813"/>
    <w:rsid w:val="00A928BD"/>
    <w:rsid w:val="00A9545D"/>
    <w:rsid w:val="00AA22E2"/>
    <w:rsid w:val="00AA4D1C"/>
    <w:rsid w:val="00AB1F97"/>
    <w:rsid w:val="00AC5206"/>
    <w:rsid w:val="00AC6007"/>
    <w:rsid w:val="00AE11A5"/>
    <w:rsid w:val="00AE13E2"/>
    <w:rsid w:val="00AE5477"/>
    <w:rsid w:val="00AF68CC"/>
    <w:rsid w:val="00B14D05"/>
    <w:rsid w:val="00B205AA"/>
    <w:rsid w:val="00B22E84"/>
    <w:rsid w:val="00B25F75"/>
    <w:rsid w:val="00B43B7E"/>
    <w:rsid w:val="00B43E90"/>
    <w:rsid w:val="00B4754B"/>
    <w:rsid w:val="00B56118"/>
    <w:rsid w:val="00B6773F"/>
    <w:rsid w:val="00B710FE"/>
    <w:rsid w:val="00B801BA"/>
    <w:rsid w:val="00BB3990"/>
    <w:rsid w:val="00BB69F5"/>
    <w:rsid w:val="00BB7EC3"/>
    <w:rsid w:val="00BC4B9A"/>
    <w:rsid w:val="00BD589B"/>
    <w:rsid w:val="00BD784C"/>
    <w:rsid w:val="00BE4594"/>
    <w:rsid w:val="00BF4CB6"/>
    <w:rsid w:val="00C00DA7"/>
    <w:rsid w:val="00C12768"/>
    <w:rsid w:val="00C208DF"/>
    <w:rsid w:val="00C27B58"/>
    <w:rsid w:val="00C35996"/>
    <w:rsid w:val="00C37F88"/>
    <w:rsid w:val="00C5342C"/>
    <w:rsid w:val="00C6256A"/>
    <w:rsid w:val="00C7792B"/>
    <w:rsid w:val="00C91449"/>
    <w:rsid w:val="00C92D10"/>
    <w:rsid w:val="00CA3B47"/>
    <w:rsid w:val="00CB43B3"/>
    <w:rsid w:val="00CC38C6"/>
    <w:rsid w:val="00CE09BB"/>
    <w:rsid w:val="00CE10C4"/>
    <w:rsid w:val="00CE27B5"/>
    <w:rsid w:val="00D0321E"/>
    <w:rsid w:val="00D046D8"/>
    <w:rsid w:val="00D1455A"/>
    <w:rsid w:val="00D3280C"/>
    <w:rsid w:val="00D3406A"/>
    <w:rsid w:val="00D4463D"/>
    <w:rsid w:val="00D469B2"/>
    <w:rsid w:val="00D47273"/>
    <w:rsid w:val="00D741EB"/>
    <w:rsid w:val="00D74E43"/>
    <w:rsid w:val="00D84934"/>
    <w:rsid w:val="00D91271"/>
    <w:rsid w:val="00D9160A"/>
    <w:rsid w:val="00DA2CB5"/>
    <w:rsid w:val="00DA4BAC"/>
    <w:rsid w:val="00DA630D"/>
    <w:rsid w:val="00DE6D27"/>
    <w:rsid w:val="00DF217D"/>
    <w:rsid w:val="00DF26A7"/>
    <w:rsid w:val="00E07E6D"/>
    <w:rsid w:val="00E164B3"/>
    <w:rsid w:val="00E16910"/>
    <w:rsid w:val="00E65E54"/>
    <w:rsid w:val="00E72ED6"/>
    <w:rsid w:val="00E80155"/>
    <w:rsid w:val="00E848C0"/>
    <w:rsid w:val="00E91B96"/>
    <w:rsid w:val="00E941A1"/>
    <w:rsid w:val="00E95CE3"/>
    <w:rsid w:val="00EA2825"/>
    <w:rsid w:val="00EB27B3"/>
    <w:rsid w:val="00EB2E81"/>
    <w:rsid w:val="00EB5088"/>
    <w:rsid w:val="00ED1644"/>
    <w:rsid w:val="00EF44A0"/>
    <w:rsid w:val="00EF4FED"/>
    <w:rsid w:val="00F020E1"/>
    <w:rsid w:val="00F0258A"/>
    <w:rsid w:val="00F050BD"/>
    <w:rsid w:val="00F05657"/>
    <w:rsid w:val="00F22606"/>
    <w:rsid w:val="00F243F5"/>
    <w:rsid w:val="00F25578"/>
    <w:rsid w:val="00F258E5"/>
    <w:rsid w:val="00F300BC"/>
    <w:rsid w:val="00F3334E"/>
    <w:rsid w:val="00F41460"/>
    <w:rsid w:val="00F45BFC"/>
    <w:rsid w:val="00F476A2"/>
    <w:rsid w:val="00F50EC4"/>
    <w:rsid w:val="00F57A6D"/>
    <w:rsid w:val="00F638CC"/>
    <w:rsid w:val="00F64CC1"/>
    <w:rsid w:val="00F8247A"/>
    <w:rsid w:val="00F877AA"/>
    <w:rsid w:val="00F9629A"/>
    <w:rsid w:val="00FA5883"/>
    <w:rsid w:val="00FA6055"/>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3522A"/>
    <w:rPr>
      <w:sz w:val="24"/>
      <w:szCs w:val="24"/>
    </w:rPr>
  </w:style>
  <w:style w:type="paragraph" w:styleId="Heading1">
    <w:name w:val="heading 1"/>
    <w:basedOn w:val="ListParagraph"/>
    <w:next w:val="Normal"/>
    <w:qFormat/>
    <w:rsid w:val="00B14D05"/>
    <w:pPr>
      <w:numPr>
        <w:numId w:val="2"/>
      </w:numPr>
      <w:jc w:val="both"/>
      <w:outlineLvl w:val="0"/>
    </w:pPr>
    <w:rPr>
      <w:rFonts w:ascii="Arial" w:hAnsi="Arial"/>
      <w:b/>
      <w:sz w:val="22"/>
      <w:szCs w:val="22"/>
    </w:rPr>
  </w:style>
  <w:style w:type="paragraph" w:styleId="Heading2">
    <w:name w:val="heading 2"/>
    <w:basedOn w:val="Normal"/>
    <w:next w:val="Normal"/>
    <w:qFormat/>
    <w:rsid w:val="00B14D05"/>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IntenseReference">
    <w:name w:val="Intense Reference"/>
    <w:basedOn w:val="DefaultParagraphFont"/>
    <w:uiPriority w:val="32"/>
    <w:qFormat/>
    <w:rsid w:val="00012A51"/>
    <w:rPr>
      <w:b/>
      <w:bCs/>
      <w:i/>
      <w:smallCaps/>
      <w:color w:val="C0504D" w:themeColor="accent2"/>
      <w:spacing w:val="5"/>
      <w:u w:val="none"/>
    </w:rPr>
  </w:style>
  <w:style w:type="paragraph" w:styleId="Title">
    <w:name w:val="Title"/>
    <w:basedOn w:val="Normal"/>
    <w:next w:val="Normal"/>
    <w:link w:val="TitleChar"/>
    <w:qFormat/>
    <w:rsid w:val="00B14D05"/>
    <w:pPr>
      <w:ind w:left="720" w:hanging="720"/>
      <w:outlineLvl w:val="0"/>
    </w:pPr>
    <w:rPr>
      <w:rFonts w:ascii="Arial" w:hAnsi="Arial"/>
      <w:b/>
      <w:sz w:val="28"/>
      <w:szCs w:val="28"/>
    </w:rPr>
  </w:style>
  <w:style w:type="character" w:customStyle="1" w:styleId="TitleChar">
    <w:name w:val="Title Char"/>
    <w:basedOn w:val="DefaultParagraphFont"/>
    <w:link w:val="Title"/>
    <w:rsid w:val="00B14D05"/>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3522A"/>
    <w:rPr>
      <w:sz w:val="24"/>
      <w:szCs w:val="24"/>
    </w:rPr>
  </w:style>
  <w:style w:type="paragraph" w:styleId="Heading1">
    <w:name w:val="heading 1"/>
    <w:basedOn w:val="ListParagraph"/>
    <w:next w:val="Normal"/>
    <w:qFormat/>
    <w:rsid w:val="00B14D05"/>
    <w:pPr>
      <w:numPr>
        <w:numId w:val="2"/>
      </w:numPr>
      <w:jc w:val="both"/>
      <w:outlineLvl w:val="0"/>
    </w:pPr>
    <w:rPr>
      <w:rFonts w:ascii="Arial" w:hAnsi="Arial"/>
      <w:b/>
      <w:sz w:val="22"/>
      <w:szCs w:val="22"/>
    </w:rPr>
  </w:style>
  <w:style w:type="paragraph" w:styleId="Heading2">
    <w:name w:val="heading 2"/>
    <w:basedOn w:val="Normal"/>
    <w:next w:val="Normal"/>
    <w:qFormat/>
    <w:rsid w:val="00B14D05"/>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IntenseReference">
    <w:name w:val="Intense Reference"/>
    <w:basedOn w:val="DefaultParagraphFont"/>
    <w:uiPriority w:val="32"/>
    <w:qFormat/>
    <w:rsid w:val="00012A51"/>
    <w:rPr>
      <w:b/>
      <w:bCs/>
      <w:i/>
      <w:smallCaps/>
      <w:color w:val="C0504D" w:themeColor="accent2"/>
      <w:spacing w:val="5"/>
      <w:u w:val="none"/>
    </w:rPr>
  </w:style>
  <w:style w:type="paragraph" w:styleId="Title">
    <w:name w:val="Title"/>
    <w:basedOn w:val="Normal"/>
    <w:next w:val="Normal"/>
    <w:link w:val="TitleChar"/>
    <w:qFormat/>
    <w:rsid w:val="00B14D05"/>
    <w:pPr>
      <w:ind w:left="720" w:hanging="720"/>
      <w:outlineLvl w:val="0"/>
    </w:pPr>
    <w:rPr>
      <w:rFonts w:ascii="Arial" w:hAnsi="Arial"/>
      <w:b/>
      <w:sz w:val="28"/>
      <w:szCs w:val="28"/>
    </w:rPr>
  </w:style>
  <w:style w:type="character" w:customStyle="1" w:styleId="TitleChar">
    <w:name w:val="Title Char"/>
    <w:basedOn w:val="DefaultParagraphFont"/>
    <w:link w:val="Title"/>
    <w:rsid w:val="00B14D05"/>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E788-5765-4C35-8138-3A9068D2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13201</Characters>
  <Application>Microsoft Office Word</Application>
  <DocSecurity>0</DocSecurity>
  <Lines>471</Lines>
  <Paragraphs>252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2016-06-07T03:19:00Z</dcterms:created>
  <dcterms:modified xsi:type="dcterms:W3CDTF">2016-06-21T23:41:00Z</dcterms:modified>
</cp:coreProperties>
</file>